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BDDD"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rPr>
        <w:t xml:space="preserve">Name of Journal: </w:t>
      </w:r>
      <w:r w:rsidRPr="000B156B">
        <w:rPr>
          <w:rFonts w:ascii="Book Antiqua" w:eastAsia="Book Antiqua" w:hAnsi="Book Antiqua" w:cs="Book Antiqua"/>
          <w:i/>
        </w:rPr>
        <w:t>World Journal of Gastrointestinal Oncology</w:t>
      </w:r>
    </w:p>
    <w:p w14:paraId="228D9763"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rPr>
        <w:t xml:space="preserve">Manuscript NO: </w:t>
      </w:r>
      <w:r w:rsidRPr="000B156B">
        <w:rPr>
          <w:rFonts w:ascii="Book Antiqua" w:eastAsia="Book Antiqua" w:hAnsi="Book Antiqua" w:cs="Book Antiqua"/>
        </w:rPr>
        <w:t>90916</w:t>
      </w:r>
    </w:p>
    <w:p w14:paraId="2CF56B1C"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rPr>
        <w:t xml:space="preserve">Manuscript Type: </w:t>
      </w:r>
      <w:r w:rsidRPr="000B156B">
        <w:rPr>
          <w:rFonts w:ascii="Book Antiqua" w:eastAsia="Book Antiqua" w:hAnsi="Book Antiqua" w:cs="Book Antiqua"/>
        </w:rPr>
        <w:t>CASE REPORT</w:t>
      </w:r>
    </w:p>
    <w:p w14:paraId="5E1AE936" w14:textId="77777777" w:rsidR="00A77B3E" w:rsidRPr="000B156B" w:rsidRDefault="00A77B3E">
      <w:pPr>
        <w:spacing w:line="360" w:lineRule="auto"/>
        <w:jc w:val="both"/>
        <w:rPr>
          <w:rFonts w:ascii="Book Antiqua" w:hAnsi="Book Antiqua"/>
        </w:rPr>
      </w:pPr>
    </w:p>
    <w:p w14:paraId="4971A6DE" w14:textId="51897590"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Clinical pathological characteristics of </w:t>
      </w:r>
      <w:r w:rsidR="002D2E6F" w:rsidRPr="000B156B">
        <w:rPr>
          <w:rFonts w:ascii="Book Antiqua" w:hAnsi="Book Antiqua" w:cs="Book Antiqua"/>
          <w:b/>
          <w:color w:val="000000"/>
          <w:lang w:eastAsia="zh-CN"/>
        </w:rPr>
        <w:t>“</w:t>
      </w:r>
      <w:r w:rsidRPr="000B156B">
        <w:rPr>
          <w:rFonts w:ascii="Book Antiqua" w:eastAsia="Book Antiqua" w:hAnsi="Book Antiqua" w:cs="Book Antiqua"/>
          <w:b/>
          <w:color w:val="000000"/>
        </w:rPr>
        <w:t>crawling-type</w:t>
      </w:r>
      <w:r w:rsidR="002D2E6F" w:rsidRPr="000B156B">
        <w:rPr>
          <w:rFonts w:ascii="Book Antiqua" w:eastAsia="Book Antiqua" w:hAnsi="Book Antiqua" w:cs="Book Antiqua"/>
          <w:b/>
          <w:color w:val="000000"/>
        </w:rPr>
        <w:t>”</w:t>
      </w:r>
      <w:r w:rsidRPr="000B156B">
        <w:rPr>
          <w:rFonts w:ascii="Book Antiqua" w:eastAsia="Book Antiqua" w:hAnsi="Book Antiqua" w:cs="Book Antiqua"/>
          <w:b/>
          <w:color w:val="000000"/>
        </w:rPr>
        <w:t xml:space="preserve"> gastric adenocarcinoma cancer: </w:t>
      </w:r>
      <w:r w:rsidR="00E568B6">
        <w:rPr>
          <w:rFonts w:ascii="Book Antiqua" w:eastAsia="Book Antiqua" w:hAnsi="Book Antiqua" w:cs="Book Antiqua"/>
          <w:b/>
          <w:color w:val="000000"/>
        </w:rPr>
        <w:t>A</w:t>
      </w:r>
      <w:r w:rsidR="00E568B6" w:rsidRPr="000B156B">
        <w:rPr>
          <w:rFonts w:ascii="Book Antiqua" w:eastAsia="Book Antiqua" w:hAnsi="Book Antiqua" w:cs="Book Antiqua"/>
          <w:b/>
          <w:color w:val="000000"/>
        </w:rPr>
        <w:t xml:space="preserve"> </w:t>
      </w:r>
      <w:r w:rsidRPr="000B156B">
        <w:rPr>
          <w:rFonts w:ascii="Book Antiqua" w:eastAsia="Book Antiqua" w:hAnsi="Book Antiqua" w:cs="Book Antiqua"/>
          <w:b/>
          <w:color w:val="000000"/>
        </w:rPr>
        <w:t>case report</w:t>
      </w:r>
    </w:p>
    <w:p w14:paraId="281B5BDB" w14:textId="77777777" w:rsidR="00A77B3E" w:rsidRPr="000B156B" w:rsidRDefault="00A77B3E">
      <w:pPr>
        <w:spacing w:line="360" w:lineRule="auto"/>
        <w:jc w:val="both"/>
        <w:rPr>
          <w:rFonts w:ascii="Book Antiqua" w:hAnsi="Book Antiqua"/>
        </w:rPr>
      </w:pPr>
    </w:p>
    <w:p w14:paraId="3C9FA5CB" w14:textId="417205E8" w:rsidR="00A77B3E" w:rsidRPr="000B156B" w:rsidRDefault="006B4280">
      <w:pPr>
        <w:spacing w:line="360" w:lineRule="auto"/>
        <w:jc w:val="both"/>
        <w:rPr>
          <w:rFonts w:ascii="Book Antiqua" w:hAnsi="Book Antiqua"/>
        </w:rPr>
      </w:pPr>
      <w:r w:rsidRPr="000B156B">
        <w:rPr>
          <w:rFonts w:ascii="Book Antiqua" w:eastAsia="Book Antiqua" w:hAnsi="Book Antiqua" w:cs="Book Antiqua"/>
          <w:color w:val="000000"/>
        </w:rPr>
        <w:t xml:space="preserve">Xu YW </w:t>
      </w:r>
      <w:r w:rsidRPr="000B156B">
        <w:rPr>
          <w:rFonts w:ascii="Book Antiqua" w:eastAsia="Book Antiqua" w:hAnsi="Book Antiqua" w:cs="Book Antiqua"/>
          <w:i/>
          <w:iCs/>
          <w:color w:val="000000"/>
        </w:rPr>
        <w:t>et al</w:t>
      </w:r>
      <w:r w:rsidRPr="000B156B">
        <w:rPr>
          <w:rFonts w:ascii="Book Antiqua" w:eastAsia="Book Antiqua" w:hAnsi="Book Antiqua" w:cs="Book Antiqua"/>
          <w:color w:val="000000"/>
        </w:rPr>
        <w:t xml:space="preserve">. </w:t>
      </w:r>
      <w:r w:rsidR="002D2E6F" w:rsidRPr="000B156B">
        <w:rPr>
          <w:rFonts w:ascii="Book Antiqua" w:eastAsia="Book Antiqua" w:hAnsi="Book Antiqua" w:cs="Book Antiqua"/>
          <w:color w:val="000000"/>
        </w:rPr>
        <w:t>“C</w:t>
      </w:r>
      <w:r w:rsidRPr="000B156B">
        <w:rPr>
          <w:rFonts w:ascii="Book Antiqua" w:eastAsia="Book Antiqua" w:hAnsi="Book Antiqua" w:cs="Book Antiqua"/>
          <w:color w:val="000000"/>
        </w:rPr>
        <w:t>rawling-type</w:t>
      </w:r>
      <w:r w:rsidR="002D2E6F" w:rsidRPr="000B156B">
        <w:rPr>
          <w:rFonts w:ascii="Book Antiqua" w:eastAsia="Book Antiqua" w:hAnsi="Book Antiqua" w:cs="Book Antiqua"/>
          <w:color w:val="000000"/>
        </w:rPr>
        <w:t>”</w:t>
      </w:r>
      <w:r w:rsidRPr="000B156B">
        <w:rPr>
          <w:rFonts w:ascii="Book Antiqua" w:eastAsia="Book Antiqua" w:hAnsi="Book Antiqua" w:cs="Book Antiqua"/>
          <w:color w:val="000000"/>
        </w:rPr>
        <w:t xml:space="preserve"> gastric adenocarcinoma cancer</w:t>
      </w:r>
    </w:p>
    <w:p w14:paraId="53A8304A" w14:textId="77777777" w:rsidR="00A77B3E" w:rsidRPr="000B156B" w:rsidRDefault="00A77B3E">
      <w:pPr>
        <w:spacing w:line="360" w:lineRule="auto"/>
        <w:jc w:val="both"/>
        <w:rPr>
          <w:rFonts w:ascii="Book Antiqua" w:hAnsi="Book Antiqua"/>
        </w:rPr>
      </w:pPr>
    </w:p>
    <w:p w14:paraId="7651750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Yong-Wei Xu, Yan Song, Jun Tian, Ba-Cui Zhang, Yu-Sheng Yang, Jing Wang</w:t>
      </w:r>
    </w:p>
    <w:p w14:paraId="2E0367D5" w14:textId="77777777" w:rsidR="00A77B3E" w:rsidRPr="000B156B" w:rsidRDefault="00A77B3E">
      <w:pPr>
        <w:spacing w:line="360" w:lineRule="auto"/>
        <w:jc w:val="both"/>
        <w:rPr>
          <w:rFonts w:ascii="Book Antiqua" w:hAnsi="Book Antiqua"/>
        </w:rPr>
      </w:pPr>
    </w:p>
    <w:p w14:paraId="53B32B92"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color w:val="000000"/>
        </w:rPr>
        <w:t xml:space="preserve">Yong-Wei Xu, Yan Song, Jun Tian, Ba-Cui Zhang, Jing Wang, </w:t>
      </w:r>
      <w:r w:rsidRPr="000B156B">
        <w:rPr>
          <w:rFonts w:ascii="Book Antiqua" w:eastAsia="Book Antiqua" w:hAnsi="Book Antiqua" w:cs="Book Antiqua"/>
          <w:color w:val="000000"/>
        </w:rPr>
        <w:t xml:space="preserve">Department of Gastroenterology, Songjiang Hospital, School of Medicine, Shanghai </w:t>
      </w:r>
      <w:proofErr w:type="spellStart"/>
      <w:r w:rsidRPr="000B156B">
        <w:rPr>
          <w:rFonts w:ascii="Book Antiqua" w:eastAsia="Book Antiqua" w:hAnsi="Book Antiqua" w:cs="Book Antiqua"/>
          <w:color w:val="000000"/>
        </w:rPr>
        <w:t>Jiaotong</w:t>
      </w:r>
      <w:proofErr w:type="spellEnd"/>
      <w:r w:rsidRPr="000B156B">
        <w:rPr>
          <w:rFonts w:ascii="Book Antiqua" w:eastAsia="Book Antiqua" w:hAnsi="Book Antiqua" w:cs="Book Antiqua"/>
          <w:color w:val="000000"/>
        </w:rPr>
        <w:t xml:space="preserve"> University, Shanghai 201600, China</w:t>
      </w:r>
    </w:p>
    <w:p w14:paraId="1B9B6E09" w14:textId="77777777" w:rsidR="00A77B3E" w:rsidRPr="000B156B" w:rsidRDefault="00A77B3E">
      <w:pPr>
        <w:spacing w:line="360" w:lineRule="auto"/>
        <w:jc w:val="both"/>
        <w:rPr>
          <w:rFonts w:ascii="Book Antiqua" w:hAnsi="Book Antiqua"/>
        </w:rPr>
      </w:pPr>
    </w:p>
    <w:p w14:paraId="34D91B9F"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color w:val="000000"/>
        </w:rPr>
        <w:t xml:space="preserve">Yu-Sheng Yang, </w:t>
      </w:r>
      <w:r w:rsidRPr="000B156B">
        <w:rPr>
          <w:rFonts w:ascii="Book Antiqua" w:eastAsia="Book Antiqua" w:hAnsi="Book Antiqua" w:cs="Book Antiqua"/>
          <w:color w:val="000000"/>
        </w:rPr>
        <w:t xml:space="preserve">Department of Pathology, Songjiang Hospital, School of Medicine, Shanghai </w:t>
      </w:r>
      <w:proofErr w:type="spellStart"/>
      <w:r w:rsidRPr="000B156B">
        <w:rPr>
          <w:rFonts w:ascii="Book Antiqua" w:eastAsia="Book Antiqua" w:hAnsi="Book Antiqua" w:cs="Book Antiqua"/>
          <w:color w:val="000000"/>
        </w:rPr>
        <w:t>Jiaotong</w:t>
      </w:r>
      <w:proofErr w:type="spellEnd"/>
      <w:r w:rsidRPr="000B156B">
        <w:rPr>
          <w:rFonts w:ascii="Book Antiqua" w:eastAsia="Book Antiqua" w:hAnsi="Book Antiqua" w:cs="Book Antiqua"/>
          <w:color w:val="000000"/>
        </w:rPr>
        <w:t xml:space="preserve"> University, Shanghai 201600, China</w:t>
      </w:r>
    </w:p>
    <w:p w14:paraId="08058020" w14:textId="77777777" w:rsidR="00A77B3E" w:rsidRPr="000B156B" w:rsidRDefault="00A77B3E">
      <w:pPr>
        <w:spacing w:line="360" w:lineRule="auto"/>
        <w:jc w:val="both"/>
        <w:rPr>
          <w:rFonts w:ascii="Book Antiqua" w:hAnsi="Book Antiqua"/>
        </w:rPr>
      </w:pPr>
    </w:p>
    <w:p w14:paraId="56110B8A" w14:textId="77777777" w:rsidR="00A77B3E" w:rsidRPr="000B156B" w:rsidRDefault="00000000" w:rsidP="00E12A4F">
      <w:pPr>
        <w:spacing w:line="360" w:lineRule="auto"/>
        <w:jc w:val="both"/>
        <w:rPr>
          <w:rFonts w:ascii="Book Antiqua" w:hAnsi="Book Antiqua"/>
        </w:rPr>
      </w:pPr>
      <w:r w:rsidRPr="000B156B">
        <w:rPr>
          <w:rFonts w:ascii="Book Antiqua" w:eastAsia="Book Antiqua" w:hAnsi="Book Antiqua" w:cs="Book Antiqua"/>
          <w:b/>
          <w:bCs/>
          <w:color w:val="000000"/>
        </w:rPr>
        <w:t xml:space="preserve">Co-first authors: </w:t>
      </w:r>
      <w:r w:rsidRPr="000B156B">
        <w:rPr>
          <w:rFonts w:ascii="Book Antiqua" w:eastAsia="Book Antiqua" w:hAnsi="Book Antiqua" w:cs="Book Antiqua"/>
          <w:color w:val="000000"/>
        </w:rPr>
        <w:t>Yong-Wei Xu and Song Yan.</w:t>
      </w:r>
    </w:p>
    <w:p w14:paraId="66F484A6" w14:textId="77777777" w:rsidR="00A77B3E" w:rsidRPr="000B156B" w:rsidRDefault="00A77B3E" w:rsidP="00E12A4F">
      <w:pPr>
        <w:spacing w:line="360" w:lineRule="auto"/>
        <w:jc w:val="both"/>
        <w:rPr>
          <w:rFonts w:ascii="Book Antiqua" w:hAnsi="Book Antiqua"/>
        </w:rPr>
      </w:pPr>
    </w:p>
    <w:p w14:paraId="4D91B423"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color w:val="000000"/>
        </w:rPr>
        <w:t xml:space="preserve">Author contributions: </w:t>
      </w:r>
      <w:r w:rsidRPr="000B156B">
        <w:rPr>
          <w:rFonts w:ascii="Book Antiqua" w:eastAsia="Book Antiqua" w:hAnsi="Book Antiqua" w:cs="Book Antiqua"/>
          <w:color w:val="000000"/>
        </w:rPr>
        <w:t>Xu YW and Song Y contributed equally to this work; Tian J contributed to the collection of data; Zhang BC checked the pictures; Yang YS contributed to the pathological analysis; Wang J contributed to the revision of the manuscript; all authors agree to the publication of the manuscript.</w:t>
      </w:r>
    </w:p>
    <w:p w14:paraId="69B888C4" w14:textId="77777777" w:rsidR="00A77B3E" w:rsidRPr="000B156B" w:rsidRDefault="00A77B3E">
      <w:pPr>
        <w:spacing w:line="360" w:lineRule="auto"/>
        <w:jc w:val="both"/>
        <w:rPr>
          <w:rFonts w:ascii="Book Antiqua" w:hAnsi="Book Antiqua"/>
        </w:rPr>
      </w:pPr>
    </w:p>
    <w:p w14:paraId="6763B02D"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color w:val="000000"/>
        </w:rPr>
        <w:t xml:space="preserve">Supported by </w:t>
      </w:r>
      <w:r w:rsidRPr="000B156B">
        <w:rPr>
          <w:rFonts w:ascii="Book Antiqua" w:eastAsia="Book Antiqua" w:hAnsi="Book Antiqua" w:cs="Book Antiqua"/>
          <w:color w:val="000000"/>
        </w:rPr>
        <w:t>the Songjiang District Tackling Key Science and Technology Research Projects, No. 20sjkjgg32; Excellent Young Talents Training Program of Songjiang Hospital is Affiliated with Shanghai Jiao Tong University School of Medicine, No. QNRC-004; and Science and Technology project of Songjiang District, No. 22SJKJGG81.</w:t>
      </w:r>
    </w:p>
    <w:p w14:paraId="766A9A8B" w14:textId="77777777" w:rsidR="00A77B3E" w:rsidRPr="000B156B" w:rsidRDefault="00A77B3E">
      <w:pPr>
        <w:spacing w:line="360" w:lineRule="auto"/>
        <w:jc w:val="both"/>
        <w:rPr>
          <w:rFonts w:ascii="Book Antiqua" w:hAnsi="Book Antiqua"/>
        </w:rPr>
      </w:pPr>
    </w:p>
    <w:p w14:paraId="72B7AB6C"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color w:val="000000"/>
        </w:rPr>
        <w:lastRenderedPageBreak/>
        <w:t xml:space="preserve">Corresponding author: Jing Wang, MD, PhD, Dean, Doctor, </w:t>
      </w:r>
      <w:r w:rsidRPr="000B156B">
        <w:rPr>
          <w:rFonts w:ascii="Book Antiqua" w:eastAsia="Book Antiqua" w:hAnsi="Book Antiqua" w:cs="Book Antiqua"/>
          <w:color w:val="000000"/>
        </w:rPr>
        <w:t xml:space="preserve">Department of Gastroenterology, Songjiang Hospital, School of Medicine, Shanghai </w:t>
      </w:r>
      <w:proofErr w:type="spellStart"/>
      <w:r w:rsidRPr="000B156B">
        <w:rPr>
          <w:rFonts w:ascii="Book Antiqua" w:eastAsia="Book Antiqua" w:hAnsi="Book Antiqua" w:cs="Book Antiqua"/>
          <w:color w:val="000000"/>
        </w:rPr>
        <w:t>Jiaotong</w:t>
      </w:r>
      <w:proofErr w:type="spellEnd"/>
      <w:r w:rsidRPr="000B156B">
        <w:rPr>
          <w:rFonts w:ascii="Book Antiqua" w:eastAsia="Book Antiqua" w:hAnsi="Book Antiqua" w:cs="Book Antiqua"/>
          <w:color w:val="000000"/>
        </w:rPr>
        <w:t xml:space="preserve"> University, No. 746 </w:t>
      </w:r>
      <w:proofErr w:type="spellStart"/>
      <w:r w:rsidRPr="000B156B">
        <w:rPr>
          <w:rFonts w:ascii="Book Antiqua" w:eastAsia="Book Antiqua" w:hAnsi="Book Antiqua" w:cs="Book Antiqua"/>
          <w:color w:val="000000"/>
        </w:rPr>
        <w:t>Zhongsanzhong</w:t>
      </w:r>
      <w:proofErr w:type="spellEnd"/>
      <w:r w:rsidRPr="000B156B">
        <w:rPr>
          <w:rFonts w:ascii="Book Antiqua" w:eastAsia="Book Antiqua" w:hAnsi="Book Antiqua" w:cs="Book Antiqua"/>
          <w:color w:val="000000"/>
        </w:rPr>
        <w:t xml:space="preserve"> Road, Songjiang District, Shanghai 201600, China. wangj0081@126.com</w:t>
      </w:r>
    </w:p>
    <w:p w14:paraId="0B3841DA" w14:textId="77777777" w:rsidR="00A77B3E" w:rsidRPr="000B156B" w:rsidRDefault="00A77B3E">
      <w:pPr>
        <w:spacing w:line="360" w:lineRule="auto"/>
        <w:jc w:val="both"/>
        <w:rPr>
          <w:rFonts w:ascii="Book Antiqua" w:hAnsi="Book Antiqua"/>
        </w:rPr>
      </w:pPr>
    </w:p>
    <w:p w14:paraId="0843062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Received: </w:t>
      </w:r>
      <w:r w:rsidRPr="000B156B">
        <w:rPr>
          <w:rFonts w:ascii="Book Antiqua" w:eastAsia="Book Antiqua" w:hAnsi="Book Antiqua" w:cs="Book Antiqua"/>
        </w:rPr>
        <w:t>December 17, 2023</w:t>
      </w:r>
    </w:p>
    <w:p w14:paraId="0E50350E"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Revised: </w:t>
      </w:r>
      <w:r w:rsidRPr="000B156B">
        <w:rPr>
          <w:rFonts w:ascii="Book Antiqua" w:eastAsia="Book Antiqua" w:hAnsi="Book Antiqua" w:cs="Book Antiqua"/>
        </w:rPr>
        <w:t>January 16, 2024</w:t>
      </w:r>
    </w:p>
    <w:p w14:paraId="36100B9D" w14:textId="04D59502" w:rsidR="00A77B3E" w:rsidRPr="000B156B" w:rsidRDefault="00000000" w:rsidP="00BA4674">
      <w:pPr>
        <w:spacing w:line="360" w:lineRule="auto"/>
        <w:rPr>
          <w:rFonts w:ascii="Book Antiqua" w:hAnsi="Book Antiqua"/>
        </w:rPr>
        <w:pPrChange w:id="0" w:author="yan jiaping" w:date="2024-02-20T14:29:00Z">
          <w:pPr>
            <w:spacing w:line="360" w:lineRule="auto"/>
            <w:jc w:val="both"/>
          </w:pPr>
        </w:pPrChange>
      </w:pPr>
      <w:r w:rsidRPr="000B156B">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ins w:id="853" w:author="yan jiaping" w:date="2024-02-20T14:29:00Z">
        <w:r w:rsidR="00BA4674">
          <w:rPr>
            <w:rFonts w:ascii="Book Antiqua" w:hAnsi="Book Antiqua"/>
          </w:rPr>
          <w:t>F</w:t>
        </w:r>
        <w:bookmarkStart w:id="854" w:name="OLE_LINK1750"/>
        <w:bookmarkStart w:id="855" w:name="OLE_LINK1751"/>
        <w:r w:rsidR="00BA4674">
          <w:rPr>
            <w:rFonts w:ascii="Book Antiqua" w:hAnsi="Book Antiqua"/>
          </w:rPr>
          <w:t>ebruary 20,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4"/>
      <w:bookmarkEnd w:id="855"/>
    </w:p>
    <w:p w14:paraId="209A6259"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Published online: </w:t>
      </w:r>
    </w:p>
    <w:p w14:paraId="5DBBC1C7" w14:textId="77777777" w:rsidR="00A77B3E" w:rsidRPr="000B156B" w:rsidRDefault="00A77B3E">
      <w:pPr>
        <w:spacing w:line="360" w:lineRule="auto"/>
        <w:jc w:val="both"/>
        <w:rPr>
          <w:rFonts w:ascii="Book Antiqua" w:hAnsi="Book Antiqua"/>
        </w:rPr>
        <w:sectPr w:rsidR="00A77B3E" w:rsidRPr="000B156B" w:rsidSect="00906880">
          <w:footerReference w:type="default" r:id="rId6"/>
          <w:pgSz w:w="12240" w:h="15840"/>
          <w:pgMar w:top="1440" w:right="1440" w:bottom="1440" w:left="1440" w:header="720" w:footer="720" w:gutter="0"/>
          <w:cols w:space="720"/>
          <w:docGrid w:linePitch="360"/>
        </w:sectPr>
      </w:pPr>
    </w:p>
    <w:p w14:paraId="0705DA25"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lastRenderedPageBreak/>
        <w:t>Abstract</w:t>
      </w:r>
    </w:p>
    <w:p w14:paraId="068E71AC"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BACKGROUND</w:t>
      </w:r>
    </w:p>
    <w:p w14:paraId="21AB77C0"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Gastric cancer (GC) is a significant health problem worldwide, and early detection and accurate diagnosis are crucial for improving patient outcomes. Crawling-type gastric adenocarcinoma is a rare subtype of GC that has unique histopathological and clinical characteristics, and its diagnosis and management can be challenging. This pathological type of GC is also rare.</w:t>
      </w:r>
    </w:p>
    <w:p w14:paraId="4A1DD74B" w14:textId="77777777" w:rsidR="00A77B3E" w:rsidRPr="000B156B" w:rsidRDefault="00A77B3E">
      <w:pPr>
        <w:spacing w:line="360" w:lineRule="auto"/>
        <w:jc w:val="both"/>
        <w:rPr>
          <w:rFonts w:ascii="Book Antiqua" w:hAnsi="Book Antiqua"/>
        </w:rPr>
      </w:pPr>
    </w:p>
    <w:p w14:paraId="75D92A37"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CASE SUMMARY</w:t>
      </w:r>
    </w:p>
    <w:p w14:paraId="2735753F"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Here, we report the case of a patient who underwent ordinary endoscopy, narrow-band imaging, and endoscopic ultrasonography intending to determine the extent of tumor invasion and upper abdominal enhanced computed tomography and whether there was tumor metastasis. Then, endoscopic submucosal dissection was performed. After pathological and immunohistochemical examination, the pathological diagnosis was crawling-type gastric adenocarcinoma. This is a very rare and special pathological type of tumor. This case highlights the importance of using advanced endoscopic techniques and pathological examination in diagnosing and managing gastric crawling-type adenocarcinoma. Moreover, the findings underscore the need for continued research and clinical experience in this rare subtype of GC to improve patient outcomes.</w:t>
      </w:r>
    </w:p>
    <w:p w14:paraId="48DFAFB4" w14:textId="77777777" w:rsidR="00A77B3E" w:rsidRPr="000B156B" w:rsidRDefault="00A77B3E">
      <w:pPr>
        <w:spacing w:line="360" w:lineRule="auto"/>
        <w:jc w:val="both"/>
        <w:rPr>
          <w:rFonts w:ascii="Book Antiqua" w:hAnsi="Book Antiqua"/>
        </w:rPr>
      </w:pPr>
    </w:p>
    <w:p w14:paraId="4864609C"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CONCLUSION</w:t>
      </w:r>
    </w:p>
    <w:p w14:paraId="4DDB20CE"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The “crawling-type” GC is a rare and specific tumor pathology. It is difficult to identify and diagnose gliomas </w:t>
      </w:r>
      <w:r w:rsidRPr="000B156B">
        <w:rPr>
          <w:rFonts w:ascii="Book Antiqua" w:eastAsia="Book Antiqua" w:hAnsi="Book Antiqua" w:cs="Book Antiqua"/>
          <w:i/>
          <w:iCs/>
        </w:rPr>
        <w:t>via</w:t>
      </w:r>
      <w:r w:rsidRPr="000B156B">
        <w:rPr>
          <w:rFonts w:ascii="Book Antiqua" w:eastAsia="Book Antiqua" w:hAnsi="Book Antiqua" w:cs="Book Antiqua"/>
        </w:rPr>
        <w:t xml:space="preserve"> endoscopy. The tumor is ill-defined, with a flat appearance and indistinct borders due to the lack of contrast against the background mucosa. Pathology revealed that the tumor cells were hand-like, so the patient has diagnosed with “crawling-type” gastric adenocarcinoma.</w:t>
      </w:r>
    </w:p>
    <w:p w14:paraId="6A865A65" w14:textId="77777777" w:rsidR="00A77B3E" w:rsidRPr="000B156B" w:rsidRDefault="00A77B3E">
      <w:pPr>
        <w:spacing w:line="360" w:lineRule="auto"/>
        <w:jc w:val="both"/>
        <w:rPr>
          <w:rFonts w:ascii="Book Antiqua" w:hAnsi="Book Antiqua"/>
        </w:rPr>
      </w:pPr>
    </w:p>
    <w:p w14:paraId="3F46D38C"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Key Words: </w:t>
      </w:r>
      <w:r w:rsidRPr="000B156B">
        <w:rPr>
          <w:rFonts w:ascii="Book Antiqua" w:eastAsia="Book Antiqua" w:hAnsi="Book Antiqua" w:cs="Book Antiqua"/>
        </w:rPr>
        <w:t>Clinicopathological; Crawling-type gastric; Pathology; Gastric cancer; Gastric adenocarcinoma cancer; Case report</w:t>
      </w:r>
    </w:p>
    <w:p w14:paraId="1B2E6932" w14:textId="77777777" w:rsidR="00A77B3E" w:rsidRPr="000B156B" w:rsidRDefault="00A77B3E">
      <w:pPr>
        <w:spacing w:line="360" w:lineRule="auto"/>
        <w:jc w:val="both"/>
        <w:rPr>
          <w:rFonts w:ascii="Book Antiqua" w:hAnsi="Book Antiqua"/>
        </w:rPr>
      </w:pPr>
    </w:p>
    <w:p w14:paraId="5E8653A4" w14:textId="7A980576"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lastRenderedPageBreak/>
        <w:t xml:space="preserve">Xu YW, Song Y, Tian J, Zhang BC, Yang YS, Wang J. Clinical pathological characteristics of </w:t>
      </w:r>
      <w:r w:rsidR="0052508F" w:rsidRPr="000B156B">
        <w:rPr>
          <w:rFonts w:ascii="Book Antiqua" w:eastAsia="Book Antiqua" w:hAnsi="Book Antiqua" w:cs="Book Antiqua"/>
        </w:rPr>
        <w:t>“</w:t>
      </w:r>
      <w:r w:rsidRPr="000B156B">
        <w:rPr>
          <w:rFonts w:ascii="Book Antiqua" w:eastAsia="Book Antiqua" w:hAnsi="Book Antiqua" w:cs="Book Antiqua"/>
        </w:rPr>
        <w:t>crawling-type</w:t>
      </w:r>
      <w:r w:rsidR="0052508F" w:rsidRPr="000B156B">
        <w:rPr>
          <w:rFonts w:ascii="Book Antiqua" w:eastAsia="Book Antiqua" w:hAnsi="Book Antiqua" w:cs="Book Antiqua"/>
        </w:rPr>
        <w:t>”</w:t>
      </w:r>
      <w:r w:rsidRPr="000B156B">
        <w:rPr>
          <w:rFonts w:ascii="Book Antiqua" w:eastAsia="Book Antiqua" w:hAnsi="Book Antiqua" w:cs="Book Antiqua"/>
        </w:rPr>
        <w:t xml:space="preserve"> gastric adenocarcinoma cancer: </w:t>
      </w:r>
      <w:r w:rsidR="00542F56">
        <w:rPr>
          <w:rFonts w:ascii="Book Antiqua" w:eastAsia="Book Antiqua" w:hAnsi="Book Antiqua" w:cs="Book Antiqua"/>
        </w:rPr>
        <w:t>A</w:t>
      </w:r>
      <w:r w:rsidRPr="000B156B">
        <w:rPr>
          <w:rFonts w:ascii="Book Antiqua" w:eastAsia="Book Antiqua" w:hAnsi="Book Antiqua" w:cs="Book Antiqua"/>
        </w:rPr>
        <w:t xml:space="preserve"> case report. </w:t>
      </w:r>
      <w:r w:rsidRPr="000B156B">
        <w:rPr>
          <w:rFonts w:ascii="Book Antiqua" w:eastAsia="Book Antiqua" w:hAnsi="Book Antiqua" w:cs="Book Antiqua"/>
          <w:i/>
          <w:iCs/>
        </w:rPr>
        <w:t xml:space="preserve">World J </w:t>
      </w:r>
      <w:proofErr w:type="spellStart"/>
      <w:r w:rsidRPr="000B156B">
        <w:rPr>
          <w:rFonts w:ascii="Book Antiqua" w:eastAsia="Book Antiqua" w:hAnsi="Book Antiqua" w:cs="Book Antiqua"/>
          <w:i/>
          <w:iCs/>
        </w:rPr>
        <w:t>Gastrointest</w:t>
      </w:r>
      <w:proofErr w:type="spellEnd"/>
      <w:r w:rsidRPr="000B156B">
        <w:rPr>
          <w:rFonts w:ascii="Book Antiqua" w:eastAsia="Book Antiqua" w:hAnsi="Book Antiqua" w:cs="Book Antiqua"/>
          <w:i/>
          <w:iCs/>
        </w:rPr>
        <w:t xml:space="preserve"> Oncol</w:t>
      </w:r>
      <w:r w:rsidRPr="000B156B">
        <w:rPr>
          <w:rFonts w:ascii="Book Antiqua" w:eastAsia="Book Antiqua" w:hAnsi="Book Antiqua" w:cs="Book Antiqua"/>
        </w:rPr>
        <w:t xml:space="preserve"> 2024; In press</w:t>
      </w:r>
    </w:p>
    <w:p w14:paraId="6243A86C" w14:textId="77777777" w:rsidR="00A77B3E" w:rsidRPr="000B156B" w:rsidRDefault="00A77B3E">
      <w:pPr>
        <w:spacing w:line="360" w:lineRule="auto"/>
        <w:jc w:val="both"/>
        <w:rPr>
          <w:rFonts w:ascii="Book Antiqua" w:hAnsi="Book Antiqua"/>
        </w:rPr>
      </w:pPr>
    </w:p>
    <w:p w14:paraId="58A11C03" w14:textId="24554F13"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Core Tip: </w:t>
      </w:r>
      <w:r w:rsidR="00CD0DF2">
        <w:rPr>
          <w:rFonts w:ascii="Book Antiqua" w:eastAsia="Book Antiqua" w:hAnsi="Book Antiqua" w:cs="Book Antiqua"/>
        </w:rPr>
        <w:t>“</w:t>
      </w:r>
      <w:r w:rsidRPr="000B156B">
        <w:rPr>
          <w:rFonts w:ascii="Book Antiqua" w:eastAsia="Book Antiqua" w:hAnsi="Book Antiqua" w:cs="Book Antiqua"/>
        </w:rPr>
        <w:t>Crawling type</w:t>
      </w:r>
      <w:r w:rsidR="00CD0DF2">
        <w:rPr>
          <w:rFonts w:ascii="Book Antiqua" w:eastAsia="Book Antiqua" w:hAnsi="Book Antiqua" w:cs="Book Antiqua"/>
        </w:rPr>
        <w:t>”</w:t>
      </w:r>
      <w:r w:rsidR="00CD0DF2" w:rsidRPr="000B156B">
        <w:rPr>
          <w:rFonts w:ascii="Book Antiqua" w:eastAsia="Book Antiqua" w:hAnsi="Book Antiqua" w:cs="Book Antiqua"/>
        </w:rPr>
        <w:t xml:space="preserve"> </w:t>
      </w:r>
      <w:r w:rsidRPr="000B156B">
        <w:rPr>
          <w:rFonts w:ascii="Book Antiqua" w:eastAsia="Book Antiqua" w:hAnsi="Book Antiqua" w:cs="Book Antiqua"/>
        </w:rPr>
        <w:t xml:space="preserve">gastric cancer is a rare variant of early </w:t>
      </w:r>
      <w:r w:rsidR="00052602" w:rsidRPr="000B156B">
        <w:rPr>
          <w:rFonts w:ascii="Book Antiqua" w:eastAsia="Book Antiqua" w:hAnsi="Book Antiqua" w:cs="Book Antiqua"/>
        </w:rPr>
        <w:t>gastric cancer</w:t>
      </w:r>
      <w:r w:rsidRPr="000B156B">
        <w:rPr>
          <w:rFonts w:ascii="Book Antiqua" w:eastAsia="Book Antiqua" w:hAnsi="Book Antiqua" w:cs="Book Antiqua"/>
        </w:rPr>
        <w:t xml:space="preserve">. It was once called “Shaking-Hands Structure”, “WHYX Pattern” or “shaking-hands pattern”, which is an important subtype of gastric gland cancer. It is also difficult to diagnose. From an endoscopy perspective, the </w:t>
      </w:r>
      <w:proofErr w:type="spellStart"/>
      <w:r w:rsidRPr="000B156B">
        <w:rPr>
          <w:rFonts w:ascii="Book Antiqua" w:eastAsia="Book Antiqua" w:hAnsi="Book Antiqua" w:cs="Book Antiqua"/>
        </w:rPr>
        <w:t>tumour</w:t>
      </w:r>
      <w:proofErr w:type="spellEnd"/>
      <w:r w:rsidRPr="000B156B">
        <w:rPr>
          <w:rFonts w:ascii="Book Antiqua" w:eastAsia="Book Antiqua" w:hAnsi="Book Antiqua" w:cs="Book Antiqua"/>
        </w:rPr>
        <w:t xml:space="preserve"> lacks contrast with the surrounding mucosa, giving it a flat appearance and hazy edges. As a result, early diagnosis of the condition might be challenging.</w:t>
      </w:r>
    </w:p>
    <w:p w14:paraId="37BC84B2" w14:textId="77777777" w:rsidR="00A77B3E" w:rsidRPr="000B156B" w:rsidRDefault="00A77B3E">
      <w:pPr>
        <w:spacing w:line="360" w:lineRule="auto"/>
        <w:jc w:val="both"/>
        <w:rPr>
          <w:rFonts w:ascii="Book Antiqua" w:hAnsi="Book Antiqua"/>
        </w:rPr>
      </w:pPr>
    </w:p>
    <w:p w14:paraId="563B5FD4"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INTRODUCTION</w:t>
      </w:r>
    </w:p>
    <w:p w14:paraId="3ED82693" w14:textId="674DBB91"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Gastric cancer (GC) is a major public health issue worldwide. The annual incidence of GC in China accounts for more than 40% of the total number of GC deaths </w:t>
      </w:r>
      <w:proofErr w:type="gramStart"/>
      <w:r w:rsidRPr="000B156B">
        <w:rPr>
          <w:rFonts w:ascii="Book Antiqua" w:eastAsia="Book Antiqua" w:hAnsi="Book Antiqua" w:cs="Book Antiqua"/>
          <w:color w:val="000000"/>
        </w:rPr>
        <w:t>worldwide</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1]</w:t>
      </w:r>
      <w:r w:rsidRPr="000B156B">
        <w:rPr>
          <w:rFonts w:ascii="Book Antiqua" w:eastAsia="Book Antiqua" w:hAnsi="Book Antiqua" w:cs="Book Antiqua"/>
          <w:color w:val="000000"/>
        </w:rPr>
        <w:t>. An increase in the incidence of GC seriously impacts people</w:t>
      </w:r>
      <w:r w:rsidR="00CE1727" w:rsidRPr="000B156B">
        <w:rPr>
          <w:rFonts w:ascii="Book Antiqua" w:eastAsia="Book Antiqua" w:hAnsi="Book Antiqua" w:cs="Book Antiqua"/>
          <w:color w:val="000000"/>
        </w:rPr>
        <w:t>’</w:t>
      </w:r>
      <w:r w:rsidRPr="000B156B">
        <w:rPr>
          <w:rFonts w:ascii="Book Antiqua" w:eastAsia="Book Antiqua" w:hAnsi="Book Antiqua" w:cs="Book Antiqua"/>
          <w:color w:val="000000"/>
        </w:rPr>
        <w:t xml:space="preserve">s quality of life. According to the World Health Organization, GC tissue types can usually be divided into four types. The first type is called adenocarcinoma and includes </w:t>
      </w:r>
      <w:proofErr w:type="spellStart"/>
      <w:r w:rsidRPr="000B156B">
        <w:rPr>
          <w:rFonts w:ascii="Book Antiqua" w:eastAsia="Book Antiqua" w:hAnsi="Book Antiqua" w:cs="Book Antiqua"/>
          <w:color w:val="000000"/>
        </w:rPr>
        <w:t>papillotubular</w:t>
      </w:r>
      <w:proofErr w:type="spellEnd"/>
      <w:r w:rsidRPr="000B156B">
        <w:rPr>
          <w:rFonts w:ascii="Book Antiqua" w:eastAsia="Book Antiqua" w:hAnsi="Book Antiqua" w:cs="Book Antiqua"/>
          <w:color w:val="000000"/>
        </w:rPr>
        <w:t xml:space="preserve">, tubular gland, and mucus adenocarcinoma. The most common tissue pathological subtype is tube-shaped cancer, which is divided into highly differentiated or neutralized </w:t>
      </w:r>
      <w:proofErr w:type="gramStart"/>
      <w:r w:rsidRPr="000B156B">
        <w:rPr>
          <w:rFonts w:ascii="Book Antiqua" w:eastAsia="Book Antiqua" w:hAnsi="Book Antiqua" w:cs="Book Antiqua"/>
          <w:color w:val="000000"/>
        </w:rPr>
        <w:t>adenocarcinoma</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2]</w:t>
      </w:r>
      <w:r w:rsidRPr="000B156B">
        <w:rPr>
          <w:rFonts w:ascii="Book Antiqua" w:eastAsia="Book Antiqua" w:hAnsi="Book Antiqua" w:cs="Book Antiqua"/>
          <w:color w:val="000000"/>
        </w:rPr>
        <w:t>. The second is called undifferentiated cancer. The third type is called mucous cancer and is also known as printing cell carcinoma. The special types of cancer include glandular squamous cell carcinoma, squamous cell cancer, and cancer. However, this type of crawling-type gastric adenocarcinoma was not recorded.</w:t>
      </w:r>
    </w:p>
    <w:p w14:paraId="054CB816" w14:textId="38B48FFF"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“Crawling type” GC is an uncommon type of early GC that accounts for 2%-3% of early </w:t>
      </w:r>
      <w:proofErr w:type="gramStart"/>
      <w:r w:rsidRPr="000B156B">
        <w:rPr>
          <w:rFonts w:ascii="Book Antiqua" w:eastAsia="Book Antiqua" w:hAnsi="Book Antiqua" w:cs="Book Antiqua"/>
          <w:color w:val="000000"/>
        </w:rPr>
        <w:t>GCs</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3]</w:t>
      </w:r>
      <w:r w:rsidRPr="000B156B">
        <w:rPr>
          <w:rFonts w:ascii="Book Antiqua" w:eastAsia="Book Antiqua" w:hAnsi="Book Antiqua" w:cs="Book Antiqua"/>
          <w:color w:val="000000"/>
        </w:rPr>
        <w:t xml:space="preserve">. It was once called the “shaking-hand structure”, “WHYX pattern”, or “shaking-hand pattern”, and it is an important subtype of gastric gland </w:t>
      </w:r>
      <w:proofErr w:type="gramStart"/>
      <w:r w:rsidRPr="000B156B">
        <w:rPr>
          <w:rFonts w:ascii="Book Antiqua" w:eastAsia="Book Antiqua" w:hAnsi="Book Antiqua" w:cs="Book Antiqua"/>
          <w:color w:val="000000"/>
        </w:rPr>
        <w:t>cancer</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4]</w:t>
      </w:r>
      <w:r w:rsidRPr="000B156B">
        <w:rPr>
          <w:rFonts w:ascii="Book Antiqua" w:eastAsia="Book Antiqua" w:hAnsi="Book Antiqua" w:cs="Book Antiqua"/>
          <w:color w:val="000000"/>
        </w:rPr>
        <w:t xml:space="preserve">. It is also difficult to diagnose. Endoscopically, the tumor is ill-defined, with a flat appearance and indistinct borders due to the lack of contrast against the background </w:t>
      </w:r>
      <w:proofErr w:type="gramStart"/>
      <w:r w:rsidRPr="000B156B">
        <w:rPr>
          <w:rFonts w:ascii="Book Antiqua" w:eastAsia="Book Antiqua" w:hAnsi="Book Antiqua" w:cs="Book Antiqua"/>
          <w:color w:val="000000"/>
        </w:rPr>
        <w:t>mucosa</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5]</w:t>
      </w:r>
      <w:r w:rsidRPr="000B156B">
        <w:rPr>
          <w:rFonts w:ascii="Book Antiqua" w:eastAsia="Book Antiqua" w:hAnsi="Book Antiqua" w:cs="Book Antiqua"/>
          <w:color w:val="000000"/>
        </w:rPr>
        <w:t xml:space="preserve">. As a result, early diagnosis of the disease might be challenging. Positive </w:t>
      </w:r>
      <w:r w:rsidRPr="000B156B">
        <w:rPr>
          <w:rFonts w:ascii="Book Antiqua" w:eastAsia="Book Antiqua" w:hAnsi="Book Antiqua" w:cs="Book Antiqua"/>
          <w:color w:val="000000"/>
        </w:rPr>
        <w:lastRenderedPageBreak/>
        <w:t>lateral margins and high rates of incomplete resection are common outcomes of endoscopic resection.</w:t>
      </w:r>
    </w:p>
    <w:p w14:paraId="6B3EDFEF" w14:textId="77777777"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Early detection and treatment of GC, including the type of crawling, is important for improving patient outcomes. Endoscopic submucosal dissection (ESD) treatment and pathological examination confirmed the diagnosis of crawling-type GC. This highlights the importance of using a combination of diagnostic tools and techniques to accurately diagnose this type of GC. Therefore, we encountered “crawling type” GC, which proved challenging for endoscopic diagnosis. This case mainly describes the diagnosis, endoscopic features, and pathological characteristics of “crawling type” GC.</w:t>
      </w:r>
    </w:p>
    <w:p w14:paraId="6621B9A6" w14:textId="1EF29748"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We hope that, through this case, we can improve clinicians</w:t>
      </w:r>
      <w:r w:rsidR="00CE1727" w:rsidRPr="000B156B">
        <w:rPr>
          <w:rFonts w:ascii="Book Antiqua" w:eastAsia="Book Antiqua" w:hAnsi="Book Antiqua" w:cs="Book Antiqua"/>
          <w:color w:val="000000"/>
        </w:rPr>
        <w:t>’</w:t>
      </w:r>
      <w:r w:rsidRPr="000B156B">
        <w:rPr>
          <w:rFonts w:ascii="Book Antiqua" w:eastAsia="Book Antiqua" w:hAnsi="Book Antiqua" w:cs="Book Antiqua"/>
          <w:color w:val="000000"/>
        </w:rPr>
        <w:t xml:space="preserve"> understanding of GC pathology and enrich clinical experience and treatment. This approach is conducive to clinical treatment. Continued research and collaboration among healthcare professionals are essential for improving GC diagnosis and treatment.</w:t>
      </w:r>
    </w:p>
    <w:p w14:paraId="36DC0FD0" w14:textId="77777777" w:rsidR="00A77B3E" w:rsidRPr="000B156B" w:rsidRDefault="00A77B3E" w:rsidP="00CF726A">
      <w:pPr>
        <w:spacing w:line="360" w:lineRule="auto"/>
        <w:jc w:val="both"/>
        <w:rPr>
          <w:rFonts w:ascii="Book Antiqua" w:hAnsi="Book Antiqua"/>
        </w:rPr>
      </w:pPr>
    </w:p>
    <w:p w14:paraId="335777B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CASE PRESENTATION</w:t>
      </w:r>
    </w:p>
    <w:p w14:paraId="3D98FA41"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Chief complaints</w:t>
      </w:r>
    </w:p>
    <w:p w14:paraId="30C567BB" w14:textId="2475B1BD"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A male, 72 years old. No physical discomfort, a physical examination, and gastroscopy are required.</w:t>
      </w:r>
    </w:p>
    <w:p w14:paraId="20293BCA" w14:textId="77777777" w:rsidR="00A77B3E" w:rsidRPr="000B156B" w:rsidRDefault="00A77B3E">
      <w:pPr>
        <w:spacing w:line="360" w:lineRule="auto"/>
        <w:jc w:val="both"/>
        <w:rPr>
          <w:rFonts w:ascii="Book Antiqua" w:hAnsi="Book Antiqua"/>
        </w:rPr>
      </w:pPr>
    </w:p>
    <w:p w14:paraId="68E77977"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History of present illness</w:t>
      </w:r>
    </w:p>
    <w:p w14:paraId="132BB635" w14:textId="5BA25615"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Due to a regular physical examination, the gastroscopy found that the lower end of the stomach was marked with shallow depression near the antrum, with surface flushing and a tuberosity bulge in the </w:t>
      </w:r>
      <w:proofErr w:type="spellStart"/>
      <w:r w:rsidRPr="000B156B">
        <w:rPr>
          <w:rFonts w:ascii="Book Antiqua" w:eastAsia="Book Antiqua" w:hAnsi="Book Antiqua" w:cs="Book Antiqua"/>
          <w:color w:val="000000"/>
        </w:rPr>
        <w:t>centre</w:t>
      </w:r>
      <w:proofErr w:type="spellEnd"/>
      <w:r w:rsidRPr="000B156B">
        <w:rPr>
          <w:rFonts w:ascii="Book Antiqua" w:eastAsia="Book Antiqua" w:hAnsi="Book Antiqua" w:cs="Book Antiqua"/>
          <w:color w:val="000000"/>
        </w:rPr>
        <w:t xml:space="preserve"> (Figure 1A). Then a biopsy. The indigo carmine staining is shallow depression, and the surrounding boundary is clear (Figure 1B). Consider the patient</w:t>
      </w:r>
      <w:r w:rsidR="00CE1727" w:rsidRPr="000B156B">
        <w:rPr>
          <w:rFonts w:ascii="Book Antiqua" w:eastAsia="Book Antiqua" w:hAnsi="Book Antiqua" w:cs="Book Antiqua"/>
          <w:color w:val="000000"/>
        </w:rPr>
        <w:t>’</w:t>
      </w:r>
      <w:r w:rsidRPr="000B156B">
        <w:rPr>
          <w:rFonts w:ascii="Book Antiqua" w:eastAsia="Book Antiqua" w:hAnsi="Book Antiqua" w:cs="Book Antiqua"/>
          <w:color w:val="000000"/>
        </w:rPr>
        <w:t>s atrophic gastritis with gastric antrum erosion and gastric antrum body junction lesions.</w:t>
      </w:r>
    </w:p>
    <w:p w14:paraId="0EF9B8EB" w14:textId="77777777" w:rsidR="00A77B3E" w:rsidRPr="000B156B" w:rsidRDefault="00A77B3E">
      <w:pPr>
        <w:spacing w:line="360" w:lineRule="auto"/>
        <w:jc w:val="both"/>
        <w:rPr>
          <w:rFonts w:ascii="Book Antiqua" w:hAnsi="Book Antiqua"/>
        </w:rPr>
      </w:pPr>
    </w:p>
    <w:p w14:paraId="1D37C28D"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History of past illness</w:t>
      </w:r>
    </w:p>
    <w:p w14:paraId="7F2F5105"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In the past medical history of patients, he had a history of hypertension and diabetes. Now blood pressure and blood glucose are perennial oral drug control. They denied </w:t>
      </w:r>
      <w:r w:rsidRPr="000B156B">
        <w:rPr>
          <w:rFonts w:ascii="Book Antiqua" w:eastAsia="Book Antiqua" w:hAnsi="Book Antiqua" w:cs="Book Antiqua"/>
          <w:color w:val="000000"/>
        </w:rPr>
        <w:lastRenderedPageBreak/>
        <w:t>others the history of chronic diseases, and the history of infectious diseases such as hepatitis, tuberculosis, and schistosomiasis.</w:t>
      </w:r>
    </w:p>
    <w:p w14:paraId="554416B0" w14:textId="77777777" w:rsidR="00A77B3E" w:rsidRPr="000B156B" w:rsidRDefault="00A77B3E">
      <w:pPr>
        <w:spacing w:line="360" w:lineRule="auto"/>
        <w:jc w:val="both"/>
        <w:rPr>
          <w:rFonts w:ascii="Book Antiqua" w:hAnsi="Book Antiqua"/>
        </w:rPr>
      </w:pPr>
    </w:p>
    <w:p w14:paraId="3027511B"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Personal and family history</w:t>
      </w:r>
    </w:p>
    <w:p w14:paraId="6F5F3340" w14:textId="2BF5D37E"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The patient denied any family history of malignant </w:t>
      </w:r>
      <w:proofErr w:type="spellStart"/>
      <w:r w:rsidRPr="000B156B">
        <w:rPr>
          <w:rFonts w:ascii="Book Antiqua" w:eastAsia="Book Antiqua" w:hAnsi="Book Antiqua" w:cs="Book Antiqua"/>
          <w:color w:val="000000"/>
        </w:rPr>
        <w:t>tumours</w:t>
      </w:r>
      <w:proofErr w:type="spellEnd"/>
      <w:r w:rsidRPr="000B156B">
        <w:rPr>
          <w:rFonts w:ascii="Book Antiqua" w:eastAsia="Book Antiqua" w:hAnsi="Book Antiqua" w:cs="Book Antiqua"/>
          <w:color w:val="000000"/>
        </w:rPr>
        <w:t xml:space="preserve">. </w:t>
      </w:r>
      <w:r w:rsidR="008808D6">
        <w:rPr>
          <w:rFonts w:ascii="Book Antiqua" w:eastAsia="Book Antiqua" w:hAnsi="Book Antiqua" w:cs="Book Antiqua"/>
          <w:color w:val="000000"/>
        </w:rPr>
        <w:t>There is n</w:t>
      </w:r>
      <w:r w:rsidRPr="000B156B">
        <w:rPr>
          <w:rFonts w:ascii="Book Antiqua" w:eastAsia="Book Antiqua" w:hAnsi="Book Antiqua" w:cs="Book Antiqua"/>
          <w:color w:val="000000"/>
        </w:rPr>
        <w:t xml:space="preserve">o </w:t>
      </w:r>
      <w:r w:rsidR="008808D6">
        <w:rPr>
          <w:rFonts w:ascii="Book Antiqua" w:eastAsia="Book Antiqua" w:hAnsi="Book Antiqua" w:cs="Book Antiqua"/>
          <w:color w:val="000000"/>
        </w:rPr>
        <w:t xml:space="preserve">history of </w:t>
      </w:r>
      <w:r w:rsidR="00D6702A" w:rsidRPr="000B156B">
        <w:rPr>
          <w:rFonts w:ascii="Book Antiqua" w:eastAsia="Book Antiqua" w:hAnsi="Book Antiqua" w:cs="Book Antiqua"/>
          <w:i/>
          <w:iCs/>
          <w:color w:val="000000"/>
        </w:rPr>
        <w:t>Helicobacter pylori</w:t>
      </w:r>
      <w:r w:rsidRPr="000B156B">
        <w:rPr>
          <w:rFonts w:ascii="Book Antiqua" w:eastAsia="Book Antiqua" w:hAnsi="Book Antiqua" w:cs="Book Antiqua"/>
          <w:color w:val="000000"/>
        </w:rPr>
        <w:t xml:space="preserve"> infection.</w:t>
      </w:r>
    </w:p>
    <w:p w14:paraId="323E122A" w14:textId="77777777" w:rsidR="00A77B3E" w:rsidRPr="000B156B" w:rsidRDefault="00A77B3E">
      <w:pPr>
        <w:spacing w:line="360" w:lineRule="auto"/>
        <w:jc w:val="both"/>
        <w:rPr>
          <w:rFonts w:ascii="Book Antiqua" w:hAnsi="Book Antiqua"/>
        </w:rPr>
      </w:pPr>
    </w:p>
    <w:p w14:paraId="124BAF1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Physical examination</w:t>
      </w:r>
    </w:p>
    <w:p w14:paraId="7C8923C0"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Physical examination revealed no fever, heart rate 77 bpm, blood pressure 141/85 mmHg, and other examinations all have discomfort.</w:t>
      </w:r>
    </w:p>
    <w:p w14:paraId="342D7C81" w14:textId="77777777" w:rsidR="00A77B3E" w:rsidRPr="000B156B" w:rsidRDefault="00A77B3E">
      <w:pPr>
        <w:spacing w:line="360" w:lineRule="auto"/>
        <w:jc w:val="both"/>
        <w:rPr>
          <w:rFonts w:ascii="Book Antiqua" w:hAnsi="Book Antiqua"/>
        </w:rPr>
      </w:pPr>
    </w:p>
    <w:p w14:paraId="500E2F2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Laboratory examinations</w:t>
      </w:r>
    </w:p>
    <w:p w14:paraId="4B3430F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After admission, the patient improved the examination of </w:t>
      </w:r>
      <w:proofErr w:type="spellStart"/>
      <w:r w:rsidRPr="000B156B">
        <w:rPr>
          <w:rFonts w:ascii="Book Antiqua" w:eastAsia="Book Antiqua" w:hAnsi="Book Antiqua" w:cs="Book Antiqua"/>
          <w:color w:val="000000"/>
        </w:rPr>
        <w:t>tumour</w:t>
      </w:r>
      <w:proofErr w:type="spellEnd"/>
      <w:r w:rsidRPr="000B156B">
        <w:rPr>
          <w:rFonts w:ascii="Book Antiqua" w:eastAsia="Book Antiqua" w:hAnsi="Book Antiqua" w:cs="Book Antiqua"/>
          <w:color w:val="000000"/>
        </w:rPr>
        <w:t xml:space="preserve"> indicators, and the results were negative (Table 1).</w:t>
      </w:r>
    </w:p>
    <w:p w14:paraId="2C47D50B" w14:textId="77777777" w:rsidR="00A77B3E" w:rsidRPr="000B156B" w:rsidRDefault="00A77B3E">
      <w:pPr>
        <w:spacing w:line="360" w:lineRule="auto"/>
        <w:jc w:val="both"/>
        <w:rPr>
          <w:rFonts w:ascii="Book Antiqua" w:hAnsi="Book Antiqua"/>
        </w:rPr>
      </w:pPr>
    </w:p>
    <w:p w14:paraId="5AC4C1E3"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i/>
          <w:color w:val="000000"/>
        </w:rPr>
        <w:t>Imaging examinations</w:t>
      </w:r>
    </w:p>
    <w:p w14:paraId="494F18D3" w14:textId="2832C239"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No obvious abnormality in the upper abdominal enhanced computed tomography (CT) revealed no concurrent lymph node and distant metastasis (Figure 2A).</w:t>
      </w:r>
    </w:p>
    <w:p w14:paraId="7A783E0D" w14:textId="77777777" w:rsidR="00A77B3E" w:rsidRPr="000B156B" w:rsidRDefault="00A77B3E">
      <w:pPr>
        <w:spacing w:line="360" w:lineRule="auto"/>
        <w:jc w:val="both"/>
        <w:rPr>
          <w:rFonts w:ascii="Book Antiqua" w:hAnsi="Book Antiqua"/>
        </w:rPr>
      </w:pPr>
    </w:p>
    <w:p w14:paraId="71F16C09"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i/>
          <w:iCs/>
          <w:color w:val="000000"/>
        </w:rPr>
        <w:t>Endoscopy examinations</w:t>
      </w:r>
    </w:p>
    <w:p w14:paraId="55CA841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Pathology revealed high-grade intraepithelial neoplasia in the mucosa. The patient was subsequently examined after admission. Narrow-band imaging (NBI) after admission revealed a station membrane hyperemia lesion on the posterior wall of the gastric antrum. The staining showed that the lesion was a shallow depression with an unclear boundary. At the outer layer of the tumor, the micro glandular tube structure was disorganized and variable in size. The </w:t>
      </w:r>
      <w:proofErr w:type="spellStart"/>
      <w:r w:rsidRPr="000B156B">
        <w:rPr>
          <w:rFonts w:ascii="Book Antiqua" w:eastAsia="Book Antiqua" w:hAnsi="Book Antiqua" w:cs="Book Antiqua"/>
          <w:color w:val="000000"/>
        </w:rPr>
        <w:t>microvessels</w:t>
      </w:r>
      <w:proofErr w:type="spellEnd"/>
      <w:r w:rsidRPr="000B156B">
        <w:rPr>
          <w:rFonts w:ascii="Book Antiqua" w:eastAsia="Book Antiqua" w:hAnsi="Book Antiqua" w:cs="Book Antiqua"/>
          <w:color w:val="000000"/>
        </w:rPr>
        <w:t xml:space="preserve"> were slightly tortuous and expanded, forming a bright boundary with the periphery, with an endoscopic lesion ranging from 5 mm × 6 mm</w:t>
      </w:r>
      <w:r w:rsidRPr="000B156B">
        <w:rPr>
          <w:rFonts w:ascii="Book Antiqua" w:eastAsia="Book Antiqua" w:hAnsi="Book Antiqua" w:cs="Book Antiqua"/>
          <w:b/>
          <w:bCs/>
          <w:color w:val="000000"/>
        </w:rPr>
        <w:t xml:space="preserve"> </w:t>
      </w:r>
      <w:r w:rsidRPr="000B156B">
        <w:rPr>
          <w:rFonts w:ascii="Book Antiqua" w:eastAsia="Book Antiqua" w:hAnsi="Book Antiqua" w:cs="Book Antiqua"/>
          <w:color w:val="000000"/>
        </w:rPr>
        <w:t>(Figure 3).</w:t>
      </w:r>
    </w:p>
    <w:p w14:paraId="553A32B5" w14:textId="77777777"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Endoscopic ultrasonography (EUS) was used to determine the source of the stomach wall. The local area is slightly thickened, the other levels of the stomach wall are </w:t>
      </w:r>
      <w:r w:rsidRPr="000B156B">
        <w:rPr>
          <w:rFonts w:ascii="Book Antiqua" w:eastAsia="Book Antiqua" w:hAnsi="Book Antiqua" w:cs="Book Antiqua"/>
          <w:color w:val="000000"/>
        </w:rPr>
        <w:lastRenderedPageBreak/>
        <w:t>continuous and complete, and there are no obvious abnormal echoes. The diagnosis was that the lesion was in the gastric mucosa (Figure 2B).</w:t>
      </w:r>
    </w:p>
    <w:p w14:paraId="34B8271E" w14:textId="77777777" w:rsidR="00A77B3E" w:rsidRPr="000B156B" w:rsidRDefault="00A77B3E">
      <w:pPr>
        <w:spacing w:line="360" w:lineRule="auto"/>
        <w:ind w:firstLine="220"/>
        <w:jc w:val="both"/>
        <w:rPr>
          <w:rFonts w:ascii="Book Antiqua" w:hAnsi="Book Antiqua"/>
        </w:rPr>
      </w:pPr>
    </w:p>
    <w:p w14:paraId="17C169D1"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i/>
          <w:iCs/>
          <w:color w:val="000000"/>
        </w:rPr>
        <w:t>Pathological examinations</w:t>
      </w:r>
    </w:p>
    <w:p w14:paraId="72052813"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Immunohistochemical examination revealed Ki-67 positivity in tissue (Figure 4A), partial MUC2 positivity (Figure 4B), partial MUC5AC negativity (Figure 4C) and partial MUC6 positivity (Figure 4D). Hematoxylin and eosin were detected (Figure 5), after which poorly differentiated adenocarcinoma cells were detected.</w:t>
      </w:r>
    </w:p>
    <w:p w14:paraId="4ADF6719" w14:textId="42EECE79" w:rsidR="00A77B3E" w:rsidRPr="000B156B" w:rsidRDefault="00E8589B">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Hematoxylin and eosin staining revealed that the lesions were at the level of the neck of the gland and continued with the surface epithelium. Determining the tumor boundaries is difficult. There were “crawling type” glands everywhere in the </w:t>
      </w:r>
      <w:proofErr w:type="spellStart"/>
      <w:r w:rsidRPr="000B156B">
        <w:rPr>
          <w:rFonts w:ascii="Book Antiqua" w:eastAsia="Book Antiqua" w:hAnsi="Book Antiqua" w:cs="Book Antiqua"/>
          <w:color w:val="000000"/>
        </w:rPr>
        <w:t>tumour</w:t>
      </w:r>
      <w:r w:rsidR="00CE1727" w:rsidRPr="000B156B">
        <w:rPr>
          <w:rFonts w:ascii="Book Antiqua" w:eastAsia="Book Antiqua" w:hAnsi="Book Antiqua" w:cs="Book Antiqua"/>
          <w:color w:val="000000"/>
        </w:rPr>
        <w:t>’</w:t>
      </w:r>
      <w:r w:rsidRPr="000B156B">
        <w:rPr>
          <w:rFonts w:ascii="Book Antiqua" w:eastAsia="Book Antiqua" w:hAnsi="Book Antiqua" w:cs="Book Antiqua"/>
          <w:color w:val="000000"/>
        </w:rPr>
        <w:t>s</w:t>
      </w:r>
      <w:proofErr w:type="spellEnd"/>
      <w:r w:rsidRPr="000B156B">
        <w:rPr>
          <w:rFonts w:ascii="Book Antiqua" w:eastAsia="Book Antiqua" w:hAnsi="Book Antiqua" w:cs="Book Antiqua"/>
          <w:color w:val="000000"/>
        </w:rPr>
        <w:t xml:space="preserve"> vicinity. Moreover, it spreads laterally in the lamina propria, but not in the stomach glands.</w:t>
      </w:r>
    </w:p>
    <w:p w14:paraId="77831035" w14:textId="77777777" w:rsidR="00A77B3E" w:rsidRPr="000B156B" w:rsidRDefault="00A77B3E" w:rsidP="00CA1339">
      <w:pPr>
        <w:spacing w:line="360" w:lineRule="auto"/>
        <w:jc w:val="both"/>
        <w:rPr>
          <w:rFonts w:ascii="Book Antiqua" w:hAnsi="Book Antiqua"/>
        </w:rPr>
      </w:pPr>
    </w:p>
    <w:p w14:paraId="7A11B132"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FINAL DIAGNOSIS</w:t>
      </w:r>
    </w:p>
    <w:p w14:paraId="13C7B364"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The final diagnosis was crawling-type gastric adenocarcinoma.</w:t>
      </w:r>
    </w:p>
    <w:p w14:paraId="6F39D047" w14:textId="77777777" w:rsidR="00A77B3E" w:rsidRPr="000B156B" w:rsidRDefault="00A77B3E">
      <w:pPr>
        <w:spacing w:line="360" w:lineRule="auto"/>
        <w:jc w:val="both"/>
        <w:rPr>
          <w:rFonts w:ascii="Book Antiqua" w:hAnsi="Book Antiqua"/>
        </w:rPr>
      </w:pPr>
    </w:p>
    <w:p w14:paraId="17F8228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TREATMENT</w:t>
      </w:r>
    </w:p>
    <w:p w14:paraId="2551CD98" w14:textId="045012AA"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Considering that the lesion was in the mucosa, ESD was performed. After circumferential marking along the normal mucosa around the lesion, submucosal injection was performed to lift the lesion, and the </w:t>
      </w:r>
      <w:proofErr w:type="spellStart"/>
      <w:r w:rsidRPr="000B156B">
        <w:rPr>
          <w:rFonts w:ascii="Book Antiqua" w:eastAsia="Book Antiqua" w:hAnsi="Book Antiqua" w:cs="Book Antiqua"/>
          <w:color w:val="000000"/>
        </w:rPr>
        <w:t>nonlifting</w:t>
      </w:r>
      <w:proofErr w:type="spellEnd"/>
      <w:r w:rsidRPr="000B156B">
        <w:rPr>
          <w:rFonts w:ascii="Book Antiqua" w:eastAsia="Book Antiqua" w:hAnsi="Book Antiqua" w:cs="Book Antiqua"/>
          <w:color w:val="000000"/>
        </w:rPr>
        <w:t xml:space="preserve"> sign was negative. Then, the FLUSH knife was used to perform a circumferential incision along the normal mucosa at the outer edge of the lesion marker point. Submucosal dissection was performed along the submucosa until the lesion was completely stripped and resected. The resected lesion was recovered and sent for pathological examination. A well-to-moderately differentiated adenocarcinoma that was limited to the mucosa was observed. No vascular or lymphatic invasion was found upon histological investigation. It was restricted to the submucosa and was restricted to the deeper lesion. Both the horizontal and vertical margins were negative.</w:t>
      </w:r>
    </w:p>
    <w:p w14:paraId="4E49024E" w14:textId="77777777" w:rsidR="00A77B3E" w:rsidRPr="000B156B" w:rsidRDefault="00A77B3E">
      <w:pPr>
        <w:spacing w:line="360" w:lineRule="auto"/>
        <w:jc w:val="both"/>
        <w:rPr>
          <w:rFonts w:ascii="Book Antiqua" w:hAnsi="Book Antiqua"/>
        </w:rPr>
      </w:pPr>
    </w:p>
    <w:p w14:paraId="61EA4C1E"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lastRenderedPageBreak/>
        <w:t>OUTCOME AND FOLLOW-UP</w:t>
      </w:r>
    </w:p>
    <w:p w14:paraId="7476F64F"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The patient was subsequently followed up for one year without any additional treatment (Figure 6).</w:t>
      </w:r>
    </w:p>
    <w:p w14:paraId="12D4259F" w14:textId="77777777" w:rsidR="00A77B3E" w:rsidRPr="000B156B" w:rsidRDefault="00A77B3E">
      <w:pPr>
        <w:spacing w:line="360" w:lineRule="auto"/>
        <w:jc w:val="both"/>
        <w:rPr>
          <w:rFonts w:ascii="Book Antiqua" w:hAnsi="Book Antiqua"/>
        </w:rPr>
      </w:pPr>
    </w:p>
    <w:p w14:paraId="6FB3EE0B"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DISCUSSION</w:t>
      </w:r>
    </w:p>
    <w:p w14:paraId="64C01F6B" w14:textId="7BC16256"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 xml:space="preserve">Gastric “crawling-type” adenocarcinoma is a tumor that typically spreads laterally within the mucosa and is histologically characterized by irregularly united glands with low-grade cellular atypia. Initially, it was classified as a neoplasm with “mimicking intestinal metaplasia” by </w:t>
      </w:r>
      <w:proofErr w:type="spellStart"/>
      <w:r w:rsidRPr="000B156B">
        <w:rPr>
          <w:rFonts w:ascii="Book Antiqua" w:eastAsia="Book Antiqua" w:hAnsi="Book Antiqua" w:cs="Book Antiqua"/>
          <w:color w:val="000000"/>
        </w:rPr>
        <w:t>Endoh</w:t>
      </w:r>
      <w:proofErr w:type="spellEnd"/>
      <w:r w:rsidRPr="000B156B">
        <w:rPr>
          <w:rFonts w:ascii="Book Antiqua" w:eastAsia="Book Antiqua" w:hAnsi="Book Antiqua" w:cs="Book Antiqua"/>
          <w:color w:val="000000"/>
        </w:rPr>
        <w:t xml:space="preserve"> </w:t>
      </w:r>
      <w:r w:rsidRPr="000B156B">
        <w:rPr>
          <w:rFonts w:ascii="Book Antiqua" w:eastAsia="Book Antiqua" w:hAnsi="Book Antiqua" w:cs="Book Antiqua"/>
          <w:i/>
          <w:iCs/>
          <w:color w:val="000000"/>
        </w:rPr>
        <w:t xml:space="preserve">et </w:t>
      </w:r>
      <w:proofErr w:type="gramStart"/>
      <w:r w:rsidRPr="000B156B">
        <w:rPr>
          <w:rFonts w:ascii="Book Antiqua" w:eastAsia="Book Antiqua" w:hAnsi="Book Antiqua" w:cs="Book Antiqua"/>
          <w:i/>
          <w:iCs/>
          <w:color w:val="000000"/>
        </w:rPr>
        <w:t>al</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6]</w:t>
      </w:r>
      <w:r w:rsidRPr="000B156B">
        <w:rPr>
          <w:rFonts w:ascii="Book Antiqua" w:eastAsia="Book Antiqua" w:hAnsi="Book Antiqua" w:cs="Book Antiqua"/>
          <w:color w:val="000000"/>
        </w:rPr>
        <w:t xml:space="preserve">, and subsequently, Yao </w:t>
      </w:r>
      <w:r w:rsidRPr="000B156B">
        <w:rPr>
          <w:rFonts w:ascii="Book Antiqua" w:eastAsia="Book Antiqua" w:hAnsi="Book Antiqua" w:cs="Book Antiqua"/>
          <w:i/>
          <w:iCs/>
          <w:color w:val="000000"/>
        </w:rPr>
        <w:t>et al</w:t>
      </w:r>
      <w:r w:rsidRPr="000B156B">
        <w:rPr>
          <w:rFonts w:ascii="Book Antiqua" w:eastAsia="Book Antiqua" w:hAnsi="Book Antiqua" w:cs="Book Antiqua"/>
          <w:color w:val="000000"/>
          <w:vertAlign w:val="superscript"/>
        </w:rPr>
        <w:t>[7]</w:t>
      </w:r>
      <w:r w:rsidRPr="000B156B">
        <w:rPr>
          <w:rFonts w:ascii="Book Antiqua" w:eastAsia="Book Antiqua" w:hAnsi="Book Antiqua" w:cs="Book Antiqua"/>
          <w:color w:val="000000"/>
        </w:rPr>
        <w:t xml:space="preserve"> reported 9 additional cases of </w:t>
      </w:r>
      <w:r w:rsidR="00B95063" w:rsidRPr="000B156B">
        <w:rPr>
          <w:rFonts w:ascii="Book Antiqua" w:eastAsia="Book Antiqua" w:hAnsi="Book Antiqua" w:cs="Book Antiqua"/>
          <w:color w:val="000000"/>
        </w:rPr>
        <w:t>“</w:t>
      </w:r>
      <w:r w:rsidRPr="000B156B">
        <w:rPr>
          <w:rFonts w:ascii="Book Antiqua" w:eastAsia="Book Antiqua" w:hAnsi="Book Antiqua" w:cs="Book Antiqua"/>
          <w:color w:val="000000"/>
        </w:rPr>
        <w:t>extremely well-differentiated adenocarcinoma</w:t>
      </w:r>
      <w:r w:rsidR="00B95063" w:rsidRPr="000B156B">
        <w:rPr>
          <w:rFonts w:ascii="Book Antiqua" w:eastAsia="Book Antiqua" w:hAnsi="Book Antiqua" w:cs="Book Antiqua"/>
          <w:color w:val="000000"/>
        </w:rPr>
        <w:t>”</w:t>
      </w:r>
      <w:r w:rsidRPr="000B156B">
        <w:rPr>
          <w:rFonts w:ascii="Book Antiqua" w:eastAsia="Book Antiqua" w:hAnsi="Book Antiqua" w:cs="Book Antiqua"/>
          <w:color w:val="000000"/>
        </w:rPr>
        <w:t>.</w:t>
      </w:r>
    </w:p>
    <w:p w14:paraId="39823CCA" w14:textId="31130EC7"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There are many pathological types of GC. Gastric </w:t>
      </w:r>
      <w:r w:rsidR="00C447DD" w:rsidRPr="000B156B">
        <w:rPr>
          <w:rFonts w:ascii="Book Antiqua" w:eastAsia="Book Antiqua" w:hAnsi="Book Antiqua" w:cs="Book Antiqua"/>
          <w:color w:val="000000"/>
        </w:rPr>
        <w:t>“</w:t>
      </w:r>
      <w:r w:rsidRPr="000B156B">
        <w:rPr>
          <w:rFonts w:ascii="Book Antiqua" w:eastAsia="Book Antiqua" w:hAnsi="Book Antiqua" w:cs="Book Antiqua"/>
          <w:color w:val="000000"/>
        </w:rPr>
        <w:t>crawling-type</w:t>
      </w:r>
      <w:r w:rsidR="00C447DD" w:rsidRPr="000B156B">
        <w:rPr>
          <w:rFonts w:ascii="Book Antiqua" w:eastAsia="Book Antiqua" w:hAnsi="Book Antiqua" w:cs="Book Antiqua"/>
          <w:color w:val="000000"/>
        </w:rPr>
        <w:t>”</w:t>
      </w:r>
      <w:r w:rsidRPr="000B156B">
        <w:rPr>
          <w:rFonts w:ascii="Book Antiqua" w:eastAsia="Book Antiqua" w:hAnsi="Book Antiqua" w:cs="Book Antiqua"/>
          <w:color w:val="000000"/>
        </w:rPr>
        <w:t xml:space="preserve"> adenocarcinoma is a special pathological type of cancer. Low-grade nuclear atypia and morphology resembling intestinal metaplasia with a laterally spreading pattern were its defining features. The “crawling type” of the stomach is known as one of the characteristics of extremely well-differentiated </w:t>
      </w:r>
      <w:proofErr w:type="gramStart"/>
      <w:r w:rsidRPr="000B156B">
        <w:rPr>
          <w:rFonts w:ascii="Book Antiqua" w:eastAsia="Book Antiqua" w:hAnsi="Book Antiqua" w:cs="Book Antiqua"/>
          <w:color w:val="000000"/>
        </w:rPr>
        <w:t>adenocarcinomas</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8]</w:t>
      </w:r>
      <w:r w:rsidRPr="000B156B">
        <w:rPr>
          <w:rFonts w:ascii="Book Antiqua" w:eastAsia="Book Antiqua" w:hAnsi="Book Antiqua" w:cs="Book Antiqua"/>
          <w:color w:val="000000"/>
        </w:rPr>
        <w:t>.</w:t>
      </w:r>
    </w:p>
    <w:p w14:paraId="5462E0F5" w14:textId="53224BF5"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The tumor exhibits poorly fused glands and low-grade cellular atypia, which are histologically distinguished by a tendency to migrate laterally within the mucosa. Because they are in the mucosal layer, they are difficult to find by general endoscopy; usually, they are shallow lesions (Figure 1), and it is easy to miss the diagnosis. Pathology was only described in previous cases. This case not only described the pathological characteristics of the patients but also described the characteristics of gastric </w:t>
      </w:r>
      <w:r w:rsidR="00BF61CB" w:rsidRPr="000B156B">
        <w:rPr>
          <w:rFonts w:ascii="Book Antiqua" w:eastAsia="Book Antiqua" w:hAnsi="Book Antiqua" w:cs="Book Antiqua"/>
          <w:color w:val="000000"/>
        </w:rPr>
        <w:t>“</w:t>
      </w:r>
      <w:r w:rsidRPr="000B156B">
        <w:rPr>
          <w:rFonts w:ascii="Book Antiqua" w:eastAsia="Book Antiqua" w:hAnsi="Book Antiqua" w:cs="Book Antiqua"/>
          <w:color w:val="000000"/>
        </w:rPr>
        <w:t>crawling-type</w:t>
      </w:r>
      <w:r w:rsidR="00BF61CB" w:rsidRPr="000B156B">
        <w:rPr>
          <w:rFonts w:ascii="Book Antiqua" w:eastAsia="Book Antiqua" w:hAnsi="Book Antiqua" w:cs="Book Antiqua"/>
          <w:color w:val="000000"/>
        </w:rPr>
        <w:t>”</w:t>
      </w:r>
      <w:r w:rsidRPr="000B156B">
        <w:rPr>
          <w:rFonts w:ascii="Book Antiqua" w:eastAsia="Book Antiqua" w:hAnsi="Book Antiqua" w:cs="Book Antiqua"/>
          <w:color w:val="000000"/>
        </w:rPr>
        <w:t xml:space="preserve"> adenocarcinoma from the realization of imaging and EUS.</w:t>
      </w:r>
    </w:p>
    <w:p w14:paraId="705CED18" w14:textId="23A0E97E"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After admission, there was no obvious abnormality in the tumor index (Table 1) or upper abdominal enhanced CT (Figure 2A). EUS revealed that the lesion was in the mucosal layer without submucosal infiltration or lymph node metastasis (Figure 2B). Chromoendoscopy, magnifying endoscopy, and NBI were routinely used to determine that the structure of the gastric mucosal gland duct was disrupted and that the boundary around the tumor was clear (Figure 3). The tumor in question was a superficial depressed (</w:t>
      </w:r>
      <w:proofErr w:type="spellStart"/>
      <w:r w:rsidRPr="000B156B">
        <w:rPr>
          <w:rFonts w:ascii="Book Antiqua" w:eastAsia="Book Antiqua" w:hAnsi="Book Antiqua" w:cs="Book Antiqua"/>
          <w:color w:val="000000"/>
        </w:rPr>
        <w:t>IIc</w:t>
      </w:r>
      <w:proofErr w:type="spellEnd"/>
      <w:r w:rsidRPr="000B156B">
        <w:rPr>
          <w:rFonts w:ascii="Book Antiqua" w:eastAsia="Book Antiqua" w:hAnsi="Book Antiqua" w:cs="Book Antiqua"/>
          <w:color w:val="000000"/>
        </w:rPr>
        <w:t xml:space="preserve">) type that was in the middle third of the stomach of this patient. NBI and indigo carmine staining revealed that the tumor borders were quite </w:t>
      </w:r>
      <w:r w:rsidRPr="000B156B">
        <w:rPr>
          <w:rFonts w:ascii="Book Antiqua" w:eastAsia="Book Antiqua" w:hAnsi="Book Antiqua" w:cs="Book Antiqua"/>
          <w:color w:val="000000"/>
        </w:rPr>
        <w:lastRenderedPageBreak/>
        <w:t xml:space="preserve">well-defined. The tumor graft called “crawl” cannot be detected in the superficial layer but can be detected in the epithelial proliferative zone. This characteristic may be attributed to the fact that gastric “crawling-type” adenocarcinoma glands </w:t>
      </w:r>
      <w:r w:rsidR="00D276A3" w:rsidRPr="000B156B">
        <w:rPr>
          <w:rFonts w:ascii="Book Antiqua" w:eastAsia="Book Antiqua" w:hAnsi="Book Antiqua" w:cs="Book Antiqua"/>
          <w:color w:val="000000"/>
        </w:rPr>
        <w:t>“</w:t>
      </w:r>
      <w:r w:rsidRPr="000B156B">
        <w:rPr>
          <w:rFonts w:ascii="Book Antiqua" w:eastAsia="Book Antiqua" w:hAnsi="Book Antiqua" w:cs="Book Antiqua"/>
          <w:color w:val="000000"/>
        </w:rPr>
        <w:t>crawl</w:t>
      </w:r>
      <w:r w:rsidR="00D276A3" w:rsidRPr="000B156B">
        <w:rPr>
          <w:rFonts w:ascii="Book Antiqua" w:eastAsia="Book Antiqua" w:hAnsi="Book Antiqua" w:cs="Book Antiqua"/>
          <w:color w:val="000000"/>
        </w:rPr>
        <w:t>”</w:t>
      </w:r>
      <w:r w:rsidRPr="000B156B">
        <w:rPr>
          <w:rFonts w:ascii="Book Antiqua" w:eastAsia="Book Antiqua" w:hAnsi="Book Antiqua" w:cs="Book Antiqua"/>
          <w:color w:val="000000"/>
        </w:rPr>
        <w:t xml:space="preserve"> into the epithelial proliferative zone where they are often at least partly covered by non-neo-plastic foveolar epithelium.</w:t>
      </w:r>
    </w:p>
    <w:p w14:paraId="3800A69C" w14:textId="65A70B91"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These traits are visible in the irregularly fused glands. However, due to the exceedingly low degree of cellular atypia, approximately 50% of the initial biopsies are misinterpreted as either inconclusive for neoplasia or reactive intestinal </w:t>
      </w:r>
      <w:proofErr w:type="gramStart"/>
      <w:r w:rsidRPr="000B156B">
        <w:rPr>
          <w:rFonts w:ascii="Book Antiqua" w:eastAsia="Book Antiqua" w:hAnsi="Book Antiqua" w:cs="Book Antiqua"/>
          <w:color w:val="000000"/>
        </w:rPr>
        <w:t>metaplasia</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9,10]</w:t>
      </w:r>
      <w:r w:rsidRPr="000B156B">
        <w:rPr>
          <w:rFonts w:ascii="Book Antiqua" w:eastAsia="Book Antiqua" w:hAnsi="Book Antiqua" w:cs="Book Antiqua"/>
          <w:color w:val="000000"/>
        </w:rPr>
        <w:t xml:space="preserve">. Pathologists use structural atypia for diagnosing this kind of GC in hospitals and clinics. It is challenging to identify “crawling type” GCs endoscopically. Extremely well-differentiated adenocarcinomas are frequently found in the middle third of the </w:t>
      </w:r>
      <w:proofErr w:type="gramStart"/>
      <w:r w:rsidRPr="000B156B">
        <w:rPr>
          <w:rFonts w:ascii="Book Antiqua" w:eastAsia="Book Antiqua" w:hAnsi="Book Antiqua" w:cs="Book Antiqua"/>
          <w:color w:val="000000"/>
        </w:rPr>
        <w:t>stomach</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7]</w:t>
      </w:r>
      <w:r w:rsidRPr="000B156B">
        <w:rPr>
          <w:rFonts w:ascii="Book Antiqua" w:eastAsia="Book Antiqua" w:hAnsi="Book Antiqua" w:cs="Book Antiqua"/>
          <w:color w:val="000000"/>
        </w:rPr>
        <w:t>. Due to the surface, flat or superficial depression of the tumor can occur, as can the presence of hazy edges. Gland tube disorders of the lesion were also observed. These characteristics demonstrate a discrepancy between endoscopic and pathological examinations, which can lead to misdiagnosis.</w:t>
      </w:r>
    </w:p>
    <w:p w14:paraId="0C046FF0" w14:textId="5BB9118E" w:rsidR="00A77B3E" w:rsidRPr="000B156B" w:rsidRDefault="00000000">
      <w:pPr>
        <w:spacing w:line="360" w:lineRule="auto"/>
        <w:ind w:firstLine="220"/>
        <w:jc w:val="both"/>
        <w:rPr>
          <w:rFonts w:ascii="Book Antiqua" w:hAnsi="Book Antiqua"/>
        </w:rPr>
      </w:pPr>
      <w:r w:rsidRPr="000B156B">
        <w:rPr>
          <w:rFonts w:ascii="Book Antiqua" w:eastAsia="Book Antiqua" w:hAnsi="Book Antiqua" w:cs="Book Antiqua"/>
          <w:color w:val="000000"/>
        </w:rPr>
        <w:t xml:space="preserve">It is difficult to identify cellular atypia through histological exams; therefore, pathologists should make a diagnosis based on structural atypia. This type of lesion frequently results in false diagnoses of benign lesions such as intestinal </w:t>
      </w:r>
      <w:proofErr w:type="gramStart"/>
      <w:r w:rsidRPr="000B156B">
        <w:rPr>
          <w:rFonts w:ascii="Book Antiqua" w:eastAsia="Book Antiqua" w:hAnsi="Book Antiqua" w:cs="Book Antiqua"/>
          <w:color w:val="000000"/>
        </w:rPr>
        <w:t>metaplasia</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11]</w:t>
      </w:r>
      <w:r w:rsidRPr="000B156B">
        <w:rPr>
          <w:rFonts w:ascii="Book Antiqua" w:eastAsia="Book Antiqua" w:hAnsi="Book Antiqua" w:cs="Book Antiqua"/>
          <w:color w:val="000000"/>
        </w:rPr>
        <w:t xml:space="preserve">. The most accurate method for diagnosing “crawling-type” cancer is pathology. Except for the surface layer, most tumor glands had significant MUC6 immunohistochemical positivity. MUC5AC is expressed in both the deeper and superficial layers, with a tendency toward positivity in the former. In this case, MUC5AC was negative. MUC2 expression is generally negative in these </w:t>
      </w:r>
      <w:proofErr w:type="gramStart"/>
      <w:r w:rsidRPr="000B156B">
        <w:rPr>
          <w:rFonts w:ascii="Book Antiqua" w:eastAsia="Book Antiqua" w:hAnsi="Book Antiqua" w:cs="Book Antiqua"/>
          <w:color w:val="000000"/>
        </w:rPr>
        <w:t>tumors</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12]</w:t>
      </w:r>
      <w:r w:rsidRPr="000B156B">
        <w:rPr>
          <w:rFonts w:ascii="Book Antiqua" w:eastAsia="Book Antiqua" w:hAnsi="Book Antiqua" w:cs="Book Antiqua"/>
          <w:color w:val="000000"/>
        </w:rPr>
        <w:t xml:space="preserve">. Ki-67 (partially positive) was also detected (Figure 4). Changes in cell structure can be observed by HE staining for diagnosis. Therefore, according to the pathological diagnosis, irregularly fused glands are the most important diagnostic clue for “crawling type” GC. The shapes of the letters “H”, “X”, “W”, and “Y” are recreated by the pattern of the fused glands with architectural traits such as branching, anastomosing, distention, abortive and spiky forms, glandular overgrowth, and </w:t>
      </w:r>
      <w:proofErr w:type="spellStart"/>
      <w:r w:rsidRPr="000B156B">
        <w:rPr>
          <w:rFonts w:ascii="Book Antiqua" w:eastAsia="Book Antiqua" w:hAnsi="Book Antiqua" w:cs="Book Antiqua"/>
          <w:color w:val="000000"/>
        </w:rPr>
        <w:t>discohesive</w:t>
      </w:r>
      <w:proofErr w:type="spellEnd"/>
      <w:r w:rsidRPr="000B156B">
        <w:rPr>
          <w:rFonts w:ascii="Book Antiqua" w:eastAsia="Book Antiqua" w:hAnsi="Book Antiqua" w:cs="Book Antiqua"/>
          <w:color w:val="000000"/>
        </w:rPr>
        <w:t xml:space="preserve"> neoplastic </w:t>
      </w:r>
      <w:proofErr w:type="gramStart"/>
      <w:r w:rsidRPr="000B156B">
        <w:rPr>
          <w:rFonts w:ascii="Book Antiqua" w:eastAsia="Book Antiqua" w:hAnsi="Book Antiqua" w:cs="Book Antiqua"/>
          <w:color w:val="000000"/>
        </w:rPr>
        <w:t>cells</w:t>
      </w:r>
      <w:r w:rsidRPr="000B156B">
        <w:rPr>
          <w:rFonts w:ascii="Book Antiqua" w:eastAsia="Book Antiqua" w:hAnsi="Book Antiqua" w:cs="Book Antiqua"/>
          <w:color w:val="000000"/>
          <w:vertAlign w:val="superscript"/>
        </w:rPr>
        <w:t>[</w:t>
      </w:r>
      <w:proofErr w:type="gramEnd"/>
      <w:r w:rsidRPr="000B156B">
        <w:rPr>
          <w:rFonts w:ascii="Book Antiqua" w:eastAsia="Book Antiqua" w:hAnsi="Book Antiqua" w:cs="Book Antiqua"/>
          <w:color w:val="000000"/>
          <w:vertAlign w:val="superscript"/>
        </w:rPr>
        <w:t>3]</w:t>
      </w:r>
      <w:r w:rsidRPr="000B156B">
        <w:rPr>
          <w:rFonts w:ascii="Book Antiqua" w:eastAsia="Book Antiqua" w:hAnsi="Book Antiqua" w:cs="Book Antiqua"/>
          <w:color w:val="000000"/>
        </w:rPr>
        <w:t xml:space="preserve"> (Figure 5). The shapes of the </w:t>
      </w:r>
      <w:proofErr w:type="gramStart"/>
      <w:r w:rsidRPr="000B156B">
        <w:rPr>
          <w:rFonts w:ascii="Book Antiqua" w:eastAsia="Book Antiqua" w:hAnsi="Book Antiqua" w:cs="Book Antiqua"/>
          <w:color w:val="000000"/>
        </w:rPr>
        <w:t>letters</w:t>
      </w:r>
      <w:proofErr w:type="gramEnd"/>
      <w:r w:rsidRPr="000B156B">
        <w:rPr>
          <w:rFonts w:ascii="Book Antiqua" w:eastAsia="Book Antiqua" w:hAnsi="Book Antiqua" w:cs="Book Antiqua"/>
          <w:color w:val="000000"/>
        </w:rPr>
        <w:t xml:space="preserve"> “H”, “X”, “W”, and “Y” are recreated by the pattern of the fused glands </w:t>
      </w:r>
      <w:r w:rsidRPr="000B156B">
        <w:rPr>
          <w:rFonts w:ascii="Book Antiqua" w:eastAsia="Book Antiqua" w:hAnsi="Book Antiqua" w:cs="Book Antiqua"/>
          <w:color w:val="000000"/>
        </w:rPr>
        <w:lastRenderedPageBreak/>
        <w:t xml:space="preserve">with architectural traits such as branching, anastomosing, distention, abortive and spiky forms, glandular overgrowth, and </w:t>
      </w:r>
      <w:proofErr w:type="spellStart"/>
      <w:r w:rsidRPr="000B156B">
        <w:rPr>
          <w:rFonts w:ascii="Book Antiqua" w:eastAsia="Book Antiqua" w:hAnsi="Book Antiqua" w:cs="Book Antiqua"/>
          <w:color w:val="000000"/>
        </w:rPr>
        <w:t>discohesive</w:t>
      </w:r>
      <w:proofErr w:type="spellEnd"/>
      <w:r w:rsidRPr="000B156B">
        <w:rPr>
          <w:rFonts w:ascii="Book Antiqua" w:eastAsia="Book Antiqua" w:hAnsi="Book Antiqua" w:cs="Book Antiqua"/>
          <w:color w:val="000000"/>
        </w:rPr>
        <w:t xml:space="preserve"> neoplastic cells. Therefore, to identify abnormally fused glands in deeper sites, biopsies from all layers of mucosal tissue, not just the upper mucosal tissue, need to be collected. After the patient was discharged from the hospital, a regular gastroscopy was performed, and no tumor recurrence was found (Figure 6).</w:t>
      </w:r>
    </w:p>
    <w:p w14:paraId="214705AF" w14:textId="77777777" w:rsidR="00A77B3E" w:rsidRPr="000B156B" w:rsidRDefault="00A77B3E" w:rsidP="007C0A50">
      <w:pPr>
        <w:spacing w:line="360" w:lineRule="auto"/>
        <w:jc w:val="both"/>
        <w:rPr>
          <w:rFonts w:ascii="Book Antiqua" w:hAnsi="Book Antiqua"/>
        </w:rPr>
      </w:pPr>
    </w:p>
    <w:p w14:paraId="3CB1C698"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CONCLUSION</w:t>
      </w:r>
    </w:p>
    <w:p w14:paraId="0B1C7BA8" w14:textId="4F810234"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In conclusion, we described a patient with a “crawling type” of GC that was found by ESD therapy, despite being extremely difficult to identify preoperatively. Due to the lack of symptoms in the earliest phases of this disease, endoscopic and histological diagnosis of this kind of GC is difficult. A thorough examination combined with many mucosal layer biopsies and a repeat biopsy is essential for obtaining a correct diagnosis. This variation is something to consider, particularly if we notice a superficial flat-type or superficially depressed tumor in the middle of the stomach.</w:t>
      </w:r>
    </w:p>
    <w:p w14:paraId="5EC0859D" w14:textId="77777777" w:rsidR="00A77B3E" w:rsidRPr="000B156B" w:rsidRDefault="00A77B3E">
      <w:pPr>
        <w:spacing w:line="360" w:lineRule="auto"/>
        <w:jc w:val="both"/>
        <w:rPr>
          <w:rFonts w:ascii="Book Antiqua" w:hAnsi="Book Antiqua"/>
        </w:rPr>
      </w:pPr>
    </w:p>
    <w:p w14:paraId="1AD2D0F9"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aps/>
          <w:color w:val="000000"/>
          <w:u w:val="single"/>
        </w:rPr>
        <w:t>ACKNOWLEDGEMENTS</w:t>
      </w:r>
    </w:p>
    <w:p w14:paraId="24A79A61"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color w:val="000000"/>
        </w:rPr>
        <w:t>We sincerely appreciate the patient and her family for their cooperation in information acquisition, treatment, and follow-up.</w:t>
      </w:r>
    </w:p>
    <w:p w14:paraId="4CDA3E60" w14:textId="77777777" w:rsidR="00A77B3E" w:rsidRPr="000B156B" w:rsidRDefault="00A77B3E">
      <w:pPr>
        <w:spacing w:line="360" w:lineRule="auto"/>
        <w:jc w:val="both"/>
        <w:rPr>
          <w:rFonts w:ascii="Book Antiqua" w:hAnsi="Book Antiqua"/>
        </w:rPr>
      </w:pPr>
    </w:p>
    <w:p w14:paraId="6B97B91F"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REFERENCES</w:t>
      </w:r>
    </w:p>
    <w:p w14:paraId="36A5C8B5" w14:textId="77777777" w:rsidR="00A77B3E" w:rsidRPr="000B156B" w:rsidRDefault="00000000">
      <w:pPr>
        <w:spacing w:line="360" w:lineRule="auto"/>
        <w:jc w:val="both"/>
        <w:rPr>
          <w:rFonts w:ascii="Book Antiqua" w:hAnsi="Book Antiqua"/>
        </w:rPr>
      </w:pPr>
      <w:bookmarkStart w:id="856" w:name="OLE_LINK7982"/>
      <w:bookmarkStart w:id="857" w:name="OLE_LINK7986"/>
      <w:r w:rsidRPr="000B156B">
        <w:rPr>
          <w:rFonts w:ascii="Book Antiqua" w:eastAsia="Book Antiqua" w:hAnsi="Book Antiqua" w:cs="Book Antiqua"/>
        </w:rPr>
        <w:t xml:space="preserve">1 </w:t>
      </w:r>
      <w:r w:rsidRPr="000B156B">
        <w:rPr>
          <w:rFonts w:ascii="Book Antiqua" w:eastAsia="Book Antiqua" w:hAnsi="Book Antiqua" w:cs="Book Antiqua"/>
          <w:b/>
          <w:bCs/>
        </w:rPr>
        <w:t>Bray F</w:t>
      </w:r>
      <w:r w:rsidRPr="000B156B">
        <w:rPr>
          <w:rFonts w:ascii="Book Antiqua" w:eastAsia="Book Antiqua" w:hAnsi="Book Antiqua" w:cs="Book Antiqua"/>
        </w:rPr>
        <w:t xml:space="preserve">, </w:t>
      </w:r>
      <w:proofErr w:type="spellStart"/>
      <w:r w:rsidRPr="000B156B">
        <w:rPr>
          <w:rFonts w:ascii="Book Antiqua" w:eastAsia="Book Antiqua" w:hAnsi="Book Antiqua" w:cs="Book Antiqua"/>
        </w:rPr>
        <w:t>Ferlay</w:t>
      </w:r>
      <w:proofErr w:type="spellEnd"/>
      <w:r w:rsidRPr="000B156B">
        <w:rPr>
          <w:rFonts w:ascii="Book Antiqua" w:eastAsia="Book Antiqua" w:hAnsi="Book Antiqua" w:cs="Book Antiqua"/>
        </w:rPr>
        <w:t xml:space="preserve"> J, </w:t>
      </w:r>
      <w:proofErr w:type="spellStart"/>
      <w:r w:rsidRPr="000B156B">
        <w:rPr>
          <w:rFonts w:ascii="Book Antiqua" w:eastAsia="Book Antiqua" w:hAnsi="Book Antiqua" w:cs="Book Antiqua"/>
        </w:rPr>
        <w:t>Soerjomataram</w:t>
      </w:r>
      <w:proofErr w:type="spellEnd"/>
      <w:r w:rsidRPr="000B156B">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0B156B">
        <w:rPr>
          <w:rFonts w:ascii="Book Antiqua" w:eastAsia="Book Antiqua" w:hAnsi="Book Antiqua" w:cs="Book Antiqua"/>
          <w:i/>
          <w:iCs/>
        </w:rPr>
        <w:t>CA Cancer J Clin</w:t>
      </w:r>
      <w:r w:rsidRPr="000B156B">
        <w:rPr>
          <w:rFonts w:ascii="Book Antiqua" w:eastAsia="Book Antiqua" w:hAnsi="Book Antiqua" w:cs="Book Antiqua"/>
        </w:rPr>
        <w:t xml:space="preserve"> 2018; </w:t>
      </w:r>
      <w:r w:rsidRPr="000B156B">
        <w:rPr>
          <w:rFonts w:ascii="Book Antiqua" w:eastAsia="Book Antiqua" w:hAnsi="Book Antiqua" w:cs="Book Antiqua"/>
          <w:b/>
          <w:bCs/>
        </w:rPr>
        <w:t>68</w:t>
      </w:r>
      <w:r w:rsidRPr="000B156B">
        <w:rPr>
          <w:rFonts w:ascii="Book Antiqua" w:eastAsia="Book Antiqua" w:hAnsi="Book Antiqua" w:cs="Book Antiqua"/>
        </w:rPr>
        <w:t>: 394-424 [PMID: 30207593 DOI: 10.3322/caac.21492]</w:t>
      </w:r>
    </w:p>
    <w:p w14:paraId="111197B5"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2 </w:t>
      </w:r>
      <w:r w:rsidRPr="000B156B">
        <w:rPr>
          <w:rFonts w:ascii="Book Antiqua" w:eastAsia="Book Antiqua" w:hAnsi="Book Antiqua" w:cs="Book Antiqua"/>
          <w:b/>
          <w:bCs/>
        </w:rPr>
        <w:t>Ahadi M</w:t>
      </w:r>
      <w:r w:rsidRPr="000B156B">
        <w:rPr>
          <w:rFonts w:ascii="Book Antiqua" w:eastAsia="Book Antiqua" w:hAnsi="Book Antiqua" w:cs="Book Antiqua"/>
        </w:rPr>
        <w:t xml:space="preserve">, Sokolova A, Brown I, Chou A, Gill AJ. The 2019 World Health Organization Classification of appendiceal, colorectal and anal canal </w:t>
      </w:r>
      <w:proofErr w:type="spellStart"/>
      <w:r w:rsidRPr="000B156B">
        <w:rPr>
          <w:rFonts w:ascii="Book Antiqua" w:eastAsia="Book Antiqua" w:hAnsi="Book Antiqua" w:cs="Book Antiqua"/>
        </w:rPr>
        <w:t>tumours</w:t>
      </w:r>
      <w:proofErr w:type="spellEnd"/>
      <w:r w:rsidRPr="000B156B">
        <w:rPr>
          <w:rFonts w:ascii="Book Antiqua" w:eastAsia="Book Antiqua" w:hAnsi="Book Antiqua" w:cs="Book Antiqua"/>
        </w:rPr>
        <w:t xml:space="preserve">: an update and critical assessment. </w:t>
      </w:r>
      <w:r w:rsidRPr="000B156B">
        <w:rPr>
          <w:rFonts w:ascii="Book Antiqua" w:eastAsia="Book Antiqua" w:hAnsi="Book Antiqua" w:cs="Book Antiqua"/>
          <w:i/>
          <w:iCs/>
        </w:rPr>
        <w:t>Pathology</w:t>
      </w:r>
      <w:r w:rsidRPr="000B156B">
        <w:rPr>
          <w:rFonts w:ascii="Book Antiqua" w:eastAsia="Book Antiqua" w:hAnsi="Book Antiqua" w:cs="Book Antiqua"/>
        </w:rPr>
        <w:t xml:space="preserve"> 2021; </w:t>
      </w:r>
      <w:r w:rsidRPr="000B156B">
        <w:rPr>
          <w:rFonts w:ascii="Book Antiqua" w:eastAsia="Book Antiqua" w:hAnsi="Book Antiqua" w:cs="Book Antiqua"/>
          <w:b/>
          <w:bCs/>
        </w:rPr>
        <w:t>53</w:t>
      </w:r>
      <w:r w:rsidRPr="000B156B">
        <w:rPr>
          <w:rFonts w:ascii="Book Antiqua" w:eastAsia="Book Antiqua" w:hAnsi="Book Antiqua" w:cs="Book Antiqua"/>
        </w:rPr>
        <w:t>: 454-461 [PMID: 33461799 DOI: 10.1016/j.pathol.2020.10.010]</w:t>
      </w:r>
    </w:p>
    <w:p w14:paraId="6AF5A6F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lastRenderedPageBreak/>
        <w:t xml:space="preserve">3 </w:t>
      </w:r>
      <w:r w:rsidRPr="000B156B">
        <w:rPr>
          <w:rFonts w:ascii="Book Antiqua" w:eastAsia="Book Antiqua" w:hAnsi="Book Antiqua" w:cs="Book Antiqua"/>
          <w:b/>
          <w:bCs/>
        </w:rPr>
        <w:t>Okamoto N</w:t>
      </w:r>
      <w:r w:rsidRPr="000B156B">
        <w:rPr>
          <w:rFonts w:ascii="Book Antiqua" w:eastAsia="Book Antiqua" w:hAnsi="Book Antiqua" w:cs="Book Antiqua"/>
        </w:rPr>
        <w:t xml:space="preserve">, Kawachi H, Yoshida T, </w:t>
      </w:r>
      <w:proofErr w:type="spellStart"/>
      <w:r w:rsidRPr="000B156B">
        <w:rPr>
          <w:rFonts w:ascii="Book Antiqua" w:eastAsia="Book Antiqua" w:hAnsi="Book Antiqua" w:cs="Book Antiqua"/>
        </w:rPr>
        <w:t>Kitagaki</w:t>
      </w:r>
      <w:proofErr w:type="spellEnd"/>
      <w:r w:rsidRPr="000B156B">
        <w:rPr>
          <w:rFonts w:ascii="Book Antiqua" w:eastAsia="Book Antiqua" w:hAnsi="Book Antiqua" w:cs="Book Antiqua"/>
        </w:rPr>
        <w:t xml:space="preserve"> K, </w:t>
      </w:r>
      <w:proofErr w:type="spellStart"/>
      <w:r w:rsidRPr="000B156B">
        <w:rPr>
          <w:rFonts w:ascii="Book Antiqua" w:eastAsia="Book Antiqua" w:hAnsi="Book Antiqua" w:cs="Book Antiqua"/>
        </w:rPr>
        <w:t>Sekine</w:t>
      </w:r>
      <w:proofErr w:type="spellEnd"/>
      <w:r w:rsidRPr="000B156B">
        <w:rPr>
          <w:rFonts w:ascii="Book Antiqua" w:eastAsia="Book Antiqua" w:hAnsi="Book Antiqua" w:cs="Book Antiqua"/>
        </w:rPr>
        <w:t xml:space="preserve"> M, Kojima K, Kawano T, </w:t>
      </w:r>
      <w:proofErr w:type="spellStart"/>
      <w:r w:rsidRPr="000B156B">
        <w:rPr>
          <w:rFonts w:ascii="Book Antiqua" w:eastAsia="Book Antiqua" w:hAnsi="Book Antiqua" w:cs="Book Antiqua"/>
        </w:rPr>
        <w:t>Eishi</w:t>
      </w:r>
      <w:proofErr w:type="spellEnd"/>
      <w:r w:rsidRPr="000B156B">
        <w:rPr>
          <w:rFonts w:ascii="Book Antiqua" w:eastAsia="Book Antiqua" w:hAnsi="Book Antiqua" w:cs="Book Antiqua"/>
        </w:rPr>
        <w:t xml:space="preserve"> Y. "Crawling-type" adenocarcinoma of the stomach: a distinct entity preceding poorly differentiated adenocarcinoma. </w:t>
      </w:r>
      <w:r w:rsidRPr="000B156B">
        <w:rPr>
          <w:rFonts w:ascii="Book Antiqua" w:eastAsia="Book Antiqua" w:hAnsi="Book Antiqua" w:cs="Book Antiqua"/>
          <w:i/>
          <w:iCs/>
        </w:rPr>
        <w:t>Gastric Cancer</w:t>
      </w:r>
      <w:r w:rsidRPr="000B156B">
        <w:rPr>
          <w:rFonts w:ascii="Book Antiqua" w:eastAsia="Book Antiqua" w:hAnsi="Book Antiqua" w:cs="Book Antiqua"/>
        </w:rPr>
        <w:t xml:space="preserve"> 2013; </w:t>
      </w:r>
      <w:r w:rsidRPr="000B156B">
        <w:rPr>
          <w:rFonts w:ascii="Book Antiqua" w:eastAsia="Book Antiqua" w:hAnsi="Book Antiqua" w:cs="Book Antiqua"/>
          <w:b/>
          <w:bCs/>
        </w:rPr>
        <w:t>16</w:t>
      </w:r>
      <w:r w:rsidRPr="000B156B">
        <w:rPr>
          <w:rFonts w:ascii="Book Antiqua" w:eastAsia="Book Antiqua" w:hAnsi="Book Antiqua" w:cs="Book Antiqua"/>
        </w:rPr>
        <w:t>: 220-232 [PMID: 22865191 DOI: 10.1007/s10120-012-0173-2]</w:t>
      </w:r>
    </w:p>
    <w:p w14:paraId="6D130BA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4 </w:t>
      </w:r>
      <w:r w:rsidRPr="000B156B">
        <w:rPr>
          <w:rFonts w:ascii="Book Antiqua" w:eastAsia="Book Antiqua" w:hAnsi="Book Antiqua" w:cs="Book Antiqua"/>
          <w:b/>
          <w:bCs/>
        </w:rPr>
        <w:t>Woo HY</w:t>
      </w:r>
      <w:r w:rsidRPr="000B156B">
        <w:rPr>
          <w:rFonts w:ascii="Book Antiqua" w:eastAsia="Book Antiqua" w:hAnsi="Book Antiqua" w:cs="Book Antiqua"/>
        </w:rPr>
        <w:t xml:space="preserve">, Bae YS, Kim JH, Lee SK, Lee YC, Cheong JH, Noh SH, Kim H. Distinct expression profile of key molecules in crawling-type early gastric carcinoma. </w:t>
      </w:r>
      <w:r w:rsidRPr="000B156B">
        <w:rPr>
          <w:rFonts w:ascii="Book Antiqua" w:eastAsia="Book Antiqua" w:hAnsi="Book Antiqua" w:cs="Book Antiqua"/>
          <w:i/>
          <w:iCs/>
        </w:rPr>
        <w:t>Gastric Cancer</w:t>
      </w:r>
      <w:r w:rsidRPr="000B156B">
        <w:rPr>
          <w:rFonts w:ascii="Book Antiqua" w:eastAsia="Book Antiqua" w:hAnsi="Book Antiqua" w:cs="Book Antiqua"/>
        </w:rPr>
        <w:t xml:space="preserve"> 2017; </w:t>
      </w:r>
      <w:r w:rsidRPr="000B156B">
        <w:rPr>
          <w:rFonts w:ascii="Book Antiqua" w:eastAsia="Book Antiqua" w:hAnsi="Book Antiqua" w:cs="Book Antiqua"/>
          <w:b/>
          <w:bCs/>
        </w:rPr>
        <w:t>20</w:t>
      </w:r>
      <w:r w:rsidRPr="000B156B">
        <w:rPr>
          <w:rFonts w:ascii="Book Antiqua" w:eastAsia="Book Antiqua" w:hAnsi="Book Antiqua" w:cs="Book Antiqua"/>
        </w:rPr>
        <w:t>: 612-619 [PMID: 27734272 DOI: 10.1007/s10120-016-0652-y]</w:t>
      </w:r>
    </w:p>
    <w:p w14:paraId="0EB2C8E2"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5 </w:t>
      </w:r>
      <w:r w:rsidRPr="000B156B">
        <w:rPr>
          <w:rFonts w:ascii="Book Antiqua" w:eastAsia="Book Antiqua" w:hAnsi="Book Antiqua" w:cs="Book Antiqua"/>
          <w:b/>
          <w:bCs/>
        </w:rPr>
        <w:t>Kase S</w:t>
      </w:r>
      <w:r w:rsidRPr="000B156B">
        <w:rPr>
          <w:rFonts w:ascii="Book Antiqua" w:eastAsia="Book Antiqua" w:hAnsi="Book Antiqua" w:cs="Book Antiqua"/>
        </w:rPr>
        <w:t xml:space="preserve">, Osaki M, Honjo S, Adachi H, Ito H. Tubular adenoma and intramucosal intestinal-type adenocarcinoma of the stomach: what are the pathobiological differences? </w:t>
      </w:r>
      <w:r w:rsidRPr="000B156B">
        <w:rPr>
          <w:rFonts w:ascii="Book Antiqua" w:eastAsia="Book Antiqua" w:hAnsi="Book Antiqua" w:cs="Book Antiqua"/>
          <w:i/>
          <w:iCs/>
        </w:rPr>
        <w:t>Gastric Cancer</w:t>
      </w:r>
      <w:r w:rsidRPr="000B156B">
        <w:rPr>
          <w:rFonts w:ascii="Book Antiqua" w:eastAsia="Book Antiqua" w:hAnsi="Book Antiqua" w:cs="Book Antiqua"/>
        </w:rPr>
        <w:t xml:space="preserve"> 2003; </w:t>
      </w:r>
      <w:r w:rsidRPr="000B156B">
        <w:rPr>
          <w:rFonts w:ascii="Book Antiqua" w:eastAsia="Book Antiqua" w:hAnsi="Book Antiqua" w:cs="Book Antiqua"/>
          <w:b/>
          <w:bCs/>
        </w:rPr>
        <w:t>6</w:t>
      </w:r>
      <w:r w:rsidRPr="000B156B">
        <w:rPr>
          <w:rFonts w:ascii="Book Antiqua" w:eastAsia="Book Antiqua" w:hAnsi="Book Antiqua" w:cs="Book Antiqua"/>
        </w:rPr>
        <w:t>: 71-79 [PMID: 12861397 DOI: 10.1007/s10120-002-0210-7]</w:t>
      </w:r>
    </w:p>
    <w:p w14:paraId="7BD13707"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6 </w:t>
      </w:r>
      <w:proofErr w:type="spellStart"/>
      <w:r w:rsidRPr="000B156B">
        <w:rPr>
          <w:rFonts w:ascii="Book Antiqua" w:eastAsia="Book Antiqua" w:hAnsi="Book Antiqua" w:cs="Book Antiqua"/>
          <w:b/>
          <w:bCs/>
        </w:rPr>
        <w:t>Endoh</w:t>
      </w:r>
      <w:proofErr w:type="spellEnd"/>
      <w:r w:rsidRPr="000B156B">
        <w:rPr>
          <w:rFonts w:ascii="Book Antiqua" w:eastAsia="Book Antiqua" w:hAnsi="Book Antiqua" w:cs="Book Antiqua"/>
          <w:b/>
          <w:bCs/>
        </w:rPr>
        <w:t xml:space="preserve"> Y</w:t>
      </w:r>
      <w:r w:rsidRPr="000B156B">
        <w:rPr>
          <w:rFonts w:ascii="Book Antiqua" w:eastAsia="Book Antiqua" w:hAnsi="Book Antiqua" w:cs="Book Antiqua"/>
        </w:rPr>
        <w:t xml:space="preserve">, Tamura G, </w:t>
      </w:r>
      <w:proofErr w:type="spellStart"/>
      <w:r w:rsidRPr="000B156B">
        <w:rPr>
          <w:rFonts w:ascii="Book Antiqua" w:eastAsia="Book Antiqua" w:hAnsi="Book Antiqua" w:cs="Book Antiqua"/>
        </w:rPr>
        <w:t>Motoyama</w:t>
      </w:r>
      <w:proofErr w:type="spellEnd"/>
      <w:r w:rsidRPr="000B156B">
        <w:rPr>
          <w:rFonts w:ascii="Book Antiqua" w:eastAsia="Book Antiqua" w:hAnsi="Book Antiqua" w:cs="Book Antiqua"/>
        </w:rPr>
        <w:t xml:space="preserve"> T, </w:t>
      </w:r>
      <w:proofErr w:type="spellStart"/>
      <w:r w:rsidRPr="000B156B">
        <w:rPr>
          <w:rFonts w:ascii="Book Antiqua" w:eastAsia="Book Antiqua" w:hAnsi="Book Antiqua" w:cs="Book Antiqua"/>
        </w:rPr>
        <w:t>Ajioka</w:t>
      </w:r>
      <w:proofErr w:type="spellEnd"/>
      <w:r w:rsidRPr="000B156B">
        <w:rPr>
          <w:rFonts w:ascii="Book Antiqua" w:eastAsia="Book Antiqua" w:hAnsi="Book Antiqua" w:cs="Book Antiqua"/>
        </w:rPr>
        <w:t xml:space="preserve"> Y, Watanabe H. Well-differentiated adenocarcinoma mimicking complete-type intestinal metaplasia in the stomach. </w:t>
      </w:r>
      <w:r w:rsidRPr="000B156B">
        <w:rPr>
          <w:rFonts w:ascii="Book Antiqua" w:eastAsia="Book Antiqua" w:hAnsi="Book Antiqua" w:cs="Book Antiqua"/>
          <w:i/>
          <w:iCs/>
        </w:rPr>
        <w:t xml:space="preserve">Hum </w:t>
      </w:r>
      <w:proofErr w:type="spellStart"/>
      <w:r w:rsidRPr="000B156B">
        <w:rPr>
          <w:rFonts w:ascii="Book Antiqua" w:eastAsia="Book Antiqua" w:hAnsi="Book Antiqua" w:cs="Book Antiqua"/>
          <w:i/>
          <w:iCs/>
        </w:rPr>
        <w:t>Pathol</w:t>
      </w:r>
      <w:proofErr w:type="spellEnd"/>
      <w:r w:rsidRPr="000B156B">
        <w:rPr>
          <w:rFonts w:ascii="Book Antiqua" w:eastAsia="Book Antiqua" w:hAnsi="Book Antiqua" w:cs="Book Antiqua"/>
        </w:rPr>
        <w:t xml:space="preserve"> 1999; </w:t>
      </w:r>
      <w:r w:rsidRPr="000B156B">
        <w:rPr>
          <w:rFonts w:ascii="Book Antiqua" w:eastAsia="Book Antiqua" w:hAnsi="Book Antiqua" w:cs="Book Antiqua"/>
          <w:b/>
          <w:bCs/>
        </w:rPr>
        <w:t>30</w:t>
      </w:r>
      <w:r w:rsidRPr="000B156B">
        <w:rPr>
          <w:rFonts w:ascii="Book Antiqua" w:eastAsia="Book Antiqua" w:hAnsi="Book Antiqua" w:cs="Book Antiqua"/>
        </w:rPr>
        <w:t>: 826-832 [PMID: 10414502 DOI: 10.1016/s0046-8177(99)90144-2]</w:t>
      </w:r>
    </w:p>
    <w:p w14:paraId="2438F8D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7 </w:t>
      </w:r>
      <w:r w:rsidRPr="000B156B">
        <w:rPr>
          <w:rFonts w:ascii="Book Antiqua" w:eastAsia="Book Antiqua" w:hAnsi="Book Antiqua" w:cs="Book Antiqua"/>
          <w:b/>
          <w:bCs/>
        </w:rPr>
        <w:t>Yao T</w:t>
      </w:r>
      <w:r w:rsidRPr="000B156B">
        <w:rPr>
          <w:rFonts w:ascii="Book Antiqua" w:eastAsia="Book Antiqua" w:hAnsi="Book Antiqua" w:cs="Book Antiqua"/>
        </w:rPr>
        <w:t xml:space="preserve">, Utsunomiya T, Oya M, Nishiyama K, Tsuneyoshi M. Extremely well-differentiated adenocarcinoma of the stomach: clinicopathological and immunohistochemical features. </w:t>
      </w:r>
      <w:r w:rsidRPr="000B156B">
        <w:rPr>
          <w:rFonts w:ascii="Book Antiqua" w:eastAsia="Book Antiqua" w:hAnsi="Book Antiqua" w:cs="Book Antiqua"/>
          <w:i/>
          <w:iCs/>
        </w:rPr>
        <w:t>World J Gastroenterol</w:t>
      </w:r>
      <w:r w:rsidRPr="000B156B">
        <w:rPr>
          <w:rFonts w:ascii="Book Antiqua" w:eastAsia="Book Antiqua" w:hAnsi="Book Antiqua" w:cs="Book Antiqua"/>
        </w:rPr>
        <w:t xml:space="preserve"> 2006; </w:t>
      </w:r>
      <w:r w:rsidRPr="000B156B">
        <w:rPr>
          <w:rFonts w:ascii="Book Antiqua" w:eastAsia="Book Antiqua" w:hAnsi="Book Antiqua" w:cs="Book Antiqua"/>
          <w:b/>
          <w:bCs/>
        </w:rPr>
        <w:t>12</w:t>
      </w:r>
      <w:r w:rsidRPr="000B156B">
        <w:rPr>
          <w:rFonts w:ascii="Book Antiqua" w:eastAsia="Book Antiqua" w:hAnsi="Book Antiqua" w:cs="Book Antiqua"/>
        </w:rPr>
        <w:t>: 2510-2516 [PMID: 16688795 DOI: 10.3748/</w:t>
      </w:r>
      <w:proofErr w:type="gramStart"/>
      <w:r w:rsidRPr="000B156B">
        <w:rPr>
          <w:rFonts w:ascii="Book Antiqua" w:eastAsia="Book Antiqua" w:hAnsi="Book Antiqua" w:cs="Book Antiqua"/>
        </w:rPr>
        <w:t>wjg.v12.i</w:t>
      </w:r>
      <w:proofErr w:type="gramEnd"/>
      <w:r w:rsidRPr="000B156B">
        <w:rPr>
          <w:rFonts w:ascii="Book Antiqua" w:eastAsia="Book Antiqua" w:hAnsi="Book Antiqua" w:cs="Book Antiqua"/>
        </w:rPr>
        <w:t>16.2510]</w:t>
      </w:r>
    </w:p>
    <w:p w14:paraId="38AEF5CC"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8 </w:t>
      </w:r>
      <w:proofErr w:type="spellStart"/>
      <w:r w:rsidRPr="000B156B">
        <w:rPr>
          <w:rFonts w:ascii="Book Antiqua" w:eastAsia="Book Antiqua" w:hAnsi="Book Antiqua" w:cs="Book Antiqua"/>
          <w:b/>
          <w:bCs/>
        </w:rPr>
        <w:t>Ushiku</w:t>
      </w:r>
      <w:proofErr w:type="spellEnd"/>
      <w:r w:rsidRPr="000B156B">
        <w:rPr>
          <w:rFonts w:ascii="Book Antiqua" w:eastAsia="Book Antiqua" w:hAnsi="Book Antiqua" w:cs="Book Antiqua"/>
          <w:b/>
          <w:bCs/>
        </w:rPr>
        <w:t xml:space="preserve"> T</w:t>
      </w:r>
      <w:r w:rsidRPr="000B156B">
        <w:rPr>
          <w:rFonts w:ascii="Book Antiqua" w:eastAsia="Book Antiqua" w:hAnsi="Book Antiqua" w:cs="Book Antiqua"/>
        </w:rPr>
        <w:t xml:space="preserve">, </w:t>
      </w:r>
      <w:proofErr w:type="spellStart"/>
      <w:r w:rsidRPr="000B156B">
        <w:rPr>
          <w:rFonts w:ascii="Book Antiqua" w:eastAsia="Book Antiqua" w:hAnsi="Book Antiqua" w:cs="Book Antiqua"/>
        </w:rPr>
        <w:t>Arnason</w:t>
      </w:r>
      <w:proofErr w:type="spellEnd"/>
      <w:r w:rsidRPr="000B156B">
        <w:rPr>
          <w:rFonts w:ascii="Book Antiqua" w:eastAsia="Book Antiqua" w:hAnsi="Book Antiqua" w:cs="Book Antiqua"/>
        </w:rPr>
        <w:t xml:space="preserve"> T, Ban S, </w:t>
      </w:r>
      <w:proofErr w:type="spellStart"/>
      <w:r w:rsidRPr="000B156B">
        <w:rPr>
          <w:rFonts w:ascii="Book Antiqua" w:eastAsia="Book Antiqua" w:hAnsi="Book Antiqua" w:cs="Book Antiqua"/>
        </w:rPr>
        <w:t>Hishima</w:t>
      </w:r>
      <w:proofErr w:type="spellEnd"/>
      <w:r w:rsidRPr="000B156B">
        <w:rPr>
          <w:rFonts w:ascii="Book Antiqua" w:eastAsia="Book Antiqua" w:hAnsi="Book Antiqua" w:cs="Book Antiqua"/>
        </w:rPr>
        <w:t xml:space="preserve"> T, Shimizu M, </w:t>
      </w:r>
      <w:proofErr w:type="spellStart"/>
      <w:r w:rsidRPr="000B156B">
        <w:rPr>
          <w:rFonts w:ascii="Book Antiqua" w:eastAsia="Book Antiqua" w:hAnsi="Book Antiqua" w:cs="Book Antiqua"/>
        </w:rPr>
        <w:t>Fukayama</w:t>
      </w:r>
      <w:proofErr w:type="spellEnd"/>
      <w:r w:rsidRPr="000B156B">
        <w:rPr>
          <w:rFonts w:ascii="Book Antiqua" w:eastAsia="Book Antiqua" w:hAnsi="Book Antiqua" w:cs="Book Antiqua"/>
        </w:rPr>
        <w:t xml:space="preserve"> M, </w:t>
      </w:r>
      <w:proofErr w:type="spellStart"/>
      <w:r w:rsidRPr="000B156B">
        <w:rPr>
          <w:rFonts w:ascii="Book Antiqua" w:eastAsia="Book Antiqua" w:hAnsi="Book Antiqua" w:cs="Book Antiqua"/>
        </w:rPr>
        <w:t>Lauwers</w:t>
      </w:r>
      <w:proofErr w:type="spellEnd"/>
      <w:r w:rsidRPr="000B156B">
        <w:rPr>
          <w:rFonts w:ascii="Book Antiqua" w:eastAsia="Book Antiqua" w:hAnsi="Book Antiqua" w:cs="Book Antiqua"/>
        </w:rPr>
        <w:t xml:space="preserve"> GY. Very well-differentiated gastric carcinoma of intestinal type: analysis of diagnostic criteria. </w:t>
      </w:r>
      <w:r w:rsidRPr="000B156B">
        <w:rPr>
          <w:rFonts w:ascii="Book Antiqua" w:eastAsia="Book Antiqua" w:hAnsi="Book Antiqua" w:cs="Book Antiqua"/>
          <w:i/>
          <w:iCs/>
        </w:rPr>
        <w:t xml:space="preserve">Mod </w:t>
      </w:r>
      <w:proofErr w:type="spellStart"/>
      <w:r w:rsidRPr="000B156B">
        <w:rPr>
          <w:rFonts w:ascii="Book Antiqua" w:eastAsia="Book Antiqua" w:hAnsi="Book Antiqua" w:cs="Book Antiqua"/>
          <w:i/>
          <w:iCs/>
        </w:rPr>
        <w:t>Pathol</w:t>
      </w:r>
      <w:proofErr w:type="spellEnd"/>
      <w:r w:rsidRPr="000B156B">
        <w:rPr>
          <w:rFonts w:ascii="Book Antiqua" w:eastAsia="Book Antiqua" w:hAnsi="Book Antiqua" w:cs="Book Antiqua"/>
        </w:rPr>
        <w:t xml:space="preserve"> 2013; </w:t>
      </w:r>
      <w:r w:rsidRPr="000B156B">
        <w:rPr>
          <w:rFonts w:ascii="Book Antiqua" w:eastAsia="Book Antiqua" w:hAnsi="Book Antiqua" w:cs="Book Antiqua"/>
          <w:b/>
          <w:bCs/>
        </w:rPr>
        <w:t>26</w:t>
      </w:r>
      <w:r w:rsidRPr="000B156B">
        <w:rPr>
          <w:rFonts w:ascii="Book Antiqua" w:eastAsia="Book Antiqua" w:hAnsi="Book Antiqua" w:cs="Book Antiqua"/>
        </w:rPr>
        <w:t>: 1620-1631 [PMID: 23723017 DOI: 10.1038/modpathol.2013.98]</w:t>
      </w:r>
    </w:p>
    <w:p w14:paraId="2B185499"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9 </w:t>
      </w:r>
      <w:r w:rsidRPr="000B156B">
        <w:rPr>
          <w:rFonts w:ascii="Book Antiqua" w:eastAsia="Book Antiqua" w:hAnsi="Book Antiqua" w:cs="Book Antiqua"/>
          <w:b/>
          <w:bCs/>
        </w:rPr>
        <w:t>Niimi C</w:t>
      </w:r>
      <w:r w:rsidRPr="000B156B">
        <w:rPr>
          <w:rFonts w:ascii="Book Antiqua" w:eastAsia="Book Antiqua" w:hAnsi="Book Antiqua" w:cs="Book Antiqua"/>
        </w:rPr>
        <w:t xml:space="preserve">, </w:t>
      </w:r>
      <w:proofErr w:type="spellStart"/>
      <w:r w:rsidRPr="000B156B">
        <w:rPr>
          <w:rFonts w:ascii="Book Antiqua" w:eastAsia="Book Antiqua" w:hAnsi="Book Antiqua" w:cs="Book Antiqua"/>
        </w:rPr>
        <w:t>Goto</w:t>
      </w:r>
      <w:proofErr w:type="spellEnd"/>
      <w:r w:rsidRPr="000B156B">
        <w:rPr>
          <w:rFonts w:ascii="Book Antiqua" w:eastAsia="Book Antiqua" w:hAnsi="Book Antiqua" w:cs="Book Antiqua"/>
        </w:rPr>
        <w:t xml:space="preserve"> H, </w:t>
      </w:r>
      <w:proofErr w:type="spellStart"/>
      <w:r w:rsidRPr="000B156B">
        <w:rPr>
          <w:rFonts w:ascii="Book Antiqua" w:eastAsia="Book Antiqua" w:hAnsi="Book Antiqua" w:cs="Book Antiqua"/>
        </w:rPr>
        <w:t>Ohmiya</w:t>
      </w:r>
      <w:proofErr w:type="spellEnd"/>
      <w:r w:rsidRPr="000B156B">
        <w:rPr>
          <w:rFonts w:ascii="Book Antiqua" w:eastAsia="Book Antiqua" w:hAnsi="Book Antiqua" w:cs="Book Antiqua"/>
        </w:rPr>
        <w:t xml:space="preserve"> N, </w:t>
      </w:r>
      <w:proofErr w:type="spellStart"/>
      <w:r w:rsidRPr="000B156B">
        <w:rPr>
          <w:rFonts w:ascii="Book Antiqua" w:eastAsia="Book Antiqua" w:hAnsi="Book Antiqua" w:cs="Book Antiqua"/>
        </w:rPr>
        <w:t>Niwa</w:t>
      </w:r>
      <w:proofErr w:type="spellEnd"/>
      <w:r w:rsidRPr="000B156B">
        <w:rPr>
          <w:rFonts w:ascii="Book Antiqua" w:eastAsia="Book Antiqua" w:hAnsi="Book Antiqua" w:cs="Book Antiqua"/>
        </w:rPr>
        <w:t xml:space="preserve"> Y, Hayakawa T, Nagasaka T, Nakashima N. Usefulness of p53 and Ki-67 immunohistochemical analysis for preoperative diagnosis of extremely well-differentiated gastric adenocarcinoma. </w:t>
      </w:r>
      <w:r w:rsidRPr="000B156B">
        <w:rPr>
          <w:rFonts w:ascii="Book Antiqua" w:eastAsia="Book Antiqua" w:hAnsi="Book Antiqua" w:cs="Book Antiqua"/>
          <w:i/>
          <w:iCs/>
        </w:rPr>
        <w:t xml:space="preserve">Am J Clin </w:t>
      </w:r>
      <w:proofErr w:type="spellStart"/>
      <w:r w:rsidRPr="000B156B">
        <w:rPr>
          <w:rFonts w:ascii="Book Antiqua" w:eastAsia="Book Antiqua" w:hAnsi="Book Antiqua" w:cs="Book Antiqua"/>
          <w:i/>
          <w:iCs/>
        </w:rPr>
        <w:t>Pathol</w:t>
      </w:r>
      <w:proofErr w:type="spellEnd"/>
      <w:r w:rsidRPr="000B156B">
        <w:rPr>
          <w:rFonts w:ascii="Book Antiqua" w:eastAsia="Book Antiqua" w:hAnsi="Book Antiqua" w:cs="Book Antiqua"/>
        </w:rPr>
        <w:t xml:space="preserve"> 2002; </w:t>
      </w:r>
      <w:r w:rsidRPr="000B156B">
        <w:rPr>
          <w:rFonts w:ascii="Book Antiqua" w:eastAsia="Book Antiqua" w:hAnsi="Book Antiqua" w:cs="Book Antiqua"/>
          <w:b/>
          <w:bCs/>
        </w:rPr>
        <w:t>118</w:t>
      </w:r>
      <w:r w:rsidRPr="000B156B">
        <w:rPr>
          <w:rFonts w:ascii="Book Antiqua" w:eastAsia="Book Antiqua" w:hAnsi="Book Antiqua" w:cs="Book Antiqua"/>
        </w:rPr>
        <w:t>: 683-692 [PMID: 12428787 DOI: 10.1309/NYA1-V9KQ-NVF8-MA8M]</w:t>
      </w:r>
    </w:p>
    <w:p w14:paraId="5F7241FA"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10 </w:t>
      </w:r>
      <w:r w:rsidRPr="000B156B">
        <w:rPr>
          <w:rFonts w:ascii="Book Antiqua" w:eastAsia="Book Antiqua" w:hAnsi="Book Antiqua" w:cs="Book Antiqua"/>
          <w:b/>
          <w:bCs/>
        </w:rPr>
        <w:t>Kang KJ</w:t>
      </w:r>
      <w:r w:rsidRPr="000B156B">
        <w:rPr>
          <w:rFonts w:ascii="Book Antiqua" w:eastAsia="Book Antiqua" w:hAnsi="Book Antiqua" w:cs="Book Antiqua"/>
        </w:rPr>
        <w:t xml:space="preserve">, Kim KM, Kim JJ, Rhee PL, Lee JH, Min BH, Rhee JC, </w:t>
      </w:r>
      <w:proofErr w:type="spellStart"/>
      <w:r w:rsidRPr="000B156B">
        <w:rPr>
          <w:rFonts w:ascii="Book Antiqua" w:eastAsia="Book Antiqua" w:hAnsi="Book Antiqua" w:cs="Book Antiqua"/>
        </w:rPr>
        <w:t>Kushima</w:t>
      </w:r>
      <w:proofErr w:type="spellEnd"/>
      <w:r w:rsidRPr="000B156B">
        <w:rPr>
          <w:rFonts w:ascii="Book Antiqua" w:eastAsia="Book Antiqua" w:hAnsi="Book Antiqua" w:cs="Book Antiqua"/>
        </w:rPr>
        <w:t xml:space="preserve"> R, </w:t>
      </w:r>
      <w:proofErr w:type="spellStart"/>
      <w:r w:rsidRPr="000B156B">
        <w:rPr>
          <w:rFonts w:ascii="Book Antiqua" w:eastAsia="Book Antiqua" w:hAnsi="Book Antiqua" w:cs="Book Antiqua"/>
        </w:rPr>
        <w:t>Lauwers</w:t>
      </w:r>
      <w:proofErr w:type="spellEnd"/>
      <w:r w:rsidRPr="000B156B">
        <w:rPr>
          <w:rFonts w:ascii="Book Antiqua" w:eastAsia="Book Antiqua" w:hAnsi="Book Antiqua" w:cs="Book Antiqua"/>
        </w:rPr>
        <w:t xml:space="preserve"> GY. Gastric extremely well-differentiated intestinal-type adenocarcinoma: a challenging lesion to achieve complete endoscopic resection. </w:t>
      </w:r>
      <w:r w:rsidRPr="000B156B">
        <w:rPr>
          <w:rFonts w:ascii="Book Antiqua" w:eastAsia="Book Antiqua" w:hAnsi="Book Antiqua" w:cs="Book Antiqua"/>
          <w:i/>
          <w:iCs/>
        </w:rPr>
        <w:t>Endoscopy</w:t>
      </w:r>
      <w:r w:rsidRPr="000B156B">
        <w:rPr>
          <w:rFonts w:ascii="Book Antiqua" w:eastAsia="Book Antiqua" w:hAnsi="Book Antiqua" w:cs="Book Antiqua"/>
        </w:rPr>
        <w:t xml:space="preserve"> 2012; </w:t>
      </w:r>
      <w:r w:rsidRPr="000B156B">
        <w:rPr>
          <w:rFonts w:ascii="Book Antiqua" w:eastAsia="Book Antiqua" w:hAnsi="Book Antiqua" w:cs="Book Antiqua"/>
          <w:b/>
          <w:bCs/>
        </w:rPr>
        <w:t>44</w:t>
      </w:r>
      <w:r w:rsidRPr="000B156B">
        <w:rPr>
          <w:rFonts w:ascii="Book Antiqua" w:eastAsia="Book Antiqua" w:hAnsi="Book Antiqua" w:cs="Book Antiqua"/>
        </w:rPr>
        <w:t>: 949-952 [PMID: 22987215 DOI: 10.1055/s-0032-1310161]</w:t>
      </w:r>
    </w:p>
    <w:p w14:paraId="3D5A1034"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lastRenderedPageBreak/>
        <w:t xml:space="preserve">11 </w:t>
      </w:r>
      <w:r w:rsidRPr="000B156B">
        <w:rPr>
          <w:rFonts w:ascii="Book Antiqua" w:eastAsia="Book Antiqua" w:hAnsi="Book Antiqua" w:cs="Book Antiqua"/>
          <w:b/>
          <w:bCs/>
        </w:rPr>
        <w:t>Joo M</w:t>
      </w:r>
      <w:r w:rsidRPr="000B156B">
        <w:rPr>
          <w:rFonts w:ascii="Book Antiqua" w:eastAsia="Book Antiqua" w:hAnsi="Book Antiqua" w:cs="Book Antiqua"/>
        </w:rPr>
        <w:t xml:space="preserve">, Han SH. Gastric-Type Extremely Well-Differentiated Adenocarcinoma of the Stomach: A Challenge for Preoperative Diagnosis. </w:t>
      </w:r>
      <w:r w:rsidRPr="000B156B">
        <w:rPr>
          <w:rFonts w:ascii="Book Antiqua" w:eastAsia="Book Antiqua" w:hAnsi="Book Antiqua" w:cs="Book Antiqua"/>
          <w:i/>
          <w:iCs/>
        </w:rPr>
        <w:t xml:space="preserve">J </w:t>
      </w:r>
      <w:proofErr w:type="spellStart"/>
      <w:r w:rsidRPr="000B156B">
        <w:rPr>
          <w:rFonts w:ascii="Book Antiqua" w:eastAsia="Book Antiqua" w:hAnsi="Book Antiqua" w:cs="Book Antiqua"/>
          <w:i/>
          <w:iCs/>
        </w:rPr>
        <w:t>Pathol</w:t>
      </w:r>
      <w:proofErr w:type="spellEnd"/>
      <w:r w:rsidRPr="000B156B">
        <w:rPr>
          <w:rFonts w:ascii="Book Antiqua" w:eastAsia="Book Antiqua" w:hAnsi="Book Antiqua" w:cs="Book Antiqua"/>
          <w:i/>
          <w:iCs/>
        </w:rPr>
        <w:t xml:space="preserve"> </w:t>
      </w:r>
      <w:proofErr w:type="spellStart"/>
      <w:r w:rsidRPr="000B156B">
        <w:rPr>
          <w:rFonts w:ascii="Book Antiqua" w:eastAsia="Book Antiqua" w:hAnsi="Book Antiqua" w:cs="Book Antiqua"/>
          <w:i/>
          <w:iCs/>
        </w:rPr>
        <w:t>Transl</w:t>
      </w:r>
      <w:proofErr w:type="spellEnd"/>
      <w:r w:rsidRPr="000B156B">
        <w:rPr>
          <w:rFonts w:ascii="Book Antiqua" w:eastAsia="Book Antiqua" w:hAnsi="Book Antiqua" w:cs="Book Antiqua"/>
          <w:i/>
          <w:iCs/>
        </w:rPr>
        <w:t xml:space="preserve"> Med</w:t>
      </w:r>
      <w:r w:rsidRPr="000B156B">
        <w:rPr>
          <w:rFonts w:ascii="Book Antiqua" w:eastAsia="Book Antiqua" w:hAnsi="Book Antiqua" w:cs="Book Antiqua"/>
        </w:rPr>
        <w:t xml:space="preserve"> 2016; </w:t>
      </w:r>
      <w:r w:rsidRPr="000B156B">
        <w:rPr>
          <w:rFonts w:ascii="Book Antiqua" w:eastAsia="Book Antiqua" w:hAnsi="Book Antiqua" w:cs="Book Antiqua"/>
          <w:b/>
          <w:bCs/>
        </w:rPr>
        <w:t>50</w:t>
      </w:r>
      <w:r w:rsidRPr="000B156B">
        <w:rPr>
          <w:rFonts w:ascii="Book Antiqua" w:eastAsia="Book Antiqua" w:hAnsi="Book Antiqua" w:cs="Book Antiqua"/>
        </w:rPr>
        <w:t>: 71-74 [PMID: 26420250 DOI: 10.4132/jptm.2015.07.14]</w:t>
      </w:r>
    </w:p>
    <w:p w14:paraId="432C6273"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 xml:space="preserve">12 </w:t>
      </w:r>
      <w:proofErr w:type="spellStart"/>
      <w:r w:rsidRPr="000B156B">
        <w:rPr>
          <w:rFonts w:ascii="Book Antiqua" w:eastAsia="Book Antiqua" w:hAnsi="Book Antiqua" w:cs="Book Antiqua"/>
          <w:b/>
          <w:bCs/>
        </w:rPr>
        <w:t>Kushima</w:t>
      </w:r>
      <w:proofErr w:type="spellEnd"/>
      <w:r w:rsidRPr="000B156B">
        <w:rPr>
          <w:rFonts w:ascii="Book Antiqua" w:eastAsia="Book Antiqua" w:hAnsi="Book Antiqua" w:cs="Book Antiqua"/>
          <w:b/>
          <w:bCs/>
        </w:rPr>
        <w:t xml:space="preserve"> R</w:t>
      </w:r>
      <w:r w:rsidRPr="000B156B">
        <w:rPr>
          <w:rFonts w:ascii="Book Antiqua" w:eastAsia="Book Antiqua" w:hAnsi="Book Antiqua" w:cs="Book Antiqua"/>
        </w:rPr>
        <w:t xml:space="preserve">, </w:t>
      </w:r>
      <w:proofErr w:type="spellStart"/>
      <w:r w:rsidRPr="000B156B">
        <w:rPr>
          <w:rFonts w:ascii="Book Antiqua" w:eastAsia="Book Antiqua" w:hAnsi="Book Antiqua" w:cs="Book Antiqua"/>
        </w:rPr>
        <w:t>Vieth</w:t>
      </w:r>
      <w:proofErr w:type="spellEnd"/>
      <w:r w:rsidRPr="000B156B">
        <w:rPr>
          <w:rFonts w:ascii="Book Antiqua" w:eastAsia="Book Antiqua" w:hAnsi="Book Antiqua" w:cs="Book Antiqua"/>
        </w:rPr>
        <w:t xml:space="preserve"> M, Borchard F, </w:t>
      </w:r>
      <w:proofErr w:type="spellStart"/>
      <w:r w:rsidRPr="000B156B">
        <w:rPr>
          <w:rFonts w:ascii="Book Antiqua" w:eastAsia="Book Antiqua" w:hAnsi="Book Antiqua" w:cs="Book Antiqua"/>
        </w:rPr>
        <w:t>Stolte</w:t>
      </w:r>
      <w:proofErr w:type="spellEnd"/>
      <w:r w:rsidRPr="000B156B">
        <w:rPr>
          <w:rFonts w:ascii="Book Antiqua" w:eastAsia="Book Antiqua" w:hAnsi="Book Antiqua" w:cs="Book Antiqua"/>
        </w:rPr>
        <w:t xml:space="preserve"> M, </w:t>
      </w:r>
      <w:proofErr w:type="spellStart"/>
      <w:r w:rsidRPr="000B156B">
        <w:rPr>
          <w:rFonts w:ascii="Book Antiqua" w:eastAsia="Book Antiqua" w:hAnsi="Book Antiqua" w:cs="Book Antiqua"/>
        </w:rPr>
        <w:t>Mukaisho</w:t>
      </w:r>
      <w:proofErr w:type="spellEnd"/>
      <w:r w:rsidRPr="000B156B">
        <w:rPr>
          <w:rFonts w:ascii="Book Antiqua" w:eastAsia="Book Antiqua" w:hAnsi="Book Antiqua" w:cs="Book Antiqua"/>
        </w:rPr>
        <w:t xml:space="preserve"> K, Hattori T. Gastric-type well-differentiated adenocarcinoma and pyloric gland adenoma of the stomach. </w:t>
      </w:r>
      <w:r w:rsidRPr="000B156B">
        <w:rPr>
          <w:rFonts w:ascii="Book Antiqua" w:eastAsia="Book Antiqua" w:hAnsi="Book Antiqua" w:cs="Book Antiqua"/>
          <w:i/>
          <w:iCs/>
        </w:rPr>
        <w:t>Gastric Cancer</w:t>
      </w:r>
      <w:r w:rsidRPr="000B156B">
        <w:rPr>
          <w:rFonts w:ascii="Book Antiqua" w:eastAsia="Book Antiqua" w:hAnsi="Book Antiqua" w:cs="Book Antiqua"/>
        </w:rPr>
        <w:t xml:space="preserve"> 2006; </w:t>
      </w:r>
      <w:r w:rsidRPr="000B156B">
        <w:rPr>
          <w:rFonts w:ascii="Book Antiqua" w:eastAsia="Book Antiqua" w:hAnsi="Book Antiqua" w:cs="Book Antiqua"/>
          <w:b/>
          <w:bCs/>
        </w:rPr>
        <w:t>9</w:t>
      </w:r>
      <w:r w:rsidRPr="000B156B">
        <w:rPr>
          <w:rFonts w:ascii="Book Antiqua" w:eastAsia="Book Antiqua" w:hAnsi="Book Antiqua" w:cs="Book Antiqua"/>
        </w:rPr>
        <w:t>: 177-184 [PMID: 16952035 DOI: 10.1007/s10120-006-0381-8]</w:t>
      </w:r>
    </w:p>
    <w:bookmarkEnd w:id="856"/>
    <w:bookmarkEnd w:id="857"/>
    <w:p w14:paraId="18C99B2A" w14:textId="77777777" w:rsidR="00A77B3E" w:rsidRPr="000B156B" w:rsidRDefault="00A77B3E">
      <w:pPr>
        <w:spacing w:line="360" w:lineRule="auto"/>
        <w:jc w:val="both"/>
        <w:rPr>
          <w:rFonts w:ascii="Book Antiqua" w:hAnsi="Book Antiqua"/>
        </w:rPr>
        <w:sectPr w:rsidR="00A77B3E" w:rsidRPr="000B156B" w:rsidSect="00906880">
          <w:pgSz w:w="12240" w:h="15840"/>
          <w:pgMar w:top="1440" w:right="1440" w:bottom="1440" w:left="1440" w:header="720" w:footer="720" w:gutter="0"/>
          <w:cols w:space="720"/>
          <w:docGrid w:linePitch="360"/>
        </w:sectPr>
      </w:pPr>
    </w:p>
    <w:p w14:paraId="09525561"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lastRenderedPageBreak/>
        <w:t>Footnotes</w:t>
      </w:r>
    </w:p>
    <w:p w14:paraId="36A229C7"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Informed consent statement: </w:t>
      </w:r>
      <w:r w:rsidRPr="000B156B">
        <w:rPr>
          <w:rFonts w:ascii="Book Antiqua" w:eastAsia="Book Antiqua" w:hAnsi="Book Antiqua" w:cs="Book Antiqua"/>
        </w:rPr>
        <w:t>Informed written consent was obtained from the patients for the publication of this report and any accompanying images.</w:t>
      </w:r>
    </w:p>
    <w:p w14:paraId="06299256" w14:textId="77777777" w:rsidR="00A77B3E" w:rsidRPr="000B156B" w:rsidRDefault="00A77B3E">
      <w:pPr>
        <w:spacing w:line="360" w:lineRule="auto"/>
        <w:jc w:val="both"/>
        <w:rPr>
          <w:rFonts w:ascii="Book Antiqua" w:hAnsi="Book Antiqua"/>
        </w:rPr>
      </w:pPr>
    </w:p>
    <w:p w14:paraId="03DF94F5" w14:textId="642E4603"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Conflict-of-interest statement: </w:t>
      </w:r>
      <w:r w:rsidR="000610FB" w:rsidRPr="000B156B">
        <w:rPr>
          <w:rFonts w:ascii="Book Antiqua" w:eastAsia="Book Antiqua" w:hAnsi="Book Antiqua" w:cs="Book Antiqua"/>
          <w:color w:val="000000"/>
        </w:rPr>
        <w:t>The authors declare that they have no conflict of interest.</w:t>
      </w:r>
    </w:p>
    <w:p w14:paraId="336238D2" w14:textId="77777777" w:rsidR="00A77B3E" w:rsidRPr="000B156B" w:rsidRDefault="00A77B3E">
      <w:pPr>
        <w:spacing w:line="360" w:lineRule="auto"/>
        <w:jc w:val="both"/>
        <w:rPr>
          <w:rFonts w:ascii="Book Antiqua" w:hAnsi="Book Antiqua"/>
        </w:rPr>
      </w:pPr>
    </w:p>
    <w:p w14:paraId="5A2AA482"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CARE Checklist (2016) statement: </w:t>
      </w:r>
      <w:r w:rsidRPr="000B156B">
        <w:rPr>
          <w:rFonts w:ascii="Book Antiqua" w:eastAsia="Book Antiqua" w:hAnsi="Book Antiqua" w:cs="Book Antiqua"/>
        </w:rPr>
        <w:t>The authors have read the CARE Checklist (2016), and the manuscript was prepared and revised according to the CARE Checklist (2016).</w:t>
      </w:r>
    </w:p>
    <w:p w14:paraId="30F5EF5C" w14:textId="77777777" w:rsidR="00A77B3E" w:rsidRPr="000B156B" w:rsidRDefault="00A77B3E">
      <w:pPr>
        <w:spacing w:line="360" w:lineRule="auto"/>
        <w:jc w:val="both"/>
        <w:rPr>
          <w:rFonts w:ascii="Book Antiqua" w:hAnsi="Book Antiqua"/>
        </w:rPr>
      </w:pPr>
    </w:p>
    <w:p w14:paraId="65EC77FB"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Open-Access: </w:t>
      </w:r>
      <w:r w:rsidRPr="000B156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B156B">
        <w:rPr>
          <w:rFonts w:ascii="Book Antiqua" w:eastAsia="Book Antiqua" w:hAnsi="Book Antiqua" w:cs="Book Antiqua"/>
        </w:rPr>
        <w:t>NonCommercial</w:t>
      </w:r>
      <w:proofErr w:type="spellEnd"/>
      <w:r w:rsidRPr="000B156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C3D70A" w14:textId="77777777" w:rsidR="00A77B3E" w:rsidRPr="000B156B" w:rsidRDefault="00A77B3E">
      <w:pPr>
        <w:spacing w:line="360" w:lineRule="auto"/>
        <w:jc w:val="both"/>
        <w:rPr>
          <w:rFonts w:ascii="Book Antiqua" w:hAnsi="Book Antiqua"/>
        </w:rPr>
      </w:pPr>
    </w:p>
    <w:p w14:paraId="631D61F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Provenance and peer review: </w:t>
      </w:r>
      <w:r w:rsidRPr="000B156B">
        <w:rPr>
          <w:rFonts w:ascii="Book Antiqua" w:eastAsia="Book Antiqua" w:hAnsi="Book Antiqua" w:cs="Book Antiqua"/>
        </w:rPr>
        <w:t>Unsolicited article; Externally peer reviewed.</w:t>
      </w:r>
    </w:p>
    <w:p w14:paraId="79441792"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Peer-review model: </w:t>
      </w:r>
      <w:r w:rsidRPr="000B156B">
        <w:rPr>
          <w:rFonts w:ascii="Book Antiqua" w:eastAsia="Book Antiqua" w:hAnsi="Book Antiqua" w:cs="Book Antiqua"/>
        </w:rPr>
        <w:t>Single blind</w:t>
      </w:r>
    </w:p>
    <w:p w14:paraId="444929E2" w14:textId="77777777" w:rsidR="00A77B3E" w:rsidRPr="000B156B" w:rsidRDefault="00A77B3E">
      <w:pPr>
        <w:spacing w:line="360" w:lineRule="auto"/>
        <w:jc w:val="both"/>
        <w:rPr>
          <w:rFonts w:ascii="Book Antiqua" w:hAnsi="Book Antiqua"/>
        </w:rPr>
      </w:pPr>
    </w:p>
    <w:p w14:paraId="45D8A808"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Peer-review started: </w:t>
      </w:r>
      <w:r w:rsidRPr="000B156B">
        <w:rPr>
          <w:rFonts w:ascii="Book Antiqua" w:eastAsia="Book Antiqua" w:hAnsi="Book Antiqua" w:cs="Book Antiqua"/>
        </w:rPr>
        <w:t>December 17, 2023</w:t>
      </w:r>
    </w:p>
    <w:p w14:paraId="23B30816"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First decision: </w:t>
      </w:r>
      <w:r w:rsidRPr="000B156B">
        <w:rPr>
          <w:rFonts w:ascii="Book Antiqua" w:eastAsia="Book Antiqua" w:hAnsi="Book Antiqua" w:cs="Book Antiqua"/>
        </w:rPr>
        <w:t>January 10, 2024</w:t>
      </w:r>
    </w:p>
    <w:p w14:paraId="2649EAEB"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Article in press: </w:t>
      </w:r>
    </w:p>
    <w:p w14:paraId="7CC5F250" w14:textId="77777777" w:rsidR="00A77B3E" w:rsidRPr="000B156B" w:rsidRDefault="00A77B3E">
      <w:pPr>
        <w:spacing w:line="360" w:lineRule="auto"/>
        <w:jc w:val="both"/>
        <w:rPr>
          <w:rFonts w:ascii="Book Antiqua" w:hAnsi="Book Antiqua"/>
        </w:rPr>
      </w:pPr>
    </w:p>
    <w:p w14:paraId="50EDE910" w14:textId="21D095D9"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Specialty type: </w:t>
      </w:r>
      <w:r w:rsidRPr="000B156B">
        <w:rPr>
          <w:rFonts w:ascii="Book Antiqua" w:eastAsia="Book Antiqua" w:hAnsi="Book Antiqua" w:cs="Book Antiqua"/>
        </w:rPr>
        <w:t xml:space="preserve">Gastroenterology &amp; </w:t>
      </w:r>
      <w:r w:rsidR="00E344CC" w:rsidRPr="000B156B">
        <w:rPr>
          <w:rFonts w:ascii="Book Antiqua" w:eastAsia="Book Antiqua" w:hAnsi="Book Antiqua" w:cs="Book Antiqua"/>
        </w:rPr>
        <w:t>h</w:t>
      </w:r>
      <w:r w:rsidRPr="000B156B">
        <w:rPr>
          <w:rFonts w:ascii="Book Antiqua" w:eastAsia="Book Antiqua" w:hAnsi="Book Antiqua" w:cs="Book Antiqua"/>
        </w:rPr>
        <w:t>epatology</w:t>
      </w:r>
    </w:p>
    <w:p w14:paraId="5212EA58"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 xml:space="preserve">Country/Territory of origin: </w:t>
      </w:r>
      <w:r w:rsidRPr="000B156B">
        <w:rPr>
          <w:rFonts w:ascii="Book Antiqua" w:eastAsia="Book Antiqua" w:hAnsi="Book Antiqua" w:cs="Book Antiqua"/>
        </w:rPr>
        <w:t>China</w:t>
      </w:r>
    </w:p>
    <w:p w14:paraId="3AB52283" w14:textId="2667A550"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t>Peer-review report</w:t>
      </w:r>
      <w:r w:rsidR="00CE1727" w:rsidRPr="000B156B">
        <w:rPr>
          <w:rFonts w:ascii="Book Antiqua" w:eastAsia="Book Antiqua" w:hAnsi="Book Antiqua" w:cs="Book Antiqua"/>
          <w:b/>
          <w:color w:val="000000"/>
        </w:rPr>
        <w:t>’</w:t>
      </w:r>
      <w:r w:rsidRPr="000B156B">
        <w:rPr>
          <w:rFonts w:ascii="Book Antiqua" w:eastAsia="Book Antiqua" w:hAnsi="Book Antiqua" w:cs="Book Antiqua"/>
          <w:b/>
          <w:color w:val="000000"/>
        </w:rPr>
        <w:t>s scientific quality classification</w:t>
      </w:r>
    </w:p>
    <w:p w14:paraId="51F9CEAF"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Grade A (Excellent): 0</w:t>
      </w:r>
    </w:p>
    <w:p w14:paraId="777AFA45"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Grade B (Very good): 0</w:t>
      </w:r>
    </w:p>
    <w:p w14:paraId="43E01C15"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Grade C (Good): C</w:t>
      </w:r>
    </w:p>
    <w:p w14:paraId="07A22494"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lastRenderedPageBreak/>
        <w:t>Grade D (Fair): 0</w:t>
      </w:r>
    </w:p>
    <w:p w14:paraId="7261F829"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rPr>
        <w:t>Grade E (Poor): 0</w:t>
      </w:r>
    </w:p>
    <w:p w14:paraId="337A3827" w14:textId="77777777" w:rsidR="00A77B3E" w:rsidRPr="000B156B" w:rsidRDefault="00A77B3E">
      <w:pPr>
        <w:spacing w:line="360" w:lineRule="auto"/>
        <w:jc w:val="both"/>
        <w:rPr>
          <w:rFonts w:ascii="Book Antiqua" w:hAnsi="Book Antiqua"/>
        </w:rPr>
      </w:pPr>
    </w:p>
    <w:p w14:paraId="72C9025D" w14:textId="231608C6" w:rsidR="00A77B3E" w:rsidRPr="000B156B" w:rsidRDefault="00000000">
      <w:pPr>
        <w:spacing w:line="360" w:lineRule="auto"/>
        <w:jc w:val="both"/>
        <w:rPr>
          <w:rFonts w:ascii="Book Antiqua" w:hAnsi="Book Antiqua"/>
        </w:rPr>
        <w:sectPr w:rsidR="00A77B3E" w:rsidRPr="000B156B" w:rsidSect="00906880">
          <w:pgSz w:w="12240" w:h="15840"/>
          <w:pgMar w:top="1440" w:right="1440" w:bottom="1440" w:left="1440" w:header="720" w:footer="720" w:gutter="0"/>
          <w:cols w:space="720"/>
          <w:docGrid w:linePitch="360"/>
        </w:sectPr>
      </w:pPr>
      <w:r w:rsidRPr="000B156B">
        <w:rPr>
          <w:rFonts w:ascii="Book Antiqua" w:eastAsia="Book Antiqua" w:hAnsi="Book Antiqua" w:cs="Book Antiqua"/>
          <w:b/>
          <w:color w:val="000000"/>
        </w:rPr>
        <w:t xml:space="preserve">P-Reviewer: </w:t>
      </w:r>
      <w:proofErr w:type="spellStart"/>
      <w:r w:rsidRPr="000B156B">
        <w:rPr>
          <w:rFonts w:ascii="Book Antiqua" w:eastAsia="Book Antiqua" w:hAnsi="Book Antiqua" w:cs="Book Antiqua"/>
        </w:rPr>
        <w:t>Fazilat</w:t>
      </w:r>
      <w:r w:rsidR="000B156B" w:rsidRPr="000B156B">
        <w:rPr>
          <w:rFonts w:ascii="Book Antiqua" w:eastAsia="宋体" w:hAnsi="Book Antiqua" w:cs="宋体"/>
          <w:lang w:eastAsia="zh-CN"/>
        </w:rPr>
        <w:t>-</w:t>
      </w:r>
      <w:r w:rsidRPr="000B156B">
        <w:rPr>
          <w:rFonts w:ascii="Book Antiqua" w:eastAsia="Book Antiqua" w:hAnsi="Book Antiqua" w:cs="Book Antiqua"/>
        </w:rPr>
        <w:t>Panah</w:t>
      </w:r>
      <w:proofErr w:type="spellEnd"/>
      <w:r w:rsidRPr="000B156B">
        <w:rPr>
          <w:rFonts w:ascii="Book Antiqua" w:eastAsia="Book Antiqua" w:hAnsi="Book Antiqua" w:cs="Book Antiqua"/>
        </w:rPr>
        <w:t xml:space="preserve"> D, Iran</w:t>
      </w:r>
      <w:r w:rsidRPr="000B156B">
        <w:rPr>
          <w:rFonts w:ascii="Book Antiqua" w:eastAsia="Book Antiqua" w:hAnsi="Book Antiqua" w:cs="Book Antiqua"/>
          <w:b/>
          <w:color w:val="000000"/>
        </w:rPr>
        <w:t xml:space="preserve"> S-Editor: </w:t>
      </w:r>
      <w:r w:rsidR="000B156B">
        <w:rPr>
          <w:rFonts w:ascii="Book Antiqua" w:eastAsia="Book Antiqua" w:hAnsi="Book Antiqua" w:cs="Book Antiqua"/>
          <w:bCs/>
          <w:color w:val="000000"/>
        </w:rPr>
        <w:t>Chen YL</w:t>
      </w:r>
      <w:r w:rsidRPr="000B156B">
        <w:rPr>
          <w:rFonts w:ascii="Book Antiqua" w:eastAsia="Book Antiqua" w:hAnsi="Book Antiqua" w:cs="Book Antiqua"/>
          <w:b/>
          <w:color w:val="000000"/>
        </w:rPr>
        <w:t xml:space="preserve"> L-Editor: </w:t>
      </w:r>
      <w:r w:rsidR="000B156B">
        <w:rPr>
          <w:rFonts w:ascii="Book Antiqua" w:eastAsia="Book Antiqua" w:hAnsi="Book Antiqua" w:cs="Book Antiqua"/>
          <w:bCs/>
          <w:color w:val="000000"/>
        </w:rPr>
        <w:t>A</w:t>
      </w:r>
      <w:r w:rsidRPr="000B156B">
        <w:rPr>
          <w:rFonts w:ascii="Book Antiqua" w:eastAsia="Book Antiqua" w:hAnsi="Book Antiqua" w:cs="Book Antiqua"/>
          <w:b/>
          <w:color w:val="000000"/>
        </w:rPr>
        <w:t xml:space="preserve"> P-Editor: </w:t>
      </w:r>
    </w:p>
    <w:p w14:paraId="246C8D97" w14:textId="77777777" w:rsidR="00A77B3E" w:rsidRPr="000B156B" w:rsidRDefault="00000000">
      <w:pPr>
        <w:spacing w:line="360" w:lineRule="auto"/>
        <w:jc w:val="both"/>
        <w:rPr>
          <w:rFonts w:ascii="Book Antiqua" w:hAnsi="Book Antiqua"/>
        </w:rPr>
      </w:pPr>
      <w:r w:rsidRPr="000B156B">
        <w:rPr>
          <w:rFonts w:ascii="Book Antiqua" w:eastAsia="Book Antiqua" w:hAnsi="Book Antiqua" w:cs="Book Antiqua"/>
          <w:b/>
          <w:color w:val="000000"/>
        </w:rPr>
        <w:lastRenderedPageBreak/>
        <w:t>Figure Legends</w:t>
      </w:r>
    </w:p>
    <w:p w14:paraId="26EBE5D8" w14:textId="6708065E" w:rsidR="00BD111A" w:rsidRDefault="006327FA" w:rsidP="00BD111A">
      <w:pPr>
        <w:spacing w:line="360" w:lineRule="auto"/>
        <w:jc w:val="both"/>
        <w:rPr>
          <w:rFonts w:ascii="Book Antiqua" w:eastAsia="Book Antiqua" w:hAnsi="Book Antiqua" w:cs="Book Antiqua"/>
          <w:b/>
          <w:bCs/>
        </w:rPr>
      </w:pPr>
      <w:r>
        <w:rPr>
          <w:noProof/>
        </w:rPr>
        <w:drawing>
          <wp:inline distT="0" distB="0" distL="0" distR="0" wp14:anchorId="39E93A03" wp14:editId="43635437">
            <wp:extent cx="5387807" cy="2392887"/>
            <wp:effectExtent l="0" t="0" r="3810" b="7620"/>
            <wp:docPr id="1667473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3527" name=""/>
                    <pic:cNvPicPr/>
                  </pic:nvPicPr>
                  <pic:blipFill>
                    <a:blip r:embed="rId7"/>
                    <a:stretch>
                      <a:fillRect/>
                    </a:stretch>
                  </pic:blipFill>
                  <pic:spPr>
                    <a:xfrm>
                      <a:off x="0" y="0"/>
                      <a:ext cx="5387807" cy="2392887"/>
                    </a:xfrm>
                    <a:prstGeom prst="rect">
                      <a:avLst/>
                    </a:prstGeom>
                  </pic:spPr>
                </pic:pic>
              </a:graphicData>
            </a:graphic>
          </wp:inline>
        </w:drawing>
      </w:r>
    </w:p>
    <w:p w14:paraId="2B2A08F5" w14:textId="241F61E0" w:rsidR="00A77B3E" w:rsidRDefault="00000000" w:rsidP="00BD111A">
      <w:pPr>
        <w:spacing w:line="360" w:lineRule="auto"/>
        <w:jc w:val="both"/>
        <w:rPr>
          <w:rFonts w:ascii="Book Antiqua" w:hAnsi="Book Antiqua"/>
        </w:rPr>
      </w:pPr>
      <w:r w:rsidRPr="000B156B">
        <w:rPr>
          <w:rFonts w:ascii="Book Antiqua" w:eastAsia="Book Antiqua" w:hAnsi="Book Antiqua" w:cs="Book Antiqua"/>
          <w:b/>
          <w:bCs/>
        </w:rPr>
        <w:t xml:space="preserve">Figure 1 History of present illness. </w:t>
      </w:r>
      <w:r w:rsidRPr="006327FA">
        <w:rPr>
          <w:rFonts w:ascii="Book Antiqua" w:eastAsia="Book Antiqua" w:hAnsi="Book Antiqua" w:cs="Book Antiqua"/>
        </w:rPr>
        <w:t>A</w:t>
      </w:r>
      <w:r w:rsidR="006327FA" w:rsidRPr="006327FA">
        <w:rPr>
          <w:rFonts w:ascii="Book Antiqua" w:eastAsia="Book Antiqua" w:hAnsi="Book Antiqua" w:cs="Book Antiqua"/>
        </w:rPr>
        <w:t>:</w:t>
      </w:r>
      <w:r w:rsidRPr="006327FA">
        <w:rPr>
          <w:rFonts w:ascii="Book Antiqua" w:eastAsia="Book Antiqua" w:hAnsi="Book Antiqua" w:cs="Book Antiqua"/>
        </w:rPr>
        <w:t xml:space="preserve"> Gastroscopy shows that the mucosa of the gastric sinus is thickened, red and white, and the sheet is congested</w:t>
      </w:r>
      <w:r w:rsidR="006327FA" w:rsidRPr="006327FA">
        <w:rPr>
          <w:rFonts w:ascii="Book Antiqua" w:eastAsia="Book Antiqua" w:hAnsi="Book Antiqua" w:cs="Book Antiqua"/>
        </w:rPr>
        <w:t>;</w:t>
      </w:r>
      <w:r w:rsidRPr="006327FA">
        <w:rPr>
          <w:rFonts w:ascii="Book Antiqua" w:eastAsia="Book Antiqua" w:hAnsi="Book Antiqua" w:cs="Book Antiqua"/>
        </w:rPr>
        <w:t xml:space="preserve"> B</w:t>
      </w:r>
      <w:r w:rsidR="006327FA" w:rsidRPr="006327FA">
        <w:rPr>
          <w:rFonts w:ascii="Book Antiqua" w:eastAsia="Book Antiqua" w:hAnsi="Book Antiqua" w:cs="Book Antiqua"/>
        </w:rPr>
        <w:t>:</w:t>
      </w:r>
      <w:r w:rsidRPr="006327FA">
        <w:rPr>
          <w:rFonts w:ascii="Book Antiqua" w:eastAsia="Book Antiqua" w:hAnsi="Book Antiqua" w:cs="Book Antiqua"/>
        </w:rPr>
        <w:t xml:space="preserve"> Indigo carmine staining is shallow depression and the surrounding boundary is clear.</w:t>
      </w:r>
    </w:p>
    <w:p w14:paraId="1A84D606" w14:textId="77777777" w:rsidR="00BD111A" w:rsidRDefault="00BD111A" w:rsidP="00BD111A">
      <w:pPr>
        <w:spacing w:line="360" w:lineRule="auto"/>
        <w:jc w:val="both"/>
        <w:rPr>
          <w:rFonts w:ascii="Book Antiqua" w:hAnsi="Book Antiqua"/>
        </w:rPr>
      </w:pPr>
    </w:p>
    <w:p w14:paraId="04BA1B51" w14:textId="3625BBBF" w:rsidR="00BD111A" w:rsidRPr="000B156B" w:rsidRDefault="00173458" w:rsidP="00BD111A">
      <w:pPr>
        <w:spacing w:line="360" w:lineRule="auto"/>
        <w:jc w:val="both"/>
        <w:rPr>
          <w:rFonts w:ascii="Book Antiqua" w:hAnsi="Book Antiqua"/>
        </w:rPr>
      </w:pPr>
      <w:r>
        <w:rPr>
          <w:noProof/>
        </w:rPr>
        <w:drawing>
          <wp:inline distT="0" distB="0" distL="0" distR="0" wp14:anchorId="60A06AEC" wp14:editId="0532C617">
            <wp:extent cx="5356860" cy="2662344"/>
            <wp:effectExtent l="0" t="0" r="0" b="0"/>
            <wp:docPr id="1118514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4080" name=""/>
                    <pic:cNvPicPr/>
                  </pic:nvPicPr>
                  <pic:blipFill>
                    <a:blip r:embed="rId8"/>
                    <a:stretch>
                      <a:fillRect/>
                    </a:stretch>
                  </pic:blipFill>
                  <pic:spPr>
                    <a:xfrm>
                      <a:off x="0" y="0"/>
                      <a:ext cx="5363915" cy="2665851"/>
                    </a:xfrm>
                    <a:prstGeom prst="rect">
                      <a:avLst/>
                    </a:prstGeom>
                  </pic:spPr>
                </pic:pic>
              </a:graphicData>
            </a:graphic>
          </wp:inline>
        </w:drawing>
      </w:r>
    </w:p>
    <w:p w14:paraId="06A678D9" w14:textId="0FF02BB9" w:rsidR="00A77B3E" w:rsidRPr="000B156B" w:rsidRDefault="00000000">
      <w:pPr>
        <w:spacing w:line="360" w:lineRule="auto"/>
        <w:jc w:val="both"/>
        <w:rPr>
          <w:rFonts w:ascii="Book Antiqua" w:hAnsi="Book Antiqua"/>
        </w:rPr>
      </w:pPr>
      <w:r w:rsidRPr="000B156B">
        <w:rPr>
          <w:rFonts w:ascii="Book Antiqua" w:eastAsia="Book Antiqua" w:hAnsi="Book Antiqua" w:cs="Book Antiqua"/>
          <w:b/>
          <w:bCs/>
        </w:rPr>
        <w:t xml:space="preserve">Figure 2 Imaging examinations. </w:t>
      </w:r>
      <w:r w:rsidRPr="000B156B">
        <w:rPr>
          <w:rFonts w:ascii="Book Antiqua" w:eastAsia="Book Antiqua" w:hAnsi="Book Antiqua" w:cs="Book Antiqua"/>
        </w:rPr>
        <w:t>A</w:t>
      </w:r>
      <w:r w:rsidR="006327FA">
        <w:rPr>
          <w:rFonts w:ascii="Book Antiqua" w:eastAsia="Book Antiqua" w:hAnsi="Book Antiqua" w:cs="Book Antiqua"/>
        </w:rPr>
        <w:t>:</w:t>
      </w:r>
      <w:r w:rsidRPr="000B156B">
        <w:rPr>
          <w:rFonts w:ascii="Book Antiqua" w:eastAsia="Book Antiqua" w:hAnsi="Book Antiqua" w:cs="Book Antiqua"/>
        </w:rPr>
        <w:t xml:space="preserve"> Results of upper abdominal enhanced </w:t>
      </w:r>
      <w:r w:rsidR="006327FA" w:rsidRPr="006327FA">
        <w:rPr>
          <w:rFonts w:ascii="Book Antiqua" w:eastAsia="Book Antiqua" w:hAnsi="Book Antiqua" w:cs="Book Antiqua"/>
        </w:rPr>
        <w:t>computed tomography</w:t>
      </w:r>
      <w:r w:rsidRPr="000B156B">
        <w:rPr>
          <w:rFonts w:ascii="Book Antiqua" w:eastAsia="Book Antiqua" w:hAnsi="Book Antiqua" w:cs="Book Antiqua"/>
        </w:rPr>
        <w:t xml:space="preserve"> examination after admission</w:t>
      </w:r>
      <w:r w:rsidR="006327FA">
        <w:rPr>
          <w:rFonts w:ascii="Book Antiqua" w:eastAsia="Book Antiqua" w:hAnsi="Book Antiqua" w:cs="Book Antiqua"/>
        </w:rPr>
        <w:t>;</w:t>
      </w:r>
      <w:r w:rsidRPr="000B156B">
        <w:rPr>
          <w:rFonts w:ascii="Book Antiqua" w:eastAsia="Book Antiqua" w:hAnsi="Book Antiqua" w:cs="Book Antiqua"/>
        </w:rPr>
        <w:t xml:space="preserve"> B</w:t>
      </w:r>
      <w:r w:rsidR="006327FA">
        <w:rPr>
          <w:rFonts w:ascii="Book Antiqua" w:eastAsia="Book Antiqua" w:hAnsi="Book Antiqua" w:cs="Book Antiqua"/>
        </w:rPr>
        <w:t>:</w:t>
      </w:r>
      <w:r w:rsidRPr="000B156B">
        <w:rPr>
          <w:rFonts w:ascii="Book Antiqua" w:eastAsia="Book Antiqua" w:hAnsi="Book Antiqua" w:cs="Book Antiqua"/>
        </w:rPr>
        <w:t xml:space="preserve"> Ultrasound gastroscopy suggests that the lesion is located within the mucosa.</w:t>
      </w:r>
    </w:p>
    <w:p w14:paraId="3B76C824" w14:textId="77777777" w:rsidR="00A77B3E" w:rsidRPr="000B156B" w:rsidRDefault="00A77B3E">
      <w:pPr>
        <w:spacing w:line="360" w:lineRule="auto"/>
        <w:jc w:val="both"/>
        <w:rPr>
          <w:rFonts w:ascii="Book Antiqua" w:hAnsi="Book Antiqua"/>
        </w:rPr>
      </w:pPr>
    </w:p>
    <w:p w14:paraId="5E347355" w14:textId="2D0B577F" w:rsidR="00173458" w:rsidRDefault="00173458">
      <w:pPr>
        <w:spacing w:line="360" w:lineRule="auto"/>
        <w:jc w:val="both"/>
        <w:rPr>
          <w:rFonts w:ascii="Book Antiqua" w:eastAsia="Book Antiqua" w:hAnsi="Book Antiqua" w:cs="Book Antiqua"/>
          <w:b/>
          <w:bCs/>
        </w:rPr>
      </w:pPr>
      <w:r>
        <w:rPr>
          <w:noProof/>
        </w:rPr>
        <w:lastRenderedPageBreak/>
        <w:drawing>
          <wp:inline distT="0" distB="0" distL="0" distR="0" wp14:anchorId="27285CE9" wp14:editId="528122D9">
            <wp:extent cx="5166808" cy="2415749"/>
            <wp:effectExtent l="0" t="0" r="0" b="3810"/>
            <wp:docPr id="2024199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99484" name=""/>
                    <pic:cNvPicPr/>
                  </pic:nvPicPr>
                  <pic:blipFill>
                    <a:blip r:embed="rId9"/>
                    <a:stretch>
                      <a:fillRect/>
                    </a:stretch>
                  </pic:blipFill>
                  <pic:spPr>
                    <a:xfrm>
                      <a:off x="0" y="0"/>
                      <a:ext cx="5166808" cy="2415749"/>
                    </a:xfrm>
                    <a:prstGeom prst="rect">
                      <a:avLst/>
                    </a:prstGeom>
                  </pic:spPr>
                </pic:pic>
              </a:graphicData>
            </a:graphic>
          </wp:inline>
        </w:drawing>
      </w:r>
    </w:p>
    <w:p w14:paraId="2E23E6D9" w14:textId="77777777" w:rsidR="00173458" w:rsidRDefault="00000000">
      <w:pPr>
        <w:spacing w:line="360" w:lineRule="auto"/>
        <w:jc w:val="both"/>
        <w:rPr>
          <w:rFonts w:ascii="Book Antiqua" w:eastAsia="Book Antiqua" w:hAnsi="Book Antiqua" w:cs="Book Antiqua"/>
        </w:rPr>
      </w:pPr>
      <w:r w:rsidRPr="000B156B">
        <w:rPr>
          <w:rFonts w:ascii="Book Antiqua" w:eastAsia="Book Antiqua" w:hAnsi="Book Antiqua" w:cs="Book Antiqua"/>
          <w:b/>
          <w:bCs/>
        </w:rPr>
        <w:t>Figure 3</w:t>
      </w:r>
      <w:r w:rsidRPr="000B156B">
        <w:rPr>
          <w:rFonts w:ascii="Book Antiqua" w:eastAsia="Book Antiqua" w:hAnsi="Book Antiqua" w:cs="Book Antiqua"/>
          <w:color w:val="000000"/>
        </w:rPr>
        <w:t xml:space="preserve"> </w:t>
      </w:r>
      <w:r w:rsidRPr="000B156B">
        <w:rPr>
          <w:rFonts w:ascii="Book Antiqua" w:eastAsia="Book Antiqua" w:hAnsi="Book Antiqua" w:cs="Book Antiqua"/>
          <w:b/>
          <w:bCs/>
          <w:color w:val="000000"/>
        </w:rPr>
        <w:t>Narrow-band imaging endoscopy</w:t>
      </w:r>
      <w:r w:rsidRPr="000B156B">
        <w:rPr>
          <w:rFonts w:ascii="Book Antiqua" w:eastAsia="Book Antiqua" w:hAnsi="Book Antiqua" w:cs="Book Antiqua"/>
          <w:b/>
          <w:bCs/>
        </w:rPr>
        <w:t>.</w:t>
      </w:r>
      <w:r w:rsidR="00BD111A">
        <w:rPr>
          <w:rFonts w:ascii="Book Antiqua" w:hAnsi="Book Antiqua" w:hint="eastAsia"/>
          <w:lang w:eastAsia="zh-CN"/>
        </w:rPr>
        <w:t xml:space="preserve"> </w:t>
      </w:r>
      <w:r w:rsidRPr="00173458">
        <w:rPr>
          <w:rFonts w:ascii="Book Antiqua" w:eastAsia="Book Antiqua" w:hAnsi="Book Antiqua" w:cs="Book Antiqua"/>
        </w:rPr>
        <w:t>A</w:t>
      </w:r>
      <w:r w:rsidR="00173458" w:rsidRPr="00173458">
        <w:rPr>
          <w:rFonts w:ascii="Book Antiqua" w:eastAsia="Book Antiqua" w:hAnsi="Book Antiqua" w:cs="Book Antiqua"/>
        </w:rPr>
        <w:t>:</w:t>
      </w:r>
      <w:r w:rsidRPr="00173458">
        <w:rPr>
          <w:rFonts w:ascii="Book Antiqua" w:eastAsia="Book Antiqua" w:hAnsi="Book Antiqua" w:cs="Book Antiqua"/>
        </w:rPr>
        <w:t xml:space="preserve"> Under </w:t>
      </w:r>
      <w:r w:rsidR="00173458" w:rsidRPr="00173458">
        <w:rPr>
          <w:rFonts w:ascii="Book Antiqua" w:eastAsia="Book Antiqua" w:hAnsi="Book Antiqua" w:cs="Book Antiqua"/>
        </w:rPr>
        <w:t>narrow-band imaging</w:t>
      </w:r>
      <w:r w:rsidRPr="00173458">
        <w:rPr>
          <w:rFonts w:ascii="Book Antiqua" w:eastAsia="Book Antiqua" w:hAnsi="Book Antiqua" w:cs="Book Antiqua"/>
        </w:rPr>
        <w:t xml:space="preserve"> endoscopy, the lesions were dark tea-</w:t>
      </w:r>
      <w:proofErr w:type="spellStart"/>
      <w:r w:rsidRPr="00173458">
        <w:rPr>
          <w:rFonts w:ascii="Book Antiqua" w:eastAsia="Book Antiqua" w:hAnsi="Book Antiqua" w:cs="Book Antiqua"/>
        </w:rPr>
        <w:t>coloured</w:t>
      </w:r>
      <w:proofErr w:type="spellEnd"/>
      <w:r w:rsidRPr="00173458">
        <w:rPr>
          <w:rFonts w:ascii="Book Antiqua" w:eastAsia="Book Antiqua" w:hAnsi="Book Antiqua" w:cs="Book Antiqua"/>
        </w:rPr>
        <w:t xml:space="preserve"> and the boundary was clear</w:t>
      </w:r>
      <w:r w:rsidR="00173458" w:rsidRPr="00173458">
        <w:rPr>
          <w:rFonts w:ascii="Book Antiqua" w:eastAsia="Book Antiqua" w:hAnsi="Book Antiqua" w:cs="Book Antiqua"/>
        </w:rPr>
        <w:t>;</w:t>
      </w:r>
      <w:r w:rsidRPr="00173458">
        <w:rPr>
          <w:rFonts w:ascii="Book Antiqua" w:eastAsia="Book Antiqua" w:hAnsi="Book Antiqua" w:cs="Book Antiqua"/>
        </w:rPr>
        <w:t xml:space="preserve"> B</w:t>
      </w:r>
      <w:r w:rsidR="00173458" w:rsidRPr="00173458">
        <w:rPr>
          <w:rFonts w:ascii="Book Antiqua" w:eastAsia="Book Antiqua" w:hAnsi="Book Antiqua" w:cs="Book Antiqua"/>
        </w:rPr>
        <w:t>:</w:t>
      </w:r>
      <w:r w:rsidRPr="00173458">
        <w:rPr>
          <w:rFonts w:ascii="Book Antiqua" w:eastAsia="Book Antiqua" w:hAnsi="Book Antiqua" w:cs="Book Antiqua"/>
        </w:rPr>
        <w:t xml:space="preserve"> </w:t>
      </w:r>
      <w:r w:rsidRPr="000B156B">
        <w:rPr>
          <w:rFonts w:ascii="Book Antiqua" w:eastAsia="Book Antiqua" w:hAnsi="Book Antiqua" w:cs="Book Antiqua"/>
        </w:rPr>
        <w:t xml:space="preserve">Under magnifying endoscopy, the micro glandular structure on the surface of the lesions was, of different sizes, and the </w:t>
      </w:r>
      <w:proofErr w:type="spellStart"/>
      <w:r w:rsidRPr="000B156B">
        <w:rPr>
          <w:rFonts w:ascii="Book Antiqua" w:eastAsia="Book Antiqua" w:hAnsi="Book Antiqua" w:cs="Book Antiqua"/>
        </w:rPr>
        <w:t>microvessels</w:t>
      </w:r>
      <w:proofErr w:type="spellEnd"/>
      <w:r w:rsidRPr="000B156B">
        <w:rPr>
          <w:rFonts w:ascii="Book Antiqua" w:eastAsia="Book Antiqua" w:hAnsi="Book Antiqua" w:cs="Book Antiqua"/>
        </w:rPr>
        <w:t xml:space="preserve"> were slightly tortuous and expanded, forming a bright boundary with the periphery.</w:t>
      </w:r>
    </w:p>
    <w:p w14:paraId="3FDE57D2" w14:textId="6538246F" w:rsidR="00A77B3E" w:rsidRPr="000B156B" w:rsidRDefault="00173458">
      <w:pPr>
        <w:spacing w:line="360" w:lineRule="auto"/>
        <w:jc w:val="both"/>
        <w:rPr>
          <w:rFonts w:ascii="Book Antiqua" w:hAnsi="Book Antiqua"/>
        </w:rPr>
      </w:pPr>
      <w:r>
        <w:rPr>
          <w:rFonts w:ascii="Book Antiqua" w:eastAsia="Book Antiqua" w:hAnsi="Book Antiqua" w:cs="Book Antiqua"/>
        </w:rPr>
        <w:br w:type="page"/>
      </w:r>
      <w:r>
        <w:rPr>
          <w:noProof/>
        </w:rPr>
        <w:lastRenderedPageBreak/>
        <w:drawing>
          <wp:inline distT="0" distB="0" distL="0" distR="0" wp14:anchorId="35DA9CAD" wp14:editId="1EB97756">
            <wp:extent cx="5082980" cy="4115157"/>
            <wp:effectExtent l="0" t="0" r="3810" b="0"/>
            <wp:docPr id="57772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2930" name=""/>
                    <pic:cNvPicPr/>
                  </pic:nvPicPr>
                  <pic:blipFill>
                    <a:blip r:embed="rId10"/>
                    <a:stretch>
                      <a:fillRect/>
                    </a:stretch>
                  </pic:blipFill>
                  <pic:spPr>
                    <a:xfrm>
                      <a:off x="0" y="0"/>
                      <a:ext cx="5082980" cy="4115157"/>
                    </a:xfrm>
                    <a:prstGeom prst="rect">
                      <a:avLst/>
                    </a:prstGeom>
                  </pic:spPr>
                </pic:pic>
              </a:graphicData>
            </a:graphic>
          </wp:inline>
        </w:drawing>
      </w:r>
    </w:p>
    <w:p w14:paraId="410874F9" w14:textId="77777777" w:rsidR="00A77B3E" w:rsidRDefault="00000000">
      <w:pPr>
        <w:spacing w:line="360" w:lineRule="auto"/>
        <w:jc w:val="both"/>
        <w:rPr>
          <w:rFonts w:ascii="Book Antiqua" w:eastAsia="Book Antiqua" w:hAnsi="Book Antiqua" w:cs="Book Antiqua"/>
        </w:rPr>
      </w:pPr>
      <w:r w:rsidRPr="000B156B">
        <w:rPr>
          <w:rFonts w:ascii="Book Antiqua" w:eastAsia="Book Antiqua" w:hAnsi="Book Antiqua" w:cs="Book Antiqua"/>
          <w:b/>
          <w:bCs/>
        </w:rPr>
        <w:t>Figure 4 Immunohistochemical examination results.</w:t>
      </w:r>
      <w:r w:rsidRPr="000B156B">
        <w:rPr>
          <w:rFonts w:ascii="Book Antiqua" w:eastAsia="Book Antiqua" w:hAnsi="Book Antiqua" w:cs="Book Antiqua"/>
        </w:rPr>
        <w:t xml:space="preserve"> A: Ki-67 positivity in tissue; B: MUC2 partially positive; C: MUC5AC negative; D: MUC6 partially positive (× 10).</w:t>
      </w:r>
    </w:p>
    <w:p w14:paraId="29FF36C1" w14:textId="77777777" w:rsidR="00BD111A" w:rsidRDefault="00BD111A">
      <w:pPr>
        <w:spacing w:line="360" w:lineRule="auto"/>
        <w:jc w:val="both"/>
        <w:rPr>
          <w:rFonts w:ascii="Book Antiqua" w:hAnsi="Book Antiqua"/>
        </w:rPr>
      </w:pPr>
    </w:p>
    <w:p w14:paraId="3F788CAF" w14:textId="1B9B70E3" w:rsidR="00173458" w:rsidRPr="000B156B" w:rsidRDefault="00173458">
      <w:pPr>
        <w:spacing w:line="360" w:lineRule="auto"/>
        <w:jc w:val="both"/>
        <w:rPr>
          <w:rFonts w:ascii="Book Antiqua" w:hAnsi="Book Antiqua"/>
        </w:rPr>
      </w:pPr>
      <w:r>
        <w:rPr>
          <w:noProof/>
        </w:rPr>
        <w:drawing>
          <wp:inline distT="0" distB="0" distL="0" distR="0" wp14:anchorId="3546737B" wp14:editId="6AC9064E">
            <wp:extent cx="5631180" cy="2300178"/>
            <wp:effectExtent l="0" t="0" r="0" b="0"/>
            <wp:docPr id="893700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0310" name=""/>
                    <pic:cNvPicPr/>
                  </pic:nvPicPr>
                  <pic:blipFill>
                    <a:blip r:embed="rId11"/>
                    <a:stretch>
                      <a:fillRect/>
                    </a:stretch>
                  </pic:blipFill>
                  <pic:spPr>
                    <a:xfrm>
                      <a:off x="0" y="0"/>
                      <a:ext cx="5638062" cy="2302989"/>
                    </a:xfrm>
                    <a:prstGeom prst="rect">
                      <a:avLst/>
                    </a:prstGeom>
                  </pic:spPr>
                </pic:pic>
              </a:graphicData>
            </a:graphic>
          </wp:inline>
        </w:drawing>
      </w:r>
    </w:p>
    <w:p w14:paraId="7C7C5556" w14:textId="3EE45352" w:rsidR="00A77B3E" w:rsidRDefault="00000000">
      <w:pPr>
        <w:spacing w:line="360" w:lineRule="auto"/>
        <w:jc w:val="both"/>
        <w:rPr>
          <w:rFonts w:ascii="Book Antiqua" w:eastAsia="Book Antiqua" w:hAnsi="Book Antiqua" w:cs="Book Antiqua"/>
        </w:rPr>
      </w:pPr>
      <w:r w:rsidRPr="000B156B">
        <w:rPr>
          <w:rFonts w:ascii="Book Antiqua" w:eastAsia="Book Antiqua" w:hAnsi="Book Antiqua" w:cs="Book Antiqua"/>
          <w:b/>
          <w:bCs/>
        </w:rPr>
        <w:t>Figure 5 Hematoxylin and eosin stain of pathological tissue.</w:t>
      </w:r>
      <w:r w:rsidRPr="000B156B">
        <w:rPr>
          <w:rFonts w:ascii="Book Antiqua" w:eastAsia="Book Antiqua" w:hAnsi="Book Antiqua" w:cs="Book Antiqua"/>
        </w:rPr>
        <w:t xml:space="preserve"> A: Poorly differentiated adenocarcinoma cells were detected only in the submucosa and were restricted at the </w:t>
      </w:r>
      <w:r w:rsidRPr="000B156B">
        <w:rPr>
          <w:rFonts w:ascii="Book Antiqua" w:eastAsia="Book Antiqua" w:hAnsi="Book Antiqua" w:cs="Book Antiqua"/>
        </w:rPr>
        <w:lastRenderedPageBreak/>
        <w:t>low elevated lesion; B: The density of the gastric submucosal gland is low, and the basement membrane of the gland is discontinuous.</w:t>
      </w:r>
    </w:p>
    <w:p w14:paraId="0C569BE0" w14:textId="77777777" w:rsidR="00173458" w:rsidRDefault="00173458">
      <w:pPr>
        <w:spacing w:line="360" w:lineRule="auto"/>
        <w:jc w:val="both"/>
        <w:rPr>
          <w:rFonts w:ascii="Book Antiqua" w:eastAsia="Book Antiqua" w:hAnsi="Book Antiqua" w:cs="Book Antiqua"/>
        </w:rPr>
      </w:pPr>
    </w:p>
    <w:p w14:paraId="0AEE57BA" w14:textId="178FE41E" w:rsidR="00BD111A" w:rsidRPr="000B156B" w:rsidRDefault="006327FA">
      <w:pPr>
        <w:spacing w:line="360" w:lineRule="auto"/>
        <w:jc w:val="both"/>
        <w:rPr>
          <w:rFonts w:ascii="Book Antiqua" w:hAnsi="Book Antiqua"/>
        </w:rPr>
      </w:pPr>
      <w:r>
        <w:rPr>
          <w:noProof/>
        </w:rPr>
        <w:drawing>
          <wp:inline distT="0" distB="0" distL="0" distR="0" wp14:anchorId="062F1A9C" wp14:editId="581C7FA1">
            <wp:extent cx="5319221" cy="2392887"/>
            <wp:effectExtent l="0" t="0" r="0" b="7620"/>
            <wp:docPr id="1899350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50937" name=""/>
                    <pic:cNvPicPr/>
                  </pic:nvPicPr>
                  <pic:blipFill>
                    <a:blip r:embed="rId12"/>
                    <a:stretch>
                      <a:fillRect/>
                    </a:stretch>
                  </pic:blipFill>
                  <pic:spPr>
                    <a:xfrm>
                      <a:off x="0" y="0"/>
                      <a:ext cx="5319221" cy="2392887"/>
                    </a:xfrm>
                    <a:prstGeom prst="rect">
                      <a:avLst/>
                    </a:prstGeom>
                  </pic:spPr>
                </pic:pic>
              </a:graphicData>
            </a:graphic>
          </wp:inline>
        </w:drawing>
      </w:r>
    </w:p>
    <w:p w14:paraId="74A84259" w14:textId="77777777" w:rsidR="00BD111A" w:rsidRDefault="00000000">
      <w:pPr>
        <w:spacing w:line="360" w:lineRule="auto"/>
        <w:jc w:val="both"/>
        <w:rPr>
          <w:rFonts w:ascii="Book Antiqua" w:eastAsia="Book Antiqua" w:hAnsi="Book Antiqua" w:cs="Book Antiqua"/>
        </w:rPr>
        <w:sectPr w:rsidR="00BD111A" w:rsidSect="00906880">
          <w:pgSz w:w="12240" w:h="15840"/>
          <w:pgMar w:top="1440" w:right="1440" w:bottom="1440" w:left="1440" w:header="720" w:footer="720" w:gutter="0"/>
          <w:cols w:space="720"/>
          <w:docGrid w:linePitch="360"/>
        </w:sectPr>
      </w:pPr>
      <w:r w:rsidRPr="000B156B">
        <w:rPr>
          <w:rFonts w:ascii="Book Antiqua" w:eastAsia="Book Antiqua" w:hAnsi="Book Antiqua" w:cs="Book Antiqua"/>
          <w:b/>
          <w:bCs/>
        </w:rPr>
        <w:t>Figure 6 After endoscopic submucosal dissection treatment, the patient reviewed their endoscopic findings.</w:t>
      </w:r>
      <w:r w:rsidRPr="000B156B">
        <w:rPr>
          <w:rFonts w:ascii="Book Antiqua" w:eastAsia="Book Antiqua" w:hAnsi="Book Antiqua" w:cs="Book Antiqua"/>
        </w:rPr>
        <w:t xml:space="preserve"> A: Common endoscopic findings after Endoscopic submucosal dissection treatment; B: The endoscopic findings after Indigo carmine staining.</w:t>
      </w:r>
    </w:p>
    <w:p w14:paraId="33130F86" w14:textId="77777777" w:rsidR="006327FA" w:rsidRPr="0092271E" w:rsidRDefault="006327FA" w:rsidP="006327FA">
      <w:pPr>
        <w:spacing w:line="360" w:lineRule="auto"/>
        <w:jc w:val="both"/>
        <w:rPr>
          <w:rFonts w:ascii="Book Antiqua" w:hAnsi="Book Antiqua"/>
          <w:b/>
          <w:bCs/>
        </w:rPr>
      </w:pPr>
      <w:r w:rsidRPr="0092271E">
        <w:rPr>
          <w:rFonts w:ascii="Book Antiqua" w:hAnsi="Book Antiqua"/>
          <w:b/>
          <w:bCs/>
        </w:rPr>
        <w:lastRenderedPageBreak/>
        <w:t xml:space="preserve">Table 1 Results of </w:t>
      </w:r>
      <w:proofErr w:type="spellStart"/>
      <w:r w:rsidRPr="0092271E">
        <w:rPr>
          <w:rFonts w:ascii="Book Antiqua" w:hAnsi="Book Antiqua"/>
          <w:b/>
          <w:bCs/>
        </w:rPr>
        <w:t>tumour</w:t>
      </w:r>
      <w:proofErr w:type="spellEnd"/>
      <w:r w:rsidRPr="0092271E">
        <w:rPr>
          <w:rFonts w:ascii="Book Antiqua" w:hAnsi="Book Antiqua"/>
          <w:b/>
          <w:bCs/>
        </w:rPr>
        <w:t xml:space="preserve"> index examination after admission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1779"/>
        <w:gridCol w:w="4001"/>
      </w:tblGrid>
      <w:tr w:rsidR="006327FA" w:rsidRPr="001C675C" w14:paraId="680DDEEB" w14:textId="77777777" w:rsidTr="00183B1E">
        <w:trPr>
          <w:trHeight w:val="525"/>
        </w:trPr>
        <w:tc>
          <w:tcPr>
            <w:tcW w:w="1982" w:type="pct"/>
            <w:tcBorders>
              <w:top w:val="single" w:sz="4" w:space="0" w:color="auto"/>
              <w:bottom w:val="single" w:sz="4" w:space="0" w:color="auto"/>
            </w:tcBorders>
            <w:noWrap/>
            <w:hideMark/>
          </w:tcPr>
          <w:p w14:paraId="7D4762F0"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b/>
                <w:bCs/>
                <w:lang w:eastAsia="zh-CN"/>
              </w:rPr>
              <w:t>Laboratory</w:t>
            </w:r>
            <w:r>
              <w:rPr>
                <w:rFonts w:ascii="Book Antiqua" w:eastAsia="宋体" w:hAnsi="Book Antiqua"/>
                <w:b/>
                <w:bCs/>
                <w:lang w:eastAsia="zh-CN"/>
              </w:rPr>
              <w:t xml:space="preserve"> </w:t>
            </w:r>
            <w:r w:rsidRPr="001C675C">
              <w:rPr>
                <w:rFonts w:ascii="Book Antiqua" w:eastAsia="宋体" w:hAnsi="Book Antiqua"/>
                <w:b/>
                <w:bCs/>
                <w:lang w:eastAsia="zh-CN"/>
              </w:rPr>
              <w:t>tests</w:t>
            </w:r>
          </w:p>
        </w:tc>
        <w:tc>
          <w:tcPr>
            <w:tcW w:w="929" w:type="pct"/>
            <w:tcBorders>
              <w:top w:val="single" w:sz="4" w:space="0" w:color="auto"/>
              <w:bottom w:val="single" w:sz="4" w:space="0" w:color="auto"/>
            </w:tcBorders>
            <w:noWrap/>
            <w:hideMark/>
          </w:tcPr>
          <w:p w14:paraId="36AB9A88"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b/>
                <w:bCs/>
                <w:lang w:eastAsia="zh-CN"/>
              </w:rPr>
              <w:t>Result</w:t>
            </w:r>
          </w:p>
        </w:tc>
        <w:tc>
          <w:tcPr>
            <w:tcW w:w="2089" w:type="pct"/>
            <w:tcBorders>
              <w:top w:val="single" w:sz="4" w:space="0" w:color="auto"/>
              <w:bottom w:val="single" w:sz="4" w:space="0" w:color="auto"/>
            </w:tcBorders>
            <w:noWrap/>
            <w:hideMark/>
          </w:tcPr>
          <w:p w14:paraId="70542B4B"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b/>
                <w:bCs/>
                <w:lang w:eastAsia="zh-CN"/>
              </w:rPr>
              <w:t>Reference</w:t>
            </w:r>
            <w:r>
              <w:rPr>
                <w:rFonts w:ascii="Book Antiqua" w:eastAsia="宋体" w:hAnsi="Book Antiqua"/>
                <w:b/>
                <w:bCs/>
                <w:lang w:eastAsia="zh-CN"/>
              </w:rPr>
              <w:t xml:space="preserve"> </w:t>
            </w:r>
            <w:r w:rsidRPr="001C675C">
              <w:rPr>
                <w:rFonts w:ascii="Book Antiqua" w:eastAsia="宋体" w:hAnsi="Book Antiqua"/>
                <w:b/>
                <w:bCs/>
                <w:lang w:eastAsia="zh-CN"/>
              </w:rPr>
              <w:t>values</w:t>
            </w:r>
          </w:p>
        </w:tc>
      </w:tr>
      <w:tr w:rsidR="006327FA" w:rsidRPr="001C675C" w14:paraId="11F91082" w14:textId="77777777" w:rsidTr="00183B1E">
        <w:trPr>
          <w:trHeight w:val="570"/>
        </w:trPr>
        <w:tc>
          <w:tcPr>
            <w:tcW w:w="1982" w:type="pct"/>
            <w:tcBorders>
              <w:top w:val="single" w:sz="4" w:space="0" w:color="auto"/>
            </w:tcBorders>
            <w:noWrap/>
            <w:hideMark/>
          </w:tcPr>
          <w:p w14:paraId="772DD52E"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Pro-GRP</w:t>
            </w:r>
          </w:p>
        </w:tc>
        <w:tc>
          <w:tcPr>
            <w:tcW w:w="929" w:type="pct"/>
            <w:tcBorders>
              <w:top w:val="single" w:sz="4" w:space="0" w:color="auto"/>
            </w:tcBorders>
            <w:noWrap/>
            <w:hideMark/>
          </w:tcPr>
          <w:p w14:paraId="3458308F"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color w:val="000000"/>
                <w:lang w:eastAsia="zh-CN"/>
              </w:rPr>
              <w:t>54.6</w:t>
            </w:r>
            <w:r>
              <w:rPr>
                <w:rFonts w:ascii="Book Antiqua" w:eastAsia="宋体" w:hAnsi="Book Antiqua"/>
                <w:color w:val="000000"/>
                <w:lang w:eastAsia="zh-CN"/>
              </w:rPr>
              <w:t>0</w:t>
            </w:r>
          </w:p>
        </w:tc>
        <w:tc>
          <w:tcPr>
            <w:tcW w:w="2089" w:type="pct"/>
            <w:tcBorders>
              <w:top w:val="single" w:sz="4" w:space="0" w:color="auto"/>
            </w:tcBorders>
            <w:noWrap/>
            <w:hideMark/>
          </w:tcPr>
          <w:p w14:paraId="364BB8B0"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28.3-65.7</w:t>
            </w:r>
            <w:r>
              <w:rPr>
                <w:rFonts w:ascii="Book Antiqua" w:eastAsia="宋体" w:hAnsi="Book Antiqua"/>
                <w:lang w:eastAsia="zh-CN"/>
              </w:rPr>
              <w:t xml:space="preserve"> </w:t>
            </w:r>
            <w:proofErr w:type="spellStart"/>
            <w:r w:rsidRPr="001C675C">
              <w:rPr>
                <w:rFonts w:ascii="Book Antiqua" w:eastAsia="宋体" w:hAnsi="Book Antiqua"/>
                <w:lang w:eastAsia="zh-CN"/>
              </w:rPr>
              <w:t>pg</w:t>
            </w:r>
            <w:proofErr w:type="spellEnd"/>
            <w:r w:rsidRPr="001C675C">
              <w:rPr>
                <w:rFonts w:ascii="Book Antiqua" w:eastAsia="宋体" w:hAnsi="Book Antiqua"/>
                <w:lang w:eastAsia="zh-CN"/>
              </w:rPr>
              <w:t>/mL</w:t>
            </w:r>
          </w:p>
        </w:tc>
      </w:tr>
      <w:tr w:rsidR="006327FA" w:rsidRPr="001C675C" w14:paraId="568495E4" w14:textId="77777777" w:rsidTr="00183B1E">
        <w:trPr>
          <w:trHeight w:val="525"/>
        </w:trPr>
        <w:tc>
          <w:tcPr>
            <w:tcW w:w="1982" w:type="pct"/>
            <w:noWrap/>
            <w:hideMark/>
          </w:tcPr>
          <w:p w14:paraId="1AFAF32A"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AFP</w:t>
            </w:r>
          </w:p>
        </w:tc>
        <w:tc>
          <w:tcPr>
            <w:tcW w:w="929" w:type="pct"/>
            <w:noWrap/>
            <w:hideMark/>
          </w:tcPr>
          <w:p w14:paraId="284F64FB"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color w:val="000000"/>
                <w:lang w:eastAsia="zh-CN"/>
              </w:rPr>
              <w:t>3.47</w:t>
            </w:r>
          </w:p>
        </w:tc>
        <w:tc>
          <w:tcPr>
            <w:tcW w:w="2089" w:type="pct"/>
            <w:noWrap/>
            <w:hideMark/>
          </w:tcPr>
          <w:p w14:paraId="08E1B90B"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0-7</w:t>
            </w:r>
            <w:r>
              <w:rPr>
                <w:rFonts w:ascii="Book Antiqua" w:eastAsia="宋体" w:hAnsi="Book Antiqua"/>
                <w:lang w:eastAsia="zh-CN"/>
              </w:rPr>
              <w:t xml:space="preserve">.0 </w:t>
            </w:r>
            <w:r w:rsidRPr="001C675C">
              <w:rPr>
                <w:rFonts w:ascii="Book Antiqua" w:eastAsia="宋体" w:hAnsi="Book Antiqua"/>
                <w:lang w:eastAsia="zh-CN"/>
              </w:rPr>
              <w:t>ng/mL</w:t>
            </w:r>
          </w:p>
        </w:tc>
      </w:tr>
      <w:tr w:rsidR="006327FA" w:rsidRPr="001C675C" w14:paraId="0BB29818" w14:textId="77777777" w:rsidTr="00183B1E">
        <w:trPr>
          <w:trHeight w:val="525"/>
        </w:trPr>
        <w:tc>
          <w:tcPr>
            <w:tcW w:w="1982" w:type="pct"/>
            <w:noWrap/>
            <w:hideMark/>
          </w:tcPr>
          <w:p w14:paraId="37771CD4"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CEA</w:t>
            </w:r>
          </w:p>
        </w:tc>
        <w:tc>
          <w:tcPr>
            <w:tcW w:w="929" w:type="pct"/>
            <w:noWrap/>
            <w:hideMark/>
          </w:tcPr>
          <w:p w14:paraId="6F99B20D"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color w:val="000000"/>
                <w:lang w:eastAsia="zh-CN"/>
              </w:rPr>
              <w:t>3.79</w:t>
            </w:r>
          </w:p>
        </w:tc>
        <w:tc>
          <w:tcPr>
            <w:tcW w:w="2089" w:type="pct"/>
            <w:noWrap/>
            <w:hideMark/>
          </w:tcPr>
          <w:p w14:paraId="76509009"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0-6.5</w:t>
            </w:r>
            <w:r>
              <w:rPr>
                <w:rFonts w:ascii="Book Antiqua" w:eastAsia="宋体" w:hAnsi="Book Antiqua"/>
                <w:lang w:eastAsia="zh-CN"/>
              </w:rPr>
              <w:t xml:space="preserve"> </w:t>
            </w:r>
            <w:r w:rsidRPr="001C675C">
              <w:rPr>
                <w:rFonts w:ascii="Book Antiqua" w:eastAsia="宋体" w:hAnsi="Book Antiqua"/>
                <w:lang w:eastAsia="zh-CN"/>
              </w:rPr>
              <w:t>ng/mL</w:t>
            </w:r>
          </w:p>
        </w:tc>
      </w:tr>
      <w:tr w:rsidR="006327FA" w:rsidRPr="001C675C" w14:paraId="54897C14" w14:textId="77777777" w:rsidTr="00183B1E">
        <w:trPr>
          <w:trHeight w:val="525"/>
        </w:trPr>
        <w:tc>
          <w:tcPr>
            <w:tcW w:w="1982" w:type="pct"/>
            <w:noWrap/>
            <w:hideMark/>
          </w:tcPr>
          <w:p w14:paraId="5D8176B5"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CA19-9</w:t>
            </w:r>
          </w:p>
        </w:tc>
        <w:tc>
          <w:tcPr>
            <w:tcW w:w="929" w:type="pct"/>
            <w:noWrap/>
            <w:hideMark/>
          </w:tcPr>
          <w:p w14:paraId="4AB3DB1D"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color w:val="000000"/>
                <w:lang w:eastAsia="zh-CN"/>
              </w:rPr>
              <w:t>12.6</w:t>
            </w:r>
            <w:r>
              <w:rPr>
                <w:rFonts w:ascii="Book Antiqua" w:eastAsia="宋体" w:hAnsi="Book Antiqua"/>
                <w:color w:val="000000"/>
                <w:lang w:eastAsia="zh-CN"/>
              </w:rPr>
              <w:t>0</w:t>
            </w:r>
          </w:p>
        </w:tc>
        <w:tc>
          <w:tcPr>
            <w:tcW w:w="2089" w:type="pct"/>
            <w:noWrap/>
            <w:hideMark/>
          </w:tcPr>
          <w:p w14:paraId="70E9CDCF"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0-27</w:t>
            </w:r>
            <w:r>
              <w:rPr>
                <w:rFonts w:ascii="Book Antiqua" w:eastAsia="宋体" w:hAnsi="Book Antiqua"/>
                <w:lang w:eastAsia="zh-CN"/>
              </w:rPr>
              <w:t xml:space="preserve">.0 </w:t>
            </w:r>
            <w:r w:rsidRPr="001C675C">
              <w:rPr>
                <w:rFonts w:ascii="Book Antiqua" w:eastAsia="宋体" w:hAnsi="Book Antiqua"/>
                <w:lang w:eastAsia="zh-CN"/>
              </w:rPr>
              <w:t>U/m</w:t>
            </w:r>
            <w:r>
              <w:rPr>
                <w:rFonts w:ascii="Book Antiqua" w:eastAsia="宋体" w:hAnsi="Book Antiqua"/>
                <w:lang w:eastAsia="zh-CN"/>
              </w:rPr>
              <w:t>L</w:t>
            </w:r>
          </w:p>
        </w:tc>
      </w:tr>
      <w:tr w:rsidR="006327FA" w:rsidRPr="001C675C" w14:paraId="5155DD59" w14:textId="77777777" w:rsidTr="00183B1E">
        <w:trPr>
          <w:trHeight w:val="525"/>
        </w:trPr>
        <w:tc>
          <w:tcPr>
            <w:tcW w:w="1982" w:type="pct"/>
            <w:tcBorders>
              <w:bottom w:val="single" w:sz="4" w:space="0" w:color="auto"/>
            </w:tcBorders>
            <w:noWrap/>
            <w:hideMark/>
          </w:tcPr>
          <w:p w14:paraId="3969EB1A"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CA72-4</w:t>
            </w:r>
          </w:p>
        </w:tc>
        <w:tc>
          <w:tcPr>
            <w:tcW w:w="929" w:type="pct"/>
            <w:tcBorders>
              <w:bottom w:val="single" w:sz="4" w:space="0" w:color="auto"/>
            </w:tcBorders>
            <w:noWrap/>
            <w:hideMark/>
          </w:tcPr>
          <w:p w14:paraId="2F6D0423"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color w:val="000000"/>
                <w:lang w:eastAsia="zh-CN"/>
              </w:rPr>
              <w:t>5.43</w:t>
            </w:r>
          </w:p>
        </w:tc>
        <w:tc>
          <w:tcPr>
            <w:tcW w:w="2089" w:type="pct"/>
            <w:tcBorders>
              <w:bottom w:val="single" w:sz="4" w:space="0" w:color="auto"/>
            </w:tcBorders>
            <w:noWrap/>
            <w:hideMark/>
          </w:tcPr>
          <w:p w14:paraId="04447554" w14:textId="77777777" w:rsidR="006327FA" w:rsidRPr="001C675C" w:rsidRDefault="006327FA" w:rsidP="00183B1E">
            <w:pPr>
              <w:jc w:val="both"/>
              <w:rPr>
                <w:rFonts w:ascii="Book Antiqua" w:eastAsia="宋体" w:hAnsi="Book Antiqua"/>
                <w:color w:val="000000"/>
                <w:lang w:eastAsia="zh-CN"/>
              </w:rPr>
            </w:pPr>
            <w:r w:rsidRPr="001C675C">
              <w:rPr>
                <w:rFonts w:ascii="Book Antiqua" w:eastAsia="宋体" w:hAnsi="Book Antiqua"/>
                <w:lang w:eastAsia="zh-CN"/>
              </w:rPr>
              <w:t>0-6.9</w:t>
            </w:r>
            <w:r>
              <w:rPr>
                <w:rFonts w:ascii="Book Antiqua" w:eastAsia="宋体" w:hAnsi="Book Antiqua"/>
                <w:lang w:eastAsia="zh-CN"/>
              </w:rPr>
              <w:t xml:space="preserve"> </w:t>
            </w:r>
            <w:r w:rsidRPr="001C675C">
              <w:rPr>
                <w:rFonts w:ascii="Book Antiqua" w:eastAsia="宋体" w:hAnsi="Book Antiqua"/>
                <w:lang w:eastAsia="zh-CN"/>
              </w:rPr>
              <w:t>U/mL</w:t>
            </w:r>
          </w:p>
        </w:tc>
      </w:tr>
    </w:tbl>
    <w:p w14:paraId="48E2BF20" w14:textId="7BF3CB83" w:rsidR="00A77B3E" w:rsidRPr="000B156B" w:rsidRDefault="006327FA">
      <w:pPr>
        <w:spacing w:line="360" w:lineRule="auto"/>
        <w:jc w:val="both"/>
        <w:rPr>
          <w:rFonts w:ascii="Book Antiqua" w:hAnsi="Book Antiqua"/>
        </w:rPr>
      </w:pPr>
      <w:r w:rsidRPr="001C675C">
        <w:rPr>
          <w:rFonts w:ascii="Book Antiqua" w:hAnsi="Book Antiqua"/>
        </w:rPr>
        <w:t>AFP:</w:t>
      </w:r>
      <w:r>
        <w:rPr>
          <w:rFonts w:ascii="Book Antiqua" w:hAnsi="Book Antiqua"/>
        </w:rPr>
        <w:t xml:space="preserve"> </w:t>
      </w:r>
      <w:r w:rsidRPr="001C675C">
        <w:rPr>
          <w:rFonts w:ascii="Book Antiqua" w:hAnsi="Book Antiqua"/>
        </w:rPr>
        <w:t>Alpha-fetoprotein</w:t>
      </w:r>
      <w:r>
        <w:rPr>
          <w:rFonts w:ascii="Book Antiqua" w:hAnsi="Book Antiqua"/>
        </w:rPr>
        <w:t xml:space="preserve">; </w:t>
      </w:r>
      <w:r w:rsidRPr="001C675C">
        <w:rPr>
          <w:rFonts w:ascii="Book Antiqua" w:hAnsi="Book Antiqua"/>
        </w:rPr>
        <w:t>CEA:</w:t>
      </w:r>
      <w:r>
        <w:rPr>
          <w:rFonts w:ascii="Book Antiqua" w:hAnsi="Book Antiqua"/>
        </w:rPr>
        <w:t xml:space="preserve"> </w:t>
      </w:r>
      <w:r w:rsidRPr="001C675C">
        <w:rPr>
          <w:rFonts w:ascii="Book Antiqua" w:hAnsi="Book Antiqua"/>
        </w:rPr>
        <w:t>Carcinoembryonic</w:t>
      </w:r>
      <w:r>
        <w:rPr>
          <w:rFonts w:ascii="Book Antiqua" w:hAnsi="Book Antiqua"/>
        </w:rPr>
        <w:t xml:space="preserve"> </w:t>
      </w:r>
      <w:r w:rsidRPr="001C675C">
        <w:rPr>
          <w:rFonts w:ascii="Book Antiqua" w:hAnsi="Book Antiqua"/>
        </w:rPr>
        <w:t>antigen</w:t>
      </w:r>
      <w:r>
        <w:rPr>
          <w:rFonts w:ascii="Book Antiqua" w:hAnsi="Book Antiqua"/>
        </w:rPr>
        <w:t xml:space="preserve">; </w:t>
      </w:r>
      <w:r w:rsidRPr="001C675C">
        <w:rPr>
          <w:rFonts w:ascii="Book Antiqua" w:hAnsi="Book Antiqua"/>
        </w:rPr>
        <w:t>CA19-9:</w:t>
      </w:r>
      <w:r>
        <w:rPr>
          <w:rFonts w:ascii="Book Antiqua" w:hAnsi="Book Antiqua"/>
        </w:rPr>
        <w:t xml:space="preserve"> </w:t>
      </w:r>
      <w:r w:rsidRPr="001C675C">
        <w:rPr>
          <w:rFonts w:ascii="Book Antiqua" w:hAnsi="Book Antiqua"/>
        </w:rPr>
        <w:t>Carbohydrate</w:t>
      </w:r>
      <w:r>
        <w:rPr>
          <w:rFonts w:ascii="Book Antiqua" w:hAnsi="Book Antiqua"/>
        </w:rPr>
        <w:t xml:space="preserve"> </w:t>
      </w:r>
      <w:r w:rsidRPr="001C675C">
        <w:rPr>
          <w:rFonts w:ascii="Book Antiqua" w:hAnsi="Book Antiqua"/>
        </w:rPr>
        <w:t>antigen-199</w:t>
      </w:r>
      <w:r>
        <w:rPr>
          <w:rFonts w:ascii="Book Antiqua" w:hAnsi="Book Antiqua"/>
        </w:rPr>
        <w:t xml:space="preserve">; </w:t>
      </w:r>
      <w:r w:rsidRPr="001C675C">
        <w:rPr>
          <w:rFonts w:ascii="Book Antiqua" w:hAnsi="Book Antiqua"/>
        </w:rPr>
        <w:t>CA72-4:</w:t>
      </w:r>
      <w:r>
        <w:rPr>
          <w:rFonts w:ascii="Book Antiqua" w:hAnsi="Book Antiqua"/>
        </w:rPr>
        <w:t xml:space="preserve"> </w:t>
      </w:r>
      <w:r w:rsidRPr="001C675C">
        <w:rPr>
          <w:rFonts w:ascii="Book Antiqua" w:hAnsi="Book Antiqua"/>
        </w:rPr>
        <w:t>Carbohydrate</w:t>
      </w:r>
      <w:r>
        <w:rPr>
          <w:rFonts w:ascii="Book Antiqua" w:hAnsi="Book Antiqua"/>
        </w:rPr>
        <w:t xml:space="preserve"> </w:t>
      </w:r>
      <w:r w:rsidRPr="001C675C">
        <w:rPr>
          <w:rFonts w:ascii="Book Antiqua" w:hAnsi="Book Antiqua"/>
        </w:rPr>
        <w:t>antigen-724</w:t>
      </w:r>
      <w:r>
        <w:rPr>
          <w:rFonts w:ascii="Book Antiqua" w:hAnsi="Book Antiqua"/>
        </w:rPr>
        <w:t xml:space="preserve">; </w:t>
      </w:r>
      <w:r w:rsidRPr="001C675C">
        <w:rPr>
          <w:rFonts w:ascii="Book Antiqua" w:hAnsi="Book Antiqua"/>
        </w:rPr>
        <w:t>Pro-GRP:</w:t>
      </w:r>
      <w:r>
        <w:rPr>
          <w:rFonts w:ascii="Book Antiqua" w:hAnsi="Book Antiqua"/>
        </w:rPr>
        <w:t xml:space="preserve"> </w:t>
      </w:r>
      <w:r w:rsidRPr="001C675C">
        <w:rPr>
          <w:rFonts w:ascii="Book Antiqua" w:hAnsi="Book Antiqua"/>
        </w:rPr>
        <w:t>Pro-gastrin-releasing</w:t>
      </w:r>
      <w:r>
        <w:rPr>
          <w:rFonts w:ascii="Book Antiqua" w:hAnsi="Book Antiqua"/>
        </w:rPr>
        <w:t xml:space="preserve"> </w:t>
      </w:r>
      <w:r w:rsidRPr="001C675C">
        <w:rPr>
          <w:rFonts w:ascii="Book Antiqua" w:hAnsi="Book Antiqua"/>
        </w:rPr>
        <w:t>peptide.</w:t>
      </w:r>
    </w:p>
    <w:sectPr w:rsidR="00A77B3E" w:rsidRPr="000B156B" w:rsidSect="009068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04E32" w14:textId="77777777" w:rsidR="00C47935" w:rsidRDefault="00C47935" w:rsidP="003626A3">
      <w:r>
        <w:separator/>
      </w:r>
    </w:p>
  </w:endnote>
  <w:endnote w:type="continuationSeparator" w:id="0">
    <w:p w14:paraId="306A0CFC" w14:textId="77777777" w:rsidR="00C47935" w:rsidRDefault="00C47935" w:rsidP="0036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178749"/>
      <w:docPartObj>
        <w:docPartGallery w:val="Page Numbers (Bottom of Page)"/>
        <w:docPartUnique/>
      </w:docPartObj>
    </w:sdtPr>
    <w:sdtContent>
      <w:sdt>
        <w:sdtPr>
          <w:id w:val="-1769616900"/>
          <w:docPartObj>
            <w:docPartGallery w:val="Page Numbers (Top of Page)"/>
            <w:docPartUnique/>
          </w:docPartObj>
        </w:sdtPr>
        <w:sdtContent>
          <w:p w14:paraId="5460ADDD" w14:textId="03DEA024" w:rsidR="003626A3" w:rsidRDefault="003626A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1BB4010" w14:textId="77777777" w:rsidR="003626A3" w:rsidRDefault="003626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6A87" w14:textId="77777777" w:rsidR="00C47935" w:rsidRDefault="00C47935" w:rsidP="003626A3">
      <w:r>
        <w:separator/>
      </w:r>
    </w:p>
  </w:footnote>
  <w:footnote w:type="continuationSeparator" w:id="0">
    <w:p w14:paraId="7F61A0B9" w14:textId="77777777" w:rsidR="00C47935" w:rsidRDefault="00C47935" w:rsidP="003626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73C"/>
    <w:rsid w:val="00052602"/>
    <w:rsid w:val="000610FB"/>
    <w:rsid w:val="00066008"/>
    <w:rsid w:val="00084D47"/>
    <w:rsid w:val="000B156B"/>
    <w:rsid w:val="000B33FA"/>
    <w:rsid w:val="00127C54"/>
    <w:rsid w:val="00173458"/>
    <w:rsid w:val="00243458"/>
    <w:rsid w:val="002536B6"/>
    <w:rsid w:val="00291B77"/>
    <w:rsid w:val="002D2E6F"/>
    <w:rsid w:val="003253EC"/>
    <w:rsid w:val="003626A3"/>
    <w:rsid w:val="00390C87"/>
    <w:rsid w:val="00407166"/>
    <w:rsid w:val="0052508F"/>
    <w:rsid w:val="00535288"/>
    <w:rsid w:val="005374A0"/>
    <w:rsid w:val="00542F56"/>
    <w:rsid w:val="00555812"/>
    <w:rsid w:val="005F14AF"/>
    <w:rsid w:val="00607E1E"/>
    <w:rsid w:val="0062742E"/>
    <w:rsid w:val="006327FA"/>
    <w:rsid w:val="00664755"/>
    <w:rsid w:val="006711F1"/>
    <w:rsid w:val="00695748"/>
    <w:rsid w:val="006B4280"/>
    <w:rsid w:val="00762BD1"/>
    <w:rsid w:val="00783C04"/>
    <w:rsid w:val="007874E5"/>
    <w:rsid w:val="007C0A50"/>
    <w:rsid w:val="00800EA9"/>
    <w:rsid w:val="00830503"/>
    <w:rsid w:val="008808D6"/>
    <w:rsid w:val="008A4647"/>
    <w:rsid w:val="00906880"/>
    <w:rsid w:val="009744D2"/>
    <w:rsid w:val="009B29E6"/>
    <w:rsid w:val="009B3C7B"/>
    <w:rsid w:val="009D001D"/>
    <w:rsid w:val="009D1CE0"/>
    <w:rsid w:val="00A77B3E"/>
    <w:rsid w:val="00B202BB"/>
    <w:rsid w:val="00B36919"/>
    <w:rsid w:val="00B478A6"/>
    <w:rsid w:val="00B95063"/>
    <w:rsid w:val="00BA4674"/>
    <w:rsid w:val="00BD111A"/>
    <w:rsid w:val="00BE5A01"/>
    <w:rsid w:val="00BF61CB"/>
    <w:rsid w:val="00BF7736"/>
    <w:rsid w:val="00C447DD"/>
    <w:rsid w:val="00C47935"/>
    <w:rsid w:val="00C91BC3"/>
    <w:rsid w:val="00CA1339"/>
    <w:rsid w:val="00CA2A55"/>
    <w:rsid w:val="00CD0DF2"/>
    <w:rsid w:val="00CE1727"/>
    <w:rsid w:val="00CF726A"/>
    <w:rsid w:val="00D276A3"/>
    <w:rsid w:val="00D6702A"/>
    <w:rsid w:val="00D96A12"/>
    <w:rsid w:val="00E12A4F"/>
    <w:rsid w:val="00E167A5"/>
    <w:rsid w:val="00E344CC"/>
    <w:rsid w:val="00E568B6"/>
    <w:rsid w:val="00E8589B"/>
    <w:rsid w:val="00EB04BA"/>
    <w:rsid w:val="00FD652D"/>
    <w:rsid w:val="00FE6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DFE36E"/>
  <w15:docId w15:val="{24F70FBC-81C7-4710-810C-733052D4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626A3"/>
    <w:pPr>
      <w:tabs>
        <w:tab w:val="center" w:pos="4153"/>
        <w:tab w:val="right" w:pos="8306"/>
      </w:tabs>
      <w:snapToGrid w:val="0"/>
      <w:jc w:val="center"/>
    </w:pPr>
    <w:rPr>
      <w:sz w:val="18"/>
      <w:szCs w:val="18"/>
    </w:rPr>
  </w:style>
  <w:style w:type="character" w:customStyle="1" w:styleId="a4">
    <w:name w:val="页眉 字符"/>
    <w:basedOn w:val="a0"/>
    <w:link w:val="a3"/>
    <w:rsid w:val="003626A3"/>
    <w:rPr>
      <w:sz w:val="18"/>
      <w:szCs w:val="18"/>
    </w:rPr>
  </w:style>
  <w:style w:type="paragraph" w:styleId="a5">
    <w:name w:val="footer"/>
    <w:basedOn w:val="a"/>
    <w:link w:val="a6"/>
    <w:uiPriority w:val="99"/>
    <w:rsid w:val="003626A3"/>
    <w:pPr>
      <w:tabs>
        <w:tab w:val="center" w:pos="4153"/>
        <w:tab w:val="right" w:pos="8306"/>
      </w:tabs>
      <w:snapToGrid w:val="0"/>
    </w:pPr>
    <w:rPr>
      <w:sz w:val="18"/>
      <w:szCs w:val="18"/>
    </w:rPr>
  </w:style>
  <w:style w:type="character" w:customStyle="1" w:styleId="a6">
    <w:name w:val="页脚 字符"/>
    <w:basedOn w:val="a0"/>
    <w:link w:val="a5"/>
    <w:uiPriority w:val="99"/>
    <w:rsid w:val="003626A3"/>
    <w:rPr>
      <w:sz w:val="18"/>
      <w:szCs w:val="18"/>
    </w:rPr>
  </w:style>
  <w:style w:type="table" w:styleId="a7">
    <w:name w:val="Table Grid"/>
    <w:basedOn w:val="a1"/>
    <w:rsid w:val="00632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5F14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19</Pages>
  <Words>3429</Words>
  <Characters>19551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95</cp:revision>
  <dcterms:created xsi:type="dcterms:W3CDTF">2024-02-19T02:37:00Z</dcterms:created>
  <dcterms:modified xsi:type="dcterms:W3CDTF">2024-02-20T06:31:00Z</dcterms:modified>
</cp:coreProperties>
</file>