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18D" w14:textId="3E168A1A" w:rsidR="00A77B3E" w:rsidRPr="00894C65" w:rsidRDefault="00894C65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fldChar w:fldCharType="begin"/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instrText xml:space="preserve">  </w:instrTex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fldChar w:fldCharType="end"/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530872" w:rsidRPr="00894C6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530872" w:rsidRPr="00894C6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color w:val="000000" w:themeColor="text1"/>
        </w:rPr>
        <w:t>Psychiatry</w:t>
      </w:r>
    </w:p>
    <w:p w14:paraId="42E7554A" w14:textId="2D30E8DC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91011</w:t>
      </w:r>
    </w:p>
    <w:p w14:paraId="3FBFD445" w14:textId="157AEAF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EDITORIAL</w:t>
      </w:r>
    </w:p>
    <w:p w14:paraId="3D3F337B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A6DC69" w14:textId="218126E3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training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as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means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improve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resilience,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empathy,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profession</w:t>
      </w:r>
    </w:p>
    <w:p w14:paraId="6862831B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4C9048" w14:textId="53CAB456" w:rsidR="00A77B3E" w:rsidRPr="00894C65" w:rsidRDefault="00F97F4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Vidal EIO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01CB4" w:rsidRPr="00894C65">
        <w:rPr>
          <w:rFonts w:ascii="Book Antiqua" w:hAnsi="Book Antiqua" w:cs="Book Antiqua"/>
          <w:i/>
          <w:iCs/>
          <w:color w:val="000000" w:themeColor="text1"/>
          <w:lang w:eastAsia="zh-CN"/>
        </w:rPr>
        <w:t>et</w:t>
      </w:r>
      <w:r w:rsidR="00530872" w:rsidRPr="00894C65">
        <w:rPr>
          <w:rFonts w:ascii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="00901CB4" w:rsidRPr="00894C65">
        <w:rPr>
          <w:rFonts w:ascii="Book Antiqua" w:hAnsi="Book Antiqua" w:cs="Book Antiqua"/>
          <w:i/>
          <w:iCs/>
          <w:color w:val="000000" w:themeColor="text1"/>
          <w:lang w:eastAsia="zh-CN"/>
        </w:rPr>
        <w:t>al</w:t>
      </w:r>
      <w:r w:rsidR="00901CB4" w:rsidRPr="00894C65">
        <w:rPr>
          <w:rFonts w:ascii="Book Antiqua" w:hAnsi="Book Antiqua" w:cs="Book Antiqua"/>
          <w:color w:val="000000" w:themeColor="text1"/>
          <w:lang w:eastAsia="zh-CN"/>
        </w:rPr>
        <w:t>.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901CB4"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CB4"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CB4"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CB4" w:rsidRPr="00894C65">
        <w:rPr>
          <w:rFonts w:ascii="Book Antiqua" w:eastAsia="Book Antiqua" w:hAnsi="Book Antiqua" w:cs="Book Antiqua"/>
          <w:color w:val="000000" w:themeColor="text1"/>
        </w:rPr>
        <w:t>education</w:t>
      </w:r>
    </w:p>
    <w:p w14:paraId="6247DC17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D3588F" w14:textId="5DDAE350" w:rsidR="00A77B3E" w:rsidRPr="009A7151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Edison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Iglesias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Oliveira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Vidal,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Luiz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Fernando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Alvarenga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Ribeiro,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Marco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Antonio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Carvalho-Filho,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Fernanda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Bono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Fukushima</w:t>
      </w:r>
    </w:p>
    <w:p w14:paraId="3BF96FF8" w14:textId="77777777" w:rsidR="00A77B3E" w:rsidRPr="009A7151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6B4946E5" w14:textId="3A5EBB51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Edison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Iglesias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Oliveira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Vidal,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Medicine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Department,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Botucatu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Sao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Paulo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University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(UNESP),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Botucatu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18618-687,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Brazil</w:t>
      </w:r>
    </w:p>
    <w:p w14:paraId="7531BC2B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0CBCED" w14:textId="2517368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Edison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Iglesias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Oliveira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Vidal,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673B" w:rsidRPr="00894C65">
        <w:rPr>
          <w:rFonts w:ascii="Book Antiqua" w:eastAsia="Book Antiqua" w:hAnsi="Book Antiqua" w:cs="Book Antiqua"/>
          <w:b/>
          <w:bCs/>
          <w:color w:val="000000" w:themeColor="text1"/>
        </w:rPr>
        <w:t>Marco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673B" w:rsidRPr="00894C65">
        <w:rPr>
          <w:rFonts w:ascii="Book Antiqua" w:eastAsia="Book Antiqua" w:hAnsi="Book Antiqua" w:cs="Book Antiqua"/>
          <w:b/>
          <w:bCs/>
          <w:color w:val="000000" w:themeColor="text1"/>
        </w:rPr>
        <w:t>Antonio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673B" w:rsidRPr="00894C65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B673B" w:rsidRPr="00894C65">
        <w:rPr>
          <w:rFonts w:ascii="Book Antiqua" w:eastAsia="Book Antiqua" w:hAnsi="Book Antiqua" w:cs="Book Antiqua"/>
          <w:b/>
          <w:bCs/>
          <w:color w:val="000000" w:themeColor="text1"/>
        </w:rPr>
        <w:t>Carvalho-Filho,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3E7C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Fernanda Bono Fukushima, </w:t>
      </w:r>
      <w:r w:rsidRPr="00894C65">
        <w:rPr>
          <w:rFonts w:ascii="Book Antiqua" w:eastAsia="Book Antiqua" w:hAnsi="Book Antiqua" w:cs="Book Antiqua"/>
          <w:color w:val="000000" w:themeColor="text1"/>
        </w:rPr>
        <w:t>Wenckebach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Institute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Training,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LEARN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Lifelong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Learning,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Assessment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Research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Network,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University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Center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Groningen,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Groningen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9713AV,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Groningen,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Netherlands</w:t>
      </w:r>
    </w:p>
    <w:p w14:paraId="53B89AF3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1D47B9" w14:textId="72BDAE4F" w:rsidR="00A77B3E" w:rsidRPr="009A7151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Luiz</w:t>
      </w:r>
      <w:r w:rsidR="00530872"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Fernando</w:t>
      </w:r>
      <w:r w:rsidR="00530872"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Alvarenga</w:t>
      </w:r>
      <w:r w:rsidR="00530872"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Ribeiro,</w:t>
      </w:r>
      <w:r w:rsidR="00530872" w:rsidRPr="009A7151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Assertiva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Mindfulness,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Botucatu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18603-970,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SP,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B</w:t>
      </w:r>
      <w:r w:rsidR="002B673B" w:rsidRPr="009A7151">
        <w:rPr>
          <w:rFonts w:ascii="Book Antiqua" w:eastAsia="Book Antiqua" w:hAnsi="Book Antiqua" w:cs="Book Antiqua"/>
          <w:color w:val="000000" w:themeColor="text1"/>
          <w:lang w:val="pt-BR"/>
        </w:rPr>
        <w:t>razil</w:t>
      </w:r>
    </w:p>
    <w:p w14:paraId="4ED139B5" w14:textId="77777777" w:rsidR="00A77B3E" w:rsidRPr="009A7151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4B9FACCB" w14:textId="65F9B8ED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Fernanda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Bono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Fukushima,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Surgical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Specialties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Anesthesiology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Department,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Botucatu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São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Paulo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University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(UNESP),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Botucatu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18618-687,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Brazil</w:t>
      </w:r>
    </w:p>
    <w:p w14:paraId="47B4D1FF" w14:textId="30364D0C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7EE8ECD7" w14:textId="43051B0F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Vidal EIO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Ribeiro LFA </w:t>
      </w:r>
      <w:r w:rsidRPr="00894C65">
        <w:rPr>
          <w:rFonts w:ascii="Book Antiqua" w:eastAsia="Book Antiqua" w:hAnsi="Book Antiqua" w:cs="Book Antiqua"/>
          <w:color w:val="000000" w:themeColor="text1"/>
        </w:rPr>
        <w:t>drafted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first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version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manuscript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>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Fukushima FB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Carvalho-Filho MA </w:t>
      </w:r>
      <w:r w:rsidRPr="00894C65">
        <w:rPr>
          <w:rFonts w:ascii="Book Antiqua" w:eastAsia="Book Antiqua" w:hAnsi="Book Antiqua" w:cs="Book Antiqua"/>
          <w:color w:val="000000" w:themeColor="text1"/>
        </w:rPr>
        <w:t>revised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manuscript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important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intellectual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content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>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All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authors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read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approved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final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48D2DFB4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21F1F9" w14:textId="78DAD9F8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Supported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Brazilian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National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Council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Scientific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Technological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Development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(CNPq)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 xml:space="preserve">, No. </w:t>
      </w:r>
      <w:r w:rsidRPr="00894C65">
        <w:rPr>
          <w:rFonts w:ascii="Book Antiqua" w:eastAsia="Book Antiqua" w:hAnsi="Book Antiqua" w:cs="Book Antiqua"/>
          <w:color w:val="000000" w:themeColor="text1"/>
        </w:rPr>
        <w:t>312499/2022-1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>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0E0A" w:rsidRPr="00894C6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894C65">
        <w:rPr>
          <w:rFonts w:ascii="Book Antiqua" w:eastAsia="Book Antiqua" w:hAnsi="Book Antiqua" w:cs="Book Antiqua"/>
          <w:color w:val="000000" w:themeColor="text1"/>
        </w:rPr>
        <w:t>São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Paulo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Research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Foundation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(FAPESP)</w:t>
      </w:r>
      <w:r w:rsidR="00530872" w:rsidRPr="00894C65">
        <w:rPr>
          <w:rFonts w:ascii="Book Antiqua" w:hAnsi="Book Antiqua" w:cs="Book Antiqua"/>
          <w:color w:val="000000" w:themeColor="text1"/>
          <w:lang w:eastAsia="zh-CN"/>
        </w:rPr>
        <w:t xml:space="preserve">, No. </w:t>
      </w:r>
      <w:r w:rsidRPr="00894C65">
        <w:rPr>
          <w:rFonts w:ascii="Book Antiqua" w:eastAsia="Book Antiqua" w:hAnsi="Book Antiqua" w:cs="Book Antiqua"/>
          <w:color w:val="000000" w:themeColor="text1"/>
        </w:rPr>
        <w:t>2023/00823-9</w:t>
      </w:r>
      <w:r w:rsidR="0003756E" w:rsidRPr="00894C65">
        <w:rPr>
          <w:rFonts w:ascii="Book Antiqua" w:hAnsi="Book Antiqua" w:cs="Book Antiqua"/>
          <w:color w:val="000000" w:themeColor="text1"/>
          <w:lang w:eastAsia="zh-CN"/>
        </w:rPr>
        <w:t xml:space="preserve">, </w:t>
      </w:r>
      <w:r w:rsidR="00730E0A" w:rsidRPr="00894C65">
        <w:rPr>
          <w:rFonts w:ascii="Book Antiqua" w:hAnsi="Book Antiqua" w:cs="Book Antiqua"/>
          <w:color w:val="000000" w:themeColor="text1"/>
          <w:lang w:eastAsia="zh-CN"/>
        </w:rPr>
        <w:t xml:space="preserve">and </w:t>
      </w:r>
      <w:r w:rsidR="0003756E" w:rsidRPr="00894C65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894C65">
        <w:rPr>
          <w:rFonts w:ascii="Book Antiqua" w:eastAsia="Book Antiqua" w:hAnsi="Book Antiqua" w:cs="Book Antiqua"/>
          <w:color w:val="000000" w:themeColor="text1"/>
        </w:rPr>
        <w:t>2023/01251-9.</w:t>
      </w:r>
    </w:p>
    <w:p w14:paraId="174C9163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7231B8" w14:textId="345EF272" w:rsidR="00A77B3E" w:rsidRPr="009A7151" w:rsidRDefault="00000000" w:rsidP="00894C6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Edison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Iglesias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Oliveira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Vidal,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Medicine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Department,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Botucatu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Sao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Paulo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University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(UNESP),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Av.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Prof.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Mario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Rubens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Guimaraes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Montenegro,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S/N,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="00563E7C" w:rsidRPr="009A7151">
        <w:rPr>
          <w:rFonts w:ascii="Book Antiqua" w:eastAsia="Book Antiqua" w:hAnsi="Book Antiqua" w:cs="Book Antiqua"/>
          <w:color w:val="000000" w:themeColor="text1"/>
          <w:lang w:val="pt-BR"/>
        </w:rPr>
        <w:t>Botucatu 18618-687, SP,</w:t>
      </w:r>
      <w:r w:rsidR="00663678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Brazil.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edison.vidal@unesp.br</w:t>
      </w:r>
    </w:p>
    <w:p w14:paraId="0AEA46E0" w14:textId="77777777" w:rsidR="00A77B3E" w:rsidRPr="009A7151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58ADA98F" w14:textId="4163C87A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December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19,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2023</w:t>
      </w:r>
    </w:p>
    <w:p w14:paraId="194EB6E8" w14:textId="3B449F36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January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17,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2024</w:t>
      </w:r>
    </w:p>
    <w:p w14:paraId="7BCBA198" w14:textId="656B2349" w:rsidR="00A77B3E" w:rsidRPr="00894C65" w:rsidRDefault="00000000" w:rsidP="009A7151">
      <w:pPr>
        <w:spacing w:line="360" w:lineRule="auto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750"/>
      <w:bookmarkStart w:id="5" w:name="OLE_LINK1751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bookmarkStart w:id="720" w:name="OLE_LINK8289"/>
      <w:bookmarkStart w:id="721" w:name="OLE_LINK8292"/>
      <w:bookmarkStart w:id="722" w:name="OLE_LINK8301"/>
      <w:bookmarkStart w:id="723" w:name="OLE_LINK8307"/>
      <w:bookmarkStart w:id="724" w:name="OLE_LINK8312"/>
      <w:bookmarkStart w:id="725" w:name="OLE_LINK8320"/>
      <w:bookmarkStart w:id="726" w:name="OLE_LINK8329"/>
      <w:bookmarkStart w:id="727" w:name="OLE_LINK8332"/>
      <w:bookmarkStart w:id="728" w:name="OLE_LINK8335"/>
      <w:bookmarkStart w:id="729" w:name="OLE_LINK8338"/>
      <w:bookmarkStart w:id="730" w:name="OLE_LINK8343"/>
      <w:bookmarkStart w:id="731" w:name="OLE_LINK8346"/>
      <w:bookmarkStart w:id="732" w:name="OLE_LINK8350"/>
      <w:bookmarkStart w:id="733" w:name="OLE_LINK8351"/>
      <w:bookmarkStart w:id="734" w:name="OLE_LINK8354"/>
      <w:bookmarkStart w:id="735" w:name="OLE_LINK8355"/>
      <w:bookmarkStart w:id="736" w:name="OLE_LINK8360"/>
      <w:bookmarkStart w:id="737" w:name="OLE_LINK8361"/>
      <w:bookmarkStart w:id="738" w:name="OLE_LINK8367"/>
      <w:bookmarkStart w:id="739" w:name="OLE_LINK8368"/>
      <w:bookmarkStart w:id="740" w:name="OLE_LINK31"/>
      <w:bookmarkStart w:id="741" w:name="OLE_LINK38"/>
      <w:bookmarkStart w:id="742" w:name="OLE_LINK1377"/>
      <w:bookmarkStart w:id="743" w:name="OLE_LINK1386"/>
      <w:bookmarkStart w:id="744" w:name="OLE_LINK1403"/>
      <w:bookmarkStart w:id="745" w:name="OLE_LINK1415"/>
      <w:bookmarkStart w:id="746" w:name="OLE_LINK1416"/>
      <w:bookmarkStart w:id="747" w:name="OLE_LINK1421"/>
      <w:bookmarkStart w:id="748" w:name="OLE_LINK1435"/>
      <w:bookmarkStart w:id="749" w:name="OLE_LINK1447"/>
      <w:bookmarkStart w:id="750" w:name="OLE_LINK1453"/>
      <w:bookmarkStart w:id="751" w:name="OLE_LINK1459"/>
      <w:bookmarkStart w:id="752" w:name="OLE_LINK1463"/>
      <w:bookmarkStart w:id="753" w:name="OLE_LINK1468"/>
      <w:bookmarkStart w:id="754" w:name="OLE_LINK1469"/>
      <w:bookmarkStart w:id="755" w:name="OLE_LINK1476"/>
      <w:bookmarkStart w:id="756" w:name="OLE_LINK1481"/>
      <w:bookmarkStart w:id="757" w:name="OLE_LINK1486"/>
      <w:bookmarkStart w:id="758" w:name="OLE_LINK1493"/>
      <w:bookmarkStart w:id="759" w:name="OLE_LINK1494"/>
      <w:bookmarkStart w:id="760" w:name="OLE_LINK1501"/>
      <w:bookmarkStart w:id="761" w:name="OLE_LINK1507"/>
      <w:bookmarkStart w:id="762" w:name="OLE_LINK1512"/>
      <w:bookmarkStart w:id="763" w:name="OLE_LINK1517"/>
      <w:bookmarkStart w:id="764" w:name="OLE_LINK1523"/>
      <w:bookmarkStart w:id="765" w:name="OLE_LINK1526"/>
      <w:bookmarkStart w:id="766" w:name="OLE_LINK1529"/>
      <w:bookmarkStart w:id="767" w:name="OLE_LINK1533"/>
      <w:bookmarkStart w:id="768" w:name="OLE_LINK1539"/>
      <w:bookmarkStart w:id="769" w:name="OLE_LINK1543"/>
      <w:bookmarkStart w:id="770" w:name="OLE_LINK1551"/>
      <w:bookmarkStart w:id="771" w:name="OLE_LINK1737"/>
      <w:bookmarkStart w:id="772" w:name="OLE_LINK1738"/>
      <w:bookmarkStart w:id="773" w:name="OLE_LINK1744"/>
      <w:bookmarkStart w:id="774" w:name="OLE_LINK1752"/>
      <w:bookmarkStart w:id="775" w:name="OLE_LINK1757"/>
      <w:bookmarkStart w:id="776" w:name="OLE_LINK1761"/>
      <w:bookmarkStart w:id="777" w:name="OLE_LINK1766"/>
      <w:bookmarkStart w:id="778" w:name="OLE_LINK1767"/>
      <w:bookmarkStart w:id="779" w:name="OLE_LINK1774"/>
      <w:bookmarkStart w:id="780" w:name="OLE_LINK1780"/>
      <w:bookmarkStart w:id="781" w:name="OLE_LINK1785"/>
      <w:bookmarkStart w:id="782" w:name="OLE_LINK1790"/>
      <w:bookmarkStart w:id="783" w:name="OLE_LINK1791"/>
      <w:bookmarkStart w:id="784" w:name="OLE_LINK1794"/>
      <w:bookmarkStart w:id="785" w:name="OLE_LINK1800"/>
      <w:bookmarkStart w:id="786" w:name="OLE_LINK1810"/>
      <w:bookmarkStart w:id="787" w:name="OLE_LINK1816"/>
      <w:bookmarkStart w:id="788" w:name="OLE_LINK1817"/>
      <w:bookmarkStart w:id="789" w:name="OLE_LINK1824"/>
      <w:bookmarkStart w:id="790" w:name="OLE_LINK1831"/>
      <w:bookmarkStart w:id="791" w:name="OLE_LINK1835"/>
      <w:bookmarkStart w:id="792" w:name="OLE_LINK1836"/>
      <w:bookmarkStart w:id="793" w:name="OLE_LINK1840"/>
      <w:bookmarkStart w:id="794" w:name="OLE_LINK1846"/>
      <w:bookmarkStart w:id="795" w:name="OLE_LINK1847"/>
      <w:bookmarkStart w:id="796" w:name="OLE_LINK1856"/>
      <w:bookmarkStart w:id="797" w:name="OLE_LINK1861"/>
      <w:bookmarkStart w:id="798" w:name="OLE_LINK1866"/>
      <w:bookmarkStart w:id="799" w:name="OLE_LINK1871"/>
      <w:bookmarkStart w:id="800" w:name="OLE_LINK1878"/>
      <w:bookmarkStart w:id="801" w:name="OLE_LINK1879"/>
      <w:bookmarkStart w:id="802" w:name="OLE_LINK1883"/>
      <w:bookmarkStart w:id="803" w:name="OLE_LINK1887"/>
      <w:bookmarkStart w:id="804" w:name="OLE_LINK1893"/>
      <w:bookmarkStart w:id="805" w:name="OLE_LINK1897"/>
      <w:bookmarkStart w:id="806" w:name="OLE_LINK1901"/>
      <w:bookmarkStart w:id="807" w:name="OLE_LINK1905"/>
      <w:bookmarkStart w:id="808" w:name="OLE_LINK1906"/>
      <w:bookmarkStart w:id="809" w:name="OLE_LINK1910"/>
      <w:bookmarkStart w:id="810" w:name="OLE_LINK1911"/>
      <w:bookmarkStart w:id="811" w:name="OLE_LINK1918"/>
      <w:bookmarkStart w:id="812" w:name="OLE_LINK1925"/>
      <w:bookmarkStart w:id="813" w:name="OLE_LINK1931"/>
      <w:bookmarkStart w:id="814" w:name="OLE_LINK1937"/>
      <w:bookmarkStart w:id="815" w:name="OLE_LINK1941"/>
      <w:bookmarkStart w:id="816" w:name="OLE_LINK1946"/>
      <w:bookmarkStart w:id="817" w:name="OLE_LINK1951"/>
      <w:bookmarkStart w:id="818" w:name="OLE_LINK1960"/>
      <w:bookmarkStart w:id="819" w:name="OLE_LINK1967"/>
      <w:bookmarkStart w:id="820" w:name="OLE_LINK1971"/>
      <w:bookmarkStart w:id="821" w:name="OLE_LINK1972"/>
      <w:bookmarkStart w:id="822" w:name="OLE_LINK1978"/>
      <w:bookmarkStart w:id="823" w:name="OLE_LINK1979"/>
      <w:bookmarkStart w:id="824" w:name="OLE_LINK1985"/>
      <w:bookmarkStart w:id="825" w:name="OLE_LINK1986"/>
      <w:bookmarkStart w:id="826" w:name="OLE_LINK1990"/>
      <w:bookmarkStart w:id="827" w:name="OLE_LINK1991"/>
      <w:bookmarkStart w:id="828" w:name="OLE_LINK2002"/>
      <w:bookmarkStart w:id="829" w:name="OLE_LINK2007"/>
      <w:bookmarkStart w:id="830" w:name="OLE_LINK2008"/>
      <w:bookmarkStart w:id="831" w:name="OLE_LINK2012"/>
      <w:bookmarkStart w:id="832" w:name="OLE_LINK2019"/>
      <w:bookmarkStart w:id="833" w:name="OLE_LINK2020"/>
      <w:bookmarkStart w:id="834" w:name="OLE_LINK2024"/>
      <w:bookmarkStart w:id="835" w:name="OLE_LINK2025"/>
      <w:bookmarkStart w:id="836" w:name="OLE_LINK2058"/>
      <w:bookmarkStart w:id="837" w:name="OLE_LINK2064"/>
      <w:bookmarkStart w:id="838" w:name="OLE_LINK2068"/>
      <w:bookmarkStart w:id="839" w:name="OLE_LINK2069"/>
      <w:bookmarkStart w:id="840" w:name="OLE_LINK2077"/>
      <w:bookmarkStart w:id="841" w:name="OLE_LINK2078"/>
      <w:bookmarkStart w:id="842" w:name="OLE_LINK2084"/>
      <w:bookmarkStart w:id="843" w:name="OLE_LINK2090"/>
      <w:bookmarkStart w:id="844" w:name="OLE_LINK2095"/>
      <w:bookmarkStart w:id="845" w:name="OLE_LINK7748"/>
      <w:bookmarkStart w:id="846" w:name="OLE_LINK7759"/>
      <w:bookmarkStart w:id="847" w:name="OLE_LINK7784"/>
      <w:bookmarkStart w:id="848" w:name="OLE_LINK7934"/>
      <w:bookmarkStart w:id="849" w:name="OLE_LINK7949"/>
      <w:bookmarkStart w:id="850" w:name="OLE_LINK7954"/>
      <w:bookmarkStart w:id="851" w:name="OLE_LINK7961"/>
      <w:bookmarkStart w:id="852" w:name="OLE_LINK7967"/>
      <w:bookmarkStart w:id="853" w:name="OLE_LINK7974"/>
      <w:bookmarkStart w:id="854" w:name="OLE_LINK7981"/>
      <w:bookmarkStart w:id="855" w:name="OLE_LINK7988"/>
      <w:bookmarkStart w:id="856" w:name="OLE_LINK7992"/>
      <w:bookmarkStart w:id="857" w:name="OLE_LINK8000"/>
      <w:bookmarkStart w:id="858" w:name="OLE_LINK8005"/>
      <w:bookmarkStart w:id="859" w:name="OLE_LINK8006"/>
      <w:bookmarkStart w:id="860" w:name="OLE_LINK8007"/>
      <w:bookmarkStart w:id="861" w:name="OLE_LINK8016"/>
      <w:bookmarkStart w:id="862" w:name="OLE_LINK8017"/>
      <w:bookmarkStart w:id="863" w:name="OLE_LINK8025"/>
      <w:bookmarkStart w:id="864" w:name="OLE_LINK8033"/>
      <w:bookmarkStart w:id="865" w:name="OLE_LINK8038"/>
      <w:bookmarkStart w:id="866" w:name="OLE_LINK8162"/>
      <w:bookmarkStart w:id="867" w:name="OLE_LINK8176"/>
      <w:bookmarkStart w:id="868" w:name="OLE_LINK8180"/>
      <w:bookmarkStart w:id="869" w:name="OLE_LINK8190"/>
      <w:bookmarkStart w:id="870" w:name="OLE_LINK8207"/>
      <w:bookmarkStart w:id="871" w:name="OLE_LINK8211"/>
      <w:bookmarkStart w:id="872" w:name="OLE_LINK32"/>
      <w:bookmarkStart w:id="873" w:name="OLE_LINK43"/>
      <w:bookmarkStart w:id="874" w:name="OLE_LINK44"/>
      <w:bookmarkStart w:id="875" w:name="OLE_LINK77"/>
      <w:bookmarkStart w:id="876" w:name="OLE_LINK93"/>
      <w:bookmarkStart w:id="877" w:name="OLE_LINK94"/>
      <w:bookmarkStart w:id="878" w:name="OLE_LINK119"/>
      <w:bookmarkStart w:id="879" w:name="OLE_LINK126"/>
      <w:bookmarkStart w:id="880" w:name="OLE_LINK128"/>
      <w:bookmarkStart w:id="881" w:name="OLE_LINK134"/>
      <w:bookmarkStart w:id="882" w:name="OLE_LINK138"/>
      <w:bookmarkStart w:id="883" w:name="OLE_LINK1404"/>
      <w:bookmarkStart w:id="884" w:name="OLE_LINK1422"/>
      <w:bookmarkStart w:id="885" w:name="OLE_LINK1437"/>
      <w:bookmarkStart w:id="886" w:name="OLE_LINK1448"/>
      <w:bookmarkStart w:id="887" w:name="OLE_LINK1461"/>
      <w:bookmarkStart w:id="888" w:name="OLE_LINK1482"/>
      <w:bookmarkStart w:id="889" w:name="OLE_LINK1488"/>
      <w:bookmarkStart w:id="890" w:name="OLE_LINK1500"/>
      <w:bookmarkStart w:id="891" w:name="OLE_LINK1513"/>
      <w:bookmarkStart w:id="892" w:name="OLE_LINK7962"/>
      <w:bookmarkStart w:id="893" w:name="OLE_LINK7975"/>
      <w:bookmarkStart w:id="894" w:name="OLE_LINK7993"/>
      <w:bookmarkStart w:id="895" w:name="OLE_LINK8001"/>
      <w:bookmarkStart w:id="896" w:name="OLE_LINK8018"/>
      <w:bookmarkStart w:id="897" w:name="OLE_LINK8029"/>
      <w:bookmarkStart w:id="898" w:name="OLE_LINK8036"/>
      <w:bookmarkStart w:id="899" w:name="OLE_LINK8039"/>
      <w:bookmarkStart w:id="900" w:name="OLE_LINK8043"/>
      <w:bookmarkStart w:id="901" w:name="OLE_LINK8045"/>
      <w:bookmarkStart w:id="902" w:name="OLE_LINK8053"/>
      <w:bookmarkStart w:id="903" w:name="OLE_LINK7976"/>
      <w:bookmarkStart w:id="904" w:name="OLE_LINK7995"/>
      <w:bookmarkStart w:id="905" w:name="OLE_LINK7996"/>
      <w:bookmarkStart w:id="906" w:name="OLE_LINK8004"/>
      <w:bookmarkStart w:id="907" w:name="OLE_LINK8008"/>
      <w:bookmarkStart w:id="908" w:name="OLE_LINK8021"/>
      <w:bookmarkStart w:id="909" w:name="OLE_LINK8040"/>
      <w:bookmarkStart w:id="910" w:name="OLE_LINK8047"/>
      <w:bookmarkStart w:id="911" w:name="OLE_LINK8048"/>
      <w:bookmarkStart w:id="912" w:name="OLE_LINK8056"/>
      <w:bookmarkStart w:id="913" w:name="OLE_LINK8057"/>
      <w:bookmarkStart w:id="914" w:name="OLE_LINK8067"/>
      <w:bookmarkStart w:id="915" w:name="OLE_LINK8074"/>
      <w:bookmarkStart w:id="916" w:name="OLE_LINK8091"/>
      <w:bookmarkStart w:id="917" w:name="OLE_LINK8096"/>
      <w:bookmarkStart w:id="918" w:name="OLE_LINK8098"/>
      <w:bookmarkStart w:id="919" w:name="OLE_LINK8105"/>
      <w:bookmarkStart w:id="920" w:name="OLE_LINK8106"/>
      <w:bookmarkStart w:id="921" w:name="OLE_LINK8110"/>
      <w:bookmarkStart w:id="922" w:name="OLE_LINK8112"/>
      <w:bookmarkStart w:id="923" w:name="OLE_LINK8116"/>
      <w:bookmarkStart w:id="924" w:name="OLE_LINK8120"/>
      <w:bookmarkStart w:id="925" w:name="OLE_LINK8123"/>
      <w:bookmarkStart w:id="926" w:name="OLE_LINK8128"/>
      <w:bookmarkStart w:id="927" w:name="OLE_LINK8129"/>
      <w:bookmarkStart w:id="928" w:name="OLE_LINK8145"/>
      <w:bookmarkStart w:id="929" w:name="OLE_LINK8146"/>
      <w:bookmarkStart w:id="930" w:name="OLE_LINK8196"/>
      <w:bookmarkStart w:id="931" w:name="OLE_LINK8197"/>
      <w:bookmarkStart w:id="932" w:name="OLE_LINK8215"/>
      <w:bookmarkStart w:id="933" w:name="OLE_LINK8228"/>
      <w:bookmarkStart w:id="934" w:name="OLE_LINK8242"/>
      <w:bookmarkStart w:id="935" w:name="OLE_LINK8246"/>
      <w:bookmarkStart w:id="936" w:name="OLE_LINK8255"/>
      <w:bookmarkStart w:id="937" w:name="OLE_LINK8264"/>
      <w:bookmarkStart w:id="938" w:name="OLE_LINK8313"/>
      <w:bookmarkStart w:id="939" w:name="OLE_LINK8314"/>
      <w:bookmarkStart w:id="940" w:name="OLE_LINK8321"/>
      <w:bookmarkStart w:id="941" w:name="OLE_LINK8331"/>
      <w:bookmarkStart w:id="942" w:name="OLE_LINK8347"/>
      <w:bookmarkStart w:id="943" w:name="OLE_LINK8356"/>
      <w:bookmarkStart w:id="944" w:name="OLE_LINK8362"/>
      <w:bookmarkStart w:id="945" w:name="OLE_LINK8363"/>
      <w:bookmarkStart w:id="946" w:name="OLE_LINK8371"/>
      <w:bookmarkStart w:id="947" w:name="OLE_LINK8379"/>
      <w:bookmarkStart w:id="948" w:name="OLE_LINK8380"/>
      <w:bookmarkStart w:id="949" w:name="OLE_LINK8414"/>
      <w:bookmarkStart w:id="950" w:name="OLE_LINK8416"/>
      <w:bookmarkStart w:id="951" w:name="OLE_LINK8425"/>
      <w:bookmarkStart w:id="952" w:name="OLE_LINK8433"/>
      <w:bookmarkStart w:id="953" w:name="OLE_LINK8434"/>
      <w:bookmarkStart w:id="954" w:name="OLE_LINK8441"/>
      <w:bookmarkStart w:id="955" w:name="OLE_LINK8445"/>
      <w:bookmarkStart w:id="956" w:name="OLE_LINK8456"/>
      <w:bookmarkStart w:id="957" w:name="OLE_LINK8457"/>
      <w:bookmarkStart w:id="958" w:name="OLE_LINK8464"/>
      <w:bookmarkStart w:id="959" w:name="OLE_LINK8472"/>
      <w:bookmarkStart w:id="960" w:name="OLE_LINK8473"/>
      <w:bookmarkStart w:id="961" w:name="OLE_LINK8479"/>
      <w:bookmarkStart w:id="962" w:name="OLE_LINK8487"/>
      <w:bookmarkStart w:id="963" w:name="OLE_LINK8496"/>
      <w:bookmarkStart w:id="964" w:name="OLE_LINK8497"/>
      <w:bookmarkStart w:id="965" w:name="OLE_LINK8505"/>
      <w:bookmarkStart w:id="966" w:name="OLE_LINK8506"/>
      <w:bookmarkStart w:id="967" w:name="OLE_LINK8513"/>
      <w:bookmarkStart w:id="968" w:name="OLE_LINK8514"/>
      <w:bookmarkStart w:id="969" w:name="OLE_LINK8521"/>
      <w:bookmarkStart w:id="970" w:name="OLE_LINK8527"/>
      <w:bookmarkStart w:id="971" w:name="OLE_LINK8537"/>
      <w:bookmarkStart w:id="972" w:name="OLE_LINK8538"/>
      <w:bookmarkStart w:id="973" w:name="OLE_LINK8566"/>
      <w:bookmarkStart w:id="974" w:name="OLE_LINK8567"/>
      <w:bookmarkStart w:id="975" w:name="OLE_LINK8572"/>
      <w:bookmarkStart w:id="976" w:name="OLE_LINK8573"/>
      <w:bookmarkStart w:id="977" w:name="OLE_LINK8574"/>
      <w:bookmarkStart w:id="978" w:name="OLE_LINK8581"/>
      <w:bookmarkStart w:id="979" w:name="OLE_LINK8589"/>
      <w:bookmarkStart w:id="980" w:name="OLE_LINK8594"/>
      <w:bookmarkStart w:id="981" w:name="OLE_LINK8595"/>
      <w:bookmarkStart w:id="982" w:name="OLE_LINK8601"/>
      <w:bookmarkStart w:id="983" w:name="OLE_LINK8602"/>
      <w:bookmarkStart w:id="984" w:name="OLE_LINK8607"/>
      <w:bookmarkStart w:id="985" w:name="OLE_LINK8608"/>
      <w:bookmarkStart w:id="986" w:name="OLE_LINK8612"/>
      <w:bookmarkStart w:id="987" w:name="OLE_LINK8613"/>
      <w:bookmarkStart w:id="988" w:name="OLE_LINK8618"/>
      <w:bookmarkStart w:id="989" w:name="OLE_LINK8622"/>
      <w:bookmarkStart w:id="990" w:name="OLE_LINK8623"/>
      <w:bookmarkStart w:id="991" w:name="OLE_LINK8626"/>
      <w:bookmarkStart w:id="992" w:name="OLE_LINK8627"/>
      <w:bookmarkStart w:id="993" w:name="OLE_LINK8635"/>
      <w:bookmarkStart w:id="994" w:name="OLE_LINK8641"/>
      <w:bookmarkStart w:id="995" w:name="OLE_LINK8647"/>
      <w:bookmarkStart w:id="996" w:name="OLE_LINK8648"/>
      <w:bookmarkStart w:id="997" w:name="OLE_LINK8652"/>
      <w:bookmarkStart w:id="998" w:name="OLE_LINK8656"/>
      <w:bookmarkStart w:id="999" w:name="OLE_LINK8660"/>
      <w:bookmarkStart w:id="1000" w:name="OLE_LINK8661"/>
      <w:bookmarkStart w:id="1001" w:name="OLE_LINK8667"/>
      <w:bookmarkStart w:id="1002" w:name="OLE_LINK8671"/>
      <w:bookmarkStart w:id="1003" w:name="OLE_LINK8677"/>
      <w:bookmarkStart w:id="1004" w:name="OLE_LINK8694"/>
      <w:bookmarkStart w:id="1005" w:name="OLE_LINK8700"/>
      <w:bookmarkStart w:id="1006" w:name="OLE_LINK8705"/>
      <w:bookmarkStart w:id="1007" w:name="OLE_LINK8706"/>
      <w:bookmarkStart w:id="1008" w:name="OLE_LINK8711"/>
      <w:bookmarkStart w:id="1009" w:name="OLE_LINK8712"/>
      <w:bookmarkStart w:id="1010" w:name="OLE_LINK8717"/>
      <w:bookmarkStart w:id="1011" w:name="OLE_LINK8720"/>
      <w:bookmarkStart w:id="1012" w:name="OLE_LINK8724"/>
      <w:bookmarkStart w:id="1013" w:name="OLE_LINK8727"/>
      <w:bookmarkStart w:id="1014" w:name="OLE_LINK8732"/>
      <w:bookmarkStart w:id="1015" w:name="OLE_LINK8738"/>
      <w:bookmarkStart w:id="1016" w:name="OLE_LINK8748"/>
      <w:bookmarkStart w:id="1017" w:name="OLE_LINK8754"/>
      <w:bookmarkStart w:id="1018" w:name="OLE_LINK8755"/>
      <w:bookmarkStart w:id="1019" w:name="OLE_LINK8761"/>
      <w:bookmarkStart w:id="1020" w:name="OLE_LINK8765"/>
      <w:bookmarkStart w:id="1021" w:name="OLE_LINK8770"/>
      <w:bookmarkStart w:id="1022" w:name="OLE_LINK8776"/>
      <w:bookmarkStart w:id="1023" w:name="OLE_LINK8781"/>
      <w:bookmarkStart w:id="1024" w:name="OLE_LINK8785"/>
      <w:bookmarkStart w:id="1025" w:name="OLE_LINK8843"/>
      <w:bookmarkStart w:id="1026" w:name="OLE_LINK8844"/>
      <w:bookmarkStart w:id="1027" w:name="OLE_LINK8847"/>
      <w:bookmarkStart w:id="1028" w:name="OLE_LINK8848"/>
      <w:bookmarkStart w:id="1029" w:name="OLE_LINK8849"/>
      <w:bookmarkStart w:id="1030" w:name="OLE_LINK8857"/>
      <w:bookmarkStart w:id="1031" w:name="OLE_LINK8858"/>
      <w:bookmarkStart w:id="1032" w:name="OLE_LINK8863"/>
      <w:bookmarkStart w:id="1033" w:name="OLE_LINK8867"/>
      <w:bookmarkStart w:id="1034" w:name="OLE_LINK8874"/>
      <w:bookmarkStart w:id="1035" w:name="OLE_LINK8878"/>
      <w:bookmarkStart w:id="1036" w:name="OLE_LINK8879"/>
      <w:bookmarkStart w:id="1037" w:name="OLE_LINK8885"/>
      <w:bookmarkStart w:id="1038" w:name="OLE_LINK8886"/>
      <w:bookmarkStart w:id="1039" w:name="OLE_LINK8891"/>
      <w:bookmarkStart w:id="1040" w:name="OLE_LINK8897"/>
      <w:bookmarkStart w:id="1041" w:name="OLE_LINK8901"/>
      <w:bookmarkStart w:id="1042" w:name="OLE_LINK8902"/>
      <w:bookmarkStart w:id="1043" w:name="OLE_LINK8908"/>
      <w:bookmarkStart w:id="1044" w:name="OLE_LINK8909"/>
      <w:bookmarkStart w:id="1045" w:name="OLE_LINK8917"/>
      <w:bookmarkStart w:id="1046" w:name="OLE_LINK8922"/>
      <w:bookmarkStart w:id="1047" w:name="OLE_LINK8926"/>
      <w:bookmarkStart w:id="1048" w:name="OLE_LINK8927"/>
      <w:bookmarkStart w:id="1049" w:name="OLE_LINK8935"/>
      <w:bookmarkStart w:id="1050" w:name="OLE_LINK8936"/>
      <w:bookmarkStart w:id="1051" w:name="OLE_LINK8946"/>
      <w:bookmarkStart w:id="1052" w:name="OLE_LINK8947"/>
      <w:bookmarkStart w:id="1053" w:name="OLE_LINK8951"/>
      <w:bookmarkStart w:id="1054" w:name="OLE_LINK8952"/>
      <w:bookmarkStart w:id="1055" w:name="OLE_LINK8956"/>
      <w:bookmarkStart w:id="1056" w:name="OLE_LINK8957"/>
      <w:bookmarkStart w:id="1057" w:name="OLE_LINK8985"/>
      <w:bookmarkStart w:id="1058" w:name="OLE_LINK8986"/>
      <w:bookmarkStart w:id="1059" w:name="OLE_LINK8992"/>
      <w:bookmarkStart w:id="1060" w:name="OLE_LINK8997"/>
      <w:bookmarkStart w:id="1061" w:name="OLE_LINK9003"/>
      <w:bookmarkStart w:id="1062" w:name="OLE_LINK9004"/>
      <w:bookmarkStart w:id="1063" w:name="OLE_LINK9008"/>
      <w:bookmarkStart w:id="1064" w:name="OLE_LINK9013"/>
      <w:bookmarkStart w:id="1065" w:name="OLE_LINK9014"/>
      <w:bookmarkStart w:id="1066" w:name="OLE_LINK9020"/>
      <w:bookmarkStart w:id="1067" w:name="OLE_LINK9021"/>
      <w:bookmarkStart w:id="1068" w:name="OLE_LINK9025"/>
      <w:bookmarkStart w:id="1069" w:name="OLE_LINK9026"/>
      <w:bookmarkStart w:id="1070" w:name="OLE_LINK9035"/>
      <w:bookmarkStart w:id="1071" w:name="OLE_LINK9036"/>
      <w:bookmarkStart w:id="1072" w:name="OLE_LINK71"/>
      <w:bookmarkStart w:id="1073" w:name="OLE_LINK79"/>
      <w:bookmarkStart w:id="1074" w:name="OLE_LINK89"/>
      <w:bookmarkStart w:id="1075" w:name="OLE_LINK95"/>
      <w:bookmarkStart w:id="1076" w:name="OLE_LINK101"/>
      <w:bookmarkStart w:id="1077" w:name="OLE_LINK104"/>
      <w:bookmarkStart w:id="1078" w:name="OLE_LINK114"/>
      <w:bookmarkStart w:id="1079" w:name="OLE_LINK120"/>
      <w:bookmarkStart w:id="1080" w:name="OLE_LINK135"/>
      <w:bookmarkStart w:id="1081" w:name="OLE_LINK136"/>
      <w:bookmarkStart w:id="1082" w:name="OLE_LINK141"/>
      <w:bookmarkStart w:id="1083" w:name="OLE_LINK146"/>
      <w:bookmarkStart w:id="1084" w:name="OLE_LINK148"/>
      <w:bookmarkStart w:id="1085" w:name="OLE_LINK157"/>
      <w:bookmarkStart w:id="1086" w:name="OLE_LINK162"/>
      <w:bookmarkStart w:id="1087" w:name="OLE_LINK163"/>
      <w:bookmarkStart w:id="1088" w:name="OLE_LINK168"/>
      <w:bookmarkStart w:id="1089" w:name="OLE_LINK169"/>
      <w:bookmarkStart w:id="1090" w:name="OLE_LINK173"/>
      <w:bookmarkStart w:id="1091" w:name="OLE_LINK181"/>
      <w:bookmarkStart w:id="1092" w:name="OLE_LINK182"/>
      <w:bookmarkStart w:id="1093" w:name="OLE_LINK193"/>
      <w:bookmarkStart w:id="1094" w:name="OLE_LINK194"/>
      <w:bookmarkStart w:id="1095" w:name="OLE_LINK1409"/>
      <w:bookmarkStart w:id="1096" w:name="OLE_LINK1410"/>
      <w:bookmarkStart w:id="1097" w:name="OLE_LINK1451"/>
      <w:bookmarkStart w:id="1098" w:name="OLE_LINK1454"/>
      <w:bookmarkStart w:id="1099" w:name="OLE_LINK1470"/>
      <w:bookmarkStart w:id="1100" w:name="OLE_LINK1506"/>
      <w:bookmarkStart w:id="1101" w:name="OLE_LINK1515"/>
      <w:bookmarkStart w:id="1102" w:name="OLE_LINK1521"/>
      <w:bookmarkStart w:id="1103" w:name="OLE_LINK1522"/>
      <w:bookmarkStart w:id="1104" w:name="OLE_LINK1535"/>
      <w:bookmarkStart w:id="1105" w:name="OLE_LINK1541"/>
      <w:bookmarkStart w:id="1106" w:name="OLE_LINK1544"/>
      <w:bookmarkStart w:id="1107" w:name="OLE_LINK1549"/>
      <w:bookmarkStart w:id="1108" w:name="OLE_LINK1550"/>
      <w:bookmarkStart w:id="1109" w:name="OLE_LINK1557"/>
      <w:bookmarkStart w:id="1110" w:name="OLE_LINK1558"/>
      <w:bookmarkStart w:id="1111" w:name="OLE_LINK1563"/>
      <w:bookmarkStart w:id="1112" w:name="OLE_LINK1564"/>
      <w:bookmarkStart w:id="1113" w:name="OLE_LINK1567"/>
      <w:bookmarkStart w:id="1114" w:name="OLE_LINK1582"/>
      <w:bookmarkStart w:id="1115" w:name="OLE_LINK1583"/>
      <w:bookmarkStart w:id="1116" w:name="OLE_LINK1590"/>
      <w:bookmarkStart w:id="1117" w:name="OLE_LINK1745"/>
      <w:bookmarkStart w:id="1118" w:name="OLE_LINK1753"/>
      <w:bookmarkStart w:id="1119" w:name="OLE_LINK1754"/>
      <w:bookmarkStart w:id="1120" w:name="OLE_LINK1768"/>
      <w:bookmarkStart w:id="1121" w:name="OLE_LINK1769"/>
      <w:bookmarkStart w:id="1122" w:name="OLE_LINK1776"/>
      <w:bookmarkStart w:id="1123" w:name="OLE_LINK1777"/>
      <w:bookmarkStart w:id="1124" w:name="OLE_LINK1787"/>
      <w:bookmarkStart w:id="1125" w:name="OLE_LINK1792"/>
      <w:bookmarkStart w:id="1126" w:name="OLE_LINK1803"/>
      <w:bookmarkStart w:id="1127" w:name="OLE_LINK1804"/>
      <w:bookmarkStart w:id="1128" w:name="OLE_LINK1811"/>
      <w:bookmarkStart w:id="1129" w:name="OLE_LINK1820"/>
      <w:bookmarkStart w:id="1130" w:name="OLE_LINK1832"/>
      <w:bookmarkStart w:id="1131" w:name="OLE_LINK1833"/>
      <w:bookmarkStart w:id="1132" w:name="OLE_LINK1842"/>
      <w:bookmarkStart w:id="1133" w:name="OLE_LINK1843"/>
      <w:bookmarkStart w:id="1134" w:name="OLE_LINK1852"/>
      <w:bookmarkStart w:id="1135" w:name="OLE_LINK1853"/>
      <w:bookmarkStart w:id="1136" w:name="OLE_LINK1862"/>
      <w:bookmarkStart w:id="1137" w:name="OLE_LINK1863"/>
      <w:bookmarkStart w:id="1138" w:name="OLE_LINK1874"/>
      <w:bookmarkStart w:id="1139" w:name="OLE_LINK1886"/>
      <w:bookmarkStart w:id="1140" w:name="OLE_LINK1888"/>
      <w:bookmarkStart w:id="1141" w:name="OLE_LINK1895"/>
      <w:bookmarkStart w:id="1142" w:name="OLE_LINK1903"/>
      <w:bookmarkStart w:id="1143" w:name="OLE_LINK1907"/>
      <w:bookmarkStart w:id="1144" w:name="OLE_LINK1919"/>
      <w:bookmarkStart w:id="1145" w:name="OLE_LINK1920"/>
      <w:bookmarkStart w:id="1146" w:name="OLE_LINK1968"/>
      <w:bookmarkStart w:id="1147" w:name="OLE_LINK1969"/>
      <w:bookmarkStart w:id="1148" w:name="OLE_LINK1981"/>
      <w:bookmarkStart w:id="1149" w:name="OLE_LINK1992"/>
      <w:bookmarkStart w:id="1150" w:name="OLE_LINK1998"/>
      <w:bookmarkStart w:id="1151" w:name="OLE_LINK2005"/>
      <w:bookmarkStart w:id="1152" w:name="OLE_LINK2022"/>
      <w:bookmarkStart w:id="1153" w:name="OLE_LINK2029"/>
      <w:bookmarkStart w:id="1154" w:name="OLE_LINK2035"/>
      <w:bookmarkStart w:id="1155" w:name="OLE_LINK2036"/>
      <w:bookmarkStart w:id="1156" w:name="OLE_LINK2042"/>
      <w:bookmarkStart w:id="1157" w:name="OLE_LINK2049"/>
      <w:bookmarkStart w:id="1158" w:name="OLE_LINK2053"/>
      <w:bookmarkStart w:id="1159" w:name="OLE_LINK2059"/>
      <w:bookmarkStart w:id="1160" w:name="OLE_LINK2060"/>
      <w:bookmarkStart w:id="1161" w:name="OLE_LINK2066"/>
      <w:bookmarkStart w:id="1162" w:name="OLE_LINK2074"/>
      <w:bookmarkStart w:id="1163" w:name="OLE_LINK2080"/>
      <w:bookmarkStart w:id="1164" w:name="OLE_LINK2086"/>
      <w:bookmarkStart w:id="1165" w:name="OLE_LINK2091"/>
      <w:bookmarkStart w:id="1166" w:name="OLE_LINK2101"/>
      <w:bookmarkStart w:id="1167" w:name="OLE_LINK2102"/>
      <w:bookmarkStart w:id="1168" w:name="OLE_LINK2193"/>
      <w:bookmarkStart w:id="1169" w:name="OLE_LINK2200"/>
      <w:bookmarkStart w:id="1170" w:name="OLE_LINK2207"/>
      <w:bookmarkStart w:id="1171" w:name="OLE_LINK2217"/>
      <w:bookmarkStart w:id="1172" w:name="OLE_LINK2222"/>
      <w:bookmarkStart w:id="1173" w:name="OLE_LINK2233"/>
      <w:bookmarkStart w:id="1174" w:name="OLE_LINK2234"/>
      <w:bookmarkStart w:id="1175" w:name="OLE_LINK2241"/>
      <w:bookmarkStart w:id="1176" w:name="OLE_LINK2246"/>
      <w:bookmarkStart w:id="1177" w:name="OLE_LINK2251"/>
      <w:bookmarkStart w:id="1178" w:name="OLE_LINK2252"/>
      <w:bookmarkStart w:id="1179" w:name="OLE_LINK2259"/>
      <w:bookmarkStart w:id="1180" w:name="OLE_LINK7997"/>
      <w:bookmarkStart w:id="1181" w:name="OLE_LINK8050"/>
      <w:bookmarkStart w:id="1182" w:name="OLE_LINK8061"/>
      <w:bookmarkStart w:id="1183" w:name="OLE_LINK8076"/>
      <w:bookmarkStart w:id="1184" w:name="OLE_LINK8092"/>
      <w:bookmarkStart w:id="1185" w:name="OLE_LINK8093"/>
      <w:bookmarkStart w:id="1186" w:name="OLE_LINK8107"/>
      <w:bookmarkStart w:id="1187" w:name="OLE_LINK8108"/>
      <w:bookmarkStart w:id="1188" w:name="OLE_LINK8124"/>
      <w:bookmarkStart w:id="1189" w:name="OLE_LINK8220"/>
      <w:bookmarkStart w:id="1190" w:name="OLE_LINK8233"/>
      <w:bookmarkStart w:id="1191" w:name="OLE_LINK8247"/>
      <w:bookmarkStart w:id="1192" w:name="OLE_LINK8249"/>
      <w:bookmarkStart w:id="1193" w:name="OLE_LINK8257"/>
      <w:bookmarkStart w:id="1194" w:name="OLE_LINK8258"/>
      <w:bookmarkStart w:id="1195" w:name="OLE_LINK8268"/>
      <w:bookmarkStart w:id="1196" w:name="OLE_LINK8269"/>
      <w:bookmarkStart w:id="1197" w:name="OLE_LINK8277"/>
      <w:bookmarkStart w:id="1198" w:name="OLE_LINK8278"/>
      <w:bookmarkStart w:id="1199" w:name="OLE_LINK8285"/>
      <w:bookmarkStart w:id="1200" w:name="OLE_LINK8286"/>
      <w:bookmarkStart w:id="1201" w:name="OLE_LINK8294"/>
      <w:bookmarkStart w:id="1202" w:name="OLE_LINK8295"/>
      <w:bookmarkStart w:id="1203" w:name="OLE_LINK96"/>
      <w:bookmarkStart w:id="1204" w:name="OLE_LINK110"/>
      <w:bookmarkStart w:id="1205" w:name="OLE_LINK139"/>
      <w:bookmarkStart w:id="1206" w:name="OLE_LINK142"/>
      <w:bookmarkStart w:id="1207" w:name="OLE_LINK150"/>
      <w:bookmarkStart w:id="1208" w:name="OLE_LINK160"/>
      <w:bookmarkStart w:id="1209" w:name="OLE_LINK171"/>
      <w:bookmarkStart w:id="1210" w:name="OLE_LINK178"/>
      <w:bookmarkStart w:id="1211" w:name="OLE_LINK189"/>
      <w:bookmarkStart w:id="1212" w:name="OLE_LINK202"/>
      <w:bookmarkStart w:id="1213" w:name="OLE_LINK204"/>
      <w:bookmarkStart w:id="1214" w:name="OLE_LINK206"/>
      <w:bookmarkStart w:id="1215" w:name="OLE_LINK207"/>
      <w:bookmarkStart w:id="1216" w:name="OLE_LINK212"/>
      <w:bookmarkStart w:id="1217" w:name="OLE_LINK222"/>
      <w:bookmarkStart w:id="1218" w:name="OLE_LINK224"/>
      <w:bookmarkStart w:id="1219" w:name="OLE_LINK234"/>
      <w:bookmarkStart w:id="1220" w:name="OLE_LINK239"/>
      <w:bookmarkStart w:id="1221" w:name="OLE_LINK244"/>
      <w:bookmarkStart w:id="1222" w:name="OLE_LINK248"/>
      <w:bookmarkStart w:id="1223" w:name="OLE_LINK249"/>
      <w:bookmarkStart w:id="1224" w:name="OLE_LINK8051"/>
      <w:bookmarkStart w:id="1225" w:name="OLE_LINK8079"/>
      <w:bookmarkStart w:id="1226" w:name="OLE_LINK8085"/>
      <w:bookmarkStart w:id="1227" w:name="OLE_LINK8103"/>
      <w:bookmarkStart w:id="1228" w:name="OLE_LINK8237"/>
      <w:bookmarkStart w:id="1229" w:name="OLE_LINK8251"/>
      <w:bookmarkStart w:id="1230" w:name="OLE_LINK8280"/>
      <w:bookmarkStart w:id="1231" w:name="OLE_LINK8324"/>
      <w:bookmarkStart w:id="1232" w:name="OLE_LINK8336"/>
      <w:bookmarkStart w:id="1233" w:name="OLE_LINK8337"/>
      <w:bookmarkStart w:id="1234" w:name="OLE_LINK8348"/>
      <w:bookmarkStart w:id="1235" w:name="OLE_LINK8352"/>
      <w:bookmarkStart w:id="1236" w:name="OLE_LINK8372"/>
      <w:bookmarkStart w:id="1237" w:name="OLE_LINK8381"/>
      <w:bookmarkStart w:id="1238" w:name="OLE_LINK8386"/>
      <w:r w:rsidR="00730E0A" w:rsidRPr="00894C65">
        <w:rPr>
          <w:rFonts w:ascii="Book Antiqua" w:hAnsi="Book Antiqua"/>
          <w:color w:val="000000" w:themeColor="text1"/>
        </w:rPr>
        <w:t>March 13,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</w:p>
    <w:p w14:paraId="4E0330B7" w14:textId="4F6AFF9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CA2C8F0" w14:textId="77777777" w:rsidR="00894C65" w:rsidRDefault="00894C65" w:rsidP="00894C6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E26386D" w14:textId="6EFD0B2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7B4F8C61" w14:textId="13579ABD" w:rsidR="005D61E8" w:rsidRPr="00894C65" w:rsidRDefault="005D61E8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high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rates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depression,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burnout</w:t>
      </w:r>
      <w:r w:rsidR="00353D20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risk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suicide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residents</w:t>
      </w:r>
      <w:r w:rsidR="00DA59EF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physicians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comparison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careers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signal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crisis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our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contend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crisis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coupled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inadequate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acquisition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interpersonal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during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results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interaction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between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challenging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environment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capital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individuals.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Additionally,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instrumental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development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major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components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capital,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resilience,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flexibility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serving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pathway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enhance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self-awareness,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conflict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resolution,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abilities.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base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supporting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effectiveness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over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years,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growing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number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already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integrated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acknowledge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panacea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problems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argue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currently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unprecedented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opportunity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gather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momentum,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spread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lastRenderedPageBreak/>
        <w:t>some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longstanding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shortcomings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upon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rooted.</w:t>
      </w:r>
    </w:p>
    <w:p w14:paraId="35C95CD3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8FAE099" w14:textId="12E49D9D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e</w:t>
      </w:r>
      <w:r w:rsidRPr="00894C65">
        <w:rPr>
          <w:rFonts w:ascii="Book Antiqua" w:eastAsia="Book Antiqua" w:hAnsi="Book Antiqua" w:cs="Book Antiqua"/>
          <w:color w:val="000000" w:themeColor="text1"/>
        </w:rPr>
        <w:t>ducation;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c</w:t>
      </w:r>
      <w:r w:rsidRPr="00894C65">
        <w:rPr>
          <w:rFonts w:ascii="Book Antiqua" w:eastAsia="Book Antiqua" w:hAnsi="Book Antiqua" w:cs="Book Antiqua"/>
          <w:color w:val="000000" w:themeColor="text1"/>
        </w:rPr>
        <w:t>apital;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h</w:t>
      </w:r>
      <w:r w:rsidRPr="00894C65">
        <w:rPr>
          <w:rFonts w:ascii="Book Antiqua" w:eastAsia="Book Antiqua" w:hAnsi="Book Antiqua" w:cs="Book Antiqua"/>
          <w:color w:val="000000" w:themeColor="text1"/>
        </w:rPr>
        <w:t>ealth;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s</w:t>
      </w:r>
      <w:r w:rsidRPr="00894C65">
        <w:rPr>
          <w:rFonts w:ascii="Book Antiqua" w:eastAsia="Book Antiqua" w:hAnsi="Book Antiqua" w:cs="Book Antiqua"/>
          <w:color w:val="000000" w:themeColor="text1"/>
        </w:rPr>
        <w:t>tudents;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Resilience</w:t>
      </w:r>
    </w:p>
    <w:p w14:paraId="1B870E2C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37777E" w14:textId="2C9D78D9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Vidal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EIO,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Ribeiro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LFA,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Carvalho-Filho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MA,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Fukushima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9A7151">
        <w:rPr>
          <w:rFonts w:ascii="Book Antiqua" w:eastAsia="Book Antiqua" w:hAnsi="Book Antiqua" w:cs="Book Antiqua"/>
          <w:color w:val="000000" w:themeColor="text1"/>
          <w:lang w:val="pt-BR"/>
        </w:rPr>
        <w:t>FB.</w:t>
      </w:r>
      <w:r w:rsidR="00530872" w:rsidRPr="009A7151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training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means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improve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resilience,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empathy,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2024;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press</w:t>
      </w:r>
    </w:p>
    <w:p w14:paraId="15EFD785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2BCC61" w14:textId="24FC9E23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High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rates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depression,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burnout,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suicide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risk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among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highlight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crisis.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propose</w:t>
      </w:r>
      <w:r w:rsidR="00894C65">
        <w:rPr>
          <w:rFonts w:ascii="Book Antiqua" w:eastAsia="Book Antiqua" w:hAnsi="Book Antiqua" w:cs="Book Antiqua"/>
          <w:color w:val="000000" w:themeColor="text1"/>
        </w:rPr>
        <w:t>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that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practices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enhance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capital,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fostering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resilience,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flexibility,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learning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skills.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also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promotes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empathy,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compassion,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self-awareness,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conflict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resolution,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relational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abilities.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Increasing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evidence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supports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effectiveness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interventions,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prompting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many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integrate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curricula.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While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not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panacea,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offers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promising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opportunity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address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longstanding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issues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associated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systems.</w:t>
      </w:r>
    </w:p>
    <w:p w14:paraId="044C6E86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38B086" w14:textId="7777777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30D8ADBE" w14:textId="603DF8C1" w:rsidR="005D61E8" w:rsidRPr="00894C65" w:rsidRDefault="005D61E8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20</w:t>
      </w:r>
      <w:r w:rsidRPr="00894C65">
        <w:rPr>
          <w:rFonts w:ascii="Book Antiqua" w:hAnsi="Book Antiqua"/>
          <w:color w:val="000000" w:themeColor="text1"/>
          <w:vertAlign w:val="superscript"/>
        </w:rPr>
        <w:t>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century,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consensus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should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transition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focus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memorization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factual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material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cultivation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life-long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Pr="00894C65">
        <w:rPr>
          <w:rFonts w:ascii="Book Antiqua" w:hAnsi="Book Antiqua"/>
          <w:color w:val="000000" w:themeColor="text1"/>
          <w:vertAlign w:val="superscript"/>
        </w:rPr>
        <w:t>[1</w:t>
      </w:r>
      <w:r w:rsidR="0003756E" w:rsidRPr="00894C65">
        <w:rPr>
          <w:rFonts w:ascii="Book Antiqua" w:hAnsi="Book Antiqua"/>
          <w:color w:val="000000" w:themeColor="text1"/>
          <w:vertAlign w:val="superscript"/>
        </w:rPr>
        <w:t>-</w:t>
      </w:r>
      <w:r w:rsidRPr="00894C65">
        <w:rPr>
          <w:rFonts w:ascii="Book Antiqua" w:hAnsi="Book Antiqua"/>
          <w:color w:val="000000" w:themeColor="text1"/>
          <w:vertAlign w:val="superscript"/>
        </w:rPr>
        <w:t>3]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Rather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something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expected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continually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C445F1" w:rsidRPr="00894C65">
        <w:rPr>
          <w:rFonts w:ascii="Book Antiqua" w:hAnsi="Book Antiqua"/>
          <w:color w:val="000000" w:themeColor="text1"/>
        </w:rPr>
        <w:t>update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knowledge.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tasked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equip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71FED"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means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foster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attitudes.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shift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perception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response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geometric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growth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accessibility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information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medicine.</w:t>
      </w:r>
    </w:p>
    <w:p w14:paraId="038E1A30" w14:textId="40A303A3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Interestingly,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evolution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parallel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transformation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acquisition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conflict-solving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Pr="00894C65">
        <w:rPr>
          <w:rFonts w:ascii="Book Antiqua" w:hAnsi="Book Antiqua"/>
          <w:color w:val="000000" w:themeColor="text1"/>
          <w:vertAlign w:val="superscript"/>
        </w:rPr>
        <w:t>[4</w:t>
      </w:r>
      <w:r w:rsidR="0003756E" w:rsidRPr="00894C65">
        <w:rPr>
          <w:rFonts w:ascii="Book Antiqua" w:hAnsi="Book Antiqua"/>
          <w:color w:val="000000" w:themeColor="text1"/>
          <w:vertAlign w:val="superscript"/>
        </w:rPr>
        <w:t>-</w:t>
      </w:r>
      <w:r w:rsidRPr="00894C65">
        <w:rPr>
          <w:rFonts w:ascii="Book Antiqua" w:hAnsi="Book Antiqua"/>
          <w:color w:val="000000" w:themeColor="text1"/>
          <w:vertAlign w:val="superscript"/>
        </w:rPr>
        <w:t>6]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adapted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changing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landscape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information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delivery,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emphasis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lastRenderedPageBreak/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experience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comparable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shift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formal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However,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physicians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would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probably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agree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proficiency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peers,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complex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mastering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factual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information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technical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procedures</w:t>
      </w:r>
      <w:r w:rsidRPr="00894C65">
        <w:rPr>
          <w:rFonts w:ascii="Book Antiqua" w:hAnsi="Book Antiqua"/>
          <w:color w:val="000000" w:themeColor="text1"/>
          <w:vertAlign w:val="superscript"/>
        </w:rPr>
        <w:t>[7]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Compounding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challenge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consistent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showing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decline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through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Pr="00894C65">
        <w:rPr>
          <w:rFonts w:ascii="Book Antiqua" w:hAnsi="Book Antiqua"/>
          <w:color w:val="000000" w:themeColor="text1"/>
          <w:vertAlign w:val="superscript"/>
        </w:rPr>
        <w:t>[8]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decline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hampers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understand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patient’s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perspective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impacts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competence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working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inter-professional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teams,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potentially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contributing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development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disruptive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behavior</w:t>
      </w:r>
      <w:r w:rsidR="00894C65">
        <w:rPr>
          <w:rFonts w:ascii="Book Antiqua" w:hAnsi="Book Antiqua"/>
          <w:color w:val="000000" w:themeColor="text1"/>
        </w:rPr>
        <w:t xml:space="preserve">, which is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increasingly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recognized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source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avoidable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errors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harm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patients</w:t>
      </w:r>
      <w:r w:rsidRPr="00894C65">
        <w:rPr>
          <w:rFonts w:ascii="Book Antiqua" w:hAnsi="Book Antiqua"/>
          <w:color w:val="000000" w:themeColor="text1"/>
          <w:vertAlign w:val="superscript"/>
        </w:rPr>
        <w:t>[9]</w:t>
      </w:r>
      <w:r w:rsidRPr="00894C65">
        <w:rPr>
          <w:rFonts w:ascii="Book Antiqua" w:hAnsi="Book Antiqua"/>
          <w:color w:val="000000" w:themeColor="text1"/>
        </w:rPr>
        <w:t>.</w:t>
      </w:r>
    </w:p>
    <w:p w14:paraId="7D8F447A" w14:textId="75D4F840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Shapiro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94C65">
        <w:rPr>
          <w:rFonts w:ascii="Book Antiqua" w:hAnsi="Book Antiqua"/>
          <w:i/>
          <w:iCs/>
          <w:color w:val="000000" w:themeColor="text1"/>
        </w:rPr>
        <w:t>et al</w:t>
      </w:r>
      <w:r w:rsidR="00894C65" w:rsidRPr="00894C65">
        <w:rPr>
          <w:rFonts w:ascii="Book Antiqua" w:hAnsi="Book Antiqua"/>
          <w:color w:val="000000" w:themeColor="text1"/>
          <w:vertAlign w:val="superscript"/>
        </w:rPr>
        <w:t>[10]</w:t>
      </w:r>
      <w:r w:rsidR="00894C65">
        <w:rPr>
          <w:rFonts w:ascii="Book Antiqua" w:hAnsi="Book Antiqua"/>
          <w:i/>
          <w:iCs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proposed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definition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professionalism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“any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intent,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words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foster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trustworthy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relationships</w:t>
      </w:r>
      <w:r w:rsidR="00894C65">
        <w:rPr>
          <w:rFonts w:ascii="Book Antiqua" w:hAnsi="Book Antiqua"/>
          <w:color w:val="000000" w:themeColor="text1"/>
        </w:rPr>
        <w:t>.</w:t>
      </w:r>
      <w:r w:rsidRPr="00894C65">
        <w:rPr>
          <w:rFonts w:ascii="Book Antiqua" w:hAnsi="Book Antiqua"/>
          <w:color w:val="000000" w:themeColor="text1"/>
        </w:rPr>
        <w:t>”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Teaching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foster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relationships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remains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same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time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Achilles’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heel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Holy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Grail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modern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Pr="00894C65">
        <w:rPr>
          <w:rFonts w:ascii="Book Antiqua" w:hAnsi="Book Antiqua"/>
          <w:color w:val="000000" w:themeColor="text1"/>
          <w:vertAlign w:val="superscript"/>
        </w:rPr>
        <w:t>[11,12]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experts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attribute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challenge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nurturing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professionalism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problems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organizations</w:t>
      </w:r>
      <w:r w:rsidRPr="00894C65">
        <w:rPr>
          <w:rFonts w:ascii="Book Antiqua" w:hAnsi="Book Antiqua"/>
          <w:color w:val="000000" w:themeColor="text1"/>
          <w:vertAlign w:val="superscript"/>
        </w:rPr>
        <w:t>[13</w:t>
      </w:r>
      <w:r w:rsidR="0003756E" w:rsidRPr="00894C65">
        <w:rPr>
          <w:rFonts w:ascii="Book Antiqua" w:hAnsi="Book Antiqua"/>
          <w:color w:val="000000" w:themeColor="text1"/>
          <w:vertAlign w:val="superscript"/>
        </w:rPr>
        <w:t>-</w:t>
      </w:r>
      <w:r w:rsidRPr="00894C65">
        <w:rPr>
          <w:rFonts w:ascii="Book Antiqua" w:hAnsi="Book Antiqua"/>
          <w:color w:val="000000" w:themeColor="text1"/>
          <w:vertAlign w:val="superscript"/>
        </w:rPr>
        <w:t>15]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represents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derived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organizational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cultural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environment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institutions</w:t>
      </w:r>
      <w:r w:rsidRPr="00894C65">
        <w:rPr>
          <w:rFonts w:ascii="Book Antiqua" w:hAnsi="Book Antiqua"/>
          <w:color w:val="000000" w:themeColor="text1"/>
          <w:vertAlign w:val="superscript"/>
        </w:rPr>
        <w:t>[16]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comprises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unspoken,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taken-for-granted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rules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customs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impart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vehement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lessons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about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acceptable,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desirable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medicine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daily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basis.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unlikely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scenario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dedicate</w:t>
      </w:r>
      <w:r w:rsidR="00F567E0" w:rsidRPr="00894C65">
        <w:rPr>
          <w:rFonts w:ascii="Book Antiqua" w:hAnsi="Book Antiqua"/>
          <w:color w:val="000000" w:themeColor="text1"/>
        </w:rPr>
        <w:t>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94C65">
        <w:rPr>
          <w:rFonts w:ascii="Book Antiqua" w:hAnsi="Book Antiqua"/>
          <w:color w:val="000000" w:themeColor="text1"/>
        </w:rPr>
        <w:t>1000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formal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teach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professionalism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would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still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significant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risk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failure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due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influence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unprofessional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examples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available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every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school’s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curriculum.</w:t>
      </w:r>
    </w:p>
    <w:p w14:paraId="7C43007E" w14:textId="1EE169D8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institutions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Brigham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Women’s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Hospital,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Mount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Sinai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Center,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University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Pennsylvania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University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Washington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Medicine,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Vanderbilt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University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Medicine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deserve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praise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efforts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addressing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problem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unprofessional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behavior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initiatives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involved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establishment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institutional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conduct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centralized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reporting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management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structure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professionalism-related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concerns</w:t>
      </w:r>
      <w:r w:rsidRPr="00894C65">
        <w:rPr>
          <w:rFonts w:ascii="Book Antiqua" w:hAnsi="Book Antiqua"/>
          <w:color w:val="000000" w:themeColor="text1"/>
          <w:vertAlign w:val="superscript"/>
        </w:rPr>
        <w:t>[17]</w:t>
      </w:r>
      <w:r w:rsidRPr="00894C65">
        <w:rPr>
          <w:rFonts w:ascii="Book Antiqua" w:hAnsi="Book Antiqua"/>
          <w:color w:val="000000" w:themeColor="text1"/>
        </w:rPr>
        <w:t>.</w:t>
      </w:r>
    </w:p>
    <w:p w14:paraId="3C8E90AB" w14:textId="230FB328" w:rsid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lastRenderedPageBreak/>
        <w:t>While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approaches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extremely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contend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insufficient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change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landscape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declining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Our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argument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inappropriate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acquisition</w:t>
      </w:r>
      <w:r w:rsidR="00894C65">
        <w:rPr>
          <w:rFonts w:ascii="Book Antiqua" w:hAnsi="Book Antiqua"/>
          <w:color w:val="000000" w:themeColor="text1"/>
        </w:rPr>
        <w:t xml:space="preserve"> and </w:t>
      </w:r>
      <w:r w:rsidRPr="00894C65">
        <w:rPr>
          <w:rFonts w:ascii="Book Antiqua" w:hAnsi="Book Antiqua"/>
          <w:color w:val="000000" w:themeColor="text1"/>
        </w:rPr>
        <w:t>deterioration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interpersonal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results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interaction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503EF"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challenging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environment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individual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capital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‘environment’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matters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every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experience,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negative,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through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during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training.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very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nature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inevitably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involves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experiencing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suffering,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pain,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loss</w:t>
      </w:r>
      <w:r w:rsidR="00DA59EF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several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challenging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situations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sleep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deprivation,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heavy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study/workload,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responsibility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serious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illnesses.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individual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‘mental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capital</w:t>
      </w:r>
      <w:r w:rsidR="00894C65">
        <w:rPr>
          <w:rFonts w:ascii="Book Antiqua" w:hAnsi="Book Antiqua"/>
          <w:color w:val="000000" w:themeColor="text1"/>
        </w:rPr>
        <w:t>,</w:t>
      </w:r>
      <w:r w:rsidRPr="00894C65">
        <w:rPr>
          <w:rFonts w:ascii="Book Antiqua" w:hAnsi="Book Antiqua"/>
          <w:color w:val="000000" w:themeColor="text1"/>
        </w:rPr>
        <w:t>’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refer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both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cognitive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emotional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resources,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encompassing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abilities,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flexibility,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emotional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intelligence,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social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resilience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stressful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situations,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defined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influential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report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Foresight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</w:t>
      </w:r>
      <w:r w:rsidR="003A1360">
        <w:rPr>
          <w:rFonts w:ascii="Book Antiqua" w:hAnsi="Book Antiqua"/>
          <w:color w:val="000000" w:themeColor="text1"/>
        </w:rPr>
        <w:t xml:space="preserve">nited </w:t>
      </w:r>
      <w:r w:rsidRPr="00894C65">
        <w:rPr>
          <w:rFonts w:ascii="Book Antiqua" w:hAnsi="Book Antiqua"/>
          <w:color w:val="000000" w:themeColor="text1"/>
        </w:rPr>
        <w:t>K</w:t>
      </w:r>
      <w:r w:rsidR="003A1360">
        <w:rPr>
          <w:rFonts w:ascii="Book Antiqua" w:hAnsi="Book Antiqua"/>
          <w:color w:val="000000" w:themeColor="text1"/>
        </w:rPr>
        <w:t>ingdom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Government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Office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Science</w:t>
      </w:r>
      <w:r w:rsidRPr="00894C65">
        <w:rPr>
          <w:rFonts w:ascii="Book Antiqua" w:hAnsi="Book Antiqua"/>
          <w:color w:val="000000" w:themeColor="text1"/>
          <w:vertAlign w:val="superscript"/>
        </w:rPr>
        <w:t>[18]</w:t>
      </w:r>
      <w:r w:rsidRPr="00894C65">
        <w:rPr>
          <w:rFonts w:ascii="Book Antiqua" w:hAnsi="Book Antiqua"/>
          <w:color w:val="000000" w:themeColor="text1"/>
        </w:rPr>
        <w:t>.</w:t>
      </w:r>
    </w:p>
    <w:p w14:paraId="3176CB80" w14:textId="06210A23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Our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argument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supported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systematic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predictors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compassion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included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222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studies</w:t>
      </w:r>
      <w:r w:rsidRPr="00894C65">
        <w:rPr>
          <w:rFonts w:ascii="Book Antiqua" w:hAnsi="Book Antiqua"/>
          <w:color w:val="000000" w:themeColor="text1"/>
          <w:vertAlign w:val="superscript"/>
        </w:rPr>
        <w:t>[19]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hand,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revealed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compassion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negative</w:t>
      </w:r>
      <w:r w:rsidR="00A907E9" w:rsidRPr="00894C65">
        <w:rPr>
          <w:rFonts w:ascii="Book Antiqua" w:hAnsi="Book Antiqua"/>
          <w:color w:val="000000" w:themeColor="text1"/>
        </w:rPr>
        <w:t>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factors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heavy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workloads,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hierarchical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work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environments,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‘assembly-line’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organizational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culture,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ethos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prioritizing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acquisition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knowledge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academic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achievement.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hand,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compassion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correlated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individual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characteristics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emotional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intelligence,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openness,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perspective-taking,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reflexive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skills.</w:t>
      </w:r>
    </w:p>
    <w:p w14:paraId="3569AC5E" w14:textId="6E4BCF65" w:rsidR="005D61E8" w:rsidRPr="00894C65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If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indeed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committed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changing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picture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declining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described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above,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addition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addressing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hidden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should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nurture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students’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capabilities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cope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adverse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stressful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milieus.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kinds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initiatives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503EF"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means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self-awareness,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coping,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conflict-solving</w:t>
      </w:r>
      <w:r w:rsidR="00DA59EF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abilities?</w:t>
      </w:r>
    </w:p>
    <w:p w14:paraId="252D72F2" w14:textId="4F542211" w:rsidR="00826F1D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offer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foster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competencies.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defined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“the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awareness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emerges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through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paying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attention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lastRenderedPageBreak/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purpose,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present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moment,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nonjudgmentally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unfolding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experience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moment”</w:t>
      </w:r>
      <w:r w:rsidRPr="00894C65">
        <w:rPr>
          <w:rFonts w:ascii="Book Antiqua" w:hAnsi="Book Antiqua"/>
          <w:color w:val="000000" w:themeColor="text1"/>
          <w:vertAlign w:val="superscript"/>
        </w:rPr>
        <w:t>[20]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innate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enhanced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training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several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formal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informal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techniques.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methods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originate</w:t>
      </w:r>
      <w:r w:rsidR="00826F1D">
        <w:rPr>
          <w:rFonts w:ascii="Book Antiqua" w:hAnsi="Book Antiqua"/>
          <w:color w:val="000000" w:themeColor="text1"/>
        </w:rPr>
        <w:t>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ancient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contemplative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traditions,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especially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Buddhism,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systematized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John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Kabat-Zinn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1979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called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Reduction.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aim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teach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Buddhism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kind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religious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ideology;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instead,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intended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instruct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responding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usual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treatments,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meditative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methods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cope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relieve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physical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psychic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suffering.</w:t>
      </w:r>
    </w:p>
    <w:p w14:paraId="1E9FF26D" w14:textId="1C8A7252" w:rsidR="00826F1D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served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model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range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initiatives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various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military,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sports,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business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corporations,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healthcare.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150F12" w:rsidRPr="00894C65">
        <w:rPr>
          <w:rFonts w:ascii="Book Antiqua" w:hAnsi="Book Antiqua"/>
          <w:color w:val="000000" w:themeColor="text1"/>
        </w:rPr>
        <w:t>United Kingdom</w:t>
      </w:r>
      <w:r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all-party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parliamentary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group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conducted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inquiry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503EF"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potential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domains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workplaces,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criminal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report,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argued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503EF"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instrumental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development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major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components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capital,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resilience,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flexibility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learning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skills</w:t>
      </w:r>
      <w:r w:rsidRPr="00894C65">
        <w:rPr>
          <w:rFonts w:ascii="Book Antiqua" w:hAnsi="Book Antiqua"/>
          <w:color w:val="000000" w:themeColor="text1"/>
          <w:vertAlign w:val="superscript"/>
        </w:rPr>
        <w:t>[21]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addition,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recommended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various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support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DA59EF"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initiatives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key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areas.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recommendation</w:t>
      </w:r>
      <w:r w:rsidR="0024731E" w:rsidRPr="00894C65">
        <w:rPr>
          <w:rFonts w:ascii="Book Antiqua" w:hAnsi="Book Antiqua"/>
          <w:color w:val="000000" w:themeColor="text1"/>
        </w:rPr>
        <w:t>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framed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upon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understanding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150F12" w:rsidRPr="00894C65">
        <w:rPr>
          <w:rFonts w:ascii="Book Antiqua" w:hAnsi="Book Antiqua"/>
          <w:color w:val="000000" w:themeColor="text1"/>
        </w:rPr>
        <w:t>United Kingdom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major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crisis,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depression,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anxiety</w:t>
      </w:r>
      <w:r w:rsidR="0024731E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population,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alternative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approaches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urgently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needed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it.</w:t>
      </w:r>
    </w:p>
    <w:p w14:paraId="320654D6" w14:textId="7508D1DC" w:rsidR="005D61E8" w:rsidRPr="00894C65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We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contend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high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rates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depression,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burnout,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risk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suicide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residents</w:t>
      </w:r>
      <w:r w:rsidR="00AD773C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physicians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comparison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careers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point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existence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crisis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our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</w:t>
      </w:r>
      <w:r w:rsidRPr="00894C65">
        <w:rPr>
          <w:rFonts w:ascii="Book Antiqua" w:hAnsi="Book Antiqua"/>
          <w:color w:val="000000" w:themeColor="text1"/>
          <w:vertAlign w:val="superscript"/>
        </w:rPr>
        <w:t>[22</w:t>
      </w:r>
      <w:r w:rsidR="0003756E" w:rsidRPr="00894C65">
        <w:rPr>
          <w:rFonts w:ascii="Book Antiqua" w:hAnsi="Book Antiqua"/>
          <w:color w:val="000000" w:themeColor="text1"/>
          <w:vertAlign w:val="superscript"/>
        </w:rPr>
        <w:t>-</w:t>
      </w:r>
      <w:r w:rsidRPr="00894C65">
        <w:rPr>
          <w:rFonts w:ascii="Book Antiqua" w:hAnsi="Book Antiqua"/>
          <w:color w:val="000000" w:themeColor="text1"/>
          <w:vertAlign w:val="superscript"/>
        </w:rPr>
        <w:t>25]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example,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according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Australian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Survey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Doctors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24731E" w:rsidRPr="00894C65">
        <w:rPr>
          <w:rFonts w:ascii="Book Antiqua" w:hAnsi="Book Antiqua"/>
          <w:color w:val="000000" w:themeColor="text1"/>
        </w:rPr>
        <w:t>which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included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over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14000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participants,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24.8%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doctors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thoughts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suicide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comparison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13.3%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general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population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12.8%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professionals</w:t>
      </w:r>
      <w:r w:rsidRPr="00894C65">
        <w:rPr>
          <w:rFonts w:ascii="Book Antiqua" w:hAnsi="Book Antiqua"/>
          <w:color w:val="000000" w:themeColor="text1"/>
          <w:vertAlign w:val="superscript"/>
        </w:rPr>
        <w:t>[26]</w:t>
      </w:r>
      <w:r w:rsidRPr="00894C65">
        <w:rPr>
          <w:rFonts w:ascii="Book Antiqua" w:hAnsi="Book Antiqua"/>
          <w:color w:val="000000" w:themeColor="text1"/>
        </w:rPr>
        <w:t>.</w:t>
      </w:r>
    </w:p>
    <w:p w14:paraId="53C8A277" w14:textId="53AC8CEC" w:rsidR="00826F1D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base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effectiveness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growing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over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years.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concluded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despite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different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designs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programs</w:t>
      </w:r>
      <w:r w:rsidR="0064728B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results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lastRenderedPageBreak/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uniformly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healthcare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F14C73" w:rsidRPr="00894C65">
        <w:rPr>
          <w:rFonts w:ascii="Book Antiqua" w:hAnsi="Book Antiqua"/>
          <w:color w:val="000000" w:themeColor="text1"/>
        </w:rPr>
        <w:t>professionals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involved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increases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empathy,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self-compassion</w:t>
      </w:r>
      <w:r w:rsidR="00AD773C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AD773C"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focus,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170242"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170242" w:rsidRPr="00894C65">
        <w:rPr>
          <w:rFonts w:ascii="Book Antiqua" w:hAnsi="Book Antiqua"/>
          <w:color w:val="000000" w:themeColor="text1"/>
        </w:rPr>
        <w:t>well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170242"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decrease</w:t>
      </w:r>
      <w:r w:rsidR="00AD773C" w:rsidRPr="00894C65">
        <w:rPr>
          <w:rFonts w:ascii="Book Antiqua" w:hAnsi="Book Antiqua"/>
          <w:color w:val="000000" w:themeColor="text1"/>
        </w:rPr>
        <w:t>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 xml:space="preserve">in </w:t>
      </w:r>
      <w:r w:rsidRPr="00894C65">
        <w:rPr>
          <w:rFonts w:ascii="Book Antiqua" w:hAnsi="Book Antiqua"/>
          <w:color w:val="000000" w:themeColor="text1"/>
        </w:rPr>
        <w:t>stress,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anxiety</w:t>
      </w:r>
      <w:r w:rsidR="0024731E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depressive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symptoms</w:t>
      </w:r>
      <w:r w:rsidRPr="00894C65">
        <w:rPr>
          <w:rFonts w:ascii="Book Antiqua" w:hAnsi="Book Antiqua"/>
          <w:color w:val="000000" w:themeColor="text1"/>
          <w:vertAlign w:val="superscript"/>
        </w:rPr>
        <w:t>[27]</w:t>
      </w:r>
      <w:r w:rsidRPr="00894C65">
        <w:rPr>
          <w:rFonts w:ascii="Book Antiqua" w:hAnsi="Book Antiqua"/>
          <w:color w:val="000000" w:themeColor="text1"/>
        </w:rPr>
        <w:t>.</w:t>
      </w:r>
    </w:p>
    <w:p w14:paraId="2AED5626" w14:textId="2FC7C45A" w:rsidR="00826F1D" w:rsidRDefault="00C1268D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A</w:t>
      </w:r>
      <w:r w:rsidR="00BC5BD5" w:rsidRPr="00894C65">
        <w:rPr>
          <w:rFonts w:ascii="Book Antiqua" w:hAnsi="Book Antiqua"/>
          <w:color w:val="000000" w:themeColor="text1"/>
        </w:rPr>
        <w:t>nother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recent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systematic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focused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exclusively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effectiveness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healthy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populations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included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12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randomized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clinical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trials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1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quasi-experimental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study</w:t>
      </w:r>
      <w:r w:rsidR="002E38C4" w:rsidRPr="00894C65">
        <w:rPr>
          <w:rFonts w:ascii="Book Antiqua" w:hAnsi="Book Antiqua" w:cs="Calibri"/>
          <w:color w:val="000000" w:themeColor="text1"/>
          <w:vertAlign w:val="superscript"/>
        </w:rPr>
        <w:t>[28]</w:t>
      </w:r>
      <w:r w:rsidR="00BC5BD5"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meta-analysis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found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statistically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significant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standardized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mean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difference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0.37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056203" w:rsidRPr="00894C65">
        <w:rPr>
          <w:rFonts w:ascii="Book Antiqua" w:hAnsi="Book Antiqua"/>
          <w:color w:val="000000" w:themeColor="text1"/>
        </w:rPr>
        <w:t>(95%</w:t>
      </w:r>
      <w:r w:rsidR="00826F1D">
        <w:rPr>
          <w:rFonts w:ascii="Book Antiqua" w:hAnsi="Book Antiqua"/>
          <w:color w:val="000000" w:themeColor="text1"/>
        </w:rPr>
        <w:t xml:space="preserve"> confidence interval</w:t>
      </w:r>
      <w:r w:rsidR="00056203" w:rsidRPr="00894C65">
        <w:rPr>
          <w:rFonts w:ascii="Book Antiqua" w:hAnsi="Book Antiqua"/>
          <w:color w:val="000000" w:themeColor="text1"/>
        </w:rPr>
        <w:t>: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056203" w:rsidRPr="00894C65">
        <w:rPr>
          <w:rFonts w:ascii="Book Antiqua" w:hAnsi="Book Antiqua"/>
          <w:color w:val="000000" w:themeColor="text1"/>
        </w:rPr>
        <w:t>0.16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056203"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056203" w:rsidRPr="00894C65">
        <w:rPr>
          <w:rFonts w:ascii="Book Antiqua" w:hAnsi="Book Antiqua"/>
          <w:color w:val="000000" w:themeColor="text1"/>
        </w:rPr>
        <w:t>0.58)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favoring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improving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empathy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levels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comparison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controls.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Importantly,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7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13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studies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included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focused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subjects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medical-related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occupations</w:t>
      </w:r>
      <w:r w:rsidR="00AD773C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4 studies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C5BD5" w:rsidRPr="00894C65">
        <w:rPr>
          <w:rFonts w:ascii="Book Antiqua" w:hAnsi="Book Antiqua"/>
          <w:color w:val="000000" w:themeColor="text1"/>
        </w:rPr>
        <w:t>students.</w:t>
      </w:r>
    </w:p>
    <w:p w14:paraId="0AC7D27F" w14:textId="1313D14F" w:rsidR="00826F1D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Similarly,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meta-analysis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comprehensive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systematic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conducted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about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effectiveness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levels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pooled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standardized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difference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0.37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(95%</w:t>
      </w:r>
      <w:r w:rsidR="00826F1D">
        <w:rPr>
          <w:rFonts w:ascii="Book Antiqua" w:hAnsi="Book Antiqua"/>
          <w:color w:val="000000" w:themeColor="text1"/>
        </w:rPr>
        <w:t xml:space="preserve"> confidence interval</w:t>
      </w:r>
      <w:r w:rsidRPr="00894C65">
        <w:rPr>
          <w:rFonts w:ascii="Book Antiqua" w:hAnsi="Book Antiqua"/>
          <w:color w:val="000000" w:themeColor="text1"/>
        </w:rPr>
        <w:t>: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0.24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0.50)</w:t>
      </w:r>
      <w:r w:rsidR="00826F1D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favoring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arm</w:t>
      </w:r>
      <w:r w:rsidR="00826F1D">
        <w:rPr>
          <w:rFonts w:ascii="Book Antiqua" w:hAnsi="Book Antiqua"/>
          <w:color w:val="000000" w:themeColor="text1"/>
        </w:rPr>
        <w:t xml:space="preserve">,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18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studies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[29]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addition,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scoping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training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undergraduate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social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highlighted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besides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levels,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improved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self-awareness,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ability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attend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patients,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cohesion</w:t>
      </w:r>
      <w:r w:rsidR="0024731E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group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support,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insights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culture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social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[30]</w:t>
      </w:r>
      <w:r w:rsidRPr="00894C65">
        <w:rPr>
          <w:rFonts w:ascii="Book Antiqua" w:hAnsi="Book Antiqua"/>
          <w:color w:val="000000" w:themeColor="text1"/>
        </w:rPr>
        <w:t>.</w:t>
      </w:r>
    </w:p>
    <w:p w14:paraId="37F1628B" w14:textId="375F62E3" w:rsidR="005D61E8" w:rsidRPr="00894C65" w:rsidRDefault="005D61E8" w:rsidP="00894C65">
      <w:pPr>
        <w:tabs>
          <w:tab w:val="left" w:pos="2977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Furthermore,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relevant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highlight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initial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long-term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benefits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randomized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controlled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trial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15-h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reduction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performed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over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7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wk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among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288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undergraduate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psychology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improved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well-being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coping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patterns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up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826F1D">
        <w:rPr>
          <w:rFonts w:ascii="Book Antiqua" w:hAnsi="Book Antiqua"/>
          <w:color w:val="000000" w:themeColor="text1"/>
        </w:rPr>
        <w:t>6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years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after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[31]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Lastly,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recent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realist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variety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workplaces,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including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75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studies,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suggested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mechanisms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behind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those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involved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awareness/self-regulation,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acceptance/compassion,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sense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growth,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feeling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permitted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take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oneself,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promise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goal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attainment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[32]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lastRenderedPageBreak/>
        <w:t>Importantly,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review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also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emphasized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paramount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role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supportive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environment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realizing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positive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interventions.</w:t>
      </w:r>
    </w:p>
    <w:p w14:paraId="425E4F4E" w14:textId="563A2079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pathophysiological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mechanisms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underlying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effects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evidence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neuroscience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indicating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with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neuroplastic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changes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insula,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amygdala,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anterior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cingulate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cortex,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frontolimbic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network,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temporoparietal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junction,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default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network.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These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structures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related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regulation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attention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emotion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change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perspective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self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[33,34]</w:t>
      </w:r>
      <w:r w:rsidRPr="00894C65">
        <w:rPr>
          <w:rFonts w:ascii="Book Antiqua" w:hAnsi="Book Antiqua"/>
          <w:color w:val="000000" w:themeColor="text1"/>
        </w:rPr>
        <w:t>.</w:t>
      </w:r>
    </w:p>
    <w:p w14:paraId="371530E3" w14:textId="125ABEAF" w:rsidR="005D61E8" w:rsidRPr="00894C65" w:rsidRDefault="005D61E8" w:rsidP="00894C6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Finally,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acknowledge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293E74" w:rsidRPr="00894C65">
        <w:rPr>
          <w:rFonts w:ascii="Book Antiqua" w:hAnsi="Book Antiqua"/>
          <w:color w:val="000000" w:themeColor="text1"/>
        </w:rPr>
        <w:t>had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already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made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first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steps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decades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ago</w:t>
      </w:r>
      <w:r w:rsidRPr="00894C65">
        <w:rPr>
          <w:rFonts w:ascii="Book Antiqua" w:hAnsi="Book Antiqua"/>
          <w:color w:val="000000" w:themeColor="text1"/>
          <w:vertAlign w:val="superscript"/>
        </w:rPr>
        <w:t>[27]</w:t>
      </w:r>
      <w:r w:rsidRPr="00894C65">
        <w:rPr>
          <w:rFonts w:ascii="Book Antiqua" w:hAnsi="Book Antiqua"/>
          <w:color w:val="000000" w:themeColor="text1"/>
        </w:rPr>
        <w:t>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University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Massachusetts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offering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reduction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part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since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1985.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Monash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University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Australia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integrated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curriculum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="00B21C12"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2002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expanded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faculties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Engineering,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Law</w:t>
      </w:r>
      <w:r w:rsidR="00AD773C" w:rsidRPr="00894C65">
        <w:rPr>
          <w:rFonts w:ascii="Book Antiqua" w:hAnsi="Book Antiqua"/>
          <w:color w:val="000000" w:themeColor="text1"/>
        </w:rPr>
        <w:t>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Psychology.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Importantly,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2014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survey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43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140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accredited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Association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American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Colleges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</w:t>
      </w:r>
      <w:r w:rsidR="00B00286">
        <w:rPr>
          <w:rFonts w:ascii="Book Antiqua" w:hAnsi="Book Antiqua"/>
          <w:color w:val="000000" w:themeColor="text1"/>
        </w:rPr>
        <w:t xml:space="preserve">nited </w:t>
      </w:r>
      <w:r w:rsidRPr="00894C65">
        <w:rPr>
          <w:rFonts w:ascii="Book Antiqua" w:hAnsi="Book Antiqua"/>
          <w:color w:val="000000" w:themeColor="text1"/>
        </w:rPr>
        <w:t>S</w:t>
      </w:r>
      <w:r w:rsidR="00B00286">
        <w:rPr>
          <w:rFonts w:ascii="Book Antiqua" w:hAnsi="Book Antiqua"/>
          <w:color w:val="000000" w:themeColor="text1"/>
        </w:rPr>
        <w:t>tates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integrated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curricula</w:t>
      </w:r>
      <w:r w:rsidR="002E38C4" w:rsidRPr="00894C65">
        <w:rPr>
          <w:rFonts w:ascii="Book Antiqua" w:hAnsi="Book Antiqua"/>
          <w:color w:val="000000" w:themeColor="text1"/>
          <w:vertAlign w:val="superscript"/>
        </w:rPr>
        <w:t>[35]</w:t>
      </w:r>
      <w:r w:rsidRPr="00894C65">
        <w:rPr>
          <w:rFonts w:ascii="Book Antiqua" w:hAnsi="Book Antiqua"/>
          <w:color w:val="000000" w:themeColor="text1"/>
        </w:rPr>
        <w:t>.</w:t>
      </w:r>
    </w:p>
    <w:p w14:paraId="43014E3B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422F824" w14:textId="7777777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6C963439" w14:textId="769C041A" w:rsidR="005D61E8" w:rsidRPr="00894C65" w:rsidRDefault="005D61E8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arguments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described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above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do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imply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questions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about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practices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their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role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have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been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solved,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nor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that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mystic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solution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for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all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mental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problems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field.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Instead,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highlight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current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unprecedented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opportunity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gather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momentum,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spread,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study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mindfulness-based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programs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schools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around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world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way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to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address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some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longstanding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shortcomings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of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medical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profession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the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health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and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educational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systems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upon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which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it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is</w:t>
      </w:r>
      <w:r w:rsidR="00530872" w:rsidRPr="00894C65">
        <w:rPr>
          <w:rFonts w:ascii="Book Antiqua" w:hAnsi="Book Antiqua"/>
          <w:color w:val="000000" w:themeColor="text1"/>
        </w:rPr>
        <w:t xml:space="preserve"> </w:t>
      </w:r>
      <w:r w:rsidRPr="00894C65">
        <w:rPr>
          <w:rFonts w:ascii="Book Antiqua" w:hAnsi="Book Antiqua"/>
          <w:color w:val="000000" w:themeColor="text1"/>
        </w:rPr>
        <w:t>rooted.</w:t>
      </w:r>
    </w:p>
    <w:p w14:paraId="595E62EB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505C716" w14:textId="7777777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9B3582F" w14:textId="226D66D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239" w:name="OLE_LINK8389"/>
      <w:bookmarkStart w:id="1240" w:name="OLE_LINK8391"/>
      <w:r w:rsidRPr="00894C65">
        <w:rPr>
          <w:rFonts w:ascii="Book Antiqua" w:eastAsia="Book Antiqua" w:hAnsi="Book Antiqua" w:cs="Book Antiqua"/>
          <w:color w:val="000000" w:themeColor="text1"/>
        </w:rPr>
        <w:lastRenderedPageBreak/>
        <w:t>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Dunlap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Grabinger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Preparing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Lifelong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Learning: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Instructional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Features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Teaching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Methodologies.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Perform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Improv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Q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6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25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10.1111/j.1937-8327.2003.tb00276.x]</w:t>
      </w:r>
    </w:p>
    <w:p w14:paraId="104AB79A" w14:textId="7BE3BFE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Rubin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Franchi-Christopher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edition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Tomorrow's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Doctors.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Teach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2002;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368-369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12193317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10.1080/0142159021000000816]</w:t>
      </w:r>
    </w:p>
    <w:p w14:paraId="1D724F16" w14:textId="7B376F5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Schrock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JW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Cydulka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RK.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Lifelong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learning.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North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2006;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785-795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16877143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10.1016/j.emc.2006.05.012]</w:t>
      </w:r>
    </w:p>
    <w:p w14:paraId="4550C50D" w14:textId="36E30F0A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Csörsz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Molnar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Csabai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stage: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experimental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performative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method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development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relational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skills.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Teach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e489-e494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21854143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10.3109/0142159X.2011.599449]</w:t>
      </w:r>
    </w:p>
    <w:p w14:paraId="46A45731" w14:textId="248F1AE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Carraccio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CL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Englander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Flexner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competencies: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reflections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decade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journey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ahead.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88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1067-1073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23807096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10.1097/ACM.0b013e318299396f]</w:t>
      </w:r>
    </w:p>
    <w:p w14:paraId="29B1D9FB" w14:textId="0A44139D" w:rsidR="00A77B3E" w:rsidRPr="00171157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Frenk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Chen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Bhutta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Cohen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Crisp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Evans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Fineberg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Garcia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Kelley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Kistnasamy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Meleis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Naylor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Pablos-Mendez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Reddy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Scrimshaw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Sepulveda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Serwadda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Zurayk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century: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transforming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strengthen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systems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interdependent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world.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Lancet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2010;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376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1923-1958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[PMID: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21112623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DOI: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10.1016/S0140-6736(10)61854-5]</w:t>
      </w:r>
    </w:p>
    <w:p w14:paraId="27042A3B" w14:textId="723CA252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7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Barbosa</w:t>
      </w:r>
      <w:r w:rsidR="00530872"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ACN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Duarte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BKL,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Carvalho-Filho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MA,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Paula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EV.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residency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training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life: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which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competencies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skills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most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valued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haematologists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Brazil?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Haematol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2022;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e95-e96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35114161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10.1016/S2352-3026(22)00005-9]</w:t>
      </w:r>
    </w:p>
    <w:p w14:paraId="65D4EE2D" w14:textId="450CCCDA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Neumann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Edelhäuser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Tauschel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Fischer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Wirtz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Woopen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Haramati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Scheffer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Empathy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decline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reasons: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systematic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studies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with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residents.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86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996-1009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21670661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10.1097/ACM.0b013e318221e615]</w:t>
      </w:r>
    </w:p>
    <w:p w14:paraId="34C21EE6" w14:textId="2BFFF942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Sanchez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LT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Disruptive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behaviors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among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physicians.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2014;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312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2209-2210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25144182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10.1001/jama.2014.10218]</w:t>
      </w:r>
    </w:p>
    <w:p w14:paraId="16281C46" w14:textId="03BD7716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lastRenderedPageBreak/>
        <w:t>10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Shapiro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Whittemore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Tsen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LC.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Instituting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culture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establishment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center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support.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Jt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Comm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Qual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Patient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Saf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2014;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168-177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24864525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10.1016/S1553-7250(14)40022-9]</w:t>
      </w:r>
    </w:p>
    <w:p w14:paraId="1BD15E2F" w14:textId="43E0BEF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Buyx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Maxwell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Schöne-Seifert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Challenges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should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step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up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line?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Educ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2008;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758-764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18564097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10.1111/j.1365-2923.2008.03112.x]</w:t>
      </w:r>
    </w:p>
    <w:p w14:paraId="4A16DFC1" w14:textId="7DD0E37C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Morreale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MK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Balon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Louie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AK,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Guerrero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APS,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Aggarwal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Coverdale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Beresin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EV,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Brenner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AM.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Vital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Importance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340-343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37548858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10.1007/s40596-023-01840-3]</w:t>
      </w:r>
    </w:p>
    <w:p w14:paraId="6A92CF2B" w14:textId="2B7F95FF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Goldstein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EA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Maestas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Fryer-Edwards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Wenrich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MD,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Oelschlager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AM,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Baernstein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Kimball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HR.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institutional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challenge.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2006;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871-876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16985343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10.1097/01.ACM.0000238199.37217.68]</w:t>
      </w:r>
    </w:p>
    <w:p w14:paraId="1D229F95" w14:textId="262DB05D" w:rsidR="00A77B3E" w:rsidRPr="00171157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Gaiser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RR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teaching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professionalism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during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residency: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failing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suggestion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improve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success.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Anesth</w:t>
      </w:r>
      <w:r w:rsidR="00530872"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Analg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2009;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108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948-954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[PMID: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19224808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DOI: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10.1213/ane.0b013e3181935ac1]</w:t>
      </w:r>
    </w:p>
    <w:p w14:paraId="5450CD60" w14:textId="5A0F1D19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15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Silveira</w:t>
      </w:r>
      <w:r w:rsidR="00530872"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GL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Campos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LKS,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Schweller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M,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Turato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ER,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Helmich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E,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de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Carvalho-Filho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MA.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“Speed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up”!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Influences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Hidden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Curriculum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Identity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Development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Prof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Educ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2019;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198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209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10.1016/j.hpe.2018.07.003]</w:t>
      </w:r>
    </w:p>
    <w:p w14:paraId="3AE3C932" w14:textId="7A9A217C" w:rsidR="00A77B3E" w:rsidRPr="00171157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Hafferty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FW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Beyond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curriculum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reform: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confronting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medicine's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hidden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curriculum.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Acad</w:t>
      </w:r>
      <w:r w:rsidR="00530872"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i/>
          <w:iCs/>
          <w:color w:val="000000" w:themeColor="text1"/>
          <w:lang w:val="pt-BR"/>
        </w:rPr>
        <w:t>Med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1998;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73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403-407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[PMID: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9580717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DOI: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10.1097/00001888-199804000-00013]</w:t>
      </w:r>
    </w:p>
    <w:p w14:paraId="4FAA5D87" w14:textId="449786A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17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de</w:t>
      </w:r>
      <w:r w:rsidR="00530872"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Oliveira</w:t>
      </w:r>
      <w:r w:rsidR="00530872"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Vidal</w:t>
      </w:r>
      <w:r w:rsidR="00530872"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b/>
          <w:bCs/>
          <w:color w:val="000000" w:themeColor="text1"/>
          <w:lang w:val="pt-BR"/>
        </w:rPr>
        <w:t>EI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Silva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Vdos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S,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Santos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MF,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Jacinto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AF,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Boas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PJ,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Fukushima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171157">
        <w:rPr>
          <w:rFonts w:ascii="Book Antiqua" w:eastAsia="Book Antiqua" w:hAnsi="Book Antiqua" w:cs="Book Antiqua"/>
          <w:color w:val="000000" w:themeColor="text1"/>
          <w:lang w:val="pt-BR"/>
        </w:rPr>
        <w:t>FB.</w:t>
      </w:r>
      <w:r w:rsidR="00530872" w:rsidRPr="00171157">
        <w:rPr>
          <w:rFonts w:ascii="Book Antiqua" w:eastAsia="Book Antiqua" w:hAnsi="Book Antiqua" w:cs="Book Antiqua"/>
          <w:color w:val="000000" w:themeColor="text1"/>
          <w:lang w:val="pt-BR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tolerant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unethical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behavior.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Fam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2015;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176-180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25755040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10.1370/afm.1763]</w:t>
      </w:r>
    </w:p>
    <w:p w14:paraId="55D2E021" w14:textId="09FA315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UK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Government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Office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Science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capital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wellbeing: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Making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most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ourselves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21st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century.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60B" w:rsidRPr="00894C65">
        <w:rPr>
          <w:rFonts w:ascii="Book Antiqua" w:hAnsi="Book Antiqua" w:cs="Book Antiqua"/>
          <w:color w:val="000000" w:themeColor="text1"/>
          <w:lang w:eastAsia="zh-CN"/>
        </w:rPr>
        <w:t>[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7B3F6D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10.1037/e592742011-001</w:t>
      </w:r>
      <w:r w:rsidR="00D2060B" w:rsidRPr="00894C65">
        <w:rPr>
          <w:rFonts w:ascii="Book Antiqua" w:hAnsi="Book Antiqua" w:cs="Book Antiqua"/>
          <w:color w:val="000000" w:themeColor="text1"/>
          <w:lang w:eastAsia="zh-CN"/>
        </w:rPr>
        <w:t>]</w:t>
      </w:r>
    </w:p>
    <w:p w14:paraId="15ED34E6" w14:textId="155EC94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19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CXY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Pavlova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Boggiss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AL,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O'Callaghan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Consedine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Predictors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Students'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Compassion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Related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Constructs: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Systematic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Teach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Learn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502-513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35930256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10.1080/10401334.2022.2103816]</w:t>
      </w:r>
    </w:p>
    <w:p w14:paraId="4813060A" w14:textId="67E7C93F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lastRenderedPageBreak/>
        <w:t>20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Kabat-Zinn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Interventions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Context: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Past,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Present,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Future.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2003;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144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156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10.1093/clipsy.bpg016]</w:t>
      </w:r>
    </w:p>
    <w:p w14:paraId="1CDB871A" w14:textId="23EA2C2E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All-Party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Parliamentary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Group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report.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Available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https://www.themindfulnessinitiative.org/mindful-nation-report</w:t>
      </w:r>
    </w:p>
    <w:p w14:paraId="2CDA9F47" w14:textId="25684268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Schwenk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TL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Depression: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Tip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Graduate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Education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Iceberg.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2015;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314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2357-2358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26647255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10.1001/jama.2015.15408]</w:t>
      </w:r>
    </w:p>
    <w:p w14:paraId="5A1D2E6C" w14:textId="7EB5CF2D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Reyes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Santana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V,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Arocha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Martínez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Almonte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K.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Prevalence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depressive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symptoms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suicide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risk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among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residents.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2022;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65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552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552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10.1192/j.eurpsy.2022.1412]</w:t>
      </w:r>
    </w:p>
    <w:p w14:paraId="2C8AD7F3" w14:textId="690237CC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Liétor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Cuevas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Prieto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Suicidal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behaviour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medicine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residents.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Psychiatr</w:t>
      </w:r>
      <w:r w:rsidR="007B3F6D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64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581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581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10.1192/j.eurpsy.2021.1551]</w:t>
      </w:r>
    </w:p>
    <w:p w14:paraId="658B62A3" w14:textId="14A61CA1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Devi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894C65">
        <w:rPr>
          <w:rFonts w:ascii="Book Antiqua" w:eastAsia="Book Antiqua" w:hAnsi="Book Antiqua" w:cs="Book Antiqua"/>
          <w:color w:val="000000" w:themeColor="text1"/>
        </w:rPr>
        <w:t>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Doctors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distress.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377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454-455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21300592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10.1016/S0140-6736(11)60145-1]</w:t>
      </w:r>
    </w:p>
    <w:p w14:paraId="2F53ED7E" w14:textId="66081A4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National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Mental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Survey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Doctors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Available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https://medicine.uq.edu.au/files/42088/Beyondblue%20Doctors%20Mental%20health.pdf</w:t>
      </w:r>
    </w:p>
    <w:p w14:paraId="41CAD24A" w14:textId="5A9B50DC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Dobkin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PL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Hutchinson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TA.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Teaching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where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now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where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going?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Educ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768-779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23837423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10.1111/medu.12200]</w:t>
      </w:r>
    </w:p>
    <w:p w14:paraId="1CF240B8" w14:textId="4A8D9405" w:rsidR="002E38C4" w:rsidRPr="00894C65" w:rsidRDefault="002E38C4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28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Wang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Shi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Yu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Wang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Y.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Effectiveness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interventions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empathy: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meta-analysis.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Psychol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2022;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13: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992575.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36337535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10.3389/fpsyg.2022.992575]</w:t>
      </w:r>
    </w:p>
    <w:p w14:paraId="14A99289" w14:textId="360945F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2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Sperling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EL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Hulett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JM,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Sherwin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LB,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Thompson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Bettencourt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BA.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effect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interventions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stress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systematic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meta-analysis.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2023;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e0286387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37796866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10.1371/journal.pone.0286387]</w:t>
      </w:r>
    </w:p>
    <w:p w14:paraId="48675461" w14:textId="1A5C3295" w:rsidR="00A77B3E" w:rsidRPr="00894C65" w:rsidRDefault="002E38C4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Crowther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LL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Robertson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Anderson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undergraduate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health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social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care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professional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Findings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qualitative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scoping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using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3P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model.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Educ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2020;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54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796-810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32163615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10.1111/medu.14150]</w:t>
      </w:r>
    </w:p>
    <w:p w14:paraId="3F1CF96F" w14:textId="496CAA1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lastRenderedPageBreak/>
        <w:t>3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Vibe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Solhaug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Rosenvinge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JH,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Tyssen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Hanley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Garland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Six-year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positive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effects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intervention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coping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well-being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psychology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students;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Results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randomized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controlled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trial.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2018;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e0196053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29689081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10.1371/journal.pone.0196053]</w:t>
      </w:r>
    </w:p>
    <w:p w14:paraId="5599FC40" w14:textId="1B678BD5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2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Micklitz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K,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Howick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programmes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reduce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stress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enhance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well-being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work: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realist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BMJ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Open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11: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e043525.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33741667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10.1136/bmjopen-2020-043525]</w:t>
      </w:r>
    </w:p>
    <w:p w14:paraId="0F6F16CB" w14:textId="012775B1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Hölzel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BK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Lazar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SW,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Gard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Schuman-Olivier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Vago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DR,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Ott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How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Does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Meditation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Work?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Proposing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Mechanisms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Action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From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Conceptual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Neural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Perspective.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Perspect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Psychol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2011;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537-559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26168376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10.1177/1745691611419671]</w:t>
      </w:r>
    </w:p>
    <w:p w14:paraId="33CA20AB" w14:textId="56B72B1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Diez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GG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Castellanos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[Investigacion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neurociencia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cognitiva].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530872" w:rsidRPr="00894C6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Neurol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2022;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74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163-169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[PMID: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35211950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10.33588/rn.7405.2021014]</w:t>
      </w:r>
    </w:p>
    <w:p w14:paraId="6C541F6D" w14:textId="06C40398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3</w:t>
      </w:r>
      <w:r w:rsidR="002E38C4" w:rsidRPr="00894C65">
        <w:rPr>
          <w:rFonts w:ascii="Book Antiqua" w:eastAsia="Book Antiqua" w:hAnsi="Book Antiqua" w:cs="Book Antiqua"/>
          <w:color w:val="000000" w:themeColor="text1"/>
        </w:rPr>
        <w:t>5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Barnes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894C65">
        <w:rPr>
          <w:rFonts w:ascii="Book Antiqua" w:eastAsia="Book Antiqua" w:hAnsi="Book Antiqua" w:cs="Book Antiqua"/>
          <w:color w:val="000000" w:themeColor="text1"/>
        </w:rPr>
        <w:t>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Hattan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Black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Schuman-Olivier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Examination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Mindfulness-Based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Programs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Medical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Schools.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i/>
          <w:iCs/>
          <w:color w:val="000000" w:themeColor="text1"/>
        </w:rPr>
        <w:t>Mindfulness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2017;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894C65">
        <w:rPr>
          <w:rFonts w:ascii="Book Antiqua" w:eastAsia="Book Antiqua" w:hAnsi="Book Antiqua" w:cs="Book Antiqua"/>
          <w:color w:val="000000" w:themeColor="text1"/>
        </w:rPr>
        <w:t>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489</w:t>
      </w:r>
      <w:r w:rsidR="0003756E" w:rsidRPr="00894C65">
        <w:rPr>
          <w:rFonts w:ascii="Book Antiqua" w:eastAsia="Book Antiqua" w:hAnsi="Book Antiqua" w:cs="Book Antiqua"/>
          <w:color w:val="000000" w:themeColor="text1"/>
        </w:rPr>
        <w:t>-</w:t>
      </w:r>
      <w:r w:rsidRPr="00894C65">
        <w:rPr>
          <w:rFonts w:ascii="Book Antiqua" w:eastAsia="Book Antiqua" w:hAnsi="Book Antiqua" w:cs="Book Antiqua"/>
          <w:color w:val="000000" w:themeColor="text1"/>
        </w:rPr>
        <w:t>494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[DOI: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10.1007/s12671-016-0623-8]</w:t>
      </w:r>
    </w:p>
    <w:bookmarkEnd w:id="1239"/>
    <w:bookmarkEnd w:id="1240"/>
    <w:p w14:paraId="7CC2C885" w14:textId="77777777" w:rsidR="00B00286" w:rsidRDefault="00B00286" w:rsidP="00894C6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9A5BF1E" w14:textId="222EE98F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Footnotes</w:t>
      </w:r>
    </w:p>
    <w:p w14:paraId="06A1AC28" w14:textId="797D394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2060B" w:rsidRPr="00894C65">
        <w:rPr>
          <w:rFonts w:ascii="Book Antiqua" w:eastAsia="Book Antiqua" w:hAnsi="Book Antiqua" w:cs="Book Antiqua"/>
          <w:color w:val="000000" w:themeColor="text1"/>
        </w:rPr>
        <w:t xml:space="preserve">All the authors report </w:t>
      </w:r>
      <w:r w:rsidR="003A1360">
        <w:rPr>
          <w:rFonts w:ascii="Book Antiqua" w:eastAsia="Book Antiqua" w:hAnsi="Book Antiqua" w:cs="Book Antiqua"/>
          <w:color w:val="000000" w:themeColor="text1"/>
        </w:rPr>
        <w:t xml:space="preserve">having </w:t>
      </w:r>
      <w:r w:rsidR="00D2060B" w:rsidRPr="00894C65">
        <w:rPr>
          <w:rFonts w:ascii="Book Antiqua" w:eastAsia="Book Antiqua" w:hAnsi="Book Antiqua" w:cs="Book Antiqua"/>
          <w:color w:val="000000" w:themeColor="text1"/>
        </w:rPr>
        <w:t>no relevant conflicts of interest for this article.</w:t>
      </w:r>
    </w:p>
    <w:p w14:paraId="03562E3C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387403" w14:textId="74C7EC8D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530872" w:rsidRPr="00894C6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article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open-access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article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that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was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selected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in-house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editor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fully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peer-reviewed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external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reviewers.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distributed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accordance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with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Creative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Commons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Attribution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NonCommercial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(CC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BY-NC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4.0)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license,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which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permits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others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to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distribute,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remix,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adapt,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build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upon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non-commercially,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license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their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derivative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works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different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terms,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provided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original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work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properly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cited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the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use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is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non-commercial.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See: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CC7641E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58A23F" w14:textId="1E8DAE8B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Invited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article;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Externally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peer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B553271" w14:textId="66B2EAA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Single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blind</w:t>
      </w:r>
    </w:p>
    <w:p w14:paraId="5E7CCD93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E766E7" w14:textId="484E43C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December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19,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2023</w:t>
      </w:r>
    </w:p>
    <w:p w14:paraId="6C639856" w14:textId="0517421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January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11,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2024</w:t>
      </w:r>
    </w:p>
    <w:p w14:paraId="43D81527" w14:textId="2D141DB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3B04106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BB6470" w14:textId="7A210A13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Psychiatry</w:t>
      </w:r>
    </w:p>
    <w:p w14:paraId="4F08EDAF" w14:textId="3B2B0D90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Brazil</w:t>
      </w:r>
    </w:p>
    <w:p w14:paraId="249339FA" w14:textId="21E814E6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F23F8C6" w14:textId="0ACCDE8A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Grade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A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(Excellent):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0</w:t>
      </w:r>
    </w:p>
    <w:p w14:paraId="620B8C4F" w14:textId="210F235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Grade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B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(Very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good):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0</w:t>
      </w:r>
    </w:p>
    <w:p w14:paraId="70129E5E" w14:textId="317056E7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Grade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(Good):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</w:t>
      </w:r>
    </w:p>
    <w:p w14:paraId="15527D07" w14:textId="57BD1D3D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Grade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(Fair):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D</w:t>
      </w:r>
      <w:r w:rsidR="00C75126" w:rsidRPr="00894C65">
        <w:rPr>
          <w:rFonts w:ascii="Book Antiqua" w:eastAsia="Book Antiqua" w:hAnsi="Book Antiqua" w:cs="Book Antiqua"/>
          <w:color w:val="000000" w:themeColor="text1"/>
        </w:rPr>
        <w:t>, D</w:t>
      </w:r>
    </w:p>
    <w:p w14:paraId="18933935" w14:textId="0899E6E4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color w:val="000000" w:themeColor="text1"/>
        </w:rPr>
        <w:t>Grade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E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(Poor):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0</w:t>
      </w:r>
    </w:p>
    <w:p w14:paraId="63065A8D" w14:textId="77777777" w:rsidR="00A77B3E" w:rsidRPr="00894C65" w:rsidRDefault="00A77B3E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CCCB30" w14:textId="3998254C" w:rsidR="00A77B3E" w:rsidRPr="00894C65" w:rsidRDefault="00000000" w:rsidP="00894C6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4C65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HY,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China;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Seeman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MV,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Canada;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Zhang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M,</w:t>
      </w:r>
      <w:r w:rsidR="00530872" w:rsidRPr="00894C6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color w:val="000000" w:themeColor="text1"/>
        </w:rPr>
        <w:t>China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2060B" w:rsidRPr="00894C65">
        <w:rPr>
          <w:rFonts w:ascii="Book Antiqua" w:hAnsi="Book Antiqua" w:cs="Book Antiqua"/>
          <w:bCs/>
          <w:color w:val="000000" w:themeColor="text1"/>
          <w:lang w:eastAsia="zh-CN"/>
        </w:rPr>
        <w:t>Gong ZM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B5F37" w:rsidRPr="00894C65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894C65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530872" w:rsidRPr="00894C6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sectPr w:rsidR="00A77B3E" w:rsidRPr="00894C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2ACB" w14:textId="77777777" w:rsidR="00AB2BF7" w:rsidRDefault="00AB2BF7" w:rsidP="00901CB4">
      <w:r>
        <w:separator/>
      </w:r>
    </w:p>
  </w:endnote>
  <w:endnote w:type="continuationSeparator" w:id="0">
    <w:p w14:paraId="3E5067A9" w14:textId="77777777" w:rsidR="00AB2BF7" w:rsidRDefault="00AB2BF7" w:rsidP="009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6563466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D81872C" w14:textId="21CD0853" w:rsidR="00901CB4" w:rsidRPr="00894C65" w:rsidRDefault="00901CB4" w:rsidP="00894C65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94C6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94C6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94C6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94C6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94C6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94C6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94C6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94C6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94C6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94C6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94C6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5C94" w14:textId="77777777" w:rsidR="00AB2BF7" w:rsidRDefault="00AB2BF7" w:rsidP="00901CB4">
      <w:r>
        <w:separator/>
      </w:r>
    </w:p>
  </w:footnote>
  <w:footnote w:type="continuationSeparator" w:id="0">
    <w:p w14:paraId="7182C587" w14:textId="77777777" w:rsidR="00AB2BF7" w:rsidRDefault="00AB2BF7" w:rsidP="009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924"/>
    <w:rsid w:val="0002624E"/>
    <w:rsid w:val="00026690"/>
    <w:rsid w:val="0003756E"/>
    <w:rsid w:val="00056203"/>
    <w:rsid w:val="00081AA5"/>
    <w:rsid w:val="000B5F37"/>
    <w:rsid w:val="000F37A3"/>
    <w:rsid w:val="00101E4E"/>
    <w:rsid w:val="00150F12"/>
    <w:rsid w:val="00152EDF"/>
    <w:rsid w:val="00170242"/>
    <w:rsid w:val="00171157"/>
    <w:rsid w:val="00195CC6"/>
    <w:rsid w:val="00203577"/>
    <w:rsid w:val="00205F7E"/>
    <w:rsid w:val="0024731E"/>
    <w:rsid w:val="00293E74"/>
    <w:rsid w:val="002B673B"/>
    <w:rsid w:val="002C3DFF"/>
    <w:rsid w:val="002E38C4"/>
    <w:rsid w:val="002F6D25"/>
    <w:rsid w:val="00353D20"/>
    <w:rsid w:val="00362CE9"/>
    <w:rsid w:val="00371B46"/>
    <w:rsid w:val="003A1360"/>
    <w:rsid w:val="003A2317"/>
    <w:rsid w:val="003D7CDD"/>
    <w:rsid w:val="0040157B"/>
    <w:rsid w:val="00404147"/>
    <w:rsid w:val="00414A87"/>
    <w:rsid w:val="005155D3"/>
    <w:rsid w:val="005213E8"/>
    <w:rsid w:val="0052499C"/>
    <w:rsid w:val="00530872"/>
    <w:rsid w:val="00556685"/>
    <w:rsid w:val="00563E7C"/>
    <w:rsid w:val="005D3D81"/>
    <w:rsid w:val="005D61E8"/>
    <w:rsid w:val="005E78D3"/>
    <w:rsid w:val="006078D6"/>
    <w:rsid w:val="006144BA"/>
    <w:rsid w:val="00627A39"/>
    <w:rsid w:val="0064728B"/>
    <w:rsid w:val="00663678"/>
    <w:rsid w:val="006A07F1"/>
    <w:rsid w:val="006E1815"/>
    <w:rsid w:val="006E59BD"/>
    <w:rsid w:val="00730E0A"/>
    <w:rsid w:val="007402F4"/>
    <w:rsid w:val="007831C1"/>
    <w:rsid w:val="00783B8A"/>
    <w:rsid w:val="007A4FE8"/>
    <w:rsid w:val="007B1D01"/>
    <w:rsid w:val="007B3F6D"/>
    <w:rsid w:val="007F4E0D"/>
    <w:rsid w:val="00817F54"/>
    <w:rsid w:val="00826F1D"/>
    <w:rsid w:val="008503EF"/>
    <w:rsid w:val="00871FED"/>
    <w:rsid w:val="00894C65"/>
    <w:rsid w:val="008D77A4"/>
    <w:rsid w:val="00901CB4"/>
    <w:rsid w:val="0091624A"/>
    <w:rsid w:val="00945808"/>
    <w:rsid w:val="009A7151"/>
    <w:rsid w:val="009E0798"/>
    <w:rsid w:val="00A029B4"/>
    <w:rsid w:val="00A4063F"/>
    <w:rsid w:val="00A77B3E"/>
    <w:rsid w:val="00A907E9"/>
    <w:rsid w:val="00AA0C97"/>
    <w:rsid w:val="00AB2BF7"/>
    <w:rsid w:val="00AC3CA3"/>
    <w:rsid w:val="00AD0256"/>
    <w:rsid w:val="00AD773C"/>
    <w:rsid w:val="00B00286"/>
    <w:rsid w:val="00B0751D"/>
    <w:rsid w:val="00B21C12"/>
    <w:rsid w:val="00B333B0"/>
    <w:rsid w:val="00B51074"/>
    <w:rsid w:val="00BC5BD5"/>
    <w:rsid w:val="00C1268D"/>
    <w:rsid w:val="00C445F1"/>
    <w:rsid w:val="00C65F43"/>
    <w:rsid w:val="00C75126"/>
    <w:rsid w:val="00C90696"/>
    <w:rsid w:val="00CA2A55"/>
    <w:rsid w:val="00CB25A6"/>
    <w:rsid w:val="00D2060B"/>
    <w:rsid w:val="00D2201E"/>
    <w:rsid w:val="00D67A88"/>
    <w:rsid w:val="00DA59EF"/>
    <w:rsid w:val="00DB6D5C"/>
    <w:rsid w:val="00E06035"/>
    <w:rsid w:val="00E16276"/>
    <w:rsid w:val="00E75DAE"/>
    <w:rsid w:val="00EE1A14"/>
    <w:rsid w:val="00F14C73"/>
    <w:rsid w:val="00F567E0"/>
    <w:rsid w:val="00F75E37"/>
    <w:rsid w:val="00F97F40"/>
    <w:rsid w:val="00FA4F06"/>
    <w:rsid w:val="00FB22DF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0E6C"/>
  <w15:docId w15:val="{3BB45ADE-8E85-0C43-9FFD-E2DA316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37A3"/>
    <w:rPr>
      <w:sz w:val="24"/>
      <w:szCs w:val="24"/>
    </w:rPr>
  </w:style>
  <w:style w:type="paragraph" w:styleId="Header">
    <w:name w:val="header"/>
    <w:basedOn w:val="Normal"/>
    <w:link w:val="HeaderChar"/>
    <w:rsid w:val="00901C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1CB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01C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1CB4"/>
    <w:rPr>
      <w:sz w:val="18"/>
      <w:szCs w:val="18"/>
    </w:rPr>
  </w:style>
  <w:style w:type="character" w:styleId="CommentReference">
    <w:name w:val="annotation reference"/>
    <w:basedOn w:val="DefaultParagraphFont"/>
    <w:rsid w:val="00AC3CA3"/>
    <w:rPr>
      <w:sz w:val="21"/>
      <w:szCs w:val="21"/>
    </w:rPr>
  </w:style>
  <w:style w:type="paragraph" w:styleId="CommentText">
    <w:name w:val="annotation text"/>
    <w:basedOn w:val="Normal"/>
    <w:link w:val="CommentTextChar"/>
    <w:rsid w:val="00AC3CA3"/>
  </w:style>
  <w:style w:type="character" w:customStyle="1" w:styleId="CommentTextChar">
    <w:name w:val="Comment Text Char"/>
    <w:basedOn w:val="DefaultParagraphFont"/>
    <w:link w:val="CommentText"/>
    <w:rsid w:val="00AC3C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C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C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3716</Words>
  <Characters>21447</Characters>
  <Application>Microsoft Office Word</Application>
  <DocSecurity>0</DocSecurity>
  <Lines>420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2024-03-18T23:21:00Z</dcterms:created>
  <dcterms:modified xsi:type="dcterms:W3CDTF">2024-03-18T23:21:00Z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id="sQLR4hwm"/&gt;&lt;style id="http://www.zotero.org/styles/world-journal-of-psychiatry" hasBibliography="1" bibliographyStyleHasBeenSet="0"/&gt;&lt;prefs&gt;&lt;pref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