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0C889" w14:textId="77777777" w:rsidR="00A77B3E" w:rsidRDefault="0075292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49DA0A0F" w14:textId="77777777" w:rsidR="00A77B3E" w:rsidRDefault="0075292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91265</w:t>
      </w:r>
    </w:p>
    <w:p w14:paraId="4CC0B691" w14:textId="77777777" w:rsidR="00A77B3E" w:rsidRDefault="0075292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1828BFB4" w14:textId="77777777" w:rsidR="00A77B3E" w:rsidRDefault="00A77B3E">
      <w:pPr>
        <w:spacing w:line="360" w:lineRule="auto"/>
        <w:jc w:val="both"/>
      </w:pPr>
    </w:p>
    <w:p w14:paraId="6E4F2CDC" w14:textId="200BC24F" w:rsidR="00A77B3E" w:rsidRDefault="00752921">
      <w:pPr>
        <w:spacing w:line="360" w:lineRule="auto"/>
        <w:jc w:val="both"/>
      </w:pPr>
      <w:bookmarkStart w:id="0" w:name="OLE_LINK7974"/>
      <w:bookmarkStart w:id="1" w:name="OLE_LINK7975"/>
      <w:r>
        <w:rPr>
          <w:rFonts w:ascii="Book Antiqua" w:eastAsia="Book Antiqua" w:hAnsi="Book Antiqua" w:cs="Book Antiqua"/>
          <w:b/>
          <w:color w:val="000000"/>
        </w:rPr>
        <w:t xml:space="preserve">Fecal </w:t>
      </w:r>
      <w:r w:rsidR="0030109A">
        <w:rPr>
          <w:rFonts w:ascii="Book Antiqua" w:eastAsia="Book Antiqua" w:hAnsi="Book Antiqua" w:cs="Book Antiqua"/>
          <w:b/>
          <w:color w:val="000000"/>
        </w:rPr>
        <w:t xml:space="preserve">microbiota transplantation for treatment of non-alcoholic fatty liver disease: </w:t>
      </w:r>
      <w:r>
        <w:rPr>
          <w:rFonts w:ascii="Book Antiqua" w:eastAsia="Book Antiqua" w:hAnsi="Book Antiqua" w:cs="Book Antiqua"/>
          <w:b/>
          <w:color w:val="000000"/>
        </w:rPr>
        <w:t xml:space="preserve">Mechanism, </w:t>
      </w:r>
      <w:r w:rsidR="0030109A">
        <w:rPr>
          <w:rFonts w:ascii="Book Antiqua" w:eastAsia="Book Antiqua" w:hAnsi="Book Antiqua" w:cs="Book Antiqua"/>
          <w:b/>
          <w:color w:val="000000"/>
        </w:rPr>
        <w:t>clinical evidence, and prospect</w:t>
      </w:r>
    </w:p>
    <w:bookmarkEnd w:id="0"/>
    <w:bookmarkEnd w:id="1"/>
    <w:p w14:paraId="6E78F745" w14:textId="77777777" w:rsidR="00A77B3E" w:rsidRDefault="00A77B3E">
      <w:pPr>
        <w:spacing w:line="360" w:lineRule="auto"/>
        <w:jc w:val="both"/>
      </w:pPr>
    </w:p>
    <w:p w14:paraId="31B2FBF1" w14:textId="14DBA2B3" w:rsidR="00A77B3E" w:rsidRDefault="00752921">
      <w:pPr>
        <w:spacing w:line="360" w:lineRule="auto"/>
        <w:jc w:val="both"/>
      </w:pPr>
      <w:r>
        <w:rPr>
          <w:rFonts w:ascii="Book Antiqua" w:eastAsia="Book Antiqua" w:hAnsi="Book Antiqua" w:cs="Book Antiqua"/>
          <w:color w:val="000000"/>
        </w:rPr>
        <w:t xml:space="preserve">Qiu </w:t>
      </w:r>
      <w:r w:rsidR="0030109A">
        <w:rPr>
          <w:rFonts w:ascii="Book Antiqua" w:eastAsia="Book Antiqua" w:hAnsi="Book Antiqua" w:cs="Book Antiqua"/>
          <w:color w:val="000000"/>
        </w:rPr>
        <w:t xml:space="preserve">XX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7976"/>
      <w:bookmarkStart w:id="3" w:name="OLE_LINK7977"/>
      <w:r>
        <w:rPr>
          <w:rFonts w:ascii="Book Antiqua" w:eastAsia="Book Antiqua" w:hAnsi="Book Antiqua" w:cs="Book Antiqua"/>
          <w:color w:val="000000"/>
        </w:rPr>
        <w:t xml:space="preserve">Fecal </w:t>
      </w:r>
      <w:r w:rsidR="0030109A">
        <w:rPr>
          <w:rFonts w:ascii="Book Antiqua" w:eastAsia="Book Antiqua" w:hAnsi="Book Antiqua" w:cs="Book Antiqua"/>
          <w:color w:val="000000"/>
        </w:rPr>
        <w:t>microbiota transplantation</w:t>
      </w:r>
      <w:r>
        <w:rPr>
          <w:rFonts w:ascii="Book Antiqua" w:eastAsia="Book Antiqua" w:hAnsi="Book Antiqua" w:cs="Book Antiqua"/>
          <w:color w:val="000000"/>
        </w:rPr>
        <w:t xml:space="preserve"> for NAFLD</w:t>
      </w:r>
      <w:bookmarkEnd w:id="2"/>
      <w:bookmarkEnd w:id="3"/>
    </w:p>
    <w:p w14:paraId="3A78195A" w14:textId="77777777" w:rsidR="00A77B3E" w:rsidRDefault="00A77B3E">
      <w:pPr>
        <w:spacing w:line="360" w:lineRule="auto"/>
        <w:jc w:val="both"/>
      </w:pPr>
    </w:p>
    <w:p w14:paraId="2C717281" w14:textId="78D817D8" w:rsidR="00A77B3E" w:rsidRDefault="00752921">
      <w:pPr>
        <w:spacing w:line="360" w:lineRule="auto"/>
        <w:jc w:val="both"/>
      </w:pPr>
      <w:bookmarkStart w:id="4" w:name="OLE_LINK7015"/>
      <w:bookmarkStart w:id="5" w:name="OLE_LINK7016"/>
      <w:r>
        <w:rPr>
          <w:rFonts w:ascii="Book Antiqua" w:eastAsia="Book Antiqua" w:hAnsi="Book Antiqua" w:cs="Book Antiqua"/>
          <w:color w:val="000000"/>
        </w:rPr>
        <w:t>Xiao</w:t>
      </w:r>
      <w:r w:rsidR="0030109A">
        <w:rPr>
          <w:rFonts w:ascii="Book Antiqua" w:eastAsia="Book Antiqua" w:hAnsi="Book Antiqua" w:cs="Book Antiqua"/>
          <w:color w:val="000000"/>
        </w:rPr>
        <w:t xml:space="preserve">-Xia </w:t>
      </w:r>
      <w:r>
        <w:rPr>
          <w:rFonts w:ascii="Book Antiqua" w:eastAsia="Book Antiqua" w:hAnsi="Book Antiqua" w:cs="Book Antiqua"/>
          <w:color w:val="000000"/>
        </w:rPr>
        <w:t>Qiu</w:t>
      </w:r>
      <w:r w:rsidR="0030109A">
        <w:rPr>
          <w:rFonts w:ascii="Book Antiqua" w:eastAsia="Book Antiqua" w:hAnsi="Book Antiqua" w:cs="Book Antiqua"/>
          <w:color w:val="000000"/>
        </w:rPr>
        <w:t xml:space="preserve">, </w:t>
      </w:r>
      <w:r>
        <w:rPr>
          <w:rFonts w:ascii="Book Antiqua" w:eastAsia="Book Antiqua" w:hAnsi="Book Antiqua" w:cs="Book Antiqua"/>
          <w:color w:val="000000"/>
        </w:rPr>
        <w:t>Sheng</w:t>
      </w:r>
      <w:r w:rsidR="0030109A">
        <w:rPr>
          <w:rFonts w:ascii="Book Antiqua" w:eastAsia="Book Antiqua" w:hAnsi="Book Antiqua" w:cs="Book Antiqua"/>
          <w:color w:val="000000"/>
        </w:rPr>
        <w:t xml:space="preserve">-Li </w:t>
      </w:r>
      <w:r>
        <w:rPr>
          <w:rFonts w:ascii="Book Antiqua" w:eastAsia="Book Antiqua" w:hAnsi="Book Antiqua" w:cs="Book Antiqua"/>
          <w:color w:val="000000"/>
        </w:rPr>
        <w:t>Cheng</w:t>
      </w:r>
      <w:r w:rsidR="0030109A">
        <w:rPr>
          <w:rFonts w:ascii="Book Antiqua" w:eastAsia="Book Antiqua" w:hAnsi="Book Antiqua" w:cs="Book Antiqua"/>
          <w:color w:val="000000"/>
        </w:rPr>
        <w:t xml:space="preserve">, </w:t>
      </w:r>
      <w:r>
        <w:rPr>
          <w:rFonts w:ascii="Book Antiqua" w:eastAsia="Book Antiqua" w:hAnsi="Book Antiqua" w:cs="Book Antiqua"/>
          <w:color w:val="000000"/>
        </w:rPr>
        <w:t>Yan</w:t>
      </w:r>
      <w:r w:rsidR="0030109A">
        <w:rPr>
          <w:rFonts w:ascii="Book Antiqua" w:eastAsia="Book Antiqua" w:hAnsi="Book Antiqua" w:cs="Book Antiqua"/>
          <w:color w:val="000000"/>
        </w:rPr>
        <w:t xml:space="preserve">-Hui </w:t>
      </w:r>
      <w:r>
        <w:rPr>
          <w:rFonts w:ascii="Book Antiqua" w:eastAsia="Book Antiqua" w:hAnsi="Book Antiqua" w:cs="Book Antiqua"/>
          <w:color w:val="000000"/>
        </w:rPr>
        <w:t>Liu</w:t>
      </w:r>
      <w:r w:rsidR="0030109A">
        <w:rPr>
          <w:rFonts w:ascii="Book Antiqua" w:eastAsia="Book Antiqua" w:hAnsi="Book Antiqua" w:cs="Book Antiqua"/>
          <w:color w:val="000000"/>
        </w:rPr>
        <w:t xml:space="preserve">, </w:t>
      </w:r>
      <w:r>
        <w:rPr>
          <w:rFonts w:ascii="Book Antiqua" w:eastAsia="Book Antiqua" w:hAnsi="Book Antiqua" w:cs="Book Antiqua"/>
          <w:color w:val="000000"/>
        </w:rPr>
        <w:t>Yu Li</w:t>
      </w:r>
      <w:r w:rsidR="0030109A">
        <w:rPr>
          <w:rFonts w:ascii="Book Antiqua" w:eastAsia="Book Antiqua" w:hAnsi="Book Antiqua" w:cs="Book Antiqua"/>
          <w:color w:val="000000"/>
        </w:rPr>
        <w:t xml:space="preserve">, </w:t>
      </w:r>
      <w:r>
        <w:rPr>
          <w:rFonts w:ascii="Book Antiqua" w:eastAsia="Book Antiqua" w:hAnsi="Book Antiqua" w:cs="Book Antiqua"/>
          <w:color w:val="000000"/>
        </w:rPr>
        <w:t>Rui Zhang</w:t>
      </w:r>
      <w:r w:rsidR="0030109A">
        <w:rPr>
          <w:rFonts w:ascii="Book Antiqua" w:eastAsia="Book Antiqua" w:hAnsi="Book Antiqua" w:cs="Book Antiqua"/>
          <w:color w:val="000000"/>
        </w:rPr>
        <w:t xml:space="preserve">, </w:t>
      </w:r>
      <w:r>
        <w:rPr>
          <w:rFonts w:ascii="Book Antiqua" w:eastAsia="Book Antiqua" w:hAnsi="Book Antiqua" w:cs="Book Antiqua"/>
          <w:color w:val="000000"/>
        </w:rPr>
        <w:t>Nan</w:t>
      </w:r>
      <w:r w:rsidR="0030109A">
        <w:rPr>
          <w:rFonts w:ascii="Book Antiqua" w:eastAsia="Book Antiqua" w:hAnsi="Book Antiqua" w:cs="Book Antiqua"/>
          <w:color w:val="000000"/>
        </w:rPr>
        <w:t xml:space="preserve">-Nan </w:t>
      </w:r>
      <w:r>
        <w:rPr>
          <w:rFonts w:ascii="Book Antiqua" w:eastAsia="Book Antiqua" w:hAnsi="Book Antiqua" w:cs="Book Antiqua"/>
          <w:color w:val="000000"/>
        </w:rPr>
        <w:t>Li</w:t>
      </w:r>
      <w:r w:rsidR="0030109A">
        <w:rPr>
          <w:rFonts w:ascii="Book Antiqua" w:eastAsia="Book Antiqua" w:hAnsi="Book Antiqua" w:cs="Book Antiqua"/>
          <w:color w:val="000000"/>
        </w:rPr>
        <w:t xml:space="preserve">, </w:t>
      </w:r>
      <w:r>
        <w:rPr>
          <w:rFonts w:ascii="Book Antiqua" w:eastAsia="Book Antiqua" w:hAnsi="Book Antiqua" w:cs="Book Antiqua"/>
          <w:color w:val="000000"/>
        </w:rPr>
        <w:t>Zheng Li</w:t>
      </w:r>
    </w:p>
    <w:bookmarkEnd w:id="4"/>
    <w:bookmarkEnd w:id="5"/>
    <w:p w14:paraId="17428C6B" w14:textId="77777777" w:rsidR="00A77B3E" w:rsidRDefault="00A77B3E">
      <w:pPr>
        <w:spacing w:line="360" w:lineRule="auto"/>
        <w:jc w:val="both"/>
      </w:pPr>
    </w:p>
    <w:p w14:paraId="6F119845" w14:textId="5764D564" w:rsidR="00A77B3E" w:rsidRDefault="00752921">
      <w:pPr>
        <w:spacing w:line="360" w:lineRule="auto"/>
        <w:jc w:val="both"/>
      </w:pPr>
      <w:r>
        <w:rPr>
          <w:rFonts w:ascii="Book Antiqua" w:eastAsia="Book Antiqua" w:hAnsi="Book Antiqua" w:cs="Book Antiqua"/>
          <w:b/>
          <w:bCs/>
          <w:color w:val="000000"/>
        </w:rPr>
        <w:t>Xiao</w:t>
      </w:r>
      <w:r w:rsidR="0030109A">
        <w:rPr>
          <w:rFonts w:ascii="Book Antiqua" w:eastAsia="Book Antiqua" w:hAnsi="Book Antiqua" w:cs="Book Antiqua"/>
          <w:b/>
          <w:bCs/>
          <w:color w:val="000000"/>
        </w:rPr>
        <w:t>-X</w:t>
      </w:r>
      <w:r>
        <w:rPr>
          <w:rFonts w:ascii="Book Antiqua" w:eastAsia="Book Antiqua" w:hAnsi="Book Antiqua" w:cs="Book Antiqua"/>
          <w:b/>
          <w:bCs/>
          <w:color w:val="000000"/>
        </w:rPr>
        <w:t xml:space="preserve">ia Qiu, </w:t>
      </w:r>
      <w:r>
        <w:rPr>
          <w:rFonts w:ascii="Book Antiqua" w:eastAsia="Book Antiqua" w:hAnsi="Book Antiqua" w:cs="Book Antiqua"/>
          <w:color w:val="000000"/>
        </w:rPr>
        <w:t xml:space="preserve">Research and Education Department, Shulan (Hangzhou) Hospital Affiliated to Zhejiang Shuren University Shulan International Medical College, Hangzhou 310022, </w:t>
      </w:r>
      <w:r w:rsidR="0030109A">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110B8023" w14:textId="77777777" w:rsidR="00A77B3E" w:rsidRDefault="00A77B3E">
      <w:pPr>
        <w:spacing w:line="360" w:lineRule="auto"/>
        <w:jc w:val="both"/>
      </w:pPr>
    </w:p>
    <w:p w14:paraId="013F75F1" w14:textId="2D2AD9A7" w:rsidR="00A77B3E" w:rsidRDefault="00752921">
      <w:pPr>
        <w:spacing w:line="360" w:lineRule="auto"/>
        <w:jc w:val="both"/>
      </w:pPr>
      <w:r>
        <w:rPr>
          <w:rFonts w:ascii="Book Antiqua" w:eastAsia="Book Antiqua" w:hAnsi="Book Antiqua" w:cs="Book Antiqua"/>
          <w:b/>
          <w:bCs/>
          <w:color w:val="000000"/>
        </w:rPr>
        <w:t>Sheng</w:t>
      </w:r>
      <w:r w:rsidR="0030109A">
        <w:rPr>
          <w:rFonts w:ascii="Book Antiqua" w:eastAsia="Book Antiqua" w:hAnsi="Book Antiqua" w:cs="Book Antiqua"/>
          <w:b/>
          <w:bCs/>
          <w:color w:val="000000"/>
        </w:rPr>
        <w:t>-L</w:t>
      </w:r>
      <w:r>
        <w:rPr>
          <w:rFonts w:ascii="Book Antiqua" w:eastAsia="Book Antiqua" w:hAnsi="Book Antiqua" w:cs="Book Antiqua"/>
          <w:b/>
          <w:bCs/>
          <w:color w:val="000000"/>
        </w:rPr>
        <w:t xml:space="preserve">i Cheng, </w:t>
      </w:r>
      <w:r>
        <w:rPr>
          <w:rFonts w:ascii="Book Antiqua" w:eastAsia="Book Antiqua" w:hAnsi="Book Antiqua" w:cs="Book Antiqua"/>
          <w:color w:val="000000"/>
        </w:rPr>
        <w:t xml:space="preserve">Anhui Provincial Hospital, The First Affiliated Hospital of University of Science and Technology of China, Hefei 230000, </w:t>
      </w:r>
      <w:bookmarkStart w:id="6" w:name="OLE_LINK6992"/>
      <w:bookmarkStart w:id="7" w:name="OLE_LINK6993"/>
      <w:r w:rsidR="0030109A">
        <w:rPr>
          <w:rFonts w:ascii="Book Antiqua" w:eastAsia="Book Antiqua" w:hAnsi="Book Antiqua" w:cs="Book Antiqua"/>
          <w:color w:val="000000"/>
        </w:rPr>
        <w:t xml:space="preserve">Anhui Province, </w:t>
      </w:r>
      <w:bookmarkEnd w:id="6"/>
      <w:bookmarkEnd w:id="7"/>
      <w:r>
        <w:rPr>
          <w:rFonts w:ascii="Book Antiqua" w:eastAsia="Book Antiqua" w:hAnsi="Book Antiqua" w:cs="Book Antiqua"/>
          <w:color w:val="000000"/>
        </w:rPr>
        <w:t>China</w:t>
      </w:r>
    </w:p>
    <w:p w14:paraId="7A9C4D01" w14:textId="77777777" w:rsidR="00A77B3E" w:rsidRDefault="00A77B3E">
      <w:pPr>
        <w:spacing w:line="360" w:lineRule="auto"/>
        <w:jc w:val="both"/>
      </w:pPr>
    </w:p>
    <w:p w14:paraId="594310E1" w14:textId="238E294A" w:rsidR="00A77B3E" w:rsidRDefault="00752921">
      <w:pPr>
        <w:spacing w:line="360" w:lineRule="auto"/>
        <w:jc w:val="both"/>
      </w:pPr>
      <w:r>
        <w:rPr>
          <w:rFonts w:ascii="Book Antiqua" w:eastAsia="Book Antiqua" w:hAnsi="Book Antiqua" w:cs="Book Antiqua"/>
          <w:b/>
          <w:bCs/>
          <w:color w:val="000000"/>
        </w:rPr>
        <w:t>Yan</w:t>
      </w:r>
      <w:r w:rsidR="0030109A">
        <w:rPr>
          <w:rFonts w:ascii="Book Antiqua" w:eastAsia="Book Antiqua" w:hAnsi="Book Antiqua" w:cs="Book Antiqua"/>
          <w:b/>
          <w:bCs/>
          <w:color w:val="000000"/>
        </w:rPr>
        <w:t>-H</w:t>
      </w:r>
      <w:r>
        <w:rPr>
          <w:rFonts w:ascii="Book Antiqua" w:eastAsia="Book Antiqua" w:hAnsi="Book Antiqua" w:cs="Book Antiqua"/>
          <w:b/>
          <w:bCs/>
          <w:color w:val="000000"/>
        </w:rPr>
        <w:t xml:space="preserve">ui Liu, </w:t>
      </w:r>
      <w:r>
        <w:rPr>
          <w:rFonts w:ascii="Book Antiqua" w:eastAsia="Book Antiqua" w:hAnsi="Book Antiqua" w:cs="Book Antiqua"/>
          <w:color w:val="000000"/>
        </w:rPr>
        <w:t xml:space="preserve">Department of Clinical Pharmacy, </w:t>
      </w:r>
      <w:bookmarkStart w:id="8" w:name="OLE_LINK6990"/>
      <w:bookmarkStart w:id="9" w:name="OLE_LINK6991"/>
      <w:r>
        <w:rPr>
          <w:rFonts w:ascii="Book Antiqua" w:eastAsia="Book Antiqua" w:hAnsi="Book Antiqua" w:cs="Book Antiqua"/>
          <w:color w:val="000000"/>
        </w:rPr>
        <w:t xml:space="preserve">Anhui </w:t>
      </w:r>
      <w:bookmarkEnd w:id="8"/>
      <w:bookmarkEnd w:id="9"/>
      <w:r>
        <w:rPr>
          <w:rFonts w:ascii="Book Antiqua" w:eastAsia="Book Antiqua" w:hAnsi="Book Antiqua" w:cs="Book Antiqua"/>
          <w:color w:val="000000"/>
        </w:rPr>
        <w:t xml:space="preserve">Provincial Children’s Hospital, Hefei 230000, </w:t>
      </w:r>
      <w:r w:rsidR="0030109A">
        <w:rPr>
          <w:rFonts w:ascii="Book Antiqua" w:eastAsia="Book Antiqua" w:hAnsi="Book Antiqua" w:cs="Book Antiqua"/>
          <w:color w:val="000000"/>
        </w:rPr>
        <w:t xml:space="preserve">Anhui Province, </w:t>
      </w:r>
      <w:r>
        <w:rPr>
          <w:rFonts w:ascii="Book Antiqua" w:eastAsia="Book Antiqua" w:hAnsi="Book Antiqua" w:cs="Book Antiqua"/>
          <w:color w:val="000000"/>
        </w:rPr>
        <w:t>China</w:t>
      </w:r>
    </w:p>
    <w:p w14:paraId="7CEB7428" w14:textId="77777777" w:rsidR="00A77B3E" w:rsidRDefault="00A77B3E">
      <w:pPr>
        <w:spacing w:line="360" w:lineRule="auto"/>
        <w:jc w:val="both"/>
      </w:pPr>
    </w:p>
    <w:p w14:paraId="6FD41C5D" w14:textId="1FD2D3A1" w:rsidR="00A77B3E" w:rsidRDefault="00752921">
      <w:pPr>
        <w:spacing w:line="360" w:lineRule="auto"/>
        <w:jc w:val="both"/>
      </w:pPr>
      <w:r>
        <w:rPr>
          <w:rFonts w:ascii="Book Antiqua" w:eastAsia="Book Antiqua" w:hAnsi="Book Antiqua" w:cs="Book Antiqua"/>
          <w:b/>
          <w:bCs/>
          <w:color w:val="000000"/>
        </w:rPr>
        <w:t xml:space="preserve">Yu Li, </w:t>
      </w:r>
      <w:r>
        <w:rPr>
          <w:rFonts w:ascii="Book Antiqua" w:eastAsia="Book Antiqua" w:hAnsi="Book Antiqua" w:cs="Book Antiqua"/>
          <w:color w:val="000000"/>
        </w:rPr>
        <w:t xml:space="preserve">Department of Pharmacy, Taihe County People’s Hospital of Anhui Province, Fuyang 236600, </w:t>
      </w:r>
      <w:r w:rsidR="0030109A">
        <w:rPr>
          <w:rFonts w:ascii="Book Antiqua" w:eastAsia="Book Antiqua" w:hAnsi="Book Antiqua" w:cs="Book Antiqua"/>
          <w:color w:val="000000"/>
        </w:rPr>
        <w:t xml:space="preserve">Anhui Province, </w:t>
      </w:r>
      <w:r>
        <w:rPr>
          <w:rFonts w:ascii="Book Antiqua" w:eastAsia="Book Antiqua" w:hAnsi="Book Antiqua" w:cs="Book Antiqua"/>
          <w:color w:val="000000"/>
        </w:rPr>
        <w:t>China</w:t>
      </w:r>
    </w:p>
    <w:p w14:paraId="375102F6" w14:textId="77777777" w:rsidR="00A77B3E" w:rsidRDefault="00A77B3E">
      <w:pPr>
        <w:spacing w:line="360" w:lineRule="auto"/>
        <w:jc w:val="both"/>
      </w:pPr>
    </w:p>
    <w:p w14:paraId="39EB75DA" w14:textId="760D8680" w:rsidR="00A77B3E" w:rsidRDefault="00752921">
      <w:pPr>
        <w:spacing w:line="360" w:lineRule="auto"/>
        <w:jc w:val="both"/>
      </w:pPr>
      <w:r>
        <w:rPr>
          <w:rFonts w:ascii="Book Antiqua" w:eastAsia="Book Antiqua" w:hAnsi="Book Antiqua" w:cs="Book Antiqua"/>
          <w:b/>
          <w:bCs/>
          <w:color w:val="000000"/>
        </w:rPr>
        <w:t xml:space="preserve">Rui Zhang, </w:t>
      </w:r>
      <w:r>
        <w:rPr>
          <w:rFonts w:ascii="Book Antiqua" w:eastAsia="Book Antiqua" w:hAnsi="Book Antiqua" w:cs="Book Antiqua"/>
          <w:color w:val="000000"/>
        </w:rPr>
        <w:t xml:space="preserve">Department of Pharmacy, The Second People’s Hospital of Hefei, Hefei Hospital Affiliated to Anhui Medical University, Hefei 230000, </w:t>
      </w:r>
      <w:bookmarkStart w:id="10" w:name="OLE_LINK6994"/>
      <w:bookmarkStart w:id="11" w:name="OLE_LINK6995"/>
      <w:r w:rsidR="0030109A">
        <w:rPr>
          <w:rFonts w:ascii="Book Antiqua" w:eastAsia="Book Antiqua" w:hAnsi="Book Antiqua" w:cs="Book Antiqua"/>
          <w:color w:val="000000"/>
        </w:rPr>
        <w:t xml:space="preserve">Anhui Province, </w:t>
      </w:r>
      <w:bookmarkEnd w:id="10"/>
      <w:bookmarkEnd w:id="11"/>
      <w:r>
        <w:rPr>
          <w:rFonts w:ascii="Book Antiqua" w:eastAsia="Book Antiqua" w:hAnsi="Book Antiqua" w:cs="Book Antiqua"/>
          <w:color w:val="000000"/>
        </w:rPr>
        <w:t>China</w:t>
      </w:r>
    </w:p>
    <w:p w14:paraId="191507E9" w14:textId="77777777" w:rsidR="00A77B3E" w:rsidRDefault="00A77B3E">
      <w:pPr>
        <w:spacing w:line="360" w:lineRule="auto"/>
        <w:jc w:val="both"/>
      </w:pPr>
    </w:p>
    <w:p w14:paraId="56DD35B5" w14:textId="48D1F7C3" w:rsidR="00A77B3E" w:rsidRDefault="00752921">
      <w:pPr>
        <w:spacing w:line="360" w:lineRule="auto"/>
        <w:jc w:val="both"/>
      </w:pPr>
      <w:r>
        <w:rPr>
          <w:rFonts w:ascii="Book Antiqua" w:eastAsia="Book Antiqua" w:hAnsi="Book Antiqua" w:cs="Book Antiqua"/>
          <w:b/>
          <w:bCs/>
          <w:color w:val="000000"/>
        </w:rPr>
        <w:t>Nan</w:t>
      </w:r>
      <w:r w:rsidR="0030109A">
        <w:rPr>
          <w:rFonts w:ascii="Book Antiqua" w:eastAsia="Book Antiqua" w:hAnsi="Book Antiqua" w:cs="Book Antiqua"/>
          <w:b/>
          <w:bCs/>
          <w:color w:val="000000"/>
        </w:rPr>
        <w:t>-N</w:t>
      </w:r>
      <w:r>
        <w:rPr>
          <w:rFonts w:ascii="Book Antiqua" w:eastAsia="Book Antiqua" w:hAnsi="Book Antiqua" w:cs="Book Antiqua"/>
          <w:b/>
          <w:bCs/>
          <w:color w:val="000000"/>
        </w:rPr>
        <w:t xml:space="preserve">an Li, </w:t>
      </w:r>
      <w:r>
        <w:rPr>
          <w:rFonts w:ascii="Book Antiqua" w:eastAsia="Book Antiqua" w:hAnsi="Book Antiqua" w:cs="Book Antiqua"/>
          <w:color w:val="000000"/>
        </w:rPr>
        <w:t xml:space="preserve">University of Science and Technology of China, </w:t>
      </w:r>
      <w:r w:rsidR="0030109A">
        <w:rPr>
          <w:rFonts w:ascii="Book Antiqua" w:eastAsia="Book Antiqua" w:hAnsi="Book Antiqua" w:cs="Book Antiqua"/>
          <w:color w:val="000000"/>
        </w:rPr>
        <w:t>T</w:t>
      </w:r>
      <w:r>
        <w:rPr>
          <w:rFonts w:ascii="Book Antiqua" w:eastAsia="Book Antiqua" w:hAnsi="Book Antiqua" w:cs="Book Antiqua"/>
          <w:color w:val="000000"/>
        </w:rPr>
        <w:t xml:space="preserve">he First Affiliated Hospital of University of Science and Technology of China, Hefei 230001, </w:t>
      </w:r>
      <w:r w:rsidR="0030109A">
        <w:rPr>
          <w:rFonts w:ascii="Book Antiqua" w:eastAsia="Book Antiqua" w:hAnsi="Book Antiqua" w:cs="Book Antiqua"/>
          <w:color w:val="000000"/>
        </w:rPr>
        <w:t xml:space="preserve">Anhui Province, </w:t>
      </w:r>
      <w:r>
        <w:rPr>
          <w:rFonts w:ascii="Book Antiqua" w:eastAsia="Book Antiqua" w:hAnsi="Book Antiqua" w:cs="Book Antiqua"/>
          <w:color w:val="000000"/>
        </w:rPr>
        <w:t>China</w:t>
      </w:r>
    </w:p>
    <w:p w14:paraId="7F624634" w14:textId="77777777" w:rsidR="00A77B3E" w:rsidRDefault="00A77B3E">
      <w:pPr>
        <w:spacing w:line="360" w:lineRule="auto"/>
        <w:jc w:val="both"/>
      </w:pPr>
    </w:p>
    <w:p w14:paraId="782C36D8" w14:textId="1906ACB2" w:rsidR="00A77B3E" w:rsidRDefault="00752921">
      <w:pPr>
        <w:spacing w:line="360" w:lineRule="auto"/>
        <w:jc w:val="both"/>
      </w:pPr>
      <w:r>
        <w:rPr>
          <w:rFonts w:ascii="Book Antiqua" w:eastAsia="Book Antiqua" w:hAnsi="Book Antiqua" w:cs="Book Antiqua"/>
          <w:b/>
          <w:bCs/>
          <w:color w:val="000000"/>
        </w:rPr>
        <w:lastRenderedPageBreak/>
        <w:t xml:space="preserve">Zheng Li, </w:t>
      </w:r>
      <w:bookmarkStart w:id="12" w:name="OLE_LINK7001"/>
      <w:bookmarkStart w:id="13" w:name="OLE_LINK7002"/>
      <w:r w:rsidR="00C36205" w:rsidRPr="00C36205">
        <w:rPr>
          <w:rFonts w:ascii="Book Antiqua" w:eastAsia="Book Antiqua" w:hAnsi="Book Antiqua" w:cs="Book Antiqua"/>
          <w:bCs/>
          <w:color w:val="000000"/>
        </w:rPr>
        <w:t>Jiangsu Engineering Research Center of Cardiovascular Drugs Targeting Endothelial Cells,</w:t>
      </w:r>
      <w:r w:rsidR="00C3620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College of Health Sciences, </w:t>
      </w:r>
      <w:r w:rsidR="00CE6FC9">
        <w:rPr>
          <w:rFonts w:ascii="Book Antiqua" w:eastAsia="Book Antiqua" w:hAnsi="Book Antiqua" w:cs="Book Antiqua"/>
          <w:color w:val="000000"/>
        </w:rPr>
        <w:t xml:space="preserve">School of Life Sciences, </w:t>
      </w:r>
      <w:r>
        <w:rPr>
          <w:rFonts w:ascii="Book Antiqua" w:eastAsia="Book Antiqua" w:hAnsi="Book Antiqua" w:cs="Book Antiqua"/>
          <w:color w:val="000000"/>
        </w:rPr>
        <w:t>Jiangsu Normal University, Xuzhou 221000, Jiangsu Province, China</w:t>
      </w:r>
      <w:bookmarkEnd w:id="12"/>
      <w:bookmarkEnd w:id="13"/>
    </w:p>
    <w:p w14:paraId="5340E358" w14:textId="77777777" w:rsidR="00A77B3E" w:rsidRDefault="00A77B3E">
      <w:pPr>
        <w:spacing w:line="360" w:lineRule="auto"/>
        <w:jc w:val="both"/>
      </w:pPr>
    </w:p>
    <w:p w14:paraId="7B5E8FF1" w14:textId="2470D5F3" w:rsidR="00A77B3E" w:rsidRPr="00C36205" w:rsidRDefault="0075292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Xiao</w:t>
      </w:r>
      <w:r w:rsidR="0030109A">
        <w:rPr>
          <w:rFonts w:ascii="Book Antiqua" w:eastAsia="Book Antiqua" w:hAnsi="Book Antiqua" w:cs="Book Antiqua"/>
          <w:color w:val="000000"/>
        </w:rPr>
        <w:t>-X</w:t>
      </w:r>
      <w:r>
        <w:rPr>
          <w:rFonts w:ascii="Book Antiqua" w:eastAsia="Book Antiqua" w:hAnsi="Book Antiqua" w:cs="Book Antiqua"/>
          <w:color w:val="000000"/>
        </w:rPr>
        <w:t>ia Qiu</w:t>
      </w:r>
      <w:r w:rsidR="0030109A">
        <w:rPr>
          <w:rFonts w:ascii="Book Antiqua" w:eastAsia="Book Antiqua" w:hAnsi="Book Antiqua" w:cs="Book Antiqua"/>
          <w:color w:val="000000"/>
        </w:rPr>
        <w:t xml:space="preserve"> </w:t>
      </w:r>
      <w:r w:rsidR="00CE6FC9">
        <w:rPr>
          <w:rFonts w:ascii="Book Antiqua" w:eastAsia="Book Antiqua" w:hAnsi="Book Antiqua" w:cs="Book Antiqua"/>
          <w:color w:val="000000"/>
        </w:rPr>
        <w:t xml:space="preserve">and </w:t>
      </w:r>
      <w:r>
        <w:rPr>
          <w:rFonts w:ascii="Book Antiqua" w:eastAsia="Book Antiqua" w:hAnsi="Book Antiqua" w:cs="Book Antiqua"/>
          <w:color w:val="000000"/>
        </w:rPr>
        <w:t>Sheng</w:t>
      </w:r>
      <w:r w:rsidR="0030109A">
        <w:rPr>
          <w:rFonts w:ascii="Book Antiqua" w:eastAsia="Book Antiqua" w:hAnsi="Book Antiqua" w:cs="Book Antiqua"/>
          <w:color w:val="000000"/>
        </w:rPr>
        <w:t xml:space="preserve">-Li </w:t>
      </w:r>
      <w:r>
        <w:rPr>
          <w:rFonts w:ascii="Book Antiqua" w:eastAsia="Book Antiqua" w:hAnsi="Book Antiqua" w:cs="Book Antiqua"/>
          <w:color w:val="000000"/>
        </w:rPr>
        <w:t>Cheng</w:t>
      </w:r>
      <w:r w:rsidR="00CE6FC9">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75C4FCBF" w14:textId="77777777" w:rsidR="00A77B3E" w:rsidRDefault="00A77B3E">
      <w:pPr>
        <w:spacing w:line="360" w:lineRule="auto"/>
        <w:jc w:val="both"/>
      </w:pPr>
    </w:p>
    <w:p w14:paraId="21211051" w14:textId="158359B6" w:rsidR="00A77B3E" w:rsidRDefault="00752921">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Nan</w:t>
      </w:r>
      <w:r w:rsidR="0030109A">
        <w:rPr>
          <w:rFonts w:ascii="Book Antiqua" w:eastAsia="Book Antiqua" w:hAnsi="Book Antiqua" w:cs="Book Antiqua"/>
          <w:color w:val="000000"/>
        </w:rPr>
        <w:t>-</w:t>
      </w:r>
      <w:r w:rsidR="0030109A">
        <w:rPr>
          <w:rFonts w:ascii="Book Antiqua" w:eastAsia="Book Antiqua" w:hAnsi="Book Antiqua" w:cs="Book Antiqua" w:hint="eastAsia"/>
          <w:color w:val="000000"/>
          <w:lang w:eastAsia="zh-CN"/>
        </w:rPr>
        <w:t>N</w:t>
      </w:r>
      <w:r>
        <w:rPr>
          <w:rFonts w:ascii="Book Antiqua" w:eastAsia="Book Antiqua" w:hAnsi="Book Antiqua" w:cs="Book Antiqua"/>
          <w:color w:val="000000"/>
        </w:rPr>
        <w:t>an Li and Zheng Li</w:t>
      </w:r>
      <w:r w:rsidR="0030109A">
        <w:rPr>
          <w:rFonts w:ascii="Book Antiqua" w:eastAsia="Book Antiqua" w:hAnsi="Book Antiqua" w:cs="Book Antiqua"/>
          <w:color w:val="000000"/>
        </w:rPr>
        <w:t>.</w:t>
      </w:r>
    </w:p>
    <w:p w14:paraId="0C7BC0AE" w14:textId="77777777" w:rsidR="00A77B3E" w:rsidRDefault="00A77B3E">
      <w:pPr>
        <w:spacing w:line="360" w:lineRule="auto"/>
        <w:jc w:val="both"/>
      </w:pPr>
    </w:p>
    <w:p w14:paraId="029B911B" w14:textId="753459D4" w:rsidR="00A77B3E" w:rsidRPr="0030109A" w:rsidRDefault="00752921">
      <w:pPr>
        <w:spacing w:line="360" w:lineRule="auto"/>
        <w:jc w:val="both"/>
        <w:rPr>
          <w:rFonts w:ascii="Book Antiqua" w:eastAsia="Book Antiqua" w:hAnsi="Book Antiqua" w:cs="Book Antiqua"/>
          <w:color w:val="000000"/>
          <w:highlight w:val="yellow"/>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Qiu XX</w:t>
      </w:r>
      <w:r w:rsidR="0030109A">
        <w:rPr>
          <w:rFonts w:ascii="Book Antiqua" w:eastAsia="Book Antiqua" w:hAnsi="Book Antiqua" w:cs="Book Antiqua"/>
          <w:color w:val="000000"/>
        </w:rPr>
        <w:t xml:space="preserve"> and </w:t>
      </w:r>
      <w:r>
        <w:rPr>
          <w:rFonts w:ascii="Book Antiqua" w:eastAsia="Book Antiqua" w:hAnsi="Book Antiqua" w:cs="Book Antiqua"/>
          <w:color w:val="000000"/>
        </w:rPr>
        <w:t>Cheng SL</w:t>
      </w:r>
      <w:r w:rsidR="0030109A">
        <w:rPr>
          <w:rFonts w:ascii="Book Antiqua" w:eastAsia="Book Antiqua" w:hAnsi="Book Antiqua" w:cs="Book Antiqua"/>
          <w:color w:val="000000"/>
        </w:rPr>
        <w:t xml:space="preserve"> contributed to the </w:t>
      </w:r>
      <w:r>
        <w:rPr>
          <w:rFonts w:ascii="Book Antiqua" w:eastAsia="Book Antiqua" w:hAnsi="Book Antiqua" w:cs="Book Antiqua"/>
          <w:color w:val="000000"/>
        </w:rPr>
        <w:t>acquisition of data</w:t>
      </w:r>
      <w:r w:rsidR="0030109A">
        <w:rPr>
          <w:rFonts w:ascii="Book Antiqua" w:eastAsia="Book Antiqua" w:hAnsi="Book Antiqua" w:cs="Book Antiqua"/>
          <w:color w:val="000000"/>
        </w:rPr>
        <w:t>; Qiu XX, Cheng SL, Liu YH, Li Y, and Zhang R</w:t>
      </w:r>
      <w:r w:rsidR="0030109A" w:rsidRPr="0030109A">
        <w:rPr>
          <w:rFonts w:ascii="Book Antiqua" w:eastAsia="Book Antiqua" w:hAnsi="Book Antiqua" w:cs="Book Antiqua"/>
          <w:color w:val="000000"/>
        </w:rPr>
        <w:t xml:space="preserve"> </w:t>
      </w:r>
      <w:r w:rsidR="0030109A">
        <w:rPr>
          <w:rFonts w:ascii="Book Antiqua" w:eastAsia="Book Antiqua" w:hAnsi="Book Antiqua" w:cs="Book Antiqua"/>
          <w:color w:val="000000"/>
        </w:rPr>
        <w:t>contributed to</w:t>
      </w:r>
      <w:r w:rsidR="0030109A" w:rsidRPr="0030109A">
        <w:rPr>
          <w:rFonts w:ascii="Book Antiqua" w:eastAsia="Book Antiqua" w:hAnsi="Book Antiqua" w:cs="Book Antiqua"/>
          <w:color w:val="000000"/>
        </w:rPr>
        <w:t xml:space="preserve"> </w:t>
      </w:r>
      <w:r w:rsidR="0030109A">
        <w:rPr>
          <w:rFonts w:ascii="Book Antiqua" w:eastAsia="Book Antiqua" w:hAnsi="Book Antiqua" w:cs="Book Antiqua"/>
          <w:color w:val="000000"/>
        </w:rPr>
        <w:t>the analysis and interpretation of data; Qiu XX, Cheng SL, Liu YH, Li NN, and Li Z drafted the article; Liu YH, Li Y, Zhang R, Li NN, and Li Z revised the article; Li NN and Li Z contributed to</w:t>
      </w:r>
      <w:r w:rsidR="0030109A" w:rsidRPr="0030109A">
        <w:rPr>
          <w:rFonts w:ascii="Book Antiqua" w:eastAsia="Book Antiqua" w:hAnsi="Book Antiqua" w:cs="Book Antiqua"/>
          <w:color w:val="000000"/>
        </w:rPr>
        <w:t xml:space="preserve"> </w:t>
      </w:r>
      <w:r w:rsidR="0030109A">
        <w:rPr>
          <w:rFonts w:ascii="Book Antiqua" w:eastAsia="Book Antiqua" w:hAnsi="Book Antiqua" w:cs="Book Antiqua"/>
          <w:color w:val="000000"/>
        </w:rPr>
        <w:t>the conception and design of the study, and critical revision; all authors contributed to</w:t>
      </w:r>
      <w:r w:rsidR="0030109A" w:rsidRPr="0030109A">
        <w:rPr>
          <w:rFonts w:ascii="Book Antiqua" w:eastAsia="Book Antiqua" w:hAnsi="Book Antiqua" w:cs="Book Antiqua"/>
          <w:color w:val="000000"/>
        </w:rPr>
        <w:t xml:space="preserve"> </w:t>
      </w:r>
      <w:r w:rsidR="0030109A">
        <w:rPr>
          <w:rFonts w:ascii="Book Antiqua" w:eastAsia="Book Antiqua" w:hAnsi="Book Antiqua" w:cs="Book Antiqua"/>
          <w:color w:val="000000"/>
        </w:rPr>
        <w:t>the</w:t>
      </w:r>
      <w:r w:rsidR="0030109A">
        <w:rPr>
          <w:rFonts w:ascii="Book Antiqua" w:eastAsia="Book Antiqua" w:hAnsi="Book Antiqua" w:cs="Book Antiqua" w:hint="eastAsia"/>
          <w:color w:val="000000"/>
        </w:rPr>
        <w:t xml:space="preserve"> </w:t>
      </w:r>
      <w:r>
        <w:rPr>
          <w:rFonts w:ascii="Book Antiqua" w:eastAsia="Book Antiqua" w:hAnsi="Book Antiqua" w:cs="Book Antiqua"/>
          <w:color w:val="000000"/>
        </w:rPr>
        <w:t>final approval</w:t>
      </w:r>
      <w:r w:rsidR="0030109A">
        <w:rPr>
          <w:rFonts w:ascii="Book Antiqua" w:eastAsia="Book Antiqua" w:hAnsi="Book Antiqua" w:cs="Book Antiqua"/>
          <w:color w:val="000000"/>
        </w:rPr>
        <w:t xml:space="preserve"> of the article. </w:t>
      </w:r>
      <w:r w:rsidRPr="008B5B85">
        <w:rPr>
          <w:rFonts w:ascii="Book Antiqua" w:eastAsia="Book Antiqua" w:hAnsi="Book Antiqua" w:cs="Book Antiqua"/>
          <w:color w:val="000000"/>
        </w:rPr>
        <w:t xml:space="preserve">Qiu XX </w:t>
      </w:r>
      <w:r w:rsidR="00CE6FC9" w:rsidRPr="008B5B85">
        <w:rPr>
          <w:rFonts w:ascii="Book Antiqua" w:eastAsia="Book Antiqua" w:hAnsi="Book Antiqua" w:cs="Book Antiqua"/>
          <w:color w:val="000000"/>
        </w:rPr>
        <w:t xml:space="preserve">and </w:t>
      </w:r>
      <w:r w:rsidRPr="008B5B85">
        <w:rPr>
          <w:rFonts w:ascii="Book Antiqua" w:eastAsia="Book Antiqua" w:hAnsi="Book Antiqua" w:cs="Book Antiqua"/>
          <w:color w:val="000000"/>
        </w:rPr>
        <w:t>Cheng SL</w:t>
      </w:r>
      <w:r w:rsidR="0030109A" w:rsidRPr="008B5B85">
        <w:rPr>
          <w:rFonts w:ascii="Book Antiqua" w:eastAsia="Book Antiqua" w:hAnsi="Book Antiqua" w:cs="Book Antiqua"/>
          <w:color w:val="000000"/>
        </w:rPr>
        <w:t xml:space="preserve"> co</w:t>
      </w:r>
      <w:r w:rsidR="0030109A">
        <w:rPr>
          <w:rFonts w:ascii="Book Antiqua" w:eastAsia="Book Antiqua" w:hAnsi="Book Antiqua" w:cs="Book Antiqua"/>
          <w:color w:val="000000"/>
        </w:rPr>
        <w:t xml:space="preserve">ntributed equally to this work as co-first authors; </w:t>
      </w:r>
      <w:r w:rsidRPr="0030109A">
        <w:rPr>
          <w:rFonts w:ascii="Book Antiqua" w:eastAsia="Book Antiqua" w:hAnsi="Book Antiqua" w:cs="Book Antiqua"/>
          <w:color w:val="000000"/>
        </w:rPr>
        <w:t>Li NN and Li Z co</w:t>
      </w:r>
      <w:r>
        <w:rPr>
          <w:rFonts w:ascii="Book Antiqua" w:eastAsia="Book Antiqua" w:hAnsi="Book Antiqua" w:cs="Book Antiqua"/>
          <w:color w:val="000000"/>
        </w:rPr>
        <w:t>ntributed equally to this work as</w:t>
      </w:r>
      <w:r w:rsidR="0030109A">
        <w:rPr>
          <w:rFonts w:ascii="Book Antiqua" w:eastAsia="Book Antiqua" w:hAnsi="Book Antiqua" w:cs="Book Antiqua"/>
          <w:color w:val="000000"/>
        </w:rPr>
        <w:t xml:space="preserve"> </w:t>
      </w:r>
      <w:r>
        <w:rPr>
          <w:rFonts w:ascii="Book Antiqua" w:eastAsia="Book Antiqua" w:hAnsi="Book Antiqua" w:cs="Book Antiqua"/>
          <w:color w:val="000000"/>
        </w:rPr>
        <w:t xml:space="preserve">co-corresponding authors. The reasons for designating co-first or co-corresponding authors are as follows: </w:t>
      </w:r>
      <w:r w:rsidR="0030109A">
        <w:rPr>
          <w:rFonts w:ascii="Book Antiqua" w:eastAsia="Book Antiqua" w:hAnsi="Book Antiqua" w:cs="Book Antiqua"/>
          <w:color w:val="000000"/>
        </w:rPr>
        <w:t>(</w:t>
      </w:r>
      <w:r>
        <w:rPr>
          <w:rFonts w:ascii="Book Antiqua" w:eastAsia="Book Antiqua" w:hAnsi="Book Antiqua" w:cs="Book Antiqua"/>
          <w:color w:val="000000"/>
        </w:rPr>
        <w:t>1) the research was performed as a collaborative effort, and the designation of co-first</w:t>
      </w:r>
      <w:r>
        <w:rPr>
          <w:rFonts w:ascii="Book Antiqua" w:eastAsia="Book Antiqua" w:hAnsi="Book Antiqua" w:cs="Book Antiqua"/>
          <w:color w:val="000000"/>
          <w:szCs w:val="21"/>
        </w:rPr>
        <w:t>/</w:t>
      </w:r>
      <w:r>
        <w:rPr>
          <w:rFonts w:ascii="Book Antiqua" w:eastAsia="Book Antiqua" w:hAnsi="Book Antiqua" w:cs="Book Antiqua"/>
          <w:color w:val="000000"/>
        </w:rPr>
        <w:t xml:space="preserve">co-corresponding authorship accurately reflects the distribution of responsibilities and contribution to the study; </w:t>
      </w:r>
      <w:r w:rsidR="0030109A">
        <w:rPr>
          <w:rFonts w:ascii="Book Antiqua" w:eastAsia="Book Antiqua" w:hAnsi="Book Antiqua" w:cs="Book Antiqua"/>
          <w:color w:val="000000"/>
        </w:rPr>
        <w:t>(</w:t>
      </w:r>
      <w:r>
        <w:rPr>
          <w:rFonts w:ascii="Book Antiqua" w:eastAsia="Book Antiqua" w:hAnsi="Book Antiqua" w:cs="Book Antiqua"/>
          <w:color w:val="000000"/>
        </w:rPr>
        <w:t xml:space="preserve">2) the designation reflects the diversity of expertise and skills of the overall research team; </w:t>
      </w:r>
      <w:r w:rsidR="0030109A">
        <w:rPr>
          <w:rFonts w:ascii="Book Antiqua" w:eastAsia="Book Antiqua" w:hAnsi="Book Antiqua" w:cs="Book Antiqua"/>
          <w:color w:val="000000"/>
        </w:rPr>
        <w:t>and (</w:t>
      </w:r>
      <w:r>
        <w:rPr>
          <w:rFonts w:ascii="Book Antiqua" w:eastAsia="Book Antiqua" w:hAnsi="Book Antiqua" w:cs="Book Antiqua"/>
          <w:color w:val="000000"/>
        </w:rPr>
        <w:t>3) these authors contributed efforts of equal substance throughout the research process. In summary, we believe that this designation is fitting for our manuscript as it accurately reflects our team's collaborative spirit, equal contributions, and diversity.</w:t>
      </w:r>
    </w:p>
    <w:p w14:paraId="251A6DA3" w14:textId="77777777" w:rsidR="00A77B3E" w:rsidRDefault="00A77B3E">
      <w:pPr>
        <w:spacing w:line="360" w:lineRule="auto"/>
        <w:jc w:val="both"/>
      </w:pPr>
    </w:p>
    <w:p w14:paraId="01ECBBDF" w14:textId="112624C5" w:rsidR="00A77B3E" w:rsidRDefault="00752921">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Natural Science Foundation of China</w:t>
      </w:r>
      <w:r w:rsidR="0030109A">
        <w:rPr>
          <w:rFonts w:ascii="Book Antiqua" w:eastAsia="Book Antiqua" w:hAnsi="Book Antiqua" w:cs="Book Antiqua"/>
          <w:color w:val="000000"/>
        </w:rPr>
        <w:t xml:space="preserve">, </w:t>
      </w:r>
      <w:r>
        <w:rPr>
          <w:rFonts w:ascii="Book Antiqua" w:eastAsia="Book Antiqua" w:hAnsi="Book Antiqua" w:cs="Book Antiqua"/>
          <w:color w:val="000000"/>
        </w:rPr>
        <w:t>No. 82104525</w:t>
      </w:r>
      <w:r w:rsidR="0030109A">
        <w:rPr>
          <w:rFonts w:ascii="Book Antiqua" w:eastAsia="Book Antiqua" w:hAnsi="Book Antiqua" w:cs="Book Antiqua"/>
          <w:color w:val="000000"/>
        </w:rPr>
        <w:t>;</w:t>
      </w:r>
      <w:r>
        <w:rPr>
          <w:rFonts w:ascii="Book Antiqua" w:eastAsia="Book Antiqua" w:hAnsi="Book Antiqua" w:cs="Book Antiqua"/>
          <w:color w:val="000000"/>
        </w:rPr>
        <w:t xml:space="preserve"> the Natural Science Foundation of the Jiangsu Higher Education Institutions of China</w:t>
      </w:r>
      <w:r w:rsidR="0030109A">
        <w:rPr>
          <w:rFonts w:ascii="Book Antiqua" w:eastAsia="Book Antiqua" w:hAnsi="Book Antiqua" w:cs="Book Antiqua"/>
          <w:color w:val="000000"/>
        </w:rPr>
        <w:t xml:space="preserve">, </w:t>
      </w:r>
      <w:r>
        <w:rPr>
          <w:rFonts w:ascii="Book Antiqua" w:eastAsia="Book Antiqua" w:hAnsi="Book Antiqua" w:cs="Book Antiqua"/>
          <w:color w:val="000000"/>
        </w:rPr>
        <w:t>No. 21KJB360009</w:t>
      </w:r>
      <w:r w:rsidR="0030109A">
        <w:rPr>
          <w:rFonts w:ascii="Book Antiqua" w:eastAsia="Book Antiqua" w:hAnsi="Book Antiqua" w:cs="Book Antiqua"/>
          <w:color w:val="000000"/>
        </w:rPr>
        <w:t>;</w:t>
      </w:r>
      <w:r>
        <w:rPr>
          <w:rFonts w:ascii="Book Antiqua" w:eastAsia="Book Antiqua" w:hAnsi="Book Antiqua" w:cs="Book Antiqua"/>
          <w:color w:val="000000"/>
        </w:rPr>
        <w:t xml:space="preserve"> and Health Commission of Zhejiang Province Scientific Research </w:t>
      </w:r>
      <w:r w:rsidR="0030109A">
        <w:rPr>
          <w:rFonts w:ascii="Book Antiqua" w:eastAsia="Book Antiqua" w:hAnsi="Book Antiqua" w:cs="Book Antiqua"/>
          <w:color w:val="000000"/>
        </w:rPr>
        <w:t xml:space="preserve">Foundation, </w:t>
      </w:r>
      <w:r>
        <w:rPr>
          <w:rFonts w:ascii="Book Antiqua" w:eastAsia="Book Antiqua" w:hAnsi="Book Antiqua" w:cs="Book Antiqua"/>
          <w:color w:val="000000"/>
        </w:rPr>
        <w:t>No. 2024KY247.</w:t>
      </w:r>
    </w:p>
    <w:p w14:paraId="71F00039" w14:textId="77777777" w:rsidR="00A77B3E" w:rsidRDefault="00A77B3E">
      <w:pPr>
        <w:spacing w:line="360" w:lineRule="auto"/>
        <w:jc w:val="both"/>
      </w:pPr>
    </w:p>
    <w:p w14:paraId="1F457CFA" w14:textId="3EB641CE" w:rsidR="00A77B3E" w:rsidRPr="00453409" w:rsidRDefault="0075292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Corresponding author: Zheng Li, PhD, Pharmacist, </w:t>
      </w:r>
      <w:bookmarkStart w:id="14" w:name="OLE_LINK7986"/>
      <w:bookmarkStart w:id="15" w:name="OLE_LINK7987"/>
      <w:r w:rsidR="00C36205" w:rsidRPr="00C36205">
        <w:rPr>
          <w:rFonts w:ascii="Book Antiqua" w:eastAsia="Book Antiqua" w:hAnsi="Book Antiqua" w:cs="Book Antiqua"/>
          <w:bCs/>
          <w:color w:val="000000"/>
        </w:rPr>
        <w:t>Jiangsu Engineering Research Center of Cardiovascular Drugs Targeting Endothelial Cells,</w:t>
      </w:r>
      <w:r w:rsidR="00C36205">
        <w:rPr>
          <w:rFonts w:ascii="Book Antiqua" w:eastAsia="Book Antiqua" w:hAnsi="Book Antiqua" w:cs="Book Antiqua"/>
          <w:b/>
          <w:bCs/>
          <w:color w:val="000000"/>
        </w:rPr>
        <w:t xml:space="preserve"> </w:t>
      </w:r>
      <w:r w:rsidR="00453409">
        <w:rPr>
          <w:rFonts w:ascii="Book Antiqua" w:eastAsia="Book Antiqua" w:hAnsi="Book Antiqua" w:cs="Book Antiqua"/>
          <w:color w:val="000000"/>
        </w:rPr>
        <w:t xml:space="preserve">College of Health Sciences, </w:t>
      </w:r>
      <w:r w:rsidR="00C36205">
        <w:rPr>
          <w:rFonts w:ascii="Book Antiqua" w:eastAsia="Book Antiqua" w:hAnsi="Book Antiqua" w:cs="Book Antiqua"/>
          <w:color w:val="000000"/>
        </w:rPr>
        <w:t>School of Life Sciences</w:t>
      </w:r>
      <w:bookmarkEnd w:id="14"/>
      <w:bookmarkEnd w:id="15"/>
      <w:r w:rsidR="00C36205">
        <w:rPr>
          <w:rFonts w:ascii="Book Antiqua" w:eastAsia="Book Antiqua" w:hAnsi="Book Antiqua" w:cs="Book Antiqua"/>
          <w:color w:val="000000"/>
        </w:rPr>
        <w:t xml:space="preserve">, </w:t>
      </w:r>
      <w:r w:rsidR="00453409">
        <w:rPr>
          <w:rFonts w:ascii="Book Antiqua" w:eastAsia="Book Antiqua" w:hAnsi="Book Antiqua" w:cs="Book Antiqua"/>
          <w:color w:val="000000"/>
        </w:rPr>
        <w:t xml:space="preserve">Jiangsu Normal University, </w:t>
      </w:r>
      <w:bookmarkStart w:id="16" w:name="OLE_LINK7988"/>
      <w:bookmarkStart w:id="17" w:name="OLE_LINK7989"/>
      <w:r w:rsidR="00453409">
        <w:rPr>
          <w:rFonts w:ascii="Book Antiqua" w:eastAsia="Book Antiqua" w:hAnsi="Book Antiqua" w:cs="Book Antiqua"/>
          <w:color w:val="000000"/>
        </w:rPr>
        <w:t>No. 101 Shanghai Road</w:t>
      </w:r>
      <w:bookmarkEnd w:id="16"/>
      <w:bookmarkEnd w:id="17"/>
      <w:r w:rsidR="00453409">
        <w:rPr>
          <w:rFonts w:ascii="Book Antiqua" w:eastAsia="Book Antiqua" w:hAnsi="Book Antiqua" w:cs="Book Antiqua"/>
          <w:color w:val="000000"/>
        </w:rPr>
        <w:t>, Xuzhou 221000, Jiangsu Province, China.</w:t>
      </w:r>
      <w:r w:rsidR="00453409">
        <w:rPr>
          <w:rFonts w:ascii="Book Antiqua" w:eastAsia="Book Antiqua" w:hAnsi="Book Antiqua" w:cs="Book Antiqua" w:hint="eastAsia"/>
          <w:color w:val="000000"/>
        </w:rPr>
        <w:t xml:space="preserve"> </w:t>
      </w:r>
      <w:r>
        <w:rPr>
          <w:rFonts w:ascii="Book Antiqua" w:eastAsia="Book Antiqua" w:hAnsi="Book Antiqua" w:cs="Book Antiqua"/>
          <w:color w:val="000000"/>
        </w:rPr>
        <w:t>lizhengcpu@163.com</w:t>
      </w:r>
    </w:p>
    <w:p w14:paraId="47D84D60" w14:textId="77777777" w:rsidR="00A77B3E" w:rsidRDefault="00A77B3E">
      <w:pPr>
        <w:spacing w:line="360" w:lineRule="auto"/>
        <w:jc w:val="both"/>
      </w:pPr>
    </w:p>
    <w:p w14:paraId="501D2B73" w14:textId="77777777" w:rsidR="00A77B3E" w:rsidRDefault="0075292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26, 2023</w:t>
      </w:r>
    </w:p>
    <w:p w14:paraId="0A18B0E0" w14:textId="70D6BAE6" w:rsidR="00A77B3E" w:rsidRDefault="00752921">
      <w:pPr>
        <w:spacing w:line="360" w:lineRule="auto"/>
        <w:jc w:val="both"/>
      </w:pPr>
      <w:r>
        <w:rPr>
          <w:rFonts w:ascii="Book Antiqua" w:eastAsia="Book Antiqua" w:hAnsi="Book Antiqua" w:cs="Book Antiqua"/>
          <w:b/>
          <w:bCs/>
        </w:rPr>
        <w:t xml:space="preserve">Revised: </w:t>
      </w:r>
      <w:r w:rsidR="006F448C" w:rsidRPr="006F448C">
        <w:rPr>
          <w:rFonts w:ascii="Book Antiqua" w:eastAsia="Book Antiqua" w:hAnsi="Book Antiqua" w:cs="Book Antiqua"/>
        </w:rPr>
        <w:t>January 8, 2024</w:t>
      </w:r>
    </w:p>
    <w:p w14:paraId="70462989" w14:textId="29868F4B" w:rsidR="00A77B3E" w:rsidRPr="000A4DFA" w:rsidRDefault="00752921" w:rsidP="000A4DFA">
      <w:pPr>
        <w:spacing w:line="360" w:lineRule="auto"/>
        <w:rPr>
          <w:rFonts w:ascii="Book Antiqua" w:hAnsi="Book Antiqua"/>
        </w:rPr>
      </w:pPr>
      <w:r>
        <w:rPr>
          <w:rFonts w:ascii="Book Antiqua" w:eastAsia="Book Antiqua" w:hAnsi="Book Antiqua" w:cs="Book Antiqua"/>
          <w:b/>
          <w:bCs/>
        </w:rPr>
        <w:t xml:space="preserve">Accepted: </w:t>
      </w:r>
      <w:bookmarkStart w:id="18" w:name="OLE_LINK1198"/>
      <w:bookmarkStart w:id="19" w:name="OLE_LINK1199"/>
      <w:bookmarkStart w:id="20" w:name="OLE_LINK1218"/>
      <w:bookmarkStart w:id="21" w:name="OLE_LINK1222"/>
      <w:bookmarkStart w:id="22" w:name="OLE_LINK1223"/>
      <w:bookmarkStart w:id="23" w:name="OLE_LINK1224"/>
      <w:bookmarkStart w:id="24" w:name="OLE_LINK1227"/>
      <w:bookmarkStart w:id="25" w:name="OLE_LINK1231"/>
      <w:bookmarkStart w:id="26" w:name="OLE_LINK1242"/>
      <w:bookmarkStart w:id="27" w:name="OLE_LINK1246"/>
      <w:bookmarkStart w:id="28" w:name="OLE_LINK6798"/>
      <w:bookmarkStart w:id="29" w:name="OLE_LINK6803"/>
      <w:bookmarkStart w:id="30" w:name="OLE_LINK6812"/>
      <w:bookmarkStart w:id="31" w:name="OLE_LINK6816"/>
      <w:bookmarkStart w:id="32" w:name="OLE_LINK6827"/>
      <w:bookmarkStart w:id="33" w:name="OLE_LINK6830"/>
      <w:bookmarkStart w:id="34" w:name="OLE_LINK6834"/>
      <w:bookmarkStart w:id="35" w:name="OLE_LINK7116"/>
      <w:bookmarkStart w:id="36" w:name="OLE_LINK7119"/>
      <w:bookmarkStart w:id="37" w:name="OLE_LINK7122"/>
      <w:bookmarkStart w:id="38" w:name="OLE_LINK7125"/>
      <w:bookmarkStart w:id="39" w:name="OLE_LINK7126"/>
      <w:bookmarkStart w:id="40" w:name="OLE_LINK7127"/>
      <w:bookmarkStart w:id="41" w:name="OLE_LINK7130"/>
      <w:bookmarkStart w:id="42" w:name="OLE_LINK7133"/>
      <w:bookmarkStart w:id="43" w:name="OLE_LINK7140"/>
      <w:bookmarkStart w:id="44" w:name="OLE_LINK7141"/>
      <w:bookmarkStart w:id="45" w:name="OLE_LINK7145"/>
      <w:bookmarkStart w:id="46" w:name="OLE_LINK7150"/>
      <w:bookmarkStart w:id="47" w:name="OLE_LINK7153"/>
      <w:bookmarkStart w:id="48" w:name="OLE_LINK7158"/>
      <w:bookmarkStart w:id="49" w:name="OLE_LINK7167"/>
      <w:bookmarkStart w:id="50" w:name="OLE_LINK7173"/>
      <w:bookmarkStart w:id="51" w:name="OLE_LINK7212"/>
      <w:bookmarkStart w:id="52" w:name="OLE_LINK7213"/>
      <w:bookmarkStart w:id="53" w:name="OLE_LINK7214"/>
      <w:bookmarkStart w:id="54" w:name="OLE_LINK7215"/>
      <w:bookmarkStart w:id="55" w:name="OLE_LINK7223"/>
      <w:bookmarkStart w:id="56" w:name="OLE_LINK7228"/>
      <w:bookmarkStart w:id="57" w:name="OLE_LINK7235"/>
      <w:bookmarkStart w:id="58" w:name="OLE_LINK7236"/>
      <w:bookmarkStart w:id="59" w:name="OLE_LINK7237"/>
      <w:bookmarkStart w:id="60" w:name="OLE_LINK7240"/>
      <w:bookmarkStart w:id="61" w:name="OLE_LINK7243"/>
      <w:bookmarkStart w:id="62" w:name="OLE_LINK7250"/>
      <w:bookmarkStart w:id="63" w:name="OLE_LINK7253"/>
      <w:bookmarkStart w:id="64" w:name="OLE_LINK7513"/>
      <w:bookmarkStart w:id="65" w:name="OLE_LINK7515"/>
      <w:bookmarkStart w:id="66" w:name="OLE_LINK7522"/>
      <w:bookmarkStart w:id="67" w:name="OLE_LINK7527"/>
      <w:bookmarkStart w:id="68" w:name="OLE_LINK7530"/>
      <w:bookmarkStart w:id="69" w:name="OLE_LINK7547"/>
      <w:bookmarkStart w:id="70" w:name="OLE_LINK7550"/>
      <w:bookmarkStart w:id="71" w:name="OLE_LINK7555"/>
      <w:bookmarkStart w:id="72" w:name="OLE_LINK7559"/>
      <w:bookmarkStart w:id="73" w:name="OLE_LINK7561"/>
      <w:bookmarkStart w:id="74" w:name="OLE_LINK7608"/>
      <w:bookmarkStart w:id="75" w:name="OLE_LINK7611"/>
      <w:bookmarkStart w:id="76" w:name="OLE_LINK7616"/>
      <w:bookmarkStart w:id="77" w:name="OLE_LINK7625"/>
      <w:bookmarkStart w:id="78" w:name="OLE_LINK7628"/>
      <w:bookmarkStart w:id="79" w:name="OLE_LINK7629"/>
      <w:bookmarkStart w:id="80" w:name="OLE_LINK7633"/>
      <w:bookmarkStart w:id="81" w:name="OLE_LINK7641"/>
      <w:bookmarkStart w:id="82" w:name="OLE_LINK7568"/>
      <w:bookmarkStart w:id="83" w:name="OLE_LINK7569"/>
      <w:bookmarkStart w:id="84" w:name="OLE_LINK7571"/>
      <w:bookmarkStart w:id="85" w:name="OLE_LINK7574"/>
      <w:bookmarkStart w:id="86" w:name="OLE_LINK7577"/>
      <w:bookmarkStart w:id="87" w:name="OLE_LINK7578"/>
      <w:bookmarkStart w:id="88" w:name="OLE_LINK7583"/>
      <w:bookmarkStart w:id="89" w:name="OLE_LINK7587"/>
      <w:bookmarkStart w:id="90" w:name="OLE_LINK7597"/>
      <w:bookmarkStart w:id="91" w:name="OLE_LINK7602"/>
      <w:bookmarkStart w:id="92" w:name="OLE_LINK7605"/>
      <w:bookmarkStart w:id="93" w:name="OLE_LINK7606"/>
      <w:bookmarkStart w:id="94" w:name="OLE_LINK7610"/>
      <w:bookmarkStart w:id="95" w:name="OLE_LINK7617"/>
      <w:bookmarkStart w:id="96" w:name="OLE_LINK7620"/>
      <w:bookmarkStart w:id="97" w:name="OLE_LINK7635"/>
      <w:bookmarkStart w:id="98" w:name="OLE_LINK7649"/>
      <w:bookmarkStart w:id="99" w:name="OLE_LINK7652"/>
      <w:bookmarkStart w:id="100" w:name="OLE_LINK7655"/>
      <w:bookmarkStart w:id="101" w:name="OLE_LINK7665"/>
      <w:bookmarkStart w:id="102" w:name="OLE_LINK7684"/>
      <w:bookmarkStart w:id="103" w:name="OLE_LINK7687"/>
      <w:bookmarkStart w:id="104" w:name="OLE_LINK7690"/>
      <w:bookmarkStart w:id="105" w:name="OLE_LINK7691"/>
      <w:bookmarkStart w:id="106" w:name="OLE_LINK7695"/>
      <w:bookmarkStart w:id="107" w:name="OLE_LINK7699"/>
      <w:bookmarkStart w:id="108" w:name="OLE_LINK7703"/>
      <w:bookmarkStart w:id="109" w:name="OLE_LINK7706"/>
      <w:bookmarkStart w:id="110" w:name="OLE_LINK7709"/>
      <w:bookmarkStart w:id="111" w:name="OLE_LINK7710"/>
      <w:bookmarkStart w:id="112" w:name="OLE_LINK7711"/>
      <w:bookmarkStart w:id="113" w:name="OLE_LINK7712"/>
      <w:bookmarkStart w:id="114" w:name="OLE_LINK7718"/>
      <w:bookmarkStart w:id="115" w:name="OLE_LINK7721"/>
      <w:bookmarkStart w:id="116" w:name="OLE_LINK7722"/>
      <w:bookmarkStart w:id="117" w:name="OLE_LINK7730"/>
      <w:bookmarkStart w:id="118" w:name="OLE_LINK7734"/>
      <w:bookmarkStart w:id="119" w:name="OLE_LINK7735"/>
      <w:bookmarkStart w:id="120" w:name="OLE_LINK7736"/>
      <w:bookmarkStart w:id="121" w:name="OLE_LINK7737"/>
      <w:bookmarkStart w:id="122" w:name="OLE_LINK7738"/>
      <w:bookmarkStart w:id="123" w:name="OLE_LINK7796"/>
      <w:bookmarkStart w:id="124" w:name="OLE_LINK7799"/>
      <w:bookmarkStart w:id="125" w:name="OLE_LINK7809"/>
      <w:bookmarkStart w:id="126" w:name="OLE_LINK7813"/>
      <w:bookmarkStart w:id="127" w:name="OLE_LINK7820"/>
      <w:bookmarkStart w:id="128" w:name="OLE_LINK7836"/>
      <w:bookmarkStart w:id="129" w:name="OLE_LINK7837"/>
      <w:bookmarkStart w:id="130" w:name="OLE_LINK7838"/>
      <w:bookmarkStart w:id="131" w:name="OLE_LINK7839"/>
      <w:bookmarkStart w:id="132" w:name="OLE_LINK7843"/>
      <w:bookmarkStart w:id="133" w:name="OLE_LINK7846"/>
      <w:bookmarkStart w:id="134" w:name="OLE_LINK7867"/>
      <w:bookmarkStart w:id="135" w:name="OLE_LINK7873"/>
      <w:bookmarkStart w:id="136" w:name="OLE_LINK7876"/>
      <w:bookmarkStart w:id="137" w:name="OLE_LINK7879"/>
      <w:bookmarkStart w:id="138" w:name="OLE_LINK7882"/>
      <w:bookmarkStart w:id="139" w:name="OLE_LINK7885"/>
      <w:bookmarkStart w:id="140" w:name="OLE_LINK7894"/>
      <w:bookmarkStart w:id="141" w:name="OLE_LINK7895"/>
      <w:bookmarkStart w:id="142" w:name="OLE_LINK7896"/>
      <w:bookmarkStart w:id="143" w:name="OLE_LINK7897"/>
      <w:bookmarkStart w:id="144" w:name="OLE_LINK7903"/>
      <w:bookmarkStart w:id="145" w:name="OLE_LINK7910"/>
      <w:bookmarkStart w:id="146" w:name="OLE_LINK7984"/>
      <w:bookmarkStart w:id="147" w:name="OLE_LINK7985"/>
      <w:bookmarkStart w:id="148" w:name="OLE_LINK1"/>
      <w:bookmarkStart w:id="149" w:name="OLE_LINK4"/>
      <w:bookmarkStart w:id="150" w:name="OLE_LINK7"/>
      <w:bookmarkStart w:id="151" w:name="OLE_LINK10"/>
      <w:bookmarkStart w:id="152" w:name="OLE_LINK14"/>
      <w:bookmarkStart w:id="153" w:name="OLE_LINK17"/>
      <w:bookmarkStart w:id="154" w:name="OLE_LINK2"/>
      <w:bookmarkStart w:id="155" w:name="OLE_LINK11"/>
      <w:bookmarkStart w:id="156" w:name="OLE_LINK20"/>
      <w:bookmarkStart w:id="157" w:name="OLE_LINK29"/>
      <w:bookmarkStart w:id="158" w:name="OLE_LINK34"/>
      <w:bookmarkStart w:id="159" w:name="OLE_LINK37"/>
      <w:bookmarkStart w:id="160" w:name="OLE_LINK40"/>
      <w:bookmarkStart w:id="161" w:name="OLE_LINK41"/>
      <w:bookmarkStart w:id="162" w:name="OLE_LINK46"/>
      <w:bookmarkStart w:id="163" w:name="OLE_LINK49"/>
      <w:bookmarkStart w:id="164" w:name="OLE_LINK54"/>
      <w:bookmarkStart w:id="165" w:name="OLE_LINK57"/>
      <w:bookmarkStart w:id="166" w:name="OLE_LINK60"/>
      <w:bookmarkStart w:id="167" w:name="OLE_LINK65"/>
      <w:bookmarkStart w:id="168" w:name="OLE_LINK72"/>
      <w:bookmarkStart w:id="169" w:name="OLE_LINK75"/>
      <w:bookmarkStart w:id="170" w:name="OLE_LINK82"/>
      <w:bookmarkStart w:id="171" w:name="OLE_LINK84"/>
      <w:bookmarkStart w:id="172" w:name="OLE_LINK87"/>
      <w:bookmarkStart w:id="173" w:name="OLE_LINK100"/>
      <w:bookmarkStart w:id="174" w:name="OLE_LINK103"/>
      <w:bookmarkStart w:id="175" w:name="OLE_LINK108"/>
      <w:bookmarkStart w:id="176" w:name="OLE_LINK174"/>
      <w:bookmarkStart w:id="177" w:name="OLE_LINK177"/>
      <w:bookmarkStart w:id="178" w:name="OLE_LINK184"/>
      <w:bookmarkStart w:id="179" w:name="OLE_LINK187"/>
      <w:bookmarkStart w:id="180" w:name="OLE_LINK192"/>
      <w:bookmarkStart w:id="181" w:name="OLE_LINK197"/>
      <w:bookmarkStart w:id="182" w:name="OLE_LINK200"/>
      <w:bookmarkStart w:id="183" w:name="OLE_LINK203"/>
      <w:bookmarkStart w:id="184" w:name="OLE_LINK208"/>
      <w:bookmarkStart w:id="185" w:name="OLE_LINK216"/>
      <w:bookmarkStart w:id="186" w:name="OLE_LINK219"/>
      <w:bookmarkStart w:id="187" w:name="OLE_LINK220"/>
      <w:bookmarkStart w:id="188" w:name="OLE_LINK226"/>
      <w:bookmarkStart w:id="189" w:name="OLE_LINK229"/>
      <w:bookmarkStart w:id="190" w:name="OLE_LINK233"/>
      <w:bookmarkStart w:id="191" w:name="OLE_LINK236"/>
      <w:bookmarkStart w:id="192" w:name="OLE_LINK241"/>
      <w:bookmarkStart w:id="193" w:name="OLE_LINK1310"/>
      <w:bookmarkStart w:id="194" w:name="OLE_LINK1318"/>
      <w:bookmarkStart w:id="195" w:name="OLE_LINK1324"/>
      <w:bookmarkStart w:id="196" w:name="OLE_LINK1325"/>
      <w:bookmarkStart w:id="197" w:name="OLE_LINK1326"/>
      <w:bookmarkStart w:id="198" w:name="OLE_LINK6"/>
      <w:bookmarkStart w:id="199" w:name="OLE_LINK12"/>
      <w:bookmarkStart w:id="200" w:name="OLE_LINK19"/>
      <w:bookmarkStart w:id="201" w:name="OLE_LINK26"/>
      <w:bookmarkStart w:id="202" w:name="OLE_LINK30"/>
      <w:bookmarkStart w:id="203" w:name="OLE_LINK36"/>
      <w:bookmarkStart w:id="204" w:name="OLE_LINK42"/>
      <w:bookmarkStart w:id="205" w:name="OLE_LINK51"/>
      <w:bookmarkStart w:id="206" w:name="OLE_LINK61"/>
      <w:bookmarkStart w:id="207" w:name="OLE_LINK66"/>
      <w:bookmarkStart w:id="208" w:name="OLE_LINK74"/>
      <w:bookmarkStart w:id="209" w:name="OLE_LINK78"/>
      <w:bookmarkStart w:id="210" w:name="OLE_LINK1219"/>
      <w:bookmarkStart w:id="211" w:name="OLE_LINK1220"/>
      <w:bookmarkStart w:id="212" w:name="OLE_LINK1232"/>
      <w:bookmarkStart w:id="213" w:name="OLE_LINK1233"/>
      <w:bookmarkStart w:id="214" w:name="OLE_LINK1236"/>
      <w:bookmarkStart w:id="215" w:name="OLE_LINK1241"/>
      <w:bookmarkStart w:id="216" w:name="OLE_LINK1247"/>
      <w:bookmarkStart w:id="217" w:name="OLE_LINK1255"/>
      <w:bookmarkStart w:id="218" w:name="OLE_LINK1261"/>
      <w:bookmarkStart w:id="219" w:name="OLE_LINK1267"/>
      <w:bookmarkStart w:id="220" w:name="OLE_LINK1269"/>
      <w:bookmarkStart w:id="221" w:name="OLE_LINK1272"/>
      <w:bookmarkStart w:id="222" w:name="OLE_LINK1282"/>
      <w:bookmarkStart w:id="223" w:name="OLE_LINK1286"/>
      <w:bookmarkStart w:id="224" w:name="OLE_LINK1290"/>
      <w:bookmarkStart w:id="225" w:name="OLE_LINK1291"/>
      <w:bookmarkStart w:id="226" w:name="OLE_LINK1295"/>
      <w:bookmarkStart w:id="227" w:name="OLE_LINK1299"/>
      <w:bookmarkStart w:id="228" w:name="OLE_LINK1303"/>
      <w:bookmarkStart w:id="229" w:name="OLE_LINK1307"/>
      <w:bookmarkStart w:id="230" w:name="OLE_LINK1311"/>
      <w:bookmarkStart w:id="231" w:name="OLE_LINK1327"/>
      <w:bookmarkStart w:id="232" w:name="OLE_LINK1334"/>
      <w:bookmarkStart w:id="233" w:name="OLE_LINK1340"/>
      <w:bookmarkStart w:id="234" w:name="OLE_LINK1342"/>
      <w:bookmarkStart w:id="235" w:name="OLE_LINK1346"/>
      <w:bookmarkStart w:id="236" w:name="OLE_LINK1352"/>
      <w:bookmarkStart w:id="237" w:name="OLE_LINK3"/>
      <w:bookmarkStart w:id="238" w:name="OLE_LINK15"/>
      <w:bookmarkStart w:id="239" w:name="OLE_LINK23"/>
      <w:bookmarkStart w:id="240" w:name="OLE_LINK21"/>
      <w:bookmarkStart w:id="241" w:name="OLE_LINK1225"/>
      <w:bookmarkStart w:id="242" w:name="OLE_LINK1237"/>
      <w:bookmarkStart w:id="243" w:name="OLE_LINK1244"/>
      <w:bookmarkStart w:id="244" w:name="OLE_LINK1250"/>
      <w:bookmarkStart w:id="245" w:name="OLE_LINK1251"/>
      <w:bookmarkStart w:id="246" w:name="OLE_LINK1256"/>
      <w:bookmarkStart w:id="247" w:name="OLE_LINK1262"/>
      <w:bookmarkStart w:id="248" w:name="OLE_LINK1273"/>
      <w:bookmarkStart w:id="249" w:name="OLE_LINK1276"/>
      <w:bookmarkStart w:id="250" w:name="OLE_LINK1283"/>
      <w:bookmarkStart w:id="251" w:name="OLE_LINK1292"/>
      <w:bookmarkStart w:id="252" w:name="OLE_LINK1297"/>
      <w:bookmarkStart w:id="253" w:name="OLE_LINK1301"/>
      <w:bookmarkStart w:id="254" w:name="OLE_LINK1305"/>
      <w:bookmarkStart w:id="255" w:name="OLE_LINK1312"/>
      <w:bookmarkStart w:id="256" w:name="OLE_LINK1315"/>
      <w:bookmarkStart w:id="257" w:name="OLE_LINK1319"/>
      <w:bookmarkStart w:id="258" w:name="OLE_LINK1322"/>
      <w:bookmarkStart w:id="259" w:name="OLE_LINK7224"/>
      <w:bookmarkStart w:id="260" w:name="OLE_LINK7229"/>
      <w:bookmarkStart w:id="261" w:name="OLE_LINK7234"/>
      <w:bookmarkStart w:id="262" w:name="OLE_LINK7241"/>
      <w:bookmarkStart w:id="263" w:name="OLE_LINK7244"/>
      <w:bookmarkStart w:id="264" w:name="OLE_LINK7259"/>
      <w:bookmarkStart w:id="265" w:name="OLE_LINK7264"/>
      <w:bookmarkStart w:id="266" w:name="OLE_LINK7268"/>
      <w:bookmarkStart w:id="267" w:name="OLE_LINK7274"/>
      <w:bookmarkStart w:id="268" w:name="OLE_LINK7279"/>
      <w:bookmarkStart w:id="269" w:name="OLE_LINK7288"/>
      <w:bookmarkStart w:id="270" w:name="OLE_LINK7290"/>
      <w:bookmarkStart w:id="271" w:name="OLE_LINK7295"/>
      <w:bookmarkStart w:id="272" w:name="OLE_LINK7300"/>
      <w:bookmarkStart w:id="273" w:name="OLE_LINK7301"/>
      <w:bookmarkStart w:id="274" w:name="OLE_LINK7302"/>
      <w:bookmarkStart w:id="275" w:name="OLE_LINK7305"/>
      <w:bookmarkStart w:id="276" w:name="OLE_LINK7308"/>
      <w:bookmarkStart w:id="277" w:name="OLE_LINK7618"/>
      <w:bookmarkStart w:id="278" w:name="OLE_LINK7623"/>
      <w:bookmarkStart w:id="279" w:name="OLE_LINK7630"/>
      <w:bookmarkStart w:id="280" w:name="OLE_LINK7639"/>
      <w:bookmarkStart w:id="281" w:name="OLE_LINK7644"/>
      <w:bookmarkStart w:id="282" w:name="OLE_LINK7650"/>
      <w:bookmarkStart w:id="283" w:name="OLE_LINK7654"/>
      <w:bookmarkStart w:id="284" w:name="OLE_LINK7666"/>
      <w:bookmarkStart w:id="285" w:name="OLE_LINK7670"/>
      <w:bookmarkStart w:id="286" w:name="OLE_LINK7675"/>
      <w:bookmarkStart w:id="287" w:name="OLE_LINK7681"/>
      <w:bookmarkStart w:id="288" w:name="OLE_LINK7682"/>
      <w:bookmarkStart w:id="289" w:name="OLE_LINK7688"/>
      <w:bookmarkStart w:id="290" w:name="OLE_LINK7693"/>
      <w:bookmarkStart w:id="291" w:name="OLE_LINK7700"/>
      <w:bookmarkStart w:id="292" w:name="OLE_LINK7724"/>
      <w:bookmarkStart w:id="293" w:name="OLE_LINK7727"/>
      <w:bookmarkStart w:id="294" w:name="OLE_LINK7732"/>
      <w:bookmarkStart w:id="295" w:name="OLE_LINK7744"/>
      <w:bookmarkStart w:id="296" w:name="OLE_LINK7753"/>
      <w:bookmarkStart w:id="297" w:name="OLE_LINK7761"/>
      <w:bookmarkStart w:id="298" w:name="OLE_LINK7765"/>
      <w:bookmarkStart w:id="299" w:name="OLE_LINK7769"/>
      <w:bookmarkStart w:id="300" w:name="OLE_LINK7772"/>
      <w:bookmarkStart w:id="301" w:name="OLE_LINK7775"/>
      <w:bookmarkStart w:id="302" w:name="OLE_LINK7779"/>
      <w:bookmarkStart w:id="303" w:name="OLE_LINK7785"/>
      <w:bookmarkStart w:id="304" w:name="OLE_LINK7788"/>
      <w:bookmarkStart w:id="305" w:name="OLE_LINK7791"/>
      <w:bookmarkStart w:id="306" w:name="OLE_LINK7794"/>
      <w:bookmarkStart w:id="307" w:name="OLE_LINK7800"/>
      <w:bookmarkStart w:id="308" w:name="OLE_LINK7803"/>
      <w:bookmarkStart w:id="309" w:name="OLE_LINK7806"/>
      <w:bookmarkStart w:id="310" w:name="OLE_LINK7810"/>
      <w:bookmarkStart w:id="311" w:name="OLE_LINK7811"/>
      <w:bookmarkStart w:id="312" w:name="OLE_LINK7815"/>
      <w:bookmarkStart w:id="313" w:name="OLE_LINK7238"/>
      <w:bookmarkStart w:id="314" w:name="OLE_LINK7245"/>
      <w:bookmarkStart w:id="315" w:name="OLE_LINK7254"/>
      <w:bookmarkStart w:id="316" w:name="OLE_LINK7260"/>
      <w:bookmarkStart w:id="317" w:name="OLE_LINK7263"/>
      <w:bookmarkStart w:id="318" w:name="OLE_LINK7265"/>
      <w:bookmarkStart w:id="319" w:name="OLE_LINK7266"/>
      <w:bookmarkStart w:id="320" w:name="OLE_LINK7272"/>
      <w:bookmarkStart w:id="321" w:name="OLE_LINK7282"/>
      <w:bookmarkStart w:id="322" w:name="OLE_LINK7287"/>
      <w:bookmarkStart w:id="323" w:name="OLE_LINK7292"/>
      <w:bookmarkStart w:id="324" w:name="OLE_LINK7296"/>
      <w:bookmarkStart w:id="325" w:name="OLE_LINK7303"/>
      <w:bookmarkStart w:id="326" w:name="OLE_LINK7307"/>
      <w:bookmarkStart w:id="327" w:name="OLE_LINK7313"/>
      <w:bookmarkStart w:id="328" w:name="OLE_LINK7317"/>
      <w:bookmarkStart w:id="329" w:name="OLE_LINK7322"/>
      <w:bookmarkStart w:id="330" w:name="OLE_LINK7326"/>
      <w:bookmarkStart w:id="331" w:name="OLE_LINK7376"/>
      <w:bookmarkStart w:id="332" w:name="OLE_LINK7379"/>
      <w:bookmarkStart w:id="333" w:name="OLE_LINK7383"/>
      <w:bookmarkStart w:id="334" w:name="OLE_LINK7386"/>
      <w:bookmarkStart w:id="335" w:name="OLE_LINK7389"/>
      <w:bookmarkStart w:id="336" w:name="OLE_LINK7394"/>
      <w:bookmarkStart w:id="337" w:name="OLE_LINK7403"/>
      <w:bookmarkStart w:id="338" w:name="OLE_LINK7422"/>
      <w:bookmarkStart w:id="339" w:name="OLE_LINK7426"/>
      <w:bookmarkStart w:id="340" w:name="OLE_LINK7432"/>
      <w:bookmarkStart w:id="341" w:name="OLE_LINK7440"/>
      <w:bookmarkStart w:id="342" w:name="OLE_LINK7523"/>
      <w:bookmarkStart w:id="343" w:name="OLE_LINK7526"/>
      <w:bookmarkStart w:id="344" w:name="OLE_LINK7533"/>
      <w:bookmarkStart w:id="345" w:name="OLE_LINK7534"/>
      <w:bookmarkStart w:id="346" w:name="OLE_LINK7538"/>
      <w:bookmarkStart w:id="347" w:name="OLE_LINK7548"/>
      <w:bookmarkStart w:id="348" w:name="OLE_LINK7552"/>
      <w:bookmarkStart w:id="349" w:name="OLE_LINK7562"/>
      <w:bookmarkStart w:id="350" w:name="OLE_LINK7572"/>
      <w:bookmarkStart w:id="351" w:name="OLE_LINK7573"/>
      <w:bookmarkStart w:id="352" w:name="OLE_LINK7579"/>
      <w:bookmarkStart w:id="353" w:name="OLE_LINK7588"/>
      <w:bookmarkStart w:id="354" w:name="OLE_LINK7593"/>
      <w:bookmarkStart w:id="355" w:name="OLE_LINK7619"/>
      <w:bookmarkStart w:id="356" w:name="OLE_LINK7631"/>
      <w:bookmarkStart w:id="357" w:name="OLE_LINK7642"/>
      <w:bookmarkStart w:id="358" w:name="OLE_LINK7646"/>
      <w:bookmarkStart w:id="359" w:name="OLE_LINK7648"/>
      <w:bookmarkStart w:id="360" w:name="OLE_LINK7658"/>
      <w:bookmarkStart w:id="361" w:name="OLE_LINK7739"/>
      <w:bookmarkStart w:id="362" w:name="OLE_LINK7743"/>
      <w:bookmarkStart w:id="363" w:name="OLE_LINK7749"/>
      <w:bookmarkStart w:id="364" w:name="OLE_LINK7756"/>
      <w:bookmarkStart w:id="365" w:name="OLE_LINK7786"/>
      <w:bookmarkStart w:id="366" w:name="OLE_LINK7793"/>
      <w:bookmarkStart w:id="367" w:name="OLE_LINK7801"/>
      <w:bookmarkStart w:id="368" w:name="OLE_LINK7805"/>
      <w:bookmarkStart w:id="369" w:name="OLE_LINK7814"/>
      <w:bookmarkStart w:id="370" w:name="OLE_LINK7818"/>
      <w:bookmarkStart w:id="371" w:name="OLE_LINK7822"/>
      <w:bookmarkStart w:id="372" w:name="OLE_LINK7825"/>
      <w:bookmarkStart w:id="373" w:name="OLE_LINK7834"/>
      <w:bookmarkStart w:id="374" w:name="OLE_LINK7840"/>
      <w:bookmarkStart w:id="375" w:name="OLE_LINK7844"/>
      <w:bookmarkStart w:id="376" w:name="OLE_LINK7850"/>
      <w:bookmarkStart w:id="377" w:name="OLE_LINK7853"/>
      <w:bookmarkStart w:id="378" w:name="OLE_LINK7858"/>
      <w:bookmarkStart w:id="379" w:name="OLE_LINK7862"/>
      <w:bookmarkStart w:id="380" w:name="OLE_LINK7863"/>
      <w:bookmarkStart w:id="381" w:name="OLE_LINK7864"/>
      <w:bookmarkStart w:id="382" w:name="OLE_LINK7871"/>
      <w:bookmarkStart w:id="383" w:name="OLE_LINK7877"/>
      <w:bookmarkStart w:id="384" w:name="OLE_LINK7883"/>
      <w:bookmarkStart w:id="385" w:name="OLE_LINK7888"/>
      <w:bookmarkStart w:id="386" w:name="OLE_LINK7898"/>
      <w:bookmarkStart w:id="387" w:name="OLE_LINK7901"/>
      <w:bookmarkStart w:id="388" w:name="OLE_LINK7255"/>
      <w:bookmarkStart w:id="389" w:name="OLE_LINK7261"/>
      <w:bookmarkStart w:id="390" w:name="OLE_LINK7269"/>
      <w:bookmarkStart w:id="391" w:name="OLE_LINK7275"/>
      <w:bookmarkStart w:id="392" w:name="OLE_LINK7280"/>
      <w:bookmarkStart w:id="393" w:name="OLE_LINK7286"/>
      <w:bookmarkStart w:id="394" w:name="OLE_LINK7293"/>
      <w:bookmarkStart w:id="395" w:name="OLE_LINK7304"/>
      <w:bookmarkStart w:id="396" w:name="OLE_LINK7306"/>
      <w:bookmarkStart w:id="397" w:name="OLE_LINK7314"/>
      <w:bookmarkStart w:id="398" w:name="OLE_LINK7324"/>
      <w:bookmarkStart w:id="399" w:name="OLE_LINK7330"/>
      <w:bookmarkStart w:id="400" w:name="OLE_LINK7335"/>
      <w:bookmarkStart w:id="401" w:name="OLE_LINK7340"/>
      <w:bookmarkStart w:id="402" w:name="OLE_LINK7343"/>
      <w:bookmarkStart w:id="403" w:name="OLE_LINK7344"/>
      <w:bookmarkStart w:id="404" w:name="OLE_LINK7348"/>
      <w:bookmarkStart w:id="405" w:name="OLE_LINK7351"/>
      <w:bookmarkStart w:id="406" w:name="OLE_LINK7357"/>
      <w:bookmarkStart w:id="407" w:name="OLE_LINK7360"/>
      <w:bookmarkStart w:id="408" w:name="OLE_LINK7361"/>
      <w:bookmarkStart w:id="409" w:name="OLE_LINK7368"/>
      <w:bookmarkStart w:id="410" w:name="OLE_LINK7372"/>
      <w:bookmarkStart w:id="411" w:name="OLE_LINK7378"/>
      <w:bookmarkStart w:id="412" w:name="OLE_LINK7384"/>
      <w:bookmarkStart w:id="413" w:name="OLE_LINK7395"/>
      <w:bookmarkStart w:id="414" w:name="OLE_LINK7404"/>
      <w:bookmarkStart w:id="415" w:name="OLE_LINK7407"/>
      <w:bookmarkStart w:id="416" w:name="OLE_LINK7411"/>
      <w:bookmarkStart w:id="417" w:name="OLE_LINK7415"/>
      <w:bookmarkStart w:id="418" w:name="OLE_LINK7418"/>
      <w:bookmarkStart w:id="419" w:name="OLE_LINK7424"/>
      <w:bookmarkStart w:id="420" w:name="OLE_LINK7667"/>
      <w:bookmarkStart w:id="421" w:name="OLE_LINK7676"/>
      <w:bookmarkStart w:id="422" w:name="OLE_LINK7685"/>
      <w:bookmarkStart w:id="423" w:name="OLE_LINK7689"/>
      <w:bookmarkStart w:id="424" w:name="OLE_LINK7701"/>
      <w:bookmarkStart w:id="425" w:name="OLE_LINK7708"/>
      <w:bookmarkStart w:id="426" w:name="OLE_LINK7720"/>
      <w:bookmarkStart w:id="427" w:name="OLE_LINK7729"/>
      <w:bookmarkStart w:id="428" w:name="OLE_LINK7747"/>
      <w:bookmarkStart w:id="429" w:name="OLE_LINK7754"/>
      <w:bookmarkStart w:id="430" w:name="OLE_LINK7771"/>
      <w:bookmarkStart w:id="431" w:name="OLE_LINK7776"/>
      <w:bookmarkStart w:id="432" w:name="OLE_LINK7777"/>
      <w:bookmarkStart w:id="433" w:name="OLE_LINK7781"/>
      <w:bookmarkStart w:id="434" w:name="OLE_LINK7787"/>
      <w:bookmarkStart w:id="435" w:name="OLE_LINK7789"/>
      <w:bookmarkStart w:id="436" w:name="OLE_LINK7795"/>
      <w:bookmarkStart w:id="437" w:name="OLE_LINK7804"/>
      <w:bookmarkStart w:id="438" w:name="OLE_LINK7816"/>
      <w:bookmarkStart w:id="439" w:name="OLE_LINK7841"/>
      <w:bookmarkStart w:id="440" w:name="OLE_LINK7848"/>
      <w:bookmarkStart w:id="441" w:name="OLE_LINK7854"/>
      <w:bookmarkStart w:id="442" w:name="OLE_LINK7866"/>
      <w:bookmarkStart w:id="443" w:name="OLE_LINK7878"/>
      <w:bookmarkStart w:id="444" w:name="OLE_LINK7889"/>
      <w:bookmarkStart w:id="445" w:name="OLE_LINK7900"/>
      <w:bookmarkStart w:id="446" w:name="OLE_LINK7906"/>
      <w:bookmarkStart w:id="447" w:name="OLE_LINK7909"/>
      <w:bookmarkStart w:id="448" w:name="OLE_LINK7913"/>
      <w:bookmarkStart w:id="449" w:name="OLE_LINK7916"/>
      <w:bookmarkStart w:id="450" w:name="OLE_LINK1335"/>
      <w:bookmarkStart w:id="451" w:name="OLE_LINK1343"/>
      <w:bookmarkStart w:id="452" w:name="OLE_LINK1344"/>
      <w:bookmarkStart w:id="453" w:name="OLE_LINK1348"/>
      <w:bookmarkStart w:id="454" w:name="OLE_LINK1353"/>
      <w:bookmarkStart w:id="455" w:name="OLE_LINK1356"/>
      <w:bookmarkStart w:id="456" w:name="OLE_LINK1361"/>
      <w:bookmarkStart w:id="457" w:name="OLE_LINK1364"/>
      <w:bookmarkStart w:id="458" w:name="OLE_LINK1365"/>
      <w:bookmarkStart w:id="459" w:name="OLE_LINK1371"/>
      <w:bookmarkStart w:id="460" w:name="OLE_LINK1375"/>
      <w:bookmarkStart w:id="461" w:name="OLE_LINK1379"/>
      <w:bookmarkStart w:id="462" w:name="OLE_LINK1384"/>
      <w:bookmarkStart w:id="463" w:name="OLE_LINK1387"/>
      <w:bookmarkStart w:id="464" w:name="OLE_LINK1391"/>
      <w:bookmarkStart w:id="465" w:name="OLE_LINK1395"/>
      <w:bookmarkStart w:id="466" w:name="OLE_LINK1399"/>
      <w:bookmarkStart w:id="467" w:name="OLE_LINK1402"/>
      <w:bookmarkStart w:id="468" w:name="OLE_LINK1412"/>
      <w:bookmarkStart w:id="469" w:name="OLE_LINK1429"/>
      <w:bookmarkStart w:id="470" w:name="OLE_LINK1433"/>
      <w:bookmarkStart w:id="471" w:name="OLE_LINK1436"/>
      <w:bookmarkStart w:id="472" w:name="OLE_LINK1449"/>
      <w:bookmarkStart w:id="473" w:name="OLE_LINK1452"/>
      <w:bookmarkStart w:id="474" w:name="OLE_LINK1457"/>
      <w:bookmarkStart w:id="475" w:name="OLE_LINK1466"/>
      <w:bookmarkStart w:id="476" w:name="OLE_LINK1474"/>
      <w:bookmarkStart w:id="477" w:name="OLE_LINK1477"/>
      <w:bookmarkStart w:id="478" w:name="OLE_LINK1478"/>
      <w:bookmarkStart w:id="479" w:name="OLE_LINK1484"/>
      <w:bookmarkStart w:id="480" w:name="OLE_LINK1490"/>
      <w:bookmarkStart w:id="481" w:name="OLE_LINK1492"/>
      <w:bookmarkStart w:id="482" w:name="OLE_LINK1496"/>
      <w:bookmarkStart w:id="483" w:name="OLE_LINK1499"/>
      <w:bookmarkStart w:id="484" w:name="OLE_LINK1503"/>
      <w:bookmarkStart w:id="485" w:name="OLE_LINK1508"/>
      <w:bookmarkStart w:id="486" w:name="OLE_LINK7674"/>
      <w:bookmarkStart w:id="487" w:name="OLE_LINK7683"/>
      <w:bookmarkStart w:id="488" w:name="OLE_LINK7704"/>
      <w:bookmarkStart w:id="489" w:name="OLE_LINK7714"/>
      <w:bookmarkStart w:id="490" w:name="OLE_LINK7725"/>
      <w:bookmarkStart w:id="491" w:name="OLE_LINK7731"/>
      <w:bookmarkStart w:id="492" w:name="OLE_LINK7740"/>
      <w:bookmarkStart w:id="493" w:name="OLE_LINK7745"/>
      <w:bookmarkStart w:id="494" w:name="OLE_LINK7755"/>
      <w:bookmarkStart w:id="495" w:name="OLE_LINK7762"/>
      <w:bookmarkStart w:id="496" w:name="OLE_LINK7766"/>
      <w:bookmarkStart w:id="497" w:name="OLE_LINK7780"/>
      <w:bookmarkStart w:id="498" w:name="OLE_LINK7797"/>
      <w:bookmarkStart w:id="499" w:name="OLE_LINK7807"/>
      <w:bookmarkStart w:id="500" w:name="OLE_LINK7817"/>
      <w:bookmarkStart w:id="501" w:name="OLE_LINK7842"/>
      <w:bookmarkStart w:id="502" w:name="OLE_LINK7851"/>
      <w:bookmarkStart w:id="503" w:name="OLE_LINK7859"/>
      <w:bookmarkStart w:id="504" w:name="OLE_LINK7868"/>
      <w:bookmarkStart w:id="505" w:name="OLE_LINK7884"/>
      <w:bookmarkStart w:id="506" w:name="OLE_LINK7902"/>
      <w:bookmarkStart w:id="507" w:name="OLE_LINK7907"/>
      <w:bookmarkStart w:id="508" w:name="OLE_LINK7917"/>
      <w:bookmarkStart w:id="509" w:name="OLE_LINK7920"/>
      <w:bookmarkStart w:id="510" w:name="OLE_LINK7923"/>
      <w:bookmarkStart w:id="511" w:name="OLE_LINK7927"/>
      <w:bookmarkStart w:id="512" w:name="OLE_LINK7933"/>
      <w:bookmarkStart w:id="513" w:name="OLE_LINK7936"/>
      <w:bookmarkStart w:id="514" w:name="OLE_LINK7938"/>
      <w:bookmarkStart w:id="515" w:name="OLE_LINK7947"/>
      <w:bookmarkStart w:id="516" w:name="OLE_LINK7952"/>
      <w:bookmarkStart w:id="517" w:name="OLE_LINK7960"/>
      <w:bookmarkStart w:id="518" w:name="OLE_LINK8010"/>
      <w:r w:rsidR="00A13703">
        <w:rPr>
          <w:rFonts w:ascii="Book Antiqua" w:hAnsi="Book Antiqua"/>
        </w:rPr>
        <w:t>January 23, 2024</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4EB45465" w14:textId="77777777" w:rsidR="00A77B3E" w:rsidRDefault="00752921">
      <w:pPr>
        <w:spacing w:line="360" w:lineRule="auto"/>
        <w:jc w:val="both"/>
      </w:pPr>
      <w:r>
        <w:rPr>
          <w:rFonts w:ascii="Book Antiqua" w:eastAsia="Book Antiqua" w:hAnsi="Book Antiqua" w:cs="Book Antiqua"/>
          <w:b/>
          <w:bCs/>
        </w:rPr>
        <w:t xml:space="preserve">Published online: </w:t>
      </w:r>
    </w:p>
    <w:p w14:paraId="7716889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684251D" w14:textId="77777777" w:rsidR="00A77B3E" w:rsidRDefault="00752921">
      <w:pPr>
        <w:spacing w:line="360" w:lineRule="auto"/>
        <w:jc w:val="both"/>
      </w:pPr>
      <w:r>
        <w:rPr>
          <w:rFonts w:ascii="Book Antiqua" w:eastAsia="Book Antiqua" w:hAnsi="Book Antiqua" w:cs="Book Antiqua"/>
          <w:b/>
          <w:color w:val="000000"/>
        </w:rPr>
        <w:lastRenderedPageBreak/>
        <w:t>Abstract</w:t>
      </w:r>
    </w:p>
    <w:p w14:paraId="06908BDA" w14:textId="10A09005" w:rsidR="00A77B3E" w:rsidRDefault="00752921">
      <w:pPr>
        <w:spacing w:line="360" w:lineRule="auto"/>
        <w:jc w:val="both"/>
      </w:pPr>
      <w:r>
        <w:rPr>
          <w:rFonts w:ascii="Book Antiqua" w:eastAsia="Book Antiqua" w:hAnsi="Book Antiqua" w:cs="Book Antiqua"/>
        </w:rPr>
        <w:t>The</w:t>
      </w:r>
      <w:r w:rsidR="0063074E">
        <w:rPr>
          <w:rFonts w:ascii="Book Antiqua" w:eastAsia="Book Antiqua" w:hAnsi="Book Antiqua" w:cs="Book Antiqua"/>
        </w:rPr>
        <w:t xml:space="preserve"> </w:t>
      </w:r>
      <w:r>
        <w:rPr>
          <w:rFonts w:ascii="Book Antiqua" w:eastAsia="Book Antiqua" w:hAnsi="Book Antiqua" w:cs="Book Antiqua"/>
        </w:rPr>
        <w:t xml:space="preserve">population of </w:t>
      </w:r>
      <w:bookmarkStart w:id="519" w:name="OLE_LINK7005"/>
      <w:bookmarkStart w:id="520" w:name="OLE_LINK7006"/>
      <w:bookmarkStart w:id="521" w:name="OLE_LINK7013"/>
      <w:r>
        <w:rPr>
          <w:rFonts w:ascii="Book Antiqua" w:eastAsia="Book Antiqua" w:hAnsi="Book Antiqua" w:cs="Book Antiqua"/>
        </w:rPr>
        <w:t>non-alcoholic fatty liver disease</w:t>
      </w:r>
      <w:bookmarkEnd w:id="519"/>
      <w:bookmarkEnd w:id="520"/>
      <w:bookmarkEnd w:id="521"/>
      <w:r>
        <w:rPr>
          <w:rFonts w:ascii="Book Antiqua" w:eastAsia="Book Antiqua" w:hAnsi="Book Antiqua" w:cs="Book Antiqua"/>
        </w:rPr>
        <w:t xml:space="preserve"> (NAFLD)</w:t>
      </w:r>
      <w:r w:rsidR="0063074E">
        <w:rPr>
          <w:rFonts w:ascii="Book Antiqua" w:eastAsia="Book Antiqua" w:hAnsi="Book Antiqua" w:cs="Book Antiqua"/>
        </w:rPr>
        <w:t xml:space="preserve"> patients</w:t>
      </w:r>
      <w:r>
        <w:rPr>
          <w:rFonts w:ascii="Book Antiqua" w:eastAsia="Book Antiqua" w:hAnsi="Book Antiqua" w:cs="Book Antiqua"/>
        </w:rPr>
        <w:t xml:space="preserve"> along with relevant advanced liver disease is projected to </w:t>
      </w:r>
      <w:r w:rsidR="0063074E">
        <w:rPr>
          <w:rFonts w:ascii="Book Antiqua" w:eastAsia="Book Antiqua" w:hAnsi="Book Antiqua" w:cs="Book Antiqua"/>
        </w:rPr>
        <w:t>continue</w:t>
      </w:r>
      <w:r>
        <w:rPr>
          <w:rFonts w:ascii="Book Antiqua" w:eastAsia="Book Antiqua" w:hAnsi="Book Antiqua" w:cs="Book Antiqua"/>
        </w:rPr>
        <w:t xml:space="preserve"> growing, </w:t>
      </w:r>
      <w:r w:rsidR="00077835">
        <w:rPr>
          <w:rFonts w:ascii="Book Antiqua" w:eastAsia="Book Antiqua" w:hAnsi="Book Antiqua" w:cs="Book Antiqua"/>
        </w:rPr>
        <w:t>because</w:t>
      </w:r>
      <w:r>
        <w:rPr>
          <w:rFonts w:ascii="Book Antiqua" w:eastAsia="Book Antiqua" w:hAnsi="Book Antiqua" w:cs="Book Antiqua"/>
        </w:rPr>
        <w:t xml:space="preserve"> currently no medications are approved for treatment. </w:t>
      </w:r>
      <w:bookmarkStart w:id="522" w:name="OLE_LINK7007"/>
      <w:bookmarkStart w:id="523" w:name="OLE_LINK7008"/>
      <w:bookmarkStart w:id="524" w:name="OLE_LINK7014"/>
      <w:r>
        <w:rPr>
          <w:rFonts w:ascii="Book Antiqua" w:eastAsia="Book Antiqua" w:hAnsi="Book Antiqua" w:cs="Book Antiqua"/>
        </w:rPr>
        <w:t>Fecal microbiota transplantation</w:t>
      </w:r>
      <w:bookmarkEnd w:id="522"/>
      <w:bookmarkEnd w:id="523"/>
      <w:bookmarkEnd w:id="524"/>
      <w:r>
        <w:rPr>
          <w:rFonts w:ascii="Book Antiqua" w:eastAsia="Book Antiqua" w:hAnsi="Book Antiqua" w:cs="Book Antiqua"/>
        </w:rPr>
        <w:t xml:space="preserve"> (FMT) is believed a novel and promising therapeutic approach based on the concept of the gut-liver axis in liver disease. There has been an increase in the number of pre-clinical and clinical studies evaluating FMT in NAFLD treatment, however, existing findings diverge on its effects. Herein, we briefly summarized the mechanism of FMT for NAFLD treatment, reviewed randomized controlled trials for evaluating its efficacy in NAFLD, and proposed</w:t>
      </w:r>
      <w:r w:rsidR="006A6F17">
        <w:rPr>
          <w:rFonts w:ascii="Book Antiqua" w:eastAsia="Book Antiqua" w:hAnsi="Book Antiqua" w:cs="Book Antiqua"/>
        </w:rPr>
        <w:t xml:space="preserve"> the</w:t>
      </w:r>
      <w:r>
        <w:rPr>
          <w:rFonts w:ascii="Book Antiqua" w:eastAsia="Book Antiqua" w:hAnsi="Book Antiqua" w:cs="Book Antiqua"/>
        </w:rPr>
        <w:t xml:space="preserve"> prospect of future trials on FMT.</w:t>
      </w:r>
    </w:p>
    <w:p w14:paraId="7251D427" w14:textId="77777777" w:rsidR="00A77B3E" w:rsidRDefault="00A77B3E">
      <w:pPr>
        <w:spacing w:line="360" w:lineRule="auto"/>
        <w:jc w:val="both"/>
      </w:pPr>
    </w:p>
    <w:p w14:paraId="4844D195" w14:textId="48852FCA" w:rsidR="00A77B3E" w:rsidRDefault="00752921">
      <w:pPr>
        <w:spacing w:line="360" w:lineRule="auto"/>
        <w:jc w:val="both"/>
      </w:pPr>
      <w:r>
        <w:rPr>
          <w:rFonts w:ascii="Book Antiqua" w:eastAsia="Book Antiqua" w:hAnsi="Book Antiqua" w:cs="Book Antiqua"/>
          <w:b/>
          <w:bCs/>
        </w:rPr>
        <w:t xml:space="preserve">Key Words: </w:t>
      </w:r>
      <w:bookmarkStart w:id="525" w:name="OLE_LINK7978"/>
      <w:bookmarkStart w:id="526" w:name="OLE_LINK7979"/>
      <w:r>
        <w:rPr>
          <w:rFonts w:ascii="Book Antiqua" w:eastAsia="Book Antiqua" w:hAnsi="Book Antiqua" w:cs="Book Antiqua"/>
        </w:rPr>
        <w:t>Non-alcoholic fatty liver disease; Fecal microbiota transplantation; Randomized controlled trial; Mechanism; Efficacy</w:t>
      </w:r>
      <w:bookmarkEnd w:id="525"/>
      <w:bookmarkEnd w:id="526"/>
    </w:p>
    <w:p w14:paraId="3B823059" w14:textId="77777777" w:rsidR="00745E7F" w:rsidRDefault="00745E7F">
      <w:pPr>
        <w:spacing w:line="360" w:lineRule="auto"/>
        <w:jc w:val="both"/>
      </w:pPr>
    </w:p>
    <w:p w14:paraId="28E00615" w14:textId="088CCBFF" w:rsidR="00A77B3E" w:rsidRDefault="00752921">
      <w:pPr>
        <w:spacing w:line="360" w:lineRule="auto"/>
        <w:jc w:val="both"/>
      </w:pPr>
      <w:bookmarkStart w:id="527" w:name="OLE_LINK7980"/>
      <w:bookmarkStart w:id="528" w:name="OLE_LINK7981"/>
      <w:r>
        <w:rPr>
          <w:rFonts w:ascii="Book Antiqua" w:eastAsia="Book Antiqua" w:hAnsi="Book Antiqua" w:cs="Book Antiqua"/>
        </w:rPr>
        <w:t>Qiu X</w:t>
      </w:r>
      <w:r w:rsidR="00745E7F">
        <w:rPr>
          <w:rFonts w:ascii="Book Antiqua" w:eastAsia="Book Antiqua" w:hAnsi="Book Antiqua" w:cs="Book Antiqua"/>
        </w:rPr>
        <w:t>X</w:t>
      </w:r>
      <w:r>
        <w:rPr>
          <w:rFonts w:ascii="Book Antiqua" w:eastAsia="Book Antiqua" w:hAnsi="Book Antiqua" w:cs="Book Antiqua"/>
        </w:rPr>
        <w:t>, Cheng S</w:t>
      </w:r>
      <w:r w:rsidR="00745E7F">
        <w:rPr>
          <w:rFonts w:ascii="Book Antiqua" w:eastAsia="Book Antiqua" w:hAnsi="Book Antiqua" w:cs="Book Antiqua"/>
        </w:rPr>
        <w:t>L</w:t>
      </w:r>
      <w:r>
        <w:rPr>
          <w:rFonts w:ascii="Book Antiqua" w:eastAsia="Book Antiqua" w:hAnsi="Book Antiqua" w:cs="Book Antiqua"/>
        </w:rPr>
        <w:t>, Liu Y</w:t>
      </w:r>
      <w:r w:rsidR="00745E7F">
        <w:rPr>
          <w:rFonts w:ascii="Book Antiqua" w:eastAsia="Book Antiqua" w:hAnsi="Book Antiqua" w:cs="Book Antiqua"/>
        </w:rPr>
        <w:t>H</w:t>
      </w:r>
      <w:r>
        <w:rPr>
          <w:rFonts w:ascii="Book Antiqua" w:eastAsia="Book Antiqua" w:hAnsi="Book Antiqua" w:cs="Book Antiqua"/>
        </w:rPr>
        <w:t>, Li Y, Zhang R, Li N</w:t>
      </w:r>
      <w:r w:rsidR="00745E7F">
        <w:rPr>
          <w:rFonts w:ascii="Book Antiqua" w:eastAsia="Book Antiqua" w:hAnsi="Book Antiqua" w:cs="Book Antiqua"/>
        </w:rPr>
        <w:t>N</w:t>
      </w:r>
      <w:r>
        <w:rPr>
          <w:rFonts w:ascii="Book Antiqua" w:eastAsia="Book Antiqua" w:hAnsi="Book Antiqua" w:cs="Book Antiqua"/>
        </w:rPr>
        <w:t xml:space="preserve">, Li Z. Fecal </w:t>
      </w:r>
      <w:r w:rsidR="00745E7F">
        <w:rPr>
          <w:rFonts w:ascii="Book Antiqua" w:eastAsia="Book Antiqua" w:hAnsi="Book Antiqua" w:cs="Book Antiqua"/>
        </w:rPr>
        <w:t>microbiota transplantation for treatment of non-alcoholic fatty liver disease:</w:t>
      </w:r>
      <w:r>
        <w:rPr>
          <w:rFonts w:ascii="Book Antiqua" w:eastAsia="Book Antiqua" w:hAnsi="Book Antiqua" w:cs="Book Antiqua"/>
        </w:rPr>
        <w:t xml:space="preserve"> Mechanism, </w:t>
      </w:r>
      <w:r w:rsidR="00745E7F">
        <w:rPr>
          <w:rFonts w:ascii="Book Antiqua" w:eastAsia="Book Antiqua" w:hAnsi="Book Antiqua" w:cs="Book Antiqua"/>
        </w:rPr>
        <w:t>clinical evidence, and prospect.</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2024; In press</w:t>
      </w:r>
    </w:p>
    <w:bookmarkEnd w:id="527"/>
    <w:bookmarkEnd w:id="528"/>
    <w:p w14:paraId="35560E26" w14:textId="77777777" w:rsidR="00A77B3E" w:rsidRDefault="00A77B3E">
      <w:pPr>
        <w:spacing w:line="360" w:lineRule="auto"/>
        <w:jc w:val="both"/>
      </w:pPr>
    </w:p>
    <w:p w14:paraId="41699C53" w14:textId="2727DD1E" w:rsidR="00A77B3E" w:rsidRDefault="00752921">
      <w:pPr>
        <w:spacing w:line="360" w:lineRule="auto"/>
        <w:jc w:val="both"/>
      </w:pPr>
      <w:r>
        <w:rPr>
          <w:rFonts w:ascii="Book Antiqua" w:eastAsia="Book Antiqua" w:hAnsi="Book Antiqua" w:cs="Book Antiqua"/>
          <w:b/>
          <w:bCs/>
          <w:szCs w:val="21"/>
        </w:rPr>
        <w:t xml:space="preserve">Core Tip: </w:t>
      </w:r>
      <w:bookmarkStart w:id="529" w:name="OLE_LINK7982"/>
      <w:bookmarkStart w:id="530" w:name="OLE_LINK7983"/>
      <w:r>
        <w:rPr>
          <w:rFonts w:ascii="Book Antiqua" w:eastAsia="Book Antiqua" w:hAnsi="Book Antiqua" w:cs="Book Antiqua"/>
        </w:rPr>
        <w:t>There are several reviews contribut</w:t>
      </w:r>
      <w:r w:rsidR="006A6F17">
        <w:rPr>
          <w:rFonts w:ascii="Book Antiqua" w:eastAsia="Book Antiqua" w:hAnsi="Book Antiqua" w:cs="Book Antiqua"/>
        </w:rPr>
        <w:t>ing</w:t>
      </w:r>
      <w:r>
        <w:rPr>
          <w:rFonts w:ascii="Book Antiqua" w:eastAsia="Book Antiqua" w:hAnsi="Book Antiqua" w:cs="Book Antiqua"/>
        </w:rPr>
        <w:t xml:space="preserve"> to the role of gut microbiome in the pathophysiology, therapeutic </w:t>
      </w:r>
      <w:proofErr w:type="gramStart"/>
      <w:r>
        <w:rPr>
          <w:rFonts w:ascii="Book Antiqua" w:eastAsia="Book Antiqua" w:hAnsi="Book Antiqua" w:cs="Book Antiqua"/>
        </w:rPr>
        <w:t>potential</w:t>
      </w:r>
      <w:proofErr w:type="gramEnd"/>
      <w:r>
        <w:rPr>
          <w:rFonts w:ascii="Book Antiqua" w:eastAsia="Book Antiqua" w:hAnsi="Book Antiqua" w:cs="Book Antiqua"/>
        </w:rPr>
        <w:t xml:space="preserve"> and clinical trials for </w:t>
      </w:r>
      <w:bookmarkStart w:id="531" w:name="OLE_LINK7009"/>
      <w:bookmarkStart w:id="532" w:name="OLE_LINK7010"/>
      <w:r>
        <w:rPr>
          <w:rFonts w:ascii="Book Antiqua" w:eastAsia="Book Antiqua" w:hAnsi="Book Antiqua" w:cs="Book Antiqua"/>
        </w:rPr>
        <w:t>non-alcoholic fatty liver disease</w:t>
      </w:r>
      <w:bookmarkEnd w:id="531"/>
      <w:bookmarkEnd w:id="532"/>
      <w:r>
        <w:rPr>
          <w:rFonts w:ascii="Book Antiqua" w:eastAsia="Book Antiqua" w:hAnsi="Book Antiqua" w:cs="Book Antiqua"/>
        </w:rPr>
        <w:t xml:space="preserve"> (NAFLD). However, no consensus is available in the literature about the clinical efficacy of fecal microbiota transplantation (FMT) on NAFLD. This is </w:t>
      </w:r>
      <w:r w:rsidR="005D0BE5">
        <w:rPr>
          <w:rFonts w:ascii="Book Antiqua" w:eastAsia="Book Antiqua" w:hAnsi="Book Antiqua" w:cs="Book Antiqua"/>
        </w:rPr>
        <w:t>the</w:t>
      </w:r>
      <w:r>
        <w:rPr>
          <w:rFonts w:ascii="Book Antiqua" w:eastAsia="Book Antiqua" w:hAnsi="Book Antiqua" w:cs="Book Antiqua"/>
        </w:rPr>
        <w:t xml:space="preserve"> first review to summar</w:t>
      </w:r>
      <w:r w:rsidR="000F3BA7">
        <w:rPr>
          <w:rFonts w:ascii="Book Antiqua" w:eastAsia="Book Antiqua" w:hAnsi="Book Antiqua" w:cs="Book Antiqua"/>
        </w:rPr>
        <w:t>ize</w:t>
      </w:r>
      <w:r>
        <w:rPr>
          <w:rFonts w:ascii="Book Antiqua" w:eastAsia="Book Antiqua" w:hAnsi="Book Antiqua" w:cs="Book Antiqua"/>
        </w:rPr>
        <w:t xml:space="preserve"> recent randomized controlled trials for evaluating the effects of FMT on blood lipid profile, liver function, histological </w:t>
      </w:r>
      <w:proofErr w:type="gramStart"/>
      <w:r>
        <w:rPr>
          <w:rFonts w:ascii="Book Antiqua" w:eastAsia="Book Antiqua" w:hAnsi="Book Antiqua" w:cs="Book Antiqua"/>
        </w:rPr>
        <w:t>changes</w:t>
      </w:r>
      <w:proofErr w:type="gramEnd"/>
      <w:r>
        <w:rPr>
          <w:rFonts w:ascii="Book Antiqua" w:eastAsia="Book Antiqua" w:hAnsi="Book Antiqua" w:cs="Book Antiqua"/>
        </w:rPr>
        <w:t xml:space="preserve"> and other parameters in patients with NAFLD</w:t>
      </w:r>
      <w:r w:rsidR="00223635">
        <w:rPr>
          <w:rFonts w:ascii="Book Antiqua" w:eastAsia="Book Antiqua" w:hAnsi="Book Antiqua" w:cs="Book Antiqua"/>
        </w:rPr>
        <w:t>. We also</w:t>
      </w:r>
      <w:r>
        <w:rPr>
          <w:rFonts w:ascii="Book Antiqua" w:eastAsia="Book Antiqua" w:hAnsi="Book Antiqua" w:cs="Book Antiqua"/>
        </w:rPr>
        <w:t xml:space="preserve"> discuss its therapeutic mechanism and propose the obstacles and prospect of FMT in future trials. </w:t>
      </w:r>
    </w:p>
    <w:bookmarkEnd w:id="529"/>
    <w:bookmarkEnd w:id="530"/>
    <w:p w14:paraId="0B9EF1CD" w14:textId="77777777" w:rsidR="00A77B3E" w:rsidRDefault="00A77B3E">
      <w:pPr>
        <w:spacing w:line="360" w:lineRule="auto"/>
        <w:jc w:val="both"/>
      </w:pPr>
    </w:p>
    <w:p w14:paraId="6BAEEA2F" w14:textId="77777777" w:rsidR="00A77B3E" w:rsidRDefault="00752921">
      <w:pPr>
        <w:spacing w:line="360" w:lineRule="auto"/>
        <w:jc w:val="both"/>
      </w:pPr>
      <w:r>
        <w:rPr>
          <w:rFonts w:ascii="Book Antiqua" w:eastAsia="Book Antiqua" w:hAnsi="Book Antiqua" w:cs="Book Antiqua"/>
          <w:b/>
          <w:caps/>
          <w:color w:val="000000"/>
          <w:u w:val="single"/>
        </w:rPr>
        <w:t>INTRODUCTION</w:t>
      </w:r>
    </w:p>
    <w:p w14:paraId="1F62BDB2" w14:textId="24C1483C" w:rsidR="006F448C" w:rsidRDefault="00745E7F" w:rsidP="006F448C">
      <w:pPr>
        <w:spacing w:line="360" w:lineRule="auto"/>
        <w:jc w:val="both"/>
      </w:pPr>
      <w:r>
        <w:rPr>
          <w:rFonts w:ascii="Book Antiqua" w:eastAsia="Book Antiqua" w:hAnsi="Book Antiqua" w:cs="Book Antiqua"/>
        </w:rPr>
        <w:t>Non-alcoholic fatty liver disease</w:t>
      </w:r>
      <w:r>
        <w:rPr>
          <w:rFonts w:ascii="Book Antiqua" w:eastAsia="Book Antiqua" w:hAnsi="Book Antiqua" w:cs="Book Antiqua"/>
          <w:color w:val="000000"/>
        </w:rPr>
        <w:t xml:space="preserve"> (</w:t>
      </w:r>
      <w:r w:rsidR="006F448C">
        <w:rPr>
          <w:rFonts w:ascii="Book Antiqua" w:eastAsia="Book Antiqua" w:hAnsi="Book Antiqua" w:cs="Book Antiqua"/>
          <w:color w:val="000000"/>
        </w:rPr>
        <w:t>NAFLD</w:t>
      </w:r>
      <w:r>
        <w:rPr>
          <w:rFonts w:ascii="Book Antiqua" w:eastAsia="Book Antiqua" w:hAnsi="Book Antiqua" w:cs="Book Antiqua"/>
          <w:color w:val="000000"/>
        </w:rPr>
        <w:t>)</w:t>
      </w:r>
      <w:r w:rsidR="006F448C">
        <w:rPr>
          <w:rFonts w:ascii="Book Antiqua" w:eastAsia="Book Antiqua" w:hAnsi="Book Antiqua" w:cs="Book Antiqua"/>
          <w:color w:val="000000"/>
        </w:rPr>
        <w:t xml:space="preserve">, recently proposed as </w:t>
      </w:r>
      <w:bookmarkStart w:id="533" w:name="OLE_LINK7017"/>
      <w:bookmarkStart w:id="534" w:name="OLE_LINK7018"/>
      <w:r w:rsidR="006F448C">
        <w:rPr>
          <w:rFonts w:ascii="Book Antiqua" w:eastAsia="Book Antiqua" w:hAnsi="Book Antiqua" w:cs="Book Antiqua"/>
          <w:color w:val="000000"/>
        </w:rPr>
        <w:t>metabolic dysfunction-associated fatty liver disease</w:t>
      </w:r>
      <w:bookmarkEnd w:id="533"/>
      <w:bookmarkEnd w:id="534"/>
      <w:r w:rsidR="006F448C">
        <w:rPr>
          <w:rFonts w:ascii="Book Antiqua" w:eastAsia="Book Antiqua" w:hAnsi="Book Antiqua" w:cs="Book Antiqua"/>
          <w:color w:val="000000"/>
        </w:rPr>
        <w:t xml:space="preserve"> (MAFLD), is a chronic liver disease with a global prevalence </w:t>
      </w:r>
      <w:r w:rsidR="006F448C">
        <w:rPr>
          <w:rFonts w:ascii="Book Antiqua" w:eastAsia="Book Antiqua" w:hAnsi="Book Antiqua" w:cs="Book Antiqua"/>
          <w:color w:val="000000"/>
        </w:rPr>
        <w:lastRenderedPageBreak/>
        <w:t xml:space="preserve">of about 25% in adult </w:t>
      </w:r>
      <w:proofErr w:type="gramStart"/>
      <w:r w:rsidR="006F448C">
        <w:rPr>
          <w:rFonts w:ascii="Book Antiqua" w:eastAsia="Book Antiqua" w:hAnsi="Book Antiqua" w:cs="Book Antiqua"/>
          <w:color w:val="000000"/>
        </w:rPr>
        <w:t>population</w:t>
      </w:r>
      <w:commentRangeStart w:id="535"/>
      <w:r w:rsidR="006F448C" w:rsidRPr="0020216F">
        <w:rPr>
          <w:rFonts w:ascii="Book Antiqua" w:eastAsia="Book Antiqua" w:hAnsi="Book Antiqua" w:cs="Book Antiqua"/>
          <w:color w:val="000000"/>
          <w:szCs w:val="30"/>
          <w:vertAlign w:val="superscript"/>
        </w:rPr>
        <w:t>[</w:t>
      </w:r>
      <w:proofErr w:type="gramEnd"/>
      <w:r w:rsidRPr="0020216F">
        <w:fldChar w:fldCharType="begin"/>
      </w:r>
      <w:r w:rsidRPr="0020216F">
        <w:instrText>HYPERLINK \l "_ENREF_1" \o "Powell, 2021 #1"</w:instrText>
      </w:r>
      <w:r w:rsidRPr="0020216F">
        <w:fldChar w:fldCharType="separate"/>
      </w:r>
      <w:r w:rsidR="006F448C" w:rsidRPr="000A4DFA">
        <w:rPr>
          <w:rFonts w:ascii="Book Antiqua" w:eastAsia="Book Antiqua" w:hAnsi="Book Antiqua" w:cs="Book Antiqua"/>
          <w:color w:val="000000"/>
          <w:szCs w:val="18"/>
          <w:u w:color="0563C1"/>
          <w:vertAlign w:val="superscript"/>
        </w:rPr>
        <w:t>1</w:t>
      </w:r>
      <w:r w:rsidRPr="000A4DFA">
        <w:rPr>
          <w:rFonts w:ascii="Book Antiqua" w:eastAsia="Book Antiqua" w:hAnsi="Book Antiqua" w:cs="Book Antiqua"/>
          <w:color w:val="000000"/>
          <w:szCs w:val="18"/>
          <w:u w:color="0563C1"/>
          <w:vertAlign w:val="superscript"/>
        </w:rPr>
        <w:fldChar w:fldCharType="end"/>
      </w:r>
      <w:r w:rsidR="006F448C" w:rsidRPr="0020216F">
        <w:rPr>
          <w:rFonts w:ascii="Book Antiqua" w:eastAsia="Book Antiqua" w:hAnsi="Book Antiqua" w:cs="Book Antiqua"/>
          <w:color w:val="000000"/>
          <w:vertAlign w:val="superscript"/>
        </w:rPr>
        <w:t>]</w:t>
      </w:r>
      <w:r w:rsidR="006F448C" w:rsidRPr="0020216F">
        <w:rPr>
          <w:rFonts w:ascii="Book Antiqua" w:eastAsia="Book Antiqua" w:hAnsi="Book Antiqua" w:cs="Book Antiqua"/>
          <w:color w:val="000000"/>
        </w:rPr>
        <w:t>.</w:t>
      </w:r>
      <w:r w:rsidR="006F448C">
        <w:rPr>
          <w:rFonts w:ascii="Book Antiqua" w:eastAsia="Book Antiqua" w:hAnsi="Book Antiqua" w:cs="Book Antiqua"/>
          <w:color w:val="000000"/>
        </w:rPr>
        <w:t xml:space="preserve"> </w:t>
      </w:r>
      <w:commentRangeEnd w:id="535"/>
      <w:r w:rsidR="0020216F">
        <w:rPr>
          <w:rStyle w:val="CommentReference"/>
        </w:rPr>
        <w:commentReference w:id="535"/>
      </w:r>
      <w:r w:rsidR="006F448C">
        <w:rPr>
          <w:rFonts w:ascii="Book Antiqua" w:eastAsia="Book Antiqua" w:hAnsi="Book Antiqua" w:cs="Book Antiqua"/>
          <w:color w:val="000000"/>
        </w:rPr>
        <w:t>NAFLD has a bidirectional association with components of obesity and metabolic syndrome. In view of the ongoing obesity epidemic worldwide, the rise in metabolic syndrome, and other factors, the population of NAFLD along with advanced liver disease is projected to sustain</w:t>
      </w:r>
      <w:r w:rsidR="00F636D3">
        <w:rPr>
          <w:rFonts w:ascii="Book Antiqua" w:eastAsia="Book Antiqua" w:hAnsi="Book Antiqua" w:cs="Book Antiqua"/>
          <w:color w:val="000000"/>
        </w:rPr>
        <w:t xml:space="preserve"> it</w:t>
      </w:r>
      <w:r w:rsidR="00DA1B93">
        <w:rPr>
          <w:rFonts w:ascii="Book Antiqua" w:eastAsia="Book Antiqua" w:hAnsi="Book Antiqua" w:cs="Book Antiqua"/>
          <w:color w:val="000000"/>
        </w:rPr>
        <w:t>s</w:t>
      </w:r>
      <w:r w:rsidR="006F448C">
        <w:rPr>
          <w:rFonts w:ascii="Book Antiqua" w:eastAsia="Book Antiqua" w:hAnsi="Book Antiqua" w:cs="Book Antiqua"/>
          <w:color w:val="000000"/>
        </w:rPr>
        <w:t xml:space="preserve"> growth</w:t>
      </w:r>
      <w:r w:rsidR="006F448C">
        <w:rPr>
          <w:rFonts w:ascii="Book Antiqua" w:eastAsia="Book Antiqua" w:hAnsi="Book Antiqua" w:cs="Book Antiqua"/>
          <w:color w:val="000000"/>
          <w:szCs w:val="30"/>
          <w:vertAlign w:val="superscript"/>
        </w:rPr>
        <w:t>[</w:t>
      </w:r>
      <w:hyperlink w:anchor="_ENREF_2" w:tooltip="Cotter, 2020 #2" w:history="1">
        <w:r w:rsidR="006F448C">
          <w:rPr>
            <w:rFonts w:ascii="Book Antiqua" w:eastAsia="Book Antiqua" w:hAnsi="Book Antiqua" w:cs="Book Antiqua"/>
            <w:color w:val="000000"/>
            <w:szCs w:val="18"/>
            <w:u w:val="single" w:color="0563C1"/>
            <w:vertAlign w:val="superscript"/>
          </w:rPr>
          <w:t>2</w:t>
        </w:r>
      </w:hyperlink>
      <w:r w:rsidR="006F448C">
        <w:rPr>
          <w:rFonts w:ascii="Book Antiqua" w:eastAsia="Book Antiqua" w:hAnsi="Book Antiqua" w:cs="Book Antiqua"/>
          <w:color w:val="000000"/>
          <w:vertAlign w:val="superscript"/>
        </w:rPr>
        <w:t>]</w:t>
      </w:r>
      <w:r w:rsidR="006F448C">
        <w:rPr>
          <w:rFonts w:ascii="Book Antiqua" w:eastAsia="Book Antiqua" w:hAnsi="Book Antiqua" w:cs="Book Antiqua"/>
          <w:color w:val="000000"/>
        </w:rPr>
        <w:t>. Although patients with NAFLD at early stage</w:t>
      </w:r>
      <w:r w:rsidR="00DA1B93">
        <w:rPr>
          <w:rFonts w:ascii="Book Antiqua" w:eastAsia="Book Antiqua" w:hAnsi="Book Antiqua" w:cs="Book Antiqua"/>
          <w:color w:val="000000"/>
        </w:rPr>
        <w:t>s</w:t>
      </w:r>
      <w:r w:rsidR="006F448C">
        <w:rPr>
          <w:rFonts w:ascii="Book Antiqua" w:eastAsia="Book Antiqua" w:hAnsi="Book Antiqua" w:cs="Book Antiqua"/>
          <w:color w:val="000000"/>
        </w:rPr>
        <w:t xml:space="preserve"> have no self-conscious symptoms, th</w:t>
      </w:r>
      <w:r w:rsidR="00DA1B93">
        <w:rPr>
          <w:rFonts w:ascii="Book Antiqua" w:eastAsia="Book Antiqua" w:hAnsi="Book Antiqua" w:cs="Book Antiqua"/>
          <w:color w:val="000000"/>
        </w:rPr>
        <w:t>o</w:t>
      </w:r>
      <w:r w:rsidR="006F448C">
        <w:rPr>
          <w:rFonts w:ascii="Book Antiqua" w:eastAsia="Book Antiqua" w:hAnsi="Book Antiqua" w:cs="Book Antiqua"/>
          <w:color w:val="000000"/>
        </w:rPr>
        <w:t>se with advanced NAFLD are at</w:t>
      </w:r>
      <w:r w:rsidR="00DA1B93">
        <w:rPr>
          <w:rFonts w:ascii="Book Antiqua" w:eastAsia="Book Antiqua" w:hAnsi="Book Antiqua" w:cs="Book Antiqua"/>
          <w:color w:val="000000"/>
        </w:rPr>
        <w:t xml:space="preserve"> a</w:t>
      </w:r>
      <w:r w:rsidR="006F448C">
        <w:rPr>
          <w:rFonts w:ascii="Book Antiqua" w:eastAsia="Book Antiqua" w:hAnsi="Book Antiqua" w:cs="Book Antiqua"/>
          <w:color w:val="000000"/>
        </w:rPr>
        <w:t xml:space="preserve"> markedly increased risk of adverse outcomes, such as</w:t>
      </w:r>
      <w:r w:rsidR="00B55DF0">
        <w:rPr>
          <w:rFonts w:ascii="Book Antiqua" w:eastAsia="Book Antiqua" w:hAnsi="Book Antiqua" w:cs="Book Antiqua"/>
          <w:color w:val="000000"/>
        </w:rPr>
        <w:t xml:space="preserve"> an</w:t>
      </w:r>
      <w:r w:rsidR="006F448C">
        <w:rPr>
          <w:rFonts w:ascii="Book Antiqua" w:eastAsia="Book Antiqua" w:hAnsi="Book Antiqua" w:cs="Book Antiqua"/>
          <w:color w:val="000000"/>
        </w:rPr>
        <w:t xml:space="preserve"> increased overall and liver-specific </w:t>
      </w:r>
      <w:proofErr w:type="gramStart"/>
      <w:r w:rsidR="006F448C">
        <w:rPr>
          <w:rFonts w:ascii="Book Antiqua" w:eastAsia="Book Antiqua" w:hAnsi="Book Antiqua" w:cs="Book Antiqua"/>
          <w:color w:val="000000"/>
        </w:rPr>
        <w:t>mortality</w:t>
      </w:r>
      <w:r w:rsidR="006F448C">
        <w:rPr>
          <w:rFonts w:ascii="Book Antiqua" w:eastAsia="Book Antiqua" w:hAnsi="Book Antiqua" w:cs="Book Antiqua"/>
          <w:color w:val="000000"/>
          <w:szCs w:val="30"/>
          <w:vertAlign w:val="superscript"/>
        </w:rPr>
        <w:t>[</w:t>
      </w:r>
      <w:proofErr w:type="gramEnd"/>
      <w:r w:rsidR="00000000">
        <w:fldChar w:fldCharType="begin"/>
      </w:r>
      <w:r w:rsidR="00000000">
        <w:instrText>HYPERLINK \l "_ENREF_3" \o "Chalasani, 2018 #3"</w:instrText>
      </w:r>
      <w:r w:rsidR="00000000">
        <w:fldChar w:fldCharType="separate"/>
      </w:r>
      <w:r w:rsidR="006F448C">
        <w:rPr>
          <w:rFonts w:ascii="Book Antiqua" w:eastAsia="Book Antiqua" w:hAnsi="Book Antiqua" w:cs="Book Antiqua"/>
          <w:color w:val="000000"/>
          <w:szCs w:val="18"/>
          <w:u w:val="single" w:color="0563C1"/>
          <w:vertAlign w:val="superscript"/>
        </w:rPr>
        <w:t>3</w:t>
      </w:r>
      <w:r w:rsidR="00000000">
        <w:rPr>
          <w:rFonts w:ascii="Book Antiqua" w:eastAsia="Book Antiqua" w:hAnsi="Book Antiqua" w:cs="Book Antiqua"/>
          <w:color w:val="000000"/>
          <w:szCs w:val="18"/>
          <w:u w:val="single" w:color="0563C1"/>
          <w:vertAlign w:val="superscript"/>
        </w:rPr>
        <w:fldChar w:fldCharType="end"/>
      </w:r>
      <w:r w:rsidR="006F448C">
        <w:rPr>
          <w:rFonts w:ascii="Book Antiqua" w:eastAsia="Book Antiqua" w:hAnsi="Book Antiqua" w:cs="Book Antiqua"/>
          <w:color w:val="000000"/>
          <w:vertAlign w:val="superscript"/>
        </w:rPr>
        <w:t>]</w:t>
      </w:r>
      <w:r w:rsidR="006F448C">
        <w:rPr>
          <w:rFonts w:ascii="Book Antiqua" w:eastAsia="Book Antiqua" w:hAnsi="Book Antiqua" w:cs="Book Antiqua"/>
          <w:color w:val="000000"/>
        </w:rPr>
        <w:t>. Due to its large population base, NAFLD is emerging as a rapidly increasing cause of liver-related mortality worldwide</w:t>
      </w:r>
      <w:r w:rsidR="006F448C">
        <w:rPr>
          <w:rFonts w:ascii="Book Antiqua" w:eastAsia="Book Antiqua" w:hAnsi="Book Antiqua" w:cs="Book Antiqua"/>
          <w:color w:val="000000"/>
          <w:szCs w:val="30"/>
          <w:vertAlign w:val="superscript"/>
        </w:rPr>
        <w:t>[</w:t>
      </w:r>
      <w:hyperlink w:anchor="_ENREF_4" w:tooltip="Paik, 2020 #4" w:history="1">
        <w:r w:rsidR="006F448C">
          <w:rPr>
            <w:rFonts w:ascii="Book Antiqua" w:eastAsia="Book Antiqua" w:hAnsi="Book Antiqua" w:cs="Book Antiqua"/>
            <w:color w:val="000000"/>
            <w:szCs w:val="18"/>
            <w:u w:val="single" w:color="0563C1"/>
            <w:vertAlign w:val="superscript"/>
          </w:rPr>
          <w:t>4</w:t>
        </w:r>
      </w:hyperlink>
      <w:r w:rsidR="006F448C">
        <w:rPr>
          <w:rFonts w:ascii="Book Antiqua" w:eastAsia="Book Antiqua" w:hAnsi="Book Antiqua" w:cs="Book Antiqua"/>
          <w:color w:val="000000"/>
          <w:vertAlign w:val="superscript"/>
        </w:rPr>
        <w:t>]</w:t>
      </w:r>
      <w:r w:rsidR="006F448C">
        <w:rPr>
          <w:rFonts w:ascii="Book Antiqua" w:eastAsia="Book Antiqua" w:hAnsi="Book Antiqua" w:cs="Book Antiqua"/>
          <w:color w:val="000000"/>
        </w:rPr>
        <w:t xml:space="preserve"> and an important cause of end-stage liver disease</w:t>
      </w:r>
      <w:r w:rsidR="006F448C">
        <w:rPr>
          <w:rFonts w:ascii="Book Antiqua" w:eastAsia="Book Antiqua" w:hAnsi="Book Antiqua" w:cs="Book Antiqua"/>
          <w:color w:val="000000"/>
          <w:szCs w:val="30"/>
          <w:vertAlign w:val="superscript"/>
        </w:rPr>
        <w:t>[</w:t>
      </w:r>
      <w:hyperlink w:anchor="_ENREF_5" w:tooltip="Estes, 2018 #5" w:history="1">
        <w:r w:rsidR="006F448C">
          <w:rPr>
            <w:rFonts w:ascii="Book Antiqua" w:eastAsia="Book Antiqua" w:hAnsi="Book Antiqua" w:cs="Book Antiqua"/>
            <w:color w:val="000000"/>
            <w:szCs w:val="18"/>
            <w:u w:val="single" w:color="0563C1"/>
            <w:vertAlign w:val="superscript"/>
          </w:rPr>
          <w:t>5</w:t>
        </w:r>
      </w:hyperlink>
      <w:r w:rsidR="006F448C">
        <w:rPr>
          <w:rFonts w:ascii="Book Antiqua" w:eastAsia="Book Antiqua" w:hAnsi="Book Antiqua" w:cs="Book Antiqua"/>
          <w:color w:val="000000"/>
          <w:vertAlign w:val="superscript"/>
        </w:rPr>
        <w:t>]</w:t>
      </w:r>
      <w:r w:rsidR="006F448C">
        <w:rPr>
          <w:rFonts w:ascii="Book Antiqua" w:eastAsia="Book Antiqua" w:hAnsi="Book Antiqua" w:cs="Book Antiqua"/>
          <w:color w:val="000000"/>
        </w:rPr>
        <w:t xml:space="preserve">, thus leading to a substantial health economic burden. </w:t>
      </w:r>
    </w:p>
    <w:p w14:paraId="2A142A56" w14:textId="504C3BCC" w:rsidR="006F448C" w:rsidRDefault="006F448C" w:rsidP="00745E7F">
      <w:pPr>
        <w:spacing w:line="360" w:lineRule="auto"/>
        <w:ind w:firstLineChars="100" w:firstLine="240"/>
        <w:jc w:val="both"/>
      </w:pPr>
      <w:r>
        <w:rPr>
          <w:rFonts w:ascii="Book Antiqua" w:eastAsia="Book Antiqua" w:hAnsi="Book Antiqua" w:cs="Book Antiqua"/>
          <w:color w:val="000000"/>
        </w:rPr>
        <w:t>The pathophysiology of NAFLD is extremely complicated and involves multiple pathogenic pathways that are not completely elucidated. On the other hand, there is currently no approved therapy for NAFLD, although several drugs are reserved for patients with biopsy-proven non-alcoholic steatohepatitis (NASH). In search of potential novel therapeutic options, the manipulation of</w:t>
      </w:r>
      <w:r w:rsidR="00B55DF0">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 microbiome has attracted a lot of attention. Evidence from human observational studies and animal experiments have found the alterations in gut microbiome in NAFLD and indicated numerous pathophysiologic mechanisms relating the gut microbiome to NAFLD</w:t>
      </w:r>
      <w:r>
        <w:rPr>
          <w:rFonts w:ascii="Book Antiqua" w:eastAsia="Book Antiqua" w:hAnsi="Book Antiqua" w:cs="Book Antiqua"/>
          <w:color w:val="000000"/>
          <w:szCs w:val="30"/>
          <w:vertAlign w:val="superscript"/>
        </w:rPr>
        <w:t>[</w:t>
      </w:r>
      <w:hyperlink w:anchor="_ENREF_6" w:tooltip="Hoozemans, 2021 #10" w:history="1">
        <w:r>
          <w:rPr>
            <w:rFonts w:ascii="Book Antiqua" w:eastAsia="Book Antiqua" w:hAnsi="Book Antiqua" w:cs="Book Antiqua"/>
            <w:color w:val="000000"/>
            <w:szCs w:val="18"/>
            <w:u w:val="single" w:color="0563C1"/>
            <w:vertAlign w:val="superscript"/>
          </w:rPr>
          <w:t>6-9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brief, gut dysbiosis damages the intestinal barrier integrity, leading to increased gut permeability to bacterial products and hepatic exposure to harmful substances, thus triggering fat accumulation, hepatic inflammation and fibrosis</w:t>
      </w:r>
      <w:r>
        <w:rPr>
          <w:rFonts w:ascii="Book Antiqua" w:eastAsia="Book Antiqua" w:hAnsi="Book Antiqua" w:cs="Book Antiqua"/>
          <w:color w:val="000000"/>
          <w:szCs w:val="30"/>
          <w:vertAlign w:val="superscript"/>
        </w:rPr>
        <w:t>[</w:t>
      </w:r>
      <w:hyperlink w:anchor="_ENREF_10" w:tooltip="Saltzman, 2018 #13" w:history="1">
        <w:r>
          <w:rPr>
            <w:rFonts w:ascii="Book Antiqua" w:eastAsia="Book Antiqua" w:hAnsi="Book Antiqua" w:cs="Book Antiqua"/>
            <w:color w:val="000000"/>
            <w:szCs w:val="18"/>
            <w:u w:val="single" w:color="0563C1"/>
            <w:vertAlign w:val="superscript"/>
          </w:rPr>
          <w:t>10-12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62A8E275" w14:textId="25FCE6B0" w:rsidR="006F448C" w:rsidRDefault="006F448C" w:rsidP="00745E7F">
      <w:pPr>
        <w:spacing w:line="360" w:lineRule="auto"/>
        <w:ind w:firstLineChars="100" w:firstLine="240"/>
        <w:jc w:val="both"/>
      </w:pPr>
      <w:r>
        <w:rPr>
          <w:rFonts w:ascii="Book Antiqua" w:eastAsia="Book Antiqua" w:hAnsi="Book Antiqua" w:cs="Book Antiqua"/>
          <w:color w:val="000000"/>
        </w:rPr>
        <w:t>Considering the close link between</w:t>
      </w:r>
      <w:r w:rsidR="00897937">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 microbiome and NAFLD, many therapeutic approaches targeting gut microbiota, such as probiotic, </w:t>
      </w:r>
      <w:proofErr w:type="gramStart"/>
      <w:r>
        <w:rPr>
          <w:rFonts w:ascii="Book Antiqua" w:eastAsia="Book Antiqua" w:hAnsi="Book Antiqua" w:cs="Book Antiqua"/>
          <w:color w:val="000000"/>
        </w:rPr>
        <w:t>prebiotic</w:t>
      </w:r>
      <w:proofErr w:type="gramEnd"/>
      <w:r>
        <w:rPr>
          <w:rFonts w:ascii="Book Antiqua" w:eastAsia="Book Antiqua" w:hAnsi="Book Antiqua" w:cs="Book Antiqua"/>
          <w:color w:val="000000"/>
        </w:rPr>
        <w:t xml:space="preserve"> or fecal microbiota transplantation (FMT) have been tested for whether they could provide the clinical benefit of alleviation of NAFLD. FMT is the latest mode of gut microbiota manipulation for the treatment of NAFLD</w:t>
      </w:r>
      <w:r>
        <w:rPr>
          <w:rFonts w:ascii="Book Antiqua" w:eastAsia="Book Antiqua" w:hAnsi="Book Antiqua" w:cs="Book Antiqua"/>
          <w:color w:val="000000"/>
          <w:szCs w:val="30"/>
          <w:vertAlign w:val="superscript"/>
        </w:rPr>
        <w:t>[</w:t>
      </w:r>
      <w:hyperlink w:anchor="_ENREF_13" w:tooltip="Kelly, 2015 #14" w:history="1">
        <w:r>
          <w:rPr>
            <w:rFonts w:ascii="Book Antiqua" w:eastAsia="Book Antiqua" w:hAnsi="Book Antiqua" w:cs="Book Antiqua"/>
            <w:color w:val="000000"/>
            <w:szCs w:val="18"/>
            <w:u w:val="single" w:color="0563C1"/>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which seems to be more effective than other existing approaches of microbiota manipulation. FMT from a healthy donor to the host is aimed to quickly re-establish a healthy gut microbial community, which can help treat gastrointestinal diseases. As evidenced by several animal-based studies, FMT could effectively improve the manifestations of NAFLD</w:t>
      </w:r>
      <w:r>
        <w:rPr>
          <w:rFonts w:ascii="Book Antiqua" w:eastAsia="Book Antiqua" w:hAnsi="Book Antiqua" w:cs="Book Antiqua"/>
          <w:color w:val="000000"/>
          <w:szCs w:val="30"/>
          <w:vertAlign w:val="superscript"/>
        </w:rPr>
        <w:t>[</w:t>
      </w:r>
      <w:hyperlink w:anchor="_ENREF_14" w:tooltip="Soderborg, 2018 #17" w:history="1">
        <w:r>
          <w:rPr>
            <w:rFonts w:ascii="Book Antiqua" w:eastAsia="Book Antiqua" w:hAnsi="Book Antiqua" w:cs="Book Antiqua"/>
            <w:color w:val="000000"/>
            <w:szCs w:val="18"/>
            <w:u w:val="single" w:color="0563C1"/>
            <w:vertAlign w:val="superscript"/>
          </w:rPr>
          <w:t>14-16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 the other hand, there has been </w:t>
      </w:r>
      <w:r>
        <w:rPr>
          <w:rFonts w:ascii="Book Antiqua" w:eastAsia="Book Antiqua" w:hAnsi="Book Antiqua" w:cs="Book Antiqua"/>
          <w:color w:val="000000"/>
        </w:rPr>
        <w:lastRenderedPageBreak/>
        <w:t>an increase in the number of clinical trials evaluating the role of FMT in NAFLD treatment</w:t>
      </w:r>
      <w:r>
        <w:rPr>
          <w:rFonts w:ascii="Book Antiqua" w:eastAsia="Book Antiqua" w:hAnsi="Book Antiqua" w:cs="Book Antiqua"/>
          <w:color w:val="000000"/>
          <w:szCs w:val="30"/>
          <w:vertAlign w:val="superscript"/>
        </w:rPr>
        <w:t>[</w:t>
      </w:r>
      <w:hyperlink w:anchor="_ENREF_17" w:tooltip="Craven, 2020 #2814" w:history="1">
        <w:r>
          <w:rPr>
            <w:rFonts w:ascii="Book Antiqua" w:eastAsia="Book Antiqua" w:hAnsi="Book Antiqua" w:cs="Book Antiqua"/>
            <w:color w:val="000000"/>
            <w:szCs w:val="18"/>
            <w:u w:val="single" w:color="0563C1"/>
            <w:vertAlign w:val="superscript"/>
          </w:rPr>
          <w:t>17-19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Herein, we briefly summarized the mechanism, </w:t>
      </w:r>
      <w:bookmarkStart w:id="536" w:name="OLE_LINK7019"/>
      <w:bookmarkStart w:id="537" w:name="OLE_LINK7020"/>
      <w:r>
        <w:rPr>
          <w:rFonts w:ascii="Book Antiqua" w:eastAsia="Book Antiqua" w:hAnsi="Book Antiqua" w:cs="Book Antiqua"/>
          <w:color w:val="000000"/>
        </w:rPr>
        <w:t>randomized controlled trial</w:t>
      </w:r>
      <w:bookmarkEnd w:id="536"/>
      <w:bookmarkEnd w:id="537"/>
      <w:r>
        <w:rPr>
          <w:rFonts w:ascii="Book Antiqua" w:eastAsia="Book Antiqua" w:hAnsi="Book Antiqua" w:cs="Book Antiqua"/>
          <w:color w:val="000000"/>
        </w:rPr>
        <w:t>s (RCTs), and prospect of FMT in the treatment of NAFLD.</w:t>
      </w:r>
    </w:p>
    <w:p w14:paraId="66DD768B" w14:textId="77777777" w:rsidR="006F448C" w:rsidRDefault="006F448C" w:rsidP="006F448C">
      <w:pPr>
        <w:spacing w:line="360" w:lineRule="auto"/>
        <w:jc w:val="both"/>
        <w:rPr>
          <w:rFonts w:ascii="Book Antiqua" w:eastAsia="Book Antiqua" w:hAnsi="Book Antiqua" w:cs="Book Antiqua"/>
          <w:color w:val="000000"/>
        </w:rPr>
      </w:pPr>
    </w:p>
    <w:p w14:paraId="4A68C7C5" w14:textId="77777777" w:rsidR="00FC7420" w:rsidRDefault="00FC7420" w:rsidP="00FC7420">
      <w:pPr>
        <w:spacing w:line="360" w:lineRule="auto"/>
        <w:jc w:val="both"/>
      </w:pPr>
      <w:r>
        <w:rPr>
          <w:rFonts w:ascii="Book Antiqua" w:eastAsia="Book Antiqua" w:hAnsi="Book Antiqua" w:cs="Book Antiqua"/>
          <w:b/>
          <w:bCs/>
          <w:caps/>
          <w:color w:val="000000"/>
          <w:u w:val="single"/>
        </w:rPr>
        <w:t>MECHANISM OF FMT FOR NAFLD</w:t>
      </w:r>
    </w:p>
    <w:p w14:paraId="30C49CFF" w14:textId="734B5DF5" w:rsidR="00FC7420" w:rsidRPr="00745E7F" w:rsidRDefault="00FC7420" w:rsidP="00FC7420">
      <w:pPr>
        <w:spacing w:line="360" w:lineRule="auto"/>
        <w:jc w:val="both"/>
        <w:rPr>
          <w:i/>
          <w:iCs/>
        </w:rPr>
      </w:pPr>
      <w:r w:rsidRPr="00745E7F">
        <w:rPr>
          <w:rFonts w:ascii="Book Antiqua" w:eastAsia="Book Antiqua" w:hAnsi="Book Antiqua" w:cs="Book Antiqua"/>
          <w:b/>
          <w:bCs/>
          <w:i/>
          <w:iCs/>
          <w:color w:val="000000"/>
        </w:rPr>
        <w:t xml:space="preserve">Structure and </w:t>
      </w:r>
      <w:r w:rsidR="00745E7F" w:rsidRPr="00745E7F">
        <w:rPr>
          <w:rFonts w:ascii="Book Antiqua" w:eastAsia="Book Antiqua" w:hAnsi="Book Antiqua" w:cs="Book Antiqua"/>
          <w:b/>
          <w:bCs/>
          <w:i/>
          <w:iCs/>
          <w:color w:val="000000"/>
        </w:rPr>
        <w:t>function of gut-liver axis</w:t>
      </w:r>
    </w:p>
    <w:p w14:paraId="01C7A09B" w14:textId="722AACF3" w:rsidR="00FC7420" w:rsidRDefault="00FC7420" w:rsidP="00745E7F">
      <w:pPr>
        <w:spacing w:line="360" w:lineRule="auto"/>
        <w:jc w:val="both"/>
      </w:pPr>
      <w:r>
        <w:rPr>
          <w:rFonts w:ascii="Book Antiqua" w:eastAsia="Book Antiqua" w:hAnsi="Book Antiqua" w:cs="Book Antiqua"/>
          <w:color w:val="000000"/>
        </w:rPr>
        <w:t>The functioning of</w:t>
      </w:r>
      <w:r w:rsidR="008D37D6">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gut-liver axis is established on the interaction between the gut, along with its microbiota, and the liver, through the portal vein. The gut microbiota is a complex community consisting of over 100 trillion microbes, prevalently bacteria</w:t>
      </w:r>
      <w:r>
        <w:rPr>
          <w:rFonts w:ascii="Book Antiqua" w:eastAsia="Book Antiqua" w:hAnsi="Book Antiqua" w:cs="Book Antiqua"/>
          <w:color w:val="000000"/>
          <w:szCs w:val="30"/>
          <w:vertAlign w:val="superscript"/>
        </w:rPr>
        <w:t>[</w:t>
      </w:r>
      <w:hyperlink w:anchor="_ENREF_20" w:tooltip="Dabke, 2019 #2820" w:history="1">
        <w:r>
          <w:rPr>
            <w:rFonts w:ascii="Book Antiqua" w:eastAsia="Book Antiqua" w:hAnsi="Book Antiqua" w:cs="Book Antiqua"/>
            <w:color w:val="000000"/>
            <w:szCs w:val="21"/>
            <w:u w:val="single" w:color="0563C1"/>
            <w:vertAlign w:val="superscript"/>
          </w:rPr>
          <w:t>20</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interface between the microbiome and intestinal epithelial cells is the gut mucus barrier, physically separating the microbiota from the epithelial lining, thus providing protection against an exaggerated inflammatory response</w:t>
      </w:r>
      <w:r>
        <w:rPr>
          <w:rFonts w:ascii="Book Antiqua" w:eastAsia="Book Antiqua" w:hAnsi="Book Antiqua" w:cs="Book Antiqua"/>
          <w:color w:val="000000"/>
          <w:szCs w:val="30"/>
          <w:vertAlign w:val="superscript"/>
        </w:rPr>
        <w:t>[</w:t>
      </w:r>
      <w:hyperlink w:anchor="_ENREF_21" w:tooltip="Paone, 2020 #2821" w:history="1">
        <w:r>
          <w:rPr>
            <w:rFonts w:ascii="Book Antiqua" w:eastAsia="Book Antiqua" w:hAnsi="Book Antiqua" w:cs="Book Antiqua"/>
            <w:color w:val="000000"/>
            <w:szCs w:val="21"/>
            <w:u w:val="single" w:color="0563C1"/>
            <w:vertAlign w:val="superscript"/>
          </w:rPr>
          <w:t>21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1). Thus, the mucus barrier serves as a first line of </w:t>
      </w:r>
      <w:r w:rsidR="00745E7F">
        <w:rPr>
          <w:rFonts w:ascii="Book Antiqua" w:eastAsia="Book Antiqua" w:hAnsi="Book Antiqua" w:cs="Book Antiqua"/>
          <w:color w:val="000000"/>
        </w:rPr>
        <w:t>defense</w:t>
      </w:r>
      <w:r>
        <w:rPr>
          <w:rFonts w:ascii="Book Antiqua" w:eastAsia="Book Antiqua" w:hAnsi="Book Antiqua" w:cs="Book Antiqua"/>
          <w:color w:val="000000"/>
        </w:rPr>
        <w:t xml:space="preserve">. Underneath the mucus layer is the intestinal barrier, which is formed </w:t>
      </w:r>
      <w:r w:rsidR="005E5B2C">
        <w:rPr>
          <w:rFonts w:ascii="Book Antiqua" w:eastAsia="Book Antiqua" w:hAnsi="Book Antiqua" w:cs="Book Antiqua"/>
          <w:color w:val="000000"/>
        </w:rPr>
        <w:t>by</w:t>
      </w:r>
      <w:r>
        <w:rPr>
          <w:rFonts w:ascii="Book Antiqua" w:eastAsia="Book Antiqua" w:hAnsi="Book Antiqua" w:cs="Book Antiqua"/>
          <w:color w:val="000000"/>
        </w:rPr>
        <w:t xml:space="preserve"> a monolayer of epithelial cells. Adjacent epithelial cells are sealed together by tight junctions</w:t>
      </w:r>
      <w:r>
        <w:rPr>
          <w:rFonts w:ascii="Book Antiqua" w:eastAsia="Book Antiqua" w:hAnsi="Book Antiqua" w:cs="Book Antiqua"/>
          <w:color w:val="000000"/>
          <w:szCs w:val="30"/>
          <w:vertAlign w:val="superscript"/>
        </w:rPr>
        <w:t>[</w:t>
      </w:r>
      <w:hyperlink w:anchor="_ENREF_22" w:tooltip="Groschwitz, 2009 #2822" w:history="1">
        <w:r>
          <w:rPr>
            <w:rFonts w:ascii="Book Antiqua" w:eastAsia="Book Antiqua" w:hAnsi="Book Antiqua" w:cs="Book Antiqua"/>
            <w:color w:val="000000"/>
            <w:szCs w:val="21"/>
            <w:u w:val="single" w:color="0563C1"/>
            <w:vertAlign w:val="superscript"/>
          </w:rPr>
          <w:t>22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they function as a physical shield preventing bacteria from crossing the gut into the portal circulation. In addition, some mucosal immune cells patrol the epithelium, and cooperate to protect against strikes arising from the microbiota and infectious agents</w:t>
      </w:r>
      <w:r>
        <w:rPr>
          <w:rFonts w:ascii="Book Antiqua" w:eastAsia="Book Antiqua" w:hAnsi="Book Antiqua" w:cs="Book Antiqua"/>
          <w:color w:val="000000"/>
          <w:szCs w:val="30"/>
          <w:vertAlign w:val="superscript"/>
        </w:rPr>
        <w:t>[</w:t>
      </w:r>
      <w:hyperlink w:anchor="_ENREF_23" w:tooltip="Kawano, 2022 #2789" w:history="1">
        <w:r>
          <w:rPr>
            <w:rFonts w:ascii="Book Antiqua" w:eastAsia="Book Antiqua" w:hAnsi="Book Antiqua" w:cs="Book Antiqua"/>
            <w:color w:val="000000"/>
            <w:szCs w:val="21"/>
            <w:u w:val="single" w:color="0563C1"/>
            <w:vertAlign w:val="superscript"/>
          </w:rPr>
          <w:t>23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case the epithelium is breached, there is another barrier, the gut vascular barrier that prevents bacteria from entering the portal circulation and disseminating systemically</w:t>
      </w:r>
      <w:r>
        <w:rPr>
          <w:rFonts w:ascii="Book Antiqua" w:eastAsia="Book Antiqua" w:hAnsi="Book Antiqua" w:cs="Book Antiqua"/>
          <w:color w:val="000000"/>
          <w:szCs w:val="30"/>
          <w:vertAlign w:val="superscript"/>
        </w:rPr>
        <w:t>[</w:t>
      </w:r>
      <w:hyperlink w:anchor="_ENREF_24" w:tooltip="Pabst, 2023 #2790" w:history="1">
        <w:r>
          <w:rPr>
            <w:rFonts w:ascii="Book Antiqua" w:eastAsia="Book Antiqua" w:hAnsi="Book Antiqua" w:cs="Book Antiqua"/>
            <w:color w:val="000000"/>
            <w:szCs w:val="21"/>
            <w:u w:val="single" w:color="0563C1"/>
            <w:vertAlign w:val="superscript"/>
          </w:rPr>
          <w:t>24</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2691619" w14:textId="5D6371E5" w:rsidR="00FC7420" w:rsidRDefault="00FC7420" w:rsidP="00745E7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Due to the multiple barriers as mentioned above, most bacteria cannot directly interact with the host, but through the mediation by the bacterial products and metabolites. With the aid of this indirect mediation, the gut microbiota participate in nutrient digestion and absorption, host metabolism, and mucosal and systemic immunity</w:t>
      </w:r>
      <w:r>
        <w:rPr>
          <w:rFonts w:ascii="Book Antiqua" w:eastAsia="Book Antiqua" w:hAnsi="Book Antiqua" w:cs="Book Antiqua"/>
          <w:color w:val="000000"/>
          <w:szCs w:val="30"/>
          <w:vertAlign w:val="superscript"/>
        </w:rPr>
        <w:t>[</w:t>
      </w:r>
      <w:hyperlink w:anchor="_ENREF_25" w:tooltip="Maynard, 2012 #2791" w:history="1">
        <w:r>
          <w:rPr>
            <w:rFonts w:ascii="Book Antiqua" w:eastAsia="Book Antiqua" w:hAnsi="Book Antiqua" w:cs="Book Antiqua"/>
            <w:color w:val="000000"/>
            <w:szCs w:val="21"/>
            <w:u w:val="single" w:color="0563C1"/>
            <w:vertAlign w:val="superscript"/>
          </w:rPr>
          <w:t>25</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instance, gut microbiota breaks down dietary fibers into </w:t>
      </w:r>
      <w:bookmarkStart w:id="538" w:name="OLE_LINK7021"/>
      <w:bookmarkStart w:id="539" w:name="OLE_LINK7022"/>
      <w:r>
        <w:rPr>
          <w:rFonts w:ascii="Book Antiqua" w:eastAsia="Book Antiqua" w:hAnsi="Book Antiqua" w:cs="Book Antiqua"/>
          <w:color w:val="000000"/>
        </w:rPr>
        <w:t>short-chain fatty acid</w:t>
      </w:r>
      <w:bookmarkEnd w:id="538"/>
      <w:bookmarkEnd w:id="539"/>
      <w:r>
        <w:rPr>
          <w:rFonts w:ascii="Book Antiqua" w:eastAsia="Book Antiqua" w:hAnsi="Book Antiqua" w:cs="Book Antiqua"/>
          <w:color w:val="000000"/>
        </w:rPr>
        <w:t>s (SCFAs), which could provide energy support for the host cells. More notably, they also have been shown to regulate lipid metabolism, protect intestinal mucosal barrier, control the differentiation of several immune cells, and participate in the microbicidal activity of macrophages</w:t>
      </w:r>
      <w:r>
        <w:rPr>
          <w:rFonts w:ascii="Book Antiqua" w:eastAsia="Book Antiqua" w:hAnsi="Book Antiqua" w:cs="Book Antiqua"/>
          <w:color w:val="000000"/>
          <w:szCs w:val="30"/>
          <w:vertAlign w:val="superscript"/>
        </w:rPr>
        <w:t>[</w:t>
      </w:r>
      <w:hyperlink w:anchor="_ENREF_26" w:tooltip="Rauf, 2022 #2792" w:history="1">
        <w:r>
          <w:rPr>
            <w:rFonts w:ascii="Book Antiqua" w:eastAsia="Book Antiqua" w:hAnsi="Book Antiqua" w:cs="Book Antiqua"/>
            <w:color w:val="000000"/>
            <w:szCs w:val="21"/>
            <w:u w:val="single" w:color="0563C1"/>
            <w:vertAlign w:val="superscript"/>
          </w:rPr>
          <w:t>26-28</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gut microbiota transform the primary bile acids into secondary bile acids, which act as the natural agonists of intestinal farnesoid X receptor (FXR). FXR </w:t>
      </w:r>
      <w:r>
        <w:rPr>
          <w:rFonts w:ascii="Book Antiqua" w:eastAsia="Book Antiqua" w:hAnsi="Book Antiqua" w:cs="Book Antiqua"/>
          <w:color w:val="000000"/>
        </w:rPr>
        <w:lastRenderedPageBreak/>
        <w:t>engagement can regulate its downstream defense genes to enhance epithelial barrier properties</w:t>
      </w:r>
      <w:r>
        <w:rPr>
          <w:rFonts w:ascii="Book Antiqua" w:eastAsia="Book Antiqua" w:hAnsi="Book Antiqua" w:cs="Book Antiqua"/>
          <w:color w:val="000000"/>
          <w:szCs w:val="30"/>
          <w:vertAlign w:val="superscript"/>
        </w:rPr>
        <w:t>[</w:t>
      </w:r>
      <w:hyperlink w:anchor="_ENREF_29" w:tooltip="Albillos, 2020 #2799" w:history="1">
        <w:r>
          <w:rPr>
            <w:rFonts w:ascii="Book Antiqua" w:eastAsia="Book Antiqua" w:hAnsi="Book Antiqua" w:cs="Book Antiqua"/>
            <w:color w:val="000000"/>
            <w:szCs w:val="21"/>
            <w:u w:val="single" w:color="0563C1"/>
            <w:vertAlign w:val="superscript"/>
          </w:rPr>
          <w:t>29</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reduce lipogenesis in the liver</w:t>
      </w:r>
      <w:r>
        <w:rPr>
          <w:rFonts w:ascii="Book Antiqua" w:eastAsia="Book Antiqua" w:hAnsi="Book Antiqua" w:cs="Book Antiqua"/>
          <w:color w:val="000000"/>
          <w:szCs w:val="30"/>
          <w:vertAlign w:val="superscript"/>
        </w:rPr>
        <w:t>[</w:t>
      </w:r>
      <w:hyperlink w:anchor="_ENREF_30" w:tooltip="Fiorucci, 2019 #2796" w:history="1">
        <w:r>
          <w:rPr>
            <w:rFonts w:ascii="Book Antiqua" w:eastAsia="Book Antiqua" w:hAnsi="Book Antiqua" w:cs="Book Antiqua"/>
            <w:color w:val="000000"/>
            <w:szCs w:val="21"/>
            <w:u w:val="single" w:color="0563C1"/>
            <w:vertAlign w:val="superscript"/>
          </w:rPr>
          <w:t>30</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improve insulin sensitivity</w:t>
      </w:r>
      <w:r>
        <w:rPr>
          <w:rFonts w:ascii="Book Antiqua" w:eastAsia="Book Antiqua" w:hAnsi="Book Antiqua" w:cs="Book Antiqua"/>
          <w:color w:val="000000"/>
          <w:szCs w:val="30"/>
          <w:vertAlign w:val="superscript"/>
        </w:rPr>
        <w:t>[</w:t>
      </w:r>
      <w:hyperlink w:anchor="_ENREF_31" w:tooltip="Han, 2019 #2797" w:history="1">
        <w:r>
          <w:rPr>
            <w:rFonts w:ascii="Book Antiqua" w:eastAsia="Book Antiqua" w:hAnsi="Book Antiqua" w:cs="Book Antiqua"/>
            <w:color w:val="000000"/>
            <w:szCs w:val="21"/>
            <w:u w:val="single" w:color="0563C1"/>
            <w:vertAlign w:val="superscript"/>
          </w:rPr>
          <w:t>31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summary, the homeostasis constructed by the balance of gut microbiome and the intact physiological barriers is critical for controlling the reciprocal interaction between the gut and the liver to maintain health.</w:t>
      </w:r>
    </w:p>
    <w:p w14:paraId="65514E4E" w14:textId="77777777" w:rsidR="00745E7F" w:rsidRDefault="00745E7F" w:rsidP="00745E7F">
      <w:pPr>
        <w:spacing w:line="360" w:lineRule="auto"/>
        <w:jc w:val="both"/>
      </w:pPr>
    </w:p>
    <w:p w14:paraId="7481BB56" w14:textId="55ACF60D" w:rsidR="00FC7420" w:rsidRPr="00745E7F" w:rsidRDefault="00FC7420" w:rsidP="00FC7420">
      <w:pPr>
        <w:spacing w:line="360" w:lineRule="auto"/>
        <w:jc w:val="both"/>
        <w:rPr>
          <w:i/>
          <w:iCs/>
        </w:rPr>
      </w:pPr>
      <w:r w:rsidRPr="00745E7F">
        <w:rPr>
          <w:rFonts w:ascii="Book Antiqua" w:eastAsia="Book Antiqua" w:hAnsi="Book Antiqua" w:cs="Book Antiqua"/>
          <w:b/>
          <w:bCs/>
          <w:i/>
          <w:iCs/>
          <w:color w:val="000000"/>
        </w:rPr>
        <w:t xml:space="preserve">Disruption </w:t>
      </w:r>
      <w:r w:rsidR="00745E7F" w:rsidRPr="00745E7F">
        <w:rPr>
          <w:rFonts w:ascii="Book Antiqua" w:eastAsia="Book Antiqua" w:hAnsi="Book Antiqua" w:cs="Book Antiqua"/>
          <w:b/>
          <w:bCs/>
          <w:i/>
          <w:iCs/>
          <w:color w:val="000000"/>
        </w:rPr>
        <w:t>patterns of gut-liver axis</w:t>
      </w:r>
      <w:r w:rsidRPr="00745E7F">
        <w:rPr>
          <w:rFonts w:ascii="Book Antiqua" w:eastAsia="Book Antiqua" w:hAnsi="Book Antiqua" w:cs="Book Antiqua"/>
          <w:b/>
          <w:bCs/>
          <w:i/>
          <w:iCs/>
          <w:color w:val="000000"/>
        </w:rPr>
        <w:t xml:space="preserve"> in NAFLD</w:t>
      </w:r>
    </w:p>
    <w:p w14:paraId="2FFCC58F" w14:textId="38365F34" w:rsidR="00FC7420" w:rsidRDefault="00FC7420" w:rsidP="00745E7F">
      <w:pPr>
        <w:spacing w:line="360" w:lineRule="auto"/>
        <w:jc w:val="both"/>
      </w:pPr>
      <w:r>
        <w:rPr>
          <w:rFonts w:ascii="Book Antiqua" w:eastAsia="Book Antiqua" w:hAnsi="Book Antiqua" w:cs="Book Antiqua"/>
          <w:color w:val="000000"/>
        </w:rPr>
        <w:t>Current data indicate that altered gut microbiome, along with bacterial components, impair the intestinal barrier and vascular barrier, and facilitate the influx of bacterial products into</w:t>
      </w:r>
      <w:r w:rsidR="00973143">
        <w:rPr>
          <w:rFonts w:ascii="Book Antiqua" w:eastAsia="Book Antiqua" w:hAnsi="Book Antiqua" w:cs="Book Antiqua"/>
          <w:color w:val="000000"/>
        </w:rPr>
        <w:t xml:space="preserve"> the</w:t>
      </w:r>
      <w:r>
        <w:rPr>
          <w:rFonts w:ascii="Book Antiqua" w:eastAsia="Book Antiqua" w:hAnsi="Book Antiqua" w:cs="Book Antiqua"/>
          <w:color w:val="000000"/>
        </w:rPr>
        <w:t xml:space="preserve"> portal vein in NAFLD</w:t>
      </w:r>
      <w:r>
        <w:rPr>
          <w:rFonts w:ascii="Book Antiqua" w:eastAsia="Book Antiqua" w:hAnsi="Book Antiqua" w:cs="Book Antiqua"/>
          <w:color w:val="000000"/>
          <w:szCs w:val="30"/>
          <w:vertAlign w:val="superscript"/>
        </w:rPr>
        <w:t>[</w:t>
      </w:r>
      <w:hyperlink w:anchor="_ENREF_11" w:tooltip="Boursier, 2016 #2798" w:history="1">
        <w:r>
          <w:rPr>
            <w:rFonts w:ascii="Book Antiqua" w:eastAsia="Book Antiqua" w:hAnsi="Book Antiqua" w:cs="Book Antiqua"/>
            <w:color w:val="000000"/>
            <w:szCs w:val="21"/>
            <w:u w:val="single" w:color="0563C1"/>
            <w:vertAlign w:val="superscript"/>
          </w:rPr>
          <w:t>11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Noticeably, the liver is especially vulnerable to the insults from these bacterial products, which consequently aggravate the hepatic metabolic abnormalities and inflammation </w:t>
      </w:r>
      <w:r w:rsidRPr="00745E7F">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0F33C768" w14:textId="680D16A5" w:rsidR="00FC7420" w:rsidRDefault="00FC7420" w:rsidP="00745E7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Several clinical studies have shown that patients with NAFLD have remarkable gut dysbiosis, generally characterized by the over-growth of bacteria and changes in microbiota </w:t>
      </w:r>
      <w:proofErr w:type="gramStart"/>
      <w:r>
        <w:rPr>
          <w:rFonts w:ascii="Book Antiqua" w:eastAsia="Book Antiqua" w:hAnsi="Book Antiqua" w:cs="Book Antiqua"/>
          <w:color w:val="000000"/>
        </w:rPr>
        <w:t>composition</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"_ENREF_32" \o "Kapil, 2016 #2800"</w:instrText>
      </w:r>
      <w:r w:rsidR="00000000">
        <w:fldChar w:fldCharType="separate"/>
      </w:r>
      <w:r>
        <w:rPr>
          <w:rFonts w:ascii="Book Antiqua" w:eastAsia="Book Antiqua" w:hAnsi="Book Antiqua" w:cs="Book Antiqua"/>
          <w:color w:val="000000"/>
          <w:szCs w:val="21"/>
          <w:u w:val="single" w:color="0563C1"/>
          <w:vertAlign w:val="superscript"/>
        </w:rPr>
        <w:t>32</w:t>
      </w:r>
      <w:r w:rsidR="00000000">
        <w:rPr>
          <w:rFonts w:ascii="Book Antiqua" w:eastAsia="Book Antiqua" w:hAnsi="Book Antiqua" w:cs="Book Antiqua"/>
          <w:color w:val="000000"/>
          <w:szCs w:val="21"/>
          <w:u w:val="single" w:color="0563C1"/>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instance, recent research has found an increased abundance of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Bacteriodes vulgatus</w:t>
      </w:r>
      <w:r>
        <w:rPr>
          <w:rFonts w:ascii="Book Antiqua" w:eastAsia="Book Antiqua" w:hAnsi="Book Antiqua" w:cs="Book Antiqua"/>
          <w:color w:val="000000"/>
        </w:rPr>
        <w:t xml:space="preserve"> in patients with NAFLD</w:t>
      </w:r>
      <w:r>
        <w:rPr>
          <w:rFonts w:ascii="Book Antiqua" w:eastAsia="Book Antiqua" w:hAnsi="Book Antiqua" w:cs="Book Antiqua"/>
          <w:color w:val="000000"/>
          <w:szCs w:val="30"/>
          <w:vertAlign w:val="superscript"/>
        </w:rPr>
        <w:t>[</w:t>
      </w:r>
      <w:hyperlink w:anchor="_ENREF_9" w:tooltip="Loomba, 2017 #2801" w:history="1">
        <w:r>
          <w:rPr>
            <w:rFonts w:ascii="Book Antiqua" w:eastAsia="Book Antiqua" w:hAnsi="Book Antiqua" w:cs="Book Antiqua"/>
            <w:color w:val="000000"/>
            <w:szCs w:val="18"/>
            <w:u w:val="single" w:color="0563C1"/>
            <w:vertAlign w:val="superscript"/>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Abnormalities in intestinal microbiota have established a link with the reduced thickness of the mucous layer, as well as the increased intestinal permeability, in patients with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"_ENREF_33" \o "Kobayashi, 2022 #2802"</w:instrText>
      </w:r>
      <w:r w:rsidR="00000000">
        <w:fldChar w:fldCharType="separate"/>
      </w:r>
      <w:r>
        <w:rPr>
          <w:rFonts w:ascii="Book Antiqua" w:eastAsia="Book Antiqua" w:hAnsi="Book Antiqua" w:cs="Book Antiqua"/>
          <w:color w:val="000000"/>
          <w:szCs w:val="21"/>
          <w:u w:val="single" w:color="0563C1"/>
          <w:vertAlign w:val="superscript"/>
        </w:rPr>
        <w:t>33</w:t>
      </w:r>
      <w:r w:rsidR="00000000">
        <w:rPr>
          <w:rFonts w:ascii="Book Antiqua" w:eastAsia="Book Antiqua" w:hAnsi="Book Antiqua" w:cs="Book Antiqua"/>
          <w:color w:val="000000"/>
          <w:szCs w:val="21"/>
          <w:u w:val="single" w:color="0563C1"/>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damage of intestinal barriers loses control of the passage of bacterial components and metabolites, which can reach the liver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portal vein. Some of these components are agonists of Toll-like receptor (TLR) signal pathway, which result</w:t>
      </w:r>
      <w:r w:rsidR="00664F86">
        <w:rPr>
          <w:rFonts w:ascii="Book Antiqua" w:eastAsia="Book Antiqua" w:hAnsi="Book Antiqua" w:cs="Book Antiqua"/>
          <w:color w:val="000000"/>
        </w:rPr>
        <w:t>s</w:t>
      </w:r>
      <w:r>
        <w:rPr>
          <w:rFonts w:ascii="Book Antiqua" w:eastAsia="Book Antiqua" w:hAnsi="Book Antiqua" w:cs="Book Antiqua"/>
          <w:color w:val="000000"/>
        </w:rPr>
        <w:t xml:space="preserve"> in enhanced hepatic expression of inflammatory cytokines, such as tumor necrosis factor-α (TNF-α) and interleukin-1β (IL-1β), thus promoting inflammation and fibrosis</w:t>
      </w:r>
      <w:r>
        <w:rPr>
          <w:rFonts w:ascii="Book Antiqua" w:eastAsia="Book Antiqua" w:hAnsi="Book Antiqua" w:cs="Book Antiqua"/>
          <w:color w:val="000000"/>
          <w:szCs w:val="30"/>
          <w:vertAlign w:val="superscript"/>
        </w:rPr>
        <w:t>[</w:t>
      </w:r>
      <w:hyperlink w:anchor="_ENREF_32" w:tooltip="Kapil, 2016 #2800" w:history="1">
        <w:r>
          <w:rPr>
            <w:rFonts w:ascii="Book Antiqua" w:eastAsia="Book Antiqua" w:hAnsi="Book Antiqua" w:cs="Book Antiqua"/>
            <w:color w:val="000000"/>
            <w:szCs w:val="21"/>
            <w:u w:val="single" w:color="0563C1"/>
            <w:vertAlign w:val="superscript"/>
          </w:rPr>
          <w:t>32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altered gut microbiome </w:t>
      </w:r>
      <w:r w:rsidR="00D15908">
        <w:rPr>
          <w:rFonts w:ascii="Book Antiqua" w:eastAsia="Book Antiqua" w:hAnsi="Book Antiqua" w:cs="Book Antiqua"/>
          <w:color w:val="000000"/>
        </w:rPr>
        <w:t>has</w:t>
      </w:r>
      <w:r>
        <w:rPr>
          <w:rFonts w:ascii="Book Antiqua" w:eastAsia="Book Antiqua" w:hAnsi="Book Antiqua" w:cs="Book Antiqua"/>
          <w:color w:val="000000"/>
        </w:rPr>
        <w:t xml:space="preserve"> also likely </w:t>
      </w:r>
      <w:r w:rsidR="00FB7B56">
        <w:rPr>
          <w:rFonts w:ascii="Book Antiqua" w:eastAsia="Book Antiqua" w:hAnsi="Book Antiqua" w:cs="Book Antiqua"/>
          <w:color w:val="000000"/>
        </w:rPr>
        <w:t>contributed</w:t>
      </w:r>
      <w:r>
        <w:rPr>
          <w:rFonts w:ascii="Book Antiqua" w:eastAsia="Book Antiqua" w:hAnsi="Book Antiqua" w:cs="Book Antiqua"/>
          <w:color w:val="000000"/>
        </w:rPr>
        <w:t xml:space="preserve"> to</w:t>
      </w:r>
      <w:r w:rsidR="00BA058F">
        <w:rPr>
          <w:rFonts w:ascii="Book Antiqua" w:eastAsia="Book Antiqua" w:hAnsi="Book Antiqua" w:cs="Book Antiqua"/>
          <w:color w:val="000000"/>
        </w:rPr>
        <w:t xml:space="preserve"> a</w:t>
      </w:r>
      <w:r>
        <w:rPr>
          <w:rFonts w:ascii="Book Antiqua" w:eastAsia="Book Antiqua" w:hAnsi="Book Antiqua" w:cs="Book Antiqua"/>
          <w:color w:val="000000"/>
        </w:rPr>
        <w:t xml:space="preserve"> decreased production of SCFAs, which promotes lipogenesis and lipid deposition in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"_ENREF_36" \o "Park, 2016 #2823"</w:instrText>
      </w:r>
      <w:r w:rsidR="00000000">
        <w:fldChar w:fldCharType="separate"/>
      </w:r>
      <w:r>
        <w:rPr>
          <w:rFonts w:ascii="Book Antiqua" w:eastAsia="Book Antiqua" w:hAnsi="Book Antiqua" w:cs="Book Antiqua"/>
          <w:color w:val="000000"/>
          <w:szCs w:val="21"/>
          <w:u w:val="single" w:color="0563C1"/>
          <w:vertAlign w:val="superscript"/>
        </w:rPr>
        <w:t>36</w:t>
      </w:r>
      <w:r w:rsidR="00000000">
        <w:rPr>
          <w:rFonts w:ascii="Book Antiqua" w:eastAsia="Book Antiqua" w:hAnsi="Book Antiqua" w:cs="Book Antiqua"/>
          <w:color w:val="000000"/>
          <w:szCs w:val="21"/>
          <w:u w:val="single" w:color="0563C1"/>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gut dysbiosis reduces bioavailability of choline and increases</w:t>
      </w:r>
      <w:r w:rsidR="005B32E0">
        <w:rPr>
          <w:rFonts w:ascii="Book Antiqua" w:eastAsia="Book Antiqua" w:hAnsi="Book Antiqua" w:cs="Book Antiqua"/>
          <w:color w:val="000000"/>
        </w:rPr>
        <w:t xml:space="preserve"> the</w:t>
      </w:r>
      <w:r>
        <w:rPr>
          <w:rFonts w:ascii="Book Antiqua" w:eastAsia="Book Antiqua" w:hAnsi="Book Antiqua" w:cs="Book Antiqua"/>
          <w:color w:val="000000"/>
        </w:rPr>
        <w:t xml:space="preserve"> portal influx of trimethylamine, which also contribute</w:t>
      </w:r>
      <w:r w:rsidR="00397C23">
        <w:rPr>
          <w:rFonts w:ascii="Book Antiqua" w:eastAsia="Book Antiqua" w:hAnsi="Book Antiqua" w:cs="Book Antiqua"/>
          <w:color w:val="000000"/>
        </w:rPr>
        <w:t>s</w:t>
      </w:r>
      <w:r>
        <w:rPr>
          <w:rFonts w:ascii="Book Antiqua" w:eastAsia="Book Antiqua" w:hAnsi="Book Antiqua" w:cs="Book Antiqua"/>
          <w:color w:val="000000"/>
        </w:rPr>
        <w:t xml:space="preserve"> to hepatic steatosis in NAFLD</w:t>
      </w:r>
      <w:r>
        <w:rPr>
          <w:rFonts w:ascii="Book Antiqua" w:eastAsia="Book Antiqua" w:hAnsi="Book Antiqua" w:cs="Book Antiqua"/>
          <w:color w:val="000000"/>
          <w:szCs w:val="30"/>
          <w:vertAlign w:val="superscript"/>
        </w:rPr>
        <w:t>[</w:t>
      </w:r>
      <w:hyperlink w:anchor="_ENREF_37" w:tooltip="Jiao, 2018 #2805" w:history="1">
        <w:r>
          <w:rPr>
            <w:rFonts w:ascii="Book Antiqua" w:eastAsia="Book Antiqua" w:hAnsi="Book Antiqua" w:cs="Book Antiqua"/>
            <w:color w:val="000000"/>
            <w:szCs w:val="21"/>
            <w:u w:val="single" w:color="0563C1"/>
            <w:vertAlign w:val="superscript"/>
          </w:rPr>
          <w:t>37</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Disruptive bile acid pool is another consequence of microbiota abnormalities, and it suppresses FXR-mediated </w:t>
      </w:r>
      <w:r w:rsidR="00FB7B56">
        <w:rPr>
          <w:rFonts w:ascii="Book Antiqua" w:eastAsia="Book Antiqua" w:hAnsi="Book Antiqua" w:cs="Book Antiqua"/>
          <w:color w:val="000000"/>
        </w:rPr>
        <w:t>signaling</w:t>
      </w:r>
      <w:r>
        <w:rPr>
          <w:rFonts w:ascii="Book Antiqua" w:eastAsia="Book Antiqua" w:hAnsi="Book Antiqua" w:cs="Book Antiqua"/>
          <w:color w:val="000000"/>
        </w:rPr>
        <w:t xml:space="preserve"> in the intestine and the liver, leading to increased lipid accumulation, oxidative stress and inflammation</w:t>
      </w:r>
      <w:r>
        <w:rPr>
          <w:rFonts w:ascii="Book Antiqua" w:eastAsia="Book Antiqua" w:hAnsi="Book Antiqua" w:cs="Book Antiqua"/>
          <w:color w:val="000000"/>
          <w:szCs w:val="30"/>
          <w:vertAlign w:val="superscript"/>
        </w:rPr>
        <w:t>[</w:t>
      </w:r>
      <w:hyperlink w:anchor="_ENREF_38" w:tooltip="Luck, 2015 #2806" w:history="1">
        <w:r>
          <w:rPr>
            <w:rFonts w:ascii="Book Antiqua" w:eastAsia="Book Antiqua" w:hAnsi="Book Antiqua" w:cs="Book Antiqua"/>
            <w:color w:val="000000"/>
            <w:szCs w:val="21"/>
            <w:u w:val="single" w:color="0563C1"/>
            <w:vertAlign w:val="superscript"/>
          </w:rPr>
          <w:t>38</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91C5B9E" w14:textId="77777777" w:rsidR="00745E7F" w:rsidRDefault="00745E7F" w:rsidP="00745E7F">
      <w:pPr>
        <w:spacing w:line="360" w:lineRule="auto"/>
        <w:jc w:val="both"/>
      </w:pPr>
    </w:p>
    <w:p w14:paraId="5075AD0F" w14:textId="0C1C5EAC" w:rsidR="00FC7420" w:rsidRPr="00745E7F" w:rsidRDefault="00FC7420" w:rsidP="00FC7420">
      <w:pPr>
        <w:spacing w:line="360" w:lineRule="auto"/>
        <w:jc w:val="both"/>
        <w:rPr>
          <w:i/>
          <w:iCs/>
        </w:rPr>
      </w:pPr>
      <w:r w:rsidRPr="00745E7F">
        <w:rPr>
          <w:rFonts w:ascii="Book Antiqua" w:eastAsia="Book Antiqua" w:hAnsi="Book Antiqua" w:cs="Book Antiqua"/>
          <w:b/>
          <w:bCs/>
          <w:i/>
          <w:iCs/>
          <w:color w:val="000000"/>
        </w:rPr>
        <w:t xml:space="preserve">FMT for </w:t>
      </w:r>
      <w:r w:rsidR="00745E7F" w:rsidRPr="00745E7F">
        <w:rPr>
          <w:rFonts w:ascii="Book Antiqua" w:eastAsia="Book Antiqua" w:hAnsi="Book Antiqua" w:cs="Book Antiqua"/>
          <w:b/>
          <w:bCs/>
          <w:i/>
          <w:iCs/>
          <w:color w:val="000000"/>
        </w:rPr>
        <w:t>r</w:t>
      </w:r>
      <w:r w:rsidRPr="00745E7F">
        <w:rPr>
          <w:rFonts w:ascii="Book Antiqua" w:eastAsia="Book Antiqua" w:hAnsi="Book Antiqua" w:cs="Book Antiqua"/>
          <w:b/>
          <w:bCs/>
          <w:i/>
          <w:iCs/>
          <w:color w:val="000000"/>
        </w:rPr>
        <w:t xml:space="preserve">emoulding </w:t>
      </w:r>
      <w:r w:rsidR="00745E7F" w:rsidRPr="00745E7F">
        <w:rPr>
          <w:rFonts w:ascii="Book Antiqua" w:eastAsia="Book Antiqua" w:hAnsi="Book Antiqua" w:cs="Book Antiqua"/>
          <w:b/>
          <w:bCs/>
          <w:i/>
          <w:iCs/>
          <w:color w:val="000000"/>
        </w:rPr>
        <w:t>gut-liver crosstalk to treat</w:t>
      </w:r>
      <w:r w:rsidRPr="00745E7F">
        <w:rPr>
          <w:rFonts w:ascii="Book Antiqua" w:eastAsia="Book Antiqua" w:hAnsi="Book Antiqua" w:cs="Book Antiqua"/>
          <w:b/>
          <w:bCs/>
          <w:i/>
          <w:iCs/>
          <w:color w:val="000000"/>
        </w:rPr>
        <w:t xml:space="preserve"> NAFLD</w:t>
      </w:r>
    </w:p>
    <w:p w14:paraId="4D7CEED7" w14:textId="3B2C5156" w:rsidR="00FC7420" w:rsidRDefault="00FC7420" w:rsidP="00745E7F">
      <w:pPr>
        <w:spacing w:line="360" w:lineRule="auto"/>
        <w:jc w:val="both"/>
      </w:pPr>
      <w:r>
        <w:rPr>
          <w:rFonts w:ascii="Book Antiqua" w:eastAsia="Book Antiqua" w:hAnsi="Book Antiqua" w:cs="Book Antiqua"/>
          <w:color w:val="000000"/>
        </w:rPr>
        <w:t>Given these attacks induced by gut dysbiosis</w:t>
      </w:r>
      <w:r w:rsidR="00C97F8C">
        <w:rPr>
          <w:rFonts w:ascii="Book Antiqua" w:eastAsia="Book Antiqua" w:hAnsi="Book Antiqua" w:cs="Book Antiqua"/>
          <w:color w:val="000000"/>
        </w:rPr>
        <w:t xml:space="preserve"> which</w:t>
      </w:r>
      <w:r>
        <w:rPr>
          <w:rFonts w:ascii="Book Antiqua" w:eastAsia="Book Antiqua" w:hAnsi="Book Antiqua" w:cs="Book Antiqua"/>
          <w:color w:val="000000"/>
        </w:rPr>
        <w:t xml:space="preserve"> promote</w:t>
      </w:r>
      <w:r w:rsidR="00C97F8C">
        <w:rPr>
          <w:rFonts w:ascii="Book Antiqua" w:eastAsia="Book Antiqua" w:hAnsi="Book Antiqua" w:cs="Book Antiqua"/>
          <w:color w:val="000000"/>
        </w:rPr>
        <w:t>s</w:t>
      </w:r>
      <w:r>
        <w:rPr>
          <w:rFonts w:ascii="Book Antiqua" w:eastAsia="Book Antiqua" w:hAnsi="Book Antiqua" w:cs="Book Antiqua"/>
          <w:color w:val="000000"/>
        </w:rPr>
        <w:t xml:space="preserve"> liver steatosis, inflammation and fibrosis,</w:t>
      </w:r>
      <w:r w:rsidR="006F1E21">
        <w:rPr>
          <w:rFonts w:ascii="Book Antiqua" w:eastAsia="Book Antiqua" w:hAnsi="Book Antiqua" w:cs="Book Antiqua"/>
          <w:color w:val="000000"/>
        </w:rPr>
        <w:t xml:space="preserve"> the</w:t>
      </w:r>
      <w:r>
        <w:rPr>
          <w:rFonts w:ascii="Book Antiqua" w:eastAsia="Book Antiqua" w:hAnsi="Book Antiqua" w:cs="Book Antiqua"/>
          <w:color w:val="000000"/>
        </w:rPr>
        <w:t xml:space="preserve"> manipulation of</w:t>
      </w:r>
      <w:r w:rsidR="006F1E21">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 microbiota is</w:t>
      </w:r>
      <w:r w:rsidR="006F1E21">
        <w:rPr>
          <w:rFonts w:ascii="Book Antiqua" w:eastAsia="Book Antiqua" w:hAnsi="Book Antiqua" w:cs="Book Antiqua"/>
          <w:color w:val="000000"/>
        </w:rPr>
        <w:t xml:space="preserve"> being</w:t>
      </w:r>
      <w:r>
        <w:rPr>
          <w:rFonts w:ascii="Book Antiqua" w:eastAsia="Book Antiqua" w:hAnsi="Book Antiqua" w:cs="Book Antiqua"/>
          <w:color w:val="000000"/>
        </w:rPr>
        <w:t xml:space="preserve"> explor</w:t>
      </w:r>
      <w:r w:rsidR="006F1E21">
        <w:rPr>
          <w:rFonts w:ascii="Book Antiqua" w:eastAsia="Book Antiqua" w:hAnsi="Book Antiqua" w:cs="Book Antiqua"/>
          <w:color w:val="000000"/>
        </w:rPr>
        <w:t>ed</w:t>
      </w:r>
      <w:r>
        <w:rPr>
          <w:rFonts w:ascii="Book Antiqua" w:eastAsia="Book Antiqua" w:hAnsi="Book Antiqua" w:cs="Book Antiqua"/>
          <w:color w:val="000000"/>
        </w:rPr>
        <w:t xml:space="preserve"> as a therapeutic target for NAFLD. Probiotics, prebiotics and </w:t>
      </w:r>
      <w:r w:rsidR="00745E7F">
        <w:rPr>
          <w:rFonts w:ascii="Book Antiqua" w:eastAsia="Book Antiqua" w:hAnsi="Book Antiqua" w:cs="Book Antiqua"/>
          <w:color w:val="000000"/>
        </w:rPr>
        <w:t>symbiotic</w:t>
      </w:r>
      <w:r w:rsidR="00E608E4">
        <w:rPr>
          <w:rFonts w:ascii="Book Antiqua" w:eastAsia="Book Antiqua" w:hAnsi="Book Antiqua" w:cs="Book Antiqua"/>
          <w:color w:val="000000"/>
        </w:rPr>
        <w:t>s</w:t>
      </w:r>
      <w:r>
        <w:rPr>
          <w:rFonts w:ascii="Book Antiqua" w:eastAsia="Book Antiqua" w:hAnsi="Book Antiqua" w:cs="Book Antiqua"/>
          <w:color w:val="000000"/>
        </w:rPr>
        <w:t xml:space="preserve"> have been explored for treating patients with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"_ENREF_40" \o "Mohamad Nor, 2021 #2808"</w:instrText>
      </w:r>
      <w:r w:rsidR="00000000">
        <w:fldChar w:fldCharType="separate"/>
      </w:r>
      <w:r>
        <w:rPr>
          <w:rFonts w:ascii="Book Antiqua" w:eastAsia="Book Antiqua" w:hAnsi="Book Antiqua" w:cs="Book Antiqua"/>
          <w:color w:val="000000"/>
          <w:szCs w:val="21"/>
          <w:u w:val="single" w:color="0563C1"/>
          <w:vertAlign w:val="superscript"/>
        </w:rPr>
        <w:t>40-42</w:t>
      </w:r>
      <w:r w:rsidR="00000000">
        <w:rPr>
          <w:rFonts w:ascii="Book Antiqua" w:eastAsia="Book Antiqua" w:hAnsi="Book Antiqua" w:cs="Book Antiqua"/>
          <w:color w:val="000000"/>
          <w:szCs w:val="21"/>
          <w:u w:val="single" w:color="0563C1"/>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it does not come to a clear</w:t>
      </w:r>
      <w:r w:rsidR="00F459AA">
        <w:rPr>
          <w:rFonts w:ascii="Book Antiqua" w:eastAsia="Book Antiqua" w:hAnsi="Book Antiqua" w:cs="Book Antiqua"/>
          <w:color w:val="000000"/>
        </w:rPr>
        <w:t xml:space="preserve"> and substantial</w:t>
      </w:r>
      <w:r>
        <w:rPr>
          <w:rFonts w:ascii="Book Antiqua" w:eastAsia="Book Antiqua" w:hAnsi="Book Antiqua" w:cs="Book Antiqua"/>
          <w:color w:val="000000"/>
        </w:rPr>
        <w:t xml:space="preserve"> conclusion whether these agents generate significant clinical improvement in NAFLD patients. Moreover, data on adverse effects links to the use of probiotics</w:t>
      </w:r>
      <w:r>
        <w:rPr>
          <w:rFonts w:ascii="Book Antiqua" w:eastAsia="Book Antiqua" w:hAnsi="Book Antiqua" w:cs="Book Antiqua"/>
          <w:color w:val="000000"/>
          <w:szCs w:val="30"/>
          <w:vertAlign w:val="superscript"/>
        </w:rPr>
        <w:t>[</w:t>
      </w:r>
      <w:hyperlink w:anchor="_ENREF_43" w:tooltip="Abenavoli, 2022 #2811" w:history="1">
        <w:r>
          <w:rPr>
            <w:rFonts w:ascii="Book Antiqua" w:eastAsia="Book Antiqua" w:hAnsi="Book Antiqua" w:cs="Book Antiqua"/>
            <w:color w:val="000000"/>
            <w:szCs w:val="21"/>
            <w:u w:val="single" w:color="0563C1"/>
            <w:vertAlign w:val="superscript"/>
          </w:rPr>
          <w:t>43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issues have paved the road for FMT application in NAFLD treatment, which is expected to yield better clinical efficacy and less side effect</w:t>
      </w:r>
      <w:r w:rsidR="00E608E4">
        <w:rPr>
          <w:rFonts w:ascii="Book Antiqua" w:eastAsia="Book Antiqua" w:hAnsi="Book Antiqua" w:cs="Book Antiqua"/>
          <w:color w:val="000000"/>
        </w:rPr>
        <w:t>s</w:t>
      </w:r>
      <w:r>
        <w:rPr>
          <w:rFonts w:ascii="Book Antiqua" w:eastAsia="Book Antiqua" w:hAnsi="Book Antiqua" w:cs="Book Antiqua"/>
          <w:color w:val="000000"/>
        </w:rPr>
        <w:t xml:space="preserve">. </w:t>
      </w:r>
    </w:p>
    <w:p w14:paraId="4CE39881" w14:textId="25A1E1F5" w:rsidR="00FC7420" w:rsidRDefault="00FC7420" w:rsidP="00745E7F">
      <w:pPr>
        <w:spacing w:line="360" w:lineRule="auto"/>
        <w:ind w:firstLineChars="100" w:firstLine="240"/>
        <w:jc w:val="both"/>
      </w:pPr>
      <w:r>
        <w:rPr>
          <w:rFonts w:ascii="Book Antiqua" w:eastAsia="Book Antiqua" w:hAnsi="Book Antiqua" w:cs="Book Antiqua"/>
          <w:color w:val="000000"/>
        </w:rPr>
        <w:t>The fecal material for FMT contains distal gut microbiota from a healthy donor and is processed into an odorless and tasteless preparation. In clinical practice, the approaches for FMT include oral administration of microflora liquid or capsule, transplanting to</w:t>
      </w:r>
      <w:r w:rsidR="00587945">
        <w:rPr>
          <w:rFonts w:ascii="Book Antiqua" w:eastAsia="Book Antiqua" w:hAnsi="Book Antiqua" w:cs="Book Antiqua"/>
          <w:color w:val="000000"/>
        </w:rPr>
        <w:t xml:space="preserve"> the</w:t>
      </w:r>
      <w:r>
        <w:rPr>
          <w:rFonts w:ascii="Book Antiqua" w:eastAsia="Book Antiqua" w:hAnsi="Book Antiqua" w:cs="Book Antiqua"/>
          <w:color w:val="000000"/>
        </w:rPr>
        <w:t xml:space="preserve"> middle digestive tract by endoscopic biopsy hole, and threading through</w:t>
      </w:r>
      <w:r w:rsidR="00587945">
        <w:rPr>
          <w:rFonts w:ascii="Book Antiqua" w:eastAsia="Book Antiqua" w:hAnsi="Book Antiqua" w:cs="Book Antiqua"/>
          <w:color w:val="000000"/>
        </w:rPr>
        <w:t xml:space="preserve"> the</w:t>
      </w:r>
      <w:r>
        <w:rPr>
          <w:rFonts w:ascii="Book Antiqua" w:eastAsia="Book Antiqua" w:hAnsi="Book Antiqua" w:cs="Book Antiqua"/>
          <w:color w:val="000000"/>
        </w:rPr>
        <w:t xml:space="preserve"> colonic pathway to</w:t>
      </w:r>
      <w:r w:rsidR="00587945">
        <w:rPr>
          <w:rFonts w:ascii="Book Antiqua" w:eastAsia="Book Antiqua" w:hAnsi="Book Antiqua" w:cs="Book Antiqua"/>
          <w:color w:val="000000"/>
        </w:rPr>
        <w:t xml:space="preserve"> the</w:t>
      </w:r>
      <w:r>
        <w:rPr>
          <w:rFonts w:ascii="Book Antiqua" w:eastAsia="Book Antiqua" w:hAnsi="Book Antiqua" w:cs="Book Antiqua"/>
          <w:color w:val="000000"/>
        </w:rPr>
        <w:t xml:space="preserve"> lower digestive tract</w:t>
      </w:r>
      <w:r>
        <w:rPr>
          <w:rFonts w:ascii="Book Antiqua" w:eastAsia="Book Antiqua" w:hAnsi="Book Antiqua" w:cs="Book Antiqua"/>
          <w:color w:val="000000"/>
          <w:szCs w:val="30"/>
          <w:vertAlign w:val="superscript"/>
        </w:rPr>
        <w:t>[</w:t>
      </w:r>
      <w:hyperlink w:anchor="_ENREF_44" w:tooltip="Zheng, 2022 #2812" w:history="1">
        <w:r>
          <w:rPr>
            <w:rFonts w:ascii="Book Antiqua" w:eastAsia="Book Antiqua" w:hAnsi="Book Antiqua" w:cs="Book Antiqua"/>
            <w:color w:val="000000"/>
            <w:szCs w:val="21"/>
            <w:u w:val="single" w:color="0563C1"/>
            <w:vertAlign w:val="superscript"/>
          </w:rPr>
          <w:t>44</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FMT is used to replenish a healthy gut microbial environment and restore physiological colonization, leading to the </w:t>
      </w:r>
      <w:r w:rsidR="00FB7B56">
        <w:rPr>
          <w:rFonts w:ascii="Book Antiqua" w:eastAsia="Book Antiqua" w:hAnsi="Book Antiqua" w:cs="Book Antiqua"/>
          <w:color w:val="000000"/>
        </w:rPr>
        <w:t>recovery</w:t>
      </w:r>
      <w:r>
        <w:rPr>
          <w:rFonts w:ascii="Book Antiqua" w:eastAsia="Book Antiqua" w:hAnsi="Book Antiqua" w:cs="Book Antiqua"/>
          <w:color w:val="000000"/>
        </w:rPr>
        <w:t xml:space="preserve"> of microbial diversity and </w:t>
      </w:r>
      <w:proofErr w:type="gramStart"/>
      <w:r>
        <w:rPr>
          <w:rFonts w:ascii="Book Antiqua" w:eastAsia="Book Antiqua" w:hAnsi="Book Antiqua" w:cs="Book Antiqua"/>
          <w:color w:val="000000"/>
        </w:rPr>
        <w:t>abundance</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"_ENREF_12" \o "Le Roy, 2013 #2813"</w:instrText>
      </w:r>
      <w:r w:rsidR="00000000">
        <w:fldChar w:fldCharType="separate"/>
      </w:r>
      <w:r>
        <w:rPr>
          <w:rFonts w:ascii="Book Antiqua" w:eastAsia="Book Antiqua" w:hAnsi="Book Antiqua" w:cs="Book Antiqua"/>
          <w:color w:val="000000"/>
          <w:szCs w:val="18"/>
          <w:u w:val="single" w:color="0563C1"/>
          <w:vertAlign w:val="superscript"/>
        </w:rPr>
        <w:t>12</w:t>
      </w:r>
      <w:r w:rsidR="00000000">
        <w:rPr>
          <w:rFonts w:ascii="Book Antiqua" w:eastAsia="Book Antiqua" w:hAnsi="Book Antiqua" w:cs="Book Antiqua"/>
          <w:color w:val="000000"/>
          <w:szCs w:val="18"/>
          <w:u w:val="single" w:color="0563C1"/>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745E7F">
        <w:rPr>
          <w:rFonts w:ascii="Book Antiqua" w:eastAsia="Book Antiqua" w:hAnsi="Book Antiqua" w:cs="Book Antiqua"/>
          <w:color w:val="000000"/>
        </w:rPr>
        <w:t>Figure 1</w:t>
      </w:r>
      <w:r>
        <w:rPr>
          <w:rFonts w:ascii="Book Antiqua" w:eastAsia="Book Antiqua" w:hAnsi="Book Antiqua" w:cs="Book Antiqua"/>
          <w:color w:val="000000"/>
        </w:rPr>
        <w:t>). The repair of gut dysbiosis can elevate intestinal permeability through</w:t>
      </w:r>
      <w:r w:rsidR="00CA1538">
        <w:rPr>
          <w:rFonts w:ascii="Book Antiqua" w:eastAsia="Book Antiqua" w:hAnsi="Book Antiqua" w:cs="Book Antiqua"/>
          <w:color w:val="000000"/>
        </w:rPr>
        <w:t xml:space="preserve"> the</w:t>
      </w:r>
      <w:r>
        <w:rPr>
          <w:rFonts w:ascii="Book Antiqua" w:eastAsia="Book Antiqua" w:hAnsi="Book Antiqua" w:cs="Book Antiqua"/>
          <w:color w:val="000000"/>
        </w:rPr>
        <w:t xml:space="preserve"> rebuilding </w:t>
      </w:r>
      <w:r w:rsidR="00CA1538">
        <w:rPr>
          <w:rFonts w:ascii="Book Antiqua" w:eastAsia="Book Antiqua" w:hAnsi="Book Antiqua" w:cs="Book Antiqua"/>
          <w:color w:val="000000"/>
        </w:rPr>
        <w:t>of</w:t>
      </w:r>
      <w:r>
        <w:rPr>
          <w:rFonts w:ascii="Book Antiqua" w:eastAsia="Book Antiqua" w:hAnsi="Book Antiqua" w:cs="Book Antiqua"/>
          <w:color w:val="000000"/>
        </w:rPr>
        <w:t xml:space="preserve"> physiological barriers (</w:t>
      </w:r>
      <w:r w:rsidRPr="00745E7F">
        <w:rPr>
          <w:rFonts w:ascii="Book Antiqua" w:eastAsia="Book Antiqua" w:hAnsi="Book Antiqua" w:cs="Book Antiqua"/>
          <w:i/>
          <w:iCs/>
          <w:color w:val="000000"/>
        </w:rPr>
        <w:t>i.e</w:t>
      </w:r>
      <w:r>
        <w:rPr>
          <w:rFonts w:ascii="Book Antiqua" w:eastAsia="Book Antiqua" w:hAnsi="Book Antiqua" w:cs="Book Antiqua"/>
          <w:color w:val="000000"/>
        </w:rPr>
        <w:t xml:space="preserve">. mucus barrier, epithelial </w:t>
      </w:r>
      <w:proofErr w:type="gramStart"/>
      <w:r>
        <w:rPr>
          <w:rFonts w:ascii="Book Antiqua" w:eastAsia="Book Antiqua" w:hAnsi="Book Antiqua" w:cs="Book Antiqua"/>
          <w:color w:val="000000"/>
        </w:rPr>
        <w:t>barrier)</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"_ENREF_17" \o "Craven, 2020 #2814"</w:instrText>
      </w:r>
      <w:r w:rsidR="00000000">
        <w:fldChar w:fldCharType="separate"/>
      </w:r>
      <w:r>
        <w:rPr>
          <w:rFonts w:ascii="Book Antiqua" w:eastAsia="Book Antiqua" w:hAnsi="Book Antiqua" w:cs="Book Antiqua"/>
          <w:color w:val="000000"/>
          <w:szCs w:val="18"/>
          <w:u w:val="single" w:color="0563C1"/>
          <w:vertAlign w:val="superscript"/>
        </w:rPr>
        <w:t>17</w:t>
      </w:r>
      <w:r w:rsidR="00000000">
        <w:rPr>
          <w:rFonts w:ascii="Book Antiqua" w:eastAsia="Book Antiqua" w:hAnsi="Book Antiqua" w:cs="Book Antiqua"/>
          <w:color w:val="000000"/>
          <w:szCs w:val="18"/>
          <w:u w:val="single" w:color="0563C1"/>
          <w:vertAlign w:val="superscript"/>
        </w:rPr>
        <w:fldChar w:fldCharType="end"/>
      </w:r>
      <w:r>
        <w:rPr>
          <w:rFonts w:ascii="Book Antiqua" w:eastAsia="Book Antiqua" w:hAnsi="Book Antiqua" w:cs="Book Antiqua"/>
          <w:color w:val="000000"/>
          <w:vertAlign w:val="superscript"/>
        </w:rPr>
        <w:t>]</w:t>
      </w:r>
      <w:r>
        <w:rPr>
          <w:rFonts w:ascii="Book Antiqua" w:eastAsia="Book Antiqua" w:hAnsi="Book Antiqua" w:cs="Book Antiqua"/>
          <w:color w:val="000000"/>
        </w:rPr>
        <w:t>, and suspending the uncontrolled influx of bacterial products to the liver. The restoration of intestinal structure and function can improve lipid metabolism, decrease insulin resistance, suppress inflammatory response, and consequently attenuate the symptoms of NAFLD (</w:t>
      </w:r>
      <w:r w:rsidRPr="00745E7F">
        <w:rPr>
          <w:rFonts w:ascii="Book Antiqua" w:eastAsia="Book Antiqua" w:hAnsi="Book Antiqua" w:cs="Book Antiqua"/>
          <w:i/>
          <w:iCs/>
          <w:color w:val="000000"/>
        </w:rPr>
        <w:t>i.e</w:t>
      </w:r>
      <w:r>
        <w:rPr>
          <w:rFonts w:ascii="Book Antiqua" w:eastAsia="Book Antiqua" w:hAnsi="Book Antiqua" w:cs="Book Antiqua"/>
          <w:color w:val="000000"/>
        </w:rPr>
        <w:t>. reduction of fat content, liver steatosis, serum transaminase levels and inflammatory infiltrates)</w:t>
      </w:r>
      <w:r>
        <w:rPr>
          <w:rFonts w:ascii="Book Antiqua" w:eastAsia="Book Antiqua" w:hAnsi="Book Antiqua" w:cs="Book Antiqua"/>
          <w:color w:val="000000"/>
          <w:szCs w:val="30"/>
          <w:vertAlign w:val="superscript"/>
        </w:rPr>
        <w:t>[</w:t>
      </w:r>
      <w:hyperlink w:anchor="_ENREF_16" w:tooltip="Zhou, 2017 #2816" w:history="1">
        <w:r>
          <w:rPr>
            <w:rFonts w:ascii="Book Antiqua" w:eastAsia="Book Antiqua" w:hAnsi="Book Antiqua" w:cs="Book Antiqua"/>
            <w:color w:val="000000"/>
            <w:szCs w:val="21"/>
            <w:u w:val="single" w:color="0563C1"/>
            <w:vertAlign w:val="superscript"/>
          </w:rPr>
          <w:t>16</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Finally, FMT has been demonstrated well tolerated and safe over long-term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sidR="00000000">
        <w:fldChar w:fldCharType="begin"/>
      </w:r>
      <w:r w:rsidR="00000000">
        <w:instrText>HYPERLINK \l "_ENREF_47" \o "Bajaj, 2019 #2818"</w:instrText>
      </w:r>
      <w:r w:rsidR="00000000">
        <w:fldChar w:fldCharType="separate"/>
      </w:r>
      <w:r>
        <w:rPr>
          <w:rFonts w:ascii="Book Antiqua" w:eastAsia="Book Antiqua" w:hAnsi="Book Antiqua" w:cs="Book Antiqua"/>
          <w:color w:val="000000"/>
          <w:szCs w:val="21"/>
          <w:u w:val="single" w:color="0563C1"/>
          <w:vertAlign w:val="superscript"/>
        </w:rPr>
        <w:t>47</w:t>
      </w:r>
      <w:r w:rsidR="00000000">
        <w:rPr>
          <w:rFonts w:ascii="Book Antiqua" w:eastAsia="Book Antiqua" w:hAnsi="Book Antiqua" w:cs="Book Antiqua"/>
          <w:color w:val="000000"/>
          <w:szCs w:val="21"/>
          <w:u w:val="single" w:color="0563C1"/>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01EEE48" w14:textId="77777777" w:rsidR="00A77B3E" w:rsidRDefault="00A77B3E" w:rsidP="00FC7420">
      <w:pPr>
        <w:spacing w:line="360" w:lineRule="auto"/>
        <w:jc w:val="both"/>
      </w:pPr>
    </w:p>
    <w:p w14:paraId="0A5D2497" w14:textId="77777777" w:rsidR="00FC7420" w:rsidRDefault="00FC7420" w:rsidP="00FC7420">
      <w:pPr>
        <w:spacing w:line="360" w:lineRule="auto"/>
        <w:jc w:val="both"/>
      </w:pPr>
      <w:r>
        <w:rPr>
          <w:rFonts w:ascii="Book Antiqua" w:eastAsia="Book Antiqua" w:hAnsi="Book Antiqua" w:cs="Book Antiqua"/>
          <w:b/>
          <w:bCs/>
          <w:caps/>
          <w:color w:val="000000"/>
          <w:u w:val="single"/>
        </w:rPr>
        <w:t>EVIDENCE FROM RCTS ON FMT IN NAFLD TREATMENT</w:t>
      </w:r>
    </w:p>
    <w:p w14:paraId="325177EB" w14:textId="4E663BB6" w:rsidR="00FC7420" w:rsidRDefault="00FC7420" w:rsidP="00745E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review RCTs for NAFLD treatment using FMT, references indexed in databases (PubMed, EM</w:t>
      </w:r>
      <w:r w:rsidR="00745E7F">
        <w:rPr>
          <w:rFonts w:ascii="Book Antiqua" w:eastAsia="Book Antiqua" w:hAnsi="Book Antiqua" w:cs="Book Antiqua"/>
          <w:color w:val="000000"/>
        </w:rPr>
        <w:t>BASE</w:t>
      </w:r>
      <w:r>
        <w:rPr>
          <w:rFonts w:ascii="Book Antiqua" w:eastAsia="Book Antiqua" w:hAnsi="Book Antiqua" w:cs="Book Antiqua"/>
          <w:color w:val="000000"/>
        </w:rPr>
        <w:t>, the Cochrane Library, and Web of Science) were searched with the combination of</w:t>
      </w:r>
      <w:r w:rsidR="006D2C6B">
        <w:rPr>
          <w:rFonts w:ascii="Book Antiqua" w:eastAsia="Book Antiqua" w:hAnsi="Book Antiqua" w:cs="Book Antiqua"/>
          <w:color w:val="000000"/>
        </w:rPr>
        <w:t xml:space="preserve"> the</w:t>
      </w:r>
      <w:r>
        <w:rPr>
          <w:rFonts w:ascii="Book Antiqua" w:eastAsia="Book Antiqua" w:hAnsi="Book Antiqua" w:cs="Book Antiqua"/>
          <w:color w:val="000000"/>
        </w:rPr>
        <w:t xml:space="preserve"> following keywords: ‘non-alcoholic fatty liver disease/NAFLD/fatty liver/non-alcoholic steatohepatitis/metabolic dysfunction-associated fatty liver </w:t>
      </w:r>
      <w:r>
        <w:rPr>
          <w:rFonts w:ascii="Book Antiqua" w:eastAsia="Book Antiqua" w:hAnsi="Book Antiqua" w:cs="Book Antiqua"/>
          <w:color w:val="000000"/>
        </w:rPr>
        <w:lastRenderedPageBreak/>
        <w:t>disease/MAFLD/steatohepatitis/Liver steatosis/hepatic steatosis’, and ‘fecal microbiota transplantation/ fecal microbiota transplant/fecal microbiome transplantation/fecal microbiome transplant/FMT’. The eligibility criteria was determined based on PICOS principle (population, interventions, comparisons</w:t>
      </w:r>
      <w:r w:rsidR="00053E78">
        <w:rPr>
          <w:rFonts w:ascii="Book Antiqua" w:eastAsia="Book Antiqua" w:hAnsi="Book Antiqua" w:cs="Book Antiqua"/>
          <w:color w:val="000000"/>
        </w:rPr>
        <w:t>,</w:t>
      </w:r>
      <w:r>
        <w:rPr>
          <w:rFonts w:ascii="Book Antiqua" w:eastAsia="Book Antiqua" w:hAnsi="Book Antiqua" w:cs="Book Antiqua"/>
          <w:color w:val="000000"/>
        </w:rPr>
        <w:t xml:space="preserve"> outcomes, study designs). The inclusion criteria were as follows: </w:t>
      </w:r>
      <w:r w:rsidR="00745E7F">
        <w:rPr>
          <w:rFonts w:ascii="Book Antiqua" w:eastAsia="Book Antiqua" w:hAnsi="Book Antiqua" w:cs="Book Antiqua"/>
          <w:color w:val="000000"/>
        </w:rPr>
        <w:t>(</w:t>
      </w:r>
      <w:r>
        <w:rPr>
          <w:rFonts w:ascii="Book Antiqua" w:eastAsia="Book Antiqua" w:hAnsi="Book Antiqua" w:cs="Book Antiqua"/>
          <w:color w:val="000000"/>
        </w:rPr>
        <w:t xml:space="preserve">1) </w:t>
      </w:r>
      <w:r w:rsidR="00745E7F">
        <w:rPr>
          <w:rFonts w:ascii="Book Antiqua" w:eastAsia="Book Antiqua" w:hAnsi="Book Antiqua" w:cs="Book Antiqua"/>
          <w:color w:val="000000"/>
        </w:rPr>
        <w:t>S</w:t>
      </w:r>
      <w:r>
        <w:rPr>
          <w:rFonts w:ascii="Book Antiqua" w:eastAsia="Book Antiqua" w:hAnsi="Book Antiqua" w:cs="Book Antiqua"/>
          <w:color w:val="000000"/>
        </w:rPr>
        <w:t>tudy design was RCT</w:t>
      </w:r>
      <w:r w:rsidR="00745E7F">
        <w:rPr>
          <w:rFonts w:ascii="Book Antiqua" w:eastAsia="Book Antiqua" w:hAnsi="Book Antiqua" w:cs="Book Antiqua"/>
          <w:color w:val="000000"/>
        </w:rPr>
        <w:t>;</w:t>
      </w:r>
      <w:r>
        <w:rPr>
          <w:rFonts w:ascii="Book Antiqua" w:eastAsia="Book Antiqua" w:hAnsi="Book Antiqua" w:cs="Book Antiqua"/>
          <w:color w:val="000000"/>
        </w:rPr>
        <w:t xml:space="preserve"> </w:t>
      </w:r>
      <w:r w:rsidR="00745E7F">
        <w:rPr>
          <w:rFonts w:ascii="Book Antiqua" w:eastAsia="Book Antiqua" w:hAnsi="Book Antiqua" w:cs="Book Antiqua"/>
          <w:color w:val="000000"/>
        </w:rPr>
        <w:t>(</w:t>
      </w:r>
      <w:r>
        <w:rPr>
          <w:rFonts w:ascii="Book Antiqua" w:eastAsia="Book Antiqua" w:hAnsi="Book Antiqua" w:cs="Book Antiqua"/>
          <w:color w:val="000000"/>
        </w:rPr>
        <w:t>2) participants were diagnosed with NAFLD by either liver histology or noninvasive imaging</w:t>
      </w:r>
      <w:r w:rsidR="00745E7F">
        <w:rPr>
          <w:rFonts w:ascii="Book Antiqua" w:eastAsia="Book Antiqua" w:hAnsi="Book Antiqua" w:cs="Book Antiqua"/>
          <w:color w:val="000000"/>
        </w:rPr>
        <w:t>;</w:t>
      </w:r>
      <w:r>
        <w:rPr>
          <w:rFonts w:ascii="Book Antiqua" w:eastAsia="Book Antiqua" w:hAnsi="Book Antiqua" w:cs="Book Antiqua"/>
          <w:color w:val="000000"/>
        </w:rPr>
        <w:t xml:space="preserve"> and </w:t>
      </w:r>
      <w:r w:rsidR="00745E7F">
        <w:rPr>
          <w:rFonts w:ascii="Book Antiqua" w:eastAsia="Book Antiqua" w:hAnsi="Book Antiqua" w:cs="Book Antiqua"/>
          <w:color w:val="000000"/>
        </w:rPr>
        <w:t>(</w:t>
      </w:r>
      <w:r>
        <w:rPr>
          <w:rFonts w:ascii="Book Antiqua" w:eastAsia="Book Antiqua" w:hAnsi="Book Antiqua" w:cs="Book Antiqua"/>
          <w:color w:val="000000"/>
        </w:rPr>
        <w:t>3) study results included one of the following outcomes: serum cholesterol, triglycerides, alanine aminotransferase (ALT), aspartate aminotransferase (AST), low-density lipoprotein cholesterol (LDL), high-density lipoprotein cholesterol (HDL-C), homeostatic model assessment of insulin resistance (HOMA-IR), body mass index (BMI), or assessment of histological change by any of the following modalities: liver biopsy, MRI or elastography. Specifically, liver biopsy outcomes included determination of NAFLD activity</w:t>
      </w:r>
      <w:r w:rsidR="00745E7F">
        <w:rPr>
          <w:rFonts w:ascii="Book Antiqua" w:eastAsia="Book Antiqua" w:hAnsi="Book Antiqua" w:cs="Book Antiqua"/>
          <w:color w:val="000000"/>
        </w:rPr>
        <w:t xml:space="preserve"> </w:t>
      </w:r>
      <w:r>
        <w:rPr>
          <w:rFonts w:ascii="Book Antiqua" w:eastAsia="Book Antiqua" w:hAnsi="Book Antiqua" w:cs="Book Antiqua"/>
          <w:color w:val="000000"/>
        </w:rPr>
        <w:t>score (NAS), necro inflammation score, fibrosis score, or steatosis score</w:t>
      </w:r>
      <w:r w:rsidR="00053E78">
        <w:rPr>
          <w:rFonts w:ascii="Book Antiqua" w:eastAsia="Book Antiqua" w:hAnsi="Book Antiqua" w:cs="Book Antiqua"/>
          <w:color w:val="000000"/>
        </w:rPr>
        <w:t>.</w:t>
      </w:r>
      <w:r>
        <w:rPr>
          <w:rFonts w:ascii="Book Antiqua" w:eastAsia="Book Antiqua" w:hAnsi="Book Antiqua" w:cs="Book Antiqua"/>
          <w:color w:val="000000"/>
        </w:rPr>
        <w:t xml:space="preserve"> MRI outcomes included estimated fibrosis stage, and elastography outcomes included fat attenuation degree or fibrosis stage. The exclusion criteria were as follows: </w:t>
      </w:r>
      <w:r w:rsidR="00745E7F">
        <w:rPr>
          <w:rFonts w:ascii="Book Antiqua" w:eastAsia="Book Antiqua" w:hAnsi="Book Antiqua" w:cs="Book Antiqua"/>
          <w:color w:val="000000"/>
        </w:rPr>
        <w:t>(</w:t>
      </w:r>
      <w:r>
        <w:rPr>
          <w:rFonts w:ascii="Book Antiqua" w:eastAsia="Book Antiqua" w:hAnsi="Book Antiqua" w:cs="Book Antiqua"/>
          <w:color w:val="000000"/>
        </w:rPr>
        <w:t xml:space="preserve">1) </w:t>
      </w:r>
      <w:r w:rsidR="00745E7F">
        <w:rPr>
          <w:rFonts w:ascii="Book Antiqua" w:eastAsia="Book Antiqua" w:hAnsi="Book Antiqua" w:cs="Book Antiqua"/>
          <w:color w:val="000000"/>
        </w:rPr>
        <w:t>P</w:t>
      </w:r>
      <w:r>
        <w:rPr>
          <w:rFonts w:ascii="Book Antiqua" w:eastAsia="Book Antiqua" w:hAnsi="Book Antiqua" w:cs="Book Antiqua"/>
          <w:color w:val="000000"/>
        </w:rPr>
        <w:t>articipants were under 18 years</w:t>
      </w:r>
      <w:r w:rsidR="00745E7F">
        <w:rPr>
          <w:rFonts w:ascii="Book Antiqua" w:eastAsia="Book Antiqua" w:hAnsi="Book Antiqua" w:cs="Book Antiqua"/>
          <w:color w:val="000000"/>
        </w:rPr>
        <w:t>;</w:t>
      </w:r>
      <w:r>
        <w:rPr>
          <w:rFonts w:ascii="Book Antiqua" w:eastAsia="Book Antiqua" w:hAnsi="Book Antiqua" w:cs="Book Antiqua"/>
          <w:color w:val="000000"/>
        </w:rPr>
        <w:t xml:space="preserve"> </w:t>
      </w:r>
      <w:r w:rsidR="00745E7F">
        <w:rPr>
          <w:rFonts w:ascii="Book Antiqua" w:eastAsia="Book Antiqua" w:hAnsi="Book Antiqua" w:cs="Book Antiqua"/>
          <w:color w:val="000000"/>
        </w:rPr>
        <w:t>(</w:t>
      </w:r>
      <w:r>
        <w:rPr>
          <w:rFonts w:ascii="Book Antiqua" w:eastAsia="Book Antiqua" w:hAnsi="Book Antiqua" w:cs="Book Antiqua"/>
          <w:color w:val="000000"/>
        </w:rPr>
        <w:t>2) participants had severe diseases except NAFLD</w:t>
      </w:r>
      <w:r w:rsidR="00745E7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745E7F">
        <w:rPr>
          <w:rFonts w:ascii="Book Antiqua" w:eastAsia="Book Antiqua" w:hAnsi="Book Antiqua" w:cs="Book Antiqua"/>
          <w:color w:val="000000"/>
        </w:rPr>
        <w:t>(</w:t>
      </w:r>
      <w:r>
        <w:rPr>
          <w:rFonts w:ascii="Book Antiqua" w:eastAsia="Book Antiqua" w:hAnsi="Book Antiqua" w:cs="Book Antiqua"/>
          <w:color w:val="000000"/>
        </w:rPr>
        <w:t>3) study reported incomplete data. As a result, a total of 2778 references were initially identified, and finally, 3 published RCTs</w:t>
      </w:r>
      <w:r w:rsidR="00907BC4">
        <w:rPr>
          <w:rFonts w:ascii="Book Antiqua" w:eastAsia="Book Antiqua" w:hAnsi="Book Antiqua" w:cs="Book Antiqua"/>
          <w:color w:val="000000"/>
        </w:rPr>
        <w:t xml:space="preserve"> that had</w:t>
      </w:r>
      <w:r>
        <w:rPr>
          <w:rFonts w:ascii="Book Antiqua" w:eastAsia="Book Antiqua" w:hAnsi="Book Antiqua" w:cs="Book Antiqua"/>
          <w:color w:val="000000"/>
        </w:rPr>
        <w:t xml:space="preserve"> undergone full-text assessment were included in this review. The detail of study selection was recorded in </w:t>
      </w:r>
      <w:r w:rsidRPr="00745E7F">
        <w:rPr>
          <w:rFonts w:ascii="Book Antiqua" w:eastAsia="Book Antiqua" w:hAnsi="Book Antiqua" w:cs="Book Antiqua"/>
          <w:color w:val="000000"/>
        </w:rPr>
        <w:t>Figure 2.</w:t>
      </w:r>
    </w:p>
    <w:p w14:paraId="1D47C1FD" w14:textId="77777777" w:rsidR="00745E7F" w:rsidRDefault="00745E7F" w:rsidP="00745E7F">
      <w:pPr>
        <w:spacing w:line="360" w:lineRule="auto"/>
        <w:jc w:val="both"/>
      </w:pPr>
    </w:p>
    <w:p w14:paraId="7A7252A4" w14:textId="430D8870" w:rsidR="00FC7420" w:rsidRPr="00745E7F" w:rsidRDefault="00FC7420" w:rsidP="00FC7420">
      <w:pPr>
        <w:spacing w:line="360" w:lineRule="auto"/>
        <w:jc w:val="both"/>
        <w:rPr>
          <w:i/>
          <w:iCs/>
        </w:rPr>
      </w:pPr>
      <w:r w:rsidRPr="00745E7F">
        <w:rPr>
          <w:rFonts w:ascii="Book Antiqua" w:eastAsia="Book Antiqua" w:hAnsi="Book Antiqua" w:cs="Book Antiqua"/>
          <w:b/>
          <w:bCs/>
          <w:i/>
          <w:iCs/>
          <w:color w:val="000000"/>
        </w:rPr>
        <w:t>Evidence from Included RCTs</w:t>
      </w:r>
    </w:p>
    <w:p w14:paraId="0ED95E32" w14:textId="793809ED" w:rsidR="00FC7420" w:rsidRDefault="00FC7420" w:rsidP="00745E7F">
      <w:pPr>
        <w:spacing w:line="360" w:lineRule="auto"/>
        <w:jc w:val="both"/>
      </w:pPr>
      <w:r>
        <w:rPr>
          <w:rFonts w:ascii="Book Antiqua" w:eastAsia="Book Antiqua" w:hAnsi="Book Antiqua" w:cs="Book Antiqua"/>
          <w:color w:val="000000"/>
        </w:rPr>
        <w:t xml:space="preserve">The three RCTs were conducted between 2013 and </w:t>
      </w:r>
      <w:proofErr w:type="gramStart"/>
      <w:r>
        <w:rPr>
          <w:rFonts w:ascii="Book Antiqua" w:eastAsia="Book Antiqua" w:hAnsi="Book Antiqua" w:cs="Book Antiqua"/>
          <w:color w:val="000000"/>
        </w:rPr>
        <w:t>2021</w:t>
      </w:r>
      <w:r w:rsidR="0014790C">
        <w:rPr>
          <w:rFonts w:ascii="Book Antiqua" w:eastAsia="Book Antiqua" w:hAnsi="Book Antiqua" w:cs="Book Antiqua"/>
          <w:color w:val="000000"/>
        </w:rPr>
        <w:t>,</w:t>
      </w:r>
      <w:r w:rsidR="00CF6C0E">
        <w:rPr>
          <w:rFonts w:ascii="Book Antiqua" w:eastAsia="Book Antiqua" w:hAnsi="Book Antiqua" w:cs="Book Antiqua"/>
          <w:color w:val="000000"/>
        </w:rPr>
        <w:t xml:space="preserve"> and</w:t>
      </w:r>
      <w:proofErr w:type="gramEnd"/>
      <w:r w:rsidR="0014790C">
        <w:rPr>
          <w:rFonts w:ascii="Book Antiqua" w:eastAsia="Book Antiqua" w:hAnsi="Book Antiqua" w:cs="Book Antiqua"/>
          <w:color w:val="000000"/>
        </w:rPr>
        <w:t xml:space="preserve"> were</w:t>
      </w:r>
      <w:r>
        <w:rPr>
          <w:rFonts w:ascii="Book Antiqua" w:eastAsia="Book Antiqua" w:hAnsi="Book Antiqua" w:cs="Book Antiqua"/>
          <w:color w:val="000000"/>
        </w:rPr>
        <w:t xml:space="preserve"> comprised of 117 adult participants with NAFLD. Two trials</w:t>
      </w:r>
      <w:r>
        <w:rPr>
          <w:rFonts w:ascii="Book Antiqua" w:eastAsia="Book Antiqua" w:hAnsi="Book Antiqua" w:cs="Book Antiqua"/>
          <w:color w:val="000000"/>
          <w:szCs w:val="30"/>
          <w:vertAlign w:val="superscript"/>
        </w:rPr>
        <w:t>[</w:t>
      </w:r>
      <w:hyperlink w:anchor="_ENREF_17" w:tooltip="Craven, 2020 #2814" w:history="1">
        <w:r>
          <w:rPr>
            <w:rFonts w:ascii="Book Antiqua" w:eastAsia="Book Antiqua" w:hAnsi="Book Antiqua" w:cs="Book Antiqua"/>
            <w:color w:val="000000"/>
            <w:szCs w:val="18"/>
            <w:u w:val="single" w:color="0563C1"/>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szCs w:val="18"/>
          <w:u w:val="single" w:color="0563C1"/>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were double-blind while one</w:t>
      </w:r>
      <w:r>
        <w:rPr>
          <w:rFonts w:ascii="Book Antiqua" w:eastAsia="Book Antiqua" w:hAnsi="Book Antiqua" w:cs="Book Antiqua"/>
          <w:color w:val="000000"/>
          <w:szCs w:val="30"/>
          <w:vertAlign w:val="superscript"/>
        </w:rPr>
        <w:t>[</w:t>
      </w:r>
      <w:hyperlink w:anchor="_ENREF_19" w:tooltip="Xue, 2022 #19" w:history="1">
        <w:r>
          <w:rPr>
            <w:rFonts w:ascii="Book Antiqua" w:eastAsia="Book Antiqua" w:hAnsi="Book Antiqua" w:cs="Book Antiqua"/>
            <w:color w:val="000000"/>
            <w:szCs w:val="18"/>
            <w:u w:val="single" w:color="0563C1"/>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open-label. Regarding FMT intervention, two studies performed allogenic FMT through duodenal infusion, while one adopted colonic infusion. Among the outcomes, serum levels of cholesterol, triglycerides, HDL-C and LDL-C were reported in all trials, while only one trial</w:t>
      </w:r>
      <w:r>
        <w:rPr>
          <w:rFonts w:ascii="Book Antiqua" w:eastAsia="Book Antiqua" w:hAnsi="Book Antiqua" w:cs="Book Antiqua"/>
          <w:color w:val="000000"/>
          <w:szCs w:val="20"/>
          <w:vertAlign w:val="superscript"/>
        </w:rPr>
        <w:t>[</w:t>
      </w:r>
      <w:hyperlink w:anchor="_ENREF_18" w:tooltip="Witjes, 2020 #2779" w:history="1">
        <w:r>
          <w:rPr>
            <w:rFonts w:ascii="Book Antiqua" w:eastAsia="Book Antiqua" w:hAnsi="Book Antiqua" w:cs="Book Antiqua"/>
            <w:color w:val="000000"/>
            <w:u w:val="single" w:color="0563C1"/>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the histological change (NAS score, necro inflammation score, fibrosis score, steatosis score) in patients between baseline and endpoint. In all trials, adverse </w:t>
      </w:r>
      <w:r>
        <w:rPr>
          <w:rFonts w:ascii="Book Antiqua" w:eastAsia="Book Antiqua" w:hAnsi="Book Antiqua" w:cs="Book Antiqua"/>
          <w:color w:val="000000"/>
        </w:rPr>
        <w:lastRenderedPageBreak/>
        <w:t xml:space="preserve">effects of FMT were not reported. Details of the general characteristics of all included RCTs were given in </w:t>
      </w:r>
      <w:r w:rsidRPr="00745E7F">
        <w:rPr>
          <w:rFonts w:ascii="Book Antiqua" w:eastAsia="Book Antiqua" w:hAnsi="Book Antiqua" w:cs="Book Antiqua"/>
          <w:color w:val="000000"/>
        </w:rPr>
        <w:t>Table 1</w:t>
      </w:r>
      <w:r>
        <w:rPr>
          <w:rFonts w:ascii="Book Antiqua" w:eastAsia="Book Antiqua" w:hAnsi="Book Antiqua" w:cs="Book Antiqua"/>
          <w:color w:val="000000"/>
        </w:rPr>
        <w:t>.</w:t>
      </w:r>
    </w:p>
    <w:p w14:paraId="43FF6294" w14:textId="6E202CE4" w:rsidR="00FC7420" w:rsidRDefault="00FC7420" w:rsidP="007C0504">
      <w:pPr>
        <w:spacing w:line="360" w:lineRule="auto"/>
        <w:ind w:firstLineChars="100" w:firstLine="240"/>
        <w:jc w:val="both"/>
      </w:pPr>
      <w:r>
        <w:rPr>
          <w:rFonts w:ascii="Book Antiqua" w:eastAsia="Book Antiqua" w:hAnsi="Book Antiqua" w:cs="Book Antiqua"/>
          <w:color w:val="000000"/>
        </w:rPr>
        <w:t xml:space="preserve">A double-blind RCT conducted by </w:t>
      </w:r>
      <w:bookmarkStart w:id="540" w:name="OLE_LINK7023"/>
      <w:bookmarkStart w:id="541" w:name="OLE_LINK7024"/>
      <w:r>
        <w:rPr>
          <w:rFonts w:ascii="Book Antiqua" w:eastAsia="Book Antiqua" w:hAnsi="Book Antiqua" w:cs="Book Antiqua"/>
          <w:color w:val="000000"/>
        </w:rPr>
        <w:t>Craven</w:t>
      </w:r>
      <w:bookmarkEnd w:id="540"/>
      <w:bookmarkEnd w:id="541"/>
      <w:r>
        <w:rPr>
          <w:rFonts w:ascii="Book Antiqua" w:eastAsia="Book Antiqua" w:hAnsi="Book Antiqua" w:cs="Book Antiqua"/>
          <w:color w:val="000000"/>
        </w:rPr>
        <w:t xml:space="preserve"> </w:t>
      </w:r>
      <w:r w:rsidRPr="007C0504">
        <w:rPr>
          <w:rFonts w:ascii="Book Antiqua" w:eastAsia="Book Antiqua" w:hAnsi="Book Antiqua" w:cs="Book Antiqua"/>
          <w:i/>
          <w:iCs/>
          <w:color w:val="000000"/>
        </w:rPr>
        <w:t>et</w:t>
      </w:r>
      <w:r w:rsidR="007C0504" w:rsidRPr="007C0504">
        <w:rPr>
          <w:rFonts w:ascii="Book Antiqua" w:eastAsia="Book Antiqua" w:hAnsi="Book Antiqua" w:cs="Book Antiqua"/>
          <w:i/>
          <w:iCs/>
          <w:color w:val="000000"/>
        </w:rPr>
        <w:t xml:space="preserve"> </w:t>
      </w:r>
      <w:r w:rsidRPr="007C0504">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hyperlink w:anchor="_ENREF_17" w:tooltip="Craven, 2020 #18" w:history="1">
        <w:r>
          <w:rPr>
            <w:rFonts w:ascii="Book Antiqua" w:eastAsia="Book Antiqua" w:hAnsi="Book Antiqua" w:cs="Book Antiqua"/>
            <w:color w:val="000000"/>
            <w:u w:val="single" w:color="0563C1"/>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included 21 patients to compare allogenic with autologous FMT. As a result, no significant changes w</w:t>
      </w:r>
      <w:r w:rsidR="004D116E">
        <w:rPr>
          <w:rFonts w:ascii="Book Antiqua" w:eastAsia="Book Antiqua" w:hAnsi="Book Antiqua" w:cs="Book Antiqua"/>
          <w:color w:val="000000"/>
        </w:rPr>
        <w:t>ere</w:t>
      </w:r>
      <w:r>
        <w:rPr>
          <w:rFonts w:ascii="Book Antiqua" w:eastAsia="Book Antiqua" w:hAnsi="Book Antiqua" w:cs="Book Antiqua"/>
          <w:color w:val="000000"/>
        </w:rPr>
        <w:t xml:space="preserve"> found in total triglycerides, cholesterol, HDL-C, LDL-C, HOMA-IR, weight, waist-to-hip ratio, </w:t>
      </w:r>
      <w:proofErr w:type="gramStart"/>
      <w:r>
        <w:rPr>
          <w:rFonts w:ascii="Book Antiqua" w:eastAsia="Book Antiqua" w:hAnsi="Book Antiqua" w:cs="Book Antiqua"/>
          <w:color w:val="000000"/>
        </w:rPr>
        <w:t>BMI</w:t>
      </w:r>
      <w:proofErr w:type="gramEnd"/>
      <w:r>
        <w:rPr>
          <w:rFonts w:ascii="Book Antiqua" w:eastAsia="Book Antiqua" w:hAnsi="Book Antiqua" w:cs="Book Antiqua"/>
          <w:color w:val="000000"/>
        </w:rPr>
        <w:t xml:space="preserve"> or hepatic proton density fat fraction in patients after FMT. However, patients experienced a significant increase in small intestinal permeability after FMT. The changes in fecal microbiota composition varied by individual</w:t>
      </w:r>
      <w:r w:rsidR="001A13F4">
        <w:rPr>
          <w:rFonts w:ascii="Book Antiqua" w:eastAsia="Book Antiqua" w:hAnsi="Book Antiqua" w:cs="Book Antiqua"/>
          <w:color w:val="000000"/>
        </w:rPr>
        <w:t xml:space="preserve">s </w:t>
      </w:r>
      <w:r>
        <w:rPr>
          <w:rFonts w:ascii="Book Antiqua" w:eastAsia="Book Antiqua" w:hAnsi="Book Antiqua" w:cs="Book Antiqua"/>
          <w:color w:val="000000"/>
        </w:rPr>
        <w:t>in both groups after FMT. Moreover, a trend toward an increase in the fecal microbiota diversity was found in patients who had improvement in intestinal permeability, although changes in specific taxa were hardly discerned in allogenic transplant. It is noteworthy that the investigators only deployed FMT one time but evaluated its efficacy after 24 wk, and it was</w:t>
      </w:r>
      <w:r w:rsidR="007C0504">
        <w:rPr>
          <w:rFonts w:ascii="Book Antiqua" w:eastAsia="Book Antiqua" w:hAnsi="Book Antiqua" w:cs="Book Antiqua"/>
          <w:color w:val="000000"/>
        </w:rPr>
        <w:t xml:space="preserve"> </w:t>
      </w:r>
      <w:r>
        <w:rPr>
          <w:rFonts w:ascii="Book Antiqua" w:eastAsia="Book Antiqua" w:hAnsi="Book Antiqua" w:cs="Book Antiqua"/>
          <w:color w:val="000000"/>
        </w:rPr>
        <w:t>difficult to expect one session of FMT to achieve a long-lasting therapeutic effect, which could be one reason for the unsatisfactory results of most outcomes. In addition, this study was also limited by small sample size and lack of histological findings.</w:t>
      </w:r>
    </w:p>
    <w:p w14:paraId="3775AD5F" w14:textId="073A30B1" w:rsidR="00FC7420" w:rsidRDefault="00FC7420" w:rsidP="007C0504">
      <w:pPr>
        <w:spacing w:line="360" w:lineRule="auto"/>
        <w:ind w:firstLineChars="100" w:firstLine="240"/>
        <w:jc w:val="both"/>
      </w:pPr>
      <w:r>
        <w:rPr>
          <w:rFonts w:ascii="Book Antiqua" w:eastAsia="Book Antiqua" w:hAnsi="Book Antiqua" w:cs="Book Antiqua"/>
          <w:color w:val="000000"/>
        </w:rPr>
        <w:t>In another double-blind RCT conducted by</w:t>
      </w:r>
      <w:bookmarkStart w:id="542" w:name="OLE_LINK7025"/>
      <w:bookmarkStart w:id="543" w:name="OLE_LINK7026"/>
      <w:r>
        <w:rPr>
          <w:rFonts w:ascii="Book Antiqua" w:eastAsia="Book Antiqua" w:hAnsi="Book Antiqua" w:cs="Book Antiqua"/>
          <w:color w:val="000000"/>
        </w:rPr>
        <w:t xml:space="preserve"> Witjes</w:t>
      </w:r>
      <w:bookmarkEnd w:id="542"/>
      <w:bookmarkEnd w:id="543"/>
      <w:r>
        <w:rPr>
          <w:rFonts w:ascii="Book Antiqua" w:eastAsia="Book Antiqua" w:hAnsi="Book Antiqua" w:cs="Book Antiqua"/>
          <w:color w:val="000000"/>
        </w:rPr>
        <w:t xml:space="preserve"> </w:t>
      </w:r>
      <w:r w:rsidRPr="00144B56">
        <w:rPr>
          <w:rFonts w:ascii="Book Antiqua" w:eastAsia="Book Antiqua" w:hAnsi="Book Antiqua" w:cs="Book Antiqua"/>
          <w:i/>
          <w:iCs/>
          <w:color w:val="000000"/>
        </w:rPr>
        <w:t>et</w:t>
      </w:r>
      <w:r w:rsidR="007C0504" w:rsidRPr="00144B56">
        <w:rPr>
          <w:rFonts w:ascii="Book Antiqua" w:eastAsia="Book Antiqua" w:hAnsi="Book Antiqua" w:cs="Book Antiqua"/>
          <w:i/>
          <w:iCs/>
          <w:color w:val="000000"/>
        </w:rPr>
        <w:t xml:space="preserve"> </w:t>
      </w:r>
      <w:r w:rsidRPr="00144B56">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hyperlink w:anchor="_ENREF_18" w:tooltip="Witjes, 2020 #2779" w:history="1">
        <w:r>
          <w:rPr>
            <w:rFonts w:ascii="Book Antiqua" w:eastAsia="Book Antiqua" w:hAnsi="Book Antiqua" w:cs="Book Antiqua"/>
            <w:color w:val="000000"/>
            <w:u w:val="single" w:color="0563C1"/>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21 participants with hepatic steatosis received either allogenic or autologous FMT. FMT administration was performed using duodenal infusion three times at 8-wk intervals, with a duration of 24 wk. The results indicated a trend toward improvement in the necro-inflammation score, but finally no significant improvement in liver histology following allogenic FMT. Similarly, there was no significant improvement in biochemical parameters. However, significant changes in the expression of some hepatic genes associated with inflammation and lipid metabolism were found in</w:t>
      </w:r>
      <w:r w:rsidR="00E9192B">
        <w:rPr>
          <w:rFonts w:ascii="Book Antiqua" w:eastAsia="Book Antiqua" w:hAnsi="Book Antiqua" w:cs="Book Antiqua"/>
          <w:color w:val="000000"/>
        </w:rPr>
        <w:t xml:space="preserve"> the</w:t>
      </w:r>
      <w:r>
        <w:rPr>
          <w:rFonts w:ascii="Book Antiqua" w:eastAsia="Book Antiqua" w:hAnsi="Book Antiqua" w:cs="Book Antiqua"/>
          <w:color w:val="000000"/>
        </w:rPr>
        <w:t xml:space="preserve"> allogenic FMT group, compared with autologous FMT. The findings from fecal microbiota analysis suggested no significant changes in fecal microbiota diversity and composition between baseline and endpoint, in </w:t>
      </w:r>
      <w:r w:rsidR="00FB7B56">
        <w:rPr>
          <w:rFonts w:ascii="Book Antiqua" w:eastAsia="Book Antiqua" w:hAnsi="Book Antiqua" w:cs="Book Antiqua"/>
          <w:color w:val="000000"/>
        </w:rPr>
        <w:t>either group</w:t>
      </w:r>
      <w:r>
        <w:rPr>
          <w:rFonts w:ascii="Book Antiqua" w:eastAsia="Book Antiqua" w:hAnsi="Book Antiqua" w:cs="Book Antiqua"/>
          <w:color w:val="000000"/>
        </w:rPr>
        <w:t>.</w:t>
      </w:r>
    </w:p>
    <w:p w14:paraId="3888D4AD" w14:textId="7763B786" w:rsidR="00FC7420" w:rsidRDefault="00FC7420" w:rsidP="00144B5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Xue </w:t>
      </w:r>
      <w:r w:rsidRPr="00144B56">
        <w:rPr>
          <w:rFonts w:ascii="Book Antiqua" w:eastAsia="Book Antiqua" w:hAnsi="Book Antiqua" w:cs="Book Antiqua"/>
          <w:i/>
          <w:iCs/>
          <w:color w:val="000000"/>
        </w:rPr>
        <w:t>et</w:t>
      </w:r>
      <w:r w:rsidR="00144B56" w:rsidRPr="00144B56">
        <w:rPr>
          <w:rFonts w:ascii="Book Antiqua" w:eastAsia="Book Antiqua" w:hAnsi="Book Antiqua" w:cs="Book Antiqua"/>
          <w:i/>
          <w:iCs/>
          <w:color w:val="000000"/>
        </w:rPr>
        <w:t xml:space="preserve"> </w:t>
      </w:r>
      <w:r w:rsidRPr="00144B56">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hyperlink w:anchor="_ENREF_19" w:tooltip="Xue, 2022 #19" w:history="1">
        <w:r>
          <w:rPr>
            <w:rFonts w:ascii="Book Antiqua" w:eastAsia="Book Antiqua" w:hAnsi="Book Antiqua" w:cs="Book Antiqua"/>
            <w:color w:val="000000"/>
            <w:u w:val="single" w:color="0563C1"/>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carried out an open-label 4-wk RCT including 75 patients with NAFLD. Participators randomly receive</w:t>
      </w:r>
      <w:r w:rsidR="002A704B">
        <w:rPr>
          <w:rFonts w:ascii="Book Antiqua" w:eastAsia="Book Antiqua" w:hAnsi="Book Antiqua" w:cs="Book Antiqua"/>
          <w:color w:val="000000"/>
        </w:rPr>
        <w:t>d</w:t>
      </w:r>
      <w:r>
        <w:rPr>
          <w:rFonts w:ascii="Book Antiqua" w:eastAsia="Book Antiqua" w:hAnsi="Book Antiqua" w:cs="Book Antiqua"/>
          <w:color w:val="000000"/>
        </w:rPr>
        <w:t xml:space="preserve"> allogenic FMT or oral probiotics. The fecal microbiota preparation was administered to patients by colonic infusion per day, for 3 d in total. The results showed no significant difference in blood lipid (</w:t>
      </w:r>
      <w:proofErr w:type="gramStart"/>
      <w:r w:rsidRPr="00144B56">
        <w:rPr>
          <w:rFonts w:ascii="Book Antiqua" w:eastAsia="Book Antiqua" w:hAnsi="Book Antiqua" w:cs="Book Antiqua"/>
          <w:i/>
          <w:iCs/>
          <w:color w:val="000000"/>
        </w:rPr>
        <w:t>i.e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triglycerides, cholesterol, LDL-</w:t>
      </w:r>
      <w:r>
        <w:rPr>
          <w:rFonts w:ascii="Book Antiqua" w:eastAsia="Book Antiqua" w:hAnsi="Book Antiqua" w:cs="Book Antiqua"/>
          <w:color w:val="000000"/>
        </w:rPr>
        <w:lastRenderedPageBreak/>
        <w:t xml:space="preserve">C, HDL-C) and liver function tests before and after treatment in </w:t>
      </w:r>
      <w:r w:rsidR="00FB7B56">
        <w:rPr>
          <w:rFonts w:ascii="Book Antiqua" w:eastAsia="Book Antiqua" w:hAnsi="Book Antiqua" w:cs="Book Antiqua"/>
          <w:color w:val="000000"/>
        </w:rPr>
        <w:t>either group</w:t>
      </w:r>
      <w:r>
        <w:rPr>
          <w:rFonts w:ascii="Book Antiqua" w:eastAsia="Book Antiqua" w:hAnsi="Book Antiqua" w:cs="Book Antiqua"/>
          <w:color w:val="000000"/>
        </w:rPr>
        <w:t>. However,</w:t>
      </w:r>
      <w:r w:rsidR="0031457C">
        <w:rPr>
          <w:rFonts w:ascii="Book Antiqua" w:eastAsia="Book Antiqua" w:hAnsi="Book Antiqua" w:cs="Book Antiqua"/>
          <w:color w:val="000000"/>
        </w:rPr>
        <w:t xml:space="preserve"> a</w:t>
      </w:r>
      <w:r>
        <w:rPr>
          <w:rFonts w:ascii="Book Antiqua" w:eastAsia="Book Antiqua" w:hAnsi="Book Antiqua" w:cs="Book Antiqua"/>
          <w:color w:val="000000"/>
        </w:rPr>
        <w:t xml:space="preserve"> significant decrease in liver fat attenuation degrees was found in</w:t>
      </w:r>
      <w:r w:rsidR="0031457C">
        <w:rPr>
          <w:rFonts w:ascii="Book Antiqua" w:eastAsia="Book Antiqua" w:hAnsi="Book Antiqua" w:cs="Book Antiqua"/>
          <w:color w:val="000000"/>
        </w:rPr>
        <w:t xml:space="preserve"> the</w:t>
      </w:r>
      <w:r>
        <w:rPr>
          <w:rFonts w:ascii="Book Antiqua" w:eastAsia="Book Antiqua" w:hAnsi="Book Antiqua" w:cs="Book Antiqua"/>
          <w:color w:val="000000"/>
        </w:rPr>
        <w:t xml:space="preserve"> FMT group, while</w:t>
      </w:r>
      <w:r w:rsidR="006710BA">
        <w:rPr>
          <w:rFonts w:ascii="Book Antiqua" w:eastAsia="Book Antiqua" w:hAnsi="Book Antiqua" w:cs="Book Antiqua"/>
          <w:color w:val="000000"/>
        </w:rPr>
        <w:t xml:space="preserve"> a</w:t>
      </w:r>
      <w:r>
        <w:rPr>
          <w:rFonts w:ascii="Book Antiqua" w:eastAsia="Book Antiqua" w:hAnsi="Book Antiqua" w:cs="Book Antiqua"/>
          <w:color w:val="000000"/>
        </w:rPr>
        <w:t xml:space="preserve"> significant increase was found in</w:t>
      </w:r>
      <w:r w:rsidR="006710BA">
        <w:rPr>
          <w:rFonts w:ascii="Book Antiqua" w:eastAsia="Book Antiqua" w:hAnsi="Book Antiqua" w:cs="Book Antiqua"/>
          <w:color w:val="000000"/>
        </w:rPr>
        <w:t xml:space="preserve"> the</w:t>
      </w:r>
      <w:r>
        <w:rPr>
          <w:rFonts w:ascii="Book Antiqua" w:eastAsia="Book Antiqua" w:hAnsi="Book Antiqua" w:cs="Book Antiqua"/>
          <w:color w:val="000000"/>
        </w:rPr>
        <w:t xml:space="preserve"> non-FMT group. Microbiota analysis indicated that certain bacterial contents had a trend toward healthy individuals after FMT. Furthermore, FMT had a greater impact on the microbial community structure in lean NAFLD than in obese NAFLD patients.</w:t>
      </w:r>
    </w:p>
    <w:p w14:paraId="3DA0E8BF" w14:textId="77777777" w:rsidR="00144B56" w:rsidRDefault="00144B56" w:rsidP="00144B56">
      <w:pPr>
        <w:spacing w:line="360" w:lineRule="auto"/>
        <w:ind w:firstLineChars="100" w:firstLine="240"/>
        <w:jc w:val="both"/>
      </w:pPr>
    </w:p>
    <w:p w14:paraId="7453CF67" w14:textId="175E1AB6" w:rsidR="00FC7420" w:rsidRPr="00144B56" w:rsidRDefault="00FC7420" w:rsidP="00FC7420">
      <w:pPr>
        <w:spacing w:line="360" w:lineRule="auto"/>
        <w:jc w:val="both"/>
        <w:rPr>
          <w:i/>
          <w:iCs/>
        </w:rPr>
      </w:pPr>
      <w:r w:rsidRPr="00144B56">
        <w:rPr>
          <w:rFonts w:ascii="Book Antiqua" w:eastAsia="Book Antiqua" w:hAnsi="Book Antiqua" w:cs="Book Antiqua"/>
          <w:b/>
          <w:bCs/>
          <w:i/>
          <w:iCs/>
          <w:color w:val="000000"/>
        </w:rPr>
        <w:t xml:space="preserve">Pooled </w:t>
      </w:r>
      <w:r w:rsidR="00144B56" w:rsidRPr="00144B56">
        <w:rPr>
          <w:rFonts w:ascii="Book Antiqua" w:eastAsia="Book Antiqua" w:hAnsi="Book Antiqua" w:cs="Book Antiqua"/>
          <w:b/>
          <w:bCs/>
          <w:i/>
          <w:iCs/>
          <w:color w:val="000000"/>
        </w:rPr>
        <w:t>analysis of selected outcomes</w:t>
      </w:r>
    </w:p>
    <w:p w14:paraId="4E48AB76" w14:textId="6BBA9EF0" w:rsidR="00FC7420" w:rsidRDefault="00FC7420" w:rsidP="00144B56">
      <w:pPr>
        <w:spacing w:line="360" w:lineRule="auto"/>
        <w:jc w:val="both"/>
      </w:pPr>
      <w:r>
        <w:rPr>
          <w:rFonts w:ascii="Book Antiqua" w:eastAsia="Book Antiqua" w:hAnsi="Book Antiqua" w:cs="Book Antiqua"/>
          <w:color w:val="000000"/>
        </w:rPr>
        <w:t>The outcomes reported in more than two RCTs were selected for pooled analysis. The mean and/or standard deviation (SD) values of cholesterol, triglycerides, LDL-C, HDL-C, AST, ALT, BMI and HOMA-IR were extracted for assessment. Data were processed to obtain the changes between baseline and endpoint. The pooled effects were reported as weighted mean differences (WMD) with 95% confidence intervals (95%CI). Statistical analysis was performed using STATA 16.0 software (Stata Corp LLC, T</w:t>
      </w:r>
      <w:r w:rsidR="00144B56">
        <w:rPr>
          <w:rFonts w:ascii="Book Antiqua" w:eastAsia="Book Antiqua" w:hAnsi="Book Antiqua" w:cs="Book Antiqua"/>
          <w:color w:val="000000"/>
        </w:rPr>
        <w:t>X</w:t>
      </w:r>
      <w:r>
        <w:rPr>
          <w:rFonts w:ascii="Book Antiqua" w:eastAsia="Book Antiqua" w:hAnsi="Book Antiqua" w:cs="Book Antiqua"/>
          <w:color w:val="000000"/>
        </w:rPr>
        <w:t>, U</w:t>
      </w:r>
      <w:r w:rsidR="00144B5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144B56">
        <w:rPr>
          <w:rFonts w:ascii="Book Antiqua" w:eastAsia="Book Antiqua" w:hAnsi="Book Antiqua" w:cs="Book Antiqua"/>
          <w:color w:val="000000"/>
        </w:rPr>
        <w:t>tates</w:t>
      </w:r>
      <w:r>
        <w:rPr>
          <w:rFonts w:ascii="Book Antiqua" w:eastAsia="Book Antiqua" w:hAnsi="Book Antiqua" w:cs="Book Antiqua"/>
          <w:color w:val="000000"/>
        </w:rPr>
        <w:t xml:space="preserve">) using a random-effects model. A </w:t>
      </w:r>
      <w:r w:rsidR="00144B56" w:rsidRPr="00144B56">
        <w:rPr>
          <w:rFonts w:ascii="Book Antiqua" w:eastAsia="Book Antiqua" w:hAnsi="Book Antiqua" w:cs="Book Antiqua"/>
          <w:i/>
          <w:iCs/>
          <w:color w:val="000000"/>
        </w:rPr>
        <w:t>P</w:t>
      </w:r>
      <w:r>
        <w:rPr>
          <w:rFonts w:ascii="Book Antiqua" w:eastAsia="Book Antiqua" w:hAnsi="Book Antiqua" w:cs="Book Antiqua"/>
          <w:color w:val="000000"/>
        </w:rPr>
        <w:t>-value of &lt;</w:t>
      </w:r>
      <w:r w:rsidR="00144B56">
        <w:rPr>
          <w:rFonts w:ascii="Book Antiqua" w:eastAsia="Book Antiqua" w:hAnsi="Book Antiqua" w:cs="Book Antiqua"/>
          <w:color w:val="000000"/>
        </w:rPr>
        <w:t xml:space="preserve"> </w:t>
      </w:r>
      <w:r>
        <w:rPr>
          <w:rFonts w:ascii="Book Antiqua" w:eastAsia="Book Antiqua" w:hAnsi="Book Antiqua" w:cs="Book Antiqua"/>
          <w:color w:val="000000"/>
        </w:rPr>
        <w:t xml:space="preserve">0.05 was considered significant for the test for overall effect. </w:t>
      </w:r>
    </w:p>
    <w:p w14:paraId="54E6B03F" w14:textId="36EE19D5" w:rsidR="00FC7420" w:rsidRPr="00144B56" w:rsidRDefault="00FC7420" w:rsidP="00144B56">
      <w:pPr>
        <w:spacing w:line="360" w:lineRule="auto"/>
        <w:ind w:firstLineChars="100" w:firstLine="240"/>
        <w:jc w:val="both"/>
      </w:pPr>
      <w:r>
        <w:rPr>
          <w:rFonts w:ascii="Book Antiqua" w:eastAsia="Book Antiqua" w:hAnsi="Book Antiqua" w:cs="Book Antiqua"/>
          <w:color w:val="000000"/>
        </w:rPr>
        <w:t>All three included RCTs</w:t>
      </w:r>
      <w:r>
        <w:rPr>
          <w:rFonts w:ascii="Book Antiqua" w:eastAsia="Book Antiqua" w:hAnsi="Book Antiqua" w:cs="Book Antiqua"/>
          <w:color w:val="000000"/>
          <w:szCs w:val="20"/>
          <w:vertAlign w:val="superscript"/>
        </w:rPr>
        <w:t>[</w:t>
      </w:r>
      <w:hyperlink w:anchor="_ENREF_17" w:tooltip="Craven, 2020 #18" w:history="1">
        <w:r>
          <w:rPr>
            <w:rFonts w:ascii="Book Antiqua" w:eastAsia="Book Antiqua" w:hAnsi="Book Antiqua" w:cs="Book Antiqua"/>
            <w:color w:val="000000"/>
            <w:u w:val="single" w:color="0563C1"/>
            <w:vertAlign w:val="superscript"/>
          </w:rPr>
          <w:t>17-19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the changes of serum lipid profile (triglycerides, cholesterol, LDL-C and HDL-C) in patients between baseline and endpoint. The pooled results suggested that FMT failed to cause significant improvement of triglycerides (WMD -0.07, 95%CI -0.47 to 0.33, </w:t>
      </w:r>
      <w:r>
        <w:rPr>
          <w:rFonts w:ascii="Book Antiqua" w:eastAsia="Book Antiqua" w:hAnsi="Book Antiqua" w:cs="Book Antiqua"/>
          <w:i/>
          <w:iCs/>
          <w:color w:val="000000"/>
        </w:rPr>
        <w:t>P</w:t>
      </w:r>
      <w:r>
        <w:rPr>
          <w:rFonts w:ascii="Book Antiqua" w:eastAsia="Book Antiqua" w:hAnsi="Book Antiqua" w:cs="Book Antiqua"/>
          <w:color w:val="000000"/>
        </w:rPr>
        <w:t xml:space="preserve"> = 0.74;</w:t>
      </w:r>
      <w:bookmarkStart w:id="544" w:name="OLE_LINK7027"/>
      <w:bookmarkStart w:id="545" w:name="OLE_LINK7028"/>
      <w:r w:rsidRPr="00144B56">
        <w:rPr>
          <w:rFonts w:ascii="Book Antiqua" w:eastAsia="Book Antiqua" w:hAnsi="Book Antiqua" w:cs="Book Antiqua"/>
          <w:color w:val="000000"/>
        </w:rPr>
        <w:t xml:space="preserve"> Figure 3A), cholesterol (WMD -0.27, 95%CI -0.75 to 0.21, </w:t>
      </w:r>
      <w:r w:rsidRPr="00144B56">
        <w:rPr>
          <w:rFonts w:ascii="Book Antiqua" w:eastAsia="Book Antiqua" w:hAnsi="Book Antiqua" w:cs="Book Antiqua"/>
          <w:i/>
          <w:iCs/>
          <w:color w:val="000000"/>
        </w:rPr>
        <w:t>P</w:t>
      </w:r>
      <w:r w:rsidRPr="00144B56">
        <w:rPr>
          <w:rFonts w:ascii="Book Antiqua" w:eastAsia="Book Antiqua" w:hAnsi="Book Antiqua" w:cs="Book Antiqua"/>
          <w:color w:val="000000"/>
        </w:rPr>
        <w:t xml:space="preserve"> = 0.27; Figure 3B), LCL-C (WMD 0.05, 95%CI -0.31 to 0.42, </w:t>
      </w:r>
      <w:r w:rsidRPr="00144B56">
        <w:rPr>
          <w:rFonts w:ascii="Book Antiqua" w:eastAsia="Book Antiqua" w:hAnsi="Book Antiqua" w:cs="Book Antiqua"/>
          <w:i/>
          <w:iCs/>
          <w:color w:val="000000"/>
        </w:rPr>
        <w:t>P</w:t>
      </w:r>
      <w:r w:rsidRPr="00144B56">
        <w:rPr>
          <w:rFonts w:ascii="Book Antiqua" w:eastAsia="Book Antiqua" w:hAnsi="Book Antiqua" w:cs="Book Antiqua"/>
          <w:color w:val="000000"/>
        </w:rPr>
        <w:t xml:space="preserve"> = 0.78; </w:t>
      </w:r>
      <w:bookmarkStart w:id="546" w:name="OLE_LINK7478"/>
      <w:bookmarkStart w:id="547" w:name="OLE_LINK7479"/>
      <w:r w:rsidRPr="00144B56">
        <w:rPr>
          <w:rFonts w:ascii="Book Antiqua" w:eastAsia="Book Antiqua" w:hAnsi="Book Antiqua" w:cs="Book Antiqua"/>
          <w:color w:val="000000"/>
        </w:rPr>
        <w:t>Fig</w:t>
      </w:r>
      <w:bookmarkEnd w:id="546"/>
      <w:bookmarkEnd w:id="547"/>
      <w:r w:rsidRPr="00144B56">
        <w:rPr>
          <w:rFonts w:ascii="Book Antiqua" w:eastAsia="Book Antiqua" w:hAnsi="Book Antiqua" w:cs="Book Antiqua"/>
          <w:color w:val="000000"/>
        </w:rPr>
        <w:t xml:space="preserve">ure 3C), and HDL-C (WMD -0.05, 95%CI -0.22 to 0.15, </w:t>
      </w:r>
      <w:r w:rsidRPr="00144B56">
        <w:rPr>
          <w:rFonts w:ascii="Book Antiqua" w:eastAsia="Book Antiqua" w:hAnsi="Book Antiqua" w:cs="Book Antiqua"/>
          <w:i/>
          <w:iCs/>
          <w:color w:val="000000"/>
        </w:rPr>
        <w:t>P</w:t>
      </w:r>
      <w:r w:rsidRPr="00144B56">
        <w:rPr>
          <w:rFonts w:ascii="Book Antiqua" w:eastAsia="Book Antiqua" w:hAnsi="Book Antiqua" w:cs="Book Antiqua"/>
          <w:color w:val="000000"/>
        </w:rPr>
        <w:t xml:space="preserve"> = 0.54; </w:t>
      </w:r>
      <w:bookmarkStart w:id="548" w:name="OLE_LINK7476"/>
      <w:bookmarkStart w:id="549" w:name="OLE_LINK7477"/>
      <w:r w:rsidRPr="00144B56">
        <w:rPr>
          <w:rFonts w:ascii="Book Antiqua" w:eastAsia="Book Antiqua" w:hAnsi="Book Antiqua" w:cs="Book Antiqua"/>
          <w:color w:val="000000"/>
        </w:rPr>
        <w:t>Fig</w:t>
      </w:r>
      <w:bookmarkEnd w:id="548"/>
      <w:bookmarkEnd w:id="549"/>
      <w:r w:rsidRPr="00144B56">
        <w:rPr>
          <w:rFonts w:ascii="Book Antiqua" w:eastAsia="Book Antiqua" w:hAnsi="Book Antiqua" w:cs="Book Antiqua"/>
          <w:color w:val="000000"/>
        </w:rPr>
        <w:t>ure 3D), as compared with control. There was no significant he</w:t>
      </w:r>
      <w:bookmarkEnd w:id="544"/>
      <w:bookmarkEnd w:id="545"/>
      <w:r>
        <w:rPr>
          <w:rFonts w:ascii="Book Antiqua" w:eastAsia="Book Antiqua" w:hAnsi="Book Antiqua" w:cs="Book Antiqua"/>
          <w:color w:val="000000"/>
        </w:rPr>
        <w:t>terogeneity between studies. Two RCTs</w:t>
      </w:r>
      <w:r>
        <w:rPr>
          <w:rFonts w:ascii="Book Antiqua" w:eastAsia="Book Antiqua" w:hAnsi="Book Antiqua" w:cs="Book Antiqua"/>
          <w:color w:val="000000"/>
          <w:szCs w:val="20"/>
          <w:vertAlign w:val="superscript"/>
        </w:rPr>
        <w:t>[</w:t>
      </w:r>
      <w:hyperlink w:anchor="_ENREF_18" w:tooltip="Witjes, 2020 #2779" w:history="1">
        <w:r>
          <w:rPr>
            <w:rFonts w:ascii="Book Antiqua" w:eastAsia="Book Antiqua" w:hAnsi="Book Antiqua" w:cs="Book Antiqua"/>
            <w:color w:val="000000"/>
            <w:u w:val="single" w:color="0563C1"/>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val="single" w:color="0563C1"/>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the outcomes of ALT and AST, and</w:t>
      </w:r>
      <w:r w:rsidR="00430375">
        <w:rPr>
          <w:rFonts w:ascii="Book Antiqua" w:eastAsia="Book Antiqua" w:hAnsi="Book Antiqua" w:cs="Book Antiqua"/>
          <w:color w:val="000000"/>
        </w:rPr>
        <w:t xml:space="preserve"> the</w:t>
      </w:r>
      <w:r>
        <w:rPr>
          <w:rFonts w:ascii="Book Antiqua" w:eastAsia="Book Antiqua" w:hAnsi="Book Antiqua" w:cs="Book Antiqua"/>
          <w:color w:val="000000"/>
        </w:rPr>
        <w:t xml:space="preserve"> pooled analysis suggested that FMT caused no significant reduction in ALT (WMD -0.51, 95%CI -22.57 to 21.55, </w:t>
      </w:r>
      <w:r>
        <w:rPr>
          <w:rFonts w:ascii="Book Antiqua" w:eastAsia="Book Antiqua" w:hAnsi="Book Antiqua" w:cs="Book Antiqua"/>
          <w:i/>
          <w:iCs/>
          <w:color w:val="000000"/>
        </w:rPr>
        <w:t>P</w:t>
      </w:r>
      <w:r>
        <w:rPr>
          <w:rFonts w:ascii="Book Antiqua" w:eastAsia="Book Antiqua" w:hAnsi="Book Antiqua" w:cs="Book Antiqua"/>
          <w:color w:val="000000"/>
        </w:rPr>
        <w:t xml:space="preserve"> = 0.96; Figure 3E) and AST (WMD -2.78, 95%CI -10.26 to 4.71, </w:t>
      </w:r>
      <w:r>
        <w:rPr>
          <w:rFonts w:ascii="Book Antiqua" w:eastAsia="Book Antiqua" w:hAnsi="Book Antiqua" w:cs="Book Antiqua"/>
          <w:i/>
          <w:iCs/>
          <w:color w:val="000000"/>
        </w:rPr>
        <w:t>P</w:t>
      </w:r>
      <w:r>
        <w:rPr>
          <w:rFonts w:ascii="Book Antiqua" w:eastAsia="Book Antiqua" w:hAnsi="Book Antiqua" w:cs="Book Antiqua"/>
          <w:color w:val="000000"/>
        </w:rPr>
        <w:t xml:space="preserve"> = 0.47; Figure 3F). Likewise, two RCTs</w:t>
      </w:r>
      <w:r>
        <w:rPr>
          <w:rFonts w:ascii="Book Antiqua" w:eastAsia="Book Antiqua" w:hAnsi="Book Antiqua" w:cs="Book Antiqua"/>
          <w:color w:val="000000"/>
          <w:szCs w:val="20"/>
          <w:vertAlign w:val="superscript"/>
        </w:rPr>
        <w:t>[</w:t>
      </w:r>
      <w:hyperlink w:anchor="_ENREF_17" w:tooltip="Craven, 2020 #18" w:history="1">
        <w:r>
          <w:rPr>
            <w:rFonts w:ascii="Book Antiqua" w:eastAsia="Book Antiqua" w:hAnsi="Book Antiqua" w:cs="Book Antiqua"/>
            <w:color w:val="000000"/>
            <w:u w:val="single" w:color="0563C1"/>
            <w:vertAlign w:val="superscript"/>
          </w:rPr>
          <w:t>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val="single" w:color="0563C1"/>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the outcomes of HOMA-IR and BMI, and pooled analysis found no improvement in them after FMT (HOMA-IR: WMD -1.09, 95%CI -2.43 to 0.25, </w:t>
      </w:r>
      <w:r>
        <w:rPr>
          <w:rFonts w:ascii="Book Antiqua" w:eastAsia="Book Antiqua" w:hAnsi="Book Antiqua" w:cs="Book Antiqua"/>
          <w:i/>
          <w:iCs/>
          <w:color w:val="000000"/>
        </w:rPr>
        <w:t>P</w:t>
      </w:r>
      <w:r>
        <w:rPr>
          <w:rFonts w:ascii="Book Antiqua" w:eastAsia="Book Antiqua" w:hAnsi="Book Antiqua" w:cs="Book Antiqua"/>
          <w:color w:val="000000"/>
        </w:rPr>
        <w:t xml:space="preserve"> = 0.11,</w:t>
      </w:r>
      <w:bookmarkStart w:id="550" w:name="OLE_LINK7029"/>
      <w:bookmarkStart w:id="551" w:name="OLE_LINK7030"/>
      <w:r w:rsidRPr="00144B56">
        <w:rPr>
          <w:rFonts w:ascii="Book Antiqua" w:eastAsia="Book Antiqua" w:hAnsi="Book Antiqua" w:cs="Book Antiqua"/>
          <w:color w:val="000000"/>
        </w:rPr>
        <w:t xml:space="preserve"> Figure 3G; BMI: WMD -0.64, 95%CI -2.73 to 1.44, </w:t>
      </w:r>
      <w:r w:rsidRPr="00144B56">
        <w:rPr>
          <w:rFonts w:ascii="Book Antiqua" w:eastAsia="Book Antiqua" w:hAnsi="Book Antiqua" w:cs="Book Antiqua"/>
          <w:i/>
          <w:iCs/>
          <w:color w:val="000000"/>
        </w:rPr>
        <w:t>P</w:t>
      </w:r>
      <w:r w:rsidRPr="00144B56">
        <w:rPr>
          <w:rFonts w:ascii="Book Antiqua" w:eastAsia="Book Antiqua" w:hAnsi="Book Antiqua" w:cs="Book Antiqua"/>
          <w:color w:val="000000"/>
        </w:rPr>
        <w:t xml:space="preserve"> = 0.54, Figure 3H). </w:t>
      </w:r>
    </w:p>
    <w:bookmarkEnd w:id="550"/>
    <w:bookmarkEnd w:id="551"/>
    <w:p w14:paraId="31044DAF" w14:textId="478499B3" w:rsidR="00FC7420" w:rsidRDefault="00FC7420" w:rsidP="00144B56">
      <w:pPr>
        <w:spacing w:line="360" w:lineRule="auto"/>
        <w:ind w:firstLineChars="100" w:firstLine="240"/>
        <w:jc w:val="both"/>
      </w:pPr>
      <w:r>
        <w:rPr>
          <w:rFonts w:ascii="Book Antiqua" w:eastAsia="Book Antiqua" w:hAnsi="Book Antiqua" w:cs="Book Antiqua"/>
          <w:color w:val="000000"/>
        </w:rPr>
        <w:lastRenderedPageBreak/>
        <w:t>Although these negative results might challenge the potential of FMT in the treatment of NAFLD, their reliability could be attenuated by several limitations. Firstly, only a very small number of RCTs was retrieved, as well as a very small sample size. Moreover, the available data of histological outcome which is the major prognostic index of NAFLD, was insufficient for pooled analysis. Finally, the management of FMT administration to patients varied among studies, which might influence the efficacy of FMT. Therefore, future studies including standardized FMT sessions in more patients with robust outcome measures are still needed.</w:t>
      </w:r>
    </w:p>
    <w:p w14:paraId="0A2F5DB9" w14:textId="77777777" w:rsidR="00FC7420" w:rsidRDefault="00FC7420" w:rsidP="00FC7420">
      <w:pPr>
        <w:spacing w:line="360" w:lineRule="auto"/>
        <w:jc w:val="both"/>
      </w:pPr>
    </w:p>
    <w:p w14:paraId="2DA81846" w14:textId="77777777" w:rsidR="00A77B3E" w:rsidRDefault="00752921">
      <w:pPr>
        <w:spacing w:line="360" w:lineRule="auto"/>
        <w:jc w:val="both"/>
      </w:pPr>
      <w:r>
        <w:rPr>
          <w:rFonts w:ascii="Book Antiqua" w:eastAsia="Book Antiqua" w:hAnsi="Book Antiqua" w:cs="Book Antiqua"/>
          <w:b/>
          <w:bCs/>
          <w:caps/>
          <w:color w:val="000000"/>
          <w:u w:val="single"/>
        </w:rPr>
        <w:t>PROSPECT</w:t>
      </w:r>
    </w:p>
    <w:p w14:paraId="24B80049" w14:textId="41818F5D" w:rsidR="00A77B3E" w:rsidRDefault="00752921" w:rsidP="00144B56">
      <w:pPr>
        <w:spacing w:line="360" w:lineRule="auto"/>
        <w:jc w:val="both"/>
      </w:pPr>
      <w:r>
        <w:rPr>
          <w:rFonts w:ascii="Book Antiqua" w:eastAsia="Book Antiqua" w:hAnsi="Book Antiqua" w:cs="Book Antiqua"/>
          <w:color w:val="000000"/>
        </w:rPr>
        <w:t>The only recommended treatment for NAFLD is weight loss. However, it is hard to adhere to lifestyle modifications for achieving it, making the need</w:t>
      </w:r>
      <w:r w:rsidR="00376C53">
        <w:rPr>
          <w:rFonts w:ascii="Book Antiqua" w:eastAsia="Book Antiqua" w:hAnsi="Book Antiqua" w:cs="Book Antiqua"/>
          <w:color w:val="000000"/>
        </w:rPr>
        <w:t xml:space="preserve"> for</w:t>
      </w:r>
      <w:r>
        <w:rPr>
          <w:rFonts w:ascii="Book Antiqua" w:eastAsia="Book Antiqua" w:hAnsi="Book Antiqua" w:cs="Book Antiqua"/>
          <w:color w:val="000000"/>
        </w:rPr>
        <w:t xml:space="preserve"> effective and safe medications more urgent. In past years, numerous pharmacological therapies have been investigated, such as medications targeting</w:t>
      </w:r>
      <w:r w:rsidR="00C54123">
        <w:rPr>
          <w:rFonts w:ascii="Book Antiqua" w:eastAsia="Book Antiqua" w:hAnsi="Book Antiqua" w:cs="Book Antiqua"/>
          <w:color w:val="000000"/>
        </w:rPr>
        <w:t xml:space="preserve"> the</w:t>
      </w:r>
      <w:r>
        <w:rPr>
          <w:rFonts w:ascii="Book Antiqua" w:eastAsia="Book Antiqua" w:hAnsi="Book Antiqua" w:cs="Book Antiqua"/>
          <w:color w:val="000000"/>
        </w:rPr>
        <w:t xml:space="preserve"> glucagon-like peptide-1 (GLP-1), peroxisome proliferator-activated receptors (PPARs) and intestinal microbiota. There is considerable evidence that the composition of</w:t>
      </w:r>
      <w:r w:rsidR="0060266B">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 microbial</w:t>
      </w:r>
      <w:r w:rsidR="0060266B">
        <w:rPr>
          <w:rFonts w:ascii="Book Antiqua" w:eastAsia="Book Antiqua" w:hAnsi="Book Antiqua" w:cs="Book Antiqua"/>
          <w:color w:val="000000"/>
        </w:rPr>
        <w:t>s</w:t>
      </w:r>
      <w:r>
        <w:rPr>
          <w:rFonts w:ascii="Book Antiqua" w:eastAsia="Book Antiqua" w:hAnsi="Book Antiqua" w:cs="Book Antiqua"/>
          <w:color w:val="000000"/>
        </w:rPr>
        <w:t xml:space="preserve"> in NAFLD patients change</w:t>
      </w:r>
      <w:r w:rsidR="0060266B">
        <w:rPr>
          <w:rFonts w:ascii="Book Antiqua" w:eastAsia="Book Antiqua" w:hAnsi="Book Antiqua" w:cs="Book Antiqua"/>
          <w:color w:val="000000"/>
        </w:rPr>
        <w:t>s</w:t>
      </w:r>
      <w:r>
        <w:rPr>
          <w:rFonts w:ascii="Book Antiqua" w:eastAsia="Book Antiqua" w:hAnsi="Book Antiqua" w:cs="Book Antiqua"/>
          <w:color w:val="000000"/>
        </w:rPr>
        <w:t xml:space="preserve"> significantly from control individuals</w:t>
      </w:r>
      <w:r>
        <w:rPr>
          <w:rFonts w:ascii="Book Antiqua" w:eastAsia="Book Antiqua" w:hAnsi="Book Antiqua" w:cs="Book Antiqua"/>
          <w:color w:val="000000"/>
          <w:szCs w:val="30"/>
          <w:vertAlign w:val="superscript"/>
        </w:rPr>
        <w:t>[</w:t>
      </w:r>
      <w:hyperlink w:anchor="_ENREF_9" w:tooltip="Loomba, 2017 #2801" w:history="1">
        <w:r>
          <w:rPr>
            <w:rFonts w:ascii="Book Antiqua" w:eastAsia="Book Antiqua" w:hAnsi="Book Antiqua" w:cs="Book Antiqua"/>
            <w:color w:val="000000"/>
            <w:szCs w:val="21"/>
            <w:u w:val="single" w:color="0563C1"/>
            <w:vertAlign w:val="superscript"/>
          </w:rPr>
          <w:t>9</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which contribute to obesity, insulin resistance and liver steatosis</w:t>
      </w:r>
      <w:r>
        <w:rPr>
          <w:rFonts w:ascii="Book Antiqua" w:eastAsia="Book Antiqua" w:hAnsi="Book Antiqua" w:cs="Book Antiqua"/>
          <w:color w:val="000000"/>
          <w:szCs w:val="30"/>
          <w:vertAlign w:val="superscript"/>
        </w:rPr>
        <w:t>[</w:t>
      </w:r>
      <w:hyperlink w:anchor="_ENREF_12" w:tooltip="Le Roy, 2013 #2813" w:history="1">
        <w:r>
          <w:rPr>
            <w:rFonts w:ascii="Book Antiqua" w:eastAsia="Book Antiqua" w:hAnsi="Book Antiqua" w:cs="Book Antiqua"/>
            <w:color w:val="000000"/>
            <w:szCs w:val="21"/>
            <w:u w:val="single" w:color="0563C1"/>
            <w:vertAlign w:val="superscript"/>
          </w:rPr>
          <w:t>12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FMT is an emerging tool for manipulating intestinal microbiota, which is considered as a potential therapeutic approach for NAFLD. Although current outcomes on FMT therapy for NAFLD vary between RCTs an</w:t>
      </w:r>
      <w:r w:rsidR="006975FA">
        <w:rPr>
          <w:rFonts w:ascii="Book Antiqua" w:eastAsia="Book Antiqua" w:hAnsi="Book Antiqua" w:cs="Book Antiqua"/>
          <w:color w:val="000000"/>
        </w:rPr>
        <w:t>d</w:t>
      </w:r>
      <w:r>
        <w:rPr>
          <w:rFonts w:ascii="Book Antiqua" w:eastAsia="Book Antiqua" w:hAnsi="Book Antiqua" w:cs="Book Antiqua"/>
          <w:color w:val="000000"/>
        </w:rPr>
        <w:t xml:space="preserve"> most are gloomy, </w:t>
      </w:r>
      <w:proofErr w:type="gramStart"/>
      <w:r>
        <w:rPr>
          <w:rFonts w:ascii="Book Antiqua" w:eastAsia="Book Antiqua" w:hAnsi="Book Antiqua" w:cs="Book Antiqua"/>
          <w:color w:val="000000"/>
        </w:rPr>
        <w:t>aforementioned RCTs</w:t>
      </w:r>
      <w:proofErr w:type="gramEnd"/>
      <w:r>
        <w:rPr>
          <w:rFonts w:ascii="Book Antiqua" w:eastAsia="Book Antiqua" w:hAnsi="Book Antiqua" w:cs="Book Antiqua"/>
          <w:color w:val="000000"/>
        </w:rPr>
        <w:t xml:space="preserve"> still demonstrate that patients might benefit from FMT due to improvement of small intestinal permeability, alleviation of hepatic necro-inflammation, and liver fat attenuation. Furthermore, the results from the three RCTs and pooled analysis are hardly considered as robust due to apparent limitations. Therefore, FMT is still expected to be promising in NAFLD treatment,</w:t>
      </w:r>
      <w:r w:rsidR="00C30243">
        <w:rPr>
          <w:rFonts w:ascii="Book Antiqua" w:eastAsia="Book Antiqua" w:hAnsi="Book Antiqua" w:cs="Book Antiqua"/>
          <w:color w:val="000000"/>
        </w:rPr>
        <w:t xml:space="preserve"> but</w:t>
      </w:r>
      <w:r>
        <w:rPr>
          <w:rFonts w:ascii="Book Antiqua" w:eastAsia="Book Antiqua" w:hAnsi="Book Antiqua" w:cs="Book Antiqua"/>
          <w:color w:val="000000"/>
        </w:rPr>
        <w:t xml:space="preserve"> there are a series of obstacles</w:t>
      </w:r>
      <w:r w:rsidR="005D4248">
        <w:rPr>
          <w:rFonts w:ascii="Book Antiqua" w:eastAsia="Book Antiqua" w:hAnsi="Book Antiqua" w:cs="Book Antiqua"/>
          <w:color w:val="000000"/>
        </w:rPr>
        <w:t xml:space="preserve"> that</w:t>
      </w:r>
      <w:r w:rsidR="00C30243">
        <w:rPr>
          <w:rFonts w:ascii="Book Antiqua" w:eastAsia="Book Antiqua" w:hAnsi="Book Antiqua" w:cs="Book Antiqua"/>
          <w:color w:val="000000"/>
        </w:rPr>
        <w:t xml:space="preserve"> still</w:t>
      </w:r>
      <w:r>
        <w:rPr>
          <w:rFonts w:ascii="Book Antiqua" w:eastAsia="Book Antiqua" w:hAnsi="Book Antiqua" w:cs="Book Antiqua"/>
          <w:color w:val="000000"/>
        </w:rPr>
        <w:t xml:space="preserve"> </w:t>
      </w:r>
      <w:r w:rsidR="005D4248">
        <w:rPr>
          <w:rFonts w:ascii="Book Antiqua" w:eastAsia="Book Antiqua" w:hAnsi="Book Antiqua" w:cs="Book Antiqua"/>
          <w:color w:val="000000"/>
        </w:rPr>
        <w:t>need to</w:t>
      </w:r>
      <w:r>
        <w:rPr>
          <w:rFonts w:ascii="Book Antiqua" w:eastAsia="Book Antiqua" w:hAnsi="Book Antiqua" w:cs="Book Antiqua"/>
          <w:color w:val="000000"/>
        </w:rPr>
        <w:t xml:space="preserve"> be resolved.</w:t>
      </w:r>
    </w:p>
    <w:p w14:paraId="3745308E" w14:textId="2265B62F" w:rsidR="00A77B3E" w:rsidRDefault="00752921" w:rsidP="00144B56">
      <w:pPr>
        <w:spacing w:line="360" w:lineRule="auto"/>
        <w:ind w:firstLineChars="100" w:firstLine="240"/>
        <w:jc w:val="both"/>
      </w:pPr>
      <w:r>
        <w:rPr>
          <w:rFonts w:ascii="Book Antiqua" w:eastAsia="Book Antiqua" w:hAnsi="Book Antiqua" w:cs="Book Antiqua"/>
          <w:color w:val="000000"/>
        </w:rPr>
        <w:t>Firstly, the alterations of gut microbiota could be variable by</w:t>
      </w:r>
      <w:r w:rsidR="00281917">
        <w:rPr>
          <w:rFonts w:ascii="Book Antiqua" w:eastAsia="Book Antiqua" w:hAnsi="Book Antiqua" w:cs="Book Antiqua"/>
          <w:color w:val="000000"/>
        </w:rPr>
        <w:t xml:space="preserve"> each</w:t>
      </w:r>
      <w:r>
        <w:rPr>
          <w:rFonts w:ascii="Book Antiqua" w:eastAsia="Book Antiqua" w:hAnsi="Book Antiqua" w:cs="Book Antiqua"/>
          <w:color w:val="000000"/>
        </w:rPr>
        <w:t xml:space="preserve"> individual with NAFLD, or/and by the stage of NAFLD, and sometimes the results are contradictory</w:t>
      </w:r>
      <w:r>
        <w:rPr>
          <w:rFonts w:ascii="Book Antiqua" w:eastAsia="Book Antiqua" w:hAnsi="Book Antiqua" w:cs="Book Antiqua"/>
          <w:color w:val="000000"/>
          <w:szCs w:val="30"/>
          <w:vertAlign w:val="superscript"/>
        </w:rPr>
        <w:t>[</w:t>
      </w:r>
      <w:hyperlink w:anchor="_ENREF_51" w:tooltip="Aron-Wisnewsky, 2020 #30" w:history="1">
        <w:r>
          <w:rPr>
            <w:rFonts w:ascii="Book Antiqua" w:eastAsia="Book Antiqua" w:hAnsi="Book Antiqua" w:cs="Book Antiqua"/>
            <w:color w:val="000000"/>
            <w:szCs w:val="21"/>
            <w:u w:val="single" w:color="0563C1"/>
            <w:vertAlign w:val="superscript"/>
          </w:rPr>
          <w:t>51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1"/>
          <w:u w:val="single" w:color="0563C1"/>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the significant heterogeneity lying in gut microbiota makes the restoring of varied gut microbiome</w:t>
      </w:r>
      <w:r w:rsidR="000B1D8B">
        <w:rPr>
          <w:rFonts w:ascii="Book Antiqua" w:eastAsia="Book Antiqua" w:hAnsi="Book Antiqua" w:cs="Book Antiqua"/>
          <w:color w:val="000000"/>
        </w:rPr>
        <w:t>s</w:t>
      </w:r>
      <w:r>
        <w:rPr>
          <w:rFonts w:ascii="Book Antiqua" w:eastAsia="Book Antiqua" w:hAnsi="Book Antiqua" w:cs="Book Antiqua"/>
          <w:color w:val="000000"/>
        </w:rPr>
        <w:t xml:space="preserve"> by a fixed FMT </w:t>
      </w:r>
      <w:r w:rsidR="000B1D8B">
        <w:rPr>
          <w:rFonts w:ascii="Book Antiqua" w:eastAsia="Book Antiqua" w:hAnsi="Book Antiqua" w:cs="Book Antiqua"/>
          <w:color w:val="000000"/>
        </w:rPr>
        <w:t>difficult</w:t>
      </w:r>
      <w:r>
        <w:rPr>
          <w:rFonts w:ascii="Book Antiqua" w:eastAsia="Book Antiqua" w:hAnsi="Book Antiqua" w:cs="Book Antiqua"/>
          <w:color w:val="000000"/>
        </w:rPr>
        <w:t xml:space="preserve"> to be achieved, </w:t>
      </w:r>
      <w:proofErr w:type="gramStart"/>
      <w:r>
        <w:rPr>
          <w:rFonts w:ascii="Book Antiqua" w:eastAsia="Book Antiqua" w:hAnsi="Book Antiqua" w:cs="Book Antiqua"/>
          <w:color w:val="000000"/>
        </w:rPr>
        <w:t>and also</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hinders the transforming of the success of one FMT directly to another population. Moreover, the characteristics of donor feces, in particular fecal microbiota richness, diversity, and compatibility, have considerable influence on the efficacy of FMT, while the rigorous criteria for donor selection has not yet been determined. Furthermore, repetitive FMT should be required to maintain the improvement of</w:t>
      </w:r>
      <w:r w:rsidR="00BF55EB">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 microbiome, however, the management of FMT is still casual across trials. Although the safety of FMT is evidenced, long-term consequences of FMT are unknown as FMT still has rare risks. Therefore, the practice guidelines of FMT still need to be extensively investigated. Finally, FMT combined with other pharmacological therapies are worth considering in future trials since NAFLD involves multiple pathogenic factors.</w:t>
      </w:r>
    </w:p>
    <w:p w14:paraId="3A817EA7" w14:textId="77777777" w:rsidR="00144B56" w:rsidRDefault="00144B56" w:rsidP="00144B56">
      <w:pPr>
        <w:spacing w:line="360" w:lineRule="auto"/>
        <w:ind w:firstLineChars="100" w:firstLine="240"/>
        <w:jc w:val="both"/>
      </w:pPr>
    </w:p>
    <w:p w14:paraId="74647EFD" w14:textId="77777777" w:rsidR="00A77B3E" w:rsidRDefault="00752921">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1109A637" w14:textId="77794D1C" w:rsidR="006F448C" w:rsidRDefault="006F448C" w:rsidP="006F448C">
      <w:pPr>
        <w:spacing w:line="360" w:lineRule="auto"/>
        <w:jc w:val="both"/>
      </w:pPr>
      <w:r>
        <w:rPr>
          <w:rFonts w:ascii="Book Antiqua" w:eastAsia="Book Antiqua" w:hAnsi="Book Antiqua" w:cs="Book Antiqua"/>
          <w:color w:val="000000"/>
        </w:rPr>
        <w:t xml:space="preserve">In summary, our work </w:t>
      </w:r>
      <w:r w:rsidR="002D6222">
        <w:rPr>
          <w:rFonts w:ascii="Book Antiqua" w:eastAsia="Book Antiqua" w:hAnsi="Book Antiqua" w:cs="Book Antiqua"/>
          <w:color w:val="000000"/>
        </w:rPr>
        <w:t>highlighted</w:t>
      </w:r>
      <w:r>
        <w:rPr>
          <w:rFonts w:ascii="Book Antiqua" w:eastAsia="Book Antiqua" w:hAnsi="Book Antiqua" w:cs="Book Antiqua"/>
          <w:color w:val="000000"/>
        </w:rPr>
        <w:t xml:space="preserve"> disruption patterns of </w:t>
      </w:r>
      <w:r w:rsidR="002D6222">
        <w:rPr>
          <w:rFonts w:ascii="Book Antiqua" w:eastAsia="Book Antiqua" w:hAnsi="Book Antiqua" w:cs="Book Antiqua"/>
          <w:color w:val="000000"/>
        </w:rPr>
        <w:t xml:space="preserve">the </w:t>
      </w:r>
      <w:r>
        <w:rPr>
          <w:rFonts w:ascii="Book Antiqua" w:eastAsia="Book Antiqua" w:hAnsi="Book Antiqua" w:cs="Book Antiqua"/>
          <w:color w:val="000000"/>
        </w:rPr>
        <w:t xml:space="preserve">gut-liver structure and function in NAFLD, and how FMT </w:t>
      </w:r>
      <w:r w:rsidR="00C03281">
        <w:rPr>
          <w:rFonts w:ascii="Book Antiqua" w:eastAsia="Book Antiqua" w:hAnsi="Book Antiqua" w:cs="Book Antiqua"/>
          <w:color w:val="000000"/>
        </w:rPr>
        <w:t>remold</w:t>
      </w:r>
      <w:r>
        <w:rPr>
          <w:rFonts w:ascii="Book Antiqua" w:eastAsia="Book Antiqua" w:hAnsi="Book Antiqua" w:cs="Book Antiqua"/>
          <w:color w:val="000000"/>
        </w:rPr>
        <w:t>s the homeostasis of</w:t>
      </w:r>
      <w:r w:rsidR="002D6222">
        <w:rPr>
          <w:rFonts w:ascii="Book Antiqua" w:eastAsia="Book Antiqua" w:hAnsi="Book Antiqua" w:cs="Book Antiqua"/>
          <w:color w:val="000000"/>
        </w:rPr>
        <w:t xml:space="preserve"> the</w:t>
      </w:r>
      <w:r>
        <w:rPr>
          <w:rFonts w:ascii="Book Antiqua" w:eastAsia="Book Antiqua" w:hAnsi="Book Antiqua" w:cs="Book Antiqua"/>
          <w:color w:val="000000"/>
        </w:rPr>
        <w:t xml:space="preserve"> gut-liver crosstalk to alleviate NAFLD. </w:t>
      </w:r>
      <w:r w:rsidR="00C171A6">
        <w:rPr>
          <w:rFonts w:ascii="Book Antiqua" w:eastAsia="Book Antiqua" w:hAnsi="Book Antiqua" w:cs="Book Antiqua"/>
          <w:color w:val="000000"/>
        </w:rPr>
        <w:t>Since</w:t>
      </w:r>
      <w:r>
        <w:rPr>
          <w:rFonts w:ascii="Book Antiqua" w:eastAsia="Book Antiqua" w:hAnsi="Book Antiqua" w:cs="Book Antiqua"/>
          <w:color w:val="000000"/>
        </w:rPr>
        <w:t xml:space="preserve"> FMT is suggested as a therapeutic of great potential, increasing</w:t>
      </w:r>
      <w:r w:rsidR="00C171A6">
        <w:rPr>
          <w:rFonts w:ascii="Book Antiqua" w:eastAsia="Book Antiqua" w:hAnsi="Book Antiqua" w:cs="Book Antiqua"/>
          <w:color w:val="000000"/>
        </w:rPr>
        <w:t xml:space="preserve"> the number of</w:t>
      </w:r>
      <w:r>
        <w:rPr>
          <w:rFonts w:ascii="Book Antiqua" w:eastAsia="Book Antiqua" w:hAnsi="Book Antiqua" w:cs="Book Antiqua"/>
          <w:color w:val="000000"/>
        </w:rPr>
        <w:t xml:space="preserve"> clinical trials</w:t>
      </w:r>
      <w:r w:rsidR="00C171A6">
        <w:rPr>
          <w:rFonts w:ascii="Book Antiqua" w:eastAsia="Book Antiqua" w:hAnsi="Book Antiqua" w:cs="Book Antiqua"/>
          <w:color w:val="000000"/>
        </w:rPr>
        <w:t xml:space="preserve"> that</w:t>
      </w:r>
      <w:r>
        <w:rPr>
          <w:rFonts w:ascii="Book Antiqua" w:eastAsia="Book Antiqua" w:hAnsi="Book Antiqua" w:cs="Book Antiqua"/>
          <w:color w:val="000000"/>
        </w:rPr>
        <w:t xml:space="preserve"> are carried out </w:t>
      </w:r>
      <w:r w:rsidR="00C171A6">
        <w:rPr>
          <w:rFonts w:ascii="Book Antiqua" w:eastAsia="Book Antiqua" w:hAnsi="Book Antiqua" w:cs="Book Antiqua"/>
          <w:color w:val="000000"/>
        </w:rPr>
        <w:t>and</w:t>
      </w:r>
      <w:r>
        <w:rPr>
          <w:rFonts w:ascii="Book Antiqua" w:eastAsia="Book Antiqua" w:hAnsi="Book Antiqua" w:cs="Book Antiqua"/>
          <w:color w:val="000000"/>
        </w:rPr>
        <w:t xml:space="preserve"> evaluat</w:t>
      </w:r>
      <w:r w:rsidR="00C171A6">
        <w:rPr>
          <w:rFonts w:ascii="Book Antiqua" w:eastAsia="Book Antiqua" w:hAnsi="Book Antiqua" w:cs="Book Antiqua"/>
          <w:color w:val="000000"/>
        </w:rPr>
        <w:t>ing</w:t>
      </w:r>
      <w:r>
        <w:rPr>
          <w:rFonts w:ascii="Book Antiqua" w:eastAsia="Book Antiqua" w:hAnsi="Book Antiqua" w:cs="Book Antiqua"/>
          <w:color w:val="000000"/>
        </w:rPr>
        <w:t xml:space="preserve"> its efficacy in NAFLD</w:t>
      </w:r>
      <w:r w:rsidR="001F2C00">
        <w:rPr>
          <w:rFonts w:ascii="Book Antiqua" w:eastAsia="Book Antiqua" w:hAnsi="Book Antiqua" w:cs="Book Antiqua"/>
          <w:color w:val="000000"/>
        </w:rPr>
        <w:t xml:space="preserve"> needs to be a priority</w:t>
      </w:r>
      <w:r>
        <w:rPr>
          <w:rFonts w:ascii="Book Antiqua" w:eastAsia="Book Antiqua" w:hAnsi="Book Antiqua" w:cs="Book Antiqua"/>
          <w:color w:val="000000"/>
        </w:rPr>
        <w:t>. We reviewed the published RCTs to analyze the evidence on the clinical efficacy of FMT in NAFLD patients. FMT failed to yield clinical benefit in blood lipid (</w:t>
      </w:r>
      <w:proofErr w:type="gramStart"/>
      <w:r w:rsidRPr="00144B56">
        <w:rPr>
          <w:rFonts w:ascii="Book Antiqua" w:eastAsia="Book Antiqua" w:hAnsi="Book Antiqua" w:cs="Book Antiqua"/>
          <w:i/>
          <w:iCs/>
          <w:color w:val="000000"/>
        </w:rPr>
        <w:t>i.e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triglycerides, cholesterol, LDL-C, HDL-C), and liver function (</w:t>
      </w:r>
      <w:r w:rsidRPr="00144B56">
        <w:rPr>
          <w:rFonts w:ascii="Book Antiqua" w:eastAsia="Book Antiqua" w:hAnsi="Book Antiqua" w:cs="Book Antiqua"/>
          <w:i/>
          <w:iCs/>
          <w:color w:val="000000"/>
        </w:rPr>
        <w:t>i.e</w:t>
      </w:r>
      <w:r>
        <w:rPr>
          <w:rFonts w:ascii="Book Antiqua" w:eastAsia="Book Antiqua" w:hAnsi="Book Antiqua" w:cs="Book Antiqua"/>
          <w:color w:val="000000"/>
        </w:rPr>
        <w:t>. ALT, AST) parameters. By contrast, the improvement of small intestinal permeability and</w:t>
      </w:r>
      <w:r w:rsidR="00C6394F">
        <w:rPr>
          <w:rFonts w:ascii="Book Antiqua" w:eastAsia="Book Antiqua" w:hAnsi="Book Antiqua" w:cs="Book Antiqua"/>
          <w:color w:val="000000"/>
        </w:rPr>
        <w:t xml:space="preserve"> the</w:t>
      </w:r>
      <w:r>
        <w:rPr>
          <w:rFonts w:ascii="Book Antiqua" w:eastAsia="Book Antiqua" w:hAnsi="Book Antiqua" w:cs="Book Antiqua"/>
          <w:color w:val="000000"/>
        </w:rPr>
        <w:t xml:space="preserve"> alleviation of hepatic necro-inflammation in patients after FMT could be encouraging.</w:t>
      </w:r>
      <w:r w:rsidR="002754AF">
        <w:rPr>
          <w:rFonts w:ascii="Book Antiqua" w:eastAsia="Book Antiqua" w:hAnsi="Book Antiqua" w:cs="Book Antiqua"/>
          <w:color w:val="000000"/>
        </w:rPr>
        <w:t xml:space="preserve"> Whereas</w:t>
      </w:r>
      <w:r>
        <w:rPr>
          <w:rFonts w:ascii="Book Antiqua" w:eastAsia="Book Antiqua" w:hAnsi="Book Antiqua" w:cs="Book Antiqua"/>
          <w:color w:val="000000"/>
        </w:rPr>
        <w:t xml:space="preserve"> </w:t>
      </w:r>
      <w:r w:rsidR="002754AF">
        <w:rPr>
          <w:rFonts w:ascii="Book Antiqua" w:eastAsia="Book Antiqua" w:hAnsi="Book Antiqua" w:cs="Book Antiqua"/>
          <w:color w:val="000000"/>
        </w:rPr>
        <w:t>t</w:t>
      </w:r>
      <w:r>
        <w:rPr>
          <w:rFonts w:ascii="Book Antiqua" w:eastAsia="Book Antiqua" w:hAnsi="Book Antiqua" w:cs="Book Antiqua"/>
          <w:color w:val="000000"/>
        </w:rPr>
        <w:t>he reliability of</w:t>
      </w:r>
      <w:r w:rsidR="00D6613C">
        <w:rPr>
          <w:rFonts w:ascii="Book Antiqua" w:eastAsia="Book Antiqua" w:hAnsi="Book Antiqua" w:cs="Book Antiqua"/>
          <w:color w:val="000000"/>
        </w:rPr>
        <w:t xml:space="preserve"> the</w:t>
      </w:r>
      <w:r>
        <w:rPr>
          <w:rFonts w:ascii="Book Antiqua" w:eastAsia="Book Antiqua" w:hAnsi="Book Antiqua" w:cs="Book Antiqua"/>
          <w:color w:val="000000"/>
        </w:rPr>
        <w:t xml:space="preserve"> above results is challenged by several limitations, especially small sample size and casual FMT administration </w:t>
      </w:r>
      <w:r w:rsidR="002754AF">
        <w:rPr>
          <w:rFonts w:ascii="Book Antiqua" w:eastAsia="Book Antiqua" w:hAnsi="Book Antiqua" w:cs="Book Antiqua"/>
          <w:color w:val="000000"/>
        </w:rPr>
        <w:t>protocols</w:t>
      </w:r>
      <w:r w:rsidR="00D6613C">
        <w:rPr>
          <w:rFonts w:ascii="Book Antiqua" w:eastAsia="Book Antiqua" w:hAnsi="Book Antiqua" w:cs="Book Antiqua"/>
          <w:color w:val="000000"/>
        </w:rPr>
        <w:t>,</w:t>
      </w:r>
      <w:r>
        <w:rPr>
          <w:rFonts w:ascii="Book Antiqua" w:eastAsia="Book Antiqua" w:hAnsi="Book Antiqua" w:cs="Book Antiqua"/>
          <w:color w:val="000000"/>
        </w:rPr>
        <w:t xml:space="preserve"> </w:t>
      </w:r>
      <w:r w:rsidR="00D6613C">
        <w:rPr>
          <w:rFonts w:ascii="Book Antiqua" w:eastAsia="Book Antiqua" w:hAnsi="Book Antiqua" w:cs="Book Antiqua"/>
          <w:color w:val="000000"/>
        </w:rPr>
        <w:t>i</w:t>
      </w:r>
      <w:r>
        <w:rPr>
          <w:rFonts w:ascii="Book Antiqua" w:eastAsia="Book Antiqua" w:hAnsi="Book Antiqua" w:cs="Book Antiqua"/>
          <w:color w:val="000000"/>
        </w:rPr>
        <w:t>t is believed that some obstacles still need to be resolved before fully inspiring the potential of FMT in the treatment of NAFLD. Future high-quality trials in more patients adopting more scientific management of FMT are essential to further validate the clinical benefit of FMT.</w:t>
      </w:r>
    </w:p>
    <w:p w14:paraId="5A82EEE9" w14:textId="77777777" w:rsidR="00A77B3E" w:rsidRDefault="00A77B3E" w:rsidP="006F448C">
      <w:pPr>
        <w:spacing w:line="360" w:lineRule="auto"/>
        <w:jc w:val="both"/>
        <w:rPr>
          <w:lang w:eastAsia="zh-CN"/>
        </w:rPr>
      </w:pPr>
    </w:p>
    <w:p w14:paraId="6C145801" w14:textId="77777777" w:rsidR="00A77B3E" w:rsidRDefault="00752921">
      <w:pPr>
        <w:spacing w:line="360" w:lineRule="auto"/>
        <w:jc w:val="both"/>
      </w:pPr>
      <w:r>
        <w:rPr>
          <w:rFonts w:ascii="Book Antiqua" w:eastAsia="Book Antiqua" w:hAnsi="Book Antiqua" w:cs="Book Antiqua"/>
          <w:b/>
          <w:caps/>
          <w:color w:val="000000"/>
          <w:u w:val="single"/>
        </w:rPr>
        <w:t>ACKNOWLEDGEMENTS</w:t>
      </w:r>
    </w:p>
    <w:p w14:paraId="638105C3" w14:textId="77777777" w:rsidR="00A77B3E" w:rsidRDefault="00752921">
      <w:pPr>
        <w:spacing w:line="360" w:lineRule="auto"/>
        <w:jc w:val="both"/>
      </w:pPr>
      <w:r>
        <w:rPr>
          <w:rFonts w:ascii="Book Antiqua" w:eastAsia="Book Antiqua" w:hAnsi="Book Antiqua" w:cs="Book Antiqua"/>
          <w:color w:val="000000"/>
        </w:rPr>
        <w:t>Authors are grateful to the scholars who participated in this study for their contributions.</w:t>
      </w:r>
    </w:p>
    <w:p w14:paraId="67C6FD27" w14:textId="77777777" w:rsidR="00A77B3E" w:rsidRDefault="00A77B3E">
      <w:pPr>
        <w:spacing w:line="360" w:lineRule="auto"/>
        <w:jc w:val="both"/>
      </w:pPr>
    </w:p>
    <w:p w14:paraId="57EAAFE9" w14:textId="77777777" w:rsidR="00A77B3E" w:rsidRDefault="00752921">
      <w:pPr>
        <w:spacing w:line="360" w:lineRule="auto"/>
        <w:jc w:val="both"/>
      </w:pPr>
      <w:r>
        <w:rPr>
          <w:rFonts w:ascii="Book Antiqua" w:eastAsia="Book Antiqua" w:hAnsi="Book Antiqua" w:cs="Book Antiqua"/>
          <w:b/>
          <w:color w:val="000000"/>
        </w:rPr>
        <w:lastRenderedPageBreak/>
        <w:t>REFERENCES</w:t>
      </w:r>
    </w:p>
    <w:p w14:paraId="22E31601" w14:textId="77777777" w:rsidR="007448EA" w:rsidRDefault="007448EA" w:rsidP="007448EA">
      <w:pPr>
        <w:spacing w:line="360" w:lineRule="auto"/>
        <w:jc w:val="both"/>
      </w:pPr>
      <w:bookmarkStart w:id="552" w:name="OLE_LINK7474"/>
      <w:bookmarkStart w:id="553" w:name="OLE_LINK7475"/>
      <w:bookmarkStart w:id="554" w:name="OLE_LINK7031"/>
      <w:r>
        <w:rPr>
          <w:rFonts w:ascii="Book Antiqua" w:eastAsia="Book Antiqua" w:hAnsi="Book Antiqua" w:cs="Book Antiqua"/>
        </w:rPr>
        <w:t xml:space="preserve">1 </w:t>
      </w:r>
      <w:r>
        <w:rPr>
          <w:rFonts w:ascii="Book Antiqua" w:eastAsia="Book Antiqua" w:hAnsi="Book Antiqua" w:cs="Book Antiqua"/>
          <w:b/>
          <w:bCs/>
        </w:rPr>
        <w:t>Powell EE</w:t>
      </w:r>
      <w:r>
        <w:rPr>
          <w:rFonts w:ascii="Book Antiqua" w:eastAsia="Book Antiqua" w:hAnsi="Book Antiqua" w:cs="Book Antiqua"/>
        </w:rPr>
        <w:t xml:space="preserve">, Wong VW, Rinella M. Non-alcoholic fatty liver disease. </w:t>
      </w:r>
      <w:r>
        <w:rPr>
          <w:rFonts w:ascii="Book Antiqua" w:eastAsia="Book Antiqua" w:hAnsi="Book Antiqua" w:cs="Book Antiqua"/>
          <w:i/>
          <w:iCs/>
        </w:rPr>
        <w:t>Lancet</w:t>
      </w:r>
      <w:r>
        <w:rPr>
          <w:rFonts w:ascii="Book Antiqua" w:eastAsia="Book Antiqua" w:hAnsi="Book Antiqua" w:cs="Book Antiqua"/>
        </w:rPr>
        <w:t xml:space="preserve"> 2021; </w:t>
      </w:r>
      <w:r>
        <w:rPr>
          <w:rFonts w:ascii="Book Antiqua" w:eastAsia="Book Antiqua" w:hAnsi="Book Antiqua" w:cs="Book Antiqua"/>
          <w:b/>
          <w:bCs/>
        </w:rPr>
        <w:t>397</w:t>
      </w:r>
      <w:r>
        <w:rPr>
          <w:rFonts w:ascii="Book Antiqua" w:eastAsia="Book Antiqua" w:hAnsi="Book Antiqua" w:cs="Book Antiqua"/>
        </w:rPr>
        <w:t>: 2212-2224 [PMID: 33894145 DOI: 10.1016/S0140-6736(20)32511-3]</w:t>
      </w:r>
    </w:p>
    <w:p w14:paraId="7CCFF4D5" w14:textId="77777777" w:rsidR="007448EA" w:rsidRDefault="007448EA" w:rsidP="007448EA">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Cotter TG</w:t>
      </w:r>
      <w:r>
        <w:rPr>
          <w:rFonts w:ascii="Book Antiqua" w:eastAsia="Book Antiqua" w:hAnsi="Book Antiqua" w:cs="Book Antiqua"/>
        </w:rPr>
        <w:t xml:space="preserve">, Rinella M. Nonalcoholic Fatty Liver Disease 2020: The State of the Disease.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1851-1864 [PMID: 32061595 DOI: 10.1053/j.gastro.2020.01.052]</w:t>
      </w:r>
    </w:p>
    <w:p w14:paraId="50F092BA" w14:textId="77777777" w:rsidR="007448EA" w:rsidRDefault="007448EA" w:rsidP="007448EA">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Chalasani N</w:t>
      </w:r>
      <w:r>
        <w:rPr>
          <w:rFonts w:ascii="Book Antiqua" w:eastAsia="Book Antiqua" w:hAnsi="Book Antiqua" w:cs="Book Antiqua"/>
        </w:rPr>
        <w:t xml:space="preserve">, Younossi Z, Lavine JE, Charlton M, Cusi K, Rinella M, Harrison SA, Brunt EM, Sanyal AJ. The diagnosis and management of nonalcoholic fatty liver disease: Practice guidance from the American Association for the Study of Liver Diseases.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328-357 [PMID: 28714183 DOI: 10.1002/hep.29367]</w:t>
      </w:r>
    </w:p>
    <w:p w14:paraId="3839D372" w14:textId="77777777" w:rsidR="007448EA" w:rsidRDefault="007448EA" w:rsidP="007448EA">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Paik JM</w:t>
      </w:r>
      <w:r>
        <w:rPr>
          <w:rFonts w:ascii="Book Antiqua" w:eastAsia="Book Antiqua" w:hAnsi="Book Antiqua" w:cs="Book Antiqua"/>
        </w:rPr>
        <w:t xml:space="preserve">, Golabi P, Younossi Y, Mishra A, Younossi ZM. Changes in the Global Burden of Chronic Liver Diseases From 2012 to 2017: The Growing Impact of NAFLD. </w:t>
      </w:r>
      <w:r>
        <w:rPr>
          <w:rFonts w:ascii="Book Antiqua" w:eastAsia="Book Antiqua" w:hAnsi="Book Antiqua" w:cs="Book Antiqua"/>
          <w:i/>
          <w:iCs/>
        </w:rPr>
        <w:t>Hepatology</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1605-1616 [PMID: 32043613 DOI: 10.1002/hep.31173]</w:t>
      </w:r>
    </w:p>
    <w:p w14:paraId="1D718925" w14:textId="77777777" w:rsidR="007448EA" w:rsidRDefault="007448EA" w:rsidP="007448EA">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Estes C</w:t>
      </w:r>
      <w:r>
        <w:rPr>
          <w:rFonts w:ascii="Book Antiqua" w:eastAsia="Book Antiqua" w:hAnsi="Book Antiqua" w:cs="Book Antiqua"/>
        </w:rPr>
        <w:t xml:space="preserve">, Razavi H, Loomba R, Younossi Z, Sanyal AJ. Modeling the epidemic of nonalcoholic fatty liver disease demonstrates an exponential increase in burden of disease.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123-133 [PMID: 28802062 DOI: 10.1002/hep.29466]</w:t>
      </w:r>
    </w:p>
    <w:p w14:paraId="27A703EB" w14:textId="77777777" w:rsidR="007448EA" w:rsidRDefault="007448EA" w:rsidP="007448EA">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Hoozemans J</w:t>
      </w:r>
      <w:r>
        <w:rPr>
          <w:rFonts w:ascii="Book Antiqua" w:eastAsia="Book Antiqua" w:hAnsi="Book Antiqua" w:cs="Book Antiqua"/>
        </w:rPr>
        <w:t xml:space="preserve">, de Brauw M, Nieuwdorp M, Gerdes V. Gut Microbiome and Metabolites in Patients with NAFLD and after Bariatric Surgery: A Comprehensive Review. </w:t>
      </w:r>
      <w:r>
        <w:rPr>
          <w:rFonts w:ascii="Book Antiqua" w:eastAsia="Book Antiqua" w:hAnsi="Book Antiqua" w:cs="Book Antiqua"/>
          <w:i/>
          <w:iCs/>
        </w:rPr>
        <w:t>Metabolites</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34072995 DOI: 10.3390/metabo11060353]</w:t>
      </w:r>
    </w:p>
    <w:p w14:paraId="4D4E200B" w14:textId="77777777" w:rsidR="007448EA" w:rsidRDefault="007448EA" w:rsidP="007448EA">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Jadhav K</w:t>
      </w:r>
      <w:r>
        <w:rPr>
          <w:rFonts w:ascii="Book Antiqua" w:eastAsia="Book Antiqua" w:hAnsi="Book Antiqua" w:cs="Book Antiqua"/>
        </w:rPr>
        <w:t xml:space="preserve">, Cohen TS. Can You Trust Your Gut? Implicating a Disrupted Intestinal Microbiome in the Progression of NAFLD/NASH. </w:t>
      </w:r>
      <w:r>
        <w:rPr>
          <w:rFonts w:ascii="Book Antiqua" w:eastAsia="Book Antiqua" w:hAnsi="Book Antiqua" w:cs="Book Antiqua"/>
          <w:i/>
          <w:iCs/>
        </w:rPr>
        <w:t>Front Endocrinol (Lausanne)</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592157 [PMID: 33193105 DOI: 10.3389/fendo.2020.592157]</w:t>
      </w:r>
    </w:p>
    <w:p w14:paraId="49301F63" w14:textId="77777777" w:rsidR="007448EA" w:rsidRDefault="007448EA" w:rsidP="007448EA">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Shen F</w:t>
      </w:r>
      <w:r>
        <w:rPr>
          <w:rFonts w:ascii="Book Antiqua" w:eastAsia="Book Antiqua" w:hAnsi="Book Antiqua" w:cs="Book Antiqua"/>
        </w:rPr>
        <w:t xml:space="preserve">, Zheng RD, Sun XQ, Ding WJ, Wang XY, Fan JG. Gut microbiota dysbiosis in patients with non-alcoholic fatty liver disease. </w:t>
      </w:r>
      <w:r>
        <w:rPr>
          <w:rFonts w:ascii="Book Antiqua" w:eastAsia="Book Antiqua" w:hAnsi="Book Antiqua" w:cs="Book Antiqua"/>
          <w:i/>
          <w:iCs/>
        </w:rPr>
        <w:t>Hepatobiliary Pancreat Dis Int</w:t>
      </w:r>
      <w:r>
        <w:rPr>
          <w:rFonts w:ascii="Book Antiqua" w:eastAsia="Book Antiqua" w:hAnsi="Book Antiqua" w:cs="Book Antiqua"/>
        </w:rPr>
        <w:t xml:space="preserve"> 2017; </w:t>
      </w:r>
      <w:r>
        <w:rPr>
          <w:rFonts w:ascii="Book Antiqua" w:eastAsia="Book Antiqua" w:hAnsi="Book Antiqua" w:cs="Book Antiqua"/>
          <w:b/>
          <w:bCs/>
        </w:rPr>
        <w:t>16</w:t>
      </w:r>
      <w:r>
        <w:rPr>
          <w:rFonts w:ascii="Book Antiqua" w:eastAsia="Book Antiqua" w:hAnsi="Book Antiqua" w:cs="Book Antiqua"/>
        </w:rPr>
        <w:t>: 375-381 [PMID: 28823367 DOI: 10.1016/S1499-3872(17)60019-5]</w:t>
      </w:r>
    </w:p>
    <w:p w14:paraId="5630E730" w14:textId="77777777" w:rsidR="007448EA" w:rsidRDefault="007448EA" w:rsidP="007448EA">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Loomba R</w:t>
      </w:r>
      <w:r>
        <w:rPr>
          <w:rFonts w:ascii="Book Antiqua" w:eastAsia="Book Antiqua" w:hAnsi="Book Antiqua" w:cs="Book Antiqua"/>
        </w:rPr>
        <w:t xml:space="preserve">, Seguritan V, Li W, Long T, Klitgord N, Bhatt A, Dulai PS, Caussy C, Bettencourt R, Highlander SK, Jones MB, Sirlin CB, Schnabl B, Brinkac L, Schork N, Chen CH, Brenner DA, Biggs W, Yooseph S, Venter JC, Nelson KE. Gut Microbiome-Based Metagenomic Signature for Non-invasive Detection of Advanced Fibrosis in Human Nonalcoholic Fatty Liver Disease. </w:t>
      </w:r>
      <w:r>
        <w:rPr>
          <w:rFonts w:ascii="Book Antiqua" w:eastAsia="Book Antiqua" w:hAnsi="Book Antiqua" w:cs="Book Antiqua"/>
          <w:i/>
          <w:iCs/>
        </w:rPr>
        <w:t>Cell Metab</w:t>
      </w:r>
      <w:r>
        <w:rPr>
          <w:rFonts w:ascii="Book Antiqua" w:eastAsia="Book Antiqua" w:hAnsi="Book Antiqua" w:cs="Book Antiqua"/>
        </w:rPr>
        <w:t xml:space="preserve"> 2017; </w:t>
      </w:r>
      <w:r>
        <w:rPr>
          <w:rFonts w:ascii="Book Antiqua" w:eastAsia="Book Antiqua" w:hAnsi="Book Antiqua" w:cs="Book Antiqua"/>
          <w:b/>
          <w:bCs/>
        </w:rPr>
        <w:t>25</w:t>
      </w:r>
      <w:r>
        <w:rPr>
          <w:rFonts w:ascii="Book Antiqua" w:eastAsia="Book Antiqua" w:hAnsi="Book Antiqua" w:cs="Book Antiqua"/>
        </w:rPr>
        <w:t>: 1054-1062.e5 [PMID: 28467925 DOI: 10.1016/j.cmet.2017.04.001]</w:t>
      </w:r>
    </w:p>
    <w:p w14:paraId="2D220E8E" w14:textId="77777777" w:rsidR="007448EA" w:rsidRDefault="007448EA" w:rsidP="007448EA">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Saltzman ET</w:t>
      </w:r>
      <w:r>
        <w:rPr>
          <w:rFonts w:ascii="Book Antiqua" w:eastAsia="Book Antiqua" w:hAnsi="Book Antiqua" w:cs="Book Antiqua"/>
        </w:rPr>
        <w:t xml:space="preserve">, Palacios T, Thomsen M, Vitetta L. Intestinal Microbiome Shifts, Dysbiosis, Inflammation, and Non-alcoholic Fatty Liver Disease. </w:t>
      </w:r>
      <w:r>
        <w:rPr>
          <w:rFonts w:ascii="Book Antiqua" w:eastAsia="Book Antiqua" w:hAnsi="Book Antiqua" w:cs="Book Antiqua"/>
          <w:i/>
          <w:iCs/>
        </w:rPr>
        <w:t>Front Microbiol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61 [PMID: 29441049 DOI: 10.3389/fmicb.2018.00061]</w:t>
      </w:r>
    </w:p>
    <w:p w14:paraId="0E952991" w14:textId="77777777" w:rsidR="007448EA" w:rsidRDefault="007448EA" w:rsidP="007448EA">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Boursier J</w:t>
      </w:r>
      <w:r>
        <w:rPr>
          <w:rFonts w:ascii="Book Antiqua" w:eastAsia="Book Antiqua" w:hAnsi="Book Antiqua" w:cs="Book Antiqua"/>
        </w:rPr>
        <w:t xml:space="preserve">, Mueller O, Barret M, Machado M, Fizanne L, Araujo-Perez F, Guy CD, Seed PC, Rawls JF, David LA, Hunault G, Oberti F, Calès P, Diehl AM. The severity of nonalcoholic fatty liver disease is associated with gut dysbiosis and shift in the metabolic function of the gut microbiota. </w:t>
      </w:r>
      <w:r>
        <w:rPr>
          <w:rFonts w:ascii="Book Antiqua" w:eastAsia="Book Antiqua" w:hAnsi="Book Antiqua" w:cs="Book Antiqua"/>
          <w:i/>
          <w:iCs/>
        </w:rPr>
        <w:t>Hepatology</w:t>
      </w:r>
      <w:r>
        <w:rPr>
          <w:rFonts w:ascii="Book Antiqua" w:eastAsia="Book Antiqua" w:hAnsi="Book Antiqua" w:cs="Book Antiqua"/>
        </w:rPr>
        <w:t xml:space="preserve"> 2016; </w:t>
      </w:r>
      <w:r>
        <w:rPr>
          <w:rFonts w:ascii="Book Antiqua" w:eastAsia="Book Antiqua" w:hAnsi="Book Antiqua" w:cs="Book Antiqua"/>
          <w:b/>
          <w:bCs/>
        </w:rPr>
        <w:t>63</w:t>
      </w:r>
      <w:r>
        <w:rPr>
          <w:rFonts w:ascii="Book Antiqua" w:eastAsia="Book Antiqua" w:hAnsi="Book Antiqua" w:cs="Book Antiqua"/>
        </w:rPr>
        <w:t>: 764-775 [PMID: 26600078 DOI: 10.1002/hep.28356]</w:t>
      </w:r>
    </w:p>
    <w:p w14:paraId="0B685A33" w14:textId="77777777" w:rsidR="007448EA" w:rsidRDefault="007448EA" w:rsidP="007448EA">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Le Roy T</w:t>
      </w:r>
      <w:r>
        <w:rPr>
          <w:rFonts w:ascii="Book Antiqua" w:eastAsia="Book Antiqua" w:hAnsi="Book Antiqua" w:cs="Book Antiqua"/>
        </w:rPr>
        <w:t xml:space="preserve">, Llopis M, Lepage P, Bruneau A, Rabot S, Bevilacqua C, Martin P, Philippe C, Walker F, Bado A, Perlemuter G, Cassard-Doulcier AM, Gérard P. Intestinal microbiota determines development of non-alcoholic fatty liver disease in mice. </w:t>
      </w:r>
      <w:r>
        <w:rPr>
          <w:rFonts w:ascii="Book Antiqua" w:eastAsia="Book Antiqua" w:hAnsi="Book Antiqua" w:cs="Book Antiqua"/>
          <w:i/>
          <w:iCs/>
        </w:rPr>
        <w:t>Gut</w:t>
      </w:r>
      <w:r>
        <w:rPr>
          <w:rFonts w:ascii="Book Antiqua" w:eastAsia="Book Antiqua" w:hAnsi="Book Antiqua" w:cs="Book Antiqua"/>
        </w:rPr>
        <w:t xml:space="preserve"> 2013; </w:t>
      </w:r>
      <w:r>
        <w:rPr>
          <w:rFonts w:ascii="Book Antiqua" w:eastAsia="Book Antiqua" w:hAnsi="Book Antiqua" w:cs="Book Antiqua"/>
          <w:b/>
          <w:bCs/>
        </w:rPr>
        <w:t>62</w:t>
      </w:r>
      <w:r>
        <w:rPr>
          <w:rFonts w:ascii="Book Antiqua" w:eastAsia="Book Antiqua" w:hAnsi="Book Antiqua" w:cs="Book Antiqua"/>
        </w:rPr>
        <w:t>: 1787-1794 [PMID: 23197411 DOI: 10.1136/gutjnl-2012-303816]</w:t>
      </w:r>
    </w:p>
    <w:p w14:paraId="3D5904AF" w14:textId="77777777" w:rsidR="007448EA" w:rsidRDefault="007448EA" w:rsidP="007448EA">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Kelly CR</w:t>
      </w:r>
      <w:r>
        <w:rPr>
          <w:rFonts w:ascii="Book Antiqua" w:eastAsia="Book Antiqua" w:hAnsi="Book Antiqua" w:cs="Book Antiqua"/>
        </w:rPr>
        <w:t xml:space="preserve">, Kahn S, Kashyap P, Laine L, Rubin D, Atreja A, Moore T, Wu G. Update on Fecal Microbiota Transplantation 2015: Indications, Methodologies, Mechanisms, and Outlook.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149</w:t>
      </w:r>
      <w:r>
        <w:rPr>
          <w:rFonts w:ascii="Book Antiqua" w:eastAsia="Book Antiqua" w:hAnsi="Book Antiqua" w:cs="Book Antiqua"/>
        </w:rPr>
        <w:t>: 223-237 [PMID: 25982290 DOI: 10.1053/j.gastro.2015.05.008]</w:t>
      </w:r>
    </w:p>
    <w:p w14:paraId="1B158338" w14:textId="77777777" w:rsidR="007448EA" w:rsidRDefault="007448EA" w:rsidP="007448EA">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Soderborg TK</w:t>
      </w:r>
      <w:r>
        <w:rPr>
          <w:rFonts w:ascii="Book Antiqua" w:eastAsia="Book Antiqua" w:hAnsi="Book Antiqua" w:cs="Book Antiqua"/>
        </w:rPr>
        <w:t xml:space="preserve">, Clark SE, Mulligan CE, Janssen RC, Babcock L, Ir D, Young B, Krebs N, Lemas DJ, Johnson LK, Weir T, Lenz LL, Frank DN, Hernandez TL, Kuhn KA, D'Alessandro A, Barbour LA, El Kasmi KC, Friedman JE. The gut microbiota in infants of obese mothers increases inflammation and susceptibility to NAFLD. </w:t>
      </w:r>
      <w:r>
        <w:rPr>
          <w:rFonts w:ascii="Book Antiqua" w:eastAsia="Book Antiqua" w:hAnsi="Book Antiqua" w:cs="Book Antiqua"/>
          <w:i/>
          <w:iCs/>
        </w:rPr>
        <w:t>Nat Commun</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4462 [PMID: 30367045 DOI: 10.1038/s41467-018-06929-0]</w:t>
      </w:r>
    </w:p>
    <w:p w14:paraId="2357C66D" w14:textId="77777777" w:rsidR="007448EA" w:rsidRDefault="007448EA" w:rsidP="007448EA">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García-Lezana T</w:t>
      </w:r>
      <w:r>
        <w:rPr>
          <w:rFonts w:ascii="Book Antiqua" w:eastAsia="Book Antiqua" w:hAnsi="Book Antiqua" w:cs="Book Antiqua"/>
        </w:rPr>
        <w:t xml:space="preserve">, Raurell I, Bravo M, Torres-Arauz M, Salcedo MT, Santiago A, Schoenenberger A, Manichanh C, Genescà J, Martell M, Augustin S. Restoration of a healthy intestinal microbiota normalizes portal hypertension in a rat model of nonalcoholic steatohepatitis. </w:t>
      </w:r>
      <w:r>
        <w:rPr>
          <w:rFonts w:ascii="Book Antiqua" w:eastAsia="Book Antiqua" w:hAnsi="Book Antiqua" w:cs="Book Antiqua"/>
          <w:i/>
          <w:iCs/>
        </w:rPr>
        <w:t>Hepatology</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1485-1498 [PMID: 29113028 DOI: 10.1002/hep.29646]</w:t>
      </w:r>
    </w:p>
    <w:p w14:paraId="7963F738" w14:textId="77777777" w:rsidR="007448EA" w:rsidRDefault="007448EA" w:rsidP="007448EA">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Zhou D</w:t>
      </w:r>
      <w:r>
        <w:rPr>
          <w:rFonts w:ascii="Book Antiqua" w:eastAsia="Book Antiqua" w:hAnsi="Book Antiqua" w:cs="Book Antiqua"/>
        </w:rPr>
        <w:t xml:space="preserve">, Pan Q, Shen F, Cao HX, Ding WJ, Chen YW, Fan JG. Total fecal microbiota transplantation alleviates high-fat diet-induced steatohepatitis in mice </w:t>
      </w:r>
      <w:r>
        <w:rPr>
          <w:rFonts w:ascii="Book Antiqua" w:eastAsia="Book Antiqua" w:hAnsi="Book Antiqua" w:cs="Book Antiqua"/>
          <w:i/>
          <w:iCs/>
        </w:rPr>
        <w:t>via</w:t>
      </w:r>
      <w:r>
        <w:rPr>
          <w:rFonts w:ascii="Book Antiqua" w:eastAsia="Book Antiqua" w:hAnsi="Book Antiqua" w:cs="Book Antiqua"/>
        </w:rPr>
        <w:t xml:space="preserve"> beneficial regulation of gut microbiota.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1529 [PMID: 28484247 DOI: 10.1038/s41598-017-01751-y]</w:t>
      </w:r>
    </w:p>
    <w:p w14:paraId="0B102552" w14:textId="77777777" w:rsidR="007448EA" w:rsidRDefault="007448EA" w:rsidP="007448EA">
      <w:pPr>
        <w:spacing w:line="360" w:lineRule="auto"/>
        <w:jc w:val="both"/>
      </w:pPr>
      <w:r>
        <w:rPr>
          <w:rFonts w:ascii="Book Antiqua" w:eastAsia="Book Antiqua" w:hAnsi="Book Antiqua" w:cs="Book Antiqua"/>
        </w:rPr>
        <w:lastRenderedPageBreak/>
        <w:t xml:space="preserve">17 </w:t>
      </w:r>
      <w:r>
        <w:rPr>
          <w:rFonts w:ascii="Book Antiqua" w:eastAsia="Book Antiqua" w:hAnsi="Book Antiqua" w:cs="Book Antiqua"/>
          <w:b/>
          <w:bCs/>
        </w:rPr>
        <w:t>Craven L</w:t>
      </w:r>
      <w:r>
        <w:rPr>
          <w:rFonts w:ascii="Book Antiqua" w:eastAsia="Book Antiqua" w:hAnsi="Book Antiqua" w:cs="Book Antiqua"/>
        </w:rPr>
        <w:t xml:space="preserve">, Rahman A, Nair Parvathy S, Beaton M, Silverman J, Qumosani K, Hramiak I, Hegele R, Joy T, Meddings J, Urquhart B, Harvie R, McKenzie C, Summers K, Reid G, Burton JP, Silverman M. Allogenic Fecal Microbiota Transplantation in Patients With Nonalcoholic Fatty Liver Disease Improves Abnormal Small Intestinal Permeability: A Randomized Control Trial. </w:t>
      </w:r>
      <w:r>
        <w:rPr>
          <w:rFonts w:ascii="Book Antiqua" w:eastAsia="Book Antiqua" w:hAnsi="Book Antiqua" w:cs="Book Antiqua"/>
          <w:i/>
          <w:iCs/>
        </w:rPr>
        <w:t>Am J Gastroenterol</w:t>
      </w:r>
      <w:r>
        <w:rPr>
          <w:rFonts w:ascii="Book Antiqua" w:eastAsia="Book Antiqua" w:hAnsi="Book Antiqua" w:cs="Book Antiqua"/>
        </w:rPr>
        <w:t xml:space="preserve"> 2020; </w:t>
      </w:r>
      <w:r>
        <w:rPr>
          <w:rFonts w:ascii="Book Antiqua" w:eastAsia="Book Antiqua" w:hAnsi="Book Antiqua" w:cs="Book Antiqua"/>
          <w:b/>
          <w:bCs/>
        </w:rPr>
        <w:t>115</w:t>
      </w:r>
      <w:r>
        <w:rPr>
          <w:rFonts w:ascii="Book Antiqua" w:eastAsia="Book Antiqua" w:hAnsi="Book Antiqua" w:cs="Book Antiqua"/>
        </w:rPr>
        <w:t>: 1055-1065 [PMID: 32618656 DOI: 10.14309/ajg.0000000000000661]</w:t>
      </w:r>
    </w:p>
    <w:p w14:paraId="05746594" w14:textId="77777777" w:rsidR="007448EA" w:rsidRDefault="007448EA" w:rsidP="007448EA">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Witjes JJ</w:t>
      </w:r>
      <w:r>
        <w:rPr>
          <w:rFonts w:ascii="Book Antiqua" w:eastAsia="Book Antiqua" w:hAnsi="Book Antiqua" w:cs="Book Antiqua"/>
        </w:rPr>
        <w:t xml:space="preserve">, Smits LP, Pekmez CT, Prodan A, Meijnikman AS, Troelstra MA, Bouter KEC, Herrema H, Levin E, Holleboom AG, Winkelmeijer M, Beuers UH, van Lienden K, Aron-Wisnewky J, Mannisto V, Bergman JJ, Runge JH, Nederveen AJ, Dragsted LO, Konstanti P, Zoetendal EG, de Vos W, Verheij J, Groen AK, Nieuwdorp M. Donor Fecal Microbiota Transplantation Alters Gut Microbiota and Metabolites in Obese Individuals With Steatohepatitis. </w:t>
      </w:r>
      <w:r>
        <w:rPr>
          <w:rFonts w:ascii="Book Antiqua" w:eastAsia="Book Antiqua" w:hAnsi="Book Antiqua" w:cs="Book Antiqua"/>
          <w:i/>
          <w:iCs/>
        </w:rPr>
        <w:t>Hepatol Commun</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1578-1590 [PMID: 33163830 DOI: 10.1002/hep4.1601]</w:t>
      </w:r>
    </w:p>
    <w:p w14:paraId="5D698760" w14:textId="77777777" w:rsidR="007448EA" w:rsidRDefault="007448EA" w:rsidP="007448EA">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Xue L</w:t>
      </w:r>
      <w:r>
        <w:rPr>
          <w:rFonts w:ascii="Book Antiqua" w:eastAsia="Book Antiqua" w:hAnsi="Book Antiqua" w:cs="Book Antiqua"/>
        </w:rPr>
        <w:t xml:space="preserve">, Deng Z, Luo W, He X, Chen Y. Effect of Fecal Microbiota Transplantation on Non-Alcoholic Fatty Liver Disease: A Randomized Clinical Trial. </w:t>
      </w:r>
      <w:r>
        <w:rPr>
          <w:rFonts w:ascii="Book Antiqua" w:eastAsia="Book Antiqua" w:hAnsi="Book Antiqua" w:cs="Book Antiqua"/>
          <w:i/>
          <w:iCs/>
        </w:rPr>
        <w:t>Front Cell Infect Microbiol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759306 [PMID: 35860380 DOI: 10.3389/fcimb.2022.759306]</w:t>
      </w:r>
    </w:p>
    <w:p w14:paraId="347B58F3" w14:textId="77777777" w:rsidR="007448EA" w:rsidRDefault="007448EA" w:rsidP="007448EA">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Dabke K</w:t>
      </w:r>
      <w:r>
        <w:rPr>
          <w:rFonts w:ascii="Book Antiqua" w:eastAsia="Book Antiqua" w:hAnsi="Book Antiqua" w:cs="Book Antiqua"/>
        </w:rPr>
        <w:t xml:space="preserve">, Hendrick G, Devkota S. The gut microbiome and metabolic syndrome. </w:t>
      </w:r>
      <w:r>
        <w:rPr>
          <w:rFonts w:ascii="Book Antiqua" w:eastAsia="Book Antiqua" w:hAnsi="Book Antiqua" w:cs="Book Antiqua"/>
          <w:i/>
          <w:iCs/>
        </w:rPr>
        <w:t>J Clin Invest</w:t>
      </w:r>
      <w:r>
        <w:rPr>
          <w:rFonts w:ascii="Book Antiqua" w:eastAsia="Book Antiqua" w:hAnsi="Book Antiqua" w:cs="Book Antiqua"/>
        </w:rPr>
        <w:t xml:space="preserve"> 2019; </w:t>
      </w:r>
      <w:r>
        <w:rPr>
          <w:rFonts w:ascii="Book Antiqua" w:eastAsia="Book Antiqua" w:hAnsi="Book Antiqua" w:cs="Book Antiqua"/>
          <w:b/>
          <w:bCs/>
        </w:rPr>
        <w:t>129</w:t>
      </w:r>
      <w:r>
        <w:rPr>
          <w:rFonts w:ascii="Book Antiqua" w:eastAsia="Book Antiqua" w:hAnsi="Book Antiqua" w:cs="Book Antiqua"/>
        </w:rPr>
        <w:t>: 4050-4057 [PMID: 31573550 DOI: 10.1172/JCI129194]</w:t>
      </w:r>
    </w:p>
    <w:p w14:paraId="7B102B67" w14:textId="77777777" w:rsidR="007448EA" w:rsidRDefault="007448EA" w:rsidP="007448EA">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Paone P</w:t>
      </w:r>
      <w:r>
        <w:rPr>
          <w:rFonts w:ascii="Book Antiqua" w:eastAsia="Book Antiqua" w:hAnsi="Book Antiqua" w:cs="Book Antiqua"/>
        </w:rPr>
        <w:t xml:space="preserve">, Cani PD. Mucus barrier, mucins and gut microbiota: the expected slimy partners?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2232-2243 [PMID: 32917747 DOI: 10.1136/gutjnl-2020-322260]</w:t>
      </w:r>
    </w:p>
    <w:p w14:paraId="365E1969" w14:textId="77777777" w:rsidR="007448EA" w:rsidRDefault="007448EA" w:rsidP="007448EA">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Groschwitz KR</w:t>
      </w:r>
      <w:r>
        <w:rPr>
          <w:rFonts w:ascii="Book Antiqua" w:eastAsia="Book Antiqua" w:hAnsi="Book Antiqua" w:cs="Book Antiqua"/>
        </w:rPr>
        <w:t xml:space="preserve">, Hogan SP. Intestinal barrier function: molecular regulation and disease pathogenesis. </w:t>
      </w:r>
      <w:r>
        <w:rPr>
          <w:rFonts w:ascii="Book Antiqua" w:eastAsia="Book Antiqua" w:hAnsi="Book Antiqua" w:cs="Book Antiqua"/>
          <w:i/>
          <w:iCs/>
        </w:rPr>
        <w:t>J Allergy Clin Immunol</w:t>
      </w:r>
      <w:r>
        <w:rPr>
          <w:rFonts w:ascii="Book Antiqua" w:eastAsia="Book Antiqua" w:hAnsi="Book Antiqua" w:cs="Book Antiqua"/>
        </w:rPr>
        <w:t xml:space="preserve"> 2009; </w:t>
      </w:r>
      <w:r>
        <w:rPr>
          <w:rFonts w:ascii="Book Antiqua" w:eastAsia="Book Antiqua" w:hAnsi="Book Antiqua" w:cs="Book Antiqua"/>
          <w:b/>
          <w:bCs/>
        </w:rPr>
        <w:t>124</w:t>
      </w:r>
      <w:r>
        <w:rPr>
          <w:rFonts w:ascii="Book Antiqua" w:eastAsia="Book Antiqua" w:hAnsi="Book Antiqua" w:cs="Book Antiqua"/>
        </w:rPr>
        <w:t>: 3-20; quiz 21-2 [PMID: 19560575 DOI: 10.1016/j.jaci.2009.05.038]</w:t>
      </w:r>
    </w:p>
    <w:p w14:paraId="5301A8E2" w14:textId="77777777" w:rsidR="007448EA" w:rsidRDefault="007448EA" w:rsidP="007448EA">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Kawano Y</w:t>
      </w:r>
      <w:r>
        <w:rPr>
          <w:rFonts w:ascii="Book Antiqua" w:eastAsia="Book Antiqua" w:hAnsi="Book Antiqua" w:cs="Book Antiqua"/>
        </w:rPr>
        <w:t xml:space="preserve">, Edwards M, Huang Y, Bilate AM, Araujo LP, Tanoue T, Atarashi K, Ladinsky MS, Reiner SL, Wang HH, Mucida D, Honda K, Ivanov II. Microbiota imbalance induced by dietary sugar disrupts immune-mediated protection from metabolic syndrome. </w:t>
      </w:r>
      <w:r>
        <w:rPr>
          <w:rFonts w:ascii="Book Antiqua" w:eastAsia="Book Antiqua" w:hAnsi="Book Antiqua" w:cs="Book Antiqua"/>
          <w:i/>
          <w:iCs/>
        </w:rPr>
        <w:t>Cell</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3501-3519.e20 [PMID: 36041436 DOI: 10.1016/j.cell.2022.08.005]</w:t>
      </w:r>
    </w:p>
    <w:p w14:paraId="01B8DAD8" w14:textId="77777777" w:rsidR="007448EA" w:rsidRDefault="007448EA" w:rsidP="007448EA">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Pabst O</w:t>
      </w:r>
      <w:r>
        <w:rPr>
          <w:rFonts w:ascii="Book Antiqua" w:eastAsia="Book Antiqua" w:hAnsi="Book Antiqua" w:cs="Book Antiqua"/>
        </w:rPr>
        <w:t xml:space="preserve">, Hornef MW, Schaap FG, Cerovic V, Clavel T, Bruns T. Gut-liver axis: barriers and functional circuits. </w:t>
      </w:r>
      <w:r>
        <w:rPr>
          <w:rFonts w:ascii="Book Antiqua" w:eastAsia="Book Antiqua" w:hAnsi="Book Antiqua" w:cs="Book Antiqua"/>
          <w:i/>
          <w:iCs/>
        </w:rPr>
        <w:t>Nat Rev Gastroenterol Hepatol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447-461 [PMID: 37085614 DOI: 10.1038/s41575-023-00771-6]</w:t>
      </w:r>
    </w:p>
    <w:p w14:paraId="2BB043CC" w14:textId="77777777" w:rsidR="007448EA" w:rsidRDefault="007448EA" w:rsidP="007448EA">
      <w:pPr>
        <w:spacing w:line="360" w:lineRule="auto"/>
        <w:jc w:val="both"/>
      </w:pPr>
      <w:r>
        <w:rPr>
          <w:rFonts w:ascii="Book Antiqua" w:eastAsia="Book Antiqua" w:hAnsi="Book Antiqua" w:cs="Book Antiqua"/>
        </w:rPr>
        <w:lastRenderedPageBreak/>
        <w:t xml:space="preserve">25 </w:t>
      </w:r>
      <w:r>
        <w:rPr>
          <w:rFonts w:ascii="Book Antiqua" w:eastAsia="Book Antiqua" w:hAnsi="Book Antiqua" w:cs="Book Antiqua"/>
          <w:b/>
          <w:bCs/>
        </w:rPr>
        <w:t>Maynard CL</w:t>
      </w:r>
      <w:r>
        <w:rPr>
          <w:rFonts w:ascii="Book Antiqua" w:eastAsia="Book Antiqua" w:hAnsi="Book Antiqua" w:cs="Book Antiqua"/>
        </w:rPr>
        <w:t xml:space="preserve">, Elson CO, Hatton RD, Weaver CT. Reciprocal interactions of the intestinal microbiota and immune system. </w:t>
      </w:r>
      <w:r>
        <w:rPr>
          <w:rFonts w:ascii="Book Antiqua" w:eastAsia="Book Antiqua" w:hAnsi="Book Antiqua" w:cs="Book Antiqua"/>
          <w:i/>
          <w:iCs/>
        </w:rPr>
        <w:t>Nature</w:t>
      </w:r>
      <w:r>
        <w:rPr>
          <w:rFonts w:ascii="Book Antiqua" w:eastAsia="Book Antiqua" w:hAnsi="Book Antiqua" w:cs="Book Antiqua"/>
        </w:rPr>
        <w:t xml:space="preserve"> 2012; </w:t>
      </w:r>
      <w:r>
        <w:rPr>
          <w:rFonts w:ascii="Book Antiqua" w:eastAsia="Book Antiqua" w:hAnsi="Book Antiqua" w:cs="Book Antiqua"/>
          <w:b/>
          <w:bCs/>
        </w:rPr>
        <w:t>489</w:t>
      </w:r>
      <w:r>
        <w:rPr>
          <w:rFonts w:ascii="Book Antiqua" w:eastAsia="Book Antiqua" w:hAnsi="Book Antiqua" w:cs="Book Antiqua"/>
        </w:rPr>
        <w:t>: 231-241 [PMID: 22972296 DOI: 10.1038/nature11551]</w:t>
      </w:r>
    </w:p>
    <w:p w14:paraId="2425ACD9" w14:textId="77777777" w:rsidR="007448EA" w:rsidRDefault="007448EA" w:rsidP="007448EA">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Rauf A</w:t>
      </w:r>
      <w:r>
        <w:rPr>
          <w:rFonts w:ascii="Book Antiqua" w:eastAsia="Book Antiqua" w:hAnsi="Book Antiqua" w:cs="Book Antiqua"/>
        </w:rPr>
        <w:t xml:space="preserve">, Khalil AA, Rahman UU, Khalid A, Naz S, Shariati MA, Rebezov M, Urtecho EZ, de Albuquerque RDDG, Anwar S, Alamri A, Saini RK, Rengasamy KRR. Recent advances in the therapeutic application of short-chain fatty acids (SCFAs): An updated review. </w:t>
      </w:r>
      <w:r>
        <w:rPr>
          <w:rFonts w:ascii="Book Antiqua" w:eastAsia="Book Antiqua" w:hAnsi="Book Antiqua" w:cs="Book Antiqua"/>
          <w:i/>
          <w:iCs/>
        </w:rPr>
        <w:t>Crit Rev Food Sci Nutr</w:t>
      </w:r>
      <w:r>
        <w:rPr>
          <w:rFonts w:ascii="Book Antiqua" w:eastAsia="Book Antiqua" w:hAnsi="Book Antiqua" w:cs="Book Antiqua"/>
        </w:rPr>
        <w:t xml:space="preserve"> 2022; </w:t>
      </w:r>
      <w:r>
        <w:rPr>
          <w:rFonts w:ascii="Book Antiqua" w:eastAsia="Book Antiqua" w:hAnsi="Book Antiqua" w:cs="Book Antiqua"/>
          <w:b/>
          <w:bCs/>
        </w:rPr>
        <w:t>62</w:t>
      </w:r>
      <w:r>
        <w:rPr>
          <w:rFonts w:ascii="Book Antiqua" w:eastAsia="Book Antiqua" w:hAnsi="Book Antiqua" w:cs="Book Antiqua"/>
        </w:rPr>
        <w:t>: 6034-6054 [PMID: 33703960 DOI: 10.1080/10408398.2021.1895064]</w:t>
      </w:r>
    </w:p>
    <w:p w14:paraId="5464D31A" w14:textId="77777777" w:rsidR="007448EA" w:rsidRDefault="007448EA" w:rsidP="007448EA">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Park JH</w:t>
      </w:r>
      <w:r>
        <w:rPr>
          <w:rFonts w:ascii="Book Antiqua" w:eastAsia="Book Antiqua" w:hAnsi="Book Antiqua" w:cs="Book Antiqua"/>
        </w:rPr>
        <w:t xml:space="preserve">, Eberl G. Type 3 regulatory T cells at the interface of symbiosis. </w:t>
      </w:r>
      <w:r>
        <w:rPr>
          <w:rFonts w:ascii="Book Antiqua" w:eastAsia="Book Antiqua" w:hAnsi="Book Antiqua" w:cs="Book Antiqua"/>
          <w:i/>
          <w:iCs/>
        </w:rPr>
        <w:t>J Microbiol</w:t>
      </w:r>
      <w:r>
        <w:rPr>
          <w:rFonts w:ascii="Book Antiqua" w:eastAsia="Book Antiqua" w:hAnsi="Book Antiqua" w:cs="Book Antiqua"/>
        </w:rPr>
        <w:t xml:space="preserve"> 2018; </w:t>
      </w:r>
      <w:r>
        <w:rPr>
          <w:rFonts w:ascii="Book Antiqua" w:eastAsia="Book Antiqua" w:hAnsi="Book Antiqua" w:cs="Book Antiqua"/>
          <w:b/>
          <w:bCs/>
        </w:rPr>
        <w:t>56</w:t>
      </w:r>
      <w:r>
        <w:rPr>
          <w:rFonts w:ascii="Book Antiqua" w:eastAsia="Book Antiqua" w:hAnsi="Book Antiqua" w:cs="Book Antiqua"/>
        </w:rPr>
        <w:t>: 163-171 [PMID: 29492873 DOI: 10.1007/s12275-018-7565-x]</w:t>
      </w:r>
    </w:p>
    <w:p w14:paraId="3B037738" w14:textId="77777777" w:rsidR="007448EA" w:rsidRDefault="007448EA" w:rsidP="007448EA">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Schulthess J</w:t>
      </w:r>
      <w:r>
        <w:rPr>
          <w:rFonts w:ascii="Book Antiqua" w:eastAsia="Book Antiqua" w:hAnsi="Book Antiqua" w:cs="Book Antiqua"/>
        </w:rPr>
        <w:t xml:space="preserve">, Pandey S, Capitani M, Rue-Albrecht KC, Arnold I, Franchini F, Chomka A, Ilott NE, Johnston DGW, Pires E, McCullagh J, Sansom SN, Arancibia-Cárcamo CV, Uhlig HH, Powrie F. The Short Chain Fatty Acid Butyrate Imprints an Antimicrobial Program in Macrophages. </w:t>
      </w:r>
      <w:r>
        <w:rPr>
          <w:rFonts w:ascii="Book Antiqua" w:eastAsia="Book Antiqua" w:hAnsi="Book Antiqua" w:cs="Book Antiqua"/>
          <w:i/>
          <w:iCs/>
        </w:rPr>
        <w:t>Immunity</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432-445.e7 [PMID: 30683619 DOI: 10.1016/j.immuni.2018.12.018]</w:t>
      </w:r>
    </w:p>
    <w:p w14:paraId="0F0172F8" w14:textId="77777777" w:rsidR="007448EA" w:rsidRDefault="007448EA" w:rsidP="007448EA">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Albillos A</w:t>
      </w:r>
      <w:r>
        <w:rPr>
          <w:rFonts w:ascii="Book Antiqua" w:eastAsia="Book Antiqua" w:hAnsi="Book Antiqua" w:cs="Book Antiqua"/>
        </w:rPr>
        <w:t xml:space="preserve">, de Gottardi A, Rescigno M. The gut-liver axis in liver disease: Pathophysiological basis for therapy.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558-577 [PMID: 31622696 DOI: 10.1016/j.jhep.2019.10.003]</w:t>
      </w:r>
    </w:p>
    <w:p w14:paraId="45A43C7B" w14:textId="77777777" w:rsidR="007448EA" w:rsidRDefault="007448EA" w:rsidP="007448EA">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Fiorucci S</w:t>
      </w:r>
      <w:r>
        <w:rPr>
          <w:rFonts w:ascii="Book Antiqua" w:eastAsia="Book Antiqua" w:hAnsi="Book Antiqua" w:cs="Book Antiqua"/>
        </w:rPr>
        <w:t xml:space="preserve">, Distrutti E. The Pharmacology of Bile Acids and Their Receptors. </w:t>
      </w:r>
      <w:r>
        <w:rPr>
          <w:rFonts w:ascii="Book Antiqua" w:eastAsia="Book Antiqua" w:hAnsi="Book Antiqua" w:cs="Book Antiqua"/>
          <w:i/>
          <w:iCs/>
        </w:rPr>
        <w:t>Handb Exp Pharmacol</w:t>
      </w:r>
      <w:r>
        <w:rPr>
          <w:rFonts w:ascii="Book Antiqua" w:eastAsia="Book Antiqua" w:hAnsi="Book Antiqua" w:cs="Book Antiqua"/>
        </w:rPr>
        <w:t xml:space="preserve"> 2019; </w:t>
      </w:r>
      <w:r>
        <w:rPr>
          <w:rFonts w:ascii="Book Antiqua" w:eastAsia="Book Antiqua" w:hAnsi="Book Antiqua" w:cs="Book Antiqua"/>
          <w:b/>
          <w:bCs/>
        </w:rPr>
        <w:t>256</w:t>
      </w:r>
      <w:r>
        <w:rPr>
          <w:rFonts w:ascii="Book Antiqua" w:eastAsia="Book Antiqua" w:hAnsi="Book Antiqua" w:cs="Book Antiqua"/>
        </w:rPr>
        <w:t>: 3-18 [PMID: 31201555 DOI: 10.1007/164_2019_238]</w:t>
      </w:r>
    </w:p>
    <w:p w14:paraId="48B110DA" w14:textId="77777777" w:rsidR="007448EA" w:rsidRDefault="007448EA" w:rsidP="007448EA">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Han X</w:t>
      </w:r>
      <w:r>
        <w:rPr>
          <w:rFonts w:ascii="Book Antiqua" w:eastAsia="Book Antiqua" w:hAnsi="Book Antiqua" w:cs="Book Antiqua"/>
        </w:rPr>
        <w:t xml:space="preserve">, Cui ZY, Song J, Piao HQ, Lian LH, Hou LS, Wang G, Zheng S, Dong XX, Nan JX, Wu YL. Acanthoic acid modulates lipogenesis in nonalcoholic fatty liver disease </w:t>
      </w:r>
      <w:r>
        <w:rPr>
          <w:rFonts w:ascii="Book Antiqua" w:eastAsia="Book Antiqua" w:hAnsi="Book Antiqua" w:cs="Book Antiqua"/>
          <w:i/>
          <w:iCs/>
        </w:rPr>
        <w:t>via</w:t>
      </w:r>
      <w:r>
        <w:rPr>
          <w:rFonts w:ascii="Book Antiqua" w:eastAsia="Book Antiqua" w:hAnsi="Book Antiqua" w:cs="Book Antiqua"/>
        </w:rPr>
        <w:t xml:space="preserve"> FXR/LXRs-dependent manner. </w:t>
      </w:r>
      <w:r>
        <w:rPr>
          <w:rFonts w:ascii="Book Antiqua" w:eastAsia="Book Antiqua" w:hAnsi="Book Antiqua" w:cs="Book Antiqua"/>
          <w:i/>
          <w:iCs/>
        </w:rPr>
        <w:t>Chem Biol Interact</w:t>
      </w:r>
      <w:r>
        <w:rPr>
          <w:rFonts w:ascii="Book Antiqua" w:eastAsia="Book Antiqua" w:hAnsi="Book Antiqua" w:cs="Book Antiqua"/>
        </w:rPr>
        <w:t xml:space="preserve"> 2019; </w:t>
      </w:r>
      <w:r>
        <w:rPr>
          <w:rFonts w:ascii="Book Antiqua" w:eastAsia="Book Antiqua" w:hAnsi="Book Antiqua" w:cs="Book Antiqua"/>
          <w:b/>
          <w:bCs/>
        </w:rPr>
        <w:t>311</w:t>
      </w:r>
      <w:r>
        <w:rPr>
          <w:rFonts w:ascii="Book Antiqua" w:eastAsia="Book Antiqua" w:hAnsi="Book Antiqua" w:cs="Book Antiqua"/>
        </w:rPr>
        <w:t>: 108794 [PMID: 31421115 DOI: 10.1016/j.cbi.2019.108794]</w:t>
      </w:r>
    </w:p>
    <w:p w14:paraId="4BE050B0" w14:textId="77777777" w:rsidR="007448EA" w:rsidRDefault="007448EA" w:rsidP="007448EA">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Kapil S</w:t>
      </w:r>
      <w:r>
        <w:rPr>
          <w:rFonts w:ascii="Book Antiqua" w:eastAsia="Book Antiqua" w:hAnsi="Book Antiqua" w:cs="Book Antiqua"/>
        </w:rPr>
        <w:t xml:space="preserve">, Duseja A, Sharma BK, Singla B, Chakraborti A, Das A, Ray P, Dhiman RK, Chawla Y. Small intestinal bacterial overgrowth and toll-like receptor signaling in patients with non-alcoholic fatty liver disease. </w:t>
      </w:r>
      <w:r>
        <w:rPr>
          <w:rFonts w:ascii="Book Antiqua" w:eastAsia="Book Antiqua" w:hAnsi="Book Antiqua" w:cs="Book Antiqua"/>
          <w:i/>
          <w:iCs/>
        </w:rPr>
        <w:t>J Gastroenterol Hepatol</w:t>
      </w:r>
      <w:r>
        <w:rPr>
          <w:rFonts w:ascii="Book Antiqua" w:eastAsia="Book Antiqua" w:hAnsi="Book Antiqua" w:cs="Book Antiqua"/>
        </w:rPr>
        <w:t xml:space="preserve"> 2016; </w:t>
      </w:r>
      <w:r>
        <w:rPr>
          <w:rFonts w:ascii="Book Antiqua" w:eastAsia="Book Antiqua" w:hAnsi="Book Antiqua" w:cs="Book Antiqua"/>
          <w:b/>
          <w:bCs/>
        </w:rPr>
        <w:t>31</w:t>
      </w:r>
      <w:r>
        <w:rPr>
          <w:rFonts w:ascii="Book Antiqua" w:eastAsia="Book Antiqua" w:hAnsi="Book Antiqua" w:cs="Book Antiqua"/>
        </w:rPr>
        <w:t>: 213-221 [PMID: 26212089 DOI: 10.1111/jgh.13058]</w:t>
      </w:r>
    </w:p>
    <w:p w14:paraId="77845370" w14:textId="77777777" w:rsidR="007448EA" w:rsidRDefault="007448EA" w:rsidP="007448EA">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Kobayashi T</w:t>
      </w:r>
      <w:r>
        <w:rPr>
          <w:rFonts w:ascii="Book Antiqua" w:eastAsia="Book Antiqua" w:hAnsi="Book Antiqua" w:cs="Book Antiqua"/>
        </w:rPr>
        <w:t xml:space="preserve">, Iwaki M, Nakajima A, Nogami A, Yoneda M. Current Research on the Pathogenesis of NAFLD/NASH and the Gut-Liver Axis: Gut Microbiota, Dysbiosis, and </w:t>
      </w:r>
      <w:r>
        <w:rPr>
          <w:rFonts w:ascii="Book Antiqua" w:eastAsia="Book Antiqua" w:hAnsi="Book Antiqua" w:cs="Book Antiqua"/>
        </w:rPr>
        <w:lastRenderedPageBreak/>
        <w:t xml:space="preserve">Leaky-Gut Syndrome.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36232990 DOI: 10.3390/ijms231911689]</w:t>
      </w:r>
    </w:p>
    <w:p w14:paraId="2A81F849" w14:textId="77777777" w:rsidR="007448EA" w:rsidRDefault="007448EA" w:rsidP="007448EA">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Schroeder BO</w:t>
      </w:r>
      <w:r>
        <w:rPr>
          <w:rFonts w:ascii="Book Antiqua" w:eastAsia="Book Antiqua" w:hAnsi="Book Antiqua" w:cs="Book Antiqua"/>
        </w:rPr>
        <w:t xml:space="preserve">, Birchenough GMH, Ståhlman M, Arike L, Johansson MEV, Hansson GC, Bäckhed F. Bifidobacteria or Fiber Protects against Diet-Induced Microbiota-Mediated Colonic Mucus Deterioration. </w:t>
      </w:r>
      <w:r>
        <w:rPr>
          <w:rFonts w:ascii="Book Antiqua" w:eastAsia="Book Antiqua" w:hAnsi="Book Antiqua" w:cs="Book Antiqua"/>
          <w:i/>
          <w:iCs/>
        </w:rPr>
        <w:t>Cell Host Microbe</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27-40.e7 [PMID: 29276171 DOI: 10.1016/j.chom.2017.11.004]</w:t>
      </w:r>
    </w:p>
    <w:p w14:paraId="571EC117" w14:textId="77777777" w:rsidR="007448EA" w:rsidRDefault="007448EA" w:rsidP="007448EA">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Khanmohammadi S</w:t>
      </w:r>
      <w:r>
        <w:rPr>
          <w:rFonts w:ascii="Book Antiqua" w:eastAsia="Book Antiqua" w:hAnsi="Book Antiqua" w:cs="Book Antiqua"/>
        </w:rPr>
        <w:t xml:space="preserve">, Kuchay MS. Toll-like receptors and metabolic (dysfunction)-associated fatty liver disease. </w:t>
      </w:r>
      <w:r>
        <w:rPr>
          <w:rFonts w:ascii="Book Antiqua" w:eastAsia="Book Antiqua" w:hAnsi="Book Antiqua" w:cs="Book Antiqua"/>
          <w:i/>
          <w:iCs/>
        </w:rPr>
        <w:t>Pharmacol Res</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106507 [PMID: 36252773 DOI: 10.1016/j.phrs.2022.106507]</w:t>
      </w:r>
    </w:p>
    <w:p w14:paraId="51E26E83" w14:textId="77777777" w:rsidR="007448EA" w:rsidRDefault="007448EA" w:rsidP="007448EA">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Park JH</w:t>
      </w:r>
      <w:r>
        <w:rPr>
          <w:rFonts w:ascii="Book Antiqua" w:eastAsia="Book Antiqua" w:hAnsi="Book Antiqua" w:cs="Book Antiqua"/>
        </w:rPr>
        <w:t xml:space="preserve">, Kotani T, Konno T, Setiawan J, Kitamura Y, Imada S, Usui Y, Hatano N, Shinohara M, Saito Y, Murata Y, Matozaki T. Promotion of Intestinal Epithelial Cell Turnover by Commensal Bacteria: Role of Short-Chain Fatty Acids. </w:t>
      </w:r>
      <w:r>
        <w:rPr>
          <w:rFonts w:ascii="Book Antiqua" w:eastAsia="Book Antiqua" w:hAnsi="Book Antiqua" w:cs="Book Antiqua"/>
          <w:i/>
          <w:iCs/>
        </w:rPr>
        <w:t>PLoS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e0156334 [PMID: 27232601 DOI: 10.1371/journal.pone.0156334]</w:t>
      </w:r>
    </w:p>
    <w:p w14:paraId="76B68BA7" w14:textId="77777777" w:rsidR="007448EA" w:rsidRDefault="007448EA" w:rsidP="007448EA">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Jiao N</w:t>
      </w:r>
      <w:r>
        <w:rPr>
          <w:rFonts w:ascii="Book Antiqua" w:eastAsia="Book Antiqua" w:hAnsi="Book Antiqua" w:cs="Book Antiqua"/>
        </w:rPr>
        <w:t xml:space="preserve">, Baker SS, Chapa-Rodriguez A, Liu W, Nugent CA, Tsompana M, Mastrandrea L, Buck MJ, Baker RD, Genco RJ, Zhu R, Zhu L. Suppressed hepatic bile acid signalling despite elevated production of primary and secondary bile acids in NAFLD. </w:t>
      </w:r>
      <w:r>
        <w:rPr>
          <w:rFonts w:ascii="Book Antiqua" w:eastAsia="Book Antiqua" w:hAnsi="Book Antiqua" w:cs="Book Antiqua"/>
          <w:i/>
          <w:iCs/>
        </w:rPr>
        <w:t>Gut</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1881-1891 [PMID: 28774887 DOI: 10.1136/gutjnl-2017-314307]</w:t>
      </w:r>
    </w:p>
    <w:p w14:paraId="54186D5E" w14:textId="77777777" w:rsidR="007448EA" w:rsidRDefault="007448EA" w:rsidP="007448EA">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Luck H</w:t>
      </w:r>
      <w:r>
        <w:rPr>
          <w:rFonts w:ascii="Book Antiqua" w:eastAsia="Book Antiqua" w:hAnsi="Book Antiqua" w:cs="Book Antiqua"/>
        </w:rPr>
        <w:t xml:space="preserve">, Tsai S, Chung J, Clemente-Casares X, Ghazarian M, Revelo XS, Lei H, Luk CT, Shi SY, Surendra A, Copeland JK, Ahn J, Prescott D, Rasmussen BA, Chng MH, Engleman EG, Girardin SE, Lam TK, Croitoru K, Dunn S, Philpott DJ, Guttman DS, Woo M, Winer S, Winer DA. Regulation of obesity-related insulin resistance with gut anti-inflammatory agents. </w:t>
      </w:r>
      <w:r>
        <w:rPr>
          <w:rFonts w:ascii="Book Antiqua" w:eastAsia="Book Antiqua" w:hAnsi="Book Antiqua" w:cs="Book Antiqua"/>
          <w:i/>
          <w:iCs/>
        </w:rPr>
        <w:t>Cell Metab</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527-542 [PMID: 25863246 DOI: 10.1016/j.cmet.2015.03.001]</w:t>
      </w:r>
    </w:p>
    <w:p w14:paraId="482897F9" w14:textId="77777777" w:rsidR="007448EA" w:rsidRDefault="007448EA" w:rsidP="007448EA">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Kuang J</w:t>
      </w:r>
      <w:r>
        <w:rPr>
          <w:rFonts w:ascii="Book Antiqua" w:eastAsia="Book Antiqua" w:hAnsi="Book Antiqua" w:cs="Book Antiqua"/>
        </w:rPr>
        <w:t xml:space="preserve">, Wang J, Li Y, Li M, Zhao M, Ge K, Zheng D, Cheung KCP, Liao B, Wang S, Chen T, Zhang Y, Wang C, Ji G, Chen P, Zhou H, Xie C, Zhao A, Jia W, Zheng X, Jia W. Hyodeoxycholic acid alleviates non-alcoholic fatty liver disease through modulating the gut-liver axis. </w:t>
      </w:r>
      <w:r>
        <w:rPr>
          <w:rFonts w:ascii="Book Antiqua" w:eastAsia="Book Antiqua" w:hAnsi="Book Antiqua" w:cs="Book Antiqua"/>
          <w:i/>
          <w:iCs/>
        </w:rPr>
        <w:t>Cell Metab</w:t>
      </w:r>
      <w:r>
        <w:rPr>
          <w:rFonts w:ascii="Book Antiqua" w:eastAsia="Book Antiqua" w:hAnsi="Book Antiqua" w:cs="Book Antiqua"/>
        </w:rPr>
        <w:t xml:space="preserve"> 2023; </w:t>
      </w:r>
      <w:r>
        <w:rPr>
          <w:rFonts w:ascii="Book Antiqua" w:eastAsia="Book Antiqua" w:hAnsi="Book Antiqua" w:cs="Book Antiqua"/>
          <w:b/>
          <w:bCs/>
        </w:rPr>
        <w:t>35</w:t>
      </w:r>
      <w:r>
        <w:rPr>
          <w:rFonts w:ascii="Book Antiqua" w:eastAsia="Book Antiqua" w:hAnsi="Book Antiqua" w:cs="Book Antiqua"/>
        </w:rPr>
        <w:t>: 1752-1766.e8 [PMID: 37591244 DOI: 10.1016/j.cmet.2023.07.011]</w:t>
      </w:r>
    </w:p>
    <w:p w14:paraId="585B09B7" w14:textId="77777777" w:rsidR="007448EA" w:rsidRDefault="007448EA" w:rsidP="007448EA">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Mohamad Nor MH</w:t>
      </w:r>
      <w:r>
        <w:rPr>
          <w:rFonts w:ascii="Book Antiqua" w:eastAsia="Book Antiqua" w:hAnsi="Book Antiqua" w:cs="Book Antiqua"/>
        </w:rPr>
        <w:t xml:space="preserve">, Ayob N, Mokhtar NM, Raja Ali RA, Tan GC, Wong Z, Shafiee NH, Wong YP, Mustangin M, Nawawi KNM. The Effect of Probiotics (MCP(®) BCMC(®) Strains) on Hepatic Steatosis, Small Intestinal Mucosal Immune Function, and Intestinal </w:t>
      </w:r>
      <w:r>
        <w:rPr>
          <w:rFonts w:ascii="Book Antiqua" w:eastAsia="Book Antiqua" w:hAnsi="Book Antiqua" w:cs="Book Antiqua"/>
        </w:rPr>
        <w:lastRenderedPageBreak/>
        <w:t xml:space="preserve">Barrier in Patients with Non-Alcoholic Fatty Liver Disease.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34579068 DOI: 10.3390/nu13093192]</w:t>
      </w:r>
    </w:p>
    <w:p w14:paraId="37909EA7" w14:textId="77777777" w:rsidR="007448EA" w:rsidRDefault="007448EA" w:rsidP="007448EA">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Scorletti E</w:t>
      </w:r>
      <w:r>
        <w:rPr>
          <w:rFonts w:ascii="Book Antiqua" w:eastAsia="Book Antiqua" w:hAnsi="Book Antiqua" w:cs="Book Antiqua"/>
        </w:rPr>
        <w:t xml:space="preserve">, Afolabi PR, Miles EA, Smith DE, Almehmadi A, Alshathry A, Childs CE, Del Fabbro S, Bilson J, Moyses HE, Clough GF, Sethi JK, Patel J, Wright M, Breen DJ, Peebles C, Darekar A, Aspinall R, Fowell AJ, Dowman JK, Nobili V, Targher G, Delzenne NM, Bindels LB, Calder PC, Byrne CD. Synbiotics Alter Fecal Microbiomes, But Not Liver Fat or Fibrosis, in a Randomized Trial of Patients With Nonalcoholic Fatty Liver Disease.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1597-1610.e7 [PMID: 31987796 DOI: 10.1053/j.gastro.2020.01.031]</w:t>
      </w:r>
    </w:p>
    <w:p w14:paraId="42233918" w14:textId="77777777" w:rsidR="007448EA" w:rsidRDefault="007448EA" w:rsidP="007448EA">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Escouto GS</w:t>
      </w:r>
      <w:r>
        <w:rPr>
          <w:rFonts w:ascii="Book Antiqua" w:eastAsia="Book Antiqua" w:hAnsi="Book Antiqua" w:cs="Book Antiqua"/>
        </w:rPr>
        <w:t xml:space="preserve">, Port GZ, Tovo CV, Fernandes SA, Peres A, Dorneles GP, Houde VP, Varin TV, Pilon G, Marette A, Buss C. Probiotic Supplementation, Hepatic Fibrosis, and the Microbiota Profile in Patients with Nonalcoholic Steatohepatitis: A Randomized Controlled Trial. </w:t>
      </w:r>
      <w:r>
        <w:rPr>
          <w:rFonts w:ascii="Book Antiqua" w:eastAsia="Book Antiqua" w:hAnsi="Book Antiqua" w:cs="Book Antiqua"/>
          <w:i/>
          <w:iCs/>
        </w:rPr>
        <w:t>J Nutr</w:t>
      </w:r>
      <w:r>
        <w:rPr>
          <w:rFonts w:ascii="Book Antiqua" w:eastAsia="Book Antiqua" w:hAnsi="Book Antiqua" w:cs="Book Antiqua"/>
        </w:rPr>
        <w:t xml:space="preserve"> 2023; </w:t>
      </w:r>
      <w:r>
        <w:rPr>
          <w:rFonts w:ascii="Book Antiqua" w:eastAsia="Book Antiqua" w:hAnsi="Book Antiqua" w:cs="Book Antiqua"/>
          <w:b/>
          <w:bCs/>
        </w:rPr>
        <w:t>153</w:t>
      </w:r>
      <w:r>
        <w:rPr>
          <w:rFonts w:ascii="Book Antiqua" w:eastAsia="Book Antiqua" w:hAnsi="Book Antiqua" w:cs="Book Antiqua"/>
        </w:rPr>
        <w:t>: 1984-1993 [PMID: 37225124 DOI: 10.1016/j.tjnut.2023.05.019]</w:t>
      </w:r>
    </w:p>
    <w:p w14:paraId="5C52320C" w14:textId="77777777" w:rsidR="007448EA" w:rsidRDefault="007448EA" w:rsidP="007448EA">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Abenavoli L</w:t>
      </w:r>
      <w:r>
        <w:rPr>
          <w:rFonts w:ascii="Book Antiqua" w:eastAsia="Book Antiqua" w:hAnsi="Book Antiqua" w:cs="Book Antiqua"/>
        </w:rPr>
        <w:t xml:space="preserve">, Maurizi V, Rinninella E, Tack J, Di Berardino A, Santori P, Rasetti C, Procopio AC, Boccuto L, Scarpellini E. Fecal Microbiota Transplantation in NAFLD Treatment. </w:t>
      </w:r>
      <w:r>
        <w:rPr>
          <w:rFonts w:ascii="Book Antiqua" w:eastAsia="Book Antiqua" w:hAnsi="Book Antiqua" w:cs="Book Antiqua"/>
          <w:i/>
          <w:iCs/>
        </w:rPr>
        <w:t>Medicina (Kaunas)</w:t>
      </w:r>
      <w:r>
        <w:rPr>
          <w:rFonts w:ascii="Book Antiqua" w:eastAsia="Book Antiqua" w:hAnsi="Book Antiqua" w:cs="Book Antiqua"/>
        </w:rPr>
        <w:t xml:space="preserve"> 2022; </w:t>
      </w:r>
      <w:r>
        <w:rPr>
          <w:rFonts w:ascii="Book Antiqua" w:eastAsia="Book Antiqua" w:hAnsi="Book Antiqua" w:cs="Book Antiqua"/>
          <w:b/>
          <w:bCs/>
        </w:rPr>
        <w:t>58</w:t>
      </w:r>
      <w:r>
        <w:rPr>
          <w:rFonts w:ascii="Book Antiqua" w:eastAsia="Book Antiqua" w:hAnsi="Book Antiqua" w:cs="Book Antiqua"/>
        </w:rPr>
        <w:t xml:space="preserve"> [PMID: 36363516 DOI: 10.3390/medicina58111559]</w:t>
      </w:r>
    </w:p>
    <w:p w14:paraId="5856D884" w14:textId="77777777" w:rsidR="007448EA" w:rsidRDefault="007448EA" w:rsidP="007448EA">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Zheng L</w:t>
      </w:r>
      <w:r>
        <w:rPr>
          <w:rFonts w:ascii="Book Antiqua" w:eastAsia="Book Antiqua" w:hAnsi="Book Antiqua" w:cs="Book Antiqua"/>
        </w:rPr>
        <w:t xml:space="preserve">, Ji YY, Wen XL, Duan SL. Fecal microbiota transplantation in the metabolic diseases: Current status and perspectives.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2546-2560 [PMID: 35949351 DOI: 10.3748/wjg.v28.i23.2546]</w:t>
      </w:r>
    </w:p>
    <w:p w14:paraId="16BD17D9" w14:textId="77777777" w:rsidR="007448EA" w:rsidRDefault="007448EA" w:rsidP="007448EA">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Kelly CJ</w:t>
      </w:r>
      <w:r>
        <w:rPr>
          <w:rFonts w:ascii="Book Antiqua" w:eastAsia="Book Antiqua" w:hAnsi="Book Antiqua" w:cs="Book Antiqua"/>
        </w:rPr>
        <w:t xml:space="preserve">, Zheng L, Campbell EL, Saeedi B, Scholz CC, Bayless AJ, Wilson KE, Glover LE, Kominsky DJ, Magnuson A, Weir TL, Ehrentraut SF, Pickel C, Kuhn KA, Lanis JM, Nguyen V, Taylor CT, Colgan SP. Crosstalk between Microbiota-Derived Short-Chain Fatty Acids and Intestinal Epithelial HIF Augments Tissue Barrier Function. </w:t>
      </w:r>
      <w:r>
        <w:rPr>
          <w:rFonts w:ascii="Book Antiqua" w:eastAsia="Book Antiqua" w:hAnsi="Book Antiqua" w:cs="Book Antiqua"/>
          <w:i/>
          <w:iCs/>
        </w:rPr>
        <w:t>Cell Host Microbe</w:t>
      </w:r>
      <w:r>
        <w:rPr>
          <w:rFonts w:ascii="Book Antiqua" w:eastAsia="Book Antiqua" w:hAnsi="Book Antiqua" w:cs="Book Antiqua"/>
        </w:rPr>
        <w:t xml:space="preserve"> 2015; </w:t>
      </w:r>
      <w:r>
        <w:rPr>
          <w:rFonts w:ascii="Book Antiqua" w:eastAsia="Book Antiqua" w:hAnsi="Book Antiqua" w:cs="Book Antiqua"/>
          <w:b/>
          <w:bCs/>
        </w:rPr>
        <w:t>17</w:t>
      </w:r>
      <w:r>
        <w:rPr>
          <w:rFonts w:ascii="Book Antiqua" w:eastAsia="Book Antiqua" w:hAnsi="Book Antiqua" w:cs="Book Antiqua"/>
        </w:rPr>
        <w:t>: 662-671 [PMID: 25865369 DOI: 10.1016/j.chom.2015.03.005]</w:t>
      </w:r>
    </w:p>
    <w:p w14:paraId="6F4895C7" w14:textId="77777777" w:rsidR="007448EA" w:rsidRDefault="007448EA" w:rsidP="007448EA">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Vrieze A</w:t>
      </w:r>
      <w:r>
        <w:rPr>
          <w:rFonts w:ascii="Book Antiqua" w:eastAsia="Book Antiqua" w:hAnsi="Book Antiqua" w:cs="Book Antiqua"/>
        </w:rPr>
        <w:t xml:space="preserve">, Van Nood E, Holleman F, Salojärvi J, Kootte RS, Bartelsman JF, Dallinga-Thie GM, Ackermans MT, Serlie MJ, Oozeer R, Derrien M, Druesne A, Van Hylckama Vlieg JE, Bloks VW, Groen AK, Heilig HG, Zoetendal EG, Stroes ES, de Vos WM, Hoekstra JB, Nieuwdorp M. Transfer of intestinal microbiota from lean donors increases </w:t>
      </w:r>
      <w:r>
        <w:rPr>
          <w:rFonts w:ascii="Book Antiqua" w:eastAsia="Book Antiqua" w:hAnsi="Book Antiqua" w:cs="Book Antiqua"/>
        </w:rPr>
        <w:lastRenderedPageBreak/>
        <w:t xml:space="preserve">insulin sensitivity in individuals with metabolic syndrome. </w:t>
      </w:r>
      <w:r>
        <w:rPr>
          <w:rFonts w:ascii="Book Antiqua" w:eastAsia="Book Antiqua" w:hAnsi="Book Antiqua" w:cs="Book Antiqua"/>
          <w:i/>
          <w:iCs/>
        </w:rPr>
        <w:t>Gastroenterology</w:t>
      </w:r>
      <w:r>
        <w:rPr>
          <w:rFonts w:ascii="Book Antiqua" w:eastAsia="Book Antiqua" w:hAnsi="Book Antiqua" w:cs="Book Antiqua"/>
        </w:rPr>
        <w:t xml:space="preserve"> 2012; </w:t>
      </w:r>
      <w:r>
        <w:rPr>
          <w:rFonts w:ascii="Book Antiqua" w:eastAsia="Book Antiqua" w:hAnsi="Book Antiqua" w:cs="Book Antiqua"/>
          <w:b/>
          <w:bCs/>
        </w:rPr>
        <w:t>143</w:t>
      </w:r>
      <w:r>
        <w:rPr>
          <w:rFonts w:ascii="Book Antiqua" w:eastAsia="Book Antiqua" w:hAnsi="Book Antiqua" w:cs="Book Antiqua"/>
        </w:rPr>
        <w:t>: 913-6.e7 [PMID: 22728514 DOI: 10.1053/j.gastro.2012.06.031]</w:t>
      </w:r>
    </w:p>
    <w:p w14:paraId="4EA6EB1A" w14:textId="77777777" w:rsidR="007448EA" w:rsidRDefault="007448EA" w:rsidP="007448EA">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Bajaj JS</w:t>
      </w:r>
      <w:r>
        <w:rPr>
          <w:rFonts w:ascii="Book Antiqua" w:eastAsia="Book Antiqua" w:hAnsi="Book Antiqua" w:cs="Book Antiqua"/>
        </w:rPr>
        <w:t xml:space="preserve">, Salzman NH, Acharya C, Sterling RK, White MB, Gavis EA, Fagan A, Hayward M, Holtz ML, Matherly S, Lee H, Osman M, Siddiqui MS, Fuchs M, Puri P, Sikaroodi M, Gillevet PM. Fecal Microbial Transplant Capsules Are Safe in Hepatic Encephalopathy: A Phase 1, Randomized, Placebo-Controlled Trial.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1690-1703 [PMID: 31038755 DOI: 10.1002/hep.30690]</w:t>
      </w:r>
    </w:p>
    <w:p w14:paraId="74962F5D" w14:textId="77777777" w:rsidR="007448EA" w:rsidRDefault="007448EA" w:rsidP="007448EA">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Bajaj JS</w:t>
      </w:r>
      <w:r>
        <w:rPr>
          <w:rFonts w:ascii="Book Antiqua" w:eastAsia="Book Antiqua" w:hAnsi="Book Antiqua" w:cs="Book Antiqua"/>
        </w:rPr>
        <w:t xml:space="preserve">, Fagan A, Gavis EA, Kassam Z, Sikaroodi M, Gillevet PM. Long-term Outcomes of Fecal Microbiota Transplantation in Patients With Cirrhosis.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1921-1923.e3 [PMID: 30664879 DOI: 10.1053/j.gastro.2019.01.033]</w:t>
      </w:r>
    </w:p>
    <w:p w14:paraId="40A40AB5" w14:textId="77777777" w:rsidR="007448EA" w:rsidRDefault="007448EA" w:rsidP="007448EA">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Hoyles L</w:t>
      </w:r>
      <w:r>
        <w:rPr>
          <w:rFonts w:ascii="Book Antiqua" w:eastAsia="Book Antiqua" w:hAnsi="Book Antiqua" w:cs="Book Antiqua"/>
        </w:rPr>
        <w:t xml:space="preserve">, Fernández-Real JM, Federici M, Serino M, Abbott J, Charpentier J, Heymes C, Luque JL, Anthony E, Barton RH, Chilloux J, Myridakis A, Martinez-Gili L, Moreno-Navarrete JM, Benhamed F, Azalbert V, Blasco-Baque V, Puig J, Xifra G, Ricart W, Tomlinson C, Woodbridge M, Cardellini M, Davato F, Cardolini I, Porzio O, Gentileschi P, Lopez F, Foufelle F, Butcher SA, Holmes E, Nicholson JK, Postic C, Burcelin R, Dumas ME. Molecular phenomics and metagenomics of hepatic steatosis in non-diabetic obese women. </w:t>
      </w:r>
      <w:r>
        <w:rPr>
          <w:rFonts w:ascii="Book Antiqua" w:eastAsia="Book Antiqua" w:hAnsi="Book Antiqua" w:cs="Book Antiqua"/>
          <w:i/>
          <w:iCs/>
        </w:rPr>
        <w:t>Nat Med</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1070-1080 [PMID: 29942096 DOI: 10.1038/s41591-018-0061-3]</w:t>
      </w:r>
    </w:p>
    <w:p w14:paraId="703B8842" w14:textId="77777777" w:rsidR="007448EA" w:rsidRDefault="007448EA" w:rsidP="007448EA">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Knudsen C</w:t>
      </w:r>
      <w:r>
        <w:rPr>
          <w:rFonts w:ascii="Book Antiqua" w:eastAsia="Book Antiqua" w:hAnsi="Book Antiqua" w:cs="Book Antiqua"/>
        </w:rPr>
        <w:t xml:space="preserve">, Neyrinck AM, Lanthier N, Delzenne NM. Microbiota and nonalcoholic fatty liver disease: promising prospects for clinical interventions? </w:t>
      </w:r>
      <w:r>
        <w:rPr>
          <w:rFonts w:ascii="Book Antiqua" w:eastAsia="Book Antiqua" w:hAnsi="Book Antiqua" w:cs="Book Antiqua"/>
          <w:i/>
          <w:iCs/>
        </w:rPr>
        <w:t>Curr Opin Clin Nutr Metab Care</w:t>
      </w:r>
      <w:r>
        <w:rPr>
          <w:rFonts w:ascii="Book Antiqua" w:eastAsia="Book Antiqua" w:hAnsi="Book Antiqua" w:cs="Book Antiqua"/>
        </w:rPr>
        <w:t xml:space="preserve"> 2019; </w:t>
      </w:r>
      <w:r>
        <w:rPr>
          <w:rFonts w:ascii="Book Antiqua" w:eastAsia="Book Antiqua" w:hAnsi="Book Antiqua" w:cs="Book Antiqua"/>
          <w:b/>
          <w:bCs/>
        </w:rPr>
        <w:t>22</w:t>
      </w:r>
      <w:r>
        <w:rPr>
          <w:rFonts w:ascii="Book Antiqua" w:eastAsia="Book Antiqua" w:hAnsi="Book Antiqua" w:cs="Book Antiqua"/>
        </w:rPr>
        <w:t>: 393-400 [PMID: 31219825 DOI: 10.1097/MCO.0000000000000584]</w:t>
      </w:r>
    </w:p>
    <w:p w14:paraId="36E74942" w14:textId="77777777" w:rsidR="007448EA" w:rsidRDefault="007448EA" w:rsidP="007448EA">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Aron-Wisnewsky J</w:t>
      </w:r>
      <w:r>
        <w:rPr>
          <w:rFonts w:ascii="Book Antiqua" w:eastAsia="Book Antiqua" w:hAnsi="Book Antiqua" w:cs="Book Antiqua"/>
        </w:rPr>
        <w:t xml:space="preserve">, Vigliotti C, Witjes J, Le P, Holleboom AG, Verheij J, Nieuwdorp M, Clément K. Gut microbiota and human NAFLD: disentangling microbial signatures from metabolic disorders. </w:t>
      </w:r>
      <w:r>
        <w:rPr>
          <w:rFonts w:ascii="Book Antiqua" w:eastAsia="Book Antiqua" w:hAnsi="Book Antiqua" w:cs="Book Antiqua"/>
          <w:i/>
          <w:iCs/>
        </w:rPr>
        <w:t>Nat Rev Gastroenterol Hepatol</w:t>
      </w:r>
      <w:r>
        <w:rPr>
          <w:rFonts w:ascii="Book Antiqua" w:eastAsia="Book Antiqua" w:hAnsi="Book Antiqua" w:cs="Book Antiqua"/>
        </w:rPr>
        <w:t xml:space="preserve"> 2020; </w:t>
      </w:r>
      <w:r>
        <w:rPr>
          <w:rFonts w:ascii="Book Antiqua" w:eastAsia="Book Antiqua" w:hAnsi="Book Antiqua" w:cs="Book Antiqua"/>
          <w:b/>
          <w:bCs/>
        </w:rPr>
        <w:t>17</w:t>
      </w:r>
      <w:r>
        <w:rPr>
          <w:rFonts w:ascii="Book Antiqua" w:eastAsia="Book Antiqua" w:hAnsi="Book Antiqua" w:cs="Book Antiqua"/>
        </w:rPr>
        <w:t>: 279-297 [PMID: 32152478 DOI: 10.1038/s41575-020-0269-9]</w:t>
      </w:r>
    </w:p>
    <w:p w14:paraId="61F2376D" w14:textId="77777777" w:rsidR="007448EA" w:rsidRDefault="007448EA" w:rsidP="007448EA">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Lanthier N</w:t>
      </w:r>
      <w:r>
        <w:rPr>
          <w:rFonts w:ascii="Book Antiqua" w:eastAsia="Book Antiqua" w:hAnsi="Book Antiqua" w:cs="Book Antiqua"/>
        </w:rPr>
        <w:t xml:space="preserve">, Delzenne N. Targeting the Gut Microbiome to Treat Metabolic Dysfunction-Associated Fatty Liver Disease: Ready for Prime Time?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36078124 DOI: 10.3390/cells11172718]</w:t>
      </w:r>
    </w:p>
    <w:bookmarkEnd w:id="552"/>
    <w:bookmarkEnd w:id="553"/>
    <w:bookmarkEnd w:id="554"/>
    <w:p w14:paraId="24453142" w14:textId="77777777" w:rsidR="007448EA" w:rsidRDefault="007448EA" w:rsidP="007448EA"/>
    <w:p w14:paraId="737243A1" w14:textId="77777777" w:rsidR="002A60F4" w:rsidRDefault="002A60F4">
      <w:pPr>
        <w:spacing w:line="360" w:lineRule="auto"/>
        <w:jc w:val="both"/>
        <w:sectPr w:rsidR="002A60F4">
          <w:pgSz w:w="12240" w:h="15840"/>
          <w:pgMar w:top="1440" w:right="1440" w:bottom="1440" w:left="1440" w:header="720" w:footer="720" w:gutter="0"/>
          <w:cols w:space="720"/>
          <w:docGrid w:linePitch="360"/>
        </w:sectPr>
      </w:pPr>
    </w:p>
    <w:p w14:paraId="019963B0" w14:textId="77777777" w:rsidR="00A77B3E" w:rsidRDefault="00752921">
      <w:pPr>
        <w:spacing w:line="360" w:lineRule="auto"/>
        <w:jc w:val="both"/>
      </w:pPr>
      <w:r>
        <w:rPr>
          <w:rFonts w:ascii="Book Antiqua" w:eastAsia="Book Antiqua" w:hAnsi="Book Antiqua" w:cs="Book Antiqua"/>
          <w:b/>
          <w:color w:val="000000"/>
        </w:rPr>
        <w:lastRenderedPageBreak/>
        <w:t>Footnotes</w:t>
      </w:r>
    </w:p>
    <w:p w14:paraId="74921580" w14:textId="77777777" w:rsidR="00A77B3E" w:rsidRDefault="00752921">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having no relevant conflicts of interest for this article.</w:t>
      </w:r>
    </w:p>
    <w:p w14:paraId="234FC30B" w14:textId="77777777" w:rsidR="00A77B3E" w:rsidRDefault="00A77B3E">
      <w:pPr>
        <w:spacing w:line="360" w:lineRule="auto"/>
        <w:jc w:val="both"/>
      </w:pPr>
    </w:p>
    <w:p w14:paraId="45FA3F75" w14:textId="77777777" w:rsidR="00A77B3E" w:rsidRDefault="0075292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6149C4" w14:textId="77777777" w:rsidR="00A77B3E" w:rsidRDefault="00A77B3E">
      <w:pPr>
        <w:spacing w:line="360" w:lineRule="auto"/>
        <w:jc w:val="both"/>
      </w:pPr>
    </w:p>
    <w:p w14:paraId="2B57AB03" w14:textId="77777777" w:rsidR="00A77B3E" w:rsidRDefault="0075292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D485E84" w14:textId="77777777" w:rsidR="00A77B3E" w:rsidRDefault="0075292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C5ED248" w14:textId="77777777" w:rsidR="00A77B3E" w:rsidRDefault="00A77B3E">
      <w:pPr>
        <w:spacing w:line="360" w:lineRule="auto"/>
        <w:jc w:val="both"/>
      </w:pPr>
    </w:p>
    <w:p w14:paraId="1CB5F651" w14:textId="77777777" w:rsidR="00A77B3E" w:rsidRDefault="0075292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26, 2023</w:t>
      </w:r>
    </w:p>
    <w:p w14:paraId="0BB732F5" w14:textId="77777777" w:rsidR="00A77B3E" w:rsidRDefault="0075292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4, 2024</w:t>
      </w:r>
    </w:p>
    <w:p w14:paraId="0E2A96F5" w14:textId="77777777" w:rsidR="00A77B3E" w:rsidRDefault="00752921">
      <w:pPr>
        <w:spacing w:line="360" w:lineRule="auto"/>
        <w:jc w:val="both"/>
      </w:pPr>
      <w:r>
        <w:rPr>
          <w:rFonts w:ascii="Book Antiqua" w:eastAsia="Book Antiqua" w:hAnsi="Book Antiqua" w:cs="Book Antiqua"/>
          <w:b/>
          <w:color w:val="000000"/>
        </w:rPr>
        <w:t xml:space="preserve">Article in press: </w:t>
      </w:r>
    </w:p>
    <w:p w14:paraId="12EDE017" w14:textId="77777777" w:rsidR="00A77B3E" w:rsidRDefault="00A77B3E">
      <w:pPr>
        <w:spacing w:line="360" w:lineRule="auto"/>
        <w:jc w:val="both"/>
      </w:pPr>
    </w:p>
    <w:p w14:paraId="4ABA96D7" w14:textId="48BF2EF9" w:rsidR="00A77B3E" w:rsidRDefault="0075292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r w:rsidR="007448EA">
        <w:rPr>
          <w:rFonts w:ascii="Book Antiqua" w:eastAsia="Book Antiqua" w:hAnsi="Book Antiqua" w:cs="Book Antiqua"/>
        </w:rPr>
        <w:t>h</w:t>
      </w:r>
      <w:r>
        <w:rPr>
          <w:rFonts w:ascii="Book Antiqua" w:eastAsia="Book Antiqua" w:hAnsi="Book Antiqua" w:cs="Book Antiqua"/>
        </w:rPr>
        <w:t>epatology</w:t>
      </w:r>
    </w:p>
    <w:p w14:paraId="733990B1" w14:textId="77777777" w:rsidR="00A77B3E" w:rsidRDefault="0075292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270C74C" w14:textId="77777777" w:rsidR="00A77B3E" w:rsidRDefault="00752921">
      <w:pPr>
        <w:spacing w:line="360" w:lineRule="auto"/>
        <w:jc w:val="both"/>
      </w:pPr>
      <w:r>
        <w:rPr>
          <w:rFonts w:ascii="Book Antiqua" w:eastAsia="Book Antiqua" w:hAnsi="Book Antiqua" w:cs="Book Antiqua"/>
          <w:b/>
          <w:color w:val="000000"/>
        </w:rPr>
        <w:t>Peer-review report’s scientific quality classification</w:t>
      </w:r>
    </w:p>
    <w:p w14:paraId="3B9A5ECA" w14:textId="77777777" w:rsidR="00A77B3E" w:rsidRDefault="00752921">
      <w:pPr>
        <w:spacing w:line="360" w:lineRule="auto"/>
        <w:jc w:val="both"/>
      </w:pPr>
      <w:r>
        <w:rPr>
          <w:rFonts w:ascii="Book Antiqua" w:eastAsia="Book Antiqua" w:hAnsi="Book Antiqua" w:cs="Book Antiqua"/>
        </w:rPr>
        <w:t>Grade A (Excellent): 0</w:t>
      </w:r>
    </w:p>
    <w:p w14:paraId="2C333D5C" w14:textId="77777777" w:rsidR="00A77B3E" w:rsidRDefault="00752921">
      <w:pPr>
        <w:spacing w:line="360" w:lineRule="auto"/>
        <w:jc w:val="both"/>
      </w:pPr>
      <w:r>
        <w:rPr>
          <w:rFonts w:ascii="Book Antiqua" w:eastAsia="Book Antiqua" w:hAnsi="Book Antiqua" w:cs="Book Antiqua"/>
        </w:rPr>
        <w:t>Grade B (Very good): B</w:t>
      </w:r>
    </w:p>
    <w:p w14:paraId="44C5B1F6" w14:textId="77777777" w:rsidR="00A77B3E" w:rsidRDefault="00752921">
      <w:pPr>
        <w:spacing w:line="360" w:lineRule="auto"/>
        <w:jc w:val="both"/>
      </w:pPr>
      <w:r>
        <w:rPr>
          <w:rFonts w:ascii="Book Antiqua" w:eastAsia="Book Antiqua" w:hAnsi="Book Antiqua" w:cs="Book Antiqua"/>
        </w:rPr>
        <w:t>Grade C (Good): 0</w:t>
      </w:r>
    </w:p>
    <w:p w14:paraId="6F490567" w14:textId="77777777" w:rsidR="00A77B3E" w:rsidRDefault="00752921">
      <w:pPr>
        <w:spacing w:line="360" w:lineRule="auto"/>
        <w:jc w:val="both"/>
      </w:pPr>
      <w:r>
        <w:rPr>
          <w:rFonts w:ascii="Book Antiqua" w:eastAsia="Book Antiqua" w:hAnsi="Book Antiqua" w:cs="Book Antiqua"/>
        </w:rPr>
        <w:t>Grade D (Fair): 0</w:t>
      </w:r>
    </w:p>
    <w:p w14:paraId="5F6134DB" w14:textId="77777777" w:rsidR="00A77B3E" w:rsidRDefault="00752921">
      <w:pPr>
        <w:spacing w:line="360" w:lineRule="auto"/>
        <w:jc w:val="both"/>
      </w:pPr>
      <w:r>
        <w:rPr>
          <w:rFonts w:ascii="Book Antiqua" w:eastAsia="Book Antiqua" w:hAnsi="Book Antiqua" w:cs="Book Antiqua"/>
        </w:rPr>
        <w:t>Grade E (Poor): 0</w:t>
      </w:r>
    </w:p>
    <w:p w14:paraId="2F3599BD" w14:textId="77777777" w:rsidR="00A77B3E" w:rsidRDefault="00A77B3E">
      <w:pPr>
        <w:spacing w:line="360" w:lineRule="auto"/>
        <w:jc w:val="both"/>
      </w:pPr>
    </w:p>
    <w:p w14:paraId="3657BBE1" w14:textId="54E2496D" w:rsidR="00A77B3E" w:rsidRDefault="0075292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Snyder AM, United States</w:t>
      </w:r>
      <w:r>
        <w:rPr>
          <w:rFonts w:ascii="Book Antiqua" w:eastAsia="Book Antiqua" w:hAnsi="Book Antiqua" w:cs="Book Antiqua"/>
          <w:b/>
          <w:color w:val="000000"/>
        </w:rPr>
        <w:t xml:space="preserve"> S-Editor:</w:t>
      </w:r>
      <w:r w:rsidRPr="007448EA">
        <w:rPr>
          <w:rFonts w:ascii="Book Antiqua" w:eastAsia="Book Antiqua" w:hAnsi="Book Antiqua" w:cs="Book Antiqua"/>
          <w:bCs/>
          <w:color w:val="000000"/>
        </w:rPr>
        <w:t xml:space="preserve"> </w:t>
      </w:r>
      <w:r w:rsidR="007448EA" w:rsidRPr="007448EA">
        <w:rPr>
          <w:rFonts w:ascii="Book Antiqua" w:eastAsia="Book Antiqua" w:hAnsi="Book Antiqua" w:cs="Book Antiqua"/>
          <w:bCs/>
          <w:color w:val="000000"/>
        </w:rPr>
        <w:t>Yan JP</w:t>
      </w:r>
      <w:r>
        <w:rPr>
          <w:rFonts w:ascii="Book Antiqua" w:eastAsia="Book Antiqua" w:hAnsi="Book Antiqua" w:cs="Book Antiqua"/>
          <w:b/>
          <w:color w:val="000000"/>
        </w:rPr>
        <w:t xml:space="preserve"> L-Editor:</w:t>
      </w:r>
      <w:r w:rsidR="00643D05">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 </w:t>
      </w:r>
    </w:p>
    <w:p w14:paraId="5ECF86DF" w14:textId="77777777" w:rsidR="00A77B3E" w:rsidRDefault="0075292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6ACB808" w14:textId="3AC1201C" w:rsidR="007448EA" w:rsidRDefault="00B56F5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1DF9B36E" wp14:editId="4A3F28A4">
            <wp:extent cx="5943600" cy="2479675"/>
            <wp:effectExtent l="0" t="0" r="0" b="0"/>
            <wp:docPr id="1502332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32456" name="图片 15023324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79675"/>
                    </a:xfrm>
                    <a:prstGeom prst="rect">
                      <a:avLst/>
                    </a:prstGeom>
                  </pic:spPr>
                </pic:pic>
              </a:graphicData>
            </a:graphic>
          </wp:inline>
        </w:drawing>
      </w:r>
    </w:p>
    <w:p w14:paraId="4EA8833F" w14:textId="77777777" w:rsidR="007448EA" w:rsidRDefault="007448EA">
      <w:pPr>
        <w:spacing w:line="360" w:lineRule="auto"/>
        <w:jc w:val="both"/>
      </w:pPr>
    </w:p>
    <w:p w14:paraId="5A75F493" w14:textId="01FE6CE5" w:rsidR="00A77B3E" w:rsidRDefault="00752921">
      <w:pPr>
        <w:spacing w:line="360" w:lineRule="auto"/>
        <w:jc w:val="both"/>
        <w:rPr>
          <w:rFonts w:ascii="Book Antiqua" w:eastAsia="Book Antiqua" w:hAnsi="Book Antiqua" w:cs="Book Antiqua"/>
        </w:rPr>
      </w:pPr>
      <w:r w:rsidRPr="007448EA">
        <w:rPr>
          <w:rFonts w:ascii="Book Antiqua" w:eastAsia="Book Antiqua" w:hAnsi="Book Antiqua" w:cs="Book Antiqua"/>
          <w:b/>
          <w:bCs/>
        </w:rPr>
        <w:t xml:space="preserve">Figure 1 Homeostatic and disrupted gut-liver crosstalk, and mechanism of </w:t>
      </w:r>
      <w:r w:rsidR="007448EA" w:rsidRPr="007448EA">
        <w:rPr>
          <w:rFonts w:ascii="Book Antiqua" w:eastAsia="Book Antiqua" w:hAnsi="Book Antiqua" w:cs="Book Antiqua"/>
          <w:b/>
          <w:bCs/>
        </w:rPr>
        <w:t>fecal microbiota transplantation</w:t>
      </w:r>
      <w:r w:rsidRPr="007448EA">
        <w:rPr>
          <w:rFonts w:ascii="Book Antiqua" w:eastAsia="Book Antiqua" w:hAnsi="Book Antiqua" w:cs="Book Antiqua"/>
          <w:b/>
          <w:bCs/>
        </w:rPr>
        <w:t xml:space="preserve"> for </w:t>
      </w:r>
      <w:r w:rsidR="007448EA" w:rsidRPr="007448EA">
        <w:rPr>
          <w:rFonts w:ascii="Book Antiqua" w:eastAsia="Book Antiqua" w:hAnsi="Book Antiqua" w:cs="Book Antiqua"/>
          <w:b/>
          <w:bCs/>
        </w:rPr>
        <w:t>non-alcoholic fatty liver disease</w:t>
      </w:r>
      <w:r w:rsidRPr="007448EA">
        <w:rPr>
          <w:rFonts w:ascii="Book Antiqua" w:eastAsia="Book Antiqua" w:hAnsi="Book Antiqua" w:cs="Book Antiqua"/>
          <w:b/>
          <w:bCs/>
        </w:rPr>
        <w:t xml:space="preserve"> treatment.</w:t>
      </w:r>
      <w:r>
        <w:rPr>
          <w:rFonts w:ascii="Book Antiqua" w:eastAsia="Book Antiqua" w:hAnsi="Book Antiqua" w:cs="Book Antiqua"/>
        </w:rPr>
        <w:t xml:space="preserve"> Left: Healthy/homeostatic condition; Middle: In </w:t>
      </w:r>
      <w:r w:rsidR="007448EA">
        <w:rPr>
          <w:rFonts w:ascii="Book Antiqua" w:eastAsia="Book Antiqua" w:hAnsi="Book Antiqua" w:cs="Book Antiqua"/>
        </w:rPr>
        <w:t>non-alcoholic fatty liver disease (</w:t>
      </w:r>
      <w:r>
        <w:rPr>
          <w:rFonts w:ascii="Book Antiqua" w:eastAsia="Book Antiqua" w:hAnsi="Book Antiqua" w:cs="Book Antiqua"/>
        </w:rPr>
        <w:t>NAFLD</w:t>
      </w:r>
      <w:r w:rsidR="007448EA">
        <w:rPr>
          <w:rFonts w:ascii="Book Antiqua" w:eastAsia="Book Antiqua" w:hAnsi="Book Antiqua" w:cs="Book Antiqua"/>
        </w:rPr>
        <w:t>)</w:t>
      </w:r>
      <w:r>
        <w:rPr>
          <w:rFonts w:ascii="Book Antiqua" w:eastAsia="Book Antiqua" w:hAnsi="Book Antiqua" w:cs="Book Antiqua"/>
        </w:rPr>
        <w:t xml:space="preserve">, the intestinal barrier can be disrupted, which facilitates the translocation of microbes and microbial metabolites to the liver, thus promoting hepatic steatosis, </w:t>
      </w:r>
      <w:proofErr w:type="gramStart"/>
      <w:r>
        <w:rPr>
          <w:rFonts w:ascii="Book Antiqua" w:eastAsia="Book Antiqua" w:hAnsi="Book Antiqua" w:cs="Book Antiqua"/>
        </w:rPr>
        <w:t>inflammation</w:t>
      </w:r>
      <w:proofErr w:type="gramEnd"/>
      <w:r>
        <w:rPr>
          <w:rFonts w:ascii="Book Antiqua" w:eastAsia="Book Antiqua" w:hAnsi="Book Antiqua" w:cs="Book Antiqua"/>
        </w:rPr>
        <w:t xml:space="preserve"> and fibrosis; Right: </w:t>
      </w:r>
      <w:r w:rsidR="007448EA">
        <w:rPr>
          <w:rFonts w:ascii="Book Antiqua" w:eastAsia="Book Antiqua" w:hAnsi="Book Antiqua" w:cs="Book Antiqua"/>
        </w:rPr>
        <w:t>Fecal microbiota transplantation</w:t>
      </w:r>
      <w:r w:rsidR="00C9427A">
        <w:rPr>
          <w:rFonts w:ascii="Book Antiqua" w:eastAsia="Book Antiqua" w:hAnsi="Book Antiqua" w:cs="Book Antiqua"/>
        </w:rPr>
        <w:t xml:space="preserve"> (FMT)</w:t>
      </w:r>
      <w:r>
        <w:rPr>
          <w:rFonts w:ascii="Book Antiqua" w:eastAsia="Book Antiqua" w:hAnsi="Book Antiqua" w:cs="Book Antiqua"/>
        </w:rPr>
        <w:t xml:space="preserve"> is used to recover microbial diversity and abundance and restore homeostatic gut-liver crosstalk, and consequently attenuate the symptoms of NAFLD. </w:t>
      </w:r>
    </w:p>
    <w:p w14:paraId="1F415700" w14:textId="77777777" w:rsidR="007448EA" w:rsidRDefault="007448EA">
      <w:pPr>
        <w:spacing w:line="360" w:lineRule="auto"/>
        <w:jc w:val="both"/>
        <w:rPr>
          <w:rFonts w:ascii="Book Antiqua" w:eastAsia="Book Antiqua" w:hAnsi="Book Antiqua" w:cs="Book Antiqua"/>
        </w:rPr>
      </w:pPr>
    </w:p>
    <w:p w14:paraId="6262B520" w14:textId="77777777" w:rsidR="00D80F98" w:rsidRDefault="00D80F98">
      <w:pPr>
        <w:spacing w:line="360" w:lineRule="auto"/>
        <w:jc w:val="both"/>
        <w:sectPr w:rsidR="00D80F98">
          <w:pgSz w:w="12240" w:h="15840"/>
          <w:pgMar w:top="1440" w:right="1440" w:bottom="1440" w:left="1440" w:header="720" w:footer="720" w:gutter="0"/>
          <w:cols w:space="720"/>
          <w:docGrid w:linePitch="360"/>
        </w:sectPr>
      </w:pPr>
    </w:p>
    <w:p w14:paraId="03859C99" w14:textId="072A584D" w:rsidR="007448EA" w:rsidRDefault="00B56F56">
      <w:pPr>
        <w:spacing w:line="360" w:lineRule="auto"/>
        <w:jc w:val="both"/>
      </w:pPr>
      <w:r>
        <w:rPr>
          <w:noProof/>
          <w:lang w:eastAsia="zh-CN"/>
        </w:rPr>
        <w:lastRenderedPageBreak/>
        <w:drawing>
          <wp:inline distT="0" distB="0" distL="0" distR="0" wp14:anchorId="7E8A2D34" wp14:editId="0BD6CB3A">
            <wp:extent cx="5943600" cy="5761355"/>
            <wp:effectExtent l="0" t="0" r="0" b="0"/>
            <wp:docPr id="59130001" name="图片 2"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0001" name="图片 2" descr="图片包含 示意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761355"/>
                    </a:xfrm>
                    <a:prstGeom prst="rect">
                      <a:avLst/>
                    </a:prstGeom>
                  </pic:spPr>
                </pic:pic>
              </a:graphicData>
            </a:graphic>
          </wp:inline>
        </w:drawing>
      </w:r>
    </w:p>
    <w:p w14:paraId="7A3483E4" w14:textId="4348B136" w:rsidR="00A77B3E" w:rsidRDefault="00752921">
      <w:pPr>
        <w:spacing w:line="360" w:lineRule="auto"/>
        <w:jc w:val="both"/>
        <w:rPr>
          <w:rFonts w:ascii="Book Antiqua" w:eastAsia="Book Antiqua" w:hAnsi="Book Antiqua" w:cs="Book Antiqua"/>
        </w:rPr>
      </w:pPr>
      <w:r w:rsidRPr="007448EA">
        <w:rPr>
          <w:rFonts w:ascii="Book Antiqua" w:eastAsia="Book Antiqua" w:hAnsi="Book Antiqua" w:cs="Book Antiqua"/>
          <w:b/>
          <w:bCs/>
        </w:rPr>
        <w:t>Figure 2 Flow diagram for the process of study selection.</w:t>
      </w:r>
      <w:r>
        <w:rPr>
          <w:rFonts w:ascii="Book Antiqua" w:eastAsia="Book Antiqua" w:hAnsi="Book Antiqua" w:cs="Book Antiqua"/>
        </w:rPr>
        <w:t xml:space="preserve"> </w:t>
      </w:r>
      <w:r w:rsidR="0020216F">
        <w:rPr>
          <w:rFonts w:ascii="Book Antiqua" w:eastAsia="Book Antiqua" w:hAnsi="Book Antiqua" w:cs="Book Antiqua"/>
        </w:rPr>
        <w:t>ALT: Alanine aminotransferase; AST: Aspartate aminotransferase; BMI: Body mass index;</w:t>
      </w:r>
      <w:r w:rsidR="0020216F" w:rsidDel="0020216F">
        <w:rPr>
          <w:rFonts w:ascii="Book Antiqua" w:eastAsia="Book Antiqua" w:hAnsi="Book Antiqua" w:cs="Book Antiqua"/>
        </w:rPr>
        <w:t xml:space="preserve"> </w:t>
      </w:r>
      <w:r>
        <w:rPr>
          <w:rFonts w:ascii="Book Antiqua" w:eastAsia="Book Antiqua" w:hAnsi="Book Antiqua" w:cs="Book Antiqua"/>
        </w:rPr>
        <w:t>HDL-C</w:t>
      </w:r>
      <w:r w:rsidR="007448EA">
        <w:rPr>
          <w:rFonts w:ascii="Book Antiqua" w:eastAsia="Book Antiqua" w:hAnsi="Book Antiqua" w:cs="Book Antiqua"/>
        </w:rPr>
        <w:t>:</w:t>
      </w:r>
      <w:r>
        <w:rPr>
          <w:rFonts w:ascii="Book Antiqua" w:eastAsia="Book Antiqua" w:hAnsi="Book Antiqua" w:cs="Book Antiqua"/>
        </w:rPr>
        <w:t xml:space="preserve"> </w:t>
      </w:r>
      <w:r w:rsidR="007448EA">
        <w:rPr>
          <w:rFonts w:ascii="Book Antiqua" w:eastAsia="Book Antiqua" w:hAnsi="Book Antiqua" w:cs="Book Antiqua"/>
        </w:rPr>
        <w:t>H</w:t>
      </w:r>
      <w:r>
        <w:rPr>
          <w:rFonts w:ascii="Book Antiqua" w:eastAsia="Book Antiqua" w:hAnsi="Book Antiqua" w:cs="Book Antiqua"/>
        </w:rPr>
        <w:t>igh-density lipoprotein cholesterol; HOMA-IR</w:t>
      </w:r>
      <w:r w:rsidR="007448EA">
        <w:rPr>
          <w:rFonts w:ascii="Book Antiqua" w:eastAsia="Book Antiqua" w:hAnsi="Book Antiqua" w:cs="Book Antiqua"/>
        </w:rPr>
        <w:t>:</w:t>
      </w:r>
      <w:r>
        <w:rPr>
          <w:rFonts w:ascii="Book Antiqua" w:eastAsia="Book Antiqua" w:hAnsi="Book Antiqua" w:cs="Book Antiqua"/>
        </w:rPr>
        <w:t xml:space="preserve"> </w:t>
      </w:r>
      <w:r w:rsidR="007448EA">
        <w:rPr>
          <w:rFonts w:ascii="Book Antiqua" w:eastAsia="Book Antiqua" w:hAnsi="Book Antiqua" w:cs="Book Antiqua"/>
        </w:rPr>
        <w:t>H</w:t>
      </w:r>
      <w:r>
        <w:rPr>
          <w:rFonts w:ascii="Book Antiqua" w:eastAsia="Book Antiqua" w:hAnsi="Book Antiqua" w:cs="Book Antiqua"/>
        </w:rPr>
        <w:t xml:space="preserve">omeostatic model assessment of insulin resistance; </w:t>
      </w:r>
      <w:r w:rsidR="0020216F">
        <w:rPr>
          <w:rFonts w:ascii="Book Antiqua" w:eastAsia="Book Antiqua" w:hAnsi="Book Antiqua" w:cs="Book Antiqua"/>
        </w:rPr>
        <w:t>LDL-C: Low-density lipoprotein cholesterol</w:t>
      </w:r>
      <w:r>
        <w:rPr>
          <w:rFonts w:ascii="Book Antiqua" w:eastAsia="Book Antiqua" w:hAnsi="Book Antiqua" w:cs="Book Antiqua"/>
        </w:rPr>
        <w:t>.</w:t>
      </w:r>
    </w:p>
    <w:p w14:paraId="51945240" w14:textId="77777777" w:rsidR="007448EA" w:rsidRDefault="007448EA">
      <w:pPr>
        <w:spacing w:line="360" w:lineRule="auto"/>
        <w:jc w:val="both"/>
        <w:rPr>
          <w:rFonts w:ascii="Book Antiqua" w:eastAsia="Book Antiqua" w:hAnsi="Book Antiqua" w:cs="Book Antiqua"/>
        </w:rPr>
      </w:pPr>
    </w:p>
    <w:p w14:paraId="7FCB79B8" w14:textId="77777777" w:rsidR="00D80F98" w:rsidRDefault="00D80F98">
      <w:pPr>
        <w:spacing w:line="360" w:lineRule="auto"/>
        <w:jc w:val="both"/>
        <w:sectPr w:rsidR="00D80F98">
          <w:pgSz w:w="12240" w:h="15840"/>
          <w:pgMar w:top="1440" w:right="1440" w:bottom="1440" w:left="1440" w:header="720" w:footer="720" w:gutter="0"/>
          <w:cols w:space="720"/>
          <w:docGrid w:linePitch="360"/>
        </w:sectPr>
      </w:pPr>
    </w:p>
    <w:p w14:paraId="017A845C" w14:textId="2A228BDC" w:rsidR="007448EA" w:rsidRDefault="00B56F56">
      <w:pPr>
        <w:spacing w:line="360" w:lineRule="auto"/>
        <w:jc w:val="both"/>
      </w:pPr>
      <w:r>
        <w:rPr>
          <w:noProof/>
          <w:lang w:eastAsia="zh-CN"/>
        </w:rPr>
        <w:lastRenderedPageBreak/>
        <w:drawing>
          <wp:inline distT="0" distB="0" distL="0" distR="0" wp14:anchorId="0A5C436D" wp14:editId="03C73206">
            <wp:extent cx="5943600" cy="6205855"/>
            <wp:effectExtent l="0" t="0" r="0" b="0"/>
            <wp:docPr id="316410559" name="图片 3"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0559" name="图片 3" descr="图形用户界面&#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205855"/>
                    </a:xfrm>
                    <a:prstGeom prst="rect">
                      <a:avLst/>
                    </a:prstGeom>
                  </pic:spPr>
                </pic:pic>
              </a:graphicData>
            </a:graphic>
          </wp:inline>
        </w:drawing>
      </w:r>
    </w:p>
    <w:p w14:paraId="4BB4AF86" w14:textId="4C7A7025" w:rsidR="00A77B3E" w:rsidRDefault="00752921">
      <w:pPr>
        <w:spacing w:line="360" w:lineRule="auto"/>
        <w:jc w:val="both"/>
        <w:rPr>
          <w:rFonts w:ascii="Book Antiqua" w:eastAsia="Book Antiqua" w:hAnsi="Book Antiqua" w:cs="Book Antiqua"/>
        </w:rPr>
      </w:pPr>
      <w:commentRangeStart w:id="555"/>
      <w:r w:rsidRPr="00756B38">
        <w:rPr>
          <w:rFonts w:ascii="Book Antiqua" w:eastAsia="Book Antiqua" w:hAnsi="Book Antiqua" w:cs="Book Antiqua"/>
          <w:b/>
          <w:bCs/>
        </w:rPr>
        <w:t xml:space="preserve">Figure 3 Pooled analysis depicting the effects of </w:t>
      </w:r>
      <w:r w:rsidR="00756B38" w:rsidRPr="00756B38">
        <w:rPr>
          <w:rFonts w:ascii="Book Antiqua" w:eastAsia="Book Antiqua" w:hAnsi="Book Antiqua" w:cs="Book Antiqua"/>
          <w:b/>
          <w:bCs/>
        </w:rPr>
        <w:t>fecal microbiota transplantation</w:t>
      </w:r>
      <w:r w:rsidRPr="00756B38">
        <w:rPr>
          <w:rFonts w:ascii="Book Antiqua" w:eastAsia="Book Antiqua" w:hAnsi="Book Antiqua" w:cs="Book Antiqua"/>
          <w:b/>
          <w:bCs/>
        </w:rPr>
        <w:t xml:space="preserve"> on serum triglycerides, cholesterol, </w:t>
      </w:r>
      <w:r w:rsidR="00756B38" w:rsidRPr="00756B38">
        <w:rPr>
          <w:rFonts w:ascii="Book Antiqua" w:eastAsia="Book Antiqua" w:hAnsi="Book Antiqua" w:cs="Book Antiqua"/>
          <w:b/>
          <w:bCs/>
        </w:rPr>
        <w:t>low-density lipoprotein cholesterol</w:t>
      </w:r>
      <w:r w:rsidRPr="00756B38">
        <w:rPr>
          <w:rFonts w:ascii="Book Antiqua" w:eastAsia="Book Antiqua" w:hAnsi="Book Antiqua" w:cs="Book Antiqua"/>
          <w:b/>
          <w:bCs/>
        </w:rPr>
        <w:t xml:space="preserve">, </w:t>
      </w:r>
      <w:r w:rsidR="00756B38" w:rsidRPr="00756B38">
        <w:rPr>
          <w:rFonts w:ascii="Book Antiqua" w:eastAsia="Book Antiqua" w:hAnsi="Book Antiqua" w:cs="Book Antiqua"/>
          <w:b/>
          <w:bCs/>
        </w:rPr>
        <w:t>high-density lipoprotein cholesterol</w:t>
      </w:r>
      <w:r w:rsidRPr="00756B38">
        <w:rPr>
          <w:rFonts w:ascii="Book Antiqua" w:eastAsia="Book Antiqua" w:hAnsi="Book Antiqua" w:cs="Book Antiqua"/>
          <w:b/>
          <w:bCs/>
        </w:rPr>
        <w:t xml:space="preserve">, </w:t>
      </w:r>
      <w:r w:rsidR="00756B38" w:rsidRPr="00756B38">
        <w:rPr>
          <w:rFonts w:ascii="Book Antiqua" w:eastAsia="Book Antiqua" w:hAnsi="Book Antiqua" w:cs="Book Antiqua"/>
          <w:b/>
          <w:bCs/>
        </w:rPr>
        <w:t>alanine aminotransferase</w:t>
      </w:r>
      <w:r w:rsidRPr="00756B38">
        <w:rPr>
          <w:rFonts w:ascii="Book Antiqua" w:eastAsia="Book Antiqua" w:hAnsi="Book Antiqua" w:cs="Book Antiqua"/>
          <w:b/>
          <w:bCs/>
        </w:rPr>
        <w:t xml:space="preserve">, </w:t>
      </w:r>
      <w:r w:rsidR="00756B38" w:rsidRPr="00756B38">
        <w:rPr>
          <w:rFonts w:ascii="Book Antiqua" w:eastAsia="Book Antiqua" w:hAnsi="Book Antiqua" w:cs="Book Antiqua"/>
          <w:b/>
          <w:bCs/>
        </w:rPr>
        <w:t>aspartate aminotransferase</w:t>
      </w:r>
      <w:r w:rsidRPr="00756B38">
        <w:rPr>
          <w:rFonts w:ascii="Book Antiqua" w:eastAsia="Book Antiqua" w:hAnsi="Book Antiqua" w:cs="Book Antiqua"/>
          <w:b/>
          <w:bCs/>
        </w:rPr>
        <w:t xml:space="preserve">, </w:t>
      </w:r>
      <w:r w:rsidR="00756B38" w:rsidRPr="00756B38">
        <w:rPr>
          <w:rFonts w:ascii="Book Antiqua" w:eastAsia="Book Antiqua" w:hAnsi="Book Antiqua" w:cs="Book Antiqua"/>
          <w:b/>
          <w:bCs/>
        </w:rPr>
        <w:t>homeostatic model assessment of insulin resistance</w:t>
      </w:r>
      <w:r w:rsidRPr="00756B38">
        <w:rPr>
          <w:rFonts w:ascii="Book Antiqua" w:eastAsia="Book Antiqua" w:hAnsi="Book Antiqua" w:cs="Book Antiqua"/>
          <w:b/>
          <w:bCs/>
        </w:rPr>
        <w:t xml:space="preserve"> and </w:t>
      </w:r>
      <w:r w:rsidR="00756B38" w:rsidRPr="00756B38">
        <w:rPr>
          <w:rFonts w:ascii="Book Antiqua" w:eastAsia="Book Antiqua" w:hAnsi="Book Antiqua" w:cs="Book Antiqua"/>
          <w:b/>
          <w:bCs/>
        </w:rPr>
        <w:t>body mass index</w:t>
      </w:r>
      <w:r w:rsidRPr="00756B38">
        <w:rPr>
          <w:rFonts w:ascii="Book Antiqua" w:eastAsia="Book Antiqua" w:hAnsi="Book Antiqua" w:cs="Book Antiqua"/>
          <w:b/>
          <w:bCs/>
        </w:rPr>
        <w:t xml:space="preserve"> measured by </w:t>
      </w:r>
      <w:r w:rsidR="00756B38" w:rsidRPr="00756B38">
        <w:rPr>
          <w:rFonts w:ascii="Book Antiqua" w:eastAsia="Book Antiqua" w:hAnsi="Book Antiqua" w:cs="Book Antiqua"/>
          <w:b/>
          <w:bCs/>
        </w:rPr>
        <w:t>weighted mean difference</w:t>
      </w:r>
      <w:r w:rsidRPr="00756B38">
        <w:rPr>
          <w:rFonts w:ascii="Book Antiqua" w:eastAsia="Book Antiqua" w:hAnsi="Book Antiqua" w:cs="Book Antiqua"/>
          <w:b/>
          <w:bCs/>
        </w:rPr>
        <w:t xml:space="preserve"> in patients with </w:t>
      </w:r>
      <w:r w:rsidR="00756B38" w:rsidRPr="00756B38">
        <w:rPr>
          <w:rFonts w:ascii="Book Antiqua" w:eastAsia="Book Antiqua" w:hAnsi="Book Antiqua" w:cs="Book Antiqua"/>
          <w:b/>
          <w:bCs/>
        </w:rPr>
        <w:t>non-alcoholic fatty liver disease</w:t>
      </w:r>
      <w:r w:rsidRPr="00756B38">
        <w:rPr>
          <w:rFonts w:ascii="Book Antiqua" w:eastAsia="Book Antiqua" w:hAnsi="Book Antiqua" w:cs="Book Antiqua"/>
          <w:b/>
          <w:bCs/>
        </w:rPr>
        <w:t xml:space="preserve">. </w:t>
      </w:r>
      <w:commentRangeEnd w:id="555"/>
      <w:r w:rsidR="00C9427A">
        <w:rPr>
          <w:rStyle w:val="CommentReference"/>
        </w:rPr>
        <w:commentReference w:id="555"/>
      </w:r>
      <w:r w:rsidR="007448EA">
        <w:rPr>
          <w:rFonts w:ascii="Book Antiqua" w:eastAsia="Book Antiqua" w:hAnsi="Book Antiqua" w:cs="Book Antiqua"/>
        </w:rPr>
        <w:t>A: S</w:t>
      </w:r>
      <w:r w:rsidR="007448EA" w:rsidRPr="007448EA">
        <w:rPr>
          <w:rFonts w:ascii="Book Antiqua" w:eastAsia="Book Antiqua" w:hAnsi="Book Antiqua" w:cs="Book Antiqua"/>
        </w:rPr>
        <w:t>erum triglycerides</w:t>
      </w:r>
      <w:r w:rsidR="007448EA">
        <w:rPr>
          <w:rFonts w:ascii="Book Antiqua" w:eastAsia="Book Antiqua" w:hAnsi="Book Antiqua" w:cs="Book Antiqua"/>
        </w:rPr>
        <w:t>; B: C</w:t>
      </w:r>
      <w:r w:rsidR="007448EA" w:rsidRPr="007448EA">
        <w:rPr>
          <w:rFonts w:ascii="Book Antiqua" w:eastAsia="Book Antiqua" w:hAnsi="Book Antiqua" w:cs="Book Antiqua"/>
        </w:rPr>
        <w:t>holesterol</w:t>
      </w:r>
      <w:r w:rsidR="007448EA">
        <w:rPr>
          <w:rFonts w:ascii="Book Antiqua" w:eastAsia="Book Antiqua" w:hAnsi="Book Antiqua" w:cs="Book Antiqua"/>
        </w:rPr>
        <w:t>; C: Low-density lipoprotein cholesterol</w:t>
      </w:r>
      <w:r w:rsidR="00C9427A">
        <w:rPr>
          <w:rFonts w:ascii="Book Antiqua" w:eastAsia="Book Antiqua" w:hAnsi="Book Antiqua" w:cs="Book Antiqua"/>
        </w:rPr>
        <w:t xml:space="preserve"> (LDL-C)</w:t>
      </w:r>
      <w:r w:rsidR="007448EA">
        <w:rPr>
          <w:rFonts w:ascii="Book Antiqua" w:eastAsia="Book Antiqua" w:hAnsi="Book Antiqua" w:cs="Book Antiqua"/>
        </w:rPr>
        <w:t>; D: High-density lipoprotein cholesterol</w:t>
      </w:r>
      <w:r w:rsidR="00C9427A">
        <w:rPr>
          <w:rFonts w:ascii="Book Antiqua" w:eastAsia="Book Antiqua" w:hAnsi="Book Antiqua" w:cs="Book Antiqua"/>
        </w:rPr>
        <w:t xml:space="preserve"> (HDL-C)</w:t>
      </w:r>
      <w:r w:rsidR="007448EA">
        <w:rPr>
          <w:rFonts w:ascii="Book Antiqua" w:eastAsia="Book Antiqua" w:hAnsi="Book Antiqua" w:cs="Book Antiqua"/>
        </w:rPr>
        <w:t>; E: Alanine aminotransferase</w:t>
      </w:r>
      <w:r w:rsidR="00C9427A">
        <w:rPr>
          <w:rFonts w:ascii="Book Antiqua" w:eastAsia="Book Antiqua" w:hAnsi="Book Antiqua" w:cs="Book Antiqua"/>
        </w:rPr>
        <w:t xml:space="preserve"> (ALT)</w:t>
      </w:r>
      <w:r w:rsidR="007448EA">
        <w:rPr>
          <w:rFonts w:ascii="Book Antiqua" w:eastAsia="Book Antiqua" w:hAnsi="Book Antiqua" w:cs="Book Antiqua"/>
        </w:rPr>
        <w:t xml:space="preserve">; </w:t>
      </w:r>
      <w:r w:rsidR="00756B38">
        <w:rPr>
          <w:rFonts w:ascii="Book Antiqua" w:eastAsia="Book Antiqua" w:hAnsi="Book Antiqua" w:cs="Book Antiqua"/>
        </w:rPr>
        <w:t xml:space="preserve">F: Aspartate </w:t>
      </w:r>
      <w:r w:rsidR="00756B38">
        <w:rPr>
          <w:rFonts w:ascii="Book Antiqua" w:eastAsia="Book Antiqua" w:hAnsi="Book Antiqua" w:cs="Book Antiqua"/>
        </w:rPr>
        <w:lastRenderedPageBreak/>
        <w:t>aminotransferase</w:t>
      </w:r>
      <w:r w:rsidR="00C9427A">
        <w:rPr>
          <w:rFonts w:ascii="Book Antiqua" w:eastAsia="Book Antiqua" w:hAnsi="Book Antiqua" w:cs="Book Antiqua"/>
        </w:rPr>
        <w:t xml:space="preserve"> (AST)</w:t>
      </w:r>
      <w:r w:rsidR="00756B38">
        <w:rPr>
          <w:rFonts w:ascii="Book Antiqua" w:eastAsia="Book Antiqua" w:hAnsi="Book Antiqua" w:cs="Book Antiqua"/>
        </w:rPr>
        <w:t>; G: Homeostatic model assessment of insulin resistance</w:t>
      </w:r>
      <w:r w:rsidR="00C9427A" w:rsidRPr="00C9427A">
        <w:rPr>
          <w:rFonts w:ascii="Book Antiqua" w:eastAsia="Book Antiqua" w:hAnsi="Book Antiqua" w:cs="Book Antiqua"/>
        </w:rPr>
        <w:t xml:space="preserve"> </w:t>
      </w:r>
      <w:r w:rsidR="00C9427A">
        <w:rPr>
          <w:rFonts w:ascii="Book Antiqua" w:eastAsia="Book Antiqua" w:hAnsi="Book Antiqua" w:cs="Book Antiqua"/>
        </w:rPr>
        <w:t>(HOMA-IR)</w:t>
      </w:r>
      <w:r w:rsidR="00756B38">
        <w:rPr>
          <w:rFonts w:ascii="Book Antiqua" w:eastAsia="Book Antiqua" w:hAnsi="Book Antiqua" w:cs="Book Antiqua"/>
        </w:rPr>
        <w:t>; H: Body mass index</w:t>
      </w:r>
      <w:r w:rsidR="00756B38" w:rsidRPr="00756B38">
        <w:rPr>
          <w:rFonts w:ascii="Book Antiqua" w:eastAsia="Book Antiqua" w:hAnsi="Book Antiqua" w:cs="Book Antiqua"/>
        </w:rPr>
        <w:t xml:space="preserve"> </w:t>
      </w:r>
      <w:bookmarkStart w:id="556" w:name="OLE_LINK7066"/>
      <w:bookmarkStart w:id="557" w:name="OLE_LINK7067"/>
      <w:r w:rsidR="00C9427A">
        <w:rPr>
          <w:rFonts w:ascii="Book Antiqua" w:eastAsia="Book Antiqua" w:hAnsi="Book Antiqua" w:cs="Book Antiqua"/>
        </w:rPr>
        <w:t xml:space="preserve">(BMI). </w:t>
      </w:r>
      <w:r w:rsidR="00756B38">
        <w:rPr>
          <w:rFonts w:ascii="Book Antiqua" w:eastAsia="Book Antiqua" w:hAnsi="Book Antiqua" w:cs="Book Antiqua"/>
        </w:rPr>
        <w:t>FMT: Fecal microbiota transplantation;</w:t>
      </w:r>
      <w:r w:rsidR="00756B38" w:rsidRPr="00756B38">
        <w:rPr>
          <w:rFonts w:ascii="Book Antiqua" w:eastAsia="Book Antiqua" w:hAnsi="Book Antiqua" w:cs="Book Antiqua"/>
        </w:rPr>
        <w:t xml:space="preserve"> </w:t>
      </w:r>
      <w:r w:rsidRPr="007448EA">
        <w:rPr>
          <w:rFonts w:ascii="Book Antiqua" w:eastAsia="Book Antiqua" w:hAnsi="Book Antiqua" w:cs="Book Antiqua"/>
        </w:rPr>
        <w:t>NAFLD</w:t>
      </w:r>
      <w:r w:rsidR="00756B38">
        <w:rPr>
          <w:rFonts w:ascii="Book Antiqua" w:eastAsia="Book Antiqua" w:hAnsi="Book Antiqua" w:cs="Book Antiqua"/>
        </w:rPr>
        <w:t>:</w:t>
      </w:r>
      <w:r w:rsidRPr="007448EA">
        <w:rPr>
          <w:rFonts w:ascii="Book Antiqua" w:eastAsia="Book Antiqua" w:hAnsi="Book Antiqua" w:cs="Book Antiqua"/>
        </w:rPr>
        <w:t xml:space="preserve"> </w:t>
      </w:r>
      <w:r w:rsidR="00756B38">
        <w:rPr>
          <w:rFonts w:ascii="Book Antiqua" w:eastAsia="Book Antiqua" w:hAnsi="Book Antiqua" w:cs="Book Antiqua"/>
        </w:rPr>
        <w:t>N</w:t>
      </w:r>
      <w:r w:rsidRPr="007448EA">
        <w:rPr>
          <w:rFonts w:ascii="Book Antiqua" w:eastAsia="Book Antiqua" w:hAnsi="Book Antiqua" w:cs="Book Antiqua"/>
        </w:rPr>
        <w:t>on-alcoholic fatty liver disease; WMD</w:t>
      </w:r>
      <w:r w:rsidR="00756B38">
        <w:rPr>
          <w:rFonts w:ascii="Book Antiqua" w:eastAsia="Book Antiqua" w:hAnsi="Book Antiqua" w:cs="Book Antiqua"/>
        </w:rPr>
        <w:t>:</w:t>
      </w:r>
      <w:r w:rsidRPr="007448EA">
        <w:rPr>
          <w:rFonts w:ascii="Book Antiqua" w:eastAsia="Book Antiqua" w:hAnsi="Book Antiqua" w:cs="Book Antiqua"/>
        </w:rPr>
        <w:t xml:space="preserve"> </w:t>
      </w:r>
      <w:bookmarkStart w:id="558" w:name="OLE_LINK7050"/>
      <w:bookmarkStart w:id="559" w:name="OLE_LINK7051"/>
      <w:r w:rsidR="00756B38">
        <w:rPr>
          <w:rFonts w:ascii="Book Antiqua" w:eastAsia="Book Antiqua" w:hAnsi="Book Antiqua" w:cs="Book Antiqua"/>
        </w:rPr>
        <w:t>W</w:t>
      </w:r>
      <w:r w:rsidRPr="007448EA">
        <w:rPr>
          <w:rFonts w:ascii="Book Antiqua" w:eastAsia="Book Antiqua" w:hAnsi="Book Antiqua" w:cs="Book Antiqua"/>
        </w:rPr>
        <w:t>eighted mean difference</w:t>
      </w:r>
      <w:bookmarkEnd w:id="558"/>
      <w:bookmarkEnd w:id="559"/>
      <w:r w:rsidRPr="007448EA">
        <w:rPr>
          <w:rFonts w:ascii="Book Antiqua" w:eastAsia="Book Antiqua" w:hAnsi="Book Antiqua" w:cs="Book Antiqua"/>
        </w:rPr>
        <w:t>.</w:t>
      </w:r>
    </w:p>
    <w:bookmarkEnd w:id="556"/>
    <w:bookmarkEnd w:id="557"/>
    <w:p w14:paraId="1C08BE18" w14:textId="77777777" w:rsidR="00B56F56" w:rsidRDefault="00B56F56">
      <w:pPr>
        <w:spacing w:line="360" w:lineRule="auto"/>
        <w:jc w:val="both"/>
        <w:rPr>
          <w:rFonts w:ascii="Book Antiqua" w:eastAsia="Book Antiqua" w:hAnsi="Book Antiqua" w:cs="Book Antiqua"/>
        </w:rPr>
      </w:pPr>
    </w:p>
    <w:p w14:paraId="543DA0B9" w14:textId="77777777" w:rsidR="00B56F56" w:rsidRDefault="00B56F56">
      <w:pPr>
        <w:spacing w:line="360" w:lineRule="auto"/>
        <w:jc w:val="both"/>
        <w:rPr>
          <w:rFonts w:ascii="Book Antiqua" w:eastAsia="Book Antiqua" w:hAnsi="Book Antiqua" w:cs="Book Antiqua"/>
        </w:rPr>
        <w:sectPr w:rsidR="00B56F56">
          <w:pgSz w:w="12240" w:h="15840"/>
          <w:pgMar w:top="1440" w:right="1440" w:bottom="1440" w:left="1440" w:header="720" w:footer="720" w:gutter="0"/>
          <w:cols w:space="720"/>
          <w:docGrid w:linePitch="360"/>
        </w:sectPr>
      </w:pPr>
    </w:p>
    <w:p w14:paraId="0044FB7C" w14:textId="64A7FB01" w:rsidR="0002482E" w:rsidRPr="0002482E" w:rsidRDefault="0002482E" w:rsidP="0002482E">
      <w:pPr>
        <w:adjustRightInd w:val="0"/>
        <w:snapToGrid w:val="0"/>
        <w:spacing w:line="360" w:lineRule="auto"/>
        <w:jc w:val="both"/>
        <w:rPr>
          <w:rFonts w:ascii="Book Antiqua" w:hAnsi="Book Antiqua" w:cstheme="minorHAnsi"/>
          <w:b/>
        </w:rPr>
      </w:pPr>
      <w:bookmarkStart w:id="560" w:name="OLE_LINK7054"/>
      <w:bookmarkStart w:id="561" w:name="OLE_LINK7055"/>
      <w:r w:rsidRPr="0002482E">
        <w:rPr>
          <w:rFonts w:ascii="Book Antiqua" w:hAnsi="Book Antiqua" w:cstheme="minorHAnsi"/>
          <w:b/>
        </w:rPr>
        <w:lastRenderedPageBreak/>
        <w:t xml:space="preserve">Table 1 Characteristics of included </w:t>
      </w:r>
      <w:r w:rsidRPr="0002482E">
        <w:rPr>
          <w:rFonts w:ascii="Book Antiqua" w:hAnsi="Book Antiqua"/>
          <w:b/>
        </w:rPr>
        <w:t>randomized controlled trial</w:t>
      </w:r>
      <w:r w:rsidRPr="0002482E">
        <w:rPr>
          <w:rFonts w:ascii="Book Antiqua" w:hAnsi="Book Antiqua" w:cstheme="minorHAnsi"/>
          <w:b/>
        </w:rPr>
        <w:t>s</w:t>
      </w:r>
    </w:p>
    <w:tbl>
      <w:tblPr>
        <w:tblStyle w:val="TableGrid"/>
        <w:tblW w:w="148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1634"/>
        <w:gridCol w:w="1635"/>
        <w:gridCol w:w="1723"/>
        <w:gridCol w:w="1990"/>
        <w:gridCol w:w="2377"/>
        <w:gridCol w:w="1043"/>
        <w:gridCol w:w="1216"/>
        <w:gridCol w:w="1931"/>
      </w:tblGrid>
      <w:tr w:rsidR="0002482E" w:rsidRPr="0002482E" w14:paraId="54B4E200" w14:textId="77777777" w:rsidTr="007552BD">
        <w:tc>
          <w:tcPr>
            <w:tcW w:w="1332" w:type="dxa"/>
            <w:tcBorders>
              <w:top w:val="single" w:sz="4" w:space="0" w:color="auto"/>
              <w:bottom w:val="single" w:sz="4" w:space="0" w:color="auto"/>
            </w:tcBorders>
            <w:noWrap/>
            <w:vAlign w:val="center"/>
          </w:tcPr>
          <w:p w14:paraId="71706BD5" w14:textId="25980B19" w:rsidR="0002482E" w:rsidRPr="0002482E" w:rsidRDefault="0002482E" w:rsidP="007E1D07">
            <w:pPr>
              <w:adjustRightInd w:val="0"/>
              <w:snapToGrid w:val="0"/>
              <w:spacing w:line="360" w:lineRule="auto"/>
              <w:jc w:val="both"/>
              <w:rPr>
                <w:rFonts w:ascii="Book Antiqua" w:hAnsi="Book Antiqua" w:cs="Times New Roman"/>
                <w:b/>
                <w:bCs/>
              </w:rPr>
            </w:pPr>
            <w:r>
              <w:rPr>
                <w:rFonts w:ascii="Book Antiqua" w:hAnsi="Book Antiqua" w:cs="Times New Roman"/>
                <w:b/>
                <w:bCs/>
              </w:rPr>
              <w:t>Ref.</w:t>
            </w:r>
          </w:p>
        </w:tc>
        <w:tc>
          <w:tcPr>
            <w:tcW w:w="1634" w:type="dxa"/>
            <w:tcBorders>
              <w:top w:val="single" w:sz="4" w:space="0" w:color="auto"/>
              <w:bottom w:val="single" w:sz="4" w:space="0" w:color="auto"/>
            </w:tcBorders>
            <w:noWrap/>
            <w:vAlign w:val="center"/>
          </w:tcPr>
          <w:p w14:paraId="00E5B588"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Patient population</w:t>
            </w:r>
          </w:p>
        </w:tc>
        <w:tc>
          <w:tcPr>
            <w:tcW w:w="1635" w:type="dxa"/>
            <w:tcBorders>
              <w:top w:val="single" w:sz="4" w:space="0" w:color="auto"/>
              <w:bottom w:val="single" w:sz="4" w:space="0" w:color="auto"/>
            </w:tcBorders>
            <w:noWrap/>
            <w:vAlign w:val="center"/>
          </w:tcPr>
          <w:p w14:paraId="0771DA88"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Diagnosis</w:t>
            </w:r>
          </w:p>
        </w:tc>
        <w:tc>
          <w:tcPr>
            <w:tcW w:w="1723" w:type="dxa"/>
            <w:tcBorders>
              <w:top w:val="single" w:sz="4" w:space="0" w:color="auto"/>
              <w:bottom w:val="single" w:sz="4" w:space="0" w:color="auto"/>
            </w:tcBorders>
            <w:noWrap/>
            <w:vAlign w:val="center"/>
          </w:tcPr>
          <w:p w14:paraId="35D948C2"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Study design</w:t>
            </w:r>
          </w:p>
        </w:tc>
        <w:tc>
          <w:tcPr>
            <w:tcW w:w="1990" w:type="dxa"/>
            <w:tcBorders>
              <w:top w:val="single" w:sz="4" w:space="0" w:color="auto"/>
              <w:bottom w:val="single" w:sz="4" w:space="0" w:color="auto"/>
            </w:tcBorders>
            <w:noWrap/>
            <w:vAlign w:val="center"/>
          </w:tcPr>
          <w:p w14:paraId="6BC9060A"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Fecal donor</w:t>
            </w:r>
          </w:p>
        </w:tc>
        <w:tc>
          <w:tcPr>
            <w:tcW w:w="2377" w:type="dxa"/>
            <w:tcBorders>
              <w:top w:val="single" w:sz="4" w:space="0" w:color="auto"/>
              <w:bottom w:val="single" w:sz="4" w:space="0" w:color="auto"/>
            </w:tcBorders>
            <w:noWrap/>
            <w:vAlign w:val="center"/>
          </w:tcPr>
          <w:p w14:paraId="19F9A1C6"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Intervention</w:t>
            </w:r>
          </w:p>
        </w:tc>
        <w:tc>
          <w:tcPr>
            <w:tcW w:w="1043" w:type="dxa"/>
            <w:tcBorders>
              <w:top w:val="single" w:sz="4" w:space="0" w:color="auto"/>
              <w:bottom w:val="single" w:sz="4" w:space="0" w:color="auto"/>
            </w:tcBorders>
            <w:noWrap/>
            <w:vAlign w:val="center"/>
          </w:tcPr>
          <w:p w14:paraId="18BFF13D"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Sample size</w:t>
            </w:r>
          </w:p>
        </w:tc>
        <w:tc>
          <w:tcPr>
            <w:tcW w:w="1216" w:type="dxa"/>
            <w:tcBorders>
              <w:top w:val="single" w:sz="4" w:space="0" w:color="auto"/>
              <w:bottom w:val="single" w:sz="4" w:space="0" w:color="auto"/>
            </w:tcBorders>
            <w:vAlign w:val="center"/>
          </w:tcPr>
          <w:p w14:paraId="16966F81" w14:textId="7D5811C9"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 xml:space="preserve">Duration </w:t>
            </w:r>
            <w:r w:rsidR="00C9427A">
              <w:rPr>
                <w:rFonts w:ascii="Book Antiqua" w:hAnsi="Book Antiqua" w:cs="Times New Roman"/>
                <w:b/>
                <w:bCs/>
              </w:rPr>
              <w:t xml:space="preserve">in </w:t>
            </w:r>
            <w:proofErr w:type="spellStart"/>
            <w:r w:rsidRPr="0002482E">
              <w:rPr>
                <w:rFonts w:ascii="Book Antiqua" w:hAnsi="Book Antiqua" w:cs="Times New Roman"/>
                <w:b/>
                <w:bCs/>
              </w:rPr>
              <w:t>wk</w:t>
            </w:r>
            <w:proofErr w:type="spellEnd"/>
          </w:p>
        </w:tc>
        <w:tc>
          <w:tcPr>
            <w:tcW w:w="1931" w:type="dxa"/>
            <w:tcBorders>
              <w:top w:val="single" w:sz="4" w:space="0" w:color="auto"/>
              <w:bottom w:val="single" w:sz="4" w:space="0" w:color="auto"/>
            </w:tcBorders>
            <w:noWrap/>
            <w:vAlign w:val="center"/>
          </w:tcPr>
          <w:p w14:paraId="24406023" w14:textId="77777777" w:rsidR="0002482E" w:rsidRPr="0002482E" w:rsidRDefault="0002482E" w:rsidP="007E1D07">
            <w:pPr>
              <w:adjustRightInd w:val="0"/>
              <w:snapToGrid w:val="0"/>
              <w:spacing w:line="360" w:lineRule="auto"/>
              <w:jc w:val="both"/>
              <w:rPr>
                <w:rFonts w:ascii="Book Antiqua" w:hAnsi="Book Antiqua" w:cs="Times New Roman"/>
                <w:b/>
                <w:bCs/>
              </w:rPr>
            </w:pPr>
            <w:r w:rsidRPr="0002482E">
              <w:rPr>
                <w:rFonts w:ascii="Book Antiqua" w:hAnsi="Book Antiqua" w:cs="Times New Roman"/>
                <w:b/>
                <w:bCs/>
              </w:rPr>
              <w:t>Outcomes</w:t>
            </w:r>
          </w:p>
        </w:tc>
      </w:tr>
      <w:tr w:rsidR="0002482E" w:rsidRPr="00F91D27" w14:paraId="4E9A0FF2" w14:textId="77777777" w:rsidTr="007552BD">
        <w:tc>
          <w:tcPr>
            <w:tcW w:w="1332" w:type="dxa"/>
            <w:tcBorders>
              <w:top w:val="single" w:sz="4" w:space="0" w:color="auto"/>
            </w:tcBorders>
            <w:noWrap/>
            <w:vAlign w:val="center"/>
          </w:tcPr>
          <w:p w14:paraId="3A4EF82F" w14:textId="0FB8F524" w:rsidR="0002482E" w:rsidRPr="00F91D27" w:rsidRDefault="0002482E" w:rsidP="007E1D07">
            <w:pPr>
              <w:adjustRightInd w:val="0"/>
              <w:snapToGrid w:val="0"/>
              <w:spacing w:line="360" w:lineRule="auto"/>
              <w:jc w:val="both"/>
              <w:rPr>
                <w:rFonts w:ascii="Book Antiqua" w:hAnsi="Book Antiqua" w:cs="Times New Roman"/>
              </w:rPr>
            </w:pPr>
            <w:bookmarkStart w:id="562" w:name="OLE_LINK7060"/>
            <w:bookmarkStart w:id="563" w:name="OLE_LINK7061"/>
            <w:r w:rsidRPr="00F91D27">
              <w:rPr>
                <w:rFonts w:ascii="Book Antiqua" w:hAnsi="Book Antiqua" w:cs="Times New Roman"/>
              </w:rPr>
              <w:t>Craven</w:t>
            </w:r>
            <w:bookmarkEnd w:id="562"/>
            <w:bookmarkEnd w:id="563"/>
            <w:r w:rsidRPr="00F91D27">
              <w:rPr>
                <w:rFonts w:ascii="Book Antiqua" w:hAnsi="Book Antiqua" w:cs="Times New Roman"/>
              </w:rPr>
              <w:t xml:space="preserve"> </w:t>
            </w:r>
            <w:r w:rsidRPr="0002482E">
              <w:rPr>
                <w:rFonts w:ascii="Book Antiqua" w:hAnsi="Book Antiqua" w:cs="Times New Roman"/>
                <w:i/>
                <w:iCs/>
              </w:rPr>
              <w:t>et al</w:t>
            </w:r>
            <w:r w:rsidRPr="0002482E">
              <w:rPr>
                <w:rFonts w:ascii="Book Antiqua" w:hAnsi="Book Antiqua" w:cs="Times New Roman"/>
                <w:vertAlign w:val="superscript"/>
              </w:rPr>
              <w:t>[17]</w:t>
            </w:r>
            <w:r>
              <w:rPr>
                <w:rFonts w:ascii="Book Antiqua" w:hAnsi="Book Antiqua" w:cs="Times New Roman"/>
              </w:rPr>
              <w:t xml:space="preserve">, </w:t>
            </w:r>
            <w:r w:rsidRPr="00F91D27">
              <w:rPr>
                <w:rFonts w:ascii="Book Antiqua" w:hAnsi="Book Antiqua" w:cs="Times New Roman"/>
              </w:rPr>
              <w:t>2020</w:t>
            </w:r>
          </w:p>
        </w:tc>
        <w:tc>
          <w:tcPr>
            <w:tcW w:w="1634" w:type="dxa"/>
            <w:tcBorders>
              <w:top w:val="single" w:sz="4" w:space="0" w:color="auto"/>
            </w:tcBorders>
            <w:noWrap/>
            <w:vAlign w:val="center"/>
          </w:tcPr>
          <w:p w14:paraId="02940948"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Adults, NAFLD</w:t>
            </w:r>
          </w:p>
        </w:tc>
        <w:tc>
          <w:tcPr>
            <w:tcW w:w="1635" w:type="dxa"/>
            <w:tcBorders>
              <w:top w:val="single" w:sz="4" w:space="0" w:color="auto"/>
            </w:tcBorders>
            <w:noWrap/>
            <w:vAlign w:val="center"/>
          </w:tcPr>
          <w:p w14:paraId="0434B958" w14:textId="1EEBD9F4"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Biopsy, Fibro</w:t>
            </w:r>
            <w:r w:rsidR="007552BD" w:rsidRPr="00F91D27">
              <w:rPr>
                <w:rFonts w:ascii="Book Antiqua" w:hAnsi="Book Antiqua" w:cs="Times New Roman"/>
              </w:rPr>
              <w:t>S</w:t>
            </w:r>
            <w:r w:rsidRPr="00F91D27">
              <w:rPr>
                <w:rFonts w:ascii="Book Antiqua" w:hAnsi="Book Antiqua" w:cs="Times New Roman"/>
              </w:rPr>
              <w:t>can, MRI</w:t>
            </w:r>
          </w:p>
        </w:tc>
        <w:tc>
          <w:tcPr>
            <w:tcW w:w="1723" w:type="dxa"/>
            <w:tcBorders>
              <w:top w:val="single" w:sz="4" w:space="0" w:color="auto"/>
            </w:tcBorders>
            <w:noWrap/>
            <w:vAlign w:val="center"/>
          </w:tcPr>
          <w:p w14:paraId="75B7228F"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Double-blind, parallel, RCT</w:t>
            </w:r>
          </w:p>
        </w:tc>
        <w:tc>
          <w:tcPr>
            <w:tcW w:w="1990" w:type="dxa"/>
            <w:tcBorders>
              <w:top w:val="single" w:sz="4" w:space="0" w:color="auto"/>
            </w:tcBorders>
            <w:vAlign w:val="center"/>
          </w:tcPr>
          <w:p w14:paraId="0DB5C4A1" w14:textId="36AF44F4" w:rsidR="0002482E" w:rsidRPr="00F91D27" w:rsidRDefault="00C03281" w:rsidP="007E1D07">
            <w:pPr>
              <w:adjustRightInd w:val="0"/>
              <w:snapToGrid w:val="0"/>
              <w:spacing w:line="360" w:lineRule="auto"/>
              <w:jc w:val="both"/>
              <w:rPr>
                <w:rFonts w:ascii="Book Antiqua" w:hAnsi="Book Antiqua" w:cs="Times New Roman"/>
              </w:rPr>
            </w:pPr>
            <w:r>
              <w:rPr>
                <w:rFonts w:ascii="Book Antiqua" w:hAnsi="Book Antiqua" w:cs="Times New Roman"/>
              </w:rPr>
              <w:t>3</w:t>
            </w:r>
            <w:r w:rsidR="0002482E" w:rsidRPr="00F91D27">
              <w:rPr>
                <w:rFonts w:ascii="Book Antiqua" w:hAnsi="Book Antiqua" w:cs="Times New Roman"/>
              </w:rPr>
              <w:t xml:space="preserve"> donors, healthy, BMI &lt; 25 kg/m</w:t>
            </w:r>
            <w:r w:rsidR="0002482E" w:rsidRPr="00F91D27">
              <w:rPr>
                <w:rFonts w:ascii="Book Antiqua" w:hAnsi="Book Antiqua" w:cs="Times New Roman"/>
                <w:vertAlign w:val="superscript"/>
              </w:rPr>
              <w:t>2</w:t>
            </w:r>
          </w:p>
        </w:tc>
        <w:tc>
          <w:tcPr>
            <w:tcW w:w="2377" w:type="dxa"/>
            <w:tcBorders>
              <w:top w:val="single" w:sz="4" w:space="0" w:color="auto"/>
            </w:tcBorders>
            <w:vAlign w:val="center"/>
          </w:tcPr>
          <w:p w14:paraId="114509EA"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Treatment: allogenic FMT</w:t>
            </w:r>
          </w:p>
        </w:tc>
        <w:tc>
          <w:tcPr>
            <w:tcW w:w="1043" w:type="dxa"/>
            <w:tcBorders>
              <w:top w:val="single" w:sz="4" w:space="0" w:color="auto"/>
            </w:tcBorders>
            <w:noWrap/>
            <w:vAlign w:val="center"/>
          </w:tcPr>
          <w:p w14:paraId="209A1D0B"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15</w:t>
            </w:r>
          </w:p>
        </w:tc>
        <w:tc>
          <w:tcPr>
            <w:tcW w:w="1216" w:type="dxa"/>
            <w:tcBorders>
              <w:top w:val="single" w:sz="4" w:space="0" w:color="auto"/>
            </w:tcBorders>
            <w:noWrap/>
            <w:vAlign w:val="center"/>
          </w:tcPr>
          <w:p w14:paraId="5358E9F7"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24</w:t>
            </w:r>
          </w:p>
        </w:tc>
        <w:tc>
          <w:tcPr>
            <w:tcW w:w="1931" w:type="dxa"/>
            <w:vMerge w:val="restart"/>
            <w:tcBorders>
              <w:top w:val="single" w:sz="4" w:space="0" w:color="auto"/>
            </w:tcBorders>
            <w:vAlign w:val="center"/>
          </w:tcPr>
          <w:p w14:paraId="151480B3"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HOMA-IR, hepatic PDFF, Small intestine permeability, NEFA, cholesterol, HDL-C, LDL-C, triglycerides, glucose, BMI, weight, Waist-to-hip ratio</w:t>
            </w:r>
          </w:p>
        </w:tc>
      </w:tr>
      <w:tr w:rsidR="0002482E" w:rsidRPr="00F91D27" w14:paraId="2CDA3786" w14:textId="77777777" w:rsidTr="007552BD">
        <w:tc>
          <w:tcPr>
            <w:tcW w:w="1332" w:type="dxa"/>
            <w:noWrap/>
            <w:vAlign w:val="center"/>
          </w:tcPr>
          <w:p w14:paraId="0762843E"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4" w:type="dxa"/>
            <w:noWrap/>
            <w:vAlign w:val="center"/>
          </w:tcPr>
          <w:p w14:paraId="69780361"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5" w:type="dxa"/>
            <w:noWrap/>
            <w:vAlign w:val="center"/>
          </w:tcPr>
          <w:p w14:paraId="3C269DA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723" w:type="dxa"/>
            <w:noWrap/>
            <w:vAlign w:val="center"/>
          </w:tcPr>
          <w:p w14:paraId="307B8582"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90" w:type="dxa"/>
            <w:noWrap/>
            <w:vAlign w:val="center"/>
          </w:tcPr>
          <w:p w14:paraId="0DBDA4A5"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2377" w:type="dxa"/>
            <w:noWrap/>
            <w:vAlign w:val="center"/>
          </w:tcPr>
          <w:p w14:paraId="3F620E4E" w14:textId="648E6E61"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Control: </w:t>
            </w:r>
            <w:r w:rsidR="007552BD">
              <w:rPr>
                <w:rFonts w:ascii="Book Antiqua" w:hAnsi="Book Antiqua" w:cs="Times New Roman"/>
              </w:rPr>
              <w:t>A</w:t>
            </w:r>
            <w:r w:rsidRPr="00F91D27">
              <w:rPr>
                <w:rFonts w:ascii="Book Antiqua" w:hAnsi="Book Antiqua" w:cs="Times New Roman"/>
              </w:rPr>
              <w:t>utologous FMT</w:t>
            </w:r>
          </w:p>
        </w:tc>
        <w:tc>
          <w:tcPr>
            <w:tcW w:w="1043" w:type="dxa"/>
            <w:noWrap/>
            <w:vAlign w:val="center"/>
          </w:tcPr>
          <w:p w14:paraId="2FCBA14D"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6</w:t>
            </w:r>
          </w:p>
        </w:tc>
        <w:tc>
          <w:tcPr>
            <w:tcW w:w="1216" w:type="dxa"/>
            <w:noWrap/>
            <w:vAlign w:val="center"/>
          </w:tcPr>
          <w:p w14:paraId="31F7CE15"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31" w:type="dxa"/>
            <w:vMerge/>
            <w:vAlign w:val="center"/>
          </w:tcPr>
          <w:p w14:paraId="0AA9BD92" w14:textId="77777777" w:rsidR="0002482E" w:rsidRPr="00F91D27" w:rsidRDefault="0002482E" w:rsidP="007E1D07">
            <w:pPr>
              <w:adjustRightInd w:val="0"/>
              <w:snapToGrid w:val="0"/>
              <w:spacing w:line="360" w:lineRule="auto"/>
              <w:jc w:val="both"/>
              <w:rPr>
                <w:rFonts w:ascii="Book Antiqua" w:hAnsi="Book Antiqua" w:cs="Times New Roman"/>
              </w:rPr>
            </w:pPr>
          </w:p>
        </w:tc>
      </w:tr>
      <w:tr w:rsidR="0002482E" w:rsidRPr="00F91D27" w14:paraId="0CDF017D" w14:textId="77777777" w:rsidTr="007552BD">
        <w:tc>
          <w:tcPr>
            <w:tcW w:w="1332" w:type="dxa"/>
            <w:noWrap/>
            <w:vAlign w:val="center"/>
          </w:tcPr>
          <w:p w14:paraId="4A90CCF9"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4" w:type="dxa"/>
            <w:noWrap/>
            <w:vAlign w:val="center"/>
          </w:tcPr>
          <w:p w14:paraId="30143643"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5" w:type="dxa"/>
            <w:noWrap/>
            <w:vAlign w:val="center"/>
          </w:tcPr>
          <w:p w14:paraId="12727EF6"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723" w:type="dxa"/>
            <w:noWrap/>
            <w:vAlign w:val="center"/>
          </w:tcPr>
          <w:p w14:paraId="4D7D55F1"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90" w:type="dxa"/>
            <w:noWrap/>
            <w:vAlign w:val="center"/>
          </w:tcPr>
          <w:p w14:paraId="5C56EFB1"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2377" w:type="dxa"/>
            <w:noWrap/>
            <w:vAlign w:val="center"/>
          </w:tcPr>
          <w:p w14:paraId="0E363DC8"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FMT: Duodenal infusion</w:t>
            </w:r>
          </w:p>
        </w:tc>
        <w:tc>
          <w:tcPr>
            <w:tcW w:w="1043" w:type="dxa"/>
            <w:noWrap/>
            <w:vAlign w:val="center"/>
          </w:tcPr>
          <w:p w14:paraId="51ECEB63"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216" w:type="dxa"/>
            <w:noWrap/>
            <w:vAlign w:val="center"/>
          </w:tcPr>
          <w:p w14:paraId="090F049E"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31" w:type="dxa"/>
            <w:vMerge/>
            <w:vAlign w:val="center"/>
          </w:tcPr>
          <w:p w14:paraId="2030D819" w14:textId="77777777" w:rsidR="0002482E" w:rsidRPr="00F91D27" w:rsidRDefault="0002482E" w:rsidP="007E1D07">
            <w:pPr>
              <w:adjustRightInd w:val="0"/>
              <w:snapToGrid w:val="0"/>
              <w:spacing w:line="360" w:lineRule="auto"/>
              <w:jc w:val="both"/>
              <w:rPr>
                <w:rFonts w:ascii="Book Antiqua" w:hAnsi="Book Antiqua" w:cs="Times New Roman"/>
              </w:rPr>
            </w:pPr>
          </w:p>
        </w:tc>
      </w:tr>
      <w:tr w:rsidR="0002482E" w:rsidRPr="00F91D27" w14:paraId="15FFA05F" w14:textId="77777777" w:rsidTr="007552BD">
        <w:tc>
          <w:tcPr>
            <w:tcW w:w="1332" w:type="dxa"/>
            <w:vAlign w:val="center"/>
          </w:tcPr>
          <w:p w14:paraId="6248DA0C" w14:textId="2583B3A0" w:rsidR="0002482E" w:rsidRPr="00F91D27" w:rsidRDefault="0002482E" w:rsidP="007E1D07">
            <w:pPr>
              <w:adjustRightInd w:val="0"/>
              <w:snapToGrid w:val="0"/>
              <w:spacing w:line="360" w:lineRule="auto"/>
              <w:jc w:val="both"/>
              <w:rPr>
                <w:rFonts w:ascii="Book Antiqua" w:hAnsi="Book Antiqua" w:cs="Times New Roman"/>
              </w:rPr>
            </w:pPr>
            <w:bookmarkStart w:id="564" w:name="OLE_LINK7062"/>
            <w:bookmarkStart w:id="565" w:name="OLE_LINK7063"/>
            <w:r w:rsidRPr="00F91D27">
              <w:rPr>
                <w:rFonts w:ascii="Book Antiqua" w:hAnsi="Book Antiqua" w:cs="Times New Roman"/>
              </w:rPr>
              <w:t>Witjes</w:t>
            </w:r>
            <w:bookmarkEnd w:id="564"/>
            <w:bookmarkEnd w:id="565"/>
            <w:r w:rsidRPr="00F91D27">
              <w:rPr>
                <w:rFonts w:ascii="Book Antiqua" w:hAnsi="Book Antiqua" w:cs="Times New Roman"/>
              </w:rPr>
              <w:t xml:space="preserve"> </w:t>
            </w:r>
            <w:r w:rsidRPr="000A5212">
              <w:rPr>
                <w:rFonts w:ascii="Book Antiqua" w:hAnsi="Book Antiqua" w:cs="Times New Roman"/>
                <w:i/>
                <w:iCs/>
              </w:rPr>
              <w:t>et al</w:t>
            </w:r>
            <w:r w:rsidR="000A5212" w:rsidRPr="000A5212">
              <w:rPr>
                <w:rFonts w:ascii="Book Antiqua" w:hAnsi="Book Antiqua" w:cs="Times New Roman"/>
                <w:vertAlign w:val="superscript"/>
              </w:rPr>
              <w:t>[18]</w:t>
            </w:r>
            <w:r w:rsidR="000A5212">
              <w:rPr>
                <w:rFonts w:ascii="Book Antiqua" w:hAnsi="Book Antiqua" w:cs="Times New Roman"/>
              </w:rPr>
              <w:t>,</w:t>
            </w:r>
            <w:r w:rsidRPr="00F91D27">
              <w:rPr>
                <w:rFonts w:ascii="Book Antiqua" w:hAnsi="Book Antiqua" w:cs="Times New Roman"/>
              </w:rPr>
              <w:t xml:space="preserve"> 2020</w:t>
            </w:r>
          </w:p>
        </w:tc>
        <w:tc>
          <w:tcPr>
            <w:tcW w:w="1634" w:type="dxa"/>
            <w:noWrap/>
            <w:vAlign w:val="center"/>
          </w:tcPr>
          <w:p w14:paraId="1FE1DCB2"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Adults, NAFLD</w:t>
            </w:r>
          </w:p>
        </w:tc>
        <w:tc>
          <w:tcPr>
            <w:tcW w:w="1635" w:type="dxa"/>
            <w:noWrap/>
            <w:vAlign w:val="center"/>
          </w:tcPr>
          <w:p w14:paraId="36DC6671"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Ultrasound</w:t>
            </w:r>
          </w:p>
        </w:tc>
        <w:tc>
          <w:tcPr>
            <w:tcW w:w="1723" w:type="dxa"/>
            <w:noWrap/>
            <w:vAlign w:val="center"/>
          </w:tcPr>
          <w:p w14:paraId="4052C55B"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Double-blind, parallel, RCT</w:t>
            </w:r>
          </w:p>
        </w:tc>
        <w:tc>
          <w:tcPr>
            <w:tcW w:w="1990" w:type="dxa"/>
            <w:vAlign w:val="center"/>
          </w:tcPr>
          <w:p w14:paraId="426A18C3" w14:textId="7CF52512" w:rsidR="0002482E" w:rsidRPr="00F91D27" w:rsidRDefault="00C03281" w:rsidP="007E1D07">
            <w:pPr>
              <w:adjustRightInd w:val="0"/>
              <w:snapToGrid w:val="0"/>
              <w:spacing w:line="360" w:lineRule="auto"/>
              <w:jc w:val="both"/>
              <w:rPr>
                <w:rFonts w:ascii="Book Antiqua" w:hAnsi="Book Antiqua" w:cs="Times New Roman"/>
              </w:rPr>
            </w:pPr>
            <w:r>
              <w:rPr>
                <w:rFonts w:ascii="Book Antiqua" w:hAnsi="Book Antiqua" w:cs="Times New Roman"/>
              </w:rPr>
              <w:t>3</w:t>
            </w:r>
            <w:r w:rsidRPr="00F91D27">
              <w:rPr>
                <w:rFonts w:ascii="Book Antiqua" w:hAnsi="Book Antiqua" w:cs="Times New Roman"/>
              </w:rPr>
              <w:t xml:space="preserve"> </w:t>
            </w:r>
            <w:r w:rsidR="0002482E" w:rsidRPr="00F91D27">
              <w:rPr>
                <w:rFonts w:ascii="Book Antiqua" w:hAnsi="Book Antiqua" w:cs="Times New Roman"/>
              </w:rPr>
              <w:t>donors, healthy, BMI &lt; 25 kg/m</w:t>
            </w:r>
            <w:r w:rsidR="0002482E" w:rsidRPr="00F91D27">
              <w:rPr>
                <w:rFonts w:ascii="Book Antiqua" w:hAnsi="Book Antiqua" w:cs="Times New Roman"/>
                <w:vertAlign w:val="superscript"/>
              </w:rPr>
              <w:t>2</w:t>
            </w:r>
            <w:r w:rsidR="0002482E" w:rsidRPr="00F91D27">
              <w:rPr>
                <w:rFonts w:ascii="Book Antiqua" w:hAnsi="Book Antiqua" w:cs="Times New Roman"/>
              </w:rPr>
              <w:t>, 8-weekly vegan</w:t>
            </w:r>
          </w:p>
        </w:tc>
        <w:tc>
          <w:tcPr>
            <w:tcW w:w="2377" w:type="dxa"/>
            <w:vAlign w:val="center"/>
          </w:tcPr>
          <w:p w14:paraId="7B44CF79" w14:textId="5B7F2854"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Treatment: </w:t>
            </w:r>
            <w:r w:rsidR="000A5212">
              <w:rPr>
                <w:rFonts w:ascii="Book Antiqua" w:hAnsi="Book Antiqua" w:cs="Times New Roman"/>
              </w:rPr>
              <w:t>A</w:t>
            </w:r>
            <w:r w:rsidRPr="00F91D27">
              <w:rPr>
                <w:rFonts w:ascii="Book Antiqua" w:hAnsi="Book Antiqua" w:cs="Times New Roman"/>
              </w:rPr>
              <w:t>llogenic FMT</w:t>
            </w:r>
          </w:p>
        </w:tc>
        <w:tc>
          <w:tcPr>
            <w:tcW w:w="1043" w:type="dxa"/>
            <w:noWrap/>
            <w:vAlign w:val="center"/>
          </w:tcPr>
          <w:p w14:paraId="19D83E9C"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10</w:t>
            </w:r>
          </w:p>
        </w:tc>
        <w:tc>
          <w:tcPr>
            <w:tcW w:w="1216" w:type="dxa"/>
            <w:noWrap/>
            <w:vAlign w:val="center"/>
          </w:tcPr>
          <w:p w14:paraId="17E69E7F"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24</w:t>
            </w:r>
          </w:p>
        </w:tc>
        <w:tc>
          <w:tcPr>
            <w:tcW w:w="1931" w:type="dxa"/>
            <w:vMerge w:val="restart"/>
            <w:vAlign w:val="center"/>
          </w:tcPr>
          <w:p w14:paraId="055B2DFB" w14:textId="383B02EC"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Histological change (NAS score, necro inflammation </w:t>
            </w:r>
            <w:r w:rsidRPr="00F91D27">
              <w:rPr>
                <w:rFonts w:ascii="Book Antiqua" w:hAnsi="Book Antiqua" w:cs="Times New Roman"/>
              </w:rPr>
              <w:lastRenderedPageBreak/>
              <w:t>score, fibrosis score, steatosis score), intestinal microbiota composition, plasma metabolites, cholesterol, HDL-C, LDL-C, triglycerides, glucose, ALT, AST, monocytes</w:t>
            </w:r>
          </w:p>
        </w:tc>
      </w:tr>
      <w:tr w:rsidR="0002482E" w:rsidRPr="00F91D27" w14:paraId="1F042F65" w14:textId="77777777" w:rsidTr="007552BD">
        <w:tc>
          <w:tcPr>
            <w:tcW w:w="1332" w:type="dxa"/>
            <w:noWrap/>
            <w:vAlign w:val="center"/>
          </w:tcPr>
          <w:p w14:paraId="0AB81A1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4" w:type="dxa"/>
            <w:noWrap/>
            <w:vAlign w:val="center"/>
          </w:tcPr>
          <w:p w14:paraId="53CE3D1F"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5" w:type="dxa"/>
            <w:noWrap/>
            <w:vAlign w:val="center"/>
          </w:tcPr>
          <w:p w14:paraId="2A0BBAC2"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723" w:type="dxa"/>
            <w:noWrap/>
            <w:vAlign w:val="center"/>
          </w:tcPr>
          <w:p w14:paraId="1F087EE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90" w:type="dxa"/>
            <w:noWrap/>
            <w:vAlign w:val="center"/>
          </w:tcPr>
          <w:p w14:paraId="23F9BA11"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2377" w:type="dxa"/>
            <w:noWrap/>
            <w:vAlign w:val="center"/>
          </w:tcPr>
          <w:p w14:paraId="3E63D699" w14:textId="67ADB472"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Control: </w:t>
            </w:r>
            <w:r w:rsidR="000A5212">
              <w:rPr>
                <w:rFonts w:ascii="Book Antiqua" w:hAnsi="Book Antiqua" w:cs="Times New Roman"/>
              </w:rPr>
              <w:t>A</w:t>
            </w:r>
            <w:r w:rsidRPr="00F91D27">
              <w:rPr>
                <w:rFonts w:ascii="Book Antiqua" w:hAnsi="Book Antiqua" w:cs="Times New Roman"/>
              </w:rPr>
              <w:t>utologous FMT</w:t>
            </w:r>
          </w:p>
        </w:tc>
        <w:tc>
          <w:tcPr>
            <w:tcW w:w="1043" w:type="dxa"/>
            <w:noWrap/>
            <w:vAlign w:val="center"/>
          </w:tcPr>
          <w:p w14:paraId="172C7CCF"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11</w:t>
            </w:r>
          </w:p>
        </w:tc>
        <w:tc>
          <w:tcPr>
            <w:tcW w:w="1216" w:type="dxa"/>
            <w:noWrap/>
            <w:vAlign w:val="center"/>
          </w:tcPr>
          <w:p w14:paraId="20BCC0C8"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31" w:type="dxa"/>
            <w:vMerge/>
            <w:vAlign w:val="center"/>
          </w:tcPr>
          <w:p w14:paraId="043C7940" w14:textId="77777777" w:rsidR="0002482E" w:rsidRPr="00F91D27" w:rsidRDefault="0002482E" w:rsidP="007E1D07">
            <w:pPr>
              <w:adjustRightInd w:val="0"/>
              <w:snapToGrid w:val="0"/>
              <w:spacing w:line="360" w:lineRule="auto"/>
              <w:jc w:val="both"/>
              <w:rPr>
                <w:rFonts w:ascii="Book Antiqua" w:hAnsi="Book Antiqua" w:cs="Times New Roman"/>
              </w:rPr>
            </w:pPr>
          </w:p>
        </w:tc>
      </w:tr>
      <w:tr w:rsidR="0002482E" w:rsidRPr="00F91D27" w14:paraId="53A4DDB5" w14:textId="77777777" w:rsidTr="007552BD">
        <w:tc>
          <w:tcPr>
            <w:tcW w:w="1332" w:type="dxa"/>
            <w:noWrap/>
            <w:vAlign w:val="center"/>
          </w:tcPr>
          <w:p w14:paraId="7E9AF06F"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4" w:type="dxa"/>
            <w:noWrap/>
            <w:vAlign w:val="center"/>
          </w:tcPr>
          <w:p w14:paraId="1906BBC0"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5" w:type="dxa"/>
            <w:noWrap/>
            <w:vAlign w:val="center"/>
          </w:tcPr>
          <w:p w14:paraId="325D7E1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723" w:type="dxa"/>
            <w:noWrap/>
            <w:vAlign w:val="center"/>
          </w:tcPr>
          <w:p w14:paraId="47BBA4F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90" w:type="dxa"/>
            <w:noWrap/>
            <w:vAlign w:val="center"/>
          </w:tcPr>
          <w:p w14:paraId="04B4FC7E"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2377" w:type="dxa"/>
            <w:noWrap/>
            <w:vAlign w:val="center"/>
          </w:tcPr>
          <w:p w14:paraId="2E470FF1"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FMT: Duodenal infusion</w:t>
            </w:r>
          </w:p>
        </w:tc>
        <w:tc>
          <w:tcPr>
            <w:tcW w:w="1043" w:type="dxa"/>
            <w:noWrap/>
            <w:vAlign w:val="center"/>
          </w:tcPr>
          <w:p w14:paraId="773B63C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216" w:type="dxa"/>
            <w:noWrap/>
            <w:vAlign w:val="center"/>
          </w:tcPr>
          <w:p w14:paraId="3C705B62"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31" w:type="dxa"/>
            <w:vMerge/>
            <w:vAlign w:val="center"/>
          </w:tcPr>
          <w:p w14:paraId="3D6E8303" w14:textId="77777777" w:rsidR="0002482E" w:rsidRPr="00F91D27" w:rsidRDefault="0002482E" w:rsidP="007E1D07">
            <w:pPr>
              <w:adjustRightInd w:val="0"/>
              <w:snapToGrid w:val="0"/>
              <w:spacing w:line="360" w:lineRule="auto"/>
              <w:jc w:val="both"/>
              <w:rPr>
                <w:rFonts w:ascii="Book Antiqua" w:hAnsi="Book Antiqua" w:cs="Times New Roman"/>
              </w:rPr>
            </w:pPr>
          </w:p>
        </w:tc>
      </w:tr>
      <w:tr w:rsidR="0002482E" w:rsidRPr="00F91D27" w14:paraId="5F903FD5" w14:textId="77777777" w:rsidTr="007552BD">
        <w:tc>
          <w:tcPr>
            <w:tcW w:w="1332" w:type="dxa"/>
            <w:noWrap/>
            <w:vAlign w:val="center"/>
          </w:tcPr>
          <w:p w14:paraId="76DA5DDD" w14:textId="2012F85E"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Xue </w:t>
            </w:r>
            <w:r w:rsidRPr="000A5212">
              <w:rPr>
                <w:rFonts w:ascii="Book Antiqua" w:hAnsi="Book Antiqua" w:cs="Times New Roman"/>
                <w:i/>
                <w:iCs/>
              </w:rPr>
              <w:t>et al</w:t>
            </w:r>
            <w:r w:rsidR="000A5212" w:rsidRPr="000A5212">
              <w:rPr>
                <w:rFonts w:ascii="Book Antiqua" w:hAnsi="Book Antiqua" w:cs="Times New Roman"/>
                <w:vertAlign w:val="superscript"/>
              </w:rPr>
              <w:t>[19]</w:t>
            </w:r>
            <w:r w:rsidR="000A5212">
              <w:rPr>
                <w:rFonts w:ascii="Book Antiqua" w:hAnsi="Book Antiqua" w:cs="Times New Roman"/>
              </w:rPr>
              <w:t>,</w:t>
            </w:r>
            <w:r w:rsidRPr="00F91D27">
              <w:rPr>
                <w:rFonts w:ascii="Book Antiqua" w:hAnsi="Book Antiqua" w:cs="Times New Roman"/>
              </w:rPr>
              <w:t xml:space="preserve"> 2022</w:t>
            </w:r>
          </w:p>
        </w:tc>
        <w:tc>
          <w:tcPr>
            <w:tcW w:w="1634" w:type="dxa"/>
            <w:noWrap/>
            <w:vAlign w:val="center"/>
          </w:tcPr>
          <w:p w14:paraId="324FE3D1"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Adults, NAFLD</w:t>
            </w:r>
          </w:p>
        </w:tc>
        <w:tc>
          <w:tcPr>
            <w:tcW w:w="1635" w:type="dxa"/>
            <w:noWrap/>
            <w:vAlign w:val="center"/>
          </w:tcPr>
          <w:p w14:paraId="3DE39E6B" w14:textId="77777777" w:rsidR="0002482E" w:rsidRPr="00F91D27" w:rsidRDefault="0002482E" w:rsidP="007E1D07">
            <w:pPr>
              <w:adjustRightInd w:val="0"/>
              <w:snapToGrid w:val="0"/>
              <w:spacing w:line="360" w:lineRule="auto"/>
              <w:jc w:val="both"/>
              <w:rPr>
                <w:rFonts w:ascii="Book Antiqua" w:hAnsi="Book Antiqua" w:cs="Times New Roman"/>
              </w:rPr>
            </w:pPr>
            <w:bookmarkStart w:id="566" w:name="OLE_LINK7064"/>
            <w:bookmarkStart w:id="567" w:name="OLE_LINK7065"/>
            <w:r w:rsidRPr="00F91D27">
              <w:rPr>
                <w:rFonts w:ascii="Book Antiqua" w:hAnsi="Book Antiqua" w:cs="Times New Roman"/>
              </w:rPr>
              <w:t>FibroScan</w:t>
            </w:r>
            <w:bookmarkEnd w:id="566"/>
            <w:bookmarkEnd w:id="567"/>
          </w:p>
        </w:tc>
        <w:tc>
          <w:tcPr>
            <w:tcW w:w="1723" w:type="dxa"/>
            <w:noWrap/>
            <w:vAlign w:val="center"/>
          </w:tcPr>
          <w:p w14:paraId="60415260"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Open-label, parallel, RCT</w:t>
            </w:r>
          </w:p>
        </w:tc>
        <w:tc>
          <w:tcPr>
            <w:tcW w:w="1990" w:type="dxa"/>
            <w:vAlign w:val="center"/>
          </w:tcPr>
          <w:p w14:paraId="45020F1B"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Healthy undergraduate donors</w:t>
            </w:r>
          </w:p>
        </w:tc>
        <w:tc>
          <w:tcPr>
            <w:tcW w:w="2377" w:type="dxa"/>
            <w:vAlign w:val="center"/>
          </w:tcPr>
          <w:p w14:paraId="7B0A5DAA" w14:textId="167140C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Treatment: </w:t>
            </w:r>
            <w:r w:rsidR="007552BD">
              <w:rPr>
                <w:rFonts w:ascii="Book Antiqua" w:hAnsi="Book Antiqua" w:cs="Times New Roman"/>
              </w:rPr>
              <w:t>A</w:t>
            </w:r>
            <w:r w:rsidRPr="00F91D27">
              <w:rPr>
                <w:rFonts w:ascii="Book Antiqua" w:hAnsi="Book Antiqua" w:cs="Times New Roman"/>
              </w:rPr>
              <w:t>llogenic FMT</w:t>
            </w:r>
          </w:p>
        </w:tc>
        <w:tc>
          <w:tcPr>
            <w:tcW w:w="1043" w:type="dxa"/>
            <w:noWrap/>
            <w:vAlign w:val="center"/>
          </w:tcPr>
          <w:p w14:paraId="57B84150"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47</w:t>
            </w:r>
          </w:p>
        </w:tc>
        <w:tc>
          <w:tcPr>
            <w:tcW w:w="1216" w:type="dxa"/>
            <w:noWrap/>
            <w:vAlign w:val="center"/>
          </w:tcPr>
          <w:p w14:paraId="52AE6BF5"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4</w:t>
            </w:r>
          </w:p>
        </w:tc>
        <w:tc>
          <w:tcPr>
            <w:tcW w:w="1931" w:type="dxa"/>
            <w:vMerge w:val="restart"/>
            <w:vAlign w:val="center"/>
          </w:tcPr>
          <w:p w14:paraId="0870844D"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 xml:space="preserve">ALT, AST, cholesterol, HDL-C, LDL-C, triglycerides, total bilirubin, </w:t>
            </w:r>
            <w:r w:rsidRPr="00F91D27">
              <w:rPr>
                <w:rFonts w:ascii="Book Antiqua" w:hAnsi="Book Antiqua" w:cs="Times New Roman"/>
              </w:rPr>
              <w:lastRenderedPageBreak/>
              <w:t>Albumin, hepatic fat attenuation, changes in the gut microbiota, HOMA-IR, BMI</w:t>
            </w:r>
          </w:p>
        </w:tc>
      </w:tr>
      <w:tr w:rsidR="0002482E" w:rsidRPr="00F91D27" w14:paraId="2DE8C017" w14:textId="77777777" w:rsidTr="007552BD">
        <w:tc>
          <w:tcPr>
            <w:tcW w:w="1332" w:type="dxa"/>
            <w:noWrap/>
            <w:vAlign w:val="center"/>
          </w:tcPr>
          <w:p w14:paraId="3BEDC19F"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4" w:type="dxa"/>
            <w:noWrap/>
            <w:vAlign w:val="center"/>
          </w:tcPr>
          <w:p w14:paraId="2B29B22D"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5" w:type="dxa"/>
            <w:noWrap/>
            <w:vAlign w:val="center"/>
          </w:tcPr>
          <w:p w14:paraId="79A531C6"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723" w:type="dxa"/>
            <w:noWrap/>
            <w:vAlign w:val="center"/>
          </w:tcPr>
          <w:p w14:paraId="5173796E"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90" w:type="dxa"/>
            <w:noWrap/>
            <w:vAlign w:val="center"/>
          </w:tcPr>
          <w:p w14:paraId="56065E94"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2377" w:type="dxa"/>
            <w:noWrap/>
            <w:vAlign w:val="center"/>
          </w:tcPr>
          <w:p w14:paraId="4D674A01"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Control: oral probiotics</w:t>
            </w:r>
          </w:p>
        </w:tc>
        <w:tc>
          <w:tcPr>
            <w:tcW w:w="1043" w:type="dxa"/>
            <w:noWrap/>
            <w:vAlign w:val="center"/>
          </w:tcPr>
          <w:p w14:paraId="0E8ED3F8"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28</w:t>
            </w:r>
          </w:p>
        </w:tc>
        <w:tc>
          <w:tcPr>
            <w:tcW w:w="1216" w:type="dxa"/>
            <w:noWrap/>
            <w:vAlign w:val="center"/>
          </w:tcPr>
          <w:p w14:paraId="18668F23"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31" w:type="dxa"/>
            <w:vMerge/>
            <w:vAlign w:val="center"/>
          </w:tcPr>
          <w:p w14:paraId="318DF47A" w14:textId="77777777" w:rsidR="0002482E" w:rsidRPr="00F91D27" w:rsidRDefault="0002482E" w:rsidP="007E1D07">
            <w:pPr>
              <w:adjustRightInd w:val="0"/>
              <w:snapToGrid w:val="0"/>
              <w:spacing w:line="360" w:lineRule="auto"/>
              <w:jc w:val="both"/>
              <w:rPr>
                <w:rFonts w:ascii="Book Antiqua" w:hAnsi="Book Antiqua" w:cs="Times New Roman"/>
              </w:rPr>
            </w:pPr>
          </w:p>
        </w:tc>
      </w:tr>
      <w:tr w:rsidR="0002482E" w:rsidRPr="00F91D27" w14:paraId="33AF6384" w14:textId="77777777" w:rsidTr="007552BD">
        <w:tc>
          <w:tcPr>
            <w:tcW w:w="1332" w:type="dxa"/>
            <w:noWrap/>
            <w:vAlign w:val="center"/>
          </w:tcPr>
          <w:p w14:paraId="551E0F0A"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4" w:type="dxa"/>
            <w:noWrap/>
            <w:vAlign w:val="center"/>
          </w:tcPr>
          <w:p w14:paraId="7D33E6E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635" w:type="dxa"/>
            <w:noWrap/>
            <w:vAlign w:val="center"/>
          </w:tcPr>
          <w:p w14:paraId="4B2EC1FA"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723" w:type="dxa"/>
            <w:noWrap/>
            <w:vAlign w:val="center"/>
          </w:tcPr>
          <w:p w14:paraId="5BD4705B"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90" w:type="dxa"/>
            <w:noWrap/>
            <w:vAlign w:val="center"/>
          </w:tcPr>
          <w:p w14:paraId="7FE73968"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2377" w:type="dxa"/>
            <w:noWrap/>
            <w:vAlign w:val="center"/>
          </w:tcPr>
          <w:p w14:paraId="64924FA1" w14:textId="77777777" w:rsidR="0002482E" w:rsidRPr="00F91D27" w:rsidRDefault="0002482E" w:rsidP="007E1D07">
            <w:pPr>
              <w:adjustRightInd w:val="0"/>
              <w:snapToGrid w:val="0"/>
              <w:spacing w:line="360" w:lineRule="auto"/>
              <w:jc w:val="both"/>
              <w:rPr>
                <w:rFonts w:ascii="Book Antiqua" w:hAnsi="Book Antiqua" w:cs="Times New Roman"/>
              </w:rPr>
            </w:pPr>
            <w:r w:rsidRPr="00F91D27">
              <w:rPr>
                <w:rFonts w:ascii="Book Antiqua" w:hAnsi="Book Antiqua" w:cs="Times New Roman"/>
              </w:rPr>
              <w:t>FMT: Colonic infusion</w:t>
            </w:r>
          </w:p>
        </w:tc>
        <w:tc>
          <w:tcPr>
            <w:tcW w:w="1043" w:type="dxa"/>
            <w:noWrap/>
            <w:vAlign w:val="center"/>
          </w:tcPr>
          <w:p w14:paraId="5C05AF46"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216" w:type="dxa"/>
            <w:noWrap/>
            <w:vAlign w:val="center"/>
          </w:tcPr>
          <w:p w14:paraId="6121FDD3" w14:textId="77777777" w:rsidR="0002482E" w:rsidRPr="00F91D27" w:rsidRDefault="0002482E" w:rsidP="007E1D07">
            <w:pPr>
              <w:adjustRightInd w:val="0"/>
              <w:snapToGrid w:val="0"/>
              <w:spacing w:line="360" w:lineRule="auto"/>
              <w:jc w:val="both"/>
              <w:rPr>
                <w:rFonts w:ascii="Book Antiqua" w:hAnsi="Book Antiqua" w:cs="Times New Roman"/>
              </w:rPr>
            </w:pPr>
          </w:p>
        </w:tc>
        <w:tc>
          <w:tcPr>
            <w:tcW w:w="1931" w:type="dxa"/>
            <w:vMerge/>
            <w:vAlign w:val="center"/>
          </w:tcPr>
          <w:p w14:paraId="701368FB" w14:textId="77777777" w:rsidR="0002482E" w:rsidRPr="00F91D27" w:rsidRDefault="0002482E" w:rsidP="007E1D07">
            <w:pPr>
              <w:adjustRightInd w:val="0"/>
              <w:snapToGrid w:val="0"/>
              <w:spacing w:line="360" w:lineRule="auto"/>
              <w:jc w:val="both"/>
              <w:rPr>
                <w:rFonts w:ascii="Book Antiqua" w:hAnsi="Book Antiqua" w:cs="Times New Roman"/>
              </w:rPr>
            </w:pPr>
          </w:p>
        </w:tc>
      </w:tr>
    </w:tbl>
    <w:p w14:paraId="13F25F45" w14:textId="1EDCCD21" w:rsidR="00B56F56" w:rsidRPr="007552BD" w:rsidRDefault="00C9427A">
      <w:pPr>
        <w:spacing w:line="360" w:lineRule="auto"/>
        <w:jc w:val="both"/>
        <w:rPr>
          <w:rFonts w:ascii="Book Antiqua" w:hAnsi="Book Antiqua" w:cstheme="minorHAnsi"/>
        </w:rPr>
      </w:pPr>
      <w:r>
        <w:rPr>
          <w:rFonts w:ascii="Book Antiqua" w:eastAsia="Book Antiqua" w:hAnsi="Book Antiqua" w:cs="Book Antiqua"/>
        </w:rPr>
        <w:t xml:space="preserve">ALT: Alanine aminotransferase; AST: Aspartate aminotransferase; BMI: Body mass index; </w:t>
      </w:r>
      <w:r w:rsidR="007552BD">
        <w:rPr>
          <w:rFonts w:ascii="Book Antiqua" w:eastAsia="Book Antiqua" w:hAnsi="Book Antiqua" w:cs="Book Antiqua"/>
        </w:rPr>
        <w:t>FMT: Fecal microbiota transplantation;</w:t>
      </w:r>
      <w:r w:rsidR="007552BD" w:rsidRPr="00756B38">
        <w:rPr>
          <w:rFonts w:ascii="Book Antiqua" w:eastAsia="Book Antiqua" w:hAnsi="Book Antiqua" w:cs="Book Antiqua"/>
        </w:rPr>
        <w:t xml:space="preserve"> </w:t>
      </w:r>
      <w:r w:rsidR="007552BD">
        <w:rPr>
          <w:rFonts w:ascii="Book Antiqua" w:eastAsia="Book Antiqua" w:hAnsi="Book Antiqua" w:cs="Book Antiqua"/>
        </w:rPr>
        <w:t xml:space="preserve">HDL-C: High-density lipoprotein cholesterol; </w:t>
      </w:r>
      <w:r>
        <w:rPr>
          <w:rFonts w:ascii="Book Antiqua" w:eastAsia="Book Antiqua" w:hAnsi="Book Antiqua" w:cs="Book Antiqua"/>
        </w:rPr>
        <w:t xml:space="preserve">LDL-C: Low-density lipoprotein cholesterol; </w:t>
      </w:r>
      <w:r w:rsidR="007552BD">
        <w:rPr>
          <w:rFonts w:ascii="Book Antiqua" w:eastAsia="Book Antiqua" w:hAnsi="Book Antiqua" w:cs="Book Antiqua"/>
        </w:rPr>
        <w:t xml:space="preserve">HOMA-IR: Homeostatic model assessment of insulin resistance; </w:t>
      </w:r>
      <w:r w:rsidR="0002482E" w:rsidRPr="00F91D27">
        <w:rPr>
          <w:rFonts w:ascii="Book Antiqua" w:hAnsi="Book Antiqua"/>
        </w:rPr>
        <w:t>MRI</w:t>
      </w:r>
      <w:r w:rsidR="007552BD">
        <w:rPr>
          <w:rFonts w:ascii="Book Antiqua" w:hAnsi="Book Antiqua"/>
        </w:rPr>
        <w:t>:</w:t>
      </w:r>
      <w:r w:rsidR="0002482E" w:rsidRPr="00F91D27">
        <w:rPr>
          <w:rFonts w:ascii="Book Antiqua" w:hAnsi="Book Antiqua"/>
        </w:rPr>
        <w:t xml:space="preserve"> </w:t>
      </w:r>
      <w:r w:rsidR="007552BD">
        <w:rPr>
          <w:rFonts w:ascii="Book Antiqua" w:hAnsi="Book Antiqua"/>
        </w:rPr>
        <w:t>M</w:t>
      </w:r>
      <w:r w:rsidR="0002482E" w:rsidRPr="00F91D27">
        <w:rPr>
          <w:rFonts w:ascii="Book Antiqua" w:hAnsi="Book Antiqua"/>
        </w:rPr>
        <w:t xml:space="preserve">agnetic resonance imaging; </w:t>
      </w:r>
      <w:r w:rsidRPr="007448EA">
        <w:rPr>
          <w:rFonts w:ascii="Book Antiqua" w:eastAsia="Book Antiqua" w:hAnsi="Book Antiqua" w:cs="Book Antiqua"/>
        </w:rPr>
        <w:t>NAFLD</w:t>
      </w:r>
      <w:r>
        <w:rPr>
          <w:rFonts w:ascii="Book Antiqua" w:eastAsia="Book Antiqua" w:hAnsi="Book Antiqua" w:cs="Book Antiqua"/>
        </w:rPr>
        <w:t>:</w:t>
      </w:r>
      <w:r w:rsidRPr="007448EA">
        <w:rPr>
          <w:rFonts w:ascii="Book Antiqua" w:eastAsia="Book Antiqua" w:hAnsi="Book Antiqua" w:cs="Book Antiqua"/>
        </w:rPr>
        <w:t xml:space="preserve"> </w:t>
      </w:r>
      <w:r>
        <w:rPr>
          <w:rFonts w:ascii="Book Antiqua" w:eastAsia="Book Antiqua" w:hAnsi="Book Antiqua" w:cs="Book Antiqua"/>
        </w:rPr>
        <w:t>N</w:t>
      </w:r>
      <w:r w:rsidRPr="007448EA">
        <w:rPr>
          <w:rFonts w:ascii="Book Antiqua" w:eastAsia="Book Antiqua" w:hAnsi="Book Antiqua" w:cs="Book Antiqua"/>
        </w:rPr>
        <w:t xml:space="preserve">on-alcoholic fatty liver disease; </w:t>
      </w:r>
      <w:r w:rsidR="009E4E5B" w:rsidRPr="00F91D27">
        <w:rPr>
          <w:rFonts w:ascii="Book Antiqua" w:hAnsi="Book Antiqua"/>
        </w:rPr>
        <w:t>NAS score</w:t>
      </w:r>
      <w:r w:rsidR="009E4E5B">
        <w:rPr>
          <w:rFonts w:ascii="Book Antiqua" w:hAnsi="Book Antiqua"/>
        </w:rPr>
        <w:t>:</w:t>
      </w:r>
      <w:r w:rsidR="009E4E5B" w:rsidRPr="00F91D27">
        <w:rPr>
          <w:rFonts w:ascii="Book Antiqua" w:hAnsi="Book Antiqua"/>
        </w:rPr>
        <w:t xml:space="preserve"> NAFLD activity score</w:t>
      </w:r>
      <w:r w:rsidR="009E4E5B">
        <w:rPr>
          <w:rFonts w:ascii="Book Antiqua" w:hAnsi="Book Antiqua"/>
        </w:rPr>
        <w:t>;</w:t>
      </w:r>
      <w:r w:rsidR="009E4E5B" w:rsidRPr="009E4E5B">
        <w:rPr>
          <w:rFonts w:ascii="Book Antiqua" w:hAnsi="Book Antiqua"/>
        </w:rPr>
        <w:t xml:space="preserve"> </w:t>
      </w:r>
      <w:r w:rsidR="009E4E5B" w:rsidRPr="00F91D27">
        <w:rPr>
          <w:rFonts w:ascii="Book Antiqua" w:hAnsi="Book Antiqua"/>
        </w:rPr>
        <w:t>NEFA</w:t>
      </w:r>
      <w:r w:rsidR="009E4E5B">
        <w:rPr>
          <w:rFonts w:ascii="Book Antiqua" w:hAnsi="Book Antiqua"/>
        </w:rPr>
        <w:t>:</w:t>
      </w:r>
      <w:r w:rsidR="009E4E5B" w:rsidRPr="00F91D27">
        <w:rPr>
          <w:rFonts w:ascii="Book Antiqua" w:hAnsi="Book Antiqua"/>
        </w:rPr>
        <w:t xml:space="preserve"> </w:t>
      </w:r>
      <w:r w:rsidR="009E4E5B">
        <w:rPr>
          <w:rFonts w:ascii="Book Antiqua" w:hAnsi="Book Antiqua"/>
        </w:rPr>
        <w:t>N</w:t>
      </w:r>
      <w:r w:rsidR="009E4E5B" w:rsidRPr="00F91D27">
        <w:rPr>
          <w:rFonts w:ascii="Book Antiqua" w:hAnsi="Book Antiqua"/>
        </w:rPr>
        <w:t>on-esterified fatty acids;</w:t>
      </w:r>
      <w:r w:rsidR="009E4E5B">
        <w:rPr>
          <w:rFonts w:ascii="Book Antiqua" w:hAnsi="Book Antiqua"/>
        </w:rPr>
        <w:t xml:space="preserve"> </w:t>
      </w:r>
      <w:r w:rsidRPr="00F91D27">
        <w:rPr>
          <w:rFonts w:ascii="Book Antiqua" w:hAnsi="Book Antiqua"/>
        </w:rPr>
        <w:t>PDFF</w:t>
      </w:r>
      <w:r>
        <w:rPr>
          <w:rFonts w:ascii="Book Antiqua" w:hAnsi="Book Antiqua"/>
        </w:rPr>
        <w:t>:</w:t>
      </w:r>
      <w:r w:rsidRPr="00F91D27">
        <w:rPr>
          <w:rFonts w:ascii="Book Antiqua" w:hAnsi="Book Antiqua"/>
        </w:rPr>
        <w:t xml:space="preserve"> Proton density fat fraction; </w:t>
      </w:r>
      <w:r w:rsidR="0002482E" w:rsidRPr="00F91D27">
        <w:rPr>
          <w:rFonts w:ascii="Book Antiqua" w:hAnsi="Book Antiqua"/>
        </w:rPr>
        <w:t>RCT</w:t>
      </w:r>
      <w:r w:rsidR="007552BD">
        <w:rPr>
          <w:rFonts w:ascii="Book Antiqua" w:hAnsi="Book Antiqua"/>
        </w:rPr>
        <w:t>:</w:t>
      </w:r>
      <w:r w:rsidR="0002482E" w:rsidRPr="00F91D27">
        <w:rPr>
          <w:rFonts w:ascii="Book Antiqua" w:hAnsi="Book Antiqua"/>
        </w:rPr>
        <w:t xml:space="preserve"> </w:t>
      </w:r>
      <w:bookmarkStart w:id="568" w:name="OLE_LINK7058"/>
      <w:bookmarkStart w:id="569" w:name="OLE_LINK7059"/>
      <w:r w:rsidR="007552BD">
        <w:rPr>
          <w:rFonts w:ascii="Book Antiqua" w:hAnsi="Book Antiqua"/>
        </w:rPr>
        <w:t>R</w:t>
      </w:r>
      <w:r w:rsidR="0002482E" w:rsidRPr="00F91D27">
        <w:rPr>
          <w:rFonts w:ascii="Book Antiqua" w:hAnsi="Book Antiqua"/>
        </w:rPr>
        <w:t>andomized controlled trial</w:t>
      </w:r>
      <w:bookmarkEnd w:id="568"/>
      <w:bookmarkEnd w:id="569"/>
      <w:r w:rsidR="009E4E5B">
        <w:rPr>
          <w:rFonts w:ascii="Book Antiqua" w:hAnsi="Book Antiqua"/>
        </w:rPr>
        <w:t>.</w:t>
      </w:r>
      <w:r w:rsidR="0002482E" w:rsidRPr="00F91D27">
        <w:rPr>
          <w:rFonts w:ascii="Book Antiqua" w:hAnsi="Book Antiqua"/>
        </w:rPr>
        <w:t xml:space="preserve"> </w:t>
      </w:r>
      <w:bookmarkEnd w:id="560"/>
      <w:bookmarkEnd w:id="561"/>
    </w:p>
    <w:sectPr w:rsidR="00B56F56" w:rsidRPr="007552BD" w:rsidSect="009D2A62">
      <w:pgSz w:w="16838" w:h="11906" w:orient="landscape"/>
      <w:pgMar w:top="1701" w:right="1134" w:bottom="1701"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5" w:author="Filipodia" w:date="2024-01-25T16:25:00Z" w:initials="FP">
    <w:p w14:paraId="0E9D2E4A" w14:textId="0186DDC5" w:rsidR="0020216F" w:rsidRDefault="0020216F">
      <w:pPr>
        <w:pStyle w:val="CommentText"/>
      </w:pPr>
      <w:r>
        <w:rPr>
          <w:rStyle w:val="CommentReference"/>
        </w:rPr>
        <w:annotationRef/>
      </w:r>
      <w:r>
        <w:t>Please carefully set your citation software to match the requirements of BPG journals (specifically, no underline).</w:t>
      </w:r>
    </w:p>
  </w:comment>
  <w:comment w:id="555" w:author="Filipodia" w:date="2024-01-25T16:28:00Z" w:initials="FP">
    <w:p w14:paraId="717807F4" w14:textId="77777777" w:rsidR="00C9427A" w:rsidRDefault="00C9427A">
      <w:pPr>
        <w:pStyle w:val="CommentText"/>
      </w:pPr>
      <w:r>
        <w:rPr>
          <w:rStyle w:val="CommentReference"/>
        </w:rPr>
        <w:annotationRef/>
      </w:r>
      <w:r>
        <w:t>The journal strongly prefers titles to be no more than 1-line. Since yours is 5 lines, please truncate.</w:t>
      </w:r>
    </w:p>
    <w:p w14:paraId="7E7C6411" w14:textId="09587A09" w:rsidR="00C9427A" w:rsidRDefault="00C9427A">
      <w:pPr>
        <w:pStyle w:val="CommentText"/>
      </w:pPr>
      <w:r>
        <w:t>No abbreviations are allowed in the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9D2E4A" w15:done="0"/>
  <w15:commentEx w15:paraId="7E7C64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0C5647" w16cex:dateUtc="2024-01-25T23:25:00Z"/>
  <w16cex:commentExtensible w16cex:durableId="1B33A45C" w16cex:dateUtc="2024-01-25T2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9D2E4A" w16cid:durableId="710C5647"/>
  <w16cid:commentId w16cid:paraId="7E7C6411" w16cid:durableId="1B33A4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6180D" w14:textId="77777777" w:rsidR="00146267" w:rsidRDefault="00146267" w:rsidP="006F448C">
      <w:r>
        <w:separator/>
      </w:r>
    </w:p>
  </w:endnote>
  <w:endnote w:type="continuationSeparator" w:id="0">
    <w:p w14:paraId="3FFE250D" w14:textId="77777777" w:rsidR="00146267" w:rsidRDefault="00146267" w:rsidP="006F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C381" w14:textId="77777777" w:rsidR="006F448C" w:rsidRPr="006F448C" w:rsidRDefault="006F448C" w:rsidP="006F448C">
    <w:pPr>
      <w:pStyle w:val="Footer"/>
      <w:jc w:val="right"/>
      <w:rPr>
        <w:rFonts w:ascii="Book Antiqua" w:hAnsi="Book Antiqua"/>
        <w:color w:val="000000" w:themeColor="text1"/>
        <w:sz w:val="24"/>
        <w:szCs w:val="24"/>
      </w:rPr>
    </w:pPr>
    <w:r w:rsidRPr="006F448C">
      <w:rPr>
        <w:rFonts w:ascii="Book Antiqua" w:hAnsi="Book Antiqua"/>
        <w:color w:val="000000" w:themeColor="text1"/>
        <w:sz w:val="24"/>
        <w:szCs w:val="24"/>
        <w:lang w:val="zh-CN"/>
      </w:rPr>
      <w:t xml:space="preserve"> </w:t>
    </w:r>
    <w:r w:rsidRPr="006F448C">
      <w:rPr>
        <w:rFonts w:ascii="Book Antiqua" w:hAnsi="Book Antiqua"/>
        <w:color w:val="000000" w:themeColor="text1"/>
        <w:sz w:val="24"/>
        <w:szCs w:val="24"/>
      </w:rPr>
      <w:fldChar w:fldCharType="begin"/>
    </w:r>
    <w:r w:rsidRPr="006F448C">
      <w:rPr>
        <w:rFonts w:ascii="Book Antiqua" w:hAnsi="Book Antiqua"/>
        <w:color w:val="000000" w:themeColor="text1"/>
        <w:sz w:val="24"/>
        <w:szCs w:val="24"/>
      </w:rPr>
      <w:instrText>PAGE  \* Arabic  \* MERGEFORMAT</w:instrText>
    </w:r>
    <w:r w:rsidRPr="006F448C">
      <w:rPr>
        <w:rFonts w:ascii="Book Antiqua" w:hAnsi="Book Antiqua"/>
        <w:color w:val="000000" w:themeColor="text1"/>
        <w:sz w:val="24"/>
        <w:szCs w:val="24"/>
      </w:rPr>
      <w:fldChar w:fldCharType="separate"/>
    </w:r>
    <w:r w:rsidR="007E3E79" w:rsidRPr="007E3E79">
      <w:rPr>
        <w:rFonts w:ascii="Book Antiqua" w:hAnsi="Book Antiqua"/>
        <w:noProof/>
        <w:color w:val="000000" w:themeColor="text1"/>
        <w:sz w:val="24"/>
        <w:szCs w:val="24"/>
        <w:lang w:val="zh-CN"/>
      </w:rPr>
      <w:t>21</w:t>
    </w:r>
    <w:r w:rsidRPr="006F448C">
      <w:rPr>
        <w:rFonts w:ascii="Book Antiqua" w:hAnsi="Book Antiqua"/>
        <w:color w:val="000000" w:themeColor="text1"/>
        <w:sz w:val="24"/>
        <w:szCs w:val="24"/>
      </w:rPr>
      <w:fldChar w:fldCharType="end"/>
    </w:r>
    <w:r w:rsidRPr="006F448C">
      <w:rPr>
        <w:rFonts w:ascii="Book Antiqua" w:hAnsi="Book Antiqua"/>
        <w:color w:val="000000" w:themeColor="text1"/>
        <w:sz w:val="24"/>
        <w:szCs w:val="24"/>
        <w:lang w:val="zh-CN"/>
      </w:rPr>
      <w:t xml:space="preserve"> / </w:t>
    </w:r>
    <w:r w:rsidRPr="006F448C">
      <w:rPr>
        <w:rFonts w:ascii="Book Antiqua" w:hAnsi="Book Antiqua"/>
        <w:color w:val="000000" w:themeColor="text1"/>
        <w:sz w:val="24"/>
        <w:szCs w:val="24"/>
      </w:rPr>
      <w:fldChar w:fldCharType="begin"/>
    </w:r>
    <w:r w:rsidRPr="006F448C">
      <w:rPr>
        <w:rFonts w:ascii="Book Antiqua" w:hAnsi="Book Antiqua"/>
        <w:color w:val="000000" w:themeColor="text1"/>
        <w:sz w:val="24"/>
        <w:szCs w:val="24"/>
      </w:rPr>
      <w:instrText>NUMPAGES  \* Arabic  \* MERGEFORMAT</w:instrText>
    </w:r>
    <w:r w:rsidRPr="006F448C">
      <w:rPr>
        <w:rFonts w:ascii="Book Antiqua" w:hAnsi="Book Antiqua"/>
        <w:color w:val="000000" w:themeColor="text1"/>
        <w:sz w:val="24"/>
        <w:szCs w:val="24"/>
      </w:rPr>
      <w:fldChar w:fldCharType="separate"/>
    </w:r>
    <w:r w:rsidR="007E3E79" w:rsidRPr="007E3E79">
      <w:rPr>
        <w:rFonts w:ascii="Book Antiqua" w:hAnsi="Book Antiqua"/>
        <w:noProof/>
        <w:color w:val="000000" w:themeColor="text1"/>
        <w:sz w:val="24"/>
        <w:szCs w:val="24"/>
        <w:lang w:val="zh-CN"/>
      </w:rPr>
      <w:t>29</w:t>
    </w:r>
    <w:r w:rsidRPr="006F448C">
      <w:rPr>
        <w:rFonts w:ascii="Book Antiqua" w:hAnsi="Book Antiqua"/>
        <w:color w:val="000000" w:themeColor="text1"/>
        <w:sz w:val="24"/>
        <w:szCs w:val="24"/>
      </w:rPr>
      <w:fldChar w:fldCharType="end"/>
    </w:r>
  </w:p>
  <w:p w14:paraId="4C06F0A7" w14:textId="77777777" w:rsidR="006F448C" w:rsidRDefault="006F4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00EC1" w14:textId="77777777" w:rsidR="00146267" w:rsidRDefault="00146267" w:rsidP="006F448C">
      <w:r>
        <w:separator/>
      </w:r>
    </w:p>
  </w:footnote>
  <w:footnote w:type="continuationSeparator" w:id="0">
    <w:p w14:paraId="7081E80E" w14:textId="77777777" w:rsidR="00146267" w:rsidRDefault="00146267" w:rsidP="006F448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82E"/>
    <w:rsid w:val="00053E78"/>
    <w:rsid w:val="00077835"/>
    <w:rsid w:val="000A4DFA"/>
    <w:rsid w:val="000A5212"/>
    <w:rsid w:val="000B1D8B"/>
    <w:rsid w:val="000F3BA7"/>
    <w:rsid w:val="00112878"/>
    <w:rsid w:val="00144B56"/>
    <w:rsid w:val="00146267"/>
    <w:rsid w:val="0014790C"/>
    <w:rsid w:val="0019165B"/>
    <w:rsid w:val="001A13F4"/>
    <w:rsid w:val="001F2C00"/>
    <w:rsid w:val="0020216F"/>
    <w:rsid w:val="00223635"/>
    <w:rsid w:val="00274E48"/>
    <w:rsid w:val="002754AF"/>
    <w:rsid w:val="00281917"/>
    <w:rsid w:val="00284FBB"/>
    <w:rsid w:val="002A60F4"/>
    <w:rsid w:val="002A704B"/>
    <w:rsid w:val="002D6222"/>
    <w:rsid w:val="0030109A"/>
    <w:rsid w:val="0031457C"/>
    <w:rsid w:val="00376C53"/>
    <w:rsid w:val="003940D4"/>
    <w:rsid w:val="00397C23"/>
    <w:rsid w:val="00424A84"/>
    <w:rsid w:val="00430375"/>
    <w:rsid w:val="00453409"/>
    <w:rsid w:val="004A4C3D"/>
    <w:rsid w:val="004D116E"/>
    <w:rsid w:val="004F708F"/>
    <w:rsid w:val="00585067"/>
    <w:rsid w:val="00587945"/>
    <w:rsid w:val="005B32E0"/>
    <w:rsid w:val="005D0BE5"/>
    <w:rsid w:val="005D4248"/>
    <w:rsid w:val="005E5B2C"/>
    <w:rsid w:val="0060266B"/>
    <w:rsid w:val="0063074E"/>
    <w:rsid w:val="00643D05"/>
    <w:rsid w:val="00664F86"/>
    <w:rsid w:val="006710BA"/>
    <w:rsid w:val="006975FA"/>
    <w:rsid w:val="006A6F17"/>
    <w:rsid w:val="006D2C6B"/>
    <w:rsid w:val="006F1E21"/>
    <w:rsid w:val="006F448C"/>
    <w:rsid w:val="007448EA"/>
    <w:rsid w:val="00745E7F"/>
    <w:rsid w:val="00752921"/>
    <w:rsid w:val="007552BD"/>
    <w:rsid w:val="00756B38"/>
    <w:rsid w:val="00776ABE"/>
    <w:rsid w:val="007C0504"/>
    <w:rsid w:val="007C6C3E"/>
    <w:rsid w:val="007E3E79"/>
    <w:rsid w:val="00810541"/>
    <w:rsid w:val="00810F64"/>
    <w:rsid w:val="00897937"/>
    <w:rsid w:val="008B5B85"/>
    <w:rsid w:val="008D37D6"/>
    <w:rsid w:val="00907BC4"/>
    <w:rsid w:val="00973143"/>
    <w:rsid w:val="009C34D5"/>
    <w:rsid w:val="009D0CFB"/>
    <w:rsid w:val="009D20D9"/>
    <w:rsid w:val="009E4E5B"/>
    <w:rsid w:val="00A13703"/>
    <w:rsid w:val="00A16F46"/>
    <w:rsid w:val="00A77B3E"/>
    <w:rsid w:val="00AC5682"/>
    <w:rsid w:val="00AD6C50"/>
    <w:rsid w:val="00B20632"/>
    <w:rsid w:val="00B55DF0"/>
    <w:rsid w:val="00B56F56"/>
    <w:rsid w:val="00BA058F"/>
    <w:rsid w:val="00BC4322"/>
    <w:rsid w:val="00BF55EB"/>
    <w:rsid w:val="00C03281"/>
    <w:rsid w:val="00C171A6"/>
    <w:rsid w:val="00C30243"/>
    <w:rsid w:val="00C36205"/>
    <w:rsid w:val="00C54123"/>
    <w:rsid w:val="00C6394F"/>
    <w:rsid w:val="00C9427A"/>
    <w:rsid w:val="00C97F8C"/>
    <w:rsid w:val="00CA1538"/>
    <w:rsid w:val="00CA2A55"/>
    <w:rsid w:val="00CE6FC9"/>
    <w:rsid w:val="00CF6C0E"/>
    <w:rsid w:val="00D15908"/>
    <w:rsid w:val="00D20E2B"/>
    <w:rsid w:val="00D45341"/>
    <w:rsid w:val="00D6613C"/>
    <w:rsid w:val="00D80F98"/>
    <w:rsid w:val="00DA1B93"/>
    <w:rsid w:val="00E608E4"/>
    <w:rsid w:val="00E7578F"/>
    <w:rsid w:val="00E9192B"/>
    <w:rsid w:val="00EB62CE"/>
    <w:rsid w:val="00F42E98"/>
    <w:rsid w:val="00F459AA"/>
    <w:rsid w:val="00F636D3"/>
    <w:rsid w:val="00FB7B56"/>
    <w:rsid w:val="00FC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41E3AD"/>
  <w15:docId w15:val="{A94228CF-E07A-234B-9A52-E91E73BD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30109A"/>
    <w:rPr>
      <w:sz w:val="21"/>
      <w:szCs w:val="21"/>
    </w:rPr>
  </w:style>
  <w:style w:type="paragraph" w:styleId="CommentText">
    <w:name w:val="annotation text"/>
    <w:basedOn w:val="Normal"/>
    <w:link w:val="CommentTextChar"/>
    <w:rsid w:val="0030109A"/>
  </w:style>
  <w:style w:type="character" w:customStyle="1" w:styleId="CommentTextChar">
    <w:name w:val="Comment Text Char"/>
    <w:basedOn w:val="DefaultParagraphFont"/>
    <w:link w:val="CommentText"/>
    <w:rsid w:val="0030109A"/>
    <w:rPr>
      <w:sz w:val="24"/>
      <w:szCs w:val="24"/>
    </w:rPr>
  </w:style>
  <w:style w:type="paragraph" w:styleId="CommentSubject">
    <w:name w:val="annotation subject"/>
    <w:basedOn w:val="CommentText"/>
    <w:next w:val="CommentText"/>
    <w:link w:val="CommentSubjectChar"/>
    <w:rsid w:val="0030109A"/>
    <w:rPr>
      <w:b/>
      <w:bCs/>
    </w:rPr>
  </w:style>
  <w:style w:type="character" w:customStyle="1" w:styleId="CommentSubjectChar">
    <w:name w:val="Comment Subject Char"/>
    <w:basedOn w:val="CommentTextChar"/>
    <w:link w:val="CommentSubject"/>
    <w:rsid w:val="0030109A"/>
    <w:rPr>
      <w:b/>
      <w:bCs/>
      <w:sz w:val="24"/>
      <w:szCs w:val="24"/>
    </w:rPr>
  </w:style>
  <w:style w:type="paragraph" w:styleId="Header">
    <w:name w:val="header"/>
    <w:basedOn w:val="Normal"/>
    <w:link w:val="HeaderChar"/>
    <w:rsid w:val="006F448C"/>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F448C"/>
    <w:rPr>
      <w:sz w:val="18"/>
      <w:szCs w:val="18"/>
    </w:rPr>
  </w:style>
  <w:style w:type="paragraph" w:styleId="Footer">
    <w:name w:val="footer"/>
    <w:basedOn w:val="Normal"/>
    <w:link w:val="FooterChar"/>
    <w:uiPriority w:val="99"/>
    <w:rsid w:val="006F448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F448C"/>
    <w:rPr>
      <w:sz w:val="18"/>
      <w:szCs w:val="18"/>
    </w:rPr>
  </w:style>
  <w:style w:type="table" w:styleId="TableGrid">
    <w:name w:val="Table Grid"/>
    <w:basedOn w:val="TableNormal"/>
    <w:uiPriority w:val="39"/>
    <w:rsid w:val="000248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878"/>
    <w:rPr>
      <w:sz w:val="24"/>
      <w:szCs w:val="24"/>
    </w:rPr>
  </w:style>
  <w:style w:type="paragraph" w:styleId="BalloonText">
    <w:name w:val="Balloon Text"/>
    <w:basedOn w:val="Normal"/>
    <w:link w:val="BalloonTextChar"/>
    <w:rsid w:val="00CE6FC9"/>
    <w:rPr>
      <w:sz w:val="18"/>
      <w:szCs w:val="18"/>
    </w:rPr>
  </w:style>
  <w:style w:type="character" w:customStyle="1" w:styleId="BalloonTextChar">
    <w:name w:val="Balloon Text Char"/>
    <w:basedOn w:val="DefaultParagraphFont"/>
    <w:link w:val="BalloonText"/>
    <w:rsid w:val="00CE6F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7277</Words>
  <Characters>41485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2024-01-29T02:21:00Z</dcterms:created>
  <dcterms:modified xsi:type="dcterms:W3CDTF">2024-01-29T02:21:00Z</dcterms:modified>
</cp:coreProperties>
</file>