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1880"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olor w:val="000000" w:themeColor="text1"/>
        </w:rPr>
        <w:t xml:space="preserve">Name of Journal: </w:t>
      </w:r>
      <w:r w:rsidRPr="008D24C3">
        <w:rPr>
          <w:rFonts w:ascii="Book Antiqua" w:eastAsia="Book Antiqua" w:hAnsi="Book Antiqua" w:cs="Book Antiqua"/>
          <w:i/>
          <w:color w:val="000000" w:themeColor="text1"/>
        </w:rPr>
        <w:t>World Journal of Gastrointestinal Surgery</w:t>
      </w:r>
    </w:p>
    <w:p w14:paraId="21CD8FF0"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olor w:val="000000" w:themeColor="text1"/>
        </w:rPr>
        <w:t xml:space="preserve">Manuscript NO: </w:t>
      </w:r>
      <w:r w:rsidRPr="008D24C3">
        <w:rPr>
          <w:rFonts w:ascii="Book Antiqua" w:eastAsia="Book Antiqua" w:hAnsi="Book Antiqua" w:cs="Book Antiqua"/>
          <w:color w:val="000000" w:themeColor="text1"/>
        </w:rPr>
        <w:t>91458</w:t>
      </w:r>
    </w:p>
    <w:p w14:paraId="6617AED2"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olor w:val="000000" w:themeColor="text1"/>
        </w:rPr>
        <w:t xml:space="preserve">Manuscript Type: </w:t>
      </w:r>
      <w:r w:rsidRPr="008D24C3">
        <w:rPr>
          <w:rFonts w:ascii="Book Antiqua" w:eastAsia="Book Antiqua" w:hAnsi="Book Antiqua" w:cs="Book Antiqua"/>
          <w:color w:val="000000" w:themeColor="text1"/>
        </w:rPr>
        <w:t>SYSTEMATIC REVIEWS</w:t>
      </w:r>
    </w:p>
    <w:p w14:paraId="359A96D1" w14:textId="77777777" w:rsidR="00A77B3E" w:rsidRPr="008D24C3" w:rsidRDefault="00A77B3E" w:rsidP="001C1DB9">
      <w:pPr>
        <w:snapToGrid w:val="0"/>
        <w:spacing w:line="360" w:lineRule="auto"/>
        <w:jc w:val="both"/>
        <w:rPr>
          <w:rFonts w:ascii="Book Antiqua" w:hAnsi="Book Antiqua"/>
          <w:color w:val="000000" w:themeColor="text1"/>
        </w:rPr>
      </w:pPr>
    </w:p>
    <w:p w14:paraId="06989251" w14:textId="4D51E3D2"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olor w:val="000000" w:themeColor="text1"/>
        </w:rPr>
        <w:t>Quality-adjusted life years and surgical waiting list</w:t>
      </w:r>
      <w:r w:rsidR="001C21E5" w:rsidRPr="008D24C3">
        <w:rPr>
          <w:rFonts w:ascii="Book Antiqua" w:eastAsia="SimSun" w:hAnsi="Book Antiqua" w:cs="SimSun"/>
          <w:b/>
          <w:color w:val="000000" w:themeColor="text1"/>
          <w:lang w:eastAsia="zh-CN"/>
        </w:rPr>
        <w:t xml:space="preserve">: </w:t>
      </w:r>
      <w:r w:rsidRPr="008D24C3">
        <w:rPr>
          <w:rFonts w:ascii="Book Antiqua" w:eastAsia="Book Antiqua" w:hAnsi="Book Antiqua" w:cs="Book Antiqua"/>
          <w:b/>
          <w:color w:val="000000" w:themeColor="text1"/>
        </w:rPr>
        <w:t>Systematic review of the literature</w:t>
      </w:r>
    </w:p>
    <w:p w14:paraId="2631DE5B" w14:textId="77777777" w:rsidR="00A77B3E" w:rsidRPr="008D24C3" w:rsidRDefault="00A77B3E" w:rsidP="001C1DB9">
      <w:pPr>
        <w:snapToGrid w:val="0"/>
        <w:spacing w:line="360" w:lineRule="auto"/>
        <w:jc w:val="both"/>
        <w:rPr>
          <w:rFonts w:ascii="Book Antiqua" w:hAnsi="Book Antiqua"/>
          <w:color w:val="000000" w:themeColor="text1"/>
        </w:rPr>
      </w:pPr>
    </w:p>
    <w:p w14:paraId="622C13FC" w14:textId="75F7831B" w:rsidR="00A77B3E" w:rsidRPr="001C1DB9" w:rsidRDefault="00653563" w:rsidP="001C1DB9">
      <w:pPr>
        <w:snapToGrid w:val="0"/>
        <w:spacing w:line="360" w:lineRule="auto"/>
        <w:jc w:val="both"/>
        <w:rPr>
          <w:rFonts w:ascii="Book Antiqua" w:hAnsi="Book Antiqua"/>
          <w:color w:val="000000" w:themeColor="text1"/>
          <w:lang w:val="es-ES"/>
        </w:rPr>
      </w:pPr>
      <w:r w:rsidRPr="001C1DB9">
        <w:rPr>
          <w:rFonts w:ascii="Book Antiqua" w:eastAsia="Book Antiqua" w:hAnsi="Book Antiqua" w:cs="Book Antiqua"/>
          <w:color w:val="000000" w:themeColor="text1"/>
          <w:lang w:val="es-ES" w:eastAsia="zh-CN"/>
        </w:rPr>
        <w:t>d</w:t>
      </w:r>
      <w:r w:rsidR="00436579" w:rsidRPr="001C1DB9">
        <w:rPr>
          <w:rFonts w:ascii="Book Antiqua" w:eastAsia="Book Antiqua" w:hAnsi="Book Antiqua" w:cs="Book Antiqua"/>
          <w:color w:val="000000" w:themeColor="text1"/>
          <w:lang w:val="es-ES"/>
        </w:rPr>
        <w:t xml:space="preserve">e la Plaza Llamas R </w:t>
      </w:r>
      <w:r w:rsidR="00436579" w:rsidRPr="001C1DB9">
        <w:rPr>
          <w:rFonts w:ascii="Book Antiqua" w:hAnsi="Book Antiqua" w:cs="Book Antiqua"/>
          <w:i/>
          <w:iCs/>
          <w:color w:val="000000" w:themeColor="text1"/>
          <w:lang w:val="es-ES" w:eastAsia="zh-CN"/>
        </w:rPr>
        <w:t>et</w:t>
      </w:r>
      <w:r w:rsidR="00436579" w:rsidRPr="001C1DB9">
        <w:rPr>
          <w:rFonts w:ascii="Book Antiqua" w:eastAsia="Book Antiqua" w:hAnsi="Book Antiqua" w:cs="Book Antiqua"/>
          <w:i/>
          <w:iCs/>
          <w:color w:val="000000" w:themeColor="text1"/>
          <w:lang w:val="es-ES"/>
        </w:rPr>
        <w:t xml:space="preserve"> al.</w:t>
      </w:r>
      <w:r w:rsidR="00436579" w:rsidRPr="001C1DB9">
        <w:rPr>
          <w:rFonts w:ascii="Book Antiqua" w:eastAsia="Book Antiqua" w:hAnsi="Book Antiqua" w:cs="Book Antiqua"/>
          <w:color w:val="000000" w:themeColor="text1"/>
          <w:lang w:val="es-ES"/>
        </w:rPr>
        <w:t xml:space="preserve"> </w:t>
      </w:r>
      <w:proofErr w:type="spellStart"/>
      <w:r w:rsidR="00F035AB" w:rsidRPr="001C1DB9">
        <w:rPr>
          <w:rFonts w:ascii="Book Antiqua" w:eastAsia="Book Antiqua" w:hAnsi="Book Antiqua" w:cs="Book Antiqua"/>
          <w:color w:val="000000" w:themeColor="text1"/>
          <w:lang w:val="es-ES"/>
        </w:rPr>
        <w:t>QALYs</w:t>
      </w:r>
      <w:proofErr w:type="spellEnd"/>
      <w:r w:rsidR="00F035AB" w:rsidRPr="001C1DB9">
        <w:rPr>
          <w:rFonts w:ascii="Book Antiqua" w:eastAsia="Book Antiqua" w:hAnsi="Book Antiqua" w:cs="Book Antiqua"/>
          <w:color w:val="000000" w:themeColor="text1"/>
          <w:lang w:val="es-ES"/>
        </w:rPr>
        <w:t xml:space="preserve"> and </w:t>
      </w:r>
      <w:proofErr w:type="spellStart"/>
      <w:r w:rsidR="00F035AB" w:rsidRPr="001C1DB9">
        <w:rPr>
          <w:rFonts w:ascii="Book Antiqua" w:eastAsia="Book Antiqua" w:hAnsi="Book Antiqua" w:cs="Book Antiqua"/>
          <w:color w:val="000000" w:themeColor="text1"/>
          <w:lang w:val="es-ES"/>
        </w:rPr>
        <w:t>surgical</w:t>
      </w:r>
      <w:proofErr w:type="spellEnd"/>
      <w:r w:rsidR="00F035AB" w:rsidRPr="001C1DB9">
        <w:rPr>
          <w:rFonts w:ascii="Book Antiqua" w:eastAsia="Book Antiqua" w:hAnsi="Book Antiqua" w:cs="Book Antiqua"/>
          <w:color w:val="000000" w:themeColor="text1"/>
          <w:lang w:val="es-ES"/>
        </w:rPr>
        <w:t xml:space="preserve"> </w:t>
      </w:r>
      <w:proofErr w:type="spellStart"/>
      <w:r w:rsidR="00F035AB" w:rsidRPr="001C1DB9">
        <w:rPr>
          <w:rFonts w:ascii="Book Antiqua" w:eastAsia="Book Antiqua" w:hAnsi="Book Antiqua" w:cs="Book Antiqua"/>
          <w:color w:val="000000" w:themeColor="text1"/>
          <w:lang w:val="es-ES"/>
        </w:rPr>
        <w:t>waiting</w:t>
      </w:r>
      <w:proofErr w:type="spellEnd"/>
      <w:r w:rsidR="00F035AB" w:rsidRPr="001C1DB9">
        <w:rPr>
          <w:rFonts w:ascii="Book Antiqua" w:eastAsia="Book Antiqua" w:hAnsi="Book Antiqua" w:cs="Book Antiqua"/>
          <w:color w:val="000000" w:themeColor="text1"/>
          <w:lang w:val="es-ES"/>
        </w:rPr>
        <w:t xml:space="preserve"> </w:t>
      </w:r>
      <w:proofErr w:type="spellStart"/>
      <w:r w:rsidR="00F035AB" w:rsidRPr="001C1DB9">
        <w:rPr>
          <w:rFonts w:ascii="Book Antiqua" w:eastAsia="Book Antiqua" w:hAnsi="Book Antiqua" w:cs="Book Antiqua"/>
          <w:color w:val="000000" w:themeColor="text1"/>
          <w:lang w:val="es-ES"/>
        </w:rPr>
        <w:t>list</w:t>
      </w:r>
      <w:proofErr w:type="spellEnd"/>
    </w:p>
    <w:p w14:paraId="50079CF6" w14:textId="77777777" w:rsidR="00A77B3E" w:rsidRPr="001C1DB9" w:rsidRDefault="00A77B3E" w:rsidP="001C1DB9">
      <w:pPr>
        <w:snapToGrid w:val="0"/>
        <w:spacing w:line="360" w:lineRule="auto"/>
        <w:jc w:val="both"/>
        <w:rPr>
          <w:rFonts w:ascii="Book Antiqua" w:hAnsi="Book Antiqua"/>
          <w:color w:val="000000" w:themeColor="text1"/>
          <w:lang w:val="es-ES"/>
        </w:rPr>
      </w:pPr>
    </w:p>
    <w:p w14:paraId="4F1D7138" w14:textId="2D365A72" w:rsidR="00A77B3E" w:rsidRPr="001C1DB9" w:rsidRDefault="00000000" w:rsidP="001C1DB9">
      <w:pPr>
        <w:snapToGrid w:val="0"/>
        <w:spacing w:line="360" w:lineRule="auto"/>
        <w:jc w:val="both"/>
        <w:rPr>
          <w:rFonts w:ascii="Book Antiqua" w:hAnsi="Book Antiqua"/>
          <w:color w:val="000000" w:themeColor="text1"/>
          <w:lang w:val="es-ES"/>
        </w:rPr>
      </w:pPr>
      <w:r w:rsidRPr="001C1DB9">
        <w:rPr>
          <w:rFonts w:ascii="Book Antiqua" w:eastAsia="Book Antiqua" w:hAnsi="Book Antiqua" w:cs="Book Antiqua"/>
          <w:color w:val="000000" w:themeColor="text1"/>
          <w:lang w:val="es-ES"/>
        </w:rPr>
        <w:t xml:space="preserve">Roberto de la Plaza Llamas, Lorena Ortega Azor, Marina Hernández Yuste, Ludovica </w:t>
      </w:r>
      <w:proofErr w:type="spellStart"/>
      <w:r w:rsidRPr="001C1DB9">
        <w:rPr>
          <w:rFonts w:ascii="Book Antiqua" w:eastAsia="Book Antiqua" w:hAnsi="Book Antiqua" w:cs="Book Antiqua"/>
          <w:color w:val="000000" w:themeColor="text1"/>
          <w:lang w:val="es-ES"/>
        </w:rPr>
        <w:t>Gorini</w:t>
      </w:r>
      <w:proofErr w:type="spellEnd"/>
      <w:r w:rsidRPr="001C1DB9">
        <w:rPr>
          <w:rFonts w:ascii="Book Antiqua" w:eastAsia="Book Antiqua" w:hAnsi="Book Antiqua" w:cs="Book Antiqua"/>
          <w:color w:val="000000" w:themeColor="text1"/>
          <w:lang w:val="es-ES"/>
        </w:rPr>
        <w:t xml:space="preserve">, Raquel </w:t>
      </w:r>
      <w:r w:rsidR="00627A7B" w:rsidRPr="001C1DB9">
        <w:rPr>
          <w:rFonts w:ascii="Book Antiqua" w:eastAsia="Book Antiqua" w:hAnsi="Book Antiqua" w:cs="Book Antiqua"/>
          <w:color w:val="000000" w:themeColor="text1"/>
          <w:lang w:val="es-ES"/>
        </w:rPr>
        <w:t>Aránzazu</w:t>
      </w:r>
      <w:r w:rsidRPr="001C1DB9">
        <w:rPr>
          <w:rFonts w:ascii="Book Antiqua" w:eastAsia="Book Antiqua" w:hAnsi="Book Antiqua" w:cs="Book Antiqua"/>
          <w:color w:val="000000" w:themeColor="text1"/>
          <w:lang w:val="es-ES"/>
        </w:rPr>
        <w:t xml:space="preserve"> Latorre-Fragua, Daniel Alejandro Díaz Candelas, Farah Al </w:t>
      </w:r>
      <w:proofErr w:type="spellStart"/>
      <w:r w:rsidRPr="001C1DB9">
        <w:rPr>
          <w:rFonts w:ascii="Book Antiqua" w:eastAsia="Book Antiqua" w:hAnsi="Book Antiqua" w:cs="Book Antiqua"/>
          <w:color w:val="000000" w:themeColor="text1"/>
          <w:lang w:val="es-ES"/>
        </w:rPr>
        <w:t>Shwely</w:t>
      </w:r>
      <w:proofErr w:type="spellEnd"/>
      <w:r w:rsidRPr="001C1DB9">
        <w:rPr>
          <w:rFonts w:ascii="Book Antiqua" w:eastAsia="Book Antiqua" w:hAnsi="Book Antiqua" w:cs="Book Antiqua"/>
          <w:color w:val="000000" w:themeColor="text1"/>
          <w:lang w:val="es-ES"/>
        </w:rPr>
        <w:t xml:space="preserve"> </w:t>
      </w:r>
      <w:proofErr w:type="spellStart"/>
      <w:r w:rsidRPr="001C1DB9">
        <w:rPr>
          <w:rFonts w:ascii="Book Antiqua" w:eastAsia="Book Antiqua" w:hAnsi="Book Antiqua" w:cs="Book Antiqua"/>
          <w:color w:val="000000" w:themeColor="text1"/>
          <w:lang w:val="es-ES"/>
        </w:rPr>
        <w:t>Abduljabar</w:t>
      </w:r>
      <w:proofErr w:type="spellEnd"/>
      <w:r w:rsidRPr="001C1DB9">
        <w:rPr>
          <w:rFonts w:ascii="Book Antiqua" w:eastAsia="Book Antiqua" w:hAnsi="Book Antiqua" w:cs="Book Antiqua"/>
          <w:color w:val="000000" w:themeColor="text1"/>
          <w:lang w:val="es-ES"/>
        </w:rPr>
        <w:t>, Ignacio Antonio Gemio del Rey</w:t>
      </w:r>
    </w:p>
    <w:p w14:paraId="378D41BE" w14:textId="77777777" w:rsidR="00A77B3E" w:rsidRPr="001C1DB9" w:rsidRDefault="00A77B3E" w:rsidP="001C1DB9">
      <w:pPr>
        <w:snapToGrid w:val="0"/>
        <w:spacing w:line="360" w:lineRule="auto"/>
        <w:jc w:val="both"/>
        <w:rPr>
          <w:rFonts w:ascii="Book Antiqua" w:hAnsi="Book Antiqua"/>
          <w:color w:val="000000" w:themeColor="text1"/>
          <w:lang w:val="es-ES"/>
        </w:rPr>
      </w:pPr>
    </w:p>
    <w:p w14:paraId="411FEC0B" w14:textId="1938A5AD" w:rsidR="00A77B3E" w:rsidRPr="001C1DB9" w:rsidRDefault="00000000" w:rsidP="001C1DB9">
      <w:pPr>
        <w:snapToGrid w:val="0"/>
        <w:spacing w:line="360" w:lineRule="auto"/>
        <w:jc w:val="both"/>
        <w:rPr>
          <w:rFonts w:ascii="Book Antiqua" w:hAnsi="Book Antiqua"/>
          <w:color w:val="000000" w:themeColor="text1"/>
          <w:lang w:val="es-ES"/>
        </w:rPr>
      </w:pPr>
      <w:r w:rsidRPr="001C1DB9">
        <w:rPr>
          <w:rFonts w:ascii="Book Antiqua" w:eastAsia="Book Antiqua" w:hAnsi="Book Antiqua" w:cs="Book Antiqua"/>
          <w:b/>
          <w:bCs/>
          <w:color w:val="000000" w:themeColor="text1"/>
          <w:lang w:val="es-ES"/>
        </w:rPr>
        <w:t xml:space="preserve">Roberto de la Plaza Llamas, Ludovica </w:t>
      </w:r>
      <w:proofErr w:type="spellStart"/>
      <w:r w:rsidRPr="001C1DB9">
        <w:rPr>
          <w:rFonts w:ascii="Book Antiqua" w:eastAsia="Book Antiqua" w:hAnsi="Book Antiqua" w:cs="Book Antiqua"/>
          <w:b/>
          <w:bCs/>
          <w:color w:val="000000" w:themeColor="text1"/>
          <w:lang w:val="es-ES"/>
        </w:rPr>
        <w:t>Gorini</w:t>
      </w:r>
      <w:proofErr w:type="spellEnd"/>
      <w:r w:rsidRPr="001C1DB9">
        <w:rPr>
          <w:rFonts w:ascii="Book Antiqua" w:eastAsia="Book Antiqua" w:hAnsi="Book Antiqua" w:cs="Book Antiqua"/>
          <w:b/>
          <w:bCs/>
          <w:color w:val="000000" w:themeColor="text1"/>
          <w:lang w:val="es-ES"/>
        </w:rPr>
        <w:t xml:space="preserve">, Raquel </w:t>
      </w:r>
      <w:r w:rsidR="00627A7B" w:rsidRPr="001C1DB9">
        <w:rPr>
          <w:rFonts w:ascii="Book Antiqua" w:eastAsia="Book Antiqua" w:hAnsi="Book Antiqua" w:cs="Book Antiqua"/>
          <w:b/>
          <w:bCs/>
          <w:color w:val="000000" w:themeColor="text1"/>
          <w:lang w:val="es-ES"/>
        </w:rPr>
        <w:t>Aránzazu</w:t>
      </w:r>
      <w:r w:rsidRPr="001C1DB9">
        <w:rPr>
          <w:rFonts w:ascii="Book Antiqua" w:eastAsia="Book Antiqua" w:hAnsi="Book Antiqua" w:cs="Book Antiqua"/>
          <w:b/>
          <w:bCs/>
          <w:color w:val="000000" w:themeColor="text1"/>
          <w:lang w:val="es-ES"/>
        </w:rPr>
        <w:t xml:space="preserve"> Latorre-Fragua, Daniel Alejandro Díaz Candelas, Farah Al </w:t>
      </w:r>
      <w:proofErr w:type="spellStart"/>
      <w:r w:rsidRPr="001C1DB9">
        <w:rPr>
          <w:rFonts w:ascii="Book Antiqua" w:eastAsia="Book Antiqua" w:hAnsi="Book Antiqua" w:cs="Book Antiqua"/>
          <w:b/>
          <w:bCs/>
          <w:color w:val="000000" w:themeColor="text1"/>
          <w:lang w:val="es-ES"/>
        </w:rPr>
        <w:t>Shwely</w:t>
      </w:r>
      <w:proofErr w:type="spellEnd"/>
      <w:r w:rsidRPr="001C1DB9">
        <w:rPr>
          <w:rFonts w:ascii="Book Antiqua" w:eastAsia="Book Antiqua" w:hAnsi="Book Antiqua" w:cs="Book Antiqua"/>
          <w:b/>
          <w:bCs/>
          <w:color w:val="000000" w:themeColor="text1"/>
          <w:lang w:val="es-ES"/>
        </w:rPr>
        <w:t xml:space="preserve"> </w:t>
      </w:r>
      <w:proofErr w:type="spellStart"/>
      <w:r w:rsidRPr="001C1DB9">
        <w:rPr>
          <w:rFonts w:ascii="Book Antiqua" w:eastAsia="Book Antiqua" w:hAnsi="Book Antiqua" w:cs="Book Antiqua"/>
          <w:b/>
          <w:bCs/>
          <w:color w:val="000000" w:themeColor="text1"/>
          <w:lang w:val="es-ES"/>
        </w:rPr>
        <w:t>Abduljabar</w:t>
      </w:r>
      <w:proofErr w:type="spellEnd"/>
      <w:r w:rsidRPr="001C1DB9">
        <w:rPr>
          <w:rFonts w:ascii="Book Antiqua" w:eastAsia="Book Antiqua" w:hAnsi="Book Antiqua" w:cs="Book Antiqua"/>
          <w:b/>
          <w:bCs/>
          <w:color w:val="000000" w:themeColor="text1"/>
          <w:lang w:val="es-ES"/>
        </w:rPr>
        <w:t xml:space="preserve">, Ignacio Antonio Gemio del Rey, </w:t>
      </w:r>
      <w:proofErr w:type="spellStart"/>
      <w:r w:rsidRPr="001C1DB9">
        <w:rPr>
          <w:rFonts w:ascii="Book Antiqua" w:eastAsia="Book Antiqua" w:hAnsi="Book Antiqua" w:cs="Book Antiqua"/>
          <w:color w:val="000000" w:themeColor="text1"/>
          <w:lang w:val="es-ES"/>
        </w:rPr>
        <w:t>Department</w:t>
      </w:r>
      <w:proofErr w:type="spellEnd"/>
      <w:r w:rsidRPr="001C1DB9">
        <w:rPr>
          <w:rFonts w:ascii="Book Antiqua" w:eastAsia="Book Antiqua" w:hAnsi="Book Antiqua" w:cs="Book Antiqua"/>
          <w:color w:val="000000" w:themeColor="text1"/>
          <w:lang w:val="es-ES"/>
        </w:rPr>
        <w:t xml:space="preserve"> </w:t>
      </w:r>
      <w:proofErr w:type="spellStart"/>
      <w:r w:rsidRPr="001C1DB9">
        <w:rPr>
          <w:rFonts w:ascii="Book Antiqua" w:eastAsia="Book Antiqua" w:hAnsi="Book Antiqua" w:cs="Book Antiqua"/>
          <w:color w:val="000000" w:themeColor="text1"/>
          <w:lang w:val="es-ES"/>
        </w:rPr>
        <w:t>of</w:t>
      </w:r>
      <w:proofErr w:type="spellEnd"/>
      <w:r w:rsidRPr="001C1DB9">
        <w:rPr>
          <w:rFonts w:ascii="Book Antiqua" w:eastAsia="Book Antiqua" w:hAnsi="Book Antiqua" w:cs="Book Antiqua"/>
          <w:color w:val="000000" w:themeColor="text1"/>
          <w:lang w:val="es-ES"/>
        </w:rPr>
        <w:t xml:space="preserve"> General and Digestive </w:t>
      </w:r>
      <w:proofErr w:type="spellStart"/>
      <w:r w:rsidRPr="001C1DB9">
        <w:rPr>
          <w:rFonts w:ascii="Book Antiqua" w:eastAsia="Book Antiqua" w:hAnsi="Book Antiqua" w:cs="Book Antiqua"/>
          <w:color w:val="000000" w:themeColor="text1"/>
          <w:lang w:val="es-ES"/>
        </w:rPr>
        <w:t>Surgery</w:t>
      </w:r>
      <w:proofErr w:type="spellEnd"/>
      <w:r w:rsidRPr="001C1DB9">
        <w:rPr>
          <w:rFonts w:ascii="Book Antiqua" w:eastAsia="Book Antiqua" w:hAnsi="Book Antiqua" w:cs="Book Antiqua"/>
          <w:color w:val="000000" w:themeColor="text1"/>
          <w:lang w:val="es-ES"/>
        </w:rPr>
        <w:t xml:space="preserve">, Hospital Universitario de Guadalajara, Guadalajara 19002, </w:t>
      </w:r>
      <w:proofErr w:type="spellStart"/>
      <w:r w:rsidRPr="001C1DB9">
        <w:rPr>
          <w:rFonts w:ascii="Book Antiqua" w:eastAsia="Book Antiqua" w:hAnsi="Book Antiqua" w:cs="Book Antiqua"/>
          <w:color w:val="000000" w:themeColor="text1"/>
          <w:lang w:val="es-ES"/>
        </w:rPr>
        <w:t>Spain</w:t>
      </w:r>
      <w:proofErr w:type="spellEnd"/>
    </w:p>
    <w:p w14:paraId="00AF298F" w14:textId="77777777" w:rsidR="00A77B3E" w:rsidRPr="001C1DB9" w:rsidRDefault="00A77B3E" w:rsidP="001C1DB9">
      <w:pPr>
        <w:snapToGrid w:val="0"/>
        <w:spacing w:line="360" w:lineRule="auto"/>
        <w:jc w:val="both"/>
        <w:rPr>
          <w:rFonts w:ascii="Book Antiqua" w:hAnsi="Book Antiqua"/>
          <w:color w:val="000000" w:themeColor="text1"/>
          <w:lang w:val="es-ES"/>
        </w:rPr>
      </w:pPr>
    </w:p>
    <w:p w14:paraId="5AD9F1F8" w14:textId="2D38A4A8" w:rsidR="00A77B3E" w:rsidRPr="001C1DB9" w:rsidRDefault="00000000" w:rsidP="001C1DB9">
      <w:pPr>
        <w:snapToGrid w:val="0"/>
        <w:spacing w:line="360" w:lineRule="auto"/>
        <w:jc w:val="both"/>
        <w:rPr>
          <w:rFonts w:ascii="Book Antiqua" w:hAnsi="Book Antiqua"/>
          <w:color w:val="000000" w:themeColor="text1"/>
          <w:lang w:val="es-ES"/>
        </w:rPr>
      </w:pPr>
      <w:r w:rsidRPr="001C1DB9">
        <w:rPr>
          <w:rFonts w:ascii="Book Antiqua" w:eastAsia="Book Antiqua" w:hAnsi="Book Antiqua" w:cs="Book Antiqua"/>
          <w:b/>
          <w:bCs/>
          <w:color w:val="000000" w:themeColor="text1"/>
          <w:lang w:val="es-ES"/>
        </w:rPr>
        <w:t xml:space="preserve">Roberto de la Plaza Llamas, Lorena Ortega Azor, Marina Hernández Yuste, Raquel </w:t>
      </w:r>
      <w:r w:rsidR="00627A7B" w:rsidRPr="001C1DB9">
        <w:rPr>
          <w:rFonts w:ascii="Book Antiqua" w:eastAsia="Book Antiqua" w:hAnsi="Book Antiqua" w:cs="Book Antiqua"/>
          <w:b/>
          <w:bCs/>
          <w:color w:val="000000" w:themeColor="text1"/>
          <w:lang w:val="es-ES"/>
        </w:rPr>
        <w:t>Aránzazu</w:t>
      </w:r>
      <w:r w:rsidRPr="001C1DB9">
        <w:rPr>
          <w:rFonts w:ascii="Book Antiqua" w:eastAsia="Book Antiqua" w:hAnsi="Book Antiqua" w:cs="Book Antiqua"/>
          <w:b/>
          <w:bCs/>
          <w:color w:val="000000" w:themeColor="text1"/>
          <w:lang w:val="es-ES"/>
        </w:rPr>
        <w:t xml:space="preserve"> Latorre-Fragua, Farah Al </w:t>
      </w:r>
      <w:proofErr w:type="spellStart"/>
      <w:r w:rsidRPr="001C1DB9">
        <w:rPr>
          <w:rFonts w:ascii="Book Antiqua" w:eastAsia="Book Antiqua" w:hAnsi="Book Antiqua" w:cs="Book Antiqua"/>
          <w:b/>
          <w:bCs/>
          <w:color w:val="000000" w:themeColor="text1"/>
          <w:lang w:val="es-ES"/>
        </w:rPr>
        <w:t>Shwely</w:t>
      </w:r>
      <w:proofErr w:type="spellEnd"/>
      <w:r w:rsidRPr="001C1DB9">
        <w:rPr>
          <w:rFonts w:ascii="Book Antiqua" w:eastAsia="Book Antiqua" w:hAnsi="Book Antiqua" w:cs="Book Antiqua"/>
          <w:b/>
          <w:bCs/>
          <w:color w:val="000000" w:themeColor="text1"/>
          <w:lang w:val="es-ES"/>
        </w:rPr>
        <w:t xml:space="preserve"> </w:t>
      </w:r>
      <w:proofErr w:type="spellStart"/>
      <w:r w:rsidRPr="001C1DB9">
        <w:rPr>
          <w:rFonts w:ascii="Book Antiqua" w:eastAsia="Book Antiqua" w:hAnsi="Book Antiqua" w:cs="Book Antiqua"/>
          <w:b/>
          <w:bCs/>
          <w:color w:val="000000" w:themeColor="text1"/>
          <w:lang w:val="es-ES"/>
        </w:rPr>
        <w:t>Abduljabar</w:t>
      </w:r>
      <w:proofErr w:type="spellEnd"/>
      <w:r w:rsidRPr="001C1DB9">
        <w:rPr>
          <w:rFonts w:ascii="Book Antiqua" w:eastAsia="Book Antiqua" w:hAnsi="Book Antiqua" w:cs="Book Antiqua"/>
          <w:b/>
          <w:bCs/>
          <w:color w:val="000000" w:themeColor="text1"/>
          <w:lang w:val="es-ES"/>
        </w:rPr>
        <w:t xml:space="preserve">, Ignacio Antonio Gemio del Rey, </w:t>
      </w:r>
      <w:proofErr w:type="spellStart"/>
      <w:r w:rsidRPr="001C1DB9">
        <w:rPr>
          <w:rFonts w:ascii="Book Antiqua" w:eastAsia="Book Antiqua" w:hAnsi="Book Antiqua" w:cs="Book Antiqua"/>
          <w:color w:val="000000" w:themeColor="text1"/>
          <w:lang w:val="es-ES"/>
        </w:rPr>
        <w:t>Department</w:t>
      </w:r>
      <w:proofErr w:type="spellEnd"/>
      <w:r w:rsidRPr="001C1DB9">
        <w:rPr>
          <w:rFonts w:ascii="Book Antiqua" w:eastAsia="Book Antiqua" w:hAnsi="Book Antiqua" w:cs="Book Antiqua"/>
          <w:color w:val="000000" w:themeColor="text1"/>
          <w:lang w:val="es-ES"/>
        </w:rPr>
        <w:t xml:space="preserve"> of </w:t>
      </w:r>
      <w:proofErr w:type="spellStart"/>
      <w:r w:rsidRPr="001C1DB9">
        <w:rPr>
          <w:rFonts w:ascii="Book Antiqua" w:eastAsia="Book Antiqua" w:hAnsi="Book Antiqua" w:cs="Book Antiqua"/>
          <w:color w:val="000000" w:themeColor="text1"/>
          <w:lang w:val="es-ES"/>
        </w:rPr>
        <w:t>Surgery</w:t>
      </w:r>
      <w:proofErr w:type="spellEnd"/>
      <w:r w:rsidRPr="001C1DB9">
        <w:rPr>
          <w:rFonts w:ascii="Book Antiqua" w:eastAsia="Book Antiqua" w:hAnsi="Book Antiqua" w:cs="Book Antiqua"/>
          <w:color w:val="000000" w:themeColor="text1"/>
          <w:lang w:val="es-ES"/>
        </w:rPr>
        <w:t xml:space="preserve">, Medical and Social </w:t>
      </w:r>
      <w:proofErr w:type="spellStart"/>
      <w:r w:rsidRPr="001C1DB9">
        <w:rPr>
          <w:rFonts w:ascii="Book Antiqua" w:eastAsia="Book Antiqua" w:hAnsi="Book Antiqua" w:cs="Book Antiqua"/>
          <w:color w:val="000000" w:themeColor="text1"/>
          <w:lang w:val="es-ES"/>
        </w:rPr>
        <w:t>Sciences</w:t>
      </w:r>
      <w:proofErr w:type="spellEnd"/>
      <w:r w:rsidR="00436579" w:rsidRPr="001C1DB9">
        <w:rPr>
          <w:rFonts w:ascii="Book Antiqua" w:eastAsia="Book Antiqua" w:hAnsi="Book Antiqua" w:cs="Book Antiqua"/>
          <w:color w:val="000000" w:themeColor="text1"/>
          <w:lang w:val="es-ES"/>
        </w:rPr>
        <w:t>,</w:t>
      </w:r>
      <w:r w:rsidRPr="001C1DB9">
        <w:rPr>
          <w:rFonts w:ascii="Book Antiqua" w:eastAsia="Book Antiqua" w:hAnsi="Book Antiqua" w:cs="Book Antiqua"/>
          <w:color w:val="000000" w:themeColor="text1"/>
          <w:lang w:val="es-ES"/>
        </w:rPr>
        <w:t xml:space="preserve"> </w:t>
      </w:r>
      <w:proofErr w:type="spellStart"/>
      <w:r w:rsidRPr="001C1DB9">
        <w:rPr>
          <w:rFonts w:ascii="Book Antiqua" w:eastAsia="Book Antiqua" w:hAnsi="Book Antiqua" w:cs="Book Antiqua"/>
          <w:color w:val="000000" w:themeColor="text1"/>
          <w:lang w:val="es-ES"/>
        </w:rPr>
        <w:t>Faculty</w:t>
      </w:r>
      <w:proofErr w:type="spellEnd"/>
      <w:r w:rsidRPr="001C1DB9">
        <w:rPr>
          <w:rFonts w:ascii="Book Antiqua" w:eastAsia="Book Antiqua" w:hAnsi="Book Antiqua" w:cs="Book Antiqua"/>
          <w:color w:val="000000" w:themeColor="text1"/>
          <w:lang w:val="es-ES"/>
        </w:rPr>
        <w:t xml:space="preserve"> </w:t>
      </w:r>
      <w:proofErr w:type="spellStart"/>
      <w:r w:rsidRPr="001C1DB9">
        <w:rPr>
          <w:rFonts w:ascii="Book Antiqua" w:eastAsia="Book Antiqua" w:hAnsi="Book Antiqua" w:cs="Book Antiqua"/>
          <w:color w:val="000000" w:themeColor="text1"/>
          <w:lang w:val="es-ES"/>
        </w:rPr>
        <w:t>of</w:t>
      </w:r>
      <w:proofErr w:type="spellEnd"/>
      <w:r w:rsidRPr="001C1DB9">
        <w:rPr>
          <w:rFonts w:ascii="Book Antiqua" w:eastAsia="Book Antiqua" w:hAnsi="Book Antiqua" w:cs="Book Antiqua"/>
          <w:color w:val="000000" w:themeColor="text1"/>
          <w:lang w:val="es-ES"/>
        </w:rPr>
        <w:t xml:space="preserve"> Medicine and </w:t>
      </w:r>
      <w:proofErr w:type="spellStart"/>
      <w:r w:rsidRPr="001C1DB9">
        <w:rPr>
          <w:rFonts w:ascii="Book Antiqua" w:eastAsia="Book Antiqua" w:hAnsi="Book Antiqua" w:cs="Book Antiqua"/>
          <w:color w:val="000000" w:themeColor="text1"/>
          <w:lang w:val="es-ES"/>
        </w:rPr>
        <w:t>Health</w:t>
      </w:r>
      <w:proofErr w:type="spellEnd"/>
      <w:r w:rsidRPr="001C1DB9">
        <w:rPr>
          <w:rFonts w:ascii="Book Antiqua" w:eastAsia="Book Antiqua" w:hAnsi="Book Antiqua" w:cs="Book Antiqua"/>
          <w:color w:val="000000" w:themeColor="text1"/>
          <w:lang w:val="es-ES"/>
        </w:rPr>
        <w:t xml:space="preserve"> </w:t>
      </w:r>
      <w:proofErr w:type="spellStart"/>
      <w:r w:rsidRPr="001C1DB9">
        <w:rPr>
          <w:rFonts w:ascii="Book Antiqua" w:eastAsia="Book Antiqua" w:hAnsi="Book Antiqua" w:cs="Book Antiqua"/>
          <w:color w:val="000000" w:themeColor="text1"/>
          <w:lang w:val="es-ES"/>
        </w:rPr>
        <w:t>Sciences</w:t>
      </w:r>
      <w:proofErr w:type="spellEnd"/>
      <w:r w:rsidRPr="001C1DB9">
        <w:rPr>
          <w:rFonts w:ascii="Book Antiqua" w:eastAsia="Book Antiqua" w:hAnsi="Book Antiqua" w:cs="Book Antiqua"/>
          <w:color w:val="000000" w:themeColor="text1"/>
          <w:lang w:val="es-ES"/>
        </w:rPr>
        <w:t xml:space="preserve">, </w:t>
      </w:r>
      <w:proofErr w:type="spellStart"/>
      <w:r w:rsidRPr="001C1DB9">
        <w:rPr>
          <w:rFonts w:ascii="Book Antiqua" w:eastAsia="Book Antiqua" w:hAnsi="Book Antiqua" w:cs="Book Antiqua"/>
          <w:color w:val="000000" w:themeColor="text1"/>
          <w:lang w:val="es-ES"/>
        </w:rPr>
        <w:t>University</w:t>
      </w:r>
      <w:proofErr w:type="spellEnd"/>
      <w:r w:rsidRPr="001C1DB9">
        <w:rPr>
          <w:rFonts w:ascii="Book Antiqua" w:eastAsia="Book Antiqua" w:hAnsi="Book Antiqua" w:cs="Book Antiqua"/>
          <w:color w:val="000000" w:themeColor="text1"/>
          <w:lang w:val="es-ES"/>
        </w:rPr>
        <w:t xml:space="preserve"> </w:t>
      </w:r>
      <w:proofErr w:type="spellStart"/>
      <w:r w:rsidRPr="001C1DB9">
        <w:rPr>
          <w:rFonts w:ascii="Book Antiqua" w:eastAsia="Book Antiqua" w:hAnsi="Book Antiqua" w:cs="Book Antiqua"/>
          <w:color w:val="000000" w:themeColor="text1"/>
          <w:lang w:val="es-ES"/>
        </w:rPr>
        <w:t>of</w:t>
      </w:r>
      <w:proofErr w:type="spellEnd"/>
      <w:r w:rsidRPr="001C1DB9">
        <w:rPr>
          <w:rFonts w:ascii="Book Antiqua" w:eastAsia="Book Antiqua" w:hAnsi="Book Antiqua" w:cs="Book Antiqua"/>
          <w:color w:val="000000" w:themeColor="text1"/>
          <w:lang w:val="es-ES"/>
        </w:rPr>
        <w:t xml:space="preserve"> Alcalá, Alcalá de Henares 28871, Madrid, </w:t>
      </w:r>
      <w:proofErr w:type="spellStart"/>
      <w:r w:rsidRPr="001C1DB9">
        <w:rPr>
          <w:rFonts w:ascii="Book Antiqua" w:eastAsia="Book Antiqua" w:hAnsi="Book Antiqua" w:cs="Book Antiqua"/>
          <w:color w:val="000000" w:themeColor="text1"/>
          <w:lang w:val="es-ES"/>
        </w:rPr>
        <w:t>Spain</w:t>
      </w:r>
      <w:proofErr w:type="spellEnd"/>
    </w:p>
    <w:p w14:paraId="76249893" w14:textId="77777777" w:rsidR="00A77B3E" w:rsidRPr="001C1DB9" w:rsidRDefault="00A77B3E" w:rsidP="001C1DB9">
      <w:pPr>
        <w:snapToGrid w:val="0"/>
        <w:spacing w:line="360" w:lineRule="auto"/>
        <w:jc w:val="both"/>
        <w:rPr>
          <w:rFonts w:ascii="Book Antiqua" w:hAnsi="Book Antiqua"/>
          <w:color w:val="000000" w:themeColor="text1"/>
          <w:lang w:val="es-ES"/>
        </w:rPr>
      </w:pPr>
    </w:p>
    <w:p w14:paraId="52D9D33E" w14:textId="2B1D4D2B"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color w:val="000000" w:themeColor="text1"/>
        </w:rPr>
        <w:t>Author contributions:</w:t>
      </w:r>
      <w:r w:rsidR="00436579" w:rsidRPr="008D24C3">
        <w:rPr>
          <w:rFonts w:ascii="Book Antiqua" w:hAnsi="Book Antiqua"/>
          <w:color w:val="000000" w:themeColor="text1"/>
          <w:lang w:eastAsia="zh-CN"/>
        </w:rPr>
        <w:t xml:space="preserve"> </w:t>
      </w:r>
      <w:r w:rsidR="00510E43" w:rsidRPr="008D24C3">
        <w:rPr>
          <w:rFonts w:ascii="Book Antiqua" w:eastAsia="Book Antiqua" w:hAnsi="Book Antiqua" w:cs="Book Antiqua"/>
          <w:color w:val="000000" w:themeColor="text1"/>
        </w:rPr>
        <w:t xml:space="preserve">de </w:t>
      </w:r>
      <w:r w:rsidR="00436579" w:rsidRPr="008D24C3">
        <w:rPr>
          <w:rFonts w:ascii="Book Antiqua" w:eastAsia="Book Antiqua" w:hAnsi="Book Antiqua" w:cs="Book Antiqua"/>
          <w:color w:val="000000" w:themeColor="text1"/>
        </w:rPr>
        <w:t xml:space="preserve">la Plaza Llamas R, Ortega Azor L, Hernández Yuste M, Gorini L, </w:t>
      </w:r>
      <w:r w:rsidR="0067597B" w:rsidRPr="008D24C3">
        <w:rPr>
          <w:rFonts w:ascii="Book Antiqua" w:eastAsia="Book Antiqua" w:hAnsi="Book Antiqua" w:cs="Book Antiqua"/>
          <w:color w:val="000000" w:themeColor="text1"/>
        </w:rPr>
        <w:t>Latorre-Fragua RA</w:t>
      </w:r>
      <w:r w:rsidR="00436579" w:rsidRPr="008D24C3">
        <w:rPr>
          <w:rFonts w:ascii="Book Antiqua" w:eastAsia="Book Antiqua" w:hAnsi="Book Antiqua" w:cs="Book Antiqua"/>
          <w:color w:val="000000" w:themeColor="text1"/>
        </w:rPr>
        <w:t>, Díaz Candelas DA, Al Shwely Abduljabar F</w:t>
      </w:r>
      <w:r w:rsidR="008D24C3">
        <w:rPr>
          <w:rFonts w:ascii="Book Antiqua" w:eastAsia="Book Antiqua" w:hAnsi="Book Antiqua" w:cs="Book Antiqua"/>
          <w:color w:val="000000" w:themeColor="text1"/>
        </w:rPr>
        <w:t>,</w:t>
      </w:r>
      <w:r w:rsidR="00436579" w:rsidRPr="008D24C3">
        <w:rPr>
          <w:rFonts w:ascii="Book Antiqua" w:eastAsia="Book Antiqua" w:hAnsi="Book Antiqua" w:cs="Book Antiqua"/>
          <w:color w:val="000000" w:themeColor="text1"/>
        </w:rPr>
        <w:t xml:space="preserve"> and Gemio del Rey IA</w:t>
      </w:r>
      <w:r w:rsidRPr="008D24C3">
        <w:rPr>
          <w:rFonts w:ascii="Book Antiqua" w:eastAsia="Book Antiqua" w:hAnsi="Book Antiqua" w:cs="Book Antiqua"/>
          <w:color w:val="000000" w:themeColor="text1"/>
        </w:rPr>
        <w:t xml:space="preserve"> contribut</w:t>
      </w:r>
      <w:r w:rsidR="008D24C3">
        <w:rPr>
          <w:rFonts w:ascii="Book Antiqua" w:eastAsia="Book Antiqua" w:hAnsi="Book Antiqua" w:cs="Book Antiqua"/>
          <w:color w:val="000000" w:themeColor="text1"/>
        </w:rPr>
        <w:t>ed</w:t>
      </w:r>
      <w:r w:rsidRPr="008D24C3">
        <w:rPr>
          <w:rFonts w:ascii="Book Antiqua" w:eastAsia="Book Antiqua" w:hAnsi="Book Antiqua" w:cs="Book Antiqua"/>
          <w:color w:val="000000" w:themeColor="text1"/>
        </w:rPr>
        <w:t xml:space="preserve"> to conception and design of the study, acquisition of data, </w:t>
      </w:r>
      <w:r w:rsidR="008D24C3">
        <w:rPr>
          <w:rFonts w:ascii="Book Antiqua" w:eastAsia="Book Antiqua" w:hAnsi="Book Antiqua" w:cs="Book Antiqua"/>
          <w:color w:val="000000" w:themeColor="text1"/>
        </w:rPr>
        <w:t>and</w:t>
      </w:r>
      <w:r w:rsidRPr="008D24C3">
        <w:rPr>
          <w:rFonts w:ascii="Book Antiqua" w:eastAsia="Book Antiqua" w:hAnsi="Book Antiqua" w:cs="Book Antiqua"/>
          <w:color w:val="000000" w:themeColor="text1"/>
        </w:rPr>
        <w:t xml:space="preserve"> analysis and interpretation of data</w:t>
      </w:r>
      <w:r w:rsidR="001C21E5" w:rsidRPr="008D24C3">
        <w:rPr>
          <w:rFonts w:ascii="Book Antiqua" w:eastAsia="SimSun" w:hAnsi="Book Antiqua" w:cs="SimSun"/>
          <w:color w:val="000000" w:themeColor="text1"/>
          <w:lang w:eastAsia="zh-CN"/>
        </w:rPr>
        <w:t>;</w:t>
      </w:r>
      <w:r w:rsidR="0067597B" w:rsidRPr="008D24C3">
        <w:rPr>
          <w:rFonts w:ascii="Book Antiqua" w:eastAsia="Book Antiqua" w:hAnsi="Book Antiqua" w:cs="Book Antiqua"/>
          <w:color w:val="000000" w:themeColor="text1"/>
        </w:rPr>
        <w:t xml:space="preserve"> </w:t>
      </w:r>
      <w:r w:rsidR="00510E43" w:rsidRPr="008D24C3">
        <w:rPr>
          <w:rFonts w:ascii="Book Antiqua" w:eastAsia="Book Antiqua" w:hAnsi="Book Antiqua" w:cs="Book Antiqua"/>
          <w:color w:val="000000" w:themeColor="text1"/>
        </w:rPr>
        <w:t xml:space="preserve">de </w:t>
      </w:r>
      <w:r w:rsidR="00F63536" w:rsidRPr="008D24C3">
        <w:rPr>
          <w:rFonts w:ascii="Book Antiqua" w:eastAsia="Book Antiqua" w:hAnsi="Book Antiqua" w:cs="Book Antiqua"/>
          <w:color w:val="000000" w:themeColor="text1"/>
        </w:rPr>
        <w:t>la Plaza Llamas R, Ortega Azor L, Hernández Yuste M, Gorini L, Latorre-Fragua RA, Díaz Candelas DA, Al Shwely Abduljabar F</w:t>
      </w:r>
      <w:r w:rsidR="008D24C3">
        <w:rPr>
          <w:rFonts w:ascii="Book Antiqua" w:eastAsia="Book Antiqua" w:hAnsi="Book Antiqua" w:cs="Book Antiqua"/>
          <w:color w:val="000000" w:themeColor="text1"/>
        </w:rPr>
        <w:t>,</w:t>
      </w:r>
      <w:r w:rsidR="00F63536" w:rsidRPr="008D24C3">
        <w:rPr>
          <w:rFonts w:ascii="Book Antiqua" w:eastAsia="Book Antiqua" w:hAnsi="Book Antiqua" w:cs="Book Antiqua"/>
          <w:color w:val="000000" w:themeColor="text1"/>
        </w:rPr>
        <w:t xml:space="preserve"> and Gemio del Rey IA drafted the article or made critical revisions to important intellectual content in the manuscript</w:t>
      </w:r>
      <w:r w:rsidR="001C21E5" w:rsidRPr="008D24C3">
        <w:rPr>
          <w:rFonts w:ascii="Book Antiqua" w:eastAsia="Book Antiqua" w:hAnsi="Book Antiqua" w:cs="Book Antiqua"/>
          <w:color w:val="000000" w:themeColor="text1"/>
        </w:rPr>
        <w:t>;</w:t>
      </w:r>
      <w:r w:rsidR="00436579" w:rsidRPr="008D24C3">
        <w:rPr>
          <w:rFonts w:ascii="Book Antiqua" w:hAnsi="Book Antiqua"/>
          <w:color w:val="000000" w:themeColor="text1"/>
          <w:lang w:eastAsia="zh-CN"/>
        </w:rPr>
        <w:t xml:space="preserve"> </w:t>
      </w:r>
      <w:r w:rsidR="008D24C3">
        <w:rPr>
          <w:rFonts w:ascii="Book Antiqua" w:hAnsi="Book Antiqua"/>
          <w:color w:val="000000" w:themeColor="text1"/>
          <w:lang w:eastAsia="zh-CN"/>
        </w:rPr>
        <w:t xml:space="preserve">All authors gave </w:t>
      </w:r>
      <w:r w:rsidR="008D24C3">
        <w:rPr>
          <w:rFonts w:ascii="Book Antiqua" w:eastAsia="Book Antiqua" w:hAnsi="Book Antiqua" w:cs="Book Antiqua"/>
          <w:color w:val="000000" w:themeColor="text1"/>
        </w:rPr>
        <w:t>f</w:t>
      </w:r>
      <w:r w:rsidRPr="008D24C3">
        <w:rPr>
          <w:rFonts w:ascii="Book Antiqua" w:eastAsia="Book Antiqua" w:hAnsi="Book Antiqua" w:cs="Book Antiqua"/>
          <w:color w:val="000000" w:themeColor="text1"/>
        </w:rPr>
        <w:t>inal approval of the version of the article to be published</w:t>
      </w:r>
      <w:r w:rsidR="00F63536" w:rsidRPr="008D24C3">
        <w:rPr>
          <w:rFonts w:ascii="Book Antiqua" w:eastAsia="Book Antiqua" w:hAnsi="Book Antiqua" w:cs="Book Antiqua"/>
          <w:color w:val="000000" w:themeColor="text1"/>
        </w:rPr>
        <w:t>.</w:t>
      </w:r>
    </w:p>
    <w:p w14:paraId="0989C047" w14:textId="77777777" w:rsidR="00A77B3E" w:rsidRPr="008D24C3" w:rsidRDefault="00A77B3E" w:rsidP="001C1DB9">
      <w:pPr>
        <w:snapToGrid w:val="0"/>
        <w:spacing w:line="360" w:lineRule="auto"/>
        <w:ind w:hanging="201"/>
        <w:jc w:val="both"/>
        <w:rPr>
          <w:rFonts w:ascii="Book Antiqua" w:hAnsi="Book Antiqua"/>
          <w:color w:val="000000" w:themeColor="text1"/>
        </w:rPr>
      </w:pPr>
    </w:p>
    <w:p w14:paraId="04A2139A"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color w:val="000000" w:themeColor="text1"/>
        </w:rPr>
        <w:t xml:space="preserve">Corresponding author: Roberto de la Plaza Llamas, FACS, MD, MSc, PhD, Associate Professor, Chief Physician, </w:t>
      </w:r>
      <w:r w:rsidRPr="008D24C3">
        <w:rPr>
          <w:rFonts w:ascii="Book Antiqua" w:eastAsia="Book Antiqua" w:hAnsi="Book Antiqua" w:cs="Book Antiqua"/>
          <w:color w:val="000000" w:themeColor="text1"/>
        </w:rPr>
        <w:t>Department of General and Digestive Surgery, Hospital Universitario de Guadalajara, Calle del donante de sangre s/n, Guadalajara 19002, Spain. dlplr@yahoo.es</w:t>
      </w:r>
    </w:p>
    <w:p w14:paraId="58D6AA13" w14:textId="77777777" w:rsidR="00A77B3E" w:rsidRPr="008D24C3" w:rsidRDefault="00A77B3E" w:rsidP="001C1DB9">
      <w:pPr>
        <w:snapToGrid w:val="0"/>
        <w:spacing w:line="360" w:lineRule="auto"/>
        <w:jc w:val="both"/>
        <w:rPr>
          <w:rFonts w:ascii="Book Antiqua" w:hAnsi="Book Antiqua"/>
          <w:color w:val="000000" w:themeColor="text1"/>
        </w:rPr>
      </w:pPr>
    </w:p>
    <w:p w14:paraId="3E477E68"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color w:val="000000" w:themeColor="text1"/>
        </w:rPr>
        <w:t xml:space="preserve">Received: </w:t>
      </w:r>
      <w:r w:rsidRPr="008D24C3">
        <w:rPr>
          <w:rFonts w:ascii="Book Antiqua" w:eastAsia="Book Antiqua" w:hAnsi="Book Antiqua" w:cs="Book Antiqua"/>
          <w:color w:val="000000" w:themeColor="text1"/>
        </w:rPr>
        <w:t>December 28, 2023</w:t>
      </w:r>
    </w:p>
    <w:p w14:paraId="57C93E03" w14:textId="777820E6"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color w:val="000000" w:themeColor="text1"/>
        </w:rPr>
        <w:t xml:space="preserve">Revised: </w:t>
      </w:r>
      <w:r w:rsidR="00F63536" w:rsidRPr="008D24C3">
        <w:rPr>
          <w:rFonts w:ascii="Book Antiqua" w:eastAsia="Book Antiqua" w:hAnsi="Book Antiqua" w:cs="Book Antiqua"/>
          <w:color w:val="000000" w:themeColor="text1"/>
        </w:rPr>
        <w:t>January 26, 2024</w:t>
      </w:r>
    </w:p>
    <w:p w14:paraId="5E5CD7F3" w14:textId="6FDBA539" w:rsidR="00A77B3E" w:rsidRPr="008D24C3" w:rsidRDefault="00000000" w:rsidP="001C1DB9">
      <w:pPr>
        <w:snapToGrid w:val="0"/>
        <w:spacing w:line="360" w:lineRule="auto"/>
        <w:rPr>
          <w:rFonts w:ascii="Book Antiqua" w:hAnsi="Book Antiqua"/>
          <w:color w:val="000000" w:themeColor="text1"/>
        </w:rPr>
      </w:pPr>
      <w:r w:rsidRPr="008D24C3">
        <w:rPr>
          <w:rFonts w:ascii="Book Antiqua" w:eastAsia="Book Antiqua" w:hAnsi="Book Antiqua" w:cs="Book Antiqua"/>
          <w:b/>
          <w:bCs/>
          <w:color w:val="000000" w:themeColor="text1"/>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bookmarkStart w:id="797" w:name="OLE_LINK1871"/>
      <w:bookmarkStart w:id="798" w:name="OLE_LINK1878"/>
      <w:bookmarkStart w:id="799" w:name="OLE_LINK1879"/>
      <w:bookmarkStart w:id="800" w:name="OLE_LINK1883"/>
      <w:bookmarkStart w:id="801" w:name="OLE_LINK1887"/>
      <w:bookmarkStart w:id="802" w:name="OLE_LINK1893"/>
      <w:bookmarkStart w:id="803" w:name="OLE_LINK1897"/>
      <w:bookmarkStart w:id="804" w:name="OLE_LINK1901"/>
      <w:bookmarkStart w:id="805" w:name="OLE_LINK1905"/>
      <w:bookmarkStart w:id="806" w:name="OLE_LINK1906"/>
      <w:bookmarkStart w:id="807" w:name="OLE_LINK1910"/>
      <w:bookmarkStart w:id="808" w:name="OLE_LINK1911"/>
      <w:bookmarkStart w:id="809" w:name="OLE_LINK1918"/>
      <w:bookmarkStart w:id="810" w:name="OLE_LINK1925"/>
      <w:bookmarkStart w:id="811" w:name="OLE_LINK1931"/>
      <w:bookmarkStart w:id="812" w:name="OLE_LINK1937"/>
      <w:bookmarkStart w:id="813" w:name="OLE_LINK1941"/>
      <w:bookmarkStart w:id="814" w:name="OLE_LINK1946"/>
      <w:bookmarkStart w:id="815" w:name="OLE_LINK1951"/>
      <w:bookmarkStart w:id="816" w:name="OLE_LINK1960"/>
      <w:bookmarkStart w:id="817" w:name="OLE_LINK1967"/>
      <w:bookmarkStart w:id="818" w:name="OLE_LINK1971"/>
      <w:bookmarkStart w:id="819" w:name="OLE_LINK1972"/>
      <w:bookmarkStart w:id="820" w:name="OLE_LINK1978"/>
      <w:bookmarkStart w:id="821" w:name="OLE_LINK1979"/>
      <w:bookmarkStart w:id="822" w:name="OLE_LINK1985"/>
      <w:bookmarkStart w:id="823" w:name="OLE_LINK1986"/>
      <w:bookmarkStart w:id="824" w:name="OLE_LINK1990"/>
      <w:bookmarkStart w:id="825" w:name="OLE_LINK1991"/>
      <w:bookmarkStart w:id="826" w:name="OLE_LINK2002"/>
      <w:bookmarkStart w:id="827" w:name="OLE_LINK2007"/>
      <w:bookmarkStart w:id="828" w:name="OLE_LINK2008"/>
      <w:bookmarkStart w:id="829" w:name="OLE_LINK2012"/>
      <w:bookmarkStart w:id="830" w:name="OLE_LINK2019"/>
      <w:bookmarkStart w:id="831" w:name="OLE_LINK2020"/>
      <w:bookmarkStart w:id="832" w:name="OLE_LINK2024"/>
      <w:bookmarkStart w:id="833" w:name="OLE_LINK2025"/>
      <w:bookmarkStart w:id="834" w:name="OLE_LINK2058"/>
      <w:bookmarkStart w:id="835" w:name="OLE_LINK2064"/>
      <w:bookmarkStart w:id="836" w:name="OLE_LINK2068"/>
      <w:bookmarkStart w:id="837" w:name="OLE_LINK2069"/>
      <w:bookmarkStart w:id="838" w:name="OLE_LINK2077"/>
      <w:bookmarkStart w:id="839" w:name="OLE_LINK2078"/>
      <w:bookmarkStart w:id="840" w:name="OLE_LINK2084"/>
      <w:bookmarkStart w:id="841" w:name="OLE_LINK2090"/>
      <w:bookmarkStart w:id="842" w:name="OLE_LINK2095"/>
      <w:bookmarkStart w:id="843" w:name="OLE_LINK7748"/>
      <w:bookmarkStart w:id="844" w:name="OLE_LINK7759"/>
      <w:bookmarkStart w:id="845" w:name="OLE_LINK7784"/>
      <w:bookmarkStart w:id="846" w:name="OLE_LINK7934"/>
      <w:bookmarkStart w:id="847" w:name="OLE_LINK7949"/>
      <w:bookmarkStart w:id="848" w:name="OLE_LINK7954"/>
      <w:bookmarkStart w:id="849" w:name="OLE_LINK7961"/>
      <w:bookmarkStart w:id="850" w:name="OLE_LINK7967"/>
      <w:bookmarkStart w:id="851" w:name="OLE_LINK7974"/>
      <w:bookmarkStart w:id="852" w:name="OLE_LINK7981"/>
      <w:bookmarkStart w:id="853" w:name="OLE_LINK7988"/>
      <w:bookmarkStart w:id="854" w:name="OLE_LINK7992"/>
      <w:bookmarkStart w:id="855" w:name="OLE_LINK8000"/>
      <w:bookmarkStart w:id="856" w:name="OLE_LINK8005"/>
      <w:bookmarkStart w:id="857" w:name="OLE_LINK8006"/>
      <w:bookmarkStart w:id="858" w:name="OLE_LINK8007"/>
      <w:bookmarkStart w:id="859" w:name="OLE_LINK8016"/>
      <w:bookmarkStart w:id="860" w:name="OLE_LINK8017"/>
      <w:bookmarkStart w:id="861" w:name="OLE_LINK8025"/>
      <w:bookmarkStart w:id="862" w:name="OLE_LINK8033"/>
      <w:bookmarkStart w:id="863" w:name="OLE_LINK8038"/>
      <w:bookmarkStart w:id="864" w:name="OLE_LINK8162"/>
      <w:bookmarkStart w:id="865" w:name="OLE_LINK8176"/>
      <w:bookmarkStart w:id="866" w:name="OLE_LINK8180"/>
      <w:bookmarkStart w:id="867" w:name="OLE_LINK8190"/>
      <w:bookmarkStart w:id="868" w:name="OLE_LINK8207"/>
      <w:bookmarkStart w:id="869" w:name="OLE_LINK8211"/>
      <w:bookmarkStart w:id="870" w:name="OLE_LINK32"/>
      <w:bookmarkStart w:id="871" w:name="OLE_LINK43"/>
      <w:bookmarkStart w:id="872" w:name="OLE_LINK44"/>
      <w:bookmarkStart w:id="873" w:name="OLE_LINK77"/>
      <w:bookmarkStart w:id="874" w:name="OLE_LINK93"/>
      <w:bookmarkStart w:id="875" w:name="OLE_LINK94"/>
      <w:bookmarkStart w:id="876" w:name="OLE_LINK119"/>
      <w:bookmarkStart w:id="877" w:name="OLE_LINK126"/>
      <w:bookmarkStart w:id="878" w:name="OLE_LINK128"/>
      <w:bookmarkStart w:id="879" w:name="OLE_LINK134"/>
      <w:bookmarkStart w:id="880" w:name="OLE_LINK138"/>
      <w:bookmarkStart w:id="881" w:name="OLE_LINK1404"/>
      <w:bookmarkStart w:id="882" w:name="OLE_LINK1422"/>
      <w:bookmarkStart w:id="883" w:name="OLE_LINK1437"/>
      <w:bookmarkStart w:id="884" w:name="OLE_LINK1448"/>
      <w:bookmarkStart w:id="885" w:name="OLE_LINK1461"/>
      <w:bookmarkStart w:id="886" w:name="OLE_LINK1482"/>
      <w:bookmarkStart w:id="887" w:name="OLE_LINK1488"/>
      <w:bookmarkStart w:id="888" w:name="OLE_LINK1500"/>
      <w:bookmarkStart w:id="889" w:name="OLE_LINK1513"/>
      <w:bookmarkStart w:id="890" w:name="OLE_LINK7962"/>
      <w:bookmarkStart w:id="891" w:name="OLE_LINK7975"/>
      <w:bookmarkStart w:id="892" w:name="OLE_LINK7993"/>
      <w:bookmarkStart w:id="893" w:name="OLE_LINK8001"/>
      <w:bookmarkStart w:id="894" w:name="OLE_LINK8018"/>
      <w:bookmarkStart w:id="895" w:name="OLE_LINK8029"/>
      <w:bookmarkStart w:id="896" w:name="OLE_LINK8036"/>
      <w:bookmarkStart w:id="897" w:name="OLE_LINK8039"/>
      <w:bookmarkStart w:id="898" w:name="OLE_LINK8043"/>
      <w:bookmarkStart w:id="899" w:name="OLE_LINK8045"/>
      <w:bookmarkStart w:id="900" w:name="OLE_LINK8053"/>
      <w:bookmarkStart w:id="901" w:name="OLE_LINK7976"/>
      <w:bookmarkStart w:id="902" w:name="OLE_LINK7995"/>
      <w:bookmarkStart w:id="903" w:name="OLE_LINK7996"/>
      <w:bookmarkStart w:id="904" w:name="OLE_LINK8004"/>
      <w:bookmarkStart w:id="905" w:name="OLE_LINK8008"/>
      <w:bookmarkStart w:id="906" w:name="OLE_LINK8021"/>
      <w:bookmarkStart w:id="907" w:name="OLE_LINK8040"/>
      <w:bookmarkStart w:id="908" w:name="OLE_LINK8047"/>
      <w:bookmarkStart w:id="909" w:name="OLE_LINK8048"/>
      <w:bookmarkStart w:id="910" w:name="OLE_LINK8056"/>
      <w:bookmarkStart w:id="911" w:name="OLE_LINK8057"/>
      <w:bookmarkStart w:id="912" w:name="OLE_LINK8067"/>
      <w:r w:rsidR="00510E43" w:rsidRPr="008D24C3">
        <w:rPr>
          <w:rFonts w:ascii="Book Antiqua" w:hAnsi="Book Antiqua"/>
          <w:color w:val="000000" w:themeColor="text1"/>
        </w:rPr>
        <w:t>F</w:t>
      </w:r>
      <w:bookmarkStart w:id="913" w:name="OLE_LINK1750"/>
      <w:bookmarkStart w:id="914" w:name="OLE_LINK1751"/>
      <w:r w:rsidR="00510E43" w:rsidRPr="008D24C3">
        <w:rPr>
          <w:rFonts w:ascii="Book Antiqua" w:hAnsi="Book Antiqua"/>
          <w:color w:val="000000" w:themeColor="text1"/>
        </w:rPr>
        <w:t>ebruary 25,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2AD55D78"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color w:val="000000" w:themeColor="text1"/>
        </w:rPr>
        <w:t xml:space="preserve">Published online: </w:t>
      </w:r>
    </w:p>
    <w:p w14:paraId="60DCC8BE" w14:textId="77777777" w:rsidR="008D24C3" w:rsidRDefault="008D24C3" w:rsidP="001C1DB9">
      <w:pPr>
        <w:snapToGrid w:val="0"/>
        <w:spacing w:line="360" w:lineRule="auto"/>
        <w:jc w:val="both"/>
        <w:rPr>
          <w:rFonts w:ascii="Book Antiqua" w:eastAsia="Book Antiqua" w:hAnsi="Book Antiqua" w:cs="Book Antiqua"/>
          <w:b/>
          <w:color w:val="000000" w:themeColor="text1"/>
        </w:rPr>
      </w:pPr>
    </w:p>
    <w:p w14:paraId="11EA47D6" w14:textId="060AA15B"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olor w:val="000000" w:themeColor="text1"/>
        </w:rPr>
        <w:t>Abstract</w:t>
      </w:r>
    </w:p>
    <w:p w14:paraId="63D2A2B9"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BACKGROUND</w:t>
      </w:r>
    </w:p>
    <w:p w14:paraId="22B98613" w14:textId="5439F323"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 xml:space="preserve">The </w:t>
      </w:r>
      <w:r w:rsidR="005106E3" w:rsidRPr="008D24C3">
        <w:rPr>
          <w:rFonts w:ascii="Book Antiqua" w:eastAsia="Book Antiqua" w:hAnsi="Book Antiqua" w:cs="Book Antiqua"/>
          <w:color w:val="000000" w:themeColor="text1"/>
        </w:rPr>
        <w:t>q</w:t>
      </w:r>
      <w:r w:rsidRPr="008D24C3">
        <w:rPr>
          <w:rFonts w:ascii="Book Antiqua" w:eastAsia="Book Antiqua" w:hAnsi="Book Antiqua" w:cs="Book Antiqua"/>
          <w:color w:val="000000" w:themeColor="text1"/>
        </w:rPr>
        <w:t>uality-</w:t>
      </w:r>
      <w:r w:rsidR="005106E3" w:rsidRPr="008D24C3">
        <w:rPr>
          <w:rFonts w:ascii="Book Antiqua" w:eastAsia="Book Antiqua" w:hAnsi="Book Antiqua" w:cs="Book Antiqua"/>
          <w:color w:val="000000" w:themeColor="text1"/>
        </w:rPr>
        <w:t>a</w:t>
      </w:r>
      <w:r w:rsidRPr="008D24C3">
        <w:rPr>
          <w:rFonts w:ascii="Book Antiqua" w:eastAsia="Book Antiqua" w:hAnsi="Book Antiqua" w:cs="Book Antiqua"/>
          <w:color w:val="000000" w:themeColor="text1"/>
        </w:rPr>
        <w:t xml:space="preserve">djusted </w:t>
      </w:r>
      <w:r w:rsidR="005106E3" w:rsidRPr="008D24C3">
        <w:rPr>
          <w:rFonts w:ascii="Book Antiqua" w:eastAsia="Book Antiqua" w:hAnsi="Book Antiqua" w:cs="Book Antiqua"/>
          <w:color w:val="000000" w:themeColor="text1"/>
        </w:rPr>
        <w:t>l</w:t>
      </w:r>
      <w:r w:rsidRPr="008D24C3">
        <w:rPr>
          <w:rFonts w:ascii="Book Antiqua" w:eastAsia="Book Antiqua" w:hAnsi="Book Antiqua" w:cs="Book Antiqua"/>
          <w:color w:val="000000" w:themeColor="text1"/>
        </w:rPr>
        <w:t xml:space="preserve">ife </w:t>
      </w:r>
      <w:r w:rsidR="005106E3" w:rsidRPr="008D24C3">
        <w:rPr>
          <w:rFonts w:ascii="Book Antiqua" w:eastAsia="Book Antiqua" w:hAnsi="Book Antiqua" w:cs="Book Antiqua"/>
          <w:color w:val="000000" w:themeColor="text1"/>
        </w:rPr>
        <w:t>y</w:t>
      </w:r>
      <w:r w:rsidRPr="008D24C3">
        <w:rPr>
          <w:rFonts w:ascii="Book Antiqua" w:eastAsia="Book Antiqua" w:hAnsi="Book Antiqua" w:cs="Book Antiqua"/>
          <w:color w:val="000000" w:themeColor="text1"/>
        </w:rPr>
        <w:t>ear (QALY) is a metric that is increasingly used today in the field of health economics to evaluate the value of different medical treatments and procedures. Surgical waiting lists (SWLs) represent a pressing problem in public healthcare. The QALY measure has rarely been used in the context of surgery. It would be interesting to know how many QALYs are lost by patients on SWLs.</w:t>
      </w:r>
    </w:p>
    <w:p w14:paraId="42594BD6" w14:textId="77777777" w:rsidR="00A77B3E" w:rsidRPr="008D24C3" w:rsidRDefault="00A77B3E" w:rsidP="001C1DB9">
      <w:pPr>
        <w:snapToGrid w:val="0"/>
        <w:spacing w:line="360" w:lineRule="auto"/>
        <w:jc w:val="both"/>
        <w:rPr>
          <w:rFonts w:ascii="Book Antiqua" w:hAnsi="Book Antiqua"/>
          <w:color w:val="000000" w:themeColor="text1"/>
        </w:rPr>
      </w:pPr>
    </w:p>
    <w:p w14:paraId="1F726090" w14:textId="0AA91005"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AIM</w:t>
      </w:r>
    </w:p>
    <w:p w14:paraId="01EF26E5"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To investigate the relationship between QALYs and SWLs in a systematic review of the scientific literature.</w:t>
      </w:r>
    </w:p>
    <w:p w14:paraId="4EB3C39B" w14:textId="77777777" w:rsidR="00A77B3E" w:rsidRPr="008D24C3" w:rsidRDefault="00A77B3E" w:rsidP="001C1DB9">
      <w:pPr>
        <w:snapToGrid w:val="0"/>
        <w:spacing w:line="360" w:lineRule="auto"/>
        <w:jc w:val="both"/>
        <w:rPr>
          <w:rFonts w:ascii="Book Antiqua" w:hAnsi="Book Antiqua"/>
          <w:color w:val="000000" w:themeColor="text1"/>
        </w:rPr>
      </w:pPr>
    </w:p>
    <w:p w14:paraId="52D9271D" w14:textId="12D84000"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METHODS</w:t>
      </w:r>
    </w:p>
    <w:p w14:paraId="6FBE707A" w14:textId="3EB9564E"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 xml:space="preserve">The study was conducted in accordance with the </w:t>
      </w:r>
      <w:r w:rsidR="00012E14" w:rsidRPr="008D24C3">
        <w:rPr>
          <w:rFonts w:ascii="Book Antiqua" w:eastAsia="Book Antiqua" w:hAnsi="Book Antiqua" w:cs="Book Antiqua"/>
          <w:color w:val="000000" w:themeColor="text1"/>
        </w:rPr>
        <w:t>Preferred Reporting Items for Systematic Reviews and Meta-Analyses</w:t>
      </w:r>
      <w:r w:rsidRPr="008D24C3">
        <w:rPr>
          <w:rFonts w:ascii="Book Antiqua" w:eastAsia="Book Antiqua" w:hAnsi="Book Antiqua" w:cs="Book Antiqua"/>
          <w:color w:val="000000" w:themeColor="text1"/>
        </w:rPr>
        <w:t xml:space="preserve"> Statement. An unlimited search was carried out in PubMed, updated on </w:t>
      </w:r>
      <w:r w:rsidR="001F4D61" w:rsidRPr="008D24C3">
        <w:rPr>
          <w:rFonts w:ascii="Book Antiqua" w:eastAsia="Book Antiqua" w:hAnsi="Book Antiqua" w:cs="Book Antiqua"/>
          <w:color w:val="000000" w:themeColor="text1"/>
        </w:rPr>
        <w:t>January 19, 2024</w:t>
      </w:r>
      <w:r w:rsidRPr="008D24C3">
        <w:rPr>
          <w:rFonts w:ascii="Book Antiqua" w:eastAsia="Book Antiqua" w:hAnsi="Book Antiqua" w:cs="Book Antiqua"/>
          <w:color w:val="000000" w:themeColor="text1"/>
        </w:rPr>
        <w:t>. Data on the following variables were investigated and analy</w:t>
      </w:r>
      <w:r w:rsidR="008D24C3">
        <w:rPr>
          <w:rFonts w:ascii="Book Antiqua" w:eastAsia="Book Antiqua" w:hAnsi="Book Antiqua" w:cs="Book Antiqua"/>
          <w:color w:val="000000" w:themeColor="text1"/>
        </w:rPr>
        <w:t>z</w:t>
      </w:r>
      <w:r w:rsidRPr="008D24C3">
        <w:rPr>
          <w:rFonts w:ascii="Book Antiqua" w:eastAsia="Book Antiqua" w:hAnsi="Book Antiqua" w:cs="Book Antiqua"/>
          <w:color w:val="000000" w:themeColor="text1"/>
        </w:rPr>
        <w:t>ed:</w:t>
      </w:r>
      <w:r w:rsidR="00012E14" w:rsidRPr="008D24C3">
        <w:rPr>
          <w:rFonts w:ascii="Book Antiqua" w:eastAsia="Book Antiqua" w:hAnsi="Book Antiqua" w:cs="Book Antiqua"/>
          <w:color w:val="000000" w:themeColor="text1"/>
        </w:rPr>
        <w:t xml:space="preserve"> S</w:t>
      </w:r>
      <w:r w:rsidRPr="008D24C3">
        <w:rPr>
          <w:rFonts w:ascii="Book Antiqua" w:eastAsia="Book Antiqua" w:hAnsi="Book Antiqua" w:cs="Book Antiqua"/>
          <w:color w:val="000000" w:themeColor="text1"/>
        </w:rPr>
        <w:t xml:space="preserve">pecialty, country of study, procedure under study, scale used to measure QALYs, the use of a theoretical or real-life model, objectives of the study </w:t>
      </w:r>
      <w:r w:rsidRPr="008D24C3">
        <w:rPr>
          <w:rFonts w:ascii="Book Antiqua" w:eastAsia="Book Antiqua" w:hAnsi="Book Antiqua" w:cs="Book Antiqua"/>
          <w:color w:val="000000" w:themeColor="text1"/>
        </w:rPr>
        <w:lastRenderedPageBreak/>
        <w:t>and items measured, the economic value assigned to the QALY in the country in question, and the results and conclusions published.</w:t>
      </w:r>
    </w:p>
    <w:p w14:paraId="77EDFC91" w14:textId="77777777" w:rsidR="00A77B3E" w:rsidRPr="008D24C3" w:rsidRDefault="00A77B3E" w:rsidP="001C1DB9">
      <w:pPr>
        <w:snapToGrid w:val="0"/>
        <w:spacing w:line="360" w:lineRule="auto"/>
        <w:jc w:val="both"/>
        <w:rPr>
          <w:rFonts w:ascii="Book Antiqua" w:hAnsi="Book Antiqua"/>
          <w:color w:val="000000" w:themeColor="text1"/>
        </w:rPr>
      </w:pPr>
    </w:p>
    <w:p w14:paraId="7CFED21F" w14:textId="0D1BEB9D"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RESULTS</w:t>
      </w:r>
    </w:p>
    <w:p w14:paraId="56CFFB00" w14:textId="350A7BF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 xml:space="preserve">Forty-eight articles were selected for the study. No data were found regarding QALYs lost on SWLs. The specialties in which QALYs were studied the most in relation to the waiting list were urology and general surgery, with 15 articles each. The country in which the most studies of QALYs were carried out was the </w:t>
      </w:r>
      <w:r w:rsidR="00012E14" w:rsidRPr="008D24C3">
        <w:rPr>
          <w:rFonts w:ascii="Book Antiqua" w:eastAsia="Book Antiqua" w:hAnsi="Book Antiqua" w:cs="Book Antiqua"/>
          <w:color w:val="000000" w:themeColor="text1"/>
        </w:rPr>
        <w:t>United States</w:t>
      </w:r>
      <w:r w:rsidRPr="008D24C3">
        <w:rPr>
          <w:rFonts w:ascii="Book Antiqua" w:eastAsia="Book Antiqua" w:hAnsi="Book Antiqua" w:cs="Book Antiqua"/>
          <w:color w:val="000000" w:themeColor="text1"/>
        </w:rPr>
        <w:t xml:space="preserve">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21), followed by the </w:t>
      </w:r>
      <w:r w:rsidR="00012E14" w:rsidRPr="008D24C3">
        <w:rPr>
          <w:rFonts w:ascii="Book Antiqua" w:eastAsia="Book Antiqua" w:hAnsi="Book Antiqua" w:cs="Book Antiqua"/>
          <w:color w:val="000000" w:themeColor="text1"/>
        </w:rPr>
        <w:t>United Kingdom</w:t>
      </w:r>
      <w:r w:rsidRPr="008D24C3">
        <w:rPr>
          <w:rFonts w:ascii="Book Antiqua" w:eastAsia="Book Antiqua" w:hAnsi="Book Antiqua" w:cs="Book Antiqua"/>
          <w:color w:val="000000" w:themeColor="text1"/>
        </w:rPr>
        <w:t xml:space="preserve">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9) and Canada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7). The most studied procedure was organ transplantation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39)</w:t>
      </w:r>
      <w:r w:rsidR="008D24C3">
        <w:rPr>
          <w:rFonts w:ascii="Book Antiqua" w:eastAsia="Book Antiqua" w:hAnsi="Book Antiqua" w:cs="Book Antiqua"/>
          <w:color w:val="000000" w:themeColor="text1"/>
        </w:rPr>
        <w:t>, including</w:t>
      </w:r>
      <w:r w:rsidRPr="008D24C3">
        <w:rPr>
          <w:rFonts w:ascii="Book Antiqua" w:eastAsia="Book Antiqua" w:hAnsi="Book Antiqua" w:cs="Book Antiqua"/>
          <w:color w:val="000000" w:themeColor="text1"/>
        </w:rPr>
        <w:t xml:space="preserve"> 15 kidney, 14 </w:t>
      </w:r>
      <w:r w:rsidR="001C21E5" w:rsidRPr="008D24C3">
        <w:rPr>
          <w:rFonts w:ascii="Book Antiqua" w:eastAsia="Book Antiqua" w:hAnsi="Book Antiqua" w:cs="Book Antiqua"/>
          <w:color w:val="000000" w:themeColor="text1"/>
        </w:rPr>
        <w:t>l</w:t>
      </w:r>
      <w:r w:rsidRPr="008D24C3">
        <w:rPr>
          <w:rFonts w:ascii="Book Antiqua" w:eastAsia="Book Antiqua" w:hAnsi="Book Antiqua" w:cs="Book Antiqua"/>
          <w:color w:val="000000" w:themeColor="text1"/>
        </w:rPr>
        <w:t xml:space="preserve">iver, </w:t>
      </w:r>
      <w:r w:rsidR="008D24C3">
        <w:rPr>
          <w:rFonts w:ascii="Book Antiqua" w:eastAsia="Book Antiqua" w:hAnsi="Book Antiqua" w:cs="Book Antiqua"/>
          <w:color w:val="000000" w:themeColor="text1"/>
        </w:rPr>
        <w:t>5</w:t>
      </w:r>
      <w:r w:rsidRPr="008D24C3">
        <w:rPr>
          <w:rFonts w:ascii="Book Antiqua" w:eastAsia="Book Antiqua" w:hAnsi="Book Antiqua" w:cs="Book Antiqua"/>
          <w:color w:val="000000" w:themeColor="text1"/>
        </w:rPr>
        <w:t xml:space="preserve"> heart, </w:t>
      </w:r>
      <w:r w:rsidR="008D24C3">
        <w:rPr>
          <w:rFonts w:ascii="Book Antiqua" w:eastAsia="Book Antiqua" w:hAnsi="Book Antiqua" w:cs="Book Antiqua"/>
          <w:color w:val="000000" w:themeColor="text1"/>
        </w:rPr>
        <w:t xml:space="preserve">4 </w:t>
      </w:r>
      <w:r w:rsidRPr="008D24C3">
        <w:rPr>
          <w:rFonts w:ascii="Book Antiqua" w:eastAsia="Book Antiqua" w:hAnsi="Book Antiqua" w:cs="Book Antiqua"/>
          <w:color w:val="000000" w:themeColor="text1"/>
        </w:rPr>
        <w:t xml:space="preserve">lung, and </w:t>
      </w:r>
      <w:r w:rsidR="008D24C3">
        <w:rPr>
          <w:rFonts w:ascii="Book Antiqua" w:eastAsia="Book Antiqua" w:hAnsi="Book Antiqua" w:cs="Book Antiqua"/>
          <w:color w:val="000000" w:themeColor="text1"/>
        </w:rPr>
        <w:t>1</w:t>
      </w:r>
      <w:r w:rsidRPr="008D24C3">
        <w:rPr>
          <w:rFonts w:ascii="Book Antiqua" w:eastAsia="Book Antiqua" w:hAnsi="Book Antiqua" w:cs="Book Antiqua"/>
          <w:color w:val="000000" w:themeColor="text1"/>
        </w:rPr>
        <w:t xml:space="preserve"> intestinal. Arthroplasty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4), cataract surgery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2), bariatric surgery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1), mosaicplasty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1), and septoplasty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1) completed the surgical interventions included. Thirty-nine of the models used were theoretical (the most frequently applied being the Markov </w:t>
      </w:r>
      <w:r w:rsidR="000D7E13">
        <w:rPr>
          <w:rFonts w:ascii="Book Antiqua" w:eastAsia="Book Antiqua" w:hAnsi="Book Antiqua" w:cs="Book Antiqua"/>
          <w:color w:val="000000" w:themeColor="text1"/>
        </w:rPr>
        <w:t>m</w:t>
      </w:r>
      <w:r w:rsidRPr="008D24C3">
        <w:rPr>
          <w:rFonts w:ascii="Book Antiqua" w:eastAsia="Book Antiqua" w:hAnsi="Book Antiqua" w:cs="Book Antiqua"/>
          <w:color w:val="000000" w:themeColor="text1"/>
        </w:rPr>
        <w:t xml:space="preserve">odel,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34)</w:t>
      </w:r>
      <w:r w:rsid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and nine were real-life. The survey used to measure quality of life in 11 articles was the </w:t>
      </w:r>
      <w:r w:rsidR="005106E3" w:rsidRPr="008D24C3">
        <w:rPr>
          <w:rFonts w:ascii="Book Antiqua" w:eastAsia="Book Antiqua" w:hAnsi="Book Antiqua" w:cs="Book Antiqua"/>
          <w:iCs/>
          <w:color w:val="000000" w:themeColor="text1"/>
        </w:rPr>
        <w:t>European Quality of Life-5 dimensions</w:t>
      </w:r>
      <w:r w:rsidRPr="008D24C3">
        <w:rPr>
          <w:rFonts w:ascii="Book Antiqua" w:eastAsia="Book Antiqua" w:hAnsi="Book Antiqua" w:cs="Book Antiqua"/>
          <w:color w:val="000000" w:themeColor="text1"/>
        </w:rPr>
        <w:t xml:space="preserve">, but in 32 </w:t>
      </w:r>
      <w:r w:rsidR="008D24C3">
        <w:rPr>
          <w:rFonts w:ascii="Book Antiqua" w:eastAsia="Book Antiqua" w:hAnsi="Book Antiqua" w:cs="Book Antiqua"/>
          <w:color w:val="000000" w:themeColor="text1"/>
        </w:rPr>
        <w:t xml:space="preserve">articles </w:t>
      </w:r>
      <w:r w:rsidRPr="008D24C3">
        <w:rPr>
          <w:rFonts w:ascii="Book Antiqua" w:eastAsia="Book Antiqua" w:hAnsi="Book Antiqua" w:cs="Book Antiqua"/>
          <w:color w:val="000000" w:themeColor="text1"/>
        </w:rPr>
        <w:t xml:space="preserve">the survey was not specified. The willingness-to-pay per QALY gained ranged from $100000 in the </w:t>
      </w:r>
      <w:r w:rsidR="00012E14" w:rsidRPr="008D24C3">
        <w:rPr>
          <w:rFonts w:ascii="Book Antiqua" w:eastAsia="Book Antiqua" w:hAnsi="Book Antiqua" w:cs="Book Antiqua"/>
          <w:color w:val="000000" w:themeColor="text1"/>
        </w:rPr>
        <w:t>United States</w:t>
      </w:r>
      <w:r w:rsidRPr="008D24C3">
        <w:rPr>
          <w:rFonts w:ascii="Book Antiqua" w:eastAsia="Book Antiqua" w:hAnsi="Book Antiqua" w:cs="Book Antiqua"/>
          <w:color w:val="000000" w:themeColor="text1"/>
        </w:rPr>
        <w:t xml:space="preserve"> to €20000 in Spain.</w:t>
      </w:r>
    </w:p>
    <w:p w14:paraId="03DD2611" w14:textId="77777777" w:rsidR="00A77B3E" w:rsidRPr="008D24C3" w:rsidRDefault="00A77B3E" w:rsidP="001C1DB9">
      <w:pPr>
        <w:snapToGrid w:val="0"/>
        <w:spacing w:line="360" w:lineRule="auto"/>
        <w:jc w:val="both"/>
        <w:rPr>
          <w:rFonts w:ascii="Book Antiqua" w:hAnsi="Book Antiqua"/>
          <w:color w:val="000000" w:themeColor="text1"/>
        </w:rPr>
      </w:pPr>
    </w:p>
    <w:p w14:paraId="58958A0A" w14:textId="032A8E93"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CONCLUSION</w:t>
      </w:r>
    </w:p>
    <w:p w14:paraId="7BDD8EE0"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The relationship between QALYs and SWLs has only rarely been studied in the literature. The rate of QALYs lost on SWLs has not been determined. Future research is warranted to address this issue.</w:t>
      </w:r>
    </w:p>
    <w:p w14:paraId="7DBF2121" w14:textId="77777777" w:rsidR="00A77B3E" w:rsidRPr="008D24C3" w:rsidRDefault="00A77B3E" w:rsidP="001C1DB9">
      <w:pPr>
        <w:snapToGrid w:val="0"/>
        <w:spacing w:line="360" w:lineRule="auto"/>
        <w:jc w:val="both"/>
        <w:rPr>
          <w:rFonts w:ascii="Book Antiqua" w:hAnsi="Book Antiqua"/>
          <w:color w:val="000000" w:themeColor="text1"/>
        </w:rPr>
      </w:pPr>
    </w:p>
    <w:p w14:paraId="2866F5A3" w14:textId="6E427364"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color w:val="000000" w:themeColor="text1"/>
        </w:rPr>
        <w:t xml:space="preserve">Key Words: </w:t>
      </w:r>
      <w:r w:rsidRPr="008D24C3">
        <w:rPr>
          <w:rFonts w:ascii="Book Antiqua" w:eastAsia="Book Antiqua" w:hAnsi="Book Antiqua" w:cs="Book Antiqua"/>
          <w:color w:val="000000" w:themeColor="text1"/>
        </w:rPr>
        <w:t xml:space="preserve">Quality-adjusted life year; Waitlist; </w:t>
      </w:r>
      <w:r w:rsidR="008D24C3">
        <w:rPr>
          <w:rFonts w:ascii="Book Antiqua" w:eastAsia="Book Antiqua" w:hAnsi="Book Antiqua" w:cs="Book Antiqua"/>
          <w:color w:val="000000" w:themeColor="text1"/>
        </w:rPr>
        <w:t>Q</w:t>
      </w:r>
      <w:r w:rsidRPr="008D24C3">
        <w:rPr>
          <w:rFonts w:ascii="Book Antiqua" w:eastAsia="Book Antiqua" w:hAnsi="Book Antiqua" w:cs="Book Antiqua"/>
          <w:color w:val="000000" w:themeColor="text1"/>
        </w:rPr>
        <w:t xml:space="preserve">uality of </w:t>
      </w:r>
      <w:r w:rsidR="001C21E5" w:rsidRPr="008D24C3">
        <w:rPr>
          <w:rFonts w:ascii="Book Antiqua" w:eastAsia="Book Antiqua" w:hAnsi="Book Antiqua" w:cs="Book Antiqua"/>
          <w:color w:val="000000" w:themeColor="text1"/>
        </w:rPr>
        <w:t>l</w:t>
      </w:r>
      <w:r w:rsidRPr="008D24C3">
        <w:rPr>
          <w:rFonts w:ascii="Book Antiqua" w:eastAsia="Book Antiqua" w:hAnsi="Book Antiqua" w:cs="Book Antiqua"/>
          <w:color w:val="000000" w:themeColor="text1"/>
        </w:rPr>
        <w:t xml:space="preserve">ife; Surgery; Systematic </w:t>
      </w:r>
      <w:r w:rsidR="001C21E5" w:rsidRPr="008D24C3">
        <w:rPr>
          <w:rFonts w:ascii="Book Antiqua" w:eastAsia="Book Antiqua" w:hAnsi="Book Antiqua" w:cs="Book Antiqua"/>
          <w:color w:val="000000" w:themeColor="text1"/>
        </w:rPr>
        <w:t>r</w:t>
      </w:r>
      <w:r w:rsidRPr="008D24C3">
        <w:rPr>
          <w:rFonts w:ascii="Book Antiqua" w:eastAsia="Book Antiqua" w:hAnsi="Book Antiqua" w:cs="Book Antiqua"/>
          <w:color w:val="000000" w:themeColor="text1"/>
        </w:rPr>
        <w:t>eview</w:t>
      </w:r>
    </w:p>
    <w:p w14:paraId="10EA316E" w14:textId="77777777" w:rsidR="00A77B3E" w:rsidRPr="008D24C3" w:rsidRDefault="00A77B3E" w:rsidP="001C1DB9">
      <w:pPr>
        <w:snapToGrid w:val="0"/>
        <w:spacing w:line="360" w:lineRule="auto"/>
        <w:jc w:val="both"/>
        <w:rPr>
          <w:rFonts w:ascii="Book Antiqua" w:hAnsi="Book Antiqua"/>
          <w:color w:val="000000" w:themeColor="text1"/>
        </w:rPr>
      </w:pPr>
    </w:p>
    <w:p w14:paraId="0376F9D1" w14:textId="085FBA66" w:rsidR="00A77B3E" w:rsidRPr="008D24C3" w:rsidRDefault="00BD7B2C" w:rsidP="001C1DB9">
      <w:pPr>
        <w:snapToGrid w:val="0"/>
        <w:spacing w:line="360" w:lineRule="auto"/>
        <w:jc w:val="both"/>
        <w:rPr>
          <w:rFonts w:ascii="Book Antiqua" w:hAnsi="Book Antiqua"/>
          <w:color w:val="000000" w:themeColor="text1"/>
        </w:rPr>
      </w:pPr>
      <w:bookmarkStart w:id="915" w:name="OLE_LINK8075"/>
      <w:bookmarkStart w:id="916" w:name="OLE_LINK8076"/>
      <w:r w:rsidRPr="001C1DB9">
        <w:rPr>
          <w:rFonts w:ascii="Book Antiqua" w:eastAsia="Book Antiqua" w:hAnsi="Book Antiqua" w:cs="Book Antiqua"/>
          <w:color w:val="000000" w:themeColor="text1"/>
          <w:lang w:val="es-ES"/>
        </w:rPr>
        <w:t xml:space="preserve">de </w:t>
      </w:r>
      <w:r w:rsidR="00F035AB" w:rsidRPr="001C1DB9">
        <w:rPr>
          <w:rFonts w:ascii="Book Antiqua" w:eastAsia="Book Antiqua" w:hAnsi="Book Antiqua" w:cs="Book Antiqua"/>
          <w:color w:val="000000" w:themeColor="text1"/>
          <w:lang w:val="es-ES"/>
        </w:rPr>
        <w:t xml:space="preserve">la Plaza Llamas R, Ortega Azor L, Hernández Yuste M, Gorini L, Latorre-Fragua RA, Díaz Candelas DA, Al </w:t>
      </w:r>
      <w:proofErr w:type="spellStart"/>
      <w:r w:rsidR="00F035AB" w:rsidRPr="001C1DB9">
        <w:rPr>
          <w:rFonts w:ascii="Book Antiqua" w:eastAsia="Book Antiqua" w:hAnsi="Book Antiqua" w:cs="Book Antiqua"/>
          <w:color w:val="000000" w:themeColor="text1"/>
          <w:lang w:val="es-ES"/>
        </w:rPr>
        <w:t>Shwely</w:t>
      </w:r>
      <w:proofErr w:type="spellEnd"/>
      <w:r w:rsidR="00F035AB" w:rsidRPr="001C1DB9">
        <w:rPr>
          <w:rFonts w:ascii="Book Antiqua" w:eastAsia="Book Antiqua" w:hAnsi="Book Antiqua" w:cs="Book Antiqua"/>
          <w:color w:val="000000" w:themeColor="text1"/>
          <w:lang w:val="es-ES"/>
        </w:rPr>
        <w:t xml:space="preserve"> </w:t>
      </w:r>
      <w:proofErr w:type="spellStart"/>
      <w:r w:rsidR="00F035AB" w:rsidRPr="001C1DB9">
        <w:rPr>
          <w:rFonts w:ascii="Book Antiqua" w:eastAsia="Book Antiqua" w:hAnsi="Book Antiqua" w:cs="Book Antiqua"/>
          <w:color w:val="000000" w:themeColor="text1"/>
          <w:lang w:val="es-ES"/>
        </w:rPr>
        <w:t>Abduljabar</w:t>
      </w:r>
      <w:proofErr w:type="spellEnd"/>
      <w:r w:rsidR="00F035AB" w:rsidRPr="001C1DB9">
        <w:rPr>
          <w:rFonts w:ascii="Book Antiqua" w:eastAsia="Book Antiqua" w:hAnsi="Book Antiqua" w:cs="Book Antiqua"/>
          <w:color w:val="000000" w:themeColor="text1"/>
          <w:lang w:val="es-ES"/>
        </w:rPr>
        <w:t xml:space="preserve"> F, Gemio del Rey IA. </w:t>
      </w:r>
      <w:r w:rsidR="00F035AB" w:rsidRPr="008D24C3">
        <w:rPr>
          <w:rFonts w:ascii="Book Antiqua" w:eastAsia="Book Antiqua" w:hAnsi="Book Antiqua" w:cs="Book Antiqua"/>
          <w:color w:val="000000" w:themeColor="text1"/>
        </w:rPr>
        <w:t>Quality-adjusted life years and surgical waiting list</w:t>
      </w:r>
      <w:r w:rsidRPr="008D24C3">
        <w:rPr>
          <w:rFonts w:ascii="Book Antiqua" w:eastAsia="Book Antiqua" w:hAnsi="Book Antiqua" w:cs="Book Antiqua"/>
          <w:color w:val="000000" w:themeColor="text1"/>
        </w:rPr>
        <w:t>:</w:t>
      </w:r>
      <w:r w:rsidR="00F035AB" w:rsidRPr="008D24C3">
        <w:rPr>
          <w:rFonts w:ascii="Book Antiqua" w:eastAsia="Book Antiqua" w:hAnsi="Book Antiqua" w:cs="Book Antiqua"/>
          <w:color w:val="000000" w:themeColor="text1"/>
        </w:rPr>
        <w:t xml:space="preserve"> Systematic review of the literature. </w:t>
      </w:r>
      <w:r w:rsidR="00F035AB" w:rsidRPr="008D24C3">
        <w:rPr>
          <w:rFonts w:ascii="Book Antiqua" w:eastAsia="Book Antiqua" w:hAnsi="Book Antiqua" w:cs="Book Antiqua"/>
          <w:i/>
          <w:iCs/>
          <w:color w:val="000000" w:themeColor="text1"/>
        </w:rPr>
        <w:t>World J Gastrointest Surg</w:t>
      </w:r>
      <w:r w:rsidR="00F035AB" w:rsidRPr="008D24C3">
        <w:rPr>
          <w:rFonts w:ascii="Book Antiqua" w:eastAsia="Book Antiqua" w:hAnsi="Book Antiqua" w:cs="Book Antiqua"/>
          <w:color w:val="000000" w:themeColor="text1"/>
        </w:rPr>
        <w:t xml:space="preserve"> 2024; In press</w:t>
      </w:r>
    </w:p>
    <w:bookmarkEnd w:id="915"/>
    <w:bookmarkEnd w:id="916"/>
    <w:p w14:paraId="065A8AE4" w14:textId="77777777" w:rsidR="00A77B3E" w:rsidRPr="008D24C3" w:rsidRDefault="00A77B3E" w:rsidP="001C1DB9">
      <w:pPr>
        <w:snapToGrid w:val="0"/>
        <w:spacing w:line="360" w:lineRule="auto"/>
        <w:jc w:val="both"/>
        <w:rPr>
          <w:rFonts w:ascii="Book Antiqua" w:hAnsi="Book Antiqua"/>
          <w:color w:val="000000" w:themeColor="text1"/>
        </w:rPr>
      </w:pPr>
    </w:p>
    <w:p w14:paraId="5A8EF6A3" w14:textId="1FE9F7B2"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color w:val="000000" w:themeColor="text1"/>
        </w:rPr>
        <w:t xml:space="preserve">Core Tip: </w:t>
      </w:r>
      <w:r w:rsidRPr="008D24C3">
        <w:rPr>
          <w:rFonts w:ascii="Book Antiqua" w:eastAsia="Book Antiqua" w:hAnsi="Book Antiqua" w:cs="Book Antiqua"/>
          <w:color w:val="000000" w:themeColor="text1"/>
        </w:rPr>
        <w:t>This review</w:t>
      </w:r>
      <w:r w:rsidR="008D24C3">
        <w:rPr>
          <w:rFonts w:ascii="Book Antiqua" w:eastAsia="Book Antiqua" w:hAnsi="Book Antiqua" w:cs="Book Antiqua"/>
          <w:color w:val="000000" w:themeColor="text1"/>
        </w:rPr>
        <w:t xml:space="preserve"> determined that</w:t>
      </w:r>
      <w:r w:rsidRPr="008D24C3">
        <w:rPr>
          <w:rFonts w:ascii="Book Antiqua" w:eastAsia="Book Antiqua" w:hAnsi="Book Antiqua" w:cs="Book Antiqua"/>
          <w:color w:val="000000" w:themeColor="text1"/>
        </w:rPr>
        <w:t xml:space="preserve"> the </w:t>
      </w:r>
      <w:r w:rsidR="005106E3" w:rsidRPr="008D24C3">
        <w:rPr>
          <w:rFonts w:ascii="Book Antiqua" w:eastAsia="Book Antiqua" w:hAnsi="Book Antiqua" w:cs="Book Antiqua"/>
          <w:color w:val="000000" w:themeColor="text1"/>
        </w:rPr>
        <w:t>quality-adjusted life years (QALYs)</w:t>
      </w:r>
      <w:r w:rsidRPr="008D24C3">
        <w:rPr>
          <w:rFonts w:ascii="Book Antiqua" w:eastAsia="Book Antiqua" w:hAnsi="Book Antiqua" w:cs="Book Antiqua"/>
          <w:color w:val="000000" w:themeColor="text1"/>
        </w:rPr>
        <w:t xml:space="preserve"> lost on </w:t>
      </w:r>
      <w:r w:rsidR="00012E14" w:rsidRPr="008D24C3">
        <w:rPr>
          <w:rFonts w:ascii="Book Antiqua" w:eastAsia="Book Antiqua" w:hAnsi="Book Antiqua" w:cs="Book Antiqua"/>
          <w:color w:val="000000" w:themeColor="text1"/>
        </w:rPr>
        <w:t xml:space="preserve">surgical waiting lists (SWLs) </w:t>
      </w:r>
      <w:r w:rsidRPr="008D24C3">
        <w:rPr>
          <w:rFonts w:ascii="Book Antiqua" w:eastAsia="Book Antiqua" w:hAnsi="Book Antiqua" w:cs="Book Antiqua"/>
          <w:color w:val="000000" w:themeColor="text1"/>
        </w:rPr>
        <w:t xml:space="preserve">have not been evaluated in the literature. The relationship between QALYs and </w:t>
      </w:r>
      <w:r w:rsidR="00BB24E1" w:rsidRPr="008D24C3">
        <w:rPr>
          <w:rFonts w:ascii="Book Antiqua" w:eastAsia="Book Antiqua" w:hAnsi="Book Antiqua" w:cs="Book Antiqua"/>
          <w:color w:val="000000" w:themeColor="text1"/>
        </w:rPr>
        <w:t>SWLs</w:t>
      </w:r>
      <w:r w:rsidRPr="008D24C3">
        <w:rPr>
          <w:rFonts w:ascii="Book Antiqua" w:eastAsia="Book Antiqua" w:hAnsi="Book Antiqua" w:cs="Book Antiqua"/>
          <w:color w:val="000000" w:themeColor="text1"/>
        </w:rPr>
        <w:t xml:space="preserve"> has been described mainly in organ transplantation and in experimental models. The willingness-to-pay per QALY gained ranged from $100000 in the </w:t>
      </w:r>
      <w:r w:rsidR="008B23EE" w:rsidRPr="008D24C3">
        <w:rPr>
          <w:rFonts w:ascii="Book Antiqua" w:eastAsia="Book Antiqua" w:hAnsi="Book Antiqua" w:cs="Book Antiqua"/>
          <w:color w:val="000000" w:themeColor="text1"/>
        </w:rPr>
        <w:t>United States</w:t>
      </w:r>
      <w:r w:rsidRPr="008D24C3">
        <w:rPr>
          <w:rFonts w:ascii="Book Antiqua" w:eastAsia="Book Antiqua" w:hAnsi="Book Antiqua" w:cs="Book Antiqua"/>
          <w:color w:val="000000" w:themeColor="text1"/>
        </w:rPr>
        <w:t xml:space="preserve"> to €20000 in Spain. Future research should address this question, as the information recorded is likely to be of value to health systems that are planning investments aimed at reducing </w:t>
      </w:r>
      <w:r w:rsidR="00012E14" w:rsidRPr="008D24C3">
        <w:rPr>
          <w:rFonts w:ascii="Book Antiqua" w:eastAsia="Book Antiqua" w:hAnsi="Book Antiqua" w:cs="Book Antiqua"/>
          <w:color w:val="000000" w:themeColor="text1"/>
        </w:rPr>
        <w:t>SWLs</w:t>
      </w:r>
      <w:r w:rsidRPr="008D24C3">
        <w:rPr>
          <w:rFonts w:ascii="Book Antiqua" w:eastAsia="Book Antiqua" w:hAnsi="Book Antiqua" w:cs="Book Antiqua"/>
          <w:color w:val="000000" w:themeColor="text1"/>
        </w:rPr>
        <w:t xml:space="preserve"> and cutting costs</w:t>
      </w:r>
      <w:r w:rsidR="001C21E5" w:rsidRPr="008D24C3">
        <w:rPr>
          <w:rFonts w:ascii="Book Antiqua" w:eastAsia="Book Antiqua" w:hAnsi="Book Antiqua" w:cs="Book Antiqua"/>
          <w:color w:val="000000" w:themeColor="text1"/>
        </w:rPr>
        <w:t>.</w:t>
      </w:r>
    </w:p>
    <w:p w14:paraId="3998B2B1" w14:textId="77777777" w:rsidR="00A77B3E" w:rsidRPr="008D24C3" w:rsidRDefault="00A77B3E" w:rsidP="001C1DB9">
      <w:pPr>
        <w:snapToGrid w:val="0"/>
        <w:spacing w:line="360" w:lineRule="auto"/>
        <w:jc w:val="both"/>
        <w:rPr>
          <w:rFonts w:ascii="Book Antiqua" w:hAnsi="Book Antiqua"/>
          <w:color w:val="000000" w:themeColor="text1"/>
        </w:rPr>
      </w:pPr>
    </w:p>
    <w:p w14:paraId="320C0439"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aps/>
          <w:color w:val="000000" w:themeColor="text1"/>
          <w:u w:val="single"/>
        </w:rPr>
        <w:t>INTRODUCTION</w:t>
      </w:r>
    </w:p>
    <w:p w14:paraId="120AC2F8" w14:textId="0BCF701E"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 xml:space="preserve">The </w:t>
      </w:r>
      <w:r w:rsidR="005106E3" w:rsidRPr="008D24C3">
        <w:rPr>
          <w:rFonts w:ascii="Book Antiqua" w:eastAsia="Book Antiqua" w:hAnsi="Book Antiqua" w:cs="Book Antiqua"/>
          <w:color w:val="000000" w:themeColor="text1"/>
        </w:rPr>
        <w:t>q</w:t>
      </w:r>
      <w:r w:rsidRPr="008D24C3">
        <w:rPr>
          <w:rFonts w:ascii="Book Antiqua" w:eastAsia="Book Antiqua" w:hAnsi="Book Antiqua" w:cs="Book Antiqua"/>
          <w:color w:val="000000" w:themeColor="text1"/>
        </w:rPr>
        <w:t>uality-</w:t>
      </w:r>
      <w:r w:rsidR="005106E3" w:rsidRPr="008D24C3">
        <w:rPr>
          <w:rFonts w:ascii="Book Antiqua" w:eastAsia="Book Antiqua" w:hAnsi="Book Antiqua" w:cs="Book Antiqua"/>
          <w:color w:val="000000" w:themeColor="text1"/>
        </w:rPr>
        <w:t>a</w:t>
      </w:r>
      <w:r w:rsidRPr="008D24C3">
        <w:rPr>
          <w:rFonts w:ascii="Book Antiqua" w:eastAsia="Book Antiqua" w:hAnsi="Book Antiqua" w:cs="Book Antiqua"/>
          <w:color w:val="000000" w:themeColor="text1"/>
        </w:rPr>
        <w:t xml:space="preserve">djusted </w:t>
      </w:r>
      <w:r w:rsidR="005106E3" w:rsidRPr="008D24C3">
        <w:rPr>
          <w:rFonts w:ascii="Book Antiqua" w:eastAsia="Book Antiqua" w:hAnsi="Book Antiqua" w:cs="Book Antiqua"/>
          <w:color w:val="000000" w:themeColor="text1"/>
        </w:rPr>
        <w:t>l</w:t>
      </w:r>
      <w:r w:rsidRPr="008D24C3">
        <w:rPr>
          <w:rFonts w:ascii="Book Antiqua" w:eastAsia="Book Antiqua" w:hAnsi="Book Antiqua" w:cs="Book Antiqua"/>
          <w:color w:val="000000" w:themeColor="text1"/>
        </w:rPr>
        <w:t xml:space="preserve">ife </w:t>
      </w:r>
      <w:r w:rsidR="005106E3" w:rsidRPr="008D24C3">
        <w:rPr>
          <w:rFonts w:ascii="Book Antiqua" w:eastAsia="Book Antiqua" w:hAnsi="Book Antiqua" w:cs="Book Antiqua"/>
          <w:color w:val="000000" w:themeColor="text1"/>
        </w:rPr>
        <w:t>y</w:t>
      </w:r>
      <w:r w:rsidRPr="008D24C3">
        <w:rPr>
          <w:rFonts w:ascii="Book Antiqua" w:eastAsia="Book Antiqua" w:hAnsi="Book Antiqua" w:cs="Book Antiqua"/>
          <w:color w:val="000000" w:themeColor="text1"/>
        </w:rPr>
        <w:t>ear (QALY) is a tool that is increasingly being used in the field of health economics to assess the value of different medical treatments and procedures</w:t>
      </w:r>
      <w:r w:rsidRPr="008D24C3">
        <w:rPr>
          <w:rFonts w:ascii="Book Antiqua" w:eastAsia="Book Antiqua" w:hAnsi="Book Antiqua" w:cs="Book Antiqua"/>
          <w:color w:val="000000" w:themeColor="text1"/>
          <w:vertAlign w:val="superscript"/>
        </w:rPr>
        <w:t>[1]</w:t>
      </w:r>
      <w:r w:rsidRPr="008D24C3">
        <w:rPr>
          <w:rFonts w:ascii="Book Antiqua" w:eastAsia="Book Antiqua" w:hAnsi="Book Antiqua" w:cs="Book Antiqua"/>
          <w:color w:val="000000" w:themeColor="text1"/>
        </w:rPr>
        <w:t>. The determination of QALYs involves the evaluation of a patient</w:t>
      </w:r>
      <w:r w:rsid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s quality of life based on their health status. The most common way to calculate QALYs is through the use of quality</w:t>
      </w:r>
      <w:r w:rsid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of</w:t>
      </w:r>
      <w:r w:rsid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life assessment questionnaires, such as the </w:t>
      </w:r>
      <w:r w:rsidR="001C21E5" w:rsidRPr="008D24C3">
        <w:rPr>
          <w:rFonts w:ascii="Book Antiqua" w:eastAsia="Book Antiqua" w:hAnsi="Book Antiqua" w:cs="Book Antiqua"/>
          <w:color w:val="000000" w:themeColor="text1"/>
        </w:rPr>
        <w:t>E</w:t>
      </w:r>
      <w:r w:rsidRPr="008D24C3">
        <w:rPr>
          <w:rFonts w:ascii="Book Antiqua" w:eastAsia="Book Antiqua" w:hAnsi="Book Antiqua" w:cs="Book Antiqua"/>
          <w:color w:val="000000" w:themeColor="text1"/>
        </w:rPr>
        <w:t xml:space="preserve">uropean </w:t>
      </w:r>
      <w:r w:rsidR="005106E3" w:rsidRPr="008D24C3">
        <w:rPr>
          <w:rFonts w:ascii="Book Antiqua" w:eastAsia="Book Antiqua" w:hAnsi="Book Antiqua" w:cs="Book Antiqua"/>
          <w:color w:val="000000" w:themeColor="text1"/>
        </w:rPr>
        <w:t>q</w:t>
      </w:r>
      <w:r w:rsidRPr="008D24C3">
        <w:rPr>
          <w:rFonts w:ascii="Book Antiqua" w:eastAsia="Book Antiqua" w:hAnsi="Book Antiqua" w:cs="Book Antiqua"/>
          <w:color w:val="000000" w:themeColor="text1"/>
        </w:rPr>
        <w:t xml:space="preserve">uality of </w:t>
      </w:r>
      <w:r w:rsidR="005106E3" w:rsidRPr="008D24C3">
        <w:rPr>
          <w:rFonts w:ascii="Book Antiqua" w:eastAsia="Book Antiqua" w:hAnsi="Book Antiqua" w:cs="Book Antiqua"/>
          <w:color w:val="000000" w:themeColor="text1"/>
        </w:rPr>
        <w:t>l</w:t>
      </w:r>
      <w:r w:rsidRPr="008D24C3">
        <w:rPr>
          <w:rFonts w:ascii="Book Antiqua" w:eastAsia="Book Antiqua" w:hAnsi="Book Antiqua" w:cs="Book Antiqua"/>
          <w:color w:val="000000" w:themeColor="text1"/>
        </w:rPr>
        <w:t>ife-5 dimensions</w:t>
      </w:r>
      <w:r w:rsidR="00CC5B05" w:rsidRPr="008D24C3">
        <w:rPr>
          <w:rFonts w:ascii="Book Antiqua" w:eastAsia="Book Antiqua" w:hAnsi="Book Antiqua" w:cs="Book Antiqua"/>
          <w:color w:val="000000" w:themeColor="text1"/>
        </w:rPr>
        <w:t xml:space="preserve"> (EuroQol-5</w:t>
      </w:r>
      <w:proofErr w:type="gramStart"/>
      <w:r w:rsidR="00CC5B05" w:rsidRPr="008D24C3">
        <w:rPr>
          <w:rFonts w:ascii="Book Antiqua" w:eastAsia="Book Antiqua" w:hAnsi="Book Antiqua" w:cs="Book Antiqua"/>
          <w:color w:val="000000" w:themeColor="text1"/>
        </w:rPr>
        <w:t>D)</w:t>
      </w:r>
      <w:r w:rsidRPr="008D24C3">
        <w:rPr>
          <w:rFonts w:ascii="Book Antiqua" w:eastAsia="Book Antiqua" w:hAnsi="Book Antiqua" w:cs="Book Antiqua"/>
          <w:color w:val="000000" w:themeColor="text1"/>
          <w:vertAlign w:val="superscript"/>
        </w:rPr>
        <w:t>[</w:t>
      </w:r>
      <w:proofErr w:type="gramEnd"/>
      <w:r w:rsidRPr="008D24C3">
        <w:rPr>
          <w:rFonts w:ascii="Book Antiqua" w:eastAsia="Book Antiqua" w:hAnsi="Book Antiqua" w:cs="Book Antiqua"/>
          <w:color w:val="000000" w:themeColor="text1"/>
          <w:vertAlign w:val="superscript"/>
        </w:rPr>
        <w:t>2]</w:t>
      </w:r>
      <w:r w:rsidRPr="008D24C3">
        <w:rPr>
          <w:rFonts w:ascii="Book Antiqua" w:eastAsia="Book Antiqua" w:hAnsi="Book Antiqua" w:cs="Book Antiqua"/>
          <w:color w:val="000000" w:themeColor="text1"/>
        </w:rPr>
        <w:t xml:space="preserve"> or the short-form six-dimension survey</w:t>
      </w:r>
      <w:r w:rsidRPr="008D24C3">
        <w:rPr>
          <w:rFonts w:ascii="Book Antiqua" w:eastAsia="Book Antiqua" w:hAnsi="Book Antiqua" w:cs="Book Antiqua"/>
          <w:color w:val="000000" w:themeColor="text1"/>
          <w:vertAlign w:val="superscript"/>
        </w:rPr>
        <w:t>[3]</w:t>
      </w:r>
      <w:r w:rsidRPr="008D24C3">
        <w:rPr>
          <w:rFonts w:ascii="Book Antiqua" w:eastAsia="Book Antiqua" w:hAnsi="Book Antiqua" w:cs="Book Antiqua"/>
          <w:color w:val="000000" w:themeColor="text1"/>
        </w:rPr>
        <w:t>. These questionnaires assess various aspects of the patient</w:t>
      </w:r>
      <w:r w:rsid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s quality of life and assign a score to each one. The total score obtained is converted into a QALY score using a formula that multiplies the patient</w:t>
      </w:r>
      <w:r w:rsid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s length of life by the quality</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of</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life score.</w:t>
      </w:r>
    </w:p>
    <w:p w14:paraId="41E669C7" w14:textId="258F323A"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 xml:space="preserve">For example, if a patient lives </w:t>
      </w:r>
      <w:r w:rsidR="001F4D61">
        <w:rPr>
          <w:rFonts w:ascii="Book Antiqua" w:eastAsia="Book Antiqua" w:hAnsi="Book Antiqua" w:cs="Book Antiqua"/>
          <w:color w:val="000000" w:themeColor="text1"/>
        </w:rPr>
        <w:t xml:space="preserve">10 </w:t>
      </w:r>
      <w:r w:rsidRPr="008D24C3">
        <w:rPr>
          <w:rFonts w:ascii="Book Antiqua" w:eastAsia="Book Antiqua" w:hAnsi="Book Antiqua" w:cs="Book Antiqua"/>
          <w:color w:val="000000" w:themeColor="text1"/>
        </w:rPr>
        <w:t xml:space="preserve">years with a particular medical condition and their total quality of life score is 0.5 on a scale from 0 (death) to 1 (perfect health), and they undergo a treatment that achieves a quality of life of 1 for a period of </w:t>
      </w:r>
      <w:r w:rsidR="001F4D61">
        <w:rPr>
          <w:rFonts w:ascii="Book Antiqua" w:eastAsia="Book Antiqua" w:hAnsi="Book Antiqua" w:cs="Book Antiqua"/>
          <w:color w:val="000000" w:themeColor="text1"/>
        </w:rPr>
        <w:t>2</w:t>
      </w:r>
      <w:r w:rsidRPr="008D24C3">
        <w:rPr>
          <w:rFonts w:ascii="Book Antiqua" w:eastAsia="Book Antiqua" w:hAnsi="Book Antiqua" w:cs="Book Antiqua"/>
          <w:color w:val="000000" w:themeColor="text1"/>
        </w:rPr>
        <w:t xml:space="preserve"> years, then </w:t>
      </w:r>
      <w:r w:rsidR="001F4D61">
        <w:rPr>
          <w:rFonts w:ascii="Book Antiqua" w:eastAsia="Book Antiqua" w:hAnsi="Book Antiqua" w:cs="Book Antiqua"/>
          <w:color w:val="000000" w:themeColor="text1"/>
        </w:rPr>
        <w:t xml:space="preserve">they </w:t>
      </w:r>
      <w:r w:rsidRPr="008D24C3">
        <w:rPr>
          <w:rFonts w:ascii="Book Antiqua" w:eastAsia="Book Antiqua" w:hAnsi="Book Antiqua" w:cs="Book Antiqua"/>
          <w:color w:val="000000" w:themeColor="text1"/>
        </w:rPr>
        <w:t xml:space="preserve">will have gained one QALY (2 years </w:t>
      </w:r>
      <w:r w:rsidR="00BB24E1" w:rsidRP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0.5 quality of life score) and would have lost five QALYs during the </w:t>
      </w:r>
      <w:r w:rsidR="001F4D61">
        <w:rPr>
          <w:rFonts w:ascii="Book Antiqua" w:eastAsia="Book Antiqua" w:hAnsi="Book Antiqua" w:cs="Book Antiqua"/>
          <w:color w:val="000000" w:themeColor="text1"/>
        </w:rPr>
        <w:t>10</w:t>
      </w:r>
      <w:r w:rsidRPr="008D24C3">
        <w:rPr>
          <w:rFonts w:ascii="Book Antiqua" w:eastAsia="Book Antiqua" w:hAnsi="Book Antiqua" w:cs="Book Antiqua"/>
          <w:color w:val="000000" w:themeColor="text1"/>
        </w:rPr>
        <w:t xml:space="preserve"> years without treatment (10 years </w:t>
      </w:r>
      <w:r w:rsidR="00BB24E1" w:rsidRP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0.5)</w:t>
      </w:r>
      <w:r w:rsidRPr="008D24C3">
        <w:rPr>
          <w:rFonts w:ascii="Book Antiqua" w:eastAsia="Book Antiqua" w:hAnsi="Book Antiqua" w:cs="Book Antiqua"/>
          <w:color w:val="000000" w:themeColor="text1"/>
          <w:vertAlign w:val="superscript"/>
        </w:rPr>
        <w:t>[4]</w:t>
      </w:r>
      <w:r w:rsidRPr="008D24C3">
        <w:rPr>
          <w:rFonts w:ascii="Book Antiqua" w:eastAsia="Book Antiqua" w:hAnsi="Book Antiqua" w:cs="Book Antiqua"/>
          <w:color w:val="000000" w:themeColor="text1"/>
        </w:rPr>
        <w:t>. However, the health system does not pay for the gain in QALYs based on a previously stipulated price.</w:t>
      </w:r>
    </w:p>
    <w:p w14:paraId="3F74CE49" w14:textId="69E8B0AA" w:rsidR="00A77B3E" w:rsidRPr="008D24C3" w:rsidRDefault="00000000" w:rsidP="001C1DB9">
      <w:pPr>
        <w:snapToGrid w:val="0"/>
        <w:spacing w:line="360" w:lineRule="auto"/>
        <w:ind w:firstLineChars="100" w:firstLine="240"/>
        <w:jc w:val="both"/>
        <w:rPr>
          <w:rFonts w:ascii="Book Antiqua" w:eastAsia="Book Antiqua" w:hAnsi="Book Antiqua" w:cs="Book Antiqua"/>
          <w:color w:val="000000" w:themeColor="text1"/>
        </w:rPr>
      </w:pPr>
      <w:r w:rsidRPr="008D24C3">
        <w:rPr>
          <w:rFonts w:ascii="Book Antiqua" w:eastAsia="Book Antiqua" w:hAnsi="Book Antiqua" w:cs="Book Antiqua"/>
          <w:color w:val="000000" w:themeColor="text1"/>
        </w:rPr>
        <w:t xml:space="preserve">Although QALYs are widely used in decision-making regarding the allocation of resources in the health system, they have received criticism on methodological grounds and </w:t>
      </w:r>
      <w:proofErr w:type="gramStart"/>
      <w:r w:rsidRPr="008D24C3">
        <w:rPr>
          <w:rFonts w:ascii="Book Antiqua" w:eastAsia="Book Antiqua" w:hAnsi="Book Antiqua" w:cs="Book Antiqua"/>
          <w:color w:val="000000" w:themeColor="text1"/>
        </w:rPr>
        <w:t>with regard to</w:t>
      </w:r>
      <w:proofErr w:type="gramEnd"/>
      <w:r w:rsidRPr="008D24C3">
        <w:rPr>
          <w:rFonts w:ascii="Book Antiqua" w:eastAsia="Book Antiqua" w:hAnsi="Book Antiqua" w:cs="Book Antiqua"/>
          <w:color w:val="000000" w:themeColor="text1"/>
        </w:rPr>
        <w:t xml:space="preserve"> their application in decision-making concerning access to treatment. QALYs have mostly been used to evaluate the effectiveness of pharmacological treatments, and their application in the field of surgery is limited. Given that surgical </w:t>
      </w:r>
      <w:r w:rsidRPr="008D24C3">
        <w:rPr>
          <w:rFonts w:ascii="Book Antiqua" w:eastAsia="Book Antiqua" w:hAnsi="Book Antiqua" w:cs="Book Antiqua"/>
          <w:color w:val="000000" w:themeColor="text1"/>
        </w:rPr>
        <w:lastRenderedPageBreak/>
        <w:t>waiting lists (SWLs) constitute a major problem in many public healthcare systems around the world, the time that patients remain on SWLs represents an enormous loss of QALYs, which may have profound ethical, social,</w:t>
      </w:r>
      <w:r w:rsidR="001F4D61">
        <w:rPr>
          <w:rFonts w:ascii="Book Antiqua" w:eastAsia="Book Antiqua" w:hAnsi="Book Antiqua" w:cs="Book Antiqua"/>
          <w:color w:val="000000" w:themeColor="text1"/>
        </w:rPr>
        <w:t xml:space="preserve"> and</w:t>
      </w:r>
      <w:r w:rsidRPr="008D24C3">
        <w:rPr>
          <w:rFonts w:ascii="Book Antiqua" w:eastAsia="Book Antiqua" w:hAnsi="Book Antiqua" w:cs="Book Antiqua"/>
          <w:color w:val="000000" w:themeColor="text1"/>
        </w:rPr>
        <w:t xml:space="preserve"> economic</w:t>
      </w:r>
      <w:r w:rsidR="001F4D61">
        <w:rPr>
          <w:rFonts w:ascii="Book Antiqua" w:eastAsia="Book Antiqua" w:hAnsi="Book Antiqua" w:cs="Book Antiqua"/>
          <w:color w:val="000000" w:themeColor="text1"/>
        </w:rPr>
        <w:t xml:space="preserve"> </w:t>
      </w:r>
      <w:r w:rsidRPr="008D24C3">
        <w:rPr>
          <w:rFonts w:ascii="Book Antiqua" w:eastAsia="Book Antiqua" w:hAnsi="Book Antiqua" w:cs="Book Antiqua"/>
          <w:color w:val="000000" w:themeColor="text1"/>
        </w:rPr>
        <w:t>consequences in addition to the considerable suffering that it cause</w:t>
      </w:r>
      <w:r w:rsidR="001F4D61">
        <w:rPr>
          <w:rFonts w:ascii="Book Antiqua" w:eastAsia="Book Antiqua" w:hAnsi="Book Antiqua" w:cs="Book Antiqua"/>
          <w:color w:val="000000" w:themeColor="text1"/>
        </w:rPr>
        <w:t>d</w:t>
      </w:r>
      <w:r w:rsidRPr="008D24C3">
        <w:rPr>
          <w:rFonts w:ascii="Book Antiqua" w:eastAsia="Book Antiqua" w:hAnsi="Book Antiqua" w:cs="Book Antiqua"/>
          <w:color w:val="000000" w:themeColor="text1"/>
        </w:rPr>
        <w:t xml:space="preserve"> to individual patient</w:t>
      </w:r>
      <w:r w:rsidR="001F4D61">
        <w:rPr>
          <w:rFonts w:ascii="Book Antiqua" w:eastAsia="Book Antiqua" w:hAnsi="Book Antiqua" w:cs="Book Antiqua"/>
          <w:color w:val="000000" w:themeColor="text1"/>
        </w:rPr>
        <w:t>s</w:t>
      </w:r>
      <w:r w:rsidRPr="008D24C3">
        <w:rPr>
          <w:rFonts w:ascii="Book Antiqua" w:eastAsia="Book Antiqua" w:hAnsi="Book Antiqua" w:cs="Book Antiqua"/>
          <w:color w:val="000000" w:themeColor="text1"/>
        </w:rPr>
        <w:t>.</w:t>
      </w:r>
    </w:p>
    <w:p w14:paraId="3ADD22B9" w14:textId="083F07DF"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 xml:space="preserve">Therefore, the need arises to investigate the relationship between QALYs and SWLs. Information on the QALYs lost on SWLs would encourage investment </w:t>
      </w:r>
      <w:proofErr w:type="gramStart"/>
      <w:r w:rsidRPr="008D24C3">
        <w:rPr>
          <w:rFonts w:ascii="Book Antiqua" w:eastAsia="Book Antiqua" w:hAnsi="Book Antiqua" w:cs="Book Antiqua"/>
          <w:color w:val="000000" w:themeColor="text1"/>
        </w:rPr>
        <w:t>in order to</w:t>
      </w:r>
      <w:proofErr w:type="gramEnd"/>
      <w:r w:rsidRPr="008D24C3">
        <w:rPr>
          <w:rFonts w:ascii="Book Antiqua" w:eastAsia="Book Antiqua" w:hAnsi="Book Antiqua" w:cs="Book Antiqua"/>
          <w:color w:val="000000" w:themeColor="text1"/>
        </w:rPr>
        <w:t xml:space="preserve"> shorten SWLs and thus improve patients</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quality of life and reduce costs.</w:t>
      </w:r>
      <w:r w:rsidR="001F4D61">
        <w:rPr>
          <w:rFonts w:ascii="Book Antiqua" w:eastAsia="Book Antiqua" w:hAnsi="Book Antiqua" w:cs="Book Antiqua"/>
          <w:color w:val="000000" w:themeColor="text1"/>
        </w:rPr>
        <w:t xml:space="preserve"> </w:t>
      </w:r>
      <w:r w:rsidRPr="008D24C3">
        <w:rPr>
          <w:rFonts w:ascii="Book Antiqua" w:eastAsia="Book Antiqua" w:hAnsi="Book Antiqua" w:cs="Book Antiqua"/>
          <w:color w:val="000000" w:themeColor="text1"/>
        </w:rPr>
        <w:t>By examining studies that focus on this relationship, we aim</w:t>
      </w:r>
      <w:r w:rsidR="001F4D61">
        <w:rPr>
          <w:rFonts w:ascii="Book Antiqua" w:eastAsia="Book Antiqua" w:hAnsi="Book Antiqua" w:cs="Book Antiqua"/>
          <w:color w:val="000000" w:themeColor="text1"/>
        </w:rPr>
        <w:t>ed</w:t>
      </w:r>
      <w:r w:rsidRPr="008D24C3">
        <w:rPr>
          <w:rFonts w:ascii="Book Antiqua" w:eastAsia="Book Antiqua" w:hAnsi="Book Antiqua" w:cs="Book Antiqua"/>
          <w:color w:val="000000" w:themeColor="text1"/>
        </w:rPr>
        <w:t xml:space="preserve"> to determine the following: </w:t>
      </w:r>
      <w:r w:rsidR="00F035AB" w:rsidRPr="008D24C3">
        <w:rPr>
          <w:rFonts w:ascii="Book Antiqua" w:eastAsia="Book Antiqua" w:hAnsi="Book Antiqua" w:cs="Book Antiqua"/>
          <w:color w:val="000000" w:themeColor="text1"/>
        </w:rPr>
        <w:t>T</w:t>
      </w:r>
      <w:r w:rsidRPr="008D24C3">
        <w:rPr>
          <w:rFonts w:ascii="Book Antiqua" w:eastAsia="Book Antiqua" w:hAnsi="Book Antiqua" w:cs="Book Antiqua"/>
          <w:color w:val="000000" w:themeColor="text1"/>
        </w:rPr>
        <w:t>he QALYs lost on SWLs; the specialties and surgical procedures in which the QALY metric has been used</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w:t>
      </w:r>
      <w:r w:rsidR="001F4D61">
        <w:rPr>
          <w:rFonts w:ascii="Book Antiqua" w:eastAsia="Book Antiqua" w:hAnsi="Book Antiqua" w:cs="Book Antiqua"/>
          <w:color w:val="000000" w:themeColor="text1"/>
        </w:rPr>
        <w:t>t</w:t>
      </w:r>
      <w:r w:rsidRPr="008D24C3">
        <w:rPr>
          <w:rFonts w:ascii="Book Antiqua" w:eastAsia="Book Antiqua" w:hAnsi="Book Antiqua" w:cs="Book Antiqua"/>
          <w:color w:val="000000" w:themeColor="text1"/>
        </w:rPr>
        <w:t>he models applied; the quality surveys used to specify QALYs; the countries in which they have been studied; and the willingness-to-pay (WTP) per QALY in the various studies.</w:t>
      </w:r>
    </w:p>
    <w:p w14:paraId="5089F9A2" w14:textId="77777777" w:rsidR="00A77B3E" w:rsidRPr="008D24C3" w:rsidRDefault="00A77B3E" w:rsidP="001C1DB9">
      <w:pPr>
        <w:snapToGrid w:val="0"/>
        <w:spacing w:line="360" w:lineRule="auto"/>
        <w:jc w:val="both"/>
        <w:rPr>
          <w:rFonts w:ascii="Book Antiqua" w:hAnsi="Book Antiqua"/>
          <w:color w:val="000000" w:themeColor="text1"/>
        </w:rPr>
      </w:pPr>
    </w:p>
    <w:p w14:paraId="583AA14E"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aps/>
          <w:color w:val="000000" w:themeColor="text1"/>
          <w:u w:val="single"/>
        </w:rPr>
        <w:t>MATERIALS AND METHODS</w:t>
      </w:r>
    </w:p>
    <w:p w14:paraId="5C4B04ED" w14:textId="751D9E06"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Systematic review of the literature published on QALYs and SWLs. The study was conducted in accordance with the Preferred Reporting Items for Systematic Reviews and Meta-Analyses (PRISMA) Statement</w:t>
      </w:r>
      <w:r w:rsidRPr="008D24C3">
        <w:rPr>
          <w:rFonts w:ascii="Book Antiqua" w:eastAsia="Book Antiqua" w:hAnsi="Book Antiqua" w:cs="Book Antiqua"/>
          <w:color w:val="000000" w:themeColor="text1"/>
          <w:vertAlign w:val="superscript"/>
        </w:rPr>
        <w:t>[5]</w:t>
      </w:r>
      <w:r w:rsidRPr="008D24C3">
        <w:rPr>
          <w:rFonts w:ascii="Book Antiqua" w:eastAsia="Book Antiqua" w:hAnsi="Book Antiqua" w:cs="Book Antiqua"/>
          <w:color w:val="000000" w:themeColor="text1"/>
        </w:rPr>
        <w:t xml:space="preserve">. The clarifications published with regard to the </w:t>
      </w:r>
      <w:r w:rsidR="001F4D61" w:rsidRPr="008D24C3">
        <w:rPr>
          <w:rFonts w:ascii="Book Antiqua" w:eastAsia="Book Antiqua" w:hAnsi="Book Antiqua" w:cs="Book Antiqua"/>
          <w:color w:val="000000" w:themeColor="text1"/>
        </w:rPr>
        <w:t xml:space="preserve">Preferred Reporting Items for Systematic Reviews and Meta-Analyses </w:t>
      </w:r>
      <w:r w:rsidRPr="008D24C3">
        <w:rPr>
          <w:rFonts w:ascii="Book Antiqua" w:eastAsia="Book Antiqua" w:hAnsi="Book Antiqua" w:cs="Book Antiqua"/>
          <w:color w:val="000000" w:themeColor="text1"/>
        </w:rPr>
        <w:t xml:space="preserve">statement were </w:t>
      </w:r>
      <w:proofErr w:type="gramStart"/>
      <w:r w:rsidRPr="008D24C3">
        <w:rPr>
          <w:rFonts w:ascii="Book Antiqua" w:eastAsia="Book Antiqua" w:hAnsi="Book Antiqua" w:cs="Book Antiqua"/>
          <w:color w:val="000000" w:themeColor="text1"/>
        </w:rPr>
        <w:t>consulted</w:t>
      </w:r>
      <w:r w:rsidRPr="008D24C3">
        <w:rPr>
          <w:rFonts w:ascii="Book Antiqua" w:eastAsia="Book Antiqua" w:hAnsi="Book Antiqua" w:cs="Book Antiqua"/>
          <w:color w:val="000000" w:themeColor="text1"/>
          <w:vertAlign w:val="superscript"/>
        </w:rPr>
        <w:t>[</w:t>
      </w:r>
      <w:proofErr w:type="gramEnd"/>
      <w:r w:rsidRPr="008D24C3">
        <w:rPr>
          <w:rFonts w:ascii="Book Antiqua" w:eastAsia="Book Antiqua" w:hAnsi="Book Antiqua" w:cs="Book Antiqua"/>
          <w:color w:val="000000" w:themeColor="text1"/>
          <w:vertAlign w:val="superscript"/>
        </w:rPr>
        <w:t>6]</w:t>
      </w:r>
      <w:r w:rsidRPr="008D24C3">
        <w:rPr>
          <w:rFonts w:ascii="Book Antiqua" w:eastAsia="Book Antiqua" w:hAnsi="Book Antiqua" w:cs="Book Antiqua"/>
          <w:color w:val="000000" w:themeColor="text1"/>
        </w:rPr>
        <w:t>. There is no review protocol that can be accessed.</w:t>
      </w:r>
    </w:p>
    <w:p w14:paraId="4508DEE6" w14:textId="77777777" w:rsidR="00A77B3E" w:rsidRPr="008D24C3" w:rsidRDefault="00A77B3E" w:rsidP="001C1DB9">
      <w:pPr>
        <w:snapToGrid w:val="0"/>
        <w:spacing w:line="360" w:lineRule="auto"/>
        <w:jc w:val="both"/>
        <w:rPr>
          <w:rFonts w:ascii="Book Antiqua" w:hAnsi="Book Antiqua"/>
          <w:color w:val="000000" w:themeColor="text1"/>
        </w:rPr>
      </w:pPr>
    </w:p>
    <w:p w14:paraId="005BFF7D"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i/>
          <w:iCs/>
          <w:color w:val="000000" w:themeColor="text1"/>
        </w:rPr>
        <w:t>Search strategy</w:t>
      </w:r>
    </w:p>
    <w:p w14:paraId="64652165" w14:textId="26D09552"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 xml:space="preserve">An unlimited search was carried out in PubMed, updated on January 19, 2024, with the following search terms: </w:t>
      </w:r>
      <w:r w:rsidR="00085FBF" w:rsidRP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(Quality-Adjusted Life Year</w:t>
      </w:r>
      <w:r w:rsidR="00085FBF" w:rsidRP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OR (QALY)</w:t>
      </w:r>
      <w:r w:rsidR="00085FBF" w:rsidRP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AND (Surgery) AND </w:t>
      </w:r>
      <w:r w:rsidR="00085FBF" w:rsidRP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(Waiting list) OR (Waitlist)</w:t>
      </w:r>
      <w:r w:rsidR="00085FBF" w:rsidRP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w:t>
      </w:r>
    </w:p>
    <w:p w14:paraId="16BF085F" w14:textId="77777777" w:rsidR="00A77B3E" w:rsidRPr="008D24C3" w:rsidRDefault="00A77B3E" w:rsidP="001C1DB9">
      <w:pPr>
        <w:snapToGrid w:val="0"/>
        <w:spacing w:line="360" w:lineRule="auto"/>
        <w:jc w:val="both"/>
        <w:rPr>
          <w:rFonts w:ascii="Book Antiqua" w:hAnsi="Book Antiqua"/>
          <w:color w:val="000000" w:themeColor="text1"/>
        </w:rPr>
      </w:pPr>
    </w:p>
    <w:p w14:paraId="39B0DCDC"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i/>
          <w:iCs/>
          <w:color w:val="000000" w:themeColor="text1"/>
        </w:rPr>
        <w:t>Screening and study selection</w:t>
      </w:r>
    </w:p>
    <w:p w14:paraId="5115AE2D" w14:textId="2F26DC02"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 xml:space="preserve">Two independent authors screened the titles and abstracts to select the articles for inclusion. After this first selection, the entire article was read to establish whether </w:t>
      </w:r>
      <w:r w:rsidR="001F4D61">
        <w:rPr>
          <w:rFonts w:ascii="Book Antiqua" w:eastAsia="Book Antiqua" w:hAnsi="Book Antiqua" w:cs="Book Antiqua"/>
          <w:color w:val="000000" w:themeColor="text1"/>
        </w:rPr>
        <w:t>the inclusion criteria were</w:t>
      </w:r>
      <w:r w:rsidRPr="008D24C3">
        <w:rPr>
          <w:rFonts w:ascii="Book Antiqua" w:eastAsia="Book Antiqua" w:hAnsi="Book Antiqua" w:cs="Book Antiqua"/>
          <w:color w:val="000000" w:themeColor="text1"/>
        </w:rPr>
        <w:t xml:space="preserve"> met.</w:t>
      </w:r>
    </w:p>
    <w:p w14:paraId="47C7CE69" w14:textId="3C67F741" w:rsidR="00A77B3E" w:rsidRPr="008D24C3" w:rsidRDefault="00000000" w:rsidP="001C1DB9">
      <w:pPr>
        <w:snapToGrid w:val="0"/>
        <w:spacing w:line="360" w:lineRule="auto"/>
        <w:ind w:firstLineChars="100" w:firstLine="240"/>
        <w:jc w:val="both"/>
        <w:rPr>
          <w:rFonts w:ascii="Book Antiqua" w:eastAsia="Book Antiqua" w:hAnsi="Book Antiqua" w:cs="Book Antiqua"/>
          <w:color w:val="000000" w:themeColor="text1"/>
        </w:rPr>
      </w:pPr>
      <w:r w:rsidRPr="008D24C3">
        <w:rPr>
          <w:rFonts w:ascii="Book Antiqua" w:eastAsia="Book Antiqua" w:hAnsi="Book Antiqua" w:cs="Book Antiqua"/>
          <w:color w:val="000000" w:themeColor="text1"/>
        </w:rPr>
        <w:lastRenderedPageBreak/>
        <w:t xml:space="preserve">Articles of interest had to include the following features: </w:t>
      </w:r>
      <w:r w:rsidR="00085FBF" w:rsidRPr="008D24C3">
        <w:rPr>
          <w:rFonts w:ascii="Book Antiqua" w:eastAsia="Book Antiqua" w:hAnsi="Book Antiqua" w:cs="Book Antiqua"/>
          <w:color w:val="000000" w:themeColor="text1"/>
        </w:rPr>
        <w:t>A</w:t>
      </w:r>
      <w:r w:rsidRPr="008D24C3">
        <w:rPr>
          <w:rFonts w:ascii="Book Antiqua" w:eastAsia="Book Antiqua" w:hAnsi="Book Antiqua" w:cs="Book Antiqua"/>
          <w:color w:val="000000" w:themeColor="text1"/>
        </w:rPr>
        <w:t xml:space="preserve"> theoretical or empirical approach</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surgical treatment</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patients on SWLs</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and measurement of QALYs.</w:t>
      </w:r>
    </w:p>
    <w:p w14:paraId="574678B8" w14:textId="7EC70FC6"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The following types of article</w:t>
      </w:r>
      <w:r w:rsidR="00BD7B2C" w:rsidRPr="008D24C3">
        <w:rPr>
          <w:rFonts w:ascii="Book Antiqua" w:eastAsia="Book Antiqua" w:hAnsi="Book Antiqua" w:cs="Book Antiqua"/>
          <w:color w:val="000000" w:themeColor="text1"/>
        </w:rPr>
        <w:t>s</w:t>
      </w:r>
      <w:r w:rsidRPr="008D24C3">
        <w:rPr>
          <w:rFonts w:ascii="Book Antiqua" w:eastAsia="Book Antiqua" w:hAnsi="Book Antiqua" w:cs="Book Antiqua"/>
          <w:color w:val="000000" w:themeColor="text1"/>
        </w:rPr>
        <w:t xml:space="preserve"> were excluded: </w:t>
      </w:r>
      <w:r w:rsidR="00F035AB" w:rsidRPr="008D24C3">
        <w:rPr>
          <w:rFonts w:ascii="Book Antiqua" w:eastAsia="Book Antiqua" w:hAnsi="Book Antiqua" w:cs="Book Antiqua"/>
          <w:color w:val="000000" w:themeColor="text1"/>
        </w:rPr>
        <w:t>R</w:t>
      </w:r>
      <w:r w:rsidRPr="008D24C3">
        <w:rPr>
          <w:rFonts w:ascii="Book Antiqua" w:eastAsia="Book Antiqua" w:hAnsi="Book Antiqua" w:cs="Book Antiqua"/>
          <w:color w:val="000000" w:themeColor="text1"/>
        </w:rPr>
        <w:t>eviews of any type</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meta-analyses</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editorials/</w:t>
      </w:r>
      <w:r w:rsidR="00085FBF" w:rsidRPr="008D24C3">
        <w:rPr>
          <w:rFonts w:ascii="Book Antiqua" w:eastAsia="Book Antiqua" w:hAnsi="Book Antiqua" w:cs="Book Antiqua"/>
          <w:color w:val="000000" w:themeColor="text1"/>
        </w:rPr>
        <w:t>l</w:t>
      </w:r>
      <w:r w:rsidRPr="008D24C3">
        <w:rPr>
          <w:rFonts w:ascii="Book Antiqua" w:eastAsia="Book Antiqua" w:hAnsi="Book Antiqua" w:cs="Book Antiqua"/>
          <w:color w:val="000000" w:themeColor="text1"/>
        </w:rPr>
        <w:t>etters</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case reports</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posters</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conferences</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and studies involving animal models.</w:t>
      </w:r>
    </w:p>
    <w:p w14:paraId="45921E3C" w14:textId="77777777" w:rsidR="00A77B3E" w:rsidRPr="008D24C3" w:rsidRDefault="00A77B3E" w:rsidP="001C1DB9">
      <w:pPr>
        <w:snapToGrid w:val="0"/>
        <w:spacing w:line="360" w:lineRule="auto"/>
        <w:jc w:val="both"/>
        <w:rPr>
          <w:rFonts w:ascii="Book Antiqua" w:hAnsi="Book Antiqua"/>
          <w:color w:val="000000" w:themeColor="text1"/>
        </w:rPr>
      </w:pPr>
    </w:p>
    <w:p w14:paraId="119EB326"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i/>
          <w:iCs/>
          <w:color w:val="000000" w:themeColor="text1"/>
        </w:rPr>
        <w:t>Data extraction and data synthesis</w:t>
      </w:r>
    </w:p>
    <w:p w14:paraId="104B79FF" w14:textId="7DA6AD7B"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Data were extracted from the articles included in the review. No process automation tool was used; data from the full texts were recorded on a structured extraction Excel sheet. The main summary measure was the numerical frequency.</w:t>
      </w:r>
    </w:p>
    <w:p w14:paraId="560B6B65" w14:textId="13023CF7"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Data were investigated and analy</w:t>
      </w:r>
      <w:r w:rsidR="001F4D61">
        <w:rPr>
          <w:rFonts w:ascii="Book Antiqua" w:eastAsia="Book Antiqua" w:hAnsi="Book Antiqua" w:cs="Book Antiqua"/>
          <w:color w:val="000000" w:themeColor="text1"/>
        </w:rPr>
        <w:t>z</w:t>
      </w:r>
      <w:r w:rsidRPr="008D24C3">
        <w:rPr>
          <w:rFonts w:ascii="Book Antiqua" w:eastAsia="Book Antiqua" w:hAnsi="Book Antiqua" w:cs="Book Antiqua"/>
          <w:color w:val="000000" w:themeColor="text1"/>
        </w:rPr>
        <w:t xml:space="preserve">ed for the following variables: </w:t>
      </w:r>
      <w:r w:rsidR="00085FBF" w:rsidRPr="008D24C3">
        <w:rPr>
          <w:rFonts w:ascii="Book Antiqua" w:eastAsia="Book Antiqua" w:hAnsi="Book Antiqua" w:cs="Book Antiqua"/>
          <w:color w:val="000000" w:themeColor="text1"/>
        </w:rPr>
        <w:t>S</w:t>
      </w:r>
      <w:r w:rsidRPr="008D24C3">
        <w:rPr>
          <w:rFonts w:ascii="Book Antiqua" w:eastAsia="Book Antiqua" w:hAnsi="Book Antiqua" w:cs="Book Antiqua"/>
          <w:color w:val="000000" w:themeColor="text1"/>
        </w:rPr>
        <w:t>pecialty</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country</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name of journal</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study procedure</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scale used to measure QALYs</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nature of model (theoretical or real)</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the objectives of the study and the items measured</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the economic value given to QALYs in that country</w:t>
      </w:r>
      <w:r w:rsidR="001F4D6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and the results and conclusions of the articles.</w:t>
      </w:r>
      <w:r w:rsidR="001F4D61">
        <w:rPr>
          <w:rFonts w:ascii="Book Antiqua" w:eastAsia="Book Antiqua" w:hAnsi="Book Antiqua" w:cs="Book Antiqua"/>
          <w:color w:val="000000" w:themeColor="text1"/>
        </w:rPr>
        <w:t xml:space="preserve"> </w:t>
      </w:r>
      <w:r w:rsidRPr="008D24C3">
        <w:rPr>
          <w:rFonts w:ascii="Book Antiqua" w:eastAsia="Book Antiqua" w:hAnsi="Book Antiqua" w:cs="Book Antiqua"/>
          <w:color w:val="000000" w:themeColor="text1"/>
        </w:rPr>
        <w:t>The data obtained were evaluated and summarized in tables to allow comparison and interpretation.</w:t>
      </w:r>
    </w:p>
    <w:p w14:paraId="7072A201" w14:textId="35F38790" w:rsidR="00A77B3E" w:rsidRPr="008D24C3" w:rsidRDefault="00000000" w:rsidP="001C1DB9">
      <w:pPr>
        <w:snapToGrid w:val="0"/>
        <w:spacing w:line="360" w:lineRule="auto"/>
        <w:ind w:firstLineChars="100" w:firstLine="240"/>
        <w:jc w:val="both"/>
        <w:rPr>
          <w:rFonts w:ascii="Book Antiqua" w:eastAsia="Book Antiqua" w:hAnsi="Book Antiqua" w:cs="Book Antiqua"/>
          <w:color w:val="000000" w:themeColor="text1"/>
        </w:rPr>
      </w:pPr>
      <w:r w:rsidRPr="008D24C3">
        <w:rPr>
          <w:rFonts w:ascii="Book Antiqua" w:eastAsia="Book Antiqua" w:hAnsi="Book Antiqua" w:cs="Book Antiqua"/>
          <w:color w:val="000000" w:themeColor="text1"/>
        </w:rPr>
        <w:t>Due to the substantial heterogeneity between the studies a meta-analysis was ruled out, but a descriptive analysis of all studies was performed. In some cases, studies were grouped together under common characteristics to provide an overview of the body of evidence and to allow a descriptive synthesis of the results.</w:t>
      </w:r>
      <w:r w:rsidR="001F4D61">
        <w:rPr>
          <w:rFonts w:ascii="Book Antiqua" w:eastAsia="Book Antiqua" w:hAnsi="Book Antiqua" w:cs="Book Antiqua"/>
          <w:color w:val="000000" w:themeColor="text1"/>
        </w:rPr>
        <w:t xml:space="preserve"> </w:t>
      </w:r>
      <w:r w:rsidRPr="008D24C3">
        <w:rPr>
          <w:rFonts w:ascii="Book Antiqua" w:eastAsia="Book Antiqua" w:hAnsi="Book Antiqua" w:cs="Book Antiqua"/>
          <w:color w:val="000000" w:themeColor="text1"/>
        </w:rPr>
        <w:t>An assessment of the risk of bias was considered unnecessary nor was it appropriate to perform sensitivity or subgroup analyses.</w:t>
      </w:r>
    </w:p>
    <w:p w14:paraId="78BDE789" w14:textId="77777777" w:rsidR="00A77B3E" w:rsidRPr="008D24C3" w:rsidRDefault="00A77B3E" w:rsidP="001C1DB9">
      <w:pPr>
        <w:snapToGrid w:val="0"/>
        <w:spacing w:line="360" w:lineRule="auto"/>
        <w:jc w:val="both"/>
        <w:rPr>
          <w:rFonts w:ascii="Book Antiqua" w:hAnsi="Book Antiqua"/>
          <w:color w:val="000000" w:themeColor="text1"/>
        </w:rPr>
      </w:pPr>
    </w:p>
    <w:p w14:paraId="2868779F"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aps/>
          <w:color w:val="000000" w:themeColor="text1"/>
          <w:u w:val="single"/>
        </w:rPr>
        <w:t>RESULTS</w:t>
      </w:r>
    </w:p>
    <w:p w14:paraId="06902C79" w14:textId="5AA46EF6"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Initially 101 articles were obtained, of which 48 met the inclusion criteria and were selected for the systematic review (Figure 1).</w:t>
      </w:r>
      <w:r w:rsidR="001F4D61">
        <w:rPr>
          <w:rFonts w:ascii="Book Antiqua" w:eastAsia="Book Antiqua" w:hAnsi="Book Antiqua" w:cs="Book Antiqua"/>
          <w:color w:val="000000" w:themeColor="text1"/>
        </w:rPr>
        <w:t xml:space="preserve"> </w:t>
      </w:r>
      <w:r w:rsidRPr="008D24C3">
        <w:rPr>
          <w:rFonts w:ascii="Book Antiqua" w:eastAsia="Book Antiqua" w:hAnsi="Book Antiqua" w:cs="Book Antiqua"/>
          <w:color w:val="000000" w:themeColor="text1"/>
        </w:rPr>
        <w:t>No data were found to determine the QALYs lost on different SWLs.</w:t>
      </w:r>
    </w:p>
    <w:p w14:paraId="6406D8EC" w14:textId="77777777" w:rsidR="00A77B3E" w:rsidRPr="008D24C3" w:rsidRDefault="00A77B3E" w:rsidP="001C1DB9">
      <w:pPr>
        <w:snapToGrid w:val="0"/>
        <w:spacing w:line="360" w:lineRule="auto"/>
        <w:jc w:val="both"/>
        <w:rPr>
          <w:rFonts w:ascii="Book Antiqua" w:hAnsi="Book Antiqua"/>
          <w:color w:val="000000" w:themeColor="text1"/>
        </w:rPr>
      </w:pPr>
    </w:p>
    <w:p w14:paraId="75BCD40F"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i/>
          <w:iCs/>
          <w:color w:val="000000" w:themeColor="text1"/>
        </w:rPr>
        <w:t>Surgical specialties in which QALYs have been used in SWLs and the procedures evaluated</w:t>
      </w:r>
    </w:p>
    <w:p w14:paraId="68204D17"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lastRenderedPageBreak/>
        <w:t>The specialties in which QALYs were assessed most frequently in relation to the waiting lists were urology and general surgery, both with 15 articles. In urology, kidney transplantation was the only procedure assessed; in general surgery, 14 examined liver transplantation and the other bariatric surgery. In all, 39 articles focused on organ transplantation (Table 1).</w:t>
      </w:r>
    </w:p>
    <w:p w14:paraId="3A3A5F1F" w14:textId="77777777" w:rsidR="00A77B3E" w:rsidRPr="008D24C3" w:rsidRDefault="00A77B3E" w:rsidP="001C1DB9">
      <w:pPr>
        <w:snapToGrid w:val="0"/>
        <w:spacing w:line="360" w:lineRule="auto"/>
        <w:jc w:val="both"/>
        <w:rPr>
          <w:rFonts w:ascii="Book Antiqua" w:hAnsi="Book Antiqua"/>
          <w:color w:val="000000" w:themeColor="text1"/>
        </w:rPr>
      </w:pPr>
    </w:p>
    <w:p w14:paraId="6C5FF416"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i/>
          <w:iCs/>
          <w:color w:val="000000" w:themeColor="text1"/>
        </w:rPr>
        <w:t>Models and surveys used to measure QALYS</w:t>
      </w:r>
    </w:p>
    <w:p w14:paraId="3823E94D" w14:textId="47623726"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The studies were divided into two groups, depending on the type of model used to analy</w:t>
      </w:r>
      <w:r w:rsidR="00240C46">
        <w:rPr>
          <w:rFonts w:ascii="Book Antiqua" w:eastAsia="Book Antiqua" w:hAnsi="Book Antiqua" w:cs="Book Antiqua"/>
          <w:color w:val="000000" w:themeColor="text1"/>
        </w:rPr>
        <w:t>z</w:t>
      </w:r>
      <w:r w:rsidRPr="008D24C3">
        <w:rPr>
          <w:rFonts w:ascii="Book Antiqua" w:eastAsia="Book Antiqua" w:hAnsi="Book Antiqua" w:cs="Book Antiqua"/>
          <w:color w:val="000000" w:themeColor="text1"/>
        </w:rPr>
        <w:t xml:space="preserve">e the surgery: </w:t>
      </w:r>
      <w:r w:rsidR="001C21E5" w:rsidRPr="008D24C3">
        <w:rPr>
          <w:rFonts w:ascii="Book Antiqua" w:eastAsia="Book Antiqua" w:hAnsi="Book Antiqua" w:cs="Book Antiqua"/>
          <w:color w:val="000000" w:themeColor="text1"/>
        </w:rPr>
        <w:t>(1)</w:t>
      </w:r>
      <w:r w:rsidRPr="008D24C3">
        <w:rPr>
          <w:rFonts w:ascii="Book Antiqua" w:eastAsia="Book Antiqua" w:hAnsi="Book Antiqua" w:cs="Book Antiqua"/>
          <w:color w:val="000000" w:themeColor="text1"/>
        </w:rPr>
        <w:t xml:space="preserve"> </w:t>
      </w:r>
      <w:r w:rsidR="00240C46">
        <w:rPr>
          <w:rFonts w:ascii="Book Antiqua" w:eastAsia="Book Antiqua" w:hAnsi="Book Antiqua" w:cs="Book Antiqua"/>
          <w:color w:val="000000" w:themeColor="text1"/>
        </w:rPr>
        <w:t>M</w:t>
      </w:r>
      <w:r w:rsidRPr="008D24C3">
        <w:rPr>
          <w:rFonts w:ascii="Book Antiqua" w:eastAsia="Book Antiqua" w:hAnsi="Book Antiqua" w:cs="Book Antiqua"/>
          <w:color w:val="000000" w:themeColor="text1"/>
        </w:rPr>
        <w:t>odels that examined real-life procedures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9)</w:t>
      </w:r>
      <w:r w:rsidR="00085FBF" w:rsidRP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and </w:t>
      </w:r>
      <w:r w:rsidR="001C21E5" w:rsidRPr="008D24C3">
        <w:rPr>
          <w:rFonts w:ascii="Book Antiqua" w:eastAsia="Book Antiqua" w:hAnsi="Book Antiqua" w:cs="Book Antiqua"/>
          <w:color w:val="000000" w:themeColor="text1"/>
        </w:rPr>
        <w:t>(2)</w:t>
      </w:r>
      <w:r w:rsidR="00085FBF" w:rsidRPr="008D24C3">
        <w:rPr>
          <w:rFonts w:ascii="Book Antiqua" w:eastAsia="Book Antiqua" w:hAnsi="Book Antiqua" w:cs="Book Antiqua"/>
          <w:color w:val="000000" w:themeColor="text1"/>
        </w:rPr>
        <w:t xml:space="preserve"> </w:t>
      </w:r>
      <w:r w:rsidR="00240C46">
        <w:rPr>
          <w:rFonts w:ascii="Book Antiqua" w:eastAsia="Book Antiqua" w:hAnsi="Book Antiqua" w:cs="Book Antiqua"/>
          <w:color w:val="000000" w:themeColor="text1"/>
        </w:rPr>
        <w:t>T</w:t>
      </w:r>
      <w:r w:rsidRPr="008D24C3">
        <w:rPr>
          <w:rFonts w:ascii="Book Antiqua" w:eastAsia="Book Antiqua" w:hAnsi="Book Antiqua" w:cs="Book Antiqua"/>
          <w:color w:val="000000" w:themeColor="text1"/>
        </w:rPr>
        <w:t>heoretical models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39) (Table 2). In the remaining nine publications the model was not specified. The type of probabilistic model used in almost all cases was the Markov </w:t>
      </w:r>
      <w:r w:rsidR="000D7E13">
        <w:rPr>
          <w:rFonts w:ascii="Book Antiqua" w:eastAsia="Book Antiqua" w:hAnsi="Book Antiqua" w:cs="Book Antiqua"/>
          <w:color w:val="000000" w:themeColor="text1"/>
        </w:rPr>
        <w:t>m</w:t>
      </w:r>
      <w:r w:rsidRPr="008D24C3">
        <w:rPr>
          <w:rFonts w:ascii="Book Antiqua" w:eastAsia="Book Antiqua" w:hAnsi="Book Antiqua" w:cs="Book Antiqua"/>
          <w:color w:val="000000" w:themeColor="text1"/>
        </w:rPr>
        <w:t>odel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34).</w:t>
      </w:r>
    </w:p>
    <w:p w14:paraId="54BA0BCF" w14:textId="20B510CB"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 xml:space="preserve">Surveys were used </w:t>
      </w:r>
      <w:proofErr w:type="gramStart"/>
      <w:r w:rsidRPr="008D24C3">
        <w:rPr>
          <w:rFonts w:ascii="Book Antiqua" w:eastAsia="Book Antiqua" w:hAnsi="Book Antiqua" w:cs="Book Antiqua"/>
          <w:color w:val="000000" w:themeColor="text1"/>
        </w:rPr>
        <w:t>in order to</w:t>
      </w:r>
      <w:proofErr w:type="gramEnd"/>
      <w:r w:rsidRPr="008D24C3">
        <w:rPr>
          <w:rFonts w:ascii="Book Antiqua" w:eastAsia="Book Antiqua" w:hAnsi="Book Antiqua" w:cs="Book Antiqua"/>
          <w:color w:val="000000" w:themeColor="text1"/>
        </w:rPr>
        <w:t xml:space="preserve"> assess health-related quality of life in the real and theoretical models to determine the QALYs. The most frequently used survey in both types of model</w:t>
      </w:r>
      <w:r w:rsidR="00240C46">
        <w:rPr>
          <w:rFonts w:ascii="Book Antiqua" w:eastAsia="Book Antiqua" w:hAnsi="Book Antiqua" w:cs="Book Antiqua"/>
          <w:color w:val="000000" w:themeColor="text1"/>
        </w:rPr>
        <w:t>s</w:t>
      </w:r>
      <w:r w:rsidRPr="008D24C3">
        <w:rPr>
          <w:rFonts w:ascii="Book Antiqua" w:eastAsia="Book Antiqua" w:hAnsi="Book Antiqua" w:cs="Book Antiqua"/>
          <w:color w:val="000000" w:themeColor="text1"/>
        </w:rPr>
        <w:t xml:space="preserve"> was the EuroQol-5D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11), followed by the 15 instrument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2). However, 32 of the articles did not specify the survey used in the calculation (Table 3).</w:t>
      </w:r>
    </w:p>
    <w:p w14:paraId="0063E011" w14:textId="77777777" w:rsidR="00A77B3E" w:rsidRPr="008D24C3" w:rsidRDefault="00A77B3E" w:rsidP="001C1DB9">
      <w:pPr>
        <w:snapToGrid w:val="0"/>
        <w:spacing w:line="360" w:lineRule="auto"/>
        <w:jc w:val="both"/>
        <w:rPr>
          <w:rFonts w:ascii="Book Antiqua" w:hAnsi="Book Antiqua"/>
          <w:color w:val="000000" w:themeColor="text1"/>
        </w:rPr>
      </w:pPr>
    </w:p>
    <w:p w14:paraId="129793D1"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i/>
          <w:iCs/>
          <w:color w:val="000000" w:themeColor="text1"/>
        </w:rPr>
        <w:t>Countries where studies were performed and price per QALY</w:t>
      </w:r>
    </w:p>
    <w:p w14:paraId="5C0E6FC6" w14:textId="0D4E6D26"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 xml:space="preserve">The </w:t>
      </w:r>
      <w:bookmarkStart w:id="917" w:name="_Hlk159403859"/>
      <w:r w:rsidR="00085FBF" w:rsidRPr="008D24C3">
        <w:rPr>
          <w:rFonts w:ascii="Book Antiqua" w:eastAsia="Book Antiqua" w:hAnsi="Book Antiqua" w:cs="Book Antiqua"/>
          <w:color w:val="000000" w:themeColor="text1"/>
        </w:rPr>
        <w:t>United States</w:t>
      </w:r>
      <w:bookmarkEnd w:id="917"/>
      <w:r w:rsidRPr="008D24C3">
        <w:rPr>
          <w:rFonts w:ascii="Book Antiqua" w:eastAsia="Book Antiqua" w:hAnsi="Book Antiqua" w:cs="Book Antiqua"/>
          <w:color w:val="000000" w:themeColor="text1"/>
        </w:rPr>
        <w:t xml:space="preserve"> was the country with the highest number of studies of QALYs carried out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21), followed by the </w:t>
      </w:r>
      <w:r w:rsidR="00085FBF" w:rsidRPr="008D24C3">
        <w:rPr>
          <w:rFonts w:ascii="Book Antiqua" w:eastAsia="Book Antiqua" w:hAnsi="Book Antiqua" w:cs="Book Antiqua"/>
          <w:color w:val="000000" w:themeColor="text1"/>
        </w:rPr>
        <w:t xml:space="preserve">United Kingdom </w:t>
      </w:r>
      <w:r w:rsidRPr="008D24C3">
        <w:rPr>
          <w:rFonts w:ascii="Book Antiqua" w:eastAsia="Book Antiqua" w:hAnsi="Book Antiqua" w:cs="Book Antiqua"/>
          <w:color w:val="000000" w:themeColor="text1"/>
        </w:rPr>
        <w:t>(</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9) and Canada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7). None of the other countries presented more than two studies (Table 4).</w:t>
      </w:r>
    </w:p>
    <w:p w14:paraId="30E2E5A4" w14:textId="0DAF9648"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 xml:space="preserve">To determine whether a procedure was cost-effective, the WTP threshold per QALY gained was measured in 24 studies (Table 4) and established for each country. The analysis showed that the </w:t>
      </w:r>
      <w:r w:rsidR="00085FBF" w:rsidRPr="008D24C3">
        <w:rPr>
          <w:rFonts w:ascii="Book Antiqua" w:eastAsia="Book Antiqua" w:hAnsi="Book Antiqua" w:cs="Book Antiqua"/>
          <w:color w:val="000000" w:themeColor="text1"/>
        </w:rPr>
        <w:t xml:space="preserve">United States </w:t>
      </w:r>
      <w:r w:rsidR="00240C46">
        <w:rPr>
          <w:rFonts w:ascii="Book Antiqua" w:eastAsia="Book Antiqua" w:hAnsi="Book Antiqua" w:cs="Book Antiqua"/>
          <w:color w:val="000000" w:themeColor="text1"/>
        </w:rPr>
        <w:t>wa</w:t>
      </w:r>
      <w:r w:rsidRPr="008D24C3">
        <w:rPr>
          <w:rFonts w:ascii="Book Antiqua" w:eastAsia="Book Antiqua" w:hAnsi="Book Antiqua" w:cs="Book Antiqua"/>
          <w:color w:val="000000" w:themeColor="text1"/>
        </w:rPr>
        <w:t>s the country with the highest WTP threshold per QALY gained, at $100000/QALY. European countries in general had much lower thresholds, between €20000-€35500/QALY, with the exception of Norway, which recorded a WTP threshold of €70500/QALY gained (Table 4).</w:t>
      </w:r>
    </w:p>
    <w:p w14:paraId="0B90810C" w14:textId="77777777" w:rsidR="00A77B3E" w:rsidRPr="008D24C3" w:rsidRDefault="00A77B3E" w:rsidP="001C1DB9">
      <w:pPr>
        <w:snapToGrid w:val="0"/>
        <w:spacing w:line="360" w:lineRule="auto"/>
        <w:jc w:val="both"/>
        <w:rPr>
          <w:rFonts w:ascii="Book Antiqua" w:hAnsi="Book Antiqua"/>
          <w:color w:val="000000" w:themeColor="text1"/>
        </w:rPr>
      </w:pPr>
    </w:p>
    <w:p w14:paraId="41B3733D"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i/>
          <w:iCs/>
          <w:color w:val="000000" w:themeColor="text1"/>
        </w:rPr>
        <w:t>Objectives of the studies</w:t>
      </w:r>
    </w:p>
    <w:p w14:paraId="151A1C35" w14:textId="679C8F7D"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lastRenderedPageBreak/>
        <w:t>The objectives of the studies were grouped into three categories (Table 5).</w:t>
      </w:r>
      <w:r w:rsidR="00240C46">
        <w:rPr>
          <w:rFonts w:ascii="Book Antiqua" w:eastAsia="Book Antiqua" w:hAnsi="Book Antiqua" w:cs="Book Antiqua"/>
          <w:color w:val="000000" w:themeColor="text1"/>
        </w:rPr>
        <w:t xml:space="preserve"> </w:t>
      </w:r>
      <w:r w:rsidRPr="008D24C3">
        <w:rPr>
          <w:rFonts w:ascii="Book Antiqua" w:eastAsia="Book Antiqua" w:hAnsi="Book Antiqua" w:cs="Book Antiqua"/>
          <w:color w:val="000000" w:themeColor="text1"/>
        </w:rPr>
        <w:t>As the most frequently assessed procedure was organ transplantation (liver, kidney, heart</w:t>
      </w:r>
      <w:r w:rsidR="00240C46">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and lung), </w:t>
      </w:r>
      <w:proofErr w:type="gramStart"/>
      <w:r w:rsidRPr="008D24C3">
        <w:rPr>
          <w:rFonts w:ascii="Book Antiqua" w:eastAsia="Book Antiqua" w:hAnsi="Book Antiqua" w:cs="Book Antiqua"/>
          <w:color w:val="000000" w:themeColor="text1"/>
        </w:rPr>
        <w:t>the majority of</w:t>
      </w:r>
      <w:proofErr w:type="gramEnd"/>
      <w:r w:rsidRPr="008D24C3">
        <w:rPr>
          <w:rFonts w:ascii="Book Antiqua" w:eastAsia="Book Antiqua" w:hAnsi="Book Antiqua" w:cs="Book Antiqua"/>
          <w:color w:val="000000" w:themeColor="text1"/>
        </w:rPr>
        <w:t xml:space="preserve"> the studies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26) aimed to determine whether increasing the pool of organs through various strategies was cost-effective, always taking into account the impact on QALYs and SWLs. Other studies aimed simply to see whether a specific surgical procedure was cost-effective in a certain disease or depend</w:t>
      </w:r>
      <w:r w:rsidR="00240C46">
        <w:rPr>
          <w:rFonts w:ascii="Book Antiqua" w:eastAsia="Book Antiqua" w:hAnsi="Book Antiqua" w:cs="Book Antiqua"/>
          <w:color w:val="000000" w:themeColor="text1"/>
        </w:rPr>
        <w:t>ent</w:t>
      </w:r>
      <w:r w:rsidRPr="008D24C3">
        <w:rPr>
          <w:rFonts w:ascii="Book Antiqua" w:eastAsia="Book Antiqua" w:hAnsi="Book Antiqua" w:cs="Book Antiqua"/>
          <w:color w:val="000000" w:themeColor="text1"/>
        </w:rPr>
        <w:t xml:space="preserve"> on certain characteristics of the cohort in which it was performed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14). Finally, there were studies that compared either two surgical procedures, a surgical procedure </w:t>
      </w:r>
      <w:r w:rsidRPr="008D24C3">
        <w:rPr>
          <w:rFonts w:ascii="Book Antiqua" w:eastAsia="Book Antiqua" w:hAnsi="Book Antiqua" w:cs="Book Antiqua"/>
          <w:i/>
          <w:iCs/>
          <w:color w:val="000000" w:themeColor="text1"/>
        </w:rPr>
        <w:t>vs</w:t>
      </w:r>
      <w:r w:rsidRPr="008D24C3">
        <w:rPr>
          <w:rFonts w:ascii="Book Antiqua" w:eastAsia="Book Antiqua" w:hAnsi="Book Antiqua" w:cs="Book Antiqua"/>
          <w:color w:val="000000" w:themeColor="text1"/>
        </w:rPr>
        <w:t xml:space="preserve"> standard treatment, </w:t>
      </w:r>
      <w:r w:rsidR="00240C46">
        <w:rPr>
          <w:rFonts w:ascii="Book Antiqua" w:eastAsia="Book Antiqua" w:hAnsi="Book Antiqua" w:cs="Book Antiqua"/>
          <w:color w:val="000000" w:themeColor="text1"/>
        </w:rPr>
        <w:t xml:space="preserve">a </w:t>
      </w:r>
      <w:r w:rsidRPr="008D24C3">
        <w:rPr>
          <w:rFonts w:ascii="Book Antiqua" w:eastAsia="Book Antiqua" w:hAnsi="Book Antiqua" w:cs="Book Antiqua"/>
          <w:color w:val="000000" w:themeColor="text1"/>
        </w:rPr>
        <w:t xml:space="preserve">bridging treatment while on the waitlist, or an alternative treatment </w:t>
      </w:r>
      <w:proofErr w:type="gramStart"/>
      <w:r w:rsidRPr="008D24C3">
        <w:rPr>
          <w:rFonts w:ascii="Book Antiqua" w:eastAsia="Book Antiqua" w:hAnsi="Book Antiqua" w:cs="Book Antiqua"/>
          <w:color w:val="000000" w:themeColor="text1"/>
        </w:rPr>
        <w:t>in order to</w:t>
      </w:r>
      <w:proofErr w:type="gramEnd"/>
      <w:r w:rsidRPr="008D24C3">
        <w:rPr>
          <w:rFonts w:ascii="Book Antiqua" w:eastAsia="Book Antiqua" w:hAnsi="Book Antiqua" w:cs="Book Antiqua"/>
          <w:color w:val="000000" w:themeColor="text1"/>
        </w:rPr>
        <w:t xml:space="preserve"> determine which had better outcomes in terms of cost-effectiveness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8).</w:t>
      </w:r>
    </w:p>
    <w:p w14:paraId="41B8BEBD" w14:textId="08EF9E41"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 xml:space="preserve">Given the very heterogeneous results it was decided to evaluate each study individually within the three categories in order to answer the questions addressed in this systematic review. For the most part, the surgical processes studied were considered effective since they increased QALYs and, in many cases, shortened waiting lists. For example, six of the studies aimed to measure the cost-effectiveness of increasing the organ pool by accepting the transplant of a </w:t>
      </w:r>
      <w:r w:rsidR="005106E3" w:rsidRPr="008D24C3">
        <w:rPr>
          <w:rFonts w:ascii="Book Antiqua" w:eastAsia="Book Antiqua" w:hAnsi="Book Antiqua" w:cs="Book Antiqua"/>
          <w:color w:val="000000" w:themeColor="text1"/>
        </w:rPr>
        <w:t>hepatitis C virus</w:t>
      </w:r>
      <w:r w:rsidRPr="008D24C3">
        <w:rPr>
          <w:rFonts w:ascii="Book Antiqua" w:eastAsia="Book Antiqua" w:hAnsi="Book Antiqua" w:cs="Book Antiqua"/>
          <w:color w:val="000000" w:themeColor="text1"/>
        </w:rPr>
        <w:t xml:space="preserve">-positive organ in </w:t>
      </w:r>
      <w:r w:rsidR="00240C46" w:rsidRPr="008D24C3">
        <w:rPr>
          <w:rFonts w:ascii="Book Antiqua" w:eastAsia="Book Antiqua" w:hAnsi="Book Antiqua" w:cs="Book Antiqua"/>
          <w:color w:val="000000" w:themeColor="text1"/>
        </w:rPr>
        <w:t>hepatitis C virus</w:t>
      </w:r>
      <w:r w:rsidRPr="008D24C3">
        <w:rPr>
          <w:rFonts w:ascii="Book Antiqua" w:eastAsia="Book Antiqua" w:hAnsi="Book Antiqua" w:cs="Book Antiqua"/>
          <w:color w:val="000000" w:themeColor="text1"/>
        </w:rPr>
        <w:t xml:space="preserve">-negative recipients, with appropriate antiviral treatment. All the studies reported increases in QALYs and reductions of the waiting lists with this strategy and considered it to be cost-effective despite the added cost of the </w:t>
      </w:r>
      <w:proofErr w:type="gramStart"/>
      <w:r w:rsidRPr="008D24C3">
        <w:rPr>
          <w:rFonts w:ascii="Book Antiqua" w:eastAsia="Book Antiqua" w:hAnsi="Book Antiqua" w:cs="Book Antiqua"/>
          <w:color w:val="000000" w:themeColor="text1"/>
        </w:rPr>
        <w:t>antivirals</w:t>
      </w:r>
      <w:r w:rsidRPr="008D24C3">
        <w:rPr>
          <w:rFonts w:ascii="Book Antiqua" w:eastAsia="Book Antiqua" w:hAnsi="Book Antiqua" w:cs="Book Antiqua"/>
          <w:color w:val="000000" w:themeColor="text1"/>
          <w:vertAlign w:val="superscript"/>
        </w:rPr>
        <w:t>[</w:t>
      </w:r>
      <w:proofErr w:type="gramEnd"/>
      <w:r w:rsidRPr="008D24C3">
        <w:rPr>
          <w:rFonts w:ascii="Book Antiqua" w:eastAsia="Book Antiqua" w:hAnsi="Book Antiqua" w:cs="Book Antiqua"/>
          <w:color w:val="000000" w:themeColor="text1"/>
          <w:vertAlign w:val="superscript"/>
        </w:rPr>
        <w:t>7–</w:t>
      </w:r>
      <w:commentRangeStart w:id="918"/>
      <w:commentRangeStart w:id="919"/>
      <w:r w:rsidRPr="008D24C3">
        <w:rPr>
          <w:rFonts w:ascii="Book Antiqua" w:eastAsia="Book Antiqua" w:hAnsi="Book Antiqua" w:cs="Book Antiqua"/>
          <w:color w:val="000000" w:themeColor="text1"/>
          <w:vertAlign w:val="superscript"/>
        </w:rPr>
        <w:t>12</w:t>
      </w:r>
      <w:commentRangeEnd w:id="918"/>
      <w:r w:rsidR="00240C46">
        <w:rPr>
          <w:rStyle w:val="CommentReference"/>
        </w:rPr>
        <w:commentReference w:id="918"/>
      </w:r>
      <w:commentRangeEnd w:id="919"/>
      <w:r w:rsidR="001C1DB9">
        <w:rPr>
          <w:rStyle w:val="CommentReference"/>
        </w:rPr>
        <w:commentReference w:id="919"/>
      </w:r>
      <w:r w:rsidRPr="008D24C3">
        <w:rPr>
          <w:rFonts w:ascii="Book Antiqua" w:eastAsia="Book Antiqua" w:hAnsi="Book Antiqua" w:cs="Book Antiqua"/>
          <w:color w:val="000000" w:themeColor="text1"/>
          <w:vertAlign w:val="superscript"/>
        </w:rPr>
        <w:t>]</w:t>
      </w:r>
      <w:r w:rsidRPr="008D24C3">
        <w:rPr>
          <w:rFonts w:ascii="Book Antiqua" w:eastAsia="Book Antiqua" w:hAnsi="Book Antiqua" w:cs="Book Antiqua"/>
          <w:color w:val="000000" w:themeColor="text1"/>
        </w:rPr>
        <w:t>.</w:t>
      </w:r>
      <w:r w:rsidR="00161DC1">
        <w:rPr>
          <w:rFonts w:ascii="Book Antiqua" w:eastAsia="Book Antiqua" w:hAnsi="Book Antiqua" w:cs="Book Antiqua"/>
          <w:color w:val="000000" w:themeColor="text1"/>
        </w:rPr>
        <w:t xml:space="preserve"> </w:t>
      </w:r>
      <w:r w:rsidRPr="008D24C3">
        <w:rPr>
          <w:rFonts w:ascii="Book Antiqua" w:eastAsia="Book Antiqua" w:hAnsi="Book Antiqua" w:cs="Book Antiqua"/>
          <w:color w:val="000000" w:themeColor="text1"/>
        </w:rPr>
        <w:t>Another strategy for expanding the organ pool involved the introduction of organs from cardiac death donors as well as from brain dea</w:t>
      </w:r>
      <w:r w:rsidR="00161DC1">
        <w:rPr>
          <w:rFonts w:ascii="Book Antiqua" w:eastAsia="Book Antiqua" w:hAnsi="Book Antiqua" w:cs="Book Antiqua"/>
          <w:color w:val="000000" w:themeColor="text1"/>
        </w:rPr>
        <w:t>d</w:t>
      </w:r>
      <w:r w:rsidRPr="008D24C3">
        <w:rPr>
          <w:rFonts w:ascii="Book Antiqua" w:eastAsia="Book Antiqua" w:hAnsi="Book Antiqua" w:cs="Book Antiqua"/>
          <w:color w:val="000000" w:themeColor="text1"/>
        </w:rPr>
        <w:t xml:space="preserve"> donors. This practice reduced waiting lists in all cases</w:t>
      </w:r>
      <w:r w:rsidRPr="008D24C3">
        <w:rPr>
          <w:rFonts w:ascii="Book Antiqua" w:eastAsia="Book Antiqua" w:hAnsi="Book Antiqua" w:cs="Book Antiqua"/>
          <w:color w:val="000000" w:themeColor="text1"/>
          <w:vertAlign w:val="superscript"/>
        </w:rPr>
        <w:t>[13]</w:t>
      </w:r>
      <w:r w:rsidRPr="008D24C3">
        <w:rPr>
          <w:rFonts w:ascii="Book Antiqua" w:eastAsia="Book Antiqua" w:hAnsi="Book Antiqua" w:cs="Book Antiqua"/>
          <w:color w:val="000000" w:themeColor="text1"/>
        </w:rPr>
        <w:t>.</w:t>
      </w:r>
    </w:p>
    <w:p w14:paraId="677A3425" w14:textId="77777777"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Two studies assessed the value of preserving and transporting organs using modern devices and techniques in preference to cold storage, such as OrganOx in liver transplantation and the ExVivo lung perfusion technique for lung transplantation. In both cases, QALYs increased and waiting times were reduced</w:t>
      </w:r>
      <w:r w:rsidRPr="008D24C3">
        <w:rPr>
          <w:rFonts w:ascii="Book Antiqua" w:eastAsia="Book Antiqua" w:hAnsi="Book Antiqua" w:cs="Book Antiqua"/>
          <w:color w:val="000000" w:themeColor="text1"/>
          <w:vertAlign w:val="superscript"/>
        </w:rPr>
        <w:t>[14,15]</w:t>
      </w:r>
      <w:r w:rsidRPr="008D24C3">
        <w:rPr>
          <w:rFonts w:ascii="Book Antiqua" w:eastAsia="Book Antiqua" w:hAnsi="Book Antiqua" w:cs="Book Antiqua"/>
          <w:color w:val="000000" w:themeColor="text1"/>
        </w:rPr>
        <w:t>.</w:t>
      </w:r>
    </w:p>
    <w:p w14:paraId="562F6753" w14:textId="77777777"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Four other studies evaluated the possibility of increasing the organ pool by paying live donors. Although the impact was uncertain in all four articles, the authors concluded that it might be cost-effective</w:t>
      </w:r>
      <w:r w:rsidRPr="008D24C3">
        <w:rPr>
          <w:rFonts w:ascii="Book Antiqua" w:eastAsia="Book Antiqua" w:hAnsi="Book Antiqua" w:cs="Book Antiqua"/>
          <w:color w:val="000000" w:themeColor="text1"/>
          <w:vertAlign w:val="superscript"/>
        </w:rPr>
        <w:t>[16–19]</w:t>
      </w:r>
      <w:r w:rsidRPr="008D24C3">
        <w:rPr>
          <w:rFonts w:ascii="Book Antiqua" w:eastAsia="Book Antiqua" w:hAnsi="Book Antiqua" w:cs="Book Antiqua"/>
          <w:color w:val="000000" w:themeColor="text1"/>
        </w:rPr>
        <w:t>.</w:t>
      </w:r>
    </w:p>
    <w:p w14:paraId="739BCCF7" w14:textId="646E0083"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The rest of the studies presented very diverse results due to the differences in approaches and objectives.</w:t>
      </w:r>
    </w:p>
    <w:p w14:paraId="3B131C90" w14:textId="77777777" w:rsidR="00A77B3E" w:rsidRPr="008D24C3" w:rsidRDefault="00A77B3E" w:rsidP="001C1DB9">
      <w:pPr>
        <w:snapToGrid w:val="0"/>
        <w:spacing w:line="360" w:lineRule="auto"/>
        <w:jc w:val="both"/>
        <w:rPr>
          <w:rFonts w:ascii="Book Antiqua" w:hAnsi="Book Antiqua"/>
          <w:color w:val="000000" w:themeColor="text1"/>
        </w:rPr>
      </w:pPr>
    </w:p>
    <w:p w14:paraId="673B8B77"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aps/>
          <w:color w:val="000000" w:themeColor="text1"/>
          <w:u w:val="single"/>
        </w:rPr>
        <w:t>DISCUSSION</w:t>
      </w:r>
    </w:p>
    <w:p w14:paraId="3C9F4DED" w14:textId="719AFFF3"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The objectives of the present systematic review were only partially met. This was mainly due to the heterogeneity of the results obtained in the different studies, which made it difficult to draw direct comparisons or obtain firm conclusions.</w:t>
      </w:r>
      <w:r w:rsidR="00161DC1">
        <w:rPr>
          <w:rFonts w:ascii="Book Antiqua" w:eastAsia="Book Antiqua" w:hAnsi="Book Antiqua" w:cs="Book Antiqua"/>
          <w:color w:val="000000" w:themeColor="text1"/>
        </w:rPr>
        <w:t xml:space="preserve"> </w:t>
      </w:r>
      <w:r w:rsidRPr="008D24C3">
        <w:rPr>
          <w:rFonts w:ascii="Book Antiqua" w:eastAsia="Book Antiqua" w:hAnsi="Book Antiqua" w:cs="Book Antiqua"/>
          <w:color w:val="000000" w:themeColor="text1"/>
        </w:rPr>
        <w:t>Although most studies recorded gains in QALYs with the measures used, none of them quantified the QALYs lost in the SWLs.</w:t>
      </w:r>
    </w:p>
    <w:p w14:paraId="5040D516" w14:textId="626FBB17"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The relationship between QALYs and SWLs was assessed in eight surgical specialties. The largest number of studies performed were in the fields of digestive surgery and urology. Thirty-nine articles focused on organ transplantation; in the remaining nine, the procedures described were total knee arthroplasty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w:t>
      </w:r>
      <w:proofErr w:type="gramStart"/>
      <w:r w:rsidRPr="008D24C3">
        <w:rPr>
          <w:rFonts w:ascii="Book Antiqua" w:eastAsia="Book Antiqua" w:hAnsi="Book Antiqua" w:cs="Book Antiqua"/>
          <w:color w:val="000000" w:themeColor="text1"/>
        </w:rPr>
        <w:t>3)</w:t>
      </w:r>
      <w:r w:rsidRPr="008D24C3">
        <w:rPr>
          <w:rFonts w:ascii="Book Antiqua" w:eastAsia="Book Antiqua" w:hAnsi="Book Antiqua" w:cs="Book Antiqua"/>
          <w:color w:val="000000" w:themeColor="text1"/>
          <w:vertAlign w:val="superscript"/>
        </w:rPr>
        <w:t>[</w:t>
      </w:r>
      <w:proofErr w:type="gramEnd"/>
      <w:r w:rsidRPr="008D24C3">
        <w:rPr>
          <w:rFonts w:ascii="Book Antiqua" w:eastAsia="Book Antiqua" w:hAnsi="Book Antiqua" w:cs="Book Antiqua"/>
          <w:color w:val="000000" w:themeColor="text1"/>
          <w:vertAlign w:val="superscript"/>
        </w:rPr>
        <w:t>20–22]</w:t>
      </w:r>
      <w:r w:rsidRPr="008D24C3">
        <w:rPr>
          <w:rFonts w:ascii="Book Antiqua" w:eastAsia="Book Antiqua" w:hAnsi="Book Antiqua" w:cs="Book Antiqua"/>
          <w:color w:val="000000" w:themeColor="text1"/>
        </w:rPr>
        <w:t>, cataract surgery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2)</w:t>
      </w:r>
      <w:r w:rsidRPr="008D24C3">
        <w:rPr>
          <w:rFonts w:ascii="Book Antiqua" w:eastAsia="Book Antiqua" w:hAnsi="Book Antiqua" w:cs="Book Antiqua"/>
          <w:color w:val="000000" w:themeColor="text1"/>
          <w:vertAlign w:val="superscript"/>
        </w:rPr>
        <w:t>[23,24]</w:t>
      </w:r>
      <w:r w:rsidRPr="008D24C3">
        <w:rPr>
          <w:rFonts w:ascii="Book Antiqua" w:eastAsia="Book Antiqua" w:hAnsi="Book Antiqua" w:cs="Book Antiqua"/>
          <w:color w:val="000000" w:themeColor="text1"/>
        </w:rPr>
        <w:t>, bariatric surgery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1)</w:t>
      </w:r>
      <w:r w:rsidRPr="008D24C3">
        <w:rPr>
          <w:rFonts w:ascii="Book Antiqua" w:eastAsia="Book Antiqua" w:hAnsi="Book Antiqua" w:cs="Book Antiqua"/>
          <w:color w:val="000000" w:themeColor="text1"/>
          <w:vertAlign w:val="superscript"/>
        </w:rPr>
        <w:t>[25]</w:t>
      </w:r>
      <w:r w:rsidRPr="008D24C3">
        <w:rPr>
          <w:rFonts w:ascii="Book Antiqua" w:eastAsia="Book Antiqua" w:hAnsi="Book Antiqua" w:cs="Book Antiqua"/>
          <w:color w:val="000000" w:themeColor="text1"/>
        </w:rPr>
        <w:t>, septoplasty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1)</w:t>
      </w:r>
      <w:r w:rsidRPr="008D24C3">
        <w:rPr>
          <w:rFonts w:ascii="Book Antiqua" w:eastAsia="Book Antiqua" w:hAnsi="Book Antiqua" w:cs="Book Antiqua"/>
          <w:color w:val="000000" w:themeColor="text1"/>
          <w:vertAlign w:val="superscript"/>
        </w:rPr>
        <w:t>[26]</w:t>
      </w:r>
      <w:r w:rsidRPr="008D24C3">
        <w:rPr>
          <w:rFonts w:ascii="Book Antiqua" w:eastAsia="Book Antiqua" w:hAnsi="Book Antiqua" w:cs="Book Antiqua"/>
          <w:color w:val="000000" w:themeColor="text1"/>
        </w:rPr>
        <w:t>, mosaicplasty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1)</w:t>
      </w:r>
      <w:r w:rsidRPr="008D24C3">
        <w:rPr>
          <w:rFonts w:ascii="Book Antiqua" w:eastAsia="Book Antiqua" w:hAnsi="Book Antiqua" w:cs="Book Antiqua"/>
          <w:color w:val="000000" w:themeColor="text1"/>
          <w:vertAlign w:val="superscript"/>
        </w:rPr>
        <w:t>[27]</w:t>
      </w:r>
      <w:r w:rsidR="00161DC1">
        <w:rPr>
          <w:rFonts w:ascii="Book Antiqua" w:eastAsia="Book Antiqua" w:hAnsi="Book Antiqua" w:cs="Book Antiqua"/>
          <w:color w:val="000000" w:themeColor="text1"/>
        </w:rPr>
        <w:t xml:space="preserve">, </w:t>
      </w:r>
      <w:r w:rsidRPr="008D24C3">
        <w:rPr>
          <w:rFonts w:ascii="Book Antiqua" w:eastAsia="Book Antiqua" w:hAnsi="Book Antiqua" w:cs="Book Antiqua"/>
          <w:color w:val="000000" w:themeColor="text1"/>
        </w:rPr>
        <w:t>and transcatheter aortic valve implantation (</w:t>
      </w:r>
      <w:r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1)</w:t>
      </w:r>
      <w:r w:rsidRPr="008D24C3">
        <w:rPr>
          <w:rFonts w:ascii="Book Antiqua" w:eastAsia="Book Antiqua" w:hAnsi="Book Antiqua" w:cs="Book Antiqua"/>
          <w:color w:val="000000" w:themeColor="text1"/>
          <w:vertAlign w:val="superscript"/>
        </w:rPr>
        <w:t>[28]</w:t>
      </w:r>
      <w:r w:rsidRPr="008D24C3">
        <w:rPr>
          <w:rFonts w:ascii="Book Antiqua" w:eastAsia="Book Antiqua" w:hAnsi="Book Antiqua" w:cs="Book Antiqua"/>
          <w:color w:val="000000" w:themeColor="text1"/>
        </w:rPr>
        <w:t>. Obviously, the focuses of these studies reflect a serious deficit in the assessment of QALYs in relation to SWLs since hardly any of the most frequent surgeries in the various specialties were represented.</w:t>
      </w:r>
      <w:r w:rsidR="00161DC1">
        <w:rPr>
          <w:rFonts w:ascii="Book Antiqua" w:eastAsia="Book Antiqua" w:hAnsi="Book Antiqua" w:cs="Book Antiqua"/>
          <w:color w:val="000000" w:themeColor="text1"/>
        </w:rPr>
        <w:t xml:space="preserve"> </w:t>
      </w:r>
      <w:r w:rsidRPr="008D24C3">
        <w:rPr>
          <w:rFonts w:ascii="Book Antiqua" w:eastAsia="Book Antiqua" w:hAnsi="Book Antiqua" w:cs="Book Antiqua"/>
          <w:color w:val="000000" w:themeColor="text1"/>
        </w:rPr>
        <w:t xml:space="preserve">Despite the heterogeneity of the results, </w:t>
      </w:r>
      <w:proofErr w:type="gramStart"/>
      <w:r w:rsidRPr="008D24C3">
        <w:rPr>
          <w:rFonts w:ascii="Book Antiqua" w:eastAsia="Book Antiqua" w:hAnsi="Book Antiqua" w:cs="Book Antiqua"/>
          <w:color w:val="000000" w:themeColor="text1"/>
        </w:rPr>
        <w:t>the majority of</w:t>
      </w:r>
      <w:proofErr w:type="gramEnd"/>
      <w:r w:rsidRPr="008D24C3">
        <w:rPr>
          <w:rFonts w:ascii="Book Antiqua" w:eastAsia="Book Antiqua" w:hAnsi="Book Antiqua" w:cs="Book Antiqua"/>
          <w:color w:val="000000" w:themeColor="text1"/>
        </w:rPr>
        <w:t xml:space="preserve"> the surgeries evaluated were found to be cost-effective given that increases in QALYs and reductions in waiting lists were achieved.</w:t>
      </w:r>
    </w:p>
    <w:p w14:paraId="623B7F56" w14:textId="23B0E499"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 xml:space="preserve">Another aim of the </w:t>
      </w:r>
      <w:r w:rsidR="00161DC1">
        <w:rPr>
          <w:rFonts w:ascii="Book Antiqua" w:eastAsia="Book Antiqua" w:hAnsi="Book Antiqua" w:cs="Book Antiqua"/>
          <w:color w:val="000000" w:themeColor="text1"/>
        </w:rPr>
        <w:t>study</w:t>
      </w:r>
      <w:r w:rsidRPr="008D24C3">
        <w:rPr>
          <w:rFonts w:ascii="Book Antiqua" w:eastAsia="Book Antiqua" w:hAnsi="Book Antiqua" w:cs="Book Antiqua"/>
          <w:color w:val="000000" w:themeColor="text1"/>
        </w:rPr>
        <w:t xml:space="preserve"> was to identify the models used in the studies. T</w:t>
      </w:r>
      <w:r w:rsidR="00161DC1">
        <w:rPr>
          <w:rFonts w:ascii="Book Antiqua" w:eastAsia="Book Antiqua" w:hAnsi="Book Antiqua" w:cs="Book Antiqua"/>
          <w:color w:val="000000" w:themeColor="text1"/>
        </w:rPr>
        <w:t>heoretical models were applied in 39</w:t>
      </w:r>
      <w:r w:rsidRPr="008D24C3">
        <w:rPr>
          <w:rFonts w:ascii="Book Antiqua" w:eastAsia="Book Antiqua" w:hAnsi="Book Antiqua" w:cs="Book Antiqua"/>
          <w:color w:val="000000" w:themeColor="text1"/>
        </w:rPr>
        <w:t xml:space="preserve"> of the 48 studies</w:t>
      </w:r>
      <w:r w:rsidR="00161DC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w:t>
      </w:r>
      <w:r w:rsidR="00161DC1">
        <w:rPr>
          <w:rFonts w:ascii="Book Antiqua" w:eastAsia="Book Antiqua" w:hAnsi="Book Antiqua" w:cs="Book Antiqua"/>
          <w:color w:val="000000" w:themeColor="text1"/>
        </w:rPr>
        <w:t>T</w:t>
      </w:r>
      <w:r w:rsidRPr="008D24C3">
        <w:rPr>
          <w:rFonts w:ascii="Book Antiqua" w:eastAsia="Book Antiqua" w:hAnsi="Book Antiqua" w:cs="Book Antiqua"/>
          <w:color w:val="000000" w:themeColor="text1"/>
        </w:rPr>
        <w:t>heoretical models use data already available in the literature or in the country’s national health system database to create probabilistic models able to explain the evolution of QALYs and SWLs. Theoretical models require less financial investment, are adaptable to a wide variety of contexts, and are more controlled, allowing researchers to manipulate variables in a safe environment. However, they present certain disadvantages as well</w:t>
      </w:r>
      <w:r w:rsidR="00161DC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w:t>
      </w:r>
      <w:r w:rsidR="001C21E5" w:rsidRPr="008D24C3">
        <w:rPr>
          <w:rFonts w:ascii="Book Antiqua" w:eastAsia="Book Antiqua" w:hAnsi="Book Antiqua" w:cs="Book Antiqua"/>
          <w:color w:val="000000" w:themeColor="text1"/>
        </w:rPr>
        <w:t>F</w:t>
      </w:r>
      <w:r w:rsidRPr="008D24C3">
        <w:rPr>
          <w:rFonts w:ascii="Book Antiqua" w:eastAsia="Book Antiqua" w:hAnsi="Book Antiqua" w:cs="Book Antiqua"/>
          <w:color w:val="000000" w:themeColor="text1"/>
        </w:rPr>
        <w:t>or instance, their ability to generalize results to real-world situations may be limited</w:t>
      </w:r>
      <w:r w:rsidR="00161DC1">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w:t>
      </w:r>
      <w:r w:rsidR="00161DC1">
        <w:rPr>
          <w:rFonts w:ascii="Book Antiqua" w:eastAsia="Book Antiqua" w:hAnsi="Book Antiqua" w:cs="Book Antiqua"/>
          <w:color w:val="000000" w:themeColor="text1"/>
        </w:rPr>
        <w:t>T</w:t>
      </w:r>
      <w:r w:rsidRPr="008D24C3">
        <w:rPr>
          <w:rFonts w:ascii="Book Antiqua" w:eastAsia="Book Antiqua" w:hAnsi="Book Antiqua" w:cs="Book Antiqua"/>
          <w:color w:val="000000" w:themeColor="text1"/>
        </w:rPr>
        <w:t>hey may tend toward simplification, leading to an incomplete or inaccurate understanding of the real world</w:t>
      </w:r>
      <w:r w:rsidR="000D7E13">
        <w:rPr>
          <w:rFonts w:ascii="Book Antiqua" w:eastAsia="Book Antiqua" w:hAnsi="Book Antiqua" w:cs="Book Antiqua"/>
          <w:color w:val="000000" w:themeColor="text1"/>
        </w:rPr>
        <w:t>. T</w:t>
      </w:r>
      <w:r w:rsidRPr="008D24C3">
        <w:rPr>
          <w:rFonts w:ascii="Book Antiqua" w:eastAsia="Book Antiqua" w:hAnsi="Book Antiqua" w:cs="Book Antiqua"/>
          <w:color w:val="000000" w:themeColor="text1"/>
        </w:rPr>
        <w:t xml:space="preserve">hey </w:t>
      </w:r>
      <w:r w:rsidR="000D7E13">
        <w:rPr>
          <w:rFonts w:ascii="Book Antiqua" w:eastAsia="Book Antiqua" w:hAnsi="Book Antiqua" w:cs="Book Antiqua"/>
          <w:color w:val="000000" w:themeColor="text1"/>
        </w:rPr>
        <w:t xml:space="preserve">also </w:t>
      </w:r>
      <w:r w:rsidRPr="008D24C3">
        <w:rPr>
          <w:rFonts w:ascii="Book Antiqua" w:eastAsia="Book Antiqua" w:hAnsi="Book Antiqua" w:cs="Book Antiqua"/>
          <w:color w:val="000000" w:themeColor="text1"/>
        </w:rPr>
        <w:t>may lack ecological validity and may be unable to provide an accurate reflection of the situation.</w:t>
      </w:r>
    </w:p>
    <w:p w14:paraId="1F90F7FC" w14:textId="14B50253"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 xml:space="preserve">The theoretical model used in all studies except one was the Markov model. Markov models are widely used in studies of health economics to estimate the cost-effectiveness of specific interventions, insofar as they allow researchers to represent the evolution of </w:t>
      </w:r>
      <w:r w:rsidRPr="008D24C3">
        <w:rPr>
          <w:rFonts w:ascii="Book Antiqua" w:eastAsia="Book Antiqua" w:hAnsi="Book Antiqua" w:cs="Book Antiqua"/>
          <w:color w:val="000000" w:themeColor="text1"/>
        </w:rPr>
        <w:lastRenderedPageBreak/>
        <w:t xml:space="preserve">diseases over time and to evaluate the effects of different treatments on this evolution in terms of cost-effectiveness (the aim of the studies </w:t>
      </w:r>
      <w:proofErr w:type="gramStart"/>
      <w:r w:rsidRPr="008D24C3">
        <w:rPr>
          <w:rFonts w:ascii="Book Antiqua" w:eastAsia="Book Antiqua" w:hAnsi="Book Antiqua" w:cs="Book Antiqua"/>
          <w:color w:val="000000" w:themeColor="text1"/>
        </w:rPr>
        <w:t>analy</w:t>
      </w:r>
      <w:r w:rsidR="000D7E13">
        <w:rPr>
          <w:rFonts w:ascii="Book Antiqua" w:eastAsia="Book Antiqua" w:hAnsi="Book Antiqua" w:cs="Book Antiqua"/>
          <w:color w:val="000000" w:themeColor="text1"/>
        </w:rPr>
        <w:t>z</w:t>
      </w:r>
      <w:r w:rsidRPr="008D24C3">
        <w:rPr>
          <w:rFonts w:ascii="Book Antiqua" w:eastAsia="Book Antiqua" w:hAnsi="Book Antiqua" w:cs="Book Antiqua"/>
          <w:color w:val="000000" w:themeColor="text1"/>
        </w:rPr>
        <w:t>ed)</w:t>
      </w:r>
      <w:r w:rsidRPr="008D24C3">
        <w:rPr>
          <w:rFonts w:ascii="Book Antiqua" w:eastAsia="Book Antiqua" w:hAnsi="Book Antiqua" w:cs="Book Antiqua"/>
          <w:color w:val="000000" w:themeColor="text1"/>
          <w:vertAlign w:val="superscript"/>
        </w:rPr>
        <w:t>[</w:t>
      </w:r>
      <w:proofErr w:type="gramEnd"/>
      <w:r w:rsidRPr="008D24C3">
        <w:rPr>
          <w:rFonts w:ascii="Book Antiqua" w:eastAsia="Book Antiqua" w:hAnsi="Book Antiqua" w:cs="Book Antiqua"/>
          <w:color w:val="000000" w:themeColor="text1"/>
          <w:vertAlign w:val="superscript"/>
        </w:rPr>
        <w:t>29]</w:t>
      </w:r>
      <w:r w:rsidRPr="008D24C3">
        <w:rPr>
          <w:rFonts w:ascii="Book Antiqua" w:eastAsia="Book Antiqua" w:hAnsi="Book Antiqua" w:cs="Book Antiqua"/>
          <w:color w:val="000000" w:themeColor="text1"/>
        </w:rPr>
        <w:t>. In one case, the double queuing model was used</w:t>
      </w:r>
      <w:r w:rsidRPr="008D24C3">
        <w:rPr>
          <w:rFonts w:ascii="Book Antiqua" w:eastAsia="Book Antiqua" w:hAnsi="Book Antiqua" w:cs="Book Antiqua"/>
          <w:color w:val="000000" w:themeColor="text1"/>
          <w:vertAlign w:val="superscript"/>
        </w:rPr>
        <w:t>[30]</w:t>
      </w:r>
      <w:r w:rsidRPr="008D24C3">
        <w:rPr>
          <w:rFonts w:ascii="Book Antiqua" w:eastAsia="Book Antiqua" w:hAnsi="Book Antiqua" w:cs="Book Antiqua"/>
          <w:color w:val="000000" w:themeColor="text1"/>
        </w:rPr>
        <w:t>. Researchers use this latter model to evaluate the cost-effectiveness of different treatment options and to determine how long patients must wait before receiving treatment</w:t>
      </w:r>
      <w:r w:rsidR="000D7E13">
        <w:rPr>
          <w:rFonts w:ascii="Book Antiqua" w:eastAsia="Book Antiqua" w:hAnsi="Book Antiqua" w:cs="Book Antiqua"/>
          <w:color w:val="000000" w:themeColor="text1"/>
        </w:rPr>
        <w:t>. It is</w:t>
      </w:r>
      <w:r w:rsidRPr="008D24C3">
        <w:rPr>
          <w:rFonts w:ascii="Book Antiqua" w:eastAsia="Book Antiqua" w:hAnsi="Book Antiqua" w:cs="Book Antiqua"/>
          <w:color w:val="000000" w:themeColor="text1"/>
        </w:rPr>
        <w:t xml:space="preserve"> also </w:t>
      </w:r>
      <w:r w:rsidR="000D7E13">
        <w:rPr>
          <w:rFonts w:ascii="Book Antiqua" w:eastAsia="Book Antiqua" w:hAnsi="Book Antiqua" w:cs="Book Antiqua"/>
          <w:color w:val="000000" w:themeColor="text1"/>
        </w:rPr>
        <w:t xml:space="preserve">used </w:t>
      </w:r>
      <w:r w:rsidRPr="008D24C3">
        <w:rPr>
          <w:rFonts w:ascii="Book Antiqua" w:eastAsia="Book Antiqua" w:hAnsi="Book Antiqua" w:cs="Book Antiqua"/>
          <w:color w:val="000000" w:themeColor="text1"/>
        </w:rPr>
        <w:t>to calculate how much money should be spent on treatments compared to other health care options.</w:t>
      </w:r>
    </w:p>
    <w:p w14:paraId="17864E0C" w14:textId="4994B343"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 xml:space="preserve">A further aim of the study was to identify the quality surveys used to calculate QALYs. Little information on this issue was forthcoming since the survey was not specified in 31 of 39 studies with a theoretical model and was not specified in </w:t>
      </w:r>
      <w:r w:rsidR="000D7E13">
        <w:rPr>
          <w:rFonts w:ascii="Book Antiqua" w:eastAsia="Book Antiqua" w:hAnsi="Book Antiqua" w:cs="Book Antiqua"/>
          <w:color w:val="000000" w:themeColor="text1"/>
        </w:rPr>
        <w:t>1</w:t>
      </w:r>
      <w:r w:rsidRPr="008D24C3">
        <w:rPr>
          <w:rFonts w:ascii="Book Antiqua" w:eastAsia="Book Antiqua" w:hAnsi="Book Antiqua" w:cs="Book Antiqua"/>
          <w:color w:val="000000" w:themeColor="text1"/>
        </w:rPr>
        <w:t xml:space="preserve"> of the </w:t>
      </w:r>
      <w:r w:rsidR="000D7E13">
        <w:rPr>
          <w:rFonts w:ascii="Book Antiqua" w:eastAsia="Book Antiqua" w:hAnsi="Book Antiqua" w:cs="Book Antiqua"/>
          <w:color w:val="000000" w:themeColor="text1"/>
        </w:rPr>
        <w:t>9</w:t>
      </w:r>
      <w:r w:rsidRPr="008D24C3">
        <w:rPr>
          <w:rFonts w:ascii="Book Antiqua" w:eastAsia="Book Antiqua" w:hAnsi="Book Antiqua" w:cs="Book Antiqua"/>
          <w:color w:val="000000" w:themeColor="text1"/>
        </w:rPr>
        <w:t xml:space="preserve"> real-world models. The most frequently used survey was EuroQol-5D, applied in 11 studies, which consists of five dimensions: </w:t>
      </w:r>
      <w:r w:rsidR="00F035AB" w:rsidRPr="008D24C3">
        <w:rPr>
          <w:rFonts w:ascii="Book Antiqua" w:eastAsia="Book Antiqua" w:hAnsi="Book Antiqua" w:cs="Book Antiqua"/>
          <w:color w:val="000000" w:themeColor="text1"/>
        </w:rPr>
        <w:t>M</w:t>
      </w:r>
      <w:r w:rsidRPr="008D24C3">
        <w:rPr>
          <w:rFonts w:ascii="Book Antiqua" w:eastAsia="Book Antiqua" w:hAnsi="Book Antiqua" w:cs="Book Antiqua"/>
          <w:color w:val="000000" w:themeColor="text1"/>
        </w:rPr>
        <w:t>obility</w:t>
      </w:r>
      <w:r w:rsidR="000D7E1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self-care</w:t>
      </w:r>
      <w:r w:rsidR="000D7E1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daily activities</w:t>
      </w:r>
      <w:r w:rsidR="000D7E1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physical pain/discomfort</w:t>
      </w:r>
      <w:r w:rsidR="000D7E1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and anxiety/depression. These five health states are combined to generate a health-related quality of life index, which ranges between -0.59 (worst possible health status) and 1 (best health status)</w:t>
      </w:r>
      <w:r w:rsidRPr="008D24C3">
        <w:rPr>
          <w:rFonts w:ascii="Book Antiqua" w:eastAsia="Book Antiqua" w:hAnsi="Book Antiqua" w:cs="Book Antiqua"/>
          <w:color w:val="000000" w:themeColor="text1"/>
          <w:vertAlign w:val="superscript"/>
        </w:rPr>
        <w:t>[2]</w:t>
      </w:r>
      <w:r w:rsidRPr="008D24C3">
        <w:rPr>
          <w:rFonts w:ascii="Book Antiqua" w:eastAsia="Book Antiqua" w:hAnsi="Book Antiqua" w:cs="Book Antiqua"/>
          <w:color w:val="000000" w:themeColor="text1"/>
        </w:rPr>
        <w:t>.</w:t>
      </w:r>
    </w:p>
    <w:p w14:paraId="6C78F4B1" w14:textId="7A997447"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Finally, the study also identified the countries where the studies had been carried out and if specified the WTP threshold for each QALY gained. These results regarding WTP are interesting because they highlight differences in values and priorities</w:t>
      </w:r>
      <w:r w:rsidR="000D7E13">
        <w:rPr>
          <w:rFonts w:ascii="Book Antiqua" w:eastAsia="Book Antiqua" w:hAnsi="Book Antiqua" w:cs="Book Antiqua"/>
          <w:color w:val="000000" w:themeColor="text1"/>
        </w:rPr>
        <w:t>. T</w:t>
      </w:r>
      <w:r w:rsidRPr="008D24C3">
        <w:rPr>
          <w:rFonts w:ascii="Book Antiqua" w:eastAsia="Book Antiqua" w:hAnsi="Book Antiqua" w:cs="Book Antiqua"/>
          <w:color w:val="000000" w:themeColor="text1"/>
        </w:rPr>
        <w:t>hey also indirectly reflect the differences in health systems and the availability of resources in each country.</w:t>
      </w:r>
      <w:r w:rsidR="000D7E13">
        <w:rPr>
          <w:rFonts w:ascii="Book Antiqua" w:eastAsia="Book Antiqua" w:hAnsi="Book Antiqua" w:cs="Book Antiqua"/>
          <w:color w:val="000000" w:themeColor="text1"/>
        </w:rPr>
        <w:t xml:space="preserve"> </w:t>
      </w:r>
      <w:r w:rsidRPr="008D24C3">
        <w:rPr>
          <w:rFonts w:ascii="Book Antiqua" w:eastAsia="Book Antiqua" w:hAnsi="Book Antiqua" w:cs="Book Antiqua"/>
          <w:color w:val="000000" w:themeColor="text1"/>
        </w:rPr>
        <w:t xml:space="preserve">The </w:t>
      </w:r>
      <w:r w:rsidR="00023667" w:rsidRPr="008D24C3">
        <w:rPr>
          <w:rFonts w:ascii="Book Antiqua" w:eastAsia="Book Antiqua" w:hAnsi="Book Antiqua" w:cs="Book Antiqua"/>
          <w:color w:val="000000" w:themeColor="text1"/>
        </w:rPr>
        <w:t>United States</w:t>
      </w:r>
      <w:r w:rsidRPr="008D24C3">
        <w:rPr>
          <w:rFonts w:ascii="Book Antiqua" w:eastAsia="Book Antiqua" w:hAnsi="Book Antiqua" w:cs="Book Antiqua"/>
          <w:color w:val="000000" w:themeColor="text1"/>
        </w:rPr>
        <w:t xml:space="preserve"> was the country that led both in terms of number of studies (21) and in terms of WTP threshold ($50000 to $100000/QALY). The </w:t>
      </w:r>
      <w:r w:rsidR="0037723B" w:rsidRPr="008D24C3">
        <w:rPr>
          <w:rFonts w:ascii="Book Antiqua" w:eastAsia="Book Antiqua" w:hAnsi="Book Antiqua" w:cs="Book Antiqua"/>
          <w:color w:val="000000" w:themeColor="text1"/>
        </w:rPr>
        <w:t>United Kingdom</w:t>
      </w:r>
      <w:r w:rsidRPr="008D24C3">
        <w:rPr>
          <w:rFonts w:ascii="Book Antiqua" w:eastAsia="Book Antiqua" w:hAnsi="Book Antiqua" w:cs="Book Antiqua"/>
          <w:color w:val="000000" w:themeColor="text1"/>
        </w:rPr>
        <w:t xml:space="preserve"> had nine studies and a WTP of £20000 to £30000/QALY. In the </w:t>
      </w:r>
      <w:r w:rsidR="00023667" w:rsidRPr="008D24C3">
        <w:rPr>
          <w:rFonts w:ascii="Book Antiqua" w:eastAsia="Book Antiqua" w:hAnsi="Book Antiqua" w:cs="Book Antiqua"/>
          <w:color w:val="000000" w:themeColor="text1"/>
        </w:rPr>
        <w:t>United Kingdom</w:t>
      </w:r>
      <w:r w:rsidRPr="008D24C3">
        <w:rPr>
          <w:rFonts w:ascii="Book Antiqua" w:eastAsia="Book Antiqua" w:hAnsi="Book Antiqua" w:cs="Book Antiqua"/>
          <w:color w:val="000000" w:themeColor="text1"/>
        </w:rPr>
        <w:t>, extensive use is made of QALYs in the resource allocation decision-making process. Naturally, all the studies are influenced by the health data and the economy of the country in which they were conducted, and these disparities may be considered a limitation of the present study. Another limitation is the lack of information on the quality of some of the studies evaluated and on the methodology used.</w:t>
      </w:r>
    </w:p>
    <w:p w14:paraId="7750118D" w14:textId="75F79781"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It should be noted that the initial purpose of this study was to evaluate the QALYs lost by patients on SWLs</w:t>
      </w:r>
      <w:r w:rsidR="000D7E1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w:t>
      </w:r>
      <w:r w:rsidR="000D7E13">
        <w:rPr>
          <w:rFonts w:ascii="Book Antiqua" w:eastAsia="Book Antiqua" w:hAnsi="Book Antiqua" w:cs="Book Antiqua"/>
          <w:color w:val="000000" w:themeColor="text1"/>
        </w:rPr>
        <w:t>S</w:t>
      </w:r>
      <w:r w:rsidRPr="008D24C3">
        <w:rPr>
          <w:rFonts w:ascii="Book Antiqua" w:eastAsia="Book Antiqua" w:hAnsi="Book Antiqua" w:cs="Book Antiqua"/>
          <w:color w:val="000000" w:themeColor="text1"/>
        </w:rPr>
        <w:t xml:space="preserve">urprisingly, however, the results in this regard provided little information. It is important to continue researching this topic to obtain more precise data regarding the impact of SWLs on the health of the population and the economy. This is </w:t>
      </w:r>
      <w:r w:rsidRPr="008D24C3">
        <w:rPr>
          <w:rFonts w:ascii="Book Antiqua" w:eastAsia="Book Antiqua" w:hAnsi="Book Antiqua" w:cs="Book Antiqua"/>
          <w:color w:val="000000" w:themeColor="text1"/>
        </w:rPr>
        <w:lastRenderedPageBreak/>
        <w:t>why research on QALYs lost on SWLs could offer valuable opportunities for health systems to identify areas in need of improvement and thus enhance the efficiency of medical care and the management of SWLs. Future research addressing this topic is clearly warranted.</w:t>
      </w:r>
    </w:p>
    <w:p w14:paraId="55BE33C0" w14:textId="71B043A9" w:rsidR="00A77B3E" w:rsidRPr="008D24C3" w:rsidRDefault="00000000" w:rsidP="001C1DB9">
      <w:pPr>
        <w:snapToGrid w:val="0"/>
        <w:spacing w:line="360" w:lineRule="auto"/>
        <w:ind w:firstLineChars="100" w:firstLine="240"/>
        <w:jc w:val="both"/>
        <w:rPr>
          <w:rFonts w:ascii="Book Antiqua" w:hAnsi="Book Antiqua"/>
          <w:color w:val="000000" w:themeColor="text1"/>
        </w:rPr>
      </w:pPr>
      <w:r w:rsidRPr="008D24C3">
        <w:rPr>
          <w:rFonts w:ascii="Book Antiqua" w:eastAsia="Book Antiqua" w:hAnsi="Book Antiqua" w:cs="Book Antiqua"/>
          <w:color w:val="000000" w:themeColor="text1"/>
        </w:rPr>
        <w:t>It is important to keep in mind that the measurement of QALYs has limitations and has attracted criticism since quality of life is a subjective measure that varies from person to person and may be influenced by the scale used. Likewise, the use of QALYs as a measure of effectiveness may neglect certain groups of patients whose quality of life or life expectancy are not those of the general population. With these caveats in mind, it is nonetheless clear that research into QALYs and their effect on waiting lists can help to improve medical care and ensure a more equi</w:t>
      </w:r>
      <w:bookmarkStart w:id="920" w:name="OLE_LINK8087"/>
      <w:bookmarkStart w:id="921" w:name="OLE_LINK8088"/>
      <w:r w:rsidRPr="008D24C3">
        <w:rPr>
          <w:rFonts w:ascii="Book Antiqua" w:eastAsia="Book Antiqua" w:hAnsi="Book Antiqua" w:cs="Book Antiqua"/>
          <w:color w:val="000000" w:themeColor="text1"/>
        </w:rPr>
        <w:t>table</w:t>
      </w:r>
      <w:bookmarkEnd w:id="920"/>
      <w:bookmarkEnd w:id="921"/>
      <w:r w:rsidRPr="008D24C3">
        <w:rPr>
          <w:rFonts w:ascii="Book Antiqua" w:eastAsia="Book Antiqua" w:hAnsi="Book Antiqua" w:cs="Book Antiqua"/>
          <w:color w:val="000000" w:themeColor="text1"/>
        </w:rPr>
        <w:t xml:space="preserve"> distribution of limited resources.</w:t>
      </w:r>
    </w:p>
    <w:p w14:paraId="7CD42B62" w14:textId="77777777" w:rsidR="00A77B3E" w:rsidRPr="008D24C3" w:rsidRDefault="00A77B3E" w:rsidP="001C1DB9">
      <w:pPr>
        <w:snapToGrid w:val="0"/>
        <w:spacing w:line="360" w:lineRule="auto"/>
        <w:jc w:val="both"/>
        <w:rPr>
          <w:rFonts w:ascii="Book Antiqua" w:hAnsi="Book Antiqua"/>
          <w:color w:val="000000" w:themeColor="text1"/>
        </w:rPr>
      </w:pPr>
    </w:p>
    <w:p w14:paraId="7291383F"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aps/>
          <w:color w:val="000000" w:themeColor="text1"/>
          <w:u w:val="single"/>
        </w:rPr>
        <w:t>CONCLUSION</w:t>
      </w:r>
    </w:p>
    <w:p w14:paraId="4827CD96" w14:textId="538BA09C"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The relationship between QALYs and SWLs has only rarely been studied in the literature. Organ transplant is the most frequently evaluated procedure, and the models used have tended to be theoretical. QALYs lost on SWLs have not been accurately determined. Further research into this question is now required because the results it produces are likely to provide valuable information for health systems seeking to reduce SWLs and save costs.</w:t>
      </w:r>
    </w:p>
    <w:p w14:paraId="3A06C158" w14:textId="77777777" w:rsidR="00A77B3E" w:rsidRPr="008D24C3" w:rsidRDefault="00A77B3E" w:rsidP="001C1DB9">
      <w:pPr>
        <w:snapToGrid w:val="0"/>
        <w:spacing w:line="360" w:lineRule="auto"/>
        <w:jc w:val="both"/>
        <w:rPr>
          <w:rFonts w:ascii="Book Antiqua" w:hAnsi="Book Antiqua"/>
          <w:color w:val="000000" w:themeColor="text1"/>
        </w:rPr>
      </w:pPr>
    </w:p>
    <w:p w14:paraId="30341C3F"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aps/>
          <w:color w:val="000000" w:themeColor="text1"/>
          <w:u w:val="single"/>
        </w:rPr>
        <w:t>ARTICLE HIGHLIGHTS</w:t>
      </w:r>
    </w:p>
    <w:p w14:paraId="5A2C571B"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i/>
          <w:color w:val="000000" w:themeColor="text1"/>
        </w:rPr>
        <w:t>Research background</w:t>
      </w:r>
    </w:p>
    <w:p w14:paraId="721685D1" w14:textId="69F69C03" w:rsidR="00A77B3E" w:rsidRPr="008D24C3" w:rsidRDefault="00000000" w:rsidP="001C1DB9">
      <w:pPr>
        <w:snapToGrid w:val="0"/>
        <w:spacing w:line="360" w:lineRule="auto"/>
        <w:jc w:val="both"/>
        <w:rPr>
          <w:rFonts w:ascii="Book Antiqua" w:eastAsia="Book Antiqua" w:hAnsi="Book Antiqua" w:cs="Book Antiqua"/>
          <w:color w:val="000000" w:themeColor="text1"/>
        </w:rPr>
      </w:pPr>
      <w:r w:rsidRPr="008D24C3">
        <w:rPr>
          <w:rFonts w:ascii="Book Antiqua" w:eastAsia="Book Antiqua" w:hAnsi="Book Antiqua" w:cs="Book Antiqua"/>
          <w:color w:val="000000" w:themeColor="text1"/>
        </w:rPr>
        <w:t xml:space="preserve">The </w:t>
      </w:r>
      <w:r w:rsidR="001C21E5" w:rsidRPr="008D24C3">
        <w:rPr>
          <w:rFonts w:ascii="Book Antiqua" w:eastAsia="Book Antiqua" w:hAnsi="Book Antiqua" w:cs="Book Antiqua"/>
          <w:color w:val="000000" w:themeColor="text1"/>
        </w:rPr>
        <w:t>q</w:t>
      </w:r>
      <w:r w:rsidRPr="008D24C3">
        <w:rPr>
          <w:rFonts w:ascii="Book Antiqua" w:eastAsia="Book Antiqua" w:hAnsi="Book Antiqua" w:cs="Book Antiqua"/>
          <w:color w:val="000000" w:themeColor="text1"/>
        </w:rPr>
        <w:t>uality-</w:t>
      </w:r>
      <w:r w:rsidR="001C21E5" w:rsidRPr="008D24C3">
        <w:rPr>
          <w:rFonts w:ascii="Book Antiqua" w:eastAsia="Book Antiqua" w:hAnsi="Book Antiqua" w:cs="Book Antiqua"/>
          <w:color w:val="000000" w:themeColor="text1"/>
        </w:rPr>
        <w:t>a</w:t>
      </w:r>
      <w:r w:rsidRPr="008D24C3">
        <w:rPr>
          <w:rFonts w:ascii="Book Antiqua" w:eastAsia="Book Antiqua" w:hAnsi="Book Antiqua" w:cs="Book Antiqua"/>
          <w:color w:val="000000" w:themeColor="text1"/>
        </w:rPr>
        <w:t xml:space="preserve">djusted </w:t>
      </w:r>
      <w:r w:rsidR="001C21E5" w:rsidRPr="008D24C3">
        <w:rPr>
          <w:rFonts w:ascii="Book Antiqua" w:eastAsia="Book Antiqua" w:hAnsi="Book Antiqua" w:cs="Book Antiqua"/>
          <w:color w:val="000000" w:themeColor="text1"/>
        </w:rPr>
        <w:t>l</w:t>
      </w:r>
      <w:r w:rsidRPr="008D24C3">
        <w:rPr>
          <w:rFonts w:ascii="Book Antiqua" w:eastAsia="Book Antiqua" w:hAnsi="Book Antiqua" w:cs="Book Antiqua"/>
          <w:color w:val="000000" w:themeColor="text1"/>
        </w:rPr>
        <w:t xml:space="preserve">ife </w:t>
      </w:r>
      <w:r w:rsidR="001C21E5" w:rsidRPr="008D24C3">
        <w:rPr>
          <w:rFonts w:ascii="Book Antiqua" w:eastAsia="Book Antiqua" w:hAnsi="Book Antiqua" w:cs="Book Antiqua"/>
          <w:color w:val="000000" w:themeColor="text1"/>
        </w:rPr>
        <w:t>y</w:t>
      </w:r>
      <w:r w:rsidRPr="008D24C3">
        <w:rPr>
          <w:rFonts w:ascii="Book Antiqua" w:eastAsia="Book Antiqua" w:hAnsi="Book Antiqua" w:cs="Book Antiqua"/>
          <w:color w:val="000000" w:themeColor="text1"/>
        </w:rPr>
        <w:t>ear (QALY) is a measure that is being increasingly used in the field of health economics to assess the value of different medical treatments and procedures. Surgical waiting lists (SWL) represent a significant health problem</w:t>
      </w:r>
      <w:r w:rsidR="0002440A">
        <w:rPr>
          <w:rFonts w:ascii="Book Antiqua" w:eastAsia="Book Antiqua" w:hAnsi="Book Antiqua" w:cs="Book Antiqua"/>
          <w:color w:val="000000" w:themeColor="text1"/>
        </w:rPr>
        <w:t xml:space="preserve"> and cause</w:t>
      </w:r>
      <w:r w:rsidRPr="008D24C3">
        <w:rPr>
          <w:rFonts w:ascii="Book Antiqua" w:eastAsia="Book Antiqua" w:hAnsi="Book Antiqua" w:cs="Book Antiqua"/>
          <w:color w:val="000000" w:themeColor="text1"/>
        </w:rPr>
        <w:t xml:space="preserve"> a negative effect on patients’ quality of life and an incalculable social and economic cost.</w:t>
      </w:r>
    </w:p>
    <w:p w14:paraId="6518890D" w14:textId="77777777" w:rsidR="00A77B3E" w:rsidRPr="008D24C3" w:rsidRDefault="00A77B3E" w:rsidP="001C1DB9">
      <w:pPr>
        <w:snapToGrid w:val="0"/>
        <w:spacing w:line="360" w:lineRule="auto"/>
        <w:jc w:val="both"/>
        <w:rPr>
          <w:rFonts w:ascii="Book Antiqua" w:hAnsi="Book Antiqua"/>
          <w:color w:val="000000" w:themeColor="text1"/>
        </w:rPr>
      </w:pPr>
    </w:p>
    <w:p w14:paraId="794EA7BD"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i/>
          <w:color w:val="000000" w:themeColor="text1"/>
        </w:rPr>
        <w:t>Research motivation</w:t>
      </w:r>
    </w:p>
    <w:p w14:paraId="5985ECB4" w14:textId="77777777" w:rsidR="00A77B3E" w:rsidRPr="008D24C3" w:rsidRDefault="00000000" w:rsidP="001C1DB9">
      <w:pPr>
        <w:snapToGrid w:val="0"/>
        <w:spacing w:line="360" w:lineRule="auto"/>
        <w:jc w:val="both"/>
        <w:rPr>
          <w:rFonts w:ascii="Book Antiqua" w:eastAsia="Book Antiqua" w:hAnsi="Book Antiqua" w:cs="Book Antiqua"/>
          <w:color w:val="000000" w:themeColor="text1"/>
        </w:rPr>
      </w:pPr>
      <w:r w:rsidRPr="008D24C3">
        <w:rPr>
          <w:rFonts w:ascii="Book Antiqua" w:eastAsia="Book Antiqua" w:hAnsi="Book Antiqua" w:cs="Book Antiqua"/>
          <w:color w:val="000000" w:themeColor="text1"/>
        </w:rPr>
        <w:lastRenderedPageBreak/>
        <w:t>It would be useful to quantify the QALYs lost in SWLs. This information would help guide healthcare managers’ decisions regarding the allocation of economic resources in the attempt to reduce surgical waiting time in the most cost-effective manner.</w:t>
      </w:r>
    </w:p>
    <w:p w14:paraId="01D696BA" w14:textId="77777777" w:rsidR="00A77B3E" w:rsidRPr="008D24C3" w:rsidRDefault="00A77B3E" w:rsidP="001C1DB9">
      <w:pPr>
        <w:snapToGrid w:val="0"/>
        <w:spacing w:line="360" w:lineRule="auto"/>
        <w:jc w:val="both"/>
        <w:rPr>
          <w:rFonts w:ascii="Book Antiqua" w:hAnsi="Book Antiqua"/>
          <w:color w:val="000000" w:themeColor="text1"/>
        </w:rPr>
      </w:pPr>
    </w:p>
    <w:p w14:paraId="20610F2D"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i/>
          <w:color w:val="000000" w:themeColor="text1"/>
        </w:rPr>
        <w:t>Research objectives</w:t>
      </w:r>
    </w:p>
    <w:p w14:paraId="468FEE44" w14:textId="77342D2F" w:rsidR="00A77B3E" w:rsidRPr="008D24C3" w:rsidRDefault="00000000" w:rsidP="001C1DB9">
      <w:pPr>
        <w:snapToGrid w:val="0"/>
        <w:spacing w:line="360" w:lineRule="auto"/>
        <w:jc w:val="both"/>
        <w:rPr>
          <w:rFonts w:ascii="Book Antiqua" w:eastAsia="Book Antiqua" w:hAnsi="Book Antiqua" w:cs="Book Antiqua"/>
          <w:color w:val="000000" w:themeColor="text1"/>
        </w:rPr>
      </w:pPr>
      <w:r w:rsidRPr="008D24C3">
        <w:rPr>
          <w:rFonts w:ascii="Book Antiqua" w:eastAsia="Book Antiqua" w:hAnsi="Book Antiqua" w:cs="Book Antiqua"/>
          <w:color w:val="000000" w:themeColor="text1"/>
        </w:rPr>
        <w:t xml:space="preserve">The primary aim </w:t>
      </w:r>
      <w:r w:rsidR="0002440A">
        <w:rPr>
          <w:rFonts w:ascii="Book Antiqua" w:eastAsia="Book Antiqua" w:hAnsi="Book Antiqua" w:cs="Book Antiqua"/>
          <w:color w:val="000000" w:themeColor="text1"/>
        </w:rPr>
        <w:t>wa</w:t>
      </w:r>
      <w:r w:rsidRPr="008D24C3">
        <w:rPr>
          <w:rFonts w:ascii="Book Antiqua" w:eastAsia="Book Antiqua" w:hAnsi="Book Antiqua" w:cs="Book Antiqua"/>
          <w:color w:val="000000" w:themeColor="text1"/>
        </w:rPr>
        <w:t xml:space="preserve">s to quantify the QALYs lost on SWLs. The secondary aims </w:t>
      </w:r>
      <w:r w:rsidR="0002440A">
        <w:rPr>
          <w:rFonts w:ascii="Book Antiqua" w:eastAsia="Book Antiqua" w:hAnsi="Book Antiqua" w:cs="Book Antiqua"/>
          <w:color w:val="000000" w:themeColor="text1"/>
        </w:rPr>
        <w:t>we</w:t>
      </w:r>
      <w:r w:rsidRPr="008D24C3">
        <w:rPr>
          <w:rFonts w:ascii="Book Antiqua" w:eastAsia="Book Antiqua" w:hAnsi="Book Antiqua" w:cs="Book Antiqua"/>
          <w:color w:val="000000" w:themeColor="text1"/>
        </w:rPr>
        <w:t xml:space="preserve">re to identify: </w:t>
      </w:r>
      <w:r w:rsidR="0002440A">
        <w:rPr>
          <w:rFonts w:ascii="Book Antiqua" w:eastAsia="Book Antiqua" w:hAnsi="Book Antiqua" w:cs="Book Antiqua"/>
          <w:color w:val="000000" w:themeColor="text1"/>
        </w:rPr>
        <w:t xml:space="preserve">(1) </w:t>
      </w:r>
      <w:r w:rsidR="001C21E5" w:rsidRPr="008D24C3">
        <w:rPr>
          <w:rFonts w:ascii="Book Antiqua" w:eastAsia="Book Antiqua" w:hAnsi="Book Antiqua" w:cs="Book Antiqua"/>
          <w:color w:val="000000" w:themeColor="text1"/>
        </w:rPr>
        <w:t>T</w:t>
      </w:r>
      <w:r w:rsidRPr="008D24C3">
        <w:rPr>
          <w:rFonts w:ascii="Book Antiqua" w:eastAsia="Book Antiqua" w:hAnsi="Book Antiqua" w:cs="Book Antiqua"/>
          <w:color w:val="000000" w:themeColor="text1"/>
        </w:rPr>
        <w:t>he specialties and surgical procedures in which the QALY metric has been used</w:t>
      </w:r>
      <w:r w:rsidR="0002440A">
        <w:rPr>
          <w:rFonts w:ascii="Book Antiqua" w:eastAsia="Book Antiqua" w:hAnsi="Book Antiqua" w:cs="Book Antiqua"/>
          <w:color w:val="000000" w:themeColor="text1"/>
        </w:rPr>
        <w:t>; (2)</w:t>
      </w:r>
      <w:r w:rsidRPr="008D24C3">
        <w:rPr>
          <w:rFonts w:ascii="Book Antiqua" w:eastAsia="Book Antiqua" w:hAnsi="Book Antiqua" w:cs="Book Antiqua"/>
          <w:color w:val="000000" w:themeColor="text1"/>
        </w:rPr>
        <w:t xml:space="preserve"> </w:t>
      </w:r>
      <w:r w:rsidR="001C21E5" w:rsidRPr="008D24C3">
        <w:rPr>
          <w:rFonts w:ascii="Book Antiqua" w:eastAsia="Book Antiqua" w:hAnsi="Book Antiqua" w:cs="Book Antiqua"/>
          <w:color w:val="000000" w:themeColor="text1"/>
        </w:rPr>
        <w:t>T</w:t>
      </w:r>
      <w:r w:rsidRPr="008D24C3">
        <w:rPr>
          <w:rFonts w:ascii="Book Antiqua" w:eastAsia="Book Antiqua" w:hAnsi="Book Antiqua" w:cs="Book Antiqua"/>
          <w:color w:val="000000" w:themeColor="text1"/>
        </w:rPr>
        <w:t xml:space="preserve">he models applied; </w:t>
      </w:r>
      <w:r w:rsidR="0002440A">
        <w:rPr>
          <w:rFonts w:ascii="Book Antiqua" w:eastAsia="Book Antiqua" w:hAnsi="Book Antiqua" w:cs="Book Antiqua"/>
          <w:color w:val="000000" w:themeColor="text1"/>
        </w:rPr>
        <w:t>(3) T</w:t>
      </w:r>
      <w:r w:rsidRPr="008D24C3">
        <w:rPr>
          <w:rFonts w:ascii="Book Antiqua" w:eastAsia="Book Antiqua" w:hAnsi="Book Antiqua" w:cs="Book Antiqua"/>
          <w:color w:val="000000" w:themeColor="text1"/>
        </w:rPr>
        <w:t>he quality surveys used to specify QALYs;</w:t>
      </w:r>
      <w:r w:rsidR="0002440A">
        <w:rPr>
          <w:rFonts w:ascii="Book Antiqua" w:eastAsia="Book Antiqua" w:hAnsi="Book Antiqua" w:cs="Book Antiqua"/>
          <w:color w:val="000000" w:themeColor="text1"/>
        </w:rPr>
        <w:t xml:space="preserve"> (4)</w:t>
      </w:r>
      <w:r w:rsidRPr="008D24C3">
        <w:rPr>
          <w:rFonts w:ascii="Book Antiqua" w:eastAsia="Book Antiqua" w:hAnsi="Book Antiqua" w:cs="Book Antiqua"/>
          <w:color w:val="000000" w:themeColor="text1"/>
        </w:rPr>
        <w:t xml:space="preserve"> </w:t>
      </w:r>
      <w:r w:rsidR="0002440A">
        <w:rPr>
          <w:rFonts w:ascii="Book Antiqua" w:eastAsia="Book Antiqua" w:hAnsi="Book Antiqua" w:cs="Book Antiqua"/>
          <w:color w:val="000000" w:themeColor="text1"/>
        </w:rPr>
        <w:t>T</w:t>
      </w:r>
      <w:r w:rsidRPr="008D24C3">
        <w:rPr>
          <w:rFonts w:ascii="Book Antiqua" w:eastAsia="Book Antiqua" w:hAnsi="Book Antiqua" w:cs="Book Antiqua"/>
          <w:color w:val="000000" w:themeColor="text1"/>
        </w:rPr>
        <w:t>he countries in which they have been studied;</w:t>
      </w:r>
      <w:r w:rsidR="0002440A">
        <w:rPr>
          <w:rFonts w:ascii="Book Antiqua" w:eastAsia="Book Antiqua" w:hAnsi="Book Antiqua" w:cs="Book Antiqua"/>
          <w:color w:val="000000" w:themeColor="text1"/>
        </w:rPr>
        <w:t xml:space="preserve"> </w:t>
      </w:r>
      <w:r w:rsidRPr="008D24C3">
        <w:rPr>
          <w:rFonts w:ascii="Book Antiqua" w:eastAsia="Book Antiqua" w:hAnsi="Book Antiqua" w:cs="Book Antiqua"/>
          <w:color w:val="000000" w:themeColor="text1"/>
        </w:rPr>
        <w:t xml:space="preserve">and </w:t>
      </w:r>
      <w:r w:rsidR="0002440A">
        <w:rPr>
          <w:rFonts w:ascii="Book Antiqua" w:eastAsia="Book Antiqua" w:hAnsi="Book Antiqua" w:cs="Book Antiqua"/>
          <w:color w:val="000000" w:themeColor="text1"/>
        </w:rPr>
        <w:t>(5) T</w:t>
      </w:r>
      <w:r w:rsidRPr="008D24C3">
        <w:rPr>
          <w:rFonts w:ascii="Book Antiqua" w:eastAsia="Book Antiqua" w:hAnsi="Book Antiqua" w:cs="Book Antiqua"/>
          <w:color w:val="000000" w:themeColor="text1"/>
        </w:rPr>
        <w:t>he willingness-to-pay per QALY.</w:t>
      </w:r>
    </w:p>
    <w:p w14:paraId="1AB48B09" w14:textId="77777777" w:rsidR="00A77B3E" w:rsidRPr="008D24C3" w:rsidRDefault="00A77B3E" w:rsidP="001C1DB9">
      <w:pPr>
        <w:snapToGrid w:val="0"/>
        <w:spacing w:line="360" w:lineRule="auto"/>
        <w:jc w:val="both"/>
        <w:rPr>
          <w:rFonts w:ascii="Book Antiqua" w:hAnsi="Book Antiqua"/>
          <w:color w:val="000000" w:themeColor="text1"/>
        </w:rPr>
      </w:pPr>
    </w:p>
    <w:p w14:paraId="1B469411"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i/>
          <w:color w:val="000000" w:themeColor="text1"/>
        </w:rPr>
        <w:t>Research methods</w:t>
      </w:r>
    </w:p>
    <w:p w14:paraId="7DAB01B3" w14:textId="6F3356D8" w:rsidR="00A77B3E" w:rsidRPr="008D24C3" w:rsidRDefault="00000000" w:rsidP="001C1DB9">
      <w:pPr>
        <w:snapToGrid w:val="0"/>
        <w:spacing w:line="360" w:lineRule="auto"/>
        <w:jc w:val="both"/>
        <w:rPr>
          <w:rFonts w:ascii="Book Antiqua" w:eastAsia="Book Antiqua" w:hAnsi="Book Antiqua" w:cs="Book Antiqua"/>
          <w:color w:val="000000" w:themeColor="text1"/>
        </w:rPr>
      </w:pPr>
      <w:r w:rsidRPr="008D24C3">
        <w:rPr>
          <w:rFonts w:ascii="Book Antiqua" w:eastAsia="Book Antiqua" w:hAnsi="Book Antiqua" w:cs="Book Antiqua"/>
          <w:color w:val="000000" w:themeColor="text1"/>
        </w:rPr>
        <w:t xml:space="preserve">Systematic review of the literature published on QALYs and SWLs. The study was conducted in accordance with the Preferred Reporting Items for Systematic Reviews and Meta-Analyses Statement. An unlimited search was carried out in PubMed, updated on January 19, 2024, with the following search terms: </w:t>
      </w:r>
      <w:r w:rsidR="00023667" w:rsidRP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(Quality-Adjusted Life Year) OR (QALY)</w:t>
      </w:r>
      <w:r w:rsidR="00023667" w:rsidRP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AND (Surgery) AND </w:t>
      </w:r>
      <w:r w:rsidR="00023667" w:rsidRP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(Waiting list) OR (Waitlist)</w:t>
      </w:r>
      <w:r w:rsidR="00023667" w:rsidRPr="008D24C3">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Two independent authors screened the titles and abstracts to select the articles for inclusion. After this first selection, the entire article was read to establish whether it met the inclusion criteria.</w:t>
      </w:r>
    </w:p>
    <w:p w14:paraId="246D32B4" w14:textId="77777777" w:rsidR="00A77B3E" w:rsidRPr="008D24C3" w:rsidRDefault="00A77B3E" w:rsidP="001C1DB9">
      <w:pPr>
        <w:snapToGrid w:val="0"/>
        <w:spacing w:line="360" w:lineRule="auto"/>
        <w:jc w:val="both"/>
        <w:rPr>
          <w:rFonts w:ascii="Book Antiqua" w:hAnsi="Book Antiqua"/>
          <w:color w:val="000000" w:themeColor="text1"/>
        </w:rPr>
      </w:pPr>
    </w:p>
    <w:p w14:paraId="0C3EF4D7"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i/>
          <w:color w:val="000000" w:themeColor="text1"/>
        </w:rPr>
        <w:t>Research results</w:t>
      </w:r>
    </w:p>
    <w:p w14:paraId="6643A097" w14:textId="2D381C1A" w:rsidR="00A77B3E" w:rsidRPr="008D24C3" w:rsidRDefault="00000000" w:rsidP="001C1DB9">
      <w:pPr>
        <w:snapToGrid w:val="0"/>
        <w:spacing w:line="360" w:lineRule="auto"/>
        <w:jc w:val="both"/>
        <w:rPr>
          <w:rFonts w:ascii="Book Antiqua" w:eastAsia="Book Antiqua" w:hAnsi="Book Antiqua" w:cs="Book Antiqua"/>
          <w:color w:val="000000" w:themeColor="text1"/>
        </w:rPr>
      </w:pPr>
      <w:r w:rsidRPr="008D24C3">
        <w:rPr>
          <w:rFonts w:ascii="Book Antiqua" w:eastAsia="Book Antiqua" w:hAnsi="Book Antiqua" w:cs="Book Antiqua"/>
          <w:color w:val="000000" w:themeColor="text1"/>
        </w:rPr>
        <w:t xml:space="preserve">Forty-eight articles were selected for the study. No data were found regarding QALYs lost on SWLs. The specialties in which QALYs were studied the most in relation to the waiting lists were urology and general surgery, with 15 articles each. The country in which the most studies of QALYs were carried out was the </w:t>
      </w:r>
      <w:r w:rsidR="00023667" w:rsidRPr="008D24C3">
        <w:rPr>
          <w:rFonts w:ascii="Book Antiqua" w:eastAsia="Book Antiqua" w:hAnsi="Book Antiqua" w:cs="Book Antiqua"/>
          <w:color w:val="000000" w:themeColor="text1"/>
        </w:rPr>
        <w:t>United States</w:t>
      </w:r>
      <w:r w:rsidRPr="008D24C3">
        <w:rPr>
          <w:rFonts w:ascii="Book Antiqua" w:eastAsia="Book Antiqua" w:hAnsi="Book Antiqua" w:cs="Book Antiqua"/>
          <w:color w:val="000000" w:themeColor="text1"/>
        </w:rPr>
        <w:t xml:space="preserve"> (</w:t>
      </w:r>
      <w:r w:rsidR="00023667" w:rsidRPr="008D24C3">
        <w:rPr>
          <w:rFonts w:ascii="Book Antiqua" w:eastAsia="Book Antiqua" w:hAnsi="Book Antiqua" w:cs="Book Antiqua"/>
          <w:i/>
          <w:iCs/>
          <w:color w:val="000000" w:themeColor="text1"/>
        </w:rPr>
        <w:t>n</w:t>
      </w:r>
      <w:r w:rsidRPr="008D24C3">
        <w:rPr>
          <w:rFonts w:ascii="Book Antiqua" w:eastAsia="Book Antiqua" w:hAnsi="Book Antiqua" w:cs="Book Antiqua"/>
          <w:color w:val="000000" w:themeColor="text1"/>
        </w:rPr>
        <w:t xml:space="preserve"> = 21). The most studied procedure was organ transplantation (</w:t>
      </w:r>
      <w:r w:rsidRPr="008D24C3">
        <w:rPr>
          <w:rFonts w:ascii="Book Antiqua" w:eastAsia="Book Antiqua" w:hAnsi="Book Antiqua" w:cs="Book Antiqua"/>
          <w:i/>
          <w:iCs/>
          <w:color w:val="000000" w:themeColor="text1"/>
        </w:rPr>
        <w:t xml:space="preserve">n </w:t>
      </w:r>
      <w:r w:rsidRPr="008D24C3">
        <w:rPr>
          <w:rFonts w:ascii="Book Antiqua" w:eastAsia="Book Antiqua" w:hAnsi="Book Antiqua" w:cs="Book Antiqua"/>
          <w:color w:val="000000" w:themeColor="text1"/>
        </w:rPr>
        <w:t>= 39). Thirty-nine of the models used were theoretical</w:t>
      </w:r>
      <w:r w:rsidR="0002440A">
        <w:rPr>
          <w:rFonts w:ascii="Book Antiqua" w:eastAsia="Book Antiqua" w:hAnsi="Book Antiqua" w:cs="Book Antiqua"/>
          <w:color w:val="000000" w:themeColor="text1"/>
        </w:rPr>
        <w:t>,</w:t>
      </w:r>
      <w:r w:rsidRPr="008D24C3">
        <w:rPr>
          <w:rFonts w:ascii="Book Antiqua" w:eastAsia="Book Antiqua" w:hAnsi="Book Antiqua" w:cs="Book Antiqua"/>
          <w:color w:val="000000" w:themeColor="text1"/>
        </w:rPr>
        <w:t xml:space="preserve"> and nine were real-life. The survey used to measure quality of life in 11 articles was the </w:t>
      </w:r>
      <w:r w:rsidR="001C21E5" w:rsidRPr="008D24C3">
        <w:rPr>
          <w:rFonts w:ascii="Book Antiqua" w:eastAsia="Book Antiqua" w:hAnsi="Book Antiqua" w:cs="Book Antiqua"/>
          <w:color w:val="000000" w:themeColor="text1"/>
        </w:rPr>
        <w:t>European quality of life-5 dimensions</w:t>
      </w:r>
      <w:r w:rsidRPr="008D24C3">
        <w:rPr>
          <w:rFonts w:ascii="Book Antiqua" w:eastAsia="Book Antiqua" w:hAnsi="Book Antiqua" w:cs="Book Antiqua"/>
          <w:color w:val="000000" w:themeColor="text1"/>
        </w:rPr>
        <w:t xml:space="preserve">, but in 32 </w:t>
      </w:r>
      <w:r w:rsidR="0002440A">
        <w:rPr>
          <w:rFonts w:ascii="Book Antiqua" w:eastAsia="Book Antiqua" w:hAnsi="Book Antiqua" w:cs="Book Antiqua"/>
          <w:color w:val="000000" w:themeColor="text1"/>
        </w:rPr>
        <w:t xml:space="preserve">articles </w:t>
      </w:r>
      <w:r w:rsidRPr="008D24C3">
        <w:rPr>
          <w:rFonts w:ascii="Book Antiqua" w:eastAsia="Book Antiqua" w:hAnsi="Book Antiqua" w:cs="Book Antiqua"/>
          <w:color w:val="000000" w:themeColor="text1"/>
        </w:rPr>
        <w:t xml:space="preserve">the survey was not specified. The </w:t>
      </w:r>
      <w:r w:rsidR="0002440A" w:rsidRPr="008D24C3">
        <w:rPr>
          <w:rFonts w:ascii="Book Antiqua" w:eastAsia="Book Antiqua" w:hAnsi="Book Antiqua" w:cs="Book Antiqua"/>
          <w:color w:val="000000" w:themeColor="text1"/>
        </w:rPr>
        <w:t>willingness-to-pay</w:t>
      </w:r>
      <w:r w:rsidRPr="008D24C3">
        <w:rPr>
          <w:rFonts w:ascii="Book Antiqua" w:eastAsia="Book Antiqua" w:hAnsi="Book Antiqua" w:cs="Book Antiqua"/>
          <w:color w:val="000000" w:themeColor="text1"/>
        </w:rPr>
        <w:t xml:space="preserve"> per QALY gained ranged from $100000 in the </w:t>
      </w:r>
      <w:r w:rsidR="008B23EE" w:rsidRPr="008D24C3">
        <w:rPr>
          <w:rFonts w:ascii="Book Antiqua" w:eastAsia="Book Antiqua" w:hAnsi="Book Antiqua" w:cs="Book Antiqua"/>
          <w:color w:val="000000" w:themeColor="text1"/>
        </w:rPr>
        <w:t>United States</w:t>
      </w:r>
      <w:r w:rsidRPr="008D24C3">
        <w:rPr>
          <w:rFonts w:ascii="Book Antiqua" w:eastAsia="Book Antiqua" w:hAnsi="Book Antiqua" w:cs="Book Antiqua"/>
          <w:color w:val="000000" w:themeColor="text1"/>
        </w:rPr>
        <w:t xml:space="preserve"> to €20000 in Spain.</w:t>
      </w:r>
    </w:p>
    <w:p w14:paraId="4B749B72" w14:textId="77777777" w:rsidR="00A77B3E" w:rsidRPr="008D24C3" w:rsidRDefault="00A77B3E" w:rsidP="001C1DB9">
      <w:pPr>
        <w:snapToGrid w:val="0"/>
        <w:spacing w:line="360" w:lineRule="auto"/>
        <w:jc w:val="both"/>
        <w:rPr>
          <w:rFonts w:ascii="Book Antiqua" w:hAnsi="Book Antiqua"/>
          <w:color w:val="000000" w:themeColor="text1"/>
        </w:rPr>
      </w:pPr>
    </w:p>
    <w:p w14:paraId="537C2F0B"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i/>
          <w:color w:val="000000" w:themeColor="text1"/>
        </w:rPr>
        <w:lastRenderedPageBreak/>
        <w:t>Research conclusions</w:t>
      </w:r>
    </w:p>
    <w:p w14:paraId="5E258F89" w14:textId="283445B7" w:rsidR="00A77B3E" w:rsidRPr="008D24C3" w:rsidRDefault="00000000" w:rsidP="001C1DB9">
      <w:pPr>
        <w:snapToGrid w:val="0"/>
        <w:spacing w:line="360" w:lineRule="auto"/>
        <w:jc w:val="both"/>
        <w:rPr>
          <w:rFonts w:ascii="Book Antiqua" w:eastAsia="Book Antiqua" w:hAnsi="Book Antiqua" w:cs="Book Antiqua"/>
          <w:color w:val="000000" w:themeColor="text1"/>
        </w:rPr>
      </w:pPr>
      <w:r w:rsidRPr="008D24C3">
        <w:rPr>
          <w:rFonts w:ascii="Book Antiqua" w:eastAsia="Book Antiqua" w:hAnsi="Book Antiqua" w:cs="Book Antiqua"/>
          <w:color w:val="000000" w:themeColor="text1"/>
        </w:rPr>
        <w:t>QALYs lost on SWLs have not been accurately determined. The relationship between QALYs and SWLs has only rarely been studied in the literature. Organ transplant</w:t>
      </w:r>
      <w:r w:rsidR="0002440A">
        <w:rPr>
          <w:rFonts w:ascii="Book Antiqua" w:eastAsia="Book Antiqua" w:hAnsi="Book Antiqua" w:cs="Book Antiqua"/>
          <w:color w:val="000000" w:themeColor="text1"/>
        </w:rPr>
        <w:t>ation</w:t>
      </w:r>
      <w:r w:rsidRPr="008D24C3">
        <w:rPr>
          <w:rFonts w:ascii="Book Antiqua" w:eastAsia="Book Antiqua" w:hAnsi="Book Antiqua" w:cs="Book Antiqua"/>
          <w:color w:val="000000" w:themeColor="text1"/>
        </w:rPr>
        <w:t xml:space="preserve"> is the most frequently evaluated procedure, and the models used have tended to be theoretical.</w:t>
      </w:r>
    </w:p>
    <w:p w14:paraId="6200731A" w14:textId="77777777" w:rsidR="00A77B3E" w:rsidRPr="008D24C3" w:rsidRDefault="00A77B3E" w:rsidP="001C1DB9">
      <w:pPr>
        <w:snapToGrid w:val="0"/>
        <w:spacing w:line="360" w:lineRule="auto"/>
        <w:jc w:val="both"/>
        <w:rPr>
          <w:rFonts w:ascii="Book Antiqua" w:hAnsi="Book Antiqua"/>
          <w:color w:val="000000" w:themeColor="text1"/>
        </w:rPr>
      </w:pPr>
    </w:p>
    <w:p w14:paraId="464CA1B5"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i/>
          <w:color w:val="000000" w:themeColor="text1"/>
        </w:rPr>
        <w:t>Research perspectives</w:t>
      </w:r>
    </w:p>
    <w:p w14:paraId="04E480DD" w14:textId="77777777" w:rsidR="00A77B3E" w:rsidRPr="008D24C3" w:rsidRDefault="00000000" w:rsidP="001C1DB9">
      <w:pPr>
        <w:snapToGrid w:val="0"/>
        <w:spacing w:line="360" w:lineRule="auto"/>
        <w:jc w:val="both"/>
        <w:rPr>
          <w:rFonts w:ascii="Book Antiqua" w:eastAsia="Book Antiqua" w:hAnsi="Book Antiqua" w:cs="Book Antiqua"/>
          <w:color w:val="000000" w:themeColor="text1"/>
        </w:rPr>
      </w:pPr>
      <w:r w:rsidRPr="008D24C3">
        <w:rPr>
          <w:rFonts w:ascii="Book Antiqua" w:eastAsia="Book Antiqua" w:hAnsi="Book Antiqua" w:cs="Book Antiqua"/>
          <w:color w:val="000000" w:themeColor="text1"/>
        </w:rPr>
        <w:t>Studies investigating the QALYs that are lost in SWLs are now a priority. The data they provide can improve the distribution of public resources in the attempts to shorten SWLs, reduce costs, and guarantee the provision of quality healthcare.</w:t>
      </w:r>
    </w:p>
    <w:p w14:paraId="4D30452C" w14:textId="77777777" w:rsidR="00A77B3E" w:rsidRPr="008D24C3" w:rsidRDefault="00A77B3E" w:rsidP="001C1DB9">
      <w:pPr>
        <w:snapToGrid w:val="0"/>
        <w:spacing w:line="360" w:lineRule="auto"/>
        <w:jc w:val="both"/>
        <w:rPr>
          <w:rFonts w:ascii="Book Antiqua" w:hAnsi="Book Antiqua"/>
          <w:color w:val="000000" w:themeColor="text1"/>
        </w:rPr>
      </w:pPr>
    </w:p>
    <w:p w14:paraId="4FDA8D3D"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olor w:val="000000" w:themeColor="text1"/>
        </w:rPr>
        <w:t>REFERENCES</w:t>
      </w:r>
    </w:p>
    <w:p w14:paraId="4856D023" w14:textId="77777777" w:rsidR="005B2A29" w:rsidRPr="008D24C3" w:rsidRDefault="005B2A29" w:rsidP="001C1DB9">
      <w:pPr>
        <w:snapToGrid w:val="0"/>
        <w:spacing w:line="360" w:lineRule="auto"/>
        <w:jc w:val="both"/>
        <w:rPr>
          <w:rFonts w:ascii="Book Antiqua" w:eastAsia="SimSun" w:hAnsi="Book Antiqua"/>
          <w:color w:val="000000" w:themeColor="text1"/>
        </w:rPr>
      </w:pPr>
      <w:bookmarkStart w:id="922" w:name="_Hlk159322618"/>
      <w:bookmarkStart w:id="923" w:name="OLE_LINK8077"/>
      <w:bookmarkStart w:id="924" w:name="OLE_LINK8079"/>
      <w:r w:rsidRPr="008D24C3">
        <w:rPr>
          <w:rFonts w:ascii="Book Antiqua" w:eastAsia="SimSun" w:hAnsi="Book Antiqua"/>
          <w:color w:val="000000" w:themeColor="text1"/>
        </w:rPr>
        <w:t xml:space="preserve">1 </w:t>
      </w:r>
      <w:r w:rsidRPr="008D24C3">
        <w:rPr>
          <w:rFonts w:ascii="Book Antiqua" w:eastAsia="SimSun" w:hAnsi="Book Antiqua"/>
          <w:b/>
          <w:bCs/>
          <w:color w:val="000000" w:themeColor="text1"/>
        </w:rPr>
        <w:t>Weinstein MC</w:t>
      </w:r>
      <w:r w:rsidRPr="008D24C3">
        <w:rPr>
          <w:rFonts w:ascii="Book Antiqua" w:eastAsia="SimSun" w:hAnsi="Book Antiqua"/>
          <w:color w:val="000000" w:themeColor="text1"/>
        </w:rPr>
        <w:t xml:space="preserve">, Stason WB. Foundations of cost-effectiveness analysis for health and medical practices. </w:t>
      </w:r>
      <w:r w:rsidRPr="008D24C3">
        <w:rPr>
          <w:rFonts w:ascii="Book Antiqua" w:eastAsia="SimSun" w:hAnsi="Book Antiqua"/>
          <w:i/>
          <w:iCs/>
          <w:color w:val="000000" w:themeColor="text1"/>
        </w:rPr>
        <w:t>N Engl J Med</w:t>
      </w:r>
      <w:r w:rsidRPr="008D24C3">
        <w:rPr>
          <w:rFonts w:ascii="Book Antiqua" w:eastAsia="SimSun" w:hAnsi="Book Antiqua"/>
          <w:color w:val="000000" w:themeColor="text1"/>
        </w:rPr>
        <w:t xml:space="preserve"> 1977; </w:t>
      </w:r>
      <w:r w:rsidRPr="008D24C3">
        <w:rPr>
          <w:rFonts w:ascii="Book Antiqua" w:eastAsia="SimSun" w:hAnsi="Book Antiqua"/>
          <w:b/>
          <w:bCs/>
          <w:color w:val="000000" w:themeColor="text1"/>
        </w:rPr>
        <w:t>296</w:t>
      </w:r>
      <w:r w:rsidRPr="008D24C3">
        <w:rPr>
          <w:rFonts w:ascii="Book Antiqua" w:eastAsia="SimSun" w:hAnsi="Book Antiqua"/>
          <w:color w:val="000000" w:themeColor="text1"/>
        </w:rPr>
        <w:t>: 716-721 [PMID: 402576 DOI: 10.1056/NEJM197703312961304]</w:t>
      </w:r>
    </w:p>
    <w:p w14:paraId="457BAFD2"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2 </w:t>
      </w:r>
      <w:r w:rsidRPr="008D24C3">
        <w:rPr>
          <w:rFonts w:ascii="Book Antiqua" w:eastAsia="SimSun" w:hAnsi="Book Antiqua"/>
          <w:b/>
          <w:bCs/>
          <w:color w:val="000000" w:themeColor="text1"/>
        </w:rPr>
        <w:t>EuroQol Group</w:t>
      </w:r>
      <w:r w:rsidRPr="008D24C3">
        <w:rPr>
          <w:rFonts w:ascii="Book Antiqua" w:eastAsia="SimSun" w:hAnsi="Book Antiqua"/>
          <w:color w:val="000000" w:themeColor="text1"/>
        </w:rPr>
        <w:t xml:space="preserve">. EuroQol--a new facility for the measurement of health-related quality of life. </w:t>
      </w:r>
      <w:r w:rsidRPr="008D24C3">
        <w:rPr>
          <w:rFonts w:ascii="Book Antiqua" w:eastAsia="SimSun" w:hAnsi="Book Antiqua"/>
          <w:i/>
          <w:iCs/>
          <w:color w:val="000000" w:themeColor="text1"/>
        </w:rPr>
        <w:t>Health Policy</w:t>
      </w:r>
      <w:r w:rsidRPr="008D24C3">
        <w:rPr>
          <w:rFonts w:ascii="Book Antiqua" w:eastAsia="SimSun" w:hAnsi="Book Antiqua"/>
          <w:color w:val="000000" w:themeColor="text1"/>
        </w:rPr>
        <w:t xml:space="preserve"> 1990; </w:t>
      </w:r>
      <w:r w:rsidRPr="008D24C3">
        <w:rPr>
          <w:rFonts w:ascii="Book Antiqua" w:eastAsia="SimSun" w:hAnsi="Book Antiqua"/>
          <w:b/>
          <w:bCs/>
          <w:color w:val="000000" w:themeColor="text1"/>
        </w:rPr>
        <w:t>16</w:t>
      </w:r>
      <w:r w:rsidRPr="008D24C3">
        <w:rPr>
          <w:rFonts w:ascii="Book Antiqua" w:eastAsia="SimSun" w:hAnsi="Book Antiqua"/>
          <w:color w:val="000000" w:themeColor="text1"/>
        </w:rPr>
        <w:t>: 199-208 [PMID: 10109801 DOI: 10.1016/0168-8510(90)90421-9]</w:t>
      </w:r>
    </w:p>
    <w:p w14:paraId="3514F4B7"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3 </w:t>
      </w:r>
      <w:r w:rsidRPr="008D24C3">
        <w:rPr>
          <w:rFonts w:ascii="Book Antiqua" w:eastAsia="SimSun" w:hAnsi="Book Antiqua"/>
          <w:b/>
          <w:bCs/>
          <w:color w:val="000000" w:themeColor="text1"/>
        </w:rPr>
        <w:t>Kharroubi SA</w:t>
      </w:r>
      <w:r w:rsidRPr="008D24C3">
        <w:rPr>
          <w:rFonts w:ascii="Book Antiqua" w:eastAsia="SimSun" w:hAnsi="Book Antiqua"/>
          <w:color w:val="000000" w:themeColor="text1"/>
        </w:rPr>
        <w:t xml:space="preserve">, Brazier JE, Roberts J, O'Hagan A. Modelling SF-6D health state preference data using a nonparametric Bayesian method. </w:t>
      </w:r>
      <w:r w:rsidRPr="008D24C3">
        <w:rPr>
          <w:rFonts w:ascii="Book Antiqua" w:eastAsia="SimSun" w:hAnsi="Book Antiqua"/>
          <w:i/>
          <w:iCs/>
          <w:color w:val="000000" w:themeColor="text1"/>
        </w:rPr>
        <w:t>J Health Econ</w:t>
      </w:r>
      <w:r w:rsidRPr="008D24C3">
        <w:rPr>
          <w:rFonts w:ascii="Book Antiqua" w:eastAsia="SimSun" w:hAnsi="Book Antiqua"/>
          <w:color w:val="000000" w:themeColor="text1"/>
        </w:rPr>
        <w:t xml:space="preserve"> 2007; </w:t>
      </w:r>
      <w:r w:rsidRPr="008D24C3">
        <w:rPr>
          <w:rFonts w:ascii="Book Antiqua" w:eastAsia="SimSun" w:hAnsi="Book Antiqua"/>
          <w:b/>
          <w:bCs/>
          <w:color w:val="000000" w:themeColor="text1"/>
        </w:rPr>
        <w:t>26</w:t>
      </w:r>
      <w:r w:rsidRPr="008D24C3">
        <w:rPr>
          <w:rFonts w:ascii="Book Antiqua" w:eastAsia="SimSun" w:hAnsi="Book Antiqua"/>
          <w:color w:val="000000" w:themeColor="text1"/>
        </w:rPr>
        <w:t>: 597-612 [PMID: 17069909 DOI: 10.1016/j.jhealeco.2006.09.002]</w:t>
      </w:r>
    </w:p>
    <w:p w14:paraId="7FFCD9C2"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4 </w:t>
      </w:r>
      <w:r w:rsidRPr="008D24C3">
        <w:rPr>
          <w:rFonts w:ascii="Book Antiqua" w:eastAsia="SimSun" w:hAnsi="Book Antiqua"/>
          <w:b/>
          <w:bCs/>
          <w:color w:val="000000" w:themeColor="text1"/>
        </w:rPr>
        <w:t>Gold MR</w:t>
      </w:r>
      <w:r w:rsidRPr="008D24C3">
        <w:rPr>
          <w:rFonts w:ascii="Book Antiqua" w:eastAsia="SimSun" w:hAnsi="Book Antiqua"/>
          <w:color w:val="000000" w:themeColor="text1"/>
        </w:rPr>
        <w:t xml:space="preserve">, Stevenson D, Fryback DG. HALYS and QALYS and DALYS, Oh My: similarities and differences in summary measures of population Health. </w:t>
      </w:r>
      <w:r w:rsidRPr="008D24C3">
        <w:rPr>
          <w:rFonts w:ascii="Book Antiqua" w:eastAsia="SimSun" w:hAnsi="Book Antiqua"/>
          <w:i/>
          <w:iCs/>
          <w:color w:val="000000" w:themeColor="text1"/>
        </w:rPr>
        <w:t>Annu Rev Public Health</w:t>
      </w:r>
      <w:r w:rsidRPr="008D24C3">
        <w:rPr>
          <w:rFonts w:ascii="Book Antiqua" w:eastAsia="SimSun" w:hAnsi="Book Antiqua"/>
          <w:color w:val="000000" w:themeColor="text1"/>
        </w:rPr>
        <w:t xml:space="preserve"> 2002; </w:t>
      </w:r>
      <w:r w:rsidRPr="008D24C3">
        <w:rPr>
          <w:rFonts w:ascii="Book Antiqua" w:eastAsia="SimSun" w:hAnsi="Book Antiqua"/>
          <w:b/>
          <w:bCs/>
          <w:color w:val="000000" w:themeColor="text1"/>
        </w:rPr>
        <w:t>23</w:t>
      </w:r>
      <w:r w:rsidRPr="008D24C3">
        <w:rPr>
          <w:rFonts w:ascii="Book Antiqua" w:eastAsia="SimSun" w:hAnsi="Book Antiqua"/>
          <w:color w:val="000000" w:themeColor="text1"/>
        </w:rPr>
        <w:t>: 115-134 [PMID: 11910057 DOI: 10.1146/annurev.publhealth.23.100901.140513]</w:t>
      </w:r>
    </w:p>
    <w:p w14:paraId="223ADA0B"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5 </w:t>
      </w:r>
      <w:r w:rsidRPr="008D24C3">
        <w:rPr>
          <w:rFonts w:ascii="Book Antiqua" w:eastAsia="SimSun" w:hAnsi="Book Antiqua"/>
          <w:b/>
          <w:bCs/>
          <w:color w:val="000000" w:themeColor="text1"/>
        </w:rPr>
        <w:t>Page MJ</w:t>
      </w:r>
      <w:r w:rsidRPr="008D24C3">
        <w:rPr>
          <w:rFonts w:ascii="Book Antiqua" w:eastAsia="SimSun" w:hAnsi="Book Antiqua"/>
          <w:color w:val="000000" w:themeColor="text1"/>
        </w:rPr>
        <w:t xml:space="preserve">, McKenzie JE, </w:t>
      </w:r>
      <w:proofErr w:type="spellStart"/>
      <w:r w:rsidRPr="008D24C3">
        <w:rPr>
          <w:rFonts w:ascii="Book Antiqua" w:eastAsia="SimSun" w:hAnsi="Book Antiqua"/>
          <w:color w:val="000000" w:themeColor="text1"/>
        </w:rPr>
        <w:t>Bossuyt</w:t>
      </w:r>
      <w:proofErr w:type="spellEnd"/>
      <w:r w:rsidRPr="008D24C3">
        <w:rPr>
          <w:rFonts w:ascii="Book Antiqua" w:eastAsia="SimSun" w:hAnsi="Book Antiqua"/>
          <w:color w:val="000000" w:themeColor="text1"/>
        </w:rPr>
        <w:t xml:space="preserve"> PM, </w:t>
      </w:r>
      <w:proofErr w:type="spellStart"/>
      <w:r w:rsidRPr="008D24C3">
        <w:rPr>
          <w:rFonts w:ascii="Book Antiqua" w:eastAsia="SimSun" w:hAnsi="Book Antiqua"/>
          <w:color w:val="000000" w:themeColor="text1"/>
        </w:rPr>
        <w:t>Boutron</w:t>
      </w:r>
      <w:proofErr w:type="spellEnd"/>
      <w:r w:rsidRPr="008D24C3">
        <w:rPr>
          <w:rFonts w:ascii="Book Antiqua" w:eastAsia="SimSun" w:hAnsi="Book Antiqua"/>
          <w:color w:val="000000" w:themeColor="text1"/>
        </w:rPr>
        <w:t xml:space="preserve"> I, Hoffmann TC, Mulrow CD, </w:t>
      </w:r>
      <w:proofErr w:type="spellStart"/>
      <w:r w:rsidRPr="008D24C3">
        <w:rPr>
          <w:rFonts w:ascii="Book Antiqua" w:eastAsia="SimSun" w:hAnsi="Book Antiqua"/>
          <w:color w:val="000000" w:themeColor="text1"/>
        </w:rPr>
        <w:t>Shamseer</w:t>
      </w:r>
      <w:proofErr w:type="spellEnd"/>
      <w:r w:rsidRPr="008D24C3">
        <w:rPr>
          <w:rFonts w:ascii="Book Antiqua" w:eastAsia="SimSun" w:hAnsi="Book Antiqua"/>
          <w:color w:val="000000" w:themeColor="text1"/>
        </w:rPr>
        <w:t xml:space="preserve"> L, </w:t>
      </w:r>
      <w:proofErr w:type="spellStart"/>
      <w:r w:rsidRPr="008D24C3">
        <w:rPr>
          <w:rFonts w:ascii="Book Antiqua" w:eastAsia="SimSun" w:hAnsi="Book Antiqua"/>
          <w:color w:val="000000" w:themeColor="text1"/>
        </w:rPr>
        <w:t>Tetzlaff</w:t>
      </w:r>
      <w:proofErr w:type="spellEnd"/>
      <w:r w:rsidRPr="008D24C3">
        <w:rPr>
          <w:rFonts w:ascii="Book Antiqua" w:eastAsia="SimSun" w:hAnsi="Book Antiqua"/>
          <w:color w:val="000000" w:themeColor="text1"/>
        </w:rPr>
        <w:t xml:space="preserve"> JM, Akl EA, Brennan SE, Chou R, Glanville J, Grimshaw JM, Hróbjartsson A, Lalu MM, Li T, Loder EW, Mayo-Wilson E, McDonald S, McGuinness LA, Stewart LA, Thomas J, </w:t>
      </w:r>
      <w:proofErr w:type="spellStart"/>
      <w:r w:rsidRPr="008D24C3">
        <w:rPr>
          <w:rFonts w:ascii="Book Antiqua" w:eastAsia="SimSun" w:hAnsi="Book Antiqua"/>
          <w:color w:val="000000" w:themeColor="text1"/>
        </w:rPr>
        <w:t>Tricco</w:t>
      </w:r>
      <w:proofErr w:type="spellEnd"/>
      <w:r w:rsidRPr="008D24C3">
        <w:rPr>
          <w:rFonts w:ascii="Book Antiqua" w:eastAsia="SimSun" w:hAnsi="Book Antiqua"/>
          <w:color w:val="000000" w:themeColor="text1"/>
        </w:rPr>
        <w:t xml:space="preserve"> AC, Welch VA, Whiting P, Moher D. The PRISMA 2020 statement: An </w:t>
      </w:r>
      <w:r w:rsidRPr="008D24C3">
        <w:rPr>
          <w:rFonts w:ascii="Book Antiqua" w:eastAsia="SimSun" w:hAnsi="Book Antiqua"/>
          <w:color w:val="000000" w:themeColor="text1"/>
        </w:rPr>
        <w:lastRenderedPageBreak/>
        <w:t xml:space="preserve">updated guideline for reporting systematic reviews. </w:t>
      </w:r>
      <w:r w:rsidRPr="008D24C3">
        <w:rPr>
          <w:rFonts w:ascii="Book Antiqua" w:eastAsia="SimSun" w:hAnsi="Book Antiqua"/>
          <w:i/>
          <w:iCs/>
          <w:color w:val="000000" w:themeColor="text1"/>
        </w:rPr>
        <w:t>Int J Surg</w:t>
      </w:r>
      <w:r w:rsidRPr="008D24C3">
        <w:rPr>
          <w:rFonts w:ascii="Book Antiqua" w:eastAsia="SimSun" w:hAnsi="Book Antiqua"/>
          <w:color w:val="000000" w:themeColor="text1"/>
        </w:rPr>
        <w:t xml:space="preserve"> 2021; </w:t>
      </w:r>
      <w:r w:rsidRPr="008D24C3">
        <w:rPr>
          <w:rFonts w:ascii="Book Antiqua" w:eastAsia="SimSun" w:hAnsi="Book Antiqua"/>
          <w:b/>
          <w:bCs/>
          <w:color w:val="000000" w:themeColor="text1"/>
        </w:rPr>
        <w:t>88</w:t>
      </w:r>
      <w:r w:rsidRPr="008D24C3">
        <w:rPr>
          <w:rFonts w:ascii="Book Antiqua" w:eastAsia="SimSun" w:hAnsi="Book Antiqua"/>
          <w:color w:val="000000" w:themeColor="text1"/>
        </w:rPr>
        <w:t>: 105906 [PMID: 33789826 DOI: 10.1016/j.ijsu.2021.105906]</w:t>
      </w:r>
    </w:p>
    <w:p w14:paraId="46CBA77F"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6 </w:t>
      </w:r>
      <w:r w:rsidRPr="008D24C3">
        <w:rPr>
          <w:rFonts w:ascii="Book Antiqua" w:eastAsia="SimSun" w:hAnsi="Book Antiqua"/>
          <w:b/>
          <w:bCs/>
          <w:color w:val="000000" w:themeColor="text1"/>
        </w:rPr>
        <w:t>Page MJ</w:t>
      </w:r>
      <w:r w:rsidRPr="008D24C3">
        <w:rPr>
          <w:rFonts w:ascii="Book Antiqua" w:eastAsia="SimSun" w:hAnsi="Book Antiqua"/>
          <w:color w:val="000000" w:themeColor="text1"/>
        </w:rPr>
        <w:t xml:space="preserve">, Moher D, </w:t>
      </w:r>
      <w:proofErr w:type="spellStart"/>
      <w:r w:rsidRPr="008D24C3">
        <w:rPr>
          <w:rFonts w:ascii="Book Antiqua" w:eastAsia="SimSun" w:hAnsi="Book Antiqua"/>
          <w:color w:val="000000" w:themeColor="text1"/>
        </w:rPr>
        <w:t>Bossuyt</w:t>
      </w:r>
      <w:proofErr w:type="spellEnd"/>
      <w:r w:rsidRPr="008D24C3">
        <w:rPr>
          <w:rFonts w:ascii="Book Antiqua" w:eastAsia="SimSun" w:hAnsi="Book Antiqua"/>
          <w:color w:val="000000" w:themeColor="text1"/>
        </w:rPr>
        <w:t xml:space="preserve"> PM, </w:t>
      </w:r>
      <w:proofErr w:type="spellStart"/>
      <w:r w:rsidRPr="008D24C3">
        <w:rPr>
          <w:rFonts w:ascii="Book Antiqua" w:eastAsia="SimSun" w:hAnsi="Book Antiqua"/>
          <w:color w:val="000000" w:themeColor="text1"/>
        </w:rPr>
        <w:t>Boutron</w:t>
      </w:r>
      <w:proofErr w:type="spellEnd"/>
      <w:r w:rsidRPr="008D24C3">
        <w:rPr>
          <w:rFonts w:ascii="Book Antiqua" w:eastAsia="SimSun" w:hAnsi="Book Antiqua"/>
          <w:color w:val="000000" w:themeColor="text1"/>
        </w:rPr>
        <w:t xml:space="preserve"> I, Hoffmann TC, Mulrow CD, </w:t>
      </w:r>
      <w:proofErr w:type="spellStart"/>
      <w:r w:rsidRPr="008D24C3">
        <w:rPr>
          <w:rFonts w:ascii="Book Antiqua" w:eastAsia="SimSun" w:hAnsi="Book Antiqua"/>
          <w:color w:val="000000" w:themeColor="text1"/>
        </w:rPr>
        <w:t>Shamseer</w:t>
      </w:r>
      <w:proofErr w:type="spellEnd"/>
      <w:r w:rsidRPr="008D24C3">
        <w:rPr>
          <w:rFonts w:ascii="Book Antiqua" w:eastAsia="SimSun" w:hAnsi="Book Antiqua"/>
          <w:color w:val="000000" w:themeColor="text1"/>
        </w:rPr>
        <w:t xml:space="preserve"> L, </w:t>
      </w:r>
      <w:proofErr w:type="spellStart"/>
      <w:r w:rsidRPr="008D24C3">
        <w:rPr>
          <w:rFonts w:ascii="Book Antiqua" w:eastAsia="SimSun" w:hAnsi="Book Antiqua"/>
          <w:color w:val="000000" w:themeColor="text1"/>
        </w:rPr>
        <w:t>Tetzlaff</w:t>
      </w:r>
      <w:proofErr w:type="spellEnd"/>
      <w:r w:rsidRPr="008D24C3">
        <w:rPr>
          <w:rFonts w:ascii="Book Antiqua" w:eastAsia="SimSun" w:hAnsi="Book Antiqua"/>
          <w:color w:val="000000" w:themeColor="text1"/>
        </w:rPr>
        <w:t xml:space="preserve"> JM, Akl EA, Brennan SE, Chou R, Glanville J, Grimshaw JM, Hróbjartsson A, Lalu MM, Li T, Loder EW, Mayo-Wilson E, McDonald S, McGuinness LA, Stewart LA, Thomas J, </w:t>
      </w:r>
      <w:proofErr w:type="spellStart"/>
      <w:r w:rsidRPr="008D24C3">
        <w:rPr>
          <w:rFonts w:ascii="Book Antiqua" w:eastAsia="SimSun" w:hAnsi="Book Antiqua"/>
          <w:color w:val="000000" w:themeColor="text1"/>
        </w:rPr>
        <w:t>Tricco</w:t>
      </w:r>
      <w:proofErr w:type="spellEnd"/>
      <w:r w:rsidRPr="008D24C3">
        <w:rPr>
          <w:rFonts w:ascii="Book Antiqua" w:eastAsia="SimSun" w:hAnsi="Book Antiqua"/>
          <w:color w:val="000000" w:themeColor="text1"/>
        </w:rPr>
        <w:t xml:space="preserve"> AC, Welch VA, Whiting P, McKenzie JE. PRISMA 2020 explanation and elaboration: updated guidance and exemplars for reporting systematic reviews. </w:t>
      </w:r>
      <w:r w:rsidRPr="008D24C3">
        <w:rPr>
          <w:rFonts w:ascii="Book Antiqua" w:eastAsia="SimSun" w:hAnsi="Book Antiqua"/>
          <w:i/>
          <w:iCs/>
          <w:color w:val="000000" w:themeColor="text1"/>
        </w:rPr>
        <w:t>BMJ</w:t>
      </w:r>
      <w:r w:rsidRPr="008D24C3">
        <w:rPr>
          <w:rFonts w:ascii="Book Antiqua" w:eastAsia="SimSun" w:hAnsi="Book Antiqua"/>
          <w:color w:val="000000" w:themeColor="text1"/>
        </w:rPr>
        <w:t xml:space="preserve"> 2021; </w:t>
      </w:r>
      <w:r w:rsidRPr="008D24C3">
        <w:rPr>
          <w:rFonts w:ascii="Book Antiqua" w:eastAsia="SimSun" w:hAnsi="Book Antiqua"/>
          <w:b/>
          <w:bCs/>
          <w:color w:val="000000" w:themeColor="text1"/>
        </w:rPr>
        <w:t>372</w:t>
      </w:r>
      <w:r w:rsidRPr="008D24C3">
        <w:rPr>
          <w:rFonts w:ascii="Book Antiqua" w:eastAsia="SimSun" w:hAnsi="Book Antiqua"/>
          <w:color w:val="000000" w:themeColor="text1"/>
        </w:rPr>
        <w:t>: n160 [PMID: 33781993 DOI: 10.1136/bmj.n160]</w:t>
      </w:r>
    </w:p>
    <w:p w14:paraId="0DE58244"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7 </w:t>
      </w:r>
      <w:r w:rsidRPr="008D24C3">
        <w:rPr>
          <w:rFonts w:ascii="Book Antiqua" w:eastAsia="SimSun" w:hAnsi="Book Antiqua"/>
          <w:b/>
          <w:bCs/>
          <w:color w:val="000000" w:themeColor="text1"/>
        </w:rPr>
        <w:t>Woolley AE</w:t>
      </w:r>
      <w:r w:rsidRPr="008D24C3">
        <w:rPr>
          <w:rFonts w:ascii="Book Antiqua" w:eastAsia="SimSun" w:hAnsi="Book Antiqua"/>
          <w:color w:val="000000" w:themeColor="text1"/>
        </w:rPr>
        <w:t xml:space="preserve">, Gandhi AR, Jones ML, Kim JJ, </w:t>
      </w:r>
      <w:proofErr w:type="spellStart"/>
      <w:r w:rsidRPr="008D24C3">
        <w:rPr>
          <w:rFonts w:ascii="Book Antiqua" w:eastAsia="SimSun" w:hAnsi="Book Antiqua"/>
          <w:color w:val="000000" w:themeColor="text1"/>
        </w:rPr>
        <w:t>Mallidi</w:t>
      </w:r>
      <w:proofErr w:type="spellEnd"/>
      <w:r w:rsidRPr="008D24C3">
        <w:rPr>
          <w:rFonts w:ascii="Book Antiqua" w:eastAsia="SimSun" w:hAnsi="Book Antiqua"/>
          <w:color w:val="000000" w:themeColor="text1"/>
        </w:rPr>
        <w:t xml:space="preserve"> HR, </w:t>
      </w:r>
      <w:proofErr w:type="spellStart"/>
      <w:r w:rsidRPr="008D24C3">
        <w:rPr>
          <w:rFonts w:ascii="Book Antiqua" w:eastAsia="SimSun" w:hAnsi="Book Antiqua"/>
          <w:color w:val="000000" w:themeColor="text1"/>
        </w:rPr>
        <w:t>Givertz</w:t>
      </w:r>
      <w:proofErr w:type="spellEnd"/>
      <w:r w:rsidRPr="008D24C3">
        <w:rPr>
          <w:rFonts w:ascii="Book Antiqua" w:eastAsia="SimSun" w:hAnsi="Book Antiqua"/>
          <w:color w:val="000000" w:themeColor="text1"/>
        </w:rPr>
        <w:t xml:space="preserve"> MM, Baden LR, Mehra MR, Neilan AAM. The Cost-effectiveness of Transplanting Hearts From Hepatitis C-infected Donors Into Uninfected Recipients. </w:t>
      </w:r>
      <w:r w:rsidRPr="008D24C3">
        <w:rPr>
          <w:rFonts w:ascii="Book Antiqua" w:eastAsia="SimSun" w:hAnsi="Book Antiqua"/>
          <w:i/>
          <w:iCs/>
          <w:color w:val="000000" w:themeColor="text1"/>
        </w:rPr>
        <w:t>Transplantation</w:t>
      </w:r>
      <w:r w:rsidRPr="008D24C3">
        <w:rPr>
          <w:rFonts w:ascii="Book Antiqua" w:eastAsia="SimSun" w:hAnsi="Book Antiqua"/>
          <w:color w:val="000000" w:themeColor="text1"/>
        </w:rPr>
        <w:t xml:space="preserve"> 2023; </w:t>
      </w:r>
      <w:r w:rsidRPr="008D24C3">
        <w:rPr>
          <w:rFonts w:ascii="Book Antiqua" w:eastAsia="SimSun" w:hAnsi="Book Antiqua"/>
          <w:b/>
          <w:bCs/>
          <w:color w:val="000000" w:themeColor="text1"/>
        </w:rPr>
        <w:t>107</w:t>
      </w:r>
      <w:r w:rsidRPr="008D24C3">
        <w:rPr>
          <w:rFonts w:ascii="Book Antiqua" w:eastAsia="SimSun" w:hAnsi="Book Antiqua"/>
          <w:color w:val="000000" w:themeColor="text1"/>
        </w:rPr>
        <w:t>: 961-969 [PMID: 36525554 DOI: 10.1097/TP.0000000000004378]</w:t>
      </w:r>
    </w:p>
    <w:p w14:paraId="38C316FD"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8 </w:t>
      </w:r>
      <w:r w:rsidRPr="008D24C3">
        <w:rPr>
          <w:rFonts w:ascii="Book Antiqua" w:eastAsia="SimSun" w:hAnsi="Book Antiqua"/>
          <w:b/>
          <w:bCs/>
          <w:color w:val="000000" w:themeColor="text1"/>
        </w:rPr>
        <w:t>Wayda B</w:t>
      </w:r>
      <w:r w:rsidRPr="008D24C3">
        <w:rPr>
          <w:rFonts w:ascii="Book Antiqua" w:eastAsia="SimSun" w:hAnsi="Book Antiqua"/>
          <w:color w:val="000000" w:themeColor="text1"/>
        </w:rPr>
        <w:t xml:space="preserve">, Sandhu AT, Parizo J, Teuteberg JJ, Khush KK. Cost-effectiveness and system-wide impact of using Hepatitis C-viremic donors for heart transplant. </w:t>
      </w:r>
      <w:r w:rsidRPr="008D24C3">
        <w:rPr>
          <w:rFonts w:ascii="Book Antiqua" w:eastAsia="SimSun" w:hAnsi="Book Antiqua"/>
          <w:i/>
          <w:iCs/>
          <w:color w:val="000000" w:themeColor="text1"/>
        </w:rPr>
        <w:t>J Heart Lung Transplant</w:t>
      </w:r>
      <w:r w:rsidRPr="008D24C3">
        <w:rPr>
          <w:rFonts w:ascii="Book Antiqua" w:eastAsia="SimSun" w:hAnsi="Book Antiqua"/>
          <w:color w:val="000000" w:themeColor="text1"/>
        </w:rPr>
        <w:t xml:space="preserve"> 2022; </w:t>
      </w:r>
      <w:r w:rsidRPr="008D24C3">
        <w:rPr>
          <w:rFonts w:ascii="Book Antiqua" w:eastAsia="SimSun" w:hAnsi="Book Antiqua"/>
          <w:b/>
          <w:bCs/>
          <w:color w:val="000000" w:themeColor="text1"/>
        </w:rPr>
        <w:t>41</w:t>
      </w:r>
      <w:r w:rsidRPr="008D24C3">
        <w:rPr>
          <w:rFonts w:ascii="Book Antiqua" w:eastAsia="SimSun" w:hAnsi="Book Antiqua"/>
          <w:color w:val="000000" w:themeColor="text1"/>
        </w:rPr>
        <w:t>: 37-47 [PMID: 34635381 DOI: 10.1016/j.healun.2021.09.002]</w:t>
      </w:r>
    </w:p>
    <w:p w14:paraId="2F55A8CD"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9 </w:t>
      </w:r>
      <w:r w:rsidRPr="008D24C3">
        <w:rPr>
          <w:rFonts w:ascii="Book Antiqua" w:eastAsia="SimSun" w:hAnsi="Book Antiqua"/>
          <w:b/>
          <w:bCs/>
          <w:color w:val="000000" w:themeColor="text1"/>
        </w:rPr>
        <w:t>Logan C</w:t>
      </w:r>
      <w:r w:rsidRPr="008D24C3">
        <w:rPr>
          <w:rFonts w:ascii="Book Antiqua" w:eastAsia="SimSun" w:hAnsi="Book Antiqua"/>
          <w:color w:val="000000" w:themeColor="text1"/>
        </w:rPr>
        <w:t xml:space="preserve">, Yumul I, Cepeda J, Pretorius V, Adler E, Aslam S, Martin NK. Cost-effectiveness of using hepatitis C viremic hearts for transplantation into HCV-negative recipients. </w:t>
      </w:r>
      <w:r w:rsidRPr="008D24C3">
        <w:rPr>
          <w:rFonts w:ascii="Book Antiqua" w:eastAsia="SimSun" w:hAnsi="Book Antiqua"/>
          <w:i/>
          <w:iCs/>
          <w:color w:val="000000" w:themeColor="text1"/>
        </w:rPr>
        <w:t>Am J Transplant</w:t>
      </w:r>
      <w:r w:rsidRPr="008D24C3">
        <w:rPr>
          <w:rFonts w:ascii="Book Antiqua" w:eastAsia="SimSun" w:hAnsi="Book Antiqua"/>
          <w:color w:val="000000" w:themeColor="text1"/>
        </w:rPr>
        <w:t xml:space="preserve"> 2021; </w:t>
      </w:r>
      <w:r w:rsidRPr="008D24C3">
        <w:rPr>
          <w:rFonts w:ascii="Book Antiqua" w:eastAsia="SimSun" w:hAnsi="Book Antiqua"/>
          <w:b/>
          <w:bCs/>
          <w:color w:val="000000" w:themeColor="text1"/>
        </w:rPr>
        <w:t>21</w:t>
      </w:r>
      <w:r w:rsidRPr="008D24C3">
        <w:rPr>
          <w:rFonts w:ascii="Book Antiqua" w:eastAsia="SimSun" w:hAnsi="Book Antiqua"/>
          <w:color w:val="000000" w:themeColor="text1"/>
        </w:rPr>
        <w:t>: 657-668 [PMID: 32777173 DOI: 10.1111/ajt.16245]</w:t>
      </w:r>
    </w:p>
    <w:p w14:paraId="04397F7E"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10 </w:t>
      </w:r>
      <w:r w:rsidRPr="008D24C3">
        <w:rPr>
          <w:rFonts w:ascii="Book Antiqua" w:eastAsia="SimSun" w:hAnsi="Book Antiqua"/>
          <w:b/>
          <w:bCs/>
          <w:color w:val="000000" w:themeColor="text1"/>
        </w:rPr>
        <w:t>Bethea ED</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Samur</w:t>
      </w:r>
      <w:proofErr w:type="spellEnd"/>
      <w:r w:rsidRPr="008D24C3">
        <w:rPr>
          <w:rFonts w:ascii="Book Antiqua" w:eastAsia="SimSun" w:hAnsi="Book Antiqua"/>
          <w:color w:val="000000" w:themeColor="text1"/>
        </w:rPr>
        <w:t xml:space="preserve"> S, Kanwal F, Ayer T, Hur C, Roberts MS, </w:t>
      </w:r>
      <w:proofErr w:type="spellStart"/>
      <w:r w:rsidRPr="008D24C3">
        <w:rPr>
          <w:rFonts w:ascii="Book Antiqua" w:eastAsia="SimSun" w:hAnsi="Book Antiqua"/>
          <w:color w:val="000000" w:themeColor="text1"/>
        </w:rPr>
        <w:t>Terrault</w:t>
      </w:r>
      <w:proofErr w:type="spellEnd"/>
      <w:r w:rsidRPr="008D24C3">
        <w:rPr>
          <w:rFonts w:ascii="Book Antiqua" w:eastAsia="SimSun" w:hAnsi="Book Antiqua"/>
          <w:color w:val="000000" w:themeColor="text1"/>
        </w:rPr>
        <w:t xml:space="preserve"> N, Chung RT, Chhatwal J. Cost Effectiveness of Transplanting HCV-Infected Livers Into Uninfected Recipients With Preemptive Antiviral Therapy. </w:t>
      </w:r>
      <w:r w:rsidRPr="008D24C3">
        <w:rPr>
          <w:rFonts w:ascii="Book Antiqua" w:eastAsia="SimSun" w:hAnsi="Book Antiqua"/>
          <w:i/>
          <w:iCs/>
          <w:color w:val="000000" w:themeColor="text1"/>
        </w:rPr>
        <w:t>Clin Gastroenterol Hepatol</w:t>
      </w:r>
      <w:r w:rsidRPr="008D24C3">
        <w:rPr>
          <w:rFonts w:ascii="Book Antiqua" w:eastAsia="SimSun" w:hAnsi="Book Antiqua"/>
          <w:color w:val="000000" w:themeColor="text1"/>
        </w:rPr>
        <w:t xml:space="preserve"> 2019; </w:t>
      </w:r>
      <w:r w:rsidRPr="008D24C3">
        <w:rPr>
          <w:rFonts w:ascii="Book Antiqua" w:eastAsia="SimSun" w:hAnsi="Book Antiqua"/>
          <w:b/>
          <w:bCs/>
          <w:color w:val="000000" w:themeColor="text1"/>
        </w:rPr>
        <w:t>17</w:t>
      </w:r>
      <w:r w:rsidRPr="008D24C3">
        <w:rPr>
          <w:rFonts w:ascii="Book Antiqua" w:eastAsia="SimSun" w:hAnsi="Book Antiqua"/>
          <w:color w:val="000000" w:themeColor="text1"/>
        </w:rPr>
        <w:t>: 739-747.e8 [PMID: 30138735 DOI: 10.1016/j.cgh.2018.08.042]</w:t>
      </w:r>
    </w:p>
    <w:p w14:paraId="2CDCAF09"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11 </w:t>
      </w:r>
      <w:proofErr w:type="spellStart"/>
      <w:r w:rsidRPr="008D24C3">
        <w:rPr>
          <w:rFonts w:ascii="Book Antiqua" w:eastAsia="SimSun" w:hAnsi="Book Antiqua"/>
          <w:b/>
          <w:bCs/>
          <w:color w:val="000000" w:themeColor="text1"/>
        </w:rPr>
        <w:t>Kadatz</w:t>
      </w:r>
      <w:proofErr w:type="spellEnd"/>
      <w:r w:rsidRPr="008D24C3">
        <w:rPr>
          <w:rFonts w:ascii="Book Antiqua" w:eastAsia="SimSun" w:hAnsi="Book Antiqua"/>
          <w:b/>
          <w:bCs/>
          <w:color w:val="000000" w:themeColor="text1"/>
        </w:rPr>
        <w:t xml:space="preserve"> M</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Klarenbach</w:t>
      </w:r>
      <w:proofErr w:type="spellEnd"/>
      <w:r w:rsidRPr="008D24C3">
        <w:rPr>
          <w:rFonts w:ascii="Book Antiqua" w:eastAsia="SimSun" w:hAnsi="Book Antiqua"/>
          <w:color w:val="000000" w:themeColor="text1"/>
        </w:rPr>
        <w:t xml:space="preserve"> S, Gill J, Gill JS. Cost-effectiveness of using kidneys from hepatitis C nucleic acid test-positive donors for transplantation in hepatitis C-negative recipients. </w:t>
      </w:r>
      <w:r w:rsidRPr="008D24C3">
        <w:rPr>
          <w:rFonts w:ascii="Book Antiqua" w:eastAsia="SimSun" w:hAnsi="Book Antiqua"/>
          <w:i/>
          <w:iCs/>
          <w:color w:val="000000" w:themeColor="text1"/>
        </w:rPr>
        <w:t>Am J Transplant</w:t>
      </w:r>
      <w:r w:rsidRPr="008D24C3">
        <w:rPr>
          <w:rFonts w:ascii="Book Antiqua" w:eastAsia="SimSun" w:hAnsi="Book Antiqua"/>
          <w:color w:val="000000" w:themeColor="text1"/>
        </w:rPr>
        <w:t xml:space="preserve"> 2018; </w:t>
      </w:r>
      <w:r w:rsidRPr="008D24C3">
        <w:rPr>
          <w:rFonts w:ascii="Book Antiqua" w:eastAsia="SimSun" w:hAnsi="Book Antiqua"/>
          <w:b/>
          <w:bCs/>
          <w:color w:val="000000" w:themeColor="text1"/>
        </w:rPr>
        <w:t>18</w:t>
      </w:r>
      <w:r w:rsidRPr="008D24C3">
        <w:rPr>
          <w:rFonts w:ascii="Book Antiqua" w:eastAsia="SimSun" w:hAnsi="Book Antiqua"/>
          <w:color w:val="000000" w:themeColor="text1"/>
        </w:rPr>
        <w:t>: 2457-2464 [PMID: 29797402 DOI: 10.1111/ajt.14929]</w:t>
      </w:r>
    </w:p>
    <w:p w14:paraId="2933B0D5"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12 </w:t>
      </w:r>
      <w:r w:rsidRPr="008D24C3">
        <w:rPr>
          <w:rFonts w:ascii="Book Antiqua" w:eastAsia="SimSun" w:hAnsi="Book Antiqua"/>
          <w:b/>
          <w:bCs/>
          <w:color w:val="000000" w:themeColor="text1"/>
        </w:rPr>
        <w:t>Shelton BA</w:t>
      </w:r>
      <w:r w:rsidRPr="008D24C3">
        <w:rPr>
          <w:rFonts w:ascii="Book Antiqua" w:eastAsia="SimSun" w:hAnsi="Book Antiqua"/>
          <w:color w:val="000000" w:themeColor="text1"/>
        </w:rPr>
        <w:t xml:space="preserve">, Sawinski D, Linas BP, Reese PP, </w:t>
      </w:r>
      <w:proofErr w:type="spellStart"/>
      <w:r w:rsidRPr="008D24C3">
        <w:rPr>
          <w:rFonts w:ascii="Book Antiqua" w:eastAsia="SimSun" w:hAnsi="Book Antiqua"/>
          <w:color w:val="000000" w:themeColor="text1"/>
        </w:rPr>
        <w:t>Mustian</w:t>
      </w:r>
      <w:proofErr w:type="spellEnd"/>
      <w:r w:rsidRPr="008D24C3">
        <w:rPr>
          <w:rFonts w:ascii="Book Antiqua" w:eastAsia="SimSun" w:hAnsi="Book Antiqua"/>
          <w:color w:val="000000" w:themeColor="text1"/>
        </w:rPr>
        <w:t xml:space="preserve"> M, </w:t>
      </w:r>
      <w:proofErr w:type="spellStart"/>
      <w:r w:rsidRPr="008D24C3">
        <w:rPr>
          <w:rFonts w:ascii="Book Antiqua" w:eastAsia="SimSun" w:hAnsi="Book Antiqua"/>
          <w:color w:val="000000" w:themeColor="text1"/>
        </w:rPr>
        <w:t>Hungerpiller</w:t>
      </w:r>
      <w:proofErr w:type="spellEnd"/>
      <w:r w:rsidRPr="008D24C3">
        <w:rPr>
          <w:rFonts w:ascii="Book Antiqua" w:eastAsia="SimSun" w:hAnsi="Book Antiqua"/>
          <w:color w:val="000000" w:themeColor="text1"/>
        </w:rPr>
        <w:t xml:space="preserve"> M, Reed RD, MacLennan PA, Locke JE. Population level outcomes and cost-effectiveness of hepatitis C treatment pre- vs </w:t>
      </w:r>
      <w:proofErr w:type="spellStart"/>
      <w:r w:rsidRPr="008D24C3">
        <w:rPr>
          <w:rFonts w:ascii="Book Antiqua" w:eastAsia="SimSun" w:hAnsi="Book Antiqua"/>
          <w:color w:val="000000" w:themeColor="text1"/>
        </w:rPr>
        <w:t>postkidney</w:t>
      </w:r>
      <w:proofErr w:type="spellEnd"/>
      <w:r w:rsidRPr="008D24C3">
        <w:rPr>
          <w:rFonts w:ascii="Book Antiqua" w:eastAsia="SimSun" w:hAnsi="Book Antiqua"/>
          <w:color w:val="000000" w:themeColor="text1"/>
        </w:rPr>
        <w:t xml:space="preserve"> transplantation. </w:t>
      </w:r>
      <w:r w:rsidRPr="008D24C3">
        <w:rPr>
          <w:rFonts w:ascii="Book Antiqua" w:eastAsia="SimSun" w:hAnsi="Book Antiqua"/>
          <w:i/>
          <w:iCs/>
          <w:color w:val="000000" w:themeColor="text1"/>
        </w:rPr>
        <w:t>Am J Transplant</w:t>
      </w:r>
      <w:r w:rsidRPr="008D24C3">
        <w:rPr>
          <w:rFonts w:ascii="Book Antiqua" w:eastAsia="SimSun" w:hAnsi="Book Antiqua"/>
          <w:color w:val="000000" w:themeColor="text1"/>
        </w:rPr>
        <w:t xml:space="preserve"> 2018; </w:t>
      </w:r>
      <w:r w:rsidRPr="008D24C3">
        <w:rPr>
          <w:rFonts w:ascii="Book Antiqua" w:eastAsia="SimSun" w:hAnsi="Book Antiqua"/>
          <w:b/>
          <w:bCs/>
          <w:color w:val="000000" w:themeColor="text1"/>
        </w:rPr>
        <w:t>18</w:t>
      </w:r>
      <w:r w:rsidRPr="008D24C3">
        <w:rPr>
          <w:rFonts w:ascii="Book Antiqua" w:eastAsia="SimSun" w:hAnsi="Book Antiqua"/>
          <w:color w:val="000000" w:themeColor="text1"/>
        </w:rPr>
        <w:t>: 2483-2495 [PMID: 30058218 DOI: 10.1111/ajt.15040]</w:t>
      </w:r>
    </w:p>
    <w:p w14:paraId="3F139693"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lastRenderedPageBreak/>
        <w:t xml:space="preserve">13 </w:t>
      </w:r>
      <w:r w:rsidRPr="008D24C3">
        <w:rPr>
          <w:rFonts w:ascii="Book Antiqua" w:eastAsia="SimSun" w:hAnsi="Book Antiqua"/>
          <w:b/>
          <w:bCs/>
          <w:color w:val="000000" w:themeColor="text1"/>
        </w:rPr>
        <w:t>Jay CL</w:t>
      </w:r>
      <w:r w:rsidRPr="008D24C3">
        <w:rPr>
          <w:rFonts w:ascii="Book Antiqua" w:eastAsia="SimSun" w:hAnsi="Book Antiqua"/>
          <w:color w:val="000000" w:themeColor="text1"/>
        </w:rPr>
        <w:t xml:space="preserve">, Skaro AI, Ladner DP, Wang E, </w:t>
      </w:r>
      <w:proofErr w:type="spellStart"/>
      <w:r w:rsidRPr="008D24C3">
        <w:rPr>
          <w:rFonts w:ascii="Book Antiqua" w:eastAsia="SimSun" w:hAnsi="Book Antiqua"/>
          <w:color w:val="000000" w:themeColor="text1"/>
        </w:rPr>
        <w:t>Lyuksemburg</w:t>
      </w:r>
      <w:proofErr w:type="spellEnd"/>
      <w:r w:rsidRPr="008D24C3">
        <w:rPr>
          <w:rFonts w:ascii="Book Antiqua" w:eastAsia="SimSun" w:hAnsi="Book Antiqua"/>
          <w:color w:val="000000" w:themeColor="text1"/>
        </w:rPr>
        <w:t xml:space="preserve"> V, Chang Y, Xu H, </w:t>
      </w:r>
      <w:proofErr w:type="spellStart"/>
      <w:r w:rsidRPr="008D24C3">
        <w:rPr>
          <w:rFonts w:ascii="Book Antiqua" w:eastAsia="SimSun" w:hAnsi="Book Antiqua"/>
          <w:color w:val="000000" w:themeColor="text1"/>
        </w:rPr>
        <w:t>Talakokkla</w:t>
      </w:r>
      <w:proofErr w:type="spellEnd"/>
      <w:r w:rsidRPr="008D24C3">
        <w:rPr>
          <w:rFonts w:ascii="Book Antiqua" w:eastAsia="SimSun" w:hAnsi="Book Antiqua"/>
          <w:color w:val="000000" w:themeColor="text1"/>
        </w:rPr>
        <w:t xml:space="preserve"> S, Parikh N, Holl JL, Hazen GB, Abecassis MM. Comparative effectiveness of donation after cardiac death versus donation after brain death liver transplantation: Recognizing who can benefit. </w:t>
      </w:r>
      <w:r w:rsidRPr="008D24C3">
        <w:rPr>
          <w:rFonts w:ascii="Book Antiqua" w:eastAsia="SimSun" w:hAnsi="Book Antiqua"/>
          <w:i/>
          <w:iCs/>
          <w:color w:val="000000" w:themeColor="text1"/>
        </w:rPr>
        <w:t xml:space="preserve">Liver </w:t>
      </w:r>
      <w:proofErr w:type="spellStart"/>
      <w:r w:rsidRPr="008D24C3">
        <w:rPr>
          <w:rFonts w:ascii="Book Antiqua" w:eastAsia="SimSun" w:hAnsi="Book Antiqua"/>
          <w:i/>
          <w:iCs/>
          <w:color w:val="000000" w:themeColor="text1"/>
        </w:rPr>
        <w:t>Transpl</w:t>
      </w:r>
      <w:proofErr w:type="spellEnd"/>
      <w:r w:rsidRPr="008D24C3">
        <w:rPr>
          <w:rFonts w:ascii="Book Antiqua" w:eastAsia="SimSun" w:hAnsi="Book Antiqua"/>
          <w:color w:val="000000" w:themeColor="text1"/>
        </w:rPr>
        <w:t xml:space="preserve"> 2012; </w:t>
      </w:r>
      <w:r w:rsidRPr="008D24C3">
        <w:rPr>
          <w:rFonts w:ascii="Book Antiqua" w:eastAsia="SimSun" w:hAnsi="Book Antiqua"/>
          <w:b/>
          <w:bCs/>
          <w:color w:val="000000" w:themeColor="text1"/>
        </w:rPr>
        <w:t>18</w:t>
      </w:r>
      <w:r w:rsidRPr="008D24C3">
        <w:rPr>
          <w:rFonts w:ascii="Book Antiqua" w:eastAsia="SimSun" w:hAnsi="Book Antiqua"/>
          <w:color w:val="000000" w:themeColor="text1"/>
        </w:rPr>
        <w:t>: 630-640 [PMID: 22645057 DOI: 10.1002/lt.23418]</w:t>
      </w:r>
    </w:p>
    <w:p w14:paraId="6D844BE8"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14 </w:t>
      </w:r>
      <w:proofErr w:type="spellStart"/>
      <w:r w:rsidRPr="008D24C3">
        <w:rPr>
          <w:rFonts w:ascii="Book Antiqua" w:eastAsia="SimSun" w:hAnsi="Book Antiqua"/>
          <w:b/>
          <w:bCs/>
          <w:color w:val="000000" w:themeColor="text1"/>
        </w:rPr>
        <w:t>Javanbakht</w:t>
      </w:r>
      <w:proofErr w:type="spellEnd"/>
      <w:r w:rsidRPr="008D24C3">
        <w:rPr>
          <w:rFonts w:ascii="Book Antiqua" w:eastAsia="SimSun" w:hAnsi="Book Antiqua"/>
          <w:b/>
          <w:bCs/>
          <w:color w:val="000000" w:themeColor="text1"/>
        </w:rPr>
        <w:t xml:space="preserve"> M</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Mashayekhi</w:t>
      </w:r>
      <w:proofErr w:type="spellEnd"/>
      <w:r w:rsidRPr="008D24C3">
        <w:rPr>
          <w:rFonts w:ascii="Book Antiqua" w:eastAsia="SimSun" w:hAnsi="Book Antiqua"/>
          <w:color w:val="000000" w:themeColor="text1"/>
        </w:rPr>
        <w:t xml:space="preserve"> A, Trevor M, Branagan-Harris M, Atkinson J. Cost-utility analysis of normothermic liver perfusion with the </w:t>
      </w:r>
      <w:proofErr w:type="spellStart"/>
      <w:r w:rsidRPr="008D24C3">
        <w:rPr>
          <w:rFonts w:ascii="Book Antiqua" w:eastAsia="SimSun" w:hAnsi="Book Antiqua"/>
          <w:color w:val="000000" w:themeColor="text1"/>
        </w:rPr>
        <w:t>OrganOx</w:t>
      </w:r>
      <w:proofErr w:type="spellEnd"/>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metra</w:t>
      </w:r>
      <w:proofErr w:type="spellEnd"/>
      <w:r w:rsidRPr="008D24C3">
        <w:rPr>
          <w:rFonts w:ascii="Book Antiqua" w:eastAsia="SimSun" w:hAnsi="Book Antiqua"/>
          <w:color w:val="000000" w:themeColor="text1"/>
        </w:rPr>
        <w:t xml:space="preserve"> compared to static cold storage in the United Kingdom. </w:t>
      </w:r>
      <w:r w:rsidRPr="008D24C3">
        <w:rPr>
          <w:rFonts w:ascii="Book Antiqua" w:eastAsia="SimSun" w:hAnsi="Book Antiqua"/>
          <w:i/>
          <w:iCs/>
          <w:color w:val="000000" w:themeColor="text1"/>
        </w:rPr>
        <w:t>J Med Econ</w:t>
      </w:r>
      <w:r w:rsidRPr="008D24C3">
        <w:rPr>
          <w:rFonts w:ascii="Book Antiqua" w:eastAsia="SimSun" w:hAnsi="Book Antiqua"/>
          <w:color w:val="000000" w:themeColor="text1"/>
        </w:rPr>
        <w:t xml:space="preserve"> 2020; </w:t>
      </w:r>
      <w:r w:rsidRPr="008D24C3">
        <w:rPr>
          <w:rFonts w:ascii="Book Antiqua" w:eastAsia="SimSun" w:hAnsi="Book Antiqua"/>
          <w:b/>
          <w:bCs/>
          <w:color w:val="000000" w:themeColor="text1"/>
        </w:rPr>
        <w:t>23</w:t>
      </w:r>
      <w:r w:rsidRPr="008D24C3">
        <w:rPr>
          <w:rFonts w:ascii="Book Antiqua" w:eastAsia="SimSun" w:hAnsi="Book Antiqua"/>
          <w:color w:val="000000" w:themeColor="text1"/>
        </w:rPr>
        <w:t>: 1284-1292 [PMID: 32729749 DOI: 10.1080/13696998.2020.1804391]</w:t>
      </w:r>
    </w:p>
    <w:p w14:paraId="07610091"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15 </w:t>
      </w:r>
      <w:r w:rsidRPr="008D24C3">
        <w:rPr>
          <w:rFonts w:ascii="Book Antiqua" w:eastAsia="SimSun" w:hAnsi="Book Antiqua"/>
          <w:b/>
          <w:bCs/>
          <w:color w:val="000000" w:themeColor="text1"/>
        </w:rPr>
        <w:t>McMeekin N</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Chrysos</w:t>
      </w:r>
      <w:proofErr w:type="spellEnd"/>
      <w:r w:rsidRPr="008D24C3">
        <w:rPr>
          <w:rFonts w:ascii="Book Antiqua" w:eastAsia="SimSun" w:hAnsi="Book Antiqua"/>
          <w:color w:val="000000" w:themeColor="text1"/>
        </w:rPr>
        <w:t xml:space="preserve"> AE, Vale L, Fisher AJ. Incorporating ex-vivo lung perfusion into the UK adult lung transplant service: an economic evaluation and decision analytic model. </w:t>
      </w:r>
      <w:r w:rsidRPr="008D24C3">
        <w:rPr>
          <w:rFonts w:ascii="Book Antiqua" w:eastAsia="SimSun" w:hAnsi="Book Antiqua"/>
          <w:i/>
          <w:iCs/>
          <w:color w:val="000000" w:themeColor="text1"/>
        </w:rPr>
        <w:t>BMC Health Serv Res</w:t>
      </w:r>
      <w:r w:rsidRPr="008D24C3">
        <w:rPr>
          <w:rFonts w:ascii="Book Antiqua" w:eastAsia="SimSun" w:hAnsi="Book Antiqua"/>
          <w:color w:val="000000" w:themeColor="text1"/>
        </w:rPr>
        <w:t xml:space="preserve"> 2019; </w:t>
      </w:r>
      <w:r w:rsidRPr="008D24C3">
        <w:rPr>
          <w:rFonts w:ascii="Book Antiqua" w:eastAsia="SimSun" w:hAnsi="Book Antiqua"/>
          <w:b/>
          <w:bCs/>
          <w:color w:val="000000" w:themeColor="text1"/>
        </w:rPr>
        <w:t>19</w:t>
      </w:r>
      <w:r w:rsidRPr="008D24C3">
        <w:rPr>
          <w:rFonts w:ascii="Book Antiqua" w:eastAsia="SimSun" w:hAnsi="Book Antiqua"/>
          <w:color w:val="000000" w:themeColor="text1"/>
        </w:rPr>
        <w:t>: 326 [PMID: 31117992 DOI: 10.1186/s12913-019-4154-6]</w:t>
      </w:r>
    </w:p>
    <w:p w14:paraId="2F5F62C4"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16 </w:t>
      </w:r>
      <w:r w:rsidRPr="008D24C3">
        <w:rPr>
          <w:rFonts w:ascii="Book Antiqua" w:eastAsia="SimSun" w:hAnsi="Book Antiqua"/>
          <w:b/>
          <w:bCs/>
          <w:color w:val="000000" w:themeColor="text1"/>
        </w:rPr>
        <w:t>Northup PG</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Abecassis</w:t>
      </w:r>
      <w:proofErr w:type="spellEnd"/>
      <w:r w:rsidRPr="008D24C3">
        <w:rPr>
          <w:rFonts w:ascii="Book Antiqua" w:eastAsia="SimSun" w:hAnsi="Book Antiqua"/>
          <w:color w:val="000000" w:themeColor="text1"/>
        </w:rPr>
        <w:t xml:space="preserve"> MM, </w:t>
      </w:r>
      <w:proofErr w:type="spellStart"/>
      <w:r w:rsidRPr="008D24C3">
        <w:rPr>
          <w:rFonts w:ascii="Book Antiqua" w:eastAsia="SimSun" w:hAnsi="Book Antiqua"/>
          <w:color w:val="000000" w:themeColor="text1"/>
        </w:rPr>
        <w:t>Englesbe</w:t>
      </w:r>
      <w:proofErr w:type="spellEnd"/>
      <w:r w:rsidRPr="008D24C3">
        <w:rPr>
          <w:rFonts w:ascii="Book Antiqua" w:eastAsia="SimSun" w:hAnsi="Book Antiqua"/>
          <w:color w:val="000000" w:themeColor="text1"/>
        </w:rPr>
        <w:t xml:space="preserve"> MJ, Emond JC, Lee VD, Stukenborg GJ, Tong L, Berg CL; Adult-to-Adult Living Donor Liver Transplantation Cohort Study Group. Addition of adult-to-adult living donation to liver transplant programs improves survival but at an increased cost. </w:t>
      </w:r>
      <w:r w:rsidRPr="008D24C3">
        <w:rPr>
          <w:rFonts w:ascii="Book Antiqua" w:eastAsia="SimSun" w:hAnsi="Book Antiqua"/>
          <w:i/>
          <w:iCs/>
          <w:color w:val="000000" w:themeColor="text1"/>
        </w:rPr>
        <w:t xml:space="preserve">Liver </w:t>
      </w:r>
      <w:proofErr w:type="spellStart"/>
      <w:r w:rsidRPr="008D24C3">
        <w:rPr>
          <w:rFonts w:ascii="Book Antiqua" w:eastAsia="SimSun" w:hAnsi="Book Antiqua"/>
          <w:i/>
          <w:iCs/>
          <w:color w:val="000000" w:themeColor="text1"/>
        </w:rPr>
        <w:t>Transpl</w:t>
      </w:r>
      <w:proofErr w:type="spellEnd"/>
      <w:r w:rsidRPr="008D24C3">
        <w:rPr>
          <w:rFonts w:ascii="Book Antiqua" w:eastAsia="SimSun" w:hAnsi="Book Antiqua"/>
          <w:color w:val="000000" w:themeColor="text1"/>
        </w:rPr>
        <w:t xml:space="preserve"> 2009; </w:t>
      </w:r>
      <w:r w:rsidRPr="008D24C3">
        <w:rPr>
          <w:rFonts w:ascii="Book Antiqua" w:eastAsia="SimSun" w:hAnsi="Book Antiqua"/>
          <w:b/>
          <w:bCs/>
          <w:color w:val="000000" w:themeColor="text1"/>
        </w:rPr>
        <w:t>15</w:t>
      </w:r>
      <w:r w:rsidRPr="008D24C3">
        <w:rPr>
          <w:rFonts w:ascii="Book Antiqua" w:eastAsia="SimSun" w:hAnsi="Book Antiqua"/>
          <w:color w:val="000000" w:themeColor="text1"/>
        </w:rPr>
        <w:t>: 148-162 [PMID: 19177435 DOI: 10.1002/lt.21671]</w:t>
      </w:r>
    </w:p>
    <w:p w14:paraId="795CB37F"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17 </w:t>
      </w:r>
      <w:proofErr w:type="spellStart"/>
      <w:r w:rsidRPr="008D24C3">
        <w:rPr>
          <w:rFonts w:ascii="Book Antiqua" w:eastAsia="SimSun" w:hAnsi="Book Antiqua"/>
          <w:b/>
          <w:bCs/>
          <w:color w:val="000000" w:themeColor="text1"/>
        </w:rPr>
        <w:t>Sagmeister</w:t>
      </w:r>
      <w:proofErr w:type="spellEnd"/>
      <w:r w:rsidRPr="008D24C3">
        <w:rPr>
          <w:rFonts w:ascii="Book Antiqua" w:eastAsia="SimSun" w:hAnsi="Book Antiqua"/>
          <w:b/>
          <w:bCs/>
          <w:color w:val="000000" w:themeColor="text1"/>
        </w:rPr>
        <w:t xml:space="preserve"> M</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Mullhaupt</w:t>
      </w:r>
      <w:proofErr w:type="spellEnd"/>
      <w:r w:rsidRPr="008D24C3">
        <w:rPr>
          <w:rFonts w:ascii="Book Antiqua" w:eastAsia="SimSun" w:hAnsi="Book Antiqua"/>
          <w:color w:val="000000" w:themeColor="text1"/>
        </w:rPr>
        <w:t xml:space="preserve"> B, </w:t>
      </w:r>
      <w:proofErr w:type="spellStart"/>
      <w:r w:rsidRPr="008D24C3">
        <w:rPr>
          <w:rFonts w:ascii="Book Antiqua" w:eastAsia="SimSun" w:hAnsi="Book Antiqua"/>
          <w:color w:val="000000" w:themeColor="text1"/>
        </w:rPr>
        <w:t>Kadry</w:t>
      </w:r>
      <w:proofErr w:type="spellEnd"/>
      <w:r w:rsidRPr="008D24C3">
        <w:rPr>
          <w:rFonts w:ascii="Book Antiqua" w:eastAsia="SimSun" w:hAnsi="Book Antiqua"/>
          <w:color w:val="000000" w:themeColor="text1"/>
        </w:rPr>
        <w:t xml:space="preserve"> Z, </w:t>
      </w:r>
      <w:proofErr w:type="spellStart"/>
      <w:r w:rsidRPr="008D24C3">
        <w:rPr>
          <w:rFonts w:ascii="Book Antiqua" w:eastAsia="SimSun" w:hAnsi="Book Antiqua"/>
          <w:color w:val="000000" w:themeColor="text1"/>
        </w:rPr>
        <w:t>Kullak-Ublick</w:t>
      </w:r>
      <w:proofErr w:type="spellEnd"/>
      <w:r w:rsidRPr="008D24C3">
        <w:rPr>
          <w:rFonts w:ascii="Book Antiqua" w:eastAsia="SimSun" w:hAnsi="Book Antiqua"/>
          <w:color w:val="000000" w:themeColor="text1"/>
        </w:rPr>
        <w:t xml:space="preserve"> GA, </w:t>
      </w:r>
      <w:proofErr w:type="spellStart"/>
      <w:r w:rsidRPr="008D24C3">
        <w:rPr>
          <w:rFonts w:ascii="Book Antiqua" w:eastAsia="SimSun" w:hAnsi="Book Antiqua"/>
          <w:color w:val="000000" w:themeColor="text1"/>
        </w:rPr>
        <w:t>Clavien</w:t>
      </w:r>
      <w:proofErr w:type="spellEnd"/>
      <w:r w:rsidRPr="008D24C3">
        <w:rPr>
          <w:rFonts w:ascii="Book Antiqua" w:eastAsia="SimSun" w:hAnsi="Book Antiqua"/>
          <w:color w:val="000000" w:themeColor="text1"/>
        </w:rPr>
        <w:t xml:space="preserve"> PA, Renner EL. Cost-effectiveness of cadaveric and living-donor liver transplantation. </w:t>
      </w:r>
      <w:r w:rsidRPr="008D24C3">
        <w:rPr>
          <w:rFonts w:ascii="Book Antiqua" w:eastAsia="SimSun" w:hAnsi="Book Antiqua"/>
          <w:i/>
          <w:iCs/>
          <w:color w:val="000000" w:themeColor="text1"/>
        </w:rPr>
        <w:t>Transplantation</w:t>
      </w:r>
      <w:r w:rsidRPr="008D24C3">
        <w:rPr>
          <w:rFonts w:ascii="Book Antiqua" w:eastAsia="SimSun" w:hAnsi="Book Antiqua"/>
          <w:color w:val="000000" w:themeColor="text1"/>
        </w:rPr>
        <w:t xml:space="preserve"> 2002; </w:t>
      </w:r>
      <w:r w:rsidRPr="008D24C3">
        <w:rPr>
          <w:rFonts w:ascii="Book Antiqua" w:eastAsia="SimSun" w:hAnsi="Book Antiqua"/>
          <w:b/>
          <w:bCs/>
          <w:color w:val="000000" w:themeColor="text1"/>
        </w:rPr>
        <w:t>73</w:t>
      </w:r>
      <w:r w:rsidRPr="008D24C3">
        <w:rPr>
          <w:rFonts w:ascii="Book Antiqua" w:eastAsia="SimSun" w:hAnsi="Book Antiqua"/>
          <w:color w:val="000000" w:themeColor="text1"/>
        </w:rPr>
        <w:t>: 616-622 [PMID: 11889442 DOI: 10.1097/00007890-200202270-00025]</w:t>
      </w:r>
    </w:p>
    <w:p w14:paraId="745EF51C"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18 </w:t>
      </w:r>
      <w:proofErr w:type="spellStart"/>
      <w:r w:rsidRPr="008D24C3">
        <w:rPr>
          <w:rFonts w:ascii="Book Antiqua" w:eastAsia="SimSun" w:hAnsi="Book Antiqua"/>
          <w:b/>
          <w:bCs/>
          <w:color w:val="000000" w:themeColor="text1"/>
        </w:rPr>
        <w:t>Barnieh</w:t>
      </w:r>
      <w:proofErr w:type="spellEnd"/>
      <w:r w:rsidRPr="008D24C3">
        <w:rPr>
          <w:rFonts w:ascii="Book Antiqua" w:eastAsia="SimSun" w:hAnsi="Book Antiqua"/>
          <w:b/>
          <w:bCs/>
          <w:color w:val="000000" w:themeColor="text1"/>
        </w:rPr>
        <w:t xml:space="preserve"> L</w:t>
      </w:r>
      <w:r w:rsidRPr="008D24C3">
        <w:rPr>
          <w:rFonts w:ascii="Book Antiqua" w:eastAsia="SimSun" w:hAnsi="Book Antiqua"/>
          <w:color w:val="000000" w:themeColor="text1"/>
        </w:rPr>
        <w:t xml:space="preserve">, Gill JS, </w:t>
      </w:r>
      <w:proofErr w:type="spellStart"/>
      <w:r w:rsidRPr="008D24C3">
        <w:rPr>
          <w:rFonts w:ascii="Book Antiqua" w:eastAsia="SimSun" w:hAnsi="Book Antiqua"/>
          <w:color w:val="000000" w:themeColor="text1"/>
        </w:rPr>
        <w:t>Klarenbach</w:t>
      </w:r>
      <w:proofErr w:type="spellEnd"/>
      <w:r w:rsidRPr="008D24C3">
        <w:rPr>
          <w:rFonts w:ascii="Book Antiqua" w:eastAsia="SimSun" w:hAnsi="Book Antiqua"/>
          <w:color w:val="000000" w:themeColor="text1"/>
        </w:rPr>
        <w:t xml:space="preserve"> S, </w:t>
      </w:r>
      <w:proofErr w:type="spellStart"/>
      <w:r w:rsidRPr="008D24C3">
        <w:rPr>
          <w:rFonts w:ascii="Book Antiqua" w:eastAsia="SimSun" w:hAnsi="Book Antiqua"/>
          <w:color w:val="000000" w:themeColor="text1"/>
        </w:rPr>
        <w:t>Manns</w:t>
      </w:r>
      <w:proofErr w:type="spellEnd"/>
      <w:r w:rsidRPr="008D24C3">
        <w:rPr>
          <w:rFonts w:ascii="Book Antiqua" w:eastAsia="SimSun" w:hAnsi="Book Antiqua"/>
          <w:color w:val="000000" w:themeColor="text1"/>
        </w:rPr>
        <w:t xml:space="preserve"> BJ. The cost-effectiveness of using payment to increase living donor kidneys for transplantation. </w:t>
      </w:r>
      <w:r w:rsidRPr="008D24C3">
        <w:rPr>
          <w:rFonts w:ascii="Book Antiqua" w:eastAsia="SimSun" w:hAnsi="Book Antiqua"/>
          <w:i/>
          <w:iCs/>
          <w:color w:val="000000" w:themeColor="text1"/>
        </w:rPr>
        <w:t>Clin J Am Soc Nephrol</w:t>
      </w:r>
      <w:r w:rsidRPr="008D24C3">
        <w:rPr>
          <w:rFonts w:ascii="Book Antiqua" w:eastAsia="SimSun" w:hAnsi="Book Antiqua"/>
          <w:color w:val="000000" w:themeColor="text1"/>
        </w:rPr>
        <w:t xml:space="preserve"> 2013; </w:t>
      </w:r>
      <w:r w:rsidRPr="008D24C3">
        <w:rPr>
          <w:rFonts w:ascii="Book Antiqua" w:eastAsia="SimSun" w:hAnsi="Book Antiqua"/>
          <w:b/>
          <w:bCs/>
          <w:color w:val="000000" w:themeColor="text1"/>
        </w:rPr>
        <w:t>8</w:t>
      </w:r>
      <w:r w:rsidRPr="008D24C3">
        <w:rPr>
          <w:rFonts w:ascii="Book Antiqua" w:eastAsia="SimSun" w:hAnsi="Book Antiqua"/>
          <w:color w:val="000000" w:themeColor="text1"/>
        </w:rPr>
        <w:t>: 2165-2173 [PMID: 24158797 DOI: 10.2215/CJN.03350313]</w:t>
      </w:r>
    </w:p>
    <w:p w14:paraId="79EE3B9D"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19 </w:t>
      </w:r>
      <w:r w:rsidRPr="008D24C3">
        <w:rPr>
          <w:rFonts w:ascii="Book Antiqua" w:eastAsia="SimSun" w:hAnsi="Book Antiqua"/>
          <w:b/>
          <w:bCs/>
          <w:color w:val="000000" w:themeColor="text1"/>
        </w:rPr>
        <w:t>Sarasin FP</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Majno</w:t>
      </w:r>
      <w:proofErr w:type="spellEnd"/>
      <w:r w:rsidRPr="008D24C3">
        <w:rPr>
          <w:rFonts w:ascii="Book Antiqua" w:eastAsia="SimSun" w:hAnsi="Book Antiqua"/>
          <w:color w:val="000000" w:themeColor="text1"/>
        </w:rPr>
        <w:t xml:space="preserve"> PE, </w:t>
      </w:r>
      <w:proofErr w:type="spellStart"/>
      <w:r w:rsidRPr="008D24C3">
        <w:rPr>
          <w:rFonts w:ascii="Book Antiqua" w:eastAsia="SimSun" w:hAnsi="Book Antiqua"/>
          <w:color w:val="000000" w:themeColor="text1"/>
        </w:rPr>
        <w:t>Llovet</w:t>
      </w:r>
      <w:proofErr w:type="spellEnd"/>
      <w:r w:rsidRPr="008D24C3">
        <w:rPr>
          <w:rFonts w:ascii="Book Antiqua" w:eastAsia="SimSun" w:hAnsi="Book Antiqua"/>
          <w:color w:val="000000" w:themeColor="text1"/>
        </w:rPr>
        <w:t xml:space="preserve"> JM, </w:t>
      </w:r>
      <w:proofErr w:type="spellStart"/>
      <w:r w:rsidRPr="008D24C3">
        <w:rPr>
          <w:rFonts w:ascii="Book Antiqua" w:eastAsia="SimSun" w:hAnsi="Book Antiqua"/>
          <w:color w:val="000000" w:themeColor="text1"/>
        </w:rPr>
        <w:t>Bruix</w:t>
      </w:r>
      <w:proofErr w:type="spellEnd"/>
      <w:r w:rsidRPr="008D24C3">
        <w:rPr>
          <w:rFonts w:ascii="Book Antiqua" w:eastAsia="SimSun" w:hAnsi="Book Antiqua"/>
          <w:color w:val="000000" w:themeColor="text1"/>
        </w:rPr>
        <w:t xml:space="preserve"> J, Mentha G, </w:t>
      </w:r>
      <w:proofErr w:type="spellStart"/>
      <w:r w:rsidRPr="008D24C3">
        <w:rPr>
          <w:rFonts w:ascii="Book Antiqua" w:eastAsia="SimSun" w:hAnsi="Book Antiqua"/>
          <w:color w:val="000000" w:themeColor="text1"/>
        </w:rPr>
        <w:t>Hadengue</w:t>
      </w:r>
      <w:proofErr w:type="spellEnd"/>
      <w:r w:rsidRPr="008D24C3">
        <w:rPr>
          <w:rFonts w:ascii="Book Antiqua" w:eastAsia="SimSun" w:hAnsi="Book Antiqua"/>
          <w:color w:val="000000" w:themeColor="text1"/>
        </w:rPr>
        <w:t xml:space="preserve"> A. Living donor liver transplantation for early hepatocellular carcinoma: A life-expectancy and cost-effectiveness perspective. </w:t>
      </w:r>
      <w:r w:rsidRPr="008D24C3">
        <w:rPr>
          <w:rFonts w:ascii="Book Antiqua" w:eastAsia="SimSun" w:hAnsi="Book Antiqua"/>
          <w:i/>
          <w:iCs/>
          <w:color w:val="000000" w:themeColor="text1"/>
        </w:rPr>
        <w:t>Hepatology</w:t>
      </w:r>
      <w:r w:rsidRPr="008D24C3">
        <w:rPr>
          <w:rFonts w:ascii="Book Antiqua" w:eastAsia="SimSun" w:hAnsi="Book Antiqua"/>
          <w:color w:val="000000" w:themeColor="text1"/>
        </w:rPr>
        <w:t xml:space="preserve"> 2001; </w:t>
      </w:r>
      <w:r w:rsidRPr="008D24C3">
        <w:rPr>
          <w:rFonts w:ascii="Book Antiqua" w:eastAsia="SimSun" w:hAnsi="Book Antiqua"/>
          <w:b/>
          <w:bCs/>
          <w:color w:val="000000" w:themeColor="text1"/>
        </w:rPr>
        <w:t>33</w:t>
      </w:r>
      <w:r w:rsidRPr="008D24C3">
        <w:rPr>
          <w:rFonts w:ascii="Book Antiqua" w:eastAsia="SimSun" w:hAnsi="Book Antiqua"/>
          <w:color w:val="000000" w:themeColor="text1"/>
        </w:rPr>
        <w:t>: 1073-1079 [PMID: 11343234 DOI: 10.1053/jhep.2001.23311]</w:t>
      </w:r>
    </w:p>
    <w:p w14:paraId="4371ED65"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20 </w:t>
      </w:r>
      <w:proofErr w:type="spellStart"/>
      <w:r w:rsidRPr="008D24C3">
        <w:rPr>
          <w:rFonts w:ascii="Book Antiqua" w:eastAsia="SimSun" w:hAnsi="Book Antiqua"/>
          <w:b/>
          <w:bCs/>
          <w:color w:val="000000" w:themeColor="text1"/>
        </w:rPr>
        <w:t>Karnon</w:t>
      </w:r>
      <w:proofErr w:type="spellEnd"/>
      <w:r w:rsidRPr="008D24C3">
        <w:rPr>
          <w:rFonts w:ascii="Book Antiqua" w:eastAsia="SimSun" w:hAnsi="Book Antiqua"/>
          <w:b/>
          <w:bCs/>
          <w:color w:val="000000" w:themeColor="text1"/>
        </w:rPr>
        <w:t xml:space="preserve"> J</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Haghighi</w:t>
      </w:r>
      <w:proofErr w:type="spellEnd"/>
      <w:r w:rsidRPr="008D24C3">
        <w:rPr>
          <w:rFonts w:ascii="Book Antiqua" w:eastAsia="SimSun" w:hAnsi="Book Antiqua"/>
          <w:color w:val="000000" w:themeColor="text1"/>
        </w:rPr>
        <w:t xml:space="preserve"> BM, Sajjad B, Yem S, Gamage A, Thorpe A. COST-UTILITY ANALYSIS OF PRIVATE CONTRACTING TO REDUCE PUBLIC WAITING TIMES FOR </w:t>
      </w:r>
      <w:r w:rsidRPr="008D24C3">
        <w:rPr>
          <w:rFonts w:ascii="Book Antiqua" w:eastAsia="SimSun" w:hAnsi="Book Antiqua"/>
          <w:color w:val="000000" w:themeColor="text1"/>
        </w:rPr>
        <w:lastRenderedPageBreak/>
        <w:t xml:space="preserve">JOINT REPLACEMENT SURGERY. </w:t>
      </w:r>
      <w:r w:rsidRPr="008D24C3">
        <w:rPr>
          <w:rFonts w:ascii="Book Antiqua" w:eastAsia="SimSun" w:hAnsi="Book Antiqua"/>
          <w:i/>
          <w:iCs/>
          <w:color w:val="000000" w:themeColor="text1"/>
        </w:rPr>
        <w:t>Int J Technol Assess Health Care</w:t>
      </w:r>
      <w:r w:rsidRPr="008D24C3">
        <w:rPr>
          <w:rFonts w:ascii="Book Antiqua" w:eastAsia="SimSun" w:hAnsi="Book Antiqua"/>
          <w:color w:val="000000" w:themeColor="text1"/>
        </w:rPr>
        <w:t xml:space="preserve"> 2018; </w:t>
      </w:r>
      <w:r w:rsidRPr="008D24C3">
        <w:rPr>
          <w:rFonts w:ascii="Book Antiqua" w:eastAsia="SimSun" w:hAnsi="Book Antiqua"/>
          <w:b/>
          <w:bCs/>
          <w:color w:val="000000" w:themeColor="text1"/>
        </w:rPr>
        <w:t>34</w:t>
      </w:r>
      <w:r w:rsidRPr="008D24C3">
        <w:rPr>
          <w:rFonts w:ascii="Book Antiqua" w:eastAsia="SimSun" w:hAnsi="Book Antiqua"/>
          <w:color w:val="000000" w:themeColor="text1"/>
        </w:rPr>
        <w:t>: 147-155 [PMID: 29455686 DOI: 10.1017/S0266462317004524]</w:t>
      </w:r>
    </w:p>
    <w:p w14:paraId="04AD232C"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21 </w:t>
      </w:r>
      <w:r w:rsidRPr="008D24C3">
        <w:rPr>
          <w:rFonts w:ascii="Book Antiqua" w:eastAsia="SimSun" w:hAnsi="Book Antiqua"/>
          <w:b/>
          <w:bCs/>
          <w:color w:val="000000" w:themeColor="text1"/>
        </w:rPr>
        <w:t>Tuominen U</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Sintonen</w:t>
      </w:r>
      <w:proofErr w:type="spellEnd"/>
      <w:r w:rsidRPr="008D24C3">
        <w:rPr>
          <w:rFonts w:ascii="Book Antiqua" w:eastAsia="SimSun" w:hAnsi="Book Antiqua"/>
          <w:color w:val="000000" w:themeColor="text1"/>
        </w:rPr>
        <w:t xml:space="preserve"> H, </w:t>
      </w:r>
      <w:proofErr w:type="spellStart"/>
      <w:r w:rsidRPr="008D24C3">
        <w:rPr>
          <w:rFonts w:ascii="Book Antiqua" w:eastAsia="SimSun" w:hAnsi="Book Antiqua"/>
          <w:color w:val="000000" w:themeColor="text1"/>
        </w:rPr>
        <w:t>Hirvonen</w:t>
      </w:r>
      <w:proofErr w:type="spellEnd"/>
      <w:r w:rsidRPr="008D24C3">
        <w:rPr>
          <w:rFonts w:ascii="Book Antiqua" w:eastAsia="SimSun" w:hAnsi="Book Antiqua"/>
          <w:color w:val="000000" w:themeColor="text1"/>
        </w:rPr>
        <w:t xml:space="preserve"> J, </w:t>
      </w:r>
      <w:proofErr w:type="spellStart"/>
      <w:r w:rsidRPr="008D24C3">
        <w:rPr>
          <w:rFonts w:ascii="Book Antiqua" w:eastAsia="SimSun" w:hAnsi="Book Antiqua"/>
          <w:color w:val="000000" w:themeColor="text1"/>
        </w:rPr>
        <w:t>Seitsalo</w:t>
      </w:r>
      <w:proofErr w:type="spellEnd"/>
      <w:r w:rsidRPr="008D24C3">
        <w:rPr>
          <w:rFonts w:ascii="Book Antiqua" w:eastAsia="SimSun" w:hAnsi="Book Antiqua"/>
          <w:color w:val="000000" w:themeColor="text1"/>
        </w:rPr>
        <w:t xml:space="preserve"> S, </w:t>
      </w:r>
      <w:proofErr w:type="spellStart"/>
      <w:r w:rsidRPr="008D24C3">
        <w:rPr>
          <w:rFonts w:ascii="Book Antiqua" w:eastAsia="SimSun" w:hAnsi="Book Antiqua"/>
          <w:color w:val="000000" w:themeColor="text1"/>
        </w:rPr>
        <w:t>Paavolainen</w:t>
      </w:r>
      <w:proofErr w:type="spellEnd"/>
      <w:r w:rsidRPr="008D24C3">
        <w:rPr>
          <w:rFonts w:ascii="Book Antiqua" w:eastAsia="SimSun" w:hAnsi="Book Antiqua"/>
          <w:color w:val="000000" w:themeColor="text1"/>
        </w:rPr>
        <w:t xml:space="preserve"> P, </w:t>
      </w:r>
      <w:proofErr w:type="spellStart"/>
      <w:r w:rsidRPr="008D24C3">
        <w:rPr>
          <w:rFonts w:ascii="Book Antiqua" w:eastAsia="SimSun" w:hAnsi="Book Antiqua"/>
          <w:color w:val="000000" w:themeColor="text1"/>
        </w:rPr>
        <w:t>Lehto</w:t>
      </w:r>
      <w:proofErr w:type="spellEnd"/>
      <w:r w:rsidRPr="008D24C3">
        <w:rPr>
          <w:rFonts w:ascii="Book Antiqua" w:eastAsia="SimSun" w:hAnsi="Book Antiqua"/>
          <w:color w:val="000000" w:themeColor="text1"/>
        </w:rPr>
        <w:t xml:space="preserve"> M, </w:t>
      </w:r>
      <w:proofErr w:type="spellStart"/>
      <w:r w:rsidRPr="008D24C3">
        <w:rPr>
          <w:rFonts w:ascii="Book Antiqua" w:eastAsia="SimSun" w:hAnsi="Book Antiqua"/>
          <w:color w:val="000000" w:themeColor="text1"/>
        </w:rPr>
        <w:t>Hietaniemi</w:t>
      </w:r>
      <w:proofErr w:type="spellEnd"/>
      <w:r w:rsidRPr="008D24C3">
        <w:rPr>
          <w:rFonts w:ascii="Book Antiqua" w:eastAsia="SimSun" w:hAnsi="Book Antiqua"/>
          <w:color w:val="000000" w:themeColor="text1"/>
        </w:rPr>
        <w:t xml:space="preserve"> K, </w:t>
      </w:r>
      <w:proofErr w:type="spellStart"/>
      <w:r w:rsidRPr="008D24C3">
        <w:rPr>
          <w:rFonts w:ascii="Book Antiqua" w:eastAsia="SimSun" w:hAnsi="Book Antiqua"/>
          <w:color w:val="000000" w:themeColor="text1"/>
        </w:rPr>
        <w:t>Blom</w:t>
      </w:r>
      <w:proofErr w:type="spellEnd"/>
      <w:r w:rsidRPr="008D24C3">
        <w:rPr>
          <w:rFonts w:ascii="Book Antiqua" w:eastAsia="SimSun" w:hAnsi="Book Antiqua"/>
          <w:color w:val="000000" w:themeColor="text1"/>
        </w:rPr>
        <w:t xml:space="preserve"> M. Is longer waiting time for total knee replacement associated with health outcomes and medication costs? Randomized clinical trial. </w:t>
      </w:r>
      <w:r w:rsidRPr="008D24C3">
        <w:rPr>
          <w:rFonts w:ascii="Book Antiqua" w:eastAsia="SimSun" w:hAnsi="Book Antiqua"/>
          <w:i/>
          <w:iCs/>
          <w:color w:val="000000" w:themeColor="text1"/>
        </w:rPr>
        <w:t>Value Health</w:t>
      </w:r>
      <w:r w:rsidRPr="008D24C3">
        <w:rPr>
          <w:rFonts w:ascii="Book Antiqua" w:eastAsia="SimSun" w:hAnsi="Book Antiqua"/>
          <w:color w:val="000000" w:themeColor="text1"/>
        </w:rPr>
        <w:t xml:space="preserve"> 2010; </w:t>
      </w:r>
      <w:r w:rsidRPr="008D24C3">
        <w:rPr>
          <w:rFonts w:ascii="Book Antiqua" w:eastAsia="SimSun" w:hAnsi="Book Antiqua"/>
          <w:b/>
          <w:bCs/>
          <w:color w:val="000000" w:themeColor="text1"/>
        </w:rPr>
        <w:t>13</w:t>
      </w:r>
      <w:r w:rsidRPr="008D24C3">
        <w:rPr>
          <w:rFonts w:ascii="Book Antiqua" w:eastAsia="SimSun" w:hAnsi="Book Antiqua"/>
          <w:color w:val="000000" w:themeColor="text1"/>
        </w:rPr>
        <w:t>: 998-1004 [PMID: 20825622 DOI: 10.1111/j.1524-4733.2010.00779.x]</w:t>
      </w:r>
    </w:p>
    <w:p w14:paraId="012AFC8C"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22 </w:t>
      </w:r>
      <w:r w:rsidRPr="008D24C3">
        <w:rPr>
          <w:rFonts w:ascii="Book Antiqua" w:eastAsia="SimSun" w:hAnsi="Book Antiqua"/>
          <w:b/>
          <w:bCs/>
          <w:color w:val="000000" w:themeColor="text1"/>
        </w:rPr>
        <w:t>Mather RC 3rd</w:t>
      </w:r>
      <w:r w:rsidRPr="008D24C3">
        <w:rPr>
          <w:rFonts w:ascii="Book Antiqua" w:eastAsia="SimSun" w:hAnsi="Book Antiqua"/>
          <w:color w:val="000000" w:themeColor="text1"/>
        </w:rPr>
        <w:t xml:space="preserve">, Hug KT, Orlando LA, Watters TS, Koenig L, Nunley RM, Bolognesi MP. Economic evaluation of access to musculoskeletal care: the case of waiting for total knee arthroplasty. </w:t>
      </w:r>
      <w:r w:rsidRPr="008D24C3">
        <w:rPr>
          <w:rFonts w:ascii="Book Antiqua" w:eastAsia="SimSun" w:hAnsi="Book Antiqua"/>
          <w:i/>
          <w:iCs/>
          <w:color w:val="000000" w:themeColor="text1"/>
        </w:rPr>
        <w:t xml:space="preserve">BMC </w:t>
      </w:r>
      <w:proofErr w:type="spellStart"/>
      <w:r w:rsidRPr="008D24C3">
        <w:rPr>
          <w:rFonts w:ascii="Book Antiqua" w:eastAsia="SimSun" w:hAnsi="Book Antiqua"/>
          <w:i/>
          <w:iCs/>
          <w:color w:val="000000" w:themeColor="text1"/>
        </w:rPr>
        <w:t>Musculoskelet</w:t>
      </w:r>
      <w:proofErr w:type="spellEnd"/>
      <w:r w:rsidRPr="008D24C3">
        <w:rPr>
          <w:rFonts w:ascii="Book Antiqua" w:eastAsia="SimSun" w:hAnsi="Book Antiqua"/>
          <w:i/>
          <w:iCs/>
          <w:color w:val="000000" w:themeColor="text1"/>
        </w:rPr>
        <w:t xml:space="preserve"> </w:t>
      </w:r>
      <w:proofErr w:type="spellStart"/>
      <w:r w:rsidRPr="008D24C3">
        <w:rPr>
          <w:rFonts w:ascii="Book Antiqua" w:eastAsia="SimSun" w:hAnsi="Book Antiqua"/>
          <w:i/>
          <w:iCs/>
          <w:color w:val="000000" w:themeColor="text1"/>
        </w:rPr>
        <w:t>Disord</w:t>
      </w:r>
      <w:proofErr w:type="spellEnd"/>
      <w:r w:rsidRPr="008D24C3">
        <w:rPr>
          <w:rFonts w:ascii="Book Antiqua" w:eastAsia="SimSun" w:hAnsi="Book Antiqua"/>
          <w:color w:val="000000" w:themeColor="text1"/>
        </w:rPr>
        <w:t xml:space="preserve"> 2014; </w:t>
      </w:r>
      <w:r w:rsidRPr="008D24C3">
        <w:rPr>
          <w:rFonts w:ascii="Book Antiqua" w:eastAsia="SimSun" w:hAnsi="Book Antiqua"/>
          <w:b/>
          <w:bCs/>
          <w:color w:val="000000" w:themeColor="text1"/>
        </w:rPr>
        <w:t>15</w:t>
      </w:r>
      <w:r w:rsidRPr="008D24C3">
        <w:rPr>
          <w:rFonts w:ascii="Book Antiqua" w:eastAsia="SimSun" w:hAnsi="Book Antiqua"/>
          <w:color w:val="000000" w:themeColor="text1"/>
        </w:rPr>
        <w:t>: 22 [PMID: 24438051 DOI: 10.1186/1471-2474-15-22]</w:t>
      </w:r>
    </w:p>
    <w:p w14:paraId="692724C1"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23 </w:t>
      </w:r>
      <w:r w:rsidRPr="008D24C3">
        <w:rPr>
          <w:rFonts w:ascii="Book Antiqua" w:eastAsia="SimSun" w:hAnsi="Book Antiqua"/>
          <w:b/>
          <w:bCs/>
          <w:color w:val="000000" w:themeColor="text1"/>
        </w:rPr>
        <w:t>Hopkins RB</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Tarride</w:t>
      </w:r>
      <w:proofErr w:type="spellEnd"/>
      <w:r w:rsidRPr="008D24C3">
        <w:rPr>
          <w:rFonts w:ascii="Book Antiqua" w:eastAsia="SimSun" w:hAnsi="Book Antiqua"/>
          <w:color w:val="000000" w:themeColor="text1"/>
        </w:rPr>
        <w:t xml:space="preserve"> JE, Bowen J, Blackhouse G, O'Reilly D, Campbell K, Lim M, </w:t>
      </w:r>
      <w:proofErr w:type="spellStart"/>
      <w:r w:rsidRPr="008D24C3">
        <w:rPr>
          <w:rFonts w:ascii="Book Antiqua" w:eastAsia="SimSun" w:hAnsi="Book Antiqua"/>
          <w:color w:val="000000" w:themeColor="text1"/>
        </w:rPr>
        <w:t>Goeree</w:t>
      </w:r>
      <w:proofErr w:type="spellEnd"/>
      <w:r w:rsidRPr="008D24C3">
        <w:rPr>
          <w:rFonts w:ascii="Book Antiqua" w:eastAsia="SimSun" w:hAnsi="Book Antiqua"/>
          <w:color w:val="000000" w:themeColor="text1"/>
        </w:rPr>
        <w:t xml:space="preserve"> R. Cost-effectiveness of reducing wait times for cataract surgery in Ontario. </w:t>
      </w:r>
      <w:r w:rsidRPr="008D24C3">
        <w:rPr>
          <w:rFonts w:ascii="Book Antiqua" w:eastAsia="SimSun" w:hAnsi="Book Antiqua"/>
          <w:i/>
          <w:iCs/>
          <w:color w:val="000000" w:themeColor="text1"/>
        </w:rPr>
        <w:t xml:space="preserve">Can J </w:t>
      </w:r>
      <w:proofErr w:type="spellStart"/>
      <w:r w:rsidRPr="008D24C3">
        <w:rPr>
          <w:rFonts w:ascii="Book Antiqua" w:eastAsia="SimSun" w:hAnsi="Book Antiqua"/>
          <w:i/>
          <w:iCs/>
          <w:color w:val="000000" w:themeColor="text1"/>
        </w:rPr>
        <w:t>Ophthalmol</w:t>
      </w:r>
      <w:proofErr w:type="spellEnd"/>
      <w:r w:rsidRPr="008D24C3">
        <w:rPr>
          <w:rFonts w:ascii="Book Antiqua" w:eastAsia="SimSun" w:hAnsi="Book Antiqua"/>
          <w:color w:val="000000" w:themeColor="text1"/>
        </w:rPr>
        <w:t xml:space="preserve"> 2008; </w:t>
      </w:r>
      <w:r w:rsidRPr="008D24C3">
        <w:rPr>
          <w:rFonts w:ascii="Book Antiqua" w:eastAsia="SimSun" w:hAnsi="Book Antiqua"/>
          <w:b/>
          <w:bCs/>
          <w:color w:val="000000" w:themeColor="text1"/>
        </w:rPr>
        <w:t>43</w:t>
      </w:r>
      <w:r w:rsidRPr="008D24C3">
        <w:rPr>
          <w:rFonts w:ascii="Book Antiqua" w:eastAsia="SimSun" w:hAnsi="Book Antiqua"/>
          <w:color w:val="000000" w:themeColor="text1"/>
        </w:rPr>
        <w:t>: 213-217 [PMID: 18347625 DOI: 10.3129/i08-002]</w:t>
      </w:r>
    </w:p>
    <w:p w14:paraId="1DB9EC2A"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24 </w:t>
      </w:r>
      <w:r w:rsidRPr="008D24C3">
        <w:rPr>
          <w:rFonts w:ascii="Book Antiqua" w:eastAsia="SimSun" w:hAnsi="Book Antiqua"/>
          <w:b/>
          <w:bCs/>
          <w:color w:val="000000" w:themeColor="text1"/>
        </w:rPr>
        <w:t>Sach TH</w:t>
      </w:r>
      <w:r w:rsidRPr="008D24C3">
        <w:rPr>
          <w:rFonts w:ascii="Book Antiqua" w:eastAsia="SimSun" w:hAnsi="Book Antiqua"/>
          <w:color w:val="000000" w:themeColor="text1"/>
        </w:rPr>
        <w:t xml:space="preserve">, Foss AJ, Gregson RM, Zaman A, Osborn F, Masud T, Harwood RH. Second-eye cataract surgery in elderly women: a cost-utility analysis conducted alongside a randomized controlled trial. </w:t>
      </w:r>
      <w:r w:rsidRPr="008D24C3">
        <w:rPr>
          <w:rFonts w:ascii="Book Antiqua" w:eastAsia="SimSun" w:hAnsi="Book Antiqua"/>
          <w:i/>
          <w:iCs/>
          <w:color w:val="000000" w:themeColor="text1"/>
        </w:rPr>
        <w:t>Eye (Lond)</w:t>
      </w:r>
      <w:r w:rsidRPr="008D24C3">
        <w:rPr>
          <w:rFonts w:ascii="Book Antiqua" w:eastAsia="SimSun" w:hAnsi="Book Antiqua"/>
          <w:color w:val="000000" w:themeColor="text1"/>
        </w:rPr>
        <w:t xml:space="preserve"> 2010; </w:t>
      </w:r>
      <w:r w:rsidRPr="008D24C3">
        <w:rPr>
          <w:rFonts w:ascii="Book Antiqua" w:eastAsia="SimSun" w:hAnsi="Book Antiqua"/>
          <w:b/>
          <w:bCs/>
          <w:color w:val="000000" w:themeColor="text1"/>
        </w:rPr>
        <w:t>24</w:t>
      </w:r>
      <w:r w:rsidRPr="008D24C3">
        <w:rPr>
          <w:rFonts w:ascii="Book Antiqua" w:eastAsia="SimSun" w:hAnsi="Book Antiqua"/>
          <w:color w:val="000000" w:themeColor="text1"/>
        </w:rPr>
        <w:t>: 276-283 [PMID: 19444295 DOI: 10.1038/eye.2009.112]</w:t>
      </w:r>
    </w:p>
    <w:p w14:paraId="00A5C35B"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25 </w:t>
      </w:r>
      <w:r w:rsidRPr="008D24C3">
        <w:rPr>
          <w:rFonts w:ascii="Book Antiqua" w:eastAsia="SimSun" w:hAnsi="Book Antiqua"/>
          <w:b/>
          <w:bCs/>
          <w:color w:val="000000" w:themeColor="text1"/>
        </w:rPr>
        <w:t>Borisenko O</w:t>
      </w:r>
      <w:r w:rsidRPr="008D24C3">
        <w:rPr>
          <w:rFonts w:ascii="Book Antiqua" w:eastAsia="SimSun" w:hAnsi="Book Antiqua"/>
          <w:color w:val="000000" w:themeColor="text1"/>
        </w:rPr>
        <w:t xml:space="preserve">, Adam D, Funch-Jensen P, Ahmed AR, Zhang R, </w:t>
      </w:r>
      <w:proofErr w:type="spellStart"/>
      <w:r w:rsidRPr="008D24C3">
        <w:rPr>
          <w:rFonts w:ascii="Book Antiqua" w:eastAsia="SimSun" w:hAnsi="Book Antiqua"/>
          <w:color w:val="000000" w:themeColor="text1"/>
        </w:rPr>
        <w:t>Colpan</w:t>
      </w:r>
      <w:proofErr w:type="spellEnd"/>
      <w:r w:rsidRPr="008D24C3">
        <w:rPr>
          <w:rFonts w:ascii="Book Antiqua" w:eastAsia="SimSun" w:hAnsi="Book Antiqua"/>
          <w:color w:val="000000" w:themeColor="text1"/>
        </w:rPr>
        <w:t xml:space="preserve"> Z, </w:t>
      </w:r>
      <w:proofErr w:type="spellStart"/>
      <w:r w:rsidRPr="008D24C3">
        <w:rPr>
          <w:rFonts w:ascii="Book Antiqua" w:eastAsia="SimSun" w:hAnsi="Book Antiqua"/>
          <w:color w:val="000000" w:themeColor="text1"/>
        </w:rPr>
        <w:t>Hedenbro</w:t>
      </w:r>
      <w:proofErr w:type="spellEnd"/>
      <w:r w:rsidRPr="008D24C3">
        <w:rPr>
          <w:rFonts w:ascii="Book Antiqua" w:eastAsia="SimSun" w:hAnsi="Book Antiqua"/>
          <w:color w:val="000000" w:themeColor="text1"/>
        </w:rPr>
        <w:t xml:space="preserve"> J. Bariatric Surgery can Lead to Net Cost Savings to Health Care Systems: Results from a Comprehensive European Decision Analytic Model. </w:t>
      </w:r>
      <w:proofErr w:type="spellStart"/>
      <w:r w:rsidRPr="008D24C3">
        <w:rPr>
          <w:rFonts w:ascii="Book Antiqua" w:eastAsia="SimSun" w:hAnsi="Book Antiqua"/>
          <w:i/>
          <w:iCs/>
          <w:color w:val="000000" w:themeColor="text1"/>
        </w:rPr>
        <w:t>Obes</w:t>
      </w:r>
      <w:proofErr w:type="spellEnd"/>
      <w:r w:rsidRPr="008D24C3">
        <w:rPr>
          <w:rFonts w:ascii="Book Antiqua" w:eastAsia="SimSun" w:hAnsi="Book Antiqua"/>
          <w:i/>
          <w:iCs/>
          <w:color w:val="000000" w:themeColor="text1"/>
        </w:rPr>
        <w:t xml:space="preserve"> Surg</w:t>
      </w:r>
      <w:r w:rsidRPr="008D24C3">
        <w:rPr>
          <w:rFonts w:ascii="Book Antiqua" w:eastAsia="SimSun" w:hAnsi="Book Antiqua"/>
          <w:color w:val="000000" w:themeColor="text1"/>
        </w:rPr>
        <w:t xml:space="preserve"> 2015; </w:t>
      </w:r>
      <w:r w:rsidRPr="008D24C3">
        <w:rPr>
          <w:rFonts w:ascii="Book Antiqua" w:eastAsia="SimSun" w:hAnsi="Book Antiqua"/>
          <w:b/>
          <w:bCs/>
          <w:color w:val="000000" w:themeColor="text1"/>
        </w:rPr>
        <w:t>25</w:t>
      </w:r>
      <w:r w:rsidRPr="008D24C3">
        <w:rPr>
          <w:rFonts w:ascii="Book Antiqua" w:eastAsia="SimSun" w:hAnsi="Book Antiqua"/>
          <w:color w:val="000000" w:themeColor="text1"/>
        </w:rPr>
        <w:t>: 1559-1568 [PMID: 25639648 DOI: 10.1007/s11695-014-1567-5]</w:t>
      </w:r>
    </w:p>
    <w:p w14:paraId="72442118"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26 </w:t>
      </w:r>
      <w:r w:rsidRPr="008D24C3">
        <w:rPr>
          <w:rFonts w:ascii="Book Antiqua" w:eastAsia="SimSun" w:hAnsi="Book Antiqua"/>
          <w:b/>
          <w:bCs/>
          <w:color w:val="000000" w:themeColor="text1"/>
        </w:rPr>
        <w:t xml:space="preserve">van </w:t>
      </w:r>
      <w:proofErr w:type="spellStart"/>
      <w:r w:rsidRPr="008D24C3">
        <w:rPr>
          <w:rFonts w:ascii="Book Antiqua" w:eastAsia="SimSun" w:hAnsi="Book Antiqua"/>
          <w:b/>
          <w:bCs/>
          <w:color w:val="000000" w:themeColor="text1"/>
        </w:rPr>
        <w:t>Egmond</w:t>
      </w:r>
      <w:proofErr w:type="spellEnd"/>
      <w:r w:rsidRPr="008D24C3">
        <w:rPr>
          <w:rFonts w:ascii="Book Antiqua" w:eastAsia="SimSun" w:hAnsi="Book Antiqua"/>
          <w:b/>
          <w:bCs/>
          <w:color w:val="000000" w:themeColor="text1"/>
        </w:rPr>
        <w:t xml:space="preserve"> MMHT</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Grutters</w:t>
      </w:r>
      <w:proofErr w:type="spellEnd"/>
      <w:r w:rsidRPr="008D24C3">
        <w:rPr>
          <w:rFonts w:ascii="Book Antiqua" w:eastAsia="SimSun" w:hAnsi="Book Antiqua"/>
          <w:color w:val="000000" w:themeColor="text1"/>
        </w:rPr>
        <w:t xml:space="preserve"> JPC, </w:t>
      </w:r>
      <w:proofErr w:type="spellStart"/>
      <w:r w:rsidRPr="008D24C3">
        <w:rPr>
          <w:rFonts w:ascii="Book Antiqua" w:eastAsia="SimSun" w:hAnsi="Book Antiqua"/>
          <w:color w:val="000000" w:themeColor="text1"/>
        </w:rPr>
        <w:t>Hannink</w:t>
      </w:r>
      <w:proofErr w:type="spellEnd"/>
      <w:r w:rsidRPr="008D24C3">
        <w:rPr>
          <w:rFonts w:ascii="Book Antiqua" w:eastAsia="SimSun" w:hAnsi="Book Antiqua"/>
          <w:color w:val="000000" w:themeColor="text1"/>
        </w:rPr>
        <w:t xml:space="preserve"> G, van </w:t>
      </w:r>
      <w:proofErr w:type="spellStart"/>
      <w:r w:rsidRPr="008D24C3">
        <w:rPr>
          <w:rFonts w:ascii="Book Antiqua" w:eastAsia="SimSun" w:hAnsi="Book Antiqua"/>
          <w:color w:val="000000" w:themeColor="text1"/>
        </w:rPr>
        <w:t>Heerbeek</w:t>
      </w:r>
      <w:proofErr w:type="spellEnd"/>
      <w:r w:rsidRPr="008D24C3">
        <w:rPr>
          <w:rFonts w:ascii="Book Antiqua" w:eastAsia="SimSun" w:hAnsi="Book Antiqua"/>
          <w:color w:val="000000" w:themeColor="text1"/>
        </w:rPr>
        <w:t xml:space="preserve"> N, Rovers MM. Septoplasty versus non-surgical management for nasal obstruction in adults with a deviated septum: economic evaluation alongside a randomized controlled trial. </w:t>
      </w:r>
      <w:r w:rsidRPr="008D24C3">
        <w:rPr>
          <w:rFonts w:ascii="Book Antiqua" w:eastAsia="SimSun" w:hAnsi="Book Antiqua"/>
          <w:i/>
          <w:iCs/>
          <w:color w:val="000000" w:themeColor="text1"/>
        </w:rPr>
        <w:t>BMC Med</w:t>
      </w:r>
      <w:r w:rsidRPr="008D24C3">
        <w:rPr>
          <w:rFonts w:ascii="Book Antiqua" w:eastAsia="SimSun" w:hAnsi="Book Antiqua"/>
          <w:color w:val="000000" w:themeColor="text1"/>
        </w:rPr>
        <w:t xml:space="preserve"> 2020; </w:t>
      </w:r>
      <w:r w:rsidRPr="008D24C3">
        <w:rPr>
          <w:rFonts w:ascii="Book Antiqua" w:eastAsia="SimSun" w:hAnsi="Book Antiqua"/>
          <w:b/>
          <w:bCs/>
          <w:color w:val="000000" w:themeColor="text1"/>
        </w:rPr>
        <w:t>18</w:t>
      </w:r>
      <w:r w:rsidRPr="008D24C3">
        <w:rPr>
          <w:rFonts w:ascii="Book Antiqua" w:eastAsia="SimSun" w:hAnsi="Book Antiqua"/>
          <w:color w:val="000000" w:themeColor="text1"/>
        </w:rPr>
        <w:t>: 101 [PMID: 32354362 DOI: 10.1186/s12916-020-01562-5]</w:t>
      </w:r>
    </w:p>
    <w:p w14:paraId="3AB687E9"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27 </w:t>
      </w:r>
      <w:r w:rsidRPr="008D24C3">
        <w:rPr>
          <w:rFonts w:ascii="Book Antiqua" w:eastAsia="SimSun" w:hAnsi="Book Antiqua"/>
          <w:b/>
          <w:bCs/>
          <w:color w:val="000000" w:themeColor="text1"/>
        </w:rPr>
        <w:t>Derrett S</w:t>
      </w:r>
      <w:r w:rsidRPr="008D24C3">
        <w:rPr>
          <w:rFonts w:ascii="Book Antiqua" w:eastAsia="SimSun" w:hAnsi="Book Antiqua"/>
          <w:color w:val="000000" w:themeColor="text1"/>
        </w:rPr>
        <w:t xml:space="preserve">, Stokes EA, James M, Bartlett W, Bentley G. Cost and health status analysis after autologous chondrocyte implantation and mosaicplasty: a retrospective comparison. </w:t>
      </w:r>
      <w:r w:rsidRPr="008D24C3">
        <w:rPr>
          <w:rFonts w:ascii="Book Antiqua" w:eastAsia="SimSun" w:hAnsi="Book Antiqua"/>
          <w:i/>
          <w:iCs/>
          <w:color w:val="000000" w:themeColor="text1"/>
        </w:rPr>
        <w:t>Int J Technol Assess Health Care</w:t>
      </w:r>
      <w:r w:rsidRPr="008D24C3">
        <w:rPr>
          <w:rFonts w:ascii="Book Antiqua" w:eastAsia="SimSun" w:hAnsi="Book Antiqua"/>
          <w:color w:val="000000" w:themeColor="text1"/>
        </w:rPr>
        <w:t xml:space="preserve"> 2005; </w:t>
      </w:r>
      <w:r w:rsidRPr="008D24C3">
        <w:rPr>
          <w:rFonts w:ascii="Book Antiqua" w:eastAsia="SimSun" w:hAnsi="Book Antiqua"/>
          <w:b/>
          <w:bCs/>
          <w:color w:val="000000" w:themeColor="text1"/>
        </w:rPr>
        <w:t>21</w:t>
      </w:r>
      <w:r w:rsidRPr="008D24C3">
        <w:rPr>
          <w:rFonts w:ascii="Book Antiqua" w:eastAsia="SimSun" w:hAnsi="Book Antiqua"/>
          <w:color w:val="000000" w:themeColor="text1"/>
        </w:rPr>
        <w:t>: 359-367 [PMID: 16110716 DOI: 10.1017/s0266462305050476]</w:t>
      </w:r>
    </w:p>
    <w:p w14:paraId="0788D422"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lastRenderedPageBreak/>
        <w:t xml:space="preserve">28 </w:t>
      </w:r>
      <w:r w:rsidRPr="008D24C3">
        <w:rPr>
          <w:rFonts w:ascii="Book Antiqua" w:eastAsia="SimSun" w:hAnsi="Book Antiqua"/>
          <w:b/>
          <w:bCs/>
          <w:color w:val="000000" w:themeColor="text1"/>
        </w:rPr>
        <w:t>Ribera A</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Slof</w:t>
      </w:r>
      <w:proofErr w:type="spellEnd"/>
      <w:r w:rsidRPr="008D24C3">
        <w:rPr>
          <w:rFonts w:ascii="Book Antiqua" w:eastAsia="SimSun" w:hAnsi="Book Antiqua"/>
          <w:color w:val="000000" w:themeColor="text1"/>
        </w:rPr>
        <w:t xml:space="preserve"> J, Ferreira-González I, Serra V, García-Del Blanco B, </w:t>
      </w:r>
      <w:proofErr w:type="spellStart"/>
      <w:r w:rsidRPr="008D24C3">
        <w:rPr>
          <w:rFonts w:ascii="Book Antiqua" w:eastAsia="SimSun" w:hAnsi="Book Antiqua"/>
          <w:color w:val="000000" w:themeColor="text1"/>
        </w:rPr>
        <w:t>Cascant</w:t>
      </w:r>
      <w:proofErr w:type="spellEnd"/>
      <w:r w:rsidRPr="008D24C3">
        <w:rPr>
          <w:rFonts w:ascii="Book Antiqua" w:eastAsia="SimSun" w:hAnsi="Book Antiqua"/>
          <w:color w:val="000000" w:themeColor="text1"/>
        </w:rPr>
        <w:t xml:space="preserve"> P, Andrea R, </w:t>
      </w:r>
      <w:proofErr w:type="spellStart"/>
      <w:r w:rsidRPr="008D24C3">
        <w:rPr>
          <w:rFonts w:ascii="Book Antiqua" w:eastAsia="SimSun" w:hAnsi="Book Antiqua"/>
          <w:color w:val="000000" w:themeColor="text1"/>
        </w:rPr>
        <w:t>Falces</w:t>
      </w:r>
      <w:proofErr w:type="spellEnd"/>
      <w:r w:rsidRPr="008D24C3">
        <w:rPr>
          <w:rFonts w:ascii="Book Antiqua" w:eastAsia="SimSun" w:hAnsi="Book Antiqua"/>
          <w:color w:val="000000" w:themeColor="text1"/>
        </w:rPr>
        <w:t xml:space="preserve"> C, Gutiérrez E, Del Valle-Fernández R, </w:t>
      </w:r>
      <w:proofErr w:type="spellStart"/>
      <w:r w:rsidRPr="008D24C3">
        <w:rPr>
          <w:rFonts w:ascii="Book Antiqua" w:eastAsia="SimSun" w:hAnsi="Book Antiqua"/>
          <w:color w:val="000000" w:themeColor="text1"/>
        </w:rPr>
        <w:t>Morís</w:t>
      </w:r>
      <w:proofErr w:type="spellEnd"/>
      <w:r w:rsidRPr="008D24C3">
        <w:rPr>
          <w:rFonts w:ascii="Book Antiqua" w:eastAsia="SimSun" w:hAnsi="Book Antiqua"/>
          <w:color w:val="000000" w:themeColor="text1"/>
        </w:rPr>
        <w:t xml:space="preserve">-de </w:t>
      </w:r>
      <w:proofErr w:type="spellStart"/>
      <w:r w:rsidRPr="008D24C3">
        <w:rPr>
          <w:rFonts w:ascii="Book Antiqua" w:eastAsia="SimSun" w:hAnsi="Book Antiqua"/>
          <w:color w:val="000000" w:themeColor="text1"/>
        </w:rPr>
        <w:t>laTassa</w:t>
      </w:r>
      <w:proofErr w:type="spellEnd"/>
      <w:r w:rsidRPr="008D24C3">
        <w:rPr>
          <w:rFonts w:ascii="Book Antiqua" w:eastAsia="SimSun" w:hAnsi="Book Antiqua"/>
          <w:color w:val="000000" w:themeColor="text1"/>
        </w:rPr>
        <w:t xml:space="preserve"> C, </w:t>
      </w:r>
      <w:proofErr w:type="spellStart"/>
      <w:r w:rsidRPr="008D24C3">
        <w:rPr>
          <w:rFonts w:ascii="Book Antiqua" w:eastAsia="SimSun" w:hAnsi="Book Antiqua"/>
          <w:color w:val="000000" w:themeColor="text1"/>
        </w:rPr>
        <w:t>Mota</w:t>
      </w:r>
      <w:proofErr w:type="spellEnd"/>
      <w:r w:rsidRPr="008D24C3">
        <w:rPr>
          <w:rFonts w:ascii="Book Antiqua" w:eastAsia="SimSun" w:hAnsi="Book Antiqua"/>
          <w:color w:val="000000" w:themeColor="text1"/>
        </w:rPr>
        <w:t xml:space="preserve"> P, </w:t>
      </w:r>
      <w:proofErr w:type="spellStart"/>
      <w:r w:rsidRPr="008D24C3">
        <w:rPr>
          <w:rFonts w:ascii="Book Antiqua" w:eastAsia="SimSun" w:hAnsi="Book Antiqua"/>
          <w:color w:val="000000" w:themeColor="text1"/>
        </w:rPr>
        <w:t>Oteo</w:t>
      </w:r>
      <w:proofErr w:type="spellEnd"/>
      <w:r w:rsidRPr="008D24C3">
        <w:rPr>
          <w:rFonts w:ascii="Book Antiqua" w:eastAsia="SimSun" w:hAnsi="Book Antiqua"/>
          <w:color w:val="000000" w:themeColor="text1"/>
        </w:rPr>
        <w:t xml:space="preserve"> JF, </w:t>
      </w:r>
      <w:proofErr w:type="spellStart"/>
      <w:r w:rsidRPr="008D24C3">
        <w:rPr>
          <w:rFonts w:ascii="Book Antiqua" w:eastAsia="SimSun" w:hAnsi="Book Antiqua"/>
          <w:color w:val="000000" w:themeColor="text1"/>
        </w:rPr>
        <w:t>Tornos</w:t>
      </w:r>
      <w:proofErr w:type="spellEnd"/>
      <w:r w:rsidRPr="008D24C3">
        <w:rPr>
          <w:rFonts w:ascii="Book Antiqua" w:eastAsia="SimSun" w:hAnsi="Book Antiqua"/>
          <w:color w:val="000000" w:themeColor="text1"/>
        </w:rPr>
        <w:t xml:space="preserve"> P, García-Dorado D. The impact of waiting for intervention on costs and effectiveness: the case of transcatheter aortic valve replacement. </w:t>
      </w:r>
      <w:proofErr w:type="spellStart"/>
      <w:r w:rsidRPr="008D24C3">
        <w:rPr>
          <w:rFonts w:ascii="Book Antiqua" w:eastAsia="SimSun" w:hAnsi="Book Antiqua"/>
          <w:i/>
          <w:iCs/>
          <w:color w:val="000000" w:themeColor="text1"/>
        </w:rPr>
        <w:t>Eur</w:t>
      </w:r>
      <w:proofErr w:type="spellEnd"/>
      <w:r w:rsidRPr="008D24C3">
        <w:rPr>
          <w:rFonts w:ascii="Book Antiqua" w:eastAsia="SimSun" w:hAnsi="Book Antiqua"/>
          <w:i/>
          <w:iCs/>
          <w:color w:val="000000" w:themeColor="text1"/>
        </w:rPr>
        <w:t xml:space="preserve"> J Health Econ</w:t>
      </w:r>
      <w:r w:rsidRPr="008D24C3">
        <w:rPr>
          <w:rFonts w:ascii="Book Antiqua" w:eastAsia="SimSun" w:hAnsi="Book Antiqua"/>
          <w:color w:val="000000" w:themeColor="text1"/>
        </w:rPr>
        <w:t xml:space="preserve"> 2018; </w:t>
      </w:r>
      <w:r w:rsidRPr="008D24C3">
        <w:rPr>
          <w:rFonts w:ascii="Book Antiqua" w:eastAsia="SimSun" w:hAnsi="Book Antiqua"/>
          <w:b/>
          <w:bCs/>
          <w:color w:val="000000" w:themeColor="text1"/>
        </w:rPr>
        <w:t>19</w:t>
      </w:r>
      <w:r w:rsidRPr="008D24C3">
        <w:rPr>
          <w:rFonts w:ascii="Book Antiqua" w:eastAsia="SimSun" w:hAnsi="Book Antiqua"/>
          <w:color w:val="000000" w:themeColor="text1"/>
        </w:rPr>
        <w:t>: 945-956 [PMID: 29170843 DOI: 10.1007/s10198-017-0941-3]</w:t>
      </w:r>
    </w:p>
    <w:p w14:paraId="273ED1B4"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29 </w:t>
      </w:r>
      <w:r w:rsidRPr="008D24C3">
        <w:rPr>
          <w:rFonts w:ascii="Book Antiqua" w:eastAsia="SimSun" w:hAnsi="Book Antiqua"/>
          <w:b/>
          <w:bCs/>
          <w:color w:val="000000" w:themeColor="text1"/>
        </w:rPr>
        <w:t>Sonnenberg FA</w:t>
      </w:r>
      <w:r w:rsidRPr="008D24C3">
        <w:rPr>
          <w:rFonts w:ascii="Book Antiqua" w:eastAsia="SimSun" w:hAnsi="Book Antiqua"/>
          <w:color w:val="000000" w:themeColor="text1"/>
        </w:rPr>
        <w:t xml:space="preserve">, Beck JR. Markov models in medical decision making: a practical guide. </w:t>
      </w:r>
      <w:r w:rsidRPr="008D24C3">
        <w:rPr>
          <w:rFonts w:ascii="Book Antiqua" w:eastAsia="SimSun" w:hAnsi="Book Antiqua"/>
          <w:i/>
          <w:iCs/>
          <w:color w:val="000000" w:themeColor="text1"/>
        </w:rPr>
        <w:t xml:space="preserve">Med </w:t>
      </w:r>
      <w:proofErr w:type="spellStart"/>
      <w:r w:rsidRPr="008D24C3">
        <w:rPr>
          <w:rFonts w:ascii="Book Antiqua" w:eastAsia="SimSun" w:hAnsi="Book Antiqua"/>
          <w:i/>
          <w:iCs/>
          <w:color w:val="000000" w:themeColor="text1"/>
        </w:rPr>
        <w:t>Decis</w:t>
      </w:r>
      <w:proofErr w:type="spellEnd"/>
      <w:r w:rsidRPr="008D24C3">
        <w:rPr>
          <w:rFonts w:ascii="Book Antiqua" w:eastAsia="SimSun" w:hAnsi="Book Antiqua"/>
          <w:i/>
          <w:iCs/>
          <w:color w:val="000000" w:themeColor="text1"/>
        </w:rPr>
        <w:t xml:space="preserve"> Making</w:t>
      </w:r>
      <w:r w:rsidRPr="008D24C3">
        <w:rPr>
          <w:rFonts w:ascii="Book Antiqua" w:eastAsia="SimSun" w:hAnsi="Book Antiqua"/>
          <w:color w:val="000000" w:themeColor="text1"/>
        </w:rPr>
        <w:t xml:space="preserve"> 1993; </w:t>
      </w:r>
      <w:r w:rsidRPr="008D24C3">
        <w:rPr>
          <w:rFonts w:ascii="Book Antiqua" w:eastAsia="SimSun" w:hAnsi="Book Antiqua"/>
          <w:b/>
          <w:bCs/>
          <w:color w:val="000000" w:themeColor="text1"/>
        </w:rPr>
        <w:t>13</w:t>
      </w:r>
      <w:r w:rsidRPr="008D24C3">
        <w:rPr>
          <w:rFonts w:ascii="Book Antiqua" w:eastAsia="SimSun" w:hAnsi="Book Antiqua"/>
          <w:color w:val="000000" w:themeColor="text1"/>
        </w:rPr>
        <w:t>: 322-338 [PMID: 8246705 DOI: 10.1177/0272989X9301300409]</w:t>
      </w:r>
    </w:p>
    <w:p w14:paraId="2FFFA675"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30 </w:t>
      </w:r>
      <w:r w:rsidRPr="008D24C3">
        <w:rPr>
          <w:rFonts w:ascii="Book Antiqua" w:eastAsia="SimSun" w:hAnsi="Book Antiqua"/>
          <w:b/>
          <w:bCs/>
          <w:color w:val="000000" w:themeColor="text1"/>
        </w:rPr>
        <w:t>Taylor TH</w:t>
      </w:r>
      <w:r w:rsidRPr="008D24C3">
        <w:rPr>
          <w:rFonts w:ascii="Book Antiqua" w:eastAsia="SimSun" w:hAnsi="Book Antiqua"/>
          <w:color w:val="000000" w:themeColor="text1"/>
        </w:rPr>
        <w:t xml:space="preserve">, Jennings AM, Nightingale DA, Barber B, </w:t>
      </w:r>
      <w:proofErr w:type="spellStart"/>
      <w:r w:rsidRPr="008D24C3">
        <w:rPr>
          <w:rFonts w:ascii="Book Antiqua" w:eastAsia="SimSun" w:hAnsi="Book Antiqua"/>
          <w:color w:val="000000" w:themeColor="text1"/>
        </w:rPr>
        <w:t>Leivers</w:t>
      </w:r>
      <w:proofErr w:type="spellEnd"/>
      <w:r w:rsidRPr="008D24C3">
        <w:rPr>
          <w:rFonts w:ascii="Book Antiqua" w:eastAsia="SimSun" w:hAnsi="Book Antiqua"/>
          <w:color w:val="000000" w:themeColor="text1"/>
        </w:rPr>
        <w:t xml:space="preserve"> D, Styles M, Magner J. A study of anesthetic emergency work. I. The method of study and introduction to queuing theory. </w:t>
      </w:r>
      <w:r w:rsidRPr="008D24C3">
        <w:rPr>
          <w:rFonts w:ascii="Book Antiqua" w:eastAsia="SimSun" w:hAnsi="Book Antiqua"/>
          <w:i/>
          <w:iCs/>
          <w:color w:val="000000" w:themeColor="text1"/>
        </w:rPr>
        <w:t xml:space="preserve">Br J </w:t>
      </w:r>
      <w:proofErr w:type="spellStart"/>
      <w:r w:rsidRPr="008D24C3">
        <w:rPr>
          <w:rFonts w:ascii="Book Antiqua" w:eastAsia="SimSun" w:hAnsi="Book Antiqua"/>
          <w:i/>
          <w:iCs/>
          <w:color w:val="000000" w:themeColor="text1"/>
        </w:rPr>
        <w:t>Anaesth</w:t>
      </w:r>
      <w:proofErr w:type="spellEnd"/>
      <w:r w:rsidRPr="008D24C3">
        <w:rPr>
          <w:rFonts w:ascii="Book Antiqua" w:eastAsia="SimSun" w:hAnsi="Book Antiqua"/>
          <w:color w:val="000000" w:themeColor="text1"/>
        </w:rPr>
        <w:t xml:space="preserve"> 1969; </w:t>
      </w:r>
      <w:r w:rsidRPr="008D24C3">
        <w:rPr>
          <w:rFonts w:ascii="Book Antiqua" w:eastAsia="SimSun" w:hAnsi="Book Antiqua"/>
          <w:b/>
          <w:bCs/>
          <w:color w:val="000000" w:themeColor="text1"/>
        </w:rPr>
        <w:t>41</w:t>
      </w:r>
      <w:r w:rsidRPr="008D24C3">
        <w:rPr>
          <w:rFonts w:ascii="Book Antiqua" w:eastAsia="SimSun" w:hAnsi="Book Antiqua"/>
          <w:color w:val="000000" w:themeColor="text1"/>
        </w:rPr>
        <w:t>: 70-75 [PMID: 5774306 DOI: 10.1093/</w:t>
      </w:r>
      <w:proofErr w:type="spellStart"/>
      <w:r w:rsidRPr="008D24C3">
        <w:rPr>
          <w:rFonts w:ascii="Book Antiqua" w:eastAsia="SimSun" w:hAnsi="Book Antiqua"/>
          <w:color w:val="000000" w:themeColor="text1"/>
        </w:rPr>
        <w:t>bja</w:t>
      </w:r>
      <w:proofErr w:type="spellEnd"/>
      <w:r w:rsidRPr="008D24C3">
        <w:rPr>
          <w:rFonts w:ascii="Book Antiqua" w:eastAsia="SimSun" w:hAnsi="Book Antiqua"/>
          <w:color w:val="000000" w:themeColor="text1"/>
        </w:rPr>
        <w:t>/41.1.70]</w:t>
      </w:r>
    </w:p>
    <w:p w14:paraId="7DA19597" w14:textId="397251C8"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31 </w:t>
      </w:r>
      <w:r w:rsidR="00023667" w:rsidRPr="008D24C3">
        <w:rPr>
          <w:rFonts w:ascii="Book Antiqua" w:eastAsia="SimSun" w:hAnsi="Book Antiqua"/>
          <w:b/>
          <w:bCs/>
          <w:color w:val="000000" w:themeColor="text1"/>
        </w:rPr>
        <w:t>A</w:t>
      </w:r>
      <w:r w:rsidRPr="008D24C3">
        <w:rPr>
          <w:rFonts w:ascii="Book Antiqua" w:eastAsia="SimSun" w:hAnsi="Book Antiqua"/>
          <w:b/>
          <w:bCs/>
          <w:color w:val="000000" w:themeColor="text1"/>
        </w:rPr>
        <w:t>berg F</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Mäklin</w:t>
      </w:r>
      <w:proofErr w:type="spellEnd"/>
      <w:r w:rsidRPr="008D24C3">
        <w:rPr>
          <w:rFonts w:ascii="Book Antiqua" w:eastAsia="SimSun" w:hAnsi="Book Antiqua"/>
          <w:color w:val="000000" w:themeColor="text1"/>
        </w:rPr>
        <w:t xml:space="preserve"> S, </w:t>
      </w:r>
      <w:proofErr w:type="spellStart"/>
      <w:r w:rsidRPr="008D24C3">
        <w:rPr>
          <w:rFonts w:ascii="Book Antiqua" w:eastAsia="SimSun" w:hAnsi="Book Antiqua"/>
          <w:color w:val="000000" w:themeColor="text1"/>
        </w:rPr>
        <w:t>Räsänen</w:t>
      </w:r>
      <w:proofErr w:type="spellEnd"/>
      <w:r w:rsidRPr="008D24C3">
        <w:rPr>
          <w:rFonts w:ascii="Book Antiqua" w:eastAsia="SimSun" w:hAnsi="Book Antiqua"/>
          <w:color w:val="000000" w:themeColor="text1"/>
        </w:rPr>
        <w:t xml:space="preserve"> P, </w:t>
      </w:r>
      <w:proofErr w:type="spellStart"/>
      <w:r w:rsidRPr="008D24C3">
        <w:rPr>
          <w:rFonts w:ascii="Book Antiqua" w:eastAsia="SimSun" w:hAnsi="Book Antiqua"/>
          <w:color w:val="000000" w:themeColor="text1"/>
        </w:rPr>
        <w:t>Roine</w:t>
      </w:r>
      <w:proofErr w:type="spellEnd"/>
      <w:r w:rsidRPr="008D24C3">
        <w:rPr>
          <w:rFonts w:ascii="Book Antiqua" w:eastAsia="SimSun" w:hAnsi="Book Antiqua"/>
          <w:color w:val="000000" w:themeColor="text1"/>
        </w:rPr>
        <w:t xml:space="preserve"> RP, </w:t>
      </w:r>
      <w:proofErr w:type="spellStart"/>
      <w:r w:rsidRPr="008D24C3">
        <w:rPr>
          <w:rFonts w:ascii="Book Antiqua" w:eastAsia="SimSun" w:hAnsi="Book Antiqua"/>
          <w:color w:val="000000" w:themeColor="text1"/>
        </w:rPr>
        <w:t>Sintonen</w:t>
      </w:r>
      <w:proofErr w:type="spellEnd"/>
      <w:r w:rsidRPr="008D24C3">
        <w:rPr>
          <w:rFonts w:ascii="Book Antiqua" w:eastAsia="SimSun" w:hAnsi="Book Antiqua"/>
          <w:color w:val="000000" w:themeColor="text1"/>
        </w:rPr>
        <w:t xml:space="preserve"> H, </w:t>
      </w:r>
      <w:proofErr w:type="spellStart"/>
      <w:r w:rsidRPr="008D24C3">
        <w:rPr>
          <w:rFonts w:ascii="Book Antiqua" w:eastAsia="SimSun" w:hAnsi="Book Antiqua"/>
          <w:color w:val="000000" w:themeColor="text1"/>
        </w:rPr>
        <w:t>Koivusalo</w:t>
      </w:r>
      <w:proofErr w:type="spellEnd"/>
      <w:r w:rsidRPr="008D24C3">
        <w:rPr>
          <w:rFonts w:ascii="Book Antiqua" w:eastAsia="SimSun" w:hAnsi="Book Antiqua"/>
          <w:color w:val="000000" w:themeColor="text1"/>
        </w:rPr>
        <w:t xml:space="preserve"> AM, </w:t>
      </w:r>
      <w:proofErr w:type="spellStart"/>
      <w:r w:rsidRPr="008D24C3">
        <w:rPr>
          <w:rFonts w:ascii="Book Antiqua" w:eastAsia="SimSun" w:hAnsi="Book Antiqua"/>
          <w:color w:val="000000" w:themeColor="text1"/>
        </w:rPr>
        <w:t>Höckerstedt</w:t>
      </w:r>
      <w:proofErr w:type="spellEnd"/>
      <w:r w:rsidRPr="008D24C3">
        <w:rPr>
          <w:rFonts w:ascii="Book Antiqua" w:eastAsia="SimSun" w:hAnsi="Book Antiqua"/>
          <w:color w:val="000000" w:themeColor="text1"/>
        </w:rPr>
        <w:t xml:space="preserve"> K, </w:t>
      </w:r>
      <w:proofErr w:type="spellStart"/>
      <w:r w:rsidRPr="008D24C3">
        <w:rPr>
          <w:rFonts w:ascii="Book Antiqua" w:eastAsia="SimSun" w:hAnsi="Book Antiqua"/>
          <w:color w:val="000000" w:themeColor="text1"/>
        </w:rPr>
        <w:t>Isoniemi</w:t>
      </w:r>
      <w:proofErr w:type="spellEnd"/>
      <w:r w:rsidRPr="008D24C3">
        <w:rPr>
          <w:rFonts w:ascii="Book Antiqua" w:eastAsia="SimSun" w:hAnsi="Book Antiqua"/>
          <w:color w:val="000000" w:themeColor="text1"/>
        </w:rPr>
        <w:t xml:space="preserve"> H. Cost of a quality-adjusted life year in liver transplantation: the influence of the indication and the model for end-stage liver disease score. </w:t>
      </w:r>
      <w:r w:rsidRPr="008D24C3">
        <w:rPr>
          <w:rFonts w:ascii="Book Antiqua" w:eastAsia="SimSun" w:hAnsi="Book Antiqua"/>
          <w:i/>
          <w:iCs/>
          <w:color w:val="000000" w:themeColor="text1"/>
        </w:rPr>
        <w:t xml:space="preserve">Liver </w:t>
      </w:r>
      <w:proofErr w:type="spellStart"/>
      <w:r w:rsidRPr="008D24C3">
        <w:rPr>
          <w:rFonts w:ascii="Book Antiqua" w:eastAsia="SimSun" w:hAnsi="Book Antiqua"/>
          <w:i/>
          <w:iCs/>
          <w:color w:val="000000" w:themeColor="text1"/>
        </w:rPr>
        <w:t>Transpl</w:t>
      </w:r>
      <w:proofErr w:type="spellEnd"/>
      <w:r w:rsidRPr="008D24C3">
        <w:rPr>
          <w:rFonts w:ascii="Book Antiqua" w:eastAsia="SimSun" w:hAnsi="Book Antiqua"/>
          <w:color w:val="000000" w:themeColor="text1"/>
        </w:rPr>
        <w:t xml:space="preserve"> 2011; </w:t>
      </w:r>
      <w:r w:rsidRPr="008D24C3">
        <w:rPr>
          <w:rFonts w:ascii="Book Antiqua" w:eastAsia="SimSun" w:hAnsi="Book Antiqua"/>
          <w:b/>
          <w:bCs/>
          <w:color w:val="000000" w:themeColor="text1"/>
        </w:rPr>
        <w:t>17</w:t>
      </w:r>
      <w:r w:rsidRPr="008D24C3">
        <w:rPr>
          <w:rFonts w:ascii="Book Antiqua" w:eastAsia="SimSun" w:hAnsi="Book Antiqua"/>
          <w:color w:val="000000" w:themeColor="text1"/>
        </w:rPr>
        <w:t>: 1333-1343 [PMID: 21770017 DOI: 10.1002/lt.22388]</w:t>
      </w:r>
    </w:p>
    <w:p w14:paraId="3AF4BFD0"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32 </w:t>
      </w:r>
      <w:proofErr w:type="spellStart"/>
      <w:r w:rsidRPr="008D24C3">
        <w:rPr>
          <w:rFonts w:ascii="Book Antiqua" w:eastAsia="SimSun" w:hAnsi="Book Antiqua"/>
          <w:b/>
          <w:bCs/>
          <w:color w:val="000000" w:themeColor="text1"/>
        </w:rPr>
        <w:t>Bjørnelv</w:t>
      </w:r>
      <w:proofErr w:type="spellEnd"/>
      <w:r w:rsidRPr="008D24C3">
        <w:rPr>
          <w:rFonts w:ascii="Book Antiqua" w:eastAsia="SimSun" w:hAnsi="Book Antiqua"/>
          <w:b/>
          <w:bCs/>
          <w:color w:val="000000" w:themeColor="text1"/>
        </w:rPr>
        <w:t xml:space="preserve"> GMW</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Dueland</w:t>
      </w:r>
      <w:proofErr w:type="spellEnd"/>
      <w:r w:rsidRPr="008D24C3">
        <w:rPr>
          <w:rFonts w:ascii="Book Antiqua" w:eastAsia="SimSun" w:hAnsi="Book Antiqua"/>
          <w:color w:val="000000" w:themeColor="text1"/>
        </w:rPr>
        <w:t xml:space="preserve"> S, Line PD, </w:t>
      </w:r>
      <w:proofErr w:type="spellStart"/>
      <w:r w:rsidRPr="008D24C3">
        <w:rPr>
          <w:rFonts w:ascii="Book Antiqua" w:eastAsia="SimSun" w:hAnsi="Book Antiqua"/>
          <w:color w:val="000000" w:themeColor="text1"/>
        </w:rPr>
        <w:t>Joranger</w:t>
      </w:r>
      <w:proofErr w:type="spellEnd"/>
      <w:r w:rsidRPr="008D24C3">
        <w:rPr>
          <w:rFonts w:ascii="Book Antiqua" w:eastAsia="SimSun" w:hAnsi="Book Antiqua"/>
          <w:color w:val="000000" w:themeColor="text1"/>
        </w:rPr>
        <w:t xml:space="preserve"> P, </w:t>
      </w:r>
      <w:proofErr w:type="spellStart"/>
      <w:r w:rsidRPr="008D24C3">
        <w:rPr>
          <w:rFonts w:ascii="Book Antiqua" w:eastAsia="SimSun" w:hAnsi="Book Antiqua"/>
          <w:color w:val="000000" w:themeColor="text1"/>
        </w:rPr>
        <w:t>Fretland</w:t>
      </w:r>
      <w:proofErr w:type="spellEnd"/>
      <w:r w:rsidRPr="008D24C3">
        <w:rPr>
          <w:rFonts w:ascii="Book Antiqua" w:eastAsia="SimSun" w:hAnsi="Book Antiqua"/>
          <w:color w:val="000000" w:themeColor="text1"/>
        </w:rPr>
        <w:t xml:space="preserve"> ÅA, Edwin B, </w:t>
      </w:r>
      <w:proofErr w:type="spellStart"/>
      <w:r w:rsidRPr="008D24C3">
        <w:rPr>
          <w:rFonts w:ascii="Book Antiqua" w:eastAsia="SimSun" w:hAnsi="Book Antiqua"/>
          <w:color w:val="000000" w:themeColor="text1"/>
        </w:rPr>
        <w:t>Sørbye</w:t>
      </w:r>
      <w:proofErr w:type="spellEnd"/>
      <w:r w:rsidRPr="008D24C3">
        <w:rPr>
          <w:rFonts w:ascii="Book Antiqua" w:eastAsia="SimSun" w:hAnsi="Book Antiqua"/>
          <w:color w:val="000000" w:themeColor="text1"/>
        </w:rPr>
        <w:t xml:space="preserve"> H, </w:t>
      </w:r>
      <w:proofErr w:type="spellStart"/>
      <w:r w:rsidRPr="008D24C3">
        <w:rPr>
          <w:rFonts w:ascii="Book Antiqua" w:eastAsia="SimSun" w:hAnsi="Book Antiqua"/>
          <w:color w:val="000000" w:themeColor="text1"/>
        </w:rPr>
        <w:t>Aas</w:t>
      </w:r>
      <w:proofErr w:type="spellEnd"/>
      <w:r w:rsidRPr="008D24C3">
        <w:rPr>
          <w:rFonts w:ascii="Book Antiqua" w:eastAsia="SimSun" w:hAnsi="Book Antiqua"/>
          <w:color w:val="000000" w:themeColor="text1"/>
        </w:rPr>
        <w:t xml:space="preserve"> E. Cost-effectiveness of liver transplantation in patients with colorectal metastases confined to the liver. </w:t>
      </w:r>
      <w:r w:rsidRPr="008D24C3">
        <w:rPr>
          <w:rFonts w:ascii="Book Antiqua" w:eastAsia="SimSun" w:hAnsi="Book Antiqua"/>
          <w:i/>
          <w:iCs/>
          <w:color w:val="000000" w:themeColor="text1"/>
        </w:rPr>
        <w:t>Br J Surg</w:t>
      </w:r>
      <w:r w:rsidRPr="008D24C3">
        <w:rPr>
          <w:rFonts w:ascii="Book Antiqua" w:eastAsia="SimSun" w:hAnsi="Book Antiqua"/>
          <w:color w:val="000000" w:themeColor="text1"/>
        </w:rPr>
        <w:t xml:space="preserve"> 2019; </w:t>
      </w:r>
      <w:r w:rsidRPr="008D24C3">
        <w:rPr>
          <w:rFonts w:ascii="Book Antiqua" w:eastAsia="SimSun" w:hAnsi="Book Antiqua"/>
          <w:b/>
          <w:bCs/>
          <w:color w:val="000000" w:themeColor="text1"/>
        </w:rPr>
        <w:t>106</w:t>
      </w:r>
      <w:r w:rsidRPr="008D24C3">
        <w:rPr>
          <w:rFonts w:ascii="Book Antiqua" w:eastAsia="SimSun" w:hAnsi="Book Antiqua"/>
          <w:color w:val="000000" w:themeColor="text1"/>
        </w:rPr>
        <w:t>: 132-141 [PMID: 30325494 DOI: 10.1002/bjs.10962]</w:t>
      </w:r>
    </w:p>
    <w:p w14:paraId="5A6F4F13"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33 </w:t>
      </w:r>
      <w:r w:rsidRPr="008D24C3">
        <w:rPr>
          <w:rFonts w:ascii="Book Antiqua" w:eastAsia="SimSun" w:hAnsi="Book Antiqua"/>
          <w:b/>
          <w:bCs/>
          <w:color w:val="000000" w:themeColor="text1"/>
        </w:rPr>
        <w:t>Longworth L</w:t>
      </w:r>
      <w:r w:rsidRPr="008D24C3">
        <w:rPr>
          <w:rFonts w:ascii="Book Antiqua" w:eastAsia="SimSun" w:hAnsi="Book Antiqua"/>
          <w:color w:val="000000" w:themeColor="text1"/>
        </w:rPr>
        <w:t xml:space="preserve">, Young T, Buxton MJ, Ratcliffe J, Neuberger J, Burroughs A, Bryan S; CELT Project Team. Midterm cost-effectiveness of the liver transplantation program of England and Wales for three disease groups. </w:t>
      </w:r>
      <w:r w:rsidRPr="008D24C3">
        <w:rPr>
          <w:rFonts w:ascii="Book Antiqua" w:eastAsia="SimSun" w:hAnsi="Book Antiqua"/>
          <w:i/>
          <w:iCs/>
          <w:color w:val="000000" w:themeColor="text1"/>
        </w:rPr>
        <w:t xml:space="preserve">Liver </w:t>
      </w:r>
      <w:proofErr w:type="spellStart"/>
      <w:r w:rsidRPr="008D24C3">
        <w:rPr>
          <w:rFonts w:ascii="Book Antiqua" w:eastAsia="SimSun" w:hAnsi="Book Antiqua"/>
          <w:i/>
          <w:iCs/>
          <w:color w:val="000000" w:themeColor="text1"/>
        </w:rPr>
        <w:t>Transpl</w:t>
      </w:r>
      <w:proofErr w:type="spellEnd"/>
      <w:r w:rsidRPr="008D24C3">
        <w:rPr>
          <w:rFonts w:ascii="Book Antiqua" w:eastAsia="SimSun" w:hAnsi="Book Antiqua"/>
          <w:color w:val="000000" w:themeColor="text1"/>
        </w:rPr>
        <w:t xml:space="preserve"> 2003; </w:t>
      </w:r>
      <w:r w:rsidRPr="008D24C3">
        <w:rPr>
          <w:rFonts w:ascii="Book Antiqua" w:eastAsia="SimSun" w:hAnsi="Book Antiqua"/>
          <w:b/>
          <w:bCs/>
          <w:color w:val="000000" w:themeColor="text1"/>
        </w:rPr>
        <w:t>9</w:t>
      </w:r>
      <w:r w:rsidRPr="008D24C3">
        <w:rPr>
          <w:rFonts w:ascii="Book Antiqua" w:eastAsia="SimSun" w:hAnsi="Book Antiqua"/>
          <w:color w:val="000000" w:themeColor="text1"/>
        </w:rPr>
        <w:t>: 1295-1307 [PMID: 14625830 DOI: 10.1016/j.lts.2003.09.012]</w:t>
      </w:r>
    </w:p>
    <w:p w14:paraId="7B3974CC"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34 </w:t>
      </w:r>
      <w:r w:rsidRPr="008D24C3">
        <w:rPr>
          <w:rFonts w:ascii="Book Antiqua" w:eastAsia="SimSun" w:hAnsi="Book Antiqua"/>
          <w:b/>
          <w:bCs/>
          <w:color w:val="000000" w:themeColor="text1"/>
        </w:rPr>
        <w:t>Volk ML</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Vijan</w:t>
      </w:r>
      <w:proofErr w:type="spellEnd"/>
      <w:r w:rsidRPr="008D24C3">
        <w:rPr>
          <w:rFonts w:ascii="Book Antiqua" w:eastAsia="SimSun" w:hAnsi="Book Antiqua"/>
          <w:color w:val="000000" w:themeColor="text1"/>
        </w:rPr>
        <w:t xml:space="preserve"> S, Marrero JA. A novel model measuring the harm of transplanting hepatocellular carcinoma exceeding Milan criteria. </w:t>
      </w:r>
      <w:r w:rsidRPr="008D24C3">
        <w:rPr>
          <w:rFonts w:ascii="Book Antiqua" w:eastAsia="SimSun" w:hAnsi="Book Antiqua"/>
          <w:i/>
          <w:iCs/>
          <w:color w:val="000000" w:themeColor="text1"/>
        </w:rPr>
        <w:t>Am J Transplant</w:t>
      </w:r>
      <w:r w:rsidRPr="008D24C3">
        <w:rPr>
          <w:rFonts w:ascii="Book Antiqua" w:eastAsia="SimSun" w:hAnsi="Book Antiqua"/>
          <w:color w:val="000000" w:themeColor="text1"/>
        </w:rPr>
        <w:t xml:space="preserve"> 2008; </w:t>
      </w:r>
      <w:r w:rsidRPr="008D24C3">
        <w:rPr>
          <w:rFonts w:ascii="Book Antiqua" w:eastAsia="SimSun" w:hAnsi="Book Antiqua"/>
          <w:b/>
          <w:bCs/>
          <w:color w:val="000000" w:themeColor="text1"/>
        </w:rPr>
        <w:t>8</w:t>
      </w:r>
      <w:r w:rsidRPr="008D24C3">
        <w:rPr>
          <w:rFonts w:ascii="Book Antiqua" w:eastAsia="SimSun" w:hAnsi="Book Antiqua"/>
          <w:color w:val="000000" w:themeColor="text1"/>
        </w:rPr>
        <w:t>: 839-846 [PMID: 18318783 DOI: 10.1111/j.1600-6143.2007.02138.x]</w:t>
      </w:r>
    </w:p>
    <w:p w14:paraId="6642C1B3"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35 </w:t>
      </w:r>
      <w:proofErr w:type="spellStart"/>
      <w:r w:rsidRPr="008D24C3">
        <w:rPr>
          <w:rFonts w:ascii="Book Antiqua" w:eastAsia="SimSun" w:hAnsi="Book Antiqua"/>
          <w:b/>
          <w:bCs/>
          <w:color w:val="000000" w:themeColor="text1"/>
        </w:rPr>
        <w:t>Spolverato</w:t>
      </w:r>
      <w:proofErr w:type="spellEnd"/>
      <w:r w:rsidRPr="008D24C3">
        <w:rPr>
          <w:rFonts w:ascii="Book Antiqua" w:eastAsia="SimSun" w:hAnsi="Book Antiqua"/>
          <w:b/>
          <w:bCs/>
          <w:color w:val="000000" w:themeColor="text1"/>
        </w:rPr>
        <w:t xml:space="preserve"> G</w:t>
      </w:r>
      <w:r w:rsidRPr="008D24C3">
        <w:rPr>
          <w:rFonts w:ascii="Book Antiqua" w:eastAsia="SimSun" w:hAnsi="Book Antiqua"/>
          <w:color w:val="000000" w:themeColor="text1"/>
        </w:rPr>
        <w:t xml:space="preserve">, Vitale A, Ejaz A, Kim Y, </w:t>
      </w:r>
      <w:proofErr w:type="spellStart"/>
      <w:r w:rsidRPr="008D24C3">
        <w:rPr>
          <w:rFonts w:ascii="Book Antiqua" w:eastAsia="SimSun" w:hAnsi="Book Antiqua"/>
          <w:color w:val="000000" w:themeColor="text1"/>
        </w:rPr>
        <w:t>Maithel</w:t>
      </w:r>
      <w:proofErr w:type="spellEnd"/>
      <w:r w:rsidRPr="008D24C3">
        <w:rPr>
          <w:rFonts w:ascii="Book Antiqua" w:eastAsia="SimSun" w:hAnsi="Book Antiqua"/>
          <w:color w:val="000000" w:themeColor="text1"/>
        </w:rPr>
        <w:t xml:space="preserve"> SK, Cosgrove DP, Pawlik TM. The relative net health benefit of liver resection, ablation, and transplantation for early hepatocellular carcinoma. </w:t>
      </w:r>
      <w:r w:rsidRPr="008D24C3">
        <w:rPr>
          <w:rFonts w:ascii="Book Antiqua" w:eastAsia="SimSun" w:hAnsi="Book Antiqua"/>
          <w:i/>
          <w:iCs/>
          <w:color w:val="000000" w:themeColor="text1"/>
        </w:rPr>
        <w:t>World J Surg</w:t>
      </w:r>
      <w:r w:rsidRPr="008D24C3">
        <w:rPr>
          <w:rFonts w:ascii="Book Antiqua" w:eastAsia="SimSun" w:hAnsi="Book Antiqua"/>
          <w:color w:val="000000" w:themeColor="text1"/>
        </w:rPr>
        <w:t xml:space="preserve"> 2015; </w:t>
      </w:r>
      <w:r w:rsidRPr="008D24C3">
        <w:rPr>
          <w:rFonts w:ascii="Book Antiqua" w:eastAsia="SimSun" w:hAnsi="Book Antiqua"/>
          <w:b/>
          <w:bCs/>
          <w:color w:val="000000" w:themeColor="text1"/>
        </w:rPr>
        <w:t>39</w:t>
      </w:r>
      <w:r w:rsidRPr="008D24C3">
        <w:rPr>
          <w:rFonts w:ascii="Book Antiqua" w:eastAsia="SimSun" w:hAnsi="Book Antiqua"/>
          <w:color w:val="000000" w:themeColor="text1"/>
        </w:rPr>
        <w:t>: 1474-1484 [PMID: 25665675 DOI: 10.1007/s00268-015-2987-7]</w:t>
      </w:r>
    </w:p>
    <w:p w14:paraId="2A0DD927"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lastRenderedPageBreak/>
        <w:t xml:space="preserve">36 </w:t>
      </w:r>
      <w:r w:rsidRPr="008D24C3">
        <w:rPr>
          <w:rFonts w:ascii="Book Antiqua" w:eastAsia="SimSun" w:hAnsi="Book Antiqua"/>
          <w:b/>
          <w:bCs/>
          <w:color w:val="000000" w:themeColor="text1"/>
        </w:rPr>
        <w:t>Webb AN</w:t>
      </w:r>
      <w:r w:rsidRPr="008D24C3">
        <w:rPr>
          <w:rFonts w:ascii="Book Antiqua" w:eastAsia="SimSun" w:hAnsi="Book Antiqua"/>
          <w:color w:val="000000" w:themeColor="text1"/>
        </w:rPr>
        <w:t xml:space="preserve">, Lester ELW, Shapiro AMJ, Eurich DT, Bigam DL. Cost-utility analysis of normothermic machine perfusion compared to static cold storage in liver transplantation in the Canadian setting. </w:t>
      </w:r>
      <w:r w:rsidRPr="008D24C3">
        <w:rPr>
          <w:rFonts w:ascii="Book Antiqua" w:eastAsia="SimSun" w:hAnsi="Book Antiqua"/>
          <w:i/>
          <w:iCs/>
          <w:color w:val="000000" w:themeColor="text1"/>
        </w:rPr>
        <w:t>Am J Transplant</w:t>
      </w:r>
      <w:r w:rsidRPr="008D24C3">
        <w:rPr>
          <w:rFonts w:ascii="Book Antiqua" w:eastAsia="SimSun" w:hAnsi="Book Antiqua"/>
          <w:color w:val="000000" w:themeColor="text1"/>
        </w:rPr>
        <w:t xml:space="preserve"> 2022; </w:t>
      </w:r>
      <w:r w:rsidRPr="008D24C3">
        <w:rPr>
          <w:rFonts w:ascii="Book Antiqua" w:eastAsia="SimSun" w:hAnsi="Book Antiqua"/>
          <w:b/>
          <w:bCs/>
          <w:color w:val="000000" w:themeColor="text1"/>
        </w:rPr>
        <w:t>22</w:t>
      </w:r>
      <w:r w:rsidRPr="008D24C3">
        <w:rPr>
          <w:rFonts w:ascii="Book Antiqua" w:eastAsia="SimSun" w:hAnsi="Book Antiqua"/>
          <w:color w:val="000000" w:themeColor="text1"/>
        </w:rPr>
        <w:t>: 541-551 [PMID: 34379887 DOI: 10.1111/ajt.16797]</w:t>
      </w:r>
    </w:p>
    <w:p w14:paraId="705080EF"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37 </w:t>
      </w:r>
      <w:proofErr w:type="spellStart"/>
      <w:r w:rsidRPr="008D24C3">
        <w:rPr>
          <w:rFonts w:ascii="Book Antiqua" w:eastAsia="SimSun" w:hAnsi="Book Antiqua"/>
          <w:b/>
          <w:bCs/>
          <w:color w:val="000000" w:themeColor="text1"/>
        </w:rPr>
        <w:t>Kensinger</w:t>
      </w:r>
      <w:proofErr w:type="spellEnd"/>
      <w:r w:rsidRPr="008D24C3">
        <w:rPr>
          <w:rFonts w:ascii="Book Antiqua" w:eastAsia="SimSun" w:hAnsi="Book Antiqua"/>
          <w:b/>
          <w:bCs/>
          <w:color w:val="000000" w:themeColor="text1"/>
        </w:rPr>
        <w:t xml:space="preserve"> CD</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Dageforde</w:t>
      </w:r>
      <w:proofErr w:type="spellEnd"/>
      <w:r w:rsidRPr="008D24C3">
        <w:rPr>
          <w:rFonts w:ascii="Book Antiqua" w:eastAsia="SimSun" w:hAnsi="Book Antiqua"/>
          <w:color w:val="000000" w:themeColor="text1"/>
        </w:rPr>
        <w:t xml:space="preserve"> LA, Moore DE. Can donors with high donor risk indices be used cost-effectively in liver transplantation in US Transplant Centers? </w:t>
      </w:r>
      <w:proofErr w:type="spellStart"/>
      <w:r w:rsidRPr="008D24C3">
        <w:rPr>
          <w:rFonts w:ascii="Book Antiqua" w:eastAsia="SimSun" w:hAnsi="Book Antiqua"/>
          <w:i/>
          <w:iCs/>
          <w:color w:val="000000" w:themeColor="text1"/>
        </w:rPr>
        <w:t>Transpl</w:t>
      </w:r>
      <w:proofErr w:type="spellEnd"/>
      <w:r w:rsidRPr="008D24C3">
        <w:rPr>
          <w:rFonts w:ascii="Book Antiqua" w:eastAsia="SimSun" w:hAnsi="Book Antiqua"/>
          <w:i/>
          <w:iCs/>
          <w:color w:val="000000" w:themeColor="text1"/>
        </w:rPr>
        <w:t xml:space="preserve"> Int</w:t>
      </w:r>
      <w:r w:rsidRPr="008D24C3">
        <w:rPr>
          <w:rFonts w:ascii="Book Antiqua" w:eastAsia="SimSun" w:hAnsi="Book Antiqua"/>
          <w:color w:val="000000" w:themeColor="text1"/>
        </w:rPr>
        <w:t xml:space="preserve"> 2013; </w:t>
      </w:r>
      <w:r w:rsidRPr="008D24C3">
        <w:rPr>
          <w:rFonts w:ascii="Book Antiqua" w:eastAsia="SimSun" w:hAnsi="Book Antiqua"/>
          <w:b/>
          <w:bCs/>
          <w:color w:val="000000" w:themeColor="text1"/>
        </w:rPr>
        <w:t>26</w:t>
      </w:r>
      <w:r w:rsidRPr="008D24C3">
        <w:rPr>
          <w:rFonts w:ascii="Book Antiqua" w:eastAsia="SimSun" w:hAnsi="Book Antiqua"/>
          <w:color w:val="000000" w:themeColor="text1"/>
        </w:rPr>
        <w:t>: 1063-1069 [PMID: 24118157 DOI: 10.1111/tri.12184]</w:t>
      </w:r>
    </w:p>
    <w:p w14:paraId="5B6F53DF"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38 </w:t>
      </w:r>
      <w:proofErr w:type="spellStart"/>
      <w:r w:rsidRPr="008D24C3">
        <w:rPr>
          <w:rFonts w:ascii="Book Antiqua" w:eastAsia="SimSun" w:hAnsi="Book Antiqua"/>
          <w:b/>
          <w:bCs/>
          <w:color w:val="000000" w:themeColor="text1"/>
        </w:rPr>
        <w:t>Dageforde</w:t>
      </w:r>
      <w:proofErr w:type="spellEnd"/>
      <w:r w:rsidRPr="008D24C3">
        <w:rPr>
          <w:rFonts w:ascii="Book Antiqua" w:eastAsia="SimSun" w:hAnsi="Book Antiqua"/>
          <w:b/>
          <w:bCs/>
          <w:color w:val="000000" w:themeColor="text1"/>
        </w:rPr>
        <w:t xml:space="preserve"> LA</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Feurer</w:t>
      </w:r>
      <w:proofErr w:type="spellEnd"/>
      <w:r w:rsidRPr="008D24C3">
        <w:rPr>
          <w:rFonts w:ascii="Book Antiqua" w:eastAsia="SimSun" w:hAnsi="Book Antiqua"/>
          <w:color w:val="000000" w:themeColor="text1"/>
        </w:rPr>
        <w:t xml:space="preserve"> ID, Pinson CW, Moore DE. Is liver transplantation using organs donated after cardiac death cost-effective or does it decrease waitlist death by increasing recipient death? </w:t>
      </w:r>
      <w:r w:rsidRPr="008D24C3">
        <w:rPr>
          <w:rFonts w:ascii="Book Antiqua" w:eastAsia="SimSun" w:hAnsi="Book Antiqua"/>
          <w:i/>
          <w:iCs/>
          <w:color w:val="000000" w:themeColor="text1"/>
        </w:rPr>
        <w:t>HPB (Oxford)</w:t>
      </w:r>
      <w:r w:rsidRPr="008D24C3">
        <w:rPr>
          <w:rFonts w:ascii="Book Antiqua" w:eastAsia="SimSun" w:hAnsi="Book Antiqua"/>
          <w:color w:val="000000" w:themeColor="text1"/>
        </w:rPr>
        <w:t xml:space="preserve"> 2013; </w:t>
      </w:r>
      <w:r w:rsidRPr="008D24C3">
        <w:rPr>
          <w:rFonts w:ascii="Book Antiqua" w:eastAsia="SimSun" w:hAnsi="Book Antiqua"/>
          <w:b/>
          <w:bCs/>
          <w:color w:val="000000" w:themeColor="text1"/>
        </w:rPr>
        <w:t>15</w:t>
      </w:r>
      <w:r w:rsidRPr="008D24C3">
        <w:rPr>
          <w:rFonts w:ascii="Book Antiqua" w:eastAsia="SimSun" w:hAnsi="Book Antiqua"/>
          <w:color w:val="000000" w:themeColor="text1"/>
        </w:rPr>
        <w:t>: 182-189 [PMID: 23374358 DOI: 10.1111/j.1477-2574.2012.00524.x]</w:t>
      </w:r>
    </w:p>
    <w:p w14:paraId="58F18660"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39 </w:t>
      </w:r>
      <w:r w:rsidRPr="008D24C3">
        <w:rPr>
          <w:rFonts w:ascii="Book Antiqua" w:eastAsia="SimSun" w:hAnsi="Book Antiqua"/>
          <w:b/>
          <w:bCs/>
          <w:color w:val="000000" w:themeColor="text1"/>
        </w:rPr>
        <w:t>McLean KA</w:t>
      </w:r>
      <w:r w:rsidRPr="008D24C3">
        <w:rPr>
          <w:rFonts w:ascii="Book Antiqua" w:eastAsia="SimSun" w:hAnsi="Book Antiqua"/>
          <w:color w:val="000000" w:themeColor="text1"/>
        </w:rPr>
        <w:t xml:space="preserve">, Camilleri-Brennan J, Knight SR, Drake TM, Ots R, Shaw CA, Wigmore SJ, Harrison EM. Decision modeling in donation after circulatory death liver transplantation. </w:t>
      </w:r>
      <w:r w:rsidRPr="008D24C3">
        <w:rPr>
          <w:rFonts w:ascii="Book Antiqua" w:eastAsia="SimSun" w:hAnsi="Book Antiqua"/>
          <w:i/>
          <w:iCs/>
          <w:color w:val="000000" w:themeColor="text1"/>
        </w:rPr>
        <w:t xml:space="preserve">Liver </w:t>
      </w:r>
      <w:proofErr w:type="spellStart"/>
      <w:r w:rsidRPr="008D24C3">
        <w:rPr>
          <w:rFonts w:ascii="Book Antiqua" w:eastAsia="SimSun" w:hAnsi="Book Antiqua"/>
          <w:i/>
          <w:iCs/>
          <w:color w:val="000000" w:themeColor="text1"/>
        </w:rPr>
        <w:t>Transpl</w:t>
      </w:r>
      <w:proofErr w:type="spellEnd"/>
      <w:r w:rsidRPr="008D24C3">
        <w:rPr>
          <w:rFonts w:ascii="Book Antiqua" w:eastAsia="SimSun" w:hAnsi="Book Antiqua"/>
          <w:color w:val="000000" w:themeColor="text1"/>
        </w:rPr>
        <w:t xml:space="preserve"> 2017; </w:t>
      </w:r>
      <w:r w:rsidRPr="008D24C3">
        <w:rPr>
          <w:rFonts w:ascii="Book Antiqua" w:eastAsia="SimSun" w:hAnsi="Book Antiqua"/>
          <w:b/>
          <w:bCs/>
          <w:color w:val="000000" w:themeColor="text1"/>
        </w:rPr>
        <w:t>23</w:t>
      </w:r>
      <w:r w:rsidRPr="008D24C3">
        <w:rPr>
          <w:rFonts w:ascii="Book Antiqua" w:eastAsia="SimSun" w:hAnsi="Book Antiqua"/>
          <w:color w:val="000000" w:themeColor="text1"/>
        </w:rPr>
        <w:t>: 594-603 [PMID: 28027614 DOI: 10.1002/lt.24715]</w:t>
      </w:r>
    </w:p>
    <w:p w14:paraId="44BCEE16"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40 </w:t>
      </w:r>
      <w:r w:rsidRPr="008D24C3">
        <w:rPr>
          <w:rFonts w:ascii="Book Antiqua" w:eastAsia="SimSun" w:hAnsi="Book Antiqua"/>
          <w:b/>
          <w:bCs/>
          <w:color w:val="000000" w:themeColor="text1"/>
        </w:rPr>
        <w:t>Schnitzler MA</w:t>
      </w:r>
      <w:r w:rsidRPr="008D24C3">
        <w:rPr>
          <w:rFonts w:ascii="Book Antiqua" w:eastAsia="SimSun" w:hAnsi="Book Antiqua"/>
          <w:color w:val="000000" w:themeColor="text1"/>
        </w:rPr>
        <w:t xml:space="preserve">, Whiting JF, Brennan DC, Lin G, Chapman W, Lowell J, </w:t>
      </w:r>
      <w:proofErr w:type="spellStart"/>
      <w:r w:rsidRPr="008D24C3">
        <w:rPr>
          <w:rFonts w:ascii="Book Antiqua" w:eastAsia="SimSun" w:hAnsi="Book Antiqua"/>
          <w:color w:val="000000" w:themeColor="text1"/>
        </w:rPr>
        <w:t>Boxerman</w:t>
      </w:r>
      <w:proofErr w:type="spellEnd"/>
      <w:r w:rsidRPr="008D24C3">
        <w:rPr>
          <w:rFonts w:ascii="Book Antiqua" w:eastAsia="SimSun" w:hAnsi="Book Antiqua"/>
          <w:color w:val="000000" w:themeColor="text1"/>
        </w:rPr>
        <w:t xml:space="preserve"> S, </w:t>
      </w:r>
      <w:proofErr w:type="spellStart"/>
      <w:r w:rsidRPr="008D24C3">
        <w:rPr>
          <w:rFonts w:ascii="Book Antiqua" w:eastAsia="SimSun" w:hAnsi="Book Antiqua"/>
          <w:color w:val="000000" w:themeColor="text1"/>
        </w:rPr>
        <w:t>Hardinger</w:t>
      </w:r>
      <w:proofErr w:type="spellEnd"/>
      <w:r w:rsidRPr="008D24C3">
        <w:rPr>
          <w:rFonts w:ascii="Book Antiqua" w:eastAsia="SimSun" w:hAnsi="Book Antiqua"/>
          <w:color w:val="000000" w:themeColor="text1"/>
        </w:rPr>
        <w:t xml:space="preserve"> KL, Kalo Z. The expanded criteria donor dilemma in cadaveric renal transplantation. </w:t>
      </w:r>
      <w:r w:rsidRPr="008D24C3">
        <w:rPr>
          <w:rFonts w:ascii="Book Antiqua" w:eastAsia="SimSun" w:hAnsi="Book Antiqua"/>
          <w:i/>
          <w:iCs/>
          <w:color w:val="000000" w:themeColor="text1"/>
        </w:rPr>
        <w:t>Transplantation</w:t>
      </w:r>
      <w:r w:rsidRPr="008D24C3">
        <w:rPr>
          <w:rFonts w:ascii="Book Antiqua" w:eastAsia="SimSun" w:hAnsi="Book Antiqua"/>
          <w:color w:val="000000" w:themeColor="text1"/>
        </w:rPr>
        <w:t xml:space="preserve"> 2003; </w:t>
      </w:r>
      <w:r w:rsidRPr="008D24C3">
        <w:rPr>
          <w:rFonts w:ascii="Book Antiqua" w:eastAsia="SimSun" w:hAnsi="Book Antiqua"/>
          <w:b/>
          <w:bCs/>
          <w:color w:val="000000" w:themeColor="text1"/>
        </w:rPr>
        <w:t>75</w:t>
      </w:r>
      <w:r w:rsidRPr="008D24C3">
        <w:rPr>
          <w:rFonts w:ascii="Book Antiqua" w:eastAsia="SimSun" w:hAnsi="Book Antiqua"/>
          <w:color w:val="000000" w:themeColor="text1"/>
        </w:rPr>
        <w:t>: 1940-1945 [PMID: 12829891 DOI: 10.1097/01.TP.0000076381.16276.1B]</w:t>
      </w:r>
    </w:p>
    <w:p w14:paraId="1F069A56"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41 </w:t>
      </w:r>
      <w:r w:rsidRPr="008D24C3">
        <w:rPr>
          <w:rFonts w:ascii="Book Antiqua" w:eastAsia="SimSun" w:hAnsi="Book Antiqua"/>
          <w:b/>
          <w:bCs/>
          <w:color w:val="000000" w:themeColor="text1"/>
        </w:rPr>
        <w:t>Dennen S</w:t>
      </w:r>
      <w:r w:rsidRPr="008D24C3">
        <w:rPr>
          <w:rFonts w:ascii="Book Antiqua" w:eastAsia="SimSun" w:hAnsi="Book Antiqua"/>
          <w:color w:val="000000" w:themeColor="text1"/>
        </w:rPr>
        <w:t xml:space="preserve">, Díaz Espinosa O, Birch K, Cai J, Sung JC, Machado PGP, </w:t>
      </w:r>
      <w:proofErr w:type="spellStart"/>
      <w:r w:rsidRPr="008D24C3">
        <w:rPr>
          <w:rFonts w:ascii="Book Antiqua" w:eastAsia="SimSun" w:hAnsi="Book Antiqua"/>
          <w:color w:val="000000" w:themeColor="text1"/>
        </w:rPr>
        <w:t>Shafrin</w:t>
      </w:r>
      <w:proofErr w:type="spellEnd"/>
      <w:r w:rsidRPr="008D24C3">
        <w:rPr>
          <w:rFonts w:ascii="Book Antiqua" w:eastAsia="SimSun" w:hAnsi="Book Antiqua"/>
          <w:color w:val="000000" w:themeColor="text1"/>
        </w:rPr>
        <w:t xml:space="preserve"> J. Quantifying spillover benefits in value assessment: a case study of increased graft survival on the US kidney transplant waitlist. </w:t>
      </w:r>
      <w:r w:rsidRPr="008D24C3">
        <w:rPr>
          <w:rFonts w:ascii="Book Antiqua" w:eastAsia="SimSun" w:hAnsi="Book Antiqua"/>
          <w:i/>
          <w:iCs/>
          <w:color w:val="000000" w:themeColor="text1"/>
        </w:rPr>
        <w:t>J Med Econ</w:t>
      </w:r>
      <w:r w:rsidRPr="008D24C3">
        <w:rPr>
          <w:rFonts w:ascii="Book Antiqua" w:eastAsia="SimSun" w:hAnsi="Book Antiqua"/>
          <w:color w:val="000000" w:themeColor="text1"/>
        </w:rPr>
        <w:t xml:space="preserve"> 2021; </w:t>
      </w:r>
      <w:r w:rsidRPr="008D24C3">
        <w:rPr>
          <w:rFonts w:ascii="Book Antiqua" w:eastAsia="SimSun" w:hAnsi="Book Antiqua"/>
          <w:b/>
          <w:bCs/>
          <w:color w:val="000000" w:themeColor="text1"/>
        </w:rPr>
        <w:t>24</w:t>
      </w:r>
      <w:r w:rsidRPr="008D24C3">
        <w:rPr>
          <w:rFonts w:ascii="Book Antiqua" w:eastAsia="SimSun" w:hAnsi="Book Antiqua"/>
          <w:color w:val="000000" w:themeColor="text1"/>
        </w:rPr>
        <w:t>: 918-928 [PMID: 34275421 DOI: 10.1080/13696998.2021.1957287]</w:t>
      </w:r>
    </w:p>
    <w:p w14:paraId="5B5B8EA3"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42 </w:t>
      </w:r>
      <w:proofErr w:type="spellStart"/>
      <w:r w:rsidRPr="008D24C3">
        <w:rPr>
          <w:rFonts w:ascii="Book Antiqua" w:eastAsia="SimSun" w:hAnsi="Book Antiqua"/>
          <w:b/>
          <w:bCs/>
          <w:color w:val="000000" w:themeColor="text1"/>
        </w:rPr>
        <w:t>Kiberd</w:t>
      </w:r>
      <w:proofErr w:type="spellEnd"/>
      <w:r w:rsidRPr="008D24C3">
        <w:rPr>
          <w:rFonts w:ascii="Book Antiqua" w:eastAsia="SimSun" w:hAnsi="Book Antiqua"/>
          <w:b/>
          <w:bCs/>
          <w:color w:val="000000" w:themeColor="text1"/>
        </w:rPr>
        <w:t xml:space="preserve"> BA</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Tennankore</w:t>
      </w:r>
      <w:proofErr w:type="spellEnd"/>
      <w:r w:rsidRPr="008D24C3">
        <w:rPr>
          <w:rFonts w:ascii="Book Antiqua" w:eastAsia="SimSun" w:hAnsi="Book Antiqua"/>
          <w:color w:val="000000" w:themeColor="text1"/>
        </w:rPr>
        <w:t xml:space="preserve"> KK, Vinson AJ. Comparing the Net Benefits of Adult Deceased Donor Kidney Transplantation for a Patient on the Preemptive Waiting List vs a Patient Receiving Dialysis. </w:t>
      </w:r>
      <w:r w:rsidRPr="008D24C3">
        <w:rPr>
          <w:rFonts w:ascii="Book Antiqua" w:eastAsia="SimSun" w:hAnsi="Book Antiqua"/>
          <w:i/>
          <w:iCs/>
          <w:color w:val="000000" w:themeColor="text1"/>
        </w:rPr>
        <w:t xml:space="preserve">JAMA </w:t>
      </w:r>
      <w:proofErr w:type="spellStart"/>
      <w:r w:rsidRPr="008D24C3">
        <w:rPr>
          <w:rFonts w:ascii="Book Antiqua" w:eastAsia="SimSun" w:hAnsi="Book Antiqua"/>
          <w:i/>
          <w:iCs/>
          <w:color w:val="000000" w:themeColor="text1"/>
        </w:rPr>
        <w:t>Netw</w:t>
      </w:r>
      <w:proofErr w:type="spellEnd"/>
      <w:r w:rsidRPr="008D24C3">
        <w:rPr>
          <w:rFonts w:ascii="Book Antiqua" w:eastAsia="SimSun" w:hAnsi="Book Antiqua"/>
          <w:i/>
          <w:iCs/>
          <w:color w:val="000000" w:themeColor="text1"/>
        </w:rPr>
        <w:t xml:space="preserve"> Open</w:t>
      </w:r>
      <w:r w:rsidRPr="008D24C3">
        <w:rPr>
          <w:rFonts w:ascii="Book Antiqua" w:eastAsia="SimSun" w:hAnsi="Book Antiqua"/>
          <w:color w:val="000000" w:themeColor="text1"/>
        </w:rPr>
        <w:t xml:space="preserve"> 2022; </w:t>
      </w:r>
      <w:r w:rsidRPr="008D24C3">
        <w:rPr>
          <w:rFonts w:ascii="Book Antiqua" w:eastAsia="SimSun" w:hAnsi="Book Antiqua"/>
          <w:b/>
          <w:bCs/>
          <w:color w:val="000000" w:themeColor="text1"/>
        </w:rPr>
        <w:t>5</w:t>
      </w:r>
      <w:r w:rsidRPr="008D24C3">
        <w:rPr>
          <w:rFonts w:ascii="Book Antiqua" w:eastAsia="SimSun" w:hAnsi="Book Antiqua"/>
          <w:color w:val="000000" w:themeColor="text1"/>
        </w:rPr>
        <w:t>: e2223325 [PMID: 35867058 DOI: 10.1001/jamanetworkopen.2022.23325]</w:t>
      </w:r>
    </w:p>
    <w:p w14:paraId="627BE24C"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43 </w:t>
      </w:r>
      <w:r w:rsidRPr="008D24C3">
        <w:rPr>
          <w:rFonts w:ascii="Book Antiqua" w:eastAsia="SimSun" w:hAnsi="Book Antiqua"/>
          <w:b/>
          <w:bCs/>
          <w:color w:val="000000" w:themeColor="text1"/>
        </w:rPr>
        <w:t>Jassal SV</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Krahn</w:t>
      </w:r>
      <w:proofErr w:type="spellEnd"/>
      <w:r w:rsidRPr="008D24C3">
        <w:rPr>
          <w:rFonts w:ascii="Book Antiqua" w:eastAsia="SimSun" w:hAnsi="Book Antiqua"/>
          <w:color w:val="000000" w:themeColor="text1"/>
        </w:rPr>
        <w:t xml:space="preserve"> MD, </w:t>
      </w:r>
      <w:proofErr w:type="spellStart"/>
      <w:r w:rsidRPr="008D24C3">
        <w:rPr>
          <w:rFonts w:ascii="Book Antiqua" w:eastAsia="SimSun" w:hAnsi="Book Antiqua"/>
          <w:color w:val="000000" w:themeColor="text1"/>
        </w:rPr>
        <w:t>Naglie</w:t>
      </w:r>
      <w:proofErr w:type="spellEnd"/>
      <w:r w:rsidRPr="008D24C3">
        <w:rPr>
          <w:rFonts w:ascii="Book Antiqua" w:eastAsia="SimSun" w:hAnsi="Book Antiqua"/>
          <w:color w:val="000000" w:themeColor="text1"/>
        </w:rPr>
        <w:t xml:space="preserve"> G, </w:t>
      </w:r>
      <w:proofErr w:type="spellStart"/>
      <w:r w:rsidRPr="008D24C3">
        <w:rPr>
          <w:rFonts w:ascii="Book Antiqua" w:eastAsia="SimSun" w:hAnsi="Book Antiqua"/>
          <w:color w:val="000000" w:themeColor="text1"/>
        </w:rPr>
        <w:t>Zaltzman</w:t>
      </w:r>
      <w:proofErr w:type="spellEnd"/>
      <w:r w:rsidRPr="008D24C3">
        <w:rPr>
          <w:rFonts w:ascii="Book Antiqua" w:eastAsia="SimSun" w:hAnsi="Book Antiqua"/>
          <w:color w:val="000000" w:themeColor="text1"/>
        </w:rPr>
        <w:t xml:space="preserve"> JS, Roscoe JM, Cole EH, </w:t>
      </w:r>
      <w:proofErr w:type="spellStart"/>
      <w:r w:rsidRPr="008D24C3">
        <w:rPr>
          <w:rFonts w:ascii="Book Antiqua" w:eastAsia="SimSun" w:hAnsi="Book Antiqua"/>
          <w:color w:val="000000" w:themeColor="text1"/>
        </w:rPr>
        <w:t>Redelmeier</w:t>
      </w:r>
      <w:proofErr w:type="spellEnd"/>
      <w:r w:rsidRPr="008D24C3">
        <w:rPr>
          <w:rFonts w:ascii="Book Antiqua" w:eastAsia="SimSun" w:hAnsi="Book Antiqua"/>
          <w:color w:val="000000" w:themeColor="text1"/>
        </w:rPr>
        <w:t xml:space="preserve"> DA. Kidney transplantation in the elderly: a decision analysis. </w:t>
      </w:r>
      <w:r w:rsidRPr="008D24C3">
        <w:rPr>
          <w:rFonts w:ascii="Book Antiqua" w:eastAsia="SimSun" w:hAnsi="Book Antiqua"/>
          <w:i/>
          <w:iCs/>
          <w:color w:val="000000" w:themeColor="text1"/>
        </w:rPr>
        <w:t>J Am Soc Nephrol</w:t>
      </w:r>
      <w:r w:rsidRPr="008D24C3">
        <w:rPr>
          <w:rFonts w:ascii="Book Antiqua" w:eastAsia="SimSun" w:hAnsi="Book Antiqua"/>
          <w:color w:val="000000" w:themeColor="text1"/>
        </w:rPr>
        <w:t xml:space="preserve"> 2003; </w:t>
      </w:r>
      <w:r w:rsidRPr="008D24C3">
        <w:rPr>
          <w:rFonts w:ascii="Book Antiqua" w:eastAsia="SimSun" w:hAnsi="Book Antiqua"/>
          <w:b/>
          <w:bCs/>
          <w:color w:val="000000" w:themeColor="text1"/>
        </w:rPr>
        <w:t>14</w:t>
      </w:r>
      <w:r w:rsidRPr="008D24C3">
        <w:rPr>
          <w:rFonts w:ascii="Book Antiqua" w:eastAsia="SimSun" w:hAnsi="Book Antiqua"/>
          <w:color w:val="000000" w:themeColor="text1"/>
        </w:rPr>
        <w:t>: 187-196 [PMID: 12506151 DOI: 10.1097/01.asn.0000042166.70351.57]</w:t>
      </w:r>
    </w:p>
    <w:p w14:paraId="45A56AB4"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lastRenderedPageBreak/>
        <w:t xml:space="preserve">44 </w:t>
      </w:r>
      <w:r w:rsidRPr="008D24C3">
        <w:rPr>
          <w:rFonts w:ascii="Book Antiqua" w:eastAsia="SimSun" w:hAnsi="Book Antiqua"/>
          <w:b/>
          <w:bCs/>
          <w:color w:val="000000" w:themeColor="text1"/>
        </w:rPr>
        <w:t>Bieri U</w:t>
      </w:r>
      <w:r w:rsidRPr="008D24C3">
        <w:rPr>
          <w:rFonts w:ascii="Book Antiqua" w:eastAsia="SimSun" w:hAnsi="Book Antiqua"/>
          <w:color w:val="000000" w:themeColor="text1"/>
        </w:rPr>
        <w:t xml:space="preserve">, Hübel K, Seeger H, Kulkarni GS, Sulser T, Hermanns T, Wettstein MS. Management of Active Surveillance-Eligible Prostate Cancer during </w:t>
      </w:r>
      <w:proofErr w:type="spellStart"/>
      <w:r w:rsidRPr="008D24C3">
        <w:rPr>
          <w:rFonts w:ascii="Book Antiqua" w:eastAsia="SimSun" w:hAnsi="Book Antiqua"/>
          <w:color w:val="000000" w:themeColor="text1"/>
        </w:rPr>
        <w:t>Pretransplantation</w:t>
      </w:r>
      <w:proofErr w:type="spellEnd"/>
      <w:r w:rsidRPr="008D24C3">
        <w:rPr>
          <w:rFonts w:ascii="Book Antiqua" w:eastAsia="SimSun" w:hAnsi="Book Antiqua"/>
          <w:color w:val="000000" w:themeColor="text1"/>
        </w:rPr>
        <w:t xml:space="preserve"> Workup of Patients with Kidney Failure: A Simulation Study. </w:t>
      </w:r>
      <w:r w:rsidRPr="008D24C3">
        <w:rPr>
          <w:rFonts w:ascii="Book Antiqua" w:eastAsia="SimSun" w:hAnsi="Book Antiqua"/>
          <w:i/>
          <w:iCs/>
          <w:color w:val="000000" w:themeColor="text1"/>
        </w:rPr>
        <w:t>Clin J Am Soc Nephrol</w:t>
      </w:r>
      <w:r w:rsidRPr="008D24C3">
        <w:rPr>
          <w:rFonts w:ascii="Book Antiqua" w:eastAsia="SimSun" w:hAnsi="Book Antiqua"/>
          <w:color w:val="000000" w:themeColor="text1"/>
        </w:rPr>
        <w:t xml:space="preserve"> 2020; </w:t>
      </w:r>
      <w:r w:rsidRPr="008D24C3">
        <w:rPr>
          <w:rFonts w:ascii="Book Antiqua" w:eastAsia="SimSun" w:hAnsi="Book Antiqua"/>
          <w:b/>
          <w:bCs/>
          <w:color w:val="000000" w:themeColor="text1"/>
        </w:rPr>
        <w:t>15</w:t>
      </w:r>
      <w:r w:rsidRPr="008D24C3">
        <w:rPr>
          <w:rFonts w:ascii="Book Antiqua" w:eastAsia="SimSun" w:hAnsi="Book Antiqua"/>
          <w:color w:val="000000" w:themeColor="text1"/>
        </w:rPr>
        <w:t>: 822-829 [PMID: 32381585 DOI: 10.2215/CJN.14041119]</w:t>
      </w:r>
    </w:p>
    <w:p w14:paraId="75FB6736"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45 </w:t>
      </w:r>
      <w:r w:rsidRPr="008D24C3">
        <w:rPr>
          <w:rFonts w:ascii="Book Antiqua" w:eastAsia="SimSun" w:hAnsi="Book Antiqua"/>
          <w:b/>
          <w:bCs/>
          <w:color w:val="000000" w:themeColor="text1"/>
        </w:rPr>
        <w:t>Yanev I</w:t>
      </w:r>
      <w:r w:rsidRPr="008D24C3">
        <w:rPr>
          <w:rFonts w:ascii="Book Antiqua" w:eastAsia="SimSun" w:hAnsi="Book Antiqua"/>
          <w:color w:val="000000" w:themeColor="text1"/>
        </w:rPr>
        <w:t>, Gagnon M, Cheng MP, Paraskevas S, Kumar D, Dragomir A, Sapir-</w:t>
      </w:r>
      <w:proofErr w:type="spellStart"/>
      <w:r w:rsidRPr="008D24C3">
        <w:rPr>
          <w:rFonts w:ascii="Book Antiqua" w:eastAsia="SimSun" w:hAnsi="Book Antiqua"/>
          <w:color w:val="000000" w:themeColor="text1"/>
        </w:rPr>
        <w:t>Pichhadze</w:t>
      </w:r>
      <w:proofErr w:type="spellEnd"/>
      <w:r w:rsidRPr="008D24C3">
        <w:rPr>
          <w:rFonts w:ascii="Book Antiqua" w:eastAsia="SimSun" w:hAnsi="Book Antiqua"/>
          <w:color w:val="000000" w:themeColor="text1"/>
        </w:rPr>
        <w:t xml:space="preserve"> R. Kidney Transplantation in Times of Covid-19: Decision Analysis in the Canadian Context. </w:t>
      </w:r>
      <w:r w:rsidRPr="008D24C3">
        <w:rPr>
          <w:rFonts w:ascii="Book Antiqua" w:eastAsia="SimSun" w:hAnsi="Book Antiqua"/>
          <w:i/>
          <w:iCs/>
          <w:color w:val="000000" w:themeColor="text1"/>
        </w:rPr>
        <w:t>Can J Kidney Health Dis</w:t>
      </w:r>
      <w:r w:rsidRPr="008D24C3">
        <w:rPr>
          <w:rFonts w:ascii="Book Antiqua" w:eastAsia="SimSun" w:hAnsi="Book Antiqua"/>
          <w:color w:val="000000" w:themeColor="text1"/>
        </w:rPr>
        <w:t xml:space="preserve"> 2021; </w:t>
      </w:r>
      <w:r w:rsidRPr="008D24C3">
        <w:rPr>
          <w:rFonts w:ascii="Book Antiqua" w:eastAsia="SimSun" w:hAnsi="Book Antiqua"/>
          <w:b/>
          <w:bCs/>
          <w:color w:val="000000" w:themeColor="text1"/>
        </w:rPr>
        <w:t>8</w:t>
      </w:r>
      <w:r w:rsidRPr="008D24C3">
        <w:rPr>
          <w:rFonts w:ascii="Book Antiqua" w:eastAsia="SimSun" w:hAnsi="Book Antiqua"/>
          <w:color w:val="000000" w:themeColor="text1"/>
        </w:rPr>
        <w:t>: 20543581211040332 [PMID: 34540237 DOI: 10.1177/20543581211040332]</w:t>
      </w:r>
    </w:p>
    <w:p w14:paraId="48B36B11"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46 </w:t>
      </w:r>
      <w:r w:rsidRPr="008D24C3">
        <w:rPr>
          <w:rFonts w:ascii="Book Antiqua" w:eastAsia="SimSun" w:hAnsi="Book Antiqua"/>
          <w:b/>
          <w:bCs/>
          <w:color w:val="000000" w:themeColor="text1"/>
        </w:rPr>
        <w:t>Li B</w:t>
      </w:r>
      <w:r w:rsidRPr="008D24C3">
        <w:rPr>
          <w:rFonts w:ascii="Book Antiqua" w:eastAsia="SimSun" w:hAnsi="Book Antiqua"/>
          <w:color w:val="000000" w:themeColor="text1"/>
        </w:rPr>
        <w:t xml:space="preserve">, Cairns JA, Johnson RJ, Watson CJE, Roderick P, </w:t>
      </w:r>
      <w:proofErr w:type="spellStart"/>
      <w:r w:rsidRPr="008D24C3">
        <w:rPr>
          <w:rFonts w:ascii="Book Antiqua" w:eastAsia="SimSun" w:hAnsi="Book Antiqua"/>
          <w:color w:val="000000" w:themeColor="text1"/>
        </w:rPr>
        <w:t>Oniscu</w:t>
      </w:r>
      <w:proofErr w:type="spellEnd"/>
      <w:r w:rsidRPr="008D24C3">
        <w:rPr>
          <w:rFonts w:ascii="Book Antiqua" w:eastAsia="SimSun" w:hAnsi="Book Antiqua"/>
          <w:color w:val="000000" w:themeColor="text1"/>
        </w:rPr>
        <w:t xml:space="preserve"> GC, Metcalfe W, Bradley JA, Tomson CR, Draper H, Forsythe JL, Dudley C, Ravanan R. Equity-Efficiency Trade-offs Associated With Alternative Approaches to Deceased Donor Kidney Allocation: A Patient-level Simulation. </w:t>
      </w:r>
      <w:r w:rsidRPr="008D24C3">
        <w:rPr>
          <w:rFonts w:ascii="Book Antiqua" w:eastAsia="SimSun" w:hAnsi="Book Antiqua"/>
          <w:i/>
          <w:iCs/>
          <w:color w:val="000000" w:themeColor="text1"/>
        </w:rPr>
        <w:t>Transplantation</w:t>
      </w:r>
      <w:r w:rsidRPr="008D24C3">
        <w:rPr>
          <w:rFonts w:ascii="Book Antiqua" w:eastAsia="SimSun" w:hAnsi="Book Antiqua"/>
          <w:color w:val="000000" w:themeColor="text1"/>
        </w:rPr>
        <w:t xml:space="preserve"> 2020; </w:t>
      </w:r>
      <w:r w:rsidRPr="008D24C3">
        <w:rPr>
          <w:rFonts w:ascii="Book Antiqua" w:eastAsia="SimSun" w:hAnsi="Book Antiqua"/>
          <w:b/>
          <w:bCs/>
          <w:color w:val="000000" w:themeColor="text1"/>
        </w:rPr>
        <w:t>104</w:t>
      </w:r>
      <w:r w:rsidRPr="008D24C3">
        <w:rPr>
          <w:rFonts w:ascii="Book Antiqua" w:eastAsia="SimSun" w:hAnsi="Book Antiqua"/>
          <w:color w:val="000000" w:themeColor="text1"/>
        </w:rPr>
        <w:t>: 795-803 [PMID: 31403554 DOI: 10.1097/TP.0000000000002910]</w:t>
      </w:r>
    </w:p>
    <w:p w14:paraId="261F4D1C"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47 </w:t>
      </w:r>
      <w:r w:rsidRPr="008D24C3">
        <w:rPr>
          <w:rFonts w:ascii="Book Antiqua" w:eastAsia="SimSun" w:hAnsi="Book Antiqua"/>
          <w:b/>
          <w:bCs/>
          <w:color w:val="000000" w:themeColor="text1"/>
        </w:rPr>
        <w:t>Snyder RA</w:t>
      </w:r>
      <w:r w:rsidRPr="008D24C3">
        <w:rPr>
          <w:rFonts w:ascii="Book Antiqua" w:eastAsia="SimSun" w:hAnsi="Book Antiqua"/>
          <w:color w:val="000000" w:themeColor="text1"/>
        </w:rPr>
        <w:t xml:space="preserve">, Moore DR, Moore DE. More donors or more delayed graft function? A cost-effectiveness analysis of DCD kidney transplantation. </w:t>
      </w:r>
      <w:r w:rsidRPr="008D24C3">
        <w:rPr>
          <w:rFonts w:ascii="Book Antiqua" w:eastAsia="SimSun" w:hAnsi="Book Antiqua"/>
          <w:i/>
          <w:iCs/>
          <w:color w:val="000000" w:themeColor="text1"/>
        </w:rPr>
        <w:t>Clin Transplant</w:t>
      </w:r>
      <w:r w:rsidRPr="008D24C3">
        <w:rPr>
          <w:rFonts w:ascii="Book Antiqua" w:eastAsia="SimSun" w:hAnsi="Book Antiqua"/>
          <w:color w:val="000000" w:themeColor="text1"/>
        </w:rPr>
        <w:t xml:space="preserve"> 2013; </w:t>
      </w:r>
      <w:r w:rsidRPr="008D24C3">
        <w:rPr>
          <w:rFonts w:ascii="Book Antiqua" w:eastAsia="SimSun" w:hAnsi="Book Antiqua"/>
          <w:b/>
          <w:bCs/>
          <w:color w:val="000000" w:themeColor="text1"/>
        </w:rPr>
        <w:t>27</w:t>
      </w:r>
      <w:r w:rsidRPr="008D24C3">
        <w:rPr>
          <w:rFonts w:ascii="Book Antiqua" w:eastAsia="SimSun" w:hAnsi="Book Antiqua"/>
          <w:color w:val="000000" w:themeColor="text1"/>
        </w:rPr>
        <w:t>: 289-296 [PMID: 23350938 DOI: 10.1111/ctr.12073]</w:t>
      </w:r>
    </w:p>
    <w:p w14:paraId="19DDEE29"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48 </w:t>
      </w:r>
      <w:proofErr w:type="spellStart"/>
      <w:r w:rsidRPr="008D24C3">
        <w:rPr>
          <w:rFonts w:ascii="Book Antiqua" w:eastAsia="SimSun" w:hAnsi="Book Antiqua"/>
          <w:b/>
          <w:bCs/>
          <w:color w:val="000000" w:themeColor="text1"/>
        </w:rPr>
        <w:t>Roels</w:t>
      </w:r>
      <w:proofErr w:type="spellEnd"/>
      <w:r w:rsidRPr="008D24C3">
        <w:rPr>
          <w:rFonts w:ascii="Book Antiqua" w:eastAsia="SimSun" w:hAnsi="Book Antiqua"/>
          <w:b/>
          <w:bCs/>
          <w:color w:val="000000" w:themeColor="text1"/>
        </w:rPr>
        <w:t xml:space="preserve"> L</w:t>
      </w:r>
      <w:r w:rsidRPr="008D24C3">
        <w:rPr>
          <w:rFonts w:ascii="Book Antiqua" w:eastAsia="SimSun" w:hAnsi="Book Antiqua"/>
          <w:color w:val="000000" w:themeColor="text1"/>
        </w:rPr>
        <w:t xml:space="preserve">, </w:t>
      </w:r>
      <w:proofErr w:type="spellStart"/>
      <w:r w:rsidRPr="008D24C3">
        <w:rPr>
          <w:rFonts w:ascii="Book Antiqua" w:eastAsia="SimSun" w:hAnsi="Book Antiqua"/>
          <w:color w:val="000000" w:themeColor="text1"/>
        </w:rPr>
        <w:t>Kalo</w:t>
      </w:r>
      <w:proofErr w:type="spellEnd"/>
      <w:r w:rsidRPr="008D24C3">
        <w:rPr>
          <w:rFonts w:ascii="Book Antiqua" w:eastAsia="SimSun" w:hAnsi="Book Antiqua"/>
          <w:color w:val="000000" w:themeColor="text1"/>
        </w:rPr>
        <w:t xml:space="preserve"> Z, </w:t>
      </w:r>
      <w:proofErr w:type="spellStart"/>
      <w:r w:rsidRPr="008D24C3">
        <w:rPr>
          <w:rFonts w:ascii="Book Antiqua" w:eastAsia="SimSun" w:hAnsi="Book Antiqua"/>
          <w:color w:val="000000" w:themeColor="text1"/>
        </w:rPr>
        <w:t>Boesebeck</w:t>
      </w:r>
      <w:proofErr w:type="spellEnd"/>
      <w:r w:rsidRPr="008D24C3">
        <w:rPr>
          <w:rFonts w:ascii="Book Antiqua" w:eastAsia="SimSun" w:hAnsi="Book Antiqua"/>
          <w:color w:val="000000" w:themeColor="text1"/>
        </w:rPr>
        <w:t xml:space="preserve"> D, Whiting J, Wight C. Cost-benefit approach in evaluating investment into donor action: the German case. </w:t>
      </w:r>
      <w:proofErr w:type="spellStart"/>
      <w:r w:rsidRPr="008D24C3">
        <w:rPr>
          <w:rFonts w:ascii="Book Antiqua" w:eastAsia="SimSun" w:hAnsi="Book Antiqua"/>
          <w:i/>
          <w:iCs/>
          <w:color w:val="000000" w:themeColor="text1"/>
        </w:rPr>
        <w:t>Transpl</w:t>
      </w:r>
      <w:proofErr w:type="spellEnd"/>
      <w:r w:rsidRPr="008D24C3">
        <w:rPr>
          <w:rFonts w:ascii="Book Antiqua" w:eastAsia="SimSun" w:hAnsi="Book Antiqua"/>
          <w:i/>
          <w:iCs/>
          <w:color w:val="000000" w:themeColor="text1"/>
        </w:rPr>
        <w:t xml:space="preserve"> Int</w:t>
      </w:r>
      <w:r w:rsidRPr="008D24C3">
        <w:rPr>
          <w:rFonts w:ascii="Book Antiqua" w:eastAsia="SimSun" w:hAnsi="Book Antiqua"/>
          <w:color w:val="000000" w:themeColor="text1"/>
        </w:rPr>
        <w:t xml:space="preserve"> 2003; </w:t>
      </w:r>
      <w:r w:rsidRPr="008D24C3">
        <w:rPr>
          <w:rFonts w:ascii="Book Antiqua" w:eastAsia="SimSun" w:hAnsi="Book Antiqua"/>
          <w:b/>
          <w:bCs/>
          <w:color w:val="000000" w:themeColor="text1"/>
        </w:rPr>
        <w:t>16</w:t>
      </w:r>
      <w:r w:rsidRPr="008D24C3">
        <w:rPr>
          <w:rFonts w:ascii="Book Antiqua" w:eastAsia="SimSun" w:hAnsi="Book Antiqua"/>
          <w:color w:val="000000" w:themeColor="text1"/>
        </w:rPr>
        <w:t>: 321-326 [PMID: 12759723 DOI: 10.1007/s00147-002-0535-5]</w:t>
      </w:r>
    </w:p>
    <w:p w14:paraId="72065D34"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49 </w:t>
      </w:r>
      <w:r w:rsidRPr="008D24C3">
        <w:rPr>
          <w:rFonts w:ascii="Book Antiqua" w:eastAsia="SimSun" w:hAnsi="Book Antiqua"/>
          <w:b/>
          <w:bCs/>
          <w:color w:val="000000" w:themeColor="text1"/>
        </w:rPr>
        <w:t>Vinson AJ</w:t>
      </w:r>
      <w:r w:rsidRPr="008D24C3">
        <w:rPr>
          <w:rFonts w:ascii="Book Antiqua" w:eastAsia="SimSun" w:hAnsi="Book Antiqua"/>
          <w:color w:val="000000" w:themeColor="text1"/>
        </w:rPr>
        <w:t xml:space="preserve">, Gala-Lopez B, </w:t>
      </w:r>
      <w:proofErr w:type="spellStart"/>
      <w:r w:rsidRPr="008D24C3">
        <w:rPr>
          <w:rFonts w:ascii="Book Antiqua" w:eastAsia="SimSun" w:hAnsi="Book Antiqua"/>
          <w:color w:val="000000" w:themeColor="text1"/>
        </w:rPr>
        <w:t>Tennankore</w:t>
      </w:r>
      <w:proofErr w:type="spellEnd"/>
      <w:r w:rsidRPr="008D24C3">
        <w:rPr>
          <w:rFonts w:ascii="Book Antiqua" w:eastAsia="SimSun" w:hAnsi="Book Antiqua"/>
          <w:color w:val="000000" w:themeColor="text1"/>
        </w:rPr>
        <w:t xml:space="preserve"> K, </w:t>
      </w:r>
      <w:proofErr w:type="spellStart"/>
      <w:r w:rsidRPr="008D24C3">
        <w:rPr>
          <w:rFonts w:ascii="Book Antiqua" w:eastAsia="SimSun" w:hAnsi="Book Antiqua"/>
          <w:color w:val="000000" w:themeColor="text1"/>
        </w:rPr>
        <w:t>Kiberd</w:t>
      </w:r>
      <w:proofErr w:type="spellEnd"/>
      <w:r w:rsidRPr="008D24C3">
        <w:rPr>
          <w:rFonts w:ascii="Book Antiqua" w:eastAsia="SimSun" w:hAnsi="Book Antiqua"/>
          <w:color w:val="000000" w:themeColor="text1"/>
        </w:rPr>
        <w:t xml:space="preserve"> B. The Use of Donation After Circulatory Death Organs for Simultaneous Liver-kidney Transplant: To DCD or Not to DCD? </w:t>
      </w:r>
      <w:r w:rsidRPr="008D24C3">
        <w:rPr>
          <w:rFonts w:ascii="Book Antiqua" w:eastAsia="SimSun" w:hAnsi="Book Antiqua"/>
          <w:i/>
          <w:iCs/>
          <w:color w:val="000000" w:themeColor="text1"/>
        </w:rPr>
        <w:t>Transplantation</w:t>
      </w:r>
      <w:r w:rsidRPr="008D24C3">
        <w:rPr>
          <w:rFonts w:ascii="Book Antiqua" w:eastAsia="SimSun" w:hAnsi="Book Antiqua"/>
          <w:color w:val="000000" w:themeColor="text1"/>
        </w:rPr>
        <w:t xml:space="preserve"> 2019; </w:t>
      </w:r>
      <w:r w:rsidRPr="008D24C3">
        <w:rPr>
          <w:rFonts w:ascii="Book Antiqua" w:eastAsia="SimSun" w:hAnsi="Book Antiqua"/>
          <w:b/>
          <w:bCs/>
          <w:color w:val="000000" w:themeColor="text1"/>
        </w:rPr>
        <w:t>103</w:t>
      </w:r>
      <w:r w:rsidRPr="008D24C3">
        <w:rPr>
          <w:rFonts w:ascii="Book Antiqua" w:eastAsia="SimSun" w:hAnsi="Book Antiqua"/>
          <w:color w:val="000000" w:themeColor="text1"/>
        </w:rPr>
        <w:t>: 1159-1167 [PMID: 30211825 DOI: 10.1097/TP.0000000000002434]</w:t>
      </w:r>
    </w:p>
    <w:p w14:paraId="79328A93"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50 </w:t>
      </w:r>
      <w:r w:rsidRPr="008D24C3">
        <w:rPr>
          <w:rFonts w:ascii="Book Antiqua" w:eastAsia="SimSun" w:hAnsi="Book Antiqua"/>
          <w:b/>
          <w:bCs/>
          <w:color w:val="000000" w:themeColor="text1"/>
        </w:rPr>
        <w:t>Matas AJ</w:t>
      </w:r>
      <w:r w:rsidRPr="008D24C3">
        <w:rPr>
          <w:rFonts w:ascii="Book Antiqua" w:eastAsia="SimSun" w:hAnsi="Book Antiqua"/>
          <w:color w:val="000000" w:themeColor="text1"/>
        </w:rPr>
        <w:t xml:space="preserve">, Schnitzler M. Payment for living donor (vendor) kidneys: a cost-effectiveness analysis. </w:t>
      </w:r>
      <w:r w:rsidRPr="008D24C3">
        <w:rPr>
          <w:rFonts w:ascii="Book Antiqua" w:eastAsia="SimSun" w:hAnsi="Book Antiqua"/>
          <w:i/>
          <w:iCs/>
          <w:color w:val="000000" w:themeColor="text1"/>
        </w:rPr>
        <w:t>Am J Transplant</w:t>
      </w:r>
      <w:r w:rsidRPr="008D24C3">
        <w:rPr>
          <w:rFonts w:ascii="Book Antiqua" w:eastAsia="SimSun" w:hAnsi="Book Antiqua"/>
          <w:color w:val="000000" w:themeColor="text1"/>
        </w:rPr>
        <w:t xml:space="preserve"> 2004; </w:t>
      </w:r>
      <w:r w:rsidRPr="008D24C3">
        <w:rPr>
          <w:rFonts w:ascii="Book Antiqua" w:eastAsia="SimSun" w:hAnsi="Book Antiqua"/>
          <w:b/>
          <w:bCs/>
          <w:color w:val="000000" w:themeColor="text1"/>
        </w:rPr>
        <w:t>4</w:t>
      </w:r>
      <w:r w:rsidRPr="008D24C3">
        <w:rPr>
          <w:rFonts w:ascii="Book Antiqua" w:eastAsia="SimSun" w:hAnsi="Book Antiqua"/>
          <w:color w:val="000000" w:themeColor="text1"/>
        </w:rPr>
        <w:t>: 216-221 [PMID: 14974942 DOI: 10.1046/j.1600-6143.2003.00290.x]</w:t>
      </w:r>
    </w:p>
    <w:p w14:paraId="22FB1ED1"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51 </w:t>
      </w:r>
      <w:r w:rsidRPr="008D24C3">
        <w:rPr>
          <w:rFonts w:ascii="Book Antiqua" w:eastAsia="SimSun" w:hAnsi="Book Antiqua"/>
          <w:b/>
          <w:bCs/>
          <w:color w:val="000000" w:themeColor="text1"/>
        </w:rPr>
        <w:t>Eckman MH</w:t>
      </w:r>
      <w:r w:rsidRPr="008D24C3">
        <w:rPr>
          <w:rFonts w:ascii="Book Antiqua" w:eastAsia="SimSun" w:hAnsi="Book Antiqua"/>
          <w:color w:val="000000" w:themeColor="text1"/>
        </w:rPr>
        <w:t xml:space="preserve">, Woodle ES, Thakar CV, Alloway RR, Sherman KE. Cost-effectiveness of Using Kidneys From HCV-Viremic Donors for Transplantation Into HCV-Uninfected Recipients. </w:t>
      </w:r>
      <w:r w:rsidRPr="008D24C3">
        <w:rPr>
          <w:rFonts w:ascii="Book Antiqua" w:eastAsia="SimSun" w:hAnsi="Book Antiqua"/>
          <w:i/>
          <w:iCs/>
          <w:color w:val="000000" w:themeColor="text1"/>
        </w:rPr>
        <w:t>Am J Kidney Dis</w:t>
      </w:r>
      <w:r w:rsidRPr="008D24C3">
        <w:rPr>
          <w:rFonts w:ascii="Book Antiqua" w:eastAsia="SimSun" w:hAnsi="Book Antiqua"/>
          <w:color w:val="000000" w:themeColor="text1"/>
        </w:rPr>
        <w:t xml:space="preserve"> 2020; </w:t>
      </w:r>
      <w:r w:rsidRPr="008D24C3">
        <w:rPr>
          <w:rFonts w:ascii="Book Antiqua" w:eastAsia="SimSun" w:hAnsi="Book Antiqua"/>
          <w:b/>
          <w:bCs/>
          <w:color w:val="000000" w:themeColor="text1"/>
        </w:rPr>
        <w:t>75</w:t>
      </w:r>
      <w:r w:rsidRPr="008D24C3">
        <w:rPr>
          <w:rFonts w:ascii="Book Antiqua" w:eastAsia="SimSun" w:hAnsi="Book Antiqua"/>
          <w:color w:val="000000" w:themeColor="text1"/>
        </w:rPr>
        <w:t>: 857-867 [PMID: 32081494 DOI: 10.1053/j.ajkd.2019.11.005]</w:t>
      </w:r>
    </w:p>
    <w:p w14:paraId="16DA03AE"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lastRenderedPageBreak/>
        <w:t xml:space="preserve">52 </w:t>
      </w:r>
      <w:r w:rsidRPr="008D24C3">
        <w:rPr>
          <w:rFonts w:ascii="Book Antiqua" w:eastAsia="SimSun" w:hAnsi="Book Antiqua"/>
          <w:b/>
          <w:bCs/>
          <w:color w:val="000000" w:themeColor="text1"/>
        </w:rPr>
        <w:t>Nguyen HD</w:t>
      </w:r>
      <w:r w:rsidRPr="008D24C3">
        <w:rPr>
          <w:rFonts w:ascii="Book Antiqua" w:eastAsia="SimSun" w:hAnsi="Book Antiqua"/>
          <w:color w:val="000000" w:themeColor="text1"/>
        </w:rPr>
        <w:t xml:space="preserve">, Wong G, Howard K, Claas FH, Craig JC, Fidler S, </w:t>
      </w:r>
      <w:proofErr w:type="spellStart"/>
      <w:r w:rsidRPr="008D24C3">
        <w:rPr>
          <w:rFonts w:ascii="Book Antiqua" w:eastAsia="SimSun" w:hAnsi="Book Antiqua"/>
          <w:color w:val="000000" w:themeColor="text1"/>
        </w:rPr>
        <w:t>D'Orsogna</w:t>
      </w:r>
      <w:proofErr w:type="spellEnd"/>
      <w:r w:rsidRPr="008D24C3">
        <w:rPr>
          <w:rFonts w:ascii="Book Antiqua" w:eastAsia="SimSun" w:hAnsi="Book Antiqua"/>
          <w:color w:val="000000" w:themeColor="text1"/>
        </w:rPr>
        <w:t xml:space="preserve"> L, Chapman JR, Irish A, Ferrari P, Christiansen FT, Lim WH. Modeling the benefits and costs of integrating an acceptable HLA mismatch allocation model for highly sensitized patients. </w:t>
      </w:r>
      <w:r w:rsidRPr="008D24C3">
        <w:rPr>
          <w:rFonts w:ascii="Book Antiqua" w:eastAsia="SimSun" w:hAnsi="Book Antiqua"/>
          <w:i/>
          <w:iCs/>
          <w:color w:val="000000" w:themeColor="text1"/>
        </w:rPr>
        <w:t>Transplantation</w:t>
      </w:r>
      <w:r w:rsidRPr="008D24C3">
        <w:rPr>
          <w:rFonts w:ascii="Book Antiqua" w:eastAsia="SimSun" w:hAnsi="Book Antiqua"/>
          <w:color w:val="000000" w:themeColor="text1"/>
        </w:rPr>
        <w:t xml:space="preserve"> 2014; </w:t>
      </w:r>
      <w:r w:rsidRPr="008D24C3">
        <w:rPr>
          <w:rFonts w:ascii="Book Antiqua" w:eastAsia="SimSun" w:hAnsi="Book Antiqua"/>
          <w:b/>
          <w:bCs/>
          <w:color w:val="000000" w:themeColor="text1"/>
        </w:rPr>
        <w:t>97</w:t>
      </w:r>
      <w:r w:rsidRPr="008D24C3">
        <w:rPr>
          <w:rFonts w:ascii="Book Antiqua" w:eastAsia="SimSun" w:hAnsi="Book Antiqua"/>
          <w:color w:val="000000" w:themeColor="text1"/>
        </w:rPr>
        <w:t>: 769-774 [PMID: 24690676 DOI: 10.1097/01.TP.0000438639.36838.ac]</w:t>
      </w:r>
    </w:p>
    <w:p w14:paraId="44CBF630"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53 </w:t>
      </w:r>
      <w:r w:rsidRPr="008D24C3">
        <w:rPr>
          <w:rFonts w:ascii="Book Antiqua" w:eastAsia="SimSun" w:hAnsi="Book Antiqua"/>
          <w:b/>
          <w:bCs/>
          <w:color w:val="000000" w:themeColor="text1"/>
        </w:rPr>
        <w:t>Long EF</w:t>
      </w:r>
      <w:r w:rsidRPr="008D24C3">
        <w:rPr>
          <w:rFonts w:ascii="Book Antiqua" w:eastAsia="SimSun" w:hAnsi="Book Antiqua"/>
          <w:color w:val="000000" w:themeColor="text1"/>
        </w:rPr>
        <w:t xml:space="preserve">, Swain GW, Mangi AA. Comparative survival and cost-effectiveness of advanced therapies for end-stage heart failure. </w:t>
      </w:r>
      <w:r w:rsidRPr="008D24C3">
        <w:rPr>
          <w:rFonts w:ascii="Book Antiqua" w:eastAsia="SimSun" w:hAnsi="Book Antiqua"/>
          <w:i/>
          <w:iCs/>
          <w:color w:val="000000" w:themeColor="text1"/>
        </w:rPr>
        <w:t>Circ Heart Fail</w:t>
      </w:r>
      <w:r w:rsidRPr="008D24C3">
        <w:rPr>
          <w:rFonts w:ascii="Book Antiqua" w:eastAsia="SimSun" w:hAnsi="Book Antiqua"/>
          <w:color w:val="000000" w:themeColor="text1"/>
        </w:rPr>
        <w:t xml:space="preserve"> 2014; </w:t>
      </w:r>
      <w:r w:rsidRPr="008D24C3">
        <w:rPr>
          <w:rFonts w:ascii="Book Antiqua" w:eastAsia="SimSun" w:hAnsi="Book Antiqua"/>
          <w:b/>
          <w:bCs/>
          <w:color w:val="000000" w:themeColor="text1"/>
        </w:rPr>
        <w:t>7</w:t>
      </w:r>
      <w:r w:rsidRPr="008D24C3">
        <w:rPr>
          <w:rFonts w:ascii="Book Antiqua" w:eastAsia="SimSun" w:hAnsi="Book Antiqua"/>
          <w:color w:val="000000" w:themeColor="text1"/>
        </w:rPr>
        <w:t>: 470-478 [PMID: 24563450 DOI: 10.1161/CIRCHEARTFAILURE.113.000807]</w:t>
      </w:r>
    </w:p>
    <w:p w14:paraId="5FB07051"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54 </w:t>
      </w:r>
      <w:r w:rsidRPr="008D24C3">
        <w:rPr>
          <w:rFonts w:ascii="Book Antiqua" w:eastAsia="SimSun" w:hAnsi="Book Antiqua"/>
          <w:b/>
          <w:bCs/>
          <w:color w:val="000000" w:themeColor="text1"/>
        </w:rPr>
        <w:t>Vasiliadis HM</w:t>
      </w:r>
      <w:r w:rsidRPr="008D24C3">
        <w:rPr>
          <w:rFonts w:ascii="Book Antiqua" w:eastAsia="SimSun" w:hAnsi="Book Antiqua"/>
          <w:color w:val="000000" w:themeColor="text1"/>
        </w:rPr>
        <w:t xml:space="preserve">, Collet JP, Penrod JR, Ferraro P, Poirier C. A cost-effectiveness and cost-utility study of lung transplantation. </w:t>
      </w:r>
      <w:r w:rsidRPr="008D24C3">
        <w:rPr>
          <w:rFonts w:ascii="Book Antiqua" w:eastAsia="SimSun" w:hAnsi="Book Antiqua"/>
          <w:i/>
          <w:iCs/>
          <w:color w:val="000000" w:themeColor="text1"/>
        </w:rPr>
        <w:t>J Heart Lung Transplant</w:t>
      </w:r>
      <w:r w:rsidRPr="008D24C3">
        <w:rPr>
          <w:rFonts w:ascii="Book Antiqua" w:eastAsia="SimSun" w:hAnsi="Book Antiqua"/>
          <w:color w:val="000000" w:themeColor="text1"/>
        </w:rPr>
        <w:t xml:space="preserve"> 2005; </w:t>
      </w:r>
      <w:r w:rsidRPr="008D24C3">
        <w:rPr>
          <w:rFonts w:ascii="Book Antiqua" w:eastAsia="SimSun" w:hAnsi="Book Antiqua"/>
          <w:b/>
          <w:bCs/>
          <w:color w:val="000000" w:themeColor="text1"/>
        </w:rPr>
        <w:t>24</w:t>
      </w:r>
      <w:r w:rsidRPr="008D24C3">
        <w:rPr>
          <w:rFonts w:ascii="Book Antiqua" w:eastAsia="SimSun" w:hAnsi="Book Antiqua"/>
          <w:color w:val="000000" w:themeColor="text1"/>
        </w:rPr>
        <w:t>: 1275-1283 [PMID: 16143245 DOI: 10.1016/j.healun.2004.10.012]</w:t>
      </w:r>
    </w:p>
    <w:p w14:paraId="0ED1CE50"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55 </w:t>
      </w:r>
      <w:r w:rsidRPr="008D24C3">
        <w:rPr>
          <w:rFonts w:ascii="Book Antiqua" w:eastAsia="SimSun" w:hAnsi="Book Antiqua"/>
          <w:b/>
          <w:bCs/>
          <w:color w:val="000000" w:themeColor="text1"/>
        </w:rPr>
        <w:t>Mendonça L</w:t>
      </w:r>
      <w:r w:rsidRPr="008D24C3">
        <w:rPr>
          <w:rFonts w:ascii="Book Antiqua" w:eastAsia="SimSun" w:hAnsi="Book Antiqua"/>
          <w:color w:val="000000" w:themeColor="text1"/>
        </w:rPr>
        <w:t xml:space="preserve">, Perelman J, Rodrigues V, </w:t>
      </w:r>
      <w:proofErr w:type="spellStart"/>
      <w:r w:rsidRPr="008D24C3">
        <w:rPr>
          <w:rFonts w:ascii="Book Antiqua" w:eastAsia="SimSun" w:hAnsi="Book Antiqua"/>
          <w:color w:val="000000" w:themeColor="text1"/>
        </w:rPr>
        <w:t>Fragata</w:t>
      </w:r>
      <w:proofErr w:type="spellEnd"/>
      <w:r w:rsidRPr="008D24C3">
        <w:rPr>
          <w:rFonts w:ascii="Book Antiqua" w:eastAsia="SimSun" w:hAnsi="Book Antiqua"/>
          <w:color w:val="000000" w:themeColor="text1"/>
        </w:rPr>
        <w:t xml:space="preserve"> J. Cost-effectiveness of lung transplantation and its evolution: the Portuguese case. </w:t>
      </w:r>
      <w:proofErr w:type="spellStart"/>
      <w:r w:rsidRPr="008D24C3">
        <w:rPr>
          <w:rFonts w:ascii="Book Antiqua" w:eastAsia="SimSun" w:hAnsi="Book Antiqua"/>
          <w:i/>
          <w:iCs/>
          <w:color w:val="000000" w:themeColor="text1"/>
        </w:rPr>
        <w:t>Eur</w:t>
      </w:r>
      <w:proofErr w:type="spellEnd"/>
      <w:r w:rsidRPr="008D24C3">
        <w:rPr>
          <w:rFonts w:ascii="Book Antiqua" w:eastAsia="SimSun" w:hAnsi="Book Antiqua"/>
          <w:i/>
          <w:iCs/>
          <w:color w:val="000000" w:themeColor="text1"/>
        </w:rPr>
        <w:t xml:space="preserve"> J Health Econ</w:t>
      </w:r>
      <w:r w:rsidRPr="008D24C3">
        <w:rPr>
          <w:rFonts w:ascii="Book Antiqua" w:eastAsia="SimSun" w:hAnsi="Book Antiqua"/>
          <w:color w:val="000000" w:themeColor="text1"/>
        </w:rPr>
        <w:t xml:space="preserve"> 2014; </w:t>
      </w:r>
      <w:r w:rsidRPr="008D24C3">
        <w:rPr>
          <w:rFonts w:ascii="Book Antiqua" w:eastAsia="SimSun" w:hAnsi="Book Antiqua"/>
          <w:b/>
          <w:bCs/>
          <w:color w:val="000000" w:themeColor="text1"/>
        </w:rPr>
        <w:t>15</w:t>
      </w:r>
      <w:r w:rsidRPr="008D24C3">
        <w:rPr>
          <w:rFonts w:ascii="Book Antiqua" w:eastAsia="SimSun" w:hAnsi="Book Antiqua"/>
          <w:color w:val="000000" w:themeColor="text1"/>
        </w:rPr>
        <w:t>: 767-772 [PMID: 23913127 DOI: 10.1007/s10198-013-0522-z]</w:t>
      </w:r>
    </w:p>
    <w:p w14:paraId="21E48258"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56 </w:t>
      </w:r>
      <w:r w:rsidRPr="008D24C3">
        <w:rPr>
          <w:rFonts w:ascii="Book Antiqua" w:eastAsia="SimSun" w:hAnsi="Book Antiqua"/>
          <w:b/>
          <w:bCs/>
          <w:color w:val="000000" w:themeColor="text1"/>
        </w:rPr>
        <w:t>Anyanwu AC</w:t>
      </w:r>
      <w:r w:rsidRPr="008D24C3">
        <w:rPr>
          <w:rFonts w:ascii="Book Antiqua" w:eastAsia="SimSun" w:hAnsi="Book Antiqua"/>
          <w:color w:val="000000" w:themeColor="text1"/>
        </w:rPr>
        <w:t xml:space="preserve">, McGuire A, Rogers CA, Murday AJ. An economic evaluation of lung transplantation. </w:t>
      </w:r>
      <w:r w:rsidRPr="008D24C3">
        <w:rPr>
          <w:rFonts w:ascii="Book Antiqua" w:eastAsia="SimSun" w:hAnsi="Book Antiqua"/>
          <w:i/>
          <w:iCs/>
          <w:color w:val="000000" w:themeColor="text1"/>
        </w:rPr>
        <w:t xml:space="preserve">J </w:t>
      </w:r>
      <w:proofErr w:type="spellStart"/>
      <w:r w:rsidRPr="008D24C3">
        <w:rPr>
          <w:rFonts w:ascii="Book Antiqua" w:eastAsia="SimSun" w:hAnsi="Book Antiqua"/>
          <w:i/>
          <w:iCs/>
          <w:color w:val="000000" w:themeColor="text1"/>
        </w:rPr>
        <w:t>Thorac</w:t>
      </w:r>
      <w:proofErr w:type="spellEnd"/>
      <w:r w:rsidRPr="008D24C3">
        <w:rPr>
          <w:rFonts w:ascii="Book Antiqua" w:eastAsia="SimSun" w:hAnsi="Book Antiqua"/>
          <w:i/>
          <w:iCs/>
          <w:color w:val="000000" w:themeColor="text1"/>
        </w:rPr>
        <w:t xml:space="preserve"> Cardiovasc Surg</w:t>
      </w:r>
      <w:r w:rsidRPr="008D24C3">
        <w:rPr>
          <w:rFonts w:ascii="Book Antiqua" w:eastAsia="SimSun" w:hAnsi="Book Antiqua"/>
          <w:color w:val="000000" w:themeColor="text1"/>
        </w:rPr>
        <w:t xml:space="preserve"> 2002; </w:t>
      </w:r>
      <w:r w:rsidRPr="008D24C3">
        <w:rPr>
          <w:rFonts w:ascii="Book Antiqua" w:eastAsia="SimSun" w:hAnsi="Book Antiqua"/>
          <w:b/>
          <w:bCs/>
          <w:color w:val="000000" w:themeColor="text1"/>
        </w:rPr>
        <w:t>123</w:t>
      </w:r>
      <w:r w:rsidRPr="008D24C3">
        <w:rPr>
          <w:rFonts w:ascii="Book Antiqua" w:eastAsia="SimSun" w:hAnsi="Book Antiqua"/>
          <w:color w:val="000000" w:themeColor="text1"/>
        </w:rPr>
        <w:t>: 411-8; discussion 418-20 [PMID: 11882810 DOI: 10.1067/mtc.2002.120342]</w:t>
      </w:r>
    </w:p>
    <w:p w14:paraId="5669350C"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57 </w:t>
      </w:r>
      <w:r w:rsidRPr="008D24C3">
        <w:rPr>
          <w:rFonts w:ascii="Book Antiqua" w:eastAsia="SimSun" w:hAnsi="Book Antiqua"/>
          <w:b/>
          <w:bCs/>
          <w:color w:val="000000" w:themeColor="text1"/>
        </w:rPr>
        <w:t>Feingold B</w:t>
      </w:r>
      <w:r w:rsidRPr="008D24C3">
        <w:rPr>
          <w:rFonts w:ascii="Book Antiqua" w:eastAsia="SimSun" w:hAnsi="Book Antiqua"/>
          <w:color w:val="000000" w:themeColor="text1"/>
        </w:rPr>
        <w:t xml:space="preserve">, Webber SA, Bryce CL, Park SY, Tomko HE, West SC, Hart SA, Mahle WT, Smith KJ. Cost-effectiveness of pediatric heart transplantation across a positive crossmatch for high waitlist urgency candidates. </w:t>
      </w:r>
      <w:r w:rsidRPr="008D24C3">
        <w:rPr>
          <w:rFonts w:ascii="Book Antiqua" w:eastAsia="SimSun" w:hAnsi="Book Antiqua"/>
          <w:i/>
          <w:iCs/>
          <w:color w:val="000000" w:themeColor="text1"/>
        </w:rPr>
        <w:t>Am J Transplant</w:t>
      </w:r>
      <w:r w:rsidRPr="008D24C3">
        <w:rPr>
          <w:rFonts w:ascii="Book Antiqua" w:eastAsia="SimSun" w:hAnsi="Book Antiqua"/>
          <w:color w:val="000000" w:themeColor="text1"/>
        </w:rPr>
        <w:t xml:space="preserve"> 2015; </w:t>
      </w:r>
      <w:r w:rsidRPr="008D24C3">
        <w:rPr>
          <w:rFonts w:ascii="Book Antiqua" w:eastAsia="SimSun" w:hAnsi="Book Antiqua"/>
          <w:b/>
          <w:bCs/>
          <w:color w:val="000000" w:themeColor="text1"/>
        </w:rPr>
        <w:t>15</w:t>
      </w:r>
      <w:r w:rsidRPr="008D24C3">
        <w:rPr>
          <w:rFonts w:ascii="Book Antiqua" w:eastAsia="SimSun" w:hAnsi="Book Antiqua"/>
          <w:color w:val="000000" w:themeColor="text1"/>
        </w:rPr>
        <w:t>: 2978-2985 [PMID: 26082322 DOI: 10.1111/ajt.13342]</w:t>
      </w:r>
    </w:p>
    <w:p w14:paraId="1D24E75A" w14:textId="77777777" w:rsidR="005B2A29" w:rsidRPr="008D24C3" w:rsidRDefault="005B2A29" w:rsidP="001C1DB9">
      <w:pPr>
        <w:snapToGrid w:val="0"/>
        <w:spacing w:line="360" w:lineRule="auto"/>
        <w:jc w:val="both"/>
        <w:rPr>
          <w:rFonts w:ascii="Book Antiqua" w:eastAsia="SimSun" w:hAnsi="Book Antiqua"/>
          <w:color w:val="000000" w:themeColor="text1"/>
        </w:rPr>
      </w:pPr>
      <w:r w:rsidRPr="008D24C3">
        <w:rPr>
          <w:rFonts w:ascii="Book Antiqua" w:eastAsia="SimSun" w:hAnsi="Book Antiqua"/>
          <w:color w:val="000000" w:themeColor="text1"/>
        </w:rPr>
        <w:t xml:space="preserve">58 </w:t>
      </w:r>
      <w:proofErr w:type="spellStart"/>
      <w:r w:rsidRPr="008D24C3">
        <w:rPr>
          <w:rFonts w:ascii="Book Antiqua" w:eastAsia="SimSun" w:hAnsi="Book Antiqua"/>
          <w:b/>
          <w:bCs/>
          <w:color w:val="000000" w:themeColor="text1"/>
        </w:rPr>
        <w:t>Lopushinsky</w:t>
      </w:r>
      <w:proofErr w:type="spellEnd"/>
      <w:r w:rsidRPr="008D24C3">
        <w:rPr>
          <w:rFonts w:ascii="Book Antiqua" w:eastAsia="SimSun" w:hAnsi="Book Antiqua"/>
          <w:b/>
          <w:bCs/>
          <w:color w:val="000000" w:themeColor="text1"/>
        </w:rPr>
        <w:t xml:space="preserve"> SR</w:t>
      </w:r>
      <w:r w:rsidRPr="008D24C3">
        <w:rPr>
          <w:rFonts w:ascii="Book Antiqua" w:eastAsia="SimSun" w:hAnsi="Book Antiqua"/>
          <w:color w:val="000000" w:themeColor="text1"/>
        </w:rPr>
        <w:t xml:space="preserve">, Fowler RA, Kulkarni GS, Fecteau AH, Grant DR, Wales PW. The optimal timing of intestinal transplantation for children with intestinal failure: a Markov analysis. </w:t>
      </w:r>
      <w:r w:rsidRPr="008D24C3">
        <w:rPr>
          <w:rFonts w:ascii="Book Antiqua" w:eastAsia="SimSun" w:hAnsi="Book Antiqua"/>
          <w:i/>
          <w:iCs/>
          <w:color w:val="000000" w:themeColor="text1"/>
        </w:rPr>
        <w:t>Ann Surg</w:t>
      </w:r>
      <w:r w:rsidRPr="008D24C3">
        <w:rPr>
          <w:rFonts w:ascii="Book Antiqua" w:eastAsia="SimSun" w:hAnsi="Book Antiqua"/>
          <w:color w:val="000000" w:themeColor="text1"/>
        </w:rPr>
        <w:t xml:space="preserve"> 2007; </w:t>
      </w:r>
      <w:r w:rsidRPr="008D24C3">
        <w:rPr>
          <w:rFonts w:ascii="Book Antiqua" w:eastAsia="SimSun" w:hAnsi="Book Antiqua"/>
          <w:b/>
          <w:bCs/>
          <w:color w:val="000000" w:themeColor="text1"/>
        </w:rPr>
        <w:t>246</w:t>
      </w:r>
      <w:r w:rsidRPr="008D24C3">
        <w:rPr>
          <w:rFonts w:ascii="Book Antiqua" w:eastAsia="SimSun" w:hAnsi="Book Antiqua"/>
          <w:color w:val="000000" w:themeColor="text1"/>
        </w:rPr>
        <w:t>: 1092-1099 [PMID: 18043115 DOI: 10.1097/SLA.0b013e3181571029]</w:t>
      </w:r>
      <w:bookmarkEnd w:id="922"/>
    </w:p>
    <w:bookmarkEnd w:id="923"/>
    <w:bookmarkEnd w:id="924"/>
    <w:p w14:paraId="0259184B" w14:textId="77777777" w:rsidR="001F4D61" w:rsidRDefault="001F4D61" w:rsidP="001C1DB9">
      <w:pPr>
        <w:snapToGrid w:val="0"/>
        <w:spacing w:line="360" w:lineRule="auto"/>
        <w:jc w:val="both"/>
        <w:rPr>
          <w:rFonts w:ascii="Book Antiqua" w:eastAsia="Book Antiqua" w:hAnsi="Book Antiqua" w:cs="Book Antiqua"/>
          <w:b/>
          <w:color w:val="000000" w:themeColor="text1"/>
        </w:rPr>
      </w:pPr>
    </w:p>
    <w:p w14:paraId="224E5D38" w14:textId="64FABE08"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olor w:val="000000" w:themeColor="text1"/>
        </w:rPr>
        <w:t>Footnotes</w:t>
      </w:r>
    </w:p>
    <w:p w14:paraId="335AFA4C" w14:textId="41B1A2BE"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color w:val="000000" w:themeColor="text1"/>
        </w:rPr>
        <w:t xml:space="preserve">Conflict-of-interest statement: </w:t>
      </w:r>
      <w:r w:rsidRPr="008D24C3">
        <w:rPr>
          <w:rFonts w:ascii="Book Antiqua" w:eastAsia="Book Antiqua" w:hAnsi="Book Antiqua" w:cs="Book Antiqua"/>
          <w:color w:val="000000" w:themeColor="text1"/>
        </w:rPr>
        <w:t>The authors declare that they have no conflict</w:t>
      </w:r>
      <w:r w:rsidR="001F4D61">
        <w:rPr>
          <w:rFonts w:ascii="Book Antiqua" w:eastAsia="Book Antiqua" w:hAnsi="Book Antiqua" w:cs="Book Antiqua"/>
          <w:color w:val="000000" w:themeColor="text1"/>
        </w:rPr>
        <w:t>s</w:t>
      </w:r>
      <w:r w:rsidRPr="008D24C3">
        <w:rPr>
          <w:rFonts w:ascii="Book Antiqua" w:eastAsia="Book Antiqua" w:hAnsi="Book Antiqua" w:cs="Book Antiqua"/>
          <w:color w:val="000000" w:themeColor="text1"/>
        </w:rPr>
        <w:t xml:space="preserve"> of interest.</w:t>
      </w:r>
    </w:p>
    <w:p w14:paraId="4440FDFD" w14:textId="77777777" w:rsidR="00A77B3E" w:rsidRPr="008D24C3" w:rsidRDefault="00A77B3E" w:rsidP="001C1DB9">
      <w:pPr>
        <w:snapToGrid w:val="0"/>
        <w:spacing w:line="360" w:lineRule="auto"/>
        <w:jc w:val="both"/>
        <w:rPr>
          <w:rFonts w:ascii="Book Antiqua" w:hAnsi="Book Antiqua"/>
          <w:color w:val="000000" w:themeColor="text1"/>
        </w:rPr>
      </w:pPr>
    </w:p>
    <w:p w14:paraId="0C5CBE96"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color w:val="000000" w:themeColor="text1"/>
        </w:rPr>
        <w:lastRenderedPageBreak/>
        <w:t xml:space="preserve">PRISMA 2009 Checklist statement: </w:t>
      </w:r>
      <w:r w:rsidRPr="008D24C3">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5D0834A4" w14:textId="77777777" w:rsidR="00A77B3E" w:rsidRPr="008D24C3" w:rsidRDefault="00A77B3E" w:rsidP="001C1DB9">
      <w:pPr>
        <w:snapToGrid w:val="0"/>
        <w:spacing w:line="360" w:lineRule="auto"/>
        <w:jc w:val="both"/>
        <w:rPr>
          <w:rFonts w:ascii="Book Antiqua" w:hAnsi="Book Antiqua"/>
          <w:color w:val="000000" w:themeColor="text1"/>
        </w:rPr>
      </w:pPr>
    </w:p>
    <w:p w14:paraId="1ED8619B"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bCs/>
          <w:color w:val="000000" w:themeColor="text1"/>
        </w:rPr>
        <w:t xml:space="preserve">Open-Access: </w:t>
      </w:r>
      <w:r w:rsidRPr="008D24C3">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252B9B" w14:textId="77777777" w:rsidR="00A77B3E" w:rsidRPr="008D24C3" w:rsidRDefault="00A77B3E" w:rsidP="001C1DB9">
      <w:pPr>
        <w:snapToGrid w:val="0"/>
        <w:spacing w:line="360" w:lineRule="auto"/>
        <w:jc w:val="both"/>
        <w:rPr>
          <w:rFonts w:ascii="Book Antiqua" w:hAnsi="Book Antiqua"/>
          <w:color w:val="000000" w:themeColor="text1"/>
        </w:rPr>
      </w:pPr>
    </w:p>
    <w:p w14:paraId="2306D145" w14:textId="77777777" w:rsidR="00A77B3E" w:rsidRPr="008D24C3" w:rsidRDefault="00000000" w:rsidP="001C1DB9">
      <w:pPr>
        <w:snapToGrid w:val="0"/>
        <w:spacing w:line="360" w:lineRule="auto"/>
        <w:jc w:val="both"/>
        <w:rPr>
          <w:rFonts w:ascii="Book Antiqua" w:eastAsia="Book Antiqua" w:hAnsi="Book Antiqua" w:cs="Book Antiqua"/>
          <w:color w:val="000000" w:themeColor="text1"/>
        </w:rPr>
      </w:pPr>
      <w:r w:rsidRPr="008D24C3">
        <w:rPr>
          <w:rFonts w:ascii="Book Antiqua" w:eastAsia="Book Antiqua" w:hAnsi="Book Antiqua" w:cs="Book Antiqua"/>
          <w:b/>
          <w:color w:val="000000" w:themeColor="text1"/>
        </w:rPr>
        <w:t xml:space="preserve">Provenance and peer review: </w:t>
      </w:r>
      <w:r w:rsidRPr="008D24C3">
        <w:rPr>
          <w:rFonts w:ascii="Book Antiqua" w:eastAsia="Book Antiqua" w:hAnsi="Book Antiqua" w:cs="Book Antiqua"/>
          <w:color w:val="000000" w:themeColor="text1"/>
        </w:rPr>
        <w:t>Invited article; Externally peer reviewed.</w:t>
      </w:r>
    </w:p>
    <w:p w14:paraId="096A7472" w14:textId="77777777" w:rsidR="00324346" w:rsidRPr="008D24C3" w:rsidRDefault="00324346" w:rsidP="001C1DB9">
      <w:pPr>
        <w:snapToGrid w:val="0"/>
        <w:spacing w:line="360" w:lineRule="auto"/>
        <w:jc w:val="both"/>
        <w:rPr>
          <w:rFonts w:ascii="Book Antiqua" w:hAnsi="Book Antiqua"/>
          <w:color w:val="000000" w:themeColor="text1"/>
        </w:rPr>
      </w:pPr>
    </w:p>
    <w:p w14:paraId="57971690"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olor w:val="000000" w:themeColor="text1"/>
        </w:rPr>
        <w:t xml:space="preserve">Peer-review model: </w:t>
      </w:r>
      <w:r w:rsidRPr="008D24C3">
        <w:rPr>
          <w:rFonts w:ascii="Book Antiqua" w:eastAsia="Book Antiqua" w:hAnsi="Book Antiqua" w:cs="Book Antiqua"/>
          <w:color w:val="000000" w:themeColor="text1"/>
        </w:rPr>
        <w:t>Single blind</w:t>
      </w:r>
    </w:p>
    <w:p w14:paraId="5A496BA0" w14:textId="77777777" w:rsidR="00A77B3E" w:rsidRPr="008D24C3" w:rsidRDefault="00A77B3E" w:rsidP="001C1DB9">
      <w:pPr>
        <w:snapToGrid w:val="0"/>
        <w:spacing w:line="360" w:lineRule="auto"/>
        <w:jc w:val="both"/>
        <w:rPr>
          <w:rFonts w:ascii="Book Antiqua" w:hAnsi="Book Antiqua"/>
          <w:color w:val="000000" w:themeColor="text1"/>
        </w:rPr>
      </w:pPr>
    </w:p>
    <w:p w14:paraId="4DB2C6BF"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olor w:val="000000" w:themeColor="text1"/>
        </w:rPr>
        <w:t xml:space="preserve">Peer-review started: </w:t>
      </w:r>
      <w:r w:rsidRPr="008D24C3">
        <w:rPr>
          <w:rFonts w:ascii="Book Antiqua" w:eastAsia="Book Antiqua" w:hAnsi="Book Antiqua" w:cs="Book Antiqua"/>
          <w:color w:val="000000" w:themeColor="text1"/>
        </w:rPr>
        <w:t>December 28, 2023</w:t>
      </w:r>
    </w:p>
    <w:p w14:paraId="5E7F5D42"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olor w:val="000000" w:themeColor="text1"/>
        </w:rPr>
        <w:t xml:space="preserve">First decision: </w:t>
      </w:r>
      <w:r w:rsidRPr="008D24C3">
        <w:rPr>
          <w:rFonts w:ascii="Book Antiqua" w:eastAsia="Book Antiqua" w:hAnsi="Book Antiqua" w:cs="Book Antiqua"/>
          <w:color w:val="000000" w:themeColor="text1"/>
        </w:rPr>
        <w:t>January 16, 2024</w:t>
      </w:r>
    </w:p>
    <w:p w14:paraId="57299EF1"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olor w:val="000000" w:themeColor="text1"/>
        </w:rPr>
        <w:t xml:space="preserve">Article in press: </w:t>
      </w:r>
    </w:p>
    <w:p w14:paraId="72C367F4" w14:textId="77777777" w:rsidR="00A77B3E" w:rsidRPr="008D24C3" w:rsidRDefault="00A77B3E" w:rsidP="001C1DB9">
      <w:pPr>
        <w:snapToGrid w:val="0"/>
        <w:spacing w:line="360" w:lineRule="auto"/>
        <w:jc w:val="both"/>
        <w:rPr>
          <w:rFonts w:ascii="Book Antiqua" w:hAnsi="Book Antiqua"/>
          <w:color w:val="000000" w:themeColor="text1"/>
        </w:rPr>
      </w:pPr>
    </w:p>
    <w:p w14:paraId="4D77E4C4" w14:textId="203C4EE1"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olor w:val="000000" w:themeColor="text1"/>
        </w:rPr>
        <w:t xml:space="preserve">Specialty type: </w:t>
      </w:r>
      <w:r w:rsidR="00023667" w:rsidRPr="008D24C3">
        <w:rPr>
          <w:rFonts w:ascii="Book Antiqua" w:eastAsia="Book Antiqua" w:hAnsi="Book Antiqua" w:cs="Book Antiqua"/>
          <w:color w:val="000000" w:themeColor="text1"/>
        </w:rPr>
        <w:t>Gastroenterology and hepatology</w:t>
      </w:r>
    </w:p>
    <w:p w14:paraId="0B90070D"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olor w:val="000000" w:themeColor="text1"/>
        </w:rPr>
        <w:t xml:space="preserve">Country/Territory of origin: </w:t>
      </w:r>
      <w:r w:rsidRPr="008D24C3">
        <w:rPr>
          <w:rFonts w:ascii="Book Antiqua" w:eastAsia="Book Antiqua" w:hAnsi="Book Antiqua" w:cs="Book Antiqua"/>
          <w:color w:val="000000" w:themeColor="text1"/>
        </w:rPr>
        <w:t>Spain</w:t>
      </w:r>
    </w:p>
    <w:p w14:paraId="2F6B3B04"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b/>
          <w:color w:val="000000" w:themeColor="text1"/>
        </w:rPr>
        <w:t>Peer-review report’s scientific quality classification</w:t>
      </w:r>
    </w:p>
    <w:p w14:paraId="3FC3D242"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Grade A (Excellent): 0</w:t>
      </w:r>
    </w:p>
    <w:p w14:paraId="56660498"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Grade B (Very good): 0</w:t>
      </w:r>
    </w:p>
    <w:p w14:paraId="22CB1429"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Grade C (Good): C</w:t>
      </w:r>
    </w:p>
    <w:p w14:paraId="63D133AC"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Grade D (Fair): 0</w:t>
      </w:r>
    </w:p>
    <w:p w14:paraId="6BB831F6" w14:textId="77777777" w:rsidR="00A77B3E" w:rsidRPr="008D24C3" w:rsidRDefault="00000000" w:rsidP="001C1DB9">
      <w:pPr>
        <w:snapToGrid w:val="0"/>
        <w:spacing w:line="360" w:lineRule="auto"/>
        <w:jc w:val="both"/>
        <w:rPr>
          <w:rFonts w:ascii="Book Antiqua" w:hAnsi="Book Antiqua"/>
          <w:color w:val="000000" w:themeColor="text1"/>
        </w:rPr>
      </w:pPr>
      <w:r w:rsidRPr="008D24C3">
        <w:rPr>
          <w:rFonts w:ascii="Book Antiqua" w:eastAsia="Book Antiqua" w:hAnsi="Book Antiqua" w:cs="Book Antiqua"/>
          <w:color w:val="000000" w:themeColor="text1"/>
        </w:rPr>
        <w:t>Grade E (Poor): 0</w:t>
      </w:r>
    </w:p>
    <w:p w14:paraId="14619A77" w14:textId="77777777" w:rsidR="00A77B3E" w:rsidRPr="008D24C3" w:rsidRDefault="00A77B3E" w:rsidP="001C1DB9">
      <w:pPr>
        <w:snapToGrid w:val="0"/>
        <w:spacing w:line="360" w:lineRule="auto"/>
        <w:jc w:val="both"/>
        <w:rPr>
          <w:rFonts w:ascii="Book Antiqua" w:hAnsi="Book Antiqua"/>
          <w:color w:val="000000" w:themeColor="text1"/>
        </w:rPr>
      </w:pPr>
    </w:p>
    <w:p w14:paraId="7F6F7083" w14:textId="1ABD3209" w:rsidR="00A77B3E" w:rsidRPr="008D24C3" w:rsidRDefault="00000000" w:rsidP="001C1DB9">
      <w:pPr>
        <w:snapToGrid w:val="0"/>
        <w:spacing w:line="360" w:lineRule="auto"/>
        <w:jc w:val="both"/>
        <w:rPr>
          <w:rFonts w:ascii="Book Antiqua" w:eastAsia="Book Antiqua" w:hAnsi="Book Antiqua" w:cs="Book Antiqua"/>
          <w:b/>
          <w:color w:val="000000" w:themeColor="text1"/>
        </w:rPr>
      </w:pPr>
      <w:r w:rsidRPr="008D24C3">
        <w:rPr>
          <w:rFonts w:ascii="Book Antiqua" w:eastAsia="Book Antiqua" w:hAnsi="Book Antiqua" w:cs="Book Antiqua"/>
          <w:b/>
          <w:color w:val="000000" w:themeColor="text1"/>
        </w:rPr>
        <w:t xml:space="preserve">P-Reviewer: </w:t>
      </w:r>
      <w:r w:rsidRPr="008D24C3">
        <w:rPr>
          <w:rFonts w:ascii="Book Antiqua" w:eastAsia="Book Antiqua" w:hAnsi="Book Antiqua" w:cs="Book Antiqua"/>
          <w:color w:val="000000" w:themeColor="text1"/>
        </w:rPr>
        <w:t>Machado NC, Brazil</w:t>
      </w:r>
      <w:r w:rsidRPr="008D24C3">
        <w:rPr>
          <w:rFonts w:ascii="Book Antiqua" w:eastAsia="Book Antiqua" w:hAnsi="Book Antiqua" w:cs="Book Antiqua"/>
          <w:b/>
          <w:color w:val="000000" w:themeColor="text1"/>
        </w:rPr>
        <w:t xml:space="preserve"> S-Editor: </w:t>
      </w:r>
      <w:r w:rsidR="0002571E" w:rsidRPr="008D24C3">
        <w:rPr>
          <w:rFonts w:ascii="Book Antiqua" w:eastAsia="Book Antiqua" w:hAnsi="Book Antiqua" w:cs="Book Antiqua"/>
          <w:bCs/>
          <w:color w:val="000000" w:themeColor="text1"/>
        </w:rPr>
        <w:t>Liu H</w:t>
      </w:r>
      <w:r w:rsidR="0002571E" w:rsidRPr="008D24C3">
        <w:rPr>
          <w:rFonts w:ascii="Book Antiqua" w:eastAsia="Book Antiqua" w:hAnsi="Book Antiqua" w:cs="Book Antiqua"/>
          <w:b/>
          <w:color w:val="000000" w:themeColor="text1"/>
        </w:rPr>
        <w:t xml:space="preserve"> </w:t>
      </w:r>
      <w:r w:rsidRPr="008D24C3">
        <w:rPr>
          <w:rFonts w:ascii="Book Antiqua" w:eastAsia="Book Antiqua" w:hAnsi="Book Antiqua" w:cs="Book Antiqua"/>
          <w:b/>
          <w:color w:val="000000" w:themeColor="text1"/>
        </w:rPr>
        <w:t xml:space="preserve">L-Editor: </w:t>
      </w:r>
      <w:r w:rsidR="00D361CB" w:rsidRPr="008D24C3">
        <w:rPr>
          <w:rFonts w:ascii="Book Antiqua" w:eastAsia="Book Antiqua" w:hAnsi="Book Antiqua" w:cs="Book Antiqua"/>
          <w:bCs/>
          <w:color w:val="000000" w:themeColor="text1"/>
        </w:rPr>
        <w:t xml:space="preserve">Filipodia </w:t>
      </w:r>
      <w:r w:rsidRPr="008D24C3">
        <w:rPr>
          <w:rFonts w:ascii="Book Antiqua" w:eastAsia="Book Antiqua" w:hAnsi="Book Antiqua" w:cs="Book Antiqua"/>
          <w:b/>
          <w:color w:val="000000" w:themeColor="text1"/>
        </w:rPr>
        <w:t xml:space="preserve">P-Editor: </w:t>
      </w:r>
    </w:p>
    <w:p w14:paraId="01F09CC5" w14:textId="77777777" w:rsidR="0002571E" w:rsidRPr="008D24C3" w:rsidRDefault="0002571E" w:rsidP="001C1DB9">
      <w:pPr>
        <w:snapToGrid w:val="0"/>
        <w:spacing w:line="360" w:lineRule="auto"/>
        <w:jc w:val="both"/>
        <w:rPr>
          <w:rFonts w:ascii="Book Antiqua" w:eastAsia="Book Antiqua" w:hAnsi="Book Antiqua" w:cs="Book Antiqua"/>
          <w:b/>
          <w:color w:val="000000" w:themeColor="text1"/>
        </w:rPr>
      </w:pPr>
    </w:p>
    <w:p w14:paraId="5127CA76" w14:textId="77777777" w:rsidR="002C6800" w:rsidRPr="008D24C3" w:rsidRDefault="002C6800" w:rsidP="001C1DB9">
      <w:pPr>
        <w:snapToGrid w:val="0"/>
        <w:spacing w:line="360" w:lineRule="auto"/>
        <w:rPr>
          <w:rFonts w:ascii="Book Antiqua" w:eastAsia="Book Antiqua" w:hAnsi="Book Antiqua" w:cs="Book Antiqua"/>
          <w:b/>
          <w:color w:val="000000" w:themeColor="text1"/>
        </w:rPr>
      </w:pPr>
      <w:r w:rsidRPr="008D24C3">
        <w:rPr>
          <w:rFonts w:ascii="Book Antiqua" w:eastAsia="Book Antiqua" w:hAnsi="Book Antiqua" w:cs="Book Antiqua"/>
          <w:b/>
          <w:color w:val="000000" w:themeColor="text1"/>
        </w:rPr>
        <w:t xml:space="preserve">Figure Legends </w:t>
      </w:r>
    </w:p>
    <w:p w14:paraId="01E42F3D" w14:textId="01B79AC6" w:rsidR="0002571E" w:rsidRPr="008D24C3" w:rsidRDefault="002B2C62" w:rsidP="001C1DB9">
      <w:pPr>
        <w:snapToGrid w:val="0"/>
        <w:spacing w:line="360" w:lineRule="auto"/>
        <w:rPr>
          <w:rFonts w:ascii="Book Antiqua" w:hAnsi="Book Antiqua"/>
          <w:color w:val="000000" w:themeColor="text1"/>
        </w:rPr>
      </w:pPr>
      <w:r w:rsidRPr="008D24C3">
        <w:rPr>
          <w:rFonts w:ascii="Book Antiqua" w:hAnsi="Book Antiqua"/>
          <w:noProof/>
          <w:color w:val="000000" w:themeColor="text1"/>
        </w:rPr>
        <w:lastRenderedPageBreak/>
        <w:drawing>
          <wp:inline distT="0" distB="0" distL="0" distR="0" wp14:anchorId="7BB94BC8" wp14:editId="20B2805D">
            <wp:extent cx="5943600" cy="3513455"/>
            <wp:effectExtent l="0" t="0" r="0" b="0"/>
            <wp:docPr id="8069967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996707" name=""/>
                    <pic:cNvPicPr/>
                  </pic:nvPicPr>
                  <pic:blipFill>
                    <a:blip r:embed="rId10"/>
                    <a:stretch>
                      <a:fillRect/>
                    </a:stretch>
                  </pic:blipFill>
                  <pic:spPr>
                    <a:xfrm>
                      <a:off x="0" y="0"/>
                      <a:ext cx="5943600" cy="3513455"/>
                    </a:xfrm>
                    <a:prstGeom prst="rect">
                      <a:avLst/>
                    </a:prstGeom>
                  </pic:spPr>
                </pic:pic>
              </a:graphicData>
            </a:graphic>
          </wp:inline>
        </w:drawing>
      </w:r>
    </w:p>
    <w:p w14:paraId="45F58763" w14:textId="28AFF7D1" w:rsidR="0002571E" w:rsidRPr="008D24C3" w:rsidRDefault="0002571E" w:rsidP="001C1DB9">
      <w:pPr>
        <w:tabs>
          <w:tab w:val="left" w:pos="689"/>
        </w:tabs>
        <w:snapToGrid w:val="0"/>
        <w:spacing w:line="360" w:lineRule="auto"/>
        <w:rPr>
          <w:rFonts w:ascii="Book Antiqua" w:hAnsi="Book Antiqua"/>
          <w:color w:val="000000" w:themeColor="text1"/>
        </w:rPr>
      </w:pPr>
      <w:r w:rsidRPr="008D24C3">
        <w:rPr>
          <w:rFonts w:ascii="Book Antiqua" w:hAnsi="Book Antiqua"/>
          <w:b/>
          <w:bCs/>
          <w:color w:val="000000" w:themeColor="text1"/>
        </w:rPr>
        <w:t>Figure 1 Preferred reporting items for systematic reviews and meta-analyses</w:t>
      </w:r>
      <w:r w:rsidR="001F4D61">
        <w:rPr>
          <w:rFonts w:ascii="Book Antiqua" w:hAnsi="Book Antiqua"/>
          <w:b/>
          <w:bCs/>
          <w:color w:val="000000" w:themeColor="text1"/>
        </w:rPr>
        <w:t xml:space="preserve"> </w:t>
      </w:r>
      <w:r w:rsidRPr="008D24C3">
        <w:rPr>
          <w:rFonts w:ascii="Book Antiqua" w:hAnsi="Book Antiqua"/>
          <w:b/>
          <w:bCs/>
          <w:color w:val="000000" w:themeColor="text1"/>
        </w:rPr>
        <w:t>flow diagram</w:t>
      </w:r>
      <w:r w:rsidRPr="008D24C3">
        <w:rPr>
          <w:rFonts w:ascii="Book Antiqua" w:hAnsi="Book Antiqua"/>
          <w:color w:val="000000" w:themeColor="text1"/>
        </w:rPr>
        <w:t xml:space="preserve"> </w:t>
      </w:r>
      <w:r w:rsidRPr="008D24C3">
        <w:rPr>
          <w:rFonts w:ascii="Book Antiqua" w:hAnsi="Book Antiqua"/>
          <w:b/>
          <w:bCs/>
          <w:color w:val="000000" w:themeColor="text1"/>
        </w:rPr>
        <w:t>flow diagram</w:t>
      </w:r>
      <w:r w:rsidR="00444EF2" w:rsidRPr="008D24C3">
        <w:rPr>
          <w:rFonts w:ascii="Book Antiqua" w:hAnsi="Book Antiqua"/>
          <w:b/>
          <w:bCs/>
          <w:color w:val="000000" w:themeColor="text1"/>
        </w:rPr>
        <w:t>.</w:t>
      </w:r>
      <w:r w:rsidR="001C21E5" w:rsidRPr="008D24C3">
        <w:rPr>
          <w:rFonts w:ascii="Book Antiqua" w:eastAsia="DengXian" w:hAnsi="Book Antiqua"/>
          <w:iCs/>
          <w:color w:val="000000" w:themeColor="text1"/>
        </w:rPr>
        <w:t xml:space="preserve"> </w:t>
      </w:r>
      <w:r w:rsidR="001C21E5" w:rsidRPr="008D24C3">
        <w:rPr>
          <w:rFonts w:ascii="Book Antiqua" w:hAnsi="Book Antiqua"/>
          <w:iCs/>
          <w:color w:val="000000" w:themeColor="text1"/>
        </w:rPr>
        <w:t>QALY: Quality-adjusted life years.</w:t>
      </w:r>
    </w:p>
    <w:p w14:paraId="2E522A00" w14:textId="74CEEAE9" w:rsidR="001F4D61" w:rsidRDefault="001F4D61" w:rsidP="001C1DB9">
      <w:pPr>
        <w:snapToGrid w:val="0"/>
        <w:spacing w:line="360" w:lineRule="auto"/>
        <w:rPr>
          <w:rFonts w:ascii="Book Antiqua" w:hAnsi="Book Antiqua"/>
          <w:color w:val="000000" w:themeColor="text1"/>
        </w:rPr>
      </w:pPr>
    </w:p>
    <w:p w14:paraId="7BD16091" w14:textId="5175FDFE" w:rsidR="0002571E" w:rsidRPr="008D24C3" w:rsidRDefault="0043311F" w:rsidP="001C1DB9">
      <w:pPr>
        <w:snapToGrid w:val="0"/>
        <w:spacing w:line="360" w:lineRule="auto"/>
        <w:rPr>
          <w:rFonts w:ascii="Book Antiqua" w:hAnsi="Book Antiqua"/>
          <w:color w:val="000000" w:themeColor="text1"/>
        </w:rPr>
      </w:pPr>
      <w:r w:rsidRPr="008D24C3">
        <w:rPr>
          <w:rFonts w:ascii="Book Antiqua" w:hAnsi="Book Antiqua"/>
          <w:b/>
          <w:bCs/>
          <w:color w:val="000000" w:themeColor="text1"/>
        </w:rPr>
        <w:t xml:space="preserve">Table 1 Surgical specialties in which </w:t>
      </w:r>
      <w:r w:rsidR="001C21E5" w:rsidRPr="008D24C3">
        <w:rPr>
          <w:rFonts w:ascii="Book Antiqua" w:hAnsi="Book Antiqua"/>
          <w:b/>
          <w:bCs/>
          <w:color w:val="000000" w:themeColor="text1"/>
        </w:rPr>
        <w:t>q</w:t>
      </w:r>
      <w:r w:rsidRPr="008D24C3">
        <w:rPr>
          <w:rFonts w:ascii="Book Antiqua" w:hAnsi="Book Antiqua"/>
          <w:b/>
          <w:bCs/>
          <w:color w:val="000000" w:themeColor="text1"/>
        </w:rPr>
        <w:t>uality-</w:t>
      </w:r>
      <w:r w:rsidR="001C21E5" w:rsidRPr="008D24C3">
        <w:rPr>
          <w:rFonts w:ascii="Book Antiqua" w:hAnsi="Book Antiqua"/>
          <w:b/>
          <w:bCs/>
          <w:color w:val="000000" w:themeColor="text1"/>
        </w:rPr>
        <w:t>a</w:t>
      </w:r>
      <w:r w:rsidRPr="008D24C3">
        <w:rPr>
          <w:rFonts w:ascii="Book Antiqua" w:hAnsi="Book Antiqua"/>
          <w:b/>
          <w:bCs/>
          <w:color w:val="000000" w:themeColor="text1"/>
        </w:rPr>
        <w:t xml:space="preserve">djusted </w:t>
      </w:r>
      <w:r w:rsidR="001C21E5" w:rsidRPr="008D24C3">
        <w:rPr>
          <w:rFonts w:ascii="Book Antiqua" w:hAnsi="Book Antiqua"/>
          <w:b/>
          <w:bCs/>
          <w:color w:val="000000" w:themeColor="text1"/>
        </w:rPr>
        <w:t>l</w:t>
      </w:r>
      <w:r w:rsidRPr="008D24C3">
        <w:rPr>
          <w:rFonts w:ascii="Book Antiqua" w:hAnsi="Book Antiqua"/>
          <w:b/>
          <w:bCs/>
          <w:color w:val="000000" w:themeColor="text1"/>
        </w:rPr>
        <w:t xml:space="preserve">ife </w:t>
      </w:r>
      <w:r w:rsidR="001C21E5" w:rsidRPr="008D24C3">
        <w:rPr>
          <w:rFonts w:ascii="Book Antiqua" w:hAnsi="Book Antiqua"/>
          <w:b/>
          <w:bCs/>
          <w:color w:val="000000" w:themeColor="text1"/>
        </w:rPr>
        <w:t>y</w:t>
      </w:r>
      <w:r w:rsidRPr="008D24C3">
        <w:rPr>
          <w:rFonts w:ascii="Book Antiqua" w:hAnsi="Book Antiqua"/>
          <w:b/>
          <w:bCs/>
          <w:color w:val="000000" w:themeColor="text1"/>
        </w:rPr>
        <w:t>ear</w:t>
      </w:r>
      <w:r w:rsidR="001F4D61">
        <w:rPr>
          <w:rFonts w:ascii="Book Antiqua" w:hAnsi="Book Antiqua"/>
          <w:b/>
          <w:bCs/>
          <w:color w:val="000000" w:themeColor="text1"/>
        </w:rPr>
        <w:t>s</w:t>
      </w:r>
      <w:r w:rsidRPr="008D24C3">
        <w:rPr>
          <w:rFonts w:ascii="Book Antiqua" w:hAnsi="Book Antiqua"/>
          <w:b/>
          <w:bCs/>
          <w:color w:val="000000" w:themeColor="text1"/>
        </w:rPr>
        <w:t xml:space="preserve"> have been used in </w:t>
      </w:r>
      <w:r w:rsidR="001C21E5" w:rsidRPr="008D24C3">
        <w:rPr>
          <w:rFonts w:ascii="Book Antiqua" w:hAnsi="Book Antiqua"/>
          <w:b/>
          <w:bCs/>
          <w:color w:val="000000" w:themeColor="text1"/>
        </w:rPr>
        <w:t>s</w:t>
      </w:r>
      <w:r w:rsidRPr="008D24C3">
        <w:rPr>
          <w:rFonts w:ascii="Book Antiqua" w:hAnsi="Book Antiqua"/>
          <w:b/>
          <w:bCs/>
          <w:color w:val="000000" w:themeColor="text1"/>
        </w:rPr>
        <w:t>urgical waiting lists and the procedures evaluated</w:t>
      </w:r>
    </w:p>
    <w:tbl>
      <w:tblPr>
        <w:tblStyle w:val="61"/>
        <w:tblW w:w="0" w:type="auto"/>
        <w:tblBorders>
          <w:top w:val="single" w:sz="4" w:space="0" w:color="auto"/>
          <w:bottom w:val="single" w:sz="4" w:space="0" w:color="auto"/>
        </w:tblBorders>
        <w:tblLook w:val="04A0" w:firstRow="1" w:lastRow="0" w:firstColumn="1" w:lastColumn="0" w:noHBand="0" w:noVBand="1"/>
      </w:tblPr>
      <w:tblGrid>
        <w:gridCol w:w="2931"/>
        <w:gridCol w:w="1825"/>
        <w:gridCol w:w="4604"/>
      </w:tblGrid>
      <w:tr w:rsidR="008D24C3" w:rsidRPr="008D24C3" w14:paraId="2AE2AC80" w14:textId="77777777" w:rsidTr="00433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tcPr>
          <w:p w14:paraId="0B97D9AB" w14:textId="77777777" w:rsidR="00444EF2" w:rsidRPr="008D24C3" w:rsidRDefault="00444EF2" w:rsidP="001C1DB9">
            <w:pPr>
              <w:snapToGrid w:val="0"/>
              <w:spacing w:line="360" w:lineRule="auto"/>
              <w:ind w:firstLine="0"/>
              <w:jc w:val="both"/>
              <w:rPr>
                <w:rFonts w:ascii="Book Antiqua" w:eastAsia="DengXian" w:hAnsi="Book Antiqua" w:cs="Aptos"/>
                <w:color w:val="000000" w:themeColor="text1"/>
                <w:lang w:val="en-US"/>
              </w:rPr>
            </w:pPr>
            <w:r w:rsidRPr="008D24C3">
              <w:rPr>
                <w:rFonts w:ascii="Book Antiqua" w:eastAsia="DengXian" w:hAnsi="Book Antiqua" w:cs="Aptos"/>
                <w:color w:val="000000" w:themeColor="text1"/>
                <w:lang w:val="en-US"/>
              </w:rPr>
              <w:t>Surgical specialties</w:t>
            </w:r>
          </w:p>
        </w:tc>
        <w:tc>
          <w:tcPr>
            <w:tcW w:w="1843" w:type="dxa"/>
            <w:tcBorders>
              <w:top w:val="single" w:sz="4" w:space="0" w:color="auto"/>
              <w:bottom w:val="single" w:sz="4" w:space="0" w:color="auto"/>
            </w:tcBorders>
            <w:shd w:val="clear" w:color="auto" w:fill="auto"/>
          </w:tcPr>
          <w:p w14:paraId="5B862167" w14:textId="7FCE16B8" w:rsidR="00444EF2" w:rsidRPr="00627A7B" w:rsidRDefault="00BA32E8" w:rsidP="001C1DB9">
            <w:pPr>
              <w:snapToGrid w:val="0"/>
              <w:spacing w:line="360" w:lineRule="auto"/>
              <w:ind w:firstLine="0"/>
              <w:cnfStyle w:val="100000000000" w:firstRow="1" w:lastRow="0" w:firstColumn="0" w:lastColumn="0" w:oddVBand="0" w:evenVBand="0" w:oddHBand="0" w:evenHBand="0" w:firstRowFirstColumn="0" w:firstRowLastColumn="0" w:lastRowFirstColumn="0" w:lastRowLastColumn="0"/>
              <w:rPr>
                <w:rFonts w:ascii="Book Antiqua" w:eastAsia="DengXian" w:hAnsi="Book Antiqua" w:cs="Aptos"/>
                <w:i/>
                <w:iCs/>
                <w:color w:val="000000" w:themeColor="text1"/>
                <w:lang w:val="en-US"/>
              </w:rPr>
            </w:pPr>
            <w:r>
              <w:rPr>
                <w:rFonts w:ascii="Book Antiqua" w:eastAsia="DengXian" w:hAnsi="Book Antiqua" w:cs="Aptos"/>
                <w:color w:val="000000" w:themeColor="text1"/>
                <w:lang w:val="en-US"/>
              </w:rPr>
              <w:t>A</w:t>
            </w:r>
            <w:r w:rsidR="00444EF2" w:rsidRPr="008D24C3">
              <w:rPr>
                <w:rFonts w:ascii="Book Antiqua" w:eastAsia="DengXian" w:hAnsi="Book Antiqua" w:cs="Aptos"/>
                <w:color w:val="000000" w:themeColor="text1"/>
                <w:lang w:val="en-US"/>
              </w:rPr>
              <w:t>rticles</w:t>
            </w:r>
            <w:r>
              <w:rPr>
                <w:rFonts w:ascii="Book Antiqua" w:eastAsia="DengXian" w:hAnsi="Book Antiqua" w:cs="Aptos"/>
                <w:color w:val="000000" w:themeColor="text1"/>
                <w:lang w:val="en-US"/>
              </w:rPr>
              <w:t xml:space="preserve">, </w:t>
            </w:r>
            <w:r>
              <w:rPr>
                <w:rFonts w:ascii="Book Antiqua" w:eastAsia="DengXian" w:hAnsi="Book Antiqua" w:cs="Aptos"/>
                <w:i/>
                <w:iCs/>
                <w:color w:val="000000" w:themeColor="text1"/>
                <w:lang w:val="en-US"/>
              </w:rPr>
              <w:t>n</w:t>
            </w:r>
          </w:p>
        </w:tc>
        <w:tc>
          <w:tcPr>
            <w:tcW w:w="4678" w:type="dxa"/>
            <w:tcBorders>
              <w:top w:val="single" w:sz="4" w:space="0" w:color="auto"/>
              <w:bottom w:val="single" w:sz="4" w:space="0" w:color="auto"/>
            </w:tcBorders>
            <w:shd w:val="clear" w:color="auto" w:fill="auto"/>
          </w:tcPr>
          <w:p w14:paraId="43BC53AB" w14:textId="73CDBF32" w:rsidR="00444EF2" w:rsidRPr="008D24C3" w:rsidRDefault="00444EF2" w:rsidP="001C1DB9">
            <w:pPr>
              <w:tabs>
                <w:tab w:val="left" w:pos="3028"/>
              </w:tabs>
              <w:snapToGrid w:val="0"/>
              <w:spacing w:line="360" w:lineRule="auto"/>
              <w:ind w:firstLine="0"/>
              <w:cnfStyle w:val="100000000000" w:firstRow="1" w:lastRow="0" w:firstColumn="0" w:lastColumn="0" w:oddVBand="0" w:evenVBand="0" w:oddHBand="0" w:evenHBand="0" w:firstRowFirstColumn="0" w:firstRowLastColumn="0" w:lastRowFirstColumn="0" w:lastRowLastColumn="0"/>
              <w:rPr>
                <w:rFonts w:ascii="Book Antiqua" w:eastAsia="DengXian" w:hAnsi="Book Antiqua" w:cs="Aptos"/>
                <w:color w:val="000000" w:themeColor="text1"/>
                <w:lang w:val="en-US"/>
              </w:rPr>
            </w:pPr>
            <w:r w:rsidRPr="008D24C3">
              <w:rPr>
                <w:rFonts w:ascii="Book Antiqua" w:eastAsia="DengXian" w:hAnsi="Book Antiqua" w:cs="Aptos"/>
                <w:color w:val="000000" w:themeColor="text1"/>
                <w:lang w:val="en-US"/>
              </w:rPr>
              <w:t>Procedure evaluated and references</w:t>
            </w:r>
          </w:p>
        </w:tc>
      </w:tr>
      <w:tr w:rsidR="008D24C3" w:rsidRPr="008D24C3" w14:paraId="6A17E056" w14:textId="77777777" w:rsidTr="00433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val="restart"/>
            <w:tcBorders>
              <w:top w:val="single" w:sz="4" w:space="0" w:color="auto"/>
            </w:tcBorders>
            <w:shd w:val="clear" w:color="auto" w:fill="auto"/>
            <w:vAlign w:val="center"/>
          </w:tcPr>
          <w:p w14:paraId="55007B1F" w14:textId="77777777" w:rsidR="001731E4" w:rsidRPr="008D24C3" w:rsidRDefault="001731E4" w:rsidP="00627A7B">
            <w:pPr>
              <w:snapToGrid w:val="0"/>
              <w:spacing w:line="360" w:lineRule="auto"/>
              <w:ind w:firstLine="0"/>
              <w:rPr>
                <w:rFonts w:ascii="Book Antiqua" w:eastAsia="DengXian" w:hAnsi="Book Antiqua"/>
                <w:b w:val="0"/>
                <w:bCs w:val="0"/>
                <w:color w:val="000000" w:themeColor="text1"/>
                <w:lang w:val="en-US"/>
              </w:rPr>
            </w:pPr>
            <w:bookmarkStart w:id="925" w:name="_Hlk159758799"/>
            <w:r w:rsidRPr="008D24C3">
              <w:rPr>
                <w:rFonts w:ascii="Book Antiqua" w:eastAsia="DengXian" w:hAnsi="Book Antiqua"/>
                <w:b w:val="0"/>
                <w:bCs w:val="0"/>
                <w:color w:val="000000" w:themeColor="text1"/>
                <w:lang w:val="en-US"/>
              </w:rPr>
              <w:t>General surgery</w:t>
            </w:r>
          </w:p>
        </w:tc>
        <w:tc>
          <w:tcPr>
            <w:tcW w:w="1843" w:type="dxa"/>
            <w:vMerge w:val="restart"/>
            <w:tcBorders>
              <w:top w:val="single" w:sz="4" w:space="0" w:color="auto"/>
            </w:tcBorders>
            <w:shd w:val="clear" w:color="auto" w:fill="auto"/>
            <w:vAlign w:val="center"/>
          </w:tcPr>
          <w:p w14:paraId="0E803F30" w14:textId="299CBC2E" w:rsidR="001731E4" w:rsidRPr="008D24C3" w:rsidRDefault="001731E4" w:rsidP="00627A7B">
            <w:pPr>
              <w:snapToGrid w:val="0"/>
              <w:spacing w:line="360" w:lineRule="auto"/>
              <w:ind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15</w:t>
            </w:r>
          </w:p>
        </w:tc>
        <w:tc>
          <w:tcPr>
            <w:tcW w:w="4678" w:type="dxa"/>
            <w:tcBorders>
              <w:top w:val="single" w:sz="4" w:space="0" w:color="auto"/>
            </w:tcBorders>
            <w:shd w:val="clear" w:color="auto" w:fill="auto"/>
          </w:tcPr>
          <w:p w14:paraId="789E405B" w14:textId="7F0B1D23" w:rsidR="001731E4" w:rsidRPr="008D24C3" w:rsidRDefault="001731E4" w:rsidP="00627A7B">
            <w:pPr>
              <w:snapToGrid w:val="0"/>
              <w:spacing w:line="360" w:lineRule="auto"/>
              <w:ind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000000" w:themeColor="text1"/>
                <w:vertAlign w:val="superscript"/>
                <w:lang w:val="en-US"/>
              </w:rPr>
            </w:pPr>
            <w:r w:rsidRPr="008D24C3">
              <w:rPr>
                <w:rFonts w:ascii="Book Antiqua" w:eastAsia="DengXian" w:hAnsi="Book Antiqua"/>
                <w:color w:val="000000" w:themeColor="text1"/>
                <w:lang w:val="en-US"/>
              </w:rPr>
              <w:t>Bariatric surgery (</w:t>
            </w:r>
            <w:r w:rsidRPr="008D24C3">
              <w:rPr>
                <w:rFonts w:ascii="Book Antiqua" w:eastAsia="DengXian" w:hAnsi="Book Antiqua"/>
                <w:i/>
                <w:iCs/>
                <w:color w:val="000000" w:themeColor="text1"/>
                <w:lang w:val="en-US"/>
              </w:rPr>
              <w:t xml:space="preserve">n </w:t>
            </w:r>
            <w:r w:rsidRPr="008D24C3">
              <w:rPr>
                <w:rFonts w:ascii="Book Antiqua" w:eastAsia="DengXian" w:hAnsi="Book Antiqua"/>
                <w:color w:val="000000" w:themeColor="text1"/>
                <w:lang w:val="en-US"/>
              </w:rPr>
              <w:t>= 1)</w:t>
            </w:r>
            <w:r w:rsidRPr="008D24C3">
              <w:rPr>
                <w:rFonts w:ascii="Book Antiqua" w:eastAsia="DengXian" w:hAnsi="Book Antiqua"/>
                <w:color w:val="000000" w:themeColor="text1"/>
                <w:vertAlign w:val="superscript"/>
                <w:lang w:val="en-US"/>
              </w:rPr>
              <w:t>[25]</w:t>
            </w:r>
          </w:p>
        </w:tc>
      </w:tr>
      <w:tr w:rsidR="008D24C3" w:rsidRPr="008D24C3" w14:paraId="5C42EEDE" w14:textId="77777777" w:rsidTr="0043311F">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tcPr>
          <w:p w14:paraId="1BCD80A6" w14:textId="77777777" w:rsidR="001731E4" w:rsidRPr="008D24C3" w:rsidRDefault="001731E4" w:rsidP="00627A7B">
            <w:pPr>
              <w:snapToGrid w:val="0"/>
              <w:spacing w:line="360" w:lineRule="auto"/>
              <w:ind w:firstLine="0"/>
              <w:jc w:val="both"/>
              <w:rPr>
                <w:rFonts w:ascii="Book Antiqua" w:eastAsia="DengXian" w:hAnsi="Book Antiqua"/>
                <w:b w:val="0"/>
                <w:bCs w:val="0"/>
                <w:color w:val="000000" w:themeColor="text1"/>
                <w:lang w:val="en-US"/>
              </w:rPr>
            </w:pPr>
          </w:p>
        </w:tc>
        <w:tc>
          <w:tcPr>
            <w:tcW w:w="1843" w:type="dxa"/>
            <w:vMerge/>
            <w:shd w:val="clear" w:color="auto" w:fill="auto"/>
          </w:tcPr>
          <w:p w14:paraId="35CD29BC" w14:textId="77777777" w:rsidR="001731E4" w:rsidRPr="008D24C3" w:rsidRDefault="001731E4" w:rsidP="00627A7B">
            <w:pPr>
              <w:snapToGri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000000" w:themeColor="text1"/>
                <w:lang w:val="en-US"/>
              </w:rPr>
            </w:pPr>
          </w:p>
        </w:tc>
        <w:tc>
          <w:tcPr>
            <w:tcW w:w="4678" w:type="dxa"/>
            <w:shd w:val="clear" w:color="auto" w:fill="auto"/>
          </w:tcPr>
          <w:p w14:paraId="1AC6EB70" w14:textId="7D3A3945" w:rsidR="001731E4" w:rsidRPr="008D24C3" w:rsidRDefault="001731E4" w:rsidP="00627A7B">
            <w:pPr>
              <w:snapToGri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Liver transplant (</w:t>
            </w:r>
            <w:r w:rsidRPr="008D24C3">
              <w:rPr>
                <w:rFonts w:ascii="Book Antiqua" w:eastAsia="DengXian" w:hAnsi="Book Antiqua"/>
                <w:i/>
                <w:iCs/>
                <w:color w:val="000000" w:themeColor="text1"/>
                <w:lang w:val="en-US"/>
              </w:rPr>
              <w:t xml:space="preserve">n </w:t>
            </w:r>
            <w:r w:rsidRPr="008D24C3">
              <w:rPr>
                <w:rFonts w:ascii="Book Antiqua" w:eastAsia="DengXian" w:hAnsi="Book Antiqua"/>
                <w:color w:val="000000" w:themeColor="text1"/>
                <w:lang w:val="en-US"/>
              </w:rPr>
              <w:t>= 14)</w:t>
            </w:r>
            <w:r w:rsidRPr="008D24C3">
              <w:rPr>
                <w:rFonts w:ascii="Book Antiqua" w:eastAsia="DengXian" w:hAnsi="Book Antiqua"/>
                <w:color w:val="000000" w:themeColor="text1"/>
                <w:vertAlign w:val="superscript"/>
                <w:lang w:val="en-US"/>
              </w:rPr>
              <w:t>[10,13,14,16,17,31-39]</w:t>
            </w:r>
          </w:p>
        </w:tc>
      </w:tr>
      <w:tr w:rsidR="008D24C3" w:rsidRPr="008D24C3" w14:paraId="29A3FE02" w14:textId="77777777" w:rsidTr="00433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3106380E" w14:textId="77777777" w:rsidR="00444EF2" w:rsidRPr="008D24C3" w:rsidRDefault="00444EF2" w:rsidP="00627A7B">
            <w:pPr>
              <w:snapToGrid w:val="0"/>
              <w:spacing w:line="360" w:lineRule="auto"/>
              <w:ind w:firstLine="0"/>
              <w:rPr>
                <w:rFonts w:ascii="Book Antiqua" w:eastAsia="DengXian" w:hAnsi="Book Antiqua"/>
                <w:b w:val="0"/>
                <w:bCs w:val="0"/>
                <w:color w:val="000000" w:themeColor="text1"/>
                <w:lang w:val="en-US"/>
              </w:rPr>
            </w:pPr>
            <w:r w:rsidRPr="008D24C3">
              <w:rPr>
                <w:rFonts w:ascii="Book Antiqua" w:eastAsia="DengXian" w:hAnsi="Book Antiqua"/>
                <w:b w:val="0"/>
                <w:bCs w:val="0"/>
                <w:color w:val="000000" w:themeColor="text1"/>
                <w:lang w:val="en-US"/>
              </w:rPr>
              <w:t>Urology</w:t>
            </w:r>
          </w:p>
        </w:tc>
        <w:tc>
          <w:tcPr>
            <w:tcW w:w="1843" w:type="dxa"/>
            <w:shd w:val="clear" w:color="auto" w:fill="auto"/>
            <w:vAlign w:val="center"/>
          </w:tcPr>
          <w:p w14:paraId="56A151BE" w14:textId="77777777" w:rsidR="00444EF2" w:rsidRPr="008D24C3" w:rsidRDefault="00444EF2" w:rsidP="00627A7B">
            <w:pPr>
              <w:snapToGrid w:val="0"/>
              <w:spacing w:line="360" w:lineRule="auto"/>
              <w:ind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15</w:t>
            </w:r>
          </w:p>
        </w:tc>
        <w:tc>
          <w:tcPr>
            <w:tcW w:w="4678" w:type="dxa"/>
            <w:shd w:val="clear" w:color="auto" w:fill="auto"/>
          </w:tcPr>
          <w:p w14:paraId="05C9CC01" w14:textId="6F462612" w:rsidR="00444EF2" w:rsidRPr="008D24C3" w:rsidRDefault="00444EF2" w:rsidP="00627A7B">
            <w:pPr>
              <w:snapToGrid w:val="0"/>
              <w:spacing w:line="360" w:lineRule="auto"/>
              <w:ind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000000" w:themeColor="text1"/>
                <w:vertAlign w:val="superscript"/>
                <w:lang w:val="en-US"/>
              </w:rPr>
            </w:pPr>
            <w:r w:rsidRPr="008D24C3">
              <w:rPr>
                <w:rFonts w:ascii="Book Antiqua" w:eastAsia="DengXian" w:hAnsi="Book Antiqua"/>
                <w:color w:val="000000" w:themeColor="text1"/>
                <w:lang w:val="en-US"/>
              </w:rPr>
              <w:t>Kidney transplant (</w:t>
            </w:r>
            <w:r w:rsidR="00983D1D" w:rsidRPr="008D24C3">
              <w:rPr>
                <w:rFonts w:ascii="Book Antiqua" w:eastAsia="DengXian" w:hAnsi="Book Antiqua"/>
                <w:i/>
                <w:iCs/>
                <w:color w:val="000000" w:themeColor="text1"/>
                <w:lang w:val="en-US"/>
              </w:rPr>
              <w:t xml:space="preserve">n </w:t>
            </w:r>
            <w:r w:rsidR="00983D1D" w:rsidRPr="008D24C3">
              <w:rPr>
                <w:rFonts w:ascii="Book Antiqua" w:eastAsia="DengXian" w:hAnsi="Book Antiqua"/>
                <w:color w:val="000000" w:themeColor="text1"/>
                <w:lang w:val="en-US"/>
              </w:rPr>
              <w:t xml:space="preserve">= </w:t>
            </w:r>
            <w:r w:rsidRPr="008D24C3">
              <w:rPr>
                <w:rFonts w:ascii="Book Antiqua" w:eastAsia="DengXian" w:hAnsi="Book Antiqua"/>
                <w:color w:val="000000" w:themeColor="text1"/>
                <w:lang w:val="en-US"/>
              </w:rPr>
              <w:t>15)</w:t>
            </w:r>
            <w:r w:rsidR="00983D1D" w:rsidRPr="008D24C3">
              <w:rPr>
                <w:rFonts w:ascii="Book Antiqua" w:eastAsia="DengXian" w:hAnsi="Book Antiqua"/>
                <w:color w:val="000000" w:themeColor="text1"/>
                <w:vertAlign w:val="superscript"/>
                <w:lang w:val="en-US"/>
              </w:rPr>
              <w:t>[11,18,40-52]</w:t>
            </w:r>
          </w:p>
        </w:tc>
      </w:tr>
      <w:tr w:rsidR="008D24C3" w:rsidRPr="008D24C3" w14:paraId="555CEDD9" w14:textId="77777777" w:rsidTr="0043311F">
        <w:trPr>
          <w:trHeight w:val="557"/>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auto"/>
            <w:vAlign w:val="center"/>
          </w:tcPr>
          <w:p w14:paraId="13545CAF" w14:textId="77777777" w:rsidR="001731E4" w:rsidRPr="008D24C3" w:rsidRDefault="001731E4" w:rsidP="00627A7B">
            <w:pPr>
              <w:snapToGrid w:val="0"/>
              <w:spacing w:line="360" w:lineRule="auto"/>
              <w:ind w:firstLine="0"/>
              <w:rPr>
                <w:rFonts w:ascii="Book Antiqua" w:eastAsia="DengXian" w:hAnsi="Book Antiqua"/>
                <w:b w:val="0"/>
                <w:bCs w:val="0"/>
                <w:color w:val="000000" w:themeColor="text1"/>
                <w:lang w:val="en-US"/>
              </w:rPr>
            </w:pPr>
            <w:r w:rsidRPr="008D24C3">
              <w:rPr>
                <w:rFonts w:ascii="Book Antiqua" w:eastAsia="DengXian" w:hAnsi="Book Antiqua"/>
                <w:b w:val="0"/>
                <w:bCs w:val="0"/>
                <w:color w:val="000000" w:themeColor="text1"/>
                <w:lang w:val="en-US"/>
              </w:rPr>
              <w:t>Heart surgery</w:t>
            </w:r>
          </w:p>
        </w:tc>
        <w:tc>
          <w:tcPr>
            <w:tcW w:w="1843" w:type="dxa"/>
            <w:vMerge w:val="restart"/>
            <w:shd w:val="clear" w:color="auto" w:fill="auto"/>
            <w:vAlign w:val="center"/>
          </w:tcPr>
          <w:p w14:paraId="267463C4" w14:textId="77777777" w:rsidR="001731E4" w:rsidRPr="008D24C3" w:rsidRDefault="001731E4" w:rsidP="00627A7B">
            <w:pPr>
              <w:snapToGri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5</w:t>
            </w:r>
          </w:p>
        </w:tc>
        <w:tc>
          <w:tcPr>
            <w:tcW w:w="4678" w:type="dxa"/>
            <w:shd w:val="clear" w:color="auto" w:fill="auto"/>
          </w:tcPr>
          <w:p w14:paraId="37F53772" w14:textId="22037DE7" w:rsidR="001731E4" w:rsidRPr="008D24C3" w:rsidRDefault="001731E4" w:rsidP="00627A7B">
            <w:pPr>
              <w:snapToGri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000000" w:themeColor="text1"/>
                <w:vertAlign w:val="superscript"/>
                <w:lang w:val="en-US"/>
              </w:rPr>
            </w:pPr>
            <w:r w:rsidRPr="008D24C3">
              <w:rPr>
                <w:rFonts w:ascii="Book Antiqua" w:eastAsia="DengXian" w:hAnsi="Book Antiqua"/>
                <w:color w:val="000000" w:themeColor="text1"/>
                <w:lang w:val="en-US"/>
              </w:rPr>
              <w:t>Heart transplant (</w:t>
            </w:r>
            <w:r w:rsidRPr="008D24C3">
              <w:rPr>
                <w:rFonts w:ascii="Book Antiqua" w:eastAsia="DengXian" w:hAnsi="Book Antiqua"/>
                <w:i/>
                <w:iCs/>
                <w:color w:val="000000" w:themeColor="text1"/>
                <w:lang w:val="en-US"/>
              </w:rPr>
              <w:t xml:space="preserve">n </w:t>
            </w:r>
            <w:r w:rsidRPr="008D24C3">
              <w:rPr>
                <w:rFonts w:ascii="Book Antiqua" w:eastAsia="DengXian" w:hAnsi="Book Antiqua"/>
                <w:color w:val="000000" w:themeColor="text1"/>
                <w:lang w:val="en-US"/>
              </w:rPr>
              <w:t>= 4)</w:t>
            </w:r>
            <w:r w:rsidRPr="008D24C3">
              <w:rPr>
                <w:rFonts w:ascii="Book Antiqua" w:eastAsia="DengXian" w:hAnsi="Book Antiqua"/>
                <w:color w:val="000000" w:themeColor="text1"/>
                <w:vertAlign w:val="superscript"/>
                <w:lang w:val="en-US"/>
              </w:rPr>
              <w:t>[7-9,53]</w:t>
            </w:r>
          </w:p>
        </w:tc>
      </w:tr>
      <w:tr w:rsidR="008D24C3" w:rsidRPr="008D24C3" w14:paraId="3E164AE0" w14:textId="77777777" w:rsidTr="0043311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auto"/>
          </w:tcPr>
          <w:p w14:paraId="7B408264" w14:textId="77777777" w:rsidR="001731E4" w:rsidRPr="008D24C3" w:rsidRDefault="001731E4" w:rsidP="00627A7B">
            <w:pPr>
              <w:snapToGrid w:val="0"/>
              <w:spacing w:line="360" w:lineRule="auto"/>
              <w:ind w:firstLine="0"/>
              <w:jc w:val="both"/>
              <w:rPr>
                <w:rFonts w:ascii="Book Antiqua" w:eastAsia="DengXian" w:hAnsi="Book Antiqua"/>
                <w:b w:val="0"/>
                <w:bCs w:val="0"/>
                <w:color w:val="000000" w:themeColor="text1"/>
                <w:lang w:val="en-US"/>
              </w:rPr>
            </w:pPr>
          </w:p>
        </w:tc>
        <w:tc>
          <w:tcPr>
            <w:tcW w:w="1843" w:type="dxa"/>
            <w:vMerge/>
            <w:shd w:val="clear" w:color="auto" w:fill="auto"/>
          </w:tcPr>
          <w:p w14:paraId="74D72AB0" w14:textId="77777777" w:rsidR="001731E4" w:rsidRPr="008D24C3" w:rsidRDefault="001731E4" w:rsidP="00627A7B">
            <w:pPr>
              <w:snapToGrid w:val="0"/>
              <w:spacing w:line="360" w:lineRule="auto"/>
              <w:ind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000000" w:themeColor="text1"/>
                <w:lang w:val="en-US"/>
              </w:rPr>
            </w:pPr>
          </w:p>
        </w:tc>
        <w:tc>
          <w:tcPr>
            <w:tcW w:w="4678" w:type="dxa"/>
            <w:shd w:val="clear" w:color="auto" w:fill="auto"/>
          </w:tcPr>
          <w:p w14:paraId="7D8DA595" w14:textId="157633C4" w:rsidR="001731E4" w:rsidRPr="008D24C3" w:rsidRDefault="001731E4" w:rsidP="00627A7B">
            <w:pPr>
              <w:snapToGrid w:val="0"/>
              <w:spacing w:line="360" w:lineRule="auto"/>
              <w:ind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Transcatheter aortic valve implantation (</w:t>
            </w:r>
            <w:r w:rsidRPr="008D24C3">
              <w:rPr>
                <w:rFonts w:ascii="Book Antiqua" w:eastAsia="DengXian" w:hAnsi="Book Antiqua"/>
                <w:i/>
                <w:iCs/>
                <w:color w:val="000000" w:themeColor="text1"/>
                <w:lang w:val="en-US"/>
              </w:rPr>
              <w:t xml:space="preserve">n </w:t>
            </w:r>
            <w:r w:rsidRPr="008D24C3">
              <w:rPr>
                <w:rFonts w:ascii="Book Antiqua" w:eastAsia="DengXian" w:hAnsi="Book Antiqua"/>
                <w:color w:val="000000" w:themeColor="text1"/>
                <w:lang w:val="en-US"/>
              </w:rPr>
              <w:t>= 1)</w:t>
            </w:r>
            <w:r w:rsidRPr="008D24C3">
              <w:rPr>
                <w:rFonts w:ascii="Book Antiqua" w:eastAsia="DengXian" w:hAnsi="Book Antiqua"/>
                <w:color w:val="000000" w:themeColor="text1"/>
                <w:vertAlign w:val="superscript"/>
                <w:lang w:val="en-US"/>
              </w:rPr>
              <w:t>[28]</w:t>
            </w:r>
          </w:p>
        </w:tc>
      </w:tr>
      <w:tr w:rsidR="008D24C3" w:rsidRPr="008D24C3" w14:paraId="72381679" w14:textId="77777777" w:rsidTr="0043311F">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691D8B13" w14:textId="77777777" w:rsidR="00444EF2" w:rsidRPr="008D24C3" w:rsidRDefault="00444EF2" w:rsidP="00627A7B">
            <w:pPr>
              <w:snapToGrid w:val="0"/>
              <w:spacing w:line="360" w:lineRule="auto"/>
              <w:ind w:firstLine="0"/>
              <w:jc w:val="both"/>
              <w:rPr>
                <w:rFonts w:ascii="Book Antiqua" w:eastAsia="DengXian" w:hAnsi="Book Antiqua"/>
                <w:b w:val="0"/>
                <w:bCs w:val="0"/>
                <w:color w:val="000000" w:themeColor="text1"/>
                <w:lang w:val="en-US"/>
              </w:rPr>
            </w:pPr>
            <w:r w:rsidRPr="008D24C3">
              <w:rPr>
                <w:rFonts w:ascii="Book Antiqua" w:eastAsia="DengXian" w:hAnsi="Book Antiqua"/>
                <w:b w:val="0"/>
                <w:bCs w:val="0"/>
                <w:color w:val="000000" w:themeColor="text1"/>
                <w:lang w:val="en-US"/>
              </w:rPr>
              <w:t>Thoracic surgery</w:t>
            </w:r>
          </w:p>
        </w:tc>
        <w:tc>
          <w:tcPr>
            <w:tcW w:w="1843" w:type="dxa"/>
            <w:shd w:val="clear" w:color="auto" w:fill="auto"/>
          </w:tcPr>
          <w:p w14:paraId="2D6D51AA" w14:textId="77777777" w:rsidR="00444EF2" w:rsidRPr="008D24C3" w:rsidRDefault="00444EF2" w:rsidP="00627A7B">
            <w:pPr>
              <w:snapToGri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4</w:t>
            </w:r>
          </w:p>
        </w:tc>
        <w:tc>
          <w:tcPr>
            <w:tcW w:w="4678" w:type="dxa"/>
            <w:shd w:val="clear" w:color="auto" w:fill="auto"/>
          </w:tcPr>
          <w:p w14:paraId="55E2A09A" w14:textId="7EC48B0F" w:rsidR="00444EF2" w:rsidRPr="008D24C3" w:rsidRDefault="00444EF2" w:rsidP="00627A7B">
            <w:pPr>
              <w:snapToGri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Lung transplant (</w:t>
            </w:r>
            <w:r w:rsidR="00983D1D" w:rsidRPr="008D24C3">
              <w:rPr>
                <w:rFonts w:ascii="Book Antiqua" w:eastAsia="DengXian" w:hAnsi="Book Antiqua"/>
                <w:i/>
                <w:iCs/>
                <w:color w:val="000000" w:themeColor="text1"/>
                <w:lang w:val="en-US"/>
              </w:rPr>
              <w:t xml:space="preserve">n </w:t>
            </w:r>
            <w:r w:rsidR="00983D1D" w:rsidRPr="008D24C3">
              <w:rPr>
                <w:rFonts w:ascii="Book Antiqua" w:eastAsia="DengXian" w:hAnsi="Book Antiqua"/>
                <w:color w:val="000000" w:themeColor="text1"/>
                <w:lang w:val="en-US"/>
              </w:rPr>
              <w:t xml:space="preserve">= </w:t>
            </w:r>
            <w:r w:rsidRPr="008D24C3">
              <w:rPr>
                <w:rFonts w:ascii="Book Antiqua" w:eastAsia="DengXian" w:hAnsi="Book Antiqua"/>
                <w:color w:val="000000" w:themeColor="text1"/>
                <w:lang w:val="en-US"/>
              </w:rPr>
              <w:t>4)</w:t>
            </w:r>
            <w:r w:rsidRPr="008D24C3">
              <w:rPr>
                <w:rFonts w:ascii="Book Antiqua" w:eastAsia="DengXian" w:hAnsi="Book Antiqua"/>
                <w:color w:val="000000" w:themeColor="text1"/>
                <w:vertAlign w:val="superscript"/>
                <w:lang w:val="en-US"/>
              </w:rPr>
              <w:t>[15,54–56]</w:t>
            </w:r>
          </w:p>
        </w:tc>
      </w:tr>
      <w:tr w:rsidR="008D24C3" w:rsidRPr="008D24C3" w14:paraId="7033AF87" w14:textId="77777777" w:rsidTr="00433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6CC31AB0" w14:textId="77777777" w:rsidR="00444EF2" w:rsidRPr="008D24C3" w:rsidRDefault="00444EF2" w:rsidP="00627A7B">
            <w:pPr>
              <w:snapToGrid w:val="0"/>
              <w:spacing w:line="360" w:lineRule="auto"/>
              <w:ind w:firstLine="0"/>
              <w:jc w:val="both"/>
              <w:rPr>
                <w:rFonts w:ascii="Book Antiqua" w:eastAsia="DengXian" w:hAnsi="Book Antiqua"/>
                <w:b w:val="0"/>
                <w:bCs w:val="0"/>
                <w:color w:val="000000" w:themeColor="text1"/>
                <w:lang w:val="en-US"/>
              </w:rPr>
            </w:pPr>
            <w:r w:rsidRPr="008D24C3">
              <w:rPr>
                <w:rFonts w:ascii="Book Antiqua" w:eastAsia="DengXian" w:hAnsi="Book Antiqua"/>
                <w:b w:val="0"/>
                <w:bCs w:val="0"/>
                <w:color w:val="000000" w:themeColor="text1"/>
                <w:lang w:val="en-US"/>
              </w:rPr>
              <w:t>Traumatology</w:t>
            </w:r>
          </w:p>
        </w:tc>
        <w:tc>
          <w:tcPr>
            <w:tcW w:w="1843" w:type="dxa"/>
            <w:shd w:val="clear" w:color="auto" w:fill="auto"/>
          </w:tcPr>
          <w:p w14:paraId="13E3C029" w14:textId="4551D9B0" w:rsidR="00444EF2" w:rsidRPr="008D24C3" w:rsidRDefault="00444EF2" w:rsidP="00627A7B">
            <w:pPr>
              <w:snapToGrid w:val="0"/>
              <w:spacing w:line="360" w:lineRule="auto"/>
              <w:ind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4</w:t>
            </w:r>
          </w:p>
        </w:tc>
        <w:tc>
          <w:tcPr>
            <w:tcW w:w="4678" w:type="dxa"/>
            <w:shd w:val="clear" w:color="auto" w:fill="auto"/>
          </w:tcPr>
          <w:p w14:paraId="234F9FDD" w14:textId="67D17592" w:rsidR="00444EF2" w:rsidRPr="008D24C3" w:rsidRDefault="00444EF2" w:rsidP="00627A7B">
            <w:pPr>
              <w:snapToGrid w:val="0"/>
              <w:spacing w:line="360" w:lineRule="auto"/>
              <w:ind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Total knee arthroplasty (</w:t>
            </w:r>
            <w:r w:rsidR="00983D1D" w:rsidRPr="008D24C3">
              <w:rPr>
                <w:rFonts w:ascii="Book Antiqua" w:eastAsia="DengXian" w:hAnsi="Book Antiqua"/>
                <w:i/>
                <w:iCs/>
                <w:color w:val="000000" w:themeColor="text1"/>
                <w:lang w:val="en-US"/>
              </w:rPr>
              <w:t xml:space="preserve">n </w:t>
            </w:r>
            <w:r w:rsidR="00983D1D" w:rsidRPr="008D24C3">
              <w:rPr>
                <w:rFonts w:ascii="Book Antiqua" w:eastAsia="DengXian" w:hAnsi="Book Antiqua"/>
                <w:color w:val="000000" w:themeColor="text1"/>
                <w:lang w:val="en-US"/>
              </w:rPr>
              <w:t xml:space="preserve">= </w:t>
            </w:r>
            <w:r w:rsidRPr="008D24C3">
              <w:rPr>
                <w:rFonts w:ascii="Book Antiqua" w:eastAsia="DengXian" w:hAnsi="Book Antiqua"/>
                <w:color w:val="000000" w:themeColor="text1"/>
                <w:lang w:val="en-US"/>
              </w:rPr>
              <w:t>3)</w:t>
            </w:r>
            <w:r w:rsidRPr="008D24C3">
              <w:rPr>
                <w:rFonts w:ascii="Book Antiqua" w:eastAsia="DengXian" w:hAnsi="Book Antiqua"/>
                <w:color w:val="000000" w:themeColor="text1"/>
                <w:vertAlign w:val="superscript"/>
                <w:lang w:val="en-US"/>
              </w:rPr>
              <w:t>[20–22]</w:t>
            </w:r>
          </w:p>
          <w:p w14:paraId="40B4B940" w14:textId="479BC692" w:rsidR="00444EF2" w:rsidRPr="008D24C3" w:rsidRDefault="00444EF2" w:rsidP="00627A7B">
            <w:pPr>
              <w:snapToGrid w:val="0"/>
              <w:spacing w:line="360" w:lineRule="auto"/>
              <w:ind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Mosaicplasty (</w:t>
            </w:r>
            <w:r w:rsidR="00983D1D" w:rsidRPr="008D24C3">
              <w:rPr>
                <w:rFonts w:ascii="Book Antiqua" w:eastAsia="DengXian" w:hAnsi="Book Antiqua"/>
                <w:i/>
                <w:iCs/>
                <w:color w:val="000000" w:themeColor="text1"/>
                <w:lang w:val="en-US"/>
              </w:rPr>
              <w:t xml:space="preserve">n </w:t>
            </w:r>
            <w:r w:rsidR="00983D1D" w:rsidRPr="008D24C3">
              <w:rPr>
                <w:rFonts w:ascii="Book Antiqua" w:eastAsia="DengXian" w:hAnsi="Book Antiqua"/>
                <w:color w:val="000000" w:themeColor="text1"/>
                <w:lang w:val="en-US"/>
              </w:rPr>
              <w:t xml:space="preserve">= </w:t>
            </w:r>
            <w:r w:rsidRPr="008D24C3">
              <w:rPr>
                <w:rFonts w:ascii="Book Antiqua" w:eastAsia="DengXian" w:hAnsi="Book Antiqua"/>
                <w:color w:val="000000" w:themeColor="text1"/>
                <w:lang w:val="en-US"/>
              </w:rPr>
              <w:t>1)</w:t>
            </w:r>
            <w:r w:rsidRPr="008D24C3">
              <w:rPr>
                <w:rFonts w:ascii="Book Antiqua" w:eastAsia="DengXian" w:hAnsi="Book Antiqua"/>
                <w:color w:val="000000" w:themeColor="text1"/>
                <w:vertAlign w:val="superscript"/>
                <w:lang w:val="en-US"/>
              </w:rPr>
              <w:t>[27]</w:t>
            </w:r>
          </w:p>
        </w:tc>
      </w:tr>
      <w:tr w:rsidR="008D24C3" w:rsidRPr="008D24C3" w14:paraId="081C8A96" w14:textId="77777777" w:rsidTr="0043311F">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09E1C1BC" w14:textId="77777777" w:rsidR="00444EF2" w:rsidRPr="008D24C3" w:rsidRDefault="00444EF2" w:rsidP="00627A7B">
            <w:pPr>
              <w:snapToGrid w:val="0"/>
              <w:spacing w:line="360" w:lineRule="auto"/>
              <w:ind w:firstLine="0"/>
              <w:jc w:val="both"/>
              <w:rPr>
                <w:rFonts w:ascii="Book Antiqua" w:eastAsia="DengXian" w:hAnsi="Book Antiqua"/>
                <w:b w:val="0"/>
                <w:bCs w:val="0"/>
                <w:color w:val="000000" w:themeColor="text1"/>
                <w:lang w:val="en-US"/>
              </w:rPr>
            </w:pPr>
            <w:r w:rsidRPr="008D24C3">
              <w:rPr>
                <w:rFonts w:ascii="Book Antiqua" w:eastAsia="DengXian" w:hAnsi="Book Antiqua"/>
                <w:b w:val="0"/>
                <w:bCs w:val="0"/>
                <w:color w:val="000000" w:themeColor="text1"/>
                <w:lang w:val="en-US"/>
              </w:rPr>
              <w:t>Pediatric surgery</w:t>
            </w:r>
          </w:p>
        </w:tc>
        <w:tc>
          <w:tcPr>
            <w:tcW w:w="1843" w:type="dxa"/>
            <w:shd w:val="clear" w:color="auto" w:fill="auto"/>
          </w:tcPr>
          <w:p w14:paraId="34D20E28" w14:textId="77777777" w:rsidR="00444EF2" w:rsidRPr="008D24C3" w:rsidRDefault="00444EF2" w:rsidP="00627A7B">
            <w:pPr>
              <w:snapToGri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2</w:t>
            </w:r>
          </w:p>
        </w:tc>
        <w:tc>
          <w:tcPr>
            <w:tcW w:w="4678" w:type="dxa"/>
            <w:shd w:val="clear" w:color="auto" w:fill="auto"/>
          </w:tcPr>
          <w:p w14:paraId="7975EB98" w14:textId="7804F7B7" w:rsidR="00444EF2" w:rsidRPr="008D24C3" w:rsidRDefault="00444EF2" w:rsidP="00627A7B">
            <w:pPr>
              <w:snapToGri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Heart transplant (</w:t>
            </w:r>
            <w:r w:rsidR="00983D1D" w:rsidRPr="008D24C3">
              <w:rPr>
                <w:rFonts w:ascii="Book Antiqua" w:eastAsia="DengXian" w:hAnsi="Book Antiqua"/>
                <w:i/>
                <w:iCs/>
                <w:color w:val="000000" w:themeColor="text1"/>
                <w:lang w:val="en-US"/>
              </w:rPr>
              <w:t xml:space="preserve">n </w:t>
            </w:r>
            <w:r w:rsidR="00983D1D" w:rsidRPr="008D24C3">
              <w:rPr>
                <w:rFonts w:ascii="Book Antiqua" w:eastAsia="DengXian" w:hAnsi="Book Antiqua"/>
                <w:color w:val="000000" w:themeColor="text1"/>
                <w:lang w:val="en-US"/>
              </w:rPr>
              <w:t xml:space="preserve">= </w:t>
            </w:r>
            <w:r w:rsidRPr="008D24C3">
              <w:rPr>
                <w:rFonts w:ascii="Book Antiqua" w:eastAsia="DengXian" w:hAnsi="Book Antiqua"/>
                <w:color w:val="000000" w:themeColor="text1"/>
                <w:lang w:val="en-US"/>
              </w:rPr>
              <w:t>1)</w:t>
            </w:r>
            <w:r w:rsidRPr="008D24C3">
              <w:rPr>
                <w:rFonts w:ascii="Book Antiqua" w:eastAsia="DengXian" w:hAnsi="Book Antiqua"/>
                <w:color w:val="000000" w:themeColor="text1"/>
                <w:vertAlign w:val="superscript"/>
                <w:lang w:val="en-US"/>
              </w:rPr>
              <w:t>[57]</w:t>
            </w:r>
          </w:p>
          <w:p w14:paraId="3BDC28F8" w14:textId="61295EBC" w:rsidR="00444EF2" w:rsidRPr="008D24C3" w:rsidRDefault="00444EF2" w:rsidP="00627A7B">
            <w:pPr>
              <w:snapToGri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lastRenderedPageBreak/>
              <w:t>Intestinal transplant (</w:t>
            </w:r>
            <w:r w:rsidR="00983D1D" w:rsidRPr="008D24C3">
              <w:rPr>
                <w:rFonts w:ascii="Book Antiqua" w:eastAsia="DengXian" w:hAnsi="Book Antiqua"/>
                <w:i/>
                <w:iCs/>
                <w:color w:val="000000" w:themeColor="text1"/>
                <w:lang w:val="en-US"/>
              </w:rPr>
              <w:t xml:space="preserve">n </w:t>
            </w:r>
            <w:r w:rsidR="00983D1D" w:rsidRPr="008D24C3">
              <w:rPr>
                <w:rFonts w:ascii="Book Antiqua" w:eastAsia="DengXian" w:hAnsi="Book Antiqua"/>
                <w:color w:val="000000" w:themeColor="text1"/>
                <w:lang w:val="en-US"/>
              </w:rPr>
              <w:t xml:space="preserve">= </w:t>
            </w:r>
            <w:r w:rsidRPr="008D24C3">
              <w:rPr>
                <w:rFonts w:ascii="Book Antiqua" w:eastAsia="DengXian" w:hAnsi="Book Antiqua"/>
                <w:color w:val="000000" w:themeColor="text1"/>
                <w:lang w:val="en-US"/>
              </w:rPr>
              <w:t>1)</w:t>
            </w:r>
            <w:r w:rsidRPr="008D24C3">
              <w:rPr>
                <w:rFonts w:ascii="Book Antiqua" w:eastAsia="DengXian" w:hAnsi="Book Antiqua"/>
                <w:color w:val="000000" w:themeColor="text1"/>
                <w:vertAlign w:val="superscript"/>
                <w:lang w:val="en-US"/>
              </w:rPr>
              <w:t>[58]</w:t>
            </w:r>
          </w:p>
        </w:tc>
      </w:tr>
      <w:tr w:rsidR="008D24C3" w:rsidRPr="008D24C3" w14:paraId="2200912E" w14:textId="77777777" w:rsidTr="00433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49FD63D3" w14:textId="77777777" w:rsidR="00444EF2" w:rsidRPr="008D24C3" w:rsidRDefault="00444EF2" w:rsidP="00627A7B">
            <w:pPr>
              <w:snapToGrid w:val="0"/>
              <w:spacing w:line="360" w:lineRule="auto"/>
              <w:ind w:firstLine="0"/>
              <w:jc w:val="both"/>
              <w:rPr>
                <w:rFonts w:ascii="Book Antiqua" w:eastAsia="DengXian" w:hAnsi="Book Antiqua"/>
                <w:b w:val="0"/>
                <w:bCs w:val="0"/>
                <w:color w:val="000000" w:themeColor="text1"/>
                <w:lang w:val="en-US"/>
              </w:rPr>
            </w:pPr>
            <w:r w:rsidRPr="008D24C3">
              <w:rPr>
                <w:rFonts w:ascii="Book Antiqua" w:eastAsia="DengXian" w:hAnsi="Book Antiqua"/>
                <w:b w:val="0"/>
                <w:bCs w:val="0"/>
                <w:color w:val="000000" w:themeColor="text1"/>
                <w:lang w:val="en-US"/>
              </w:rPr>
              <w:lastRenderedPageBreak/>
              <w:t>Ophthalmology</w:t>
            </w:r>
          </w:p>
        </w:tc>
        <w:tc>
          <w:tcPr>
            <w:tcW w:w="1843" w:type="dxa"/>
            <w:shd w:val="clear" w:color="auto" w:fill="auto"/>
          </w:tcPr>
          <w:p w14:paraId="18EB6C7F" w14:textId="77777777" w:rsidR="00444EF2" w:rsidRPr="008D24C3" w:rsidRDefault="00444EF2" w:rsidP="00627A7B">
            <w:pPr>
              <w:snapToGrid w:val="0"/>
              <w:spacing w:line="360" w:lineRule="auto"/>
              <w:ind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2</w:t>
            </w:r>
          </w:p>
        </w:tc>
        <w:tc>
          <w:tcPr>
            <w:tcW w:w="4678" w:type="dxa"/>
            <w:shd w:val="clear" w:color="auto" w:fill="auto"/>
          </w:tcPr>
          <w:p w14:paraId="1AAE0B9F" w14:textId="1EDA8BE6" w:rsidR="00444EF2" w:rsidRPr="008D24C3" w:rsidRDefault="00444EF2" w:rsidP="00627A7B">
            <w:pPr>
              <w:snapToGrid w:val="0"/>
              <w:spacing w:line="360" w:lineRule="auto"/>
              <w:ind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Cataract surgery (</w:t>
            </w:r>
            <w:r w:rsidR="00983D1D" w:rsidRPr="008D24C3">
              <w:rPr>
                <w:rFonts w:ascii="Book Antiqua" w:eastAsia="DengXian" w:hAnsi="Book Antiqua"/>
                <w:i/>
                <w:iCs/>
                <w:color w:val="000000" w:themeColor="text1"/>
                <w:lang w:val="en-US"/>
              </w:rPr>
              <w:t xml:space="preserve">n </w:t>
            </w:r>
            <w:r w:rsidR="00983D1D" w:rsidRPr="008D24C3">
              <w:rPr>
                <w:rFonts w:ascii="Book Antiqua" w:eastAsia="DengXian" w:hAnsi="Book Antiqua"/>
                <w:color w:val="000000" w:themeColor="text1"/>
                <w:lang w:val="en-US"/>
              </w:rPr>
              <w:t xml:space="preserve">= </w:t>
            </w:r>
            <w:r w:rsidRPr="008D24C3">
              <w:rPr>
                <w:rFonts w:ascii="Book Antiqua" w:eastAsia="DengXian" w:hAnsi="Book Antiqua"/>
                <w:color w:val="000000" w:themeColor="text1"/>
                <w:lang w:val="en-US"/>
              </w:rPr>
              <w:t>2)</w:t>
            </w:r>
            <w:r w:rsidRPr="008D24C3">
              <w:rPr>
                <w:rFonts w:ascii="Book Antiqua" w:eastAsia="DengXian" w:hAnsi="Book Antiqua"/>
                <w:color w:val="000000" w:themeColor="text1"/>
                <w:vertAlign w:val="superscript"/>
                <w:lang w:val="en-US"/>
              </w:rPr>
              <w:t>[23,24]</w:t>
            </w:r>
          </w:p>
        </w:tc>
      </w:tr>
      <w:tr w:rsidR="008D24C3" w:rsidRPr="008D24C3" w14:paraId="7E9F455E" w14:textId="77777777" w:rsidTr="0043311F">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0ACE50F4" w14:textId="77777777" w:rsidR="00444EF2" w:rsidRPr="008D24C3" w:rsidRDefault="00444EF2" w:rsidP="00627A7B">
            <w:pPr>
              <w:snapToGrid w:val="0"/>
              <w:spacing w:line="360" w:lineRule="auto"/>
              <w:ind w:firstLine="0"/>
              <w:jc w:val="both"/>
              <w:rPr>
                <w:rFonts w:ascii="Book Antiqua" w:eastAsia="DengXian" w:hAnsi="Book Antiqua"/>
                <w:b w:val="0"/>
                <w:bCs w:val="0"/>
                <w:color w:val="000000" w:themeColor="text1"/>
                <w:lang w:val="en-US"/>
              </w:rPr>
            </w:pPr>
            <w:r w:rsidRPr="008D24C3">
              <w:rPr>
                <w:rFonts w:ascii="Book Antiqua" w:eastAsia="DengXian" w:hAnsi="Book Antiqua"/>
                <w:b w:val="0"/>
                <w:bCs w:val="0"/>
                <w:color w:val="000000" w:themeColor="text1"/>
                <w:lang w:val="en-US"/>
              </w:rPr>
              <w:t>Otorhinolaryngology</w:t>
            </w:r>
          </w:p>
        </w:tc>
        <w:tc>
          <w:tcPr>
            <w:tcW w:w="1843" w:type="dxa"/>
            <w:shd w:val="clear" w:color="auto" w:fill="auto"/>
          </w:tcPr>
          <w:p w14:paraId="28045FCF" w14:textId="77777777" w:rsidR="00444EF2" w:rsidRPr="008D24C3" w:rsidRDefault="00444EF2" w:rsidP="00627A7B">
            <w:pPr>
              <w:snapToGri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p>
        </w:tc>
        <w:tc>
          <w:tcPr>
            <w:tcW w:w="4678" w:type="dxa"/>
            <w:shd w:val="clear" w:color="auto" w:fill="auto"/>
          </w:tcPr>
          <w:p w14:paraId="4ADC4065" w14:textId="4E0730AB" w:rsidR="00444EF2" w:rsidRPr="008D24C3" w:rsidRDefault="00444EF2" w:rsidP="00627A7B">
            <w:pPr>
              <w:snapToGri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000000" w:themeColor="text1"/>
                <w:lang w:val="en-US"/>
              </w:rPr>
            </w:pPr>
            <w:r w:rsidRPr="008D24C3">
              <w:rPr>
                <w:rFonts w:ascii="Book Antiqua" w:eastAsia="DengXian" w:hAnsi="Book Antiqua"/>
                <w:color w:val="000000" w:themeColor="text1"/>
                <w:lang w:val="en-US"/>
              </w:rPr>
              <w:t>Septoplasty (</w:t>
            </w:r>
            <w:r w:rsidR="00983D1D" w:rsidRPr="008D24C3">
              <w:rPr>
                <w:rFonts w:ascii="Book Antiqua" w:eastAsia="DengXian" w:hAnsi="Book Antiqua"/>
                <w:i/>
                <w:iCs/>
                <w:color w:val="000000" w:themeColor="text1"/>
                <w:lang w:val="en-US"/>
              </w:rPr>
              <w:t xml:space="preserve">n </w:t>
            </w:r>
            <w:r w:rsidR="00983D1D" w:rsidRPr="008D24C3">
              <w:rPr>
                <w:rFonts w:ascii="Book Antiqua" w:eastAsia="DengXian" w:hAnsi="Book Antiqua"/>
                <w:color w:val="000000" w:themeColor="text1"/>
                <w:lang w:val="en-US"/>
              </w:rPr>
              <w:t xml:space="preserve">= </w:t>
            </w:r>
            <w:r w:rsidRPr="008D24C3">
              <w:rPr>
                <w:rFonts w:ascii="Book Antiqua" w:eastAsia="DengXian" w:hAnsi="Book Antiqua"/>
                <w:color w:val="000000" w:themeColor="text1"/>
                <w:lang w:val="en-US"/>
              </w:rPr>
              <w:t>1)</w:t>
            </w:r>
            <w:r w:rsidRPr="008D24C3">
              <w:rPr>
                <w:rFonts w:ascii="Book Antiqua" w:eastAsia="DengXian" w:hAnsi="Book Antiqua"/>
                <w:color w:val="000000" w:themeColor="text1"/>
                <w:vertAlign w:val="superscript"/>
                <w:lang w:val="en-US"/>
              </w:rPr>
              <w:t>[26]</w:t>
            </w:r>
          </w:p>
        </w:tc>
      </w:tr>
      <w:bookmarkEnd w:id="925"/>
    </w:tbl>
    <w:p w14:paraId="061A649D" w14:textId="3D0DFB11" w:rsidR="0043311F" w:rsidRPr="008D24C3" w:rsidRDefault="0043311F" w:rsidP="00627A7B">
      <w:pPr>
        <w:snapToGrid w:val="0"/>
        <w:spacing w:line="360" w:lineRule="auto"/>
        <w:rPr>
          <w:rFonts w:ascii="Book Antiqua" w:hAnsi="Book Antiqua"/>
          <w:color w:val="000000" w:themeColor="text1"/>
        </w:rPr>
      </w:pPr>
    </w:p>
    <w:p w14:paraId="3C57D368" w14:textId="151DCF64" w:rsidR="0002571E" w:rsidRPr="008D24C3" w:rsidRDefault="0043311F" w:rsidP="00627A7B">
      <w:pPr>
        <w:snapToGrid w:val="0"/>
        <w:spacing w:line="360" w:lineRule="auto"/>
        <w:rPr>
          <w:rFonts w:ascii="Book Antiqua" w:hAnsi="Book Antiqua"/>
          <w:color w:val="000000" w:themeColor="text1"/>
        </w:rPr>
      </w:pPr>
      <w:r w:rsidRPr="008D24C3">
        <w:rPr>
          <w:rFonts w:ascii="Book Antiqua" w:hAnsi="Book Antiqua"/>
          <w:b/>
          <w:color w:val="000000" w:themeColor="text1"/>
        </w:rPr>
        <w:t>Table 2 Types of model</w:t>
      </w:r>
      <w:r w:rsidR="001F4D61">
        <w:rPr>
          <w:rFonts w:ascii="Book Antiqua" w:hAnsi="Book Antiqua"/>
          <w:b/>
          <w:color w:val="000000" w:themeColor="text1"/>
        </w:rPr>
        <w:t>s</w:t>
      </w:r>
      <w:r w:rsidRPr="008D24C3">
        <w:rPr>
          <w:rFonts w:ascii="Book Antiqua" w:hAnsi="Book Antiqua"/>
          <w:b/>
          <w:color w:val="000000" w:themeColor="text1"/>
        </w:rPr>
        <w:t xml:space="preserve"> used to measure </w:t>
      </w:r>
      <w:r w:rsidR="007F7B14" w:rsidRPr="008D24C3">
        <w:rPr>
          <w:rFonts w:ascii="Book Antiqua" w:hAnsi="Book Antiqua"/>
          <w:b/>
          <w:color w:val="000000" w:themeColor="text1"/>
        </w:rPr>
        <w:t>q</w:t>
      </w:r>
      <w:r w:rsidRPr="008D24C3">
        <w:rPr>
          <w:rFonts w:ascii="Book Antiqua" w:hAnsi="Book Antiqua"/>
          <w:b/>
          <w:color w:val="000000" w:themeColor="text1"/>
        </w:rPr>
        <w:t>uality-</w:t>
      </w:r>
      <w:r w:rsidR="007F7B14" w:rsidRPr="008D24C3">
        <w:rPr>
          <w:rFonts w:ascii="Book Antiqua" w:hAnsi="Book Antiqua"/>
          <w:b/>
          <w:color w:val="000000" w:themeColor="text1"/>
        </w:rPr>
        <w:t>a</w:t>
      </w:r>
      <w:r w:rsidRPr="008D24C3">
        <w:rPr>
          <w:rFonts w:ascii="Book Antiqua" w:hAnsi="Book Antiqua"/>
          <w:b/>
          <w:color w:val="000000" w:themeColor="text1"/>
        </w:rPr>
        <w:t xml:space="preserve">djusted </w:t>
      </w:r>
      <w:r w:rsidR="007F7B14" w:rsidRPr="008D24C3">
        <w:rPr>
          <w:rFonts w:ascii="Book Antiqua" w:hAnsi="Book Antiqua"/>
          <w:b/>
          <w:color w:val="000000" w:themeColor="text1"/>
        </w:rPr>
        <w:t>l</w:t>
      </w:r>
      <w:r w:rsidRPr="008D24C3">
        <w:rPr>
          <w:rFonts w:ascii="Book Antiqua" w:hAnsi="Book Antiqua"/>
          <w:b/>
          <w:color w:val="000000" w:themeColor="text1"/>
        </w:rPr>
        <w:t xml:space="preserve">ife </w:t>
      </w:r>
      <w:proofErr w:type="gramStart"/>
      <w:r w:rsidR="007F7B14" w:rsidRPr="008D24C3">
        <w:rPr>
          <w:rFonts w:ascii="Book Antiqua" w:hAnsi="Book Antiqua"/>
          <w:b/>
          <w:color w:val="000000" w:themeColor="text1"/>
        </w:rPr>
        <w:t>y</w:t>
      </w:r>
      <w:r w:rsidRPr="008D24C3">
        <w:rPr>
          <w:rFonts w:ascii="Book Antiqua" w:hAnsi="Book Antiqua"/>
          <w:b/>
          <w:color w:val="000000" w:themeColor="text1"/>
        </w:rPr>
        <w:t>ears</w:t>
      </w:r>
      <w:proofErr w:type="gramEnd"/>
    </w:p>
    <w:tbl>
      <w:tblPr>
        <w:tblStyle w:val="TableGrid"/>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10"/>
        <w:gridCol w:w="3185"/>
        <w:gridCol w:w="1701"/>
      </w:tblGrid>
      <w:tr w:rsidR="008D24C3" w:rsidRPr="008D24C3" w14:paraId="681D401C" w14:textId="77777777" w:rsidTr="0043311F">
        <w:trPr>
          <w:tblHeader/>
        </w:trPr>
        <w:tc>
          <w:tcPr>
            <w:tcW w:w="1809" w:type="dxa"/>
            <w:tcBorders>
              <w:top w:val="single" w:sz="4" w:space="0" w:color="auto"/>
              <w:bottom w:val="single" w:sz="4" w:space="0" w:color="auto"/>
            </w:tcBorders>
            <w:vAlign w:val="center"/>
          </w:tcPr>
          <w:p w14:paraId="59078D88" w14:textId="77777777" w:rsidR="0043311F" w:rsidRPr="008D24C3" w:rsidRDefault="0043311F" w:rsidP="00627A7B">
            <w:pPr>
              <w:snapToGrid w:val="0"/>
              <w:spacing w:line="360" w:lineRule="auto"/>
              <w:ind w:firstLine="0"/>
              <w:rPr>
                <w:rFonts w:ascii="Book Antiqua" w:eastAsia="DengXian" w:hAnsi="Book Antiqua"/>
                <w:b/>
                <w:bCs/>
                <w:color w:val="000000" w:themeColor="text1"/>
                <w:lang w:val="en-US"/>
              </w:rPr>
            </w:pPr>
            <w:r w:rsidRPr="008D24C3">
              <w:rPr>
                <w:rFonts w:ascii="Book Antiqua" w:eastAsia="DengXian" w:hAnsi="Book Antiqua"/>
                <w:b/>
                <w:bCs/>
                <w:color w:val="000000" w:themeColor="text1"/>
                <w:lang w:val="en-US"/>
              </w:rPr>
              <w:t>Models used</w:t>
            </w:r>
          </w:p>
        </w:tc>
        <w:tc>
          <w:tcPr>
            <w:tcW w:w="1810" w:type="dxa"/>
            <w:tcBorders>
              <w:top w:val="single" w:sz="4" w:space="0" w:color="auto"/>
              <w:bottom w:val="single" w:sz="4" w:space="0" w:color="auto"/>
            </w:tcBorders>
            <w:vAlign w:val="center"/>
          </w:tcPr>
          <w:p w14:paraId="11CD7107" w14:textId="42350961" w:rsidR="0043311F" w:rsidRPr="00627A7B" w:rsidRDefault="00BA32E8" w:rsidP="00627A7B">
            <w:pPr>
              <w:snapToGrid w:val="0"/>
              <w:spacing w:line="360" w:lineRule="auto"/>
              <w:ind w:firstLine="0"/>
              <w:rPr>
                <w:rFonts w:ascii="Book Antiqua" w:eastAsia="DengXian" w:hAnsi="Book Antiqua"/>
                <w:b/>
                <w:bCs/>
                <w:i/>
                <w:iCs/>
                <w:color w:val="000000" w:themeColor="text1"/>
                <w:lang w:val="en-US"/>
              </w:rPr>
            </w:pPr>
            <w:r>
              <w:rPr>
                <w:rFonts w:ascii="Book Antiqua" w:eastAsia="DengXian" w:hAnsi="Book Antiqua"/>
                <w:b/>
                <w:bCs/>
                <w:color w:val="000000" w:themeColor="text1"/>
                <w:lang w:val="en-US"/>
              </w:rPr>
              <w:t>A</w:t>
            </w:r>
            <w:r w:rsidR="0043311F" w:rsidRPr="008D24C3">
              <w:rPr>
                <w:rFonts w:ascii="Book Antiqua" w:eastAsia="DengXian" w:hAnsi="Book Antiqua"/>
                <w:b/>
                <w:bCs/>
                <w:color w:val="000000" w:themeColor="text1"/>
                <w:lang w:val="en-US"/>
              </w:rPr>
              <w:t>rticles</w:t>
            </w:r>
            <w:r>
              <w:rPr>
                <w:rFonts w:ascii="Book Antiqua" w:eastAsia="DengXian" w:hAnsi="Book Antiqua"/>
                <w:b/>
                <w:bCs/>
                <w:color w:val="000000" w:themeColor="text1"/>
                <w:lang w:val="en-US"/>
              </w:rPr>
              <w:t xml:space="preserve">, </w:t>
            </w:r>
            <w:r>
              <w:rPr>
                <w:rFonts w:ascii="Book Antiqua" w:eastAsia="DengXian" w:hAnsi="Book Antiqua"/>
                <w:b/>
                <w:bCs/>
                <w:i/>
                <w:iCs/>
                <w:color w:val="000000" w:themeColor="text1"/>
                <w:lang w:val="en-US"/>
              </w:rPr>
              <w:t>n</w:t>
            </w:r>
          </w:p>
        </w:tc>
        <w:tc>
          <w:tcPr>
            <w:tcW w:w="3185" w:type="dxa"/>
            <w:tcBorders>
              <w:top w:val="single" w:sz="4" w:space="0" w:color="auto"/>
              <w:bottom w:val="single" w:sz="4" w:space="0" w:color="auto"/>
            </w:tcBorders>
            <w:vAlign w:val="center"/>
          </w:tcPr>
          <w:p w14:paraId="1175CC1F" w14:textId="359DC2F6" w:rsidR="0043311F" w:rsidRPr="008D24C3" w:rsidRDefault="0043311F" w:rsidP="00627A7B">
            <w:pPr>
              <w:snapToGrid w:val="0"/>
              <w:spacing w:line="360" w:lineRule="auto"/>
              <w:ind w:firstLine="0"/>
              <w:rPr>
                <w:rFonts w:ascii="Book Antiqua" w:eastAsia="DengXian" w:hAnsi="Book Antiqua"/>
                <w:b/>
                <w:bCs/>
                <w:color w:val="000000" w:themeColor="text1"/>
                <w:lang w:val="en-US"/>
              </w:rPr>
            </w:pPr>
            <w:r w:rsidRPr="008D24C3">
              <w:rPr>
                <w:rFonts w:ascii="Book Antiqua" w:eastAsia="DengXian" w:hAnsi="Book Antiqua"/>
                <w:b/>
                <w:bCs/>
                <w:color w:val="000000" w:themeColor="text1"/>
                <w:lang w:val="en-US"/>
              </w:rPr>
              <w:t>Type of study</w:t>
            </w:r>
            <w:r w:rsidR="00BA32E8" w:rsidRPr="00627A7B">
              <w:rPr>
                <w:rFonts w:ascii="Book Antiqua" w:eastAsia="DengXian" w:hAnsi="Book Antiqua"/>
                <w:b/>
                <w:bCs/>
                <w:color w:val="000000" w:themeColor="text1"/>
                <w:vertAlign w:val="superscript"/>
              </w:rPr>
              <w:t>[</w:t>
            </w:r>
            <w:proofErr w:type="spellStart"/>
            <w:r w:rsidRPr="00627A7B">
              <w:rPr>
                <w:rFonts w:ascii="Book Antiqua" w:eastAsia="DengXian" w:hAnsi="Book Antiqua"/>
                <w:b/>
                <w:bCs/>
                <w:color w:val="000000" w:themeColor="text1"/>
                <w:vertAlign w:val="superscript"/>
              </w:rPr>
              <w:t>references</w:t>
            </w:r>
            <w:proofErr w:type="spellEnd"/>
            <w:r w:rsidR="00BA32E8" w:rsidRPr="00627A7B">
              <w:rPr>
                <w:rFonts w:ascii="Book Antiqua" w:eastAsia="DengXian" w:hAnsi="Book Antiqua"/>
                <w:b/>
                <w:bCs/>
                <w:color w:val="000000" w:themeColor="text1"/>
                <w:vertAlign w:val="superscript"/>
              </w:rPr>
              <w:t>]</w:t>
            </w:r>
          </w:p>
        </w:tc>
        <w:tc>
          <w:tcPr>
            <w:tcW w:w="1701" w:type="dxa"/>
            <w:tcBorders>
              <w:top w:val="single" w:sz="4" w:space="0" w:color="auto"/>
              <w:bottom w:val="single" w:sz="4" w:space="0" w:color="auto"/>
            </w:tcBorders>
            <w:vAlign w:val="center"/>
          </w:tcPr>
          <w:p w14:paraId="6F248C0A" w14:textId="09CF5C99" w:rsidR="0043311F" w:rsidRPr="00627A7B" w:rsidRDefault="00BA32E8" w:rsidP="00627A7B">
            <w:pPr>
              <w:snapToGrid w:val="0"/>
              <w:spacing w:line="360" w:lineRule="auto"/>
              <w:ind w:firstLine="0"/>
              <w:rPr>
                <w:rFonts w:ascii="Book Antiqua" w:eastAsia="DengXian" w:hAnsi="Book Antiqua"/>
                <w:b/>
                <w:bCs/>
                <w:i/>
                <w:iCs/>
                <w:color w:val="000000" w:themeColor="text1"/>
                <w:lang w:val="en-US"/>
              </w:rPr>
            </w:pPr>
            <w:r>
              <w:rPr>
                <w:rFonts w:ascii="Book Antiqua" w:eastAsia="DengXian" w:hAnsi="Book Antiqua"/>
                <w:b/>
                <w:bCs/>
                <w:color w:val="000000" w:themeColor="text1"/>
                <w:lang w:val="en-US"/>
              </w:rPr>
              <w:t>A</w:t>
            </w:r>
            <w:r w:rsidR="0043311F" w:rsidRPr="008D24C3">
              <w:rPr>
                <w:rFonts w:ascii="Book Antiqua" w:eastAsia="DengXian" w:hAnsi="Book Antiqua"/>
                <w:b/>
                <w:bCs/>
                <w:color w:val="000000" w:themeColor="text1"/>
                <w:lang w:val="en-US"/>
              </w:rPr>
              <w:t>rticles</w:t>
            </w:r>
            <w:r>
              <w:rPr>
                <w:rFonts w:ascii="Book Antiqua" w:eastAsia="DengXian" w:hAnsi="Book Antiqua"/>
                <w:b/>
                <w:bCs/>
                <w:color w:val="000000" w:themeColor="text1"/>
                <w:lang w:val="en-US"/>
              </w:rPr>
              <w:t xml:space="preserve">, </w:t>
            </w:r>
            <w:r>
              <w:rPr>
                <w:rFonts w:ascii="Book Antiqua" w:eastAsia="DengXian" w:hAnsi="Book Antiqua"/>
                <w:b/>
                <w:bCs/>
                <w:i/>
                <w:iCs/>
                <w:color w:val="000000" w:themeColor="text1"/>
                <w:lang w:val="en-US"/>
              </w:rPr>
              <w:t>n</w:t>
            </w:r>
          </w:p>
        </w:tc>
      </w:tr>
      <w:tr w:rsidR="008D24C3" w:rsidRPr="008D24C3" w14:paraId="7443461B" w14:textId="77777777" w:rsidTr="0043311F">
        <w:tc>
          <w:tcPr>
            <w:tcW w:w="1809" w:type="dxa"/>
            <w:tcBorders>
              <w:top w:val="single" w:sz="4" w:space="0" w:color="auto"/>
            </w:tcBorders>
          </w:tcPr>
          <w:p w14:paraId="45316257" w14:textId="1462D140"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Real-life</w:t>
            </w:r>
          </w:p>
        </w:tc>
        <w:tc>
          <w:tcPr>
            <w:tcW w:w="1810" w:type="dxa"/>
            <w:tcBorders>
              <w:top w:val="single" w:sz="4" w:space="0" w:color="auto"/>
            </w:tcBorders>
          </w:tcPr>
          <w:p w14:paraId="12967A3A" w14:textId="2E02310F"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9</w:t>
            </w:r>
          </w:p>
        </w:tc>
        <w:tc>
          <w:tcPr>
            <w:tcW w:w="3185" w:type="dxa"/>
            <w:tcBorders>
              <w:top w:val="single" w:sz="4" w:space="0" w:color="auto"/>
            </w:tcBorders>
          </w:tcPr>
          <w:p w14:paraId="31DBB5A6" w14:textId="77777777" w:rsidR="0043311F" w:rsidRPr="008D24C3" w:rsidRDefault="0043311F" w:rsidP="00627A7B">
            <w:pPr>
              <w:snapToGrid w:val="0"/>
              <w:spacing w:line="360" w:lineRule="auto"/>
              <w:jc w:val="center"/>
              <w:rPr>
                <w:rFonts w:ascii="Book Antiqua" w:eastAsia="DengXian" w:hAnsi="Book Antiqua"/>
                <w:color w:val="000000" w:themeColor="text1"/>
                <w:lang w:val="en-US"/>
              </w:rPr>
            </w:pPr>
          </w:p>
        </w:tc>
        <w:tc>
          <w:tcPr>
            <w:tcW w:w="1701" w:type="dxa"/>
            <w:tcBorders>
              <w:top w:val="single" w:sz="4" w:space="0" w:color="auto"/>
            </w:tcBorders>
          </w:tcPr>
          <w:p w14:paraId="54D46C15" w14:textId="77777777" w:rsidR="0043311F" w:rsidRPr="008D24C3" w:rsidRDefault="0043311F" w:rsidP="00627A7B">
            <w:pPr>
              <w:snapToGrid w:val="0"/>
              <w:spacing w:line="360" w:lineRule="auto"/>
              <w:jc w:val="center"/>
              <w:rPr>
                <w:rFonts w:ascii="Book Antiqua" w:eastAsia="DengXian" w:hAnsi="Book Antiqua"/>
                <w:color w:val="000000" w:themeColor="text1"/>
                <w:lang w:val="en-US"/>
              </w:rPr>
            </w:pPr>
          </w:p>
        </w:tc>
      </w:tr>
      <w:tr w:rsidR="008D24C3" w:rsidRPr="008D24C3" w14:paraId="6B8F3FD0" w14:textId="77777777" w:rsidTr="0043311F">
        <w:tc>
          <w:tcPr>
            <w:tcW w:w="1809" w:type="dxa"/>
          </w:tcPr>
          <w:p w14:paraId="53E569E7"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p>
        </w:tc>
        <w:tc>
          <w:tcPr>
            <w:tcW w:w="1810" w:type="dxa"/>
          </w:tcPr>
          <w:p w14:paraId="231C9292"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p>
        </w:tc>
        <w:tc>
          <w:tcPr>
            <w:tcW w:w="3185" w:type="dxa"/>
          </w:tcPr>
          <w:p w14:paraId="1A2FA1BD" w14:textId="7BE369EF"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Retrospective cohort</w:t>
            </w:r>
            <w:r w:rsidRPr="008D24C3">
              <w:rPr>
                <w:rFonts w:ascii="Book Antiqua" w:eastAsia="DengXian" w:hAnsi="Book Antiqua"/>
                <w:color w:val="000000" w:themeColor="text1"/>
                <w:vertAlign w:val="superscript"/>
                <w:lang w:val="en-US"/>
              </w:rPr>
              <w:t>[27]</w:t>
            </w:r>
          </w:p>
        </w:tc>
        <w:tc>
          <w:tcPr>
            <w:tcW w:w="1701" w:type="dxa"/>
          </w:tcPr>
          <w:p w14:paraId="305C9A11"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p>
        </w:tc>
      </w:tr>
      <w:tr w:rsidR="008D24C3" w:rsidRPr="008D24C3" w14:paraId="24F7B02C" w14:textId="77777777" w:rsidTr="0043311F">
        <w:tc>
          <w:tcPr>
            <w:tcW w:w="1809" w:type="dxa"/>
          </w:tcPr>
          <w:p w14:paraId="718FECE5"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p>
        </w:tc>
        <w:tc>
          <w:tcPr>
            <w:tcW w:w="1810" w:type="dxa"/>
          </w:tcPr>
          <w:p w14:paraId="39800168"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p>
        </w:tc>
        <w:tc>
          <w:tcPr>
            <w:tcW w:w="3185" w:type="dxa"/>
          </w:tcPr>
          <w:p w14:paraId="7EC2C220" w14:textId="712D6A45"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Randomized controlled trial</w:t>
            </w:r>
            <w:r w:rsidRPr="008D24C3">
              <w:rPr>
                <w:rFonts w:ascii="Book Antiqua" w:eastAsia="DengXian" w:hAnsi="Book Antiqua"/>
                <w:color w:val="000000" w:themeColor="text1"/>
                <w:vertAlign w:val="superscript"/>
                <w:lang w:val="en-US"/>
              </w:rPr>
              <w:t>[24]</w:t>
            </w:r>
          </w:p>
        </w:tc>
        <w:tc>
          <w:tcPr>
            <w:tcW w:w="1701" w:type="dxa"/>
          </w:tcPr>
          <w:p w14:paraId="109E538B"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p>
        </w:tc>
      </w:tr>
      <w:tr w:rsidR="008D24C3" w:rsidRPr="008D24C3" w14:paraId="27C9FC07" w14:textId="77777777" w:rsidTr="0043311F">
        <w:tc>
          <w:tcPr>
            <w:tcW w:w="1809" w:type="dxa"/>
          </w:tcPr>
          <w:p w14:paraId="4D2E560F"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p>
        </w:tc>
        <w:tc>
          <w:tcPr>
            <w:tcW w:w="1810" w:type="dxa"/>
          </w:tcPr>
          <w:p w14:paraId="05A861A2"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p>
        </w:tc>
        <w:tc>
          <w:tcPr>
            <w:tcW w:w="3185" w:type="dxa"/>
          </w:tcPr>
          <w:p w14:paraId="27B631B6" w14:textId="23EE3E26"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Historical and</w:t>
            </w:r>
            <w:r w:rsidR="004C6DCE" w:rsidRPr="008D24C3">
              <w:rPr>
                <w:rFonts w:ascii="Book Antiqua" w:eastAsia="DengXian" w:hAnsi="Book Antiqua"/>
                <w:color w:val="000000" w:themeColor="text1"/>
                <w:lang w:val="en-US"/>
              </w:rPr>
              <w:t xml:space="preserve"> </w:t>
            </w:r>
            <w:r w:rsidRPr="008D24C3">
              <w:rPr>
                <w:rFonts w:ascii="Book Antiqua" w:eastAsia="DengXian" w:hAnsi="Book Antiqua"/>
                <w:color w:val="000000" w:themeColor="text1"/>
                <w:lang w:val="en-US"/>
              </w:rPr>
              <w:t>concurrent cohort</w:t>
            </w:r>
            <w:r w:rsidRPr="008D24C3">
              <w:rPr>
                <w:rFonts w:ascii="Book Antiqua" w:eastAsia="DengXian" w:hAnsi="Book Antiqua"/>
                <w:color w:val="000000" w:themeColor="text1"/>
                <w:vertAlign w:val="superscript"/>
                <w:lang w:val="en-US"/>
              </w:rPr>
              <w:t>[54]</w:t>
            </w:r>
          </w:p>
        </w:tc>
        <w:tc>
          <w:tcPr>
            <w:tcW w:w="1701" w:type="dxa"/>
          </w:tcPr>
          <w:p w14:paraId="139DCCE4"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p>
        </w:tc>
      </w:tr>
      <w:tr w:rsidR="008D24C3" w:rsidRPr="008D24C3" w14:paraId="775DFA10" w14:textId="77777777" w:rsidTr="0043311F">
        <w:tc>
          <w:tcPr>
            <w:tcW w:w="1809" w:type="dxa"/>
          </w:tcPr>
          <w:p w14:paraId="0AD67109"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p>
        </w:tc>
        <w:tc>
          <w:tcPr>
            <w:tcW w:w="1810" w:type="dxa"/>
          </w:tcPr>
          <w:p w14:paraId="5FBB2D9A"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p>
        </w:tc>
        <w:tc>
          <w:tcPr>
            <w:tcW w:w="3185" w:type="dxa"/>
          </w:tcPr>
          <w:p w14:paraId="2AD143CA" w14:textId="57CD69A8"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Prospective randomized study</w:t>
            </w:r>
            <w:r w:rsidRPr="008D24C3">
              <w:rPr>
                <w:rFonts w:ascii="Book Antiqua" w:eastAsia="DengXian" w:hAnsi="Book Antiqua"/>
                <w:color w:val="000000" w:themeColor="text1"/>
                <w:vertAlign w:val="superscript"/>
                <w:lang w:val="en-US"/>
              </w:rPr>
              <w:t>[21]</w:t>
            </w:r>
          </w:p>
        </w:tc>
        <w:tc>
          <w:tcPr>
            <w:tcW w:w="1701" w:type="dxa"/>
          </w:tcPr>
          <w:p w14:paraId="392263DD"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p>
        </w:tc>
      </w:tr>
      <w:tr w:rsidR="008D24C3" w:rsidRPr="008D24C3" w14:paraId="3B4667DC" w14:textId="77777777" w:rsidTr="0043311F">
        <w:tc>
          <w:tcPr>
            <w:tcW w:w="1809" w:type="dxa"/>
          </w:tcPr>
          <w:p w14:paraId="6B4F1D6A"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p>
        </w:tc>
        <w:tc>
          <w:tcPr>
            <w:tcW w:w="1810" w:type="dxa"/>
          </w:tcPr>
          <w:p w14:paraId="55285109"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p>
        </w:tc>
        <w:tc>
          <w:tcPr>
            <w:tcW w:w="3185" w:type="dxa"/>
          </w:tcPr>
          <w:p w14:paraId="06B9A4E8" w14:textId="1F84E5B4"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Not specified</w:t>
            </w:r>
            <w:r w:rsidRPr="008D24C3">
              <w:rPr>
                <w:rFonts w:ascii="Book Antiqua" w:eastAsia="DengXian" w:hAnsi="Book Antiqua"/>
                <w:color w:val="000000" w:themeColor="text1"/>
                <w:vertAlign w:val="superscript"/>
                <w:lang w:val="en-US"/>
              </w:rPr>
              <w:t>[24,31,33,55,56]</w:t>
            </w:r>
          </w:p>
        </w:tc>
        <w:tc>
          <w:tcPr>
            <w:tcW w:w="1701" w:type="dxa"/>
          </w:tcPr>
          <w:p w14:paraId="1AF81B92"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5</w:t>
            </w:r>
          </w:p>
        </w:tc>
      </w:tr>
      <w:tr w:rsidR="008D24C3" w:rsidRPr="008D24C3" w14:paraId="7D7E2EDA" w14:textId="77777777" w:rsidTr="0043311F">
        <w:tc>
          <w:tcPr>
            <w:tcW w:w="1809" w:type="dxa"/>
          </w:tcPr>
          <w:p w14:paraId="170B4920"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Theoretical</w:t>
            </w:r>
          </w:p>
        </w:tc>
        <w:tc>
          <w:tcPr>
            <w:tcW w:w="1810" w:type="dxa"/>
          </w:tcPr>
          <w:p w14:paraId="2701212D"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39</w:t>
            </w:r>
          </w:p>
        </w:tc>
        <w:tc>
          <w:tcPr>
            <w:tcW w:w="3185" w:type="dxa"/>
          </w:tcPr>
          <w:p w14:paraId="716278F0" w14:textId="77777777" w:rsidR="0043311F" w:rsidRPr="008D24C3" w:rsidRDefault="0043311F" w:rsidP="00627A7B">
            <w:pPr>
              <w:snapToGrid w:val="0"/>
              <w:spacing w:line="360" w:lineRule="auto"/>
              <w:jc w:val="center"/>
              <w:rPr>
                <w:rFonts w:ascii="Book Antiqua" w:eastAsia="DengXian" w:hAnsi="Book Antiqua"/>
                <w:color w:val="000000" w:themeColor="text1"/>
                <w:lang w:val="en-US"/>
              </w:rPr>
            </w:pPr>
          </w:p>
        </w:tc>
        <w:tc>
          <w:tcPr>
            <w:tcW w:w="1701" w:type="dxa"/>
          </w:tcPr>
          <w:p w14:paraId="69C674DD"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p>
        </w:tc>
      </w:tr>
      <w:tr w:rsidR="008D24C3" w:rsidRPr="008D24C3" w14:paraId="07A73F22" w14:textId="77777777" w:rsidTr="0043311F">
        <w:tc>
          <w:tcPr>
            <w:tcW w:w="1809" w:type="dxa"/>
          </w:tcPr>
          <w:p w14:paraId="6CD868F7" w14:textId="77777777" w:rsidR="0043311F" w:rsidRPr="008D24C3" w:rsidRDefault="0043311F" w:rsidP="00627A7B">
            <w:pPr>
              <w:snapToGrid w:val="0"/>
              <w:spacing w:line="360" w:lineRule="auto"/>
              <w:rPr>
                <w:rFonts w:ascii="Book Antiqua" w:eastAsia="DengXian" w:hAnsi="Book Antiqua"/>
                <w:color w:val="000000" w:themeColor="text1"/>
                <w:lang w:val="en-US"/>
              </w:rPr>
            </w:pPr>
          </w:p>
        </w:tc>
        <w:tc>
          <w:tcPr>
            <w:tcW w:w="1810" w:type="dxa"/>
          </w:tcPr>
          <w:p w14:paraId="453FAAAA" w14:textId="77777777" w:rsidR="0043311F" w:rsidRPr="008D24C3" w:rsidRDefault="0043311F" w:rsidP="00627A7B">
            <w:pPr>
              <w:snapToGrid w:val="0"/>
              <w:spacing w:line="360" w:lineRule="auto"/>
              <w:jc w:val="center"/>
              <w:rPr>
                <w:rFonts w:ascii="Book Antiqua" w:eastAsia="DengXian" w:hAnsi="Book Antiqua"/>
                <w:color w:val="000000" w:themeColor="text1"/>
                <w:lang w:val="en-US"/>
              </w:rPr>
            </w:pPr>
          </w:p>
        </w:tc>
        <w:tc>
          <w:tcPr>
            <w:tcW w:w="3185" w:type="dxa"/>
          </w:tcPr>
          <w:p w14:paraId="36831AFE" w14:textId="6E3616FD" w:rsidR="0043311F" w:rsidRPr="008D24C3" w:rsidRDefault="0043311F" w:rsidP="00627A7B">
            <w:pPr>
              <w:snapToGrid w:val="0"/>
              <w:spacing w:line="360" w:lineRule="auto"/>
              <w:ind w:firstLine="0"/>
              <w:rPr>
                <w:rFonts w:ascii="Book Antiqua" w:eastAsia="DengXian" w:hAnsi="Book Antiqua"/>
                <w:color w:val="000000" w:themeColor="text1"/>
                <w:vertAlign w:val="superscript"/>
                <w:lang w:val="en-US"/>
              </w:rPr>
            </w:pPr>
            <w:r w:rsidRPr="008D24C3">
              <w:rPr>
                <w:rFonts w:ascii="Book Antiqua" w:eastAsia="DengXian" w:hAnsi="Book Antiqua"/>
                <w:color w:val="000000" w:themeColor="text1"/>
                <w:lang w:val="en-US"/>
              </w:rPr>
              <w:t xml:space="preserve">Markov </w:t>
            </w:r>
            <w:proofErr w:type="gramStart"/>
            <w:r w:rsidR="000D7E13">
              <w:rPr>
                <w:rFonts w:ascii="Book Antiqua" w:eastAsia="DengXian" w:hAnsi="Book Antiqua"/>
                <w:color w:val="000000" w:themeColor="text1"/>
                <w:lang w:val="en-US"/>
              </w:rPr>
              <w:t>m</w:t>
            </w:r>
            <w:r w:rsidRPr="008D24C3">
              <w:rPr>
                <w:rFonts w:ascii="Book Antiqua" w:eastAsia="DengXian" w:hAnsi="Book Antiqua"/>
                <w:color w:val="000000" w:themeColor="text1"/>
                <w:lang w:val="en-US"/>
              </w:rPr>
              <w:t>odel</w:t>
            </w:r>
            <w:r w:rsidRPr="008D24C3">
              <w:rPr>
                <w:rFonts w:ascii="Book Antiqua" w:eastAsia="DengXian" w:hAnsi="Book Antiqua"/>
                <w:color w:val="000000" w:themeColor="text1"/>
                <w:vertAlign w:val="superscript"/>
                <w:lang w:val="en-US"/>
              </w:rPr>
              <w:t>[</w:t>
            </w:r>
            <w:proofErr w:type="gramEnd"/>
            <w:r w:rsidRPr="008D24C3">
              <w:rPr>
                <w:rFonts w:ascii="Book Antiqua" w:eastAsia="DengXian" w:hAnsi="Book Antiqua"/>
                <w:color w:val="000000" w:themeColor="text1"/>
                <w:vertAlign w:val="superscript"/>
                <w:lang w:val="en-US"/>
              </w:rPr>
              <w:t>9–11,13</w:t>
            </w:r>
            <w:bookmarkStart w:id="926" w:name="OLE_LINK8080"/>
            <w:bookmarkStart w:id="927" w:name="OLE_LINK8082"/>
            <w:r w:rsidRPr="008D24C3">
              <w:rPr>
                <w:rFonts w:ascii="Book Antiqua" w:eastAsia="DengXian" w:hAnsi="Book Antiqua"/>
                <w:color w:val="000000" w:themeColor="text1"/>
                <w:vertAlign w:val="superscript"/>
                <w:lang w:val="en-US"/>
              </w:rPr>
              <w:t>–</w:t>
            </w:r>
            <w:bookmarkEnd w:id="926"/>
            <w:bookmarkEnd w:id="927"/>
            <w:r w:rsidRPr="008D24C3">
              <w:rPr>
                <w:rFonts w:ascii="Book Antiqua" w:eastAsia="DengXian" w:hAnsi="Book Antiqua"/>
                <w:color w:val="000000" w:themeColor="text1"/>
                <w:vertAlign w:val="superscript"/>
                <w:lang w:val="en-US"/>
              </w:rPr>
              <w:t>18,20,22,23,25,28,32,34–40,42–45,47–52,57,58]</w:t>
            </w:r>
          </w:p>
        </w:tc>
        <w:tc>
          <w:tcPr>
            <w:tcW w:w="1701" w:type="dxa"/>
          </w:tcPr>
          <w:p w14:paraId="5EAF56F1"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34</w:t>
            </w:r>
          </w:p>
        </w:tc>
      </w:tr>
      <w:tr w:rsidR="008D24C3" w:rsidRPr="008D24C3" w14:paraId="3043CC7F" w14:textId="77777777" w:rsidTr="0043311F">
        <w:tc>
          <w:tcPr>
            <w:tcW w:w="1809" w:type="dxa"/>
          </w:tcPr>
          <w:p w14:paraId="362DBE30" w14:textId="77777777" w:rsidR="0043311F" w:rsidRPr="008D24C3" w:rsidRDefault="0043311F" w:rsidP="00627A7B">
            <w:pPr>
              <w:snapToGrid w:val="0"/>
              <w:spacing w:line="360" w:lineRule="auto"/>
              <w:rPr>
                <w:rFonts w:ascii="Book Antiqua" w:eastAsia="DengXian" w:hAnsi="Book Antiqua"/>
                <w:color w:val="000000" w:themeColor="text1"/>
                <w:lang w:val="en-US"/>
              </w:rPr>
            </w:pPr>
          </w:p>
        </w:tc>
        <w:tc>
          <w:tcPr>
            <w:tcW w:w="1810" w:type="dxa"/>
          </w:tcPr>
          <w:p w14:paraId="13E6122E" w14:textId="77777777" w:rsidR="0043311F" w:rsidRPr="008D24C3" w:rsidRDefault="0043311F" w:rsidP="00627A7B">
            <w:pPr>
              <w:snapToGrid w:val="0"/>
              <w:spacing w:line="360" w:lineRule="auto"/>
              <w:jc w:val="center"/>
              <w:rPr>
                <w:rFonts w:ascii="Book Antiqua" w:eastAsia="DengXian" w:hAnsi="Book Antiqua"/>
                <w:color w:val="000000" w:themeColor="text1"/>
                <w:lang w:val="en-US"/>
              </w:rPr>
            </w:pPr>
          </w:p>
        </w:tc>
        <w:tc>
          <w:tcPr>
            <w:tcW w:w="3185" w:type="dxa"/>
          </w:tcPr>
          <w:p w14:paraId="7C5420E9" w14:textId="20E90B3F"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Double Queueing Model</w:t>
            </w:r>
            <w:r w:rsidRPr="008D24C3">
              <w:rPr>
                <w:rFonts w:ascii="Book Antiqua" w:eastAsia="DengXian" w:hAnsi="Book Antiqua"/>
                <w:color w:val="000000" w:themeColor="text1"/>
                <w:vertAlign w:val="superscript"/>
                <w:lang w:val="en-US"/>
              </w:rPr>
              <w:t>[41]</w:t>
            </w:r>
          </w:p>
        </w:tc>
        <w:tc>
          <w:tcPr>
            <w:tcW w:w="1701" w:type="dxa"/>
          </w:tcPr>
          <w:p w14:paraId="427F7F4F"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p>
        </w:tc>
      </w:tr>
      <w:tr w:rsidR="0043311F" w:rsidRPr="008D24C3" w14:paraId="17BF928F" w14:textId="77777777" w:rsidTr="0043311F">
        <w:tc>
          <w:tcPr>
            <w:tcW w:w="1809" w:type="dxa"/>
          </w:tcPr>
          <w:p w14:paraId="3408F2F6" w14:textId="77777777" w:rsidR="0043311F" w:rsidRPr="008D24C3" w:rsidRDefault="0043311F" w:rsidP="00627A7B">
            <w:pPr>
              <w:snapToGrid w:val="0"/>
              <w:spacing w:line="360" w:lineRule="auto"/>
              <w:rPr>
                <w:rFonts w:ascii="Book Antiqua" w:eastAsia="DengXian" w:hAnsi="Book Antiqua"/>
                <w:color w:val="000000" w:themeColor="text1"/>
                <w:lang w:val="en-US"/>
              </w:rPr>
            </w:pPr>
          </w:p>
        </w:tc>
        <w:tc>
          <w:tcPr>
            <w:tcW w:w="1810" w:type="dxa"/>
          </w:tcPr>
          <w:p w14:paraId="565DA481" w14:textId="77777777" w:rsidR="0043311F" w:rsidRPr="008D24C3" w:rsidRDefault="0043311F" w:rsidP="00627A7B">
            <w:pPr>
              <w:snapToGrid w:val="0"/>
              <w:spacing w:line="360" w:lineRule="auto"/>
              <w:jc w:val="center"/>
              <w:rPr>
                <w:rFonts w:ascii="Book Antiqua" w:eastAsia="DengXian" w:hAnsi="Book Antiqua"/>
                <w:color w:val="000000" w:themeColor="text1"/>
                <w:lang w:val="en-US"/>
              </w:rPr>
            </w:pPr>
          </w:p>
        </w:tc>
        <w:tc>
          <w:tcPr>
            <w:tcW w:w="3185" w:type="dxa"/>
          </w:tcPr>
          <w:p w14:paraId="617CBA3C" w14:textId="65CCDA21"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Not specified</w:t>
            </w:r>
            <w:r w:rsidRPr="008D24C3">
              <w:rPr>
                <w:rFonts w:ascii="Book Antiqua" w:eastAsia="DengXian" w:hAnsi="Book Antiqua"/>
                <w:color w:val="000000" w:themeColor="text1"/>
                <w:vertAlign w:val="superscript"/>
                <w:lang w:val="en-US"/>
              </w:rPr>
              <w:t>[7,8,46,53]</w:t>
            </w:r>
          </w:p>
        </w:tc>
        <w:tc>
          <w:tcPr>
            <w:tcW w:w="1701" w:type="dxa"/>
          </w:tcPr>
          <w:p w14:paraId="090173AE" w14:textId="77777777" w:rsidR="0043311F" w:rsidRPr="008D24C3" w:rsidRDefault="0043311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4</w:t>
            </w:r>
          </w:p>
        </w:tc>
      </w:tr>
    </w:tbl>
    <w:p w14:paraId="6A3E4378" w14:textId="77777777" w:rsidR="0002571E" w:rsidRPr="008D24C3" w:rsidRDefault="0002571E" w:rsidP="00627A7B">
      <w:pPr>
        <w:snapToGrid w:val="0"/>
        <w:spacing w:line="360" w:lineRule="auto"/>
        <w:rPr>
          <w:rFonts w:ascii="Book Antiqua" w:hAnsi="Book Antiqua"/>
          <w:color w:val="000000" w:themeColor="text1"/>
        </w:rPr>
      </w:pPr>
    </w:p>
    <w:p w14:paraId="6AC97327" w14:textId="7C25001B" w:rsidR="0002571E" w:rsidRPr="008D24C3" w:rsidRDefault="00270AAF" w:rsidP="00627A7B">
      <w:pPr>
        <w:snapToGrid w:val="0"/>
        <w:spacing w:line="360" w:lineRule="auto"/>
        <w:rPr>
          <w:rFonts w:ascii="Book Antiqua" w:hAnsi="Book Antiqua"/>
          <w:color w:val="000000" w:themeColor="text1"/>
        </w:rPr>
      </w:pPr>
      <w:r w:rsidRPr="008D24C3">
        <w:rPr>
          <w:rFonts w:ascii="Book Antiqua" w:hAnsi="Book Antiqua"/>
          <w:b/>
          <w:color w:val="000000" w:themeColor="text1"/>
        </w:rPr>
        <w:t xml:space="preserve">Table 3 Models and surveys used to measure </w:t>
      </w:r>
      <w:r w:rsidR="007F7B14" w:rsidRPr="008D24C3">
        <w:rPr>
          <w:rFonts w:ascii="Book Antiqua" w:hAnsi="Book Antiqua"/>
          <w:b/>
          <w:color w:val="000000" w:themeColor="text1"/>
        </w:rPr>
        <w:t>q</w:t>
      </w:r>
      <w:r w:rsidRPr="008D24C3">
        <w:rPr>
          <w:rFonts w:ascii="Book Antiqua" w:hAnsi="Book Antiqua"/>
          <w:b/>
          <w:color w:val="000000" w:themeColor="text1"/>
        </w:rPr>
        <w:t>uality-</w:t>
      </w:r>
      <w:r w:rsidR="007F7B14" w:rsidRPr="008D24C3">
        <w:rPr>
          <w:rFonts w:ascii="Book Antiqua" w:hAnsi="Book Antiqua"/>
          <w:b/>
          <w:color w:val="000000" w:themeColor="text1"/>
        </w:rPr>
        <w:t>a</w:t>
      </w:r>
      <w:r w:rsidRPr="008D24C3">
        <w:rPr>
          <w:rFonts w:ascii="Book Antiqua" w:hAnsi="Book Antiqua"/>
          <w:b/>
          <w:color w:val="000000" w:themeColor="text1"/>
        </w:rPr>
        <w:t xml:space="preserve">djusted </w:t>
      </w:r>
      <w:r w:rsidR="007F7B14" w:rsidRPr="008D24C3">
        <w:rPr>
          <w:rFonts w:ascii="Book Antiqua" w:hAnsi="Book Antiqua"/>
          <w:b/>
          <w:color w:val="000000" w:themeColor="text1"/>
        </w:rPr>
        <w:t>l</w:t>
      </w:r>
      <w:r w:rsidRPr="008D24C3">
        <w:rPr>
          <w:rFonts w:ascii="Book Antiqua" w:hAnsi="Book Antiqua"/>
          <w:b/>
          <w:color w:val="000000" w:themeColor="text1"/>
        </w:rPr>
        <w:t xml:space="preserve">ife </w:t>
      </w:r>
      <w:proofErr w:type="gramStart"/>
      <w:r w:rsidR="007F7B14" w:rsidRPr="008D24C3">
        <w:rPr>
          <w:rFonts w:ascii="Book Antiqua" w:hAnsi="Book Antiqua"/>
          <w:b/>
          <w:color w:val="000000" w:themeColor="text1"/>
        </w:rPr>
        <w:t>y</w:t>
      </w:r>
      <w:r w:rsidRPr="008D24C3">
        <w:rPr>
          <w:rFonts w:ascii="Book Antiqua" w:hAnsi="Book Antiqua"/>
          <w:b/>
          <w:color w:val="000000" w:themeColor="text1"/>
        </w:rPr>
        <w:t>ears</w:t>
      </w:r>
      <w:proofErr w:type="gramEnd"/>
    </w:p>
    <w:tbl>
      <w:tblPr>
        <w:tblStyle w:val="1"/>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686"/>
        <w:gridCol w:w="2976"/>
      </w:tblGrid>
      <w:tr w:rsidR="008D24C3" w:rsidRPr="008D24C3" w14:paraId="0A30E9CC" w14:textId="77777777" w:rsidTr="005D568F">
        <w:trPr>
          <w:tblHeader/>
        </w:trPr>
        <w:tc>
          <w:tcPr>
            <w:tcW w:w="1843" w:type="dxa"/>
            <w:tcBorders>
              <w:top w:val="single" w:sz="4" w:space="0" w:color="auto"/>
              <w:bottom w:val="single" w:sz="4" w:space="0" w:color="auto"/>
            </w:tcBorders>
          </w:tcPr>
          <w:p w14:paraId="149238F0" w14:textId="77777777" w:rsidR="00270AAF" w:rsidRPr="008D24C3" w:rsidRDefault="00270AAF" w:rsidP="00627A7B">
            <w:pPr>
              <w:snapToGrid w:val="0"/>
              <w:spacing w:line="360" w:lineRule="auto"/>
              <w:ind w:firstLine="0"/>
              <w:rPr>
                <w:rFonts w:ascii="Book Antiqua" w:eastAsia="DengXian" w:hAnsi="Book Antiqua"/>
                <w:b/>
                <w:bCs/>
                <w:color w:val="000000" w:themeColor="text1"/>
                <w:lang w:val="en-US"/>
              </w:rPr>
            </w:pPr>
            <w:r w:rsidRPr="008D24C3">
              <w:rPr>
                <w:rFonts w:ascii="Book Antiqua" w:eastAsia="DengXian" w:hAnsi="Book Antiqua"/>
                <w:b/>
                <w:bCs/>
                <w:color w:val="000000" w:themeColor="text1"/>
                <w:lang w:val="en-US"/>
              </w:rPr>
              <w:t>Models used</w:t>
            </w:r>
          </w:p>
        </w:tc>
        <w:tc>
          <w:tcPr>
            <w:tcW w:w="3686" w:type="dxa"/>
            <w:tcBorders>
              <w:top w:val="single" w:sz="4" w:space="0" w:color="auto"/>
              <w:bottom w:val="single" w:sz="4" w:space="0" w:color="auto"/>
            </w:tcBorders>
          </w:tcPr>
          <w:p w14:paraId="489F10C0" w14:textId="69BBB4DD" w:rsidR="00270AAF" w:rsidRPr="008D24C3" w:rsidRDefault="00270AAF" w:rsidP="00627A7B">
            <w:pPr>
              <w:snapToGrid w:val="0"/>
              <w:spacing w:line="360" w:lineRule="auto"/>
              <w:ind w:firstLine="0"/>
              <w:rPr>
                <w:rFonts w:ascii="Book Antiqua" w:eastAsia="DengXian" w:hAnsi="Book Antiqua"/>
                <w:b/>
                <w:bCs/>
                <w:color w:val="000000" w:themeColor="text1"/>
                <w:lang w:val="en-US"/>
              </w:rPr>
            </w:pPr>
            <w:r w:rsidRPr="008D24C3">
              <w:rPr>
                <w:rFonts w:ascii="Book Antiqua" w:eastAsia="DengXian" w:hAnsi="Book Antiqua"/>
                <w:b/>
                <w:bCs/>
                <w:color w:val="000000" w:themeColor="text1"/>
                <w:lang w:val="en-US"/>
              </w:rPr>
              <w:t>Surveys used</w:t>
            </w:r>
            <w:r w:rsidR="00BA32E8" w:rsidRPr="00BF37E2">
              <w:rPr>
                <w:rFonts w:ascii="Book Antiqua" w:eastAsia="DengXian" w:hAnsi="Book Antiqua"/>
                <w:b/>
                <w:bCs/>
                <w:color w:val="000000" w:themeColor="text1"/>
                <w:vertAlign w:val="superscript"/>
                <w:lang w:val="en-US"/>
              </w:rPr>
              <w:t>[references]</w:t>
            </w:r>
          </w:p>
        </w:tc>
        <w:tc>
          <w:tcPr>
            <w:tcW w:w="2976" w:type="dxa"/>
            <w:tcBorders>
              <w:top w:val="single" w:sz="4" w:space="0" w:color="auto"/>
              <w:bottom w:val="single" w:sz="4" w:space="0" w:color="auto"/>
            </w:tcBorders>
          </w:tcPr>
          <w:p w14:paraId="19526D1E" w14:textId="611683C2" w:rsidR="00270AAF" w:rsidRPr="00627A7B" w:rsidRDefault="00BA32E8" w:rsidP="00627A7B">
            <w:pPr>
              <w:snapToGrid w:val="0"/>
              <w:spacing w:line="360" w:lineRule="auto"/>
              <w:ind w:firstLine="0"/>
              <w:rPr>
                <w:rFonts w:ascii="Book Antiqua" w:eastAsia="DengXian" w:hAnsi="Book Antiqua"/>
                <w:b/>
                <w:bCs/>
                <w:i/>
                <w:iCs/>
                <w:color w:val="000000" w:themeColor="text1"/>
                <w:lang w:val="en-US"/>
              </w:rPr>
            </w:pPr>
            <w:r>
              <w:rPr>
                <w:rFonts w:ascii="Book Antiqua" w:eastAsia="DengXian" w:hAnsi="Book Antiqua"/>
                <w:b/>
                <w:bCs/>
                <w:color w:val="000000" w:themeColor="text1"/>
                <w:lang w:val="en-US"/>
              </w:rPr>
              <w:t>A</w:t>
            </w:r>
            <w:r w:rsidR="00270AAF" w:rsidRPr="008D24C3">
              <w:rPr>
                <w:rFonts w:ascii="Book Antiqua" w:eastAsia="DengXian" w:hAnsi="Book Antiqua"/>
                <w:b/>
                <w:bCs/>
                <w:color w:val="000000" w:themeColor="text1"/>
                <w:lang w:val="en-US"/>
              </w:rPr>
              <w:t>rticles</w:t>
            </w:r>
            <w:r>
              <w:rPr>
                <w:rFonts w:ascii="Book Antiqua" w:eastAsia="DengXian" w:hAnsi="Book Antiqua"/>
                <w:b/>
                <w:bCs/>
                <w:color w:val="000000" w:themeColor="text1"/>
                <w:lang w:val="en-US"/>
              </w:rPr>
              <w:t xml:space="preserve">, </w:t>
            </w:r>
            <w:r>
              <w:rPr>
                <w:rFonts w:ascii="Book Antiqua" w:eastAsia="DengXian" w:hAnsi="Book Antiqua"/>
                <w:b/>
                <w:bCs/>
                <w:i/>
                <w:iCs/>
                <w:color w:val="000000" w:themeColor="text1"/>
                <w:lang w:val="en-US"/>
              </w:rPr>
              <w:t>n</w:t>
            </w:r>
          </w:p>
        </w:tc>
      </w:tr>
      <w:tr w:rsidR="008D24C3" w:rsidRPr="008D24C3" w14:paraId="38791A27" w14:textId="77777777" w:rsidTr="005D568F">
        <w:tc>
          <w:tcPr>
            <w:tcW w:w="1843" w:type="dxa"/>
            <w:tcBorders>
              <w:top w:val="single" w:sz="4" w:space="0" w:color="auto"/>
            </w:tcBorders>
          </w:tcPr>
          <w:p w14:paraId="1185FF0B" w14:textId="77777777"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Real-life</w:t>
            </w:r>
          </w:p>
        </w:tc>
        <w:tc>
          <w:tcPr>
            <w:tcW w:w="3686" w:type="dxa"/>
            <w:tcBorders>
              <w:top w:val="single" w:sz="4" w:space="0" w:color="auto"/>
            </w:tcBorders>
          </w:tcPr>
          <w:p w14:paraId="5C960ADB" w14:textId="54E68B23"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15-D instrument</w:t>
            </w:r>
            <w:r w:rsidRPr="008D24C3">
              <w:rPr>
                <w:rFonts w:ascii="Book Antiqua" w:eastAsia="DengXian" w:hAnsi="Book Antiqua"/>
                <w:color w:val="000000" w:themeColor="text1"/>
                <w:vertAlign w:val="superscript"/>
                <w:lang w:val="en-US"/>
              </w:rPr>
              <w:t>[21,31]</w:t>
            </w:r>
          </w:p>
          <w:p w14:paraId="032B66CD" w14:textId="1FD3CDEE"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EQ-5D</w:t>
            </w:r>
            <w:r w:rsidRPr="008D24C3">
              <w:rPr>
                <w:rFonts w:ascii="Book Antiqua" w:eastAsia="DengXian" w:hAnsi="Book Antiqua"/>
                <w:color w:val="000000" w:themeColor="text1"/>
                <w:vertAlign w:val="superscript"/>
                <w:lang w:val="en-US"/>
              </w:rPr>
              <w:t>[24,26,27,33,55,56]</w:t>
            </w:r>
          </w:p>
          <w:p w14:paraId="331387E3" w14:textId="6E3AF25C"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Not specified</w:t>
            </w:r>
            <w:r w:rsidRPr="008D24C3">
              <w:rPr>
                <w:rFonts w:ascii="Book Antiqua" w:eastAsia="DengXian" w:hAnsi="Book Antiqua"/>
                <w:color w:val="000000" w:themeColor="text1"/>
                <w:vertAlign w:val="superscript"/>
                <w:lang w:val="en-US"/>
              </w:rPr>
              <w:t>[54]</w:t>
            </w:r>
          </w:p>
        </w:tc>
        <w:tc>
          <w:tcPr>
            <w:tcW w:w="2976" w:type="dxa"/>
            <w:tcBorders>
              <w:top w:val="single" w:sz="4" w:space="0" w:color="auto"/>
            </w:tcBorders>
          </w:tcPr>
          <w:p w14:paraId="0F50D8E6" w14:textId="77777777"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2</w:t>
            </w:r>
          </w:p>
          <w:p w14:paraId="2B9DBA56" w14:textId="77777777"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6</w:t>
            </w:r>
          </w:p>
          <w:p w14:paraId="5D02335B" w14:textId="77777777"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p>
        </w:tc>
      </w:tr>
      <w:tr w:rsidR="008D24C3" w:rsidRPr="008D24C3" w14:paraId="60DBF17E" w14:textId="77777777" w:rsidTr="005D568F">
        <w:tc>
          <w:tcPr>
            <w:tcW w:w="1843" w:type="dxa"/>
          </w:tcPr>
          <w:p w14:paraId="18ED19D2" w14:textId="3906D543"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Theoretical</w:t>
            </w:r>
          </w:p>
        </w:tc>
        <w:tc>
          <w:tcPr>
            <w:tcW w:w="3686" w:type="dxa"/>
          </w:tcPr>
          <w:p w14:paraId="5B0443FC" w14:textId="683239FA"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EQ-5D</w:t>
            </w:r>
            <w:r w:rsidRPr="008D24C3">
              <w:rPr>
                <w:rFonts w:ascii="Book Antiqua" w:eastAsia="DengXian" w:hAnsi="Book Antiqua"/>
                <w:color w:val="000000" w:themeColor="text1"/>
                <w:vertAlign w:val="superscript"/>
                <w:lang w:val="en-US"/>
              </w:rPr>
              <w:t>[10,25,28,36,46]</w:t>
            </w:r>
          </w:p>
          <w:p w14:paraId="4DB10B50" w14:textId="4BAD9243"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SF-LDQoL questionnaire</w:t>
            </w:r>
            <w:r w:rsidRPr="008D24C3">
              <w:rPr>
                <w:rFonts w:ascii="Book Antiqua" w:eastAsia="DengXian" w:hAnsi="Book Antiqua"/>
                <w:color w:val="000000" w:themeColor="text1"/>
                <w:vertAlign w:val="superscript"/>
                <w:lang w:val="en-US"/>
              </w:rPr>
              <w:t>[39]</w:t>
            </w:r>
          </w:p>
          <w:p w14:paraId="1C0BE411" w14:textId="1D8266C2"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lastRenderedPageBreak/>
              <w:t>SF-36</w:t>
            </w:r>
            <w:r w:rsidRPr="008D24C3">
              <w:rPr>
                <w:rFonts w:ascii="Book Antiqua" w:eastAsia="DengXian" w:hAnsi="Book Antiqua"/>
                <w:color w:val="000000" w:themeColor="text1"/>
                <w:vertAlign w:val="superscript"/>
                <w:lang w:val="en-US"/>
              </w:rPr>
              <w:t>[15]</w:t>
            </w:r>
          </w:p>
          <w:p w14:paraId="0F391827" w14:textId="0DDD1891"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WOMAC</w:t>
            </w:r>
            <w:r w:rsidRPr="008D24C3">
              <w:rPr>
                <w:rFonts w:ascii="Book Antiqua" w:eastAsia="DengXian" w:hAnsi="Book Antiqua"/>
                <w:color w:val="000000" w:themeColor="text1"/>
                <w:vertAlign w:val="superscript"/>
                <w:lang w:val="en-US"/>
              </w:rPr>
              <w:t>[20]</w:t>
            </w:r>
          </w:p>
          <w:p w14:paraId="1C603795" w14:textId="6DED05DD"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Not specified</w:t>
            </w:r>
            <w:r w:rsidRPr="008D24C3">
              <w:rPr>
                <w:rFonts w:ascii="Book Antiqua" w:eastAsia="DengXian" w:hAnsi="Book Antiqua"/>
                <w:color w:val="000000" w:themeColor="text1"/>
                <w:vertAlign w:val="superscript"/>
                <w:lang w:val="en-US"/>
              </w:rPr>
              <w:t>[7–9,11,13,14,16–18,22,23,32,34,35,37,38,40–45,47–53,57,58]</w:t>
            </w:r>
          </w:p>
        </w:tc>
        <w:tc>
          <w:tcPr>
            <w:tcW w:w="2976" w:type="dxa"/>
            <w:shd w:val="clear" w:color="auto" w:fill="auto"/>
          </w:tcPr>
          <w:p w14:paraId="32411770" w14:textId="77777777"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lastRenderedPageBreak/>
              <w:t>5</w:t>
            </w:r>
          </w:p>
          <w:p w14:paraId="062CE208" w14:textId="77777777"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p>
          <w:p w14:paraId="02E8052E" w14:textId="77777777"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lastRenderedPageBreak/>
              <w:t>1</w:t>
            </w:r>
          </w:p>
          <w:p w14:paraId="1A1B7900" w14:textId="77777777"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p>
          <w:p w14:paraId="2AFDACD3" w14:textId="77777777" w:rsidR="00270AAF" w:rsidRPr="008D24C3" w:rsidRDefault="00270AA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31</w:t>
            </w:r>
          </w:p>
        </w:tc>
      </w:tr>
    </w:tbl>
    <w:p w14:paraId="1C498EEF" w14:textId="03109186" w:rsidR="0002571E" w:rsidRPr="008D24C3" w:rsidRDefault="00270AAF" w:rsidP="00627A7B">
      <w:pPr>
        <w:snapToGrid w:val="0"/>
        <w:spacing w:line="360" w:lineRule="auto"/>
        <w:jc w:val="both"/>
        <w:rPr>
          <w:rFonts w:ascii="Book Antiqua" w:hAnsi="Book Antiqua"/>
          <w:color w:val="000000" w:themeColor="text1"/>
        </w:rPr>
      </w:pPr>
      <w:r w:rsidRPr="008D24C3">
        <w:rPr>
          <w:rFonts w:ascii="Book Antiqua" w:eastAsia="DengXian" w:hAnsi="Book Antiqua"/>
          <w:iCs/>
          <w:color w:val="000000" w:themeColor="text1"/>
        </w:rPr>
        <w:lastRenderedPageBreak/>
        <w:t xml:space="preserve">15-D instrument: 15 dimensional; EQ-5D: European </w:t>
      </w:r>
      <w:r w:rsidR="00CC5B05" w:rsidRPr="008D24C3">
        <w:rPr>
          <w:rFonts w:ascii="Book Antiqua" w:eastAsia="DengXian" w:hAnsi="Book Antiqua"/>
          <w:iCs/>
          <w:color w:val="000000" w:themeColor="text1"/>
        </w:rPr>
        <w:t>q</w:t>
      </w:r>
      <w:r w:rsidRPr="008D24C3">
        <w:rPr>
          <w:rFonts w:ascii="Book Antiqua" w:eastAsia="DengXian" w:hAnsi="Book Antiqua"/>
          <w:iCs/>
          <w:color w:val="000000" w:themeColor="text1"/>
        </w:rPr>
        <w:t xml:space="preserve">uality of </w:t>
      </w:r>
      <w:r w:rsidR="00CC5B05" w:rsidRPr="008D24C3">
        <w:rPr>
          <w:rFonts w:ascii="Book Antiqua" w:eastAsia="DengXian" w:hAnsi="Book Antiqua"/>
          <w:iCs/>
          <w:color w:val="000000" w:themeColor="text1"/>
        </w:rPr>
        <w:t>l</w:t>
      </w:r>
      <w:r w:rsidRPr="008D24C3">
        <w:rPr>
          <w:rFonts w:ascii="Book Antiqua" w:eastAsia="DengXian" w:hAnsi="Book Antiqua"/>
          <w:iCs/>
          <w:color w:val="000000" w:themeColor="text1"/>
        </w:rPr>
        <w:t xml:space="preserve">ife-5 dimensions; SF-36: </w:t>
      </w:r>
      <w:r w:rsidR="00976F61" w:rsidRPr="008D24C3">
        <w:rPr>
          <w:rFonts w:ascii="Book Antiqua" w:eastAsia="DengXian" w:hAnsi="Book Antiqua"/>
          <w:iCs/>
          <w:color w:val="000000" w:themeColor="text1"/>
        </w:rPr>
        <w:t>S</w:t>
      </w:r>
      <w:r w:rsidRPr="008D24C3">
        <w:rPr>
          <w:rFonts w:ascii="Book Antiqua" w:eastAsia="DengXian" w:hAnsi="Book Antiqua"/>
          <w:iCs/>
          <w:color w:val="000000" w:themeColor="text1"/>
        </w:rPr>
        <w:t xml:space="preserve">hort form 36 health survey questionnaire; SF-LDQoL: </w:t>
      </w:r>
      <w:r w:rsidR="001C21E5" w:rsidRPr="008D24C3">
        <w:rPr>
          <w:rFonts w:ascii="Book Antiqua" w:eastAsia="DengXian" w:hAnsi="Book Antiqua"/>
          <w:iCs/>
          <w:color w:val="000000" w:themeColor="text1"/>
        </w:rPr>
        <w:t>S</w:t>
      </w:r>
      <w:r w:rsidRPr="008D24C3">
        <w:rPr>
          <w:rFonts w:ascii="Book Antiqua" w:eastAsia="DengXian" w:hAnsi="Book Antiqua"/>
          <w:iCs/>
          <w:color w:val="000000" w:themeColor="text1"/>
        </w:rPr>
        <w:t>hort form-liver disease quality of life; WOMAC: The Western Ontario and McMaster Universities Arthritis Index</w:t>
      </w:r>
      <w:r w:rsidR="001C21E5" w:rsidRPr="008D24C3">
        <w:rPr>
          <w:rFonts w:ascii="Book Antiqua" w:eastAsia="DengXian" w:hAnsi="Book Antiqua"/>
          <w:iCs/>
          <w:color w:val="000000" w:themeColor="text1"/>
        </w:rPr>
        <w:t>.</w:t>
      </w:r>
    </w:p>
    <w:p w14:paraId="6C33CFA3" w14:textId="77777777" w:rsidR="0002571E" w:rsidRPr="008D24C3" w:rsidRDefault="0002571E" w:rsidP="00627A7B">
      <w:pPr>
        <w:snapToGrid w:val="0"/>
        <w:spacing w:line="360" w:lineRule="auto"/>
        <w:rPr>
          <w:rFonts w:ascii="Book Antiqua" w:hAnsi="Book Antiqua"/>
          <w:color w:val="000000" w:themeColor="text1"/>
        </w:rPr>
      </w:pPr>
    </w:p>
    <w:p w14:paraId="28A979F9" w14:textId="40658570" w:rsidR="0002571E" w:rsidRPr="008D24C3" w:rsidRDefault="005D568F" w:rsidP="00627A7B">
      <w:pPr>
        <w:snapToGrid w:val="0"/>
        <w:spacing w:line="360" w:lineRule="auto"/>
        <w:rPr>
          <w:rFonts w:ascii="Book Antiqua" w:hAnsi="Book Antiqua"/>
          <w:color w:val="000000" w:themeColor="text1"/>
        </w:rPr>
      </w:pPr>
      <w:r w:rsidRPr="008D24C3">
        <w:rPr>
          <w:rFonts w:ascii="Book Antiqua" w:hAnsi="Book Antiqua"/>
          <w:b/>
          <w:color w:val="000000" w:themeColor="text1"/>
        </w:rPr>
        <w:t xml:space="preserve">Table 4 Countries where the study was carried out, and the economic value of the </w:t>
      </w:r>
      <w:r w:rsidR="007F7B14" w:rsidRPr="008D24C3">
        <w:rPr>
          <w:rFonts w:ascii="Book Antiqua" w:hAnsi="Book Antiqua"/>
          <w:b/>
          <w:color w:val="000000" w:themeColor="text1"/>
        </w:rPr>
        <w:t>q</w:t>
      </w:r>
      <w:r w:rsidRPr="008D24C3">
        <w:rPr>
          <w:rFonts w:ascii="Book Antiqua" w:hAnsi="Book Antiqua"/>
          <w:b/>
          <w:color w:val="000000" w:themeColor="text1"/>
        </w:rPr>
        <w:t>uality-</w:t>
      </w:r>
      <w:r w:rsidR="007F7B14" w:rsidRPr="008D24C3">
        <w:rPr>
          <w:rFonts w:ascii="Book Antiqua" w:hAnsi="Book Antiqua"/>
          <w:b/>
          <w:color w:val="000000" w:themeColor="text1"/>
        </w:rPr>
        <w:t>a</w:t>
      </w:r>
      <w:r w:rsidRPr="008D24C3">
        <w:rPr>
          <w:rFonts w:ascii="Book Antiqua" w:hAnsi="Book Antiqua"/>
          <w:b/>
          <w:color w:val="000000" w:themeColor="text1"/>
        </w:rPr>
        <w:t xml:space="preserve">djusted </w:t>
      </w:r>
      <w:r w:rsidR="007F7B14" w:rsidRPr="008D24C3">
        <w:rPr>
          <w:rFonts w:ascii="Book Antiqua" w:hAnsi="Book Antiqua"/>
          <w:b/>
          <w:color w:val="000000" w:themeColor="text1"/>
        </w:rPr>
        <w:t>l</w:t>
      </w:r>
      <w:r w:rsidRPr="008D24C3">
        <w:rPr>
          <w:rFonts w:ascii="Book Antiqua" w:hAnsi="Book Antiqua"/>
          <w:b/>
          <w:color w:val="000000" w:themeColor="text1"/>
        </w:rPr>
        <w:t xml:space="preserve">ife </w:t>
      </w:r>
      <w:proofErr w:type="gramStart"/>
      <w:r w:rsidR="007F7B14" w:rsidRPr="008D24C3">
        <w:rPr>
          <w:rFonts w:ascii="Book Antiqua" w:hAnsi="Book Antiqua"/>
          <w:b/>
          <w:color w:val="000000" w:themeColor="text1"/>
        </w:rPr>
        <w:t>y</w:t>
      </w:r>
      <w:r w:rsidRPr="008D24C3">
        <w:rPr>
          <w:rFonts w:ascii="Book Antiqua" w:hAnsi="Book Antiqua"/>
          <w:b/>
          <w:color w:val="000000" w:themeColor="text1"/>
        </w:rPr>
        <w:t>ears</w:t>
      </w:r>
      <w:proofErr w:type="gramEnd"/>
    </w:p>
    <w:tbl>
      <w:tblPr>
        <w:tblStyle w:val="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09"/>
        <w:gridCol w:w="3952"/>
      </w:tblGrid>
      <w:tr w:rsidR="008D24C3" w:rsidRPr="008D24C3" w14:paraId="05663A01" w14:textId="77777777" w:rsidTr="004C6DCE">
        <w:trPr>
          <w:tblHeader/>
        </w:trPr>
        <w:tc>
          <w:tcPr>
            <w:tcW w:w="2127" w:type="dxa"/>
            <w:tcBorders>
              <w:top w:val="single" w:sz="4" w:space="0" w:color="auto"/>
              <w:bottom w:val="single" w:sz="4" w:space="0" w:color="auto"/>
            </w:tcBorders>
          </w:tcPr>
          <w:p w14:paraId="2DDBECC6" w14:textId="77777777" w:rsidR="005D568F" w:rsidRPr="008D24C3" w:rsidRDefault="005D568F" w:rsidP="00627A7B">
            <w:pPr>
              <w:snapToGrid w:val="0"/>
              <w:spacing w:line="360" w:lineRule="auto"/>
              <w:ind w:firstLine="0"/>
              <w:rPr>
                <w:rFonts w:ascii="Book Antiqua" w:eastAsia="DengXian" w:hAnsi="Book Antiqua"/>
                <w:b/>
                <w:bCs/>
                <w:color w:val="000000" w:themeColor="text1"/>
                <w:lang w:val="en-US"/>
              </w:rPr>
            </w:pPr>
            <w:r w:rsidRPr="008D24C3">
              <w:rPr>
                <w:rFonts w:ascii="Book Antiqua" w:eastAsia="DengXian" w:hAnsi="Book Antiqua"/>
                <w:b/>
                <w:bCs/>
                <w:color w:val="000000" w:themeColor="text1"/>
                <w:lang w:val="en-US"/>
              </w:rPr>
              <w:t>Country</w:t>
            </w:r>
          </w:p>
        </w:tc>
        <w:tc>
          <w:tcPr>
            <w:tcW w:w="2409" w:type="dxa"/>
            <w:tcBorders>
              <w:top w:val="single" w:sz="4" w:space="0" w:color="auto"/>
              <w:bottom w:val="single" w:sz="4" w:space="0" w:color="auto"/>
            </w:tcBorders>
          </w:tcPr>
          <w:p w14:paraId="69173D59" w14:textId="077B752E" w:rsidR="005D568F" w:rsidRPr="008D24C3" w:rsidRDefault="00BA32E8" w:rsidP="00627A7B">
            <w:pPr>
              <w:snapToGrid w:val="0"/>
              <w:spacing w:line="360" w:lineRule="auto"/>
              <w:ind w:firstLine="0"/>
              <w:rPr>
                <w:rFonts w:ascii="Book Antiqua" w:eastAsia="DengXian" w:hAnsi="Book Antiqua"/>
                <w:b/>
                <w:bCs/>
                <w:color w:val="000000" w:themeColor="text1"/>
                <w:lang w:val="en-US"/>
              </w:rPr>
            </w:pPr>
            <w:r>
              <w:rPr>
                <w:rFonts w:ascii="Book Antiqua" w:eastAsia="DengXian" w:hAnsi="Book Antiqua"/>
                <w:b/>
                <w:bCs/>
                <w:color w:val="000000" w:themeColor="text1"/>
                <w:lang w:val="en-US"/>
              </w:rPr>
              <w:t>A</w:t>
            </w:r>
            <w:r w:rsidR="005D568F" w:rsidRPr="008D24C3">
              <w:rPr>
                <w:rFonts w:ascii="Book Antiqua" w:eastAsia="DengXian" w:hAnsi="Book Antiqua"/>
                <w:b/>
                <w:bCs/>
                <w:color w:val="000000" w:themeColor="text1"/>
                <w:lang w:val="en-US"/>
              </w:rPr>
              <w:t>rticles</w:t>
            </w:r>
            <w:r>
              <w:rPr>
                <w:rFonts w:ascii="Book Antiqua" w:eastAsia="DengXian" w:hAnsi="Book Antiqua"/>
                <w:b/>
                <w:bCs/>
                <w:color w:val="000000" w:themeColor="text1"/>
                <w:lang w:val="en-US"/>
              </w:rPr>
              <w:t xml:space="preserve">, </w:t>
            </w:r>
            <w:r>
              <w:rPr>
                <w:rFonts w:ascii="Book Antiqua" w:eastAsia="DengXian" w:hAnsi="Book Antiqua"/>
                <w:b/>
                <w:bCs/>
                <w:i/>
                <w:iCs/>
                <w:color w:val="000000" w:themeColor="text1"/>
                <w:lang w:val="en-US"/>
              </w:rPr>
              <w:t>n</w:t>
            </w:r>
            <w:r w:rsidRPr="00BF37E2">
              <w:rPr>
                <w:rFonts w:ascii="Book Antiqua" w:eastAsia="DengXian" w:hAnsi="Book Antiqua"/>
                <w:b/>
                <w:bCs/>
                <w:color w:val="000000" w:themeColor="text1"/>
                <w:vertAlign w:val="superscript"/>
                <w:lang w:val="en-US"/>
              </w:rPr>
              <w:t>[references]</w:t>
            </w:r>
          </w:p>
        </w:tc>
        <w:tc>
          <w:tcPr>
            <w:tcW w:w="3952" w:type="dxa"/>
            <w:tcBorders>
              <w:top w:val="single" w:sz="4" w:space="0" w:color="auto"/>
              <w:bottom w:val="single" w:sz="4" w:space="0" w:color="auto"/>
            </w:tcBorders>
          </w:tcPr>
          <w:p w14:paraId="3B995BDE" w14:textId="3AD1A219" w:rsidR="005D568F" w:rsidRPr="008D24C3" w:rsidRDefault="005D568F" w:rsidP="00627A7B">
            <w:pPr>
              <w:snapToGrid w:val="0"/>
              <w:spacing w:line="360" w:lineRule="auto"/>
              <w:ind w:firstLine="0"/>
              <w:rPr>
                <w:rFonts w:ascii="Book Antiqua" w:eastAsia="DengXian" w:hAnsi="Book Antiqua"/>
                <w:b/>
                <w:bCs/>
                <w:color w:val="000000" w:themeColor="text1"/>
                <w:lang w:val="en-US"/>
              </w:rPr>
            </w:pPr>
            <w:r w:rsidRPr="008D24C3">
              <w:rPr>
                <w:rFonts w:ascii="Book Antiqua" w:eastAsia="DengXian" w:hAnsi="Book Antiqua"/>
                <w:b/>
                <w:bCs/>
                <w:color w:val="000000" w:themeColor="text1"/>
                <w:lang w:val="en-US"/>
              </w:rPr>
              <w:t>Economic value of the QALY (</w:t>
            </w:r>
            <w:r w:rsidRPr="008D24C3">
              <w:rPr>
                <w:rFonts w:ascii="Book Antiqua" w:eastAsia="DengXian" w:hAnsi="Book Antiqua"/>
                <w:b/>
                <w:bCs/>
                <w:i/>
                <w:iCs/>
                <w:color w:val="000000" w:themeColor="text1"/>
                <w:lang w:val="en-US"/>
              </w:rPr>
              <w:t>n</w:t>
            </w:r>
            <w:r w:rsidRPr="008D24C3">
              <w:rPr>
                <w:rFonts w:ascii="Book Antiqua" w:eastAsia="DengXian" w:hAnsi="Book Antiqua"/>
                <w:b/>
                <w:bCs/>
                <w:color w:val="000000" w:themeColor="text1"/>
                <w:lang w:val="en-US"/>
              </w:rPr>
              <w:t xml:space="preserve"> = 24) </w:t>
            </w:r>
          </w:p>
        </w:tc>
      </w:tr>
      <w:tr w:rsidR="008D24C3" w:rsidRPr="008D24C3" w14:paraId="1E193B60" w14:textId="77777777" w:rsidTr="004C6DCE">
        <w:tc>
          <w:tcPr>
            <w:tcW w:w="2127" w:type="dxa"/>
            <w:tcBorders>
              <w:top w:val="single" w:sz="4" w:space="0" w:color="auto"/>
            </w:tcBorders>
          </w:tcPr>
          <w:p w14:paraId="3DCBF07C" w14:textId="720BBD45"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United States</w:t>
            </w:r>
          </w:p>
        </w:tc>
        <w:tc>
          <w:tcPr>
            <w:tcW w:w="2409" w:type="dxa"/>
            <w:tcBorders>
              <w:top w:val="single" w:sz="4" w:space="0" w:color="auto"/>
            </w:tcBorders>
          </w:tcPr>
          <w:p w14:paraId="53D5A0C2" w14:textId="436F6182"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21</w:t>
            </w:r>
            <w:r w:rsidRPr="008D24C3">
              <w:rPr>
                <w:rFonts w:ascii="Book Antiqua" w:eastAsia="DengXian" w:hAnsi="Book Antiqua"/>
                <w:color w:val="000000" w:themeColor="text1"/>
                <w:vertAlign w:val="superscript"/>
                <w:lang w:val="en-US"/>
              </w:rPr>
              <w:t>[7–10,13,16,22,34,37,38,40–44,47,49–51,53,57]</w:t>
            </w:r>
          </w:p>
        </w:tc>
        <w:tc>
          <w:tcPr>
            <w:tcW w:w="3952" w:type="dxa"/>
            <w:tcBorders>
              <w:top w:val="single" w:sz="4" w:space="0" w:color="auto"/>
            </w:tcBorders>
          </w:tcPr>
          <w:p w14:paraId="458518E7" w14:textId="2862B8A0"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WTP $50000 to $100000/QALY</w:t>
            </w:r>
            <w:r w:rsidRPr="008D24C3">
              <w:rPr>
                <w:rFonts w:ascii="Book Antiqua" w:eastAsia="DengXian" w:hAnsi="Book Antiqua"/>
                <w:color w:val="000000" w:themeColor="text1"/>
                <w:vertAlign w:val="superscript"/>
                <w:lang w:val="en-US"/>
              </w:rPr>
              <w:t>[7–10,13,22,53,57]</w:t>
            </w:r>
          </w:p>
        </w:tc>
      </w:tr>
      <w:tr w:rsidR="008D24C3" w:rsidRPr="008D24C3" w14:paraId="61BDC046" w14:textId="77777777" w:rsidTr="004C6DCE">
        <w:tc>
          <w:tcPr>
            <w:tcW w:w="2127" w:type="dxa"/>
          </w:tcPr>
          <w:p w14:paraId="4907831A" w14:textId="77777777"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United Kingdom</w:t>
            </w:r>
          </w:p>
        </w:tc>
        <w:tc>
          <w:tcPr>
            <w:tcW w:w="2409" w:type="dxa"/>
          </w:tcPr>
          <w:p w14:paraId="403D633F" w14:textId="2B4A1C9B"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9</w:t>
            </w:r>
            <w:r w:rsidRPr="008D24C3">
              <w:rPr>
                <w:rFonts w:ascii="Book Antiqua" w:eastAsia="DengXian" w:hAnsi="Book Antiqua"/>
                <w:color w:val="000000" w:themeColor="text1"/>
                <w:vertAlign w:val="superscript"/>
                <w:lang w:val="en-US"/>
              </w:rPr>
              <w:t>[14,15,24,26,27,33,39,46,56]</w:t>
            </w:r>
          </w:p>
        </w:tc>
        <w:tc>
          <w:tcPr>
            <w:tcW w:w="3952" w:type="dxa"/>
          </w:tcPr>
          <w:p w14:paraId="0E1549D2" w14:textId="31FA36AD"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WTP £20000 to</w:t>
            </w:r>
            <w:r w:rsidR="004C6DCE" w:rsidRPr="008D24C3">
              <w:rPr>
                <w:rFonts w:ascii="Book Antiqua" w:eastAsia="DengXian" w:hAnsi="Book Antiqua"/>
                <w:color w:val="000000" w:themeColor="text1"/>
                <w:lang w:val="en-US"/>
              </w:rPr>
              <w:t xml:space="preserve"> </w:t>
            </w:r>
            <w:r w:rsidRPr="008D24C3">
              <w:rPr>
                <w:rFonts w:ascii="Book Antiqua" w:eastAsia="DengXian" w:hAnsi="Book Antiqua"/>
                <w:color w:val="000000" w:themeColor="text1"/>
                <w:lang w:val="en-US"/>
              </w:rPr>
              <w:t>£30000/QALY</w:t>
            </w:r>
            <w:r w:rsidRPr="008D24C3">
              <w:rPr>
                <w:rFonts w:ascii="Book Antiqua" w:eastAsia="DengXian" w:hAnsi="Book Antiqua"/>
                <w:color w:val="000000" w:themeColor="text1"/>
                <w:vertAlign w:val="superscript"/>
                <w:lang w:val="en-US"/>
              </w:rPr>
              <w:t>[14,15,24,26,27,33]</w:t>
            </w:r>
          </w:p>
        </w:tc>
      </w:tr>
      <w:tr w:rsidR="008D24C3" w:rsidRPr="008D24C3" w14:paraId="74DEA018" w14:textId="77777777" w:rsidTr="004C6DCE">
        <w:tc>
          <w:tcPr>
            <w:tcW w:w="2127" w:type="dxa"/>
          </w:tcPr>
          <w:p w14:paraId="4786261B" w14:textId="77777777"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Finland</w:t>
            </w:r>
          </w:p>
        </w:tc>
        <w:tc>
          <w:tcPr>
            <w:tcW w:w="2409" w:type="dxa"/>
          </w:tcPr>
          <w:p w14:paraId="0070AA23" w14:textId="5513CFFE"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2</w:t>
            </w:r>
            <w:r w:rsidRPr="008D24C3">
              <w:rPr>
                <w:rFonts w:ascii="Book Antiqua" w:eastAsia="DengXian" w:hAnsi="Book Antiqua"/>
                <w:color w:val="000000" w:themeColor="text1"/>
                <w:vertAlign w:val="superscript"/>
                <w:lang w:val="en-US"/>
              </w:rPr>
              <w:t>[21,31]</w:t>
            </w:r>
          </w:p>
        </w:tc>
        <w:tc>
          <w:tcPr>
            <w:tcW w:w="3952" w:type="dxa"/>
          </w:tcPr>
          <w:p w14:paraId="7D3BA966" w14:textId="77777777"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Not specified</w:t>
            </w:r>
          </w:p>
        </w:tc>
      </w:tr>
      <w:tr w:rsidR="008D24C3" w:rsidRPr="008D24C3" w14:paraId="40ECC8F5" w14:textId="77777777" w:rsidTr="004C6DCE">
        <w:tc>
          <w:tcPr>
            <w:tcW w:w="2127" w:type="dxa"/>
          </w:tcPr>
          <w:p w14:paraId="1BB0AFA2" w14:textId="77777777"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Spain</w:t>
            </w:r>
          </w:p>
        </w:tc>
        <w:tc>
          <w:tcPr>
            <w:tcW w:w="2409" w:type="dxa"/>
          </w:tcPr>
          <w:p w14:paraId="644E9784" w14:textId="23735324"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r w:rsidRPr="008D24C3">
              <w:rPr>
                <w:rFonts w:ascii="Book Antiqua" w:eastAsia="DengXian" w:hAnsi="Book Antiqua"/>
                <w:color w:val="000000" w:themeColor="text1"/>
                <w:vertAlign w:val="superscript"/>
                <w:lang w:val="en-US"/>
              </w:rPr>
              <w:t>[28]</w:t>
            </w:r>
          </w:p>
        </w:tc>
        <w:tc>
          <w:tcPr>
            <w:tcW w:w="3952" w:type="dxa"/>
          </w:tcPr>
          <w:p w14:paraId="36178F9A" w14:textId="72BB3A30"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WTP 20000 to 25000€/QALY</w:t>
            </w:r>
            <w:r w:rsidRPr="008D24C3">
              <w:rPr>
                <w:rFonts w:ascii="Book Antiqua" w:eastAsia="DengXian" w:hAnsi="Book Antiqua"/>
                <w:color w:val="000000" w:themeColor="text1"/>
                <w:vertAlign w:val="superscript"/>
                <w:lang w:val="en-US"/>
              </w:rPr>
              <w:t>[28]</w:t>
            </w:r>
          </w:p>
        </w:tc>
      </w:tr>
      <w:tr w:rsidR="008D24C3" w:rsidRPr="008D24C3" w14:paraId="09FD2A75" w14:textId="77777777" w:rsidTr="004C6DCE">
        <w:tc>
          <w:tcPr>
            <w:tcW w:w="2127" w:type="dxa"/>
          </w:tcPr>
          <w:p w14:paraId="56E639D1" w14:textId="6F491270"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Italy and United States</w:t>
            </w:r>
          </w:p>
        </w:tc>
        <w:tc>
          <w:tcPr>
            <w:tcW w:w="2409" w:type="dxa"/>
          </w:tcPr>
          <w:p w14:paraId="5944E675" w14:textId="45F562F6"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r w:rsidRPr="008D24C3">
              <w:rPr>
                <w:rFonts w:ascii="Book Antiqua" w:eastAsia="DengXian" w:hAnsi="Book Antiqua"/>
                <w:color w:val="000000" w:themeColor="text1"/>
                <w:vertAlign w:val="superscript"/>
                <w:lang w:val="en-US"/>
              </w:rPr>
              <w:t>[35]</w:t>
            </w:r>
          </w:p>
        </w:tc>
        <w:tc>
          <w:tcPr>
            <w:tcW w:w="3952" w:type="dxa"/>
          </w:tcPr>
          <w:p w14:paraId="434A070C" w14:textId="3F20E353"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WTP $50000/</w:t>
            </w:r>
            <w:proofErr w:type="gramStart"/>
            <w:r w:rsidRPr="008D24C3">
              <w:rPr>
                <w:rFonts w:ascii="Book Antiqua" w:eastAsia="DengXian" w:hAnsi="Book Antiqua"/>
                <w:color w:val="000000" w:themeColor="text1"/>
                <w:lang w:val="en-US"/>
              </w:rPr>
              <w:t>QALY</w:t>
            </w:r>
            <w:r w:rsidRPr="008D24C3">
              <w:rPr>
                <w:rFonts w:ascii="Book Antiqua" w:eastAsia="DengXian" w:hAnsi="Book Antiqua"/>
                <w:color w:val="000000" w:themeColor="text1"/>
                <w:vertAlign w:val="superscript"/>
                <w:lang w:val="en-US"/>
              </w:rPr>
              <w:t>[</w:t>
            </w:r>
            <w:proofErr w:type="gramEnd"/>
            <w:r w:rsidRPr="008D24C3">
              <w:rPr>
                <w:rFonts w:ascii="Book Antiqua" w:eastAsia="DengXian" w:hAnsi="Book Antiqua"/>
                <w:color w:val="000000" w:themeColor="text1"/>
                <w:vertAlign w:val="superscript"/>
                <w:lang w:val="en-US"/>
              </w:rPr>
              <w:t>35]</w:t>
            </w:r>
          </w:p>
        </w:tc>
      </w:tr>
      <w:tr w:rsidR="008D24C3" w:rsidRPr="008D24C3" w14:paraId="5A294720" w14:textId="77777777" w:rsidTr="004C6DCE">
        <w:tc>
          <w:tcPr>
            <w:tcW w:w="2127" w:type="dxa"/>
          </w:tcPr>
          <w:p w14:paraId="50528ED6" w14:textId="77777777"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Norway</w:t>
            </w:r>
          </w:p>
        </w:tc>
        <w:tc>
          <w:tcPr>
            <w:tcW w:w="2409" w:type="dxa"/>
          </w:tcPr>
          <w:p w14:paraId="0A3E9AC3" w14:textId="66F8CBF4"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r w:rsidRPr="008D24C3">
              <w:rPr>
                <w:rFonts w:ascii="Book Antiqua" w:eastAsia="DengXian" w:hAnsi="Book Antiqua"/>
                <w:color w:val="000000" w:themeColor="text1"/>
                <w:vertAlign w:val="superscript"/>
                <w:lang w:val="en-US"/>
              </w:rPr>
              <w:t>[32]</w:t>
            </w:r>
          </w:p>
        </w:tc>
        <w:tc>
          <w:tcPr>
            <w:tcW w:w="3952" w:type="dxa"/>
          </w:tcPr>
          <w:p w14:paraId="1EC3D759" w14:textId="53696CCA"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WTP 70500€/QALY</w:t>
            </w:r>
            <w:r w:rsidRPr="008D24C3">
              <w:rPr>
                <w:rFonts w:ascii="Book Antiqua" w:eastAsia="DengXian" w:hAnsi="Book Antiqua"/>
                <w:color w:val="000000" w:themeColor="text1"/>
                <w:vertAlign w:val="superscript"/>
                <w:lang w:val="en-US"/>
              </w:rPr>
              <w:t>[32]</w:t>
            </w:r>
          </w:p>
        </w:tc>
      </w:tr>
      <w:tr w:rsidR="008D24C3" w:rsidRPr="008D24C3" w14:paraId="0EDED391" w14:textId="77777777" w:rsidTr="004C6DCE">
        <w:tc>
          <w:tcPr>
            <w:tcW w:w="2127" w:type="dxa"/>
          </w:tcPr>
          <w:p w14:paraId="7C9A6FA3" w14:textId="77777777"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Portugal</w:t>
            </w:r>
          </w:p>
        </w:tc>
        <w:tc>
          <w:tcPr>
            <w:tcW w:w="2409" w:type="dxa"/>
          </w:tcPr>
          <w:p w14:paraId="4BB9B853" w14:textId="09C3C8F1"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r w:rsidRPr="008D24C3">
              <w:rPr>
                <w:rFonts w:ascii="Book Antiqua" w:eastAsia="DengXian" w:hAnsi="Book Antiqua"/>
                <w:color w:val="000000" w:themeColor="text1"/>
                <w:vertAlign w:val="superscript"/>
                <w:lang w:val="en-US"/>
              </w:rPr>
              <w:t>[55]</w:t>
            </w:r>
          </w:p>
        </w:tc>
        <w:tc>
          <w:tcPr>
            <w:tcW w:w="3952" w:type="dxa"/>
          </w:tcPr>
          <w:p w14:paraId="2EE12896" w14:textId="13041D6E"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WTP 50000€/QALY</w:t>
            </w:r>
            <w:r w:rsidRPr="008D24C3">
              <w:rPr>
                <w:rFonts w:ascii="Book Antiqua" w:eastAsia="DengXian" w:hAnsi="Book Antiqua"/>
                <w:color w:val="000000" w:themeColor="text1"/>
                <w:vertAlign w:val="superscript"/>
                <w:lang w:val="en-US"/>
              </w:rPr>
              <w:t>[55]</w:t>
            </w:r>
          </w:p>
        </w:tc>
      </w:tr>
      <w:tr w:rsidR="008D24C3" w:rsidRPr="008D24C3" w14:paraId="1489F4EC" w14:textId="77777777" w:rsidTr="004C6DCE">
        <w:tc>
          <w:tcPr>
            <w:tcW w:w="2127" w:type="dxa"/>
          </w:tcPr>
          <w:p w14:paraId="156729AF" w14:textId="77777777"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Sweden</w:t>
            </w:r>
          </w:p>
        </w:tc>
        <w:tc>
          <w:tcPr>
            <w:tcW w:w="2409" w:type="dxa"/>
          </w:tcPr>
          <w:p w14:paraId="31B6E768" w14:textId="5DC2808D"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r w:rsidRPr="008D24C3">
              <w:rPr>
                <w:rFonts w:ascii="Book Antiqua" w:eastAsia="DengXian" w:hAnsi="Book Antiqua"/>
                <w:color w:val="000000" w:themeColor="text1"/>
                <w:vertAlign w:val="superscript"/>
                <w:lang w:val="en-US"/>
              </w:rPr>
              <w:t>[25]</w:t>
            </w:r>
          </w:p>
        </w:tc>
        <w:tc>
          <w:tcPr>
            <w:tcW w:w="3952" w:type="dxa"/>
          </w:tcPr>
          <w:p w14:paraId="50D84989" w14:textId="1FE9C76D"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WTP &lt; €35500/QALY</w:t>
            </w:r>
            <w:r w:rsidRPr="008D24C3">
              <w:rPr>
                <w:rFonts w:ascii="Book Antiqua" w:eastAsia="DengXian" w:hAnsi="Book Antiqua"/>
                <w:color w:val="000000" w:themeColor="text1"/>
                <w:vertAlign w:val="superscript"/>
                <w:lang w:val="en-US"/>
              </w:rPr>
              <w:t>[25]</w:t>
            </w:r>
          </w:p>
        </w:tc>
      </w:tr>
      <w:tr w:rsidR="008D24C3" w:rsidRPr="008D24C3" w14:paraId="1433078A" w14:textId="77777777" w:rsidTr="004C6DCE">
        <w:tc>
          <w:tcPr>
            <w:tcW w:w="2127" w:type="dxa"/>
          </w:tcPr>
          <w:p w14:paraId="0B85C7A5" w14:textId="4B6EE7EB"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Switzerland</w:t>
            </w:r>
          </w:p>
        </w:tc>
        <w:tc>
          <w:tcPr>
            <w:tcW w:w="2409" w:type="dxa"/>
          </w:tcPr>
          <w:p w14:paraId="2648CA7A" w14:textId="493E9694"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w:t>
            </w:r>
            <w:r w:rsidRPr="008D24C3">
              <w:rPr>
                <w:rFonts w:ascii="Book Antiqua" w:eastAsia="DengXian" w:hAnsi="Book Antiqua"/>
                <w:color w:val="000000" w:themeColor="text1"/>
                <w:vertAlign w:val="superscript"/>
                <w:lang w:val="en-US"/>
              </w:rPr>
              <w:t>[17]</w:t>
            </w:r>
          </w:p>
        </w:tc>
        <w:tc>
          <w:tcPr>
            <w:tcW w:w="3952" w:type="dxa"/>
          </w:tcPr>
          <w:p w14:paraId="518C7360" w14:textId="6694587E" w:rsidR="005D568F" w:rsidRPr="008D24C3" w:rsidRDefault="005D568F"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WTP €35000/QALY</w:t>
            </w:r>
            <w:r w:rsidRPr="008D24C3">
              <w:rPr>
                <w:rFonts w:ascii="Book Antiqua" w:eastAsia="DengXian" w:hAnsi="Book Antiqua"/>
                <w:color w:val="000000" w:themeColor="text1"/>
                <w:vertAlign w:val="superscript"/>
                <w:lang w:val="en-US"/>
              </w:rPr>
              <w:t>[17]</w:t>
            </w:r>
          </w:p>
        </w:tc>
      </w:tr>
    </w:tbl>
    <w:p w14:paraId="02C3A698" w14:textId="6A3F2060" w:rsidR="00BA32E8" w:rsidRDefault="005D568F" w:rsidP="00627A7B">
      <w:pPr>
        <w:snapToGrid w:val="0"/>
        <w:spacing w:line="360" w:lineRule="auto"/>
        <w:rPr>
          <w:rFonts w:ascii="Book Antiqua" w:eastAsia="DengXian" w:hAnsi="Book Antiqua"/>
          <w:iCs/>
          <w:color w:val="000000" w:themeColor="text1"/>
        </w:rPr>
      </w:pPr>
      <w:r w:rsidRPr="008D24C3">
        <w:rPr>
          <w:rFonts w:ascii="Book Antiqua" w:eastAsia="DengXian" w:hAnsi="Book Antiqua"/>
          <w:iCs/>
          <w:color w:val="000000" w:themeColor="text1"/>
        </w:rPr>
        <w:t>QALY: Quality-</w:t>
      </w:r>
      <w:r w:rsidR="007F7B14" w:rsidRPr="008D24C3">
        <w:rPr>
          <w:rFonts w:ascii="Book Antiqua" w:eastAsia="DengXian" w:hAnsi="Book Antiqua"/>
          <w:iCs/>
          <w:color w:val="000000" w:themeColor="text1"/>
        </w:rPr>
        <w:t>a</w:t>
      </w:r>
      <w:r w:rsidRPr="008D24C3">
        <w:rPr>
          <w:rFonts w:ascii="Book Antiqua" w:eastAsia="DengXian" w:hAnsi="Book Antiqua"/>
          <w:iCs/>
          <w:color w:val="000000" w:themeColor="text1"/>
        </w:rPr>
        <w:t xml:space="preserve">djusted </w:t>
      </w:r>
      <w:r w:rsidR="007F7B14" w:rsidRPr="008D24C3">
        <w:rPr>
          <w:rFonts w:ascii="Book Antiqua" w:eastAsia="DengXian" w:hAnsi="Book Antiqua"/>
          <w:iCs/>
          <w:color w:val="000000" w:themeColor="text1"/>
        </w:rPr>
        <w:t>l</w:t>
      </w:r>
      <w:r w:rsidRPr="008D24C3">
        <w:rPr>
          <w:rFonts w:ascii="Book Antiqua" w:eastAsia="DengXian" w:hAnsi="Book Antiqua"/>
          <w:iCs/>
          <w:color w:val="000000" w:themeColor="text1"/>
        </w:rPr>
        <w:t xml:space="preserve">ife </w:t>
      </w:r>
      <w:r w:rsidR="007F7B14" w:rsidRPr="008D24C3">
        <w:rPr>
          <w:rFonts w:ascii="Book Antiqua" w:eastAsia="DengXian" w:hAnsi="Book Antiqua"/>
          <w:iCs/>
          <w:color w:val="000000" w:themeColor="text1"/>
        </w:rPr>
        <w:t>y</w:t>
      </w:r>
      <w:r w:rsidRPr="008D24C3">
        <w:rPr>
          <w:rFonts w:ascii="Book Antiqua" w:eastAsia="DengXian" w:hAnsi="Book Antiqua"/>
          <w:iCs/>
          <w:color w:val="000000" w:themeColor="text1"/>
        </w:rPr>
        <w:t>ears</w:t>
      </w:r>
      <w:r w:rsidR="000F06CD">
        <w:rPr>
          <w:rFonts w:ascii="Book Antiqua" w:eastAsia="DengXian" w:hAnsi="Book Antiqua"/>
          <w:iCs/>
          <w:color w:val="000000" w:themeColor="text1"/>
        </w:rPr>
        <w:t>;</w:t>
      </w:r>
      <w:r w:rsidR="000F06CD" w:rsidRPr="000F06CD">
        <w:rPr>
          <w:rFonts w:ascii="Book Antiqua" w:eastAsia="DengXian" w:hAnsi="Book Antiqua"/>
          <w:iCs/>
          <w:color w:val="000000" w:themeColor="text1"/>
        </w:rPr>
        <w:t xml:space="preserve"> </w:t>
      </w:r>
      <w:r w:rsidR="000F06CD" w:rsidRPr="008D24C3">
        <w:rPr>
          <w:rFonts w:ascii="Book Antiqua" w:eastAsia="DengXian" w:hAnsi="Book Antiqua"/>
          <w:iCs/>
          <w:color w:val="000000" w:themeColor="text1"/>
        </w:rPr>
        <w:t>WTP: Willingness to pay</w:t>
      </w:r>
      <w:r w:rsidR="000F06CD">
        <w:rPr>
          <w:rFonts w:ascii="Book Antiqua" w:eastAsia="DengXian" w:hAnsi="Book Antiqua"/>
          <w:iCs/>
          <w:color w:val="000000" w:themeColor="text1"/>
        </w:rPr>
        <w:t>.</w:t>
      </w:r>
    </w:p>
    <w:p w14:paraId="333B316B" w14:textId="77777777" w:rsidR="001F4D61" w:rsidRPr="008D24C3" w:rsidRDefault="001F4D61" w:rsidP="00627A7B">
      <w:pPr>
        <w:snapToGrid w:val="0"/>
        <w:spacing w:line="360" w:lineRule="auto"/>
        <w:rPr>
          <w:rFonts w:ascii="Book Antiqua" w:eastAsia="DengXian" w:hAnsi="Book Antiqua"/>
          <w:b/>
          <w:bCs/>
          <w:iCs/>
          <w:color w:val="000000" w:themeColor="text1"/>
        </w:rPr>
      </w:pPr>
    </w:p>
    <w:p w14:paraId="7CE8B4E7" w14:textId="3BC4AED9" w:rsidR="00B61E9A" w:rsidRPr="008D24C3" w:rsidRDefault="00B61E9A" w:rsidP="00627A7B">
      <w:pPr>
        <w:snapToGrid w:val="0"/>
        <w:spacing w:line="360" w:lineRule="auto"/>
        <w:rPr>
          <w:rFonts w:ascii="Book Antiqua" w:eastAsia="DengXian" w:hAnsi="Book Antiqua"/>
          <w:iCs/>
          <w:color w:val="000000" w:themeColor="text1"/>
        </w:rPr>
      </w:pPr>
      <w:r w:rsidRPr="008D24C3">
        <w:rPr>
          <w:rFonts w:ascii="Book Antiqua" w:eastAsia="DengXian" w:hAnsi="Book Antiqua"/>
          <w:b/>
          <w:iCs/>
          <w:color w:val="000000" w:themeColor="text1"/>
        </w:rPr>
        <w:t xml:space="preserve">Table 5 </w:t>
      </w:r>
      <w:r w:rsidRPr="008D24C3">
        <w:rPr>
          <w:rFonts w:ascii="Book Antiqua" w:eastAsia="DengXian" w:hAnsi="Book Antiqua"/>
          <w:b/>
          <w:bCs/>
          <w:iCs/>
          <w:color w:val="000000" w:themeColor="text1"/>
        </w:rPr>
        <w:t>Summary of study objectives</w:t>
      </w:r>
    </w:p>
    <w:tbl>
      <w:tblPr>
        <w:tblStyle w:val="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14"/>
      </w:tblGrid>
      <w:tr w:rsidR="008D24C3" w:rsidRPr="008D24C3" w14:paraId="63BC62D8" w14:textId="77777777" w:rsidTr="00B61E9A">
        <w:trPr>
          <w:tblHeader/>
        </w:trPr>
        <w:tc>
          <w:tcPr>
            <w:tcW w:w="6658" w:type="dxa"/>
            <w:tcBorders>
              <w:top w:val="single" w:sz="4" w:space="0" w:color="auto"/>
              <w:bottom w:val="single" w:sz="4" w:space="0" w:color="auto"/>
            </w:tcBorders>
            <w:vAlign w:val="center"/>
          </w:tcPr>
          <w:p w14:paraId="59BBEA7B" w14:textId="77777777" w:rsidR="00B61E9A" w:rsidRPr="008D24C3" w:rsidRDefault="00B61E9A" w:rsidP="00627A7B">
            <w:pPr>
              <w:snapToGrid w:val="0"/>
              <w:spacing w:line="360" w:lineRule="auto"/>
              <w:ind w:firstLine="0"/>
              <w:rPr>
                <w:rFonts w:ascii="Book Antiqua" w:eastAsia="DengXian" w:hAnsi="Book Antiqua"/>
                <w:b/>
                <w:bCs/>
                <w:color w:val="000000" w:themeColor="text1"/>
                <w:lang w:val="en-US"/>
              </w:rPr>
            </w:pPr>
            <w:r w:rsidRPr="008D24C3">
              <w:rPr>
                <w:rFonts w:ascii="Book Antiqua" w:eastAsia="DengXian" w:hAnsi="Book Antiqua"/>
                <w:b/>
                <w:bCs/>
                <w:color w:val="000000" w:themeColor="text1"/>
                <w:lang w:val="en-US"/>
              </w:rPr>
              <w:lastRenderedPageBreak/>
              <w:t>Aim</w:t>
            </w:r>
          </w:p>
        </w:tc>
        <w:tc>
          <w:tcPr>
            <w:tcW w:w="2414" w:type="dxa"/>
            <w:tcBorders>
              <w:top w:val="single" w:sz="4" w:space="0" w:color="auto"/>
              <w:bottom w:val="single" w:sz="4" w:space="0" w:color="auto"/>
            </w:tcBorders>
          </w:tcPr>
          <w:p w14:paraId="191F6041" w14:textId="19DEB745" w:rsidR="00B61E9A" w:rsidRPr="008D24C3" w:rsidRDefault="000F06CD" w:rsidP="00627A7B">
            <w:pPr>
              <w:snapToGrid w:val="0"/>
              <w:spacing w:line="360" w:lineRule="auto"/>
              <w:ind w:firstLine="0"/>
              <w:rPr>
                <w:rFonts w:ascii="Book Antiqua" w:eastAsia="DengXian" w:hAnsi="Book Antiqua"/>
                <w:color w:val="000000" w:themeColor="text1"/>
                <w:lang w:val="en-US"/>
              </w:rPr>
            </w:pPr>
            <w:r>
              <w:rPr>
                <w:rFonts w:ascii="Book Antiqua" w:eastAsia="DengXian" w:hAnsi="Book Antiqua"/>
                <w:b/>
                <w:bCs/>
                <w:color w:val="000000" w:themeColor="text1"/>
                <w:lang w:val="en-US"/>
              </w:rPr>
              <w:t>A</w:t>
            </w:r>
            <w:r w:rsidR="00B61E9A" w:rsidRPr="008D24C3">
              <w:rPr>
                <w:rFonts w:ascii="Book Antiqua" w:eastAsia="DengXian" w:hAnsi="Book Antiqua"/>
                <w:b/>
                <w:bCs/>
                <w:color w:val="000000" w:themeColor="text1"/>
                <w:lang w:val="en-US"/>
              </w:rPr>
              <w:t>rticles</w:t>
            </w:r>
            <w:r>
              <w:rPr>
                <w:rFonts w:ascii="Book Antiqua" w:eastAsia="DengXian" w:hAnsi="Book Antiqua"/>
                <w:b/>
                <w:bCs/>
                <w:color w:val="000000" w:themeColor="text1"/>
                <w:lang w:val="en-US"/>
              </w:rPr>
              <w:t xml:space="preserve">, </w:t>
            </w:r>
            <w:r>
              <w:rPr>
                <w:rFonts w:ascii="Book Antiqua" w:eastAsia="DengXian" w:hAnsi="Book Antiqua"/>
                <w:b/>
                <w:bCs/>
                <w:i/>
                <w:iCs/>
                <w:color w:val="000000" w:themeColor="text1"/>
                <w:lang w:val="en-US"/>
              </w:rPr>
              <w:t>n</w:t>
            </w:r>
            <w:r w:rsidRPr="00BF37E2">
              <w:rPr>
                <w:rFonts w:ascii="Book Antiqua" w:eastAsia="DengXian" w:hAnsi="Book Antiqua"/>
                <w:b/>
                <w:bCs/>
                <w:color w:val="000000" w:themeColor="text1"/>
                <w:vertAlign w:val="superscript"/>
                <w:lang w:val="en-US"/>
              </w:rPr>
              <w:t>[references]</w:t>
            </w:r>
          </w:p>
        </w:tc>
      </w:tr>
      <w:tr w:rsidR="008D24C3" w:rsidRPr="008D24C3" w14:paraId="5FD0091A" w14:textId="77777777" w:rsidTr="00B61E9A">
        <w:tc>
          <w:tcPr>
            <w:tcW w:w="6658" w:type="dxa"/>
            <w:tcBorders>
              <w:top w:val="single" w:sz="4" w:space="0" w:color="auto"/>
            </w:tcBorders>
          </w:tcPr>
          <w:p w14:paraId="4D28F260" w14:textId="667816BB" w:rsidR="00B61E9A" w:rsidRPr="008D24C3" w:rsidRDefault="00B61E9A" w:rsidP="00627A7B">
            <w:pPr>
              <w:snapToGrid w:val="0"/>
              <w:spacing w:line="360" w:lineRule="auto"/>
              <w:ind w:firstLine="0"/>
              <w:jc w:val="both"/>
              <w:rPr>
                <w:rFonts w:ascii="Book Antiqua" w:eastAsia="DengXian" w:hAnsi="Book Antiqua"/>
                <w:color w:val="000000" w:themeColor="text1"/>
                <w:lang w:val="en-US"/>
              </w:rPr>
            </w:pPr>
            <w:r w:rsidRPr="008D24C3">
              <w:rPr>
                <w:rFonts w:ascii="Book Antiqua" w:eastAsia="DengXian" w:hAnsi="Book Antiqua"/>
                <w:color w:val="000000" w:themeColor="text1"/>
                <w:lang w:val="en-US"/>
              </w:rPr>
              <w:t>To determine whether a specific surgical procedure was cost-effective in a certain disease or depend</w:t>
            </w:r>
            <w:r w:rsidR="00161DC1">
              <w:rPr>
                <w:rFonts w:ascii="Book Antiqua" w:eastAsia="DengXian" w:hAnsi="Book Antiqua"/>
                <w:color w:val="000000" w:themeColor="text1"/>
                <w:lang w:val="en-US"/>
              </w:rPr>
              <w:t>ent</w:t>
            </w:r>
            <w:r w:rsidRPr="008D24C3">
              <w:rPr>
                <w:rFonts w:ascii="Book Antiqua" w:eastAsia="DengXian" w:hAnsi="Book Antiqua"/>
                <w:color w:val="000000" w:themeColor="text1"/>
                <w:lang w:val="en-US"/>
              </w:rPr>
              <w:t xml:space="preserve"> on certain characteristics of the cohort in which it was performed</w:t>
            </w:r>
          </w:p>
        </w:tc>
        <w:tc>
          <w:tcPr>
            <w:tcW w:w="2414" w:type="dxa"/>
            <w:tcBorders>
              <w:top w:val="single" w:sz="4" w:space="0" w:color="auto"/>
            </w:tcBorders>
          </w:tcPr>
          <w:p w14:paraId="36E73B05" w14:textId="4643B909" w:rsidR="00B61E9A" w:rsidRPr="008D24C3" w:rsidRDefault="00B61E9A"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14</w:t>
            </w:r>
            <w:r w:rsidRPr="008D24C3">
              <w:rPr>
                <w:rFonts w:ascii="Book Antiqua" w:eastAsia="DengXian" w:hAnsi="Book Antiqua"/>
                <w:color w:val="000000" w:themeColor="text1"/>
                <w:vertAlign w:val="superscript"/>
                <w:lang w:val="en-US"/>
              </w:rPr>
              <w:t>[21–26,28,31–33,41,54,55,58]</w:t>
            </w:r>
          </w:p>
        </w:tc>
      </w:tr>
      <w:tr w:rsidR="008D24C3" w:rsidRPr="008D24C3" w14:paraId="52428819" w14:textId="77777777" w:rsidTr="00B61E9A">
        <w:tc>
          <w:tcPr>
            <w:tcW w:w="6658" w:type="dxa"/>
            <w:shd w:val="clear" w:color="auto" w:fill="auto"/>
          </w:tcPr>
          <w:p w14:paraId="4AFA25ED" w14:textId="77777777" w:rsidR="00B61E9A" w:rsidRPr="008D24C3" w:rsidRDefault="00B61E9A" w:rsidP="00627A7B">
            <w:pPr>
              <w:snapToGrid w:val="0"/>
              <w:spacing w:line="360" w:lineRule="auto"/>
              <w:ind w:firstLine="0"/>
              <w:jc w:val="both"/>
              <w:rPr>
                <w:rFonts w:ascii="Book Antiqua" w:eastAsia="DengXian" w:hAnsi="Book Antiqua"/>
                <w:color w:val="000000" w:themeColor="text1"/>
                <w:lang w:val="en-US"/>
              </w:rPr>
            </w:pPr>
            <w:r w:rsidRPr="008D24C3">
              <w:rPr>
                <w:rFonts w:ascii="Book Antiqua" w:eastAsia="DengXian" w:hAnsi="Book Antiqua"/>
                <w:color w:val="000000" w:themeColor="text1"/>
                <w:lang w:val="en-US"/>
              </w:rPr>
              <w:t>To determine whether increasing the pool of organs through various strategies was cost-effective</w:t>
            </w:r>
          </w:p>
        </w:tc>
        <w:tc>
          <w:tcPr>
            <w:tcW w:w="2414" w:type="dxa"/>
          </w:tcPr>
          <w:p w14:paraId="798DDC1F" w14:textId="1488E418" w:rsidR="00B61E9A" w:rsidRPr="008D24C3" w:rsidRDefault="00B61E9A"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26</w:t>
            </w:r>
            <w:r w:rsidRPr="008D24C3">
              <w:rPr>
                <w:rFonts w:ascii="Book Antiqua" w:eastAsia="DengXian" w:hAnsi="Book Antiqua"/>
                <w:color w:val="000000" w:themeColor="text1"/>
                <w:vertAlign w:val="superscript"/>
                <w:lang w:val="en-US"/>
              </w:rPr>
              <w:t>[8–11,13–18,20,34,36–41,46–52,57]</w:t>
            </w:r>
          </w:p>
        </w:tc>
      </w:tr>
      <w:tr w:rsidR="00B61E9A" w:rsidRPr="008D24C3" w14:paraId="2C7DB55D" w14:textId="77777777" w:rsidTr="00B61E9A">
        <w:tc>
          <w:tcPr>
            <w:tcW w:w="6658" w:type="dxa"/>
          </w:tcPr>
          <w:p w14:paraId="5D6C0437" w14:textId="7CCBCE35" w:rsidR="00B61E9A" w:rsidRPr="008D24C3" w:rsidRDefault="00B61E9A" w:rsidP="00627A7B">
            <w:pPr>
              <w:snapToGrid w:val="0"/>
              <w:spacing w:line="360" w:lineRule="auto"/>
              <w:ind w:firstLine="0"/>
              <w:jc w:val="both"/>
              <w:rPr>
                <w:rFonts w:ascii="Book Antiqua" w:eastAsia="DengXian" w:hAnsi="Book Antiqua"/>
                <w:color w:val="000000" w:themeColor="text1"/>
                <w:lang w:val="en-US"/>
              </w:rPr>
            </w:pPr>
            <w:r w:rsidRPr="008D24C3">
              <w:rPr>
                <w:rFonts w:ascii="Book Antiqua" w:eastAsia="DengXian" w:hAnsi="Book Antiqua"/>
                <w:color w:val="000000" w:themeColor="text1"/>
                <w:lang w:val="en-US"/>
              </w:rPr>
              <w:t xml:space="preserve">To compare either two surgical procedures, a surgical procedure </w:t>
            </w:r>
            <w:r w:rsidRPr="00627A7B">
              <w:rPr>
                <w:rFonts w:ascii="Book Antiqua" w:eastAsia="DengXian" w:hAnsi="Book Antiqua"/>
                <w:i/>
                <w:iCs/>
                <w:color w:val="000000" w:themeColor="text1"/>
                <w:lang w:val="en-US"/>
              </w:rPr>
              <w:t>vs</w:t>
            </w:r>
            <w:r w:rsidRPr="008D24C3">
              <w:rPr>
                <w:rFonts w:ascii="Book Antiqua" w:eastAsia="DengXian" w:hAnsi="Book Antiqua"/>
                <w:color w:val="000000" w:themeColor="text1"/>
                <w:lang w:val="en-US"/>
              </w:rPr>
              <w:t xml:space="preserve"> standard treatment, bridging treatment while on the waitlist</w:t>
            </w:r>
            <w:r w:rsidR="00161DC1">
              <w:rPr>
                <w:rFonts w:ascii="Book Antiqua" w:eastAsia="DengXian" w:hAnsi="Book Antiqua"/>
                <w:color w:val="000000" w:themeColor="text1"/>
                <w:lang w:val="en-US"/>
              </w:rPr>
              <w:t>,</w:t>
            </w:r>
            <w:r w:rsidRPr="008D24C3">
              <w:rPr>
                <w:rFonts w:ascii="Book Antiqua" w:eastAsia="DengXian" w:hAnsi="Book Antiqua"/>
                <w:color w:val="000000" w:themeColor="text1"/>
                <w:lang w:val="en-US"/>
              </w:rPr>
              <w:t xml:space="preserve"> or an alternative treatment </w:t>
            </w:r>
            <w:proofErr w:type="gramStart"/>
            <w:r w:rsidRPr="008D24C3">
              <w:rPr>
                <w:rFonts w:ascii="Book Antiqua" w:eastAsia="DengXian" w:hAnsi="Book Antiqua"/>
                <w:color w:val="000000" w:themeColor="text1"/>
                <w:lang w:val="en-US"/>
              </w:rPr>
              <w:t>in order to</w:t>
            </w:r>
            <w:proofErr w:type="gramEnd"/>
            <w:r w:rsidRPr="008D24C3">
              <w:rPr>
                <w:rFonts w:ascii="Book Antiqua" w:eastAsia="DengXian" w:hAnsi="Book Antiqua"/>
                <w:color w:val="000000" w:themeColor="text1"/>
                <w:lang w:val="en-US"/>
              </w:rPr>
              <w:t xml:space="preserve"> determine which had better outcomes in terms of cost-effectiveness</w:t>
            </w:r>
          </w:p>
        </w:tc>
        <w:tc>
          <w:tcPr>
            <w:tcW w:w="2414" w:type="dxa"/>
          </w:tcPr>
          <w:p w14:paraId="13EAA9B8" w14:textId="260C44EE" w:rsidR="00B61E9A" w:rsidRPr="008D24C3" w:rsidRDefault="00B61E9A" w:rsidP="00627A7B">
            <w:pPr>
              <w:snapToGrid w:val="0"/>
              <w:spacing w:line="360" w:lineRule="auto"/>
              <w:ind w:firstLine="0"/>
              <w:rPr>
                <w:rFonts w:ascii="Book Antiqua" w:eastAsia="DengXian" w:hAnsi="Book Antiqua"/>
                <w:color w:val="000000" w:themeColor="text1"/>
                <w:lang w:val="en-US"/>
              </w:rPr>
            </w:pPr>
            <w:r w:rsidRPr="008D24C3">
              <w:rPr>
                <w:rFonts w:ascii="Book Antiqua" w:eastAsia="DengXian" w:hAnsi="Book Antiqua"/>
                <w:color w:val="000000" w:themeColor="text1"/>
                <w:lang w:val="en-US"/>
              </w:rPr>
              <w:t>8</w:t>
            </w:r>
            <w:r w:rsidRPr="008D24C3">
              <w:rPr>
                <w:rFonts w:ascii="Book Antiqua" w:eastAsia="DengXian" w:hAnsi="Book Antiqua"/>
                <w:color w:val="000000" w:themeColor="text1"/>
                <w:vertAlign w:val="superscript"/>
                <w:lang w:val="en-US"/>
              </w:rPr>
              <w:t>[27,35,42–45,53,56]</w:t>
            </w:r>
          </w:p>
        </w:tc>
      </w:tr>
    </w:tbl>
    <w:p w14:paraId="576EE4BA" w14:textId="77777777" w:rsidR="0002571E" w:rsidRPr="008D24C3" w:rsidRDefault="0002571E" w:rsidP="00627A7B">
      <w:pPr>
        <w:snapToGrid w:val="0"/>
        <w:spacing w:line="360" w:lineRule="auto"/>
        <w:rPr>
          <w:rFonts w:ascii="Book Antiqua" w:hAnsi="Book Antiqua"/>
          <w:color w:val="000000" w:themeColor="text1"/>
        </w:rPr>
      </w:pPr>
    </w:p>
    <w:sectPr w:rsidR="0002571E" w:rsidRPr="008D24C3">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18" w:author="Editor Editor" w:date="2024-02-29T17:04:00Z" w:initials="EE">
    <w:p w14:paraId="4A90389B" w14:textId="77777777" w:rsidR="00240C46" w:rsidRDefault="00240C46" w:rsidP="00240C46">
      <w:pPr>
        <w:pStyle w:val="CommentText"/>
      </w:pPr>
      <w:r>
        <w:rPr>
          <w:rStyle w:val="CommentReference"/>
        </w:rPr>
        <w:annotationRef/>
      </w:r>
      <w:r>
        <w:t>Too many references in a single citation.</w:t>
      </w:r>
    </w:p>
  </w:comment>
  <w:comment w:id="919" w:author="Plaza Llamas Roberto de la" w:date="2024-03-01T23:45:00Z" w:initials="PLRdl">
    <w:p w14:paraId="00F204EA" w14:textId="77777777" w:rsidR="00303D7F" w:rsidRDefault="001C1DB9" w:rsidP="00303D7F">
      <w:pPr>
        <w:pStyle w:val="CommentText"/>
      </w:pPr>
      <w:r>
        <w:rPr>
          <w:rStyle w:val="CommentReference"/>
        </w:rPr>
        <w:annotationRef/>
      </w:r>
      <w:r w:rsidR="00303D7F">
        <w:rPr>
          <w:lang w:val="es-ES"/>
        </w:rPr>
        <w:t>These references are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90389B" w15:done="0"/>
  <w15:commentEx w15:paraId="00F204EA" w15:paraIdParent="4A9038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B26E0A8" w16cex:dateUtc="2024-02-29T22:04:00Z"/>
  <w16cex:commentExtensible w16cex:durableId="7A6E3BA6" w16cex:dateUtc="2024-03-01T2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90389B" w16cid:durableId="5B26E0A8"/>
  <w16cid:commentId w16cid:paraId="00F204EA" w16cid:durableId="7A6E3B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1D01" w14:textId="77777777" w:rsidR="0059021D" w:rsidRDefault="0059021D" w:rsidP="00436579">
      <w:r>
        <w:separator/>
      </w:r>
    </w:p>
  </w:endnote>
  <w:endnote w:type="continuationSeparator" w:id="0">
    <w:p w14:paraId="183467B7" w14:textId="77777777" w:rsidR="0059021D" w:rsidRDefault="0059021D" w:rsidP="0043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panose1 w:val="020B0004020202020204"/>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1253753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20C57C2" w14:textId="7F58ED5C" w:rsidR="00436579" w:rsidRPr="008D24C3" w:rsidRDefault="00436579">
            <w:pPr>
              <w:pStyle w:val="Footer"/>
              <w:jc w:val="right"/>
              <w:rPr>
                <w:rFonts w:ascii="Book Antiqua" w:hAnsi="Book Antiqua"/>
                <w:sz w:val="24"/>
                <w:szCs w:val="24"/>
              </w:rPr>
            </w:pPr>
            <w:r w:rsidRPr="002E281E">
              <w:rPr>
                <w:rFonts w:ascii="Book Antiqua" w:hAnsi="Book Antiqua"/>
                <w:sz w:val="24"/>
                <w:szCs w:val="24"/>
                <w:lang w:val="zh-CN" w:eastAsia="zh-CN"/>
              </w:rPr>
              <w:t xml:space="preserve"> </w:t>
            </w:r>
            <w:r w:rsidRPr="008D24C3">
              <w:rPr>
                <w:rFonts w:ascii="Book Antiqua" w:hAnsi="Book Antiqua"/>
                <w:sz w:val="24"/>
                <w:szCs w:val="24"/>
              </w:rPr>
              <w:fldChar w:fldCharType="begin"/>
            </w:r>
            <w:r w:rsidRPr="008D24C3">
              <w:rPr>
                <w:rFonts w:ascii="Book Antiqua" w:hAnsi="Book Antiqua"/>
                <w:sz w:val="24"/>
                <w:szCs w:val="24"/>
              </w:rPr>
              <w:instrText>PAGE</w:instrText>
            </w:r>
            <w:r w:rsidRPr="008D24C3">
              <w:rPr>
                <w:rFonts w:ascii="Book Antiqua" w:hAnsi="Book Antiqua"/>
                <w:sz w:val="24"/>
                <w:szCs w:val="24"/>
              </w:rPr>
              <w:fldChar w:fldCharType="separate"/>
            </w:r>
            <w:r w:rsidRPr="008D24C3">
              <w:rPr>
                <w:rFonts w:ascii="Book Antiqua" w:hAnsi="Book Antiqua"/>
                <w:sz w:val="24"/>
                <w:szCs w:val="24"/>
                <w:lang w:val="zh-CN" w:eastAsia="zh-CN"/>
              </w:rPr>
              <w:t>2</w:t>
            </w:r>
            <w:r w:rsidRPr="008D24C3">
              <w:rPr>
                <w:rFonts w:ascii="Book Antiqua" w:hAnsi="Book Antiqua"/>
                <w:sz w:val="24"/>
                <w:szCs w:val="24"/>
              </w:rPr>
              <w:fldChar w:fldCharType="end"/>
            </w:r>
            <w:r w:rsidRPr="008D24C3">
              <w:rPr>
                <w:rFonts w:ascii="Book Antiqua" w:hAnsi="Book Antiqua"/>
                <w:sz w:val="24"/>
                <w:szCs w:val="24"/>
                <w:lang w:val="zh-CN" w:eastAsia="zh-CN"/>
              </w:rPr>
              <w:t xml:space="preserve"> / </w:t>
            </w:r>
            <w:r w:rsidRPr="008D24C3">
              <w:rPr>
                <w:rFonts w:ascii="Book Antiqua" w:hAnsi="Book Antiqua"/>
                <w:sz w:val="24"/>
                <w:szCs w:val="24"/>
              </w:rPr>
              <w:fldChar w:fldCharType="begin"/>
            </w:r>
            <w:r w:rsidRPr="008D24C3">
              <w:rPr>
                <w:rFonts w:ascii="Book Antiqua" w:hAnsi="Book Antiqua"/>
                <w:sz w:val="24"/>
                <w:szCs w:val="24"/>
              </w:rPr>
              <w:instrText>NUMPAGES</w:instrText>
            </w:r>
            <w:r w:rsidRPr="008D24C3">
              <w:rPr>
                <w:rFonts w:ascii="Book Antiqua" w:hAnsi="Book Antiqua"/>
                <w:sz w:val="24"/>
                <w:szCs w:val="24"/>
              </w:rPr>
              <w:fldChar w:fldCharType="separate"/>
            </w:r>
            <w:r w:rsidRPr="008D24C3">
              <w:rPr>
                <w:rFonts w:ascii="Book Antiqua" w:hAnsi="Book Antiqua"/>
                <w:sz w:val="24"/>
                <w:szCs w:val="24"/>
                <w:lang w:val="zh-CN" w:eastAsia="zh-CN"/>
              </w:rPr>
              <w:t>2</w:t>
            </w:r>
            <w:r w:rsidRPr="008D24C3">
              <w:rPr>
                <w:rFonts w:ascii="Book Antiqua" w:hAnsi="Book Antiqua"/>
                <w:sz w:val="24"/>
                <w:szCs w:val="24"/>
              </w:rPr>
              <w:fldChar w:fldCharType="end"/>
            </w:r>
          </w:p>
        </w:sdtContent>
      </w:sdt>
    </w:sdtContent>
  </w:sdt>
  <w:p w14:paraId="6D11AEEF" w14:textId="77777777" w:rsidR="00436579" w:rsidRDefault="00436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6504" w14:textId="77777777" w:rsidR="0059021D" w:rsidRDefault="0059021D" w:rsidP="00436579">
      <w:r>
        <w:separator/>
      </w:r>
    </w:p>
  </w:footnote>
  <w:footnote w:type="continuationSeparator" w:id="0">
    <w:p w14:paraId="7FBB3E00" w14:textId="77777777" w:rsidR="0059021D" w:rsidRDefault="0059021D" w:rsidP="004365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Editor">
    <w15:presenceInfo w15:providerId="Windows Live" w15:userId="d1898bc0ceb7d2e3"/>
  </w15:person>
  <w15:person w15:author="Plaza Llamas Roberto de la">
    <w15:presenceInfo w15:providerId="AD" w15:userId="S::roberto.plaza@edu.uah.es::c81c2d70-23fd-4b66-abea-481a34cdea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E14"/>
    <w:rsid w:val="000161F7"/>
    <w:rsid w:val="00023667"/>
    <w:rsid w:val="0002440A"/>
    <w:rsid w:val="0002571E"/>
    <w:rsid w:val="00035862"/>
    <w:rsid w:val="00056B52"/>
    <w:rsid w:val="00072590"/>
    <w:rsid w:val="00085FBF"/>
    <w:rsid w:val="000C188C"/>
    <w:rsid w:val="000D7E13"/>
    <w:rsid w:val="000F06CD"/>
    <w:rsid w:val="001547B8"/>
    <w:rsid w:val="00161DC1"/>
    <w:rsid w:val="001731E4"/>
    <w:rsid w:val="001C1DB9"/>
    <w:rsid w:val="001C21E5"/>
    <w:rsid w:val="001F4D61"/>
    <w:rsid w:val="00240C46"/>
    <w:rsid w:val="00270AAF"/>
    <w:rsid w:val="00291683"/>
    <w:rsid w:val="002B2C62"/>
    <w:rsid w:val="002B37B2"/>
    <w:rsid w:val="002C6800"/>
    <w:rsid w:val="002E281E"/>
    <w:rsid w:val="002E5CE5"/>
    <w:rsid w:val="002F1382"/>
    <w:rsid w:val="00303D7F"/>
    <w:rsid w:val="00324346"/>
    <w:rsid w:val="0037723B"/>
    <w:rsid w:val="0043311F"/>
    <w:rsid w:val="00436579"/>
    <w:rsid w:val="00444EF2"/>
    <w:rsid w:val="004A3370"/>
    <w:rsid w:val="004C6DCE"/>
    <w:rsid w:val="005106E3"/>
    <w:rsid w:val="00510E43"/>
    <w:rsid w:val="0059021D"/>
    <w:rsid w:val="005B01F4"/>
    <w:rsid w:val="005B2A29"/>
    <w:rsid w:val="005D568F"/>
    <w:rsid w:val="0061724A"/>
    <w:rsid w:val="00627A7B"/>
    <w:rsid w:val="00653563"/>
    <w:rsid w:val="0067597B"/>
    <w:rsid w:val="006A686D"/>
    <w:rsid w:val="006F38E5"/>
    <w:rsid w:val="007C3150"/>
    <w:rsid w:val="007F7B14"/>
    <w:rsid w:val="00803FFF"/>
    <w:rsid w:val="0085144F"/>
    <w:rsid w:val="00875074"/>
    <w:rsid w:val="008B23EE"/>
    <w:rsid w:val="008D24C3"/>
    <w:rsid w:val="00976F61"/>
    <w:rsid w:val="00983D1D"/>
    <w:rsid w:val="00A77B3E"/>
    <w:rsid w:val="00AE1DDA"/>
    <w:rsid w:val="00B152E8"/>
    <w:rsid w:val="00B61E9A"/>
    <w:rsid w:val="00B77FB0"/>
    <w:rsid w:val="00B81B11"/>
    <w:rsid w:val="00BA32E8"/>
    <w:rsid w:val="00BB24E1"/>
    <w:rsid w:val="00BD7B2C"/>
    <w:rsid w:val="00CA2A55"/>
    <w:rsid w:val="00CC5B05"/>
    <w:rsid w:val="00CE2AAA"/>
    <w:rsid w:val="00D2147E"/>
    <w:rsid w:val="00D361CB"/>
    <w:rsid w:val="00DD321B"/>
    <w:rsid w:val="00EC5FFC"/>
    <w:rsid w:val="00F035AB"/>
    <w:rsid w:val="00F63536"/>
    <w:rsid w:val="00F7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22D60"/>
  <w15:docId w15:val="{8AA236F7-2110-46C6-8BCA-C90719D3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9"/>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36579"/>
    <w:rPr>
      <w:sz w:val="18"/>
      <w:szCs w:val="18"/>
    </w:rPr>
  </w:style>
  <w:style w:type="paragraph" w:styleId="Footer">
    <w:name w:val="footer"/>
    <w:basedOn w:val="Normal"/>
    <w:link w:val="FooterChar"/>
    <w:uiPriority w:val="99"/>
    <w:rsid w:val="0043657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36579"/>
    <w:rPr>
      <w:sz w:val="18"/>
      <w:szCs w:val="18"/>
    </w:rPr>
  </w:style>
  <w:style w:type="paragraph" w:styleId="NormalWeb">
    <w:name w:val="Normal (Web)"/>
    <w:basedOn w:val="Normal"/>
    <w:uiPriority w:val="99"/>
    <w:unhideWhenUsed/>
    <w:rsid w:val="0002571E"/>
    <w:pPr>
      <w:spacing w:before="100" w:beforeAutospacing="1" w:after="100" w:afterAutospacing="1"/>
    </w:pPr>
    <w:rPr>
      <w:rFonts w:ascii="SimSun" w:eastAsia="SimSun" w:hAnsi="SimSun" w:cs="SimSun"/>
      <w:lang w:eastAsia="zh-CN"/>
    </w:rPr>
  </w:style>
  <w:style w:type="table" w:customStyle="1" w:styleId="61">
    <w:name w:val="清单表 6 彩色1"/>
    <w:basedOn w:val="TableNormal"/>
    <w:next w:val="ListTable6Colorful"/>
    <w:uiPriority w:val="51"/>
    <w:rsid w:val="00444EF2"/>
    <w:pPr>
      <w:ind w:firstLine="360"/>
    </w:pPr>
    <w:rPr>
      <w:rFonts w:ascii="Aptos" w:hAnsi="Aptos"/>
      <w:color w:val="000000"/>
      <w:sz w:val="22"/>
      <w:szCs w:val="22"/>
      <w:lang w:val="es-ES_tradnl"/>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444EF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37723B"/>
    <w:rPr>
      <w:color w:val="808080"/>
    </w:rPr>
  </w:style>
  <w:style w:type="table" w:styleId="TableGrid">
    <w:name w:val="Table Grid"/>
    <w:basedOn w:val="TableNormal"/>
    <w:uiPriority w:val="39"/>
    <w:rsid w:val="0043311F"/>
    <w:pPr>
      <w:ind w:firstLine="360"/>
    </w:pPr>
    <w:rPr>
      <w:rFonts w:ascii="Aptos" w:hAnsi="Aptos"/>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270AAF"/>
    <w:pPr>
      <w:ind w:firstLine="360"/>
    </w:pPr>
    <w:rPr>
      <w:rFonts w:ascii="Aptos" w:hAnsi="Aptos"/>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rsid w:val="005D568F"/>
    <w:pPr>
      <w:ind w:firstLine="360"/>
    </w:pPr>
    <w:rPr>
      <w:rFonts w:ascii="Aptos" w:hAnsi="Aptos"/>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B61E9A"/>
    <w:pPr>
      <w:ind w:firstLine="360"/>
    </w:pPr>
    <w:rPr>
      <w:rFonts w:ascii="Aptos" w:hAnsi="Aptos"/>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188C"/>
    <w:rPr>
      <w:sz w:val="24"/>
      <w:szCs w:val="24"/>
    </w:rPr>
  </w:style>
  <w:style w:type="character" w:styleId="CommentReference">
    <w:name w:val="annotation reference"/>
    <w:basedOn w:val="DefaultParagraphFont"/>
    <w:rsid w:val="00240C46"/>
    <w:rPr>
      <w:sz w:val="16"/>
      <w:szCs w:val="16"/>
    </w:rPr>
  </w:style>
  <w:style w:type="paragraph" w:styleId="CommentText">
    <w:name w:val="annotation text"/>
    <w:basedOn w:val="Normal"/>
    <w:link w:val="CommentTextChar"/>
    <w:rsid w:val="00240C46"/>
    <w:rPr>
      <w:sz w:val="20"/>
      <w:szCs w:val="20"/>
    </w:rPr>
  </w:style>
  <w:style w:type="character" w:customStyle="1" w:styleId="CommentTextChar">
    <w:name w:val="Comment Text Char"/>
    <w:basedOn w:val="DefaultParagraphFont"/>
    <w:link w:val="CommentText"/>
    <w:rsid w:val="00240C46"/>
  </w:style>
  <w:style w:type="paragraph" w:styleId="CommentSubject">
    <w:name w:val="annotation subject"/>
    <w:basedOn w:val="CommentText"/>
    <w:next w:val="CommentText"/>
    <w:link w:val="CommentSubjectChar"/>
    <w:rsid w:val="00240C46"/>
    <w:rPr>
      <w:b/>
      <w:bCs/>
    </w:rPr>
  </w:style>
  <w:style w:type="character" w:customStyle="1" w:styleId="CommentSubjectChar">
    <w:name w:val="Comment Subject Char"/>
    <w:basedOn w:val="CommentTextChar"/>
    <w:link w:val="CommentSubject"/>
    <w:rsid w:val="00240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5899">
      <w:bodyDiv w:val="1"/>
      <w:marLeft w:val="0"/>
      <w:marRight w:val="0"/>
      <w:marTop w:val="0"/>
      <w:marBottom w:val="0"/>
      <w:divBdr>
        <w:top w:val="none" w:sz="0" w:space="0" w:color="auto"/>
        <w:left w:val="none" w:sz="0" w:space="0" w:color="auto"/>
        <w:bottom w:val="none" w:sz="0" w:space="0" w:color="auto"/>
        <w:right w:val="none" w:sz="0" w:space="0" w:color="auto"/>
      </w:divBdr>
    </w:div>
    <w:div w:id="1673411809">
      <w:bodyDiv w:val="1"/>
      <w:marLeft w:val="0"/>
      <w:marRight w:val="0"/>
      <w:marTop w:val="0"/>
      <w:marBottom w:val="0"/>
      <w:divBdr>
        <w:top w:val="none" w:sz="0" w:space="0" w:color="auto"/>
        <w:left w:val="none" w:sz="0" w:space="0" w:color="auto"/>
        <w:bottom w:val="none" w:sz="0" w:space="0" w:color="auto"/>
        <w:right w:val="none" w:sz="0" w:space="0" w:color="auto"/>
      </w:divBdr>
    </w:div>
    <w:div w:id="1895385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6602</Words>
  <Characters>38094</Characters>
  <Application>Microsoft Office Word</Application>
  <DocSecurity>0</DocSecurity>
  <Lines>746</Lines>
  <Paragraphs>205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Donna Fox</cp:lastModifiedBy>
  <cp:revision>2</cp:revision>
  <dcterms:created xsi:type="dcterms:W3CDTF">2024-03-01T23:56:00Z</dcterms:created>
  <dcterms:modified xsi:type="dcterms:W3CDTF">2024-03-01T23:56:00Z</dcterms:modified>
</cp:coreProperties>
</file>