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3DD" w:rsidRPr="005006CE" w:rsidRDefault="00C013DD" w:rsidP="00C013DD">
      <w:pPr>
        <w:pStyle w:val="p0"/>
        <w:adjustRightInd w:val="0"/>
        <w:snapToGrid w:val="0"/>
        <w:spacing w:line="360" w:lineRule="auto"/>
        <w:rPr>
          <w:rFonts w:ascii="Book Antiqua" w:hAnsi="Book Antiqua"/>
          <w:color w:val="000000"/>
          <w:sz w:val="24"/>
          <w:szCs w:val="24"/>
        </w:rPr>
      </w:pPr>
      <w:r w:rsidRPr="005006CE">
        <w:rPr>
          <w:rFonts w:ascii="Book Antiqua" w:hAnsi="Book Antiqua"/>
          <w:b/>
          <w:color w:val="0033CC"/>
          <w:sz w:val="24"/>
          <w:szCs w:val="24"/>
        </w:rPr>
        <w:t>Name of journal:</w:t>
      </w:r>
      <w:r w:rsidRPr="005006CE">
        <w:rPr>
          <w:rFonts w:ascii="Book Antiqua" w:hAnsi="Book Antiqua"/>
          <w:b/>
          <w:color w:val="000000"/>
          <w:sz w:val="24"/>
          <w:szCs w:val="24"/>
        </w:rPr>
        <w:t xml:space="preserve"> </w:t>
      </w:r>
      <w:bookmarkStart w:id="0" w:name="OLE_LINK718"/>
      <w:bookmarkStart w:id="1" w:name="OLE_LINK719"/>
      <w:r w:rsidRPr="005006CE">
        <w:rPr>
          <w:rFonts w:ascii="Book Antiqua" w:hAnsi="Book Antiqua"/>
          <w:i/>
          <w:color w:val="000000"/>
          <w:sz w:val="24"/>
          <w:szCs w:val="24"/>
        </w:rPr>
        <w:t>World Journal of Gastroenterology</w:t>
      </w:r>
      <w:bookmarkEnd w:id="0"/>
      <w:bookmarkEnd w:id="1"/>
    </w:p>
    <w:p w:rsidR="00C013DD" w:rsidRPr="005006CE" w:rsidRDefault="00C013DD" w:rsidP="00C013DD">
      <w:pPr>
        <w:adjustRightInd w:val="0"/>
        <w:snapToGrid w:val="0"/>
        <w:spacing w:line="360" w:lineRule="auto"/>
        <w:rPr>
          <w:rFonts w:ascii="Book Antiqua" w:hAnsi="Book Antiqua" w:cs="Simsun"/>
          <w:b/>
          <w:i/>
          <w:color w:val="000000"/>
          <w:lang w:eastAsia="zh-CN"/>
        </w:rPr>
      </w:pPr>
      <w:r w:rsidRPr="005006CE">
        <w:rPr>
          <w:rFonts w:ascii="Book Antiqua" w:hAnsi="Book Antiqua" w:cs="Arial"/>
          <w:b/>
          <w:color w:val="0033CC"/>
        </w:rPr>
        <w:t>ESPS Manuscript NO:</w:t>
      </w:r>
      <w:r w:rsidRPr="005006CE">
        <w:rPr>
          <w:rFonts w:ascii="Book Antiqua" w:hAnsi="Book Antiqua" w:cs="Arial"/>
          <w:b/>
          <w:color w:val="222222"/>
        </w:rPr>
        <w:t xml:space="preserve"> </w:t>
      </w:r>
      <w:r w:rsidRPr="005006CE">
        <w:rPr>
          <w:rFonts w:ascii="Book Antiqua" w:hAnsi="Book Antiqua" w:cs="Arial"/>
          <w:b/>
          <w:color w:val="222222"/>
          <w:lang w:eastAsia="zh-CN"/>
        </w:rPr>
        <w:t>9305</w:t>
      </w:r>
    </w:p>
    <w:p w:rsidR="00C013DD" w:rsidRPr="005006CE" w:rsidRDefault="00C013DD" w:rsidP="00C013DD">
      <w:pPr>
        <w:suppressAutoHyphens/>
        <w:autoSpaceDE w:val="0"/>
        <w:autoSpaceDN w:val="0"/>
        <w:adjustRightInd w:val="0"/>
        <w:snapToGrid w:val="0"/>
        <w:spacing w:line="360" w:lineRule="auto"/>
        <w:rPr>
          <w:rFonts w:ascii="Book Antiqua" w:hAnsi="Book Antiqua"/>
          <w:b/>
          <w:color w:val="000000"/>
          <w:lang w:eastAsia="zh-CN"/>
        </w:rPr>
      </w:pPr>
      <w:r w:rsidRPr="005006CE">
        <w:rPr>
          <w:rFonts w:ascii="Book Antiqua" w:hAnsi="Book Antiqua"/>
          <w:b/>
          <w:color w:val="0033CC"/>
        </w:rPr>
        <w:t>Columns:</w:t>
      </w:r>
      <w:r w:rsidRPr="005006CE">
        <w:rPr>
          <w:rFonts w:ascii="Book Antiqua" w:hAnsi="Book Antiqua"/>
          <w:b/>
          <w:color w:val="000000"/>
        </w:rPr>
        <w:t xml:space="preserve"> </w:t>
      </w:r>
      <w:r w:rsidRPr="005006CE">
        <w:rPr>
          <w:rFonts w:ascii="Book Antiqua" w:hAnsi="Book Antiqua"/>
          <w:b/>
          <w:color w:val="000000"/>
          <w:lang w:eastAsia="zh-CN"/>
        </w:rPr>
        <w:t>REVIEW</w:t>
      </w:r>
    </w:p>
    <w:p w:rsidR="00C013DD" w:rsidRPr="005006CE" w:rsidRDefault="00C013DD" w:rsidP="00C013DD">
      <w:pPr>
        <w:snapToGrid w:val="0"/>
        <w:spacing w:line="360" w:lineRule="auto"/>
        <w:ind w:right="89"/>
        <w:jc w:val="both"/>
        <w:rPr>
          <w:rFonts w:ascii="Book Antiqua" w:hAnsi="Book Antiqua"/>
          <w:b/>
          <w:lang w:eastAsia="zh-CN"/>
        </w:rPr>
      </w:pPr>
    </w:p>
    <w:p w:rsidR="00900174" w:rsidRPr="005006CE" w:rsidRDefault="006873C7" w:rsidP="00C013DD">
      <w:pPr>
        <w:snapToGrid w:val="0"/>
        <w:spacing w:line="360" w:lineRule="auto"/>
        <w:ind w:right="89"/>
        <w:jc w:val="both"/>
        <w:rPr>
          <w:rFonts w:ascii="Book Antiqua" w:hAnsi="Book Antiqua"/>
          <w:b/>
        </w:rPr>
      </w:pPr>
      <w:r w:rsidRPr="005006CE">
        <w:rPr>
          <w:rFonts w:ascii="Book Antiqua" w:hAnsi="Book Antiqua"/>
          <w:b/>
        </w:rPr>
        <w:t>Heterogeneity</w:t>
      </w:r>
      <w:r w:rsidR="00242B42" w:rsidRPr="005006CE">
        <w:rPr>
          <w:rFonts w:ascii="Book Antiqua" w:hAnsi="Book Antiqua"/>
          <w:b/>
        </w:rPr>
        <w:t xml:space="preserve"> across the </w:t>
      </w:r>
      <w:r w:rsidR="00C013DD" w:rsidRPr="005006CE">
        <w:rPr>
          <w:rFonts w:ascii="Book Antiqua" w:hAnsi="Book Antiqua"/>
          <w:b/>
        </w:rPr>
        <w:t>murine small and large intestine</w:t>
      </w:r>
    </w:p>
    <w:p w:rsidR="00934DAF" w:rsidRPr="005006CE" w:rsidRDefault="00934DAF" w:rsidP="00C013DD">
      <w:pPr>
        <w:snapToGrid w:val="0"/>
        <w:spacing w:line="360" w:lineRule="auto"/>
        <w:ind w:right="89"/>
        <w:jc w:val="both"/>
        <w:rPr>
          <w:rFonts w:ascii="Book Antiqua" w:hAnsi="Book Antiqua"/>
          <w:b/>
          <w:lang w:val="en-US"/>
        </w:rPr>
      </w:pPr>
    </w:p>
    <w:p w:rsidR="00934DAF" w:rsidRPr="005006CE" w:rsidRDefault="009D6509" w:rsidP="00C013DD">
      <w:pPr>
        <w:snapToGrid w:val="0"/>
        <w:spacing w:line="360" w:lineRule="auto"/>
        <w:ind w:right="89"/>
        <w:jc w:val="both"/>
        <w:rPr>
          <w:rFonts w:ascii="Book Antiqua" w:hAnsi="Book Antiqua"/>
        </w:rPr>
      </w:pPr>
      <w:r w:rsidRPr="005006CE">
        <w:rPr>
          <w:rFonts w:ascii="Book Antiqua" w:hAnsi="Book Antiqua"/>
        </w:rPr>
        <w:t>Bowcutt</w:t>
      </w:r>
      <w:r w:rsidRPr="005006CE" w:rsidDel="00C013DD">
        <w:rPr>
          <w:rFonts w:ascii="Book Antiqua" w:hAnsi="Book Antiqua"/>
          <w:b/>
          <w:lang w:val="en-US"/>
        </w:rPr>
        <w:t xml:space="preserve"> </w:t>
      </w:r>
      <w:r w:rsidRPr="005006CE">
        <w:rPr>
          <w:rFonts w:ascii="Book Antiqua" w:hAnsi="Book Antiqua"/>
          <w:lang w:val="en-US" w:eastAsia="zh-CN"/>
        </w:rPr>
        <w:t xml:space="preserve">R </w:t>
      </w:r>
      <w:r w:rsidRPr="005006CE">
        <w:rPr>
          <w:rFonts w:ascii="Book Antiqua" w:hAnsi="Book Antiqua"/>
          <w:i/>
          <w:lang w:val="en-US" w:eastAsia="zh-CN"/>
        </w:rPr>
        <w:t>et al</w:t>
      </w:r>
      <w:r w:rsidRPr="005006CE">
        <w:rPr>
          <w:rFonts w:ascii="Book Antiqua" w:hAnsi="Book Antiqua"/>
          <w:b/>
          <w:lang w:val="en-US" w:eastAsia="zh-CN"/>
        </w:rPr>
        <w:t xml:space="preserve">. </w:t>
      </w:r>
      <w:r w:rsidR="00934DAF" w:rsidRPr="005006CE">
        <w:rPr>
          <w:rFonts w:ascii="Book Antiqua" w:hAnsi="Book Antiqua"/>
        </w:rPr>
        <w:t>Heterogeneity in the GIT</w:t>
      </w:r>
    </w:p>
    <w:p w:rsidR="00934DAF" w:rsidRPr="005006CE" w:rsidRDefault="00934DAF" w:rsidP="00C013DD">
      <w:pPr>
        <w:snapToGrid w:val="0"/>
        <w:spacing w:line="360" w:lineRule="auto"/>
        <w:ind w:right="89"/>
        <w:jc w:val="both"/>
        <w:rPr>
          <w:rFonts w:ascii="Book Antiqua" w:hAnsi="Book Antiqua"/>
          <w:lang w:eastAsia="zh-CN"/>
        </w:rPr>
      </w:pPr>
    </w:p>
    <w:p w:rsidR="00900174" w:rsidRPr="005006CE" w:rsidRDefault="00900174" w:rsidP="00C013DD">
      <w:pPr>
        <w:snapToGrid w:val="0"/>
        <w:spacing w:line="360" w:lineRule="auto"/>
        <w:ind w:right="89"/>
        <w:jc w:val="both"/>
        <w:rPr>
          <w:rFonts w:ascii="Book Antiqua" w:hAnsi="Book Antiqua"/>
          <w:vertAlign w:val="superscript"/>
          <w:lang w:eastAsia="zh-CN"/>
        </w:rPr>
      </w:pPr>
      <w:r w:rsidRPr="005006CE">
        <w:rPr>
          <w:rFonts w:ascii="Book Antiqua" w:hAnsi="Book Antiqua"/>
        </w:rPr>
        <w:t>R</w:t>
      </w:r>
      <w:r w:rsidR="00543785">
        <w:rPr>
          <w:rFonts w:ascii="Book Antiqua" w:hAnsi="Book Antiqua"/>
        </w:rPr>
        <w:t>owann</w:t>
      </w:r>
      <w:r w:rsidR="009D6509" w:rsidRPr="005006CE">
        <w:rPr>
          <w:rFonts w:ascii="Book Antiqua" w:hAnsi="Book Antiqua"/>
          <w:lang w:eastAsia="zh-CN"/>
        </w:rPr>
        <w:t xml:space="preserve"> </w:t>
      </w:r>
      <w:r w:rsidRPr="005006CE">
        <w:rPr>
          <w:rFonts w:ascii="Book Antiqua" w:hAnsi="Book Antiqua"/>
        </w:rPr>
        <w:t>Bowcutt</w:t>
      </w:r>
      <w:r w:rsidR="009D6509" w:rsidRPr="005006CE">
        <w:rPr>
          <w:rFonts w:ascii="Book Antiqua" w:hAnsi="Book Antiqua"/>
          <w:lang w:eastAsia="zh-CN"/>
        </w:rPr>
        <w:t>,</w:t>
      </w:r>
      <w:r w:rsidRPr="005006CE">
        <w:rPr>
          <w:rFonts w:ascii="Book Antiqua" w:hAnsi="Book Antiqua"/>
        </w:rPr>
        <w:t xml:space="preserve"> R</w:t>
      </w:r>
      <w:r w:rsidR="00543785">
        <w:rPr>
          <w:rFonts w:ascii="Book Antiqua" w:hAnsi="Book Antiqua"/>
        </w:rPr>
        <w:t>uth</w:t>
      </w:r>
      <w:r w:rsidRPr="005006CE">
        <w:rPr>
          <w:rFonts w:ascii="Book Antiqua" w:hAnsi="Book Antiqua"/>
        </w:rPr>
        <w:t xml:space="preserve"> Forman,</w:t>
      </w:r>
      <w:r w:rsidR="005C3CEC" w:rsidRPr="005006CE">
        <w:rPr>
          <w:rFonts w:ascii="Book Antiqua" w:hAnsi="Book Antiqua"/>
        </w:rPr>
        <w:t xml:space="preserve"> M</w:t>
      </w:r>
      <w:r w:rsidR="00543785">
        <w:rPr>
          <w:rFonts w:ascii="Book Antiqua" w:hAnsi="Book Antiqua"/>
        </w:rPr>
        <w:t>aria</w:t>
      </w:r>
      <w:r w:rsidR="005C3CEC" w:rsidRPr="005006CE">
        <w:rPr>
          <w:rFonts w:ascii="Book Antiqua" w:hAnsi="Book Antiqua"/>
        </w:rPr>
        <w:t xml:space="preserve"> Glymenaki,</w:t>
      </w:r>
      <w:r w:rsidRPr="005006CE">
        <w:rPr>
          <w:rFonts w:ascii="Book Antiqua" w:hAnsi="Book Antiqua"/>
        </w:rPr>
        <w:t xml:space="preserve"> S</w:t>
      </w:r>
      <w:r w:rsidR="00543785">
        <w:rPr>
          <w:rFonts w:ascii="Book Antiqua" w:hAnsi="Book Antiqua"/>
        </w:rPr>
        <w:t xml:space="preserve">imon </w:t>
      </w:r>
      <w:r w:rsidRPr="005006CE">
        <w:rPr>
          <w:rFonts w:ascii="Book Antiqua" w:hAnsi="Book Antiqua"/>
        </w:rPr>
        <w:t>R</w:t>
      </w:r>
      <w:r w:rsidR="00543785">
        <w:rPr>
          <w:rFonts w:ascii="Book Antiqua" w:hAnsi="Book Antiqua"/>
        </w:rPr>
        <w:t>ichard</w:t>
      </w:r>
      <w:r w:rsidRPr="005006CE">
        <w:rPr>
          <w:rFonts w:ascii="Book Antiqua" w:hAnsi="Book Antiqua"/>
        </w:rPr>
        <w:t xml:space="preserve"> Carding, K</w:t>
      </w:r>
      <w:r w:rsidR="00543785">
        <w:rPr>
          <w:rFonts w:ascii="Book Antiqua" w:hAnsi="Book Antiqua"/>
        </w:rPr>
        <w:t xml:space="preserve">athryn </w:t>
      </w:r>
      <w:r w:rsidRPr="005006CE">
        <w:rPr>
          <w:rFonts w:ascii="Book Antiqua" w:hAnsi="Book Antiqua"/>
        </w:rPr>
        <w:t>J</w:t>
      </w:r>
      <w:r w:rsidR="00543785">
        <w:rPr>
          <w:rFonts w:ascii="Book Antiqua" w:hAnsi="Book Antiqua"/>
        </w:rPr>
        <w:t>ane</w:t>
      </w:r>
      <w:r w:rsidRPr="005006CE">
        <w:rPr>
          <w:rFonts w:ascii="Book Antiqua" w:hAnsi="Book Antiqua"/>
        </w:rPr>
        <w:t xml:space="preserve"> Else, S</w:t>
      </w:r>
      <w:r w:rsidR="00543785">
        <w:rPr>
          <w:rFonts w:ascii="Book Antiqua" w:hAnsi="Book Antiqua"/>
        </w:rPr>
        <w:t xml:space="preserve">heena </w:t>
      </w:r>
      <w:r w:rsidRPr="005006CE">
        <w:rPr>
          <w:rFonts w:ascii="Book Antiqua" w:hAnsi="Book Antiqua"/>
        </w:rPr>
        <w:t>M</w:t>
      </w:r>
      <w:r w:rsidR="00543785">
        <w:rPr>
          <w:rFonts w:ascii="Book Antiqua" w:hAnsi="Book Antiqua"/>
        </w:rPr>
        <w:t>argaret</w:t>
      </w:r>
      <w:r w:rsidRPr="005006CE">
        <w:rPr>
          <w:rFonts w:ascii="Book Antiqua" w:hAnsi="Book Antiqua"/>
        </w:rPr>
        <w:t xml:space="preserve"> Cruickshank</w:t>
      </w:r>
    </w:p>
    <w:p w:rsidR="00934DAF" w:rsidRPr="005006CE" w:rsidRDefault="00934DAF" w:rsidP="00C013DD">
      <w:pPr>
        <w:snapToGrid w:val="0"/>
        <w:spacing w:line="360" w:lineRule="auto"/>
        <w:ind w:right="89"/>
        <w:jc w:val="both"/>
        <w:rPr>
          <w:rFonts w:ascii="Book Antiqua" w:hAnsi="Book Antiqua"/>
          <w:vertAlign w:val="superscript"/>
          <w:lang w:eastAsia="zh-CN"/>
        </w:rPr>
      </w:pPr>
      <w:r w:rsidRPr="005006CE">
        <w:rPr>
          <w:rFonts w:ascii="Book Antiqua" w:hAnsi="Book Antiqua"/>
          <w:vertAlign w:val="superscript"/>
        </w:rPr>
        <w:t xml:space="preserve"> </w:t>
      </w:r>
    </w:p>
    <w:p w:rsidR="009D6509" w:rsidRPr="005006CE" w:rsidRDefault="00DF350A" w:rsidP="00C013DD">
      <w:pPr>
        <w:snapToGrid w:val="0"/>
        <w:spacing w:line="360" w:lineRule="auto"/>
        <w:ind w:right="89"/>
        <w:jc w:val="both"/>
        <w:rPr>
          <w:rFonts w:ascii="Book Antiqua" w:hAnsi="Book Antiqua"/>
          <w:lang w:eastAsia="zh-CN"/>
        </w:rPr>
      </w:pPr>
      <w:r w:rsidRPr="00DF350A">
        <w:rPr>
          <w:rFonts w:ascii="Book Antiqua" w:hAnsi="Book Antiqua"/>
          <w:b/>
        </w:rPr>
        <w:t>Rowann</w:t>
      </w:r>
      <w:r w:rsidRPr="00DF350A">
        <w:rPr>
          <w:rFonts w:ascii="Book Antiqua" w:hAnsi="Book Antiqua"/>
          <w:b/>
          <w:lang w:eastAsia="zh-CN"/>
        </w:rPr>
        <w:t xml:space="preserve"> </w:t>
      </w:r>
      <w:r w:rsidRPr="00DF350A">
        <w:rPr>
          <w:rFonts w:ascii="Book Antiqua" w:hAnsi="Book Antiqua"/>
          <w:b/>
        </w:rPr>
        <w:t>Bowcutt</w:t>
      </w:r>
      <w:r w:rsidRPr="00DF350A">
        <w:rPr>
          <w:rFonts w:ascii="Book Antiqua" w:hAnsi="Book Antiqua"/>
          <w:b/>
          <w:lang w:eastAsia="zh-CN"/>
        </w:rPr>
        <w:t>,</w:t>
      </w:r>
      <w:r w:rsidRPr="00DF350A">
        <w:rPr>
          <w:rFonts w:ascii="Book Antiqua" w:hAnsi="Book Antiqua"/>
          <w:b/>
        </w:rPr>
        <w:t xml:space="preserve"> Ruth Forman, Maria Glymenaki,</w:t>
      </w:r>
      <w:r w:rsidR="009D6509" w:rsidRPr="00DF350A">
        <w:rPr>
          <w:rFonts w:ascii="Book Antiqua" w:hAnsi="Book Antiqua"/>
          <w:b/>
        </w:rPr>
        <w:t xml:space="preserve"> </w:t>
      </w:r>
      <w:r w:rsidRPr="00DF350A">
        <w:rPr>
          <w:rFonts w:ascii="Book Antiqua" w:hAnsi="Book Antiqua"/>
          <w:b/>
        </w:rPr>
        <w:t>Kathryn Jane Else, Sheena Margaret Cruickshank</w:t>
      </w:r>
      <w:r w:rsidR="009D6509" w:rsidRPr="005006CE">
        <w:rPr>
          <w:rFonts w:ascii="Book Antiqua" w:hAnsi="Book Antiqua"/>
          <w:b/>
          <w:lang w:eastAsia="zh-CN"/>
        </w:rPr>
        <w:t>,</w:t>
      </w:r>
      <w:r w:rsidR="009D6509" w:rsidRPr="005006CE">
        <w:rPr>
          <w:rFonts w:ascii="Book Antiqua" w:hAnsi="Book Antiqua"/>
          <w:lang w:eastAsia="zh-CN"/>
        </w:rPr>
        <w:t xml:space="preserve"> </w:t>
      </w:r>
      <w:proofErr w:type="gramStart"/>
      <w:r w:rsidR="00900174" w:rsidRPr="005006CE">
        <w:rPr>
          <w:rFonts w:ascii="Book Antiqua" w:hAnsi="Book Antiqua"/>
        </w:rPr>
        <w:t>T</w:t>
      </w:r>
      <w:r w:rsidR="00242B42" w:rsidRPr="005006CE">
        <w:rPr>
          <w:rFonts w:ascii="Book Antiqua" w:hAnsi="Book Antiqua"/>
        </w:rPr>
        <w:t>he</w:t>
      </w:r>
      <w:proofErr w:type="gramEnd"/>
      <w:r w:rsidR="00242B42" w:rsidRPr="005006CE">
        <w:rPr>
          <w:rFonts w:ascii="Book Antiqua" w:hAnsi="Book Antiqua"/>
        </w:rPr>
        <w:t xml:space="preserve"> Faculty of Life Sciences, t</w:t>
      </w:r>
      <w:r w:rsidR="00900174" w:rsidRPr="005006CE">
        <w:rPr>
          <w:rFonts w:ascii="Book Antiqua" w:hAnsi="Book Antiqua"/>
        </w:rPr>
        <w:t>he University of Manchester, Manchester</w:t>
      </w:r>
      <w:r w:rsidR="00132AF8" w:rsidRPr="005006CE">
        <w:rPr>
          <w:rFonts w:ascii="Book Antiqua" w:hAnsi="Book Antiqua"/>
          <w:lang w:eastAsia="zh-CN"/>
        </w:rPr>
        <w:t xml:space="preserve"> M13 9PL</w:t>
      </w:r>
      <w:r w:rsidR="00900174" w:rsidRPr="005006CE">
        <w:rPr>
          <w:rFonts w:ascii="Book Antiqua" w:hAnsi="Book Antiqua"/>
        </w:rPr>
        <w:t xml:space="preserve">, </w:t>
      </w:r>
      <w:r w:rsidR="009A0F04" w:rsidRPr="005006CE">
        <w:rPr>
          <w:rFonts w:ascii="Book Antiqua" w:hAnsi="Book Antiqua"/>
        </w:rPr>
        <w:t>United Kingdom</w:t>
      </w:r>
    </w:p>
    <w:p w:rsidR="00900174" w:rsidRPr="005006CE" w:rsidRDefault="00900174" w:rsidP="00C013DD">
      <w:pPr>
        <w:snapToGrid w:val="0"/>
        <w:spacing w:line="360" w:lineRule="auto"/>
        <w:ind w:right="89"/>
        <w:jc w:val="both"/>
        <w:rPr>
          <w:rFonts w:ascii="Book Antiqua" w:hAnsi="Book Antiqua"/>
          <w:lang w:eastAsia="zh-CN"/>
        </w:rPr>
      </w:pPr>
    </w:p>
    <w:p w:rsidR="00900174" w:rsidRPr="005006CE" w:rsidRDefault="00DF350A" w:rsidP="00C013DD">
      <w:pPr>
        <w:snapToGrid w:val="0"/>
        <w:spacing w:line="360" w:lineRule="auto"/>
        <w:ind w:right="89"/>
        <w:jc w:val="both"/>
        <w:rPr>
          <w:rFonts w:ascii="Book Antiqua" w:hAnsi="Book Antiqua"/>
          <w:lang w:eastAsia="zh-CN"/>
        </w:rPr>
      </w:pPr>
      <w:r w:rsidRPr="00DF350A">
        <w:rPr>
          <w:rFonts w:ascii="Book Antiqua" w:hAnsi="Book Antiqua"/>
          <w:b/>
        </w:rPr>
        <w:t>Rowann</w:t>
      </w:r>
      <w:r w:rsidRPr="00DF350A">
        <w:rPr>
          <w:rFonts w:ascii="Book Antiqua" w:hAnsi="Book Antiqua"/>
          <w:b/>
          <w:lang w:eastAsia="zh-CN"/>
        </w:rPr>
        <w:t xml:space="preserve"> </w:t>
      </w:r>
      <w:r w:rsidRPr="00DF350A">
        <w:rPr>
          <w:rFonts w:ascii="Book Antiqua" w:hAnsi="Book Antiqua"/>
          <w:b/>
        </w:rPr>
        <w:t>Bowcutt</w:t>
      </w:r>
      <w:r w:rsidRPr="00DF350A">
        <w:rPr>
          <w:rFonts w:ascii="Book Antiqua" w:hAnsi="Book Antiqua"/>
          <w:b/>
          <w:lang w:eastAsia="zh-CN"/>
        </w:rPr>
        <w:t>,</w:t>
      </w:r>
      <w:r w:rsidRPr="005006CE">
        <w:rPr>
          <w:rFonts w:ascii="Book Antiqua" w:hAnsi="Book Antiqua"/>
        </w:rPr>
        <w:t xml:space="preserve"> </w:t>
      </w:r>
      <w:r w:rsidR="00242B42" w:rsidRPr="005006CE">
        <w:rPr>
          <w:rFonts w:ascii="Book Antiqua" w:hAnsi="Book Antiqua"/>
        </w:rPr>
        <w:t>Dep</w:t>
      </w:r>
      <w:r w:rsidR="009D6509" w:rsidRPr="005006CE">
        <w:rPr>
          <w:rFonts w:ascii="Book Antiqua" w:hAnsi="Book Antiqua"/>
          <w:lang w:eastAsia="zh-CN"/>
        </w:rPr>
        <w:t>ar</w:t>
      </w:r>
      <w:r w:rsidR="00242B42" w:rsidRPr="005006CE">
        <w:rPr>
          <w:rFonts w:ascii="Book Antiqua" w:hAnsi="Book Antiqua"/>
        </w:rPr>
        <w:t>t</w:t>
      </w:r>
      <w:r w:rsidR="009D6509" w:rsidRPr="005006CE">
        <w:rPr>
          <w:rFonts w:ascii="Book Antiqua" w:hAnsi="Book Antiqua"/>
          <w:lang w:eastAsia="zh-CN"/>
        </w:rPr>
        <w:t>ment of</w:t>
      </w:r>
      <w:r w:rsidR="00242B42" w:rsidRPr="005006CE">
        <w:rPr>
          <w:rFonts w:ascii="Book Antiqua" w:hAnsi="Book Antiqua"/>
        </w:rPr>
        <w:t xml:space="preserve"> Microbiology, </w:t>
      </w:r>
      <w:r w:rsidR="00900174" w:rsidRPr="005006CE">
        <w:rPr>
          <w:rFonts w:ascii="Book Antiqua" w:hAnsi="Book Antiqua"/>
        </w:rPr>
        <w:t xml:space="preserve">New York University, New York, </w:t>
      </w:r>
      <w:r w:rsidR="00132AF8" w:rsidRPr="005006CE">
        <w:rPr>
          <w:rFonts w:ascii="Book Antiqua" w:hAnsi="Book Antiqua"/>
        </w:rPr>
        <w:t>NY 10012</w:t>
      </w:r>
      <w:r w:rsidR="00132AF8" w:rsidRPr="005006CE">
        <w:rPr>
          <w:rFonts w:ascii="Book Antiqua" w:hAnsi="Book Antiqua"/>
          <w:lang w:eastAsia="zh-CN"/>
        </w:rPr>
        <w:t xml:space="preserve">, </w:t>
      </w:r>
      <w:r w:rsidR="009A0F04" w:rsidRPr="005006CE">
        <w:rPr>
          <w:rFonts w:ascii="Book Antiqua" w:hAnsi="Book Antiqua"/>
        </w:rPr>
        <w:t>United States</w:t>
      </w:r>
    </w:p>
    <w:p w:rsidR="009D6509" w:rsidRPr="005006CE" w:rsidRDefault="009D6509" w:rsidP="00C013DD">
      <w:pPr>
        <w:snapToGrid w:val="0"/>
        <w:spacing w:line="360" w:lineRule="auto"/>
        <w:ind w:right="89"/>
        <w:jc w:val="both"/>
        <w:rPr>
          <w:rFonts w:ascii="Book Antiqua" w:hAnsi="Book Antiqua"/>
          <w:lang w:eastAsia="zh-CN"/>
        </w:rPr>
      </w:pPr>
    </w:p>
    <w:p w:rsidR="00900174" w:rsidRPr="005006CE" w:rsidRDefault="00DF350A" w:rsidP="00C013DD">
      <w:pPr>
        <w:snapToGrid w:val="0"/>
        <w:spacing w:line="360" w:lineRule="auto"/>
        <w:ind w:right="89"/>
        <w:jc w:val="both"/>
        <w:rPr>
          <w:rFonts w:ascii="Book Antiqua" w:hAnsi="Book Antiqua"/>
          <w:lang w:eastAsia="en-GB"/>
        </w:rPr>
      </w:pPr>
      <w:r w:rsidRPr="00DF350A">
        <w:rPr>
          <w:rFonts w:ascii="Book Antiqua" w:hAnsi="Book Antiqua"/>
          <w:b/>
        </w:rPr>
        <w:t>Simon Richard</w:t>
      </w:r>
      <w:r w:rsidR="009D6509" w:rsidRPr="005006CE">
        <w:rPr>
          <w:rFonts w:ascii="Book Antiqua" w:hAnsi="Book Antiqua"/>
          <w:b/>
        </w:rPr>
        <w:t xml:space="preserve"> Carding,</w:t>
      </w:r>
      <w:r w:rsidR="009D6509" w:rsidRPr="005006CE">
        <w:rPr>
          <w:rFonts w:ascii="Book Antiqua" w:hAnsi="Book Antiqua"/>
        </w:rPr>
        <w:t xml:space="preserve"> </w:t>
      </w:r>
      <w:r w:rsidR="00900174" w:rsidRPr="005006CE">
        <w:rPr>
          <w:rFonts w:ascii="Book Antiqua" w:hAnsi="Book Antiqua"/>
          <w:lang w:eastAsia="en-GB"/>
        </w:rPr>
        <w:t>Gut Health and Food Safety Research Programme, Institute of Food Research and the Norwich Medical School, University of East Anglia, Norwich</w:t>
      </w:r>
      <w:r w:rsidR="00132AF8" w:rsidRPr="005006CE">
        <w:rPr>
          <w:rFonts w:ascii="Book Antiqua" w:hAnsi="Book Antiqua"/>
        </w:rPr>
        <w:t xml:space="preserve"> </w:t>
      </w:r>
      <w:r w:rsidR="00132AF8" w:rsidRPr="005006CE">
        <w:rPr>
          <w:rFonts w:ascii="Book Antiqua" w:hAnsi="Book Antiqua"/>
          <w:lang w:eastAsia="en-GB"/>
        </w:rPr>
        <w:t>NR4 7TJ</w:t>
      </w:r>
      <w:r w:rsidR="00900174" w:rsidRPr="005006CE">
        <w:rPr>
          <w:rFonts w:ascii="Book Antiqua" w:hAnsi="Book Antiqua"/>
          <w:lang w:eastAsia="en-GB"/>
        </w:rPr>
        <w:t xml:space="preserve">, </w:t>
      </w:r>
      <w:r w:rsidR="009A0F04" w:rsidRPr="005006CE">
        <w:rPr>
          <w:rFonts w:ascii="Book Antiqua" w:hAnsi="Book Antiqua"/>
          <w:lang w:eastAsia="en-GB"/>
        </w:rPr>
        <w:t>United Kingdom</w:t>
      </w:r>
    </w:p>
    <w:p w:rsidR="00900174" w:rsidRPr="005006CE" w:rsidRDefault="00900174" w:rsidP="00C013DD">
      <w:pPr>
        <w:snapToGrid w:val="0"/>
        <w:spacing w:line="360" w:lineRule="auto"/>
        <w:ind w:right="89"/>
        <w:jc w:val="both"/>
        <w:rPr>
          <w:rFonts w:ascii="Book Antiqua" w:hAnsi="Book Antiqua"/>
          <w:lang w:eastAsia="zh-CN"/>
        </w:rPr>
      </w:pPr>
    </w:p>
    <w:p w:rsidR="00934DAF" w:rsidRPr="005006CE" w:rsidRDefault="00934DAF" w:rsidP="00C013DD">
      <w:pPr>
        <w:snapToGrid w:val="0"/>
        <w:spacing w:line="360" w:lineRule="auto"/>
        <w:ind w:right="89"/>
        <w:jc w:val="both"/>
        <w:rPr>
          <w:rFonts w:ascii="Book Antiqua" w:hAnsi="Book Antiqua"/>
          <w:lang w:eastAsia="en-GB"/>
        </w:rPr>
      </w:pPr>
      <w:r w:rsidRPr="005006CE">
        <w:rPr>
          <w:rFonts w:ascii="Book Antiqua" w:hAnsi="Book Antiqua"/>
          <w:b/>
          <w:lang w:eastAsia="en-GB"/>
        </w:rPr>
        <w:t xml:space="preserve">Author contributions: </w:t>
      </w:r>
      <w:r w:rsidRPr="005006CE">
        <w:rPr>
          <w:rFonts w:ascii="Book Antiqua" w:hAnsi="Book Antiqua"/>
          <w:lang w:eastAsia="en-GB"/>
        </w:rPr>
        <w:t>Bowcutt R and Forman R contributed equally to the paper</w:t>
      </w:r>
      <w:r w:rsidR="00E351B3" w:rsidRPr="005006CE">
        <w:rPr>
          <w:rFonts w:ascii="Book Antiqua" w:hAnsi="Book Antiqua"/>
          <w:lang w:eastAsia="zh-CN"/>
        </w:rPr>
        <w:t xml:space="preserve">; </w:t>
      </w:r>
      <w:r w:rsidRPr="005006CE">
        <w:rPr>
          <w:rFonts w:ascii="Book Antiqua" w:hAnsi="Book Antiqua"/>
          <w:lang w:eastAsia="en-GB"/>
        </w:rPr>
        <w:t xml:space="preserve">Glymenaki M, Carding SR, Else KJ and Cruickshank SM wrote the paper. </w:t>
      </w:r>
    </w:p>
    <w:p w:rsidR="00934DAF" w:rsidRPr="005006CE" w:rsidRDefault="00934DAF" w:rsidP="00C013DD">
      <w:pPr>
        <w:snapToGrid w:val="0"/>
        <w:spacing w:line="360" w:lineRule="auto"/>
        <w:ind w:right="89"/>
        <w:jc w:val="both"/>
        <w:rPr>
          <w:rFonts w:ascii="Book Antiqua" w:hAnsi="Book Antiqua"/>
          <w:b/>
          <w:lang w:eastAsia="en-GB"/>
        </w:rPr>
      </w:pPr>
    </w:p>
    <w:p w:rsidR="00900174" w:rsidRPr="005006CE" w:rsidRDefault="00934DAF" w:rsidP="00C013DD">
      <w:pPr>
        <w:snapToGrid w:val="0"/>
        <w:spacing w:line="360" w:lineRule="auto"/>
        <w:ind w:right="89"/>
        <w:jc w:val="both"/>
        <w:rPr>
          <w:rFonts w:ascii="Book Antiqua" w:hAnsi="Book Antiqua"/>
          <w:lang w:eastAsia="zh-CN"/>
        </w:rPr>
      </w:pPr>
      <w:r w:rsidRPr="005006CE">
        <w:rPr>
          <w:rFonts w:ascii="Book Antiqua" w:hAnsi="Book Antiqua"/>
          <w:lang w:eastAsia="en-GB"/>
        </w:rPr>
        <w:t>Supported by BBSRC/CASE studentship awarded to Rowann Bowcutt, BBSRC studentship awarded to M Glymnaki and Wellcome Trust Project grant</w:t>
      </w:r>
      <w:r w:rsidR="00A87A95" w:rsidRPr="005006CE">
        <w:rPr>
          <w:rFonts w:ascii="Book Antiqua" w:hAnsi="Book Antiqua"/>
          <w:lang w:eastAsia="en-GB"/>
        </w:rPr>
        <w:t xml:space="preserve"> </w:t>
      </w:r>
      <w:r w:rsidR="00A87A95" w:rsidRPr="005006CE">
        <w:rPr>
          <w:rFonts w:ascii="Book Antiqua" w:hAnsi="Book Antiqua"/>
        </w:rPr>
        <w:t>092323</w:t>
      </w:r>
    </w:p>
    <w:p w:rsidR="00934DAF" w:rsidRPr="005006CE" w:rsidRDefault="00934DAF" w:rsidP="00C013DD">
      <w:pPr>
        <w:snapToGrid w:val="0"/>
        <w:spacing w:line="360" w:lineRule="auto"/>
        <w:ind w:right="89"/>
        <w:jc w:val="both"/>
        <w:rPr>
          <w:rFonts w:ascii="Book Antiqua" w:hAnsi="Book Antiqua"/>
          <w:b/>
          <w:lang w:eastAsia="zh-CN"/>
        </w:rPr>
      </w:pPr>
    </w:p>
    <w:p w:rsidR="00E351B3" w:rsidRPr="005006CE" w:rsidRDefault="00E351B3" w:rsidP="00E351B3">
      <w:pPr>
        <w:snapToGrid w:val="0"/>
        <w:spacing w:line="360" w:lineRule="auto"/>
        <w:ind w:right="89"/>
        <w:jc w:val="both"/>
        <w:rPr>
          <w:rFonts w:ascii="Book Antiqua" w:hAnsi="Book Antiqua"/>
          <w:lang w:val="de-DE" w:eastAsia="zh-CN"/>
        </w:rPr>
      </w:pPr>
      <w:bookmarkStart w:id="2" w:name="OLE_LINK703"/>
      <w:bookmarkStart w:id="3" w:name="OLE_LINK704"/>
      <w:bookmarkStart w:id="4" w:name="OLE_LINK706"/>
      <w:bookmarkStart w:id="5" w:name="OLE_LINK1358"/>
      <w:bookmarkStart w:id="6" w:name="OLE_LINK1625"/>
      <w:bookmarkStart w:id="7" w:name="OLE_LINK1626"/>
      <w:bookmarkStart w:id="8" w:name="OLE_LINK1528"/>
      <w:bookmarkStart w:id="9" w:name="OLE_LINK1529"/>
      <w:bookmarkStart w:id="10" w:name="OLE_LINK1521"/>
      <w:bookmarkStart w:id="11" w:name="OLE_LINK1522"/>
      <w:bookmarkStart w:id="12" w:name="OLE_LINK1898"/>
      <w:bookmarkStart w:id="13" w:name="OLE_LINK1900"/>
      <w:bookmarkStart w:id="14" w:name="OLE_LINK1981"/>
      <w:bookmarkStart w:id="15" w:name="OLE_LINK2645"/>
      <w:bookmarkStart w:id="16" w:name="OLE_LINK2646"/>
      <w:bookmarkStart w:id="17" w:name="OLE_LINK830"/>
      <w:bookmarkStart w:id="18" w:name="OLE_LINK908"/>
      <w:bookmarkStart w:id="19" w:name="OLE_LINK1351"/>
      <w:bookmarkStart w:id="20" w:name="OLE_LINK1355"/>
      <w:bookmarkStart w:id="21" w:name="OLE_LINK1420"/>
      <w:bookmarkStart w:id="22" w:name="OLE_LINK1566"/>
      <w:bookmarkStart w:id="23" w:name="OLE_LINK1794"/>
      <w:bookmarkStart w:id="24" w:name="OLE_LINK1930"/>
      <w:bookmarkStart w:id="25" w:name="OLE_LINK1960"/>
      <w:bookmarkStart w:id="26" w:name="OLE_LINK2183"/>
      <w:bookmarkStart w:id="27" w:name="OLE_LINK2184"/>
      <w:bookmarkStart w:id="28" w:name="OLE_LINK2295"/>
      <w:bookmarkStart w:id="29" w:name="OLE_LINK2419"/>
      <w:bookmarkStart w:id="30" w:name="OLE_LINK2420"/>
      <w:bookmarkStart w:id="31" w:name="OLE_LINK3135"/>
      <w:bookmarkStart w:id="32" w:name="OLE_LINK3136"/>
      <w:bookmarkStart w:id="33" w:name="OLE_LINK2632"/>
      <w:bookmarkStart w:id="34" w:name="OLE_LINK3007"/>
      <w:r w:rsidRPr="00DF350A">
        <w:rPr>
          <w:rFonts w:ascii="Book Antiqua" w:hAnsi="Book Antiqua" w:cs="Gulim"/>
          <w:b/>
        </w:rPr>
        <w:t>Correspondence to</w:t>
      </w:r>
      <w:r w:rsidRPr="00DF350A">
        <w:rPr>
          <w:rFonts w:ascii="Book Antiqua" w:hAnsi="Book Antiqua" w:cs="Gulim"/>
          <w:b/>
          <w:bCs/>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DF350A">
        <w:rPr>
          <w:rFonts w:ascii="Book Antiqua" w:hAnsi="Book Antiqua" w:cs="Gulim"/>
          <w:b/>
          <w:bCs/>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900174" w:rsidRPr="00DF350A">
        <w:rPr>
          <w:rFonts w:ascii="Book Antiqua" w:hAnsi="Book Antiqua"/>
          <w:b/>
        </w:rPr>
        <w:t>Dr</w:t>
      </w:r>
      <w:r w:rsidRPr="00DF350A">
        <w:rPr>
          <w:rFonts w:ascii="Book Antiqua" w:hAnsi="Book Antiqua"/>
          <w:b/>
          <w:lang w:eastAsia="zh-CN"/>
        </w:rPr>
        <w:t xml:space="preserve">. </w:t>
      </w:r>
      <w:r w:rsidR="00900174" w:rsidRPr="00DF350A">
        <w:rPr>
          <w:rFonts w:ascii="Book Antiqua" w:hAnsi="Book Antiqua"/>
          <w:b/>
        </w:rPr>
        <w:t>Sheena Cruickshank</w:t>
      </w:r>
      <w:r w:rsidR="00543785" w:rsidRPr="00DF350A">
        <w:rPr>
          <w:rFonts w:ascii="Book Antiqua" w:hAnsi="Book Antiqua"/>
          <w:b/>
        </w:rPr>
        <w:t>, Lecturer</w:t>
      </w:r>
      <w:r w:rsidRPr="00DF350A">
        <w:rPr>
          <w:rFonts w:ascii="Book Antiqua" w:hAnsi="Book Antiqua"/>
          <w:b/>
          <w:lang w:eastAsia="zh-CN"/>
        </w:rPr>
        <w:t>,</w:t>
      </w:r>
      <w:r w:rsidRPr="005006CE">
        <w:rPr>
          <w:rFonts w:ascii="Book Antiqua" w:hAnsi="Book Antiqua"/>
          <w:lang w:eastAsia="zh-CN"/>
        </w:rPr>
        <w:t xml:space="preserve"> </w:t>
      </w:r>
      <w:r w:rsidR="00900174" w:rsidRPr="005006CE">
        <w:rPr>
          <w:rFonts w:ascii="Book Antiqua" w:hAnsi="Book Antiqua"/>
        </w:rPr>
        <w:t>Faculty of Life Sciences, University of Manchester</w:t>
      </w:r>
      <w:r w:rsidRPr="005006CE">
        <w:rPr>
          <w:rFonts w:ascii="Book Antiqua" w:hAnsi="Book Antiqua"/>
          <w:lang w:val="de-DE" w:eastAsia="zh-CN"/>
        </w:rPr>
        <w:t xml:space="preserve">, </w:t>
      </w:r>
      <w:r w:rsidRPr="005006CE">
        <w:rPr>
          <w:rFonts w:ascii="Book Antiqua" w:hAnsi="Book Antiqua"/>
        </w:rPr>
        <w:t>AV Hill Building, Manchester</w:t>
      </w:r>
      <w:r w:rsidRPr="005006CE">
        <w:rPr>
          <w:rFonts w:ascii="Book Antiqua" w:hAnsi="Book Antiqua"/>
          <w:lang w:eastAsia="zh-CN"/>
        </w:rPr>
        <w:t xml:space="preserve"> M13 9PL</w:t>
      </w:r>
      <w:r w:rsidRPr="005006CE">
        <w:rPr>
          <w:rFonts w:ascii="Book Antiqua" w:hAnsi="Book Antiqua"/>
        </w:rPr>
        <w:t>, United Kingdom</w:t>
      </w:r>
      <w:r w:rsidRPr="005006CE">
        <w:rPr>
          <w:rFonts w:ascii="Book Antiqua" w:hAnsi="Book Antiqua"/>
          <w:lang w:val="de-DE" w:eastAsia="zh-CN"/>
        </w:rPr>
        <w:t>.</w:t>
      </w:r>
    </w:p>
    <w:p w:rsidR="00E351B3" w:rsidRPr="005006CE" w:rsidRDefault="00E351B3" w:rsidP="00E351B3">
      <w:pPr>
        <w:snapToGrid w:val="0"/>
        <w:spacing w:line="360" w:lineRule="auto"/>
        <w:ind w:right="89"/>
        <w:jc w:val="both"/>
        <w:rPr>
          <w:rFonts w:ascii="Book Antiqua" w:hAnsi="Book Antiqua"/>
          <w:lang w:val="de-DE" w:eastAsia="zh-CN"/>
        </w:rPr>
      </w:pPr>
      <w:r w:rsidRPr="005006CE">
        <w:rPr>
          <w:rFonts w:ascii="Book Antiqua" w:hAnsi="Book Antiqua"/>
          <w:lang w:val="de-DE"/>
        </w:rPr>
        <w:t>sheena.cruickshank@manchester.ac.uk</w:t>
      </w:r>
    </w:p>
    <w:p w:rsidR="00E351B3" w:rsidRPr="005006CE" w:rsidRDefault="00E351B3" w:rsidP="00E351B3">
      <w:pPr>
        <w:snapToGrid w:val="0"/>
        <w:spacing w:line="360" w:lineRule="auto"/>
        <w:ind w:right="89"/>
        <w:jc w:val="both"/>
        <w:rPr>
          <w:rFonts w:ascii="Book Antiqua" w:hAnsi="Book Antiqua"/>
          <w:lang w:val="de-DE" w:eastAsia="zh-CN"/>
        </w:rPr>
      </w:pPr>
    </w:p>
    <w:p w:rsidR="00E351B3" w:rsidRPr="005006CE" w:rsidRDefault="00E351B3" w:rsidP="00E351B3">
      <w:pPr>
        <w:autoSpaceDE w:val="0"/>
        <w:autoSpaceDN w:val="0"/>
        <w:adjustRightInd w:val="0"/>
        <w:snapToGrid w:val="0"/>
        <w:spacing w:line="360" w:lineRule="auto"/>
        <w:rPr>
          <w:rFonts w:ascii="Book Antiqua" w:hAnsi="Book Antiqua"/>
          <w:color w:val="000000"/>
        </w:rPr>
      </w:pPr>
      <w:r w:rsidRPr="005006CE">
        <w:rPr>
          <w:rFonts w:ascii="Book Antiqua" w:hAnsi="Book Antiqua"/>
          <w:b/>
          <w:bCs/>
        </w:rPr>
        <w:t xml:space="preserve">Telephone: </w:t>
      </w:r>
      <w:bookmarkStart w:id="35" w:name="OLE_LINK1415"/>
      <w:bookmarkStart w:id="36" w:name="OLE_LINK1416"/>
      <w:bookmarkStart w:id="37" w:name="OLE_LINK1417"/>
      <w:r w:rsidRPr="005006CE">
        <w:rPr>
          <w:rFonts w:ascii="Book Antiqua" w:hAnsi="Book Antiqua"/>
        </w:rPr>
        <w:t>+</w:t>
      </w:r>
      <w:bookmarkStart w:id="38" w:name="OLE_LINK42"/>
      <w:bookmarkStart w:id="39" w:name="OLE_LINK128"/>
      <w:bookmarkStart w:id="40" w:name="OLE_LINK951"/>
      <w:bookmarkStart w:id="41" w:name="OLE_LINK955"/>
      <w:bookmarkEnd w:id="35"/>
      <w:bookmarkEnd w:id="36"/>
      <w:bookmarkEnd w:id="37"/>
      <w:r w:rsidRPr="005006CE">
        <w:rPr>
          <w:rFonts w:ascii="Book Antiqua" w:hAnsi="Book Antiqua"/>
          <w:lang w:eastAsia="zh-CN"/>
        </w:rPr>
        <w:t>44-</w:t>
      </w:r>
      <w:r w:rsidRPr="005006CE">
        <w:rPr>
          <w:rFonts w:ascii="Book Antiqua" w:hAnsi="Book Antiqua"/>
          <w:noProof/>
          <w:lang w:val="de-DE"/>
        </w:rPr>
        <w:t>161</w:t>
      </w:r>
      <w:r w:rsidRPr="005006CE">
        <w:rPr>
          <w:rFonts w:ascii="Book Antiqua" w:hAnsi="Book Antiqua"/>
          <w:noProof/>
          <w:lang w:val="de-DE" w:eastAsia="zh-CN"/>
        </w:rPr>
        <w:t>-</w:t>
      </w:r>
      <w:r w:rsidRPr="005006CE">
        <w:rPr>
          <w:rFonts w:ascii="Book Antiqua" w:hAnsi="Book Antiqua"/>
          <w:noProof/>
          <w:lang w:val="de-DE"/>
        </w:rPr>
        <w:t>2751582</w:t>
      </w:r>
      <w:r w:rsidR="0040272A" w:rsidRPr="005006CE">
        <w:rPr>
          <w:rFonts w:ascii="Book Antiqua" w:hAnsi="Book Antiqua"/>
          <w:color w:val="FF0000"/>
        </w:rPr>
        <w:t xml:space="preserve">  </w:t>
      </w:r>
      <w:r w:rsidRPr="005006CE">
        <w:rPr>
          <w:rFonts w:ascii="Book Antiqua" w:hAnsi="Book Antiqua"/>
          <w:b/>
          <w:bCs/>
          <w:color w:val="FF0000"/>
        </w:rPr>
        <w:t xml:space="preserve"> </w:t>
      </w:r>
      <w:bookmarkStart w:id="42" w:name="OLE_LINK440"/>
      <w:r w:rsidRPr="005006CE">
        <w:rPr>
          <w:rFonts w:ascii="Book Antiqua" w:hAnsi="Book Antiqua"/>
          <w:b/>
          <w:bCs/>
          <w:color w:val="000000"/>
        </w:rPr>
        <w:t>Fax:</w:t>
      </w:r>
      <w:r w:rsidRPr="005006CE">
        <w:rPr>
          <w:rFonts w:ascii="Book Antiqua" w:hAnsi="Book Antiqua"/>
          <w:color w:val="000000"/>
        </w:rPr>
        <w:t xml:space="preserve"> +</w:t>
      </w:r>
      <w:bookmarkEnd w:id="38"/>
      <w:bookmarkEnd w:id="39"/>
      <w:bookmarkEnd w:id="42"/>
      <w:r w:rsidR="00543785">
        <w:rPr>
          <w:rFonts w:ascii="Book Antiqua" w:hAnsi="Book Antiqua"/>
          <w:color w:val="000000"/>
        </w:rPr>
        <w:t>44-161-2755082</w:t>
      </w:r>
    </w:p>
    <w:p w:rsidR="00E351B3" w:rsidRPr="00DF350A" w:rsidRDefault="00E351B3" w:rsidP="00E351B3">
      <w:pPr>
        <w:adjustRightInd w:val="0"/>
        <w:snapToGrid w:val="0"/>
        <w:spacing w:line="360" w:lineRule="auto"/>
        <w:rPr>
          <w:rFonts w:ascii="Book Antiqua" w:hAnsi="Book Antiqua"/>
          <w:lang w:eastAsia="zh-CN"/>
        </w:rPr>
      </w:pPr>
      <w:bookmarkStart w:id="43" w:name="OLE_LINK25"/>
      <w:bookmarkStart w:id="44" w:name="OLE_LINK26"/>
      <w:bookmarkStart w:id="45" w:name="OLE_LINK145"/>
      <w:bookmarkStart w:id="46" w:name="OLE_LINK215"/>
      <w:bookmarkStart w:id="47" w:name="OLE_LINK352"/>
      <w:bookmarkStart w:id="48" w:name="OLE_LINK364"/>
      <w:bookmarkStart w:id="49" w:name="OLE_LINK383"/>
      <w:bookmarkStart w:id="50" w:name="OLE_LINK361"/>
      <w:bookmarkStart w:id="51" w:name="OLE_LINK444"/>
      <w:bookmarkStart w:id="52" w:name="OLE_LINK501"/>
      <w:bookmarkStart w:id="53" w:name="OLE_LINK572"/>
      <w:bookmarkStart w:id="54" w:name="OLE_LINK573"/>
      <w:bookmarkStart w:id="55" w:name="OLE_LINK756"/>
      <w:bookmarkStart w:id="56" w:name="OLE_LINK757"/>
      <w:bookmarkStart w:id="57" w:name="OLE_LINK805"/>
      <w:bookmarkStart w:id="58" w:name="OLE_LINK806"/>
      <w:bookmarkStart w:id="59" w:name="OLE_LINK958"/>
      <w:bookmarkStart w:id="60" w:name="OLE_LINK1018"/>
      <w:bookmarkStart w:id="61" w:name="OLE_LINK1059"/>
      <w:bookmarkStart w:id="62" w:name="OLE_LINK1122"/>
      <w:bookmarkStart w:id="63" w:name="OLE_LINK1123"/>
      <w:bookmarkStart w:id="64" w:name="OLE_LINK1402"/>
      <w:bookmarkStart w:id="65" w:name="OLE_LINK1750"/>
      <w:bookmarkStart w:id="66" w:name="OLE_LINK1751"/>
      <w:bookmarkStart w:id="67" w:name="OLE_LINK1832"/>
      <w:bookmarkStart w:id="68" w:name="OLE_LINK1878"/>
      <w:bookmarkStart w:id="69" w:name="OLE_LINK1917"/>
      <w:bookmarkStart w:id="70" w:name="OLE_LINK1918"/>
      <w:bookmarkStart w:id="71" w:name="OLE_LINK1985"/>
      <w:bookmarkStart w:id="72" w:name="OLE_LINK1986"/>
      <w:bookmarkStart w:id="73" w:name="OLE_LINK1927"/>
      <w:bookmarkStart w:id="74" w:name="OLE_LINK1928"/>
      <w:bookmarkStart w:id="75" w:name="OLE_LINK2044"/>
      <w:bookmarkStart w:id="76" w:name="OLE_LINK2352"/>
      <w:bookmarkStart w:id="77" w:name="OLE_LINK2220"/>
      <w:bookmarkStart w:id="78" w:name="OLE_LINK2344"/>
      <w:bookmarkStart w:id="79" w:name="OLE_LINK2347"/>
      <w:bookmarkStart w:id="80" w:name="OLE_LINK2626"/>
      <w:bookmarkStart w:id="81" w:name="OLE_LINK2390"/>
      <w:bookmarkStart w:id="82" w:name="OLE_LINK2752"/>
      <w:bookmarkStart w:id="83" w:name="OLE_LINK2753"/>
      <w:bookmarkStart w:id="84" w:name="OLE_LINK2855"/>
      <w:bookmarkStart w:id="85" w:name="OLE_LINK2992"/>
      <w:bookmarkStart w:id="86" w:name="OLE_LINK3241"/>
      <w:bookmarkStart w:id="87" w:name="OLE_LINK2682"/>
      <w:r w:rsidRPr="005006CE">
        <w:rPr>
          <w:rFonts w:ascii="Book Antiqua" w:hAnsi="Book Antiqua"/>
          <w:b/>
        </w:rPr>
        <w:t>Received:</w:t>
      </w:r>
      <w:r w:rsidR="00DF350A">
        <w:rPr>
          <w:rFonts w:ascii="Book Antiqua" w:hAnsi="Book Antiqua" w:hint="eastAsia"/>
          <w:b/>
          <w:lang w:eastAsia="zh-CN"/>
        </w:rPr>
        <w:t xml:space="preserve"> </w:t>
      </w:r>
      <w:r w:rsidR="00DF350A" w:rsidRPr="00DF350A">
        <w:rPr>
          <w:rFonts w:ascii="Book Antiqua" w:hAnsi="Book Antiqua" w:hint="eastAsia"/>
          <w:lang w:eastAsia="zh-CN"/>
        </w:rPr>
        <w:t>January 29, 2014</w:t>
      </w:r>
      <w:r w:rsidR="00DF350A">
        <w:rPr>
          <w:rFonts w:ascii="Book Antiqua" w:hAnsi="Book Antiqua" w:hint="eastAsia"/>
          <w:b/>
          <w:lang w:eastAsia="zh-CN"/>
        </w:rPr>
        <w:t xml:space="preserve">    </w:t>
      </w:r>
      <w:r w:rsidR="0040272A" w:rsidRPr="005006CE">
        <w:rPr>
          <w:rFonts w:ascii="Book Antiqua" w:hAnsi="Book Antiqua"/>
          <w:b/>
        </w:rPr>
        <w:t xml:space="preserve"> </w:t>
      </w:r>
      <w:r w:rsidRPr="005006CE">
        <w:rPr>
          <w:rFonts w:ascii="Book Antiqua" w:hAnsi="Book Antiqua"/>
          <w:b/>
        </w:rPr>
        <w:t xml:space="preserve"> Revised:</w:t>
      </w:r>
      <w:bookmarkEnd w:id="43"/>
      <w:bookmarkEnd w:id="44"/>
      <w:r w:rsidR="0040272A" w:rsidRPr="005006CE">
        <w:rPr>
          <w:rFonts w:ascii="Book Antiqua" w:hAnsi="Book Antiqua"/>
          <w:b/>
        </w:rPr>
        <w:t xml:space="preserve"> </w:t>
      </w:r>
      <w:bookmarkStart w:id="88" w:name="OLE_LINK103"/>
      <w:bookmarkStart w:id="89" w:name="OLE_LINK104"/>
      <w:bookmarkStart w:id="90" w:name="OLE_LINK69"/>
      <w:bookmarkStart w:id="91" w:name="OLE_LINK70"/>
      <w:r w:rsidR="00DF350A" w:rsidRPr="00DF350A">
        <w:rPr>
          <w:rFonts w:ascii="Book Antiqua" w:hAnsi="Book Antiqua" w:hint="eastAsia"/>
          <w:lang w:eastAsia="zh-CN"/>
        </w:rPr>
        <w:t>March 18, 2014</w:t>
      </w:r>
    </w:p>
    <w:p w:rsidR="00771441" w:rsidRDefault="00E351B3" w:rsidP="00771441">
      <w:pPr>
        <w:rPr>
          <w:rFonts w:ascii="Book Antiqua" w:hAnsi="Book Antiqua"/>
          <w:color w:val="000000"/>
        </w:rPr>
      </w:pPr>
      <w:bookmarkStart w:id="92" w:name="OLE_LINK303"/>
      <w:bookmarkStart w:id="93" w:name="OLE_LINK304"/>
      <w:bookmarkStart w:id="94" w:name="OLE_LINK1382"/>
      <w:bookmarkStart w:id="95" w:name="OLE_LINK2188"/>
      <w:bookmarkStart w:id="96" w:name="OLE_LINK2189"/>
      <w:bookmarkStart w:id="97" w:name="OLE_LINK2615"/>
      <w:r w:rsidRPr="005006CE">
        <w:rPr>
          <w:rFonts w:ascii="Book Antiqua" w:hAnsi="Book Antiqua"/>
          <w:b/>
        </w:rPr>
        <w:t>Accepted:</w:t>
      </w:r>
      <w:r w:rsidR="0040272A" w:rsidRPr="005006CE">
        <w:rPr>
          <w:rFonts w:ascii="Book Antiqua" w:hAnsi="Book Antiqua"/>
          <w:b/>
        </w:rPr>
        <w:t xml:space="preserve"> </w:t>
      </w:r>
      <w:bookmarkStart w:id="98" w:name="OLE_LINK1"/>
      <w:bookmarkStart w:id="99" w:name="OLE_LINK2"/>
      <w:bookmarkStart w:id="100" w:name="OLE_LINK3"/>
      <w:bookmarkStart w:id="101" w:name="OLE_LINK4"/>
      <w:bookmarkStart w:id="102" w:name="OLE_LINK5"/>
      <w:bookmarkStart w:id="103" w:name="OLE_LINK6"/>
      <w:bookmarkStart w:id="104" w:name="OLE_LINK7"/>
      <w:bookmarkStart w:id="105" w:name="OLE_LINK9"/>
      <w:bookmarkStart w:id="106" w:name="OLE_LINK10"/>
      <w:bookmarkStart w:id="107" w:name="OLE_LINK13"/>
      <w:bookmarkStart w:id="108" w:name="OLE_LINK14"/>
      <w:bookmarkStart w:id="109" w:name="OLE_LINK17"/>
      <w:bookmarkStart w:id="110" w:name="OLE_LINK18"/>
      <w:bookmarkStart w:id="111" w:name="OLE_LINK19"/>
      <w:bookmarkStart w:id="112" w:name="OLE_LINK22"/>
      <w:bookmarkStart w:id="113" w:name="OLE_LINK24"/>
      <w:bookmarkStart w:id="114" w:name="OLE_LINK27"/>
      <w:r w:rsidR="00771441">
        <w:rPr>
          <w:rFonts w:ascii="Book Antiqua" w:hAnsi="Book Antiqua"/>
          <w:color w:val="000000"/>
        </w:rPr>
        <w:t>June 14, 2014</w:t>
      </w:r>
    </w:p>
    <w:p w:rsidR="00E351B3" w:rsidRPr="005006CE" w:rsidRDefault="00E351B3" w:rsidP="00E351B3">
      <w:pPr>
        <w:adjustRightInd w:val="0"/>
        <w:snapToGrid w:val="0"/>
        <w:spacing w:line="360" w:lineRule="auto"/>
        <w:rPr>
          <w:rFonts w:ascii="Book Antiqua" w:hAnsi="Book Antiqua"/>
          <w:b/>
        </w:rPr>
      </w:pPr>
      <w:bookmarkStart w:id="115" w:name="_GoBack"/>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E351B3" w:rsidRPr="005006CE" w:rsidRDefault="00E351B3" w:rsidP="00E351B3">
      <w:pPr>
        <w:adjustRightInd w:val="0"/>
        <w:snapToGrid w:val="0"/>
        <w:spacing w:line="360" w:lineRule="auto"/>
        <w:rPr>
          <w:rFonts w:ascii="Book Antiqua" w:hAnsi="Book Antiqua"/>
          <w:b/>
        </w:rPr>
      </w:pPr>
      <w:r w:rsidRPr="005006CE">
        <w:rPr>
          <w:rFonts w:ascii="Book Antiqua" w:hAnsi="Book Antiqua"/>
          <w:b/>
        </w:rPr>
        <w:t xml:space="preserve">Published online: </w:t>
      </w:r>
      <w:bookmarkEnd w:id="88"/>
      <w:bookmarkEnd w:id="89"/>
    </w:p>
    <w:bookmarkEnd w:id="40"/>
    <w:bookmarkEnd w:id="4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0"/>
    <w:bookmarkEnd w:id="91"/>
    <w:bookmarkEnd w:id="92"/>
    <w:bookmarkEnd w:id="93"/>
    <w:bookmarkEnd w:id="94"/>
    <w:bookmarkEnd w:id="95"/>
    <w:bookmarkEnd w:id="96"/>
    <w:bookmarkEnd w:id="97"/>
    <w:p w:rsidR="00E351B3" w:rsidRPr="005006CE" w:rsidRDefault="00E351B3" w:rsidP="00E351B3">
      <w:pPr>
        <w:adjustRightInd w:val="0"/>
        <w:snapToGrid w:val="0"/>
        <w:spacing w:line="360" w:lineRule="auto"/>
        <w:rPr>
          <w:rFonts w:ascii="Book Antiqua" w:hAnsi="Book Antiqua"/>
          <w:b/>
          <w:bCs/>
          <w:color w:val="FF0000"/>
        </w:rPr>
      </w:pPr>
    </w:p>
    <w:p w:rsidR="00E351B3" w:rsidRPr="005006CE" w:rsidRDefault="00E351B3" w:rsidP="00E351B3">
      <w:pPr>
        <w:snapToGrid w:val="0"/>
        <w:spacing w:line="360" w:lineRule="auto"/>
        <w:ind w:right="89"/>
        <w:jc w:val="both"/>
        <w:rPr>
          <w:rFonts w:ascii="Book Antiqua" w:hAnsi="Book Antiqua"/>
          <w:lang w:val="de-DE" w:eastAsia="zh-CN"/>
        </w:rPr>
      </w:pPr>
    </w:p>
    <w:p w:rsidR="00DF350A" w:rsidRDefault="00DF350A">
      <w:pPr>
        <w:rPr>
          <w:rFonts w:ascii="Book Antiqua" w:hAnsi="Book Antiqua" w:cs="Calibri"/>
          <w:b/>
        </w:rPr>
      </w:pPr>
      <w:r>
        <w:rPr>
          <w:rFonts w:ascii="Book Antiqua" w:hAnsi="Book Antiqua" w:cs="Calibri"/>
          <w:b/>
        </w:rPr>
        <w:br w:type="page"/>
      </w:r>
    </w:p>
    <w:p w:rsidR="00900174" w:rsidRPr="005006CE" w:rsidRDefault="00900174" w:rsidP="00C013DD">
      <w:pPr>
        <w:snapToGrid w:val="0"/>
        <w:spacing w:line="360" w:lineRule="auto"/>
        <w:jc w:val="both"/>
        <w:rPr>
          <w:rFonts w:ascii="Book Antiqua" w:hAnsi="Book Antiqua" w:cs="Calibri"/>
          <w:b/>
        </w:rPr>
      </w:pPr>
      <w:r w:rsidRPr="005006CE">
        <w:rPr>
          <w:rFonts w:ascii="Book Antiqua" w:hAnsi="Book Antiqua" w:cs="Calibri"/>
          <w:b/>
        </w:rPr>
        <w:lastRenderedPageBreak/>
        <w:t>Abstract</w:t>
      </w:r>
    </w:p>
    <w:p w:rsidR="00900174" w:rsidRPr="005006CE" w:rsidRDefault="00900174" w:rsidP="00C013DD">
      <w:pPr>
        <w:snapToGrid w:val="0"/>
        <w:spacing w:line="360" w:lineRule="auto"/>
        <w:ind w:right="89"/>
        <w:jc w:val="both"/>
        <w:rPr>
          <w:rFonts w:ascii="Book Antiqua" w:hAnsi="Book Antiqua" w:cs="Calibri"/>
        </w:rPr>
      </w:pPr>
      <w:r w:rsidRPr="005006CE">
        <w:rPr>
          <w:rFonts w:ascii="Book Antiqua" w:hAnsi="Book Antiqua" w:cs="Calibri"/>
        </w:rPr>
        <w:t xml:space="preserve">The small and large intestine of the gastrointestinal tract </w:t>
      </w:r>
      <w:r w:rsidR="00A13D13" w:rsidRPr="005006CE">
        <w:rPr>
          <w:rFonts w:ascii="Book Antiqua" w:hAnsi="Book Antiqua" w:cs="Calibri"/>
        </w:rPr>
        <w:t xml:space="preserve">(GIT) </w:t>
      </w:r>
      <w:r w:rsidRPr="005006CE">
        <w:rPr>
          <w:rFonts w:ascii="Book Antiqua" w:hAnsi="Book Antiqua" w:cs="Calibri"/>
        </w:rPr>
        <w:t xml:space="preserve">have evolved to have discrete functions </w:t>
      </w:r>
      <w:r w:rsidR="00310F63" w:rsidRPr="005006CE">
        <w:rPr>
          <w:rFonts w:ascii="Book Antiqua" w:hAnsi="Book Antiqua" w:cs="Calibri"/>
        </w:rPr>
        <w:t>with distinct anatomies</w:t>
      </w:r>
      <w:r w:rsidRPr="005006CE">
        <w:rPr>
          <w:rFonts w:ascii="Book Antiqua" w:hAnsi="Book Antiqua" w:cs="Calibri"/>
        </w:rPr>
        <w:t xml:space="preserve"> and immune </w:t>
      </w:r>
      <w:r w:rsidR="004107D0" w:rsidRPr="005006CE">
        <w:rPr>
          <w:rFonts w:ascii="Book Antiqua" w:hAnsi="Book Antiqua" w:cs="Calibri"/>
        </w:rPr>
        <w:t>cell composition</w:t>
      </w:r>
      <w:r w:rsidRPr="005006CE">
        <w:rPr>
          <w:rFonts w:ascii="Book Antiqua" w:hAnsi="Book Antiqua" w:cs="Calibri"/>
        </w:rPr>
        <w:t>.</w:t>
      </w:r>
      <w:r w:rsidR="0040272A" w:rsidRPr="005006CE">
        <w:rPr>
          <w:rFonts w:ascii="Book Antiqua" w:hAnsi="Book Antiqua" w:cs="Calibri"/>
        </w:rPr>
        <w:t xml:space="preserve"> </w:t>
      </w:r>
      <w:r w:rsidRPr="005006CE">
        <w:rPr>
          <w:rFonts w:ascii="Book Antiqua" w:hAnsi="Book Antiqua" w:cs="Calibri"/>
        </w:rPr>
        <w:t xml:space="preserve">The importance of these differences is underlined when considering that different pathogens have uniquely adapted to live in each region of the gut. Furthermore, different regions of the </w:t>
      </w:r>
      <w:r w:rsidR="00A13D13" w:rsidRPr="005006CE">
        <w:rPr>
          <w:rFonts w:ascii="Book Antiqua" w:hAnsi="Book Antiqua" w:cs="Calibri"/>
        </w:rPr>
        <w:t>GIT</w:t>
      </w:r>
      <w:r w:rsidRPr="005006CE">
        <w:rPr>
          <w:rFonts w:ascii="Book Antiqua" w:hAnsi="Book Antiqua" w:cs="Calibri"/>
        </w:rPr>
        <w:t xml:space="preserve"> are also associated with differences in susceptibility to diseases such as cancer and chronic inflammation. The large and small intestine, given their anatomical and functional differences, should be seen as two separate immunological sites. However, this distinction is often ignored with findings from one area of the GIT being inappropriately extrapolated to the other. </w:t>
      </w:r>
      <w:r w:rsidR="00DC3285" w:rsidRPr="005006CE">
        <w:rPr>
          <w:rFonts w:ascii="Book Antiqua" w:hAnsi="Book Antiqua" w:cs="Calibri"/>
        </w:rPr>
        <w:t>Focussing largely on the murine small and large intestine, t</w:t>
      </w:r>
      <w:r w:rsidRPr="005006CE">
        <w:rPr>
          <w:rFonts w:ascii="Book Antiqua" w:hAnsi="Book Antiqua" w:cs="Calibri"/>
        </w:rPr>
        <w:t>his review addresses the literature relating to the immunology</w:t>
      </w:r>
      <w:r w:rsidR="00242B42" w:rsidRPr="005006CE">
        <w:rPr>
          <w:rFonts w:ascii="Book Antiqua" w:hAnsi="Book Antiqua" w:cs="Calibri"/>
        </w:rPr>
        <w:t xml:space="preserve"> and biology</w:t>
      </w:r>
      <w:r w:rsidRPr="005006CE">
        <w:rPr>
          <w:rFonts w:ascii="Book Antiqua" w:hAnsi="Book Antiqua" w:cs="Calibri"/>
        </w:rPr>
        <w:t xml:space="preserve"> </w:t>
      </w:r>
      <w:r w:rsidR="00DC3285" w:rsidRPr="005006CE">
        <w:rPr>
          <w:rFonts w:ascii="Book Antiqua" w:hAnsi="Book Antiqua" w:cs="Calibri"/>
        </w:rPr>
        <w:t>of the two sites,</w:t>
      </w:r>
      <w:r w:rsidRPr="005006CE">
        <w:rPr>
          <w:rFonts w:ascii="Book Antiqua" w:hAnsi="Book Antiqua" w:cs="Calibri"/>
        </w:rPr>
        <w:t xml:space="preserve"> drawing comparisons between them and clarifying similarities and differences</w:t>
      </w:r>
      <w:r w:rsidR="00DC3285" w:rsidRPr="005006CE">
        <w:rPr>
          <w:rFonts w:ascii="Book Antiqua" w:hAnsi="Book Antiqua" w:cs="Calibri"/>
        </w:rPr>
        <w:t xml:space="preserve">. </w:t>
      </w:r>
      <w:r w:rsidRPr="005006CE">
        <w:rPr>
          <w:rFonts w:ascii="Book Antiqua" w:hAnsi="Book Antiqua" w:cs="Calibri"/>
        </w:rPr>
        <w:t>We also highlight the gaps in our understanding and where further research is needed.</w:t>
      </w:r>
    </w:p>
    <w:p w:rsidR="00934DAF" w:rsidRPr="005006CE" w:rsidRDefault="00934DAF" w:rsidP="00C013DD">
      <w:pPr>
        <w:snapToGrid w:val="0"/>
        <w:spacing w:line="360" w:lineRule="auto"/>
        <w:ind w:right="89"/>
        <w:jc w:val="both"/>
        <w:rPr>
          <w:rFonts w:ascii="Book Antiqua" w:hAnsi="Book Antiqua" w:cs="Calibri"/>
          <w:lang w:eastAsia="zh-CN"/>
        </w:rPr>
      </w:pPr>
    </w:p>
    <w:p w:rsidR="00E351B3" w:rsidRPr="005006CE" w:rsidRDefault="00E351B3" w:rsidP="00E351B3">
      <w:pPr>
        <w:adjustRightInd w:val="0"/>
        <w:snapToGrid w:val="0"/>
        <w:spacing w:line="360" w:lineRule="auto"/>
        <w:rPr>
          <w:rFonts w:ascii="Book Antiqua" w:hAnsi="Book Antiqua"/>
        </w:rPr>
      </w:pPr>
      <w:bookmarkStart w:id="116" w:name="OLE_LINK98"/>
      <w:bookmarkStart w:id="117" w:name="OLE_LINK156"/>
      <w:bookmarkStart w:id="118" w:name="OLE_LINK196"/>
      <w:bookmarkStart w:id="119" w:name="OLE_LINK217"/>
      <w:bookmarkStart w:id="120" w:name="OLE_LINK242"/>
      <w:bookmarkStart w:id="121" w:name="OLE_LINK247"/>
      <w:bookmarkStart w:id="122" w:name="OLE_LINK311"/>
      <w:bookmarkStart w:id="123" w:name="OLE_LINK312"/>
      <w:bookmarkStart w:id="124" w:name="OLE_LINK325"/>
      <w:bookmarkStart w:id="125" w:name="OLE_LINK330"/>
      <w:bookmarkStart w:id="126" w:name="OLE_LINK513"/>
      <w:bookmarkStart w:id="127" w:name="OLE_LINK514"/>
      <w:bookmarkStart w:id="128" w:name="OLE_LINK464"/>
      <w:bookmarkStart w:id="129" w:name="OLE_LINK465"/>
      <w:bookmarkStart w:id="130" w:name="OLE_LINK466"/>
      <w:bookmarkStart w:id="131" w:name="OLE_LINK470"/>
      <w:bookmarkStart w:id="132" w:name="OLE_LINK471"/>
      <w:bookmarkStart w:id="133" w:name="OLE_LINK472"/>
      <w:bookmarkStart w:id="134" w:name="OLE_LINK474"/>
      <w:bookmarkStart w:id="135" w:name="OLE_LINK512"/>
      <w:bookmarkStart w:id="136" w:name="OLE_LINK800"/>
      <w:bookmarkStart w:id="137" w:name="OLE_LINK982"/>
      <w:bookmarkStart w:id="138" w:name="OLE_LINK1027"/>
      <w:bookmarkStart w:id="139" w:name="OLE_LINK504"/>
      <w:bookmarkStart w:id="140" w:name="OLE_LINK546"/>
      <w:bookmarkStart w:id="141" w:name="OLE_LINK547"/>
      <w:bookmarkStart w:id="142" w:name="OLE_LINK575"/>
      <w:bookmarkStart w:id="143" w:name="OLE_LINK640"/>
      <w:bookmarkStart w:id="144" w:name="OLE_LINK672"/>
      <w:bookmarkStart w:id="145" w:name="OLE_LINK714"/>
      <w:bookmarkStart w:id="146" w:name="OLE_LINK651"/>
      <w:bookmarkStart w:id="147" w:name="OLE_LINK652"/>
      <w:bookmarkStart w:id="148" w:name="OLE_LINK744"/>
      <w:bookmarkStart w:id="149" w:name="OLE_LINK758"/>
      <w:bookmarkStart w:id="150" w:name="OLE_LINK787"/>
      <w:bookmarkStart w:id="151" w:name="OLE_LINK807"/>
      <w:bookmarkStart w:id="152" w:name="OLE_LINK820"/>
      <w:bookmarkStart w:id="153" w:name="OLE_LINK862"/>
      <w:bookmarkStart w:id="154" w:name="OLE_LINK879"/>
      <w:bookmarkStart w:id="155" w:name="OLE_LINK906"/>
      <w:bookmarkStart w:id="156" w:name="OLE_LINK928"/>
      <w:bookmarkStart w:id="157" w:name="OLE_LINK960"/>
      <w:bookmarkStart w:id="158" w:name="OLE_LINK861"/>
      <w:bookmarkStart w:id="159" w:name="OLE_LINK983"/>
      <w:bookmarkStart w:id="160" w:name="OLE_LINK1334"/>
      <w:bookmarkStart w:id="161" w:name="OLE_LINK1029"/>
      <w:bookmarkStart w:id="162" w:name="OLE_LINK1060"/>
      <w:bookmarkStart w:id="163" w:name="OLE_LINK1061"/>
      <w:bookmarkStart w:id="164" w:name="OLE_LINK1348"/>
      <w:bookmarkStart w:id="165" w:name="OLE_LINK1086"/>
      <w:bookmarkStart w:id="166" w:name="OLE_LINK1100"/>
      <w:bookmarkStart w:id="167" w:name="OLE_LINK1125"/>
      <w:bookmarkStart w:id="168" w:name="OLE_LINK1163"/>
      <w:bookmarkStart w:id="169" w:name="OLE_LINK1193"/>
      <w:bookmarkStart w:id="170" w:name="OLE_LINK1219"/>
      <w:bookmarkStart w:id="171" w:name="OLE_LINK1247"/>
      <w:bookmarkStart w:id="172" w:name="OLE_LINK1284"/>
      <w:bookmarkStart w:id="173" w:name="OLE_LINK1313"/>
      <w:bookmarkStart w:id="174" w:name="OLE_LINK1361"/>
      <w:bookmarkStart w:id="175" w:name="OLE_LINK1384"/>
      <w:bookmarkStart w:id="176" w:name="OLE_LINK1403"/>
      <w:bookmarkStart w:id="177" w:name="OLE_LINK1437"/>
      <w:bookmarkStart w:id="178" w:name="OLE_LINK1454"/>
      <w:bookmarkStart w:id="179" w:name="OLE_LINK1480"/>
      <w:bookmarkStart w:id="180" w:name="OLE_LINK1504"/>
      <w:bookmarkStart w:id="181" w:name="OLE_LINK1516"/>
      <w:bookmarkStart w:id="182" w:name="OLE_LINK135"/>
      <w:bookmarkStart w:id="183" w:name="OLE_LINK216"/>
      <w:bookmarkStart w:id="184" w:name="OLE_LINK259"/>
      <w:bookmarkStart w:id="185" w:name="OLE_LINK1186"/>
      <w:bookmarkStart w:id="186" w:name="OLE_LINK1265"/>
      <w:bookmarkStart w:id="187" w:name="OLE_LINK1373"/>
      <w:bookmarkStart w:id="188" w:name="OLE_LINK1478"/>
      <w:bookmarkStart w:id="189" w:name="OLE_LINK1644"/>
      <w:bookmarkStart w:id="190" w:name="OLE_LINK1884"/>
      <w:bookmarkStart w:id="191" w:name="OLE_LINK1885"/>
      <w:bookmarkStart w:id="192" w:name="OLE_LINK1538"/>
      <w:bookmarkStart w:id="193" w:name="OLE_LINK1539"/>
      <w:bookmarkStart w:id="194" w:name="OLE_LINK1543"/>
      <w:bookmarkStart w:id="195" w:name="OLE_LINK1549"/>
      <w:bookmarkStart w:id="196" w:name="OLE_LINK1778"/>
      <w:bookmarkStart w:id="197" w:name="OLE_LINK1756"/>
      <w:bookmarkStart w:id="198" w:name="OLE_LINK1776"/>
      <w:bookmarkStart w:id="199" w:name="OLE_LINK1777"/>
      <w:bookmarkStart w:id="200" w:name="OLE_LINK1868"/>
      <w:bookmarkStart w:id="201" w:name="OLE_LINK1744"/>
      <w:bookmarkStart w:id="202" w:name="OLE_LINK1817"/>
      <w:bookmarkStart w:id="203" w:name="OLE_LINK1835"/>
      <w:bookmarkStart w:id="204" w:name="OLE_LINK1866"/>
      <w:bookmarkStart w:id="205" w:name="OLE_LINK1882"/>
      <w:bookmarkStart w:id="206" w:name="OLE_LINK1901"/>
      <w:bookmarkStart w:id="207" w:name="OLE_LINK1902"/>
      <w:bookmarkStart w:id="208" w:name="OLE_LINK2013"/>
      <w:bookmarkStart w:id="209" w:name="OLE_LINK1894"/>
      <w:bookmarkStart w:id="210" w:name="OLE_LINK1929"/>
      <w:bookmarkStart w:id="211" w:name="OLE_LINK1941"/>
      <w:bookmarkStart w:id="212" w:name="OLE_LINK1995"/>
      <w:bookmarkStart w:id="213" w:name="OLE_LINK1938"/>
      <w:bookmarkStart w:id="214" w:name="OLE_LINK2081"/>
      <w:bookmarkStart w:id="215" w:name="OLE_LINK2082"/>
      <w:bookmarkStart w:id="216" w:name="OLE_LINK2292"/>
      <w:bookmarkStart w:id="217" w:name="OLE_LINK1931"/>
      <w:bookmarkStart w:id="218" w:name="OLE_LINK1964"/>
      <w:bookmarkStart w:id="219" w:name="OLE_LINK2020"/>
      <w:bookmarkStart w:id="220" w:name="OLE_LINK2071"/>
      <w:bookmarkStart w:id="221" w:name="OLE_LINK2134"/>
      <w:bookmarkStart w:id="222" w:name="OLE_LINK2265"/>
      <w:bookmarkStart w:id="223" w:name="OLE_LINK2562"/>
      <w:bookmarkStart w:id="224" w:name="OLE_LINK1923"/>
      <w:bookmarkStart w:id="225" w:name="OLE_LINK2192"/>
      <w:bookmarkStart w:id="226" w:name="OLE_LINK2110"/>
      <w:bookmarkStart w:id="227" w:name="OLE_LINK2445"/>
      <w:bookmarkStart w:id="228" w:name="OLE_LINK2446"/>
      <w:bookmarkStart w:id="229" w:name="OLE_LINK2169"/>
      <w:bookmarkStart w:id="230" w:name="OLE_LINK2190"/>
      <w:bookmarkStart w:id="231" w:name="OLE_LINK2331"/>
      <w:bookmarkStart w:id="232" w:name="OLE_LINK2345"/>
      <w:bookmarkStart w:id="233" w:name="OLE_LINK2467"/>
      <w:bookmarkStart w:id="234" w:name="OLE_LINK2484"/>
      <w:bookmarkStart w:id="235" w:name="OLE_LINK2157"/>
      <w:bookmarkStart w:id="236" w:name="OLE_LINK2221"/>
      <w:bookmarkStart w:id="237" w:name="OLE_LINK2252"/>
      <w:bookmarkStart w:id="238" w:name="OLE_LINK2348"/>
      <w:bookmarkStart w:id="239" w:name="OLE_LINK2451"/>
      <w:bookmarkStart w:id="240" w:name="OLE_LINK2627"/>
      <w:bookmarkStart w:id="241" w:name="OLE_LINK2482"/>
      <w:bookmarkStart w:id="242" w:name="OLE_LINK2663"/>
      <w:bookmarkStart w:id="243" w:name="OLE_LINK2761"/>
      <w:bookmarkStart w:id="244" w:name="OLE_LINK2856"/>
      <w:bookmarkStart w:id="245" w:name="OLE_LINK2993"/>
      <w:bookmarkStart w:id="246" w:name="OLE_LINK2643"/>
      <w:bookmarkStart w:id="247" w:name="OLE_LINK2583"/>
      <w:bookmarkStart w:id="248" w:name="OLE_LINK2762"/>
      <w:bookmarkStart w:id="249" w:name="OLE_LINK2962"/>
      <w:bookmarkStart w:id="250" w:name="OLE_LINK2582"/>
      <w:r w:rsidRPr="005006CE">
        <w:rPr>
          <w:rFonts w:ascii="Book Antiqua" w:hAnsi="Book Antiqua"/>
        </w:rPr>
        <w:t>© 2014 Baishideng Publishing Group Inc. All rights reserved.</w:t>
      </w:r>
      <w:r w:rsidR="0040272A" w:rsidRPr="005006CE">
        <w:rPr>
          <w:rFonts w:ascii="Book Antiqua" w:hAnsi="Book Antiqua"/>
        </w:rPr>
        <w:t xml:space="preserve"> </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rsidR="00E351B3" w:rsidRPr="005006CE" w:rsidRDefault="00E351B3" w:rsidP="00C013DD">
      <w:pPr>
        <w:snapToGrid w:val="0"/>
        <w:spacing w:line="360" w:lineRule="auto"/>
        <w:ind w:right="89"/>
        <w:jc w:val="both"/>
        <w:rPr>
          <w:rFonts w:ascii="Book Antiqua" w:hAnsi="Book Antiqua" w:cs="Calibri"/>
          <w:lang w:eastAsia="zh-CN"/>
        </w:rPr>
      </w:pPr>
    </w:p>
    <w:p w:rsidR="00934DAF" w:rsidRPr="005006CE" w:rsidRDefault="00934DAF" w:rsidP="00C013DD">
      <w:pPr>
        <w:snapToGrid w:val="0"/>
        <w:spacing w:line="360" w:lineRule="auto"/>
        <w:ind w:right="89"/>
        <w:jc w:val="both"/>
        <w:rPr>
          <w:rFonts w:ascii="Book Antiqua" w:hAnsi="Book Antiqua" w:cs="Calibri"/>
          <w:lang w:eastAsia="zh-CN"/>
        </w:rPr>
      </w:pPr>
      <w:r w:rsidRPr="005006CE">
        <w:rPr>
          <w:rFonts w:ascii="Book Antiqua" w:hAnsi="Book Antiqua" w:cs="Calibri"/>
          <w:b/>
        </w:rPr>
        <w:t>Key words:</w:t>
      </w:r>
      <w:r w:rsidRPr="005006CE">
        <w:rPr>
          <w:rFonts w:ascii="Book Antiqua" w:hAnsi="Book Antiqua" w:cs="Calibri"/>
        </w:rPr>
        <w:t xml:space="preserve"> </w:t>
      </w:r>
      <w:r w:rsidR="00E351B3" w:rsidRPr="005006CE">
        <w:rPr>
          <w:rFonts w:ascii="Book Antiqua" w:hAnsi="Book Antiqua" w:cs="Calibri"/>
        </w:rPr>
        <w:t>L</w:t>
      </w:r>
      <w:r w:rsidR="00DD508C" w:rsidRPr="005006CE">
        <w:rPr>
          <w:rFonts w:ascii="Book Antiqua" w:hAnsi="Book Antiqua" w:cs="Calibri"/>
        </w:rPr>
        <w:t>arge intestine</w:t>
      </w:r>
      <w:r w:rsidR="00E351B3" w:rsidRPr="005006CE">
        <w:rPr>
          <w:rFonts w:ascii="Book Antiqua" w:hAnsi="Book Antiqua" w:cs="Calibri"/>
          <w:lang w:eastAsia="zh-CN"/>
        </w:rPr>
        <w:t>;</w:t>
      </w:r>
      <w:r w:rsidR="00E351B3" w:rsidRPr="005006CE">
        <w:rPr>
          <w:rFonts w:ascii="Book Antiqua" w:hAnsi="Book Antiqua" w:cs="Calibri"/>
        </w:rPr>
        <w:t xml:space="preserve"> S</w:t>
      </w:r>
      <w:r w:rsidR="00DD508C" w:rsidRPr="005006CE">
        <w:rPr>
          <w:rFonts w:ascii="Book Antiqua" w:hAnsi="Book Antiqua" w:cs="Calibri"/>
        </w:rPr>
        <w:t>mall intestine</w:t>
      </w:r>
      <w:r w:rsidR="00E351B3" w:rsidRPr="005006CE">
        <w:rPr>
          <w:rFonts w:ascii="Book Antiqua" w:hAnsi="Book Antiqua" w:cs="Calibri"/>
          <w:lang w:eastAsia="zh-CN"/>
        </w:rPr>
        <w:t>;</w:t>
      </w:r>
      <w:r w:rsidRPr="005006CE">
        <w:rPr>
          <w:rFonts w:ascii="Book Antiqua" w:hAnsi="Book Antiqua" w:cs="Calibri"/>
        </w:rPr>
        <w:t xml:space="preserve"> </w:t>
      </w:r>
      <w:r w:rsidR="00E351B3" w:rsidRPr="005006CE">
        <w:rPr>
          <w:rFonts w:ascii="Book Antiqua" w:hAnsi="Book Antiqua" w:cs="Calibri"/>
        </w:rPr>
        <w:t>E</w:t>
      </w:r>
      <w:r w:rsidRPr="005006CE">
        <w:rPr>
          <w:rFonts w:ascii="Book Antiqua" w:hAnsi="Book Antiqua" w:cs="Calibri"/>
        </w:rPr>
        <w:t>pithelial</w:t>
      </w:r>
      <w:r w:rsidR="00E351B3" w:rsidRPr="005006CE">
        <w:rPr>
          <w:rFonts w:ascii="Book Antiqua" w:hAnsi="Book Antiqua" w:cs="Calibri"/>
          <w:lang w:eastAsia="zh-CN"/>
        </w:rPr>
        <w:t>;</w:t>
      </w:r>
      <w:r w:rsidRPr="005006CE">
        <w:rPr>
          <w:rFonts w:ascii="Book Antiqua" w:hAnsi="Book Antiqua" w:cs="Calibri"/>
        </w:rPr>
        <w:t xml:space="preserve"> </w:t>
      </w:r>
      <w:r w:rsidR="00E351B3" w:rsidRPr="005006CE">
        <w:rPr>
          <w:rFonts w:ascii="Book Antiqua" w:hAnsi="Book Antiqua" w:cs="Calibri"/>
        </w:rPr>
        <w:t>I</w:t>
      </w:r>
      <w:r w:rsidRPr="005006CE">
        <w:rPr>
          <w:rFonts w:ascii="Book Antiqua" w:hAnsi="Book Antiqua" w:cs="Calibri"/>
        </w:rPr>
        <w:t>mmune</w:t>
      </w:r>
      <w:r w:rsidR="00E351B3" w:rsidRPr="005006CE">
        <w:rPr>
          <w:rFonts w:ascii="Book Antiqua" w:hAnsi="Book Antiqua" w:cs="Calibri"/>
          <w:lang w:eastAsia="zh-CN"/>
        </w:rPr>
        <w:t>;</w:t>
      </w:r>
      <w:r w:rsidRPr="005006CE">
        <w:rPr>
          <w:rFonts w:ascii="Book Antiqua" w:hAnsi="Book Antiqua" w:cs="Calibri"/>
        </w:rPr>
        <w:t xml:space="preserve"> </w:t>
      </w:r>
      <w:r w:rsidR="00E351B3" w:rsidRPr="005006CE">
        <w:rPr>
          <w:rFonts w:ascii="Book Antiqua" w:hAnsi="Book Antiqua" w:cs="Calibri"/>
        </w:rPr>
        <w:t>M</w:t>
      </w:r>
      <w:r w:rsidRPr="005006CE">
        <w:rPr>
          <w:rFonts w:ascii="Book Antiqua" w:hAnsi="Book Antiqua" w:cs="Calibri"/>
        </w:rPr>
        <w:t>icrobial</w:t>
      </w:r>
    </w:p>
    <w:p w:rsidR="00E351B3" w:rsidRPr="005006CE" w:rsidRDefault="00E351B3" w:rsidP="00C013DD">
      <w:pPr>
        <w:snapToGrid w:val="0"/>
        <w:spacing w:line="360" w:lineRule="auto"/>
        <w:ind w:right="89"/>
        <w:jc w:val="both"/>
        <w:rPr>
          <w:rFonts w:ascii="Book Antiqua" w:hAnsi="Book Antiqua" w:cs="Calibri"/>
          <w:lang w:eastAsia="zh-CN"/>
        </w:rPr>
      </w:pPr>
    </w:p>
    <w:p w:rsidR="00E351B3" w:rsidRPr="005006CE" w:rsidRDefault="00E351B3" w:rsidP="00C013DD">
      <w:pPr>
        <w:snapToGrid w:val="0"/>
        <w:spacing w:line="360" w:lineRule="auto"/>
        <w:ind w:right="89"/>
        <w:jc w:val="both"/>
        <w:rPr>
          <w:rFonts w:ascii="Book Antiqua" w:hAnsi="Book Antiqua" w:cs="Calibri"/>
        </w:rPr>
      </w:pPr>
      <w:bookmarkStart w:id="251" w:name="OLE_LINK576"/>
      <w:bookmarkStart w:id="252" w:name="OLE_LINK579"/>
      <w:bookmarkStart w:id="253" w:name="OLE_LINK580"/>
      <w:bookmarkStart w:id="254" w:name="OLE_LINK521"/>
      <w:bookmarkStart w:id="255" w:name="OLE_LINK1196"/>
      <w:bookmarkStart w:id="256" w:name="OLE_LINK1154"/>
      <w:bookmarkStart w:id="257" w:name="OLE_LINK1155"/>
      <w:bookmarkStart w:id="258" w:name="OLE_LINK1043"/>
      <w:bookmarkStart w:id="259" w:name="OLE_LINK1322"/>
      <w:bookmarkStart w:id="260" w:name="OLE_LINK1044"/>
      <w:bookmarkStart w:id="261" w:name="OLE_LINK1224"/>
      <w:bookmarkStart w:id="262" w:name="OLE_LINK1225"/>
      <w:bookmarkStart w:id="263" w:name="OLE_LINK1886"/>
      <w:bookmarkStart w:id="264" w:name="OLE_LINK1887"/>
      <w:bookmarkStart w:id="265" w:name="OLE_LINK1888"/>
      <w:bookmarkStart w:id="266" w:name="OLE_LINK1889"/>
      <w:bookmarkStart w:id="267" w:name="OLE_LINK1634"/>
      <w:bookmarkStart w:id="268" w:name="OLE_LINK1635"/>
      <w:bookmarkStart w:id="269" w:name="OLE_LINK1762"/>
      <w:bookmarkStart w:id="270" w:name="OLE_LINK1763"/>
      <w:bookmarkStart w:id="271" w:name="OLE_LINK1764"/>
      <w:bookmarkStart w:id="272" w:name="OLE_LINK1903"/>
      <w:bookmarkStart w:id="273" w:name="OLE_LINK1939"/>
      <w:bookmarkStart w:id="274" w:name="OLE_LINK2083"/>
      <w:bookmarkStart w:id="275" w:name="OLE_LINK2084"/>
      <w:bookmarkStart w:id="276" w:name="OLE_LINK1977"/>
      <w:bookmarkStart w:id="277" w:name="OLE_LINK2194"/>
      <w:bookmarkStart w:id="278" w:name="OLE_LINK3258"/>
      <w:bookmarkStart w:id="279" w:name="OLE_LINK2878"/>
      <w:r w:rsidRPr="005006CE">
        <w:rPr>
          <w:rFonts w:ascii="Book Antiqua" w:hAnsi="Book Antiqua" w:cs="Simsun"/>
          <w:b/>
        </w:rPr>
        <w:t>Core tip</w:t>
      </w:r>
      <w:r w:rsidRPr="005006CE">
        <w:rPr>
          <w:rFonts w:ascii="Book Antiqua" w:hAnsi="Book Antiqua" w:cs="Calibri"/>
        </w:rPr>
        <w: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5006CE">
        <w:rPr>
          <w:rFonts w:ascii="Book Antiqua" w:hAnsi="Book Antiqua" w:cs="Calibri"/>
        </w:rPr>
        <w:t xml:space="preserve"> The small and large intestine of the gastrointestinal tract (GIT) have evolved to have different functions and have a distinct anatomy, biology and immunology. Despite this, findings from the small intestine are often inappropriately attributed to large intestine and </w:t>
      </w:r>
      <w:r w:rsidRPr="005006CE">
        <w:rPr>
          <w:rFonts w:ascii="Book Antiqua" w:hAnsi="Book Antiqua" w:cs="Calibri"/>
          <w:i/>
        </w:rPr>
        <w:t>vice versa</w:t>
      </w:r>
      <w:r w:rsidRPr="005006CE">
        <w:rPr>
          <w:rFonts w:ascii="Book Antiqua" w:hAnsi="Book Antiqua" w:cs="Calibri"/>
        </w:rPr>
        <w:t xml:space="preserve">. The importance of these biological differences is underlined when considering that different regions of the GIT are associated with different infections and pathologies. This review addresses the literature relating to the small and large intestine </w:t>
      </w:r>
      <w:r w:rsidRPr="005006CE">
        <w:rPr>
          <w:rFonts w:ascii="Book Antiqua" w:hAnsi="Book Antiqua" w:cs="Calibri"/>
          <w:lang w:val="en-US"/>
        </w:rPr>
        <w:t>–</w:t>
      </w:r>
      <w:r w:rsidRPr="005006CE">
        <w:rPr>
          <w:rFonts w:ascii="Book Antiqua" w:hAnsi="Book Antiqua" w:cs="Calibri"/>
        </w:rPr>
        <w:t xml:space="preserve"> clarifying the similarities and differences between the two sites. We also highlight the gaps in our understanding where further research is needed.</w:t>
      </w:r>
    </w:p>
    <w:p w:rsidR="00900174" w:rsidRPr="005006CE" w:rsidRDefault="00900174" w:rsidP="00C013DD">
      <w:pPr>
        <w:snapToGrid w:val="0"/>
        <w:spacing w:line="360" w:lineRule="auto"/>
        <w:ind w:right="89"/>
        <w:jc w:val="both"/>
        <w:rPr>
          <w:rFonts w:ascii="Book Antiqua" w:hAnsi="Book Antiqua" w:cs="Calibri"/>
          <w:lang w:eastAsia="zh-CN"/>
        </w:rPr>
      </w:pPr>
    </w:p>
    <w:p w:rsidR="00E351B3" w:rsidRPr="00DF350A" w:rsidRDefault="00E351B3" w:rsidP="00C013DD">
      <w:pPr>
        <w:snapToGrid w:val="0"/>
        <w:spacing w:line="360" w:lineRule="auto"/>
        <w:ind w:right="89"/>
        <w:jc w:val="both"/>
        <w:rPr>
          <w:rFonts w:ascii="Book Antiqua" w:hAnsi="Book Antiqua"/>
          <w:vertAlign w:val="superscript"/>
          <w:lang w:eastAsia="zh-CN"/>
        </w:rPr>
      </w:pPr>
      <w:r w:rsidRPr="005006CE">
        <w:rPr>
          <w:rFonts w:ascii="Book Antiqua" w:hAnsi="Book Antiqua"/>
        </w:rPr>
        <w:t>R</w:t>
      </w:r>
      <w:r w:rsidR="00543785">
        <w:rPr>
          <w:rFonts w:ascii="Book Antiqua" w:hAnsi="Book Antiqua"/>
        </w:rPr>
        <w:t>owann</w:t>
      </w:r>
      <w:r w:rsidR="00DF350A">
        <w:rPr>
          <w:rFonts w:ascii="Book Antiqua" w:hAnsi="Book Antiqua" w:hint="eastAsia"/>
          <w:lang w:eastAsia="zh-CN"/>
        </w:rPr>
        <w:t xml:space="preserve"> B</w:t>
      </w:r>
      <w:r w:rsidRPr="005006CE">
        <w:rPr>
          <w:rFonts w:ascii="Book Antiqua" w:hAnsi="Book Antiqua"/>
          <w:lang w:eastAsia="zh-CN"/>
        </w:rPr>
        <w:t>,</w:t>
      </w:r>
      <w:r w:rsidRPr="005006CE">
        <w:rPr>
          <w:rFonts w:ascii="Book Antiqua" w:hAnsi="Book Antiqua"/>
        </w:rPr>
        <w:t xml:space="preserve"> R</w:t>
      </w:r>
      <w:r w:rsidR="00543785">
        <w:rPr>
          <w:rFonts w:ascii="Book Antiqua" w:hAnsi="Book Antiqua"/>
        </w:rPr>
        <w:t>uth</w:t>
      </w:r>
      <w:r w:rsidR="00DF350A">
        <w:rPr>
          <w:rFonts w:ascii="Book Antiqua" w:hAnsi="Book Antiqua" w:hint="eastAsia"/>
          <w:lang w:eastAsia="zh-CN"/>
        </w:rPr>
        <w:t xml:space="preserve"> F</w:t>
      </w:r>
      <w:r w:rsidRPr="005006CE">
        <w:rPr>
          <w:rFonts w:ascii="Book Antiqua" w:hAnsi="Book Antiqua"/>
        </w:rPr>
        <w:t>, M</w:t>
      </w:r>
      <w:r w:rsidR="00543785">
        <w:rPr>
          <w:rFonts w:ascii="Book Antiqua" w:hAnsi="Book Antiqua"/>
        </w:rPr>
        <w:t>aria</w:t>
      </w:r>
      <w:r w:rsidR="00DF350A">
        <w:rPr>
          <w:rFonts w:ascii="Book Antiqua" w:hAnsi="Book Antiqua" w:hint="eastAsia"/>
          <w:lang w:eastAsia="zh-CN"/>
        </w:rPr>
        <w:t xml:space="preserve"> G</w:t>
      </w:r>
      <w:r w:rsidRPr="005006CE">
        <w:rPr>
          <w:rFonts w:ascii="Book Antiqua" w:hAnsi="Book Antiqua"/>
        </w:rPr>
        <w:t>, R</w:t>
      </w:r>
      <w:r w:rsidR="00543785">
        <w:rPr>
          <w:rFonts w:ascii="Book Antiqua" w:hAnsi="Book Antiqua"/>
        </w:rPr>
        <w:t>ichard</w:t>
      </w:r>
      <w:r w:rsidR="00DF350A">
        <w:rPr>
          <w:rFonts w:ascii="Book Antiqua" w:hAnsi="Book Antiqua" w:hint="eastAsia"/>
          <w:lang w:eastAsia="zh-CN"/>
        </w:rPr>
        <w:t xml:space="preserve"> CS</w:t>
      </w:r>
      <w:r w:rsidRPr="005006CE">
        <w:rPr>
          <w:rFonts w:ascii="Book Antiqua" w:hAnsi="Book Antiqua"/>
        </w:rPr>
        <w:t>, J</w:t>
      </w:r>
      <w:r w:rsidR="00543785">
        <w:rPr>
          <w:rFonts w:ascii="Book Antiqua" w:hAnsi="Book Antiqua"/>
        </w:rPr>
        <w:t>ane</w:t>
      </w:r>
      <w:r w:rsidR="00DF350A">
        <w:rPr>
          <w:rFonts w:ascii="Book Antiqua" w:hAnsi="Book Antiqua" w:hint="eastAsia"/>
          <w:lang w:eastAsia="zh-CN"/>
        </w:rPr>
        <w:t xml:space="preserve"> EK</w:t>
      </w:r>
      <w:r w:rsidRPr="005006CE">
        <w:rPr>
          <w:rFonts w:ascii="Book Antiqua" w:hAnsi="Book Antiqua"/>
        </w:rPr>
        <w:t>, M</w:t>
      </w:r>
      <w:r w:rsidR="00543785">
        <w:rPr>
          <w:rFonts w:ascii="Book Antiqua" w:hAnsi="Book Antiqua"/>
        </w:rPr>
        <w:t>argaret</w:t>
      </w:r>
      <w:r w:rsidR="00DF350A">
        <w:rPr>
          <w:rFonts w:ascii="Book Antiqua" w:hAnsi="Book Antiqua" w:hint="eastAsia"/>
          <w:lang w:eastAsia="zh-CN"/>
        </w:rPr>
        <w:t xml:space="preserve"> CS</w:t>
      </w:r>
      <w:r w:rsidRPr="005006CE">
        <w:rPr>
          <w:rFonts w:ascii="Book Antiqua" w:hAnsi="Book Antiqua"/>
          <w:lang w:eastAsia="zh-CN"/>
        </w:rPr>
        <w:t>.</w:t>
      </w:r>
      <w:r w:rsidRPr="005006CE">
        <w:rPr>
          <w:rFonts w:ascii="Book Antiqua" w:hAnsi="Book Antiqua"/>
          <w:vertAlign w:val="superscript"/>
          <w:lang w:eastAsia="zh-CN"/>
        </w:rPr>
        <w:t xml:space="preserve"> </w:t>
      </w:r>
      <w:r w:rsidRPr="005006CE">
        <w:rPr>
          <w:rFonts w:ascii="Book Antiqua" w:hAnsi="Book Antiqua"/>
        </w:rPr>
        <w:t>Heterogeneity across the murine small and large intestine</w:t>
      </w:r>
      <w:r w:rsidRPr="005006CE">
        <w:rPr>
          <w:rFonts w:ascii="Book Antiqua" w:hAnsi="Book Antiqua"/>
          <w:lang w:eastAsia="zh-CN"/>
        </w:rPr>
        <w:t>.</w:t>
      </w:r>
      <w:bookmarkStart w:id="280" w:name="OLE_LINK335"/>
      <w:bookmarkStart w:id="281" w:name="OLE_LINK336"/>
      <w:bookmarkStart w:id="282" w:name="OLE_LINK87"/>
      <w:bookmarkStart w:id="283" w:name="OLE_LINK97"/>
      <w:bookmarkStart w:id="284" w:name="OLE_LINK144"/>
      <w:bookmarkStart w:id="285" w:name="OLE_LINK152"/>
      <w:bookmarkStart w:id="286" w:name="OLE_LINK163"/>
      <w:bookmarkStart w:id="287" w:name="OLE_LINK1297"/>
      <w:bookmarkStart w:id="288" w:name="OLE_LINK1298"/>
      <w:bookmarkStart w:id="289" w:name="OLE_LINK1689"/>
      <w:bookmarkStart w:id="290" w:name="OLE_LINK1895"/>
      <w:bookmarkStart w:id="291" w:name="OLE_LINK1897"/>
      <w:bookmarkStart w:id="292" w:name="OLE_LINK1937"/>
      <w:bookmarkStart w:id="293" w:name="OLE_LINK2087"/>
      <w:bookmarkStart w:id="294" w:name="OLE_LINK2088"/>
      <w:bookmarkStart w:id="295" w:name="OLE_LINK2569"/>
      <w:bookmarkStart w:id="296" w:name="OLE_LINK2570"/>
      <w:bookmarkStart w:id="297" w:name="OLE_LINK2127"/>
      <w:bookmarkStart w:id="298" w:name="OLE_LINK2128"/>
      <w:bookmarkStart w:id="299" w:name="OLE_LINK2200"/>
      <w:bookmarkStart w:id="300" w:name="OLE_LINK2113"/>
      <w:bookmarkStart w:id="301" w:name="OLE_LINK2391"/>
      <w:bookmarkStart w:id="302" w:name="OLE_LINK2392"/>
      <w:bookmarkStart w:id="303" w:name="OLE_LINK2499"/>
      <w:bookmarkStart w:id="304" w:name="OLE_LINK2782"/>
      <w:bookmarkStart w:id="305" w:name="OLE_LINK2783"/>
      <w:bookmarkStart w:id="306" w:name="OLE_LINK2667"/>
      <w:bookmarkStart w:id="307" w:name="OLE_LINK2668"/>
      <w:bookmarkStart w:id="308" w:name="OLE_LINK2766"/>
      <w:bookmarkStart w:id="309" w:name="OLE_LINK3008"/>
      <w:bookmarkStart w:id="310" w:name="OLE_LINK3156"/>
      <w:bookmarkStart w:id="311" w:name="OLE_LINK3303"/>
      <w:bookmarkStart w:id="312" w:name="OLE_LINK3304"/>
      <w:bookmarkStart w:id="313" w:name="OLE_LINK2689"/>
      <w:bookmarkStart w:id="314" w:name="OLE_LINK2588"/>
      <w:bookmarkStart w:id="315" w:name="OLE_LINK2769"/>
      <w:bookmarkStart w:id="316" w:name="OLE_LINK3019"/>
      <w:bookmarkStart w:id="317" w:name="OLE_LINK3020"/>
      <w:r w:rsidR="00DF350A">
        <w:rPr>
          <w:rFonts w:ascii="Book Antiqua" w:hAnsi="Book Antiqua" w:hint="eastAsia"/>
          <w:vertAlign w:val="superscript"/>
          <w:lang w:eastAsia="zh-CN"/>
        </w:rPr>
        <w:t xml:space="preserve"> </w:t>
      </w:r>
      <w:r w:rsidRPr="005006CE">
        <w:rPr>
          <w:rFonts w:ascii="Book Antiqua" w:hAnsi="Book Antiqua"/>
          <w:i/>
        </w:rPr>
        <w:t>World J Gastroenterol</w:t>
      </w:r>
      <w:r w:rsidRPr="005006CE">
        <w:rPr>
          <w:rFonts w:ascii="Book Antiqua" w:hAnsi="Book Antiqua"/>
        </w:rPr>
        <w:t xml:space="preserve"> </w:t>
      </w:r>
      <w:bookmarkEnd w:id="280"/>
      <w:bookmarkEnd w:id="281"/>
      <w:r w:rsidRPr="005006CE">
        <w:rPr>
          <w:rFonts w:ascii="Book Antiqua" w:hAnsi="Book Antiqua"/>
        </w:rPr>
        <w:t xml:space="preserve">2014; </w:t>
      </w:r>
      <w:proofErr w:type="gramStart"/>
      <w:r w:rsidRPr="005006CE">
        <w:rPr>
          <w:rFonts w:ascii="Book Antiqua" w:hAnsi="Book Antiqua"/>
        </w:rPr>
        <w:t>In</w:t>
      </w:r>
      <w:proofErr w:type="gramEnd"/>
      <w:r w:rsidRPr="005006CE">
        <w:rPr>
          <w:rFonts w:ascii="Book Antiqua" w:hAnsi="Book Antiqua"/>
        </w:rPr>
        <w:t xml:space="preserve"> press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D92679" w:rsidRPr="00D92679" w:rsidRDefault="00D92679" w:rsidP="00DF350A">
      <w:pPr>
        <w:snapToGrid w:val="0"/>
        <w:spacing w:line="360" w:lineRule="auto"/>
        <w:ind w:right="89"/>
        <w:jc w:val="both"/>
        <w:rPr>
          <w:rFonts w:ascii="Book Antiqua" w:hAnsi="Book Antiqua" w:cs="Calibri"/>
          <w:b/>
        </w:rPr>
      </w:pPr>
      <w:r w:rsidRPr="00D92679">
        <w:rPr>
          <w:rFonts w:ascii="Book Antiqua" w:hAnsi="Book Antiqua" w:cs="Calibri"/>
          <w:b/>
        </w:rPr>
        <w:lastRenderedPageBreak/>
        <w:t>INTRODUCTION</w:t>
      </w:r>
    </w:p>
    <w:p w:rsidR="00900174" w:rsidRPr="005006CE" w:rsidRDefault="00900174" w:rsidP="00DF350A">
      <w:pPr>
        <w:snapToGrid w:val="0"/>
        <w:spacing w:line="360" w:lineRule="auto"/>
        <w:ind w:right="89"/>
        <w:jc w:val="both"/>
        <w:rPr>
          <w:rFonts w:ascii="Book Antiqua" w:hAnsi="Book Antiqua" w:cs="Calibri"/>
        </w:rPr>
      </w:pPr>
      <w:r w:rsidRPr="005006CE">
        <w:rPr>
          <w:rFonts w:ascii="Book Antiqua" w:hAnsi="Book Antiqua" w:cs="Calibri"/>
        </w:rPr>
        <w:t xml:space="preserve">The </w:t>
      </w:r>
      <w:r w:rsidR="00A75BF9" w:rsidRPr="005006CE">
        <w:rPr>
          <w:rFonts w:ascii="Book Antiqua" w:hAnsi="Book Antiqua" w:cs="Calibri"/>
        </w:rPr>
        <w:t xml:space="preserve">gastrointestinal tract (GIT) </w:t>
      </w:r>
      <w:r w:rsidR="00481A09" w:rsidRPr="005006CE">
        <w:rPr>
          <w:rFonts w:ascii="Book Antiqua" w:hAnsi="Book Antiqua" w:cs="Calibri"/>
        </w:rPr>
        <w:t>is the largest mucosal su</w:t>
      </w:r>
      <w:r w:rsidR="00310F63" w:rsidRPr="005006CE">
        <w:rPr>
          <w:rFonts w:ascii="Book Antiqua" w:hAnsi="Book Antiqua" w:cs="Calibri"/>
        </w:rPr>
        <w:t>r</w:t>
      </w:r>
      <w:r w:rsidR="00481A09" w:rsidRPr="005006CE">
        <w:rPr>
          <w:rFonts w:ascii="Book Antiqua" w:hAnsi="Book Antiqua" w:cs="Calibri"/>
        </w:rPr>
        <w:t>face in the body</w:t>
      </w:r>
      <w:r w:rsidR="00310F63" w:rsidRPr="005006CE">
        <w:rPr>
          <w:rFonts w:ascii="Book Antiqua" w:hAnsi="Book Antiqua" w:cs="Calibri"/>
        </w:rPr>
        <w:t>;</w:t>
      </w:r>
      <w:r w:rsidRPr="005006CE">
        <w:rPr>
          <w:rFonts w:ascii="Book Antiqua" w:hAnsi="Book Antiqua" w:cs="Calibri"/>
        </w:rPr>
        <w:t xml:space="preserve"> approximately </w:t>
      </w:r>
      <w:r w:rsidR="00A75BF9" w:rsidRPr="005006CE">
        <w:rPr>
          <w:rFonts w:ascii="Book Antiqua" w:hAnsi="Book Antiqua" w:cs="Calibri"/>
        </w:rPr>
        <w:t>8.5</w:t>
      </w:r>
      <w:r w:rsidR="009749A7" w:rsidRPr="005006CE">
        <w:rPr>
          <w:rFonts w:ascii="Book Antiqua" w:hAnsi="Book Antiqua" w:cs="Calibri"/>
          <w:lang w:eastAsia="zh-CN"/>
        </w:rPr>
        <w:t xml:space="preserve"> </w:t>
      </w:r>
      <w:r w:rsidR="00A75BF9" w:rsidRPr="005006CE">
        <w:rPr>
          <w:rFonts w:ascii="Book Antiqua" w:hAnsi="Book Antiqua" w:cs="Calibri"/>
        </w:rPr>
        <w:t>m</w:t>
      </w:r>
      <w:r w:rsidRPr="005006CE">
        <w:rPr>
          <w:rFonts w:ascii="Book Antiqua" w:hAnsi="Book Antiqua" w:cs="Calibri"/>
        </w:rPr>
        <w:t xml:space="preserve"> </w:t>
      </w:r>
      <w:r w:rsidR="00310F63" w:rsidRPr="005006CE">
        <w:rPr>
          <w:rFonts w:ascii="Book Antiqua" w:hAnsi="Book Antiqua" w:cs="Calibri"/>
        </w:rPr>
        <w:t xml:space="preserve">long </w:t>
      </w:r>
      <w:r w:rsidR="00383289" w:rsidRPr="005006CE">
        <w:rPr>
          <w:rFonts w:ascii="Book Antiqua" w:hAnsi="Book Antiqua" w:cs="Calibri"/>
        </w:rPr>
        <w:t>in humans</w:t>
      </w:r>
      <w:r w:rsidR="00310F63" w:rsidRPr="005006CE">
        <w:rPr>
          <w:rFonts w:ascii="Book Antiqua" w:hAnsi="Book Antiqua" w:cs="Calibri"/>
        </w:rPr>
        <w:t xml:space="preserve"> and 30</w:t>
      </w:r>
      <w:r w:rsidR="00E351B3" w:rsidRPr="005006CE">
        <w:rPr>
          <w:rFonts w:ascii="Book Antiqua" w:hAnsi="Book Antiqua" w:cs="Calibri"/>
          <w:lang w:eastAsia="zh-CN"/>
        </w:rPr>
        <w:t xml:space="preserve"> </w:t>
      </w:r>
      <w:r w:rsidR="00310F63" w:rsidRPr="005006CE">
        <w:rPr>
          <w:rFonts w:ascii="Book Antiqua" w:hAnsi="Book Antiqua" w:cs="Calibri"/>
        </w:rPr>
        <w:t>cm long in mice</w:t>
      </w:r>
      <w:r w:rsidR="00A75BF9" w:rsidRPr="005006CE">
        <w:rPr>
          <w:rFonts w:ascii="Book Antiqua" w:hAnsi="Book Antiqua" w:cs="Calibri"/>
        </w:rPr>
        <w:t xml:space="preserve">, with </w:t>
      </w:r>
      <w:r w:rsidR="009749A7" w:rsidRPr="005006CE">
        <w:rPr>
          <w:rFonts w:ascii="Book Antiqua" w:hAnsi="Book Antiqua" w:cs="Calibri"/>
          <w:lang w:eastAsia="zh-CN"/>
        </w:rPr>
        <w:t xml:space="preserve">approximately </w:t>
      </w:r>
      <w:r w:rsidR="00A75BF9" w:rsidRPr="005006CE">
        <w:rPr>
          <w:rFonts w:ascii="Book Antiqua" w:hAnsi="Book Antiqua" w:cs="Calibri"/>
        </w:rPr>
        <w:t xml:space="preserve">80% of this compromising of the small </w:t>
      </w:r>
      <w:proofErr w:type="gramStart"/>
      <w:r w:rsidR="00A75BF9" w:rsidRPr="005006CE">
        <w:rPr>
          <w:rFonts w:ascii="Book Antiqua" w:hAnsi="Book Antiqua" w:cs="Calibri"/>
        </w:rPr>
        <w:t>intestine</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1-3]</w:t>
      </w:r>
      <w:r w:rsidRPr="005006CE">
        <w:rPr>
          <w:rFonts w:ascii="Book Antiqua" w:hAnsi="Book Antiqua" w:cs="Calibri"/>
        </w:rPr>
        <w:t xml:space="preserve">. The duodenum, jejunum and ileum make up the anterior to posterior structure of the small intestine, with the caecum, colon and rectum comprising the large intestine. As a consequence of its main role in food processing and nutrient extraction, the mucosal surface of the intestine is at high risk from attack by pathogens that </w:t>
      </w:r>
      <w:r w:rsidR="00644BB6" w:rsidRPr="005006CE">
        <w:rPr>
          <w:rFonts w:ascii="Book Antiqua" w:hAnsi="Book Antiqua" w:cs="Calibri"/>
        </w:rPr>
        <w:t xml:space="preserve">contaminate </w:t>
      </w:r>
      <w:r w:rsidRPr="005006CE">
        <w:rPr>
          <w:rFonts w:ascii="Book Antiqua" w:hAnsi="Book Antiqua" w:cs="Calibri"/>
        </w:rPr>
        <w:t>the host’s</w:t>
      </w:r>
      <w:r w:rsidR="00644BB6" w:rsidRPr="005006CE">
        <w:rPr>
          <w:rFonts w:ascii="Book Antiqua" w:hAnsi="Book Antiqua" w:cs="Calibri"/>
        </w:rPr>
        <w:t xml:space="preserve"> food</w:t>
      </w:r>
      <w:r w:rsidRPr="005006CE">
        <w:rPr>
          <w:rFonts w:ascii="Book Antiqua" w:hAnsi="Book Antiqua" w:cs="Calibri"/>
        </w:rPr>
        <w:t xml:space="preserve">. In addition to thwarting attack from pathogens, the intestine is also home to a large number of commensal microbes (the </w:t>
      </w:r>
      <w:r w:rsidR="00A67ED6" w:rsidRPr="005006CE">
        <w:rPr>
          <w:rFonts w:ascii="Book Antiqua" w:hAnsi="Book Antiqua" w:cs="Calibri"/>
        </w:rPr>
        <w:t>microbiome</w:t>
      </w:r>
      <w:r w:rsidRPr="005006CE">
        <w:rPr>
          <w:rFonts w:ascii="Book Antiqua" w:hAnsi="Book Antiqua" w:cs="Calibri"/>
        </w:rPr>
        <w:t xml:space="preserve">) to which tolerance must be maintained. Therefore, it is paramount that the local immune system strikes an effective balance between tolerance and immunity. The large and small intestine are anatomically and functionally different and should be considered as two separate immunological sites which is significant when considering the aetiology and pathogenesis of intestinal tract diseases. Regarding infection, the small and large intestine are susceptible to different pathogens; whipworm species such as </w:t>
      </w:r>
      <w:r w:rsidRPr="005006CE">
        <w:rPr>
          <w:rFonts w:ascii="Book Antiqua" w:hAnsi="Book Antiqua" w:cs="Calibri"/>
          <w:i/>
        </w:rPr>
        <w:t>Trichuris</w:t>
      </w:r>
      <w:r w:rsidRPr="005006CE">
        <w:rPr>
          <w:rFonts w:ascii="Book Antiqua" w:hAnsi="Book Antiqua" w:cs="Calibri"/>
        </w:rPr>
        <w:t xml:space="preserve"> </w:t>
      </w:r>
      <w:r w:rsidRPr="005006CE">
        <w:rPr>
          <w:rFonts w:ascii="Book Antiqua" w:hAnsi="Book Antiqua" w:cs="Calibri"/>
          <w:i/>
        </w:rPr>
        <w:t>trichuria</w:t>
      </w:r>
      <w:r w:rsidRPr="005006CE">
        <w:rPr>
          <w:rFonts w:ascii="Book Antiqua" w:hAnsi="Book Antiqua" w:cs="Calibri"/>
        </w:rPr>
        <w:t xml:space="preserve"> (human) or </w:t>
      </w:r>
      <w:r w:rsidRPr="005006CE">
        <w:rPr>
          <w:rFonts w:ascii="Book Antiqua" w:hAnsi="Book Antiqua" w:cs="Calibri"/>
          <w:i/>
        </w:rPr>
        <w:t>Trichuris</w:t>
      </w:r>
      <w:r w:rsidRPr="005006CE">
        <w:rPr>
          <w:rFonts w:ascii="Book Antiqua" w:hAnsi="Book Antiqua" w:cs="Calibri"/>
        </w:rPr>
        <w:t xml:space="preserve"> </w:t>
      </w:r>
      <w:r w:rsidRPr="005006CE">
        <w:rPr>
          <w:rFonts w:ascii="Book Antiqua" w:hAnsi="Book Antiqua" w:cs="Calibri"/>
          <w:i/>
        </w:rPr>
        <w:t xml:space="preserve">muris </w:t>
      </w:r>
      <w:r w:rsidR="00137311" w:rsidRPr="005006CE">
        <w:rPr>
          <w:rFonts w:ascii="Book Antiqua" w:hAnsi="Book Antiqua" w:cs="Calibri"/>
          <w:lang w:eastAsia="zh-CN"/>
        </w:rPr>
        <w:t>(</w:t>
      </w:r>
      <w:r w:rsidR="00137311" w:rsidRPr="005006CE">
        <w:rPr>
          <w:rFonts w:ascii="Book Antiqua" w:hAnsi="Book Antiqua" w:cs="Calibri"/>
          <w:i/>
        </w:rPr>
        <w:t>T.</w:t>
      </w:r>
      <w:r w:rsidR="00137311" w:rsidRPr="005006CE">
        <w:rPr>
          <w:rFonts w:ascii="Book Antiqua" w:hAnsi="Book Antiqua" w:cs="Calibri"/>
          <w:lang w:eastAsia="zh-CN"/>
        </w:rPr>
        <w:t xml:space="preserve"> </w:t>
      </w:r>
      <w:r w:rsidR="00137311" w:rsidRPr="005006CE">
        <w:rPr>
          <w:rFonts w:ascii="Book Antiqua" w:hAnsi="Book Antiqua" w:cs="Calibri"/>
          <w:i/>
        </w:rPr>
        <w:t>muris</w:t>
      </w:r>
      <w:r w:rsidR="00137311" w:rsidRPr="005006CE">
        <w:rPr>
          <w:rFonts w:ascii="Book Antiqua" w:hAnsi="Book Antiqua" w:cs="Calibri"/>
          <w:lang w:eastAsia="zh-CN"/>
        </w:rPr>
        <w:t>)</w:t>
      </w:r>
      <w:r w:rsidRPr="005006CE">
        <w:rPr>
          <w:rFonts w:ascii="Book Antiqua" w:hAnsi="Book Antiqua" w:cs="Calibri"/>
        </w:rPr>
        <w:t xml:space="preserve">(mouse) and </w:t>
      </w:r>
      <w:r w:rsidRPr="005006CE">
        <w:rPr>
          <w:rFonts w:ascii="Book Antiqua" w:hAnsi="Book Antiqua" w:cs="Calibri"/>
          <w:i/>
        </w:rPr>
        <w:t>Clostridium difficile</w:t>
      </w:r>
      <w:r w:rsidRPr="005006CE">
        <w:rPr>
          <w:rFonts w:ascii="Book Antiqua" w:hAnsi="Book Antiqua" w:cs="Calibri"/>
        </w:rPr>
        <w:t xml:space="preserve"> colonise the large intestine whereas </w:t>
      </w:r>
      <w:r w:rsidRPr="005006CE">
        <w:rPr>
          <w:rFonts w:ascii="Book Antiqua" w:hAnsi="Book Antiqua" w:cs="Calibri"/>
          <w:i/>
          <w:iCs/>
        </w:rPr>
        <w:t xml:space="preserve">Ancylostoma duodenale </w:t>
      </w:r>
      <w:r w:rsidRPr="005006CE">
        <w:rPr>
          <w:rFonts w:ascii="Book Antiqua" w:hAnsi="Book Antiqua" w:cs="Calibri"/>
          <w:iCs/>
        </w:rPr>
        <w:t>(human)</w:t>
      </w:r>
      <w:r w:rsidRPr="005006CE">
        <w:rPr>
          <w:rFonts w:ascii="Book Antiqua" w:hAnsi="Book Antiqua" w:cs="Calibri"/>
        </w:rPr>
        <w:t xml:space="preserve">, </w:t>
      </w:r>
      <w:r w:rsidRPr="005006CE">
        <w:rPr>
          <w:rStyle w:val="a7"/>
          <w:rFonts w:ascii="Book Antiqua" w:hAnsi="Book Antiqua" w:cs="Calibri"/>
        </w:rPr>
        <w:t>Ascaris lumbricoides</w:t>
      </w:r>
      <w:r w:rsidRPr="005006CE" w:rsidDel="00840817">
        <w:rPr>
          <w:rFonts w:ascii="Book Antiqua" w:hAnsi="Book Antiqua" w:cs="Calibri"/>
          <w:i/>
          <w:iCs/>
        </w:rPr>
        <w:t xml:space="preserve"> </w:t>
      </w:r>
      <w:r w:rsidRPr="005006CE">
        <w:rPr>
          <w:rFonts w:ascii="Book Antiqua" w:hAnsi="Book Antiqua" w:cs="Calibri"/>
          <w:iCs/>
        </w:rPr>
        <w:t>(human)</w:t>
      </w:r>
      <w:r w:rsidRPr="005006CE">
        <w:rPr>
          <w:rFonts w:ascii="Book Antiqua" w:hAnsi="Book Antiqua" w:cs="Calibri"/>
        </w:rPr>
        <w:t xml:space="preserve">, </w:t>
      </w:r>
      <w:r w:rsidRPr="005006CE">
        <w:rPr>
          <w:rFonts w:ascii="Book Antiqua" w:hAnsi="Book Antiqua" w:cs="Calibri"/>
          <w:i/>
        </w:rPr>
        <w:t xml:space="preserve">Heligmosomoides polygyrus </w:t>
      </w:r>
      <w:r w:rsidRPr="005006CE">
        <w:rPr>
          <w:rFonts w:ascii="Book Antiqua" w:hAnsi="Book Antiqua" w:cs="Calibri"/>
        </w:rPr>
        <w:t>(mouse),</w:t>
      </w:r>
      <w:r w:rsidRPr="005006CE">
        <w:rPr>
          <w:rFonts w:ascii="Book Antiqua" w:hAnsi="Book Antiqua" w:cs="Calibri"/>
          <w:i/>
        </w:rPr>
        <w:t xml:space="preserve"> Trichinella spiralis </w:t>
      </w:r>
      <w:r w:rsidRPr="005006CE">
        <w:rPr>
          <w:rFonts w:ascii="Book Antiqua" w:hAnsi="Book Antiqua" w:cs="Calibri"/>
        </w:rPr>
        <w:t>(human and mouse)</w:t>
      </w:r>
      <w:r w:rsidRPr="005006CE">
        <w:rPr>
          <w:rFonts w:ascii="Book Antiqua" w:hAnsi="Book Antiqua" w:cs="Calibri"/>
          <w:i/>
        </w:rPr>
        <w:t xml:space="preserve"> </w:t>
      </w:r>
      <w:r w:rsidRPr="005006CE">
        <w:rPr>
          <w:rFonts w:ascii="Book Antiqua" w:hAnsi="Book Antiqua" w:cs="Calibri"/>
        </w:rPr>
        <w:t>and</w:t>
      </w:r>
      <w:r w:rsidRPr="005006CE">
        <w:rPr>
          <w:rFonts w:ascii="Book Antiqua" w:hAnsi="Book Antiqua" w:cs="Calibri"/>
          <w:i/>
        </w:rPr>
        <w:t xml:space="preserve"> Norovirus </w:t>
      </w:r>
      <w:r w:rsidRPr="005006CE">
        <w:rPr>
          <w:rFonts w:ascii="Book Antiqua" w:hAnsi="Book Antiqua" w:cs="Calibri"/>
        </w:rPr>
        <w:t xml:space="preserve">infect the small intestine. Similar distinctions are seen in allergy and autoimmunity; </w:t>
      </w:r>
      <w:proofErr w:type="gramStart"/>
      <w:r w:rsidRPr="005006CE">
        <w:rPr>
          <w:rFonts w:ascii="Book Antiqua" w:hAnsi="Book Antiqua"/>
        </w:rPr>
        <w:t>C</w:t>
      </w:r>
      <w:r w:rsidR="00383289" w:rsidRPr="005006CE">
        <w:rPr>
          <w:rFonts w:ascii="Book Antiqua" w:hAnsi="Book Antiqua"/>
        </w:rPr>
        <w:t>o</w:t>
      </w:r>
      <w:r w:rsidRPr="005006CE">
        <w:rPr>
          <w:rFonts w:ascii="Book Antiqua" w:hAnsi="Book Antiqua"/>
        </w:rPr>
        <w:t>eliac</w:t>
      </w:r>
      <w:proofErr w:type="gramEnd"/>
      <w:r w:rsidRPr="005006CE">
        <w:rPr>
          <w:rFonts w:ascii="Book Antiqua" w:hAnsi="Book Antiqua" w:cs="Calibri"/>
        </w:rPr>
        <w:t xml:space="preserve"> disease is restricted to the small intestine and ulcerative colitis to the large intestine whereas Crohn’s Disease affects any region of the gastrointestinal tract (GIT). Moreover, cancer of the small intestine is rare whereas colon cancer is more common (2.4 patients per 100000 compared with 54 per 100000 respectively</w:t>
      </w:r>
      <w:proofErr w:type="gramStart"/>
      <w:r w:rsidRPr="005006CE">
        <w:rPr>
          <w:rFonts w:ascii="Book Antiqua" w:hAnsi="Book Antiqua" w:cs="Calibri"/>
        </w:rPr>
        <w:t>)</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4]</w:t>
      </w:r>
      <w:r w:rsidRPr="005006CE">
        <w:rPr>
          <w:rFonts w:ascii="Book Antiqua" w:hAnsi="Book Antiqua"/>
        </w:rPr>
        <w:t>.</w:t>
      </w:r>
      <w:r w:rsidRPr="005006CE">
        <w:rPr>
          <w:rFonts w:ascii="Book Antiqua" w:hAnsi="Book Antiqua" w:cs="Calibri"/>
        </w:rPr>
        <w:t xml:space="preserve"> Appreciating the immunological heterogeneity between the small and large intestine can provide answers to why this spectrum of disease along the GIT is apparent. Furthermore, a greater understanding of the cellular diversity within the GIT aids in the development of region-specific therapeutic targets for inflammatory bowel diseases and allergy. </w:t>
      </w:r>
      <w:r w:rsidR="00D64A83" w:rsidRPr="005006CE">
        <w:rPr>
          <w:rFonts w:ascii="Book Antiqua" w:hAnsi="Book Antiqua" w:cs="Calibri"/>
        </w:rPr>
        <w:t xml:space="preserve">This review aims to highlight the differences and similarities between the small and large intestine of mice discussing both </w:t>
      </w:r>
      <w:r w:rsidR="00D153DC" w:rsidRPr="005006CE">
        <w:rPr>
          <w:rFonts w:ascii="Book Antiqua" w:hAnsi="Book Antiqua" w:cs="Calibri"/>
        </w:rPr>
        <w:t>architectural</w:t>
      </w:r>
      <w:r w:rsidR="00D64A83" w:rsidRPr="005006CE">
        <w:rPr>
          <w:rFonts w:ascii="Book Antiqua" w:hAnsi="Book Antiqua" w:cs="Calibri"/>
        </w:rPr>
        <w:t xml:space="preserve"> and immune components.</w:t>
      </w:r>
    </w:p>
    <w:p w:rsidR="00900174" w:rsidRPr="005006CE" w:rsidRDefault="00900174" w:rsidP="00C013DD">
      <w:pPr>
        <w:snapToGrid w:val="0"/>
        <w:spacing w:line="360" w:lineRule="auto"/>
        <w:ind w:right="89"/>
        <w:jc w:val="both"/>
        <w:rPr>
          <w:rFonts w:ascii="Book Antiqua" w:hAnsi="Book Antiqua"/>
        </w:rPr>
      </w:pPr>
    </w:p>
    <w:p w:rsidR="00900174" w:rsidRPr="005006CE" w:rsidRDefault="009749A7" w:rsidP="00C013DD">
      <w:pPr>
        <w:snapToGrid w:val="0"/>
        <w:spacing w:line="360" w:lineRule="auto"/>
        <w:ind w:right="89"/>
        <w:jc w:val="both"/>
        <w:rPr>
          <w:rFonts w:ascii="Book Antiqua" w:hAnsi="Book Antiqua"/>
          <w:b/>
        </w:rPr>
      </w:pPr>
      <w:r w:rsidRPr="005006CE">
        <w:rPr>
          <w:rFonts w:ascii="Book Antiqua" w:hAnsi="Book Antiqua"/>
          <w:b/>
        </w:rPr>
        <w:t>INTESTINAL EPITHELIAL CELLS</w:t>
      </w:r>
    </w:p>
    <w:p w:rsidR="00900174" w:rsidRPr="005006CE" w:rsidRDefault="00900174" w:rsidP="00C013DD">
      <w:pPr>
        <w:widowControl w:val="0"/>
        <w:autoSpaceDE w:val="0"/>
        <w:autoSpaceDN w:val="0"/>
        <w:adjustRightInd w:val="0"/>
        <w:snapToGrid w:val="0"/>
        <w:spacing w:line="360" w:lineRule="auto"/>
        <w:jc w:val="both"/>
        <w:rPr>
          <w:rFonts w:ascii="Book Antiqua" w:hAnsi="Book Antiqua"/>
          <w:lang w:val="en-US"/>
        </w:rPr>
      </w:pPr>
      <w:r w:rsidRPr="005006CE">
        <w:rPr>
          <w:rFonts w:ascii="Book Antiqua" w:hAnsi="Book Antiqua"/>
        </w:rPr>
        <w:t xml:space="preserve">The large and small intestine are lined with a single layer of columnar epithelial cells that are linked </w:t>
      </w:r>
      <w:r w:rsidR="00137311" w:rsidRPr="005006CE">
        <w:rPr>
          <w:rFonts w:ascii="Book Antiqua" w:hAnsi="Book Antiqua"/>
          <w:i/>
        </w:rPr>
        <w:t>via</w:t>
      </w:r>
      <w:r w:rsidRPr="005006CE">
        <w:rPr>
          <w:rFonts w:ascii="Book Antiqua" w:hAnsi="Book Antiqua"/>
        </w:rPr>
        <w:t xml:space="preserve"> complexes of junctional proteins and desmosomes creating a sealed yet dynamic </w:t>
      </w:r>
      <w:proofErr w:type="gramStart"/>
      <w:r w:rsidRPr="005006CE">
        <w:rPr>
          <w:rFonts w:ascii="Book Antiqua" w:hAnsi="Book Antiqua"/>
        </w:rPr>
        <w:t>barrier</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5]</w:t>
      </w:r>
      <w:r w:rsidRPr="005006CE">
        <w:rPr>
          <w:rFonts w:ascii="Book Antiqua" w:hAnsi="Book Antiqua"/>
        </w:rPr>
        <w:t xml:space="preserve">. </w:t>
      </w:r>
      <w:r w:rsidR="00383289" w:rsidRPr="005006CE">
        <w:rPr>
          <w:rFonts w:ascii="Book Antiqua" w:hAnsi="Book Antiqua"/>
        </w:rPr>
        <w:t xml:space="preserve">Enterocytes and enteroendocrine cells are found throughout the GIT and are involved in nutrient and water </w:t>
      </w:r>
      <w:proofErr w:type="gramStart"/>
      <w:r w:rsidR="00383289" w:rsidRPr="005006CE">
        <w:rPr>
          <w:rFonts w:ascii="Book Antiqua" w:hAnsi="Book Antiqua"/>
        </w:rPr>
        <w:t>absorption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w:t>
      </w:r>
      <w:r w:rsidR="00383289" w:rsidRPr="005006CE">
        <w:rPr>
          <w:rFonts w:ascii="Book Antiqua" w:hAnsi="Book Antiqua"/>
        </w:rPr>
        <w:t xml:space="preserve"> and hormone production</w:t>
      </w:r>
      <w:r w:rsidR="00A349C5" w:rsidRPr="005006CE">
        <w:rPr>
          <w:rFonts w:ascii="Book Antiqua" w:hAnsi="Book Antiqua"/>
          <w:noProof/>
          <w:vertAlign w:val="superscript"/>
        </w:rPr>
        <w:t>[7]</w:t>
      </w:r>
      <w:r w:rsidR="00383289" w:rsidRPr="005006CE">
        <w:rPr>
          <w:rFonts w:ascii="Book Antiqua" w:hAnsi="Book Antiqua"/>
        </w:rPr>
        <w:t>. The base of the crypts in the GIT contain undifferentiated stem cells from which progenitor cells are derived</w:t>
      </w:r>
      <w:r w:rsidR="00A349C5" w:rsidRPr="005006CE">
        <w:rPr>
          <w:rFonts w:ascii="Book Antiqua" w:hAnsi="Book Antiqua"/>
          <w:noProof/>
          <w:vertAlign w:val="superscript"/>
        </w:rPr>
        <w:t>[8-10]</w:t>
      </w:r>
      <w:r w:rsidR="00383289" w:rsidRPr="005006CE">
        <w:rPr>
          <w:rFonts w:ascii="Book Antiqua" w:hAnsi="Book Antiqua"/>
        </w:rPr>
        <w:t xml:space="preserve"> and develop into any of one of </w:t>
      </w:r>
      <w:r w:rsidR="008A22EB" w:rsidRPr="005006CE">
        <w:rPr>
          <w:rFonts w:ascii="Book Antiqua" w:hAnsi="Book Antiqua"/>
        </w:rPr>
        <w:t>four</w:t>
      </w:r>
      <w:r w:rsidR="00383289" w:rsidRPr="005006CE">
        <w:rPr>
          <w:rFonts w:ascii="Book Antiqua" w:hAnsi="Book Antiqua"/>
        </w:rPr>
        <w:t xml:space="preserve"> major differentiated epithelial cell types</w:t>
      </w:r>
      <w:r w:rsidR="00421F85" w:rsidRPr="005006CE">
        <w:rPr>
          <w:rFonts w:ascii="Book Antiqua" w:hAnsi="Book Antiqua"/>
        </w:rPr>
        <w:t xml:space="preserve">; </w:t>
      </w:r>
      <w:r w:rsidR="008A22EB" w:rsidRPr="005006CE">
        <w:rPr>
          <w:rFonts w:ascii="Book Antiqua" w:hAnsi="Book Antiqua"/>
          <w:lang w:val="en-US"/>
        </w:rPr>
        <w:t xml:space="preserve">enterocytes, </w:t>
      </w:r>
      <w:r w:rsidR="00015D18" w:rsidRPr="005006CE">
        <w:rPr>
          <w:rFonts w:ascii="Book Antiqua" w:hAnsi="Book Antiqua"/>
          <w:lang w:val="en-US"/>
        </w:rPr>
        <w:t xml:space="preserve">Paneth cells, </w:t>
      </w:r>
      <w:r w:rsidR="008A22EB" w:rsidRPr="005006CE">
        <w:rPr>
          <w:rFonts w:ascii="Book Antiqua" w:hAnsi="Book Antiqua"/>
          <w:lang w:val="en-US"/>
        </w:rPr>
        <w:t>goblet cells, entero</w:t>
      </w:r>
      <w:r w:rsidR="0032746D" w:rsidRPr="005006CE">
        <w:rPr>
          <w:rFonts w:ascii="Book Antiqua" w:hAnsi="Book Antiqua"/>
          <w:lang w:val="en-US"/>
        </w:rPr>
        <w:t>endocrine</w:t>
      </w:r>
      <w:r w:rsidR="008A22EB" w:rsidRPr="005006CE">
        <w:rPr>
          <w:rFonts w:ascii="Book Antiqua" w:hAnsi="Book Antiqua"/>
          <w:lang w:val="en-US"/>
        </w:rPr>
        <w:t xml:space="preserve"> cells</w:t>
      </w:r>
      <w:r w:rsidR="009749A7" w:rsidRPr="005006CE">
        <w:rPr>
          <w:rFonts w:ascii="Book Antiqua" w:hAnsi="Book Antiqua"/>
          <w:vertAlign w:val="superscript"/>
        </w:rPr>
        <w:t>[</w:t>
      </w:r>
      <w:r w:rsidR="00A349C5" w:rsidRPr="005006CE">
        <w:rPr>
          <w:rFonts w:ascii="Book Antiqua" w:hAnsi="Book Antiqua"/>
          <w:noProof/>
          <w:vertAlign w:val="superscript"/>
        </w:rPr>
        <w:t>6]</w:t>
      </w:r>
      <w:r w:rsidR="00383289" w:rsidRPr="005006CE">
        <w:rPr>
          <w:rFonts w:ascii="Book Antiqua" w:hAnsi="Book Antiqua"/>
        </w:rPr>
        <w:t>.</w:t>
      </w:r>
      <w:r w:rsidR="0040272A" w:rsidRPr="005006CE">
        <w:rPr>
          <w:rFonts w:ascii="Book Antiqua" w:hAnsi="Book Antiqua"/>
        </w:rPr>
        <w:t xml:space="preserve"> </w:t>
      </w:r>
      <w:r w:rsidR="00383289" w:rsidRPr="005006CE">
        <w:rPr>
          <w:rFonts w:ascii="Book Antiqua" w:hAnsi="Book Antiqua" w:cs="Minion Pro"/>
        </w:rPr>
        <w:t>Leucine-rich repeat-containing G protein-coupled recep</w:t>
      </w:r>
      <w:r w:rsidR="00383289" w:rsidRPr="005006CE">
        <w:rPr>
          <w:rFonts w:ascii="Book Antiqua" w:hAnsi="Book Antiqua" w:cs="Minion Pro"/>
        </w:rPr>
        <w:softHyphen/>
        <w:t xml:space="preserve">tor 5 (Lgr5) </w:t>
      </w:r>
      <w:r w:rsidR="00383289" w:rsidRPr="005006CE">
        <w:rPr>
          <w:rFonts w:ascii="Book Antiqua" w:hAnsi="Book Antiqua"/>
        </w:rPr>
        <w:t>stem cells are intermingled with Paneth cells in the small intestine supplying necessary signals for the stem cell niche</w:t>
      </w:r>
      <w:r w:rsidR="00A349C5" w:rsidRPr="005006CE">
        <w:rPr>
          <w:rFonts w:ascii="Book Antiqua" w:hAnsi="Book Antiqua" w:cs="Minion Pro"/>
          <w:noProof/>
          <w:vertAlign w:val="superscript"/>
        </w:rPr>
        <w:t>[11]</w:t>
      </w:r>
      <w:r w:rsidR="00383289" w:rsidRPr="005006CE">
        <w:rPr>
          <w:rFonts w:ascii="Book Antiqua" w:hAnsi="Book Antiqua"/>
        </w:rPr>
        <w:t>.</w:t>
      </w:r>
      <w:r w:rsidR="00E90C1D" w:rsidRPr="005006CE">
        <w:rPr>
          <w:rFonts w:ascii="Book Antiqua" w:hAnsi="Book Antiqua"/>
        </w:rPr>
        <w:t xml:space="preserve"> </w:t>
      </w:r>
      <w:r w:rsidRPr="005006CE">
        <w:rPr>
          <w:rFonts w:ascii="Book Antiqua" w:hAnsi="Book Antiqua"/>
        </w:rPr>
        <w:t xml:space="preserve">However, there are distinct cellular features between small and large intestinal epithelial cells (EC) that have evolved out of the need to perform different digestive processes. Small intestine EC play a critical role in nutrient absorption that is reflected in their unique structure. In addition to the small intestinal epithelium being folded in such a way to create the crypts of Lieberkühn, it is further adapted with finger-like projections called villi thus collectively increasing the surface area for maximal nutrient absorption (Figure 1). Furthermore, villous EC are striated with numerous actin-rich microvilli that further maximise their surface area. In contrast, the large intestine, which is </w:t>
      </w:r>
      <w:r w:rsidR="00A92E04" w:rsidRPr="005006CE">
        <w:rPr>
          <w:rFonts w:ascii="Book Antiqua" w:hAnsi="Book Antiqua"/>
        </w:rPr>
        <w:t xml:space="preserve">primarily involved in </w:t>
      </w:r>
      <w:r w:rsidRPr="005006CE">
        <w:rPr>
          <w:rFonts w:ascii="Book Antiqua" w:hAnsi="Book Antiqua"/>
        </w:rPr>
        <w:t>water absorption</w:t>
      </w:r>
      <w:r w:rsidR="00242B42" w:rsidRPr="005006CE">
        <w:rPr>
          <w:rFonts w:ascii="Book Antiqua" w:hAnsi="Book Antiqua"/>
        </w:rPr>
        <w:t xml:space="preserve"> and fermentation</w:t>
      </w:r>
      <w:r w:rsidRPr="005006CE">
        <w:rPr>
          <w:rFonts w:ascii="Book Antiqua" w:hAnsi="Book Antiqua"/>
        </w:rPr>
        <w:t xml:space="preserve">, </w:t>
      </w:r>
      <w:r w:rsidR="00A92E04" w:rsidRPr="005006CE">
        <w:rPr>
          <w:rFonts w:ascii="Book Antiqua" w:hAnsi="Book Antiqua"/>
        </w:rPr>
        <w:t>has EC which lack</w:t>
      </w:r>
      <w:r w:rsidRPr="005006CE">
        <w:rPr>
          <w:rFonts w:ascii="Book Antiqua" w:hAnsi="Book Antiqua"/>
        </w:rPr>
        <w:t xml:space="preserve"> villi.</w:t>
      </w:r>
    </w:p>
    <w:p w:rsidR="00900174" w:rsidRPr="005006CE" w:rsidRDefault="009749A7" w:rsidP="00C013DD">
      <w:pPr>
        <w:snapToGrid w:val="0"/>
        <w:spacing w:line="360" w:lineRule="auto"/>
        <w:ind w:right="89"/>
        <w:jc w:val="both"/>
        <w:rPr>
          <w:rFonts w:ascii="Book Antiqua" w:hAnsi="Book Antiqua"/>
        </w:rPr>
      </w:pPr>
      <w:r w:rsidRPr="005006CE">
        <w:rPr>
          <w:rFonts w:ascii="Book Antiqua" w:hAnsi="Book Antiqua"/>
          <w:lang w:eastAsia="zh-CN"/>
        </w:rPr>
        <w:t xml:space="preserve"> </w:t>
      </w:r>
      <w:r w:rsidR="00900174" w:rsidRPr="005006CE">
        <w:rPr>
          <w:rFonts w:ascii="Book Antiqua" w:hAnsi="Book Antiqua"/>
        </w:rPr>
        <w:t xml:space="preserve">Although the primary role of the villi is nutrient absorption, they are also intimately associated with immune cells (described below), highlighting their role in immunity. The different functions of the small and large intestine place different demands on the immune system. For example, most protein antigens are taken up in the small intestine by specialised cells including Microfold or “M” cells. M cells transcytose luminal particulate antigens, effectively passing them onto underlying immune cells. M cells are most abundant overlying the Peyer’s patches of the small intestine but have also been described in the villous </w:t>
      </w:r>
      <w:proofErr w:type="gramStart"/>
      <w:r w:rsidR="00900174" w:rsidRPr="005006CE">
        <w:rPr>
          <w:rFonts w:ascii="Book Antiqua" w:hAnsi="Book Antiqua"/>
        </w:rPr>
        <w:t>epithelium</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w:t>
      </w:r>
      <w:r w:rsidR="00900174" w:rsidRPr="005006CE">
        <w:rPr>
          <w:rFonts w:ascii="Book Antiqua" w:hAnsi="Book Antiqua"/>
        </w:rPr>
        <w:t xml:space="preserve">. In the large intestine, M cells are less numerous and are usually associated with isolated lymphoid follicles and colonic </w:t>
      </w:r>
      <w:proofErr w:type="gramStart"/>
      <w:r w:rsidR="00900174" w:rsidRPr="005006CE">
        <w:rPr>
          <w:rFonts w:ascii="Book Antiqua" w:hAnsi="Book Antiqua"/>
        </w:rPr>
        <w:t>patches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w:t>
      </w:r>
      <w:r w:rsidR="00900174" w:rsidRPr="005006CE">
        <w:rPr>
          <w:rFonts w:ascii="Book Antiqua" w:hAnsi="Book Antiqua"/>
        </w:rPr>
        <w:t xml:space="preserve">. </w:t>
      </w:r>
    </w:p>
    <w:p w:rsidR="00900174" w:rsidRPr="005006CE" w:rsidRDefault="00900174" w:rsidP="00C013DD">
      <w:pPr>
        <w:snapToGrid w:val="0"/>
        <w:spacing w:line="360" w:lineRule="auto"/>
        <w:ind w:right="89"/>
        <w:jc w:val="both"/>
        <w:rPr>
          <w:rFonts w:ascii="Book Antiqua" w:hAnsi="Book Antiqua"/>
        </w:rPr>
      </w:pPr>
    </w:p>
    <w:p w:rsidR="00900174" w:rsidRPr="005006CE" w:rsidRDefault="009749A7" w:rsidP="00C013DD">
      <w:pPr>
        <w:snapToGrid w:val="0"/>
        <w:spacing w:line="360" w:lineRule="auto"/>
        <w:ind w:right="89"/>
        <w:jc w:val="both"/>
        <w:rPr>
          <w:rFonts w:ascii="Book Antiqua" w:hAnsi="Book Antiqua"/>
          <w:b/>
        </w:rPr>
      </w:pPr>
      <w:r w:rsidRPr="005006CE">
        <w:rPr>
          <w:rFonts w:ascii="Book Antiqua" w:hAnsi="Book Antiqua"/>
          <w:b/>
        </w:rPr>
        <w:t>ANTI-MICROBIAL PROTEINS</w:t>
      </w:r>
    </w:p>
    <w:p w:rsidR="00900174" w:rsidRPr="005006CE" w:rsidRDefault="00900174" w:rsidP="00C013DD">
      <w:pPr>
        <w:snapToGrid w:val="0"/>
        <w:spacing w:line="360" w:lineRule="auto"/>
        <w:ind w:right="89"/>
        <w:jc w:val="both"/>
        <w:rPr>
          <w:rFonts w:ascii="Book Antiqua" w:hAnsi="Book Antiqua"/>
        </w:rPr>
      </w:pPr>
      <w:r w:rsidRPr="005006CE">
        <w:rPr>
          <w:rFonts w:ascii="Book Antiqua" w:hAnsi="Book Antiqua"/>
        </w:rPr>
        <w:t xml:space="preserve">In addition to processing antigens, the intestinal epithelium plays a direct role in innate mucosal defence </w:t>
      </w:r>
      <w:r w:rsidR="00137311" w:rsidRPr="005006CE">
        <w:rPr>
          <w:rFonts w:ascii="Book Antiqua" w:hAnsi="Book Antiqua"/>
          <w:i/>
        </w:rPr>
        <w:t>via</w:t>
      </w:r>
      <w:r w:rsidRPr="005006CE">
        <w:rPr>
          <w:rFonts w:ascii="Book Antiqua" w:hAnsi="Book Antiqua"/>
        </w:rPr>
        <w:t xml:space="preserve"> production of anti-microbial peptides (AMPs). </w:t>
      </w:r>
      <w:r w:rsidR="0032409A" w:rsidRPr="005006CE">
        <w:rPr>
          <w:rFonts w:ascii="Book Antiqua" w:hAnsi="Book Antiqua"/>
        </w:rPr>
        <w:t xml:space="preserve">AMPs are thought to act as mediators in host defence against </w:t>
      </w:r>
      <w:proofErr w:type="gramStart"/>
      <w:r w:rsidR="0032409A" w:rsidRPr="005006CE">
        <w:rPr>
          <w:rFonts w:ascii="Book Antiqua" w:hAnsi="Book Antiqua"/>
        </w:rPr>
        <w:t>pathogens</w:t>
      </w:r>
      <w:r w:rsidR="0032409A" w:rsidRPr="005006CE">
        <w:rPr>
          <w:rFonts w:ascii="Book Antiqua" w:hAnsi="Book Antiqua"/>
          <w:noProof/>
          <w:vertAlign w:val="superscript"/>
        </w:rPr>
        <w:t>[</w:t>
      </w:r>
      <w:proofErr w:type="gramEnd"/>
      <w:r w:rsidR="0032409A" w:rsidRPr="005006CE">
        <w:rPr>
          <w:rFonts w:ascii="Book Antiqua" w:hAnsi="Book Antiqua"/>
          <w:noProof/>
          <w:vertAlign w:val="superscript"/>
        </w:rPr>
        <w:t>21]</w:t>
      </w:r>
      <w:r w:rsidR="0032409A" w:rsidRPr="005006CE">
        <w:rPr>
          <w:rFonts w:ascii="Book Antiqua" w:hAnsi="Book Antiqua"/>
        </w:rPr>
        <w:t xml:space="preserve"> and in shaping the microbiome composition for the maintenance of homeostasis</w:t>
      </w:r>
      <w:r w:rsidR="0032409A" w:rsidRPr="005006CE">
        <w:rPr>
          <w:rFonts w:ascii="Book Antiqua" w:hAnsi="Book Antiqua"/>
          <w:noProof/>
          <w:vertAlign w:val="superscript"/>
        </w:rPr>
        <w:t>[14</w:t>
      </w:r>
      <w:r w:rsidR="009749A7" w:rsidRPr="005006CE">
        <w:rPr>
          <w:rFonts w:ascii="Book Antiqua" w:hAnsi="Book Antiqua"/>
          <w:noProof/>
          <w:vertAlign w:val="superscript"/>
        </w:rPr>
        <w:t>,</w:t>
      </w:r>
      <w:r w:rsidR="0032409A" w:rsidRPr="005006CE">
        <w:rPr>
          <w:rFonts w:ascii="Book Antiqua" w:hAnsi="Book Antiqua"/>
          <w:noProof/>
          <w:vertAlign w:val="superscript"/>
        </w:rPr>
        <w:t>22]</w:t>
      </w:r>
      <w:r w:rsidR="0032409A" w:rsidRPr="005006CE">
        <w:rPr>
          <w:rFonts w:ascii="Book Antiqua" w:hAnsi="Book Antiqua"/>
        </w:rPr>
        <w:t xml:space="preserve">. </w:t>
      </w:r>
      <w:r w:rsidRPr="005006CE">
        <w:rPr>
          <w:rFonts w:ascii="Book Antiqua" w:hAnsi="Book Antiqua"/>
        </w:rPr>
        <w:t>The requirement for different types of AMPs</w:t>
      </w:r>
      <w:r w:rsidR="009E6BCF" w:rsidRPr="005006CE">
        <w:rPr>
          <w:rFonts w:ascii="Book Antiqua" w:hAnsi="Book Antiqua"/>
        </w:rPr>
        <w:t xml:space="preserve"> varies </w:t>
      </w:r>
      <w:r w:rsidRPr="005006CE">
        <w:rPr>
          <w:rFonts w:ascii="Book Antiqua" w:hAnsi="Book Antiqua"/>
        </w:rPr>
        <w:t xml:space="preserve">along the GIT reflecting the need to respond to different commensal and pathogenic microbes that colonise the </w:t>
      </w:r>
      <w:proofErr w:type="gramStart"/>
      <w:r w:rsidRPr="005006CE">
        <w:rPr>
          <w:rFonts w:ascii="Book Antiqua" w:hAnsi="Book Antiqua"/>
        </w:rPr>
        <w:t>GIT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14-17]</w:t>
      </w:r>
      <w:r w:rsidRPr="005006CE">
        <w:rPr>
          <w:rFonts w:ascii="Book Antiqua" w:hAnsi="Book Antiqua"/>
        </w:rPr>
        <w:t xml:space="preserve">. Paneth cells, a specialized lineage of cells unique to the small intestine, are a major source of AMPs including </w:t>
      </w:r>
      <w:r w:rsidR="009E6BCF" w:rsidRPr="005006CE">
        <w:rPr>
          <w:rFonts w:ascii="Book Antiqua" w:hAnsi="Book Antiqua"/>
        </w:rPr>
        <w:t>α-</w:t>
      </w:r>
      <w:r w:rsidRPr="005006CE">
        <w:rPr>
          <w:rFonts w:ascii="Book Antiqua" w:hAnsi="Book Antiqua"/>
        </w:rPr>
        <w:t>defensins</w:t>
      </w:r>
      <w:r w:rsidR="009E6BCF" w:rsidRPr="005006CE">
        <w:rPr>
          <w:rFonts w:ascii="Book Antiqua" w:hAnsi="Book Antiqua"/>
        </w:rPr>
        <w:t xml:space="preserve"> (</w:t>
      </w:r>
      <w:r w:rsidR="009E6BCF" w:rsidRPr="005006CE">
        <w:rPr>
          <w:rFonts w:ascii="Book Antiqua" w:hAnsi="Book Antiqua"/>
          <w:lang w:val="en-US"/>
        </w:rPr>
        <w:t>also called cryptdins in mice)</w:t>
      </w:r>
      <w:r w:rsidR="00A349C5" w:rsidRPr="005006CE">
        <w:rPr>
          <w:rFonts w:ascii="Book Antiqua" w:hAnsi="Book Antiqua"/>
          <w:noProof/>
          <w:vertAlign w:val="superscript"/>
        </w:rPr>
        <w:t>[18]</w:t>
      </w:r>
      <w:r w:rsidRPr="005006CE">
        <w:rPr>
          <w:rFonts w:ascii="Book Antiqua" w:hAnsi="Book Antiqua"/>
        </w:rPr>
        <w:t>, lysozyme, ribonucleases</w:t>
      </w:r>
      <w:r w:rsidR="0040272A" w:rsidRPr="005006CE">
        <w:rPr>
          <w:rFonts w:ascii="Book Antiqua" w:hAnsi="Book Antiqua"/>
        </w:rPr>
        <w:t xml:space="preserve"> </w:t>
      </w:r>
      <w:r w:rsidR="009749A7" w:rsidRPr="005006CE">
        <w:rPr>
          <w:rFonts w:ascii="Book Antiqua" w:hAnsi="Book Antiqua"/>
          <w:lang w:eastAsia="zh-CN"/>
        </w:rPr>
        <w:t>[</w:t>
      </w:r>
      <w:r w:rsidRPr="005006CE">
        <w:rPr>
          <w:rFonts w:ascii="Book Antiqua" w:hAnsi="Book Antiqua"/>
        </w:rPr>
        <w:t xml:space="preserve">such as angiogenin 4 </w:t>
      </w:r>
      <w:r w:rsidR="00F53126" w:rsidRPr="005006CE">
        <w:rPr>
          <w:rFonts w:ascii="Book Antiqua" w:hAnsi="Book Antiqua"/>
        </w:rPr>
        <w:t>(ANG4</w:t>
      </w:r>
      <w:r w:rsidR="009749A7" w:rsidRPr="005006CE">
        <w:rPr>
          <w:rFonts w:ascii="Book Antiqua" w:hAnsi="Book Antiqua"/>
        </w:rPr>
        <w:t>)</w:t>
      </w:r>
      <w:r w:rsidR="009749A7" w:rsidRPr="005006CE">
        <w:rPr>
          <w:rFonts w:ascii="Book Antiqua" w:hAnsi="Book Antiqua"/>
          <w:lang w:eastAsia="zh-CN"/>
        </w:rPr>
        <w:t>]</w:t>
      </w:r>
      <w:r w:rsidR="009749A7" w:rsidRPr="005006CE">
        <w:rPr>
          <w:rFonts w:ascii="Book Antiqua" w:hAnsi="Book Antiqua"/>
        </w:rPr>
        <w:t xml:space="preserve">, </w:t>
      </w:r>
      <w:r w:rsidRPr="005006CE">
        <w:rPr>
          <w:rFonts w:ascii="Book Antiqua" w:hAnsi="Book Antiqua"/>
        </w:rPr>
        <w:t>sec</w:t>
      </w:r>
      <w:r w:rsidR="00D153DC" w:rsidRPr="005006CE">
        <w:rPr>
          <w:rFonts w:ascii="Book Antiqua" w:hAnsi="Book Antiqua"/>
        </w:rPr>
        <w:t>retory phospholipase A2</w:t>
      </w:r>
      <w:r w:rsidR="00A349C5" w:rsidRPr="005006CE">
        <w:rPr>
          <w:rFonts w:ascii="Book Antiqua" w:hAnsi="Book Antiqua"/>
          <w:noProof/>
          <w:vertAlign w:val="superscript"/>
        </w:rPr>
        <w:t>[14</w:t>
      </w:r>
      <w:r w:rsidR="009749A7" w:rsidRPr="005006CE">
        <w:rPr>
          <w:rFonts w:ascii="Book Antiqua" w:hAnsi="Book Antiqua"/>
          <w:noProof/>
          <w:vertAlign w:val="superscript"/>
        </w:rPr>
        <w:t>,</w:t>
      </w:r>
      <w:r w:rsidR="00A349C5" w:rsidRPr="005006CE">
        <w:rPr>
          <w:rFonts w:ascii="Book Antiqua" w:hAnsi="Book Antiqua"/>
          <w:noProof/>
          <w:vertAlign w:val="superscript"/>
        </w:rPr>
        <w:t>16</w:t>
      </w:r>
      <w:r w:rsidR="009749A7" w:rsidRPr="005006CE">
        <w:rPr>
          <w:rFonts w:ascii="Book Antiqua" w:hAnsi="Book Antiqua"/>
          <w:noProof/>
          <w:vertAlign w:val="superscript"/>
        </w:rPr>
        <w:t>,</w:t>
      </w:r>
      <w:r w:rsidR="00A349C5" w:rsidRPr="005006CE">
        <w:rPr>
          <w:rFonts w:ascii="Book Antiqua" w:hAnsi="Book Antiqua"/>
          <w:noProof/>
          <w:vertAlign w:val="superscript"/>
        </w:rPr>
        <w:t>17]</w:t>
      </w:r>
      <w:r w:rsidRPr="005006CE">
        <w:rPr>
          <w:rFonts w:ascii="Book Antiqua" w:hAnsi="Book Antiqua"/>
        </w:rPr>
        <w:t xml:space="preserve"> and C-type lectins </w:t>
      </w:r>
      <w:r w:rsidR="009749A7" w:rsidRPr="005006CE">
        <w:rPr>
          <w:rFonts w:ascii="Book Antiqua" w:hAnsi="Book Antiqua"/>
          <w:lang w:eastAsia="zh-CN"/>
        </w:rPr>
        <w:t>[</w:t>
      </w:r>
      <w:r w:rsidRPr="005006CE">
        <w:rPr>
          <w:rFonts w:ascii="Book Antiqua" w:hAnsi="Book Antiqua"/>
        </w:rPr>
        <w:t>such as the regenerating islet derived protein (REG3) family</w:t>
      </w:r>
      <w:r w:rsidR="009749A7" w:rsidRPr="005006CE">
        <w:rPr>
          <w:rFonts w:ascii="Book Antiqua" w:hAnsi="Book Antiqua"/>
          <w:lang w:eastAsia="zh-CN"/>
        </w:rPr>
        <w:t>]</w:t>
      </w:r>
      <w:r w:rsidR="009749A7" w:rsidRPr="005006CE">
        <w:rPr>
          <w:rFonts w:ascii="Book Antiqua" w:hAnsi="Book Antiqua"/>
          <w:noProof/>
          <w:vertAlign w:val="superscript"/>
        </w:rPr>
        <w:t>[</w:t>
      </w:r>
      <w:r w:rsidR="00A349C5" w:rsidRPr="005006CE">
        <w:rPr>
          <w:rFonts w:ascii="Book Antiqua" w:hAnsi="Book Antiqua"/>
          <w:noProof/>
          <w:vertAlign w:val="superscript"/>
        </w:rPr>
        <w:t>19</w:t>
      </w:r>
      <w:r w:rsidR="009749A7" w:rsidRPr="005006CE">
        <w:rPr>
          <w:rFonts w:ascii="Book Antiqua" w:hAnsi="Book Antiqua"/>
          <w:noProof/>
          <w:vertAlign w:val="superscript"/>
        </w:rPr>
        <w:t>,</w:t>
      </w:r>
      <w:r w:rsidR="00A349C5" w:rsidRPr="005006CE">
        <w:rPr>
          <w:rFonts w:ascii="Book Antiqua" w:hAnsi="Book Antiqua"/>
          <w:noProof/>
          <w:vertAlign w:val="superscript"/>
        </w:rPr>
        <w:t>20]</w:t>
      </w:r>
      <w:r w:rsidRPr="005006CE">
        <w:rPr>
          <w:rFonts w:ascii="Book Antiqua" w:hAnsi="Book Antiqua"/>
        </w:rPr>
        <w:t xml:space="preserve">. AMPs </w:t>
      </w:r>
      <w:r w:rsidR="00EC14D2" w:rsidRPr="005006CE">
        <w:rPr>
          <w:rFonts w:ascii="Book Antiqua" w:hAnsi="Book Antiqua"/>
        </w:rPr>
        <w:t xml:space="preserve">such as </w:t>
      </w:r>
      <w:r w:rsidR="00EC14D2" w:rsidRPr="005006CE">
        <w:rPr>
          <w:rFonts w:ascii="Book Antiqua" w:hAnsi="Book Antiqua"/>
          <w:lang w:val="en-US"/>
        </w:rPr>
        <w:t>REG3γ and REG3</w:t>
      </w:r>
      <w:r w:rsidR="00EC14D2" w:rsidRPr="005006CE">
        <w:rPr>
          <w:rFonts w:ascii="Book Antiqua" w:hAnsi="Book Antiqua"/>
          <w:lang w:val="el-GR"/>
        </w:rPr>
        <w:t>β</w:t>
      </w:r>
      <w:r w:rsidRPr="005006CE">
        <w:rPr>
          <w:rFonts w:ascii="Book Antiqua" w:hAnsi="Book Antiqua"/>
          <w:lang w:val="en-US"/>
        </w:rPr>
        <w:t xml:space="preserve"> promote spatial segregation of microbial populations from the epithelial surface of the small </w:t>
      </w:r>
      <w:proofErr w:type="gramStart"/>
      <w:r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15</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20]</w:t>
      </w:r>
      <w:r w:rsidRPr="005006CE">
        <w:rPr>
          <w:rFonts w:ascii="Book Antiqua" w:hAnsi="Book Antiqua"/>
          <w:lang w:val="en-US"/>
        </w:rPr>
        <w:t>.</w:t>
      </w:r>
      <w:r w:rsidRPr="005006CE">
        <w:rPr>
          <w:rFonts w:ascii="Book Antiqua" w:hAnsi="Book Antiqua"/>
          <w:lang w:val="el-GR"/>
        </w:rPr>
        <w:t xml:space="preserve"> </w:t>
      </w:r>
      <w:r w:rsidR="00A9498C" w:rsidRPr="005006CE">
        <w:rPr>
          <w:rFonts w:ascii="Book Antiqua" w:hAnsi="Book Antiqua"/>
        </w:rPr>
        <w:t>AMPs also help</w:t>
      </w:r>
      <w:r w:rsidRPr="005006CE">
        <w:rPr>
          <w:rFonts w:ascii="Book Antiqua" w:hAnsi="Book Antiqua"/>
        </w:rPr>
        <w:t xml:space="preserve"> shape microbial diversity and thus may contribute to the relatively low bacterial burden in the duodenum compared with the large </w:t>
      </w:r>
      <w:proofErr w:type="gramStart"/>
      <w:r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23]</w:t>
      </w:r>
      <w:r w:rsidRPr="005006CE">
        <w:rPr>
          <w:rFonts w:ascii="Book Antiqua" w:hAnsi="Book Antiqua"/>
        </w:rPr>
        <w:t>.</w:t>
      </w:r>
      <w:r w:rsidR="0040272A" w:rsidRPr="005006CE">
        <w:rPr>
          <w:rFonts w:ascii="Book Antiqua" w:hAnsi="Book Antiqua"/>
        </w:rPr>
        <w:t xml:space="preserve"> </w:t>
      </w:r>
      <w:r w:rsidR="00A9498C" w:rsidRPr="005006CE">
        <w:rPr>
          <w:rFonts w:ascii="Book Antiqua" w:hAnsi="Book Antiqua"/>
        </w:rPr>
        <w:t>In addition to the production of AMPs</w:t>
      </w:r>
      <w:r w:rsidR="0032746D" w:rsidRPr="005006CE">
        <w:rPr>
          <w:rFonts w:ascii="Book Antiqua" w:hAnsi="Book Antiqua"/>
        </w:rPr>
        <w:t>,</w:t>
      </w:r>
      <w:r w:rsidR="00A9498C" w:rsidRPr="005006CE">
        <w:rPr>
          <w:rFonts w:ascii="Book Antiqua" w:hAnsi="Book Antiqua"/>
        </w:rPr>
        <w:t xml:space="preserve"> Paneth cells may directly recognise pathogens </w:t>
      </w:r>
      <w:r w:rsidR="00137311" w:rsidRPr="005006CE">
        <w:rPr>
          <w:rFonts w:ascii="Book Antiqua" w:hAnsi="Book Antiqua"/>
          <w:i/>
        </w:rPr>
        <w:t>via</w:t>
      </w:r>
      <w:r w:rsidR="00A9498C" w:rsidRPr="005006CE">
        <w:rPr>
          <w:rFonts w:ascii="Book Antiqua" w:hAnsi="Book Antiqua"/>
        </w:rPr>
        <w:t xml:space="preserve"> pattern recognition receptors enabling them to initiate innate immune </w:t>
      </w:r>
      <w:proofErr w:type="gramStart"/>
      <w:r w:rsidR="00A9498C" w:rsidRPr="005006CE">
        <w:rPr>
          <w:rFonts w:ascii="Book Antiqua" w:hAnsi="Book Antiqua"/>
        </w:rPr>
        <w:t>responses</w:t>
      </w:r>
      <w:r w:rsidR="009749A7" w:rsidRPr="005006CE">
        <w:rPr>
          <w:rFonts w:ascii="Book Antiqua" w:hAnsi="Book Antiqua"/>
          <w:vertAlign w:val="superscript"/>
        </w:rPr>
        <w:t>[</w:t>
      </w:r>
      <w:proofErr w:type="gramEnd"/>
      <w:r w:rsidR="00A9498C" w:rsidRPr="005006CE">
        <w:rPr>
          <w:rFonts w:ascii="Book Antiqua" w:hAnsi="Book Antiqua"/>
          <w:noProof/>
          <w:vertAlign w:val="superscript"/>
        </w:rPr>
        <w:t>17</w:t>
      </w:r>
      <w:r w:rsidR="009749A7" w:rsidRPr="005006CE">
        <w:rPr>
          <w:rFonts w:ascii="Book Antiqua" w:hAnsi="Book Antiqua"/>
          <w:noProof/>
          <w:vertAlign w:val="superscript"/>
        </w:rPr>
        <w:t>,</w:t>
      </w:r>
      <w:r w:rsidR="00A9498C" w:rsidRPr="005006CE">
        <w:rPr>
          <w:rFonts w:ascii="Book Antiqua" w:hAnsi="Book Antiqua"/>
          <w:noProof/>
          <w:vertAlign w:val="superscript"/>
        </w:rPr>
        <w:t>20</w:t>
      </w:r>
      <w:r w:rsidR="009749A7" w:rsidRPr="005006CE">
        <w:rPr>
          <w:rFonts w:ascii="Book Antiqua" w:hAnsi="Book Antiqua"/>
          <w:noProof/>
          <w:vertAlign w:val="superscript"/>
        </w:rPr>
        <w:t>,</w:t>
      </w:r>
      <w:r w:rsidR="00A9498C" w:rsidRPr="005006CE">
        <w:rPr>
          <w:rFonts w:ascii="Book Antiqua" w:hAnsi="Book Antiqua"/>
          <w:noProof/>
          <w:vertAlign w:val="superscript"/>
        </w:rPr>
        <w:t>23</w:t>
      </w:r>
      <w:r w:rsidR="009749A7" w:rsidRPr="005006CE">
        <w:rPr>
          <w:rFonts w:ascii="Book Antiqua" w:hAnsi="Book Antiqua"/>
          <w:noProof/>
          <w:vertAlign w:val="superscript"/>
        </w:rPr>
        <w:t>,</w:t>
      </w:r>
      <w:r w:rsidR="00A9498C" w:rsidRPr="005006CE">
        <w:rPr>
          <w:rFonts w:ascii="Book Antiqua" w:hAnsi="Book Antiqua"/>
          <w:noProof/>
          <w:vertAlign w:val="superscript"/>
        </w:rPr>
        <w:t>24]</w:t>
      </w:r>
      <w:r w:rsidR="00A9498C" w:rsidRPr="005006CE">
        <w:rPr>
          <w:rFonts w:ascii="Book Antiqua" w:hAnsi="Book Antiqua"/>
        </w:rPr>
        <w:t>.</w:t>
      </w:r>
    </w:p>
    <w:p w:rsidR="00900174" w:rsidRPr="005006CE" w:rsidRDefault="009749A7" w:rsidP="00C013DD">
      <w:pPr>
        <w:snapToGrid w:val="0"/>
        <w:spacing w:line="360" w:lineRule="auto"/>
        <w:ind w:right="89"/>
        <w:jc w:val="both"/>
        <w:rPr>
          <w:rFonts w:ascii="Book Antiqua" w:hAnsi="Book Antiqua"/>
          <w:lang w:val="en-US"/>
        </w:rPr>
      </w:pPr>
      <w:r w:rsidRPr="005006CE">
        <w:rPr>
          <w:rFonts w:ascii="Book Antiqua" w:hAnsi="Book Antiqua"/>
          <w:lang w:eastAsia="zh-CN"/>
        </w:rPr>
        <w:t xml:space="preserve"> </w:t>
      </w:r>
      <w:r w:rsidR="00900174" w:rsidRPr="005006CE">
        <w:rPr>
          <w:rFonts w:ascii="Book Antiqua" w:hAnsi="Book Antiqua"/>
        </w:rPr>
        <w:t>The unequal distribution of Paneth cells along the GIT, however, is not the sole factor participating in the differential arsenal of antimicrobial proteins between the small and the large intestine. Enterocytes along the entire GIT can be induced to e</w:t>
      </w:r>
      <w:r w:rsidR="00D153DC" w:rsidRPr="005006CE">
        <w:rPr>
          <w:rFonts w:ascii="Book Antiqua" w:hAnsi="Book Antiqua"/>
        </w:rPr>
        <w:t xml:space="preserve">xpress a distinct group of </w:t>
      </w:r>
      <w:proofErr w:type="gramStart"/>
      <w:r w:rsidR="00D153DC" w:rsidRPr="005006CE">
        <w:rPr>
          <w:rFonts w:ascii="Book Antiqua" w:hAnsi="Book Antiqua"/>
        </w:rPr>
        <w:t>AMPs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16</w:t>
      </w:r>
      <w:r w:rsidRPr="005006CE">
        <w:rPr>
          <w:rFonts w:ascii="Book Antiqua" w:hAnsi="Book Antiqua"/>
          <w:noProof/>
          <w:vertAlign w:val="superscript"/>
        </w:rPr>
        <w:t>,</w:t>
      </w:r>
      <w:r w:rsidR="00A349C5" w:rsidRPr="005006CE">
        <w:rPr>
          <w:rFonts w:ascii="Book Antiqua" w:hAnsi="Book Antiqua"/>
          <w:noProof/>
          <w:vertAlign w:val="superscript"/>
        </w:rPr>
        <w:t>17]</w:t>
      </w:r>
      <w:r w:rsidR="00900174" w:rsidRPr="005006CE">
        <w:rPr>
          <w:rFonts w:ascii="Book Antiqua" w:hAnsi="Book Antiqua"/>
        </w:rPr>
        <w:t xml:space="preserve">. Enterocytes in the small intestine stimulate the production of REG3γ </w:t>
      </w:r>
      <w:r w:rsidR="00900174" w:rsidRPr="005006CE">
        <w:rPr>
          <w:rFonts w:ascii="Book Antiqua" w:hAnsi="Book Antiqua"/>
          <w:lang w:val="en-US"/>
        </w:rPr>
        <w:t xml:space="preserve">and </w:t>
      </w:r>
      <w:proofErr w:type="gramStart"/>
      <w:r w:rsidR="00900174" w:rsidRPr="005006CE">
        <w:rPr>
          <w:rFonts w:ascii="Book Antiqua" w:hAnsi="Book Antiqua"/>
          <w:lang w:val="en-US"/>
        </w:rPr>
        <w:t>REG3</w:t>
      </w:r>
      <w:r w:rsidR="00900174" w:rsidRPr="005006CE">
        <w:rPr>
          <w:rFonts w:ascii="Book Antiqua" w:hAnsi="Book Antiqua"/>
          <w:lang w:val="el-GR"/>
        </w:rPr>
        <w:t>β</w:t>
      </w:r>
      <w:r w:rsidR="00A349C5" w:rsidRPr="005006CE">
        <w:rPr>
          <w:rFonts w:ascii="Book Antiqua" w:hAnsi="Book Antiqua"/>
          <w:noProof/>
          <w:vertAlign w:val="superscript"/>
          <w:lang w:val="el-GR"/>
        </w:rPr>
        <w:t>[</w:t>
      </w:r>
      <w:proofErr w:type="gramEnd"/>
      <w:r w:rsidR="00A349C5" w:rsidRPr="005006CE">
        <w:rPr>
          <w:rFonts w:ascii="Book Antiqua" w:hAnsi="Book Antiqua"/>
          <w:noProof/>
          <w:vertAlign w:val="superscript"/>
          <w:lang w:val="el-GR"/>
        </w:rPr>
        <w:t>19</w:t>
      </w:r>
      <w:r w:rsidRPr="005006CE">
        <w:rPr>
          <w:rFonts w:ascii="Book Antiqua" w:hAnsi="Book Antiqua"/>
          <w:noProof/>
          <w:vertAlign w:val="superscript"/>
          <w:lang w:val="el-GR"/>
        </w:rPr>
        <w:t>,</w:t>
      </w:r>
      <w:r w:rsidR="00A349C5" w:rsidRPr="005006CE">
        <w:rPr>
          <w:rFonts w:ascii="Book Antiqua" w:hAnsi="Book Antiqua"/>
          <w:noProof/>
          <w:vertAlign w:val="superscript"/>
          <w:lang w:val="el-GR"/>
        </w:rPr>
        <w:t>20]</w:t>
      </w:r>
      <w:r w:rsidR="00900174" w:rsidRPr="005006CE">
        <w:rPr>
          <w:rFonts w:ascii="Book Antiqua" w:hAnsi="Book Antiqua"/>
          <w:lang w:val="el-GR"/>
        </w:rPr>
        <w:t>,</w:t>
      </w:r>
      <w:r w:rsidR="005E6843" w:rsidRPr="005006CE">
        <w:rPr>
          <w:rFonts w:ascii="Book Antiqua" w:hAnsi="Book Antiqua"/>
        </w:rPr>
        <w:t xml:space="preserve"> whereas those in the large intestine drive </w:t>
      </w:r>
      <w:r w:rsidR="00900174" w:rsidRPr="005006CE">
        <w:rPr>
          <w:rFonts w:ascii="Book Antiqua" w:hAnsi="Book Antiqua"/>
          <w:lang w:val="en-US"/>
        </w:rPr>
        <w:t xml:space="preserve">the synthesis of </w:t>
      </w:r>
      <w:r w:rsidR="00900174" w:rsidRPr="005006CE">
        <w:rPr>
          <w:rFonts w:ascii="Book Antiqua" w:hAnsi="Book Antiqua"/>
          <w:lang w:val="el-GR"/>
        </w:rPr>
        <w:t>β-</w:t>
      </w:r>
      <w:r w:rsidR="00900174" w:rsidRPr="005006CE">
        <w:rPr>
          <w:rFonts w:ascii="Book Antiqua" w:hAnsi="Book Antiqua"/>
          <w:lang w:val="en-US"/>
        </w:rPr>
        <w:t>defensi</w:t>
      </w:r>
      <w:r w:rsidR="00A67ED6" w:rsidRPr="005006CE">
        <w:rPr>
          <w:rFonts w:ascii="Book Antiqua" w:hAnsi="Book Antiqua"/>
          <w:lang w:val="en-US"/>
        </w:rPr>
        <w:t>n</w:t>
      </w:r>
      <w:r w:rsidR="00900174" w:rsidRPr="005006CE">
        <w:rPr>
          <w:rFonts w:ascii="Book Antiqua" w:hAnsi="Book Antiqua"/>
          <w:lang w:val="en-US"/>
        </w:rPr>
        <w:t>s</w:t>
      </w:r>
      <w:r w:rsidR="00A349C5" w:rsidRPr="005006CE">
        <w:rPr>
          <w:rFonts w:ascii="Book Antiqua" w:hAnsi="Book Antiqua"/>
          <w:noProof/>
          <w:vertAlign w:val="superscript"/>
          <w:lang w:val="en-US"/>
        </w:rPr>
        <w:t>[25]</w:t>
      </w:r>
      <w:r w:rsidR="00900174" w:rsidRPr="005006CE">
        <w:rPr>
          <w:rFonts w:ascii="Book Antiqua" w:hAnsi="Book Antiqua"/>
          <w:lang w:val="en-US"/>
        </w:rPr>
        <w:t xml:space="preserve"> and cathelicidins</w:t>
      </w:r>
      <w:r w:rsidR="00A349C5" w:rsidRPr="005006CE">
        <w:rPr>
          <w:rFonts w:ascii="Book Antiqua" w:hAnsi="Book Antiqua"/>
          <w:noProof/>
          <w:vertAlign w:val="superscript"/>
          <w:lang w:val="en-US"/>
        </w:rPr>
        <w:t>[26]</w:t>
      </w:r>
      <w:r w:rsidR="00900174" w:rsidRPr="005006CE">
        <w:rPr>
          <w:rFonts w:ascii="Book Antiqua" w:hAnsi="Book Antiqua"/>
          <w:lang w:val="en-US"/>
        </w:rPr>
        <w:t xml:space="preserve">. </w:t>
      </w:r>
      <w:r w:rsidR="00E90C1D" w:rsidRPr="005006CE">
        <w:rPr>
          <w:rFonts w:ascii="Book Antiqua" w:hAnsi="Book Antiqua"/>
          <w:lang w:val="en-US"/>
        </w:rPr>
        <w:t xml:space="preserve">As well as differences between the large and small intestine, within the large intestine </w:t>
      </w:r>
      <w:r w:rsidR="005E6843" w:rsidRPr="005006CE">
        <w:rPr>
          <w:rFonts w:ascii="Book Antiqua" w:hAnsi="Book Antiqua"/>
          <w:lang w:val="en-US"/>
        </w:rPr>
        <w:t xml:space="preserve">there is also a different </w:t>
      </w:r>
      <w:r w:rsidR="00E90C1D" w:rsidRPr="005006CE">
        <w:rPr>
          <w:rFonts w:ascii="Book Antiqua" w:hAnsi="Book Antiqua"/>
          <w:lang w:val="en-US"/>
        </w:rPr>
        <w:t xml:space="preserve">AMP profile between the proximal and distal gut which may be related to different microbial </w:t>
      </w:r>
      <w:proofErr w:type="gramStart"/>
      <w:r w:rsidR="00E90C1D" w:rsidRPr="005006CE">
        <w:rPr>
          <w:rFonts w:ascii="Book Antiqua" w:hAnsi="Book Antiqua"/>
          <w:lang w:val="en-US"/>
        </w:rPr>
        <w:t>composition</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27]</w:t>
      </w:r>
      <w:r w:rsidR="00900174" w:rsidRPr="005006CE">
        <w:rPr>
          <w:rFonts w:ascii="Book Antiqua" w:hAnsi="Book Antiqua"/>
          <w:lang w:val="en-US"/>
        </w:rPr>
        <w:t>.</w:t>
      </w:r>
    </w:p>
    <w:p w:rsidR="0064649A" w:rsidRPr="005006CE" w:rsidRDefault="00900174" w:rsidP="0040272A">
      <w:pPr>
        <w:snapToGrid w:val="0"/>
        <w:spacing w:line="360" w:lineRule="auto"/>
        <w:ind w:right="89" w:firstLineChars="50" w:firstLine="120"/>
        <w:jc w:val="both"/>
        <w:rPr>
          <w:rFonts w:ascii="Book Antiqua" w:hAnsi="Book Antiqua"/>
          <w:lang w:val="en-US"/>
        </w:rPr>
      </w:pPr>
      <w:r w:rsidRPr="005006CE">
        <w:rPr>
          <w:rFonts w:ascii="Book Antiqua" w:hAnsi="Book Antiqua"/>
          <w:lang w:val="en-US"/>
        </w:rPr>
        <w:t>G</w:t>
      </w:r>
      <w:r w:rsidRPr="005006CE">
        <w:rPr>
          <w:rFonts w:ascii="Book Antiqua" w:hAnsi="Book Antiqua"/>
        </w:rPr>
        <w:t xml:space="preserve">oblet cells exhibit a non-homogenous distribution along the intestinal epithelium, </w:t>
      </w:r>
      <w:r w:rsidR="00E90C1D" w:rsidRPr="005006CE">
        <w:rPr>
          <w:rFonts w:ascii="Book Antiqua" w:hAnsi="Book Antiqua"/>
        </w:rPr>
        <w:t>and</w:t>
      </w:r>
      <w:r w:rsidRPr="005006CE">
        <w:rPr>
          <w:rFonts w:ascii="Book Antiqua" w:hAnsi="Book Antiqua"/>
        </w:rPr>
        <w:t xml:space="preserve"> are more abundant in the large intestine.</w:t>
      </w:r>
      <w:r w:rsidR="005E6843" w:rsidRPr="005006CE">
        <w:rPr>
          <w:rFonts w:ascii="Book Antiqua" w:hAnsi="Book Antiqua"/>
        </w:rPr>
        <w:t xml:space="preserve"> </w:t>
      </w:r>
      <w:r w:rsidRPr="005006CE">
        <w:rPr>
          <w:rFonts w:ascii="Book Antiqua" w:hAnsi="Book Antiqua"/>
        </w:rPr>
        <w:t xml:space="preserve">They release a panel of bioactive compounds including mucins, AMPs </w:t>
      </w:r>
      <w:r w:rsidR="0040272A" w:rsidRPr="005006CE">
        <w:rPr>
          <w:rFonts w:ascii="Book Antiqua" w:hAnsi="Book Antiqua"/>
          <w:lang w:eastAsia="zh-CN"/>
        </w:rPr>
        <w:t>[</w:t>
      </w:r>
      <w:r w:rsidRPr="005006CE">
        <w:rPr>
          <w:rFonts w:ascii="Book Antiqua" w:hAnsi="Book Antiqua"/>
        </w:rPr>
        <w:t xml:space="preserve">such as resistin-like molecule </w:t>
      </w:r>
      <w:r w:rsidRPr="005006CE">
        <w:rPr>
          <w:rFonts w:ascii="Book Antiqua" w:hAnsi="Book Antiqua"/>
          <w:lang w:val="el-GR"/>
        </w:rPr>
        <w:t xml:space="preserve">β </w:t>
      </w:r>
      <w:r w:rsidRPr="005006CE">
        <w:rPr>
          <w:rFonts w:ascii="Book Antiqua" w:hAnsi="Book Antiqua"/>
          <w:lang w:val="el-GR"/>
        </w:rPr>
        <w:lastRenderedPageBreak/>
        <w:t>(</w:t>
      </w:r>
      <w:r w:rsidRPr="005006CE">
        <w:rPr>
          <w:rFonts w:ascii="Book Antiqua" w:hAnsi="Book Antiqua"/>
          <w:lang w:val="en-US"/>
        </w:rPr>
        <w:t>Relm</w:t>
      </w:r>
      <w:r w:rsidRPr="005006CE">
        <w:rPr>
          <w:rFonts w:ascii="Book Antiqua" w:hAnsi="Book Antiqua"/>
          <w:lang w:val="el-GR"/>
        </w:rPr>
        <w:t>β</w:t>
      </w:r>
      <w:r w:rsidR="00D153DC" w:rsidRPr="005006CE">
        <w:rPr>
          <w:rFonts w:ascii="Book Antiqua" w:hAnsi="Book Antiqua"/>
          <w:lang w:val="en-US"/>
        </w:rPr>
        <w:t>; also known as FIZZ2</w:t>
      </w:r>
      <w:proofErr w:type="gramStart"/>
      <w:r w:rsidR="00D153DC" w:rsidRPr="005006CE">
        <w:rPr>
          <w:rFonts w:ascii="Book Antiqua" w:hAnsi="Book Antiqua"/>
          <w:lang w:val="en-US"/>
        </w:rPr>
        <w:t>)</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28]</w:t>
      </w:r>
      <w:r w:rsidRPr="005006CE">
        <w:rPr>
          <w:rFonts w:ascii="Book Antiqua" w:hAnsi="Book Antiqua"/>
          <w:lang w:val="en-US"/>
        </w:rPr>
        <w:t>, ANG4</w:t>
      </w:r>
      <w:r w:rsidR="00A349C5" w:rsidRPr="005006CE">
        <w:rPr>
          <w:rFonts w:ascii="Book Antiqua" w:hAnsi="Book Antiqua"/>
          <w:noProof/>
          <w:vertAlign w:val="superscript"/>
          <w:lang w:val="en-US"/>
        </w:rPr>
        <w:t>[29]</w:t>
      </w:r>
      <w:r w:rsidRPr="005006CE">
        <w:rPr>
          <w:rFonts w:ascii="Book Antiqua" w:hAnsi="Book Antiqua"/>
          <w:lang w:val="en-US"/>
        </w:rPr>
        <w:t>, REG3</w:t>
      </w:r>
      <w:r w:rsidRPr="005006CE">
        <w:rPr>
          <w:rFonts w:ascii="Book Antiqua" w:hAnsi="Book Antiqua"/>
          <w:lang w:val="el-GR"/>
        </w:rPr>
        <w:t>γ and REG3β</w:t>
      </w:r>
      <w:r w:rsidR="00A349C5" w:rsidRPr="005006CE">
        <w:rPr>
          <w:rFonts w:ascii="Book Antiqua" w:hAnsi="Book Antiqua"/>
          <w:noProof/>
          <w:vertAlign w:val="superscript"/>
        </w:rPr>
        <w:t>[27]</w:t>
      </w:r>
      <w:r w:rsidR="0040272A" w:rsidRPr="005006CE">
        <w:rPr>
          <w:rFonts w:ascii="Book Antiqua" w:hAnsi="Book Antiqua"/>
          <w:lang w:val="en-US" w:eastAsia="zh-CN"/>
        </w:rPr>
        <w:t>]</w:t>
      </w:r>
      <w:r w:rsidR="00D153DC" w:rsidRPr="005006CE">
        <w:rPr>
          <w:rFonts w:ascii="Book Antiqua" w:hAnsi="Book Antiqua"/>
        </w:rPr>
        <w:t xml:space="preserve"> and trefoil peptides</w:t>
      </w:r>
      <w:r w:rsidR="00A349C5" w:rsidRPr="005006CE">
        <w:rPr>
          <w:rFonts w:ascii="Book Antiqua" w:hAnsi="Book Antiqua"/>
          <w:noProof/>
          <w:vertAlign w:val="superscript"/>
        </w:rPr>
        <w:t>[30]</w:t>
      </w:r>
      <w:r w:rsidRPr="005006CE">
        <w:rPr>
          <w:rFonts w:ascii="Book Antiqua" w:hAnsi="Book Antiqua"/>
        </w:rPr>
        <w:t xml:space="preserve"> that further contribu</w:t>
      </w:r>
      <w:r w:rsidR="006A1B58" w:rsidRPr="005006CE">
        <w:rPr>
          <w:rFonts w:ascii="Book Antiqua" w:hAnsi="Book Antiqua"/>
        </w:rPr>
        <w:t>te to innate immune defence.</w:t>
      </w:r>
      <w:r w:rsidR="0040272A" w:rsidRPr="005006CE">
        <w:rPr>
          <w:rFonts w:ascii="Book Antiqua" w:hAnsi="Book Antiqua"/>
        </w:rPr>
        <w:t xml:space="preserve"> </w:t>
      </w:r>
      <w:r w:rsidR="005E6843" w:rsidRPr="005006CE">
        <w:rPr>
          <w:rFonts w:ascii="Book Antiqua" w:hAnsi="Book Antiqua"/>
        </w:rPr>
        <w:t>REG3γ expression is minimal in the large intestine compare</w:t>
      </w:r>
      <w:r w:rsidR="001125FE" w:rsidRPr="005006CE">
        <w:rPr>
          <w:rFonts w:ascii="Book Antiqua" w:hAnsi="Book Antiqua"/>
        </w:rPr>
        <w:t>d to the smal</w:t>
      </w:r>
      <w:r w:rsidR="00914E92" w:rsidRPr="005006CE">
        <w:rPr>
          <w:rFonts w:ascii="Book Antiqua" w:hAnsi="Book Antiqua"/>
        </w:rPr>
        <w:t xml:space="preserve">l </w:t>
      </w:r>
      <w:proofErr w:type="gramStart"/>
      <w:r w:rsidR="00914E92"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w:t>
      </w:r>
      <w:r w:rsidR="009749A7" w:rsidRPr="005006CE">
        <w:rPr>
          <w:rFonts w:ascii="Book Antiqua" w:hAnsi="Book Antiqua"/>
          <w:noProof/>
          <w:vertAlign w:val="superscript"/>
        </w:rPr>
        <w:t>,</w:t>
      </w:r>
      <w:r w:rsidR="00A349C5" w:rsidRPr="005006CE">
        <w:rPr>
          <w:rFonts w:ascii="Book Antiqua" w:hAnsi="Book Antiqua"/>
          <w:noProof/>
          <w:vertAlign w:val="superscript"/>
        </w:rPr>
        <w:t>20]</w:t>
      </w:r>
      <w:r w:rsidR="005E6843" w:rsidRPr="005006CE">
        <w:rPr>
          <w:rFonts w:ascii="Book Antiqua" w:hAnsi="Book Antiqua"/>
        </w:rPr>
        <w:t xml:space="preserve">. </w:t>
      </w:r>
      <w:r w:rsidR="00F53126" w:rsidRPr="005006CE">
        <w:rPr>
          <w:rFonts w:ascii="Book Antiqua" w:hAnsi="Book Antiqua"/>
        </w:rPr>
        <w:t>In contrast</w:t>
      </w:r>
      <w:r w:rsidR="005E6843" w:rsidRPr="005006CE">
        <w:rPr>
          <w:rFonts w:ascii="Book Antiqua" w:hAnsi="Book Antiqua"/>
        </w:rPr>
        <w:t xml:space="preserve">, </w:t>
      </w:r>
      <w:r w:rsidR="00625A69" w:rsidRPr="005006CE">
        <w:rPr>
          <w:rFonts w:ascii="Book Antiqua" w:hAnsi="Book Antiqua"/>
        </w:rPr>
        <w:t>Relm</w:t>
      </w:r>
      <w:r w:rsidR="00625A69" w:rsidRPr="005006CE">
        <w:rPr>
          <w:rFonts w:ascii="Book Antiqua" w:hAnsi="Book Antiqua"/>
          <w:lang w:val="el-GR"/>
        </w:rPr>
        <w:t xml:space="preserve">β </w:t>
      </w:r>
      <w:r w:rsidR="00625A69" w:rsidRPr="005006CE">
        <w:rPr>
          <w:rFonts w:ascii="Book Antiqua" w:hAnsi="Book Antiqua"/>
          <w:lang w:val="en-US"/>
        </w:rPr>
        <w:t>is expressed mainly in the large intestine and only a small amount is presen</w:t>
      </w:r>
      <w:r w:rsidR="005E6843" w:rsidRPr="005006CE">
        <w:rPr>
          <w:rFonts w:ascii="Book Antiqua" w:hAnsi="Book Antiqua"/>
          <w:lang w:val="en-US"/>
        </w:rPr>
        <w:t xml:space="preserve">t in the normal </w:t>
      </w:r>
      <w:r w:rsidR="00625A69" w:rsidRPr="005006CE">
        <w:rPr>
          <w:rFonts w:ascii="Book Antiqua" w:hAnsi="Book Antiqua"/>
          <w:lang w:val="en-US"/>
        </w:rPr>
        <w:t>terminal ileum</w:t>
      </w:r>
      <w:r w:rsidR="00F53126" w:rsidRPr="005006CE">
        <w:rPr>
          <w:rFonts w:ascii="Book Antiqua" w:hAnsi="Book Antiqua"/>
          <w:lang w:val="en-US"/>
        </w:rPr>
        <w:t xml:space="preserve"> and there is no </w:t>
      </w:r>
      <w:r w:rsidR="00F53126" w:rsidRPr="005006CE">
        <w:rPr>
          <w:rFonts w:ascii="Book Antiqua" w:hAnsi="Book Antiqua"/>
        </w:rPr>
        <w:t>Relm</w:t>
      </w:r>
      <w:r w:rsidR="00F53126" w:rsidRPr="005006CE">
        <w:rPr>
          <w:rFonts w:ascii="Book Antiqua" w:hAnsi="Book Antiqua"/>
          <w:lang w:val="el-GR"/>
        </w:rPr>
        <w:t>β</w:t>
      </w:r>
      <w:r w:rsidR="00F53126" w:rsidRPr="005006CE">
        <w:rPr>
          <w:rFonts w:ascii="Book Antiqua" w:hAnsi="Book Antiqua"/>
          <w:lang w:val="en-US"/>
        </w:rPr>
        <w:t xml:space="preserve"> expression in the</w:t>
      </w:r>
      <w:r w:rsidR="00625A69" w:rsidRPr="005006CE">
        <w:rPr>
          <w:rFonts w:ascii="Book Antiqua" w:hAnsi="Book Antiqua"/>
          <w:lang w:val="en-US"/>
        </w:rPr>
        <w:t xml:space="preserve"> other areas of the small </w:t>
      </w:r>
      <w:proofErr w:type="gramStart"/>
      <w:r w:rsidR="00625A69"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28]</w:t>
      </w:r>
      <w:r w:rsidR="001821AF" w:rsidRPr="005006CE">
        <w:rPr>
          <w:rFonts w:ascii="Book Antiqua" w:hAnsi="Book Antiqua"/>
          <w:lang w:val="en-US"/>
        </w:rPr>
        <w:t>.</w:t>
      </w:r>
      <w:r w:rsidR="00625A69" w:rsidRPr="005006CE">
        <w:rPr>
          <w:rFonts w:ascii="Book Antiqua" w:hAnsi="Book Antiqua"/>
          <w:lang w:val="en-US"/>
        </w:rPr>
        <w:t xml:space="preserve"> </w:t>
      </w:r>
      <w:r w:rsidRPr="005006CE">
        <w:rPr>
          <w:rFonts w:ascii="Book Antiqua" w:hAnsi="Book Antiqua"/>
          <w:lang w:val="en-US"/>
        </w:rPr>
        <w:t>Relm</w:t>
      </w:r>
      <w:r w:rsidRPr="005006CE">
        <w:rPr>
          <w:rFonts w:ascii="Book Antiqua" w:hAnsi="Book Antiqua"/>
          <w:lang w:val="el-GR"/>
        </w:rPr>
        <w:t>β</w:t>
      </w:r>
      <w:r w:rsidRPr="005006CE">
        <w:rPr>
          <w:rFonts w:ascii="Book Antiqua" w:hAnsi="Book Antiqua"/>
          <w:lang w:val="en-US"/>
        </w:rPr>
        <w:t xml:space="preserve"> may exert a function analogous to REG3 proteins in the small intestine, keeping bacteria at a distance in the large </w:t>
      </w:r>
      <w:proofErr w:type="gramStart"/>
      <w:r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15]</w:t>
      </w:r>
      <w:r w:rsidRPr="005006CE">
        <w:rPr>
          <w:rFonts w:ascii="Book Antiqua" w:hAnsi="Book Antiqua"/>
          <w:lang w:val="en-US"/>
        </w:rPr>
        <w:t>.</w:t>
      </w:r>
      <w:r w:rsidR="0040272A" w:rsidRPr="005006CE">
        <w:rPr>
          <w:rFonts w:ascii="Book Antiqua" w:hAnsi="Book Antiqua"/>
          <w:lang w:val="en-US"/>
        </w:rPr>
        <w:t xml:space="preserve"> </w:t>
      </w:r>
      <w:r w:rsidR="00D153DC" w:rsidRPr="005006CE">
        <w:rPr>
          <w:rFonts w:ascii="Book Antiqua" w:hAnsi="Book Antiqua"/>
          <w:lang w:val="en-US"/>
        </w:rPr>
        <w:t>The prevalence of d</w:t>
      </w:r>
      <w:r w:rsidR="00021A38" w:rsidRPr="005006CE">
        <w:rPr>
          <w:rFonts w:ascii="Book Antiqua" w:hAnsi="Book Antiqua"/>
          <w:lang w:val="en-US"/>
        </w:rPr>
        <w:t xml:space="preserve">ifferent AMPs at distinct </w:t>
      </w:r>
      <w:r w:rsidR="00625A69" w:rsidRPr="005006CE">
        <w:rPr>
          <w:rFonts w:ascii="Book Antiqua" w:hAnsi="Book Antiqua"/>
          <w:lang w:val="en-US"/>
        </w:rPr>
        <w:t xml:space="preserve">sites of the GIT </w:t>
      </w:r>
      <w:r w:rsidR="00D153DC" w:rsidRPr="005006CE">
        <w:rPr>
          <w:rFonts w:ascii="Book Antiqua" w:hAnsi="Book Antiqua"/>
          <w:lang w:val="en-US"/>
        </w:rPr>
        <w:t xml:space="preserve">is </w:t>
      </w:r>
      <w:r w:rsidR="00021A38" w:rsidRPr="005006CE">
        <w:rPr>
          <w:rFonts w:ascii="Book Antiqua" w:hAnsi="Book Antiqua"/>
          <w:lang w:val="en-US"/>
        </w:rPr>
        <w:t xml:space="preserve">due to </w:t>
      </w:r>
      <w:r w:rsidR="00D153DC" w:rsidRPr="005006CE">
        <w:rPr>
          <w:rFonts w:ascii="Book Antiqua" w:hAnsi="Book Antiqua"/>
          <w:lang w:val="en-US"/>
        </w:rPr>
        <w:t xml:space="preserve">both the </w:t>
      </w:r>
      <w:r w:rsidR="00021A38" w:rsidRPr="005006CE">
        <w:rPr>
          <w:rFonts w:ascii="Book Antiqua" w:hAnsi="Book Antiqua"/>
          <w:lang w:val="en-US"/>
        </w:rPr>
        <w:t>distinctive primary cellular source</w:t>
      </w:r>
      <w:r w:rsidR="003845A7" w:rsidRPr="005006CE">
        <w:rPr>
          <w:rFonts w:ascii="Book Antiqua" w:hAnsi="Book Antiqua"/>
          <w:lang w:val="en-US"/>
        </w:rPr>
        <w:t xml:space="preserve"> </w:t>
      </w:r>
      <w:r w:rsidR="00021A38" w:rsidRPr="005006CE">
        <w:rPr>
          <w:rFonts w:ascii="Book Antiqua" w:hAnsi="Book Antiqua"/>
          <w:lang w:val="en-US"/>
        </w:rPr>
        <w:t xml:space="preserve">but also due to different </w:t>
      </w:r>
      <w:r w:rsidR="003845A7" w:rsidRPr="005006CE">
        <w:rPr>
          <w:rFonts w:ascii="Book Antiqua" w:hAnsi="Book Antiqua"/>
          <w:lang w:val="en-US"/>
        </w:rPr>
        <w:t xml:space="preserve">expression profiles </w:t>
      </w:r>
      <w:r w:rsidR="00021A38" w:rsidRPr="005006CE">
        <w:rPr>
          <w:rFonts w:ascii="Book Antiqua" w:hAnsi="Book Antiqua"/>
          <w:lang w:val="en-US"/>
        </w:rPr>
        <w:t xml:space="preserve">of the </w:t>
      </w:r>
      <w:r w:rsidR="003845A7" w:rsidRPr="005006CE">
        <w:rPr>
          <w:rFonts w:ascii="Book Antiqua" w:hAnsi="Book Antiqua"/>
          <w:lang w:val="en-US"/>
        </w:rPr>
        <w:t>same cells (enterocytes or goblet cells</w:t>
      </w:r>
      <w:r w:rsidR="00D153DC" w:rsidRPr="005006CE">
        <w:rPr>
          <w:rFonts w:ascii="Book Antiqua" w:hAnsi="Book Antiqua"/>
          <w:lang w:val="en-US"/>
        </w:rPr>
        <w:t xml:space="preserve">) in the </w:t>
      </w:r>
      <w:r w:rsidR="000A056A" w:rsidRPr="005006CE">
        <w:rPr>
          <w:rFonts w:ascii="Book Antiqua" w:hAnsi="Book Antiqua"/>
          <w:lang w:val="en-US"/>
        </w:rPr>
        <w:t xml:space="preserve">different </w:t>
      </w:r>
      <w:r w:rsidR="00D153DC" w:rsidRPr="005006CE">
        <w:rPr>
          <w:rFonts w:ascii="Book Antiqua" w:hAnsi="Book Antiqua"/>
          <w:lang w:val="en-US"/>
        </w:rPr>
        <w:t>regions</w:t>
      </w:r>
      <w:r w:rsidR="0064649A" w:rsidRPr="005006CE">
        <w:rPr>
          <w:rFonts w:ascii="Book Antiqua" w:hAnsi="Book Antiqua"/>
          <w:lang w:val="en-US"/>
        </w:rPr>
        <w:t>.</w:t>
      </w:r>
    </w:p>
    <w:p w:rsidR="00900174" w:rsidRPr="005006CE" w:rsidRDefault="00900174" w:rsidP="0040272A">
      <w:pPr>
        <w:snapToGrid w:val="0"/>
        <w:spacing w:line="360" w:lineRule="auto"/>
        <w:ind w:right="89" w:firstLineChars="50" w:firstLine="120"/>
        <w:jc w:val="both"/>
        <w:rPr>
          <w:rFonts w:ascii="Book Antiqua" w:hAnsi="Book Antiqua"/>
        </w:rPr>
      </w:pPr>
      <w:r w:rsidRPr="005006CE">
        <w:rPr>
          <w:rFonts w:ascii="Book Antiqua" w:hAnsi="Book Antiqua"/>
          <w:lang w:val="en-US"/>
        </w:rPr>
        <w:t xml:space="preserve">Alterations in microbial composition, due to </w:t>
      </w:r>
      <w:proofErr w:type="gramStart"/>
      <w:r w:rsidRPr="005006CE">
        <w:rPr>
          <w:rFonts w:ascii="Book Antiqua" w:hAnsi="Book Antiqua"/>
          <w:lang w:val="en-US"/>
        </w:rPr>
        <w:t>physiologic</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27</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31]</w:t>
      </w:r>
      <w:r w:rsidR="0064649A" w:rsidRPr="005006CE">
        <w:rPr>
          <w:rFonts w:ascii="Book Antiqua" w:hAnsi="Book Antiqua"/>
          <w:lang w:val="en-US"/>
        </w:rPr>
        <w:t xml:space="preserve"> or pathologic states</w:t>
      </w:r>
      <w:r w:rsidR="00A349C5" w:rsidRPr="005006CE">
        <w:rPr>
          <w:rFonts w:ascii="Book Antiqua" w:hAnsi="Book Antiqua"/>
          <w:noProof/>
          <w:vertAlign w:val="superscript"/>
          <w:lang w:val="en-US"/>
        </w:rPr>
        <w:t>[32</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33]</w:t>
      </w:r>
      <w:r w:rsidRPr="005006CE">
        <w:rPr>
          <w:rFonts w:ascii="Book Antiqua" w:hAnsi="Book Antiqua"/>
          <w:lang w:val="en-US"/>
        </w:rPr>
        <w:t xml:space="preserve">, as well as </w:t>
      </w:r>
      <w:r w:rsidR="0058326D" w:rsidRPr="005006CE">
        <w:rPr>
          <w:rFonts w:ascii="Book Antiqua" w:hAnsi="Book Antiqua"/>
          <w:lang w:val="en-US"/>
        </w:rPr>
        <w:t xml:space="preserve">alterations </w:t>
      </w:r>
      <w:r w:rsidRPr="005006CE">
        <w:rPr>
          <w:rFonts w:ascii="Book Antiqua" w:hAnsi="Book Antiqua"/>
          <w:lang w:val="en-US"/>
        </w:rPr>
        <w:t>in bacterial-epithelial interaction</w:t>
      </w:r>
      <w:r w:rsidR="00A349C5" w:rsidRPr="005006CE">
        <w:rPr>
          <w:rFonts w:ascii="Book Antiqua" w:hAnsi="Book Antiqua"/>
          <w:noProof/>
          <w:vertAlign w:val="superscript"/>
          <w:lang w:val="en-US"/>
        </w:rPr>
        <w:t>[27]</w:t>
      </w:r>
      <w:r w:rsidRPr="005006CE">
        <w:rPr>
          <w:rFonts w:ascii="Book Antiqua" w:hAnsi="Book Antiqua"/>
          <w:lang w:val="en-US"/>
        </w:rPr>
        <w:t xml:space="preserve"> can </w:t>
      </w:r>
      <w:r w:rsidR="0058326D" w:rsidRPr="005006CE">
        <w:rPr>
          <w:rFonts w:ascii="Book Antiqua" w:hAnsi="Book Antiqua"/>
          <w:lang w:val="en-US"/>
        </w:rPr>
        <w:t xml:space="preserve">also </w:t>
      </w:r>
      <w:r w:rsidRPr="005006CE">
        <w:rPr>
          <w:rFonts w:ascii="Book Antiqua" w:hAnsi="Book Antiqua"/>
          <w:lang w:val="en-US"/>
        </w:rPr>
        <w:t xml:space="preserve">change AMP expression patterns. The intricate cross talk between AMP expression and </w:t>
      </w:r>
      <w:r w:rsidR="00D26B30" w:rsidRPr="005006CE">
        <w:rPr>
          <w:rFonts w:ascii="Book Antiqua" w:hAnsi="Book Antiqua"/>
          <w:lang w:val="en-US"/>
        </w:rPr>
        <w:t xml:space="preserve">the </w:t>
      </w:r>
      <w:r w:rsidR="00A67ED6" w:rsidRPr="005006CE">
        <w:rPr>
          <w:rFonts w:ascii="Book Antiqua" w:hAnsi="Book Antiqua"/>
          <w:lang w:val="en-US"/>
        </w:rPr>
        <w:t xml:space="preserve">microbiome </w:t>
      </w:r>
      <w:r w:rsidRPr="005006CE">
        <w:rPr>
          <w:rFonts w:ascii="Book Antiqua" w:hAnsi="Book Antiqua"/>
          <w:lang w:val="en-US"/>
        </w:rPr>
        <w:t>generates a feedback loop, where AMPs can influence microbiome structure and microbes thems</w:t>
      </w:r>
      <w:r w:rsidR="0064649A" w:rsidRPr="005006CE">
        <w:rPr>
          <w:rFonts w:ascii="Book Antiqua" w:hAnsi="Book Antiqua"/>
          <w:lang w:val="en-US"/>
        </w:rPr>
        <w:t xml:space="preserve">elves can direct AMP </w:t>
      </w:r>
      <w:proofErr w:type="gramStart"/>
      <w:r w:rsidR="0064649A" w:rsidRPr="005006CE">
        <w:rPr>
          <w:rFonts w:ascii="Book Antiqua" w:hAnsi="Book Antiqua"/>
          <w:lang w:val="en-US"/>
        </w:rPr>
        <w:t>synthesis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14</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15]</w:t>
      </w:r>
      <w:r w:rsidRPr="005006CE">
        <w:rPr>
          <w:rFonts w:ascii="Book Antiqua" w:hAnsi="Book Antiqua"/>
          <w:lang w:val="en-US"/>
        </w:rPr>
        <w:t>. Striking</w:t>
      </w:r>
      <w:r w:rsidR="0040272A" w:rsidRPr="005006CE">
        <w:rPr>
          <w:rFonts w:ascii="Book Antiqua" w:hAnsi="Book Antiqua"/>
          <w:lang w:val="en-US"/>
        </w:rPr>
        <w:t>ly, short chain fatty acids</w:t>
      </w:r>
      <w:r w:rsidRPr="005006CE">
        <w:rPr>
          <w:rFonts w:ascii="Book Antiqua" w:hAnsi="Book Antiqua"/>
          <w:lang w:val="en-US"/>
        </w:rPr>
        <w:t>, products of bacterial fermentation of dietary fibre</w:t>
      </w:r>
      <w:r w:rsidR="00E240FB" w:rsidRPr="005006CE">
        <w:rPr>
          <w:rFonts w:ascii="Book Antiqua" w:hAnsi="Book Antiqua"/>
          <w:lang w:val="en-US"/>
        </w:rPr>
        <w:t>s and/or host mucin glycans can</w:t>
      </w:r>
      <w:r w:rsidR="005E6843" w:rsidRPr="005006CE">
        <w:rPr>
          <w:rFonts w:ascii="Book Antiqua" w:hAnsi="Book Antiqua"/>
          <w:lang w:val="en-US"/>
        </w:rPr>
        <w:t xml:space="preserve"> </w:t>
      </w:r>
      <w:r w:rsidRPr="005006CE">
        <w:rPr>
          <w:rFonts w:ascii="Book Antiqua" w:hAnsi="Book Antiqua"/>
          <w:lang w:val="en-US"/>
        </w:rPr>
        <w:t>drive the expression of AMPs</w:t>
      </w:r>
      <w:r w:rsidR="00E240FB" w:rsidRPr="005006CE">
        <w:rPr>
          <w:rFonts w:ascii="Book Antiqua" w:hAnsi="Book Antiqua"/>
          <w:lang w:val="en-US"/>
        </w:rPr>
        <w:t xml:space="preserve"> on colon epithelial cells</w:t>
      </w:r>
      <w:r w:rsidR="00A349C5" w:rsidRPr="005006CE">
        <w:rPr>
          <w:rFonts w:ascii="Book Antiqua" w:hAnsi="Book Antiqua"/>
          <w:noProof/>
          <w:vertAlign w:val="superscript"/>
          <w:lang w:val="en-US"/>
        </w:rPr>
        <w:t>[34]</w:t>
      </w:r>
      <w:r w:rsidR="00E240FB" w:rsidRPr="005006CE">
        <w:rPr>
          <w:rFonts w:ascii="Book Antiqua" w:hAnsi="Book Antiqua"/>
          <w:lang w:val="en-US"/>
        </w:rPr>
        <w:t>, emphasizing the impact of bacterial metabolites on AMP site-specific expression</w:t>
      </w:r>
      <w:r w:rsidRPr="005006CE">
        <w:rPr>
          <w:rFonts w:ascii="Book Antiqua" w:hAnsi="Book Antiqua"/>
          <w:lang w:val="en-US"/>
        </w:rPr>
        <w:t>.</w:t>
      </w:r>
      <w:r w:rsidR="0040272A" w:rsidRPr="005006CE">
        <w:rPr>
          <w:rFonts w:ascii="Book Antiqua" w:hAnsi="Book Antiqua"/>
          <w:lang w:val="en-US"/>
        </w:rPr>
        <w:t xml:space="preserve"> </w:t>
      </w:r>
      <w:r w:rsidR="00A67ED6" w:rsidRPr="005006CE">
        <w:rPr>
          <w:rFonts w:ascii="Book Antiqua" w:hAnsi="Book Antiqua"/>
          <w:lang w:val="en-US"/>
        </w:rPr>
        <w:t xml:space="preserve">AMPs are </w:t>
      </w:r>
      <w:r w:rsidRPr="005006CE">
        <w:rPr>
          <w:rFonts w:ascii="Book Antiqua" w:hAnsi="Book Antiqua"/>
          <w:lang w:val="en-US"/>
        </w:rPr>
        <w:t>concentrated within</w:t>
      </w:r>
      <w:r w:rsidRPr="005006CE">
        <w:rPr>
          <w:rFonts w:ascii="Book Antiqua" w:hAnsi="Book Antiqua"/>
        </w:rPr>
        <w:t xml:space="preserve"> the mucus layer overlying the intestinal </w:t>
      </w:r>
      <w:proofErr w:type="gramStart"/>
      <w:r w:rsidRPr="005006CE">
        <w:rPr>
          <w:rFonts w:ascii="Book Antiqua" w:hAnsi="Book Antiqua"/>
        </w:rPr>
        <w:t>epithelium</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35]</w:t>
      </w:r>
      <w:r w:rsidRPr="005006CE">
        <w:rPr>
          <w:rFonts w:ascii="Book Antiqua" w:hAnsi="Book Antiqua"/>
        </w:rPr>
        <w:t xml:space="preserve"> (Figure 1).</w:t>
      </w:r>
    </w:p>
    <w:p w:rsidR="00900174" w:rsidRPr="005006CE" w:rsidRDefault="00900174" w:rsidP="00C013DD">
      <w:pPr>
        <w:snapToGrid w:val="0"/>
        <w:spacing w:line="360" w:lineRule="auto"/>
        <w:ind w:right="89"/>
        <w:jc w:val="both"/>
        <w:rPr>
          <w:rFonts w:ascii="Book Antiqua" w:hAnsi="Book Antiqua"/>
        </w:rPr>
      </w:pPr>
    </w:p>
    <w:p w:rsidR="00900174" w:rsidRPr="005006CE" w:rsidRDefault="0040272A" w:rsidP="00C013DD">
      <w:pPr>
        <w:snapToGrid w:val="0"/>
        <w:spacing w:line="360" w:lineRule="auto"/>
        <w:ind w:right="89"/>
        <w:jc w:val="both"/>
        <w:rPr>
          <w:rFonts w:ascii="Book Antiqua" w:hAnsi="Book Antiqua"/>
          <w:b/>
          <w:lang w:val="en-US"/>
        </w:rPr>
      </w:pPr>
      <w:r w:rsidRPr="005006CE">
        <w:rPr>
          <w:rFonts w:ascii="Book Antiqua" w:hAnsi="Book Antiqua"/>
          <w:b/>
        </w:rPr>
        <w:t>MUCUS AND MUCINS</w:t>
      </w:r>
    </w:p>
    <w:p w:rsidR="00900174" w:rsidRPr="005006CE" w:rsidRDefault="00900174" w:rsidP="00C013DD">
      <w:pPr>
        <w:snapToGrid w:val="0"/>
        <w:spacing w:line="360" w:lineRule="auto"/>
        <w:ind w:right="89"/>
        <w:jc w:val="both"/>
        <w:rPr>
          <w:rFonts w:ascii="Book Antiqua" w:hAnsi="Book Antiqua"/>
          <w:lang w:val="en-US"/>
        </w:rPr>
      </w:pPr>
      <w:r w:rsidRPr="005006CE">
        <w:rPr>
          <w:rFonts w:ascii="Book Antiqua" w:hAnsi="Book Antiqua"/>
          <w:lang w:val="en-US"/>
        </w:rPr>
        <w:t xml:space="preserve">Mucus functions as a physical, chemical and immunological barrier and is enriched in </w:t>
      </w:r>
      <w:r w:rsidRPr="005006CE">
        <w:rPr>
          <w:rFonts w:ascii="Book Antiqua" w:hAnsi="Book Antiqua"/>
        </w:rPr>
        <w:t xml:space="preserve">mucin </w:t>
      </w:r>
      <w:proofErr w:type="gramStart"/>
      <w:r w:rsidRPr="005006CE">
        <w:rPr>
          <w:rFonts w:ascii="Book Antiqua" w:hAnsi="Book Antiqua"/>
        </w:rPr>
        <w:t>glycoproteins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36]</w:t>
      </w:r>
      <w:r w:rsidRPr="005006CE">
        <w:rPr>
          <w:rFonts w:ascii="Book Antiqua" w:hAnsi="Book Antiqua"/>
        </w:rPr>
        <w:t>, nonspecific AMPs</w:t>
      </w:r>
      <w:r w:rsidR="00A349C5" w:rsidRPr="005006CE">
        <w:rPr>
          <w:rFonts w:ascii="Book Antiqua" w:hAnsi="Book Antiqua"/>
          <w:noProof/>
          <w:vertAlign w:val="superscript"/>
        </w:rPr>
        <w:t>[37]</w:t>
      </w:r>
      <w:r w:rsidRPr="005006CE">
        <w:rPr>
          <w:rFonts w:ascii="Book Antiqua" w:hAnsi="Book Antiqua"/>
        </w:rPr>
        <w:t xml:space="preserve"> and secretory immunoglobulin A (sIgA) and </w:t>
      </w:r>
      <w:r w:rsidR="00E90C1D" w:rsidRPr="005006CE">
        <w:rPr>
          <w:rFonts w:ascii="Book Antiqua" w:hAnsi="Book Antiqua"/>
        </w:rPr>
        <w:t>G (</w:t>
      </w:r>
      <w:r w:rsidRPr="005006CE">
        <w:rPr>
          <w:rFonts w:ascii="Book Antiqua" w:hAnsi="Book Antiqua"/>
        </w:rPr>
        <w:t>IgG)</w:t>
      </w:r>
      <w:r w:rsidR="00A349C5" w:rsidRPr="005006CE">
        <w:rPr>
          <w:rFonts w:ascii="Book Antiqua" w:hAnsi="Book Antiqua"/>
          <w:noProof/>
          <w:vertAlign w:val="superscript"/>
        </w:rPr>
        <w:t>[36]</w:t>
      </w:r>
      <w:r w:rsidRPr="005006CE">
        <w:rPr>
          <w:rFonts w:ascii="Book Antiqua" w:hAnsi="Book Antiqua"/>
        </w:rPr>
        <w:t xml:space="preserve">. </w:t>
      </w:r>
      <w:r w:rsidRPr="005006CE">
        <w:rPr>
          <w:rFonts w:ascii="Book Antiqua" w:hAnsi="Book Antiqua"/>
          <w:lang w:val="en-US"/>
        </w:rPr>
        <w:t xml:space="preserve">Mucins are the major structural components of mucus, which comprises a family of 17 </w:t>
      </w:r>
      <w:proofErr w:type="gramStart"/>
      <w:r w:rsidRPr="005006CE">
        <w:rPr>
          <w:rFonts w:ascii="Book Antiqua" w:hAnsi="Book Antiqua"/>
          <w:lang w:val="en-US"/>
        </w:rPr>
        <w:t>mucins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38]</w:t>
      </w:r>
      <w:r w:rsidR="005E6843" w:rsidRPr="005006CE">
        <w:rPr>
          <w:rFonts w:ascii="Book Antiqua" w:hAnsi="Book Antiqua"/>
          <w:lang w:val="en-US"/>
        </w:rPr>
        <w:t xml:space="preserve"> and </w:t>
      </w:r>
      <w:r w:rsidRPr="005006CE">
        <w:rPr>
          <w:rFonts w:ascii="Book Antiqua" w:hAnsi="Book Antiqua"/>
          <w:lang w:val="en-US"/>
        </w:rPr>
        <w:t xml:space="preserve">are produced in the GIT as either membrane bound or secreted. In the small and large intestine, the mucus layer consists of secreted MUC2 and smaller amounts of transmembrane MUC1, </w:t>
      </w:r>
      <w:r w:rsidRPr="005006CE">
        <w:rPr>
          <w:rFonts w:ascii="Book Antiqua" w:hAnsi="Book Antiqua"/>
        </w:rPr>
        <w:t>3A/B, 4, 12, 13, 15</w:t>
      </w:r>
      <w:r w:rsidR="005E6843" w:rsidRPr="005006CE">
        <w:rPr>
          <w:rFonts w:ascii="Book Antiqua" w:hAnsi="Book Antiqua"/>
        </w:rPr>
        <w:t xml:space="preserve"> and 16</w:t>
      </w:r>
      <w:r w:rsidR="00A349C5" w:rsidRPr="005006CE">
        <w:rPr>
          <w:rFonts w:ascii="Book Antiqua" w:hAnsi="Book Antiqua"/>
          <w:noProof/>
          <w:vertAlign w:val="superscript"/>
        </w:rPr>
        <w:t>[36]</w:t>
      </w:r>
      <w:r w:rsidRPr="005006CE">
        <w:rPr>
          <w:rFonts w:ascii="Book Antiqua" w:hAnsi="Book Antiqua"/>
          <w:lang w:val="en-US"/>
        </w:rPr>
        <w:t>.</w:t>
      </w:r>
      <w:r w:rsidRPr="005006CE">
        <w:rPr>
          <w:rFonts w:ascii="Book Antiqua" w:hAnsi="Book Antiqua"/>
        </w:rPr>
        <w:t xml:space="preserve"> </w:t>
      </w:r>
      <w:r w:rsidRPr="005006CE">
        <w:rPr>
          <w:rFonts w:ascii="Book Antiqua" w:hAnsi="Book Antiqua"/>
          <w:lang w:val="en-US"/>
        </w:rPr>
        <w:t xml:space="preserve">In the large intestine the mucus layer is approximately four-fold thicker than that of the duodenum and </w:t>
      </w:r>
      <w:proofErr w:type="gramStart"/>
      <w:r w:rsidRPr="005006CE">
        <w:rPr>
          <w:rFonts w:ascii="Book Antiqua" w:hAnsi="Book Antiqua"/>
          <w:lang w:val="en-US"/>
        </w:rPr>
        <w:t>jejunum</w:t>
      </w:r>
      <w:r w:rsidR="009749A7" w:rsidRPr="005006CE">
        <w:rPr>
          <w:rFonts w:ascii="Book Antiqua" w:hAnsi="Book Antiqua"/>
          <w:vertAlign w:val="superscript"/>
          <w:lang w:val="en-US"/>
        </w:rPr>
        <w:t>[</w:t>
      </w:r>
      <w:proofErr w:type="gramEnd"/>
      <w:r w:rsidR="00A349C5" w:rsidRPr="005006CE">
        <w:rPr>
          <w:rFonts w:ascii="Book Antiqua" w:hAnsi="Book Antiqua"/>
          <w:noProof/>
          <w:vertAlign w:val="superscript"/>
          <w:lang w:val="en-US"/>
        </w:rPr>
        <w:t>39]</w:t>
      </w:r>
      <w:r w:rsidRPr="005006CE">
        <w:rPr>
          <w:rFonts w:ascii="Book Antiqua" w:hAnsi="Book Antiqua"/>
          <w:lang w:val="en-US"/>
        </w:rPr>
        <w:t>.</w:t>
      </w:r>
    </w:p>
    <w:p w:rsidR="00900174" w:rsidRPr="005006CE" w:rsidRDefault="00900174" w:rsidP="00C013DD">
      <w:pPr>
        <w:snapToGrid w:val="0"/>
        <w:spacing w:line="360" w:lineRule="auto"/>
        <w:ind w:right="89"/>
        <w:jc w:val="both"/>
        <w:rPr>
          <w:rFonts w:ascii="Book Antiqua" w:hAnsi="Book Antiqua"/>
          <w:lang w:val="en-US"/>
        </w:rPr>
      </w:pPr>
    </w:p>
    <w:p w:rsidR="00900174" w:rsidRPr="005006CE" w:rsidRDefault="00900174" w:rsidP="00C013DD">
      <w:pPr>
        <w:snapToGrid w:val="0"/>
        <w:spacing w:line="360" w:lineRule="auto"/>
        <w:ind w:right="89"/>
        <w:jc w:val="both"/>
        <w:rPr>
          <w:rFonts w:ascii="Book Antiqua" w:hAnsi="Book Antiqua"/>
          <w:lang w:val="en-US"/>
        </w:rPr>
      </w:pPr>
      <w:r w:rsidRPr="005006CE">
        <w:rPr>
          <w:rFonts w:ascii="Book Antiqua" w:hAnsi="Book Antiqua"/>
          <w:lang w:val="en-US"/>
        </w:rPr>
        <w:lastRenderedPageBreak/>
        <w:t>T</w:t>
      </w:r>
      <w:r w:rsidRPr="005006CE">
        <w:rPr>
          <w:rFonts w:ascii="Book Antiqua" w:hAnsi="Book Antiqua"/>
        </w:rPr>
        <w:t>he mucus barrier consists of two layers; a thinner inner “firm” mucus layer, which is physically difficult to dislodge and is considered devoid of bacteria, and a thicker outer “loose” mucus layer, in which anaerobic microbiota may reside</w:t>
      </w:r>
      <w:r w:rsidR="00A349C5" w:rsidRPr="005006CE">
        <w:rPr>
          <w:rFonts w:ascii="Book Antiqua" w:hAnsi="Book Antiqua"/>
          <w:noProof/>
          <w:vertAlign w:val="superscript"/>
        </w:rPr>
        <w:t>[40]</w:t>
      </w:r>
      <w:r w:rsidRPr="005006CE">
        <w:rPr>
          <w:rFonts w:ascii="Book Antiqua" w:hAnsi="Book Antiqua"/>
        </w:rPr>
        <w:t>.</w:t>
      </w:r>
      <w:r w:rsidRPr="005006CE">
        <w:rPr>
          <w:rFonts w:ascii="Book Antiqua" w:hAnsi="Book Antiqua"/>
          <w:lang w:val="en-US"/>
        </w:rPr>
        <w:t xml:space="preserve"> </w:t>
      </w:r>
      <w:r w:rsidR="0058326D" w:rsidRPr="005006CE">
        <w:rPr>
          <w:rFonts w:ascii="Book Antiqua" w:hAnsi="Book Antiqua"/>
          <w:lang w:val="en-US"/>
        </w:rPr>
        <w:t xml:space="preserve">There is a debate in the literature regarding the presence of a firm mucus layer in the small intestine. </w:t>
      </w:r>
      <w:r w:rsidR="0064649A" w:rsidRPr="005006CE">
        <w:rPr>
          <w:rFonts w:ascii="Book Antiqua" w:hAnsi="Book Antiqua"/>
          <w:lang w:val="en-US"/>
        </w:rPr>
        <w:t xml:space="preserve">Atuma </w:t>
      </w:r>
      <w:r w:rsidR="0040272A" w:rsidRPr="005006CE">
        <w:rPr>
          <w:rFonts w:ascii="Book Antiqua" w:hAnsi="Book Antiqua"/>
          <w:i/>
          <w:lang w:val="en-US"/>
        </w:rPr>
        <w:t xml:space="preserve">et </w:t>
      </w:r>
      <w:proofErr w:type="gramStart"/>
      <w:r w:rsidR="0040272A" w:rsidRPr="005006CE">
        <w:rPr>
          <w:rFonts w:ascii="Book Antiqua" w:hAnsi="Book Antiqua"/>
          <w:i/>
          <w:lang w:val="en-US"/>
        </w:rPr>
        <w:t>al</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39]</w:t>
      </w:r>
      <w:r w:rsidRPr="005006CE">
        <w:rPr>
          <w:rFonts w:ascii="Book Antiqua" w:hAnsi="Book Antiqua"/>
          <w:lang w:val="en-US"/>
        </w:rPr>
        <w:t xml:space="preserve"> have shown the existence of a firm and loose mucus layer throughout the gut (including both the small and large intestine) with the mucus layer of the large intestine characterized by a more substantial layer of “firm” mucus.</w:t>
      </w:r>
      <w:r w:rsidR="0058326D" w:rsidRPr="005006CE">
        <w:rPr>
          <w:rFonts w:ascii="Book Antiqua" w:hAnsi="Book Antiqua"/>
          <w:lang w:val="en-US"/>
        </w:rPr>
        <w:t xml:space="preserve"> However, r</w:t>
      </w:r>
      <w:r w:rsidR="00A67ED6" w:rsidRPr="005006CE">
        <w:rPr>
          <w:rFonts w:ascii="Book Antiqua" w:hAnsi="Book Antiqua"/>
          <w:lang w:val="en-US"/>
        </w:rPr>
        <w:t>ecent</w:t>
      </w:r>
      <w:r w:rsidRPr="005006CE">
        <w:rPr>
          <w:rFonts w:ascii="Book Antiqua" w:hAnsi="Book Antiqua"/>
          <w:lang w:val="en-US"/>
        </w:rPr>
        <w:t xml:space="preserve"> findings indicate that MUC2 forms a single soluble mucus gel in the small intestine, which is not attached to the epitheliu</w:t>
      </w:r>
      <w:r w:rsidR="0064649A" w:rsidRPr="005006CE">
        <w:rPr>
          <w:rFonts w:ascii="Book Antiqua" w:hAnsi="Book Antiqua"/>
          <w:lang w:val="en-US"/>
        </w:rPr>
        <w:t xml:space="preserve">m and is penetrable to </w:t>
      </w:r>
      <w:proofErr w:type="gramStart"/>
      <w:r w:rsidR="0064649A" w:rsidRPr="005006CE">
        <w:rPr>
          <w:rFonts w:ascii="Book Antiqua" w:hAnsi="Book Antiqua"/>
          <w:lang w:val="en-US"/>
        </w:rPr>
        <w:t>bacteria</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41</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42]</w:t>
      </w:r>
      <w:r w:rsidRPr="005006CE">
        <w:rPr>
          <w:rFonts w:ascii="Book Antiqua" w:hAnsi="Book Antiqua"/>
          <w:lang w:val="en-US"/>
        </w:rPr>
        <w:t>.</w:t>
      </w:r>
      <w:r w:rsidR="0040272A" w:rsidRPr="005006CE">
        <w:rPr>
          <w:rFonts w:ascii="Book Antiqua" w:hAnsi="Book Antiqua"/>
          <w:lang w:val="en-US"/>
        </w:rPr>
        <w:t xml:space="preserve"> </w:t>
      </w:r>
      <w:r w:rsidR="00B62A5E" w:rsidRPr="005006CE">
        <w:rPr>
          <w:rFonts w:ascii="Book Antiqua" w:hAnsi="Book Antiqua"/>
          <w:lang w:val="en-US"/>
        </w:rPr>
        <w:t>T</w:t>
      </w:r>
      <w:r w:rsidRPr="005006CE">
        <w:rPr>
          <w:rFonts w:ascii="Book Antiqua" w:hAnsi="Book Antiqua"/>
          <w:lang w:val="en-US"/>
        </w:rPr>
        <w:t>he absence of a firm organized mucus in the small intestine may allow direct antigen sampling by dendritic cells (DCs) conditioning them to a tolerogenic state, highlighting the importance of MUC2 in gut homeostas</w:t>
      </w:r>
      <w:r w:rsidR="0064649A" w:rsidRPr="005006CE">
        <w:rPr>
          <w:rFonts w:ascii="Book Antiqua" w:hAnsi="Book Antiqua"/>
          <w:lang w:val="en-US"/>
        </w:rPr>
        <w:t>is</w:t>
      </w:r>
      <w:r w:rsidR="00A349C5" w:rsidRPr="005006CE">
        <w:rPr>
          <w:rFonts w:ascii="Book Antiqua" w:hAnsi="Book Antiqua"/>
          <w:noProof/>
          <w:vertAlign w:val="superscript"/>
          <w:lang w:val="en-US"/>
        </w:rPr>
        <w:t>[42]</w:t>
      </w:r>
      <w:r w:rsidRPr="005006CE">
        <w:rPr>
          <w:rFonts w:ascii="Book Antiqua" w:hAnsi="Book Antiqua"/>
          <w:lang w:val="en-US"/>
        </w:rPr>
        <w:t xml:space="preserve">. The novel finding </w:t>
      </w:r>
      <w:r w:rsidR="00E90C1D" w:rsidRPr="005006CE">
        <w:rPr>
          <w:rFonts w:ascii="Book Antiqua" w:hAnsi="Book Antiqua"/>
          <w:lang w:val="en-US"/>
        </w:rPr>
        <w:t>that</w:t>
      </w:r>
      <w:r w:rsidRPr="005006CE">
        <w:rPr>
          <w:rFonts w:ascii="Book Antiqua" w:hAnsi="Book Antiqua"/>
          <w:lang w:val="en-US"/>
        </w:rPr>
        <w:t xml:space="preserve"> MUC2 alone or coupled with bacterial antigens </w:t>
      </w:r>
      <w:r w:rsidR="00E90C1D" w:rsidRPr="005006CE">
        <w:rPr>
          <w:rFonts w:ascii="Book Antiqua" w:hAnsi="Book Antiqua"/>
          <w:lang w:val="en-US"/>
        </w:rPr>
        <w:t xml:space="preserve">can </w:t>
      </w:r>
      <w:r w:rsidRPr="005006CE">
        <w:rPr>
          <w:rFonts w:ascii="Book Antiqua" w:hAnsi="Book Antiqua"/>
          <w:lang w:val="en-US"/>
        </w:rPr>
        <w:t xml:space="preserve">deliver immunoregulatory signals both to underlying DCs and intestinal </w:t>
      </w:r>
      <w:r w:rsidR="00E90C1D" w:rsidRPr="005006CE">
        <w:rPr>
          <w:rFonts w:ascii="Book Antiqua" w:hAnsi="Book Antiqua"/>
          <w:lang w:val="en-US"/>
        </w:rPr>
        <w:t>ECs</w:t>
      </w:r>
      <w:r w:rsidR="0040272A" w:rsidRPr="005006CE">
        <w:rPr>
          <w:rFonts w:ascii="Book Antiqua" w:hAnsi="Book Antiqua"/>
          <w:lang w:val="en-US"/>
        </w:rPr>
        <w:t xml:space="preserve"> </w:t>
      </w:r>
      <w:r w:rsidR="00B65FD4" w:rsidRPr="005006CE">
        <w:rPr>
          <w:rFonts w:ascii="Book Antiqua" w:hAnsi="Book Antiqua"/>
          <w:lang w:val="en-US"/>
        </w:rPr>
        <w:t xml:space="preserve">advances the </w:t>
      </w:r>
      <w:r w:rsidRPr="005006CE">
        <w:rPr>
          <w:rFonts w:ascii="Book Antiqua" w:hAnsi="Book Antiqua"/>
          <w:lang w:val="en-US"/>
        </w:rPr>
        <w:t xml:space="preserve">concept of the role of mucus as a barrier. Despite the recent advances on mucus research, there is much we do not know about </w:t>
      </w:r>
      <w:r w:rsidR="0058326D" w:rsidRPr="005006CE">
        <w:rPr>
          <w:rFonts w:ascii="Book Antiqua" w:hAnsi="Book Antiqua"/>
          <w:lang w:val="en-US"/>
        </w:rPr>
        <w:t>the organization of mucus network in the small and large intestin</w:t>
      </w:r>
      <w:r w:rsidR="001821AF" w:rsidRPr="005006CE">
        <w:rPr>
          <w:rFonts w:ascii="Book Antiqua" w:hAnsi="Book Antiqua"/>
          <w:lang w:val="en-US"/>
        </w:rPr>
        <w:t>e</w:t>
      </w:r>
      <w:r w:rsidR="00BE4740" w:rsidRPr="005006CE">
        <w:rPr>
          <w:rFonts w:ascii="Book Antiqua" w:hAnsi="Book Antiqua"/>
          <w:lang w:val="en-US"/>
        </w:rPr>
        <w:t xml:space="preserve"> </w:t>
      </w:r>
      <w:r w:rsidR="005E6843" w:rsidRPr="005006CE">
        <w:rPr>
          <w:rFonts w:ascii="Book Antiqua" w:hAnsi="Book Antiqua"/>
          <w:lang w:val="en-US"/>
        </w:rPr>
        <w:t>and how AMPs may modulate it</w:t>
      </w:r>
      <w:r w:rsidR="00BE4740" w:rsidRPr="005006CE">
        <w:rPr>
          <w:rFonts w:ascii="Book Antiqua" w:hAnsi="Book Antiqua"/>
          <w:lang w:val="en-US"/>
        </w:rPr>
        <w:t>. R</w:t>
      </w:r>
      <w:r w:rsidR="005E6843" w:rsidRPr="005006CE">
        <w:rPr>
          <w:rFonts w:ascii="Book Antiqua" w:hAnsi="Book Antiqua"/>
          <w:lang w:val="en-US"/>
        </w:rPr>
        <w:t>ecent evidence that Reg3γ</w:t>
      </w:r>
      <w:r w:rsidR="00A9498C" w:rsidRPr="005006CE">
        <w:rPr>
          <w:rFonts w:ascii="Book Antiqua" w:hAnsi="Book Antiqua"/>
          <w:lang w:val="en-US"/>
        </w:rPr>
        <w:t xml:space="preserve"> </w:t>
      </w:r>
      <w:r w:rsidR="005E6843" w:rsidRPr="005006CE">
        <w:rPr>
          <w:rFonts w:ascii="Book Antiqua" w:hAnsi="Book Antiqua"/>
          <w:lang w:val="en-US"/>
        </w:rPr>
        <w:t xml:space="preserve">affects the </w:t>
      </w:r>
      <w:r w:rsidR="00B62A5E" w:rsidRPr="005006CE">
        <w:rPr>
          <w:rFonts w:ascii="Book Antiqua" w:hAnsi="Book Antiqua"/>
          <w:lang w:val="en-US"/>
        </w:rPr>
        <w:t xml:space="preserve">distribution of mucus in the ileum but not in </w:t>
      </w:r>
      <w:proofErr w:type="gramStart"/>
      <w:r w:rsidR="00B62A5E" w:rsidRPr="005006CE">
        <w:rPr>
          <w:rFonts w:ascii="Book Antiqua" w:hAnsi="Book Antiqua"/>
          <w:lang w:val="en-US"/>
        </w:rPr>
        <w:t>colon</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43]</w:t>
      </w:r>
      <w:r w:rsidR="005E6843" w:rsidRPr="005006CE">
        <w:rPr>
          <w:rFonts w:ascii="Book Antiqua" w:hAnsi="Book Antiqua"/>
          <w:lang w:val="en-US"/>
        </w:rPr>
        <w:t xml:space="preserve"> raises important questions regarding the effect</w:t>
      </w:r>
      <w:r w:rsidR="00BE4740" w:rsidRPr="005006CE">
        <w:rPr>
          <w:rFonts w:ascii="Book Antiqua" w:hAnsi="Book Antiqua"/>
          <w:lang w:val="en-US"/>
        </w:rPr>
        <w:t>s</w:t>
      </w:r>
      <w:r w:rsidR="005E6843" w:rsidRPr="005006CE">
        <w:rPr>
          <w:rFonts w:ascii="Book Antiqua" w:hAnsi="Book Antiqua"/>
          <w:lang w:val="en-US"/>
        </w:rPr>
        <w:t xml:space="preserve"> of AMPs on mucus structure given the unequal distribution of AMPs along the GIT.</w:t>
      </w:r>
      <w:r w:rsidR="0040272A" w:rsidRPr="005006CE">
        <w:rPr>
          <w:rFonts w:ascii="Book Antiqua" w:hAnsi="Book Antiqua"/>
          <w:lang w:val="en-US"/>
        </w:rPr>
        <w:t xml:space="preserve"> </w:t>
      </w:r>
    </w:p>
    <w:p w:rsidR="00900174" w:rsidRPr="005006CE" w:rsidRDefault="00900174" w:rsidP="0040272A">
      <w:pPr>
        <w:snapToGrid w:val="0"/>
        <w:spacing w:line="360" w:lineRule="auto"/>
        <w:ind w:right="89" w:firstLineChars="50" w:firstLine="120"/>
        <w:jc w:val="both"/>
        <w:rPr>
          <w:rFonts w:ascii="Book Antiqua" w:hAnsi="Book Antiqua"/>
          <w:lang w:val="en-US"/>
        </w:rPr>
      </w:pPr>
      <w:r w:rsidRPr="005006CE">
        <w:rPr>
          <w:rFonts w:ascii="Book Antiqua" w:hAnsi="Book Antiqua"/>
          <w:lang w:val="en-US"/>
        </w:rPr>
        <w:t xml:space="preserve">A distinguishing feature of mucins is their heavy glycosylation, which is determined by the expression </w:t>
      </w:r>
      <w:r w:rsidR="0064649A" w:rsidRPr="005006CE">
        <w:rPr>
          <w:rFonts w:ascii="Book Antiqua" w:hAnsi="Book Antiqua"/>
          <w:lang w:val="en-US"/>
        </w:rPr>
        <w:t xml:space="preserve">pattern of </w:t>
      </w:r>
      <w:proofErr w:type="gramStart"/>
      <w:r w:rsidR="0064649A" w:rsidRPr="005006CE">
        <w:rPr>
          <w:rFonts w:ascii="Book Antiqua" w:hAnsi="Book Antiqua"/>
          <w:lang w:val="en-US"/>
        </w:rPr>
        <w:t>glycosyltransferases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36</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41]</w:t>
      </w:r>
      <w:r w:rsidRPr="005006CE">
        <w:rPr>
          <w:rFonts w:ascii="Book Antiqua" w:hAnsi="Book Antiqua"/>
          <w:lang w:val="en-US"/>
        </w:rPr>
        <w:t xml:space="preserve">. A disparity in mucin glycan content is evident between different sites of the </w:t>
      </w:r>
      <w:proofErr w:type="gramStart"/>
      <w:r w:rsidRPr="005006CE">
        <w:rPr>
          <w:rFonts w:ascii="Book Antiqua" w:hAnsi="Book Antiqua"/>
          <w:lang w:val="en-US"/>
        </w:rPr>
        <w:t>GIT</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44]</w:t>
      </w:r>
      <w:r w:rsidRPr="005006CE">
        <w:rPr>
          <w:rFonts w:ascii="Book Antiqua" w:hAnsi="Book Antiqua"/>
          <w:lang w:val="en-US"/>
        </w:rPr>
        <w:t xml:space="preserve"> and, in fact, in adjacent crypts or even in the same </w:t>
      </w:r>
      <w:r w:rsidR="00E90C1D" w:rsidRPr="005006CE">
        <w:rPr>
          <w:rFonts w:ascii="Book Antiqua" w:hAnsi="Book Antiqua"/>
          <w:lang w:val="en-US"/>
        </w:rPr>
        <w:t>crypt</w:t>
      </w:r>
      <w:r w:rsidR="00A349C5" w:rsidRPr="005006CE">
        <w:rPr>
          <w:rFonts w:ascii="Book Antiqua" w:hAnsi="Book Antiqua"/>
          <w:noProof/>
          <w:vertAlign w:val="superscript"/>
          <w:lang w:val="en-US"/>
        </w:rPr>
        <w:t>[36]</w:t>
      </w:r>
      <w:r w:rsidRPr="005006CE">
        <w:rPr>
          <w:rFonts w:ascii="Book Antiqua" w:hAnsi="Book Antiqua"/>
          <w:lang w:val="en-US"/>
        </w:rPr>
        <w:t xml:space="preserve">. </w:t>
      </w:r>
      <w:r w:rsidR="001821AF" w:rsidRPr="005006CE">
        <w:rPr>
          <w:rFonts w:ascii="Book Antiqua" w:hAnsi="Book Antiqua"/>
          <w:lang w:val="en-US"/>
        </w:rPr>
        <w:t xml:space="preserve">Sialylated and sulfated glycans dominate the small intestine, whereas fucosylation is prevalent in the large </w:t>
      </w:r>
      <w:proofErr w:type="gramStart"/>
      <w:r w:rsidR="001821AF"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44]</w:t>
      </w:r>
      <w:r w:rsidR="001821AF" w:rsidRPr="005006CE">
        <w:rPr>
          <w:rFonts w:ascii="Book Antiqua" w:hAnsi="Book Antiqua"/>
          <w:lang w:val="en-US"/>
        </w:rPr>
        <w:t xml:space="preserve">. </w:t>
      </w:r>
      <w:r w:rsidRPr="005006CE">
        <w:rPr>
          <w:rFonts w:ascii="Book Antiqua" w:hAnsi="Book Antiqua"/>
          <w:lang w:val="en-US"/>
        </w:rPr>
        <w:t xml:space="preserve">The mucin glycosylation profile may affect bacterial composition, providing potential adhesion </w:t>
      </w:r>
      <w:proofErr w:type="gramStart"/>
      <w:r w:rsidRPr="005006CE">
        <w:rPr>
          <w:rFonts w:ascii="Book Antiqua" w:hAnsi="Book Antiqua"/>
          <w:lang w:val="en-US"/>
        </w:rPr>
        <w:t>sites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45]</w:t>
      </w:r>
      <w:r w:rsidRPr="005006CE">
        <w:rPr>
          <w:rFonts w:ascii="Book Antiqua" w:hAnsi="Book Antiqua"/>
          <w:lang w:val="en-US"/>
        </w:rPr>
        <w:t xml:space="preserve"> as well as bacterial energy sources</w:t>
      </w:r>
      <w:r w:rsidR="00A349C5" w:rsidRPr="005006CE">
        <w:rPr>
          <w:rFonts w:ascii="Book Antiqua" w:hAnsi="Book Antiqua"/>
          <w:noProof/>
          <w:vertAlign w:val="superscript"/>
          <w:lang w:val="en-US"/>
        </w:rPr>
        <w:t>[46]</w:t>
      </w:r>
      <w:r w:rsidRPr="005006CE">
        <w:rPr>
          <w:rFonts w:ascii="Book Antiqua" w:hAnsi="Book Antiqua"/>
          <w:lang w:val="en-US"/>
        </w:rPr>
        <w:t xml:space="preserve">. </w:t>
      </w:r>
      <w:r w:rsidR="00A67ED6" w:rsidRPr="005006CE">
        <w:rPr>
          <w:rFonts w:ascii="Book Antiqua" w:hAnsi="Book Antiqua"/>
          <w:lang w:val="en-US"/>
        </w:rPr>
        <w:t>Mice</w:t>
      </w:r>
      <w:r w:rsidRPr="005006CE">
        <w:rPr>
          <w:rFonts w:ascii="Book Antiqua" w:hAnsi="Book Antiqua"/>
          <w:lang w:val="en-US"/>
        </w:rPr>
        <w:t xml:space="preserve"> deficient in fucosylation of mucins exhibit an altered microbial structural configuration and expression profile in a manner dependent on the availability </w:t>
      </w:r>
      <w:r w:rsidR="0064649A" w:rsidRPr="005006CE">
        <w:rPr>
          <w:rFonts w:ascii="Book Antiqua" w:hAnsi="Book Antiqua"/>
          <w:lang w:val="en-US"/>
        </w:rPr>
        <w:t xml:space="preserve">of diet-derived </w:t>
      </w:r>
      <w:proofErr w:type="gramStart"/>
      <w:r w:rsidR="0064649A" w:rsidRPr="005006CE">
        <w:rPr>
          <w:rFonts w:ascii="Book Antiqua" w:hAnsi="Book Antiqua"/>
          <w:lang w:val="en-US"/>
        </w:rPr>
        <w:t>polysaccharides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47]</w:t>
      </w:r>
      <w:r w:rsidRPr="005006CE">
        <w:rPr>
          <w:rFonts w:ascii="Book Antiqua" w:hAnsi="Book Antiqua"/>
          <w:lang w:val="en-US"/>
        </w:rPr>
        <w:t xml:space="preserve">. Thus, mucus functions not only as a barricade of </w:t>
      </w:r>
      <w:r w:rsidRPr="005006CE">
        <w:rPr>
          <w:rFonts w:ascii="Book Antiqua" w:hAnsi="Book Antiqua"/>
          <w:lang w:val="en-US"/>
        </w:rPr>
        <w:lastRenderedPageBreak/>
        <w:t xml:space="preserve">enteric microorganisms, but also plays a role in the determination of bacterial composition alongside AMPs and </w:t>
      </w:r>
      <w:r w:rsidR="0040272A" w:rsidRPr="005006CE">
        <w:rPr>
          <w:rFonts w:ascii="Book Antiqua" w:hAnsi="Book Antiqua"/>
          <w:lang w:val="en-US"/>
        </w:rPr>
        <w:t>sIgA</w:t>
      </w:r>
      <w:r w:rsidRPr="005006CE">
        <w:rPr>
          <w:rFonts w:ascii="Book Antiqua" w:hAnsi="Book Antiqua"/>
          <w:lang w:val="en-US"/>
        </w:rPr>
        <w:t xml:space="preserve">. </w:t>
      </w:r>
    </w:p>
    <w:p w:rsidR="00900174" w:rsidRPr="005006CE" w:rsidRDefault="00900174" w:rsidP="0040272A">
      <w:pPr>
        <w:snapToGrid w:val="0"/>
        <w:spacing w:line="360" w:lineRule="auto"/>
        <w:ind w:right="89" w:firstLineChars="50" w:firstLine="120"/>
        <w:jc w:val="both"/>
        <w:rPr>
          <w:rFonts w:ascii="Book Antiqua" w:hAnsi="Book Antiqua"/>
          <w:b/>
        </w:rPr>
      </w:pPr>
      <w:r w:rsidRPr="005006CE">
        <w:rPr>
          <w:rFonts w:ascii="Book Antiqua" w:hAnsi="Book Antiqua"/>
        </w:rPr>
        <w:t>T</w:t>
      </w:r>
      <w:r w:rsidRPr="005006CE">
        <w:rPr>
          <w:rFonts w:ascii="Book Antiqua" w:hAnsi="Book Antiqua"/>
          <w:lang w:val="en-US"/>
        </w:rPr>
        <w:t xml:space="preserve">he essential role of mucins in GIT health is demonstrated by reports showing the severe pathologies that develop in MUC-deficient </w:t>
      </w:r>
      <w:proofErr w:type="gramStart"/>
      <w:r w:rsidRPr="005006CE">
        <w:rPr>
          <w:rFonts w:ascii="Book Antiqua" w:hAnsi="Book Antiqua"/>
          <w:lang w:val="en-US"/>
        </w:rPr>
        <w:t>animals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48-52]</w:t>
      </w:r>
      <w:r w:rsidRPr="005006CE">
        <w:rPr>
          <w:rFonts w:ascii="Book Antiqua" w:hAnsi="Book Antiqua"/>
        </w:rPr>
        <w:t xml:space="preserve">. Furthermore, </w:t>
      </w:r>
      <w:r w:rsidRPr="005006CE">
        <w:rPr>
          <w:rFonts w:ascii="Book Antiqua" w:hAnsi="Book Antiqua"/>
          <w:i/>
        </w:rPr>
        <w:t>de novo</w:t>
      </w:r>
      <w:r w:rsidRPr="005006CE">
        <w:rPr>
          <w:rFonts w:ascii="Book Antiqua" w:hAnsi="Book Antiqua"/>
        </w:rPr>
        <w:t xml:space="preserve"> induction of MUC5AC in the mouse large intestine plays a key role in resistance to intestine nematode </w:t>
      </w:r>
      <w:proofErr w:type="gramStart"/>
      <w:r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53]</w:t>
      </w:r>
      <w:r w:rsidRPr="005006CE">
        <w:rPr>
          <w:rFonts w:ascii="Book Antiqua" w:hAnsi="Book Antiqua"/>
        </w:rPr>
        <w:t xml:space="preserve">. The mucin barrier responds dynamically to microbial signals </w:t>
      </w:r>
      <w:r w:rsidR="00A67ED6" w:rsidRPr="005006CE">
        <w:rPr>
          <w:rFonts w:ascii="Book Antiqua" w:hAnsi="Book Antiqua"/>
        </w:rPr>
        <w:t xml:space="preserve">and the immune response </w:t>
      </w:r>
      <w:r w:rsidRPr="005006CE">
        <w:rPr>
          <w:rFonts w:ascii="Book Antiqua" w:hAnsi="Book Antiqua"/>
        </w:rPr>
        <w:t>with an impact on mucin biosynthesis rate, secre</w:t>
      </w:r>
      <w:r w:rsidR="0064649A" w:rsidRPr="005006CE">
        <w:rPr>
          <w:rFonts w:ascii="Book Antiqua" w:hAnsi="Book Antiqua"/>
        </w:rPr>
        <w:t xml:space="preserve">tion and glycosylation </w:t>
      </w:r>
      <w:proofErr w:type="gramStart"/>
      <w:r w:rsidR="0064649A" w:rsidRPr="005006CE">
        <w:rPr>
          <w:rFonts w:ascii="Book Antiqua" w:hAnsi="Book Antiqua"/>
        </w:rPr>
        <w:t>profiles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36</w:t>
      </w:r>
      <w:r w:rsidR="009749A7" w:rsidRPr="005006CE">
        <w:rPr>
          <w:rFonts w:ascii="Book Antiqua" w:hAnsi="Book Antiqua"/>
          <w:noProof/>
          <w:vertAlign w:val="superscript"/>
        </w:rPr>
        <w:t>,</w:t>
      </w:r>
      <w:r w:rsidR="00A349C5" w:rsidRPr="005006CE">
        <w:rPr>
          <w:rFonts w:ascii="Book Antiqua" w:hAnsi="Book Antiqua"/>
          <w:noProof/>
          <w:vertAlign w:val="superscript"/>
        </w:rPr>
        <w:t>54</w:t>
      </w:r>
      <w:r w:rsidR="009749A7" w:rsidRPr="005006CE">
        <w:rPr>
          <w:rFonts w:ascii="Book Antiqua" w:hAnsi="Book Antiqua"/>
          <w:noProof/>
          <w:vertAlign w:val="superscript"/>
        </w:rPr>
        <w:t>,</w:t>
      </w:r>
      <w:r w:rsidR="00A349C5" w:rsidRPr="005006CE">
        <w:rPr>
          <w:rFonts w:ascii="Book Antiqua" w:hAnsi="Book Antiqua"/>
          <w:noProof/>
          <w:vertAlign w:val="superscript"/>
        </w:rPr>
        <w:t>55]</w:t>
      </w:r>
      <w:r w:rsidRPr="005006CE">
        <w:rPr>
          <w:rFonts w:ascii="Book Antiqua" w:hAnsi="Book Antiqua"/>
        </w:rPr>
        <w:t xml:space="preserve">. Further research on the dynamic mucin changes during infection and inflammation is warranted to shed more light on mucus </w:t>
      </w:r>
      <w:r w:rsidR="00A67ED6" w:rsidRPr="005006CE">
        <w:rPr>
          <w:rFonts w:ascii="Book Antiqua" w:hAnsi="Book Antiqua"/>
        </w:rPr>
        <w:t>function and the potential for different roles in the small and large intestine.</w:t>
      </w:r>
      <w:r w:rsidR="00A67ED6" w:rsidRPr="005006CE" w:rsidDel="00A67ED6">
        <w:rPr>
          <w:rFonts w:ascii="Book Antiqua" w:hAnsi="Book Antiqua"/>
        </w:rPr>
        <w:t xml:space="preserve"> </w:t>
      </w:r>
    </w:p>
    <w:p w:rsidR="00D26B30" w:rsidRPr="005006CE" w:rsidRDefault="00D26B30" w:rsidP="00C013DD">
      <w:pPr>
        <w:snapToGrid w:val="0"/>
        <w:spacing w:line="360" w:lineRule="auto"/>
        <w:ind w:right="89"/>
        <w:jc w:val="both"/>
        <w:rPr>
          <w:rFonts w:ascii="Book Antiqua" w:hAnsi="Book Antiqua"/>
          <w:b/>
        </w:rPr>
      </w:pPr>
    </w:p>
    <w:p w:rsidR="00900174" w:rsidRPr="005006CE" w:rsidRDefault="0040272A" w:rsidP="00C013DD">
      <w:pPr>
        <w:snapToGrid w:val="0"/>
        <w:spacing w:line="360" w:lineRule="auto"/>
        <w:ind w:right="89"/>
        <w:jc w:val="both"/>
        <w:rPr>
          <w:rFonts w:ascii="Book Antiqua" w:hAnsi="Book Antiqua"/>
          <w:b/>
        </w:rPr>
      </w:pPr>
      <w:r w:rsidRPr="005006CE">
        <w:rPr>
          <w:rFonts w:ascii="Book Antiqua" w:hAnsi="Book Antiqua"/>
          <w:b/>
        </w:rPr>
        <w:t xml:space="preserve">GIT MICROBIOTA AND MICROBIOME </w:t>
      </w:r>
    </w:p>
    <w:p w:rsidR="00F52F6B" w:rsidRPr="005006CE" w:rsidRDefault="00EC0B17" w:rsidP="00C013DD">
      <w:pPr>
        <w:snapToGrid w:val="0"/>
        <w:spacing w:line="360" w:lineRule="auto"/>
        <w:ind w:right="89"/>
        <w:jc w:val="both"/>
        <w:rPr>
          <w:rFonts w:ascii="Book Antiqua" w:hAnsi="Book Antiqua"/>
        </w:rPr>
      </w:pPr>
      <w:r w:rsidRPr="005006CE">
        <w:rPr>
          <w:rFonts w:ascii="Book Antiqua" w:hAnsi="Book Antiqua"/>
        </w:rPr>
        <w:t>The m</w:t>
      </w:r>
      <w:r w:rsidR="00761126" w:rsidRPr="005006CE">
        <w:rPr>
          <w:rFonts w:ascii="Book Antiqua" w:hAnsi="Book Antiqua"/>
        </w:rPr>
        <w:t>icrobi</w:t>
      </w:r>
      <w:r w:rsidRPr="005006CE">
        <w:rPr>
          <w:rFonts w:ascii="Book Antiqua" w:hAnsi="Book Antiqua"/>
        </w:rPr>
        <w:t xml:space="preserve">ota is the </w:t>
      </w:r>
      <w:r w:rsidR="006E28C8" w:rsidRPr="005006CE">
        <w:rPr>
          <w:rFonts w:ascii="Book Antiqua" w:hAnsi="Book Antiqua" w:cs="Helvetica"/>
          <w:lang w:val="en-US"/>
        </w:rPr>
        <w:t xml:space="preserve">community of commensal, symbiotic, and pathogenic microorganisms that reside within the GIT </w:t>
      </w:r>
      <w:r w:rsidRPr="005006CE">
        <w:rPr>
          <w:rFonts w:ascii="Book Antiqua" w:hAnsi="Book Antiqua" w:cs="Helvetica"/>
          <w:lang w:val="en-US"/>
        </w:rPr>
        <w:t xml:space="preserve">with </w:t>
      </w:r>
      <w:r w:rsidRPr="005006CE">
        <w:rPr>
          <w:rFonts w:ascii="Book Antiqua" w:hAnsi="Book Antiqua" w:cs="Georgia"/>
          <w:lang w:val="en-US"/>
        </w:rPr>
        <w:t xml:space="preserve">the combined genetic material of these microorganisms comprising the microbiome. The microbiota </w:t>
      </w:r>
      <w:r w:rsidR="00900174" w:rsidRPr="005006CE">
        <w:rPr>
          <w:rFonts w:ascii="Book Antiqua" w:hAnsi="Book Antiqua"/>
        </w:rPr>
        <w:t xml:space="preserve">consists of approximately 500-1000 bacterial </w:t>
      </w:r>
      <w:proofErr w:type="gramStart"/>
      <w:r w:rsidR="00900174" w:rsidRPr="005006CE">
        <w:rPr>
          <w:rFonts w:ascii="Book Antiqua" w:hAnsi="Book Antiqua"/>
        </w:rPr>
        <w:t>species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56-59]</w:t>
      </w:r>
      <w:r w:rsidR="002C1151" w:rsidRPr="005006CE">
        <w:rPr>
          <w:rFonts w:ascii="Book Antiqua" w:hAnsi="Book Antiqua"/>
        </w:rPr>
        <w:t xml:space="preserve"> </w:t>
      </w:r>
      <w:r w:rsidR="003914CA" w:rsidRPr="005006CE">
        <w:rPr>
          <w:rFonts w:ascii="Book Antiqua" w:hAnsi="Book Antiqua"/>
        </w:rPr>
        <w:t xml:space="preserve">yet </w:t>
      </w:r>
      <w:r w:rsidR="00900174" w:rsidRPr="005006CE">
        <w:rPr>
          <w:rFonts w:ascii="Book Antiqua" w:hAnsi="Book Antiqua"/>
        </w:rPr>
        <w:t>represent</w:t>
      </w:r>
      <w:r w:rsidR="003914CA" w:rsidRPr="005006CE">
        <w:rPr>
          <w:rFonts w:ascii="Book Antiqua" w:hAnsi="Book Antiqua"/>
        </w:rPr>
        <w:t>s</w:t>
      </w:r>
      <w:r w:rsidR="00900174" w:rsidRPr="005006CE">
        <w:rPr>
          <w:rFonts w:ascii="Book Antiqua" w:hAnsi="Book Antiqua"/>
        </w:rPr>
        <w:t xml:space="preserve"> </w:t>
      </w:r>
      <w:r w:rsidR="003914CA" w:rsidRPr="005006CE">
        <w:rPr>
          <w:rFonts w:ascii="Book Antiqua" w:hAnsi="Book Antiqua"/>
        </w:rPr>
        <w:t>a</w:t>
      </w:r>
      <w:r w:rsidR="00900174" w:rsidRPr="005006CE">
        <w:rPr>
          <w:rFonts w:ascii="Book Antiqua" w:hAnsi="Book Antiqua"/>
        </w:rPr>
        <w:t xml:space="preserve"> small fraction of the known bacterial phyla.</w:t>
      </w:r>
      <w:r w:rsidR="005E6843" w:rsidRPr="005006CE">
        <w:rPr>
          <w:rFonts w:ascii="Book Antiqua" w:hAnsi="Book Antiqua"/>
        </w:rPr>
        <w:t xml:space="preserve"> The most abundant phyla are Bacteroidetes and Firmicutes; however, species belonging to other phyla such as Proteobacteria and Actinobacteria are also </w:t>
      </w:r>
      <w:proofErr w:type="gramStart"/>
      <w:r w:rsidR="005E6843" w:rsidRPr="005006CE">
        <w:rPr>
          <w:rFonts w:ascii="Book Antiqua" w:hAnsi="Book Antiqua"/>
        </w:rPr>
        <w:t>encountered</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22</w:t>
      </w:r>
      <w:r w:rsidR="009749A7" w:rsidRPr="005006CE">
        <w:rPr>
          <w:rFonts w:ascii="Book Antiqua" w:hAnsi="Book Antiqua"/>
          <w:noProof/>
          <w:vertAlign w:val="superscript"/>
        </w:rPr>
        <w:t>,</w:t>
      </w:r>
      <w:r w:rsidR="00A349C5" w:rsidRPr="005006CE">
        <w:rPr>
          <w:rFonts w:ascii="Book Antiqua" w:hAnsi="Book Antiqua"/>
          <w:noProof/>
          <w:vertAlign w:val="superscript"/>
        </w:rPr>
        <w:t>60</w:t>
      </w:r>
      <w:r w:rsidR="009749A7" w:rsidRPr="005006CE">
        <w:rPr>
          <w:rFonts w:ascii="Book Antiqua" w:hAnsi="Book Antiqua"/>
          <w:noProof/>
          <w:vertAlign w:val="superscript"/>
        </w:rPr>
        <w:t>,</w:t>
      </w:r>
      <w:r w:rsidR="00A349C5" w:rsidRPr="005006CE">
        <w:rPr>
          <w:rFonts w:ascii="Book Antiqua" w:hAnsi="Book Antiqua"/>
          <w:noProof/>
          <w:vertAlign w:val="superscript"/>
        </w:rPr>
        <w:t>61]</w:t>
      </w:r>
      <w:r w:rsidR="00C72FAC" w:rsidRPr="005006CE">
        <w:rPr>
          <w:rFonts w:ascii="Book Antiqua" w:hAnsi="Book Antiqua"/>
        </w:rPr>
        <w:t xml:space="preserve">. </w:t>
      </w:r>
      <w:r w:rsidR="006A256C" w:rsidRPr="005006CE">
        <w:rPr>
          <w:rFonts w:ascii="Book Antiqua" w:hAnsi="Book Antiqua"/>
        </w:rPr>
        <w:t>The GIT microbiota increases longitud</w:t>
      </w:r>
      <w:r w:rsidR="0064649A" w:rsidRPr="005006CE">
        <w:rPr>
          <w:rFonts w:ascii="Book Antiqua" w:hAnsi="Book Antiqua"/>
        </w:rPr>
        <w:t>inally along the GIT</w:t>
      </w:r>
      <w:r w:rsidR="00A349C5" w:rsidRPr="005006CE">
        <w:rPr>
          <w:rFonts w:ascii="Book Antiqua" w:hAnsi="Book Antiqua"/>
          <w:noProof/>
          <w:vertAlign w:val="superscript"/>
        </w:rPr>
        <w:t>[59</w:t>
      </w:r>
      <w:r w:rsidR="009749A7" w:rsidRPr="005006CE">
        <w:rPr>
          <w:rFonts w:ascii="Book Antiqua" w:hAnsi="Book Antiqua"/>
          <w:noProof/>
          <w:vertAlign w:val="superscript"/>
        </w:rPr>
        <w:t>,</w:t>
      </w:r>
      <w:r w:rsidR="00A349C5" w:rsidRPr="005006CE">
        <w:rPr>
          <w:rFonts w:ascii="Book Antiqua" w:hAnsi="Book Antiqua"/>
          <w:noProof/>
          <w:vertAlign w:val="superscript"/>
        </w:rPr>
        <w:t>62]</w:t>
      </w:r>
      <w:r w:rsidR="002C1151" w:rsidRPr="005006CE">
        <w:rPr>
          <w:rFonts w:ascii="Book Antiqua" w:hAnsi="Book Antiqua"/>
        </w:rPr>
        <w:t xml:space="preserve"> </w:t>
      </w:r>
      <w:r w:rsidR="00900174" w:rsidRPr="005006CE">
        <w:rPr>
          <w:rFonts w:ascii="Book Antiqua" w:hAnsi="Book Antiqua"/>
        </w:rPr>
        <w:t>with 10</w:t>
      </w:r>
      <w:r w:rsidR="00900174" w:rsidRPr="005006CE">
        <w:rPr>
          <w:rFonts w:ascii="Book Antiqua" w:hAnsi="Book Antiqua"/>
          <w:vertAlign w:val="superscript"/>
        </w:rPr>
        <w:t>10</w:t>
      </w:r>
      <w:r w:rsidR="00D507AA">
        <w:rPr>
          <w:rFonts w:ascii="Book Antiqua" w:hAnsi="Book Antiqua"/>
        </w:rPr>
        <w:t>-</w:t>
      </w:r>
      <w:r w:rsidR="00900174" w:rsidRPr="005006CE">
        <w:rPr>
          <w:rFonts w:ascii="Book Antiqua" w:hAnsi="Book Antiqua"/>
        </w:rPr>
        <w:t>10</w:t>
      </w:r>
      <w:r w:rsidR="00900174" w:rsidRPr="005006CE">
        <w:rPr>
          <w:rFonts w:ascii="Book Antiqua" w:hAnsi="Book Antiqua"/>
          <w:vertAlign w:val="superscript"/>
        </w:rPr>
        <w:t>11</w:t>
      </w:r>
      <w:r w:rsidR="00900174" w:rsidRPr="005006CE">
        <w:rPr>
          <w:rFonts w:ascii="Book Antiqua" w:hAnsi="Book Antiqua"/>
        </w:rPr>
        <w:t xml:space="preserve"> bacteria per gram of intestinal contents in the large intestine but only 10</w:t>
      </w:r>
      <w:r w:rsidR="00900174" w:rsidRPr="005006CE">
        <w:rPr>
          <w:rFonts w:ascii="Book Antiqua" w:hAnsi="Book Antiqua"/>
          <w:vertAlign w:val="superscript"/>
        </w:rPr>
        <w:t>3</w:t>
      </w:r>
      <w:r w:rsidR="00D507AA">
        <w:rPr>
          <w:rFonts w:ascii="Book Antiqua" w:hAnsi="Book Antiqua"/>
        </w:rPr>
        <w:t>-</w:t>
      </w:r>
      <w:r w:rsidR="00900174" w:rsidRPr="005006CE">
        <w:rPr>
          <w:rFonts w:ascii="Book Antiqua" w:hAnsi="Book Antiqua"/>
        </w:rPr>
        <w:t>10</w:t>
      </w:r>
      <w:r w:rsidR="00900174" w:rsidRPr="005006CE">
        <w:rPr>
          <w:rFonts w:ascii="Book Antiqua" w:hAnsi="Book Antiqua"/>
          <w:vertAlign w:val="superscript"/>
        </w:rPr>
        <w:t>4</w:t>
      </w:r>
      <w:r w:rsidR="00900174" w:rsidRPr="005006CE">
        <w:rPr>
          <w:rFonts w:ascii="Book Antiqua" w:hAnsi="Book Antiqua"/>
        </w:rPr>
        <w:t xml:space="preserve"> bacteria per gram of intestinal content in </w:t>
      </w:r>
      <w:r w:rsidR="0064649A" w:rsidRPr="005006CE">
        <w:rPr>
          <w:rFonts w:ascii="Book Antiqua" w:hAnsi="Book Antiqua"/>
        </w:rPr>
        <w:t>the duodenum and jejunum</w:t>
      </w:r>
      <w:r w:rsidR="00A349C5" w:rsidRPr="005006CE">
        <w:rPr>
          <w:rFonts w:ascii="Book Antiqua" w:hAnsi="Book Antiqua"/>
          <w:noProof/>
          <w:vertAlign w:val="superscript"/>
        </w:rPr>
        <w:t>[63]</w:t>
      </w:r>
      <w:r w:rsidR="00900174" w:rsidRPr="005006CE">
        <w:rPr>
          <w:rFonts w:ascii="Book Antiqua" w:hAnsi="Book Antiqua"/>
        </w:rPr>
        <w:t>. The bacterial density and abundance</w:t>
      </w:r>
      <w:r w:rsidR="006A256C" w:rsidRPr="005006CE">
        <w:rPr>
          <w:rFonts w:ascii="Book Antiqua" w:hAnsi="Book Antiqua"/>
        </w:rPr>
        <w:t xml:space="preserve"> also</w:t>
      </w:r>
      <w:r w:rsidR="00900174" w:rsidRPr="005006CE">
        <w:rPr>
          <w:rFonts w:ascii="Book Antiqua" w:hAnsi="Book Antiqua"/>
        </w:rPr>
        <w:t xml:space="preserve"> </w:t>
      </w:r>
      <w:r w:rsidR="006A256C" w:rsidRPr="005006CE">
        <w:rPr>
          <w:rFonts w:ascii="Book Antiqua" w:hAnsi="Book Antiqua"/>
        </w:rPr>
        <w:t xml:space="preserve">increases transversely </w:t>
      </w:r>
      <w:r w:rsidR="00900174" w:rsidRPr="005006CE">
        <w:rPr>
          <w:rFonts w:ascii="Book Antiqua" w:hAnsi="Book Antiqua"/>
        </w:rPr>
        <w:t xml:space="preserve">from the mucus to the </w:t>
      </w:r>
      <w:proofErr w:type="gramStart"/>
      <w:r w:rsidR="00900174" w:rsidRPr="005006CE">
        <w:rPr>
          <w:rFonts w:ascii="Book Antiqua" w:hAnsi="Book Antiqua"/>
        </w:rPr>
        <w:t>lumen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62]</w:t>
      </w:r>
      <w:r w:rsidR="00900174" w:rsidRPr="005006CE">
        <w:rPr>
          <w:rFonts w:ascii="Book Antiqua" w:hAnsi="Book Antiqua"/>
        </w:rPr>
        <w:t xml:space="preserve">. Additionally, the composition of the gut </w:t>
      </w:r>
      <w:r w:rsidR="00761126" w:rsidRPr="005006CE">
        <w:rPr>
          <w:rFonts w:ascii="Book Antiqua" w:hAnsi="Book Antiqua"/>
        </w:rPr>
        <w:t xml:space="preserve">microbiome </w:t>
      </w:r>
      <w:r w:rsidR="00900174" w:rsidRPr="005006CE">
        <w:rPr>
          <w:rFonts w:ascii="Book Antiqua" w:hAnsi="Book Antiqua"/>
        </w:rPr>
        <w:t>varies along the length of the gut depending on the intestinal site and specific</w:t>
      </w:r>
      <w:r w:rsidR="005E6843" w:rsidRPr="005006CE">
        <w:rPr>
          <w:rFonts w:ascii="Book Antiqua" w:hAnsi="Book Antiqua"/>
        </w:rPr>
        <w:t xml:space="preserve"> </w:t>
      </w:r>
      <w:proofErr w:type="gramStart"/>
      <w:r w:rsidR="005E6843" w:rsidRPr="005006CE">
        <w:rPr>
          <w:rFonts w:ascii="Book Antiqua" w:hAnsi="Book Antiqua"/>
        </w:rPr>
        <w:t>niches</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61</w:t>
      </w:r>
      <w:r w:rsidR="009749A7" w:rsidRPr="005006CE">
        <w:rPr>
          <w:rFonts w:ascii="Book Antiqua" w:hAnsi="Book Antiqua"/>
          <w:noProof/>
          <w:vertAlign w:val="superscript"/>
        </w:rPr>
        <w:t>,</w:t>
      </w:r>
      <w:r w:rsidR="00A349C5" w:rsidRPr="005006CE">
        <w:rPr>
          <w:rFonts w:ascii="Book Antiqua" w:hAnsi="Book Antiqua"/>
          <w:noProof/>
          <w:vertAlign w:val="superscript"/>
        </w:rPr>
        <w:t>64]</w:t>
      </w:r>
      <w:r w:rsidR="00C72FAC" w:rsidRPr="005006CE">
        <w:rPr>
          <w:rFonts w:ascii="Book Antiqua" w:hAnsi="Book Antiqua"/>
        </w:rPr>
        <w:t xml:space="preserve">. </w:t>
      </w:r>
      <w:r w:rsidR="005E6843" w:rsidRPr="005006CE">
        <w:rPr>
          <w:rFonts w:ascii="Book Antiqua" w:hAnsi="Book Antiqua"/>
        </w:rPr>
        <w:t>For example,</w:t>
      </w:r>
      <w:r w:rsidR="0040272A" w:rsidRPr="005006CE">
        <w:rPr>
          <w:rFonts w:ascii="Book Antiqua" w:hAnsi="Book Antiqua"/>
        </w:rPr>
        <w:t xml:space="preserve"> </w:t>
      </w:r>
      <w:r w:rsidR="005E6843" w:rsidRPr="005006CE">
        <w:rPr>
          <w:rFonts w:ascii="Book Antiqua" w:hAnsi="Book Antiqua"/>
        </w:rPr>
        <w:t>Firmicutes and, more specifically</w:t>
      </w:r>
      <w:r w:rsidR="0040272A" w:rsidRPr="005006CE">
        <w:rPr>
          <w:rFonts w:ascii="Book Antiqua" w:hAnsi="Book Antiqua"/>
        </w:rPr>
        <w:t xml:space="preserve"> </w:t>
      </w:r>
      <w:r w:rsidR="005E6843" w:rsidRPr="005006CE">
        <w:rPr>
          <w:rFonts w:ascii="Book Antiqua" w:hAnsi="Book Antiqua"/>
        </w:rPr>
        <w:t xml:space="preserve">the families Lachnospiraceae and Ruminococcaceae are more prevalent at mucosal surfaces of the large intestine compared to the </w:t>
      </w:r>
      <w:proofErr w:type="gramStart"/>
      <w:r w:rsidR="005E6843" w:rsidRPr="005006CE">
        <w:rPr>
          <w:rFonts w:ascii="Book Antiqua" w:hAnsi="Book Antiqua"/>
        </w:rPr>
        <w:t>lumen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65]</w:t>
      </w:r>
      <w:r w:rsidR="005E6843" w:rsidRPr="005006CE">
        <w:rPr>
          <w:rFonts w:ascii="Book Antiqua" w:hAnsi="Book Antiqua"/>
        </w:rPr>
        <w:t xml:space="preserve">. </w:t>
      </w:r>
      <w:r w:rsidR="00C055BB" w:rsidRPr="005006CE">
        <w:rPr>
          <w:rFonts w:ascii="Book Antiqua" w:hAnsi="Book Antiqua"/>
        </w:rPr>
        <w:t xml:space="preserve">The reasons for these differences include the slow transit time, changes in oxygen tension along the GIT, and the action of secreted factors including gastric acid and bile salts in the small </w:t>
      </w:r>
      <w:proofErr w:type="gramStart"/>
      <w:r w:rsidR="00C055BB" w:rsidRPr="005006CE">
        <w:rPr>
          <w:rFonts w:ascii="Book Antiqua" w:hAnsi="Book Antiqua"/>
        </w:rPr>
        <w:t>intestine</w:t>
      </w:r>
      <w:r w:rsidR="00A349C5" w:rsidRPr="005006CE">
        <w:rPr>
          <w:rFonts w:ascii="Book Antiqua" w:hAnsi="Book Antiqua"/>
          <w:noProof/>
          <w:vertAlign w:val="superscript"/>
        </w:rPr>
        <w:t>[</w:t>
      </w:r>
      <w:proofErr w:type="gramEnd"/>
      <w:r w:rsidR="00B966E6" w:rsidRPr="005006CE">
        <w:rPr>
          <w:rFonts w:ascii="Book Antiqua" w:hAnsi="Book Antiqua"/>
          <w:noProof/>
          <w:vertAlign w:val="superscript"/>
        </w:rPr>
        <w:t>66-</w:t>
      </w:r>
      <w:r w:rsidR="00A349C5" w:rsidRPr="005006CE">
        <w:rPr>
          <w:rFonts w:ascii="Book Antiqua" w:hAnsi="Book Antiqua"/>
          <w:noProof/>
          <w:vertAlign w:val="superscript"/>
        </w:rPr>
        <w:t>68]</w:t>
      </w:r>
      <w:r w:rsidR="00C72FAC" w:rsidRPr="005006CE">
        <w:rPr>
          <w:rFonts w:ascii="Book Antiqua" w:hAnsi="Book Antiqua"/>
        </w:rPr>
        <w:t>.</w:t>
      </w:r>
      <w:r w:rsidR="00C055BB" w:rsidRPr="005006CE">
        <w:rPr>
          <w:rFonts w:ascii="Book Antiqua" w:hAnsi="Book Antiqua"/>
        </w:rPr>
        <w:t xml:space="preserve"> M</w:t>
      </w:r>
      <w:r w:rsidR="00723FC6" w:rsidRPr="005006CE">
        <w:rPr>
          <w:rFonts w:ascii="Book Antiqua" w:hAnsi="Book Antiqua"/>
        </w:rPr>
        <w:t>oreover, t</w:t>
      </w:r>
      <w:r w:rsidR="00900174" w:rsidRPr="005006CE">
        <w:rPr>
          <w:rFonts w:ascii="Book Antiqua" w:hAnsi="Book Antiqua"/>
        </w:rPr>
        <w:t>h</w:t>
      </w:r>
      <w:r w:rsidR="00BA73C6" w:rsidRPr="005006CE">
        <w:rPr>
          <w:rFonts w:ascii="Book Antiqua" w:hAnsi="Book Antiqua"/>
        </w:rPr>
        <w:t>e</w:t>
      </w:r>
      <w:r w:rsidR="00900174" w:rsidRPr="005006CE">
        <w:rPr>
          <w:rFonts w:ascii="Book Antiqua" w:hAnsi="Book Antiqua"/>
        </w:rPr>
        <w:t xml:space="preserve"> microbiota </w:t>
      </w:r>
      <w:r w:rsidR="00BA73C6" w:rsidRPr="005006CE">
        <w:rPr>
          <w:rFonts w:ascii="Book Antiqua" w:hAnsi="Book Antiqua"/>
        </w:rPr>
        <w:t xml:space="preserve">of </w:t>
      </w:r>
      <w:r w:rsidR="00900174" w:rsidRPr="005006CE">
        <w:rPr>
          <w:rFonts w:ascii="Book Antiqua" w:hAnsi="Book Antiqua"/>
        </w:rPr>
        <w:t xml:space="preserve">the small intestine </w:t>
      </w:r>
      <w:r w:rsidR="00BA73C6" w:rsidRPr="005006CE">
        <w:rPr>
          <w:rFonts w:ascii="Book Antiqua" w:hAnsi="Book Antiqua"/>
        </w:rPr>
        <w:t>is</w:t>
      </w:r>
      <w:r w:rsidR="00900174" w:rsidRPr="005006CE">
        <w:rPr>
          <w:rFonts w:ascii="Book Antiqua" w:hAnsi="Book Antiqua"/>
        </w:rPr>
        <w:t xml:space="preserve"> adapted to </w:t>
      </w:r>
      <w:r w:rsidR="00BA73C6" w:rsidRPr="005006CE">
        <w:rPr>
          <w:rFonts w:ascii="Book Antiqua" w:hAnsi="Book Antiqua"/>
        </w:rPr>
        <w:lastRenderedPageBreak/>
        <w:t xml:space="preserve">process </w:t>
      </w:r>
      <w:r w:rsidR="00900174" w:rsidRPr="005006CE">
        <w:rPr>
          <w:rFonts w:ascii="Book Antiqua" w:hAnsi="Book Antiqua"/>
        </w:rPr>
        <w:t xml:space="preserve">simple carbohydrates </w:t>
      </w:r>
      <w:r w:rsidR="00BA73C6" w:rsidRPr="005006CE">
        <w:rPr>
          <w:rFonts w:ascii="Book Antiqua" w:hAnsi="Book Antiqua"/>
        </w:rPr>
        <w:t xml:space="preserve">whereas </w:t>
      </w:r>
      <w:r w:rsidR="00C436FD" w:rsidRPr="005006CE">
        <w:rPr>
          <w:rFonts w:ascii="Book Antiqua" w:hAnsi="Book Antiqua"/>
        </w:rPr>
        <w:t>large intestinal</w:t>
      </w:r>
      <w:r w:rsidR="00900174" w:rsidRPr="005006CE">
        <w:rPr>
          <w:rFonts w:ascii="Book Antiqua" w:hAnsi="Book Antiqua"/>
        </w:rPr>
        <w:t xml:space="preserve"> microbial communities efficient</w:t>
      </w:r>
      <w:r w:rsidR="00BA73C6" w:rsidRPr="005006CE">
        <w:rPr>
          <w:rFonts w:ascii="Book Antiqua" w:hAnsi="Book Antiqua"/>
        </w:rPr>
        <w:t>ly</w:t>
      </w:r>
      <w:r w:rsidR="00900174" w:rsidRPr="005006CE">
        <w:rPr>
          <w:rFonts w:ascii="Book Antiqua" w:hAnsi="Book Antiqua"/>
        </w:rPr>
        <w:t xml:space="preserve"> degrad</w:t>
      </w:r>
      <w:r w:rsidR="00BA73C6" w:rsidRPr="005006CE">
        <w:rPr>
          <w:rFonts w:ascii="Book Antiqua" w:hAnsi="Book Antiqua"/>
        </w:rPr>
        <w:t>e</w:t>
      </w:r>
      <w:r w:rsidR="00900174" w:rsidRPr="005006CE">
        <w:rPr>
          <w:rFonts w:ascii="Book Antiqua" w:hAnsi="Book Antiqua"/>
        </w:rPr>
        <w:t xml:space="preserve"> complex </w:t>
      </w:r>
      <w:proofErr w:type="gramStart"/>
      <w:r w:rsidR="00900174" w:rsidRPr="005006CE">
        <w:rPr>
          <w:rFonts w:ascii="Book Antiqua" w:hAnsi="Book Antiqua"/>
        </w:rPr>
        <w:t>polysaccharides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69]</w:t>
      </w:r>
      <w:r w:rsidR="00900174" w:rsidRPr="005006CE">
        <w:rPr>
          <w:rFonts w:ascii="Book Antiqua" w:hAnsi="Book Antiqua"/>
        </w:rPr>
        <w:t xml:space="preserve">. </w:t>
      </w:r>
      <w:r w:rsidR="00CB42F1" w:rsidRPr="005006CE">
        <w:rPr>
          <w:rFonts w:ascii="Book Antiqua" w:hAnsi="Book Antiqua"/>
        </w:rPr>
        <w:t>Among the multiple factors that</w:t>
      </w:r>
      <w:r w:rsidR="00723FC6" w:rsidRPr="005006CE">
        <w:rPr>
          <w:rFonts w:ascii="Book Antiqua" w:hAnsi="Book Antiqua"/>
        </w:rPr>
        <w:t xml:space="preserve"> can</w:t>
      </w:r>
      <w:r w:rsidR="00CB42F1" w:rsidRPr="005006CE">
        <w:rPr>
          <w:rFonts w:ascii="Book Antiqua" w:hAnsi="Book Antiqua"/>
        </w:rPr>
        <w:t xml:space="preserve"> sculpt the GIT microbial architecture, d</w:t>
      </w:r>
      <w:r w:rsidR="00723FC6" w:rsidRPr="005006CE">
        <w:rPr>
          <w:rFonts w:ascii="Book Antiqua" w:hAnsi="Book Antiqua"/>
        </w:rPr>
        <w:t xml:space="preserve">iet and </w:t>
      </w:r>
      <w:r w:rsidR="00CB42F1" w:rsidRPr="005006CE">
        <w:rPr>
          <w:rFonts w:ascii="Book Antiqua" w:hAnsi="Book Antiqua"/>
        </w:rPr>
        <w:t xml:space="preserve">metabolic </w:t>
      </w:r>
      <w:r w:rsidR="00723FC6" w:rsidRPr="005006CE">
        <w:rPr>
          <w:rFonts w:ascii="Book Antiqua" w:hAnsi="Book Antiqua"/>
        </w:rPr>
        <w:t xml:space="preserve">requirements have a </w:t>
      </w:r>
      <w:r w:rsidR="00C055BB" w:rsidRPr="005006CE">
        <w:rPr>
          <w:rFonts w:ascii="Book Antiqua" w:hAnsi="Book Antiqua"/>
        </w:rPr>
        <w:t xml:space="preserve">major role in the microbiome differences throughout the </w:t>
      </w:r>
      <w:proofErr w:type="gramStart"/>
      <w:r w:rsidR="00C055BB" w:rsidRPr="005006CE">
        <w:rPr>
          <w:rFonts w:ascii="Book Antiqua" w:hAnsi="Book Antiqua"/>
        </w:rPr>
        <w:t>GIT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70-72]</w:t>
      </w:r>
      <w:r w:rsidR="00C055BB" w:rsidRPr="005006CE">
        <w:rPr>
          <w:rFonts w:ascii="Book Antiqua" w:hAnsi="Book Antiqua"/>
        </w:rPr>
        <w:t xml:space="preserve">. </w:t>
      </w:r>
      <w:r w:rsidR="00F52F6B" w:rsidRPr="005006CE">
        <w:rPr>
          <w:rFonts w:ascii="Book Antiqua" w:hAnsi="Book Antiqua"/>
        </w:rPr>
        <w:t xml:space="preserve">Interestingly, ileal microbiota display a relative instability over time in </w:t>
      </w:r>
      <w:proofErr w:type="gramStart"/>
      <w:r w:rsidR="00F52F6B" w:rsidRPr="005006CE">
        <w:rPr>
          <w:rFonts w:ascii="Book Antiqua" w:hAnsi="Book Antiqua"/>
        </w:rPr>
        <w:t>humans</w:t>
      </w:r>
      <w:r w:rsidR="009749A7" w:rsidRPr="005006CE">
        <w:rPr>
          <w:rFonts w:ascii="Book Antiqua" w:hAnsi="Book Antiqua"/>
          <w:vertAlign w:val="superscript"/>
        </w:rPr>
        <w:t>[</w:t>
      </w:r>
      <w:proofErr w:type="gramEnd"/>
      <w:r w:rsidR="00A349C5" w:rsidRPr="005006CE">
        <w:rPr>
          <w:rFonts w:ascii="Book Antiqua" w:hAnsi="Book Antiqua"/>
          <w:noProof/>
          <w:vertAlign w:val="superscript"/>
        </w:rPr>
        <w:t>73]</w:t>
      </w:r>
      <w:r w:rsidR="00F52F6B" w:rsidRPr="005006CE">
        <w:rPr>
          <w:rFonts w:ascii="Book Antiqua" w:hAnsi="Book Antiqua"/>
        </w:rPr>
        <w:t>, whereas most bacterial strains of the large intestine reside for most or a lifetime</w:t>
      </w:r>
      <w:r w:rsidR="00A349C5" w:rsidRPr="005006CE">
        <w:rPr>
          <w:rFonts w:ascii="Book Antiqua" w:hAnsi="Book Antiqua"/>
          <w:noProof/>
          <w:vertAlign w:val="superscript"/>
        </w:rPr>
        <w:t>[74]</w:t>
      </w:r>
      <w:r w:rsidR="00F52F6B" w:rsidRPr="005006CE">
        <w:rPr>
          <w:rFonts w:ascii="Book Antiqua" w:hAnsi="Book Antiqua"/>
        </w:rPr>
        <w:t>. Data in mice are lacking regarding the temporal variability of microbial populations in different sites.</w:t>
      </w:r>
    </w:p>
    <w:p w:rsidR="00900174" w:rsidRPr="005006CE" w:rsidRDefault="00900174" w:rsidP="0040272A">
      <w:pPr>
        <w:snapToGrid w:val="0"/>
        <w:spacing w:line="360" w:lineRule="auto"/>
        <w:ind w:right="89" w:firstLineChars="50" w:firstLine="120"/>
        <w:jc w:val="both"/>
        <w:rPr>
          <w:rFonts w:ascii="Book Antiqua" w:hAnsi="Book Antiqua"/>
        </w:rPr>
      </w:pPr>
      <w:r w:rsidRPr="005006CE">
        <w:rPr>
          <w:rFonts w:ascii="Book Antiqua" w:hAnsi="Book Antiqua"/>
        </w:rPr>
        <w:t xml:space="preserve">The disparity in microbial communities inhabiting different niches of the gut </w:t>
      </w:r>
      <w:r w:rsidR="001E1DC1" w:rsidRPr="005006CE">
        <w:rPr>
          <w:rFonts w:ascii="Book Antiqua" w:hAnsi="Book Antiqua"/>
        </w:rPr>
        <w:t xml:space="preserve">is </w:t>
      </w:r>
      <w:r w:rsidRPr="005006CE">
        <w:rPr>
          <w:rFonts w:ascii="Book Antiqua" w:hAnsi="Book Antiqua"/>
        </w:rPr>
        <w:t xml:space="preserve">reflected </w:t>
      </w:r>
      <w:r w:rsidR="001E1DC1" w:rsidRPr="005006CE">
        <w:rPr>
          <w:rFonts w:ascii="Book Antiqua" w:hAnsi="Book Antiqua"/>
        </w:rPr>
        <w:t>by</w:t>
      </w:r>
      <w:r w:rsidRPr="005006CE">
        <w:rPr>
          <w:rFonts w:ascii="Book Antiqua" w:hAnsi="Book Antiqua"/>
        </w:rPr>
        <w:t xml:space="preserve"> disparate mucosal immune responses, which are time and region dependent. </w:t>
      </w:r>
      <w:r w:rsidR="00664BE3" w:rsidRPr="005006CE">
        <w:rPr>
          <w:rFonts w:ascii="Book Antiqua" w:hAnsi="Book Antiqua"/>
        </w:rPr>
        <w:t>I</w:t>
      </w:r>
      <w:r w:rsidRPr="005006CE">
        <w:rPr>
          <w:rFonts w:ascii="Book Antiqua" w:hAnsi="Book Antiqua"/>
        </w:rPr>
        <w:t xml:space="preserve">mmune </w:t>
      </w:r>
      <w:r w:rsidR="00664BE3" w:rsidRPr="005006CE">
        <w:rPr>
          <w:rFonts w:ascii="Book Antiqua" w:hAnsi="Book Antiqua"/>
        </w:rPr>
        <w:t xml:space="preserve">tolerance </w:t>
      </w:r>
      <w:r w:rsidR="00D843DF" w:rsidRPr="005006CE">
        <w:rPr>
          <w:rFonts w:ascii="Book Antiqua" w:hAnsi="Book Antiqua"/>
        </w:rPr>
        <w:t xml:space="preserve">in </w:t>
      </w:r>
      <w:r w:rsidRPr="005006CE">
        <w:rPr>
          <w:rFonts w:ascii="Book Antiqua" w:hAnsi="Book Antiqua"/>
        </w:rPr>
        <w:t xml:space="preserve">response to the gut </w:t>
      </w:r>
      <w:r w:rsidR="00761126" w:rsidRPr="005006CE">
        <w:rPr>
          <w:rFonts w:ascii="Book Antiqua" w:hAnsi="Book Antiqua"/>
        </w:rPr>
        <w:t xml:space="preserve">microbiome </w:t>
      </w:r>
      <w:r w:rsidR="00664BE3" w:rsidRPr="005006CE">
        <w:rPr>
          <w:rFonts w:ascii="Book Antiqua" w:hAnsi="Book Antiqua"/>
        </w:rPr>
        <w:t>is</w:t>
      </w:r>
      <w:r w:rsidRPr="005006CE">
        <w:rPr>
          <w:rFonts w:ascii="Book Antiqua" w:hAnsi="Book Antiqua"/>
        </w:rPr>
        <w:t xml:space="preserve"> established earlier in the </w:t>
      </w:r>
      <w:r w:rsidR="00C436FD" w:rsidRPr="005006CE">
        <w:rPr>
          <w:rFonts w:ascii="Book Antiqua" w:hAnsi="Book Antiqua"/>
        </w:rPr>
        <w:t xml:space="preserve">large intestine </w:t>
      </w:r>
      <w:r w:rsidRPr="005006CE">
        <w:rPr>
          <w:rFonts w:ascii="Book Antiqua" w:hAnsi="Book Antiqua"/>
        </w:rPr>
        <w:t xml:space="preserve">compared with the small </w:t>
      </w:r>
      <w:proofErr w:type="gramStart"/>
      <w:r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w:t>
      </w:r>
      <w:r w:rsidRPr="005006CE">
        <w:rPr>
          <w:rFonts w:ascii="Book Antiqua" w:hAnsi="Book Antiqua"/>
        </w:rPr>
        <w:t xml:space="preserve">. Also, different bacteria strains </w:t>
      </w:r>
      <w:r w:rsidR="00664BE3" w:rsidRPr="005006CE">
        <w:rPr>
          <w:rFonts w:ascii="Book Antiqua" w:hAnsi="Book Antiqua"/>
        </w:rPr>
        <w:t>can</w:t>
      </w:r>
      <w:r w:rsidRPr="005006CE">
        <w:rPr>
          <w:rFonts w:ascii="Book Antiqua" w:hAnsi="Book Antiqua"/>
        </w:rPr>
        <w:t xml:space="preserve"> have different effects </w:t>
      </w:r>
      <w:r w:rsidR="00664BE3" w:rsidRPr="005006CE">
        <w:rPr>
          <w:rFonts w:ascii="Book Antiqua" w:hAnsi="Book Antiqua"/>
        </w:rPr>
        <w:t>o</w:t>
      </w:r>
      <w:r w:rsidRPr="005006CE">
        <w:rPr>
          <w:rFonts w:ascii="Book Antiqua" w:hAnsi="Book Antiqua"/>
        </w:rPr>
        <w:t>n host immun</w:t>
      </w:r>
      <w:r w:rsidR="00664BE3" w:rsidRPr="005006CE">
        <w:rPr>
          <w:rFonts w:ascii="Book Antiqua" w:hAnsi="Book Antiqua"/>
        </w:rPr>
        <w:t>e responses</w:t>
      </w:r>
      <w:r w:rsidRPr="005006CE">
        <w:rPr>
          <w:rFonts w:ascii="Book Antiqua" w:hAnsi="Book Antiqua"/>
        </w:rPr>
        <w:t xml:space="preserve"> i</w:t>
      </w:r>
      <w:r w:rsidR="0064649A" w:rsidRPr="005006CE">
        <w:rPr>
          <w:rFonts w:ascii="Book Antiqua" w:hAnsi="Book Antiqua"/>
        </w:rPr>
        <w:t xml:space="preserve">n different parts of the </w:t>
      </w:r>
      <w:proofErr w:type="gramStart"/>
      <w:r w:rsidR="0064649A" w:rsidRPr="005006CE">
        <w:rPr>
          <w:rFonts w:ascii="Book Antiqua" w:hAnsi="Book Antiqua"/>
        </w:rPr>
        <w:t>gut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75]</w:t>
      </w:r>
      <w:r w:rsidRPr="005006CE">
        <w:rPr>
          <w:rFonts w:ascii="Book Antiqua" w:hAnsi="Book Antiqua"/>
        </w:rPr>
        <w:t xml:space="preserve">. Administration of the probiotic </w:t>
      </w:r>
      <w:r w:rsidRPr="005006CE">
        <w:rPr>
          <w:rFonts w:ascii="Book Antiqua" w:hAnsi="Book Antiqua"/>
          <w:i/>
        </w:rPr>
        <w:t>Lactobacillus salivarius</w:t>
      </w:r>
      <w:r w:rsidRPr="005006CE">
        <w:rPr>
          <w:rFonts w:ascii="Book Antiqua" w:hAnsi="Book Antiqua"/>
        </w:rPr>
        <w:t xml:space="preserve"> UCC118 elicits regulatory T cell response</w:t>
      </w:r>
      <w:r w:rsidR="0039233D" w:rsidRPr="005006CE">
        <w:rPr>
          <w:rFonts w:ascii="Book Antiqua" w:hAnsi="Book Antiqua"/>
        </w:rPr>
        <w:t>s</w:t>
      </w:r>
      <w:r w:rsidRPr="005006CE">
        <w:rPr>
          <w:rFonts w:ascii="Book Antiqua" w:hAnsi="Book Antiqua"/>
        </w:rPr>
        <w:t xml:space="preserve"> in the small intestine, whereas, it activates inflammatory response</w:t>
      </w:r>
      <w:r w:rsidR="0039233D" w:rsidRPr="005006CE">
        <w:rPr>
          <w:rFonts w:ascii="Book Antiqua" w:hAnsi="Book Antiqua"/>
        </w:rPr>
        <w:t>s</w:t>
      </w:r>
      <w:r w:rsidR="0064649A" w:rsidRPr="005006CE">
        <w:rPr>
          <w:rFonts w:ascii="Book Antiqua" w:hAnsi="Book Antiqua"/>
        </w:rPr>
        <w:t xml:space="preserve"> in the large </w:t>
      </w:r>
      <w:proofErr w:type="gramStart"/>
      <w:r w:rsidR="0064649A"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75]</w:t>
      </w:r>
      <w:r w:rsidRPr="005006CE">
        <w:rPr>
          <w:rFonts w:ascii="Book Antiqua" w:hAnsi="Book Antiqua"/>
        </w:rPr>
        <w:t>.</w:t>
      </w:r>
    </w:p>
    <w:p w:rsidR="00900174" w:rsidRPr="005006CE" w:rsidRDefault="00900174" w:rsidP="0040272A">
      <w:pPr>
        <w:snapToGrid w:val="0"/>
        <w:spacing w:line="360" w:lineRule="auto"/>
        <w:ind w:right="89" w:firstLineChars="50" w:firstLine="120"/>
        <w:jc w:val="both"/>
        <w:rPr>
          <w:rFonts w:ascii="Book Antiqua" w:hAnsi="Book Antiqua"/>
        </w:rPr>
      </w:pPr>
      <w:r w:rsidRPr="005006CE">
        <w:rPr>
          <w:rFonts w:ascii="Book Antiqua" w:hAnsi="Book Antiqua"/>
        </w:rPr>
        <w:t xml:space="preserve">Differences in bacterial colonisation of the GIT impact on functionality in three ways: structural, protective, and metabolic. Due to the larger microbial load of the large intestine, there is likely to be a greater pressure </w:t>
      </w:r>
      <w:r w:rsidR="00171D2B" w:rsidRPr="005006CE">
        <w:rPr>
          <w:rFonts w:ascii="Book Antiqua" w:hAnsi="Book Antiqua"/>
        </w:rPr>
        <w:t>on maintaining a</w:t>
      </w:r>
      <w:r w:rsidRPr="005006CE">
        <w:rPr>
          <w:rFonts w:ascii="Book Antiqua" w:hAnsi="Book Antiqua"/>
        </w:rPr>
        <w:t xml:space="preserve"> structural barrier </w:t>
      </w:r>
      <w:r w:rsidR="00171D2B" w:rsidRPr="005006CE">
        <w:rPr>
          <w:rFonts w:ascii="Book Antiqua" w:hAnsi="Book Antiqua"/>
        </w:rPr>
        <w:t>with</w:t>
      </w:r>
      <w:r w:rsidRPr="005006CE">
        <w:rPr>
          <w:rFonts w:ascii="Book Antiqua" w:hAnsi="Book Antiqua"/>
        </w:rPr>
        <w:t xml:space="preserve"> a thicker mucus layer </w:t>
      </w:r>
      <w:r w:rsidR="00171D2B" w:rsidRPr="005006CE">
        <w:rPr>
          <w:rFonts w:ascii="Book Antiqua" w:hAnsi="Book Antiqua"/>
        </w:rPr>
        <w:t>and</w:t>
      </w:r>
      <w:r w:rsidRPr="005006CE">
        <w:rPr>
          <w:rFonts w:ascii="Book Antiqua" w:hAnsi="Book Antiqua"/>
        </w:rPr>
        <w:t xml:space="preserve"> </w:t>
      </w:r>
      <w:r w:rsidR="00171D2B" w:rsidRPr="005006CE">
        <w:rPr>
          <w:rFonts w:ascii="Book Antiqua" w:hAnsi="Book Antiqua"/>
        </w:rPr>
        <w:t>abundant</w:t>
      </w:r>
      <w:r w:rsidRPr="005006CE">
        <w:rPr>
          <w:rFonts w:ascii="Book Antiqua" w:hAnsi="Book Antiqua"/>
        </w:rPr>
        <w:t xml:space="preserve"> goblet </w:t>
      </w:r>
      <w:proofErr w:type="gramStart"/>
      <w:r w:rsidRPr="005006CE">
        <w:rPr>
          <w:rFonts w:ascii="Book Antiqua" w:hAnsi="Book Antiqua"/>
        </w:rPr>
        <w:t>cells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40]</w:t>
      </w:r>
      <w:r w:rsidRPr="005006CE">
        <w:rPr>
          <w:rFonts w:ascii="Book Antiqua" w:hAnsi="Book Antiqua"/>
        </w:rPr>
        <w:t xml:space="preserve">. </w:t>
      </w:r>
      <w:r w:rsidR="0095741C" w:rsidRPr="005006CE">
        <w:rPr>
          <w:rFonts w:ascii="Book Antiqua" w:hAnsi="Book Antiqua"/>
        </w:rPr>
        <w:t xml:space="preserve">As the presence of a firm </w:t>
      </w:r>
      <w:r w:rsidRPr="005006CE">
        <w:rPr>
          <w:rFonts w:ascii="Book Antiqua" w:hAnsi="Book Antiqua"/>
        </w:rPr>
        <w:t xml:space="preserve">mucus layer </w:t>
      </w:r>
      <w:r w:rsidR="0064649A" w:rsidRPr="005006CE">
        <w:rPr>
          <w:rFonts w:ascii="Book Antiqua" w:hAnsi="Book Antiqua"/>
        </w:rPr>
        <w:t xml:space="preserve">in the large intestine </w:t>
      </w:r>
      <w:r w:rsidR="00FA4CF2" w:rsidRPr="005006CE">
        <w:rPr>
          <w:rFonts w:ascii="Book Antiqua" w:hAnsi="Book Antiqua"/>
        </w:rPr>
        <w:t xml:space="preserve">prevents direct contact between the microbiome and </w:t>
      </w:r>
      <w:proofErr w:type="gramStart"/>
      <w:r w:rsidR="00FA4CF2" w:rsidRPr="005006CE">
        <w:rPr>
          <w:rFonts w:ascii="Book Antiqua" w:hAnsi="Book Antiqua"/>
        </w:rPr>
        <w:t>EC</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40]</w:t>
      </w:r>
      <w:r w:rsidRPr="005006CE">
        <w:rPr>
          <w:rFonts w:ascii="Book Antiqua" w:hAnsi="Book Antiqua"/>
        </w:rPr>
        <w:t xml:space="preserve"> then bacteria/epithelial cell crosstalk may be more prevalent in the small intestine. However, there may be non-cognate interactions with epithelial cells that are mediated </w:t>
      </w:r>
      <w:r w:rsidR="00137311" w:rsidRPr="005006CE">
        <w:rPr>
          <w:rFonts w:ascii="Book Antiqua" w:hAnsi="Book Antiqua"/>
          <w:i/>
        </w:rPr>
        <w:t>via</w:t>
      </w:r>
      <w:r w:rsidRPr="005006CE">
        <w:rPr>
          <w:rFonts w:ascii="Book Antiqua" w:hAnsi="Book Antiqua"/>
        </w:rPr>
        <w:t xml:space="preserve"> bacterial products or secretions which given the greater density of bacteria in the large intestine may be of greater significance in this region of the GIT. Isolated large intestine EC can distinguish between different commensal bacteria </w:t>
      </w:r>
      <w:r w:rsidR="00171D2B" w:rsidRPr="005006CE">
        <w:rPr>
          <w:rFonts w:ascii="Book Antiqua" w:hAnsi="Book Antiqua"/>
        </w:rPr>
        <w:t xml:space="preserve">by </w:t>
      </w:r>
      <w:r w:rsidRPr="005006CE">
        <w:rPr>
          <w:rFonts w:ascii="Book Antiqua" w:hAnsi="Book Antiqua"/>
        </w:rPr>
        <w:t>secret</w:t>
      </w:r>
      <w:r w:rsidR="00171D2B" w:rsidRPr="005006CE">
        <w:rPr>
          <w:rFonts w:ascii="Book Antiqua" w:hAnsi="Book Antiqua"/>
        </w:rPr>
        <w:t>ing</w:t>
      </w:r>
      <w:r w:rsidRPr="005006CE">
        <w:rPr>
          <w:rFonts w:ascii="Book Antiqua" w:hAnsi="Book Antiqua"/>
        </w:rPr>
        <w:t xml:space="preserve"> differen</w:t>
      </w:r>
      <w:r w:rsidR="00171D2B" w:rsidRPr="005006CE">
        <w:rPr>
          <w:rFonts w:ascii="Book Antiqua" w:hAnsi="Book Antiqua"/>
        </w:rPr>
        <w:t>t</w:t>
      </w:r>
      <w:r w:rsidRPr="005006CE">
        <w:rPr>
          <w:rFonts w:ascii="Book Antiqua" w:hAnsi="Book Antiqua"/>
        </w:rPr>
        <w:t xml:space="preserve"> </w:t>
      </w:r>
      <w:proofErr w:type="gramStart"/>
      <w:r w:rsidRPr="005006CE">
        <w:rPr>
          <w:rFonts w:ascii="Book Antiqua" w:hAnsi="Book Antiqua"/>
        </w:rPr>
        <w:t>chemokines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76]</w:t>
      </w:r>
      <w:r w:rsidRPr="005006CE">
        <w:rPr>
          <w:rFonts w:ascii="Book Antiqua" w:hAnsi="Book Antiqua"/>
        </w:rPr>
        <w:t xml:space="preserve"> and thus may contribute directly to homeostasis. In terms of protection, </w:t>
      </w:r>
      <w:r w:rsidR="00761126" w:rsidRPr="005006CE">
        <w:rPr>
          <w:rFonts w:ascii="Book Antiqua" w:hAnsi="Book Antiqua"/>
        </w:rPr>
        <w:t xml:space="preserve">the </w:t>
      </w:r>
      <w:r w:rsidR="00171D2B" w:rsidRPr="005006CE">
        <w:rPr>
          <w:rFonts w:ascii="Book Antiqua" w:hAnsi="Book Antiqua"/>
        </w:rPr>
        <w:t>GIT</w:t>
      </w:r>
      <w:r w:rsidRPr="005006CE">
        <w:rPr>
          <w:rFonts w:ascii="Book Antiqua" w:hAnsi="Book Antiqua"/>
        </w:rPr>
        <w:t xml:space="preserve"> </w:t>
      </w:r>
      <w:r w:rsidR="00761126" w:rsidRPr="005006CE">
        <w:rPr>
          <w:rFonts w:ascii="Book Antiqua" w:hAnsi="Book Antiqua"/>
        </w:rPr>
        <w:t xml:space="preserve">microbiome </w:t>
      </w:r>
      <w:r w:rsidRPr="005006CE">
        <w:rPr>
          <w:rFonts w:ascii="Book Antiqua" w:hAnsi="Book Antiqua"/>
        </w:rPr>
        <w:t xml:space="preserve">can resist colonisation by pathogens by direct competition </w:t>
      </w:r>
      <w:r w:rsidR="00171D2B" w:rsidRPr="005006CE">
        <w:rPr>
          <w:rFonts w:ascii="Book Antiqua" w:hAnsi="Book Antiqua"/>
        </w:rPr>
        <w:t>for nutrients and space and/</w:t>
      </w:r>
      <w:r w:rsidRPr="005006CE">
        <w:rPr>
          <w:rFonts w:ascii="Book Antiqua" w:hAnsi="Book Antiqua"/>
        </w:rPr>
        <w:t xml:space="preserve">or </w:t>
      </w:r>
      <w:r w:rsidR="00137311" w:rsidRPr="005006CE">
        <w:rPr>
          <w:rFonts w:ascii="Book Antiqua" w:hAnsi="Book Antiqua"/>
          <w:i/>
        </w:rPr>
        <w:t>via</w:t>
      </w:r>
      <w:r w:rsidR="00171D2B" w:rsidRPr="005006CE">
        <w:rPr>
          <w:rFonts w:ascii="Book Antiqua" w:hAnsi="Book Antiqua"/>
        </w:rPr>
        <w:t xml:space="preserve"> </w:t>
      </w:r>
      <w:r w:rsidRPr="005006CE">
        <w:rPr>
          <w:rFonts w:ascii="Book Antiqua" w:hAnsi="Book Antiqua"/>
        </w:rPr>
        <w:t>production of microbicidal</w:t>
      </w:r>
      <w:r w:rsidR="00FA4CF2" w:rsidRPr="005006CE">
        <w:rPr>
          <w:rFonts w:ascii="Book Antiqua" w:hAnsi="Book Antiqua"/>
        </w:rPr>
        <w:t xml:space="preserve"> </w:t>
      </w:r>
      <w:proofErr w:type="gramStart"/>
      <w:r w:rsidR="00FA4CF2" w:rsidRPr="005006CE">
        <w:rPr>
          <w:rFonts w:ascii="Book Antiqua" w:hAnsi="Book Antiqua"/>
        </w:rPr>
        <w:t>compounds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32]</w:t>
      </w:r>
      <w:r w:rsidRPr="005006CE">
        <w:rPr>
          <w:rFonts w:ascii="Book Antiqua" w:hAnsi="Book Antiqua"/>
        </w:rPr>
        <w:t xml:space="preserve">. The </w:t>
      </w:r>
      <w:r w:rsidR="00761126" w:rsidRPr="005006CE">
        <w:rPr>
          <w:rFonts w:ascii="Book Antiqua" w:hAnsi="Book Antiqua"/>
        </w:rPr>
        <w:t xml:space="preserve">microbiome </w:t>
      </w:r>
      <w:r w:rsidRPr="005006CE">
        <w:rPr>
          <w:rFonts w:ascii="Book Antiqua" w:hAnsi="Book Antiqua"/>
        </w:rPr>
        <w:t xml:space="preserve">and its associated </w:t>
      </w:r>
      <w:proofErr w:type="gramStart"/>
      <w:r w:rsidRPr="005006CE">
        <w:rPr>
          <w:rFonts w:ascii="Book Antiqua" w:hAnsi="Book Antiqua"/>
        </w:rPr>
        <w:t>metabolites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77]</w:t>
      </w:r>
      <w:r w:rsidRPr="005006CE">
        <w:rPr>
          <w:rFonts w:ascii="Book Antiqua" w:hAnsi="Book Antiqua"/>
        </w:rPr>
        <w:t xml:space="preserve"> play additional roles in resistance against infection by for example, </w:t>
      </w:r>
      <w:r w:rsidRPr="005006CE">
        <w:rPr>
          <w:rFonts w:ascii="Book Antiqua" w:hAnsi="Book Antiqua"/>
        </w:rPr>
        <w:lastRenderedPageBreak/>
        <w:t>priming immune cell function</w:t>
      </w:r>
      <w:r w:rsidR="00A349C5" w:rsidRPr="005006CE">
        <w:rPr>
          <w:rFonts w:ascii="Book Antiqua" w:hAnsi="Book Antiqua"/>
          <w:noProof/>
          <w:vertAlign w:val="superscript"/>
        </w:rPr>
        <w:t>[78-80]</w:t>
      </w:r>
      <w:r w:rsidR="00E77062" w:rsidRPr="005006CE">
        <w:rPr>
          <w:rFonts w:ascii="Book Antiqua" w:hAnsi="Book Antiqua"/>
        </w:rPr>
        <w:t xml:space="preserve"> and by</w:t>
      </w:r>
      <w:r w:rsidRPr="005006CE">
        <w:rPr>
          <w:rFonts w:ascii="Book Antiqua" w:hAnsi="Book Antiqua"/>
        </w:rPr>
        <w:t xml:space="preserve"> promoting the development and/or regulation of </w:t>
      </w:r>
      <w:r w:rsidR="00FA4CF2" w:rsidRPr="005006CE">
        <w:rPr>
          <w:rFonts w:ascii="Book Antiqua" w:hAnsi="Book Antiqua"/>
        </w:rPr>
        <w:t>innate lymphoid cells (ILCs)</w:t>
      </w:r>
      <w:r w:rsidR="00A349C5" w:rsidRPr="005006CE">
        <w:rPr>
          <w:rFonts w:ascii="Book Antiqua" w:hAnsi="Book Antiqua"/>
          <w:noProof/>
          <w:vertAlign w:val="superscript"/>
        </w:rPr>
        <w:t>[62</w:t>
      </w:r>
      <w:r w:rsidR="009749A7" w:rsidRPr="005006CE">
        <w:rPr>
          <w:rFonts w:ascii="Book Antiqua" w:hAnsi="Book Antiqua"/>
          <w:noProof/>
          <w:vertAlign w:val="superscript"/>
        </w:rPr>
        <w:t>,</w:t>
      </w:r>
      <w:r w:rsidR="00A349C5" w:rsidRPr="005006CE">
        <w:rPr>
          <w:rFonts w:ascii="Book Antiqua" w:hAnsi="Book Antiqua"/>
          <w:noProof/>
          <w:vertAlign w:val="superscript"/>
        </w:rPr>
        <w:t>81</w:t>
      </w:r>
      <w:r w:rsidR="009749A7" w:rsidRPr="005006CE">
        <w:rPr>
          <w:rFonts w:ascii="Book Antiqua" w:hAnsi="Book Antiqua"/>
          <w:noProof/>
          <w:vertAlign w:val="superscript"/>
        </w:rPr>
        <w:t>,</w:t>
      </w:r>
      <w:r w:rsidR="00A349C5" w:rsidRPr="005006CE">
        <w:rPr>
          <w:rFonts w:ascii="Book Antiqua" w:hAnsi="Book Antiqua"/>
          <w:noProof/>
          <w:vertAlign w:val="superscript"/>
        </w:rPr>
        <w:t>82]</w:t>
      </w:r>
      <w:r w:rsidR="00FA4CF2" w:rsidRPr="005006CE">
        <w:rPr>
          <w:rFonts w:ascii="Book Antiqua" w:hAnsi="Book Antiqua"/>
        </w:rPr>
        <w:t xml:space="preserve"> and, specifically in the ileum, </w:t>
      </w:r>
      <w:r w:rsidRPr="005006CE">
        <w:rPr>
          <w:rFonts w:ascii="Book Antiqua" w:hAnsi="Book Antiqua"/>
        </w:rPr>
        <w:t>Th17 cells</w:t>
      </w:r>
      <w:r w:rsidR="00A349C5" w:rsidRPr="005006CE">
        <w:rPr>
          <w:rFonts w:ascii="Book Antiqua" w:hAnsi="Book Antiqua"/>
          <w:noProof/>
          <w:vertAlign w:val="superscript"/>
        </w:rPr>
        <w:t>[83-85]</w:t>
      </w:r>
      <w:r w:rsidRPr="005006CE">
        <w:rPr>
          <w:rFonts w:ascii="Book Antiqua" w:hAnsi="Book Antiqua"/>
        </w:rPr>
        <w:t xml:space="preserve">. Conversely, the immune system also helps shape the composition of the </w:t>
      </w:r>
      <w:proofErr w:type="gramStart"/>
      <w:r w:rsidR="00FA4CF2" w:rsidRPr="005006CE">
        <w:rPr>
          <w:rFonts w:ascii="Book Antiqua" w:hAnsi="Book Antiqua"/>
        </w:rPr>
        <w:t>microbiome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86]</w:t>
      </w:r>
      <w:r w:rsidRPr="005006CE">
        <w:rPr>
          <w:rFonts w:ascii="Book Antiqua" w:hAnsi="Book Antiqua"/>
        </w:rPr>
        <w:t>. It can be inferred</w:t>
      </w:r>
      <w:r w:rsidR="00B966E6" w:rsidRPr="005006CE">
        <w:rPr>
          <w:rFonts w:ascii="Book Antiqua" w:hAnsi="Book Antiqua"/>
        </w:rPr>
        <w:t>,</w:t>
      </w:r>
      <w:r w:rsidRPr="005006CE">
        <w:rPr>
          <w:rFonts w:ascii="Book Antiqua" w:hAnsi="Book Antiqua"/>
        </w:rPr>
        <w:t xml:space="preserve"> therefore</w:t>
      </w:r>
      <w:r w:rsidR="00B966E6" w:rsidRPr="005006CE">
        <w:rPr>
          <w:rFonts w:ascii="Book Antiqua" w:hAnsi="Book Antiqua"/>
        </w:rPr>
        <w:t>,</w:t>
      </w:r>
      <w:r w:rsidRPr="005006CE">
        <w:rPr>
          <w:rFonts w:ascii="Book Antiqua" w:hAnsi="Book Antiqua"/>
        </w:rPr>
        <w:t xml:space="preserve"> that changes in the microbio</w:t>
      </w:r>
      <w:r w:rsidR="00761126" w:rsidRPr="005006CE">
        <w:rPr>
          <w:rFonts w:ascii="Book Antiqua" w:hAnsi="Book Antiqua"/>
        </w:rPr>
        <w:t>me</w:t>
      </w:r>
      <w:r w:rsidRPr="005006CE">
        <w:rPr>
          <w:rFonts w:ascii="Book Antiqua" w:hAnsi="Book Antiqua"/>
        </w:rPr>
        <w:t xml:space="preserve"> along the GIT contribute to differences in the types and function of immune cells throughout the GIT. </w:t>
      </w:r>
    </w:p>
    <w:p w:rsidR="008D7550" w:rsidRPr="005006CE" w:rsidRDefault="008D7550" w:rsidP="00C013DD">
      <w:pPr>
        <w:snapToGrid w:val="0"/>
        <w:spacing w:line="360" w:lineRule="auto"/>
        <w:ind w:right="89"/>
        <w:jc w:val="both"/>
        <w:rPr>
          <w:rFonts w:ascii="Book Antiqua" w:hAnsi="Book Antiqua"/>
        </w:rPr>
      </w:pPr>
    </w:p>
    <w:p w:rsidR="00010E5E" w:rsidRPr="005006CE" w:rsidRDefault="0040272A" w:rsidP="00C013DD">
      <w:pPr>
        <w:snapToGrid w:val="0"/>
        <w:spacing w:line="360" w:lineRule="auto"/>
        <w:ind w:right="89"/>
        <w:jc w:val="both"/>
        <w:rPr>
          <w:rFonts w:ascii="Book Antiqua" w:hAnsi="Book Antiqua"/>
          <w:b/>
        </w:rPr>
      </w:pPr>
      <w:r w:rsidRPr="005006CE">
        <w:rPr>
          <w:rFonts w:ascii="Book Antiqua" w:hAnsi="Book Antiqua"/>
          <w:b/>
        </w:rPr>
        <w:t>IMMUNE CELLS OF THE GIT</w:t>
      </w:r>
    </w:p>
    <w:p w:rsidR="009B4DE4" w:rsidRPr="005006CE" w:rsidRDefault="00010E5E" w:rsidP="00C013DD">
      <w:pPr>
        <w:snapToGrid w:val="0"/>
        <w:spacing w:line="360" w:lineRule="auto"/>
        <w:ind w:right="89"/>
        <w:jc w:val="both"/>
        <w:rPr>
          <w:rFonts w:ascii="Book Antiqua" w:hAnsi="Book Antiqua"/>
        </w:rPr>
      </w:pPr>
      <w:r w:rsidRPr="005006CE">
        <w:rPr>
          <w:rFonts w:ascii="Book Antiqua" w:hAnsi="Book Antiqua"/>
        </w:rPr>
        <w:t xml:space="preserve">The GIT </w:t>
      </w:r>
      <w:r w:rsidR="00CE14BC" w:rsidRPr="005006CE">
        <w:rPr>
          <w:rFonts w:ascii="Book Antiqua" w:hAnsi="Book Antiqua"/>
        </w:rPr>
        <w:t>contains</w:t>
      </w:r>
      <w:r w:rsidRPr="005006CE">
        <w:rPr>
          <w:rFonts w:ascii="Book Antiqua" w:hAnsi="Book Antiqua"/>
        </w:rPr>
        <w:t xml:space="preserve"> </w:t>
      </w:r>
      <w:r w:rsidR="002E1079" w:rsidRPr="005006CE">
        <w:rPr>
          <w:rFonts w:ascii="Book Antiqua" w:hAnsi="Book Antiqua"/>
        </w:rPr>
        <w:t>the largest</w:t>
      </w:r>
      <w:r w:rsidRPr="005006CE">
        <w:rPr>
          <w:rFonts w:ascii="Book Antiqua" w:hAnsi="Book Antiqua"/>
        </w:rPr>
        <w:t xml:space="preserve"> immune </w:t>
      </w:r>
      <w:r w:rsidR="002E1079" w:rsidRPr="005006CE">
        <w:rPr>
          <w:rFonts w:ascii="Book Antiqua" w:hAnsi="Book Antiqua"/>
        </w:rPr>
        <w:t>system</w:t>
      </w:r>
      <w:r w:rsidRPr="005006CE">
        <w:rPr>
          <w:rFonts w:ascii="Book Antiqua" w:hAnsi="Book Antiqua"/>
        </w:rPr>
        <w:t xml:space="preserve"> in </w:t>
      </w:r>
      <w:r w:rsidR="006B3977" w:rsidRPr="005006CE">
        <w:rPr>
          <w:rFonts w:ascii="Book Antiqua" w:hAnsi="Book Antiqua"/>
        </w:rPr>
        <w:t xml:space="preserve">the body </w:t>
      </w:r>
      <w:r w:rsidR="00475C58" w:rsidRPr="005006CE">
        <w:rPr>
          <w:rFonts w:ascii="Book Antiqua" w:hAnsi="Book Antiqua"/>
        </w:rPr>
        <w:t>and is</w:t>
      </w:r>
      <w:r w:rsidRPr="005006CE">
        <w:rPr>
          <w:rFonts w:ascii="Book Antiqua" w:hAnsi="Book Antiqua"/>
        </w:rPr>
        <w:t xml:space="preserve"> densely populated with many different immune cells. The greatest density of immune cells </w:t>
      </w:r>
      <w:r w:rsidR="00CE14BC" w:rsidRPr="005006CE">
        <w:rPr>
          <w:rFonts w:ascii="Book Antiqua" w:hAnsi="Book Antiqua"/>
        </w:rPr>
        <w:t xml:space="preserve">resides </w:t>
      </w:r>
      <w:r w:rsidRPr="005006CE">
        <w:rPr>
          <w:rFonts w:ascii="Book Antiqua" w:hAnsi="Book Antiqua"/>
        </w:rPr>
        <w:t>in the small intestine</w:t>
      </w:r>
      <w:r w:rsidR="00CE14BC" w:rsidRPr="005006CE">
        <w:rPr>
          <w:rFonts w:ascii="Book Antiqua" w:hAnsi="Book Antiqua"/>
        </w:rPr>
        <w:t>,</w:t>
      </w:r>
      <w:r w:rsidR="002E1079" w:rsidRPr="005006CE">
        <w:rPr>
          <w:rFonts w:ascii="Book Antiqua" w:hAnsi="Book Antiqua"/>
        </w:rPr>
        <w:t xml:space="preserve"> </w:t>
      </w:r>
      <w:r w:rsidRPr="005006CE">
        <w:rPr>
          <w:rFonts w:ascii="Book Antiqua" w:hAnsi="Book Antiqua"/>
        </w:rPr>
        <w:t>which is perhaps not surprising</w:t>
      </w:r>
      <w:r w:rsidR="00CE14BC" w:rsidRPr="005006CE">
        <w:rPr>
          <w:rFonts w:ascii="Book Antiqua" w:hAnsi="Book Antiqua"/>
        </w:rPr>
        <w:t xml:space="preserve"> given its absorptive function</w:t>
      </w:r>
      <w:r w:rsidRPr="005006CE">
        <w:rPr>
          <w:rFonts w:ascii="Book Antiqua" w:hAnsi="Book Antiqua"/>
        </w:rPr>
        <w:t>. Throughout the GIT differences in the make</w:t>
      </w:r>
      <w:r w:rsidR="00E8671D" w:rsidRPr="005006CE">
        <w:rPr>
          <w:rFonts w:ascii="Book Antiqua" w:hAnsi="Book Antiqua"/>
        </w:rPr>
        <w:t>-</w:t>
      </w:r>
      <w:r w:rsidRPr="005006CE">
        <w:rPr>
          <w:rFonts w:ascii="Book Antiqua" w:hAnsi="Book Antiqua"/>
        </w:rPr>
        <w:t xml:space="preserve">up and functionality of immune cells are observed with many aspects of </w:t>
      </w:r>
      <w:r w:rsidR="00CE14BC" w:rsidRPr="005006CE">
        <w:rPr>
          <w:rFonts w:ascii="Book Antiqua" w:hAnsi="Book Antiqua"/>
        </w:rPr>
        <w:t xml:space="preserve">their </w:t>
      </w:r>
      <w:r w:rsidRPr="005006CE">
        <w:rPr>
          <w:rFonts w:ascii="Book Antiqua" w:hAnsi="Book Antiqua"/>
        </w:rPr>
        <w:t xml:space="preserve">function, particularly in the large intestine, not fully understood. </w:t>
      </w:r>
    </w:p>
    <w:p w:rsidR="00010E5E" w:rsidRPr="005006CE" w:rsidRDefault="00010E5E" w:rsidP="00C013DD">
      <w:pPr>
        <w:snapToGrid w:val="0"/>
        <w:spacing w:line="360" w:lineRule="auto"/>
        <w:ind w:right="89"/>
        <w:jc w:val="both"/>
        <w:rPr>
          <w:rFonts w:ascii="Book Antiqua" w:hAnsi="Book Antiqua"/>
        </w:rPr>
      </w:pPr>
    </w:p>
    <w:p w:rsidR="00010E5E" w:rsidRPr="005006CE" w:rsidRDefault="0040272A" w:rsidP="00C013DD">
      <w:pPr>
        <w:snapToGrid w:val="0"/>
        <w:spacing w:line="360" w:lineRule="auto"/>
        <w:ind w:right="89"/>
        <w:jc w:val="both"/>
        <w:rPr>
          <w:rFonts w:ascii="Book Antiqua" w:hAnsi="Book Antiqua"/>
          <w:b/>
        </w:rPr>
      </w:pPr>
      <w:r w:rsidRPr="005006CE">
        <w:rPr>
          <w:rFonts w:ascii="Book Antiqua" w:hAnsi="Book Antiqua"/>
          <w:b/>
        </w:rPr>
        <w:t>D</w:t>
      </w:r>
      <w:r w:rsidRPr="005006CE">
        <w:rPr>
          <w:rFonts w:ascii="Book Antiqua" w:hAnsi="Book Antiqua"/>
          <w:b/>
          <w:lang w:eastAsia="zh-CN"/>
        </w:rPr>
        <w:t xml:space="preserve">CS </w:t>
      </w:r>
      <w:r w:rsidRPr="005006CE">
        <w:rPr>
          <w:rFonts w:ascii="Book Antiqua" w:hAnsi="Book Antiqua"/>
          <w:b/>
        </w:rPr>
        <w:t>AND MACROPHAGES</w:t>
      </w:r>
      <w:r w:rsidRPr="005006CE" w:rsidDel="009A2223">
        <w:rPr>
          <w:rFonts w:ascii="Book Antiqua" w:hAnsi="Book Antiqua"/>
          <w:b/>
        </w:rPr>
        <w:t xml:space="preserve"> </w:t>
      </w:r>
    </w:p>
    <w:p w:rsidR="00BB6611" w:rsidRPr="005006CE" w:rsidRDefault="00126B9B" w:rsidP="00C013DD">
      <w:pPr>
        <w:widowControl w:val="0"/>
        <w:autoSpaceDE w:val="0"/>
        <w:autoSpaceDN w:val="0"/>
        <w:adjustRightInd w:val="0"/>
        <w:snapToGrid w:val="0"/>
        <w:spacing w:line="360" w:lineRule="auto"/>
        <w:jc w:val="both"/>
        <w:rPr>
          <w:rFonts w:ascii="Book Antiqua" w:hAnsi="Book Antiqua"/>
        </w:rPr>
      </w:pPr>
      <w:r w:rsidRPr="005006CE">
        <w:rPr>
          <w:rFonts w:ascii="Book Antiqua" w:hAnsi="Book Antiqua"/>
        </w:rPr>
        <w:t>Mononuclear phagocytes can be subdivided into macrophages or dendritic cells, however</w:t>
      </w:r>
      <w:r w:rsidR="008E1C6F" w:rsidRPr="005006CE">
        <w:rPr>
          <w:rFonts w:ascii="Book Antiqua" w:hAnsi="Book Antiqua"/>
        </w:rPr>
        <w:t>,</w:t>
      </w:r>
      <w:r w:rsidRPr="005006CE">
        <w:rPr>
          <w:rFonts w:ascii="Book Antiqua" w:hAnsi="Book Antiqua"/>
        </w:rPr>
        <w:t xml:space="preserve"> there has been </w:t>
      </w:r>
      <w:r w:rsidR="0065673D" w:rsidRPr="005006CE">
        <w:rPr>
          <w:rFonts w:ascii="Book Antiqua" w:hAnsi="Book Antiqua"/>
        </w:rPr>
        <w:t xml:space="preserve">extensive debate as to what </w:t>
      </w:r>
      <w:r w:rsidR="00B556AC" w:rsidRPr="005006CE">
        <w:rPr>
          <w:rFonts w:ascii="Book Antiqua" w:hAnsi="Book Antiqua"/>
        </w:rPr>
        <w:t>distinguishes</w:t>
      </w:r>
      <w:r w:rsidR="00481C04" w:rsidRPr="005006CE">
        <w:rPr>
          <w:rFonts w:ascii="Book Antiqua" w:hAnsi="Book Antiqua"/>
        </w:rPr>
        <w:t xml:space="preserve"> the </w:t>
      </w:r>
      <w:proofErr w:type="gramStart"/>
      <w:r w:rsidR="00481C04" w:rsidRPr="005006CE">
        <w:rPr>
          <w:rFonts w:ascii="Book Antiqua" w:hAnsi="Book Antiqua"/>
        </w:rPr>
        <w:t>two</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87</w:t>
      </w:r>
      <w:r w:rsidR="009749A7" w:rsidRPr="005006CE">
        <w:rPr>
          <w:rFonts w:ascii="Book Antiqua" w:hAnsi="Book Antiqua"/>
          <w:noProof/>
          <w:vertAlign w:val="superscript"/>
        </w:rPr>
        <w:t>,</w:t>
      </w:r>
      <w:r w:rsidR="00A349C5" w:rsidRPr="005006CE">
        <w:rPr>
          <w:rFonts w:ascii="Book Antiqua" w:hAnsi="Book Antiqua"/>
          <w:noProof/>
          <w:vertAlign w:val="superscript"/>
        </w:rPr>
        <w:t>88]</w:t>
      </w:r>
      <w:r w:rsidR="0065673D" w:rsidRPr="005006CE">
        <w:rPr>
          <w:rFonts w:ascii="Book Antiqua" w:hAnsi="Book Antiqua"/>
        </w:rPr>
        <w:t xml:space="preserve">. </w:t>
      </w:r>
      <w:r w:rsidR="00BB6611" w:rsidRPr="005006CE">
        <w:rPr>
          <w:rFonts w:ascii="Book Antiqua" w:hAnsi="Book Antiqua"/>
        </w:rPr>
        <w:t>The extent of macrophage and DC heterogeneity within the large and s</w:t>
      </w:r>
      <w:r w:rsidR="0040272A" w:rsidRPr="005006CE">
        <w:rPr>
          <w:rFonts w:ascii="Book Antiqua" w:hAnsi="Book Antiqua"/>
        </w:rPr>
        <w:t>mall intestine is considerable</w:t>
      </w:r>
      <w:r w:rsidR="0040272A" w:rsidRPr="005006CE">
        <w:rPr>
          <w:rFonts w:ascii="Book Antiqua" w:hAnsi="Book Antiqua"/>
          <w:lang w:eastAsia="zh-CN"/>
        </w:rPr>
        <w:t xml:space="preserve"> </w:t>
      </w:r>
      <w:r w:rsidR="00BB6611" w:rsidRPr="005006CE">
        <w:rPr>
          <w:rFonts w:ascii="Book Antiqua" w:hAnsi="Book Antiqua"/>
        </w:rPr>
        <w:t>(Table 1</w:t>
      </w:r>
      <w:r w:rsidR="00FA4CF2" w:rsidRPr="005006CE">
        <w:rPr>
          <w:rFonts w:ascii="Book Antiqua" w:hAnsi="Book Antiqua"/>
        </w:rPr>
        <w:t xml:space="preserve"> and Figure 2</w:t>
      </w:r>
      <w:r w:rsidR="00BB6611" w:rsidRPr="005006CE">
        <w:rPr>
          <w:rFonts w:ascii="Book Antiqua" w:hAnsi="Book Antiqua"/>
        </w:rPr>
        <w:t>), presumably reflecting the anatomical and physiological differences in the two sites. Data to date shows that DCs are more abundant in the small intestine. Nevertheless, DC</w:t>
      </w:r>
      <w:r w:rsidR="009F4152" w:rsidRPr="005006CE">
        <w:rPr>
          <w:rFonts w:ascii="Book Antiqua" w:hAnsi="Book Antiqua"/>
        </w:rPr>
        <w:t>s</w:t>
      </w:r>
      <w:r w:rsidR="00BB6611" w:rsidRPr="005006CE">
        <w:rPr>
          <w:rFonts w:ascii="Book Antiqua" w:hAnsi="Book Antiqua"/>
        </w:rPr>
        <w:t xml:space="preserve"> in the large intestine are functionally important to intestinal health as their absence or depletion can result in severe p</w:t>
      </w:r>
      <w:r w:rsidR="00FA4CF2" w:rsidRPr="005006CE">
        <w:rPr>
          <w:rFonts w:ascii="Book Antiqua" w:hAnsi="Book Antiqua"/>
        </w:rPr>
        <w:t xml:space="preserve">athology and tissue </w:t>
      </w:r>
      <w:proofErr w:type="gramStart"/>
      <w:r w:rsidR="00FA4CF2" w:rsidRPr="005006CE">
        <w:rPr>
          <w:rFonts w:ascii="Book Antiqua" w:hAnsi="Book Antiqua"/>
        </w:rPr>
        <w:t>destruction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89]</w:t>
      </w:r>
      <w:r w:rsidR="00BB6611" w:rsidRPr="005006CE">
        <w:rPr>
          <w:rFonts w:ascii="Book Antiqua" w:hAnsi="Book Antiqua"/>
        </w:rPr>
        <w:t>.</w:t>
      </w:r>
    </w:p>
    <w:p w:rsidR="00CE1643" w:rsidRPr="005006CE" w:rsidRDefault="00A13D13" w:rsidP="0040272A">
      <w:pPr>
        <w:snapToGrid w:val="0"/>
        <w:spacing w:line="360" w:lineRule="auto"/>
        <w:ind w:right="89" w:firstLineChars="50" w:firstLine="120"/>
        <w:jc w:val="both"/>
        <w:rPr>
          <w:rFonts w:ascii="Book Antiqua" w:hAnsi="Book Antiqua"/>
        </w:rPr>
      </w:pPr>
      <w:r w:rsidRPr="005006CE">
        <w:rPr>
          <w:rFonts w:ascii="Book Antiqua" w:hAnsi="Book Antiqua"/>
        </w:rPr>
        <w:t>D</w:t>
      </w:r>
      <w:r w:rsidR="00CE1643" w:rsidRPr="005006CE">
        <w:rPr>
          <w:rFonts w:ascii="Book Antiqua" w:hAnsi="Book Antiqua"/>
        </w:rPr>
        <w:t xml:space="preserve">Cs can be classified as conventional, inflammatory or plasmacytoid based upon the differential expression of key surface markers and their functional characteristics. </w:t>
      </w:r>
      <w:r w:rsidR="003F2E57" w:rsidRPr="005006CE">
        <w:rPr>
          <w:rFonts w:ascii="Book Antiqua" w:hAnsi="Book Antiqua"/>
        </w:rPr>
        <w:t xml:space="preserve">There are clear regional differences of DC subtypes throughout the GIT, which may be of functional significance. </w:t>
      </w:r>
      <w:r w:rsidR="00CE1643" w:rsidRPr="005006CE">
        <w:rPr>
          <w:rFonts w:ascii="Book Antiqua" w:hAnsi="Book Antiqua"/>
        </w:rPr>
        <w:t>Conventional lymphoid resident DC (CD11c</w:t>
      </w:r>
      <w:r w:rsidR="00CE1643" w:rsidRPr="005006CE">
        <w:rPr>
          <w:rFonts w:ascii="Book Antiqua" w:hAnsi="Book Antiqua"/>
          <w:vertAlign w:val="superscript"/>
        </w:rPr>
        <w:t>high</w:t>
      </w:r>
      <w:r w:rsidR="00CE1643" w:rsidRPr="005006CE">
        <w:rPr>
          <w:rFonts w:ascii="Book Antiqua" w:hAnsi="Book Antiqua"/>
        </w:rPr>
        <w:t>, MHCII</w:t>
      </w:r>
      <w:r w:rsidR="00CE1643" w:rsidRPr="005006CE">
        <w:rPr>
          <w:rFonts w:ascii="Book Antiqua" w:hAnsi="Book Antiqua"/>
          <w:vertAlign w:val="superscript"/>
        </w:rPr>
        <w:t>high</w:t>
      </w:r>
      <w:r w:rsidR="00CE1643" w:rsidRPr="005006CE">
        <w:rPr>
          <w:rFonts w:ascii="Book Antiqua" w:hAnsi="Book Antiqua"/>
        </w:rPr>
        <w:t xml:space="preserve"> CD64</w:t>
      </w:r>
      <w:r w:rsidR="00CE1643" w:rsidRPr="005006CE">
        <w:rPr>
          <w:rFonts w:ascii="Book Antiqua" w:hAnsi="Book Antiqua"/>
          <w:vertAlign w:val="superscript"/>
        </w:rPr>
        <w:t>-</w:t>
      </w:r>
      <w:r w:rsidR="00CE1643" w:rsidRPr="005006CE">
        <w:rPr>
          <w:rFonts w:ascii="Book Antiqua" w:hAnsi="Book Antiqua"/>
        </w:rPr>
        <w:t>)</w:t>
      </w:r>
      <w:r w:rsidR="00A349C5" w:rsidRPr="005006CE">
        <w:rPr>
          <w:rFonts w:ascii="Book Antiqua" w:hAnsi="Book Antiqua"/>
          <w:noProof/>
          <w:vertAlign w:val="superscript"/>
        </w:rPr>
        <w:t>[90]</w:t>
      </w:r>
      <w:r w:rsidR="00CE1643" w:rsidRPr="005006CE">
        <w:rPr>
          <w:rFonts w:ascii="Book Antiqua" w:hAnsi="Book Antiqua"/>
        </w:rPr>
        <w:t xml:space="preserve"> do not migrate or present antigen to T cells within their local environment</w:t>
      </w:r>
      <w:r w:rsidRPr="005006CE">
        <w:rPr>
          <w:rFonts w:ascii="Book Antiqua" w:hAnsi="Book Antiqua"/>
        </w:rPr>
        <w:t xml:space="preserve"> and </w:t>
      </w:r>
      <w:r w:rsidR="00CE1643" w:rsidRPr="005006CE">
        <w:rPr>
          <w:rFonts w:ascii="Book Antiqua" w:hAnsi="Book Antiqua"/>
        </w:rPr>
        <w:t>can be grouped into CD8α</w:t>
      </w:r>
      <w:r w:rsidR="00CE1643" w:rsidRPr="005006CE">
        <w:rPr>
          <w:rFonts w:ascii="Book Antiqua" w:hAnsi="Book Antiqua"/>
          <w:vertAlign w:val="superscript"/>
        </w:rPr>
        <w:t>+</w:t>
      </w:r>
      <w:r w:rsidR="00CE1643" w:rsidRPr="005006CE">
        <w:rPr>
          <w:rFonts w:ascii="Book Antiqua" w:hAnsi="Book Antiqua"/>
        </w:rPr>
        <w:t>, CD11b</w:t>
      </w:r>
      <w:r w:rsidR="00CE1643" w:rsidRPr="005006CE">
        <w:rPr>
          <w:rFonts w:ascii="Book Antiqua" w:hAnsi="Book Antiqua"/>
          <w:vertAlign w:val="superscript"/>
        </w:rPr>
        <w:t>+</w:t>
      </w:r>
      <w:r w:rsidR="00CE1643" w:rsidRPr="005006CE">
        <w:rPr>
          <w:rFonts w:ascii="Book Antiqua" w:hAnsi="Book Antiqua"/>
        </w:rPr>
        <w:t xml:space="preserve"> and CD8α</w:t>
      </w:r>
      <w:r w:rsidR="00CE1643" w:rsidRPr="005006CE">
        <w:rPr>
          <w:rFonts w:ascii="Book Antiqua" w:hAnsi="Book Antiqua"/>
          <w:vertAlign w:val="superscript"/>
        </w:rPr>
        <w:t>-</w:t>
      </w:r>
      <w:r w:rsidR="00CE1643" w:rsidRPr="005006CE">
        <w:rPr>
          <w:rFonts w:ascii="Book Antiqua" w:hAnsi="Book Antiqua"/>
        </w:rPr>
        <w:t>CD11b</w:t>
      </w:r>
      <w:r w:rsidR="00CE1643" w:rsidRPr="005006CE">
        <w:rPr>
          <w:rFonts w:ascii="Book Antiqua" w:hAnsi="Book Antiqua"/>
          <w:vertAlign w:val="superscript"/>
        </w:rPr>
        <w:t xml:space="preserve">- </w:t>
      </w:r>
      <w:r w:rsidR="00CE1643" w:rsidRPr="005006CE">
        <w:rPr>
          <w:rFonts w:ascii="Book Antiqua" w:hAnsi="Book Antiqua"/>
        </w:rPr>
        <w:t>DC</w:t>
      </w:r>
      <w:r w:rsidR="00EB5719" w:rsidRPr="005006CE">
        <w:rPr>
          <w:rFonts w:ascii="Book Antiqua" w:hAnsi="Book Antiqua"/>
        </w:rPr>
        <w:t>s</w:t>
      </w:r>
      <w:r w:rsidR="00CE1643" w:rsidRPr="005006CE">
        <w:rPr>
          <w:rFonts w:ascii="Book Antiqua" w:hAnsi="Book Antiqua"/>
        </w:rPr>
        <w:t xml:space="preserve"> which within the </w:t>
      </w:r>
      <w:r w:rsidR="00BB6943" w:rsidRPr="005006CE">
        <w:rPr>
          <w:rFonts w:ascii="Book Antiqua" w:hAnsi="Book Antiqua"/>
        </w:rPr>
        <w:t>small intestine</w:t>
      </w:r>
      <w:r w:rsidR="00CE1643" w:rsidRPr="005006CE">
        <w:rPr>
          <w:rFonts w:ascii="Book Antiqua" w:hAnsi="Book Antiqua"/>
        </w:rPr>
        <w:t xml:space="preserve"> </w:t>
      </w:r>
      <w:r w:rsidR="00BB6943" w:rsidRPr="005006CE">
        <w:rPr>
          <w:rFonts w:ascii="Book Antiqua" w:hAnsi="Book Antiqua"/>
        </w:rPr>
        <w:t xml:space="preserve">are located </w:t>
      </w:r>
      <w:r w:rsidR="00CE1643" w:rsidRPr="005006CE">
        <w:rPr>
          <w:rFonts w:ascii="Book Antiqua" w:hAnsi="Book Antiqua"/>
        </w:rPr>
        <w:t>in P</w:t>
      </w:r>
      <w:r w:rsidR="00BB6943" w:rsidRPr="005006CE">
        <w:rPr>
          <w:rFonts w:ascii="Book Antiqua" w:hAnsi="Book Antiqua"/>
        </w:rPr>
        <w:t>eyer</w:t>
      </w:r>
      <w:r w:rsidR="00BF2E9D" w:rsidRPr="005006CE">
        <w:rPr>
          <w:rFonts w:ascii="Book Antiqua" w:hAnsi="Book Antiqua"/>
        </w:rPr>
        <w:t>’</w:t>
      </w:r>
      <w:r w:rsidR="00BB6943" w:rsidRPr="005006CE">
        <w:rPr>
          <w:rFonts w:ascii="Book Antiqua" w:hAnsi="Book Antiqua"/>
        </w:rPr>
        <w:t>s patches</w:t>
      </w:r>
      <w:r w:rsidR="00A349C5" w:rsidRPr="005006CE">
        <w:rPr>
          <w:rFonts w:ascii="Book Antiqua" w:hAnsi="Book Antiqua"/>
          <w:noProof/>
          <w:vertAlign w:val="superscript"/>
        </w:rPr>
        <w:t>[91</w:t>
      </w:r>
      <w:r w:rsidR="009749A7" w:rsidRPr="005006CE">
        <w:rPr>
          <w:rFonts w:ascii="Book Antiqua" w:hAnsi="Book Antiqua"/>
          <w:noProof/>
          <w:vertAlign w:val="superscript"/>
        </w:rPr>
        <w:t>,</w:t>
      </w:r>
      <w:r w:rsidR="00A349C5" w:rsidRPr="005006CE">
        <w:rPr>
          <w:rFonts w:ascii="Book Antiqua" w:hAnsi="Book Antiqua"/>
          <w:noProof/>
          <w:vertAlign w:val="superscript"/>
        </w:rPr>
        <w:t>92]</w:t>
      </w:r>
      <w:r w:rsidR="00CE1643" w:rsidRPr="005006CE">
        <w:rPr>
          <w:rFonts w:ascii="Book Antiqua" w:hAnsi="Book Antiqua"/>
        </w:rPr>
        <w:t xml:space="preserve">. </w:t>
      </w:r>
      <w:r w:rsidRPr="005006CE">
        <w:rPr>
          <w:rFonts w:ascii="Book Antiqua" w:hAnsi="Book Antiqua"/>
        </w:rPr>
        <w:t>I</w:t>
      </w:r>
      <w:r w:rsidR="00CE1643" w:rsidRPr="005006CE">
        <w:rPr>
          <w:rFonts w:ascii="Book Antiqua" w:hAnsi="Book Antiqua"/>
        </w:rPr>
        <w:t xml:space="preserve">n the </w:t>
      </w:r>
      <w:r w:rsidR="00ED1477" w:rsidRPr="005006CE">
        <w:rPr>
          <w:rFonts w:ascii="Book Antiqua" w:hAnsi="Book Antiqua"/>
        </w:rPr>
        <w:lastRenderedPageBreak/>
        <w:t>lamina propria (LP)</w:t>
      </w:r>
      <w:r w:rsidR="00BB6943" w:rsidRPr="005006CE">
        <w:rPr>
          <w:rFonts w:ascii="Book Antiqua" w:hAnsi="Book Antiqua"/>
        </w:rPr>
        <w:t xml:space="preserve"> of the small intestine</w:t>
      </w:r>
      <w:r w:rsidR="00CE1643" w:rsidRPr="005006CE">
        <w:rPr>
          <w:rFonts w:ascii="Book Antiqua" w:hAnsi="Book Antiqua"/>
        </w:rPr>
        <w:t xml:space="preserve"> </w:t>
      </w:r>
      <w:r w:rsidR="00D072FB" w:rsidRPr="005006CE">
        <w:rPr>
          <w:rFonts w:ascii="Book Antiqua" w:hAnsi="Book Antiqua"/>
        </w:rPr>
        <w:t>CD11b</w:t>
      </w:r>
      <w:r w:rsidR="00D072FB" w:rsidRPr="005006CE">
        <w:rPr>
          <w:rFonts w:ascii="Book Antiqua" w:hAnsi="Book Antiqua"/>
          <w:vertAlign w:val="superscript"/>
        </w:rPr>
        <w:t>+</w:t>
      </w:r>
      <w:r w:rsidR="00D072FB" w:rsidRPr="005006CE">
        <w:rPr>
          <w:rFonts w:ascii="Book Antiqua" w:hAnsi="Book Antiqua"/>
        </w:rPr>
        <w:t>CD8α</w:t>
      </w:r>
      <w:r w:rsidR="007020B5" w:rsidRPr="005006CE">
        <w:rPr>
          <w:rFonts w:ascii="Book Antiqua" w:hAnsi="Book Antiqua"/>
          <w:vertAlign w:val="superscript"/>
        </w:rPr>
        <w:t>-</w:t>
      </w:r>
      <w:r w:rsidR="00D072FB" w:rsidRPr="005006CE">
        <w:rPr>
          <w:rFonts w:ascii="Book Antiqua" w:hAnsi="Book Antiqua"/>
        </w:rPr>
        <w:t xml:space="preserve"> </w:t>
      </w:r>
      <w:r w:rsidR="00EB5719" w:rsidRPr="005006CE">
        <w:rPr>
          <w:rFonts w:ascii="Book Antiqua" w:hAnsi="Book Antiqua"/>
        </w:rPr>
        <w:t xml:space="preserve">DCs </w:t>
      </w:r>
      <w:r w:rsidR="00D072FB" w:rsidRPr="005006CE">
        <w:rPr>
          <w:rFonts w:ascii="Book Antiqua" w:hAnsi="Book Antiqua"/>
        </w:rPr>
        <w:t xml:space="preserve">are </w:t>
      </w:r>
      <w:r w:rsidR="00C87353" w:rsidRPr="005006CE">
        <w:rPr>
          <w:rFonts w:ascii="Book Antiqua" w:hAnsi="Book Antiqua"/>
        </w:rPr>
        <w:t xml:space="preserve">the most </w:t>
      </w:r>
      <w:proofErr w:type="gramStart"/>
      <w:r w:rsidR="00C87353" w:rsidRPr="005006CE">
        <w:rPr>
          <w:rFonts w:ascii="Book Antiqua" w:hAnsi="Book Antiqua"/>
        </w:rPr>
        <w:t>abundant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93]</w:t>
      </w:r>
      <w:r w:rsidR="00CE1643" w:rsidRPr="005006CE">
        <w:rPr>
          <w:rFonts w:ascii="Book Antiqua" w:hAnsi="Book Antiqua"/>
        </w:rPr>
        <w:t>. CD8α</w:t>
      </w:r>
      <w:r w:rsidR="00CE1643" w:rsidRPr="005006CE">
        <w:rPr>
          <w:rFonts w:ascii="Book Antiqua" w:hAnsi="Book Antiqua"/>
          <w:vertAlign w:val="superscript"/>
        </w:rPr>
        <w:t>-</w:t>
      </w:r>
      <w:r w:rsidR="00CE1643" w:rsidRPr="005006CE">
        <w:rPr>
          <w:rFonts w:ascii="Book Antiqua" w:hAnsi="Book Antiqua"/>
        </w:rPr>
        <w:t>CD11b</w:t>
      </w:r>
      <w:r w:rsidR="00CE1643" w:rsidRPr="005006CE">
        <w:rPr>
          <w:rFonts w:ascii="Book Antiqua" w:hAnsi="Book Antiqua"/>
          <w:vertAlign w:val="superscript"/>
        </w:rPr>
        <w:t>-</w:t>
      </w:r>
      <w:r w:rsidR="00CE1643" w:rsidRPr="005006CE">
        <w:rPr>
          <w:rFonts w:ascii="Book Antiqua" w:hAnsi="Book Antiqua"/>
        </w:rPr>
        <w:t xml:space="preserve"> DC</w:t>
      </w:r>
      <w:r w:rsidR="00EB5719" w:rsidRPr="005006CE">
        <w:rPr>
          <w:rFonts w:ascii="Book Antiqua" w:hAnsi="Book Antiqua"/>
        </w:rPr>
        <w:t>s</w:t>
      </w:r>
      <w:r w:rsidR="00CE1643" w:rsidRPr="005006CE">
        <w:rPr>
          <w:rFonts w:ascii="Book Antiqua" w:hAnsi="Book Antiqua"/>
        </w:rPr>
        <w:t xml:space="preserve"> </w:t>
      </w:r>
      <w:r w:rsidR="00D072FB" w:rsidRPr="005006CE">
        <w:rPr>
          <w:rFonts w:ascii="Book Antiqua" w:hAnsi="Book Antiqua"/>
        </w:rPr>
        <w:t xml:space="preserve">have been </w:t>
      </w:r>
      <w:r w:rsidR="00CE1643" w:rsidRPr="005006CE">
        <w:rPr>
          <w:rFonts w:ascii="Book Antiqua" w:hAnsi="Book Antiqua"/>
        </w:rPr>
        <w:t xml:space="preserve">identified in </w:t>
      </w:r>
      <w:r w:rsidR="00BB6943" w:rsidRPr="005006CE">
        <w:rPr>
          <w:rFonts w:ascii="Book Antiqua" w:hAnsi="Book Antiqua"/>
        </w:rPr>
        <w:t xml:space="preserve">regions </w:t>
      </w:r>
      <w:r w:rsidR="00CE1643" w:rsidRPr="005006CE">
        <w:rPr>
          <w:rFonts w:ascii="Book Antiqua" w:hAnsi="Book Antiqua"/>
        </w:rPr>
        <w:t xml:space="preserve">of the large </w:t>
      </w:r>
      <w:proofErr w:type="gramStart"/>
      <w:r w:rsidR="00CE1643"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94]</w:t>
      </w:r>
      <w:r w:rsidR="00CE1643" w:rsidRPr="005006CE">
        <w:rPr>
          <w:rFonts w:ascii="Book Antiqua" w:hAnsi="Book Antiqua"/>
        </w:rPr>
        <w:t xml:space="preserve">, </w:t>
      </w:r>
      <w:r w:rsidR="00D072FB" w:rsidRPr="005006CE">
        <w:rPr>
          <w:rFonts w:ascii="Book Antiqua" w:hAnsi="Book Antiqua"/>
        </w:rPr>
        <w:t xml:space="preserve">although </w:t>
      </w:r>
      <w:r w:rsidR="00CE1643" w:rsidRPr="005006CE">
        <w:rPr>
          <w:rFonts w:ascii="Book Antiqua" w:hAnsi="Book Antiqua"/>
        </w:rPr>
        <w:t>CD11c</w:t>
      </w:r>
      <w:r w:rsidR="00CE1643" w:rsidRPr="005006CE">
        <w:rPr>
          <w:rFonts w:ascii="Book Antiqua" w:hAnsi="Book Antiqua"/>
          <w:vertAlign w:val="superscript"/>
        </w:rPr>
        <w:t>hi</w:t>
      </w:r>
      <w:r w:rsidR="00CE1643" w:rsidRPr="005006CE">
        <w:rPr>
          <w:rFonts w:ascii="Book Antiqua" w:hAnsi="Book Antiqua"/>
        </w:rPr>
        <w:t>CD11b</w:t>
      </w:r>
      <w:r w:rsidR="00CE1643" w:rsidRPr="005006CE">
        <w:rPr>
          <w:rFonts w:ascii="Book Antiqua" w:hAnsi="Book Antiqua"/>
          <w:vertAlign w:val="superscript"/>
        </w:rPr>
        <w:t>-</w:t>
      </w:r>
      <w:r w:rsidR="00CE1643" w:rsidRPr="005006CE">
        <w:rPr>
          <w:rFonts w:ascii="Book Antiqua" w:hAnsi="Book Antiqua"/>
        </w:rPr>
        <w:t>CD8α</w:t>
      </w:r>
      <w:r w:rsidR="00CE1643" w:rsidRPr="005006CE">
        <w:rPr>
          <w:rFonts w:ascii="Book Antiqua" w:hAnsi="Book Antiqua"/>
          <w:vertAlign w:val="superscript"/>
        </w:rPr>
        <w:t>+</w:t>
      </w:r>
      <w:r w:rsidR="00CE1643" w:rsidRPr="005006CE">
        <w:rPr>
          <w:rFonts w:ascii="Book Antiqua" w:hAnsi="Book Antiqua"/>
        </w:rPr>
        <w:t xml:space="preserve"> lymphoid DC</w:t>
      </w:r>
      <w:r w:rsidR="00EB5719" w:rsidRPr="005006CE">
        <w:rPr>
          <w:rFonts w:ascii="Book Antiqua" w:hAnsi="Book Antiqua"/>
        </w:rPr>
        <w:t>s</w:t>
      </w:r>
      <w:r w:rsidR="00CE1643" w:rsidRPr="005006CE">
        <w:rPr>
          <w:rFonts w:ascii="Book Antiqua" w:hAnsi="Book Antiqua"/>
        </w:rPr>
        <w:t xml:space="preserve"> </w:t>
      </w:r>
      <w:r w:rsidR="00D072FB" w:rsidRPr="005006CE">
        <w:rPr>
          <w:rFonts w:ascii="Book Antiqua" w:hAnsi="Book Antiqua"/>
        </w:rPr>
        <w:t>have not been identified</w:t>
      </w:r>
      <w:r w:rsidR="006B3977" w:rsidRPr="005006CE">
        <w:rPr>
          <w:rFonts w:ascii="Book Antiqua" w:hAnsi="Book Antiqua"/>
        </w:rPr>
        <w:t xml:space="preserve"> in homeostasis</w:t>
      </w:r>
      <w:r w:rsidR="00A349C5" w:rsidRPr="005006CE">
        <w:rPr>
          <w:rFonts w:ascii="Book Antiqua" w:hAnsi="Book Antiqua"/>
          <w:noProof/>
          <w:vertAlign w:val="superscript"/>
        </w:rPr>
        <w:t>[93</w:t>
      </w:r>
      <w:r w:rsidR="009749A7" w:rsidRPr="005006CE">
        <w:rPr>
          <w:rFonts w:ascii="Book Antiqua" w:hAnsi="Book Antiqua"/>
          <w:noProof/>
          <w:vertAlign w:val="superscript"/>
        </w:rPr>
        <w:t>,</w:t>
      </w:r>
      <w:r w:rsidR="00A349C5" w:rsidRPr="005006CE">
        <w:rPr>
          <w:rFonts w:ascii="Book Antiqua" w:hAnsi="Book Antiqua"/>
          <w:noProof/>
          <w:vertAlign w:val="superscript"/>
        </w:rPr>
        <w:t>94]</w:t>
      </w:r>
      <w:r w:rsidR="00CE1643" w:rsidRPr="005006CE">
        <w:rPr>
          <w:rFonts w:ascii="Book Antiqua" w:hAnsi="Book Antiqua"/>
        </w:rPr>
        <w:t xml:space="preserve">. Furthermore, whereas in the small intestine, DC are readily observed near the epithelium and are able to </w:t>
      </w:r>
      <w:r w:rsidR="00305BF5" w:rsidRPr="005006CE">
        <w:rPr>
          <w:rFonts w:ascii="Book Antiqua" w:hAnsi="Book Antiqua"/>
        </w:rPr>
        <w:t xml:space="preserve">rapidly </w:t>
      </w:r>
      <w:r w:rsidR="00CE1643" w:rsidRPr="005006CE">
        <w:rPr>
          <w:rFonts w:ascii="Book Antiqua" w:hAnsi="Book Antiqua"/>
        </w:rPr>
        <w:t>respond to damage or infection, in the large intestine DC</w:t>
      </w:r>
      <w:r w:rsidR="009F4152" w:rsidRPr="005006CE">
        <w:rPr>
          <w:rFonts w:ascii="Book Antiqua" w:hAnsi="Book Antiqua"/>
        </w:rPr>
        <w:t>s</w:t>
      </w:r>
      <w:r w:rsidR="00CE1643" w:rsidRPr="005006CE">
        <w:rPr>
          <w:rFonts w:ascii="Book Antiqua" w:hAnsi="Book Antiqua"/>
        </w:rPr>
        <w:t xml:space="preserve"> are rare in the </w:t>
      </w:r>
      <w:r w:rsidR="00ED1477" w:rsidRPr="005006CE">
        <w:rPr>
          <w:rFonts w:ascii="Book Antiqua" w:hAnsi="Book Antiqua"/>
        </w:rPr>
        <w:t>LP</w:t>
      </w:r>
      <w:r w:rsidR="00BB6943" w:rsidRPr="005006CE">
        <w:rPr>
          <w:rFonts w:ascii="Book Antiqua" w:hAnsi="Book Antiqua"/>
        </w:rPr>
        <w:t xml:space="preserve"> </w:t>
      </w:r>
      <w:r w:rsidR="00CE1643" w:rsidRPr="005006CE">
        <w:rPr>
          <w:rFonts w:ascii="Book Antiqua" w:hAnsi="Book Antiqua"/>
        </w:rPr>
        <w:t>and need to be recruited to the site of infection or injury</w:t>
      </w:r>
      <w:r w:rsidR="00A349C5" w:rsidRPr="005006CE">
        <w:rPr>
          <w:rFonts w:ascii="Book Antiqua" w:hAnsi="Book Antiqua" w:cs="Calibri"/>
          <w:noProof/>
          <w:vertAlign w:val="superscript"/>
        </w:rPr>
        <w:t>[94</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95]</w:t>
      </w:r>
      <w:r w:rsidR="00CE1643" w:rsidRPr="005006CE">
        <w:rPr>
          <w:rFonts w:ascii="Book Antiqua" w:hAnsi="Book Antiqua" w:cs="Calibri"/>
        </w:rPr>
        <w:t xml:space="preserve">. </w:t>
      </w:r>
    </w:p>
    <w:p w:rsidR="00CE1643" w:rsidRPr="005006CE" w:rsidRDefault="00CE1643" w:rsidP="0040272A">
      <w:pPr>
        <w:widowControl w:val="0"/>
        <w:autoSpaceDE w:val="0"/>
        <w:autoSpaceDN w:val="0"/>
        <w:adjustRightInd w:val="0"/>
        <w:snapToGrid w:val="0"/>
        <w:spacing w:line="360" w:lineRule="auto"/>
        <w:ind w:firstLineChars="50" w:firstLine="120"/>
        <w:jc w:val="both"/>
        <w:rPr>
          <w:rFonts w:ascii="Book Antiqua" w:hAnsi="Book Antiqua"/>
        </w:rPr>
      </w:pPr>
      <w:r w:rsidRPr="005006CE">
        <w:rPr>
          <w:rFonts w:ascii="Book Antiqua" w:hAnsi="Book Antiqua"/>
        </w:rPr>
        <w:t>Interestingly within the small intestine, approximately 80% of the CD11c</w:t>
      </w:r>
      <w:r w:rsidRPr="005006CE">
        <w:rPr>
          <w:rFonts w:ascii="Book Antiqua" w:hAnsi="Book Antiqua"/>
          <w:vertAlign w:val="superscript"/>
        </w:rPr>
        <w:t>hi</w:t>
      </w:r>
      <w:r w:rsidRPr="005006CE">
        <w:rPr>
          <w:rFonts w:ascii="Book Antiqua" w:hAnsi="Book Antiqua"/>
        </w:rPr>
        <w:t xml:space="preserve"> </w:t>
      </w:r>
      <w:r w:rsidR="00ED1477" w:rsidRPr="005006CE">
        <w:rPr>
          <w:rFonts w:ascii="Book Antiqua" w:hAnsi="Book Antiqua"/>
        </w:rPr>
        <w:t>LP</w:t>
      </w:r>
      <w:r w:rsidRPr="005006CE">
        <w:rPr>
          <w:rFonts w:ascii="Book Antiqua" w:hAnsi="Book Antiqua"/>
        </w:rPr>
        <w:t xml:space="preserve"> DC express CD103</w:t>
      </w:r>
      <w:r w:rsidR="00A349C5" w:rsidRPr="005006CE">
        <w:rPr>
          <w:rFonts w:ascii="Book Antiqua" w:hAnsi="Book Antiqua"/>
          <w:noProof/>
          <w:vertAlign w:val="superscript"/>
        </w:rPr>
        <w:t>[93]</w:t>
      </w:r>
      <w:r w:rsidR="007022B0" w:rsidRPr="005006CE">
        <w:rPr>
          <w:rFonts w:ascii="Book Antiqua" w:hAnsi="Book Antiqua"/>
        </w:rPr>
        <w:t xml:space="preserve"> which </w:t>
      </w:r>
      <w:r w:rsidRPr="005006CE">
        <w:rPr>
          <w:rFonts w:ascii="Book Antiqua" w:hAnsi="Book Antiqua" w:cs="Calibri"/>
        </w:rPr>
        <w:t xml:space="preserve">have been shown to </w:t>
      </w:r>
      <w:r w:rsidRPr="005006CE">
        <w:rPr>
          <w:rFonts w:ascii="Book Antiqua" w:hAnsi="Book Antiqua"/>
        </w:rPr>
        <w:t>induce FoxP3</w:t>
      </w:r>
      <w:r w:rsidRPr="005006CE">
        <w:rPr>
          <w:rFonts w:ascii="Book Antiqua" w:hAnsi="Book Antiqua"/>
          <w:vertAlign w:val="superscript"/>
        </w:rPr>
        <w:t>+</w:t>
      </w:r>
      <w:r w:rsidR="00C87353" w:rsidRPr="005006CE">
        <w:rPr>
          <w:rFonts w:ascii="Book Antiqua" w:hAnsi="Book Antiqua"/>
        </w:rPr>
        <w:t xml:space="preserve"> Treg development</w:t>
      </w:r>
      <w:r w:rsidR="00A349C5" w:rsidRPr="005006CE">
        <w:rPr>
          <w:rFonts w:ascii="Book Antiqua" w:hAnsi="Book Antiqua"/>
          <w:noProof/>
          <w:vertAlign w:val="superscript"/>
        </w:rPr>
        <w:t>[96</w:t>
      </w:r>
      <w:r w:rsidR="009749A7" w:rsidRPr="005006CE">
        <w:rPr>
          <w:rFonts w:ascii="Book Antiqua" w:hAnsi="Book Antiqua"/>
          <w:noProof/>
          <w:vertAlign w:val="superscript"/>
        </w:rPr>
        <w:t>,</w:t>
      </w:r>
      <w:r w:rsidR="00A349C5" w:rsidRPr="005006CE">
        <w:rPr>
          <w:rFonts w:ascii="Book Antiqua" w:hAnsi="Book Antiqua"/>
          <w:noProof/>
          <w:vertAlign w:val="superscript"/>
        </w:rPr>
        <w:t>97]</w:t>
      </w:r>
      <w:r w:rsidRPr="005006CE">
        <w:rPr>
          <w:rFonts w:ascii="Book Antiqua" w:hAnsi="Book Antiqua"/>
        </w:rPr>
        <w:t xml:space="preserve"> </w:t>
      </w:r>
      <w:r w:rsidRPr="005006CE">
        <w:rPr>
          <w:rFonts w:ascii="Book Antiqua" w:hAnsi="Book Antiqua" w:cs="Calibri"/>
        </w:rPr>
        <w:t>and also the up-regulation of gut homing receptors on lymphocytes which is in part mediated by retinoic acid</w:t>
      </w:r>
      <w:r w:rsidR="00A349C5" w:rsidRPr="005006CE">
        <w:rPr>
          <w:rFonts w:ascii="Book Antiqua" w:hAnsi="Book Antiqua" w:cs="Calibri"/>
          <w:noProof/>
          <w:vertAlign w:val="superscript"/>
        </w:rPr>
        <w:t>[98-101]</w:t>
      </w:r>
      <w:r w:rsidRPr="005006CE">
        <w:rPr>
          <w:rFonts w:ascii="Book Antiqua" w:hAnsi="Book Antiqua" w:cs="Calibri"/>
        </w:rPr>
        <w:t xml:space="preserve">. </w:t>
      </w:r>
      <w:r w:rsidR="007022B0" w:rsidRPr="005006CE">
        <w:rPr>
          <w:rFonts w:ascii="Book Antiqua" w:hAnsi="Book Antiqua" w:cs="Calibri"/>
        </w:rPr>
        <w:t>Although t</w:t>
      </w:r>
      <w:r w:rsidRPr="005006CE">
        <w:rPr>
          <w:rFonts w:ascii="Book Antiqua" w:hAnsi="Book Antiqua" w:cs="Calibri"/>
        </w:rPr>
        <w:t>his function was originally thought to be unique to DCs</w:t>
      </w:r>
      <w:r w:rsidR="007022B0" w:rsidRPr="005006CE">
        <w:rPr>
          <w:rFonts w:ascii="Book Antiqua" w:hAnsi="Book Antiqua" w:cs="Calibri"/>
        </w:rPr>
        <w:t xml:space="preserve"> of the small in</w:t>
      </w:r>
      <w:r w:rsidR="00EB5719" w:rsidRPr="005006CE">
        <w:rPr>
          <w:rFonts w:ascii="Book Antiqua" w:hAnsi="Book Antiqua" w:cs="Calibri"/>
        </w:rPr>
        <w:t>t</w:t>
      </w:r>
      <w:r w:rsidR="007022B0" w:rsidRPr="005006CE">
        <w:rPr>
          <w:rFonts w:ascii="Book Antiqua" w:hAnsi="Book Antiqua" w:cs="Calibri"/>
        </w:rPr>
        <w:t>estine</w:t>
      </w:r>
      <w:r w:rsidRPr="005006CE">
        <w:rPr>
          <w:rFonts w:ascii="Book Antiqua" w:hAnsi="Book Antiqua" w:cs="Calibri"/>
        </w:rPr>
        <w:t xml:space="preserve">, DCs </w:t>
      </w:r>
      <w:r w:rsidR="007022B0" w:rsidRPr="005006CE">
        <w:rPr>
          <w:rFonts w:ascii="Book Antiqua" w:hAnsi="Book Antiqua" w:cs="Calibri"/>
        </w:rPr>
        <w:t>in the large intestine can</w:t>
      </w:r>
      <w:r w:rsidRPr="005006CE">
        <w:rPr>
          <w:rFonts w:ascii="Book Antiqua" w:hAnsi="Book Antiqua" w:cs="Calibri"/>
        </w:rPr>
        <w:t xml:space="preserve"> </w:t>
      </w:r>
      <w:r w:rsidR="00D843DF" w:rsidRPr="005006CE">
        <w:rPr>
          <w:rFonts w:ascii="Book Antiqua" w:hAnsi="Book Antiqua" w:cs="Calibri"/>
        </w:rPr>
        <w:t xml:space="preserve">also </w:t>
      </w:r>
      <w:r w:rsidRPr="005006CE">
        <w:rPr>
          <w:rFonts w:ascii="Book Antiqua" w:hAnsi="Book Antiqua" w:cs="Calibri"/>
        </w:rPr>
        <w:t>induce</w:t>
      </w:r>
      <w:r w:rsidR="007022B0" w:rsidRPr="005006CE">
        <w:rPr>
          <w:rFonts w:ascii="Book Antiqua" w:hAnsi="Book Antiqua" w:cs="Calibri"/>
        </w:rPr>
        <w:t xml:space="preserve"> expres</w:t>
      </w:r>
      <w:r w:rsidR="00EB5719" w:rsidRPr="005006CE">
        <w:rPr>
          <w:rFonts w:ascii="Book Antiqua" w:hAnsi="Book Antiqua" w:cs="Calibri"/>
        </w:rPr>
        <w:t>sion of the GIT homing receptor</w:t>
      </w:r>
      <w:r w:rsidRPr="005006CE">
        <w:rPr>
          <w:rFonts w:ascii="Book Antiqua" w:hAnsi="Book Antiqua" w:cs="Calibri"/>
        </w:rPr>
        <w:t xml:space="preserve"> α4β7 </w:t>
      </w:r>
      <w:r w:rsidR="00EB5719" w:rsidRPr="005006CE">
        <w:rPr>
          <w:rFonts w:ascii="Book Antiqua" w:hAnsi="Book Antiqua" w:cs="Calibri"/>
        </w:rPr>
        <w:t>on</w:t>
      </w:r>
      <w:r w:rsidRPr="005006CE">
        <w:rPr>
          <w:rFonts w:ascii="Book Antiqua" w:hAnsi="Book Antiqua" w:cs="Calibri"/>
        </w:rPr>
        <w:t xml:space="preserve"> T </w:t>
      </w:r>
      <w:proofErr w:type="gramStart"/>
      <w:r w:rsidRPr="005006CE">
        <w:rPr>
          <w:rFonts w:ascii="Book Antiqua" w:hAnsi="Book Antiqua" w:cs="Calibri"/>
        </w:rPr>
        <w:t>cells</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102]</w:t>
      </w:r>
      <w:r w:rsidRPr="005006CE">
        <w:rPr>
          <w:rFonts w:ascii="Book Antiqua" w:hAnsi="Book Antiqua" w:cs="Calibri"/>
        </w:rPr>
        <w:t>. To add further complexity</w:t>
      </w:r>
      <w:r w:rsidR="007022B0" w:rsidRPr="005006CE">
        <w:rPr>
          <w:rFonts w:ascii="Book Antiqua" w:hAnsi="Book Antiqua" w:cs="Calibri"/>
        </w:rPr>
        <w:t>,</w:t>
      </w:r>
      <w:r w:rsidRPr="005006CE">
        <w:rPr>
          <w:rFonts w:ascii="Book Antiqua" w:hAnsi="Book Antiqua" w:cs="Calibri"/>
        </w:rPr>
        <w:t xml:space="preserve"> CD103</w:t>
      </w:r>
      <w:r w:rsidRPr="005006CE">
        <w:rPr>
          <w:rFonts w:ascii="Book Antiqua" w:hAnsi="Book Antiqua" w:cs="Calibri"/>
          <w:vertAlign w:val="superscript"/>
        </w:rPr>
        <w:t>+</w:t>
      </w:r>
      <w:r w:rsidRPr="005006CE">
        <w:rPr>
          <w:rFonts w:ascii="Book Antiqua" w:hAnsi="Book Antiqua" w:cs="Calibri"/>
        </w:rPr>
        <w:t xml:space="preserve"> DCs can be divided into CD103</w:t>
      </w:r>
      <w:r w:rsidRPr="005006CE">
        <w:rPr>
          <w:rFonts w:ascii="Book Antiqua" w:hAnsi="Book Antiqua" w:cs="Calibri"/>
          <w:vertAlign w:val="superscript"/>
        </w:rPr>
        <w:t>+</w:t>
      </w:r>
      <w:r w:rsidRPr="005006CE">
        <w:rPr>
          <w:rFonts w:ascii="Book Antiqua" w:hAnsi="Book Antiqua" w:cs="Calibri"/>
        </w:rPr>
        <w:t xml:space="preserve"> CD11b</w:t>
      </w:r>
      <w:r w:rsidRPr="005006CE">
        <w:rPr>
          <w:rFonts w:ascii="Book Antiqua" w:hAnsi="Book Antiqua" w:cs="Calibri"/>
          <w:vertAlign w:val="superscript"/>
        </w:rPr>
        <w:t>+</w:t>
      </w:r>
      <w:r w:rsidRPr="005006CE">
        <w:rPr>
          <w:rFonts w:ascii="Book Antiqua" w:hAnsi="Book Antiqua" w:cs="Calibri"/>
        </w:rPr>
        <w:t xml:space="preserve"> and CD103</w:t>
      </w:r>
      <w:r w:rsidRPr="005006CE">
        <w:rPr>
          <w:rFonts w:ascii="Book Antiqua" w:hAnsi="Book Antiqua" w:cs="Calibri"/>
          <w:vertAlign w:val="superscript"/>
        </w:rPr>
        <w:t>+</w:t>
      </w:r>
      <w:r w:rsidRPr="005006CE">
        <w:rPr>
          <w:rFonts w:ascii="Book Antiqua" w:hAnsi="Book Antiqua" w:cs="Calibri"/>
        </w:rPr>
        <w:t xml:space="preserve"> CD11b</w:t>
      </w:r>
      <w:r w:rsidRPr="005006CE">
        <w:rPr>
          <w:rFonts w:ascii="Book Antiqua" w:hAnsi="Book Antiqua" w:cs="Calibri"/>
          <w:vertAlign w:val="superscript"/>
        </w:rPr>
        <w:t xml:space="preserve">- </w:t>
      </w:r>
      <w:r w:rsidR="00EB5719" w:rsidRPr="005006CE">
        <w:rPr>
          <w:rFonts w:ascii="Book Antiqua" w:hAnsi="Book Antiqua" w:cs="Calibri"/>
        </w:rPr>
        <w:t>subtypes w</w:t>
      </w:r>
      <w:r w:rsidR="007022B0" w:rsidRPr="005006CE">
        <w:rPr>
          <w:rFonts w:ascii="Book Antiqua" w:hAnsi="Book Antiqua" w:cs="Calibri"/>
        </w:rPr>
        <w:t xml:space="preserve">ith </w:t>
      </w:r>
      <w:r w:rsidRPr="005006CE">
        <w:rPr>
          <w:rFonts w:ascii="Book Antiqua" w:hAnsi="Book Antiqua" w:cs="Calibri"/>
        </w:rPr>
        <w:t xml:space="preserve">the latter </w:t>
      </w:r>
      <w:r w:rsidR="007022B0" w:rsidRPr="005006CE">
        <w:rPr>
          <w:rFonts w:ascii="Book Antiqua" w:hAnsi="Book Antiqua" w:cs="Calibri"/>
        </w:rPr>
        <w:t>being</w:t>
      </w:r>
      <w:r w:rsidRPr="005006CE">
        <w:rPr>
          <w:rFonts w:ascii="Book Antiqua" w:hAnsi="Book Antiqua" w:cs="Calibri"/>
        </w:rPr>
        <w:t xml:space="preserve"> more abundant in the </w:t>
      </w:r>
      <w:r w:rsidR="00C436FD" w:rsidRPr="005006CE">
        <w:rPr>
          <w:rFonts w:ascii="Book Antiqua" w:hAnsi="Book Antiqua" w:cs="Calibri"/>
        </w:rPr>
        <w:t xml:space="preserve">large </w:t>
      </w:r>
      <w:proofErr w:type="gramStart"/>
      <w:r w:rsidR="00C436FD" w:rsidRPr="005006CE">
        <w:rPr>
          <w:rFonts w:ascii="Book Antiqua" w:hAnsi="Book Antiqua" w:cs="Calibri"/>
        </w:rPr>
        <w:t>intestine</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103]</w:t>
      </w:r>
      <w:r w:rsidRPr="005006CE">
        <w:rPr>
          <w:rFonts w:ascii="Book Antiqua" w:hAnsi="Book Antiqua" w:cs="Calibri"/>
        </w:rPr>
        <w:t xml:space="preserve">. </w:t>
      </w:r>
      <w:r w:rsidRPr="005006CE">
        <w:rPr>
          <w:rFonts w:ascii="Book Antiqua" w:hAnsi="Book Antiqua"/>
        </w:rPr>
        <w:t>Conventional CD103</w:t>
      </w:r>
      <w:r w:rsidRPr="005006CE">
        <w:rPr>
          <w:rFonts w:ascii="Book Antiqua" w:hAnsi="Book Antiqua"/>
          <w:vertAlign w:val="superscript"/>
        </w:rPr>
        <w:t>+</w:t>
      </w:r>
      <w:r w:rsidRPr="005006CE">
        <w:rPr>
          <w:rFonts w:ascii="Book Antiqua" w:hAnsi="Book Antiqua"/>
        </w:rPr>
        <w:t xml:space="preserve"> CD11b</w:t>
      </w:r>
      <w:r w:rsidRPr="005006CE">
        <w:rPr>
          <w:rFonts w:ascii="Book Antiqua" w:hAnsi="Book Antiqua"/>
          <w:vertAlign w:val="superscript"/>
        </w:rPr>
        <w:t>+</w:t>
      </w:r>
      <w:r w:rsidRPr="005006CE">
        <w:rPr>
          <w:rFonts w:ascii="Book Antiqua" w:hAnsi="Book Antiqua"/>
        </w:rPr>
        <w:t>CD8α</w:t>
      </w:r>
      <w:r w:rsidRPr="005006CE">
        <w:rPr>
          <w:rFonts w:ascii="Book Antiqua" w:hAnsi="Book Antiqua"/>
          <w:vertAlign w:val="superscript"/>
        </w:rPr>
        <w:t>-</w:t>
      </w:r>
      <w:r w:rsidRPr="005006CE">
        <w:rPr>
          <w:rFonts w:ascii="Book Antiqua" w:hAnsi="Book Antiqua"/>
        </w:rPr>
        <w:t xml:space="preserve"> DC have a migratory phenotype and are thought to sample antigen </w:t>
      </w:r>
      <w:r w:rsidR="007022B0" w:rsidRPr="005006CE">
        <w:rPr>
          <w:rFonts w:ascii="Book Antiqua" w:hAnsi="Book Antiqua"/>
        </w:rPr>
        <w:t xml:space="preserve">in the small intestine </w:t>
      </w:r>
      <w:r w:rsidRPr="005006CE">
        <w:rPr>
          <w:rFonts w:ascii="Book Antiqua" w:hAnsi="Book Antiqua"/>
        </w:rPr>
        <w:t>under steady state conditions and contribute to immune tolerance. The</w:t>
      </w:r>
      <w:r w:rsidR="007022B0" w:rsidRPr="005006CE">
        <w:rPr>
          <w:rFonts w:ascii="Book Antiqua" w:hAnsi="Book Antiqua"/>
        </w:rPr>
        <w:t>y</w:t>
      </w:r>
      <w:r w:rsidRPr="005006CE">
        <w:rPr>
          <w:rFonts w:ascii="Book Antiqua" w:hAnsi="Book Antiqua"/>
        </w:rPr>
        <w:t xml:space="preserve"> are thought to lack expression of the macrophage markers C</w:t>
      </w:r>
      <w:r w:rsidR="006C4A87" w:rsidRPr="005006CE">
        <w:rPr>
          <w:rFonts w:ascii="Book Antiqua" w:hAnsi="Book Antiqua"/>
        </w:rPr>
        <w:t>X3</w:t>
      </w:r>
      <w:r w:rsidRPr="005006CE">
        <w:rPr>
          <w:rFonts w:ascii="Book Antiqua" w:hAnsi="Book Antiqua"/>
        </w:rPr>
        <w:t>C</w:t>
      </w:r>
      <w:r w:rsidR="006C4A87" w:rsidRPr="005006CE">
        <w:rPr>
          <w:rFonts w:ascii="Book Antiqua" w:hAnsi="Book Antiqua"/>
        </w:rPr>
        <w:t xml:space="preserve">R1 </w:t>
      </w:r>
      <w:r w:rsidR="0025413A" w:rsidRPr="005006CE">
        <w:rPr>
          <w:rFonts w:ascii="Book Antiqua" w:hAnsi="Book Antiqua"/>
        </w:rPr>
        <w:t xml:space="preserve">(Fracktalkine receptor) </w:t>
      </w:r>
      <w:r w:rsidRPr="005006CE">
        <w:rPr>
          <w:rFonts w:ascii="Book Antiqua" w:hAnsi="Book Antiqua"/>
        </w:rPr>
        <w:t xml:space="preserve">and F4/80 and are rare in the steady state large </w:t>
      </w:r>
      <w:proofErr w:type="gramStart"/>
      <w:r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95]</w:t>
      </w:r>
      <w:r w:rsidR="00B63EE2" w:rsidRPr="005006CE">
        <w:rPr>
          <w:rFonts w:ascii="Book Antiqua" w:hAnsi="Book Antiqua"/>
        </w:rPr>
        <w:t>.</w:t>
      </w:r>
    </w:p>
    <w:p w:rsidR="00CE1643" w:rsidRPr="005006CE" w:rsidRDefault="00CE1643" w:rsidP="0040272A">
      <w:pPr>
        <w:autoSpaceDE w:val="0"/>
        <w:autoSpaceDN w:val="0"/>
        <w:adjustRightInd w:val="0"/>
        <w:snapToGrid w:val="0"/>
        <w:spacing w:line="360" w:lineRule="auto"/>
        <w:ind w:right="89" w:firstLineChars="50" w:firstLine="120"/>
        <w:jc w:val="both"/>
        <w:rPr>
          <w:rFonts w:ascii="Book Antiqua" w:hAnsi="Book Antiqua"/>
          <w:lang w:eastAsia="en-GB"/>
        </w:rPr>
      </w:pPr>
      <w:r w:rsidRPr="005006CE">
        <w:rPr>
          <w:rFonts w:ascii="Book Antiqua" w:hAnsi="Book Antiqua"/>
        </w:rPr>
        <w:t>The behaviour of monocyte</w:t>
      </w:r>
      <w:r w:rsidR="007022B0" w:rsidRPr="005006CE">
        <w:rPr>
          <w:rFonts w:ascii="Book Antiqua" w:hAnsi="Book Antiqua"/>
        </w:rPr>
        <w:t>-</w:t>
      </w:r>
      <w:r w:rsidRPr="005006CE">
        <w:rPr>
          <w:rFonts w:ascii="Book Antiqua" w:hAnsi="Book Antiqua"/>
        </w:rPr>
        <w:t xml:space="preserve">derived inflammatory DCs appears to be comparable in both the small and large intestine. </w:t>
      </w:r>
      <w:r w:rsidR="007022B0" w:rsidRPr="005006CE">
        <w:rPr>
          <w:rFonts w:ascii="Book Antiqua" w:hAnsi="Book Antiqua"/>
        </w:rPr>
        <w:t>T</w:t>
      </w:r>
      <w:r w:rsidRPr="005006CE">
        <w:rPr>
          <w:rFonts w:ascii="Book Antiqua" w:hAnsi="Book Antiqua"/>
        </w:rPr>
        <w:t>hey</w:t>
      </w:r>
      <w:r w:rsidR="007022B0" w:rsidRPr="005006CE">
        <w:rPr>
          <w:rFonts w:ascii="Book Antiqua" w:hAnsi="Book Antiqua"/>
        </w:rPr>
        <w:t xml:space="preserve"> </w:t>
      </w:r>
      <w:r w:rsidRPr="005006CE">
        <w:rPr>
          <w:rFonts w:ascii="Book Antiqua" w:hAnsi="Book Antiqua"/>
        </w:rPr>
        <w:t>accumulate in the large and/or small intestine in</w:t>
      </w:r>
      <w:r w:rsidR="00C87353" w:rsidRPr="005006CE">
        <w:rPr>
          <w:rFonts w:ascii="Book Antiqua" w:hAnsi="Book Antiqua"/>
        </w:rPr>
        <w:t xml:space="preserve"> </w:t>
      </w:r>
      <w:proofErr w:type="gramStart"/>
      <w:r w:rsidR="00C87353"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104]</w:t>
      </w:r>
      <w:r w:rsidRPr="005006CE">
        <w:rPr>
          <w:rFonts w:ascii="Book Antiqua" w:hAnsi="Book Antiqua"/>
        </w:rPr>
        <w:t xml:space="preserve"> and inflammation</w:t>
      </w:r>
      <w:r w:rsidR="00A349C5" w:rsidRPr="005006CE">
        <w:rPr>
          <w:rFonts w:ascii="Book Antiqua" w:hAnsi="Book Antiqua"/>
          <w:noProof/>
          <w:vertAlign w:val="superscript"/>
        </w:rPr>
        <w:t>[105]</w:t>
      </w:r>
      <w:r w:rsidRPr="005006CE">
        <w:rPr>
          <w:rFonts w:ascii="Book Antiqua" w:hAnsi="Book Antiqua"/>
        </w:rPr>
        <w:t>, for example</w:t>
      </w:r>
      <w:r w:rsidR="007022B0" w:rsidRPr="005006CE">
        <w:rPr>
          <w:rFonts w:ascii="Book Antiqua" w:hAnsi="Book Antiqua"/>
        </w:rPr>
        <w:t xml:space="preserve"> in</w:t>
      </w:r>
      <w:r w:rsidR="00435763" w:rsidRPr="005006CE">
        <w:rPr>
          <w:rFonts w:ascii="Book Antiqua" w:hAnsi="Book Antiqua"/>
        </w:rPr>
        <w:t xml:space="preserve"> T cell-mediated colitis</w:t>
      </w:r>
      <w:r w:rsidRPr="005006CE">
        <w:rPr>
          <w:rFonts w:ascii="Book Antiqua" w:hAnsi="Book Antiqua"/>
        </w:rPr>
        <w:t xml:space="preserve"> and </w:t>
      </w:r>
      <w:r w:rsidR="00B966E6" w:rsidRPr="005006CE">
        <w:rPr>
          <w:rFonts w:ascii="Book Antiqua" w:hAnsi="Book Antiqua"/>
          <w:i/>
        </w:rPr>
        <w:t>Toxoplasma gondii</w:t>
      </w:r>
      <w:r w:rsidRPr="005006CE">
        <w:rPr>
          <w:rFonts w:ascii="Book Antiqua" w:hAnsi="Book Antiqua"/>
        </w:rPr>
        <w:t xml:space="preserve"> infection.</w:t>
      </w:r>
      <w:r w:rsidRPr="005006CE">
        <w:rPr>
          <w:rFonts w:ascii="Book Antiqua" w:hAnsi="Book Antiqua"/>
          <w:lang w:eastAsia="en-GB"/>
        </w:rPr>
        <w:t xml:space="preserve"> </w:t>
      </w:r>
      <w:r w:rsidRPr="005006CE">
        <w:rPr>
          <w:rFonts w:ascii="Book Antiqua" w:hAnsi="Book Antiqua"/>
        </w:rPr>
        <w:t>In the small intestine p</w:t>
      </w:r>
      <w:r w:rsidR="007022B0" w:rsidRPr="005006CE">
        <w:rPr>
          <w:rFonts w:ascii="Book Antiqua" w:hAnsi="Book Antiqua"/>
        </w:rPr>
        <w:t>lasmocytoid</w:t>
      </w:r>
      <w:r w:rsidRPr="005006CE">
        <w:rPr>
          <w:rFonts w:ascii="Book Antiqua" w:hAnsi="Book Antiqua"/>
        </w:rPr>
        <w:t xml:space="preserve"> B220</w:t>
      </w:r>
      <w:r w:rsidRPr="005006CE">
        <w:rPr>
          <w:rFonts w:ascii="Book Antiqua" w:hAnsi="Book Antiqua"/>
          <w:vertAlign w:val="superscript"/>
        </w:rPr>
        <w:t>+</w:t>
      </w:r>
      <w:r w:rsidRPr="005006CE">
        <w:rPr>
          <w:rFonts w:ascii="Book Antiqua" w:hAnsi="Book Antiqua"/>
        </w:rPr>
        <w:t xml:space="preserve"> CD11c</w:t>
      </w:r>
      <w:r w:rsidRPr="005006CE">
        <w:rPr>
          <w:rFonts w:ascii="Book Antiqua" w:hAnsi="Book Antiqua"/>
          <w:vertAlign w:val="superscript"/>
        </w:rPr>
        <w:t>intermediate</w:t>
      </w:r>
      <w:r w:rsidRPr="005006CE">
        <w:rPr>
          <w:rFonts w:ascii="Book Antiqua" w:hAnsi="Book Antiqua"/>
        </w:rPr>
        <w:t xml:space="preserve"> </w:t>
      </w:r>
      <w:r w:rsidR="007022B0" w:rsidRPr="005006CE">
        <w:rPr>
          <w:rFonts w:ascii="Book Antiqua" w:hAnsi="Book Antiqua"/>
        </w:rPr>
        <w:t xml:space="preserve">DCs </w:t>
      </w:r>
      <w:r w:rsidRPr="005006CE">
        <w:rPr>
          <w:rFonts w:ascii="Book Antiqua" w:hAnsi="Book Antiqua"/>
        </w:rPr>
        <w:t xml:space="preserve">are found in the </w:t>
      </w:r>
      <w:r w:rsidR="00ED1477" w:rsidRPr="005006CE">
        <w:rPr>
          <w:rFonts w:ascii="Book Antiqua" w:hAnsi="Book Antiqua"/>
        </w:rPr>
        <w:t>LP</w:t>
      </w:r>
      <w:r w:rsidRPr="005006CE">
        <w:rPr>
          <w:rFonts w:ascii="Book Antiqua" w:hAnsi="Book Antiqua"/>
        </w:rPr>
        <w:t xml:space="preserve"> in relatively low numbers</w:t>
      </w:r>
      <w:r w:rsidR="007022B0" w:rsidRPr="005006CE">
        <w:rPr>
          <w:rFonts w:ascii="Book Antiqua" w:hAnsi="Book Antiqua"/>
        </w:rPr>
        <w:t xml:space="preserve"> but higher than that seen in the large intestine where they primarily reside in </w:t>
      </w:r>
      <w:r w:rsidRPr="005006CE">
        <w:rPr>
          <w:rFonts w:ascii="Book Antiqua" w:hAnsi="Book Antiqua"/>
        </w:rPr>
        <w:t>lymphoid follicles</w:t>
      </w:r>
      <w:r w:rsidR="00A349C5" w:rsidRPr="005006CE">
        <w:rPr>
          <w:rFonts w:ascii="Book Antiqua" w:hAnsi="Book Antiqua"/>
          <w:noProof/>
          <w:vertAlign w:val="superscript"/>
        </w:rPr>
        <w:t>[94]</w:t>
      </w:r>
      <w:r w:rsidR="007022B0" w:rsidRPr="005006CE">
        <w:rPr>
          <w:rFonts w:ascii="Book Antiqua" w:hAnsi="Book Antiqua"/>
        </w:rPr>
        <w:t>,</w:t>
      </w:r>
      <w:r w:rsidRPr="005006CE">
        <w:rPr>
          <w:rFonts w:ascii="Book Antiqua" w:hAnsi="Book Antiqua"/>
        </w:rPr>
        <w:t xml:space="preserve"> represent</w:t>
      </w:r>
      <w:r w:rsidR="007022B0" w:rsidRPr="005006CE">
        <w:rPr>
          <w:rFonts w:ascii="Book Antiqua" w:hAnsi="Book Antiqua"/>
        </w:rPr>
        <w:t>ing</w:t>
      </w:r>
      <w:r w:rsidRPr="005006CE">
        <w:rPr>
          <w:rFonts w:ascii="Book Antiqua" w:hAnsi="Book Antiqua"/>
        </w:rPr>
        <w:t xml:space="preserve"> less that 5% of DCs. </w:t>
      </w:r>
    </w:p>
    <w:p w:rsidR="00BB6611" w:rsidRPr="005006CE" w:rsidRDefault="00CE1643" w:rsidP="00137311">
      <w:pPr>
        <w:widowControl w:val="0"/>
        <w:autoSpaceDE w:val="0"/>
        <w:autoSpaceDN w:val="0"/>
        <w:adjustRightInd w:val="0"/>
        <w:snapToGrid w:val="0"/>
        <w:spacing w:line="360" w:lineRule="auto"/>
        <w:ind w:firstLineChars="50" w:firstLine="120"/>
        <w:jc w:val="both"/>
        <w:rPr>
          <w:rFonts w:ascii="Book Antiqua" w:hAnsi="Book Antiqua"/>
        </w:rPr>
      </w:pPr>
      <w:r w:rsidRPr="005006CE">
        <w:rPr>
          <w:rFonts w:ascii="Book Antiqua" w:hAnsi="Book Antiqua"/>
        </w:rPr>
        <w:t xml:space="preserve">The identity of </w:t>
      </w:r>
      <w:r w:rsidR="00885FF4" w:rsidRPr="005006CE">
        <w:rPr>
          <w:rFonts w:ascii="Book Antiqua" w:hAnsi="Book Antiqua"/>
        </w:rPr>
        <w:t>cells expressing</w:t>
      </w:r>
      <w:r w:rsidRPr="005006CE">
        <w:rPr>
          <w:rFonts w:ascii="Book Antiqua" w:hAnsi="Book Antiqua"/>
        </w:rPr>
        <w:t xml:space="preserve"> CX3CR1</w:t>
      </w:r>
      <w:r w:rsidR="006C4A87" w:rsidRPr="005006CE">
        <w:rPr>
          <w:rFonts w:ascii="Book Antiqua" w:hAnsi="Book Antiqua"/>
          <w:vertAlign w:val="superscript"/>
        </w:rPr>
        <w:t xml:space="preserve"> </w:t>
      </w:r>
      <w:r w:rsidR="00DB0140" w:rsidRPr="005006CE">
        <w:rPr>
          <w:rFonts w:ascii="Book Antiqua" w:hAnsi="Book Antiqua"/>
        </w:rPr>
        <w:t xml:space="preserve">and their functional significance is </w:t>
      </w:r>
      <w:r w:rsidR="006B3977" w:rsidRPr="005006CE">
        <w:rPr>
          <w:rFonts w:ascii="Book Antiqua" w:hAnsi="Book Antiqua"/>
        </w:rPr>
        <w:t xml:space="preserve">again </w:t>
      </w:r>
      <w:r w:rsidRPr="005006CE">
        <w:rPr>
          <w:rFonts w:ascii="Book Antiqua" w:hAnsi="Book Antiqua"/>
        </w:rPr>
        <w:t>controvers</w:t>
      </w:r>
      <w:r w:rsidR="00DB0140" w:rsidRPr="005006CE">
        <w:rPr>
          <w:rFonts w:ascii="Book Antiqua" w:hAnsi="Book Antiqua"/>
        </w:rPr>
        <w:t>ial</w:t>
      </w:r>
      <w:r w:rsidRPr="005006CE">
        <w:rPr>
          <w:rFonts w:ascii="Book Antiqua" w:hAnsi="Book Antiqua"/>
        </w:rPr>
        <w:t xml:space="preserve">. In the </w:t>
      </w:r>
      <w:r w:rsidR="00DB0140" w:rsidRPr="005006CE">
        <w:rPr>
          <w:rFonts w:ascii="Book Antiqua" w:hAnsi="Book Antiqua"/>
        </w:rPr>
        <w:t xml:space="preserve">murine </w:t>
      </w:r>
      <w:r w:rsidRPr="005006CE">
        <w:rPr>
          <w:rFonts w:ascii="Book Antiqua" w:hAnsi="Book Antiqua"/>
        </w:rPr>
        <w:t xml:space="preserve">small intestine </w:t>
      </w:r>
      <w:r w:rsidR="00DB0140" w:rsidRPr="005006CE">
        <w:rPr>
          <w:rFonts w:ascii="Book Antiqua" w:hAnsi="Book Antiqua"/>
        </w:rPr>
        <w:t xml:space="preserve">and in particular the jejunum, </w:t>
      </w:r>
      <w:r w:rsidRPr="005006CE">
        <w:rPr>
          <w:rFonts w:ascii="Book Antiqua" w:hAnsi="Book Antiqua"/>
        </w:rPr>
        <w:t>CX3CR1</w:t>
      </w:r>
      <w:r w:rsidRPr="005006CE">
        <w:rPr>
          <w:rFonts w:ascii="Book Antiqua" w:hAnsi="Book Antiqua"/>
          <w:vertAlign w:val="superscript"/>
        </w:rPr>
        <w:t>+</w:t>
      </w:r>
      <w:r w:rsidRPr="005006CE">
        <w:rPr>
          <w:rFonts w:ascii="Book Antiqua" w:hAnsi="Book Antiqua"/>
        </w:rPr>
        <w:t xml:space="preserve"> cells </w:t>
      </w:r>
      <w:r w:rsidR="00DB0140" w:rsidRPr="005006CE">
        <w:rPr>
          <w:rFonts w:ascii="Book Antiqua" w:hAnsi="Book Antiqua"/>
        </w:rPr>
        <w:t xml:space="preserve">can </w:t>
      </w:r>
      <w:r w:rsidRPr="005006CE">
        <w:rPr>
          <w:rFonts w:ascii="Book Antiqua" w:hAnsi="Book Antiqua"/>
        </w:rPr>
        <w:t>produce transepithelial dendrites that extend through the epithelial barrier and d</w:t>
      </w:r>
      <w:r w:rsidR="00C87353" w:rsidRPr="005006CE">
        <w:rPr>
          <w:rFonts w:ascii="Book Antiqua" w:hAnsi="Book Antiqua"/>
        </w:rPr>
        <w:t xml:space="preserve">irectly sample luminal </w:t>
      </w:r>
      <w:proofErr w:type="gramStart"/>
      <w:r w:rsidR="00C87353" w:rsidRPr="005006CE">
        <w:rPr>
          <w:rFonts w:ascii="Book Antiqua" w:hAnsi="Book Antiqua"/>
        </w:rPr>
        <w:t>contents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106-108]</w:t>
      </w:r>
      <w:r w:rsidRPr="005006CE">
        <w:rPr>
          <w:rFonts w:ascii="Book Antiqua" w:hAnsi="Book Antiqua"/>
        </w:rPr>
        <w:t xml:space="preserve">. </w:t>
      </w:r>
      <w:r w:rsidR="00BF2E9D" w:rsidRPr="005006CE">
        <w:rPr>
          <w:rFonts w:ascii="Book Antiqua" w:hAnsi="Book Antiqua"/>
        </w:rPr>
        <w:t>However, t</w:t>
      </w:r>
      <w:r w:rsidRPr="005006CE">
        <w:rPr>
          <w:rFonts w:ascii="Book Antiqua" w:hAnsi="Book Antiqua"/>
        </w:rPr>
        <w:t xml:space="preserve">he phenomenon of </w:t>
      </w:r>
      <w:r w:rsidRPr="005006CE">
        <w:rPr>
          <w:rFonts w:ascii="Book Antiqua" w:hAnsi="Book Antiqua"/>
        </w:rPr>
        <w:lastRenderedPageBreak/>
        <w:t>transepithelial dendrites in the large intestine m</w:t>
      </w:r>
      <w:r w:rsidR="00C87353" w:rsidRPr="005006CE">
        <w:rPr>
          <w:rFonts w:ascii="Book Antiqua" w:hAnsi="Book Antiqua"/>
        </w:rPr>
        <w:t xml:space="preserve">ay be a rare or transient </w:t>
      </w:r>
      <w:proofErr w:type="gramStart"/>
      <w:r w:rsidR="00C87353" w:rsidRPr="005006CE">
        <w:rPr>
          <w:rFonts w:ascii="Book Antiqua" w:hAnsi="Book Antiqua"/>
        </w:rPr>
        <w:t>event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95]</w:t>
      </w:r>
      <w:r w:rsidRPr="005006CE">
        <w:rPr>
          <w:rFonts w:ascii="Book Antiqua" w:hAnsi="Book Antiqua"/>
        </w:rPr>
        <w:t xml:space="preserve">. </w:t>
      </w:r>
      <w:r w:rsidR="00BF2E9D" w:rsidRPr="005006CE">
        <w:rPr>
          <w:rFonts w:ascii="Book Antiqua" w:hAnsi="Book Antiqua"/>
        </w:rPr>
        <w:t xml:space="preserve">It was </w:t>
      </w:r>
      <w:r w:rsidR="00435763" w:rsidRPr="005006CE">
        <w:rPr>
          <w:rFonts w:ascii="Book Antiqua" w:hAnsi="Book Antiqua"/>
        </w:rPr>
        <w:t xml:space="preserve">originally </w:t>
      </w:r>
      <w:r w:rsidR="00BF2E9D" w:rsidRPr="005006CE">
        <w:rPr>
          <w:rFonts w:ascii="Book Antiqua" w:hAnsi="Book Antiqua"/>
        </w:rPr>
        <w:t>thought that these cells were static in the epithelial layer although more recent data has suggested that</w:t>
      </w:r>
      <w:r w:rsidR="00435763" w:rsidRPr="005006CE">
        <w:rPr>
          <w:rFonts w:ascii="Book Antiqua" w:hAnsi="Book Antiqua"/>
        </w:rPr>
        <w:t xml:space="preserve"> these</w:t>
      </w:r>
      <w:r w:rsidR="00BF2E9D" w:rsidRPr="005006CE">
        <w:rPr>
          <w:rFonts w:ascii="Book Antiqua" w:hAnsi="Book Antiqua"/>
        </w:rPr>
        <w:t xml:space="preserve"> C</w:t>
      </w:r>
      <w:r w:rsidR="006C4A87" w:rsidRPr="005006CE">
        <w:rPr>
          <w:rFonts w:ascii="Book Antiqua" w:hAnsi="Book Antiqua"/>
        </w:rPr>
        <w:t>X3</w:t>
      </w:r>
      <w:r w:rsidR="00BF2E9D" w:rsidRPr="005006CE">
        <w:rPr>
          <w:rFonts w:ascii="Book Antiqua" w:hAnsi="Book Antiqua"/>
        </w:rPr>
        <w:t>C</w:t>
      </w:r>
      <w:r w:rsidR="006C4A87" w:rsidRPr="005006CE">
        <w:rPr>
          <w:rFonts w:ascii="Book Antiqua" w:hAnsi="Book Antiqua"/>
        </w:rPr>
        <w:t>R1</w:t>
      </w:r>
      <w:r w:rsidR="00BF2E9D" w:rsidRPr="005006CE">
        <w:rPr>
          <w:rFonts w:ascii="Book Antiqua" w:hAnsi="Book Antiqua"/>
          <w:vertAlign w:val="superscript"/>
        </w:rPr>
        <w:t>hi</w:t>
      </w:r>
      <w:r w:rsidR="00BF2E9D" w:rsidRPr="005006CE">
        <w:rPr>
          <w:rFonts w:ascii="Book Antiqua" w:hAnsi="Book Antiqua"/>
        </w:rPr>
        <w:t xml:space="preserve"> cell</w:t>
      </w:r>
      <w:r w:rsidR="006E5649" w:rsidRPr="005006CE">
        <w:rPr>
          <w:rFonts w:ascii="Book Antiqua" w:hAnsi="Book Antiqua"/>
        </w:rPr>
        <w:t xml:space="preserve">s are also capable of </w:t>
      </w:r>
      <w:proofErr w:type="gramStart"/>
      <w:r w:rsidR="006E5649" w:rsidRPr="005006CE">
        <w:rPr>
          <w:rFonts w:ascii="Book Antiqua" w:hAnsi="Book Antiqua"/>
        </w:rPr>
        <w:t>migration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109]</w:t>
      </w:r>
      <w:r w:rsidR="00BF2E9D" w:rsidRPr="005006CE">
        <w:rPr>
          <w:rFonts w:ascii="Book Antiqua" w:hAnsi="Book Antiqua"/>
        </w:rPr>
        <w:t xml:space="preserve">. </w:t>
      </w:r>
      <w:r w:rsidR="00D843DF" w:rsidRPr="005006CE">
        <w:rPr>
          <w:rFonts w:ascii="Book Antiqua" w:hAnsi="Book Antiqua"/>
        </w:rPr>
        <w:t xml:space="preserve">Recently it has been demonstrated that </w:t>
      </w:r>
      <w:r w:rsidRPr="005006CE">
        <w:rPr>
          <w:rFonts w:ascii="Book Antiqua" w:hAnsi="Book Antiqua"/>
        </w:rPr>
        <w:t>CX3CR1</w:t>
      </w:r>
      <w:r w:rsidRPr="005006CE">
        <w:rPr>
          <w:rFonts w:ascii="Book Antiqua" w:hAnsi="Book Antiqua"/>
          <w:vertAlign w:val="superscript"/>
        </w:rPr>
        <w:t>+</w:t>
      </w:r>
      <w:r w:rsidRPr="005006CE">
        <w:rPr>
          <w:rFonts w:ascii="Book Antiqua" w:hAnsi="Book Antiqua"/>
        </w:rPr>
        <w:t xml:space="preserve"> cells are a heterogeneous population expressing varying levels of CX3CR1</w:t>
      </w:r>
      <w:r w:rsidR="00A349C5" w:rsidRPr="005006CE">
        <w:rPr>
          <w:rFonts w:ascii="Book Antiqua" w:hAnsi="Book Antiqua"/>
          <w:noProof/>
          <w:vertAlign w:val="superscript"/>
        </w:rPr>
        <w:t>[90]</w:t>
      </w:r>
      <w:r w:rsidR="00A93CEA" w:rsidRPr="005006CE">
        <w:rPr>
          <w:rFonts w:ascii="Book Antiqua" w:hAnsi="Book Antiqua"/>
        </w:rPr>
        <w:t xml:space="preserve"> </w:t>
      </w:r>
      <w:r w:rsidRPr="005006CE">
        <w:rPr>
          <w:rFonts w:ascii="Book Antiqua" w:hAnsi="Book Antiqua"/>
        </w:rPr>
        <w:t>call</w:t>
      </w:r>
      <w:r w:rsidR="00D072FB" w:rsidRPr="005006CE">
        <w:rPr>
          <w:rFonts w:ascii="Book Antiqua" w:hAnsi="Book Antiqua"/>
        </w:rPr>
        <w:t>ing</w:t>
      </w:r>
      <w:r w:rsidRPr="005006CE">
        <w:rPr>
          <w:rFonts w:ascii="Book Antiqua" w:hAnsi="Book Antiqua"/>
        </w:rPr>
        <w:t xml:space="preserve"> for </w:t>
      </w:r>
      <w:r w:rsidR="00D072FB" w:rsidRPr="005006CE">
        <w:rPr>
          <w:rFonts w:ascii="Book Antiqua" w:hAnsi="Book Antiqua"/>
        </w:rPr>
        <w:t>a</w:t>
      </w:r>
      <w:r w:rsidRPr="005006CE">
        <w:rPr>
          <w:rFonts w:ascii="Book Antiqua" w:hAnsi="Book Antiqua"/>
        </w:rPr>
        <w:t xml:space="preserve"> re-evaluation of the data surrounding CX3CR1</w:t>
      </w:r>
      <w:r w:rsidRPr="005006CE">
        <w:rPr>
          <w:rFonts w:ascii="Book Antiqua" w:hAnsi="Book Antiqua"/>
          <w:vertAlign w:val="superscript"/>
        </w:rPr>
        <w:t xml:space="preserve">+ </w:t>
      </w:r>
      <w:r w:rsidRPr="005006CE">
        <w:rPr>
          <w:rFonts w:ascii="Book Antiqua" w:hAnsi="Book Antiqua"/>
        </w:rPr>
        <w:t>cells, in particular, analysis of the expression levels of CX3CR1</w:t>
      </w:r>
      <w:r w:rsidRPr="005006CE">
        <w:rPr>
          <w:rFonts w:ascii="Book Antiqua" w:hAnsi="Book Antiqua"/>
          <w:vertAlign w:val="superscript"/>
        </w:rPr>
        <w:t xml:space="preserve"> </w:t>
      </w:r>
      <w:r w:rsidRPr="005006CE">
        <w:rPr>
          <w:rFonts w:ascii="Book Antiqua" w:hAnsi="Book Antiqua"/>
        </w:rPr>
        <w:t xml:space="preserve">and CD64 to distinguish between macrophages and DC. </w:t>
      </w:r>
    </w:p>
    <w:p w:rsidR="000F4D5C" w:rsidRPr="005006CE" w:rsidRDefault="006B3977" w:rsidP="00C013DD">
      <w:pPr>
        <w:pStyle w:val="norm"/>
        <w:shd w:val="clear" w:color="auto" w:fill="FFFFFF"/>
        <w:snapToGrid w:val="0"/>
        <w:spacing w:before="0" w:beforeAutospacing="0" w:after="0" w:afterAutospacing="0" w:line="360" w:lineRule="auto"/>
        <w:jc w:val="both"/>
        <w:rPr>
          <w:rFonts w:ascii="Book Antiqua" w:hAnsi="Book Antiqua"/>
          <w:lang w:eastAsia="zh-CN"/>
        </w:rPr>
      </w:pPr>
      <w:r w:rsidRPr="005006CE">
        <w:rPr>
          <w:rFonts w:ascii="Book Antiqua" w:hAnsi="Book Antiqua"/>
        </w:rPr>
        <w:t xml:space="preserve">In addition to CX3CR1, macrophages </w:t>
      </w:r>
      <w:r w:rsidR="00FA4CF2" w:rsidRPr="005006CE">
        <w:rPr>
          <w:rFonts w:ascii="Book Antiqua" w:hAnsi="Book Antiqua"/>
        </w:rPr>
        <w:t xml:space="preserve">can be </w:t>
      </w:r>
      <w:r w:rsidRPr="005006CE">
        <w:rPr>
          <w:rFonts w:ascii="Book Antiqua" w:hAnsi="Book Antiqua"/>
        </w:rPr>
        <w:t xml:space="preserve">further </w:t>
      </w:r>
      <w:r w:rsidR="00FA4CF2" w:rsidRPr="005006CE">
        <w:rPr>
          <w:rFonts w:ascii="Book Antiqua" w:hAnsi="Book Antiqua"/>
        </w:rPr>
        <w:t xml:space="preserve">defined by expression of CD11b, F4/80 and </w:t>
      </w:r>
      <w:proofErr w:type="gramStart"/>
      <w:r w:rsidR="00C27908" w:rsidRPr="005006CE">
        <w:rPr>
          <w:rFonts w:ascii="Book Antiqua" w:hAnsi="Book Antiqua"/>
        </w:rPr>
        <w:t>CD64</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90]</w:t>
      </w:r>
      <w:r w:rsidR="00FA4CF2" w:rsidRPr="005006CE">
        <w:rPr>
          <w:rFonts w:ascii="Book Antiqua" w:hAnsi="Book Antiqua"/>
        </w:rPr>
        <w:t xml:space="preserve">. </w:t>
      </w:r>
      <w:r w:rsidR="00F973EF" w:rsidRPr="005006CE">
        <w:rPr>
          <w:rFonts w:ascii="Book Antiqua" w:hAnsi="Book Antiqua"/>
        </w:rPr>
        <w:t>In the large intestine CD11b</w:t>
      </w:r>
      <w:r w:rsidR="00F973EF" w:rsidRPr="005006CE">
        <w:rPr>
          <w:rFonts w:ascii="Book Antiqua" w:hAnsi="Book Antiqua"/>
          <w:vertAlign w:val="superscript"/>
        </w:rPr>
        <w:t>+</w:t>
      </w:r>
      <w:r w:rsidR="00F973EF" w:rsidRPr="005006CE">
        <w:rPr>
          <w:rFonts w:ascii="Book Antiqua" w:hAnsi="Book Antiqua"/>
        </w:rPr>
        <w:t>F4/80</w:t>
      </w:r>
      <w:r w:rsidR="00F973EF" w:rsidRPr="005006CE">
        <w:rPr>
          <w:rFonts w:ascii="Book Antiqua" w:hAnsi="Book Antiqua"/>
          <w:vertAlign w:val="superscript"/>
        </w:rPr>
        <w:t xml:space="preserve">+ </w:t>
      </w:r>
      <w:r w:rsidR="00F973EF" w:rsidRPr="005006CE">
        <w:rPr>
          <w:rFonts w:ascii="Book Antiqua" w:hAnsi="Book Antiqua"/>
        </w:rPr>
        <w:t>macrophages predominantly reside within the LP and are rarely found associated with the epithelium in naïve animals</w:t>
      </w:r>
      <w:r w:rsidR="00A349C5" w:rsidRPr="005006CE">
        <w:rPr>
          <w:rFonts w:ascii="Book Antiqua" w:hAnsi="Book Antiqua"/>
          <w:noProof/>
          <w:vertAlign w:val="superscript"/>
        </w:rPr>
        <w:t>[110]</w:t>
      </w:r>
      <w:r w:rsidR="00F973EF" w:rsidRPr="005006CE">
        <w:rPr>
          <w:rFonts w:ascii="Book Antiqua" w:hAnsi="Book Antiqua"/>
        </w:rPr>
        <w:t xml:space="preserve"> whereas, in the small intestine macrophages are found </w:t>
      </w:r>
      <w:r w:rsidR="00EB29B9" w:rsidRPr="005006CE">
        <w:rPr>
          <w:rFonts w:ascii="Book Antiqua" w:hAnsi="Book Antiqua"/>
        </w:rPr>
        <w:t>closely associated with overlaying enterocytes</w:t>
      </w:r>
      <w:r w:rsidR="00A349C5" w:rsidRPr="005006CE">
        <w:rPr>
          <w:rFonts w:ascii="Book Antiqua" w:hAnsi="Book Antiqua"/>
          <w:noProof/>
          <w:vertAlign w:val="superscript"/>
        </w:rPr>
        <w:t>[87]</w:t>
      </w:r>
      <w:r w:rsidR="00F973EF" w:rsidRPr="005006CE">
        <w:rPr>
          <w:rFonts w:ascii="Book Antiqua" w:hAnsi="Book Antiqua"/>
        </w:rPr>
        <w:t xml:space="preserve">. </w:t>
      </w:r>
      <w:r w:rsidR="00A06724" w:rsidRPr="005006CE">
        <w:rPr>
          <w:rFonts w:ascii="Book Antiqua" w:hAnsi="Book Antiqua"/>
        </w:rPr>
        <w:t xml:space="preserve">In </w:t>
      </w:r>
      <w:r w:rsidR="00435763" w:rsidRPr="005006CE">
        <w:rPr>
          <w:rFonts w:ascii="Book Antiqua" w:hAnsi="Book Antiqua"/>
        </w:rPr>
        <w:t xml:space="preserve">the </w:t>
      </w:r>
      <w:r w:rsidR="00A06724" w:rsidRPr="005006CE">
        <w:rPr>
          <w:rFonts w:ascii="Book Antiqua" w:hAnsi="Book Antiqua"/>
        </w:rPr>
        <w:t xml:space="preserve">resting mouse colon, most </w:t>
      </w:r>
      <w:r w:rsidR="00435763" w:rsidRPr="005006CE">
        <w:rPr>
          <w:rFonts w:ascii="Book Antiqua" w:hAnsi="Book Antiqua"/>
        </w:rPr>
        <w:t>F4/80</w:t>
      </w:r>
      <w:r w:rsidR="00435763" w:rsidRPr="005006CE">
        <w:rPr>
          <w:rFonts w:ascii="Book Antiqua" w:hAnsi="Book Antiqua"/>
          <w:vertAlign w:val="superscript"/>
        </w:rPr>
        <w:t>+</w:t>
      </w:r>
      <w:r w:rsidR="00A06724" w:rsidRPr="005006CE">
        <w:rPr>
          <w:rFonts w:ascii="Book Antiqua" w:hAnsi="Book Antiqua"/>
        </w:rPr>
        <w:t>CD64</w:t>
      </w:r>
      <w:r w:rsidR="00A06724" w:rsidRPr="005006CE">
        <w:rPr>
          <w:rFonts w:ascii="Book Antiqua" w:hAnsi="Book Antiqua"/>
          <w:vertAlign w:val="superscript"/>
        </w:rPr>
        <w:t>+</w:t>
      </w:r>
      <w:r w:rsidR="00A06724" w:rsidRPr="005006CE">
        <w:rPr>
          <w:rFonts w:ascii="Book Antiqua" w:hAnsi="Book Antiqua"/>
        </w:rPr>
        <w:t>CD11b</w:t>
      </w:r>
      <w:r w:rsidR="00A06724" w:rsidRPr="005006CE">
        <w:rPr>
          <w:rFonts w:ascii="Book Antiqua" w:hAnsi="Book Antiqua"/>
          <w:vertAlign w:val="superscript"/>
        </w:rPr>
        <w:t>+</w:t>
      </w:r>
      <w:r w:rsidR="00A06724" w:rsidRPr="005006CE">
        <w:rPr>
          <w:rFonts w:ascii="Book Antiqua" w:hAnsi="Book Antiqua"/>
        </w:rPr>
        <w:t xml:space="preserve"> macrophages</w:t>
      </w:r>
      <w:r w:rsidR="00A06724" w:rsidRPr="005006CE">
        <w:rPr>
          <w:rStyle w:val="apple-converted-space"/>
          <w:rFonts w:ascii="Book Antiqua" w:hAnsi="Book Antiqua"/>
        </w:rPr>
        <w:t> </w:t>
      </w:r>
      <w:r w:rsidR="00A06724" w:rsidRPr="005006CE">
        <w:rPr>
          <w:rFonts w:ascii="Book Antiqua" w:hAnsi="Book Antiqua"/>
        </w:rPr>
        <w:t>express unusually high levels of CX3CR1, but there is also a significant population of CX3CR1</w:t>
      </w:r>
      <w:r w:rsidR="00A06724" w:rsidRPr="005006CE">
        <w:rPr>
          <w:rFonts w:ascii="Book Antiqua" w:hAnsi="Book Antiqua"/>
          <w:vertAlign w:val="superscript"/>
        </w:rPr>
        <w:t>int</w:t>
      </w:r>
      <w:r w:rsidR="00A06724" w:rsidRPr="005006CE">
        <w:rPr>
          <w:rStyle w:val="apple-converted-space"/>
          <w:rFonts w:ascii="Book Antiqua" w:hAnsi="Book Antiqua"/>
        </w:rPr>
        <w:t> </w:t>
      </w:r>
      <w:r w:rsidR="00A06724" w:rsidRPr="005006CE">
        <w:rPr>
          <w:rFonts w:ascii="Book Antiqua" w:hAnsi="Book Antiqua"/>
        </w:rPr>
        <w:t xml:space="preserve">cells that expands </w:t>
      </w:r>
      <w:r w:rsidR="008726C4" w:rsidRPr="005006CE">
        <w:rPr>
          <w:rFonts w:ascii="Book Antiqua" w:hAnsi="Book Antiqua"/>
        </w:rPr>
        <w:t xml:space="preserve">preferentially in inflammation. </w:t>
      </w:r>
      <w:r w:rsidR="00A06724" w:rsidRPr="005006CE">
        <w:rPr>
          <w:rFonts w:ascii="Book Antiqua" w:hAnsi="Book Antiqua"/>
        </w:rPr>
        <w:t xml:space="preserve">It has recently been determined that these cells represent stages in a single differentiation continuum from </w:t>
      </w:r>
      <w:r w:rsidR="00137311" w:rsidRPr="005006CE">
        <w:rPr>
          <w:rStyle w:val="apple-converted-space"/>
          <w:rFonts w:ascii="Book Antiqua" w:hAnsi="Book Antiqua"/>
        </w:rPr>
        <w:t>l</w:t>
      </w:r>
      <w:r w:rsidR="0025413A" w:rsidRPr="005006CE">
        <w:rPr>
          <w:rStyle w:val="apple-converted-space"/>
          <w:rFonts w:ascii="Book Antiqua" w:hAnsi="Book Antiqua"/>
        </w:rPr>
        <w:t>ymphocyte antigen 6C</w:t>
      </w:r>
      <w:r w:rsidR="00137311" w:rsidRPr="005006CE">
        <w:rPr>
          <w:rFonts w:ascii="Book Antiqua" w:hAnsi="Book Antiqua"/>
        </w:rPr>
        <w:t xml:space="preserve"> </w:t>
      </w:r>
      <w:r w:rsidR="00A06724" w:rsidRPr="005006CE">
        <w:rPr>
          <w:rFonts w:ascii="Book Antiqua" w:hAnsi="Book Antiqua"/>
        </w:rPr>
        <w:t>monocytes to mature CX3CR1</w:t>
      </w:r>
      <w:r w:rsidR="00A06724" w:rsidRPr="005006CE">
        <w:rPr>
          <w:rFonts w:ascii="Book Antiqua" w:hAnsi="Book Antiqua"/>
          <w:vertAlign w:val="superscript"/>
        </w:rPr>
        <w:t>hi</w:t>
      </w:r>
      <w:r w:rsidR="00A06724" w:rsidRPr="005006CE">
        <w:rPr>
          <w:rStyle w:val="apple-converted-space"/>
          <w:rFonts w:ascii="Book Antiqua" w:hAnsi="Book Antiqua"/>
        </w:rPr>
        <w:t> </w:t>
      </w:r>
      <w:proofErr w:type="gramStart"/>
      <w:r w:rsidR="00A06724" w:rsidRPr="005006CE">
        <w:rPr>
          <w:rFonts w:ascii="Book Antiqua" w:hAnsi="Book Antiqua"/>
        </w:rPr>
        <w:t>macrophages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90</w:t>
      </w:r>
      <w:r w:rsidR="009749A7" w:rsidRPr="005006CE">
        <w:rPr>
          <w:rFonts w:ascii="Book Antiqua" w:hAnsi="Book Antiqua"/>
          <w:noProof/>
          <w:vertAlign w:val="superscript"/>
        </w:rPr>
        <w:t>,</w:t>
      </w:r>
      <w:r w:rsidR="00A349C5" w:rsidRPr="005006CE">
        <w:rPr>
          <w:rFonts w:ascii="Book Antiqua" w:hAnsi="Book Antiqua"/>
          <w:noProof/>
          <w:vertAlign w:val="superscript"/>
        </w:rPr>
        <w:t>111]</w:t>
      </w:r>
      <w:r w:rsidR="00A06724" w:rsidRPr="005006CE">
        <w:rPr>
          <w:rFonts w:ascii="Book Antiqua" w:hAnsi="Book Antiqua"/>
        </w:rPr>
        <w:t>.</w:t>
      </w:r>
      <w:r w:rsidR="00A06724" w:rsidRPr="005006CE">
        <w:rPr>
          <w:rStyle w:val="apple-converted-space"/>
          <w:rFonts w:ascii="Book Antiqua" w:hAnsi="Book Antiqua"/>
        </w:rPr>
        <w:t xml:space="preserve"> Importantly, </w:t>
      </w:r>
      <w:r w:rsidR="00A06724" w:rsidRPr="005006CE">
        <w:rPr>
          <w:rFonts w:ascii="Book Antiqua" w:hAnsi="Book Antiqua"/>
        </w:rPr>
        <w:t xml:space="preserve">there are no </w:t>
      </w:r>
      <w:r w:rsidRPr="005006CE">
        <w:rPr>
          <w:rFonts w:ascii="Book Antiqua" w:hAnsi="Book Antiqua"/>
        </w:rPr>
        <w:t xml:space="preserve">known </w:t>
      </w:r>
      <w:r w:rsidR="00A06724" w:rsidRPr="005006CE">
        <w:rPr>
          <w:rFonts w:ascii="Book Antiqua" w:hAnsi="Book Antiqua"/>
        </w:rPr>
        <w:t>differences in macrophage</w:t>
      </w:r>
      <w:r w:rsidR="00A06724" w:rsidRPr="005006CE">
        <w:rPr>
          <w:rStyle w:val="apple-converted-space"/>
          <w:rFonts w:ascii="Book Antiqua" w:hAnsi="Book Antiqua"/>
        </w:rPr>
        <w:t> </w:t>
      </w:r>
      <w:r w:rsidR="00A06724" w:rsidRPr="005006CE">
        <w:rPr>
          <w:rFonts w:ascii="Book Antiqua" w:hAnsi="Book Antiqua"/>
        </w:rPr>
        <w:t xml:space="preserve">subset proportions between the small and large </w:t>
      </w:r>
      <w:proofErr w:type="gramStart"/>
      <w:r w:rsidR="00A06724" w:rsidRPr="005006CE">
        <w:rPr>
          <w:rFonts w:ascii="Book Antiqua" w:hAnsi="Book Antiqua"/>
        </w:rPr>
        <w:t>intestines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111]</w:t>
      </w:r>
      <w:r w:rsidR="00A06724" w:rsidRPr="005006CE">
        <w:rPr>
          <w:rFonts w:ascii="Book Antiqua" w:hAnsi="Book Antiqua"/>
        </w:rPr>
        <w:t xml:space="preserve">. </w:t>
      </w:r>
      <w:r w:rsidR="00FA4CF2" w:rsidRPr="005006CE">
        <w:rPr>
          <w:rFonts w:ascii="Book Antiqua" w:hAnsi="Book Antiqua"/>
        </w:rPr>
        <w:t xml:space="preserve">Macrophages exist in different activation states including classical and alternative, based upon the cytokines they are exposed </w:t>
      </w:r>
      <w:proofErr w:type="gramStart"/>
      <w:r w:rsidR="00FA4CF2" w:rsidRPr="005006CE">
        <w:rPr>
          <w:rFonts w:ascii="Book Antiqua" w:hAnsi="Book Antiqua"/>
        </w:rPr>
        <w:t>to</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112]</w:t>
      </w:r>
      <w:r w:rsidR="00FA4CF2" w:rsidRPr="005006CE">
        <w:rPr>
          <w:rFonts w:ascii="Book Antiqua" w:hAnsi="Book Antiqua"/>
        </w:rPr>
        <w:t xml:space="preserve">. </w:t>
      </w:r>
      <w:r w:rsidR="00C27908" w:rsidRPr="005006CE">
        <w:rPr>
          <w:rFonts w:ascii="Book Antiqua" w:hAnsi="Book Antiqua"/>
        </w:rPr>
        <w:t>A</w:t>
      </w:r>
      <w:r w:rsidR="00FA4CF2" w:rsidRPr="005006CE">
        <w:rPr>
          <w:rFonts w:ascii="Book Antiqua" w:hAnsi="Book Antiqua"/>
        </w:rPr>
        <w:t>lternatively activated macrop</w:t>
      </w:r>
      <w:r w:rsidR="00137311" w:rsidRPr="005006CE">
        <w:rPr>
          <w:rFonts w:ascii="Book Antiqua" w:hAnsi="Book Antiqua"/>
        </w:rPr>
        <w:t xml:space="preserve">hages </w:t>
      </w:r>
      <w:r w:rsidR="00C27908" w:rsidRPr="005006CE">
        <w:rPr>
          <w:rFonts w:ascii="Book Antiqua" w:hAnsi="Book Antiqua"/>
        </w:rPr>
        <w:t xml:space="preserve">have been shown to be important in </w:t>
      </w:r>
      <w:r w:rsidR="00F973EF" w:rsidRPr="005006CE">
        <w:rPr>
          <w:rFonts w:ascii="Book Antiqua" w:hAnsi="Book Antiqua"/>
        </w:rPr>
        <w:t xml:space="preserve">small intestine </w:t>
      </w:r>
      <w:r w:rsidR="00FA4CF2" w:rsidRPr="005006CE">
        <w:rPr>
          <w:rFonts w:ascii="Book Antiqua" w:hAnsi="Book Antiqua"/>
        </w:rPr>
        <w:t xml:space="preserve">pathogens such as the helminth </w:t>
      </w:r>
      <w:r w:rsidR="00FA4CF2" w:rsidRPr="005006CE">
        <w:rPr>
          <w:rFonts w:ascii="Book Antiqua" w:hAnsi="Book Antiqua"/>
          <w:i/>
        </w:rPr>
        <w:t xml:space="preserve">Heligmosomoides </w:t>
      </w:r>
      <w:proofErr w:type="gramStart"/>
      <w:r w:rsidR="00FA4CF2" w:rsidRPr="005006CE">
        <w:rPr>
          <w:rFonts w:ascii="Book Antiqua" w:hAnsi="Book Antiqua"/>
          <w:i/>
        </w:rPr>
        <w:t>polygyrus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113]</w:t>
      </w:r>
      <w:r w:rsidR="00FA4CF2" w:rsidRPr="005006CE">
        <w:rPr>
          <w:rFonts w:ascii="Book Antiqua" w:hAnsi="Book Antiqua"/>
        </w:rPr>
        <w:t xml:space="preserve"> </w:t>
      </w:r>
      <w:r w:rsidR="006C4A87" w:rsidRPr="005006CE">
        <w:rPr>
          <w:rFonts w:ascii="Book Antiqua" w:hAnsi="Book Antiqua"/>
        </w:rPr>
        <w:t>but do not</w:t>
      </w:r>
      <w:r w:rsidR="00FA4CF2" w:rsidRPr="005006CE">
        <w:rPr>
          <w:rFonts w:ascii="Book Antiqua" w:hAnsi="Book Antiqua"/>
        </w:rPr>
        <w:t xml:space="preserve"> appear to play </w:t>
      </w:r>
      <w:r w:rsidR="00435763" w:rsidRPr="005006CE">
        <w:rPr>
          <w:rFonts w:ascii="Book Antiqua" w:hAnsi="Book Antiqua"/>
        </w:rPr>
        <w:t>a</w:t>
      </w:r>
      <w:r w:rsidR="00FA4CF2" w:rsidRPr="005006CE">
        <w:rPr>
          <w:rFonts w:ascii="Book Antiqua" w:hAnsi="Book Antiqua"/>
        </w:rPr>
        <w:t xml:space="preserve"> direct role in the response to</w:t>
      </w:r>
      <w:r w:rsidR="00F973EF" w:rsidRPr="005006CE">
        <w:rPr>
          <w:rFonts w:ascii="Book Antiqua" w:hAnsi="Book Antiqua"/>
        </w:rPr>
        <w:t xml:space="preserve"> large intestine parasite</w:t>
      </w:r>
      <w:r w:rsidR="00FA4CF2" w:rsidRPr="005006CE">
        <w:rPr>
          <w:rFonts w:ascii="Book Antiqua" w:hAnsi="Book Antiqua"/>
        </w:rPr>
        <w:t xml:space="preserve"> </w:t>
      </w:r>
      <w:r w:rsidR="00FA4CF2" w:rsidRPr="005006CE">
        <w:rPr>
          <w:rFonts w:ascii="Book Antiqua" w:hAnsi="Book Antiqua"/>
          <w:i/>
        </w:rPr>
        <w:t>T.</w:t>
      </w:r>
      <w:r w:rsidR="008726C4" w:rsidRPr="005006CE">
        <w:rPr>
          <w:rFonts w:ascii="Book Antiqua" w:hAnsi="Book Antiqua"/>
          <w:i/>
        </w:rPr>
        <w:t xml:space="preserve"> </w:t>
      </w:r>
      <w:r w:rsidR="00FA4CF2" w:rsidRPr="005006CE">
        <w:rPr>
          <w:rFonts w:ascii="Book Antiqua" w:hAnsi="Book Antiqua"/>
          <w:i/>
        </w:rPr>
        <w:t>muris</w:t>
      </w:r>
      <w:r w:rsidR="00A349C5" w:rsidRPr="005006CE">
        <w:rPr>
          <w:rFonts w:ascii="Book Antiqua" w:hAnsi="Book Antiqua"/>
          <w:noProof/>
          <w:vertAlign w:val="superscript"/>
        </w:rPr>
        <w:t>[114]</w:t>
      </w:r>
      <w:r w:rsidR="00F973EF" w:rsidRPr="005006CE">
        <w:rPr>
          <w:rFonts w:ascii="Book Antiqua" w:hAnsi="Book Antiqua"/>
        </w:rPr>
        <w:t>.</w:t>
      </w:r>
      <w:r w:rsidR="00FA4CF2" w:rsidRPr="005006CE">
        <w:rPr>
          <w:rFonts w:ascii="Book Antiqua" w:hAnsi="Book Antiqua"/>
        </w:rPr>
        <w:t xml:space="preserve"> Whether this contrast </w:t>
      </w:r>
      <w:r w:rsidR="00F973EF" w:rsidRPr="005006CE">
        <w:rPr>
          <w:rFonts w:ascii="Book Antiqua" w:hAnsi="Book Antiqua"/>
        </w:rPr>
        <w:t>is due to</w:t>
      </w:r>
      <w:r w:rsidR="00FA4CF2" w:rsidRPr="005006CE">
        <w:rPr>
          <w:rFonts w:ascii="Book Antiqua" w:hAnsi="Book Antiqua"/>
        </w:rPr>
        <w:t xml:space="preserve"> </w:t>
      </w:r>
      <w:r w:rsidR="00F973EF" w:rsidRPr="005006CE">
        <w:rPr>
          <w:rFonts w:ascii="Book Antiqua" w:hAnsi="Book Antiqua"/>
        </w:rPr>
        <w:t>the</w:t>
      </w:r>
      <w:r w:rsidR="00FA4CF2" w:rsidRPr="005006CE">
        <w:rPr>
          <w:rFonts w:ascii="Book Antiqua" w:hAnsi="Book Antiqua"/>
        </w:rPr>
        <w:t xml:space="preserve"> different helminths </w:t>
      </w:r>
      <w:r w:rsidR="00F973EF" w:rsidRPr="005006CE">
        <w:rPr>
          <w:rFonts w:ascii="Book Antiqua" w:hAnsi="Book Antiqua"/>
        </w:rPr>
        <w:t>or a differential role in</w:t>
      </w:r>
      <w:r w:rsidR="00FA4CF2" w:rsidRPr="005006CE">
        <w:rPr>
          <w:rFonts w:ascii="Book Antiqua" w:hAnsi="Book Antiqua"/>
        </w:rPr>
        <w:t xml:space="preserve"> the small versus the large intestine is not known. </w:t>
      </w:r>
      <w:r w:rsidR="00A06724" w:rsidRPr="005006CE">
        <w:rPr>
          <w:rFonts w:ascii="Book Antiqua" w:hAnsi="Book Antiqua"/>
        </w:rPr>
        <w:t xml:space="preserve">It will be interesting to see if differences between the small </w:t>
      </w:r>
      <w:r w:rsidR="00137311" w:rsidRPr="005006CE">
        <w:rPr>
          <w:rFonts w:ascii="Book Antiqua" w:hAnsi="Book Antiqua"/>
        </w:rPr>
        <w:t>and large intestinal monocyte/</w:t>
      </w:r>
      <w:r w:rsidR="00A06724" w:rsidRPr="005006CE">
        <w:rPr>
          <w:rFonts w:ascii="Book Antiqua" w:hAnsi="Book Antiqua"/>
        </w:rPr>
        <w:t xml:space="preserve">macrophage </w:t>
      </w:r>
      <w:r w:rsidRPr="005006CE">
        <w:rPr>
          <w:rFonts w:ascii="Book Antiqua" w:hAnsi="Book Antiqua"/>
        </w:rPr>
        <w:t xml:space="preserve">lineages </w:t>
      </w:r>
      <w:r w:rsidR="00A06724" w:rsidRPr="005006CE">
        <w:rPr>
          <w:rFonts w:ascii="Book Antiqua" w:hAnsi="Book Antiqua"/>
        </w:rPr>
        <w:t xml:space="preserve">become apparent as more research is done in </w:t>
      </w:r>
      <w:r w:rsidRPr="005006CE">
        <w:rPr>
          <w:rFonts w:ascii="Book Antiqua" w:hAnsi="Book Antiqua"/>
        </w:rPr>
        <w:t xml:space="preserve">this </w:t>
      </w:r>
      <w:r w:rsidR="00A06724" w:rsidRPr="005006CE">
        <w:rPr>
          <w:rFonts w:ascii="Book Antiqua" w:hAnsi="Book Antiqua"/>
        </w:rPr>
        <w:t>emerging area of research.</w:t>
      </w:r>
    </w:p>
    <w:p w:rsidR="00137311" w:rsidRPr="005006CE" w:rsidRDefault="00137311" w:rsidP="00C013DD">
      <w:pPr>
        <w:pStyle w:val="norm"/>
        <w:shd w:val="clear" w:color="auto" w:fill="FFFFFF"/>
        <w:snapToGrid w:val="0"/>
        <w:spacing w:before="0" w:beforeAutospacing="0" w:after="0" w:afterAutospacing="0" w:line="360" w:lineRule="auto"/>
        <w:jc w:val="both"/>
        <w:rPr>
          <w:rFonts w:ascii="Book Antiqua" w:hAnsi="Book Antiqua"/>
          <w:lang w:eastAsia="zh-CN"/>
        </w:rPr>
      </w:pPr>
    </w:p>
    <w:p w:rsidR="00C648C6" w:rsidRPr="005006CE" w:rsidRDefault="00137311" w:rsidP="00C013DD">
      <w:pPr>
        <w:snapToGrid w:val="0"/>
        <w:spacing w:line="360" w:lineRule="auto"/>
        <w:ind w:right="89"/>
        <w:jc w:val="both"/>
        <w:rPr>
          <w:rFonts w:ascii="Book Antiqua" w:hAnsi="Book Antiqua"/>
          <w:b/>
        </w:rPr>
      </w:pPr>
      <w:r w:rsidRPr="005006CE">
        <w:rPr>
          <w:rFonts w:ascii="Book Antiqua" w:hAnsi="Book Antiqua"/>
          <w:b/>
        </w:rPr>
        <w:t>NEUTROPHILS</w:t>
      </w:r>
    </w:p>
    <w:p w:rsidR="00D279F1" w:rsidRPr="005006CE" w:rsidRDefault="00D676DC" w:rsidP="00C013DD">
      <w:pPr>
        <w:snapToGrid w:val="0"/>
        <w:spacing w:line="360" w:lineRule="auto"/>
        <w:ind w:right="89"/>
        <w:jc w:val="both"/>
        <w:rPr>
          <w:rFonts w:ascii="Book Antiqua" w:hAnsi="Book Antiqua"/>
        </w:rPr>
      </w:pPr>
      <w:r w:rsidRPr="005006CE">
        <w:rPr>
          <w:rFonts w:ascii="Book Antiqua" w:hAnsi="Book Antiqua"/>
        </w:rPr>
        <w:lastRenderedPageBreak/>
        <w:t>Neutrophils</w:t>
      </w:r>
      <w:r w:rsidR="00E8671D" w:rsidRPr="005006CE">
        <w:rPr>
          <w:rFonts w:ascii="Book Antiqua" w:hAnsi="Book Antiqua"/>
        </w:rPr>
        <w:t xml:space="preserve"> are an essential component of innate immunity and host defence</w:t>
      </w:r>
      <w:r w:rsidR="00D279F1" w:rsidRPr="005006CE">
        <w:rPr>
          <w:rFonts w:ascii="Book Antiqua" w:hAnsi="Book Antiqua"/>
        </w:rPr>
        <w:t xml:space="preserve">. </w:t>
      </w:r>
      <w:r w:rsidR="00947B0E" w:rsidRPr="005006CE">
        <w:rPr>
          <w:rFonts w:ascii="Book Antiqua" w:hAnsi="Book Antiqua"/>
        </w:rPr>
        <w:t>They</w:t>
      </w:r>
      <w:r w:rsidR="00D279F1" w:rsidRPr="005006CE">
        <w:rPr>
          <w:rFonts w:ascii="Book Antiqua" w:hAnsi="Book Antiqua"/>
        </w:rPr>
        <w:t xml:space="preserve"> initiate innate immunity as well as directly kill pathogens </w:t>
      </w:r>
      <w:r w:rsidR="00137311" w:rsidRPr="005006CE">
        <w:rPr>
          <w:rFonts w:ascii="Book Antiqua" w:hAnsi="Book Antiqua"/>
          <w:i/>
        </w:rPr>
        <w:t>via</w:t>
      </w:r>
      <w:r w:rsidR="00D279F1" w:rsidRPr="005006CE">
        <w:rPr>
          <w:rFonts w:ascii="Book Antiqua" w:hAnsi="Book Antiqua"/>
        </w:rPr>
        <w:t xml:space="preserve"> the release of </w:t>
      </w:r>
      <w:r w:rsidR="00C87353" w:rsidRPr="005006CE">
        <w:rPr>
          <w:rFonts w:ascii="Book Antiqua" w:hAnsi="Book Antiqua"/>
        </w:rPr>
        <w:t>extracellular “traps</w:t>
      </w:r>
      <w:proofErr w:type="gramStart"/>
      <w:r w:rsidR="00C87353" w:rsidRPr="005006CE">
        <w:rPr>
          <w:rFonts w:ascii="Book Antiqua" w:hAnsi="Book Antiqua"/>
        </w:rPr>
        <w: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115]</w:t>
      </w:r>
      <w:r w:rsidR="007B044D" w:rsidRPr="005006CE">
        <w:rPr>
          <w:rFonts w:ascii="Book Antiqua" w:hAnsi="Book Antiqua"/>
        </w:rPr>
        <w:t xml:space="preserve">, </w:t>
      </w:r>
      <w:r w:rsidR="00D279F1" w:rsidRPr="005006CE">
        <w:rPr>
          <w:rFonts w:ascii="Book Antiqua" w:hAnsi="Book Antiqua"/>
        </w:rPr>
        <w:t>contribute to inflamma</w:t>
      </w:r>
      <w:r w:rsidR="007B044D" w:rsidRPr="005006CE">
        <w:rPr>
          <w:rFonts w:ascii="Book Antiqua" w:hAnsi="Book Antiqua"/>
        </w:rPr>
        <w:t>tion</w:t>
      </w:r>
      <w:r w:rsidR="00D279F1" w:rsidRPr="005006CE">
        <w:rPr>
          <w:rFonts w:ascii="Book Antiqua" w:hAnsi="Book Antiqua"/>
        </w:rPr>
        <w:t xml:space="preserve"> </w:t>
      </w:r>
      <w:r w:rsidR="007B044D" w:rsidRPr="005006CE">
        <w:rPr>
          <w:rFonts w:ascii="Book Antiqua" w:hAnsi="Book Antiqua"/>
        </w:rPr>
        <w:t>by</w:t>
      </w:r>
      <w:r w:rsidR="00D279F1" w:rsidRPr="005006CE">
        <w:rPr>
          <w:rFonts w:ascii="Book Antiqua" w:hAnsi="Book Antiqua"/>
        </w:rPr>
        <w:t xml:space="preserve"> produc</w:t>
      </w:r>
      <w:r w:rsidR="007B044D" w:rsidRPr="005006CE">
        <w:rPr>
          <w:rFonts w:ascii="Book Antiqua" w:hAnsi="Book Antiqua"/>
        </w:rPr>
        <w:t>ing</w:t>
      </w:r>
      <w:r w:rsidR="00137311" w:rsidRPr="005006CE">
        <w:rPr>
          <w:rFonts w:ascii="Book Antiqua" w:hAnsi="Book Antiqua"/>
        </w:rPr>
        <w:t xml:space="preserve"> interleukin</w:t>
      </w:r>
      <w:r w:rsidR="00D279F1" w:rsidRPr="005006CE">
        <w:rPr>
          <w:rFonts w:ascii="Book Antiqua" w:hAnsi="Book Antiqua"/>
        </w:rPr>
        <w:t xml:space="preserve"> </w:t>
      </w:r>
      <w:r w:rsidR="00137311" w:rsidRPr="005006CE">
        <w:rPr>
          <w:rFonts w:ascii="Book Antiqua" w:hAnsi="Book Antiqua"/>
          <w:lang w:eastAsia="zh-CN"/>
        </w:rPr>
        <w:t>(</w:t>
      </w:r>
      <w:r w:rsidR="00D279F1" w:rsidRPr="005006CE">
        <w:rPr>
          <w:rFonts w:ascii="Book Antiqua" w:hAnsi="Book Antiqua"/>
        </w:rPr>
        <w:t>IL</w:t>
      </w:r>
      <w:r w:rsidR="00137311" w:rsidRPr="005006CE">
        <w:rPr>
          <w:rFonts w:ascii="Book Antiqua" w:hAnsi="Book Antiqua"/>
          <w:lang w:eastAsia="zh-CN"/>
        </w:rPr>
        <w:t>)</w:t>
      </w:r>
      <w:r w:rsidR="00D279F1" w:rsidRPr="005006CE">
        <w:rPr>
          <w:rFonts w:ascii="Book Antiqua" w:hAnsi="Book Antiqua"/>
        </w:rPr>
        <w:t>-17 and IL-23</w:t>
      </w:r>
      <w:r w:rsidR="00A349C5" w:rsidRPr="005006CE">
        <w:rPr>
          <w:rFonts w:ascii="Book Antiqua" w:hAnsi="Book Antiqua"/>
          <w:noProof/>
          <w:vertAlign w:val="superscript"/>
        </w:rPr>
        <w:t>[116]</w:t>
      </w:r>
      <w:r w:rsidR="007B044D" w:rsidRPr="005006CE">
        <w:rPr>
          <w:rFonts w:ascii="Book Antiqua" w:hAnsi="Book Antiqua"/>
        </w:rPr>
        <w:t xml:space="preserve">, </w:t>
      </w:r>
      <w:r w:rsidR="00D279F1" w:rsidRPr="005006CE">
        <w:rPr>
          <w:rFonts w:ascii="Book Antiqua" w:hAnsi="Book Antiqua"/>
        </w:rPr>
        <w:t xml:space="preserve">and may </w:t>
      </w:r>
      <w:r w:rsidR="007B044D" w:rsidRPr="005006CE">
        <w:rPr>
          <w:rFonts w:ascii="Book Antiqua" w:hAnsi="Book Antiqua"/>
        </w:rPr>
        <w:t xml:space="preserve">act </w:t>
      </w:r>
      <w:r w:rsidR="00D279F1" w:rsidRPr="005006CE">
        <w:rPr>
          <w:rFonts w:ascii="Book Antiqua" w:hAnsi="Book Antiqua"/>
        </w:rPr>
        <w:t xml:space="preserve">as professional antigen presenting cells </w:t>
      </w:r>
      <w:r w:rsidR="008B3B01" w:rsidRPr="005006CE">
        <w:rPr>
          <w:rFonts w:ascii="Book Antiqua" w:hAnsi="Book Antiqua"/>
        </w:rPr>
        <w:t xml:space="preserve">in </w:t>
      </w:r>
      <w:r w:rsidR="00D279F1" w:rsidRPr="005006CE">
        <w:rPr>
          <w:rFonts w:ascii="Book Antiqua" w:hAnsi="Book Antiqua"/>
        </w:rPr>
        <w:t>promot</w:t>
      </w:r>
      <w:r w:rsidR="00A16588" w:rsidRPr="005006CE">
        <w:rPr>
          <w:rFonts w:ascii="Book Antiqua" w:hAnsi="Book Antiqua"/>
        </w:rPr>
        <w:t>ing</w:t>
      </w:r>
      <w:r w:rsidR="00D279F1" w:rsidRPr="005006CE">
        <w:rPr>
          <w:rFonts w:ascii="Book Antiqua" w:hAnsi="Book Antiqua"/>
        </w:rPr>
        <w:t xml:space="preserve"> Th1 and Th17 differentiation</w:t>
      </w:r>
      <w:r w:rsidR="00A349C5" w:rsidRPr="005006CE">
        <w:rPr>
          <w:rFonts w:ascii="Book Antiqua" w:hAnsi="Book Antiqua"/>
          <w:noProof/>
          <w:vertAlign w:val="superscript"/>
        </w:rPr>
        <w:t>[115]</w:t>
      </w:r>
      <w:r w:rsidR="00D279F1" w:rsidRPr="005006CE">
        <w:rPr>
          <w:rFonts w:ascii="Book Antiqua" w:hAnsi="Book Antiqua"/>
        </w:rPr>
        <w:t>.</w:t>
      </w:r>
      <w:r w:rsidR="009E6D5A" w:rsidRPr="005006CE">
        <w:rPr>
          <w:rFonts w:ascii="Book Antiqua" w:hAnsi="Book Antiqua"/>
        </w:rPr>
        <w:t xml:space="preserve"> </w:t>
      </w:r>
      <w:r w:rsidR="00E8671D" w:rsidRPr="005006CE">
        <w:rPr>
          <w:rFonts w:ascii="Book Antiqua" w:hAnsi="Book Antiqua"/>
        </w:rPr>
        <w:t xml:space="preserve">Neutrophils are </w:t>
      </w:r>
      <w:r w:rsidR="00735320" w:rsidRPr="005006CE">
        <w:rPr>
          <w:rFonts w:ascii="Book Antiqua" w:hAnsi="Book Antiqua"/>
        </w:rPr>
        <w:t>rare in the intestine</w:t>
      </w:r>
      <w:r w:rsidR="008B3B01" w:rsidRPr="005006CE">
        <w:rPr>
          <w:rFonts w:ascii="Book Antiqua" w:hAnsi="Book Antiqua"/>
        </w:rPr>
        <w:t xml:space="preserve"> although their expansion in </w:t>
      </w:r>
      <w:r w:rsidR="00735320" w:rsidRPr="005006CE">
        <w:rPr>
          <w:rFonts w:ascii="Book Antiqua" w:hAnsi="Book Antiqua"/>
        </w:rPr>
        <w:t xml:space="preserve">response to infection or injury is a </w:t>
      </w:r>
      <w:r w:rsidR="005E0DB4" w:rsidRPr="005006CE">
        <w:rPr>
          <w:rFonts w:ascii="Book Antiqua" w:hAnsi="Book Antiqua"/>
        </w:rPr>
        <w:t xml:space="preserve">hallmark </w:t>
      </w:r>
      <w:r w:rsidR="00387CF9" w:rsidRPr="005006CE">
        <w:rPr>
          <w:rFonts w:ascii="Book Antiqua" w:hAnsi="Book Antiqua"/>
        </w:rPr>
        <w:t xml:space="preserve">feature </w:t>
      </w:r>
      <w:r w:rsidR="00735320" w:rsidRPr="005006CE">
        <w:rPr>
          <w:rFonts w:ascii="Book Antiqua" w:hAnsi="Book Antiqua"/>
        </w:rPr>
        <w:t xml:space="preserve">of </w:t>
      </w:r>
      <w:r w:rsidR="008B3B01" w:rsidRPr="005006CE">
        <w:rPr>
          <w:rFonts w:ascii="Book Antiqua" w:hAnsi="Book Antiqua"/>
        </w:rPr>
        <w:t xml:space="preserve">GIT </w:t>
      </w:r>
      <w:r w:rsidR="00735320" w:rsidRPr="005006CE">
        <w:rPr>
          <w:rFonts w:ascii="Book Antiqua" w:hAnsi="Book Antiqua"/>
        </w:rPr>
        <w:t>disease</w:t>
      </w:r>
      <w:r w:rsidR="005E0DB4" w:rsidRPr="005006CE">
        <w:rPr>
          <w:rFonts w:ascii="Book Antiqua" w:hAnsi="Book Antiqua"/>
        </w:rPr>
        <w:t>s</w:t>
      </w:r>
      <w:r w:rsidR="00735320" w:rsidRPr="005006CE">
        <w:rPr>
          <w:rFonts w:ascii="Book Antiqua" w:hAnsi="Book Antiqua"/>
        </w:rPr>
        <w:t xml:space="preserve"> </w:t>
      </w:r>
      <w:r w:rsidR="00D279F1" w:rsidRPr="005006CE">
        <w:rPr>
          <w:rFonts w:ascii="Book Antiqua" w:hAnsi="Book Antiqua"/>
        </w:rPr>
        <w:t>including</w:t>
      </w:r>
      <w:r w:rsidR="00735320" w:rsidRPr="005006CE">
        <w:rPr>
          <w:rFonts w:ascii="Book Antiqua" w:hAnsi="Book Antiqua"/>
        </w:rPr>
        <w:t xml:space="preserve"> </w:t>
      </w:r>
      <w:r w:rsidR="003C7CA3" w:rsidRPr="005006CE">
        <w:rPr>
          <w:rFonts w:ascii="Book Antiqua" w:hAnsi="Book Antiqua"/>
        </w:rPr>
        <w:t>inflammatory bowel disease (IBD</w:t>
      </w:r>
      <w:proofErr w:type="gramStart"/>
      <w:r w:rsidR="003C7CA3" w:rsidRPr="005006CE">
        <w:rPr>
          <w:rFonts w:ascii="Book Antiqua" w:hAnsi="Book Antiqua"/>
        </w:rPr>
        <w: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117]</w:t>
      </w:r>
      <w:r w:rsidR="00735320" w:rsidRPr="005006CE">
        <w:rPr>
          <w:rFonts w:ascii="Book Antiqua" w:hAnsi="Book Antiqua"/>
        </w:rPr>
        <w:t>, colorectal carcinoma</w:t>
      </w:r>
      <w:r w:rsidR="00A349C5" w:rsidRPr="005006CE">
        <w:rPr>
          <w:rFonts w:ascii="Book Antiqua" w:hAnsi="Book Antiqua"/>
          <w:noProof/>
          <w:vertAlign w:val="superscript"/>
        </w:rPr>
        <w:t>[118]</w:t>
      </w:r>
      <w:r w:rsidR="005A1352" w:rsidRPr="005006CE">
        <w:rPr>
          <w:rFonts w:ascii="Book Antiqua" w:hAnsi="Book Antiqua"/>
        </w:rPr>
        <w:t xml:space="preserve">, </w:t>
      </w:r>
      <w:r w:rsidR="008726C4" w:rsidRPr="005006CE">
        <w:rPr>
          <w:rFonts w:ascii="Book Antiqua" w:hAnsi="Book Antiqua"/>
        </w:rPr>
        <w:t>c</w:t>
      </w:r>
      <w:r w:rsidR="009B4391" w:rsidRPr="005006CE">
        <w:rPr>
          <w:rFonts w:ascii="Book Antiqua" w:hAnsi="Book Antiqua"/>
        </w:rPr>
        <w:t>o</w:t>
      </w:r>
      <w:r w:rsidR="00735320" w:rsidRPr="005006CE">
        <w:rPr>
          <w:rFonts w:ascii="Book Antiqua" w:hAnsi="Book Antiqua"/>
        </w:rPr>
        <w:t>elia</w:t>
      </w:r>
      <w:r w:rsidR="00B30722" w:rsidRPr="005006CE">
        <w:rPr>
          <w:rFonts w:ascii="Book Antiqua" w:hAnsi="Book Antiqua"/>
        </w:rPr>
        <w:t>c</w:t>
      </w:r>
      <w:r w:rsidR="00735320" w:rsidRPr="005006CE">
        <w:rPr>
          <w:rFonts w:ascii="Book Antiqua" w:hAnsi="Book Antiqua"/>
        </w:rPr>
        <w:t xml:space="preserve"> disease</w:t>
      </w:r>
      <w:r w:rsidR="005A1352" w:rsidRPr="005006CE">
        <w:rPr>
          <w:rFonts w:ascii="Book Antiqua" w:hAnsi="Book Antiqua"/>
        </w:rPr>
        <w:t xml:space="preserve"> </w:t>
      </w:r>
      <w:r w:rsidR="00735320" w:rsidRPr="005006CE">
        <w:rPr>
          <w:rFonts w:ascii="Book Antiqua" w:hAnsi="Book Antiqua"/>
        </w:rPr>
        <w:t>and infection</w:t>
      </w:r>
      <w:r w:rsidR="00A349C5" w:rsidRPr="005006CE">
        <w:rPr>
          <w:rFonts w:ascii="Book Antiqua" w:hAnsi="Book Antiqua"/>
          <w:noProof/>
          <w:vertAlign w:val="superscript"/>
        </w:rPr>
        <w:t>[119]</w:t>
      </w:r>
      <w:r w:rsidR="008B3147" w:rsidRPr="005006CE">
        <w:rPr>
          <w:rFonts w:ascii="Book Antiqua" w:hAnsi="Book Antiqua"/>
        </w:rPr>
        <w:t>.</w:t>
      </w:r>
      <w:r w:rsidR="0040272A" w:rsidRPr="005006CE">
        <w:rPr>
          <w:rFonts w:ascii="Book Antiqua" w:hAnsi="Book Antiqua"/>
        </w:rPr>
        <w:t xml:space="preserve"> </w:t>
      </w:r>
      <w:r w:rsidR="008B3B01" w:rsidRPr="005006CE">
        <w:rPr>
          <w:rFonts w:ascii="Book Antiqua" w:hAnsi="Book Antiqua"/>
        </w:rPr>
        <w:t>The microbiota may play a role in n</w:t>
      </w:r>
      <w:r w:rsidR="00770413" w:rsidRPr="005006CE">
        <w:rPr>
          <w:rFonts w:ascii="Book Antiqua" w:hAnsi="Book Antiqua"/>
        </w:rPr>
        <w:t xml:space="preserve">eutrophil </w:t>
      </w:r>
      <w:r w:rsidR="008B3B01" w:rsidRPr="005006CE">
        <w:rPr>
          <w:rFonts w:ascii="Book Antiqua" w:hAnsi="Book Antiqua"/>
        </w:rPr>
        <w:t>expansion</w:t>
      </w:r>
      <w:r w:rsidR="00770413" w:rsidRPr="005006CE">
        <w:rPr>
          <w:rFonts w:ascii="Book Antiqua" w:hAnsi="Book Antiqua"/>
        </w:rPr>
        <w:t xml:space="preserve"> in ulcerative colitis </w:t>
      </w:r>
      <w:r w:rsidR="006837EE" w:rsidRPr="005006CE">
        <w:rPr>
          <w:rFonts w:ascii="Book Antiqua" w:hAnsi="Book Antiqua"/>
        </w:rPr>
        <w:t xml:space="preserve">and </w:t>
      </w:r>
      <w:proofErr w:type="gramStart"/>
      <w:r w:rsidR="006837EE"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117</w:t>
      </w:r>
      <w:r w:rsidR="009749A7" w:rsidRPr="005006CE">
        <w:rPr>
          <w:rFonts w:ascii="Book Antiqua" w:hAnsi="Book Antiqua"/>
          <w:noProof/>
          <w:vertAlign w:val="superscript"/>
        </w:rPr>
        <w:t>,</w:t>
      </w:r>
      <w:r w:rsidR="00A349C5" w:rsidRPr="005006CE">
        <w:rPr>
          <w:rFonts w:ascii="Book Antiqua" w:hAnsi="Book Antiqua"/>
          <w:noProof/>
          <w:vertAlign w:val="superscript"/>
        </w:rPr>
        <w:t>120]</w:t>
      </w:r>
      <w:r w:rsidR="008B3B01" w:rsidRPr="005006CE">
        <w:rPr>
          <w:rFonts w:ascii="Book Antiqua" w:hAnsi="Book Antiqua"/>
        </w:rPr>
        <w:t xml:space="preserve">. </w:t>
      </w:r>
      <w:r w:rsidR="006B3977" w:rsidRPr="005006CE">
        <w:rPr>
          <w:rFonts w:ascii="Book Antiqua" w:hAnsi="Book Antiqua"/>
        </w:rPr>
        <w:t>Data on regional differences along the GIT are lacking.</w:t>
      </w:r>
      <w:r w:rsidR="005D1091" w:rsidRPr="005006CE">
        <w:rPr>
          <w:rFonts w:ascii="Book Antiqua" w:hAnsi="Book Antiqua"/>
        </w:rPr>
        <w:t xml:space="preserve"> </w:t>
      </w:r>
      <w:r w:rsidR="006B3977" w:rsidRPr="005006CE">
        <w:rPr>
          <w:rFonts w:ascii="Book Antiqua" w:hAnsi="Book Antiqua"/>
        </w:rPr>
        <w:t xml:space="preserve">Given </w:t>
      </w:r>
      <w:r w:rsidR="00D279F1" w:rsidRPr="005006CE">
        <w:rPr>
          <w:rFonts w:ascii="Book Antiqua" w:hAnsi="Book Antiqua"/>
        </w:rPr>
        <w:t xml:space="preserve">the importance of </w:t>
      </w:r>
      <w:r w:rsidR="00A16588" w:rsidRPr="005006CE">
        <w:rPr>
          <w:rFonts w:ascii="Book Antiqua" w:hAnsi="Book Antiqua"/>
        </w:rPr>
        <w:t xml:space="preserve">neutrophils </w:t>
      </w:r>
      <w:r w:rsidR="00D279F1" w:rsidRPr="005006CE">
        <w:rPr>
          <w:rFonts w:ascii="Book Antiqua" w:hAnsi="Book Antiqua"/>
        </w:rPr>
        <w:t>in effector immunity and their prominence in chronic inflammatory condition</w:t>
      </w:r>
      <w:r w:rsidR="00435763" w:rsidRPr="005006CE">
        <w:rPr>
          <w:rFonts w:ascii="Book Antiqua" w:hAnsi="Book Antiqua"/>
        </w:rPr>
        <w:t>s</w:t>
      </w:r>
      <w:r w:rsidR="00D279F1" w:rsidRPr="005006CE">
        <w:rPr>
          <w:rFonts w:ascii="Book Antiqua" w:hAnsi="Book Antiqua"/>
        </w:rPr>
        <w:t xml:space="preserve"> it would be important to know if there are regional or functional differences in the neutrophils along the GIT that </w:t>
      </w:r>
      <w:r w:rsidR="002E50B6" w:rsidRPr="005006CE">
        <w:rPr>
          <w:rFonts w:ascii="Book Antiqua" w:hAnsi="Book Antiqua"/>
        </w:rPr>
        <w:t xml:space="preserve">are of relevance to mucosal </w:t>
      </w:r>
      <w:r w:rsidR="00D279F1" w:rsidRPr="005006CE">
        <w:rPr>
          <w:rFonts w:ascii="Book Antiqua" w:hAnsi="Book Antiqua"/>
        </w:rPr>
        <w:t xml:space="preserve">immunity </w:t>
      </w:r>
      <w:r w:rsidR="002E50B6" w:rsidRPr="005006CE">
        <w:rPr>
          <w:rFonts w:ascii="Book Antiqua" w:hAnsi="Book Antiqua"/>
        </w:rPr>
        <w:t>and</w:t>
      </w:r>
      <w:r w:rsidR="00D279F1" w:rsidRPr="005006CE">
        <w:rPr>
          <w:rFonts w:ascii="Book Antiqua" w:hAnsi="Book Antiqua"/>
        </w:rPr>
        <w:t xml:space="preserve"> injury.</w:t>
      </w:r>
    </w:p>
    <w:p w:rsidR="005A1352" w:rsidRPr="005006CE" w:rsidRDefault="005A1352" w:rsidP="00C013DD">
      <w:pPr>
        <w:snapToGrid w:val="0"/>
        <w:spacing w:line="360" w:lineRule="auto"/>
        <w:ind w:right="89"/>
        <w:jc w:val="both"/>
        <w:rPr>
          <w:rFonts w:ascii="Book Antiqua" w:hAnsi="Book Antiqua"/>
        </w:rPr>
      </w:pPr>
    </w:p>
    <w:p w:rsidR="00E03793" w:rsidRPr="005006CE" w:rsidRDefault="003C7CA3" w:rsidP="00C013DD">
      <w:pPr>
        <w:snapToGrid w:val="0"/>
        <w:spacing w:line="360" w:lineRule="auto"/>
        <w:ind w:right="89"/>
        <w:jc w:val="both"/>
        <w:rPr>
          <w:rFonts w:ascii="Book Antiqua" w:hAnsi="Book Antiqua"/>
          <w:b/>
        </w:rPr>
      </w:pPr>
      <w:r w:rsidRPr="005006CE">
        <w:rPr>
          <w:rFonts w:ascii="Book Antiqua" w:hAnsi="Book Antiqua"/>
          <w:b/>
        </w:rPr>
        <w:t>BASOPHILS</w:t>
      </w:r>
    </w:p>
    <w:p w:rsidR="005B03CF" w:rsidRPr="005006CE" w:rsidRDefault="00E03793" w:rsidP="00C013DD">
      <w:pPr>
        <w:snapToGrid w:val="0"/>
        <w:spacing w:line="360" w:lineRule="auto"/>
        <w:ind w:right="89"/>
        <w:jc w:val="both"/>
        <w:rPr>
          <w:rFonts w:ascii="Book Antiqua" w:hAnsi="Book Antiqua"/>
        </w:rPr>
      </w:pPr>
      <w:r w:rsidRPr="005006CE">
        <w:rPr>
          <w:rFonts w:ascii="Book Antiqua" w:hAnsi="Book Antiqua"/>
        </w:rPr>
        <w:t xml:space="preserve">Basophils are </w:t>
      </w:r>
      <w:r w:rsidR="0053218F" w:rsidRPr="005006CE">
        <w:rPr>
          <w:rFonts w:ascii="Book Antiqua" w:hAnsi="Book Antiqua"/>
        </w:rPr>
        <w:t>uncommon or absent</w:t>
      </w:r>
      <w:r w:rsidR="007538F0" w:rsidRPr="005006CE">
        <w:rPr>
          <w:rFonts w:ascii="Book Antiqua" w:hAnsi="Book Antiqua"/>
        </w:rPr>
        <w:t xml:space="preserve"> in the small</w:t>
      </w:r>
      <w:r w:rsidRPr="005006CE">
        <w:rPr>
          <w:rFonts w:ascii="Book Antiqua" w:hAnsi="Book Antiqua"/>
        </w:rPr>
        <w:t xml:space="preserve"> intestinal mucosa, although</w:t>
      </w:r>
      <w:r w:rsidR="00D279F1" w:rsidRPr="005006CE">
        <w:rPr>
          <w:rFonts w:ascii="Book Antiqua" w:hAnsi="Book Antiqua"/>
        </w:rPr>
        <w:t xml:space="preserve"> </w:t>
      </w:r>
      <w:r w:rsidR="0053218F" w:rsidRPr="005006CE">
        <w:rPr>
          <w:rFonts w:ascii="Book Antiqua" w:hAnsi="Book Antiqua"/>
        </w:rPr>
        <w:t xml:space="preserve">they </w:t>
      </w:r>
      <w:r w:rsidRPr="005006CE">
        <w:rPr>
          <w:rFonts w:ascii="Book Antiqua" w:hAnsi="Book Antiqua"/>
        </w:rPr>
        <w:t xml:space="preserve">accumulate in high numbers in the </w:t>
      </w:r>
      <w:r w:rsidR="00ED1477" w:rsidRPr="005006CE">
        <w:rPr>
          <w:rFonts w:ascii="Book Antiqua" w:hAnsi="Book Antiqua"/>
        </w:rPr>
        <w:t>LP</w:t>
      </w:r>
      <w:r w:rsidRPr="005006CE">
        <w:rPr>
          <w:rFonts w:ascii="Book Antiqua" w:hAnsi="Book Antiqua"/>
        </w:rPr>
        <w:t xml:space="preserve"> of the small intestine following</w:t>
      </w:r>
      <w:r w:rsidR="003C7CA3" w:rsidRPr="005006CE">
        <w:rPr>
          <w:rFonts w:ascii="Book Antiqua" w:hAnsi="Book Antiqua"/>
        </w:rPr>
        <w:t xml:space="preserve"> </w:t>
      </w:r>
      <w:r w:rsidR="003C7CA3" w:rsidRPr="005006CE">
        <w:rPr>
          <w:rFonts w:ascii="Book Antiqua" w:hAnsi="Book Antiqua"/>
          <w:i/>
        </w:rPr>
        <w:t>Nippostrongylus</w:t>
      </w:r>
      <w:r w:rsidR="003C7CA3" w:rsidRPr="005006CE">
        <w:rPr>
          <w:rFonts w:ascii="Book Antiqua" w:hAnsi="Book Antiqua"/>
          <w:i/>
          <w:lang w:eastAsia="zh-CN"/>
        </w:rPr>
        <w:t xml:space="preserve"> </w:t>
      </w:r>
      <w:r w:rsidR="003C7CA3" w:rsidRPr="005006CE">
        <w:rPr>
          <w:rFonts w:ascii="Book Antiqua" w:hAnsi="Book Antiqua"/>
          <w:i/>
        </w:rPr>
        <w:t>brasiliensis</w:t>
      </w:r>
      <w:r w:rsidRPr="005006CE">
        <w:rPr>
          <w:rFonts w:ascii="Book Antiqua" w:hAnsi="Book Antiqua"/>
        </w:rPr>
        <w:t xml:space="preserve"> </w:t>
      </w:r>
      <w:r w:rsidR="003C7CA3" w:rsidRPr="005006CE">
        <w:rPr>
          <w:rFonts w:ascii="Book Antiqua" w:hAnsi="Book Antiqua"/>
          <w:lang w:eastAsia="zh-CN"/>
        </w:rPr>
        <w:t>(</w:t>
      </w:r>
      <w:r w:rsidR="006C4A87" w:rsidRPr="005006CE">
        <w:rPr>
          <w:rFonts w:ascii="Book Antiqua" w:hAnsi="Book Antiqua"/>
          <w:i/>
        </w:rPr>
        <w:t>N. </w:t>
      </w:r>
      <w:r w:rsidR="00E936A2" w:rsidRPr="005006CE">
        <w:rPr>
          <w:rFonts w:ascii="Book Antiqua" w:hAnsi="Book Antiqua"/>
          <w:i/>
        </w:rPr>
        <w:t>brasiliensis</w:t>
      </w:r>
      <w:r w:rsidR="003C7CA3" w:rsidRPr="005006CE">
        <w:rPr>
          <w:rFonts w:ascii="Book Antiqua" w:hAnsi="Book Antiqua"/>
          <w:lang w:eastAsia="zh-CN"/>
        </w:rPr>
        <w:t>)</w:t>
      </w:r>
      <w:r w:rsidR="00E936A2" w:rsidRPr="005006CE">
        <w:rPr>
          <w:rFonts w:ascii="Book Antiqua" w:hAnsi="Book Antiqua"/>
        </w:rPr>
        <w:t xml:space="preserve"> </w:t>
      </w:r>
      <w:proofErr w:type="gramStart"/>
      <w:r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121]</w:t>
      </w:r>
      <w:r w:rsidRPr="005006CE">
        <w:rPr>
          <w:rFonts w:ascii="Book Antiqua" w:hAnsi="Book Antiqua"/>
        </w:rPr>
        <w:t xml:space="preserve">. Furthermore, </w:t>
      </w:r>
      <w:r w:rsidR="0053218F" w:rsidRPr="005006CE">
        <w:rPr>
          <w:rFonts w:ascii="Book Antiqua" w:hAnsi="Book Antiqua"/>
        </w:rPr>
        <w:t>they are</w:t>
      </w:r>
      <w:r w:rsidRPr="005006CE">
        <w:rPr>
          <w:rFonts w:ascii="Book Antiqua" w:hAnsi="Book Antiqua"/>
        </w:rPr>
        <w:t xml:space="preserve"> recruited to the draining lymph node during helminth infections and have a role in the development of type 2 </w:t>
      </w:r>
      <w:proofErr w:type="gramStart"/>
      <w:r w:rsidR="00C87353" w:rsidRPr="005006CE">
        <w:rPr>
          <w:rFonts w:ascii="Book Antiqua" w:hAnsi="Book Antiqua"/>
        </w:rPr>
        <w:t>responses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122</w:t>
      </w:r>
      <w:r w:rsidR="009749A7" w:rsidRPr="005006CE">
        <w:rPr>
          <w:rFonts w:ascii="Book Antiqua" w:hAnsi="Book Antiqua"/>
          <w:noProof/>
          <w:vertAlign w:val="superscript"/>
        </w:rPr>
        <w:t>,</w:t>
      </w:r>
      <w:r w:rsidR="00A349C5" w:rsidRPr="005006CE">
        <w:rPr>
          <w:rFonts w:ascii="Book Antiqua" w:hAnsi="Book Antiqua"/>
          <w:noProof/>
          <w:vertAlign w:val="superscript"/>
        </w:rPr>
        <w:t>123]</w:t>
      </w:r>
      <w:r w:rsidRPr="005006CE">
        <w:rPr>
          <w:rFonts w:ascii="Book Antiqua" w:hAnsi="Book Antiqua"/>
        </w:rPr>
        <w:t xml:space="preserve">. The </w:t>
      </w:r>
      <w:r w:rsidR="0053218F" w:rsidRPr="005006CE">
        <w:rPr>
          <w:rFonts w:ascii="Book Antiqua" w:hAnsi="Book Antiqua"/>
        </w:rPr>
        <w:t>presence</w:t>
      </w:r>
      <w:r w:rsidRPr="005006CE">
        <w:rPr>
          <w:rFonts w:ascii="Book Antiqua" w:hAnsi="Book Antiqua"/>
        </w:rPr>
        <w:t xml:space="preserve"> of basophils in the large intestine is not known, although one study suggest</w:t>
      </w:r>
      <w:r w:rsidR="0053218F" w:rsidRPr="005006CE">
        <w:rPr>
          <w:rFonts w:ascii="Book Antiqua" w:hAnsi="Book Antiqua"/>
        </w:rPr>
        <w:t>s</w:t>
      </w:r>
      <w:r w:rsidRPr="005006CE">
        <w:rPr>
          <w:rFonts w:ascii="Book Antiqua" w:hAnsi="Book Antiqua"/>
        </w:rPr>
        <w:t xml:space="preserve"> a role</w:t>
      </w:r>
      <w:r w:rsidR="00450473" w:rsidRPr="005006CE">
        <w:rPr>
          <w:rFonts w:ascii="Book Antiqua" w:hAnsi="Book Antiqua"/>
        </w:rPr>
        <w:t xml:space="preserve"> for basophils</w:t>
      </w:r>
      <w:r w:rsidRPr="005006CE">
        <w:rPr>
          <w:rFonts w:ascii="Book Antiqua" w:hAnsi="Book Antiqua"/>
        </w:rPr>
        <w:t xml:space="preserve"> in the expulsion of </w:t>
      </w:r>
      <w:r w:rsidR="00A16588" w:rsidRPr="005006CE">
        <w:rPr>
          <w:rFonts w:ascii="Book Antiqua" w:hAnsi="Book Antiqua"/>
        </w:rPr>
        <w:t>the large intestinal parasite</w:t>
      </w:r>
      <w:r w:rsidR="00EC1F08" w:rsidRPr="005006CE">
        <w:rPr>
          <w:rFonts w:ascii="Book Antiqua" w:hAnsi="Book Antiqua"/>
        </w:rPr>
        <w:t xml:space="preserve"> </w:t>
      </w:r>
      <w:r w:rsidRPr="005006CE">
        <w:rPr>
          <w:rFonts w:ascii="Book Antiqua" w:hAnsi="Book Antiqua"/>
          <w:i/>
        </w:rPr>
        <w:t>T.</w:t>
      </w:r>
      <w:r w:rsidR="00506905" w:rsidRPr="005006CE">
        <w:rPr>
          <w:rFonts w:ascii="Book Antiqua" w:hAnsi="Book Antiqua"/>
          <w:i/>
        </w:rPr>
        <w:t xml:space="preserve"> </w:t>
      </w:r>
      <w:proofErr w:type="gramStart"/>
      <w:r w:rsidRPr="005006CE">
        <w:rPr>
          <w:rFonts w:ascii="Book Antiqua" w:hAnsi="Book Antiqua"/>
          <w:i/>
        </w:rPr>
        <w:t>muris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123]</w:t>
      </w:r>
      <w:r w:rsidR="00450473" w:rsidRPr="005006CE">
        <w:rPr>
          <w:rFonts w:ascii="Book Antiqua" w:hAnsi="Book Antiqua"/>
        </w:rPr>
        <w:t xml:space="preserve"> </w:t>
      </w:r>
      <w:r w:rsidR="00A16588" w:rsidRPr="005006CE">
        <w:rPr>
          <w:rFonts w:ascii="Book Antiqua" w:hAnsi="Book Antiqua"/>
        </w:rPr>
        <w:t xml:space="preserve">implying </w:t>
      </w:r>
      <w:r w:rsidR="00450473" w:rsidRPr="005006CE">
        <w:rPr>
          <w:rFonts w:ascii="Book Antiqua" w:hAnsi="Book Antiqua"/>
        </w:rPr>
        <w:t>the</w:t>
      </w:r>
      <w:r w:rsidR="006B3977" w:rsidRPr="005006CE">
        <w:rPr>
          <w:rFonts w:ascii="Book Antiqua" w:hAnsi="Book Antiqua"/>
        </w:rPr>
        <w:t xml:space="preserve"> possibility of their</w:t>
      </w:r>
      <w:r w:rsidR="00450473" w:rsidRPr="005006CE">
        <w:rPr>
          <w:rFonts w:ascii="Book Antiqua" w:hAnsi="Book Antiqua"/>
        </w:rPr>
        <w:t xml:space="preserve"> presence or </w:t>
      </w:r>
      <w:r w:rsidR="0053218F" w:rsidRPr="005006CE">
        <w:rPr>
          <w:rFonts w:ascii="Book Antiqua" w:hAnsi="Book Antiqua"/>
        </w:rPr>
        <w:t xml:space="preserve">(transient) </w:t>
      </w:r>
      <w:r w:rsidR="00450473" w:rsidRPr="005006CE">
        <w:rPr>
          <w:rFonts w:ascii="Book Antiqua" w:hAnsi="Book Antiqua"/>
        </w:rPr>
        <w:t>rec</w:t>
      </w:r>
      <w:r w:rsidR="00C87353" w:rsidRPr="005006CE">
        <w:rPr>
          <w:rFonts w:ascii="Book Antiqua" w:hAnsi="Book Antiqua"/>
        </w:rPr>
        <w:t>ruitment to the large intestine</w:t>
      </w:r>
      <w:r w:rsidR="00A349C5" w:rsidRPr="005006CE">
        <w:rPr>
          <w:rFonts w:ascii="Book Antiqua" w:hAnsi="Book Antiqua"/>
          <w:noProof/>
          <w:vertAlign w:val="superscript"/>
        </w:rPr>
        <w:t>[123]</w:t>
      </w:r>
      <w:r w:rsidR="005A1352" w:rsidRPr="005006CE">
        <w:rPr>
          <w:rFonts w:ascii="Book Antiqua" w:hAnsi="Book Antiqua"/>
        </w:rPr>
        <w:t xml:space="preserve">. </w:t>
      </w:r>
      <w:r w:rsidR="00450473" w:rsidRPr="005006CE">
        <w:rPr>
          <w:rFonts w:ascii="Book Antiqua" w:hAnsi="Book Antiqua"/>
        </w:rPr>
        <w:t xml:space="preserve">Several </w:t>
      </w:r>
      <w:r w:rsidR="00BB0395" w:rsidRPr="005006CE">
        <w:rPr>
          <w:rFonts w:ascii="Book Antiqua" w:hAnsi="Book Antiqua"/>
        </w:rPr>
        <w:t xml:space="preserve">studies </w:t>
      </w:r>
      <w:r w:rsidR="006C4A87" w:rsidRPr="005006CE">
        <w:rPr>
          <w:rFonts w:ascii="Book Antiqua" w:hAnsi="Book Antiqua"/>
        </w:rPr>
        <w:t xml:space="preserve">also </w:t>
      </w:r>
      <w:r w:rsidR="00387CF9" w:rsidRPr="005006CE">
        <w:rPr>
          <w:rFonts w:ascii="Book Antiqua" w:hAnsi="Book Antiqua"/>
        </w:rPr>
        <w:t>suggest</w:t>
      </w:r>
      <w:r w:rsidR="005A1352" w:rsidRPr="005006CE">
        <w:rPr>
          <w:rFonts w:ascii="Book Antiqua" w:hAnsi="Book Antiqua"/>
        </w:rPr>
        <w:t xml:space="preserve"> that basophils </w:t>
      </w:r>
      <w:r w:rsidR="00450473" w:rsidRPr="005006CE">
        <w:rPr>
          <w:rFonts w:ascii="Book Antiqua" w:hAnsi="Book Antiqua"/>
        </w:rPr>
        <w:t xml:space="preserve">have the ability to present </w:t>
      </w:r>
      <w:proofErr w:type="gramStart"/>
      <w:r w:rsidR="00450473" w:rsidRPr="005006CE">
        <w:rPr>
          <w:rFonts w:ascii="Book Antiqua" w:hAnsi="Book Antiqua"/>
        </w:rPr>
        <w:t>antigen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123</w:t>
      </w:r>
      <w:r w:rsidR="009749A7" w:rsidRPr="005006CE">
        <w:rPr>
          <w:rFonts w:ascii="Book Antiqua" w:hAnsi="Book Antiqua"/>
          <w:noProof/>
          <w:vertAlign w:val="superscript"/>
        </w:rPr>
        <w:t>,</w:t>
      </w:r>
      <w:r w:rsidR="00A349C5" w:rsidRPr="005006CE">
        <w:rPr>
          <w:rFonts w:ascii="Book Antiqua" w:hAnsi="Book Antiqua"/>
          <w:noProof/>
          <w:vertAlign w:val="superscript"/>
        </w:rPr>
        <w:t>124]</w:t>
      </w:r>
      <w:r w:rsidR="00387CF9" w:rsidRPr="005006CE">
        <w:rPr>
          <w:rFonts w:ascii="Book Antiqua" w:hAnsi="Book Antiqua"/>
        </w:rPr>
        <w:t>.</w:t>
      </w:r>
      <w:r w:rsidR="00450473" w:rsidRPr="005006CE">
        <w:rPr>
          <w:rFonts w:ascii="Book Antiqua" w:hAnsi="Book Antiqua"/>
        </w:rPr>
        <w:t xml:space="preserve"> Given the potential importance of basophils both in potentiating</w:t>
      </w:r>
      <w:r w:rsidR="00E936A2" w:rsidRPr="005006CE">
        <w:rPr>
          <w:rFonts w:ascii="Book Antiqua" w:hAnsi="Book Antiqua"/>
        </w:rPr>
        <w:t xml:space="preserve"> </w:t>
      </w:r>
      <w:r w:rsidR="00450473" w:rsidRPr="005006CE">
        <w:rPr>
          <w:rFonts w:ascii="Book Antiqua" w:hAnsi="Book Antiqua"/>
        </w:rPr>
        <w:t>type 2 immunity it would be interesting to determine whether there are differences</w:t>
      </w:r>
      <w:r w:rsidR="005A1352" w:rsidRPr="005006CE">
        <w:rPr>
          <w:rFonts w:ascii="Book Antiqua" w:hAnsi="Book Antiqua"/>
        </w:rPr>
        <w:t xml:space="preserve"> </w:t>
      </w:r>
      <w:r w:rsidR="00450473" w:rsidRPr="005006CE">
        <w:rPr>
          <w:rFonts w:ascii="Book Antiqua" w:hAnsi="Book Antiqua"/>
        </w:rPr>
        <w:t>in basoph</w:t>
      </w:r>
      <w:r w:rsidR="005A1352" w:rsidRPr="005006CE">
        <w:rPr>
          <w:rFonts w:ascii="Book Antiqua" w:hAnsi="Book Antiqua"/>
        </w:rPr>
        <w:t xml:space="preserve">il function along </w:t>
      </w:r>
      <w:r w:rsidR="00450473" w:rsidRPr="005006CE">
        <w:rPr>
          <w:rFonts w:ascii="Book Antiqua" w:hAnsi="Book Antiqua"/>
        </w:rPr>
        <w:t xml:space="preserve">the GIT. </w:t>
      </w:r>
    </w:p>
    <w:p w:rsidR="005A1352" w:rsidRPr="005006CE" w:rsidRDefault="005A1352" w:rsidP="00C013DD">
      <w:pPr>
        <w:snapToGrid w:val="0"/>
        <w:spacing w:line="360" w:lineRule="auto"/>
        <w:ind w:right="89"/>
        <w:jc w:val="both"/>
        <w:rPr>
          <w:rFonts w:ascii="Book Antiqua" w:hAnsi="Book Antiqua"/>
          <w:b/>
        </w:rPr>
      </w:pPr>
    </w:p>
    <w:p w:rsidR="00E03793" w:rsidRPr="005006CE" w:rsidRDefault="000C4A46" w:rsidP="00C013DD">
      <w:pPr>
        <w:snapToGrid w:val="0"/>
        <w:spacing w:line="360" w:lineRule="auto"/>
        <w:ind w:right="89"/>
        <w:jc w:val="both"/>
        <w:rPr>
          <w:rFonts w:ascii="Book Antiqua" w:hAnsi="Book Antiqua"/>
          <w:b/>
        </w:rPr>
      </w:pPr>
      <w:r w:rsidRPr="005006CE">
        <w:rPr>
          <w:rFonts w:ascii="Book Antiqua" w:hAnsi="Book Antiqua"/>
          <w:b/>
        </w:rPr>
        <w:t>EOSINOPHILS</w:t>
      </w:r>
    </w:p>
    <w:p w:rsidR="00F14213" w:rsidRPr="005006CE" w:rsidRDefault="00D46745" w:rsidP="00C013DD">
      <w:pPr>
        <w:autoSpaceDE w:val="0"/>
        <w:autoSpaceDN w:val="0"/>
        <w:adjustRightInd w:val="0"/>
        <w:snapToGrid w:val="0"/>
        <w:spacing w:line="360" w:lineRule="auto"/>
        <w:ind w:right="89"/>
        <w:jc w:val="both"/>
        <w:rPr>
          <w:rFonts w:ascii="Book Antiqua" w:hAnsi="Book Antiqua"/>
          <w:lang w:val="en-US"/>
        </w:rPr>
      </w:pPr>
      <w:r w:rsidRPr="005006CE">
        <w:rPr>
          <w:rFonts w:ascii="Book Antiqua" w:hAnsi="Book Antiqua"/>
        </w:rPr>
        <w:t xml:space="preserve">Eosinophils have multiple roles including supporting plasma cell </w:t>
      </w:r>
      <w:proofErr w:type="gramStart"/>
      <w:r w:rsidRPr="005006CE">
        <w:rPr>
          <w:rFonts w:ascii="Book Antiqua" w:hAnsi="Book Antiqua"/>
        </w:rPr>
        <w:t>function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125]</w:t>
      </w:r>
      <w:r w:rsidRPr="005006CE">
        <w:rPr>
          <w:rFonts w:ascii="Book Antiqua" w:hAnsi="Book Antiqua"/>
        </w:rPr>
        <w:t>,</w:t>
      </w:r>
      <w:r w:rsidR="002C3E35" w:rsidRPr="005006CE">
        <w:rPr>
          <w:rFonts w:ascii="Book Antiqua" w:hAnsi="Book Antiqua"/>
        </w:rPr>
        <w:t xml:space="preserve"> </w:t>
      </w:r>
      <w:r w:rsidRPr="005006CE">
        <w:rPr>
          <w:rFonts w:ascii="Book Antiqua" w:hAnsi="Book Antiqua"/>
        </w:rPr>
        <w:t xml:space="preserve">recruitment of </w:t>
      </w:r>
      <w:r w:rsidR="00C87353" w:rsidRPr="005006CE">
        <w:rPr>
          <w:rFonts w:ascii="Book Antiqua" w:hAnsi="Book Antiqua"/>
        </w:rPr>
        <w:t>DC</w:t>
      </w:r>
      <w:r w:rsidR="00D843DF" w:rsidRPr="005006CE">
        <w:rPr>
          <w:rFonts w:ascii="Book Antiqua" w:hAnsi="Book Antiqua"/>
        </w:rPr>
        <w:t>s</w:t>
      </w:r>
      <w:r w:rsidR="00A349C5" w:rsidRPr="005006CE">
        <w:rPr>
          <w:rFonts w:ascii="Book Antiqua" w:hAnsi="Book Antiqua"/>
          <w:noProof/>
          <w:vertAlign w:val="superscript"/>
        </w:rPr>
        <w:t>[126]</w:t>
      </w:r>
      <w:r w:rsidRPr="005006CE">
        <w:rPr>
          <w:rFonts w:ascii="Book Antiqua" w:hAnsi="Book Antiqua"/>
        </w:rPr>
        <w:t xml:space="preserve"> and regulation of obesity</w:t>
      </w:r>
      <w:r w:rsidR="00A349C5" w:rsidRPr="005006CE">
        <w:rPr>
          <w:rFonts w:ascii="Book Antiqua" w:hAnsi="Book Antiqua"/>
          <w:noProof/>
          <w:vertAlign w:val="superscript"/>
        </w:rPr>
        <w:t>[127]</w:t>
      </w:r>
      <w:r w:rsidR="003704EA" w:rsidRPr="005006CE">
        <w:rPr>
          <w:rFonts w:ascii="Book Antiqua" w:hAnsi="Book Antiqua"/>
        </w:rPr>
        <w:t xml:space="preserve"> with the</w:t>
      </w:r>
      <w:r w:rsidR="00E03793" w:rsidRPr="005006CE">
        <w:rPr>
          <w:rFonts w:ascii="Book Antiqua" w:hAnsi="Book Antiqua"/>
        </w:rPr>
        <w:t xml:space="preserve"> </w:t>
      </w:r>
      <w:r w:rsidR="00022C5F" w:rsidRPr="005006CE">
        <w:rPr>
          <w:rFonts w:ascii="Book Antiqua" w:hAnsi="Book Antiqua"/>
        </w:rPr>
        <w:t>GIT</w:t>
      </w:r>
      <w:r w:rsidR="00E03793" w:rsidRPr="005006CE">
        <w:rPr>
          <w:rFonts w:ascii="Book Antiqua" w:hAnsi="Book Antiqua"/>
        </w:rPr>
        <w:t xml:space="preserve"> </w:t>
      </w:r>
      <w:r w:rsidR="0061141F" w:rsidRPr="005006CE">
        <w:rPr>
          <w:rFonts w:ascii="Book Antiqua" w:hAnsi="Book Antiqua"/>
        </w:rPr>
        <w:t>contain</w:t>
      </w:r>
      <w:r w:rsidR="003704EA" w:rsidRPr="005006CE">
        <w:rPr>
          <w:rFonts w:ascii="Book Antiqua" w:hAnsi="Book Antiqua"/>
        </w:rPr>
        <w:t>ing</w:t>
      </w:r>
      <w:r w:rsidR="00E03793" w:rsidRPr="005006CE">
        <w:rPr>
          <w:rFonts w:ascii="Book Antiqua" w:hAnsi="Book Antiqua"/>
        </w:rPr>
        <w:t xml:space="preserve"> the </w:t>
      </w:r>
      <w:r w:rsidR="00E03793" w:rsidRPr="005006CE">
        <w:rPr>
          <w:rFonts w:ascii="Book Antiqua" w:hAnsi="Book Antiqua"/>
        </w:rPr>
        <w:lastRenderedPageBreak/>
        <w:t xml:space="preserve">largest </w:t>
      </w:r>
      <w:r w:rsidR="003704EA" w:rsidRPr="005006CE">
        <w:rPr>
          <w:rFonts w:ascii="Book Antiqua" w:hAnsi="Book Antiqua"/>
        </w:rPr>
        <w:t xml:space="preserve">number </w:t>
      </w:r>
      <w:r w:rsidR="00E03793" w:rsidRPr="005006CE">
        <w:rPr>
          <w:rFonts w:ascii="Book Antiqua" w:hAnsi="Book Antiqua"/>
        </w:rPr>
        <w:t>of eosinophils in the bod</w:t>
      </w:r>
      <w:r w:rsidR="00C87353" w:rsidRPr="005006CE">
        <w:rPr>
          <w:rFonts w:ascii="Book Antiqua" w:hAnsi="Book Antiqua"/>
        </w:rPr>
        <w:t>y under steady state conditions</w:t>
      </w:r>
      <w:r w:rsidR="00A349C5" w:rsidRPr="005006CE">
        <w:rPr>
          <w:rFonts w:ascii="Book Antiqua" w:hAnsi="Book Antiqua"/>
          <w:noProof/>
          <w:vertAlign w:val="superscript"/>
        </w:rPr>
        <w:t>[128</w:t>
      </w:r>
      <w:r w:rsidR="009749A7" w:rsidRPr="005006CE">
        <w:rPr>
          <w:rFonts w:ascii="Book Antiqua" w:hAnsi="Book Antiqua"/>
          <w:noProof/>
          <w:vertAlign w:val="superscript"/>
        </w:rPr>
        <w:t>,</w:t>
      </w:r>
      <w:r w:rsidR="00A349C5" w:rsidRPr="005006CE">
        <w:rPr>
          <w:rFonts w:ascii="Book Antiqua" w:hAnsi="Book Antiqua"/>
          <w:noProof/>
          <w:vertAlign w:val="superscript"/>
        </w:rPr>
        <w:t>129]</w:t>
      </w:r>
      <w:r w:rsidR="00450473" w:rsidRPr="005006CE">
        <w:rPr>
          <w:rFonts w:ascii="Book Antiqua" w:hAnsi="Book Antiqua"/>
        </w:rPr>
        <w:t>.</w:t>
      </w:r>
      <w:r w:rsidR="00E03793" w:rsidRPr="005006CE">
        <w:rPr>
          <w:rFonts w:ascii="Book Antiqua" w:hAnsi="Book Antiqua"/>
        </w:rPr>
        <w:t xml:space="preserve"> </w:t>
      </w:r>
      <w:r w:rsidR="008C75A8" w:rsidRPr="005006CE">
        <w:rPr>
          <w:rFonts w:ascii="Book Antiqua" w:hAnsi="Book Antiqua"/>
        </w:rPr>
        <w:t xml:space="preserve">Within the </w:t>
      </w:r>
      <w:r w:rsidR="003704EA" w:rsidRPr="005006CE">
        <w:rPr>
          <w:rFonts w:ascii="Book Antiqua" w:hAnsi="Book Antiqua"/>
        </w:rPr>
        <w:t>GIT</w:t>
      </w:r>
      <w:r w:rsidR="008C75A8" w:rsidRPr="005006CE">
        <w:rPr>
          <w:rFonts w:ascii="Book Antiqua" w:hAnsi="Book Antiqua"/>
        </w:rPr>
        <w:t xml:space="preserve"> the duodenum contains </w:t>
      </w:r>
      <w:r w:rsidR="003704EA" w:rsidRPr="005006CE">
        <w:rPr>
          <w:rFonts w:ascii="Book Antiqua" w:hAnsi="Book Antiqua"/>
        </w:rPr>
        <w:t>the largest population of</w:t>
      </w:r>
      <w:r w:rsidR="00C87353" w:rsidRPr="005006CE">
        <w:rPr>
          <w:rFonts w:ascii="Book Antiqua" w:hAnsi="Book Antiqua"/>
        </w:rPr>
        <w:t xml:space="preserve"> </w:t>
      </w:r>
      <w:proofErr w:type="gramStart"/>
      <w:r w:rsidR="00C87353" w:rsidRPr="005006CE">
        <w:rPr>
          <w:rFonts w:ascii="Book Antiqua" w:hAnsi="Book Antiqua"/>
        </w:rPr>
        <w:t>eosinophils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130]</w:t>
      </w:r>
      <w:r w:rsidR="008C75A8" w:rsidRPr="005006CE">
        <w:rPr>
          <w:rFonts w:ascii="Book Antiqua" w:hAnsi="Book Antiqua"/>
        </w:rPr>
        <w:t xml:space="preserve">. In both the small and large intestine eosinophils reside primarily in the </w:t>
      </w:r>
      <w:r w:rsidR="006C4A87" w:rsidRPr="005006CE">
        <w:rPr>
          <w:rFonts w:ascii="Book Antiqua" w:hAnsi="Book Antiqua"/>
        </w:rPr>
        <w:t>LP</w:t>
      </w:r>
      <w:r w:rsidR="008C75A8" w:rsidRPr="005006CE">
        <w:rPr>
          <w:rFonts w:ascii="Book Antiqua" w:hAnsi="Book Antiqua"/>
        </w:rPr>
        <w:t xml:space="preserve"> and submucosa </w:t>
      </w:r>
      <w:r w:rsidR="003704EA" w:rsidRPr="005006CE">
        <w:rPr>
          <w:rFonts w:ascii="Book Antiqua" w:hAnsi="Book Antiqua"/>
        </w:rPr>
        <w:t>with some being detected in the villi of the</w:t>
      </w:r>
      <w:r w:rsidR="00C87353" w:rsidRPr="005006CE">
        <w:rPr>
          <w:rFonts w:ascii="Book Antiqua" w:hAnsi="Book Antiqua"/>
        </w:rPr>
        <w:t xml:space="preserve"> small intestine</w:t>
      </w:r>
      <w:r w:rsidR="00A349C5" w:rsidRPr="005006CE">
        <w:rPr>
          <w:rFonts w:ascii="Book Antiqua" w:hAnsi="Book Antiqua"/>
          <w:noProof/>
          <w:vertAlign w:val="superscript"/>
        </w:rPr>
        <w:t>[130]</w:t>
      </w:r>
      <w:r w:rsidR="008C75A8" w:rsidRPr="005006CE">
        <w:rPr>
          <w:rFonts w:ascii="Book Antiqua" w:hAnsi="Book Antiqua"/>
        </w:rPr>
        <w:t>.</w:t>
      </w:r>
      <w:r w:rsidR="0040272A" w:rsidRPr="005006CE">
        <w:rPr>
          <w:rFonts w:ascii="Book Antiqua" w:hAnsi="Book Antiqua"/>
        </w:rPr>
        <w:t xml:space="preserve"> </w:t>
      </w:r>
      <w:r w:rsidR="00E03793" w:rsidRPr="005006CE">
        <w:rPr>
          <w:rFonts w:ascii="Book Antiqua" w:hAnsi="Book Antiqua"/>
          <w:lang w:val="en-US"/>
        </w:rPr>
        <w:t xml:space="preserve">Eosinophilia </w:t>
      </w:r>
      <w:r w:rsidR="002D0AA7" w:rsidRPr="005006CE">
        <w:rPr>
          <w:rFonts w:ascii="Book Antiqua" w:hAnsi="Book Antiqua"/>
          <w:lang w:val="en-US"/>
        </w:rPr>
        <w:t xml:space="preserve">is seen </w:t>
      </w:r>
      <w:r w:rsidR="00E03793" w:rsidRPr="005006CE">
        <w:rPr>
          <w:rFonts w:ascii="Book Antiqua" w:hAnsi="Book Antiqua"/>
          <w:lang w:val="en-US"/>
        </w:rPr>
        <w:t>in response to infection and in inflammat</w:t>
      </w:r>
      <w:r w:rsidR="002D0AA7" w:rsidRPr="005006CE">
        <w:rPr>
          <w:rFonts w:ascii="Book Antiqua" w:hAnsi="Book Antiqua"/>
          <w:lang w:val="en-US"/>
        </w:rPr>
        <w:t>ion</w:t>
      </w:r>
      <w:r w:rsidR="00E03793" w:rsidRPr="005006CE">
        <w:rPr>
          <w:rFonts w:ascii="Book Antiqua" w:hAnsi="Book Antiqua"/>
          <w:lang w:val="en-US"/>
        </w:rPr>
        <w:t xml:space="preserve"> </w:t>
      </w:r>
      <w:r w:rsidR="00387CF9" w:rsidRPr="005006CE">
        <w:rPr>
          <w:rFonts w:ascii="Book Antiqua" w:hAnsi="Book Antiqua"/>
          <w:lang w:val="en-US"/>
        </w:rPr>
        <w:t>of</w:t>
      </w:r>
      <w:r w:rsidR="00E03793" w:rsidRPr="005006CE">
        <w:rPr>
          <w:rFonts w:ascii="Book Antiqua" w:hAnsi="Book Antiqua"/>
          <w:lang w:val="en-US"/>
        </w:rPr>
        <w:t xml:space="preserve"> both the </w:t>
      </w:r>
      <w:proofErr w:type="gramStart"/>
      <w:r w:rsidR="00E03793" w:rsidRPr="005006CE">
        <w:rPr>
          <w:rFonts w:ascii="Book Antiqua" w:hAnsi="Book Antiqua"/>
          <w:lang w:val="en-US"/>
        </w:rPr>
        <w:t>large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131</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132]</w:t>
      </w:r>
      <w:r w:rsidR="00E03793" w:rsidRPr="005006CE">
        <w:rPr>
          <w:rFonts w:ascii="Book Antiqua" w:hAnsi="Book Antiqua"/>
          <w:lang w:val="en-US"/>
        </w:rPr>
        <w:t xml:space="preserve"> and small intestine</w:t>
      </w:r>
      <w:r w:rsidR="00A349C5" w:rsidRPr="005006CE">
        <w:rPr>
          <w:rFonts w:ascii="Book Antiqua" w:hAnsi="Book Antiqua"/>
          <w:noProof/>
          <w:vertAlign w:val="superscript"/>
          <w:lang w:val="en-US"/>
        </w:rPr>
        <w:t>[133]</w:t>
      </w:r>
      <w:r w:rsidR="00E03793" w:rsidRPr="005006CE">
        <w:rPr>
          <w:rFonts w:ascii="Book Antiqua" w:hAnsi="Book Antiqua"/>
          <w:lang w:val="en-US"/>
        </w:rPr>
        <w:t>.</w:t>
      </w:r>
      <w:r w:rsidR="00E03793" w:rsidRPr="005006CE">
        <w:rPr>
          <w:rFonts w:ascii="Book Antiqua" w:hAnsi="Book Antiqua"/>
        </w:rPr>
        <w:t xml:space="preserve"> </w:t>
      </w:r>
      <w:r w:rsidR="00022C5F" w:rsidRPr="005006CE">
        <w:rPr>
          <w:rFonts w:ascii="Book Antiqua" w:hAnsi="Book Antiqua"/>
        </w:rPr>
        <w:t>C</w:t>
      </w:r>
      <w:r w:rsidR="00E03793" w:rsidRPr="005006CE">
        <w:rPr>
          <w:rFonts w:ascii="Book Antiqua" w:hAnsi="Book Antiqua"/>
        </w:rPr>
        <w:t xml:space="preserve">irculating eosinophils </w:t>
      </w:r>
      <w:r w:rsidR="00CA6651" w:rsidRPr="005006CE">
        <w:rPr>
          <w:rFonts w:ascii="Book Antiqua" w:hAnsi="Book Antiqua"/>
        </w:rPr>
        <w:t>are</w:t>
      </w:r>
      <w:r w:rsidR="00E03793" w:rsidRPr="005006CE">
        <w:rPr>
          <w:rFonts w:ascii="Book Antiqua" w:hAnsi="Book Antiqua"/>
        </w:rPr>
        <w:t xml:space="preserve"> recruited to the </w:t>
      </w:r>
      <w:r w:rsidR="002D0AA7" w:rsidRPr="005006CE">
        <w:rPr>
          <w:rFonts w:ascii="Book Antiqua" w:hAnsi="Book Antiqua"/>
        </w:rPr>
        <w:t xml:space="preserve">GIT </w:t>
      </w:r>
      <w:r w:rsidR="00E03793" w:rsidRPr="005006CE">
        <w:rPr>
          <w:rFonts w:ascii="Book Antiqua" w:hAnsi="Book Antiqua"/>
        </w:rPr>
        <w:t>by different mechanisms</w:t>
      </w:r>
      <w:r w:rsidR="00CA6651" w:rsidRPr="005006CE">
        <w:rPr>
          <w:rFonts w:ascii="Book Antiqua" w:hAnsi="Book Antiqua"/>
        </w:rPr>
        <w:t xml:space="preserve"> with</w:t>
      </w:r>
      <w:r w:rsidR="005D50A3" w:rsidRPr="005006CE">
        <w:rPr>
          <w:rFonts w:ascii="Book Antiqua" w:hAnsi="Book Antiqua"/>
        </w:rPr>
        <w:t xml:space="preserve"> </w:t>
      </w:r>
      <w:r w:rsidR="00776734" w:rsidRPr="005006CE">
        <w:rPr>
          <w:rFonts w:ascii="Book Antiqua" w:hAnsi="Book Antiqua"/>
        </w:rPr>
        <w:t xml:space="preserve">steady state recruitment to the </w:t>
      </w:r>
      <w:r w:rsidR="00E03793" w:rsidRPr="005006CE">
        <w:rPr>
          <w:rFonts w:ascii="Book Antiqua" w:hAnsi="Book Antiqua"/>
        </w:rPr>
        <w:t>large intestine</w:t>
      </w:r>
      <w:r w:rsidR="00CA6651" w:rsidRPr="005006CE">
        <w:rPr>
          <w:rFonts w:ascii="Book Antiqua" w:hAnsi="Book Antiqua"/>
        </w:rPr>
        <w:t xml:space="preserve"> </w:t>
      </w:r>
      <w:r w:rsidR="00E03793" w:rsidRPr="005006CE">
        <w:rPr>
          <w:rFonts w:ascii="Book Antiqua" w:hAnsi="Book Antiqua"/>
        </w:rPr>
        <w:t>dependent on</w:t>
      </w:r>
      <w:r w:rsidR="00776734" w:rsidRPr="005006CE">
        <w:rPr>
          <w:rFonts w:ascii="Book Antiqua" w:hAnsi="Book Antiqua"/>
        </w:rPr>
        <w:t xml:space="preserve"> </w:t>
      </w:r>
      <w:r w:rsidR="00E03793" w:rsidRPr="005006CE">
        <w:rPr>
          <w:rFonts w:ascii="Book Antiqua" w:hAnsi="Book Antiqua"/>
        </w:rPr>
        <w:t>I-CAM1</w:t>
      </w:r>
      <w:r w:rsidR="00A349C5" w:rsidRPr="005006CE">
        <w:rPr>
          <w:rFonts w:ascii="Book Antiqua" w:hAnsi="Book Antiqua"/>
          <w:noProof/>
          <w:vertAlign w:val="superscript"/>
        </w:rPr>
        <w:t>[134]</w:t>
      </w:r>
      <w:r w:rsidR="00CA6651" w:rsidRPr="005006CE">
        <w:rPr>
          <w:rFonts w:ascii="Book Antiqua" w:hAnsi="Book Antiqua"/>
        </w:rPr>
        <w:t xml:space="preserve"> and small intestine</w:t>
      </w:r>
      <w:r w:rsidR="00E03793" w:rsidRPr="005006CE">
        <w:rPr>
          <w:rFonts w:ascii="Book Antiqua" w:hAnsi="Book Antiqua"/>
        </w:rPr>
        <w:t xml:space="preserve"> recruitment </w:t>
      </w:r>
      <w:r w:rsidR="00CA6651" w:rsidRPr="005006CE">
        <w:rPr>
          <w:rFonts w:ascii="Book Antiqua" w:hAnsi="Book Antiqua"/>
        </w:rPr>
        <w:t xml:space="preserve">involving </w:t>
      </w:r>
      <w:r w:rsidR="00E03793" w:rsidRPr="005006CE">
        <w:rPr>
          <w:rFonts w:ascii="Book Antiqua" w:hAnsi="Book Antiqua"/>
          <w:lang w:val="en-US"/>
        </w:rPr>
        <w:t>α</w:t>
      </w:r>
      <w:r w:rsidR="00E03793" w:rsidRPr="005006CE">
        <w:rPr>
          <w:rFonts w:ascii="Book Antiqua" w:hAnsi="Book Antiqua"/>
          <w:vertAlign w:val="subscript"/>
          <w:lang w:val="en-US"/>
        </w:rPr>
        <w:t>4</w:t>
      </w:r>
      <w:r w:rsidR="00E03793" w:rsidRPr="005006CE">
        <w:rPr>
          <w:rFonts w:ascii="Book Antiqua" w:hAnsi="Book Antiqua"/>
          <w:lang w:val="en-US"/>
        </w:rPr>
        <w:t>β</w:t>
      </w:r>
      <w:r w:rsidR="00E03793" w:rsidRPr="005006CE">
        <w:rPr>
          <w:rFonts w:ascii="Book Antiqua" w:hAnsi="Book Antiqua"/>
          <w:vertAlign w:val="subscript"/>
          <w:lang w:val="en-US"/>
        </w:rPr>
        <w:t>7</w:t>
      </w:r>
      <w:r w:rsidR="00A349C5" w:rsidRPr="005006CE">
        <w:rPr>
          <w:rFonts w:ascii="Book Antiqua" w:hAnsi="Book Antiqua"/>
          <w:noProof/>
          <w:vertAlign w:val="superscript"/>
          <w:lang w:val="en-US"/>
        </w:rPr>
        <w:t>[135]</w:t>
      </w:r>
      <w:r w:rsidR="00E03793" w:rsidRPr="005006CE">
        <w:rPr>
          <w:rFonts w:ascii="Book Antiqua" w:hAnsi="Book Antiqua"/>
          <w:lang w:val="en-US"/>
        </w:rPr>
        <w:t>.</w:t>
      </w:r>
      <w:r w:rsidR="00E03793" w:rsidRPr="005006CE">
        <w:rPr>
          <w:rFonts w:ascii="Book Antiqua" w:hAnsi="Book Antiqua"/>
        </w:rPr>
        <w:t xml:space="preserve"> </w:t>
      </w:r>
      <w:r w:rsidR="00776734" w:rsidRPr="005006CE">
        <w:rPr>
          <w:rFonts w:ascii="Book Antiqua" w:hAnsi="Book Antiqua"/>
        </w:rPr>
        <w:t xml:space="preserve">Additionally </w:t>
      </w:r>
      <w:r w:rsidR="005B246C" w:rsidRPr="005006CE">
        <w:rPr>
          <w:rFonts w:ascii="Book Antiqua" w:hAnsi="Book Antiqua"/>
        </w:rPr>
        <w:t>during inflammation</w:t>
      </w:r>
      <w:r w:rsidR="002D0AA7" w:rsidRPr="005006CE">
        <w:rPr>
          <w:rFonts w:ascii="Book Antiqua" w:hAnsi="Book Antiqua"/>
        </w:rPr>
        <w:t>,</w:t>
      </w:r>
      <w:r w:rsidR="005B246C" w:rsidRPr="005006CE">
        <w:rPr>
          <w:rFonts w:ascii="Book Antiqua" w:hAnsi="Book Antiqua"/>
        </w:rPr>
        <w:t xml:space="preserve"> β7 </w:t>
      </w:r>
      <w:r w:rsidR="002D0AA7" w:rsidRPr="005006CE">
        <w:rPr>
          <w:rFonts w:ascii="Book Antiqua" w:hAnsi="Book Antiqua"/>
        </w:rPr>
        <w:t>and α</w:t>
      </w:r>
      <w:r w:rsidR="002D0AA7" w:rsidRPr="005006CE">
        <w:rPr>
          <w:rFonts w:ascii="Book Antiqua" w:hAnsi="Book Antiqua"/>
          <w:vertAlign w:val="subscript"/>
        </w:rPr>
        <w:t>4</w:t>
      </w:r>
      <w:r w:rsidR="002D0AA7" w:rsidRPr="005006CE">
        <w:rPr>
          <w:rFonts w:ascii="Book Antiqua" w:hAnsi="Book Antiqua"/>
        </w:rPr>
        <w:t>β</w:t>
      </w:r>
      <w:r w:rsidR="002D0AA7" w:rsidRPr="005006CE">
        <w:rPr>
          <w:rFonts w:ascii="Book Antiqua" w:hAnsi="Book Antiqua"/>
          <w:vertAlign w:val="subscript"/>
        </w:rPr>
        <w:t xml:space="preserve">1 </w:t>
      </w:r>
      <w:r w:rsidR="005B246C" w:rsidRPr="005006CE">
        <w:rPr>
          <w:rFonts w:ascii="Book Antiqua" w:hAnsi="Book Antiqua"/>
        </w:rPr>
        <w:t xml:space="preserve">integrins </w:t>
      </w:r>
      <w:r w:rsidR="002D0AA7" w:rsidRPr="005006CE">
        <w:rPr>
          <w:rFonts w:ascii="Book Antiqua" w:hAnsi="Book Antiqua"/>
        </w:rPr>
        <w:t>are</w:t>
      </w:r>
      <w:r w:rsidR="0040272A" w:rsidRPr="005006CE">
        <w:rPr>
          <w:rFonts w:ascii="Book Antiqua" w:hAnsi="Book Antiqua"/>
        </w:rPr>
        <w:t xml:space="preserve"> </w:t>
      </w:r>
      <w:r w:rsidR="005B246C" w:rsidRPr="005006CE">
        <w:rPr>
          <w:rFonts w:ascii="Book Antiqua" w:hAnsi="Book Antiqua"/>
        </w:rPr>
        <w:t xml:space="preserve">important in recruitment to the </w:t>
      </w:r>
      <w:r w:rsidR="002D0AA7" w:rsidRPr="005006CE">
        <w:rPr>
          <w:rFonts w:ascii="Book Antiqua" w:hAnsi="Book Antiqua"/>
        </w:rPr>
        <w:t xml:space="preserve">small and </w:t>
      </w:r>
      <w:r w:rsidR="005B246C" w:rsidRPr="005006CE">
        <w:rPr>
          <w:rFonts w:ascii="Book Antiqua" w:hAnsi="Book Antiqua"/>
        </w:rPr>
        <w:t>large intestin</w:t>
      </w:r>
      <w:r w:rsidR="002D0AA7" w:rsidRPr="005006CE">
        <w:rPr>
          <w:rFonts w:ascii="Book Antiqua" w:hAnsi="Book Antiqua"/>
        </w:rPr>
        <w:t xml:space="preserve">e, </w:t>
      </w:r>
      <w:proofErr w:type="gramStart"/>
      <w:r w:rsidR="00C87353" w:rsidRPr="005006CE">
        <w:rPr>
          <w:rFonts w:ascii="Book Antiqua" w:hAnsi="Book Antiqua"/>
        </w:rPr>
        <w:t>respectively</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136]</w:t>
      </w:r>
      <w:r w:rsidR="00776734" w:rsidRPr="005006CE">
        <w:rPr>
          <w:rFonts w:ascii="Book Antiqua" w:hAnsi="Book Antiqua"/>
        </w:rPr>
        <w:t xml:space="preserve">. </w:t>
      </w:r>
      <w:r w:rsidR="002D0AA7" w:rsidRPr="005006CE">
        <w:rPr>
          <w:rFonts w:ascii="Book Antiqua" w:hAnsi="Book Antiqua"/>
        </w:rPr>
        <w:t>E</w:t>
      </w:r>
      <w:r w:rsidR="005D50A3" w:rsidRPr="005006CE">
        <w:rPr>
          <w:rFonts w:ascii="Book Antiqua" w:hAnsi="Book Antiqua"/>
        </w:rPr>
        <w:t>osinophil population</w:t>
      </w:r>
      <w:r w:rsidR="002D0AA7" w:rsidRPr="005006CE">
        <w:rPr>
          <w:rFonts w:ascii="Book Antiqua" w:hAnsi="Book Antiqua"/>
        </w:rPr>
        <w:t>s within the GIT can be distinguished phenotypically</w:t>
      </w:r>
      <w:r w:rsidR="004A4DBA" w:rsidRPr="005006CE">
        <w:rPr>
          <w:rFonts w:ascii="Book Antiqua" w:hAnsi="Book Antiqua"/>
        </w:rPr>
        <w:t xml:space="preserve"> with</w:t>
      </w:r>
      <w:r w:rsidR="005D50A3" w:rsidRPr="005006CE">
        <w:rPr>
          <w:rFonts w:ascii="Book Antiqua" w:hAnsi="Book Antiqua"/>
        </w:rPr>
        <w:t xml:space="preserve"> CD22</w:t>
      </w:r>
      <w:r w:rsidR="005D50A3" w:rsidRPr="005006CE">
        <w:rPr>
          <w:rFonts w:ascii="Book Antiqua" w:hAnsi="Book Antiqua"/>
          <w:vertAlign w:val="superscript"/>
        </w:rPr>
        <w:t>+</w:t>
      </w:r>
      <w:r w:rsidR="00CA6651" w:rsidRPr="005006CE">
        <w:rPr>
          <w:rFonts w:ascii="Book Antiqua" w:hAnsi="Book Antiqua"/>
        </w:rPr>
        <w:t xml:space="preserve"> eosinophils </w:t>
      </w:r>
      <w:r w:rsidR="004A4DBA" w:rsidRPr="005006CE">
        <w:rPr>
          <w:rFonts w:ascii="Book Antiqua" w:hAnsi="Book Antiqua"/>
        </w:rPr>
        <w:t xml:space="preserve">being </w:t>
      </w:r>
      <w:r w:rsidR="005D50A3" w:rsidRPr="005006CE">
        <w:rPr>
          <w:rFonts w:ascii="Book Antiqua" w:hAnsi="Book Antiqua"/>
        </w:rPr>
        <w:t>most frequent</w:t>
      </w:r>
      <w:r w:rsidR="00E03793" w:rsidRPr="005006CE">
        <w:rPr>
          <w:rFonts w:ascii="Book Antiqua" w:hAnsi="Book Antiqua"/>
        </w:rPr>
        <w:t xml:space="preserve"> in the jejunum and </w:t>
      </w:r>
      <w:r w:rsidR="00CA6651" w:rsidRPr="005006CE">
        <w:rPr>
          <w:rFonts w:ascii="Book Antiqua" w:hAnsi="Book Antiqua"/>
        </w:rPr>
        <w:t>rarest</w:t>
      </w:r>
      <w:r w:rsidR="00E03793" w:rsidRPr="005006CE">
        <w:rPr>
          <w:rFonts w:ascii="Book Antiqua" w:hAnsi="Book Antiqua"/>
        </w:rPr>
        <w:t xml:space="preserve"> in the </w:t>
      </w:r>
      <w:r w:rsidR="00C87353" w:rsidRPr="005006CE">
        <w:rPr>
          <w:rFonts w:ascii="Book Antiqua" w:hAnsi="Book Antiqua"/>
        </w:rPr>
        <w:t xml:space="preserve">large </w:t>
      </w:r>
      <w:proofErr w:type="gramStart"/>
      <w:r w:rsidR="00C87353"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137]</w:t>
      </w:r>
      <w:r w:rsidR="00E03793" w:rsidRPr="005006CE">
        <w:rPr>
          <w:rFonts w:ascii="Book Antiqua" w:hAnsi="Book Antiqua"/>
        </w:rPr>
        <w:t>.</w:t>
      </w:r>
      <w:r w:rsidR="00F14213" w:rsidRPr="005006CE">
        <w:rPr>
          <w:rFonts w:ascii="Book Antiqua" w:hAnsi="Book Antiqua"/>
        </w:rPr>
        <w:t xml:space="preserve"> </w:t>
      </w:r>
      <w:r w:rsidR="004A4DBA" w:rsidRPr="005006CE">
        <w:rPr>
          <w:rFonts w:ascii="Book Antiqua" w:hAnsi="Book Antiqua"/>
        </w:rPr>
        <w:t xml:space="preserve">The functional significance of these phenotypic variants is however not known although the </w:t>
      </w:r>
      <w:r w:rsidR="00F14213" w:rsidRPr="005006CE">
        <w:rPr>
          <w:rFonts w:ascii="Book Antiqua" w:hAnsi="Book Antiqua"/>
        </w:rPr>
        <w:t xml:space="preserve">increased frequency </w:t>
      </w:r>
      <w:r w:rsidR="00127449" w:rsidRPr="005006CE">
        <w:rPr>
          <w:rFonts w:ascii="Book Antiqua" w:hAnsi="Book Antiqua"/>
        </w:rPr>
        <w:t xml:space="preserve">of eosinophils </w:t>
      </w:r>
      <w:r w:rsidR="00F14213" w:rsidRPr="005006CE">
        <w:rPr>
          <w:rFonts w:ascii="Book Antiqua" w:hAnsi="Book Antiqua"/>
        </w:rPr>
        <w:t xml:space="preserve">in the small versus the large intestine implies they </w:t>
      </w:r>
      <w:r w:rsidR="004A4DBA" w:rsidRPr="005006CE">
        <w:rPr>
          <w:rFonts w:ascii="Book Antiqua" w:hAnsi="Book Antiqua"/>
        </w:rPr>
        <w:t>may be</w:t>
      </w:r>
      <w:r w:rsidR="00F14213" w:rsidRPr="005006CE">
        <w:rPr>
          <w:rFonts w:ascii="Book Antiqua" w:hAnsi="Book Antiqua"/>
        </w:rPr>
        <w:t xml:space="preserve"> of greater functional significance in this region of the GIT</w:t>
      </w:r>
      <w:r w:rsidR="004A4DBA" w:rsidRPr="005006CE">
        <w:rPr>
          <w:rFonts w:ascii="Book Antiqua" w:hAnsi="Book Antiqua"/>
        </w:rPr>
        <w:t>,</w:t>
      </w:r>
      <w:r w:rsidR="00F14213" w:rsidRPr="005006CE">
        <w:rPr>
          <w:rFonts w:ascii="Book Antiqua" w:hAnsi="Book Antiqua"/>
        </w:rPr>
        <w:t xml:space="preserve"> at least in the steady state.</w:t>
      </w:r>
    </w:p>
    <w:p w:rsidR="00344134" w:rsidRPr="005006CE" w:rsidRDefault="00344134" w:rsidP="00C013DD">
      <w:pPr>
        <w:snapToGrid w:val="0"/>
        <w:spacing w:line="360" w:lineRule="auto"/>
        <w:ind w:right="89"/>
        <w:jc w:val="both"/>
        <w:rPr>
          <w:rFonts w:ascii="Book Antiqua" w:hAnsi="Book Antiqua"/>
          <w:b/>
        </w:rPr>
      </w:pPr>
    </w:p>
    <w:p w:rsidR="00E03793" w:rsidRPr="005006CE" w:rsidRDefault="000C4A46" w:rsidP="00C013DD">
      <w:pPr>
        <w:snapToGrid w:val="0"/>
        <w:spacing w:line="360" w:lineRule="auto"/>
        <w:ind w:right="89"/>
        <w:jc w:val="both"/>
        <w:rPr>
          <w:rFonts w:ascii="Book Antiqua" w:hAnsi="Book Antiqua"/>
        </w:rPr>
      </w:pPr>
      <w:r w:rsidRPr="005006CE">
        <w:rPr>
          <w:rFonts w:ascii="Book Antiqua" w:hAnsi="Book Antiqua"/>
          <w:b/>
        </w:rPr>
        <w:t>MAST CELLS</w:t>
      </w:r>
    </w:p>
    <w:p w:rsidR="00F55D60" w:rsidRPr="005006CE" w:rsidRDefault="00F55D60" w:rsidP="00C013DD">
      <w:pPr>
        <w:snapToGrid w:val="0"/>
        <w:spacing w:line="360" w:lineRule="auto"/>
        <w:ind w:right="89"/>
        <w:jc w:val="both"/>
        <w:rPr>
          <w:rFonts w:ascii="Book Antiqua" w:hAnsi="Book Antiqua"/>
          <w:b/>
        </w:rPr>
      </w:pPr>
      <w:r w:rsidRPr="005006CE">
        <w:rPr>
          <w:rFonts w:ascii="Book Antiqua" w:hAnsi="Book Antiqua" w:cs="Calibri"/>
        </w:rPr>
        <w:t xml:space="preserve">Mast cells are major effector cells in the immune response to infection, driving pro-inflammatory responses </w:t>
      </w:r>
      <w:r w:rsidR="00137311" w:rsidRPr="005006CE">
        <w:rPr>
          <w:rFonts w:ascii="Book Antiqua" w:hAnsi="Book Antiqua" w:cs="Calibri"/>
          <w:i/>
        </w:rPr>
        <w:t>via</w:t>
      </w:r>
      <w:r w:rsidRPr="005006CE">
        <w:rPr>
          <w:rFonts w:ascii="Book Antiqua" w:hAnsi="Book Antiqua" w:cs="Calibri"/>
        </w:rPr>
        <w:t xml:space="preserve"> the release of inflammatory mediators and recruitment of other immune </w:t>
      </w:r>
      <w:proofErr w:type="gramStart"/>
      <w:r w:rsidRPr="005006CE">
        <w:rPr>
          <w:rFonts w:ascii="Book Antiqua" w:hAnsi="Book Antiqua" w:cs="Calibri"/>
        </w:rPr>
        <w:t>cells</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138</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139]</w:t>
      </w:r>
      <w:r w:rsidRPr="005006CE">
        <w:rPr>
          <w:rFonts w:ascii="Book Antiqua" w:hAnsi="Book Antiqua" w:cs="Calibri"/>
        </w:rPr>
        <w:t xml:space="preserve">. They are long-lived cells </w:t>
      </w:r>
      <w:r w:rsidR="00CA6651" w:rsidRPr="005006CE">
        <w:rPr>
          <w:rFonts w:ascii="Book Antiqua" w:hAnsi="Book Antiqua" w:cs="Calibri"/>
        </w:rPr>
        <w:t>and</w:t>
      </w:r>
      <w:r w:rsidRPr="005006CE">
        <w:rPr>
          <w:rFonts w:ascii="Book Antiqua" w:hAnsi="Book Antiqua" w:cs="Calibri"/>
        </w:rPr>
        <w:t xml:space="preserve"> enriched at barrier surfaces </w:t>
      </w:r>
      <w:r w:rsidR="00CA6651" w:rsidRPr="005006CE">
        <w:rPr>
          <w:rFonts w:ascii="Book Antiqua" w:hAnsi="Book Antiqua" w:cs="Calibri"/>
        </w:rPr>
        <w:t>including</w:t>
      </w:r>
      <w:r w:rsidR="002C3E35" w:rsidRPr="005006CE">
        <w:rPr>
          <w:rFonts w:ascii="Book Antiqua" w:hAnsi="Book Antiqua" w:cs="Calibri"/>
        </w:rPr>
        <w:t xml:space="preserve"> </w:t>
      </w:r>
      <w:r w:rsidR="00435763" w:rsidRPr="005006CE">
        <w:rPr>
          <w:rFonts w:ascii="Book Antiqua" w:hAnsi="Book Antiqua" w:cs="Calibri"/>
        </w:rPr>
        <w:t xml:space="preserve">the skin and intestinal </w:t>
      </w:r>
      <w:proofErr w:type="gramStart"/>
      <w:r w:rsidR="00435763" w:rsidRPr="005006CE">
        <w:rPr>
          <w:rFonts w:ascii="Book Antiqua" w:hAnsi="Book Antiqua" w:cs="Calibri"/>
        </w:rPr>
        <w:t>mucosa</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138]</w:t>
      </w:r>
      <w:r w:rsidR="002C3E35" w:rsidRPr="005006CE">
        <w:rPr>
          <w:rFonts w:ascii="Book Antiqua" w:hAnsi="Book Antiqua" w:cs="Calibri"/>
        </w:rPr>
        <w:t>.</w:t>
      </w:r>
      <w:r w:rsidRPr="005006CE">
        <w:rPr>
          <w:rFonts w:ascii="Book Antiqua" w:hAnsi="Book Antiqua" w:cs="Calibri"/>
        </w:rPr>
        <w:t xml:space="preserve"> </w:t>
      </w:r>
      <w:r w:rsidRPr="005006CE">
        <w:rPr>
          <w:rFonts w:ascii="Book Antiqua" w:hAnsi="Book Antiqua"/>
        </w:rPr>
        <w:t>Mast cells are resident cell</w:t>
      </w:r>
      <w:r w:rsidR="00CA6651" w:rsidRPr="005006CE">
        <w:rPr>
          <w:rFonts w:ascii="Book Antiqua" w:hAnsi="Book Antiqua"/>
        </w:rPr>
        <w:t>s</w:t>
      </w:r>
      <w:r w:rsidRPr="005006CE">
        <w:rPr>
          <w:rFonts w:ascii="Book Antiqua" w:hAnsi="Book Antiqua"/>
        </w:rPr>
        <w:t xml:space="preserve"> </w:t>
      </w:r>
      <w:r w:rsidR="00640344" w:rsidRPr="005006CE">
        <w:rPr>
          <w:rFonts w:ascii="Book Antiqua" w:hAnsi="Book Antiqua"/>
        </w:rPr>
        <w:t xml:space="preserve">in </w:t>
      </w:r>
      <w:r w:rsidRPr="005006CE">
        <w:rPr>
          <w:rFonts w:ascii="Book Antiqua" w:hAnsi="Book Antiqua"/>
        </w:rPr>
        <w:t xml:space="preserve">both the large and small intestine and mastocytosis is often a feature of </w:t>
      </w:r>
      <w:r w:rsidR="000E473E" w:rsidRPr="005006CE">
        <w:rPr>
          <w:rFonts w:ascii="Book Antiqua" w:hAnsi="Book Antiqua"/>
        </w:rPr>
        <w:t xml:space="preserve">GIT </w:t>
      </w:r>
      <w:r w:rsidRPr="005006CE">
        <w:rPr>
          <w:rFonts w:ascii="Book Antiqua" w:hAnsi="Book Antiqua"/>
        </w:rPr>
        <w:t>infection and inflammation. Two types of mast cell have been identified in the murine small and large intestine</w:t>
      </w:r>
      <w:r w:rsidR="000E473E" w:rsidRPr="005006CE">
        <w:rPr>
          <w:rFonts w:ascii="Book Antiqua" w:hAnsi="Book Antiqua"/>
        </w:rPr>
        <w:t xml:space="preserve"> based upon differential expression of mast cell proteases (MCP):</w:t>
      </w:r>
      <w:r w:rsidR="0040272A" w:rsidRPr="005006CE">
        <w:rPr>
          <w:rFonts w:ascii="Book Antiqua" w:hAnsi="Book Antiqua"/>
        </w:rPr>
        <w:t xml:space="preserve"> </w:t>
      </w:r>
      <w:r w:rsidR="00163D02" w:rsidRPr="005006CE">
        <w:rPr>
          <w:rFonts w:ascii="Book Antiqua" w:hAnsi="Book Antiqua"/>
        </w:rPr>
        <w:t xml:space="preserve">Mucosal </w:t>
      </w:r>
      <w:r w:rsidRPr="005006CE">
        <w:rPr>
          <w:rFonts w:ascii="Book Antiqua" w:hAnsi="Book Antiqua"/>
        </w:rPr>
        <w:t>m-MCP1</w:t>
      </w:r>
      <w:r w:rsidR="000E473E" w:rsidRPr="005006CE">
        <w:rPr>
          <w:rFonts w:ascii="Book Antiqua" w:hAnsi="Book Antiqua"/>
          <w:vertAlign w:val="superscript"/>
        </w:rPr>
        <w:t>+</w:t>
      </w:r>
      <w:r w:rsidRPr="005006CE">
        <w:rPr>
          <w:rFonts w:ascii="Book Antiqua" w:hAnsi="Book Antiqua"/>
        </w:rPr>
        <w:t xml:space="preserve"> and m-MCP2</w:t>
      </w:r>
      <w:r w:rsidR="000E473E" w:rsidRPr="005006CE">
        <w:rPr>
          <w:rFonts w:ascii="Book Antiqua" w:hAnsi="Book Antiqua"/>
          <w:vertAlign w:val="superscript"/>
        </w:rPr>
        <w:t>+</w:t>
      </w:r>
      <w:r w:rsidRPr="005006CE">
        <w:rPr>
          <w:rFonts w:ascii="Book Antiqua" w:hAnsi="Book Antiqua"/>
        </w:rPr>
        <w:t xml:space="preserve"> </w:t>
      </w:r>
      <w:r w:rsidR="000E473E" w:rsidRPr="005006CE">
        <w:rPr>
          <w:rFonts w:ascii="Book Antiqua" w:hAnsi="Book Antiqua"/>
        </w:rPr>
        <w:t>cell</w:t>
      </w:r>
      <w:r w:rsidR="00163D02" w:rsidRPr="005006CE">
        <w:rPr>
          <w:rFonts w:ascii="Book Antiqua" w:hAnsi="Book Antiqua"/>
        </w:rPr>
        <w:t>s that reside</w:t>
      </w:r>
      <w:r w:rsidR="000E473E" w:rsidRPr="005006CE">
        <w:rPr>
          <w:rFonts w:ascii="Book Antiqua" w:hAnsi="Book Antiqua"/>
        </w:rPr>
        <w:t xml:space="preserve"> </w:t>
      </w:r>
      <w:r w:rsidRPr="005006CE">
        <w:rPr>
          <w:rFonts w:ascii="Book Antiqua" w:hAnsi="Book Antiqua"/>
        </w:rPr>
        <w:t>close to the epithelium</w:t>
      </w:r>
      <w:r w:rsidR="00163D02" w:rsidRPr="005006CE">
        <w:rPr>
          <w:rFonts w:ascii="Book Antiqua" w:hAnsi="Book Antiqua"/>
        </w:rPr>
        <w:t xml:space="preserve"> and</w:t>
      </w:r>
      <w:r w:rsidRPr="005006CE">
        <w:rPr>
          <w:rFonts w:ascii="Book Antiqua" w:hAnsi="Book Antiqua"/>
        </w:rPr>
        <w:t xml:space="preserve"> connective tissue mast cells </w:t>
      </w:r>
      <w:r w:rsidR="00163D02" w:rsidRPr="005006CE">
        <w:rPr>
          <w:rFonts w:ascii="Book Antiqua" w:hAnsi="Book Antiqua"/>
        </w:rPr>
        <w:t xml:space="preserve">that </w:t>
      </w:r>
      <w:r w:rsidRPr="005006CE">
        <w:rPr>
          <w:rFonts w:ascii="Book Antiqua" w:hAnsi="Book Antiqua"/>
        </w:rPr>
        <w:t>expres</w:t>
      </w:r>
      <w:r w:rsidR="00163D02" w:rsidRPr="005006CE">
        <w:rPr>
          <w:rFonts w:ascii="Book Antiqua" w:hAnsi="Book Antiqua"/>
        </w:rPr>
        <w:t>s</w:t>
      </w:r>
      <w:r w:rsidRPr="005006CE">
        <w:rPr>
          <w:rFonts w:ascii="Book Antiqua" w:hAnsi="Book Antiqua"/>
        </w:rPr>
        <w:t xml:space="preserve"> mMCP4, mMCP5, mMCP6 and mMCP7 </w:t>
      </w:r>
      <w:r w:rsidR="00163D02" w:rsidRPr="005006CE">
        <w:rPr>
          <w:rFonts w:ascii="Book Antiqua" w:hAnsi="Book Antiqua"/>
        </w:rPr>
        <w:t>that are</w:t>
      </w:r>
      <w:r w:rsidRPr="005006CE">
        <w:rPr>
          <w:rFonts w:ascii="Book Antiqua" w:hAnsi="Book Antiqua"/>
        </w:rPr>
        <w:t xml:space="preserve"> within the submucosa</w:t>
      </w:r>
      <w:r w:rsidR="00A349C5" w:rsidRPr="005006CE">
        <w:rPr>
          <w:rFonts w:ascii="Book Antiqua" w:hAnsi="Book Antiqua"/>
          <w:noProof/>
          <w:vertAlign w:val="superscript"/>
        </w:rPr>
        <w:t>[140]</w:t>
      </w:r>
      <w:r w:rsidR="00F5743B" w:rsidRPr="005006CE">
        <w:rPr>
          <w:rFonts w:ascii="Book Antiqua" w:hAnsi="Book Antiqua"/>
        </w:rPr>
        <w:t>.</w:t>
      </w:r>
      <w:r w:rsidR="0040272A" w:rsidRPr="005006CE">
        <w:rPr>
          <w:rFonts w:ascii="Book Antiqua" w:hAnsi="Book Antiqua"/>
        </w:rPr>
        <w:t xml:space="preserve"> </w:t>
      </w:r>
      <w:r w:rsidR="00640344" w:rsidRPr="005006CE">
        <w:rPr>
          <w:rFonts w:ascii="Book Antiqua" w:hAnsi="Book Antiqua"/>
        </w:rPr>
        <w:t>M</w:t>
      </w:r>
      <w:r w:rsidRPr="005006CE">
        <w:rPr>
          <w:rFonts w:ascii="Book Antiqua" w:hAnsi="Book Antiqua"/>
        </w:rPr>
        <w:t xml:space="preserve">ucosal mast cells produce lower levels of histamine and high amounts of cysteinyl leukotrienes compared with connective mast cells. Mast cells are critical cells in the expulsion of the small intestinal helminth </w:t>
      </w:r>
      <w:r w:rsidRPr="005006CE">
        <w:rPr>
          <w:rFonts w:ascii="Book Antiqua" w:hAnsi="Book Antiqua" w:cs="Calibri"/>
          <w:i/>
        </w:rPr>
        <w:t>Trichinella spiralis</w:t>
      </w:r>
      <w:r w:rsidR="00A349C5" w:rsidRPr="005006CE">
        <w:rPr>
          <w:rFonts w:ascii="Book Antiqua" w:hAnsi="Book Antiqua" w:cs="Calibri"/>
          <w:noProof/>
          <w:vertAlign w:val="superscript"/>
        </w:rPr>
        <w:t>[141]</w:t>
      </w:r>
      <w:r w:rsidRPr="005006CE">
        <w:rPr>
          <w:rFonts w:ascii="Book Antiqua" w:hAnsi="Book Antiqua" w:cs="Calibri"/>
        </w:rPr>
        <w:t xml:space="preserve"> whereas their role in resistance to the </w:t>
      </w:r>
      <w:r w:rsidRPr="005006CE">
        <w:rPr>
          <w:rFonts w:ascii="Book Antiqua" w:hAnsi="Book Antiqua" w:cs="Calibri"/>
        </w:rPr>
        <w:lastRenderedPageBreak/>
        <w:t xml:space="preserve">related large intestinal dwelling helminth </w:t>
      </w:r>
      <w:r w:rsidRPr="005006CE">
        <w:rPr>
          <w:rFonts w:ascii="Book Antiqua" w:hAnsi="Book Antiqua" w:cs="Calibri"/>
          <w:i/>
        </w:rPr>
        <w:t>T.</w:t>
      </w:r>
      <w:r w:rsidR="00B562A7" w:rsidRPr="005006CE">
        <w:rPr>
          <w:rFonts w:ascii="Book Antiqua" w:hAnsi="Book Antiqua" w:cs="Calibri"/>
          <w:i/>
        </w:rPr>
        <w:t xml:space="preserve"> </w:t>
      </w:r>
      <w:r w:rsidRPr="005006CE">
        <w:rPr>
          <w:rFonts w:ascii="Book Antiqua" w:hAnsi="Book Antiqua" w:cs="Calibri"/>
          <w:i/>
        </w:rPr>
        <w:t>muris</w:t>
      </w:r>
      <w:r w:rsidRPr="005006CE">
        <w:rPr>
          <w:rFonts w:ascii="Book Antiqua" w:hAnsi="Book Antiqua" w:cs="Calibri"/>
        </w:rPr>
        <w:t xml:space="preserve"> infection is </w:t>
      </w:r>
      <w:r w:rsidR="00575784" w:rsidRPr="005006CE">
        <w:rPr>
          <w:rFonts w:ascii="Book Antiqua" w:hAnsi="Book Antiqua" w:cs="Calibri"/>
        </w:rPr>
        <w:t>less clear</w:t>
      </w:r>
      <w:r w:rsidR="00A349C5" w:rsidRPr="005006CE">
        <w:rPr>
          <w:rFonts w:ascii="Book Antiqua" w:hAnsi="Book Antiqua" w:cs="Calibri"/>
          <w:noProof/>
          <w:vertAlign w:val="superscript"/>
        </w:rPr>
        <w:t>[139</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142]</w:t>
      </w:r>
      <w:r w:rsidRPr="005006CE">
        <w:rPr>
          <w:rFonts w:ascii="Book Antiqua" w:hAnsi="Book Antiqua" w:cs="Calibri"/>
        </w:rPr>
        <w:t xml:space="preserve"> </w:t>
      </w:r>
      <w:r w:rsidR="00575784" w:rsidRPr="005006CE">
        <w:rPr>
          <w:rFonts w:ascii="Book Antiqua" w:hAnsi="Book Antiqua" w:cs="Calibri"/>
        </w:rPr>
        <w:t>and presumably</w:t>
      </w:r>
      <w:r w:rsidR="006E2BE3" w:rsidRPr="005006CE">
        <w:rPr>
          <w:rFonts w:ascii="Book Antiqua" w:hAnsi="Book Antiqua" w:cs="Calibri"/>
        </w:rPr>
        <w:t xml:space="preserve"> reflects</w:t>
      </w:r>
      <w:r w:rsidR="00575784" w:rsidRPr="005006CE">
        <w:rPr>
          <w:rFonts w:ascii="Book Antiqua" w:hAnsi="Book Antiqua" w:cs="Calibri"/>
        </w:rPr>
        <w:t xml:space="preserve"> </w:t>
      </w:r>
      <w:r w:rsidRPr="005006CE">
        <w:rPr>
          <w:rFonts w:ascii="Book Antiqua" w:hAnsi="Book Antiqua" w:cs="Calibri"/>
        </w:rPr>
        <w:t>functional differences between mast cells in the small and large intestine.</w:t>
      </w:r>
      <w:r w:rsidR="00B7739C" w:rsidRPr="005006CE">
        <w:rPr>
          <w:rFonts w:ascii="Book Antiqua" w:hAnsi="Book Antiqua" w:cs="Calibri"/>
        </w:rPr>
        <w:t xml:space="preserve"> </w:t>
      </w:r>
      <w:r w:rsidR="00B7739C" w:rsidRPr="005006CE">
        <w:rPr>
          <w:rFonts w:ascii="Book Antiqua" w:hAnsi="Book Antiqua"/>
        </w:rPr>
        <w:t>M</w:t>
      </w:r>
      <w:r w:rsidRPr="005006CE">
        <w:rPr>
          <w:rFonts w:ascii="Book Antiqua" w:hAnsi="Book Antiqua"/>
        </w:rPr>
        <w:t xml:space="preserve">ast cells </w:t>
      </w:r>
      <w:r w:rsidR="00640344" w:rsidRPr="005006CE">
        <w:rPr>
          <w:rFonts w:ascii="Book Antiqua" w:hAnsi="Book Antiqua"/>
        </w:rPr>
        <w:t xml:space="preserve">may </w:t>
      </w:r>
      <w:r w:rsidR="00B7739C" w:rsidRPr="005006CE">
        <w:rPr>
          <w:rFonts w:ascii="Book Antiqua" w:hAnsi="Book Antiqua"/>
        </w:rPr>
        <w:t xml:space="preserve">also </w:t>
      </w:r>
      <w:r w:rsidRPr="005006CE">
        <w:rPr>
          <w:rFonts w:ascii="Book Antiqua" w:hAnsi="Book Antiqua"/>
        </w:rPr>
        <w:t xml:space="preserve">play a role in the pathophysiology of food allergy, cancer, irritable bowel syndrome and inflammatory bowel </w:t>
      </w:r>
      <w:proofErr w:type="gramStart"/>
      <w:r w:rsidRPr="005006CE">
        <w:rPr>
          <w:rFonts w:ascii="Book Antiqua" w:hAnsi="Book Antiqua"/>
        </w:rPr>
        <w:t>disease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143</w:t>
      </w:r>
      <w:r w:rsidR="009749A7" w:rsidRPr="005006CE">
        <w:rPr>
          <w:rFonts w:ascii="Book Antiqua" w:hAnsi="Book Antiqua"/>
          <w:noProof/>
          <w:vertAlign w:val="superscript"/>
        </w:rPr>
        <w:t>,</w:t>
      </w:r>
      <w:r w:rsidR="00A349C5" w:rsidRPr="005006CE">
        <w:rPr>
          <w:rFonts w:ascii="Book Antiqua" w:hAnsi="Book Antiqua"/>
          <w:noProof/>
          <w:vertAlign w:val="superscript"/>
        </w:rPr>
        <w:t>144]</w:t>
      </w:r>
      <w:r w:rsidR="00E163E2" w:rsidRPr="005006CE">
        <w:rPr>
          <w:rFonts w:ascii="Book Antiqua" w:hAnsi="Book Antiqua"/>
        </w:rPr>
        <w:t xml:space="preserve">. </w:t>
      </w:r>
      <w:r w:rsidR="00834A47" w:rsidRPr="005006CE">
        <w:rPr>
          <w:rFonts w:ascii="Book Antiqua" w:hAnsi="Book Antiqua"/>
        </w:rPr>
        <w:t>M</w:t>
      </w:r>
      <w:r w:rsidR="00DE730D" w:rsidRPr="005006CE">
        <w:rPr>
          <w:rFonts w:ascii="Book Antiqua" w:hAnsi="Book Antiqua"/>
        </w:rPr>
        <w:t>ast cell</w:t>
      </w:r>
      <w:r w:rsidR="001F620C" w:rsidRPr="005006CE">
        <w:rPr>
          <w:rFonts w:ascii="Book Antiqua" w:hAnsi="Book Antiqua"/>
        </w:rPr>
        <w:t>s</w:t>
      </w:r>
      <w:r w:rsidR="00DE730D" w:rsidRPr="005006CE">
        <w:rPr>
          <w:rFonts w:ascii="Book Antiqua" w:hAnsi="Book Antiqua"/>
        </w:rPr>
        <w:t xml:space="preserve"> </w:t>
      </w:r>
      <w:r w:rsidR="00834A47" w:rsidRPr="005006CE">
        <w:rPr>
          <w:rFonts w:ascii="Book Antiqua" w:hAnsi="Book Antiqua"/>
        </w:rPr>
        <w:t xml:space="preserve">may also contribute to altering </w:t>
      </w:r>
      <w:r w:rsidR="00DE730D" w:rsidRPr="005006CE">
        <w:rPr>
          <w:rFonts w:ascii="Book Antiqua" w:hAnsi="Book Antiqua"/>
        </w:rPr>
        <w:t xml:space="preserve">intestinal permeability. </w:t>
      </w:r>
      <w:r w:rsidR="00834A47" w:rsidRPr="005006CE">
        <w:rPr>
          <w:rFonts w:ascii="Book Antiqua" w:hAnsi="Book Antiqua"/>
        </w:rPr>
        <w:t xml:space="preserve">It is known that mucosal mast cells can enhance epithelial barrier permeability in the small </w:t>
      </w:r>
      <w:proofErr w:type="gramStart"/>
      <w:r w:rsidR="00834A47"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145]</w:t>
      </w:r>
      <w:r w:rsidR="00834A47" w:rsidRPr="005006CE">
        <w:rPr>
          <w:rFonts w:ascii="Book Antiqua" w:hAnsi="Book Antiqua"/>
        </w:rPr>
        <w:t xml:space="preserve"> and m</w:t>
      </w:r>
      <w:r w:rsidR="00D56A8A" w:rsidRPr="005006CE">
        <w:rPr>
          <w:rFonts w:ascii="Book Antiqua" w:hAnsi="Book Antiqua"/>
        </w:rPr>
        <w:t>astocytosis is a feature of IBD</w:t>
      </w:r>
      <w:r w:rsidR="00834A47" w:rsidRPr="005006CE">
        <w:rPr>
          <w:rFonts w:ascii="Book Antiqua" w:hAnsi="Book Antiqua"/>
        </w:rPr>
        <w:t>, a hallmark feature of which is increased intestinal permeabi</w:t>
      </w:r>
      <w:r w:rsidR="004B06DE" w:rsidRPr="005006CE">
        <w:rPr>
          <w:rFonts w:ascii="Book Antiqua" w:hAnsi="Book Antiqua"/>
        </w:rPr>
        <w:t>lity</w:t>
      </w:r>
      <w:r w:rsidR="00D56A8A" w:rsidRPr="005006CE">
        <w:rPr>
          <w:rFonts w:ascii="Book Antiqua" w:hAnsi="Book Antiqua"/>
        </w:rPr>
        <w:t>.</w:t>
      </w:r>
      <w:r w:rsidR="00DE730D" w:rsidRPr="005006CE">
        <w:rPr>
          <w:rFonts w:ascii="Book Antiqua" w:hAnsi="Book Antiqua"/>
        </w:rPr>
        <w:t xml:space="preserve"> </w:t>
      </w:r>
      <w:r w:rsidR="001F620C" w:rsidRPr="005006CE">
        <w:rPr>
          <w:rFonts w:ascii="Book Antiqua" w:hAnsi="Book Antiqua"/>
        </w:rPr>
        <w:t>However, in the large intestine</w:t>
      </w:r>
      <w:r w:rsidR="004B06DE" w:rsidRPr="005006CE">
        <w:rPr>
          <w:rFonts w:ascii="Book Antiqua" w:hAnsi="Book Antiqua"/>
        </w:rPr>
        <w:t>,</w:t>
      </w:r>
      <w:r w:rsidR="00C436FD" w:rsidRPr="005006CE">
        <w:rPr>
          <w:rFonts w:ascii="Book Antiqua" w:hAnsi="Book Antiqua"/>
        </w:rPr>
        <w:t xml:space="preserve"> which has a </w:t>
      </w:r>
      <w:r w:rsidR="00DE730D" w:rsidRPr="005006CE">
        <w:rPr>
          <w:rFonts w:ascii="Book Antiqua" w:hAnsi="Book Antiqua"/>
        </w:rPr>
        <w:t>higher baseline epithelial resistance</w:t>
      </w:r>
      <w:r w:rsidR="004B06DE" w:rsidRPr="005006CE">
        <w:rPr>
          <w:rFonts w:ascii="Book Antiqua" w:hAnsi="Book Antiqua"/>
        </w:rPr>
        <w:t>,</w:t>
      </w:r>
      <w:r w:rsidR="00DE730D" w:rsidRPr="005006CE">
        <w:rPr>
          <w:rFonts w:ascii="Book Antiqua" w:hAnsi="Book Antiqua"/>
        </w:rPr>
        <w:t xml:space="preserve"> a role </w:t>
      </w:r>
      <w:r w:rsidR="008726C4" w:rsidRPr="005006CE">
        <w:rPr>
          <w:rFonts w:ascii="Book Antiqua" w:hAnsi="Book Antiqua"/>
        </w:rPr>
        <w:t>for</w:t>
      </w:r>
      <w:r w:rsidR="00DE730D" w:rsidRPr="005006CE">
        <w:rPr>
          <w:rFonts w:ascii="Book Antiqua" w:hAnsi="Book Antiqua"/>
        </w:rPr>
        <w:t xml:space="preserve"> mast</w:t>
      </w:r>
      <w:r w:rsidR="004B06DE" w:rsidRPr="005006CE">
        <w:rPr>
          <w:rFonts w:ascii="Book Antiqua" w:hAnsi="Book Antiqua"/>
        </w:rPr>
        <w:t xml:space="preserve"> </w:t>
      </w:r>
      <w:r w:rsidR="00DE730D" w:rsidRPr="005006CE">
        <w:rPr>
          <w:rFonts w:ascii="Book Antiqua" w:hAnsi="Book Antiqua"/>
        </w:rPr>
        <w:t>cell</w:t>
      </w:r>
      <w:r w:rsidR="008726C4" w:rsidRPr="005006CE">
        <w:rPr>
          <w:rFonts w:ascii="Book Antiqua" w:hAnsi="Book Antiqua"/>
        </w:rPr>
        <w:t xml:space="preserve">s in </w:t>
      </w:r>
      <w:r w:rsidR="00DE730D" w:rsidRPr="005006CE">
        <w:rPr>
          <w:rFonts w:ascii="Book Antiqua" w:hAnsi="Book Antiqua"/>
        </w:rPr>
        <w:t>mediat</w:t>
      </w:r>
      <w:r w:rsidR="008726C4" w:rsidRPr="005006CE">
        <w:rPr>
          <w:rFonts w:ascii="Book Antiqua" w:hAnsi="Book Antiqua"/>
        </w:rPr>
        <w:t>ing</w:t>
      </w:r>
      <w:r w:rsidR="0040272A" w:rsidRPr="005006CE">
        <w:rPr>
          <w:rFonts w:ascii="Book Antiqua" w:hAnsi="Book Antiqua"/>
        </w:rPr>
        <w:t xml:space="preserve"> </w:t>
      </w:r>
      <w:r w:rsidR="00DE730D" w:rsidRPr="005006CE">
        <w:rPr>
          <w:rFonts w:ascii="Book Antiqua" w:hAnsi="Book Antiqua"/>
        </w:rPr>
        <w:t>increase</w:t>
      </w:r>
      <w:r w:rsidR="008726C4" w:rsidRPr="005006CE">
        <w:rPr>
          <w:rFonts w:ascii="Book Antiqua" w:hAnsi="Book Antiqua"/>
        </w:rPr>
        <w:t>d</w:t>
      </w:r>
      <w:r w:rsidR="00DE730D" w:rsidRPr="005006CE">
        <w:rPr>
          <w:rFonts w:ascii="Book Antiqua" w:hAnsi="Book Antiqua"/>
        </w:rPr>
        <w:t xml:space="preserve"> permeability</w:t>
      </w:r>
      <w:r w:rsidR="004B06DE" w:rsidRPr="005006CE">
        <w:rPr>
          <w:rFonts w:ascii="Book Antiqua" w:hAnsi="Book Antiqua"/>
        </w:rPr>
        <w:t xml:space="preserve"> </w:t>
      </w:r>
      <w:r w:rsidR="008726C4" w:rsidRPr="005006CE">
        <w:rPr>
          <w:rFonts w:ascii="Book Antiqua" w:hAnsi="Book Antiqua"/>
        </w:rPr>
        <w:t>is</w:t>
      </w:r>
      <w:r w:rsidR="00DE730D" w:rsidRPr="005006CE">
        <w:rPr>
          <w:rFonts w:ascii="Book Antiqua" w:hAnsi="Book Antiqua"/>
        </w:rPr>
        <w:t xml:space="preserve"> less </w:t>
      </w:r>
      <w:proofErr w:type="gramStart"/>
      <w:r w:rsidR="00DE730D" w:rsidRPr="005006CE">
        <w:rPr>
          <w:rFonts w:ascii="Book Antiqua" w:hAnsi="Book Antiqua"/>
        </w:rPr>
        <w:t>likely</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146]</w:t>
      </w:r>
      <w:r w:rsidR="002949AA" w:rsidRPr="005006CE">
        <w:rPr>
          <w:rFonts w:ascii="Book Antiqua" w:hAnsi="Book Antiqua"/>
        </w:rPr>
        <w:t xml:space="preserve">. </w:t>
      </w:r>
      <w:r w:rsidRPr="005006CE">
        <w:rPr>
          <w:rFonts w:ascii="Book Antiqua" w:hAnsi="Book Antiqua"/>
        </w:rPr>
        <w:t xml:space="preserve">Whether, </w:t>
      </w:r>
      <w:r w:rsidR="00D56A8A" w:rsidRPr="005006CE">
        <w:rPr>
          <w:rFonts w:ascii="Book Antiqua" w:hAnsi="Book Antiqua"/>
        </w:rPr>
        <w:t>these</w:t>
      </w:r>
      <w:r w:rsidRPr="005006CE">
        <w:rPr>
          <w:rFonts w:ascii="Book Antiqua" w:hAnsi="Book Antiqua"/>
        </w:rPr>
        <w:t xml:space="preserve"> conflicting observations </w:t>
      </w:r>
      <w:r w:rsidR="00D56A8A" w:rsidRPr="005006CE">
        <w:rPr>
          <w:rFonts w:ascii="Book Antiqua" w:hAnsi="Book Antiqua"/>
        </w:rPr>
        <w:t xml:space="preserve">in permeability </w:t>
      </w:r>
      <w:r w:rsidRPr="005006CE">
        <w:rPr>
          <w:rFonts w:ascii="Book Antiqua" w:hAnsi="Book Antiqua"/>
        </w:rPr>
        <w:t>reflect the fact that mast cells are functionally different along the GIT or there are differences</w:t>
      </w:r>
      <w:r w:rsidR="008726C4" w:rsidRPr="005006CE">
        <w:rPr>
          <w:rFonts w:ascii="Book Antiqua" w:hAnsi="Book Antiqua"/>
        </w:rPr>
        <w:t xml:space="preserve"> in</w:t>
      </w:r>
      <w:r w:rsidRPr="005006CE">
        <w:rPr>
          <w:rFonts w:ascii="Book Antiqua" w:hAnsi="Book Antiqua"/>
        </w:rPr>
        <w:t xml:space="preserve"> mast cell subset </w:t>
      </w:r>
      <w:r w:rsidR="00AF0044" w:rsidRPr="005006CE">
        <w:rPr>
          <w:rFonts w:ascii="Book Antiqua" w:hAnsi="Book Antiqua"/>
        </w:rPr>
        <w:t xml:space="preserve">function </w:t>
      </w:r>
      <w:r w:rsidRPr="005006CE">
        <w:rPr>
          <w:rFonts w:ascii="Book Antiqua" w:hAnsi="Book Antiqua"/>
        </w:rPr>
        <w:t>in homeostasis versus disease is not known</w:t>
      </w:r>
      <w:r w:rsidR="004B06DE" w:rsidRPr="005006CE">
        <w:rPr>
          <w:rFonts w:ascii="Book Antiqua" w:hAnsi="Book Antiqua"/>
        </w:rPr>
        <w:t>, and is worthy of further investigation</w:t>
      </w:r>
      <w:r w:rsidRPr="005006CE">
        <w:rPr>
          <w:rFonts w:ascii="Book Antiqua" w:hAnsi="Book Antiqua"/>
        </w:rPr>
        <w:t xml:space="preserve">. </w:t>
      </w:r>
    </w:p>
    <w:p w:rsidR="00DE730D" w:rsidRPr="005006CE" w:rsidRDefault="00DE730D" w:rsidP="00C013DD">
      <w:pPr>
        <w:snapToGrid w:val="0"/>
        <w:spacing w:line="360" w:lineRule="auto"/>
        <w:ind w:right="89"/>
        <w:jc w:val="both"/>
        <w:rPr>
          <w:rFonts w:ascii="Book Antiqua" w:hAnsi="Book Antiqua"/>
          <w:b/>
        </w:rPr>
      </w:pPr>
    </w:p>
    <w:p w:rsidR="0040272A" w:rsidRPr="005006CE" w:rsidRDefault="000C4A46" w:rsidP="00C013DD">
      <w:pPr>
        <w:shd w:val="clear" w:color="auto" w:fill="FFFFFF"/>
        <w:snapToGrid w:val="0"/>
        <w:spacing w:line="360" w:lineRule="auto"/>
        <w:ind w:right="89"/>
        <w:jc w:val="both"/>
        <w:rPr>
          <w:rFonts w:ascii="Book Antiqua" w:hAnsi="Book Antiqua"/>
          <w:b/>
          <w:lang w:eastAsia="zh-CN"/>
        </w:rPr>
      </w:pPr>
      <w:r w:rsidRPr="005006CE">
        <w:rPr>
          <w:rFonts w:ascii="Book Antiqua" w:hAnsi="Book Antiqua"/>
          <w:b/>
        </w:rPr>
        <w:t xml:space="preserve">ILCS </w:t>
      </w:r>
    </w:p>
    <w:p w:rsidR="00155BE3" w:rsidRPr="005006CE" w:rsidRDefault="00B81D6C" w:rsidP="00C013DD">
      <w:pPr>
        <w:shd w:val="clear" w:color="auto" w:fill="FFFFFF"/>
        <w:snapToGrid w:val="0"/>
        <w:spacing w:line="360" w:lineRule="auto"/>
        <w:ind w:right="89"/>
        <w:jc w:val="both"/>
        <w:rPr>
          <w:rFonts w:ascii="Book Antiqua" w:hAnsi="Book Antiqua"/>
        </w:rPr>
      </w:pPr>
      <w:r w:rsidRPr="005006CE">
        <w:rPr>
          <w:rFonts w:ascii="Book Antiqua" w:hAnsi="Book Antiqua"/>
        </w:rPr>
        <w:t>ILCs are</w:t>
      </w:r>
      <w:r w:rsidR="00155BE3" w:rsidRPr="005006CE">
        <w:rPr>
          <w:rFonts w:ascii="Book Antiqua" w:hAnsi="Book Antiqua"/>
        </w:rPr>
        <w:t xml:space="preserve"> a</w:t>
      </w:r>
      <w:r w:rsidRPr="005006CE">
        <w:rPr>
          <w:rFonts w:ascii="Book Antiqua" w:hAnsi="Book Antiqua"/>
        </w:rPr>
        <w:t xml:space="preserve"> newly identified member of the lymphoid lineage that are capable of producing </w:t>
      </w:r>
      <w:r w:rsidR="00155BE3" w:rsidRPr="005006CE">
        <w:rPr>
          <w:rFonts w:ascii="Book Antiqua" w:hAnsi="Book Antiqua"/>
        </w:rPr>
        <w:t>type 1, type 2 and T</w:t>
      </w:r>
      <w:r w:rsidR="001F620C" w:rsidRPr="005006CE">
        <w:rPr>
          <w:rFonts w:ascii="Book Antiqua" w:hAnsi="Book Antiqua"/>
        </w:rPr>
        <w:t>h</w:t>
      </w:r>
      <w:r w:rsidR="00155BE3" w:rsidRPr="005006CE">
        <w:rPr>
          <w:rFonts w:ascii="Book Antiqua" w:hAnsi="Book Antiqua"/>
        </w:rPr>
        <w:t xml:space="preserve">17 </w:t>
      </w:r>
      <w:r w:rsidRPr="005006CE">
        <w:rPr>
          <w:rFonts w:ascii="Book Antiqua" w:hAnsi="Book Antiqua"/>
        </w:rPr>
        <w:t xml:space="preserve">cytokines </w:t>
      </w:r>
      <w:r w:rsidR="00155BE3" w:rsidRPr="005006CE">
        <w:rPr>
          <w:rFonts w:ascii="Book Antiqua" w:hAnsi="Book Antiqua"/>
        </w:rPr>
        <w:t>yet</w:t>
      </w:r>
      <w:r w:rsidRPr="005006CE">
        <w:rPr>
          <w:rFonts w:ascii="Book Antiqua" w:hAnsi="Book Antiqua"/>
        </w:rPr>
        <w:t xml:space="preserve"> do</w:t>
      </w:r>
      <w:r w:rsidR="00481C04" w:rsidRPr="005006CE">
        <w:rPr>
          <w:rFonts w:ascii="Book Antiqua" w:hAnsi="Book Antiqua"/>
        </w:rPr>
        <w:t xml:space="preserve"> </w:t>
      </w:r>
      <w:r w:rsidRPr="005006CE">
        <w:rPr>
          <w:rFonts w:ascii="Book Antiqua" w:hAnsi="Book Antiqua"/>
        </w:rPr>
        <w:t>n</w:t>
      </w:r>
      <w:r w:rsidR="00481C04" w:rsidRPr="005006CE">
        <w:rPr>
          <w:rFonts w:ascii="Book Antiqua" w:hAnsi="Book Antiqua"/>
        </w:rPr>
        <w:t>o</w:t>
      </w:r>
      <w:r w:rsidRPr="005006CE">
        <w:rPr>
          <w:rFonts w:ascii="Book Antiqua" w:hAnsi="Book Antiqua"/>
        </w:rPr>
        <w:t xml:space="preserve">t express any </w:t>
      </w:r>
      <w:r w:rsidR="00155BE3" w:rsidRPr="005006CE">
        <w:rPr>
          <w:rFonts w:ascii="Book Antiqua" w:hAnsi="Book Antiqua"/>
        </w:rPr>
        <w:t xml:space="preserve">of the </w:t>
      </w:r>
      <w:r w:rsidRPr="005006CE">
        <w:rPr>
          <w:rFonts w:ascii="Book Antiqua" w:hAnsi="Book Antiqua"/>
        </w:rPr>
        <w:t xml:space="preserve">cell surface markers associated </w:t>
      </w:r>
      <w:r w:rsidR="007E0A87" w:rsidRPr="005006CE">
        <w:rPr>
          <w:rFonts w:ascii="Book Antiqua" w:hAnsi="Book Antiqua"/>
        </w:rPr>
        <w:t>with other immune cell lineages</w:t>
      </w:r>
      <w:r w:rsidR="00A349C5" w:rsidRPr="005006CE">
        <w:rPr>
          <w:rFonts w:ascii="Book Antiqua" w:hAnsi="Book Antiqua"/>
          <w:noProof/>
          <w:vertAlign w:val="superscript"/>
        </w:rPr>
        <w:t>[147</w:t>
      </w:r>
      <w:r w:rsidR="009749A7" w:rsidRPr="005006CE">
        <w:rPr>
          <w:rFonts w:ascii="Book Antiqua" w:hAnsi="Book Antiqua"/>
          <w:noProof/>
          <w:vertAlign w:val="superscript"/>
        </w:rPr>
        <w:t>,</w:t>
      </w:r>
      <w:r w:rsidR="00A349C5" w:rsidRPr="005006CE">
        <w:rPr>
          <w:rFonts w:ascii="Book Antiqua" w:hAnsi="Book Antiqua"/>
          <w:noProof/>
          <w:vertAlign w:val="superscript"/>
        </w:rPr>
        <w:t>148]</w:t>
      </w:r>
      <w:r w:rsidRPr="005006CE">
        <w:rPr>
          <w:rFonts w:ascii="Book Antiqua" w:hAnsi="Book Antiqua"/>
        </w:rPr>
        <w:t xml:space="preserve">. </w:t>
      </w:r>
      <w:r w:rsidR="00190B6F" w:rsidRPr="005006CE">
        <w:rPr>
          <w:rFonts w:ascii="Book Antiqua" w:hAnsi="Book Antiqua"/>
        </w:rPr>
        <w:t>Three groups of ILCs</w:t>
      </w:r>
      <w:r w:rsidR="00155BE3" w:rsidRPr="005006CE">
        <w:rPr>
          <w:rFonts w:ascii="Book Antiqua" w:hAnsi="Book Antiqua"/>
        </w:rPr>
        <w:t xml:space="preserve"> have been described based </w:t>
      </w:r>
      <w:r w:rsidR="00190B6F" w:rsidRPr="005006CE">
        <w:rPr>
          <w:rFonts w:ascii="Book Antiqua" w:hAnsi="Book Antiqua"/>
        </w:rPr>
        <w:t xml:space="preserve">primarily </w:t>
      </w:r>
      <w:r w:rsidR="00155BE3" w:rsidRPr="005006CE">
        <w:rPr>
          <w:rFonts w:ascii="Book Antiqua" w:hAnsi="Book Antiqua"/>
        </w:rPr>
        <w:t xml:space="preserve">upon </w:t>
      </w:r>
      <w:r w:rsidR="00190B6F" w:rsidRPr="005006CE">
        <w:rPr>
          <w:rFonts w:ascii="Book Antiqua" w:hAnsi="Book Antiqua"/>
        </w:rPr>
        <w:t>their cytokine profiles</w:t>
      </w:r>
      <w:r w:rsidR="00155BE3" w:rsidRPr="005006CE">
        <w:rPr>
          <w:rFonts w:ascii="Book Antiqua" w:hAnsi="Book Antiqua"/>
        </w:rPr>
        <w:t xml:space="preserve">. </w:t>
      </w:r>
    </w:p>
    <w:p w:rsidR="00B81D6C" w:rsidRPr="005006CE" w:rsidRDefault="00B81D6C" w:rsidP="000C4A46">
      <w:pPr>
        <w:shd w:val="clear" w:color="auto" w:fill="FFFFFF"/>
        <w:snapToGrid w:val="0"/>
        <w:spacing w:line="360" w:lineRule="auto"/>
        <w:ind w:right="89" w:firstLineChars="50" w:firstLine="120"/>
        <w:jc w:val="both"/>
        <w:rPr>
          <w:rFonts w:ascii="Book Antiqua" w:hAnsi="Book Antiqua"/>
        </w:rPr>
      </w:pPr>
      <w:r w:rsidRPr="005006CE">
        <w:rPr>
          <w:rFonts w:ascii="Book Antiqua" w:hAnsi="Book Antiqua"/>
        </w:rPr>
        <w:t xml:space="preserve">Group 1 ILCs </w:t>
      </w:r>
      <w:r w:rsidR="001833C2" w:rsidRPr="005006CE">
        <w:rPr>
          <w:rFonts w:ascii="Book Antiqua" w:hAnsi="Book Antiqua"/>
        </w:rPr>
        <w:t>produc</w:t>
      </w:r>
      <w:r w:rsidR="001D5931" w:rsidRPr="005006CE">
        <w:rPr>
          <w:rFonts w:ascii="Book Antiqua" w:hAnsi="Book Antiqua"/>
        </w:rPr>
        <w:t>e</w:t>
      </w:r>
      <w:r w:rsidR="001833C2" w:rsidRPr="005006CE">
        <w:rPr>
          <w:rFonts w:ascii="Book Antiqua" w:hAnsi="Book Antiqua"/>
        </w:rPr>
        <w:t xml:space="preserve"> </w:t>
      </w:r>
      <w:proofErr w:type="gramStart"/>
      <w:r w:rsidR="007E0A87" w:rsidRPr="005006CE">
        <w:rPr>
          <w:rFonts w:ascii="Book Antiqua" w:hAnsi="Book Antiqua"/>
        </w:rPr>
        <w:t>IFNγ</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147]</w:t>
      </w:r>
      <w:r w:rsidRPr="005006CE">
        <w:rPr>
          <w:rFonts w:ascii="Book Antiqua" w:hAnsi="Book Antiqua"/>
        </w:rPr>
        <w:t xml:space="preserve"> </w:t>
      </w:r>
      <w:r w:rsidR="001D5931" w:rsidRPr="005006CE">
        <w:rPr>
          <w:rFonts w:ascii="Book Antiqua" w:hAnsi="Book Antiqua"/>
        </w:rPr>
        <w:t>with</w:t>
      </w:r>
      <w:r w:rsidRPr="005006CE">
        <w:rPr>
          <w:rFonts w:ascii="Book Antiqua" w:hAnsi="Book Antiqua"/>
        </w:rPr>
        <w:t xml:space="preserve"> the prototypic</w:t>
      </w:r>
      <w:r w:rsidR="001D5931" w:rsidRPr="005006CE">
        <w:rPr>
          <w:rFonts w:ascii="Book Antiqua" w:hAnsi="Book Antiqua"/>
        </w:rPr>
        <w:t>al</w:t>
      </w:r>
      <w:r w:rsidRPr="005006CE">
        <w:rPr>
          <w:rFonts w:ascii="Book Antiqua" w:hAnsi="Book Antiqua"/>
        </w:rPr>
        <w:t xml:space="preserve"> member </w:t>
      </w:r>
      <w:r w:rsidR="001D5931" w:rsidRPr="005006CE">
        <w:rPr>
          <w:rFonts w:ascii="Book Antiqua" w:hAnsi="Book Antiqua"/>
        </w:rPr>
        <w:t xml:space="preserve">being Natural Killer (NK) cells that </w:t>
      </w:r>
      <w:r w:rsidRPr="005006CE">
        <w:rPr>
          <w:rFonts w:ascii="Book Antiqua" w:hAnsi="Book Antiqua"/>
        </w:rPr>
        <w:t>comprise about 2% of small intestinal epithelia-associated lymphocytes in both lymphocyte</w:t>
      </w:r>
      <w:r w:rsidR="001D5931" w:rsidRPr="005006CE">
        <w:rPr>
          <w:rFonts w:ascii="Book Antiqua" w:hAnsi="Book Antiqua"/>
        </w:rPr>
        <w:t>-</w:t>
      </w:r>
      <w:r w:rsidRPr="005006CE">
        <w:rPr>
          <w:rFonts w:ascii="Book Antiqua" w:hAnsi="Book Antiqua"/>
        </w:rPr>
        <w:t xml:space="preserve">replete and </w:t>
      </w:r>
      <w:r w:rsidR="001D5931" w:rsidRPr="005006CE">
        <w:rPr>
          <w:rFonts w:ascii="Book Antiqua" w:hAnsi="Book Antiqua"/>
        </w:rPr>
        <w:t>-</w:t>
      </w:r>
      <w:r w:rsidR="007E0A87" w:rsidRPr="005006CE">
        <w:rPr>
          <w:rFonts w:ascii="Book Antiqua" w:hAnsi="Book Antiqua"/>
        </w:rPr>
        <w:t>deficient mice</w:t>
      </w:r>
      <w:r w:rsidR="00A349C5" w:rsidRPr="005006CE">
        <w:rPr>
          <w:rFonts w:ascii="Book Antiqua" w:hAnsi="Book Antiqua"/>
          <w:noProof/>
          <w:vertAlign w:val="superscript"/>
        </w:rPr>
        <w:t>[149]</w:t>
      </w:r>
      <w:r w:rsidRPr="005006CE">
        <w:rPr>
          <w:rFonts w:ascii="Book Antiqua" w:hAnsi="Book Antiqua"/>
        </w:rPr>
        <w:t>. Although NK cells increase in</w:t>
      </w:r>
      <w:r w:rsidR="001D5931" w:rsidRPr="005006CE">
        <w:rPr>
          <w:rFonts w:ascii="Book Antiqua" w:hAnsi="Book Antiqua"/>
        </w:rPr>
        <w:t xml:space="preserve"> the</w:t>
      </w:r>
      <w:r w:rsidRPr="005006CE">
        <w:rPr>
          <w:rFonts w:ascii="Book Antiqua" w:hAnsi="Book Antiqua"/>
        </w:rPr>
        <w:t xml:space="preserve"> draining lymph nodes in response to infection in the l</w:t>
      </w:r>
      <w:r w:rsidR="007E0A87" w:rsidRPr="005006CE">
        <w:rPr>
          <w:rFonts w:ascii="Book Antiqua" w:hAnsi="Book Antiqua"/>
        </w:rPr>
        <w:t xml:space="preserve">arge </w:t>
      </w:r>
      <w:proofErr w:type="gramStart"/>
      <w:r w:rsidR="007E0A87"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149]</w:t>
      </w:r>
      <w:r w:rsidRPr="005006CE">
        <w:rPr>
          <w:rFonts w:ascii="Book Antiqua" w:hAnsi="Book Antiqua"/>
        </w:rPr>
        <w:t xml:space="preserve"> their exact number and distribution in the large intestine are currently unknown. </w:t>
      </w:r>
      <w:r w:rsidR="001833C2" w:rsidRPr="005006CE">
        <w:rPr>
          <w:rFonts w:ascii="Book Antiqua" w:hAnsi="Book Antiqua"/>
        </w:rPr>
        <w:t>As well as NK cells IFN</w:t>
      </w:r>
      <w:r w:rsidR="000C4A46" w:rsidRPr="005006CE">
        <w:rPr>
          <w:rFonts w:ascii="Book Antiqua" w:eastAsia="MS Mincho" w:hAnsi="Book Antiqua" w:cs="MS Mincho"/>
        </w:rPr>
        <w:t>γ</w:t>
      </w:r>
      <w:r w:rsidRPr="005006CE">
        <w:rPr>
          <w:rFonts w:ascii="Book Antiqua" w:hAnsi="Book Antiqua"/>
        </w:rPr>
        <w:t xml:space="preserve">-producing non-cytotoxic ILC1s have been described which are more </w:t>
      </w:r>
      <w:r w:rsidR="00B0605B" w:rsidRPr="005006CE">
        <w:rPr>
          <w:rFonts w:ascii="Book Antiqua" w:hAnsi="Book Antiqua"/>
        </w:rPr>
        <w:t>prevalent</w:t>
      </w:r>
      <w:r w:rsidRPr="005006CE">
        <w:rPr>
          <w:rFonts w:ascii="Book Antiqua" w:hAnsi="Book Antiqua"/>
        </w:rPr>
        <w:t xml:space="preserve"> in the small intestine than the </w:t>
      </w:r>
      <w:r w:rsidR="00AF2FEB" w:rsidRPr="005006CE">
        <w:rPr>
          <w:rFonts w:ascii="Book Antiqua" w:hAnsi="Book Antiqua"/>
        </w:rPr>
        <w:t xml:space="preserve">large </w:t>
      </w:r>
      <w:proofErr w:type="gramStart"/>
      <w:r w:rsidR="00AF2FEB"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150]</w:t>
      </w:r>
      <w:r w:rsidR="00B5472C" w:rsidRPr="005006CE">
        <w:rPr>
          <w:rFonts w:ascii="Book Antiqua" w:hAnsi="Book Antiqua"/>
        </w:rPr>
        <w:t>.</w:t>
      </w:r>
    </w:p>
    <w:p w:rsidR="00ED1477" w:rsidRPr="005006CE" w:rsidRDefault="00B81D6C" w:rsidP="000C4A46">
      <w:pPr>
        <w:shd w:val="clear" w:color="auto" w:fill="FFFFFF"/>
        <w:snapToGrid w:val="0"/>
        <w:spacing w:line="360" w:lineRule="auto"/>
        <w:ind w:right="89" w:firstLineChars="50" w:firstLine="120"/>
        <w:jc w:val="both"/>
        <w:rPr>
          <w:rFonts w:ascii="Book Antiqua" w:hAnsi="Book Antiqua"/>
        </w:rPr>
      </w:pPr>
      <w:r w:rsidRPr="005006CE">
        <w:rPr>
          <w:rFonts w:ascii="Book Antiqua" w:hAnsi="Book Antiqua"/>
          <w:lang w:eastAsia="en-GB"/>
        </w:rPr>
        <w:t>Group 2 ILCs produce Th2 associated cytokines following stimulation and require</w:t>
      </w:r>
      <w:r w:rsidR="001D5931" w:rsidRPr="005006CE">
        <w:rPr>
          <w:rFonts w:ascii="Book Antiqua" w:hAnsi="Book Antiqua"/>
          <w:lang w:eastAsia="en-GB"/>
        </w:rPr>
        <w:t xml:space="preserve"> </w:t>
      </w:r>
      <w:r w:rsidRPr="005006CE">
        <w:rPr>
          <w:rFonts w:ascii="Book Antiqua" w:hAnsi="Book Antiqua"/>
          <w:lang w:eastAsia="en-GB"/>
        </w:rPr>
        <w:t xml:space="preserve">IL-7 for </w:t>
      </w:r>
      <w:r w:rsidR="001D5931" w:rsidRPr="005006CE">
        <w:rPr>
          <w:rFonts w:ascii="Book Antiqua" w:hAnsi="Book Antiqua"/>
          <w:lang w:eastAsia="en-GB"/>
        </w:rPr>
        <w:t xml:space="preserve">their </w:t>
      </w:r>
      <w:proofErr w:type="gramStart"/>
      <w:r w:rsidR="007E0A87" w:rsidRPr="005006CE">
        <w:rPr>
          <w:rFonts w:ascii="Book Antiqua" w:hAnsi="Book Antiqua"/>
          <w:lang w:eastAsia="en-GB"/>
        </w:rPr>
        <w:t>development</w:t>
      </w:r>
      <w:r w:rsidR="00A349C5" w:rsidRPr="005006CE">
        <w:rPr>
          <w:rFonts w:ascii="Book Antiqua" w:hAnsi="Book Antiqua"/>
          <w:noProof/>
          <w:vertAlign w:val="superscript"/>
          <w:lang w:eastAsia="en-GB"/>
        </w:rPr>
        <w:t>[</w:t>
      </w:r>
      <w:proofErr w:type="gramEnd"/>
      <w:r w:rsidR="00A349C5" w:rsidRPr="005006CE">
        <w:rPr>
          <w:rFonts w:ascii="Book Antiqua" w:hAnsi="Book Antiqua"/>
          <w:noProof/>
          <w:vertAlign w:val="superscript"/>
          <w:lang w:eastAsia="en-GB"/>
        </w:rPr>
        <w:t>147]</w:t>
      </w:r>
      <w:r w:rsidR="001D5931" w:rsidRPr="005006CE">
        <w:rPr>
          <w:rFonts w:ascii="Book Antiqua" w:hAnsi="Book Antiqua"/>
          <w:lang w:eastAsia="en-GB"/>
        </w:rPr>
        <w:t xml:space="preserve"> and</w:t>
      </w:r>
      <w:r w:rsidR="001833C2" w:rsidRPr="005006CE">
        <w:rPr>
          <w:rFonts w:ascii="Book Antiqua" w:hAnsi="Book Antiqua"/>
          <w:lang w:eastAsia="en-GB"/>
        </w:rPr>
        <w:t xml:space="preserve"> include</w:t>
      </w:r>
      <w:r w:rsidRPr="005006CE">
        <w:rPr>
          <w:rFonts w:ascii="Book Antiqua" w:hAnsi="Book Antiqua"/>
          <w:lang w:eastAsia="en-GB"/>
        </w:rPr>
        <w:t xml:space="preserve"> natural helper cells, nuocytes and I</w:t>
      </w:r>
      <w:r w:rsidRPr="005006CE">
        <w:rPr>
          <w:rFonts w:ascii="Book Antiqua" w:hAnsi="Book Antiqua"/>
          <w:vertAlign w:val="subscript"/>
          <w:lang w:eastAsia="en-GB"/>
        </w:rPr>
        <w:t>H</w:t>
      </w:r>
      <w:r w:rsidRPr="005006CE">
        <w:rPr>
          <w:rFonts w:ascii="Book Antiqua" w:hAnsi="Book Antiqua"/>
          <w:lang w:eastAsia="en-GB"/>
        </w:rPr>
        <w:t>2 cells</w:t>
      </w:r>
      <w:r w:rsidR="001D5931" w:rsidRPr="005006CE">
        <w:rPr>
          <w:rFonts w:ascii="Book Antiqua" w:hAnsi="Book Antiqua"/>
          <w:lang w:eastAsia="en-GB"/>
        </w:rPr>
        <w:t>. H</w:t>
      </w:r>
      <w:r w:rsidRPr="005006CE">
        <w:rPr>
          <w:rFonts w:ascii="Book Antiqua" w:hAnsi="Book Antiqua"/>
          <w:lang w:eastAsia="en-GB"/>
        </w:rPr>
        <w:t xml:space="preserve">owever, it is not </w:t>
      </w:r>
      <w:r w:rsidR="001D5931" w:rsidRPr="005006CE">
        <w:rPr>
          <w:rFonts w:ascii="Book Antiqua" w:hAnsi="Book Antiqua"/>
          <w:lang w:eastAsia="en-GB"/>
        </w:rPr>
        <w:t>clear if</w:t>
      </w:r>
      <w:r w:rsidR="0040272A" w:rsidRPr="005006CE">
        <w:rPr>
          <w:rFonts w:ascii="Book Antiqua" w:hAnsi="Book Antiqua"/>
          <w:lang w:eastAsia="en-GB"/>
        </w:rPr>
        <w:t xml:space="preserve"> </w:t>
      </w:r>
      <w:r w:rsidRPr="005006CE">
        <w:rPr>
          <w:rFonts w:ascii="Book Antiqua" w:hAnsi="Book Antiqua"/>
          <w:lang w:eastAsia="en-GB"/>
        </w:rPr>
        <w:t>these populations represent one cell type or are distinct</w:t>
      </w:r>
      <w:r w:rsidR="001D5931" w:rsidRPr="005006CE">
        <w:rPr>
          <w:rFonts w:ascii="Book Antiqua" w:hAnsi="Book Antiqua"/>
          <w:lang w:eastAsia="en-GB"/>
        </w:rPr>
        <w:t xml:space="preserve"> and</w:t>
      </w:r>
      <w:r w:rsidRPr="005006CE">
        <w:rPr>
          <w:rFonts w:ascii="Book Antiqua" w:hAnsi="Book Antiqua"/>
          <w:lang w:eastAsia="en-GB"/>
        </w:rPr>
        <w:t xml:space="preserve"> stable subsets of group 2 </w:t>
      </w:r>
      <w:proofErr w:type="gramStart"/>
      <w:r w:rsidRPr="005006CE">
        <w:rPr>
          <w:rFonts w:ascii="Book Antiqua" w:hAnsi="Book Antiqua"/>
          <w:lang w:eastAsia="en-GB"/>
        </w:rPr>
        <w:t>ILCs</w:t>
      </w:r>
      <w:r w:rsidR="00A349C5" w:rsidRPr="005006CE">
        <w:rPr>
          <w:rFonts w:ascii="Book Antiqua" w:hAnsi="Book Antiqua"/>
          <w:noProof/>
          <w:vertAlign w:val="superscript"/>
          <w:lang w:eastAsia="en-GB"/>
        </w:rPr>
        <w:t>[</w:t>
      </w:r>
      <w:proofErr w:type="gramEnd"/>
      <w:r w:rsidR="00A349C5" w:rsidRPr="005006CE">
        <w:rPr>
          <w:rFonts w:ascii="Book Antiqua" w:hAnsi="Book Antiqua"/>
          <w:noProof/>
          <w:vertAlign w:val="superscript"/>
          <w:lang w:eastAsia="en-GB"/>
        </w:rPr>
        <w:t>147]</w:t>
      </w:r>
      <w:r w:rsidRPr="005006CE">
        <w:rPr>
          <w:rFonts w:ascii="Book Antiqua" w:hAnsi="Book Antiqua"/>
          <w:lang w:eastAsia="en-GB"/>
        </w:rPr>
        <w:t>. All of these ILC</w:t>
      </w:r>
      <w:r w:rsidR="001D5931" w:rsidRPr="005006CE">
        <w:rPr>
          <w:rFonts w:ascii="Book Antiqua" w:hAnsi="Book Antiqua"/>
          <w:lang w:eastAsia="en-GB"/>
        </w:rPr>
        <w:t>s</w:t>
      </w:r>
      <w:r w:rsidRPr="005006CE">
        <w:rPr>
          <w:rFonts w:ascii="Book Antiqua" w:hAnsi="Book Antiqua"/>
          <w:lang w:eastAsia="en-GB"/>
        </w:rPr>
        <w:t xml:space="preserve"> are scar</w:t>
      </w:r>
      <w:r w:rsidR="006C4A87" w:rsidRPr="005006CE">
        <w:rPr>
          <w:rFonts w:ascii="Book Antiqua" w:hAnsi="Book Antiqua"/>
          <w:lang w:eastAsia="en-GB"/>
        </w:rPr>
        <w:t>c</w:t>
      </w:r>
      <w:r w:rsidRPr="005006CE">
        <w:rPr>
          <w:rFonts w:ascii="Book Antiqua" w:hAnsi="Book Antiqua"/>
          <w:lang w:eastAsia="en-GB"/>
        </w:rPr>
        <w:t xml:space="preserve">e in naive </w:t>
      </w:r>
      <w:proofErr w:type="gramStart"/>
      <w:r w:rsidRPr="005006CE">
        <w:rPr>
          <w:rFonts w:ascii="Book Antiqua" w:hAnsi="Book Antiqua"/>
          <w:lang w:eastAsia="en-GB"/>
        </w:rPr>
        <w:lastRenderedPageBreak/>
        <w:t>mice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151]</w:t>
      </w:r>
      <w:r w:rsidRPr="005006CE">
        <w:rPr>
          <w:rFonts w:ascii="Book Antiqua" w:hAnsi="Book Antiqua"/>
        </w:rPr>
        <w:t xml:space="preserve"> </w:t>
      </w:r>
      <w:r w:rsidR="00D46745" w:rsidRPr="005006CE">
        <w:rPr>
          <w:rFonts w:ascii="Book Antiqua" w:hAnsi="Book Antiqua"/>
        </w:rPr>
        <w:t xml:space="preserve">therefore differences between intestinal regions under steady state conditions are hard to analyse. The ILC populations </w:t>
      </w:r>
      <w:r w:rsidRPr="005006CE">
        <w:rPr>
          <w:rFonts w:ascii="Book Antiqua" w:hAnsi="Book Antiqua"/>
        </w:rPr>
        <w:t xml:space="preserve">are elicited after </w:t>
      </w:r>
      <w:r w:rsidR="001833C2" w:rsidRPr="005006CE">
        <w:rPr>
          <w:rFonts w:ascii="Book Antiqua" w:hAnsi="Book Antiqua"/>
        </w:rPr>
        <w:t xml:space="preserve">small intestinal </w:t>
      </w:r>
      <w:r w:rsidR="007E0A87" w:rsidRPr="005006CE">
        <w:rPr>
          <w:rFonts w:ascii="Book Antiqua" w:hAnsi="Book Antiqua"/>
        </w:rPr>
        <w:t xml:space="preserve">helminth </w:t>
      </w:r>
      <w:proofErr w:type="gramStart"/>
      <w:r w:rsidR="007E0A87" w:rsidRPr="005006CE">
        <w:rPr>
          <w:rFonts w:ascii="Book Antiqua" w:hAnsi="Book Antiqua"/>
        </w:rPr>
        <w:t>infection</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151-153]</w:t>
      </w:r>
      <w:r w:rsidR="00157D8D" w:rsidRPr="005006CE">
        <w:rPr>
          <w:rFonts w:ascii="Book Antiqua" w:hAnsi="Book Antiqua"/>
        </w:rPr>
        <w:t xml:space="preserve"> </w:t>
      </w:r>
      <w:r w:rsidRPr="005006CE">
        <w:rPr>
          <w:rFonts w:ascii="Book Antiqua" w:hAnsi="Book Antiqua"/>
        </w:rPr>
        <w:t>with, nuocytes be</w:t>
      </w:r>
      <w:r w:rsidR="001D5931" w:rsidRPr="005006CE">
        <w:rPr>
          <w:rFonts w:ascii="Book Antiqua" w:hAnsi="Book Antiqua"/>
        </w:rPr>
        <w:t xml:space="preserve">ing </w:t>
      </w:r>
      <w:r w:rsidRPr="005006CE">
        <w:rPr>
          <w:rFonts w:ascii="Book Antiqua" w:hAnsi="Book Antiqua"/>
        </w:rPr>
        <w:t xml:space="preserve">the predominant IL-13 expressing cell type within the MLN and small intestine </w:t>
      </w:r>
      <w:r w:rsidR="001D5931" w:rsidRPr="005006CE">
        <w:rPr>
          <w:rFonts w:ascii="Book Antiqua" w:hAnsi="Book Antiqua"/>
        </w:rPr>
        <w:t xml:space="preserve">after </w:t>
      </w:r>
      <w:r w:rsidR="006C4A87" w:rsidRPr="005006CE">
        <w:rPr>
          <w:rFonts w:ascii="Book Antiqua" w:hAnsi="Book Antiqua"/>
          <w:i/>
        </w:rPr>
        <w:t>N. </w:t>
      </w:r>
      <w:r w:rsidR="001D5931" w:rsidRPr="005006CE">
        <w:rPr>
          <w:rFonts w:ascii="Book Antiqua" w:hAnsi="Book Antiqua"/>
          <w:i/>
        </w:rPr>
        <w:t>brasiliensis</w:t>
      </w:r>
      <w:r w:rsidR="007E0A87" w:rsidRPr="005006CE">
        <w:rPr>
          <w:rFonts w:ascii="Book Antiqua" w:hAnsi="Book Antiqua"/>
        </w:rPr>
        <w:t xml:space="preserve"> infection</w:t>
      </w:r>
      <w:r w:rsidR="00A349C5" w:rsidRPr="005006CE">
        <w:rPr>
          <w:rFonts w:ascii="Book Antiqua" w:hAnsi="Book Antiqua"/>
          <w:noProof/>
          <w:vertAlign w:val="superscript"/>
        </w:rPr>
        <w:t>[151]</w:t>
      </w:r>
      <w:r w:rsidRPr="005006CE">
        <w:rPr>
          <w:rFonts w:ascii="Book Antiqua" w:hAnsi="Book Antiqua"/>
        </w:rPr>
        <w:t>. Similarly, in the</w:t>
      </w:r>
      <w:r w:rsidR="00C375F3" w:rsidRPr="005006CE">
        <w:rPr>
          <w:rFonts w:ascii="Book Antiqua" w:hAnsi="Book Antiqua"/>
        </w:rPr>
        <w:t xml:space="preserve"> large intestine</w:t>
      </w:r>
      <w:r w:rsidR="001833C2" w:rsidRPr="005006CE">
        <w:rPr>
          <w:rFonts w:ascii="Book Antiqua" w:hAnsi="Book Antiqua"/>
        </w:rPr>
        <w:t>,</w:t>
      </w:r>
      <w:r w:rsidRPr="005006CE">
        <w:rPr>
          <w:rFonts w:ascii="Book Antiqua" w:hAnsi="Book Antiqua"/>
        </w:rPr>
        <w:t xml:space="preserve"> nuocytes </w:t>
      </w:r>
      <w:r w:rsidR="00DE0A47" w:rsidRPr="005006CE">
        <w:rPr>
          <w:rFonts w:ascii="Book Antiqua" w:hAnsi="Book Antiqua"/>
        </w:rPr>
        <w:t xml:space="preserve">are </w:t>
      </w:r>
      <w:r w:rsidRPr="005006CE">
        <w:rPr>
          <w:rFonts w:ascii="Book Antiqua" w:hAnsi="Book Antiqua"/>
        </w:rPr>
        <w:t xml:space="preserve">the main IL-13 producing cell type during </w:t>
      </w:r>
      <w:r w:rsidR="00DE0A47" w:rsidRPr="005006CE">
        <w:rPr>
          <w:rFonts w:ascii="Book Antiqua" w:hAnsi="Book Antiqua"/>
        </w:rPr>
        <w:t xml:space="preserve">experimental </w:t>
      </w:r>
      <w:proofErr w:type="gramStart"/>
      <w:r w:rsidRPr="005006CE">
        <w:rPr>
          <w:rFonts w:ascii="Book Antiqua" w:hAnsi="Book Antiqua"/>
        </w:rPr>
        <w:t>colitis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154]</w:t>
      </w:r>
      <w:r w:rsidRPr="005006CE">
        <w:rPr>
          <w:rFonts w:ascii="Book Antiqua" w:hAnsi="Book Antiqua"/>
        </w:rPr>
        <w:t>.</w:t>
      </w:r>
      <w:r w:rsidR="00D46745" w:rsidRPr="005006CE">
        <w:rPr>
          <w:rFonts w:ascii="Book Antiqua" w:hAnsi="Book Antiqua"/>
        </w:rPr>
        <w:t xml:space="preserve"> </w:t>
      </w:r>
      <w:r w:rsidR="00ED1477" w:rsidRPr="005006CE">
        <w:rPr>
          <w:rFonts w:ascii="Book Antiqua" w:hAnsi="Book Antiqua"/>
        </w:rPr>
        <w:t xml:space="preserve">Differences in the infection models driving inflammation however make it difficult to compare the populations directly following infection in the small and large intestine. </w:t>
      </w:r>
    </w:p>
    <w:p w:rsidR="00B81D6C" w:rsidRPr="005006CE" w:rsidRDefault="00B81D6C" w:rsidP="000C4A46">
      <w:pPr>
        <w:shd w:val="clear" w:color="auto" w:fill="FFFFFF"/>
        <w:snapToGrid w:val="0"/>
        <w:spacing w:line="360" w:lineRule="auto"/>
        <w:ind w:right="89" w:firstLineChars="50" w:firstLine="120"/>
        <w:jc w:val="both"/>
        <w:rPr>
          <w:rFonts w:ascii="Book Antiqua" w:eastAsiaTheme="minorHAnsi" w:hAnsi="Book Antiqua" w:cstheme="minorBidi"/>
        </w:rPr>
      </w:pPr>
      <w:r w:rsidRPr="005006CE">
        <w:rPr>
          <w:rFonts w:ascii="Book Antiqua" w:hAnsi="Book Antiqua"/>
        </w:rPr>
        <w:t>A multipotent progenitor like cell cell has been described which give</w:t>
      </w:r>
      <w:r w:rsidR="00B0605B" w:rsidRPr="005006CE">
        <w:rPr>
          <w:rFonts w:ascii="Book Antiqua" w:hAnsi="Book Antiqua"/>
        </w:rPr>
        <w:t>s</w:t>
      </w:r>
      <w:r w:rsidRPr="005006CE">
        <w:rPr>
          <w:rFonts w:ascii="Book Antiqua" w:hAnsi="Book Antiqua"/>
        </w:rPr>
        <w:t xml:space="preserve"> rise to cells of the monocytes/macrophage and granulocyte </w:t>
      </w:r>
      <w:proofErr w:type="gramStart"/>
      <w:r w:rsidRPr="005006CE">
        <w:rPr>
          <w:rFonts w:ascii="Book Antiqua" w:hAnsi="Book Antiqua"/>
        </w:rPr>
        <w:t>lineage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155]</w:t>
      </w:r>
      <w:r w:rsidRPr="005006CE">
        <w:rPr>
          <w:rFonts w:ascii="Book Antiqua" w:hAnsi="Book Antiqua"/>
        </w:rPr>
        <w:t xml:space="preserve">. </w:t>
      </w:r>
      <w:r w:rsidR="00A71013" w:rsidRPr="005006CE">
        <w:rPr>
          <w:rFonts w:ascii="Book Antiqua" w:hAnsi="Book Antiqua"/>
        </w:rPr>
        <w:t xml:space="preserve">These </w:t>
      </w:r>
      <w:r w:rsidRPr="005006CE">
        <w:rPr>
          <w:rFonts w:ascii="Book Antiqua" w:hAnsi="Book Antiqua"/>
        </w:rPr>
        <w:t>cells expand under the influence of IL-25 and are found within P</w:t>
      </w:r>
      <w:r w:rsidR="00A71013" w:rsidRPr="005006CE">
        <w:rPr>
          <w:rFonts w:ascii="Book Antiqua" w:hAnsi="Book Antiqua"/>
        </w:rPr>
        <w:t>eyer</w:t>
      </w:r>
      <w:r w:rsidR="00BF2E9D" w:rsidRPr="005006CE">
        <w:rPr>
          <w:rFonts w:ascii="Book Antiqua" w:hAnsi="Book Antiqua"/>
        </w:rPr>
        <w:t>’</w:t>
      </w:r>
      <w:r w:rsidR="00A71013" w:rsidRPr="005006CE">
        <w:rPr>
          <w:rFonts w:ascii="Book Antiqua" w:hAnsi="Book Antiqua"/>
        </w:rPr>
        <w:t>s patches</w:t>
      </w:r>
      <w:r w:rsidRPr="005006CE">
        <w:rPr>
          <w:rFonts w:ascii="Book Antiqua" w:hAnsi="Book Antiqua"/>
        </w:rPr>
        <w:t xml:space="preserve"> of the small intestine and the caec</w:t>
      </w:r>
      <w:r w:rsidR="007E0A87" w:rsidRPr="005006CE">
        <w:rPr>
          <w:rFonts w:ascii="Book Antiqua" w:hAnsi="Book Antiqua"/>
        </w:rPr>
        <w:t xml:space="preserve">al patch of the large </w:t>
      </w:r>
      <w:proofErr w:type="gramStart"/>
      <w:r w:rsidR="007E0A87"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156]</w:t>
      </w:r>
      <w:r w:rsidRPr="005006CE">
        <w:rPr>
          <w:rFonts w:ascii="Book Antiqua" w:hAnsi="Book Antiqua"/>
        </w:rPr>
        <w:t xml:space="preserve">. </w:t>
      </w:r>
      <w:r w:rsidR="00A71013" w:rsidRPr="005006CE">
        <w:rPr>
          <w:rFonts w:ascii="Book Antiqua" w:hAnsi="Book Antiqua"/>
        </w:rPr>
        <w:t>In the small intestine these cells expand in response to</w:t>
      </w:r>
      <w:r w:rsidR="0040272A" w:rsidRPr="005006CE">
        <w:rPr>
          <w:rFonts w:ascii="Book Antiqua" w:hAnsi="Book Antiqua"/>
        </w:rPr>
        <w:t xml:space="preserve"> </w:t>
      </w:r>
      <w:r w:rsidR="00E466BD" w:rsidRPr="005006CE">
        <w:rPr>
          <w:rFonts w:ascii="Book Antiqua" w:hAnsi="Book Antiqua"/>
          <w:i/>
        </w:rPr>
        <w:t>N. brasiliensis</w:t>
      </w:r>
      <w:r w:rsidRPr="005006CE">
        <w:rPr>
          <w:rFonts w:ascii="Book Antiqua" w:hAnsi="Book Antiqua"/>
        </w:rPr>
        <w:t xml:space="preserve"> </w:t>
      </w:r>
      <w:r w:rsidR="00A71013" w:rsidRPr="005006CE">
        <w:rPr>
          <w:rFonts w:ascii="Book Antiqua" w:hAnsi="Book Antiqua"/>
        </w:rPr>
        <w:t>infection and in the large intestine they expand in response to</w:t>
      </w:r>
      <w:r w:rsidR="004C2370" w:rsidRPr="005006CE">
        <w:rPr>
          <w:rFonts w:ascii="Book Antiqua" w:hAnsi="Book Antiqua"/>
        </w:rPr>
        <w:t xml:space="preserve"> </w:t>
      </w:r>
      <w:r w:rsidR="00E466BD" w:rsidRPr="005006CE">
        <w:rPr>
          <w:rFonts w:ascii="Book Antiqua" w:hAnsi="Book Antiqua"/>
          <w:i/>
        </w:rPr>
        <w:t xml:space="preserve">T. </w:t>
      </w:r>
      <w:proofErr w:type="gramStart"/>
      <w:r w:rsidR="00E466BD" w:rsidRPr="005006CE">
        <w:rPr>
          <w:rFonts w:ascii="Book Antiqua" w:hAnsi="Book Antiqua"/>
          <w:i/>
        </w:rPr>
        <w:t>muris</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156]</w:t>
      </w:r>
      <w:r w:rsidR="004C2370" w:rsidRPr="005006CE">
        <w:rPr>
          <w:rFonts w:ascii="Book Antiqua" w:hAnsi="Book Antiqua"/>
        </w:rPr>
        <w:t>,</w:t>
      </w:r>
      <w:r w:rsidR="007538F0" w:rsidRPr="005006CE">
        <w:rPr>
          <w:rFonts w:ascii="Book Antiqua" w:hAnsi="Book Antiqua"/>
        </w:rPr>
        <w:t xml:space="preserve"> and have been shown to have important roles in promoting Th2 cytokine responses to</w:t>
      </w:r>
      <w:r w:rsidR="005720A9" w:rsidRPr="005006CE">
        <w:rPr>
          <w:rFonts w:ascii="Book Antiqua" w:hAnsi="Book Antiqua"/>
        </w:rPr>
        <w:t xml:space="preserve"> he</w:t>
      </w:r>
      <w:r w:rsidR="004C2370" w:rsidRPr="005006CE">
        <w:rPr>
          <w:rFonts w:ascii="Book Antiqua" w:hAnsi="Book Antiqua"/>
        </w:rPr>
        <w:t>lmi</w:t>
      </w:r>
      <w:r w:rsidR="005720A9" w:rsidRPr="005006CE">
        <w:rPr>
          <w:rFonts w:ascii="Book Antiqua" w:hAnsi="Book Antiqua"/>
        </w:rPr>
        <w:t>nth infections in both</w:t>
      </w:r>
      <w:r w:rsidR="004C2370" w:rsidRPr="005006CE">
        <w:rPr>
          <w:rFonts w:ascii="Book Antiqua" w:hAnsi="Book Antiqua"/>
        </w:rPr>
        <w:t xml:space="preserve"> the small and large intestine.</w:t>
      </w:r>
      <w:r w:rsidRPr="005006CE">
        <w:rPr>
          <w:rFonts w:ascii="Book Antiqua" w:hAnsi="Book Antiqua"/>
        </w:rPr>
        <w:t xml:space="preserve"> </w:t>
      </w:r>
    </w:p>
    <w:p w:rsidR="00AB6913" w:rsidRPr="005006CE" w:rsidRDefault="00B81D6C" w:rsidP="00CE2B3E">
      <w:pPr>
        <w:shd w:val="clear" w:color="auto" w:fill="FFFFFF"/>
        <w:snapToGrid w:val="0"/>
        <w:spacing w:line="360" w:lineRule="auto"/>
        <w:ind w:right="89" w:firstLineChars="50" w:firstLine="120"/>
        <w:jc w:val="both"/>
        <w:rPr>
          <w:rFonts w:ascii="Book Antiqua" w:hAnsi="Book Antiqua"/>
        </w:rPr>
      </w:pPr>
      <w:r w:rsidRPr="005006CE">
        <w:rPr>
          <w:rFonts w:ascii="Book Antiqua" w:hAnsi="Book Antiqua"/>
          <w:lang w:eastAsia="en-GB"/>
        </w:rPr>
        <w:t>Group 3 I</w:t>
      </w:r>
      <w:r w:rsidR="007E0A87" w:rsidRPr="005006CE">
        <w:rPr>
          <w:rFonts w:ascii="Book Antiqua" w:hAnsi="Book Antiqua"/>
          <w:lang w:eastAsia="en-GB"/>
        </w:rPr>
        <w:t>LCs produce IL-17A and/or IL-22</w:t>
      </w:r>
      <w:r w:rsidR="00A349C5" w:rsidRPr="005006CE">
        <w:rPr>
          <w:rFonts w:ascii="Book Antiqua" w:hAnsi="Book Antiqua"/>
          <w:noProof/>
          <w:vertAlign w:val="superscript"/>
          <w:lang w:eastAsia="en-GB"/>
        </w:rPr>
        <w:t>[147]</w:t>
      </w:r>
      <w:r w:rsidR="00157D8D" w:rsidRPr="005006CE">
        <w:rPr>
          <w:rFonts w:ascii="Book Antiqua" w:hAnsi="Book Antiqua"/>
          <w:lang w:eastAsia="en-GB"/>
        </w:rPr>
        <w:t xml:space="preserve"> </w:t>
      </w:r>
      <w:r w:rsidR="005720A9" w:rsidRPr="005006CE">
        <w:rPr>
          <w:rFonts w:ascii="Book Antiqua" w:hAnsi="Book Antiqua"/>
          <w:lang w:eastAsia="en-GB"/>
        </w:rPr>
        <w:t>with the</w:t>
      </w:r>
      <w:r w:rsidRPr="005006CE">
        <w:rPr>
          <w:rFonts w:ascii="Book Antiqua" w:hAnsi="Book Antiqua"/>
          <w:lang w:eastAsia="en-GB"/>
        </w:rPr>
        <w:t xml:space="preserve"> prototypical </w:t>
      </w:r>
      <w:r w:rsidR="005720A9" w:rsidRPr="005006CE">
        <w:rPr>
          <w:rFonts w:ascii="Book Antiqua" w:hAnsi="Book Antiqua"/>
          <w:lang w:eastAsia="en-GB"/>
        </w:rPr>
        <w:t>members being</w:t>
      </w:r>
      <w:r w:rsidRPr="005006CE">
        <w:rPr>
          <w:rFonts w:ascii="Book Antiqua" w:hAnsi="Book Antiqua"/>
          <w:lang w:eastAsia="en-GB"/>
        </w:rPr>
        <w:t xml:space="preserve"> LTi cells. Recently, another subset of group 3 ILCs ha</w:t>
      </w:r>
      <w:r w:rsidR="001B69BD" w:rsidRPr="005006CE">
        <w:rPr>
          <w:rFonts w:ascii="Book Antiqua" w:hAnsi="Book Antiqua"/>
          <w:lang w:eastAsia="en-GB"/>
        </w:rPr>
        <w:t>s</w:t>
      </w:r>
      <w:r w:rsidRPr="005006CE">
        <w:rPr>
          <w:rFonts w:ascii="Book Antiqua" w:hAnsi="Book Antiqua"/>
          <w:lang w:eastAsia="en-GB"/>
        </w:rPr>
        <w:t xml:space="preserve"> been identified </w:t>
      </w:r>
      <w:r w:rsidR="005720A9" w:rsidRPr="005006CE">
        <w:rPr>
          <w:rFonts w:ascii="Book Antiqua" w:hAnsi="Book Antiqua"/>
          <w:lang w:eastAsia="en-GB"/>
        </w:rPr>
        <w:t xml:space="preserve">that </w:t>
      </w:r>
      <w:r w:rsidR="001B69BD" w:rsidRPr="005006CE">
        <w:rPr>
          <w:rFonts w:ascii="Book Antiqua" w:hAnsi="Book Antiqua"/>
          <w:lang w:eastAsia="en-GB"/>
        </w:rPr>
        <w:t>is</w:t>
      </w:r>
      <w:r w:rsidR="005720A9" w:rsidRPr="005006CE">
        <w:rPr>
          <w:rFonts w:ascii="Book Antiqua" w:hAnsi="Book Antiqua"/>
          <w:lang w:eastAsia="en-GB"/>
        </w:rPr>
        <w:t xml:space="preserve"> </w:t>
      </w:r>
      <w:r w:rsidRPr="005006CE">
        <w:rPr>
          <w:rFonts w:ascii="Book Antiqua" w:hAnsi="Book Antiqua"/>
          <w:lang w:eastAsia="en-GB"/>
        </w:rPr>
        <w:t xml:space="preserve">crucial for the IL-22-mediated innate immune response against </w:t>
      </w:r>
      <w:r w:rsidR="005720A9" w:rsidRPr="005006CE">
        <w:rPr>
          <w:rFonts w:ascii="Book Antiqua" w:hAnsi="Book Antiqua"/>
          <w:lang w:eastAsia="en-GB"/>
        </w:rPr>
        <w:t xml:space="preserve">intestinal </w:t>
      </w:r>
      <w:r w:rsidRPr="005006CE">
        <w:rPr>
          <w:rFonts w:ascii="Book Antiqua" w:hAnsi="Book Antiqua"/>
          <w:lang w:eastAsia="en-GB"/>
        </w:rPr>
        <w:t>bacteria</w:t>
      </w:r>
      <w:r w:rsidR="005720A9" w:rsidRPr="005006CE">
        <w:rPr>
          <w:rFonts w:ascii="Book Antiqua" w:hAnsi="Book Antiqua"/>
          <w:lang w:eastAsia="en-GB"/>
        </w:rPr>
        <w:t>l pathogens including</w:t>
      </w:r>
      <w:r w:rsidRPr="005006CE">
        <w:rPr>
          <w:rFonts w:ascii="Book Antiqua" w:hAnsi="Book Antiqua"/>
          <w:lang w:eastAsia="en-GB"/>
        </w:rPr>
        <w:t xml:space="preserve"> </w:t>
      </w:r>
      <w:r w:rsidR="00E466BD" w:rsidRPr="005006CE">
        <w:rPr>
          <w:rFonts w:ascii="Book Antiqua" w:hAnsi="Book Antiqua"/>
          <w:i/>
          <w:iCs/>
          <w:lang w:eastAsia="en-GB"/>
        </w:rPr>
        <w:t xml:space="preserve">Citrobacter </w:t>
      </w:r>
      <w:proofErr w:type="gramStart"/>
      <w:r w:rsidR="00E466BD" w:rsidRPr="005006CE">
        <w:rPr>
          <w:rFonts w:ascii="Book Antiqua" w:hAnsi="Book Antiqua"/>
          <w:i/>
          <w:iCs/>
          <w:lang w:eastAsia="en-GB"/>
        </w:rPr>
        <w:t>rodentium</w:t>
      </w:r>
      <w:r w:rsidR="00A349C5" w:rsidRPr="005006CE">
        <w:rPr>
          <w:rFonts w:ascii="Book Antiqua" w:hAnsi="Book Antiqua"/>
          <w:noProof/>
          <w:vertAlign w:val="superscript"/>
          <w:lang w:eastAsia="en-GB"/>
        </w:rPr>
        <w:t>[</w:t>
      </w:r>
      <w:proofErr w:type="gramEnd"/>
      <w:r w:rsidR="00A349C5" w:rsidRPr="005006CE">
        <w:rPr>
          <w:rFonts w:ascii="Book Antiqua" w:hAnsi="Book Antiqua"/>
          <w:noProof/>
          <w:vertAlign w:val="superscript"/>
          <w:lang w:eastAsia="en-GB"/>
        </w:rPr>
        <w:t>157]</w:t>
      </w:r>
      <w:r w:rsidRPr="005006CE">
        <w:rPr>
          <w:rFonts w:ascii="Book Antiqua" w:hAnsi="Book Antiqua"/>
          <w:lang w:eastAsia="en-GB"/>
        </w:rPr>
        <w:t xml:space="preserve">. </w:t>
      </w:r>
      <w:r w:rsidR="005720A9" w:rsidRPr="005006CE">
        <w:rPr>
          <w:rFonts w:ascii="Book Antiqua" w:hAnsi="Book Antiqua"/>
        </w:rPr>
        <w:t>D</w:t>
      </w:r>
      <w:r w:rsidRPr="005006CE">
        <w:rPr>
          <w:rFonts w:ascii="Book Antiqua" w:hAnsi="Book Antiqua"/>
        </w:rPr>
        <w:t>epletion of these IL-22 producing cells resulted in systemic inflammation and bacterial dissemination which could onl</w:t>
      </w:r>
      <w:r w:rsidR="007E0A87" w:rsidRPr="005006CE">
        <w:rPr>
          <w:rFonts w:ascii="Book Antiqua" w:hAnsi="Book Antiqua"/>
        </w:rPr>
        <w:t>y be rescued by exogenous IL-22</w:t>
      </w:r>
      <w:r w:rsidR="00A349C5" w:rsidRPr="005006CE">
        <w:rPr>
          <w:rFonts w:ascii="Book Antiqua" w:hAnsi="Book Antiqua"/>
          <w:noProof/>
          <w:vertAlign w:val="superscript"/>
        </w:rPr>
        <w:t>[143]</w:t>
      </w:r>
      <w:r w:rsidRPr="005006CE">
        <w:rPr>
          <w:rFonts w:ascii="Book Antiqua" w:hAnsi="Book Antiqua"/>
        </w:rPr>
        <w:t xml:space="preserve">. </w:t>
      </w:r>
      <w:r w:rsidR="005720A9" w:rsidRPr="005006CE">
        <w:rPr>
          <w:rFonts w:ascii="Book Antiqua" w:hAnsi="Book Antiqua"/>
        </w:rPr>
        <w:t>T</w:t>
      </w:r>
      <w:r w:rsidR="004916C3" w:rsidRPr="005006CE">
        <w:rPr>
          <w:rFonts w:ascii="Book Antiqua" w:hAnsi="Book Antiqua"/>
        </w:rPr>
        <w:t xml:space="preserve">his population </w:t>
      </w:r>
      <w:r w:rsidR="005720A9" w:rsidRPr="005006CE">
        <w:rPr>
          <w:rFonts w:ascii="Book Antiqua" w:hAnsi="Book Antiqua"/>
        </w:rPr>
        <w:t xml:space="preserve">is </w:t>
      </w:r>
      <w:r w:rsidR="004916C3" w:rsidRPr="005006CE">
        <w:rPr>
          <w:rFonts w:ascii="Book Antiqua" w:hAnsi="Book Antiqua"/>
        </w:rPr>
        <w:t>primarily loc</w:t>
      </w:r>
      <w:r w:rsidR="00BF2E9D" w:rsidRPr="005006CE">
        <w:rPr>
          <w:rFonts w:ascii="Book Antiqua" w:hAnsi="Book Antiqua"/>
        </w:rPr>
        <w:t xml:space="preserve">ated in the </w:t>
      </w:r>
      <w:r w:rsidR="00ED1477" w:rsidRPr="005006CE">
        <w:rPr>
          <w:rFonts w:ascii="Book Antiqua" w:hAnsi="Book Antiqua"/>
        </w:rPr>
        <w:t>LP</w:t>
      </w:r>
      <w:r w:rsidR="004916C3" w:rsidRPr="005006CE">
        <w:rPr>
          <w:rFonts w:ascii="Book Antiqua" w:hAnsi="Book Antiqua"/>
        </w:rPr>
        <w:t xml:space="preserve"> of the intestine </w:t>
      </w:r>
      <w:r w:rsidR="005720A9" w:rsidRPr="005006CE">
        <w:rPr>
          <w:rFonts w:ascii="Book Antiqua" w:hAnsi="Book Antiqua"/>
        </w:rPr>
        <w:t>being</w:t>
      </w:r>
      <w:r w:rsidR="004916C3" w:rsidRPr="005006CE">
        <w:rPr>
          <w:rFonts w:ascii="Book Antiqua" w:hAnsi="Book Antiqua"/>
        </w:rPr>
        <w:t xml:space="preserve"> three times more frequent in the small intestine </w:t>
      </w:r>
      <w:r w:rsidR="005720A9" w:rsidRPr="005006CE">
        <w:rPr>
          <w:rFonts w:ascii="Book Antiqua" w:hAnsi="Book Antiqua"/>
        </w:rPr>
        <w:t xml:space="preserve">than </w:t>
      </w:r>
      <w:r w:rsidR="004916C3" w:rsidRPr="005006CE">
        <w:rPr>
          <w:rFonts w:ascii="Book Antiqua" w:hAnsi="Book Antiqua"/>
        </w:rPr>
        <w:t xml:space="preserve">the large </w:t>
      </w:r>
      <w:proofErr w:type="gramStart"/>
      <w:r w:rsidR="00BF2E9D"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157]</w:t>
      </w:r>
      <w:r w:rsidR="004916C3" w:rsidRPr="005006CE">
        <w:rPr>
          <w:rFonts w:ascii="Book Antiqua" w:hAnsi="Book Antiqua"/>
        </w:rPr>
        <w:t xml:space="preserve">. </w:t>
      </w:r>
    </w:p>
    <w:p w:rsidR="00B81D6C" w:rsidRPr="005006CE" w:rsidRDefault="00AB6913" w:rsidP="00CE2B3E">
      <w:pPr>
        <w:shd w:val="clear" w:color="auto" w:fill="FFFFFF"/>
        <w:snapToGrid w:val="0"/>
        <w:spacing w:line="360" w:lineRule="auto"/>
        <w:ind w:right="89" w:firstLineChars="50" w:firstLine="120"/>
        <w:jc w:val="both"/>
        <w:rPr>
          <w:rFonts w:ascii="Book Antiqua" w:hAnsi="Book Antiqua"/>
          <w:lang w:eastAsia="en-GB"/>
        </w:rPr>
      </w:pPr>
      <w:r w:rsidRPr="005006CE">
        <w:rPr>
          <w:rFonts w:ascii="Book Antiqua" w:hAnsi="Book Antiqua"/>
        </w:rPr>
        <w:t xml:space="preserve">Based upon </w:t>
      </w:r>
      <w:r w:rsidR="00CD70F7" w:rsidRPr="005006CE">
        <w:rPr>
          <w:rFonts w:ascii="Book Antiqua" w:hAnsi="Book Antiqua"/>
        </w:rPr>
        <w:t>t</w:t>
      </w:r>
      <w:r w:rsidRPr="005006CE">
        <w:rPr>
          <w:rFonts w:ascii="Book Antiqua" w:hAnsi="Book Antiqua"/>
        </w:rPr>
        <w:t>he experime</w:t>
      </w:r>
      <w:r w:rsidR="00BF2E9D" w:rsidRPr="005006CE">
        <w:rPr>
          <w:rFonts w:ascii="Book Antiqua" w:hAnsi="Book Antiqua"/>
        </w:rPr>
        <w:t>ntal evidence obtained to date, ILCs</w:t>
      </w:r>
      <w:r w:rsidR="00B81D6C" w:rsidRPr="005006CE">
        <w:rPr>
          <w:rFonts w:ascii="Book Antiqua" w:hAnsi="Book Antiqua"/>
        </w:rPr>
        <w:t xml:space="preserve"> </w:t>
      </w:r>
      <w:r w:rsidRPr="005006CE">
        <w:rPr>
          <w:rFonts w:ascii="Book Antiqua" w:hAnsi="Book Antiqua"/>
        </w:rPr>
        <w:t>may play an</w:t>
      </w:r>
      <w:r w:rsidR="00B81D6C" w:rsidRPr="005006CE">
        <w:rPr>
          <w:rFonts w:ascii="Book Antiqua" w:hAnsi="Book Antiqua"/>
        </w:rPr>
        <w:t xml:space="preserve"> important role in </w:t>
      </w:r>
      <w:r w:rsidRPr="005006CE">
        <w:rPr>
          <w:rFonts w:ascii="Book Antiqua" w:hAnsi="Book Antiqua"/>
        </w:rPr>
        <w:t>GIT</w:t>
      </w:r>
      <w:r w:rsidR="00B81D6C" w:rsidRPr="005006CE">
        <w:rPr>
          <w:rFonts w:ascii="Book Antiqua" w:hAnsi="Book Antiqua"/>
        </w:rPr>
        <w:t xml:space="preserve"> barrier </w:t>
      </w:r>
      <w:r w:rsidRPr="005006CE">
        <w:rPr>
          <w:rFonts w:ascii="Book Antiqua" w:hAnsi="Book Antiqua"/>
        </w:rPr>
        <w:t>defence</w:t>
      </w:r>
      <w:r w:rsidR="00B81D6C" w:rsidRPr="005006CE">
        <w:rPr>
          <w:rFonts w:ascii="Book Antiqua" w:hAnsi="Book Antiqua"/>
        </w:rPr>
        <w:t xml:space="preserve"> </w:t>
      </w:r>
      <w:r w:rsidRPr="005006CE">
        <w:rPr>
          <w:rFonts w:ascii="Book Antiqua" w:hAnsi="Book Antiqua"/>
        </w:rPr>
        <w:t xml:space="preserve">and perhaps </w:t>
      </w:r>
      <w:r w:rsidR="00B81D6C" w:rsidRPr="005006CE">
        <w:rPr>
          <w:rFonts w:ascii="Book Antiqua" w:hAnsi="Book Antiqua" w:cs="Calibri"/>
        </w:rPr>
        <w:t>intestinal inflammation</w:t>
      </w:r>
      <w:r w:rsidR="002167A2" w:rsidRPr="005006CE">
        <w:rPr>
          <w:rFonts w:ascii="Book Antiqua" w:hAnsi="Book Antiqua" w:cs="Calibri"/>
        </w:rPr>
        <w:t>;</w:t>
      </w:r>
      <w:r w:rsidR="007538F0" w:rsidRPr="005006CE">
        <w:rPr>
          <w:rFonts w:ascii="Book Antiqua" w:hAnsi="Book Antiqua" w:cs="Calibri"/>
        </w:rPr>
        <w:t xml:space="preserve"> however more work needs to be done in this </w:t>
      </w:r>
      <w:r w:rsidR="002167A2" w:rsidRPr="005006CE">
        <w:rPr>
          <w:rFonts w:ascii="Book Antiqua" w:hAnsi="Book Antiqua" w:cs="Calibri"/>
        </w:rPr>
        <w:t>newly identified population of cells and differences between the small and large intestine are still emerging.</w:t>
      </w:r>
    </w:p>
    <w:p w:rsidR="003B618F" w:rsidRPr="005006CE" w:rsidRDefault="003B618F" w:rsidP="00C013DD">
      <w:pPr>
        <w:snapToGrid w:val="0"/>
        <w:spacing w:line="360" w:lineRule="auto"/>
        <w:ind w:right="89"/>
        <w:jc w:val="both"/>
        <w:rPr>
          <w:rFonts w:ascii="Book Antiqua" w:hAnsi="Book Antiqua" w:cs="Calibri"/>
        </w:rPr>
      </w:pPr>
    </w:p>
    <w:p w:rsidR="003B618F" w:rsidRPr="005006CE" w:rsidRDefault="00CE2B3E" w:rsidP="00C013DD">
      <w:pPr>
        <w:snapToGrid w:val="0"/>
        <w:spacing w:line="360" w:lineRule="auto"/>
        <w:ind w:right="89"/>
        <w:jc w:val="both"/>
        <w:rPr>
          <w:rFonts w:ascii="Book Antiqua" w:hAnsi="Book Antiqua" w:cs="Calibri"/>
          <w:b/>
        </w:rPr>
      </w:pPr>
      <w:r w:rsidRPr="005006CE">
        <w:rPr>
          <w:rFonts w:ascii="Book Antiqua" w:hAnsi="Book Antiqua" w:cs="Calibri"/>
          <w:b/>
        </w:rPr>
        <w:t>B LYMPHOCYTES AND IGA</w:t>
      </w:r>
    </w:p>
    <w:p w:rsidR="00AF597B" w:rsidRPr="005006CE" w:rsidRDefault="003B618F" w:rsidP="00C013DD">
      <w:pPr>
        <w:snapToGrid w:val="0"/>
        <w:spacing w:line="360" w:lineRule="auto"/>
        <w:ind w:right="89"/>
        <w:jc w:val="both"/>
        <w:rPr>
          <w:rFonts w:ascii="Book Antiqua" w:eastAsia="Arial Unicode MS" w:hAnsi="Book Antiqua"/>
        </w:rPr>
      </w:pPr>
      <w:r w:rsidRPr="005006CE">
        <w:rPr>
          <w:rFonts w:ascii="Book Antiqua" w:hAnsi="Book Antiqua" w:cs="Calibri"/>
        </w:rPr>
        <w:lastRenderedPageBreak/>
        <w:t>B cells play</w:t>
      </w:r>
      <w:r w:rsidR="00FE29FB" w:rsidRPr="005006CE">
        <w:rPr>
          <w:rFonts w:ascii="Book Antiqua" w:hAnsi="Book Antiqua" w:cs="Calibri"/>
        </w:rPr>
        <w:t xml:space="preserve"> a</w:t>
      </w:r>
      <w:r w:rsidRPr="005006CE">
        <w:rPr>
          <w:rFonts w:ascii="Book Antiqua" w:hAnsi="Book Antiqua" w:cs="Calibri"/>
        </w:rPr>
        <w:t xml:space="preserve"> key role </w:t>
      </w:r>
      <w:r w:rsidR="00FE29FB" w:rsidRPr="005006CE">
        <w:rPr>
          <w:rFonts w:ascii="Book Antiqua" w:hAnsi="Book Antiqua" w:cs="Calibri"/>
        </w:rPr>
        <w:t xml:space="preserve">in adaptive mucosal immune responses </w:t>
      </w:r>
      <w:r w:rsidR="00137311" w:rsidRPr="005006CE">
        <w:rPr>
          <w:rFonts w:ascii="Book Antiqua" w:hAnsi="Book Antiqua" w:cs="Calibri"/>
          <w:i/>
        </w:rPr>
        <w:t>via</w:t>
      </w:r>
      <w:r w:rsidRPr="005006CE">
        <w:rPr>
          <w:rFonts w:ascii="Book Antiqua" w:hAnsi="Book Antiqua" w:cs="Calibri"/>
        </w:rPr>
        <w:t xml:space="preserve"> antibody production. In the GIT, IgA secreting plasma cells represent </w:t>
      </w:r>
      <w:r w:rsidR="00FE29FB" w:rsidRPr="005006CE">
        <w:rPr>
          <w:rFonts w:ascii="Book Antiqua" w:hAnsi="Book Antiqua" w:cs="Calibri"/>
        </w:rPr>
        <w:t>the</w:t>
      </w:r>
      <w:r w:rsidRPr="005006CE">
        <w:rPr>
          <w:rFonts w:ascii="Book Antiqua" w:hAnsi="Book Antiqua" w:cs="Calibri"/>
        </w:rPr>
        <w:t xml:space="preserve"> major pathway to block</w:t>
      </w:r>
      <w:r w:rsidR="00FE29FB" w:rsidRPr="005006CE">
        <w:rPr>
          <w:rFonts w:ascii="Book Antiqua" w:hAnsi="Book Antiqua" w:cs="Calibri"/>
        </w:rPr>
        <w:t>ing</w:t>
      </w:r>
      <w:r w:rsidRPr="005006CE">
        <w:rPr>
          <w:rFonts w:ascii="Book Antiqua" w:hAnsi="Book Antiqua" w:cs="Calibri"/>
        </w:rPr>
        <w:t xml:space="preserve"> pathogen invasion. </w:t>
      </w:r>
      <w:r w:rsidR="00092A80" w:rsidRPr="005006CE">
        <w:rPr>
          <w:rFonts w:ascii="Book Antiqua" w:hAnsi="Book Antiqua" w:cs="Calibri"/>
        </w:rPr>
        <w:t xml:space="preserve">The GIT contains the largest number of IgA-producing plasma cells, which collectively produce and secrete 3-5 mg of antibody </w:t>
      </w:r>
      <w:r w:rsidR="008726C4" w:rsidRPr="005006CE">
        <w:rPr>
          <w:rFonts w:ascii="Book Antiqua" w:hAnsi="Book Antiqua" w:cs="Calibri"/>
        </w:rPr>
        <w:t xml:space="preserve">into the lumen </w:t>
      </w:r>
      <w:r w:rsidR="00092A80" w:rsidRPr="005006CE">
        <w:rPr>
          <w:rFonts w:ascii="Book Antiqua" w:hAnsi="Book Antiqua" w:cs="Calibri"/>
        </w:rPr>
        <w:t xml:space="preserve">each </w:t>
      </w:r>
      <w:proofErr w:type="gramStart"/>
      <w:r w:rsidR="00092A80" w:rsidRPr="005006CE">
        <w:rPr>
          <w:rFonts w:ascii="Book Antiqua" w:hAnsi="Book Antiqua" w:cs="Calibri"/>
        </w:rPr>
        <w:t>day</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158]</w:t>
      </w:r>
      <w:r w:rsidR="00092A80" w:rsidRPr="005006CE">
        <w:rPr>
          <w:rFonts w:ascii="Book Antiqua" w:hAnsi="Book Antiqua" w:cs="Calibri"/>
        </w:rPr>
        <w:t xml:space="preserve">. </w:t>
      </w:r>
      <w:r w:rsidRPr="005006CE">
        <w:rPr>
          <w:rFonts w:ascii="Book Antiqua" w:hAnsi="Book Antiqua" w:cs="Calibri"/>
        </w:rPr>
        <w:t xml:space="preserve">IgA producing plasma cells are enriched in the </w:t>
      </w:r>
      <w:r w:rsidR="00BD2643" w:rsidRPr="005006CE">
        <w:rPr>
          <w:rFonts w:ascii="Book Antiqua" w:hAnsi="Book Antiqua" w:cs="Calibri"/>
        </w:rPr>
        <w:t>LP</w:t>
      </w:r>
      <w:r w:rsidR="0040272A" w:rsidRPr="005006CE">
        <w:rPr>
          <w:rFonts w:ascii="Book Antiqua" w:hAnsi="Book Antiqua" w:cs="Calibri"/>
        </w:rPr>
        <w:t xml:space="preserve"> </w:t>
      </w:r>
      <w:r w:rsidRPr="005006CE">
        <w:rPr>
          <w:rFonts w:ascii="Book Antiqua" w:hAnsi="Book Antiqua" w:cs="Calibri"/>
        </w:rPr>
        <w:t xml:space="preserve">of the small intestine </w:t>
      </w:r>
      <w:r w:rsidR="00E92DA8" w:rsidRPr="005006CE">
        <w:rPr>
          <w:rFonts w:ascii="Book Antiqua" w:hAnsi="Book Antiqua" w:cs="Calibri"/>
        </w:rPr>
        <w:t>but are found</w:t>
      </w:r>
      <w:r w:rsidRPr="005006CE">
        <w:rPr>
          <w:rFonts w:ascii="Book Antiqua" w:hAnsi="Book Antiqua" w:cs="Calibri"/>
        </w:rPr>
        <w:t xml:space="preserve"> in smaller numbers in the large intestine </w:t>
      </w:r>
      <w:r w:rsidR="00BD2643" w:rsidRPr="005006CE">
        <w:rPr>
          <w:rFonts w:ascii="Book Antiqua" w:hAnsi="Book Antiqua" w:cs="Calibri"/>
        </w:rPr>
        <w:t>LP</w:t>
      </w:r>
      <w:r w:rsidRPr="005006CE">
        <w:rPr>
          <w:rFonts w:ascii="Book Antiqua" w:hAnsi="Book Antiqua" w:cs="Calibri"/>
        </w:rPr>
        <w:t xml:space="preserve"> (our </w:t>
      </w:r>
      <w:r w:rsidR="00FE29FB" w:rsidRPr="005006CE">
        <w:rPr>
          <w:rFonts w:ascii="Book Antiqua" w:hAnsi="Book Antiqua" w:cs="Calibri"/>
        </w:rPr>
        <w:t xml:space="preserve">unpublished </w:t>
      </w:r>
      <w:r w:rsidRPr="005006CE">
        <w:rPr>
          <w:rFonts w:ascii="Book Antiqua" w:hAnsi="Book Antiqua" w:cs="Calibri"/>
        </w:rPr>
        <w:t xml:space="preserve">observations). </w:t>
      </w:r>
      <w:r w:rsidR="00E92DA8" w:rsidRPr="005006CE">
        <w:rPr>
          <w:rFonts w:ascii="Book Antiqua" w:eastAsia="Arial Unicode MS" w:hAnsi="Book Antiqua" w:cs="Arial Unicode MS"/>
          <w:shd w:val="clear" w:color="auto" w:fill="FFFFFF"/>
        </w:rPr>
        <w:t xml:space="preserve">There are regional differences in the distribution of </w:t>
      </w:r>
      <w:r w:rsidR="00E92DA8" w:rsidRPr="005006CE">
        <w:rPr>
          <w:rFonts w:ascii="Book Antiqua" w:hAnsi="Book Antiqua" w:cs="Calibri"/>
        </w:rPr>
        <w:t>B cell follicles that contain IgA producing B cells. In the small intestine they reside within the Peyer</w:t>
      </w:r>
      <w:r w:rsidR="00BF2E9D" w:rsidRPr="005006CE">
        <w:rPr>
          <w:rFonts w:ascii="Book Antiqua" w:hAnsi="Book Antiqua" w:cs="Calibri"/>
        </w:rPr>
        <w:t>’</w:t>
      </w:r>
      <w:r w:rsidR="00E92DA8" w:rsidRPr="005006CE">
        <w:rPr>
          <w:rFonts w:ascii="Book Antiqua" w:hAnsi="Book Antiqua" w:cs="Calibri"/>
        </w:rPr>
        <w:t>s patches whereas in the large intestine</w:t>
      </w:r>
      <w:r w:rsidR="00945F7A" w:rsidRPr="005006CE">
        <w:rPr>
          <w:rFonts w:ascii="Book Antiqua" w:hAnsi="Book Antiqua" w:cs="Calibri"/>
        </w:rPr>
        <w:t xml:space="preserve"> they reside in isolated lymphoid follicles</w:t>
      </w:r>
      <w:r w:rsidR="00E92DA8" w:rsidRPr="005006CE">
        <w:rPr>
          <w:rFonts w:ascii="Book Antiqua" w:hAnsi="Book Antiqua" w:cs="Calibri"/>
        </w:rPr>
        <w:t xml:space="preserve">, </w:t>
      </w:r>
      <w:r w:rsidR="00945F7A" w:rsidRPr="005006CE">
        <w:rPr>
          <w:rFonts w:ascii="Book Antiqua" w:hAnsi="Book Antiqua" w:cs="Calibri"/>
        </w:rPr>
        <w:t xml:space="preserve">although they are rarely seen, </w:t>
      </w:r>
      <w:r w:rsidR="00E92DA8" w:rsidRPr="005006CE">
        <w:rPr>
          <w:rFonts w:ascii="Book Antiqua" w:hAnsi="Book Antiqua" w:cs="Calibri"/>
        </w:rPr>
        <w:t xml:space="preserve">further emphasising differences in antigen presentation across the GIT. The mechanisms driving IgA production in the small and large intestine may overlap, particularly with regard to </w:t>
      </w:r>
      <w:r w:rsidR="001E0BB3" w:rsidRPr="005006CE">
        <w:rPr>
          <w:rFonts w:ascii="Book Antiqua" w:hAnsi="Book Antiqua" w:cs="Calibri"/>
        </w:rPr>
        <w:t>the role of the intestinal micro</w:t>
      </w:r>
      <w:r w:rsidR="00E92DA8" w:rsidRPr="005006CE">
        <w:rPr>
          <w:rFonts w:ascii="Book Antiqua" w:hAnsi="Book Antiqua" w:cs="Calibri"/>
        </w:rPr>
        <w:t xml:space="preserve">biota. </w:t>
      </w:r>
      <w:r w:rsidR="001E0BB3" w:rsidRPr="005006CE">
        <w:rPr>
          <w:rFonts w:ascii="Book Antiqua" w:hAnsi="Book Antiqua" w:cs="Calibri"/>
        </w:rPr>
        <w:t>In the small intestine t</w:t>
      </w:r>
      <w:r w:rsidR="00E92DA8" w:rsidRPr="005006CE">
        <w:rPr>
          <w:rFonts w:ascii="Book Antiqua" w:hAnsi="Book Antiqua" w:cs="Calibri"/>
        </w:rPr>
        <w:t xml:space="preserve">he microbiota </w:t>
      </w:r>
      <w:r w:rsidR="00F80F0B" w:rsidRPr="005006CE">
        <w:rPr>
          <w:rFonts w:ascii="Book Antiqua" w:hAnsi="Book Antiqua" w:cs="Calibri"/>
        </w:rPr>
        <w:t>elicit</w:t>
      </w:r>
      <w:r w:rsidR="00E92DA8" w:rsidRPr="005006CE">
        <w:rPr>
          <w:rFonts w:ascii="Book Antiqua" w:hAnsi="Book Antiqua" w:cs="Calibri"/>
        </w:rPr>
        <w:t>s</w:t>
      </w:r>
      <w:r w:rsidR="00F80F0B" w:rsidRPr="005006CE">
        <w:rPr>
          <w:rFonts w:ascii="Book Antiqua" w:hAnsi="Book Antiqua" w:cs="Calibri"/>
        </w:rPr>
        <w:t xml:space="preserve"> IgA production, which </w:t>
      </w:r>
      <w:r w:rsidR="00E92DA8" w:rsidRPr="005006CE">
        <w:rPr>
          <w:rFonts w:ascii="Book Antiqua" w:hAnsi="Book Antiqua" w:cs="Calibri"/>
        </w:rPr>
        <w:t>leads to</w:t>
      </w:r>
      <w:r w:rsidR="00F80F0B" w:rsidRPr="005006CE">
        <w:rPr>
          <w:rFonts w:ascii="Book Antiqua" w:hAnsi="Book Antiqua" w:cs="Calibri"/>
        </w:rPr>
        <w:t xml:space="preserve"> the development of gut-associated lymphoid tissue (GALT</w:t>
      </w:r>
      <w:proofErr w:type="gramStart"/>
      <w:r w:rsidR="00F80F0B" w:rsidRPr="005006CE">
        <w:rPr>
          <w:rFonts w:ascii="Book Antiqua" w:hAnsi="Book Antiqua" w:cs="Calibri"/>
        </w:rPr>
        <w:t>)</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159</w:t>
      </w:r>
      <w:r w:rsidR="009749A7" w:rsidRPr="005006CE">
        <w:rPr>
          <w:rFonts w:ascii="Book Antiqua" w:hAnsi="Book Antiqua" w:cs="Calibri"/>
          <w:noProof/>
          <w:vertAlign w:val="superscript"/>
        </w:rPr>
        <w:t>,</w:t>
      </w:r>
      <w:r w:rsidR="00A349C5" w:rsidRPr="005006CE">
        <w:rPr>
          <w:rFonts w:ascii="Book Antiqua" w:hAnsi="Book Antiqua" w:cs="Calibri"/>
          <w:noProof/>
          <w:vertAlign w:val="superscript"/>
        </w:rPr>
        <w:t>160]</w:t>
      </w:r>
      <w:r w:rsidR="00E92DA8" w:rsidRPr="005006CE">
        <w:rPr>
          <w:rFonts w:ascii="Book Antiqua" w:hAnsi="Book Antiqua" w:cs="Calibri"/>
        </w:rPr>
        <w:t xml:space="preserve">. </w:t>
      </w:r>
      <w:r w:rsidR="00CD70F7" w:rsidRPr="005006CE">
        <w:rPr>
          <w:rFonts w:ascii="Book Antiqua" w:hAnsi="Book Antiqua" w:cs="Calibri"/>
        </w:rPr>
        <w:t>Conversely</w:t>
      </w:r>
      <w:r w:rsidR="00E92DA8" w:rsidRPr="005006CE">
        <w:rPr>
          <w:rFonts w:ascii="Book Antiqua" w:hAnsi="Book Antiqua" w:cs="Calibri"/>
        </w:rPr>
        <w:t>,</w:t>
      </w:r>
      <w:r w:rsidR="00CE3843" w:rsidRPr="005006CE">
        <w:rPr>
          <w:rFonts w:ascii="Book Antiqua" w:hAnsi="Book Antiqua" w:cs="Calibri"/>
        </w:rPr>
        <w:t xml:space="preserve"> IgA can supress </w:t>
      </w:r>
      <w:r w:rsidR="00E92DA8" w:rsidRPr="005006CE">
        <w:rPr>
          <w:rFonts w:ascii="Book Antiqua" w:hAnsi="Book Antiqua" w:cs="Calibri"/>
        </w:rPr>
        <w:t xml:space="preserve">the growth of </w:t>
      </w:r>
      <w:r w:rsidR="00CE3843" w:rsidRPr="005006CE">
        <w:rPr>
          <w:rFonts w:ascii="Book Antiqua" w:hAnsi="Book Antiqua" w:cs="Calibri"/>
        </w:rPr>
        <w:t xml:space="preserve">commensal </w:t>
      </w:r>
      <w:proofErr w:type="gramStart"/>
      <w:r w:rsidR="00CE3843" w:rsidRPr="005006CE">
        <w:rPr>
          <w:rFonts w:ascii="Book Antiqua" w:hAnsi="Book Antiqua" w:cs="Calibri"/>
        </w:rPr>
        <w:t>bacteria</w:t>
      </w:r>
      <w:r w:rsidR="00A349C5" w:rsidRPr="005006CE">
        <w:rPr>
          <w:rFonts w:ascii="Book Antiqua" w:hAnsi="Book Antiqua" w:cs="Calibri"/>
          <w:noProof/>
          <w:vertAlign w:val="superscript"/>
        </w:rPr>
        <w:t>[</w:t>
      </w:r>
      <w:proofErr w:type="gramEnd"/>
      <w:r w:rsidR="00A349C5" w:rsidRPr="005006CE">
        <w:rPr>
          <w:rFonts w:ascii="Book Antiqua" w:hAnsi="Book Antiqua" w:cs="Calibri"/>
          <w:noProof/>
          <w:vertAlign w:val="superscript"/>
        </w:rPr>
        <w:t>161]</w:t>
      </w:r>
      <w:r w:rsidR="00F80F0B" w:rsidRPr="005006CE">
        <w:rPr>
          <w:rFonts w:ascii="Book Antiqua" w:hAnsi="Book Antiqua" w:cs="Calibri"/>
        </w:rPr>
        <w:t>.</w:t>
      </w:r>
      <w:r w:rsidR="0040272A" w:rsidRPr="005006CE">
        <w:rPr>
          <w:rFonts w:ascii="Book Antiqua" w:hAnsi="Book Antiqua" w:cs="Calibri"/>
        </w:rPr>
        <w:t xml:space="preserve"> </w:t>
      </w:r>
      <w:r w:rsidR="00E92DA8" w:rsidRPr="005006CE">
        <w:rPr>
          <w:rFonts w:ascii="Book Antiqua" w:hAnsi="Book Antiqua" w:cs="Calibri"/>
        </w:rPr>
        <w:t>In the large intestine,</w:t>
      </w:r>
      <w:r w:rsidR="00E92DA8" w:rsidRPr="005006CE">
        <w:rPr>
          <w:rFonts w:ascii="Book Antiqua" w:hAnsi="Book Antiqua" w:cs="Calibri"/>
          <w:i/>
        </w:rPr>
        <w:t xml:space="preserve"> </w:t>
      </w:r>
      <w:r w:rsidR="0046193D" w:rsidRPr="005006CE">
        <w:rPr>
          <w:rFonts w:ascii="Book Antiqua" w:hAnsi="Book Antiqua" w:cs="Calibri"/>
          <w:i/>
        </w:rPr>
        <w:t>Bacteroides</w:t>
      </w:r>
      <w:r w:rsidR="0046193D" w:rsidRPr="005006CE">
        <w:rPr>
          <w:rStyle w:val="a7"/>
          <w:rFonts w:ascii="Book Antiqua" w:hAnsi="Book Antiqua" w:cs="Calibri"/>
          <w:i w:val="0"/>
          <w:bdr w:val="none" w:sz="0" w:space="0" w:color="auto" w:frame="1"/>
          <w:shd w:val="clear" w:color="auto" w:fill="FFFFFF"/>
        </w:rPr>
        <w:t xml:space="preserve"> </w:t>
      </w:r>
      <w:r w:rsidR="00E92DA8" w:rsidRPr="005006CE">
        <w:rPr>
          <w:rStyle w:val="a7"/>
          <w:rFonts w:ascii="Book Antiqua" w:eastAsia="Arial Unicode MS" w:hAnsi="Book Antiqua" w:cs="Arial Unicode MS"/>
          <w:bdr w:val="none" w:sz="0" w:space="0" w:color="auto" w:frame="1"/>
          <w:shd w:val="clear" w:color="auto" w:fill="FFFFFF"/>
        </w:rPr>
        <w:t>acidifaciens,</w:t>
      </w:r>
      <w:r w:rsidR="00E92DA8" w:rsidRPr="005006CE">
        <w:rPr>
          <w:rFonts w:ascii="Book Antiqua" w:hAnsi="Book Antiqua" w:cs="Calibri"/>
        </w:rPr>
        <w:t xml:space="preserve"> a member of the microbiota </w:t>
      </w:r>
      <w:r w:rsidR="00E92DA8" w:rsidRPr="005006CE">
        <w:rPr>
          <w:rFonts w:ascii="Book Antiqua" w:eastAsia="Arial Unicode MS" w:hAnsi="Book Antiqua" w:cs="Arial Unicode MS"/>
          <w:shd w:val="clear" w:color="auto" w:fill="FFFFFF"/>
        </w:rPr>
        <w:t>has been shown to</w:t>
      </w:r>
      <w:r w:rsidR="004916C3" w:rsidRPr="005006CE">
        <w:rPr>
          <w:rFonts w:ascii="Book Antiqua" w:eastAsia="Arial Unicode MS" w:hAnsi="Book Antiqua" w:cs="Arial Unicode MS"/>
          <w:shd w:val="clear" w:color="auto" w:fill="FFFFFF"/>
        </w:rPr>
        <w:t xml:space="preserve"> promote IgA </w:t>
      </w:r>
      <w:proofErr w:type="gramStart"/>
      <w:r w:rsidR="004916C3" w:rsidRPr="005006CE">
        <w:rPr>
          <w:rFonts w:ascii="Book Antiqua" w:eastAsia="Arial Unicode MS" w:hAnsi="Book Antiqua" w:cs="Arial Unicode MS"/>
          <w:shd w:val="clear" w:color="auto" w:fill="FFFFFF"/>
        </w:rPr>
        <w:t>production</w:t>
      </w:r>
      <w:r w:rsidR="00A349C5" w:rsidRPr="005006CE">
        <w:rPr>
          <w:rFonts w:ascii="Book Antiqua" w:eastAsia="Arial Unicode MS" w:hAnsi="Book Antiqua" w:cs="Arial Unicode MS"/>
          <w:noProof/>
          <w:shd w:val="clear" w:color="auto" w:fill="FFFFFF"/>
          <w:vertAlign w:val="superscript"/>
        </w:rPr>
        <w:t>[</w:t>
      </w:r>
      <w:proofErr w:type="gramEnd"/>
      <w:r w:rsidR="00A349C5" w:rsidRPr="005006CE">
        <w:rPr>
          <w:rFonts w:ascii="Book Antiqua" w:eastAsia="Arial Unicode MS" w:hAnsi="Book Antiqua" w:cs="Arial Unicode MS"/>
          <w:noProof/>
          <w:shd w:val="clear" w:color="auto" w:fill="FFFFFF"/>
          <w:vertAlign w:val="superscript"/>
        </w:rPr>
        <w:t>162]</w:t>
      </w:r>
      <w:r w:rsidR="008726C4" w:rsidRPr="005006CE">
        <w:rPr>
          <w:rFonts w:ascii="Book Antiqua" w:eastAsia="Arial Unicode MS" w:hAnsi="Book Antiqua" w:cs="Arial Unicode MS"/>
          <w:shd w:val="clear" w:color="auto" w:fill="FFFFFF"/>
        </w:rPr>
        <w:t xml:space="preserve"> but its not known whether this commensal drives GALT development.</w:t>
      </w:r>
      <w:r w:rsidR="00E92DA8" w:rsidRPr="005006CE">
        <w:rPr>
          <w:rFonts w:ascii="Book Antiqua" w:hAnsi="Book Antiqua" w:cs="Calibri"/>
        </w:rPr>
        <w:t>.</w:t>
      </w:r>
    </w:p>
    <w:p w:rsidR="00390FFA" w:rsidRPr="005006CE" w:rsidRDefault="00390FFA" w:rsidP="00C013DD">
      <w:pPr>
        <w:snapToGrid w:val="0"/>
        <w:spacing w:line="360" w:lineRule="auto"/>
        <w:ind w:right="89"/>
        <w:jc w:val="both"/>
        <w:rPr>
          <w:rFonts w:ascii="Book Antiqua" w:hAnsi="Book Antiqua" w:cs="Calibri"/>
          <w:b/>
        </w:rPr>
      </w:pPr>
    </w:p>
    <w:p w:rsidR="00E03793" w:rsidRPr="005006CE" w:rsidRDefault="00CE2B3E" w:rsidP="00C013DD">
      <w:pPr>
        <w:snapToGrid w:val="0"/>
        <w:spacing w:line="360" w:lineRule="auto"/>
        <w:ind w:right="89"/>
        <w:jc w:val="both"/>
        <w:rPr>
          <w:rFonts w:ascii="Book Antiqua" w:hAnsi="Book Antiqua" w:cs="Calibri"/>
        </w:rPr>
      </w:pPr>
      <w:r w:rsidRPr="005006CE">
        <w:rPr>
          <w:rFonts w:ascii="Book Antiqua" w:hAnsi="Book Antiqua" w:cs="Calibri"/>
          <w:b/>
        </w:rPr>
        <w:t>T LYMPHOCYTES</w:t>
      </w:r>
    </w:p>
    <w:p w:rsidR="00E03793" w:rsidRPr="005006CE" w:rsidRDefault="00706A61" w:rsidP="00C013DD">
      <w:pPr>
        <w:snapToGrid w:val="0"/>
        <w:spacing w:line="360" w:lineRule="auto"/>
        <w:ind w:right="89"/>
        <w:jc w:val="both"/>
        <w:rPr>
          <w:rFonts w:ascii="Book Antiqua" w:hAnsi="Book Antiqua"/>
          <w:b/>
        </w:rPr>
      </w:pPr>
      <w:r w:rsidRPr="005006CE">
        <w:rPr>
          <w:rFonts w:ascii="Book Antiqua" w:hAnsi="Book Antiqua"/>
        </w:rPr>
        <w:t>I</w:t>
      </w:r>
      <w:r w:rsidR="00E03793" w:rsidRPr="005006CE">
        <w:rPr>
          <w:rFonts w:ascii="Book Antiqua" w:hAnsi="Book Antiqua"/>
        </w:rPr>
        <w:t xml:space="preserve">n the GIT </w:t>
      </w:r>
      <w:r w:rsidRPr="005006CE">
        <w:rPr>
          <w:rFonts w:ascii="Book Antiqua" w:hAnsi="Book Antiqua"/>
        </w:rPr>
        <w:t xml:space="preserve">T cells </w:t>
      </w:r>
      <w:r w:rsidR="00E03793" w:rsidRPr="005006CE">
        <w:rPr>
          <w:rFonts w:ascii="Book Antiqua" w:hAnsi="Book Antiqua"/>
        </w:rPr>
        <w:t xml:space="preserve">are compartmentalised into the gut-associated lymphoid tissue (GALT), the </w:t>
      </w:r>
      <w:r w:rsidR="00ED1477" w:rsidRPr="005006CE">
        <w:rPr>
          <w:rFonts w:ascii="Book Antiqua" w:hAnsi="Book Antiqua"/>
        </w:rPr>
        <w:t>LP</w:t>
      </w:r>
      <w:r w:rsidR="00934C67" w:rsidRPr="005006CE">
        <w:rPr>
          <w:rFonts w:ascii="Book Antiqua" w:hAnsi="Book Antiqua"/>
        </w:rPr>
        <w:t>,</w:t>
      </w:r>
      <w:r w:rsidR="00E03793" w:rsidRPr="005006CE">
        <w:rPr>
          <w:rFonts w:ascii="Book Antiqua" w:hAnsi="Book Antiqua"/>
        </w:rPr>
        <w:t xml:space="preserve"> and the epithelium </w:t>
      </w:r>
      <w:r w:rsidR="00934C67" w:rsidRPr="005006CE">
        <w:rPr>
          <w:rFonts w:ascii="Book Antiqua" w:hAnsi="Book Antiqua"/>
        </w:rPr>
        <w:t>where they reside as</w:t>
      </w:r>
      <w:r w:rsidR="00E03793" w:rsidRPr="005006CE">
        <w:rPr>
          <w:rFonts w:ascii="Book Antiqua" w:hAnsi="Book Antiqua"/>
        </w:rPr>
        <w:t xml:space="preserve"> epithelia-associated lymphocytes or intestinal int</w:t>
      </w:r>
      <w:r w:rsidR="0026400E" w:rsidRPr="005006CE">
        <w:rPr>
          <w:rFonts w:ascii="Book Antiqua" w:hAnsi="Book Antiqua"/>
        </w:rPr>
        <w:t>raepithelial lymphocytes (iIEL</w:t>
      </w:r>
      <w:proofErr w:type="gramStart"/>
      <w:r w:rsidR="0026400E" w:rsidRPr="005006CE">
        <w:rPr>
          <w:rFonts w:ascii="Book Antiqua" w:hAnsi="Book Antiqua"/>
        </w:rPr>
        <w: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163]</w:t>
      </w:r>
      <w:r w:rsidR="00E03793" w:rsidRPr="005006CE">
        <w:rPr>
          <w:rFonts w:ascii="Book Antiqua" w:hAnsi="Book Antiqua"/>
        </w:rPr>
        <w:t xml:space="preserve">. Different mucosal T cell subsets reside in the different compartments </w:t>
      </w:r>
      <w:r w:rsidR="00AF597B" w:rsidRPr="005006CE">
        <w:rPr>
          <w:rFonts w:ascii="Book Antiqua" w:hAnsi="Book Antiqua"/>
        </w:rPr>
        <w:t xml:space="preserve">of the GIT </w:t>
      </w:r>
      <w:r w:rsidR="00E03793" w:rsidRPr="005006CE">
        <w:rPr>
          <w:rFonts w:ascii="Book Antiqua" w:hAnsi="Book Antiqua"/>
        </w:rPr>
        <w:t>and</w:t>
      </w:r>
      <w:r w:rsidR="001F620C" w:rsidRPr="005006CE">
        <w:rPr>
          <w:rFonts w:ascii="Book Antiqua" w:hAnsi="Book Antiqua"/>
        </w:rPr>
        <w:t xml:space="preserve"> t</w:t>
      </w:r>
      <w:r w:rsidR="000714D2" w:rsidRPr="005006CE">
        <w:rPr>
          <w:rFonts w:ascii="Book Antiqua" w:hAnsi="Book Antiqua"/>
        </w:rPr>
        <w:t>here are striking differences in the distribution and function of iIEL subsets in the small versus large intestine</w:t>
      </w:r>
      <w:r w:rsidR="000714D2" w:rsidRPr="005006CE">
        <w:rPr>
          <w:rFonts w:ascii="Book Antiqua" w:hAnsi="Book Antiqua"/>
          <w:lang w:val="en-US"/>
        </w:rPr>
        <w:t xml:space="preserve"> </w:t>
      </w:r>
      <w:r w:rsidR="00DE6D05" w:rsidRPr="005006CE">
        <w:rPr>
          <w:rFonts w:ascii="Book Antiqua" w:hAnsi="Book Antiqua"/>
          <w:lang w:val="en-US"/>
        </w:rPr>
        <w:t>iIEL</w:t>
      </w:r>
      <w:r w:rsidR="00DC462A" w:rsidRPr="005006CE">
        <w:rPr>
          <w:rFonts w:ascii="Book Antiqua" w:hAnsi="Book Antiqua"/>
          <w:lang w:val="en-US"/>
        </w:rPr>
        <w:t>,</w:t>
      </w:r>
      <w:r w:rsidR="00FC1079" w:rsidRPr="005006CE">
        <w:rPr>
          <w:rFonts w:ascii="Book Antiqua" w:hAnsi="Book Antiqua"/>
          <w:lang w:val="en-US"/>
        </w:rPr>
        <w:t xml:space="preserve"> </w:t>
      </w:r>
      <w:r w:rsidR="000714D2" w:rsidRPr="005006CE">
        <w:rPr>
          <w:rFonts w:ascii="Book Antiqua" w:hAnsi="Book Antiqua"/>
          <w:lang w:val="en-US"/>
        </w:rPr>
        <w:t xml:space="preserve">which has been </w:t>
      </w:r>
      <w:r w:rsidR="00FC1079" w:rsidRPr="005006CE">
        <w:rPr>
          <w:rFonts w:ascii="Book Antiqua" w:hAnsi="Book Antiqua"/>
          <w:lang w:val="en-US"/>
        </w:rPr>
        <w:t>extensively reviewed</w:t>
      </w:r>
      <w:r w:rsidR="000714D2" w:rsidRPr="005006CE">
        <w:rPr>
          <w:rFonts w:ascii="Book Antiqua" w:hAnsi="Book Antiqua"/>
          <w:lang w:val="en-US"/>
        </w:rPr>
        <w:t xml:space="preserve"> elsewhere</w:t>
      </w:r>
      <w:r w:rsidR="00A349C5" w:rsidRPr="005006CE">
        <w:rPr>
          <w:rFonts w:ascii="Book Antiqua" w:hAnsi="Book Antiqua"/>
          <w:noProof/>
          <w:vertAlign w:val="superscript"/>
          <w:lang w:val="en-US"/>
        </w:rPr>
        <w:t>[164-167]</w:t>
      </w:r>
      <w:r w:rsidR="00FC1079" w:rsidRPr="005006CE">
        <w:rPr>
          <w:rFonts w:ascii="Book Antiqua" w:hAnsi="Book Antiqua"/>
          <w:lang w:val="en-US"/>
        </w:rPr>
        <w:t xml:space="preserve"> and </w:t>
      </w:r>
      <w:r w:rsidR="00DB6A8C" w:rsidRPr="005006CE">
        <w:rPr>
          <w:rFonts w:ascii="Book Antiqua" w:hAnsi="Book Antiqua"/>
          <w:lang w:val="en-US"/>
        </w:rPr>
        <w:t xml:space="preserve">will </w:t>
      </w:r>
      <w:r w:rsidR="00934C67" w:rsidRPr="005006CE">
        <w:rPr>
          <w:rFonts w:ascii="Book Antiqua" w:hAnsi="Book Antiqua"/>
          <w:lang w:val="en-US"/>
        </w:rPr>
        <w:t xml:space="preserve">not </w:t>
      </w:r>
      <w:r w:rsidR="00DB6A8C" w:rsidRPr="005006CE">
        <w:rPr>
          <w:rFonts w:ascii="Book Antiqua" w:hAnsi="Book Antiqua"/>
          <w:lang w:val="en-US"/>
        </w:rPr>
        <w:t xml:space="preserve">be </w:t>
      </w:r>
      <w:r w:rsidR="00934C67" w:rsidRPr="005006CE">
        <w:rPr>
          <w:rFonts w:ascii="Book Antiqua" w:hAnsi="Book Antiqua"/>
          <w:lang w:val="en-US"/>
        </w:rPr>
        <w:t xml:space="preserve">discussed in </w:t>
      </w:r>
      <w:r w:rsidR="00DB6A8C" w:rsidRPr="005006CE">
        <w:rPr>
          <w:rFonts w:ascii="Book Antiqua" w:hAnsi="Book Antiqua"/>
          <w:lang w:val="en-US"/>
        </w:rPr>
        <w:t xml:space="preserve">any </w:t>
      </w:r>
      <w:r w:rsidR="00934C67" w:rsidRPr="005006CE">
        <w:rPr>
          <w:rFonts w:ascii="Book Antiqua" w:hAnsi="Book Antiqua"/>
          <w:lang w:val="en-US"/>
        </w:rPr>
        <w:t>detail here</w:t>
      </w:r>
      <w:r w:rsidR="00FC1079" w:rsidRPr="005006CE">
        <w:rPr>
          <w:rFonts w:ascii="Book Antiqua" w:hAnsi="Book Antiqua"/>
          <w:lang w:val="en-US"/>
        </w:rPr>
        <w:t>.</w:t>
      </w:r>
    </w:p>
    <w:p w:rsidR="0067241B" w:rsidRPr="005006CE" w:rsidRDefault="00F600DF" w:rsidP="0046193D">
      <w:pPr>
        <w:autoSpaceDE w:val="0"/>
        <w:autoSpaceDN w:val="0"/>
        <w:adjustRightInd w:val="0"/>
        <w:snapToGrid w:val="0"/>
        <w:spacing w:line="360" w:lineRule="auto"/>
        <w:ind w:firstLineChars="50" w:firstLine="120"/>
        <w:jc w:val="both"/>
        <w:rPr>
          <w:rFonts w:ascii="Book Antiqua" w:hAnsi="Book Antiqua"/>
          <w:lang w:val="en-US"/>
        </w:rPr>
      </w:pPr>
      <w:proofErr w:type="gramStart"/>
      <w:r w:rsidRPr="005006CE">
        <w:rPr>
          <w:rFonts w:ascii="Book Antiqua" w:hAnsi="Book Antiqua"/>
        </w:rPr>
        <w:t>iIELs</w:t>
      </w:r>
      <w:proofErr w:type="gramEnd"/>
      <w:r w:rsidR="00A65AF4" w:rsidRPr="005006CE">
        <w:rPr>
          <w:rFonts w:ascii="Book Antiqua" w:hAnsi="Book Antiqua"/>
        </w:rPr>
        <w:t xml:space="preserve"> </w:t>
      </w:r>
      <w:r w:rsidR="00225C33" w:rsidRPr="005006CE">
        <w:rPr>
          <w:rFonts w:ascii="Book Antiqua" w:hAnsi="Book Antiqua"/>
        </w:rPr>
        <w:t>that express</w:t>
      </w:r>
      <w:r w:rsidR="007E0A87" w:rsidRPr="005006CE">
        <w:rPr>
          <w:rFonts w:ascii="Book Antiqua" w:hAnsi="Book Antiqua"/>
        </w:rPr>
        <w:t xml:space="preserve"> the integrin CD103</w:t>
      </w:r>
      <w:r w:rsidR="00A349C5" w:rsidRPr="005006CE">
        <w:rPr>
          <w:rFonts w:ascii="Book Antiqua" w:hAnsi="Book Antiqua"/>
          <w:noProof/>
          <w:vertAlign w:val="superscript"/>
        </w:rPr>
        <w:t>[168-172]</w:t>
      </w:r>
      <w:r w:rsidR="00225C33" w:rsidRPr="005006CE">
        <w:rPr>
          <w:rFonts w:ascii="Book Antiqua" w:hAnsi="Book Antiqua"/>
        </w:rPr>
        <w:t xml:space="preserve"> </w:t>
      </w:r>
      <w:r w:rsidR="00A65AF4" w:rsidRPr="005006CE">
        <w:rPr>
          <w:rFonts w:ascii="Book Antiqua" w:hAnsi="Book Antiqua"/>
        </w:rPr>
        <w:t xml:space="preserve">are in close contact with the </w:t>
      </w:r>
      <w:r w:rsidR="00225C33" w:rsidRPr="005006CE">
        <w:rPr>
          <w:rFonts w:ascii="Book Antiqua" w:hAnsi="Book Antiqua"/>
        </w:rPr>
        <w:t>intestinal</w:t>
      </w:r>
      <w:r w:rsidR="00A65AF4" w:rsidRPr="005006CE">
        <w:rPr>
          <w:rFonts w:ascii="Book Antiqua" w:hAnsi="Book Antiqua"/>
        </w:rPr>
        <w:t xml:space="preserve"> epithelium</w:t>
      </w:r>
      <w:r w:rsidR="00934C67" w:rsidRPr="005006CE">
        <w:rPr>
          <w:rFonts w:ascii="Book Antiqua" w:hAnsi="Book Antiqua"/>
        </w:rPr>
        <w:t xml:space="preserve"> </w:t>
      </w:r>
      <w:r w:rsidR="004916C3" w:rsidRPr="005006CE">
        <w:rPr>
          <w:rFonts w:ascii="Book Antiqua" w:hAnsi="Book Antiqua"/>
        </w:rPr>
        <w:t>and</w:t>
      </w:r>
      <w:r w:rsidR="00B23A92" w:rsidRPr="005006CE">
        <w:rPr>
          <w:rFonts w:ascii="Book Antiqua" w:hAnsi="Book Antiqua"/>
        </w:rPr>
        <w:t xml:space="preserve"> </w:t>
      </w:r>
      <w:r w:rsidR="00934C67" w:rsidRPr="005006CE">
        <w:rPr>
          <w:rFonts w:ascii="Book Antiqua" w:hAnsi="Book Antiqua"/>
        </w:rPr>
        <w:t xml:space="preserve">contribute to </w:t>
      </w:r>
      <w:r w:rsidR="004916C3" w:rsidRPr="005006CE">
        <w:rPr>
          <w:rFonts w:ascii="Book Antiqua" w:hAnsi="Book Antiqua"/>
        </w:rPr>
        <w:t>the maintenance of</w:t>
      </w:r>
      <w:r w:rsidR="00B23A92" w:rsidRPr="005006CE">
        <w:rPr>
          <w:rFonts w:ascii="Book Antiqua" w:hAnsi="Book Antiqua"/>
        </w:rPr>
        <w:t xml:space="preserve"> barrier integrity</w:t>
      </w:r>
      <w:r w:rsidR="00A349C5" w:rsidRPr="005006CE">
        <w:rPr>
          <w:rFonts w:ascii="Book Antiqua" w:hAnsi="Book Antiqua"/>
          <w:noProof/>
          <w:vertAlign w:val="superscript"/>
        </w:rPr>
        <w:t>[170</w:t>
      </w:r>
      <w:r w:rsidR="009749A7" w:rsidRPr="005006CE">
        <w:rPr>
          <w:rFonts w:ascii="Book Antiqua" w:hAnsi="Book Antiqua"/>
          <w:noProof/>
          <w:vertAlign w:val="superscript"/>
        </w:rPr>
        <w:t>,</w:t>
      </w:r>
      <w:r w:rsidR="00A349C5" w:rsidRPr="005006CE">
        <w:rPr>
          <w:rFonts w:ascii="Book Antiqua" w:hAnsi="Book Antiqua"/>
          <w:noProof/>
          <w:vertAlign w:val="superscript"/>
        </w:rPr>
        <w:t>173-175]</w:t>
      </w:r>
      <w:r w:rsidR="002C27B0" w:rsidRPr="005006CE">
        <w:rPr>
          <w:rFonts w:ascii="Book Antiqua" w:hAnsi="Book Antiqua"/>
        </w:rPr>
        <w:t>.</w:t>
      </w:r>
      <w:r w:rsidR="00FC1079" w:rsidRPr="005006CE">
        <w:rPr>
          <w:rFonts w:ascii="Book Antiqua" w:hAnsi="Book Antiqua"/>
        </w:rPr>
        <w:t xml:space="preserve"> </w:t>
      </w:r>
      <w:r w:rsidR="00225C33" w:rsidRPr="005006CE">
        <w:rPr>
          <w:rFonts w:ascii="Book Antiqua" w:hAnsi="Book Antiqua"/>
        </w:rPr>
        <w:t>They</w:t>
      </w:r>
      <w:r w:rsidR="00EA6A7D" w:rsidRPr="005006CE">
        <w:rPr>
          <w:rFonts w:ascii="Book Antiqua" w:hAnsi="Book Antiqua"/>
        </w:rPr>
        <w:t xml:space="preserve"> are highly </w:t>
      </w:r>
      <w:r w:rsidR="00E642DE" w:rsidRPr="005006CE">
        <w:rPr>
          <w:rFonts w:ascii="Book Antiqua" w:hAnsi="Book Antiqua"/>
        </w:rPr>
        <w:t>heterogeneous</w:t>
      </w:r>
      <w:r w:rsidR="00EA6A7D" w:rsidRPr="005006CE">
        <w:rPr>
          <w:rFonts w:ascii="Book Antiqua" w:hAnsi="Book Antiqua"/>
        </w:rPr>
        <w:t>, compri</w:t>
      </w:r>
      <w:r w:rsidR="00DE6D05" w:rsidRPr="005006CE">
        <w:rPr>
          <w:rFonts w:ascii="Book Antiqua" w:hAnsi="Book Antiqua"/>
        </w:rPr>
        <w:t xml:space="preserve">sing </w:t>
      </w:r>
      <w:r w:rsidRPr="005006CE">
        <w:rPr>
          <w:rFonts w:ascii="Book Antiqua" w:hAnsi="Book Antiqua"/>
        </w:rPr>
        <w:t>many different subsets</w:t>
      </w:r>
      <w:r w:rsidR="00845C49" w:rsidRPr="005006CE">
        <w:rPr>
          <w:rFonts w:ascii="Book Antiqua" w:hAnsi="Book Antiqua"/>
        </w:rPr>
        <w:t xml:space="preserve"> </w:t>
      </w:r>
      <w:r w:rsidR="00934C67" w:rsidRPr="005006CE">
        <w:rPr>
          <w:rFonts w:ascii="Book Antiqua" w:hAnsi="Book Antiqua"/>
        </w:rPr>
        <w:t xml:space="preserve">that </w:t>
      </w:r>
      <w:r w:rsidRPr="005006CE">
        <w:rPr>
          <w:rFonts w:ascii="Book Antiqua" w:hAnsi="Book Antiqua"/>
        </w:rPr>
        <w:t xml:space="preserve">exhibit </w:t>
      </w:r>
      <w:r w:rsidR="00E03793" w:rsidRPr="005006CE">
        <w:rPr>
          <w:rFonts w:ascii="Book Antiqua" w:hAnsi="Book Antiqua"/>
          <w:lang w:val="en-US"/>
        </w:rPr>
        <w:t>distinct regional differe</w:t>
      </w:r>
      <w:r w:rsidRPr="005006CE">
        <w:rPr>
          <w:rFonts w:ascii="Book Antiqua" w:hAnsi="Book Antiqua"/>
          <w:lang w:val="en-US"/>
        </w:rPr>
        <w:t>nces through</w:t>
      </w:r>
      <w:r w:rsidR="00934C67" w:rsidRPr="005006CE">
        <w:rPr>
          <w:rFonts w:ascii="Book Antiqua" w:hAnsi="Book Antiqua"/>
          <w:lang w:val="en-US"/>
        </w:rPr>
        <w:t>out</w:t>
      </w:r>
      <w:r w:rsidRPr="005006CE">
        <w:rPr>
          <w:rFonts w:ascii="Book Antiqua" w:hAnsi="Book Antiqua"/>
          <w:lang w:val="en-US"/>
        </w:rPr>
        <w:t xml:space="preserve"> the GIT (Table 1). iIELs can be divided into two </w:t>
      </w:r>
      <w:r w:rsidRPr="005006CE">
        <w:rPr>
          <w:rFonts w:ascii="Book Antiqua" w:hAnsi="Book Antiqua"/>
          <w:lang w:val="en-US"/>
        </w:rPr>
        <w:lastRenderedPageBreak/>
        <w:t xml:space="preserve">main groups, </w:t>
      </w:r>
      <w:r w:rsidR="0082225A" w:rsidRPr="005006CE">
        <w:rPr>
          <w:rFonts w:ascii="Book Antiqua" w:hAnsi="Book Antiqua"/>
          <w:lang w:val="en-US"/>
        </w:rPr>
        <w:t>induced IELs</w:t>
      </w:r>
      <w:r w:rsidR="00AA3E69" w:rsidRPr="005006CE">
        <w:rPr>
          <w:rFonts w:ascii="Book Antiqua" w:hAnsi="Book Antiqua"/>
          <w:lang w:val="en-US"/>
        </w:rPr>
        <w:t xml:space="preserve"> </w:t>
      </w:r>
      <w:r w:rsidR="0082225A" w:rsidRPr="005006CE">
        <w:rPr>
          <w:rFonts w:ascii="Book Antiqua" w:hAnsi="Book Antiqua"/>
          <w:lang w:val="en-US"/>
        </w:rPr>
        <w:t>(type A)</w:t>
      </w:r>
      <w:r w:rsidR="00390FFA" w:rsidRPr="005006CE">
        <w:rPr>
          <w:rFonts w:ascii="Book Antiqua" w:hAnsi="Book Antiqua"/>
          <w:lang w:val="en-US"/>
        </w:rPr>
        <w:t xml:space="preserve"> </w:t>
      </w:r>
      <w:r w:rsidR="003420B4" w:rsidRPr="005006CE">
        <w:rPr>
          <w:rFonts w:ascii="Book Antiqua" w:hAnsi="Book Antiqua"/>
          <w:lang w:val="en-US"/>
        </w:rPr>
        <w:t>that arise from conventional T cells and become activated in the periphery,</w:t>
      </w:r>
      <w:r w:rsidR="0082225A" w:rsidRPr="005006CE">
        <w:rPr>
          <w:rFonts w:ascii="Book Antiqua" w:hAnsi="Book Antiqua"/>
          <w:lang w:val="en-US"/>
        </w:rPr>
        <w:t xml:space="preserve"> and natural </w:t>
      </w:r>
      <w:r w:rsidR="00934C67" w:rsidRPr="005006CE">
        <w:rPr>
          <w:rFonts w:ascii="Book Antiqua" w:hAnsi="Book Antiqua"/>
          <w:lang w:val="en-US"/>
        </w:rPr>
        <w:t>i</w:t>
      </w:r>
      <w:r w:rsidR="0082225A" w:rsidRPr="005006CE">
        <w:rPr>
          <w:rFonts w:ascii="Book Antiqua" w:hAnsi="Book Antiqua"/>
          <w:lang w:val="en-US"/>
        </w:rPr>
        <w:t>IEL</w:t>
      </w:r>
      <w:r w:rsidRPr="005006CE">
        <w:rPr>
          <w:rFonts w:ascii="Book Antiqua" w:hAnsi="Book Antiqua"/>
          <w:lang w:val="en-US"/>
        </w:rPr>
        <w:t xml:space="preserve">s </w:t>
      </w:r>
      <w:r w:rsidR="0082225A" w:rsidRPr="005006CE">
        <w:rPr>
          <w:rFonts w:ascii="Book Antiqua" w:hAnsi="Book Antiqua"/>
          <w:lang w:val="en-US"/>
        </w:rPr>
        <w:t>(type B)</w:t>
      </w:r>
      <w:r w:rsidR="003420B4" w:rsidRPr="005006CE">
        <w:rPr>
          <w:rFonts w:ascii="Book Antiqua" w:hAnsi="Book Antiqua"/>
          <w:lang w:val="en-US"/>
        </w:rPr>
        <w:t xml:space="preserve"> that develop in the thymus</w:t>
      </w:r>
      <w:r w:rsidR="00A349C5" w:rsidRPr="005006CE">
        <w:rPr>
          <w:rFonts w:ascii="Book Antiqua" w:hAnsi="Book Antiqua"/>
          <w:noProof/>
          <w:vertAlign w:val="superscript"/>
          <w:lang w:val="en-US"/>
        </w:rPr>
        <w:t>[164</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165</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176]</w:t>
      </w:r>
      <w:r w:rsidR="0082225A" w:rsidRPr="005006CE">
        <w:rPr>
          <w:rFonts w:ascii="Book Antiqua" w:hAnsi="Book Antiqua"/>
          <w:lang w:val="en-US"/>
        </w:rPr>
        <w:t xml:space="preserve">. </w:t>
      </w:r>
      <w:r w:rsidR="004916C3" w:rsidRPr="005006CE">
        <w:rPr>
          <w:rFonts w:ascii="Book Antiqua" w:hAnsi="Book Antiqua"/>
          <w:lang w:val="en-US"/>
        </w:rPr>
        <w:t>Both type</w:t>
      </w:r>
      <w:r w:rsidR="00225C33" w:rsidRPr="005006CE">
        <w:rPr>
          <w:rFonts w:ascii="Book Antiqua" w:hAnsi="Book Antiqua"/>
          <w:lang w:val="en-US"/>
        </w:rPr>
        <w:t>s of</w:t>
      </w:r>
      <w:r w:rsidR="004916C3" w:rsidRPr="005006CE">
        <w:rPr>
          <w:rFonts w:ascii="Book Antiqua" w:hAnsi="Book Antiqua"/>
          <w:lang w:val="en-US"/>
        </w:rPr>
        <w:t xml:space="preserve"> iIEL</w:t>
      </w:r>
      <w:r w:rsidR="00225C33" w:rsidRPr="005006CE">
        <w:rPr>
          <w:rFonts w:ascii="Book Antiqua" w:hAnsi="Book Antiqua"/>
          <w:lang w:val="en-US"/>
        </w:rPr>
        <w:t>s</w:t>
      </w:r>
      <w:r w:rsidR="004916C3" w:rsidRPr="005006CE">
        <w:rPr>
          <w:rFonts w:ascii="Book Antiqua" w:hAnsi="Book Antiqua"/>
          <w:lang w:val="en-US"/>
        </w:rPr>
        <w:t xml:space="preserve"> can be further divided based on the expression of </w:t>
      </w:r>
      <w:r w:rsidR="00225C33" w:rsidRPr="005006CE">
        <w:rPr>
          <w:rFonts w:ascii="Book Antiqua" w:hAnsi="Book Antiqua"/>
          <w:lang w:val="en-US"/>
        </w:rPr>
        <w:t xml:space="preserve">the </w:t>
      </w:r>
      <w:r w:rsidR="00F80E2B" w:rsidRPr="005006CE">
        <w:rPr>
          <w:rFonts w:ascii="Book Antiqua" w:hAnsi="Book Antiqua"/>
          <w:lang w:val="en-US"/>
        </w:rPr>
        <w:t xml:space="preserve">αβ or </w:t>
      </w:r>
      <w:r w:rsidR="0082225A" w:rsidRPr="005006CE">
        <w:rPr>
          <w:rFonts w:ascii="Book Antiqua" w:hAnsi="Book Antiqua"/>
          <w:lang w:val="en-US"/>
        </w:rPr>
        <w:t>γδ</w:t>
      </w:r>
      <w:r w:rsidR="00F80E2B" w:rsidRPr="005006CE">
        <w:rPr>
          <w:rFonts w:ascii="Book Antiqua" w:hAnsi="Book Antiqua"/>
          <w:vertAlign w:val="superscript"/>
          <w:lang w:val="en-US"/>
        </w:rPr>
        <w:t xml:space="preserve"> </w:t>
      </w:r>
      <w:r w:rsidR="00225C33" w:rsidRPr="005006CE">
        <w:rPr>
          <w:rFonts w:ascii="Book Antiqua" w:hAnsi="Book Antiqua"/>
          <w:lang w:val="en-US"/>
        </w:rPr>
        <w:t>T</w:t>
      </w:r>
      <w:r w:rsidR="00322264" w:rsidRPr="005006CE">
        <w:rPr>
          <w:rFonts w:ascii="Book Antiqua" w:hAnsi="Book Antiqua"/>
          <w:lang w:val="en-US"/>
        </w:rPr>
        <w:t xml:space="preserve"> </w:t>
      </w:r>
      <w:r w:rsidR="00225C33" w:rsidRPr="005006CE">
        <w:rPr>
          <w:rFonts w:ascii="Book Antiqua" w:hAnsi="Book Antiqua"/>
          <w:lang w:val="en-US"/>
        </w:rPr>
        <w:t>C</w:t>
      </w:r>
      <w:r w:rsidR="00322264" w:rsidRPr="005006CE">
        <w:rPr>
          <w:rFonts w:ascii="Book Antiqua" w:hAnsi="Book Antiqua"/>
          <w:lang w:val="en-US"/>
        </w:rPr>
        <w:t xml:space="preserve">ell </w:t>
      </w:r>
      <w:r w:rsidR="00225C33" w:rsidRPr="005006CE">
        <w:rPr>
          <w:rFonts w:ascii="Book Antiqua" w:hAnsi="Book Antiqua"/>
          <w:lang w:val="en-US"/>
        </w:rPr>
        <w:t>R</w:t>
      </w:r>
      <w:r w:rsidR="00322264" w:rsidRPr="005006CE">
        <w:rPr>
          <w:rFonts w:ascii="Book Antiqua" w:hAnsi="Book Antiqua"/>
          <w:lang w:val="en-US"/>
        </w:rPr>
        <w:t>eceptor (TCR)</w:t>
      </w:r>
      <w:r w:rsidR="00225C33" w:rsidRPr="005006CE">
        <w:rPr>
          <w:rFonts w:ascii="Book Antiqua" w:hAnsi="Book Antiqua"/>
          <w:lang w:val="en-US"/>
        </w:rPr>
        <w:t xml:space="preserve"> a</w:t>
      </w:r>
      <w:r w:rsidR="00F80E2B" w:rsidRPr="005006CE">
        <w:rPr>
          <w:rFonts w:ascii="Book Antiqua" w:hAnsi="Book Antiqua"/>
          <w:lang w:val="en-US"/>
        </w:rPr>
        <w:t xml:space="preserve">nd </w:t>
      </w:r>
      <w:r w:rsidR="00225C33" w:rsidRPr="005006CE">
        <w:rPr>
          <w:rFonts w:ascii="Book Antiqua" w:hAnsi="Book Antiqua"/>
          <w:lang w:val="en-US"/>
        </w:rPr>
        <w:t xml:space="preserve">on </w:t>
      </w:r>
      <w:r w:rsidR="00845C49" w:rsidRPr="005006CE">
        <w:rPr>
          <w:rFonts w:ascii="Book Antiqua" w:hAnsi="Book Antiqua"/>
          <w:lang w:val="en-US"/>
        </w:rPr>
        <w:t>express</w:t>
      </w:r>
      <w:r w:rsidR="00F80E2B" w:rsidRPr="005006CE">
        <w:rPr>
          <w:rFonts w:ascii="Book Antiqua" w:hAnsi="Book Antiqua"/>
          <w:lang w:val="en-US"/>
        </w:rPr>
        <w:t xml:space="preserve">ion of </w:t>
      </w:r>
      <w:r w:rsidR="00166AC2" w:rsidRPr="005006CE">
        <w:rPr>
          <w:rFonts w:ascii="Book Antiqua" w:hAnsi="Book Antiqua"/>
          <w:lang w:val="en-US"/>
        </w:rPr>
        <w:t>CD4</w:t>
      </w:r>
      <w:r w:rsidR="00F80E2B" w:rsidRPr="005006CE">
        <w:rPr>
          <w:rFonts w:ascii="Book Antiqua" w:hAnsi="Book Antiqua"/>
          <w:vertAlign w:val="superscript"/>
          <w:lang w:val="en-US"/>
        </w:rPr>
        <w:t xml:space="preserve"> </w:t>
      </w:r>
      <w:r w:rsidR="00F80E2B" w:rsidRPr="005006CE">
        <w:rPr>
          <w:rFonts w:ascii="Book Antiqua" w:hAnsi="Book Antiqua"/>
          <w:lang w:val="en-US"/>
        </w:rPr>
        <w:t xml:space="preserve">and </w:t>
      </w:r>
      <w:r w:rsidR="00166AC2" w:rsidRPr="005006CE">
        <w:rPr>
          <w:rFonts w:ascii="Book Antiqua" w:hAnsi="Book Antiqua"/>
          <w:lang w:val="en-US"/>
        </w:rPr>
        <w:t>CD8</w:t>
      </w:r>
      <w:r w:rsidR="00225C33" w:rsidRPr="005006CE">
        <w:rPr>
          <w:rFonts w:ascii="Book Antiqua" w:hAnsi="Book Antiqua"/>
          <w:lang w:val="en-US"/>
        </w:rPr>
        <w:t xml:space="preserve"> (Table 1)</w:t>
      </w:r>
      <w:r w:rsidR="00F80E2B" w:rsidRPr="005006CE">
        <w:rPr>
          <w:rFonts w:ascii="Book Antiqua" w:hAnsi="Book Antiqua"/>
          <w:lang w:val="en-US"/>
        </w:rPr>
        <w:t xml:space="preserve">. </w:t>
      </w:r>
      <w:r w:rsidR="00E03793" w:rsidRPr="005006CE">
        <w:rPr>
          <w:rFonts w:ascii="Book Antiqua" w:hAnsi="Book Antiqua"/>
          <w:lang w:val="en-US"/>
        </w:rPr>
        <w:t xml:space="preserve">The distribution of iIELs in the small intestine is approximately one IEL per 5-10 epithelial cells versus one IEL per 40 epithelial cells in the large </w:t>
      </w:r>
      <w:proofErr w:type="gramStart"/>
      <w:r w:rsidR="00E03793" w:rsidRPr="005006CE">
        <w:rPr>
          <w:rFonts w:ascii="Book Antiqua" w:hAnsi="Book Antiqua"/>
          <w:lang w:val="en-US"/>
        </w:rPr>
        <w:t>intestine</w:t>
      </w:r>
      <w:r w:rsidR="009749A7" w:rsidRPr="005006CE">
        <w:rPr>
          <w:rFonts w:ascii="Book Antiqua" w:hAnsi="Book Antiqua"/>
          <w:vertAlign w:val="superscript"/>
          <w:lang w:val="en-US"/>
        </w:rPr>
        <w:t>[</w:t>
      </w:r>
      <w:proofErr w:type="gramEnd"/>
      <w:r w:rsidR="00A349C5" w:rsidRPr="005006CE">
        <w:rPr>
          <w:rFonts w:ascii="Book Antiqua" w:hAnsi="Book Antiqua"/>
          <w:noProof/>
          <w:vertAlign w:val="superscript"/>
          <w:lang w:val="en-US"/>
        </w:rPr>
        <w:t>177</w:t>
      </w:r>
      <w:r w:rsidR="009749A7" w:rsidRPr="005006CE">
        <w:rPr>
          <w:rFonts w:ascii="Book Antiqua" w:hAnsi="Book Antiqua"/>
          <w:noProof/>
          <w:vertAlign w:val="superscript"/>
          <w:lang w:val="en-US"/>
        </w:rPr>
        <w:t>,</w:t>
      </w:r>
      <w:r w:rsidR="00A349C5" w:rsidRPr="005006CE">
        <w:rPr>
          <w:rFonts w:ascii="Book Antiqua" w:hAnsi="Book Antiqua"/>
          <w:noProof/>
          <w:vertAlign w:val="superscript"/>
          <w:lang w:val="en-US"/>
        </w:rPr>
        <w:t>178]</w:t>
      </w:r>
      <w:r w:rsidR="00E03793" w:rsidRPr="005006CE">
        <w:rPr>
          <w:rFonts w:ascii="Book Antiqua" w:hAnsi="Book Antiqua"/>
          <w:lang w:val="en-US"/>
        </w:rPr>
        <w:t xml:space="preserve">. </w:t>
      </w:r>
      <w:r w:rsidR="0067241B" w:rsidRPr="005006CE">
        <w:rPr>
          <w:rFonts w:ascii="Book Antiqua" w:hAnsi="Book Antiqua"/>
          <w:lang w:val="en-US"/>
        </w:rPr>
        <w:t xml:space="preserve">A key difference between populations of iIELs </w:t>
      </w:r>
      <w:r w:rsidR="00225C33" w:rsidRPr="005006CE">
        <w:rPr>
          <w:rFonts w:ascii="Book Antiqua" w:hAnsi="Book Antiqua"/>
          <w:lang w:val="en-US"/>
        </w:rPr>
        <w:t xml:space="preserve">throughout the GIT </w:t>
      </w:r>
      <w:r w:rsidR="0067241B" w:rsidRPr="005006CE">
        <w:rPr>
          <w:rFonts w:ascii="Book Antiqua" w:hAnsi="Book Antiqua"/>
          <w:lang w:val="en-US"/>
        </w:rPr>
        <w:t xml:space="preserve">is the ratio between naïve and activated </w:t>
      </w:r>
      <w:r w:rsidR="001F620C" w:rsidRPr="005006CE">
        <w:rPr>
          <w:rFonts w:ascii="Book Antiqua" w:hAnsi="Book Antiqua"/>
          <w:lang w:val="en-US"/>
        </w:rPr>
        <w:t>to</w:t>
      </w:r>
      <w:r w:rsidR="004107D0" w:rsidRPr="005006CE">
        <w:rPr>
          <w:rFonts w:ascii="Book Antiqua" w:hAnsi="Book Antiqua"/>
          <w:lang w:val="en-US"/>
        </w:rPr>
        <w:t xml:space="preserve"> </w:t>
      </w:r>
      <w:r w:rsidR="0067241B" w:rsidRPr="005006CE">
        <w:rPr>
          <w:rFonts w:ascii="Book Antiqua" w:hAnsi="Book Antiqua"/>
          <w:lang w:val="en-US"/>
        </w:rPr>
        <w:t>memory IELs</w:t>
      </w:r>
      <w:r w:rsidR="00225C33" w:rsidRPr="005006CE">
        <w:rPr>
          <w:rFonts w:ascii="Book Antiqua" w:hAnsi="Book Antiqua"/>
          <w:lang w:val="en-US"/>
        </w:rPr>
        <w:t>,</w:t>
      </w:r>
      <w:r w:rsidR="00783915" w:rsidRPr="005006CE">
        <w:rPr>
          <w:rFonts w:ascii="Book Antiqua" w:hAnsi="Book Antiqua"/>
          <w:lang w:val="en-US"/>
        </w:rPr>
        <w:t xml:space="preserve"> with the small intestine containing a smaller proportion of naïve cells than the large </w:t>
      </w:r>
      <w:proofErr w:type="gramStart"/>
      <w:r w:rsidR="00783915" w:rsidRPr="005006CE">
        <w:rPr>
          <w:rFonts w:ascii="Book Antiqua" w:hAnsi="Book Antiqua"/>
          <w:lang w:val="en-US"/>
        </w:rPr>
        <w:t>intestine</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179]</w:t>
      </w:r>
      <w:r w:rsidR="00783915" w:rsidRPr="005006CE">
        <w:rPr>
          <w:rFonts w:ascii="Book Antiqua" w:hAnsi="Book Antiqua"/>
          <w:lang w:val="en-US"/>
        </w:rPr>
        <w:t xml:space="preserve">. </w:t>
      </w:r>
      <w:r w:rsidR="00CF0D8A" w:rsidRPr="005006CE">
        <w:rPr>
          <w:rFonts w:ascii="Book Antiqua" w:hAnsi="Book Antiqua"/>
          <w:lang w:val="en-US"/>
        </w:rPr>
        <w:t xml:space="preserve">The function of </w:t>
      </w:r>
      <w:r w:rsidR="001F620C" w:rsidRPr="005006CE">
        <w:rPr>
          <w:rFonts w:ascii="Book Antiqua" w:hAnsi="Book Antiqua"/>
          <w:lang w:val="en-US"/>
        </w:rPr>
        <w:t>i</w:t>
      </w:r>
      <w:r w:rsidR="00CF0D8A" w:rsidRPr="005006CE">
        <w:rPr>
          <w:rFonts w:ascii="Book Antiqua" w:hAnsi="Book Antiqua"/>
          <w:lang w:val="en-US"/>
        </w:rPr>
        <w:t xml:space="preserve">IELS are not fully elucidated however in addition to immune and cytotoxic roles, they play a vital role in </w:t>
      </w:r>
      <w:r w:rsidR="00AF0044" w:rsidRPr="005006CE">
        <w:rPr>
          <w:rFonts w:ascii="Book Antiqua" w:hAnsi="Book Antiqua"/>
          <w:lang w:val="en-US"/>
        </w:rPr>
        <w:t xml:space="preserve">small intestinal epithelial </w:t>
      </w:r>
      <w:r w:rsidR="00CF0D8A" w:rsidRPr="005006CE">
        <w:rPr>
          <w:rFonts w:ascii="Book Antiqua" w:hAnsi="Book Antiqua"/>
          <w:lang w:val="en-US"/>
        </w:rPr>
        <w:t>barrier maintenance</w:t>
      </w:r>
      <w:r w:rsidR="00A349C5" w:rsidRPr="005006CE">
        <w:rPr>
          <w:rFonts w:ascii="Book Antiqua" w:hAnsi="Book Antiqua"/>
          <w:noProof/>
          <w:vertAlign w:val="superscript"/>
          <w:lang w:val="en-US"/>
        </w:rPr>
        <w:t>[168]</w:t>
      </w:r>
      <w:r w:rsidR="00CF0D8A" w:rsidRPr="005006CE">
        <w:rPr>
          <w:rFonts w:ascii="Book Antiqua" w:hAnsi="Book Antiqua"/>
          <w:lang w:val="en-US"/>
        </w:rPr>
        <w:t xml:space="preserve"> and defence by promoting epithelial tight junctions and Paneth cell anti-microbial production</w:t>
      </w:r>
      <w:r w:rsidR="00A349C5" w:rsidRPr="005006CE">
        <w:rPr>
          <w:rFonts w:ascii="Book Antiqua" w:hAnsi="Book Antiqua"/>
          <w:noProof/>
          <w:vertAlign w:val="superscript"/>
          <w:lang w:val="en-US"/>
        </w:rPr>
        <w:t>[180]</w:t>
      </w:r>
      <w:r w:rsidR="00CF0D8A" w:rsidRPr="005006CE">
        <w:rPr>
          <w:rFonts w:ascii="Book Antiqua" w:hAnsi="Book Antiqua"/>
          <w:lang w:val="en-US"/>
        </w:rPr>
        <w:t>.</w:t>
      </w:r>
      <w:r w:rsidR="0040272A" w:rsidRPr="005006CE">
        <w:rPr>
          <w:rFonts w:ascii="Book Antiqua" w:hAnsi="Book Antiqua"/>
          <w:lang w:val="en-US"/>
        </w:rPr>
        <w:t xml:space="preserve"> </w:t>
      </w:r>
      <w:r w:rsidR="00CF0D8A" w:rsidRPr="005006CE">
        <w:rPr>
          <w:rFonts w:ascii="Book Antiqua" w:hAnsi="Book Antiqua"/>
          <w:lang w:val="en-US"/>
        </w:rPr>
        <w:t>It is not known whether colonic iIEL have analogous functions to the</w:t>
      </w:r>
      <w:r w:rsidR="00AF0044" w:rsidRPr="005006CE">
        <w:rPr>
          <w:rFonts w:ascii="Book Antiqua" w:hAnsi="Book Antiqua"/>
          <w:lang w:val="en-US"/>
        </w:rPr>
        <w:t>se</w:t>
      </w:r>
      <w:r w:rsidR="00CF0D8A" w:rsidRPr="005006CE">
        <w:rPr>
          <w:rFonts w:ascii="Book Antiqua" w:hAnsi="Book Antiqua"/>
          <w:lang w:val="en-US"/>
        </w:rPr>
        <w:t xml:space="preserve"> small intestinal populations.</w:t>
      </w:r>
    </w:p>
    <w:p w:rsidR="00C1162A" w:rsidRPr="005006CE" w:rsidRDefault="00B95092" w:rsidP="007A44F1">
      <w:pPr>
        <w:snapToGrid w:val="0"/>
        <w:spacing w:line="360" w:lineRule="auto"/>
        <w:ind w:right="89" w:firstLineChars="50" w:firstLine="120"/>
        <w:jc w:val="both"/>
        <w:rPr>
          <w:rFonts w:ascii="Book Antiqua" w:hAnsi="Book Antiqua"/>
          <w:lang w:val="en-US" w:bidi="en-US"/>
        </w:rPr>
      </w:pPr>
      <w:r w:rsidRPr="005006CE">
        <w:rPr>
          <w:rFonts w:ascii="Book Antiqua" w:hAnsi="Book Antiqua"/>
          <w:lang w:val="en-US"/>
        </w:rPr>
        <w:t>Compared to iIELs, the</w:t>
      </w:r>
      <w:r w:rsidR="00E03793" w:rsidRPr="005006CE">
        <w:rPr>
          <w:rFonts w:ascii="Book Antiqua" w:hAnsi="Book Antiqua"/>
          <w:lang w:val="en-US"/>
        </w:rPr>
        <w:t xml:space="preserve"> distribution of </w:t>
      </w:r>
      <w:r w:rsidR="00ED1477" w:rsidRPr="005006CE">
        <w:rPr>
          <w:rFonts w:ascii="Book Antiqua" w:hAnsi="Book Antiqua"/>
          <w:lang w:val="en-US"/>
        </w:rPr>
        <w:t>LP</w:t>
      </w:r>
      <w:r w:rsidR="00E03793" w:rsidRPr="005006CE">
        <w:rPr>
          <w:rFonts w:ascii="Book Antiqua" w:hAnsi="Book Antiqua"/>
          <w:lang w:val="en-US"/>
        </w:rPr>
        <w:t xml:space="preserve"> T cell subsets throughout the GIT is less well characterised.</w:t>
      </w:r>
      <w:r w:rsidR="00C1162A" w:rsidRPr="005006CE">
        <w:rPr>
          <w:rFonts w:ascii="Book Antiqua" w:hAnsi="Book Antiqua"/>
          <w:lang w:val="en-US"/>
        </w:rPr>
        <w:t xml:space="preserve"> TCRαβ</w:t>
      </w:r>
      <w:r w:rsidR="00C1162A" w:rsidRPr="005006CE">
        <w:rPr>
          <w:rFonts w:ascii="Book Antiqua" w:hAnsi="Book Antiqua"/>
          <w:vertAlign w:val="superscript"/>
          <w:lang w:val="en-US"/>
        </w:rPr>
        <w:t xml:space="preserve">+ </w:t>
      </w:r>
      <w:r w:rsidR="00C1162A" w:rsidRPr="005006CE">
        <w:rPr>
          <w:rFonts w:ascii="Book Antiqua" w:hAnsi="Book Antiqua"/>
          <w:lang w:val="en-US"/>
        </w:rPr>
        <w:t>CD4</w:t>
      </w:r>
      <w:r w:rsidR="00C1162A" w:rsidRPr="005006CE">
        <w:rPr>
          <w:rFonts w:ascii="Book Antiqua" w:hAnsi="Book Antiqua"/>
          <w:vertAlign w:val="superscript"/>
          <w:lang w:val="en-US"/>
        </w:rPr>
        <w:t>+</w:t>
      </w:r>
      <w:r w:rsidR="00C1162A" w:rsidRPr="005006CE">
        <w:rPr>
          <w:rFonts w:ascii="Book Antiqua" w:hAnsi="Book Antiqua"/>
          <w:lang w:val="en-US"/>
        </w:rPr>
        <w:t xml:space="preserve"> cells are found in greater numbers in the </w:t>
      </w:r>
      <w:r w:rsidR="00ED1477" w:rsidRPr="005006CE">
        <w:rPr>
          <w:rFonts w:ascii="Book Antiqua" w:hAnsi="Book Antiqua"/>
          <w:lang w:val="en-US"/>
        </w:rPr>
        <w:t>LP</w:t>
      </w:r>
      <w:r w:rsidR="00C1162A" w:rsidRPr="005006CE">
        <w:rPr>
          <w:rFonts w:ascii="Book Antiqua" w:hAnsi="Book Antiqua"/>
          <w:lang w:val="en-US"/>
        </w:rPr>
        <w:t xml:space="preserve"> of the both the small and large intestine in comparison to the </w:t>
      </w:r>
      <w:proofErr w:type="gramStart"/>
      <w:r w:rsidR="00C1162A" w:rsidRPr="005006CE">
        <w:rPr>
          <w:rFonts w:ascii="Book Antiqua" w:hAnsi="Book Antiqua"/>
          <w:lang w:val="en-US"/>
        </w:rPr>
        <w:t>epitheli</w:t>
      </w:r>
      <w:r w:rsidR="009A5ABD" w:rsidRPr="005006CE">
        <w:rPr>
          <w:rFonts w:ascii="Book Antiqua" w:hAnsi="Book Antiqua"/>
          <w:lang w:val="en-US"/>
        </w:rPr>
        <w:t>um</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163]</w:t>
      </w:r>
      <w:r w:rsidR="00C1162A" w:rsidRPr="005006CE">
        <w:rPr>
          <w:rFonts w:ascii="Book Antiqua" w:hAnsi="Book Antiqua"/>
          <w:lang w:val="en-US"/>
        </w:rPr>
        <w:t>. In addition, c</w:t>
      </w:r>
      <w:r w:rsidR="00E03793" w:rsidRPr="005006CE">
        <w:rPr>
          <w:rFonts w:ascii="Book Antiqua" w:hAnsi="Book Antiqua"/>
          <w:lang w:val="en-US"/>
        </w:rPr>
        <w:t>lassical CD4</w:t>
      </w:r>
      <w:r w:rsidR="00E03793" w:rsidRPr="005006CE">
        <w:rPr>
          <w:rFonts w:ascii="Book Antiqua" w:hAnsi="Book Antiqua"/>
          <w:vertAlign w:val="superscript"/>
          <w:lang w:val="en-US"/>
        </w:rPr>
        <w:t>+</w:t>
      </w:r>
      <w:r w:rsidR="00E03793" w:rsidRPr="005006CE">
        <w:rPr>
          <w:rFonts w:ascii="Book Antiqua" w:hAnsi="Book Antiqua"/>
          <w:lang w:val="en-US"/>
        </w:rPr>
        <w:t xml:space="preserve"> Th subsets are found in the </w:t>
      </w:r>
      <w:r w:rsidR="00ED1477" w:rsidRPr="005006CE">
        <w:rPr>
          <w:rFonts w:ascii="Book Antiqua" w:hAnsi="Book Antiqua"/>
          <w:lang w:val="en-US"/>
        </w:rPr>
        <w:t>LP</w:t>
      </w:r>
      <w:r w:rsidR="00E03793" w:rsidRPr="005006CE">
        <w:rPr>
          <w:rFonts w:ascii="Book Antiqua" w:hAnsi="Book Antiqua"/>
          <w:lang w:val="en-US"/>
        </w:rPr>
        <w:t xml:space="preserve"> </w:t>
      </w:r>
      <w:r w:rsidR="009A5ABD" w:rsidRPr="005006CE">
        <w:rPr>
          <w:rFonts w:ascii="Book Antiqua" w:hAnsi="Book Antiqua"/>
          <w:lang w:val="en-US"/>
        </w:rPr>
        <w:t xml:space="preserve">with </w:t>
      </w:r>
      <w:r w:rsidR="00E03793" w:rsidRPr="005006CE">
        <w:rPr>
          <w:rFonts w:ascii="Book Antiqua" w:hAnsi="Book Antiqua"/>
          <w:lang w:val="en-US"/>
        </w:rPr>
        <w:t xml:space="preserve">Th17 and Treg cells present in high </w:t>
      </w:r>
      <w:proofErr w:type="gramStart"/>
      <w:r w:rsidR="00E03793" w:rsidRPr="005006CE">
        <w:rPr>
          <w:rFonts w:ascii="Book Antiqua" w:hAnsi="Book Antiqua"/>
          <w:lang w:val="en-US"/>
        </w:rPr>
        <w:t>numbers</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83]</w:t>
      </w:r>
      <w:r w:rsidR="00733693" w:rsidRPr="005006CE">
        <w:rPr>
          <w:rFonts w:ascii="Book Antiqua" w:hAnsi="Book Antiqua"/>
          <w:lang w:val="en-US"/>
        </w:rPr>
        <w:t>.</w:t>
      </w:r>
      <w:r w:rsidR="00EB55FA" w:rsidRPr="005006CE">
        <w:rPr>
          <w:rFonts w:ascii="Book Antiqua" w:hAnsi="Book Antiqua"/>
          <w:lang w:val="en-US"/>
        </w:rPr>
        <w:t xml:space="preserve"> </w:t>
      </w:r>
      <w:r w:rsidR="00733693" w:rsidRPr="005006CE">
        <w:rPr>
          <w:rFonts w:ascii="Book Antiqua" w:hAnsi="Book Antiqua"/>
          <w:lang w:val="en-US"/>
        </w:rPr>
        <w:t>I</w:t>
      </w:r>
      <w:r w:rsidR="00EB55FA" w:rsidRPr="005006CE">
        <w:rPr>
          <w:rFonts w:ascii="Book Antiqua" w:hAnsi="Book Antiqua"/>
          <w:lang w:val="en-US"/>
        </w:rPr>
        <w:t>ndeed the intestine has the highest levels of Th17, Th22 and FoxP3</w:t>
      </w:r>
      <w:r w:rsidR="00EB55FA" w:rsidRPr="005006CE">
        <w:rPr>
          <w:rFonts w:ascii="Book Antiqua" w:hAnsi="Book Antiqua"/>
          <w:vertAlign w:val="superscript"/>
          <w:lang w:val="en-US"/>
        </w:rPr>
        <w:t>+</w:t>
      </w:r>
      <w:r w:rsidR="00EB55FA" w:rsidRPr="005006CE">
        <w:rPr>
          <w:rFonts w:ascii="Book Antiqua" w:hAnsi="Book Antiqua"/>
          <w:lang w:val="en-US"/>
        </w:rPr>
        <w:t xml:space="preserve"> cells in the </w:t>
      </w:r>
      <w:proofErr w:type="gramStart"/>
      <w:r w:rsidR="007E0A87" w:rsidRPr="005006CE">
        <w:rPr>
          <w:rFonts w:ascii="Book Antiqua" w:hAnsi="Book Antiqua"/>
          <w:lang w:val="en-US"/>
        </w:rPr>
        <w:t>body</w:t>
      </w:r>
      <w:r w:rsidR="00A349C5" w:rsidRPr="005006CE">
        <w:rPr>
          <w:rFonts w:ascii="Book Antiqua" w:hAnsi="Book Antiqua"/>
          <w:noProof/>
          <w:vertAlign w:val="superscript"/>
          <w:lang w:val="en-US"/>
        </w:rPr>
        <w:t>[</w:t>
      </w:r>
      <w:proofErr w:type="gramEnd"/>
      <w:r w:rsidR="00A349C5" w:rsidRPr="005006CE">
        <w:rPr>
          <w:rFonts w:ascii="Book Antiqua" w:hAnsi="Book Antiqua"/>
          <w:noProof/>
          <w:vertAlign w:val="superscript"/>
          <w:lang w:val="en-US"/>
        </w:rPr>
        <w:t>181]</w:t>
      </w:r>
      <w:r w:rsidR="00E03793" w:rsidRPr="005006CE">
        <w:rPr>
          <w:rFonts w:ascii="Book Antiqua" w:hAnsi="Book Antiqua"/>
          <w:lang w:val="en-US"/>
        </w:rPr>
        <w:t>. Th</w:t>
      </w:r>
      <w:r w:rsidR="00733693" w:rsidRPr="005006CE">
        <w:rPr>
          <w:rFonts w:ascii="Book Antiqua" w:hAnsi="Book Antiqua"/>
          <w:lang w:val="en-US"/>
        </w:rPr>
        <w:t>is</w:t>
      </w:r>
      <w:r w:rsidR="00E03793" w:rsidRPr="005006CE">
        <w:rPr>
          <w:rFonts w:ascii="Book Antiqua" w:hAnsi="Book Antiqua"/>
          <w:lang w:val="en-US"/>
        </w:rPr>
        <w:t xml:space="preserve"> enrichment of Th17 cells is particularly evident in the small intestine where approximately 10</w:t>
      </w:r>
      <w:r w:rsidR="007A44F1" w:rsidRPr="005006CE">
        <w:rPr>
          <w:rFonts w:ascii="Book Antiqua" w:hAnsi="Book Antiqua"/>
          <w:lang w:val="en-US"/>
        </w:rPr>
        <w:t>%</w:t>
      </w:r>
      <w:r w:rsidR="00E03793" w:rsidRPr="005006CE">
        <w:rPr>
          <w:rFonts w:ascii="Book Antiqua" w:hAnsi="Book Antiqua"/>
          <w:lang w:val="en-US"/>
        </w:rPr>
        <w:t>-15% of CD4</w:t>
      </w:r>
      <w:r w:rsidR="00E03793" w:rsidRPr="005006CE">
        <w:rPr>
          <w:rFonts w:ascii="Book Antiqua" w:hAnsi="Book Antiqua"/>
          <w:vertAlign w:val="superscript"/>
          <w:lang w:val="en-US"/>
        </w:rPr>
        <w:t>+</w:t>
      </w:r>
      <w:r w:rsidR="00E03793" w:rsidRPr="005006CE">
        <w:rPr>
          <w:rFonts w:ascii="Book Antiqua" w:hAnsi="Book Antiqua"/>
          <w:lang w:val="en-US"/>
        </w:rPr>
        <w:t xml:space="preserve"> cells in healthy mice are IL-17</w:t>
      </w:r>
      <w:r w:rsidR="00E03793" w:rsidRPr="005006CE">
        <w:rPr>
          <w:rFonts w:ascii="Book Antiqua" w:hAnsi="Book Antiqua"/>
          <w:vertAlign w:val="superscript"/>
          <w:lang w:val="en-US"/>
        </w:rPr>
        <w:t>+</w:t>
      </w:r>
      <w:r w:rsidR="00E03793" w:rsidRPr="005006CE">
        <w:rPr>
          <w:rFonts w:ascii="Book Antiqua" w:hAnsi="Book Antiqua"/>
          <w:lang w:val="en-US"/>
        </w:rPr>
        <w:t xml:space="preserve"> compared</w:t>
      </w:r>
      <w:r w:rsidR="007E0A87" w:rsidRPr="005006CE">
        <w:rPr>
          <w:rFonts w:ascii="Book Antiqua" w:hAnsi="Book Antiqua"/>
          <w:lang w:val="en-US"/>
        </w:rPr>
        <w:t xml:space="preserve"> to 2-3% in the large intestine</w:t>
      </w:r>
      <w:r w:rsidR="00A349C5" w:rsidRPr="005006CE">
        <w:rPr>
          <w:rFonts w:ascii="Book Antiqua" w:hAnsi="Book Antiqua"/>
          <w:noProof/>
          <w:vertAlign w:val="superscript"/>
          <w:lang w:val="en-US"/>
        </w:rPr>
        <w:t>[182]</w:t>
      </w:r>
      <w:r w:rsidR="00E03793" w:rsidRPr="005006CE">
        <w:rPr>
          <w:rFonts w:ascii="Book Antiqua" w:hAnsi="Book Antiqua"/>
          <w:lang w:val="en-US"/>
        </w:rPr>
        <w:t xml:space="preserve">. </w:t>
      </w:r>
      <w:r w:rsidR="009A5ABD" w:rsidRPr="005006CE">
        <w:rPr>
          <w:rFonts w:ascii="Book Antiqua" w:hAnsi="Book Antiqua"/>
          <w:lang w:val="en-US" w:bidi="en-US"/>
        </w:rPr>
        <w:t>T</w:t>
      </w:r>
      <w:r w:rsidR="00E03793" w:rsidRPr="005006CE">
        <w:rPr>
          <w:rFonts w:ascii="Book Antiqua" w:hAnsi="Book Antiqua"/>
          <w:lang w:val="en-US" w:bidi="en-US"/>
        </w:rPr>
        <w:t>he GIT is also enriched in regulatory T cells</w:t>
      </w:r>
      <w:r w:rsidR="00322264" w:rsidRPr="005006CE">
        <w:rPr>
          <w:rFonts w:ascii="Book Antiqua" w:hAnsi="Book Antiqua"/>
          <w:lang w:val="en-US" w:bidi="en-US"/>
        </w:rPr>
        <w:t xml:space="preserve"> (Treg)</w:t>
      </w:r>
      <w:r w:rsidR="00E03793" w:rsidRPr="005006CE">
        <w:rPr>
          <w:rFonts w:ascii="Book Antiqua" w:hAnsi="Book Antiqua"/>
          <w:lang w:val="en-US" w:bidi="en-US"/>
        </w:rPr>
        <w:t xml:space="preserve"> that can be subdivided into </w:t>
      </w:r>
      <w:r w:rsidR="009A5ABD" w:rsidRPr="005006CE">
        <w:rPr>
          <w:rFonts w:ascii="Book Antiqua" w:hAnsi="Book Antiqua"/>
          <w:lang w:val="en-US" w:bidi="en-US"/>
        </w:rPr>
        <w:t>Foxp3</w:t>
      </w:r>
      <w:r w:rsidR="009A5ABD" w:rsidRPr="005006CE">
        <w:rPr>
          <w:rFonts w:ascii="Book Antiqua" w:hAnsi="Book Antiqua"/>
          <w:vertAlign w:val="superscript"/>
          <w:lang w:val="en-US" w:bidi="en-US"/>
        </w:rPr>
        <w:t xml:space="preserve">- </w:t>
      </w:r>
      <w:r w:rsidR="00E03793" w:rsidRPr="005006CE">
        <w:rPr>
          <w:rFonts w:ascii="Book Antiqua" w:hAnsi="Book Antiqua"/>
          <w:lang w:val="en-US" w:bidi="en-US"/>
        </w:rPr>
        <w:t xml:space="preserve">Tr1-like cells that produce large amounts of IL-10, and </w:t>
      </w:r>
      <w:r w:rsidR="007A44F1" w:rsidRPr="005006CE">
        <w:rPr>
          <w:rFonts w:ascii="Book Antiqua" w:hAnsi="Book Antiqua"/>
          <w:lang w:val="en-US" w:eastAsia="zh-CN" w:bidi="en-US"/>
        </w:rPr>
        <w:t>“</w:t>
      </w:r>
      <w:r w:rsidR="00E03793" w:rsidRPr="005006CE">
        <w:rPr>
          <w:rFonts w:ascii="Book Antiqua" w:hAnsi="Book Antiqua"/>
          <w:lang w:val="en-US" w:bidi="en-US"/>
        </w:rPr>
        <w:t>natural</w:t>
      </w:r>
      <w:r w:rsidR="007A44F1" w:rsidRPr="005006CE">
        <w:rPr>
          <w:rFonts w:ascii="Book Antiqua" w:hAnsi="Book Antiqua"/>
          <w:lang w:val="en-US" w:eastAsia="zh-CN" w:bidi="en-US"/>
        </w:rPr>
        <w:t>”</w:t>
      </w:r>
      <w:r w:rsidR="00E03793" w:rsidRPr="005006CE">
        <w:rPr>
          <w:rFonts w:ascii="Book Antiqua" w:hAnsi="Book Antiqua"/>
          <w:lang w:val="en-US" w:bidi="en-US"/>
        </w:rPr>
        <w:t xml:space="preserve"> </w:t>
      </w:r>
      <w:r w:rsidR="009A5ABD" w:rsidRPr="005006CE">
        <w:rPr>
          <w:rFonts w:ascii="Book Antiqua" w:hAnsi="Book Antiqua"/>
          <w:lang w:val="en-US" w:bidi="en-US"/>
        </w:rPr>
        <w:t>Foxp3</w:t>
      </w:r>
      <w:r w:rsidR="009A5ABD" w:rsidRPr="005006CE">
        <w:rPr>
          <w:rFonts w:ascii="Book Antiqua" w:hAnsi="Book Antiqua"/>
          <w:vertAlign w:val="superscript"/>
          <w:lang w:val="en-US" w:bidi="en-US"/>
        </w:rPr>
        <w:t xml:space="preserve">+ </w:t>
      </w:r>
      <w:r w:rsidR="00E03793" w:rsidRPr="005006CE">
        <w:rPr>
          <w:rFonts w:ascii="Book Antiqua" w:hAnsi="Book Antiqua"/>
          <w:lang w:val="en-US" w:bidi="en-US"/>
        </w:rPr>
        <w:t xml:space="preserve">Treg. In the </w:t>
      </w:r>
      <w:r w:rsidR="00ED1477" w:rsidRPr="005006CE">
        <w:rPr>
          <w:rFonts w:ascii="Book Antiqua" w:hAnsi="Book Antiqua"/>
          <w:lang w:val="en-US" w:bidi="en-US"/>
        </w:rPr>
        <w:t>LP</w:t>
      </w:r>
      <w:r w:rsidR="00E03793" w:rsidRPr="005006CE">
        <w:rPr>
          <w:rFonts w:ascii="Book Antiqua" w:hAnsi="Book Antiqua"/>
          <w:lang w:val="en-US" w:bidi="en-US"/>
        </w:rPr>
        <w:t xml:space="preserve"> of the small intestine approximately 50% of regulatory T cells hav</w:t>
      </w:r>
      <w:r w:rsidR="009A5ABD" w:rsidRPr="005006CE">
        <w:rPr>
          <w:rFonts w:ascii="Book Antiqua" w:hAnsi="Book Antiqua"/>
          <w:lang w:val="en-US" w:bidi="en-US"/>
        </w:rPr>
        <w:t>e</w:t>
      </w:r>
      <w:r w:rsidR="00E03793" w:rsidRPr="005006CE">
        <w:rPr>
          <w:rFonts w:ascii="Book Antiqua" w:hAnsi="Book Antiqua"/>
          <w:lang w:val="en-US" w:bidi="en-US"/>
        </w:rPr>
        <w:t xml:space="preserve"> a Tr1-like phenotype</w:t>
      </w:r>
      <w:r w:rsidR="00E14005" w:rsidRPr="005006CE">
        <w:rPr>
          <w:rFonts w:ascii="Book Antiqua" w:hAnsi="Book Antiqua"/>
          <w:lang w:val="en-US" w:bidi="en-US"/>
        </w:rPr>
        <w:t>,</w:t>
      </w:r>
      <w:r w:rsidR="00E03793" w:rsidRPr="005006CE">
        <w:rPr>
          <w:rFonts w:ascii="Book Antiqua" w:hAnsi="Book Antiqua"/>
          <w:lang w:val="en-US" w:bidi="en-US"/>
        </w:rPr>
        <w:t xml:space="preserve"> in stark contrast to the large intestine</w:t>
      </w:r>
      <w:r w:rsidR="00733693" w:rsidRPr="005006CE">
        <w:rPr>
          <w:rFonts w:ascii="Book Antiqua" w:hAnsi="Book Antiqua"/>
          <w:lang w:val="en-US" w:bidi="en-US"/>
        </w:rPr>
        <w:t>,</w:t>
      </w:r>
      <w:r w:rsidR="00E03793" w:rsidRPr="005006CE">
        <w:rPr>
          <w:rFonts w:ascii="Book Antiqua" w:hAnsi="Book Antiqua"/>
          <w:lang w:val="en-US" w:bidi="en-US"/>
        </w:rPr>
        <w:t xml:space="preserve"> </w:t>
      </w:r>
      <w:r w:rsidR="004D31DC" w:rsidRPr="005006CE">
        <w:rPr>
          <w:rFonts w:ascii="Book Antiqua" w:hAnsi="Book Antiqua"/>
          <w:lang w:val="en-US" w:bidi="en-US"/>
        </w:rPr>
        <w:t xml:space="preserve">which </w:t>
      </w:r>
      <w:r w:rsidR="00E03793" w:rsidRPr="005006CE">
        <w:rPr>
          <w:rFonts w:ascii="Book Antiqua" w:hAnsi="Book Antiqua"/>
          <w:lang w:val="en-US" w:bidi="en-US"/>
        </w:rPr>
        <w:t>is relatively devoid of Tr1-like cells. Instead,</w:t>
      </w:r>
      <w:r w:rsidR="00E14005" w:rsidRPr="005006CE">
        <w:rPr>
          <w:rFonts w:ascii="Book Antiqua" w:hAnsi="Book Antiqua"/>
          <w:lang w:val="en-US" w:bidi="en-US"/>
        </w:rPr>
        <w:t xml:space="preserve"> virtually</w:t>
      </w:r>
      <w:r w:rsidR="00E03793" w:rsidRPr="005006CE">
        <w:rPr>
          <w:rFonts w:ascii="Book Antiqua" w:hAnsi="Book Antiqua"/>
          <w:lang w:val="en-US" w:bidi="en-US"/>
        </w:rPr>
        <w:t xml:space="preserve"> all Treg cells in the large intestine are Foxp3</w:t>
      </w:r>
      <w:r w:rsidR="00E03793" w:rsidRPr="005006CE">
        <w:rPr>
          <w:rFonts w:ascii="Book Antiqua" w:hAnsi="Book Antiqua"/>
          <w:vertAlign w:val="superscript"/>
          <w:lang w:val="en-US" w:bidi="en-US"/>
        </w:rPr>
        <w:t>+</w:t>
      </w:r>
      <w:r w:rsidR="00E03793" w:rsidRPr="005006CE">
        <w:rPr>
          <w:rFonts w:ascii="Book Antiqua" w:hAnsi="Book Antiqua"/>
          <w:lang w:val="en-US" w:bidi="en-US"/>
        </w:rPr>
        <w:t xml:space="preserve"> (89%) in comparison to </w:t>
      </w:r>
      <w:r w:rsidR="00E14005" w:rsidRPr="005006CE">
        <w:rPr>
          <w:rFonts w:ascii="Book Antiqua" w:hAnsi="Book Antiqua"/>
          <w:lang w:val="en-US" w:bidi="en-US"/>
        </w:rPr>
        <w:t>54</w:t>
      </w:r>
      <w:r w:rsidR="009749A7" w:rsidRPr="005006CE">
        <w:rPr>
          <w:rFonts w:ascii="Book Antiqua" w:hAnsi="Book Antiqua"/>
          <w:lang w:val="en-US" w:bidi="en-US"/>
        </w:rPr>
        <w:t>%</w:t>
      </w:r>
      <w:r w:rsidR="00E14005" w:rsidRPr="005006CE">
        <w:rPr>
          <w:rFonts w:ascii="Book Antiqua" w:hAnsi="Book Antiqua"/>
          <w:lang w:val="en-US" w:bidi="en-US"/>
        </w:rPr>
        <w:t xml:space="preserve">-58% </w:t>
      </w:r>
      <w:r w:rsidR="00E03793" w:rsidRPr="005006CE">
        <w:rPr>
          <w:rFonts w:ascii="Book Antiqua" w:hAnsi="Book Antiqua"/>
          <w:lang w:val="en-US" w:bidi="en-US"/>
        </w:rPr>
        <w:t xml:space="preserve">of the Treg cells in the small </w:t>
      </w:r>
      <w:proofErr w:type="gramStart"/>
      <w:r w:rsidR="00E03793" w:rsidRPr="005006CE">
        <w:rPr>
          <w:rFonts w:ascii="Book Antiqua" w:hAnsi="Book Antiqua"/>
          <w:lang w:val="en-US" w:bidi="en-US"/>
        </w:rPr>
        <w:t>intestin</w:t>
      </w:r>
      <w:r w:rsidR="00E14005" w:rsidRPr="005006CE">
        <w:rPr>
          <w:rFonts w:ascii="Book Antiqua" w:hAnsi="Book Antiqua"/>
          <w:lang w:val="en-US" w:bidi="en-US"/>
        </w:rPr>
        <w:t>e</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183]</w:t>
      </w:r>
      <w:r w:rsidR="00E03793" w:rsidRPr="005006CE">
        <w:rPr>
          <w:rFonts w:ascii="Book Antiqua" w:hAnsi="Book Antiqua"/>
          <w:lang w:val="en-US" w:bidi="en-US"/>
        </w:rPr>
        <w:t xml:space="preserve">. </w:t>
      </w:r>
      <w:r w:rsidR="007E0AA3" w:rsidRPr="005006CE">
        <w:rPr>
          <w:rFonts w:ascii="Book Antiqua" w:hAnsi="Book Antiqua"/>
          <w:lang w:val="en-US" w:bidi="en-US"/>
        </w:rPr>
        <w:t xml:space="preserve">Indeed, it has become increasingly clear that mechanisms of </w:t>
      </w:r>
      <w:r w:rsidR="00F80E2B" w:rsidRPr="005006CE">
        <w:rPr>
          <w:rFonts w:ascii="Book Antiqua" w:hAnsi="Book Antiqua"/>
          <w:lang w:val="en-US" w:bidi="en-US"/>
        </w:rPr>
        <w:t>tolerance</w:t>
      </w:r>
      <w:r w:rsidR="007E0AA3" w:rsidRPr="005006CE">
        <w:rPr>
          <w:rFonts w:ascii="Book Antiqua" w:hAnsi="Book Antiqua"/>
          <w:lang w:val="en-US" w:bidi="en-US"/>
        </w:rPr>
        <w:t xml:space="preserve"> differ greatly between the small and large intestine with differential induction of Foxp3</w:t>
      </w:r>
      <w:r w:rsidR="007E0AA3" w:rsidRPr="005006CE">
        <w:rPr>
          <w:rFonts w:ascii="Book Antiqua" w:hAnsi="Book Antiqua"/>
          <w:vertAlign w:val="superscript"/>
          <w:lang w:val="en-US" w:bidi="en-US"/>
        </w:rPr>
        <w:t>+</w:t>
      </w:r>
      <w:r w:rsidR="007E0AA3" w:rsidRPr="005006CE">
        <w:rPr>
          <w:rFonts w:ascii="Book Antiqua" w:hAnsi="Book Antiqua"/>
          <w:lang w:val="en-US" w:bidi="en-US"/>
        </w:rPr>
        <w:t xml:space="preserve"> Tregs and Tr1 cells. Nevertheless, more detail</w:t>
      </w:r>
      <w:r w:rsidR="006F2D1F" w:rsidRPr="005006CE">
        <w:rPr>
          <w:rFonts w:ascii="Book Antiqua" w:hAnsi="Book Antiqua"/>
          <w:lang w:val="en-US" w:bidi="en-US"/>
        </w:rPr>
        <w:t>ed</w:t>
      </w:r>
      <w:r w:rsidR="007E0AA3" w:rsidRPr="005006CE">
        <w:rPr>
          <w:rFonts w:ascii="Book Antiqua" w:hAnsi="Book Antiqua"/>
          <w:lang w:val="en-US" w:bidi="en-US"/>
        </w:rPr>
        <w:t xml:space="preserve"> </w:t>
      </w:r>
      <w:r w:rsidR="00F80E2B" w:rsidRPr="005006CE">
        <w:rPr>
          <w:rFonts w:ascii="Book Antiqua" w:hAnsi="Book Antiqua"/>
          <w:lang w:val="en-US" w:bidi="en-US"/>
        </w:rPr>
        <w:t>studies</w:t>
      </w:r>
      <w:r w:rsidR="007E0AA3" w:rsidRPr="005006CE">
        <w:rPr>
          <w:rFonts w:ascii="Book Antiqua" w:hAnsi="Book Antiqua"/>
          <w:lang w:val="en-US" w:bidi="en-US"/>
        </w:rPr>
        <w:t xml:space="preserve"> are needed to understand the contribution of </w:t>
      </w:r>
      <w:r w:rsidR="007E0AA3" w:rsidRPr="005006CE">
        <w:rPr>
          <w:rFonts w:ascii="Book Antiqua" w:hAnsi="Book Antiqua"/>
          <w:lang w:val="en-US" w:bidi="en-US"/>
        </w:rPr>
        <w:lastRenderedPageBreak/>
        <w:t xml:space="preserve">dietary and bacterial antigens, antigen presenting cells and tissue resident cells in the induction of Tr1 and Treg cells and the differences between the small and large </w:t>
      </w:r>
      <w:proofErr w:type="gramStart"/>
      <w:r w:rsidR="007E0AA3" w:rsidRPr="005006CE">
        <w:rPr>
          <w:rFonts w:ascii="Book Antiqua" w:hAnsi="Book Antiqua"/>
          <w:lang w:val="en-US" w:bidi="en-US"/>
        </w:rPr>
        <w:t>intestine</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184]</w:t>
      </w:r>
      <w:r w:rsidR="00720C4F" w:rsidRPr="005006CE">
        <w:rPr>
          <w:rFonts w:ascii="Book Antiqua" w:hAnsi="Book Antiqua"/>
          <w:lang w:val="en-US" w:bidi="en-US"/>
        </w:rPr>
        <w:t>.</w:t>
      </w:r>
    </w:p>
    <w:p w:rsidR="00272BFF" w:rsidRPr="005006CE" w:rsidRDefault="006C758D" w:rsidP="009749A7">
      <w:pPr>
        <w:snapToGrid w:val="0"/>
        <w:spacing w:line="360" w:lineRule="auto"/>
        <w:ind w:right="89" w:firstLineChars="50" w:firstLine="120"/>
        <w:jc w:val="both"/>
        <w:rPr>
          <w:rFonts w:ascii="Book Antiqua" w:hAnsi="Book Antiqua"/>
        </w:rPr>
      </w:pPr>
      <w:r w:rsidRPr="005006CE">
        <w:rPr>
          <w:rFonts w:ascii="Book Antiqua" w:hAnsi="Book Antiqua"/>
          <w:lang w:val="en-US" w:bidi="en-US"/>
        </w:rPr>
        <w:t>I</w:t>
      </w:r>
      <w:r w:rsidR="00E03793" w:rsidRPr="005006CE">
        <w:rPr>
          <w:rFonts w:ascii="Book Antiqua" w:hAnsi="Book Antiqua"/>
          <w:lang w:val="en-US" w:bidi="en-US"/>
        </w:rPr>
        <w:t xml:space="preserve">n </w:t>
      </w:r>
      <w:r w:rsidRPr="005006CE">
        <w:rPr>
          <w:rFonts w:ascii="Book Antiqua" w:hAnsi="Book Antiqua"/>
          <w:lang w:val="en-US" w:bidi="en-US"/>
        </w:rPr>
        <w:t xml:space="preserve">addition to differences in </w:t>
      </w:r>
      <w:r w:rsidR="00E03793" w:rsidRPr="005006CE">
        <w:rPr>
          <w:rFonts w:ascii="Book Antiqua" w:hAnsi="Book Antiqua"/>
          <w:lang w:val="en-US" w:bidi="en-US"/>
        </w:rPr>
        <w:t xml:space="preserve">T cell </w:t>
      </w:r>
      <w:r w:rsidR="008F659B" w:rsidRPr="005006CE">
        <w:rPr>
          <w:rFonts w:ascii="Book Antiqua" w:hAnsi="Book Antiqua"/>
          <w:lang w:val="en-US" w:bidi="en-US"/>
        </w:rPr>
        <w:t xml:space="preserve">composition </w:t>
      </w:r>
      <w:r w:rsidR="00E03793" w:rsidRPr="005006CE">
        <w:rPr>
          <w:rFonts w:ascii="Book Antiqua" w:hAnsi="Book Antiqua"/>
          <w:lang w:val="en-US" w:bidi="en-US"/>
        </w:rPr>
        <w:t xml:space="preserve">throughout the GIT there are </w:t>
      </w:r>
      <w:r w:rsidR="00363003" w:rsidRPr="005006CE">
        <w:rPr>
          <w:rFonts w:ascii="Book Antiqua" w:hAnsi="Book Antiqua"/>
          <w:lang w:val="en-US" w:bidi="en-US"/>
        </w:rPr>
        <w:t>d</w:t>
      </w:r>
      <w:r w:rsidR="00E03793" w:rsidRPr="005006CE">
        <w:rPr>
          <w:rFonts w:ascii="Book Antiqua" w:hAnsi="Book Antiqua"/>
          <w:lang w:val="en-US" w:bidi="en-US"/>
        </w:rPr>
        <w:t xml:space="preserve">ifferences in the mechanisms </w:t>
      </w:r>
      <w:r w:rsidR="008F659B" w:rsidRPr="005006CE">
        <w:rPr>
          <w:rFonts w:ascii="Book Antiqua" w:hAnsi="Book Antiqua"/>
          <w:lang w:val="en-US" w:bidi="en-US"/>
        </w:rPr>
        <w:t>of</w:t>
      </w:r>
      <w:r w:rsidR="00E03793" w:rsidRPr="005006CE">
        <w:rPr>
          <w:rFonts w:ascii="Book Antiqua" w:hAnsi="Book Antiqua"/>
          <w:lang w:val="en-US" w:bidi="en-US"/>
        </w:rPr>
        <w:t xml:space="preserve"> T cell </w:t>
      </w:r>
      <w:r w:rsidR="008F659B" w:rsidRPr="005006CE">
        <w:rPr>
          <w:rFonts w:ascii="Book Antiqua" w:hAnsi="Book Antiqua"/>
          <w:lang w:val="en-US" w:bidi="en-US"/>
        </w:rPr>
        <w:t xml:space="preserve">homing </w:t>
      </w:r>
      <w:r w:rsidR="00E03793" w:rsidRPr="005006CE">
        <w:rPr>
          <w:rFonts w:ascii="Book Antiqua" w:hAnsi="Book Antiqua"/>
          <w:lang w:val="en-US" w:bidi="en-US"/>
        </w:rPr>
        <w:t xml:space="preserve">to the gut. </w:t>
      </w:r>
      <w:r w:rsidR="00EB55FA" w:rsidRPr="005006CE">
        <w:rPr>
          <w:rFonts w:ascii="Book Antiqua" w:hAnsi="Book Antiqua"/>
          <w:lang w:val="en-US" w:bidi="en-US"/>
        </w:rPr>
        <w:t xml:space="preserve">This is believed to be one of the key ways the tissue-specificity of T cells are </w:t>
      </w:r>
      <w:proofErr w:type="gramStart"/>
      <w:r w:rsidR="00EB55FA" w:rsidRPr="005006CE">
        <w:rPr>
          <w:rFonts w:ascii="Book Antiqua" w:hAnsi="Book Antiqua"/>
          <w:lang w:val="en-US" w:bidi="en-US"/>
        </w:rPr>
        <w:t>maintained</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181]</w:t>
      </w:r>
      <w:r w:rsidR="00EB55FA" w:rsidRPr="005006CE">
        <w:rPr>
          <w:rFonts w:ascii="Book Antiqua" w:hAnsi="Book Antiqua"/>
          <w:lang w:val="en-US" w:bidi="en-US"/>
        </w:rPr>
        <w:t xml:space="preserve">. </w:t>
      </w:r>
      <w:r w:rsidR="00E03793" w:rsidRPr="005006CE">
        <w:rPr>
          <w:rFonts w:ascii="Book Antiqua" w:hAnsi="Book Antiqua"/>
          <w:lang w:val="en-US" w:bidi="en-US"/>
        </w:rPr>
        <w:t xml:space="preserve">The adhesion molecules expressed by small intestine homing T cells </w:t>
      </w:r>
      <w:r w:rsidR="008F659B" w:rsidRPr="005006CE">
        <w:rPr>
          <w:rFonts w:ascii="Book Antiqua" w:hAnsi="Book Antiqua"/>
          <w:lang w:val="en-US" w:bidi="en-US"/>
        </w:rPr>
        <w:t xml:space="preserve">are </w:t>
      </w:r>
      <w:r w:rsidR="00E03793" w:rsidRPr="005006CE">
        <w:rPr>
          <w:rFonts w:ascii="Book Antiqua" w:hAnsi="Book Antiqua"/>
          <w:lang w:val="en-US" w:bidi="en-US"/>
        </w:rPr>
        <w:t xml:space="preserve">well characterised with LFA-1, </w:t>
      </w:r>
      <w:r w:rsidR="00D507AA">
        <w:rPr>
          <w:rFonts w:ascii="Book Antiqua" w:hAnsi="Book Antiqua"/>
          <w:lang w:val="en-US" w:bidi="en-US"/>
        </w:rPr>
        <w:t>α</w:t>
      </w:r>
      <w:r w:rsidR="00E03793" w:rsidRPr="005006CE">
        <w:rPr>
          <w:rFonts w:ascii="Book Antiqua" w:hAnsi="Book Antiqua"/>
          <w:vertAlign w:val="subscript"/>
          <w:lang w:val="en-US" w:bidi="en-US"/>
        </w:rPr>
        <w:t>4</w:t>
      </w:r>
      <w:r w:rsidR="00D507AA">
        <w:rPr>
          <w:rFonts w:ascii="Book Antiqua" w:hAnsi="Book Antiqua"/>
          <w:lang w:val="en-US" w:bidi="en-US"/>
        </w:rPr>
        <w:t>β</w:t>
      </w:r>
      <w:r w:rsidR="00E03793" w:rsidRPr="005006CE">
        <w:rPr>
          <w:rFonts w:ascii="Book Antiqua" w:hAnsi="Book Antiqua"/>
          <w:vertAlign w:val="subscript"/>
          <w:lang w:val="en-US" w:bidi="en-US"/>
        </w:rPr>
        <w:t>7</w:t>
      </w:r>
      <w:r w:rsidR="00E03793" w:rsidRPr="005006CE">
        <w:rPr>
          <w:rFonts w:ascii="Book Antiqua" w:hAnsi="Book Antiqua"/>
          <w:lang w:val="en-US" w:bidi="en-US"/>
        </w:rPr>
        <w:t xml:space="preserve">, </w:t>
      </w:r>
      <w:r w:rsidR="00D507AA">
        <w:rPr>
          <w:rFonts w:ascii="Book Antiqua" w:hAnsi="Book Antiqua"/>
          <w:lang w:val="en-US" w:bidi="en-US"/>
        </w:rPr>
        <w:t>α</w:t>
      </w:r>
      <w:r w:rsidR="00E03793" w:rsidRPr="005006CE">
        <w:rPr>
          <w:rFonts w:ascii="Book Antiqua" w:hAnsi="Book Antiqua"/>
          <w:vertAlign w:val="subscript"/>
          <w:lang w:val="en-US" w:bidi="en-US"/>
        </w:rPr>
        <w:t>E</w:t>
      </w:r>
      <w:r w:rsidR="00D507AA">
        <w:rPr>
          <w:rFonts w:ascii="Book Antiqua" w:hAnsi="Book Antiqua"/>
          <w:lang w:val="en-US" w:bidi="en-US"/>
        </w:rPr>
        <w:t>β</w:t>
      </w:r>
      <w:r w:rsidR="00E03793" w:rsidRPr="005006CE">
        <w:rPr>
          <w:rFonts w:ascii="Book Antiqua" w:hAnsi="Book Antiqua"/>
          <w:vertAlign w:val="subscript"/>
          <w:lang w:val="en-US" w:bidi="en-US"/>
        </w:rPr>
        <w:t>7</w:t>
      </w:r>
      <w:r w:rsidR="00E03793" w:rsidRPr="005006CE">
        <w:rPr>
          <w:rFonts w:ascii="Book Antiqua" w:hAnsi="Book Antiqua"/>
          <w:lang w:val="en-US" w:bidi="en-US"/>
        </w:rPr>
        <w:t xml:space="preserve"> (CD103) and CCR9 </w:t>
      </w:r>
      <w:r w:rsidR="008F659B" w:rsidRPr="005006CE">
        <w:rPr>
          <w:rFonts w:ascii="Book Antiqua" w:hAnsi="Book Antiqua"/>
          <w:lang w:val="en-US" w:bidi="en-US"/>
        </w:rPr>
        <w:t xml:space="preserve">and retinoic acid </w:t>
      </w:r>
      <w:r w:rsidR="00E03793" w:rsidRPr="005006CE">
        <w:rPr>
          <w:rFonts w:ascii="Book Antiqua" w:hAnsi="Book Antiqua"/>
          <w:lang w:val="en-US" w:bidi="en-US"/>
        </w:rPr>
        <w:t xml:space="preserve">playing an important </w:t>
      </w:r>
      <w:proofErr w:type="gramStart"/>
      <w:r w:rsidR="00E03793" w:rsidRPr="005006CE">
        <w:rPr>
          <w:rFonts w:ascii="Book Antiqua" w:hAnsi="Book Antiqua"/>
          <w:lang w:val="en-US" w:bidi="en-US"/>
        </w:rPr>
        <w:t>role</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100</w:t>
      </w:r>
      <w:r w:rsidR="009749A7" w:rsidRPr="005006CE">
        <w:rPr>
          <w:rFonts w:ascii="Book Antiqua" w:hAnsi="Book Antiqua"/>
          <w:noProof/>
          <w:vertAlign w:val="superscript"/>
          <w:lang w:val="en-US" w:bidi="en-US"/>
        </w:rPr>
        <w:t>,</w:t>
      </w:r>
      <w:r w:rsidR="00A349C5" w:rsidRPr="005006CE">
        <w:rPr>
          <w:rFonts w:ascii="Book Antiqua" w:hAnsi="Book Antiqua"/>
          <w:noProof/>
          <w:vertAlign w:val="superscript"/>
          <w:lang w:val="en-US" w:bidi="en-US"/>
        </w:rPr>
        <w:t>101]</w:t>
      </w:r>
      <w:r w:rsidR="00E03793" w:rsidRPr="005006CE">
        <w:rPr>
          <w:rFonts w:ascii="Book Antiqua" w:hAnsi="Book Antiqua"/>
          <w:lang w:val="en-US" w:bidi="en-US"/>
        </w:rPr>
        <w:t xml:space="preserve">. In contrast, the mechanisms involved in the recruitment of T cells to the large intestine are less well defined. It has been demonstrated that migration of T cells to the large intestine is dependent on </w:t>
      </w:r>
      <w:r w:rsidR="00D507AA">
        <w:rPr>
          <w:rFonts w:ascii="Book Antiqua" w:hAnsi="Book Antiqua"/>
          <w:lang w:val="en-US" w:bidi="en-US"/>
        </w:rPr>
        <w:t>α</w:t>
      </w:r>
      <w:r w:rsidR="00E03793" w:rsidRPr="005006CE">
        <w:rPr>
          <w:rFonts w:ascii="Book Antiqua" w:hAnsi="Book Antiqua"/>
          <w:vertAlign w:val="subscript"/>
          <w:lang w:val="en-US" w:bidi="en-US"/>
        </w:rPr>
        <w:t>4</w:t>
      </w:r>
      <w:r w:rsidR="00D507AA">
        <w:rPr>
          <w:rFonts w:ascii="Book Antiqua" w:hAnsi="Book Antiqua"/>
          <w:lang w:val="en-US" w:bidi="en-US"/>
        </w:rPr>
        <w:t>β</w:t>
      </w:r>
      <w:r w:rsidR="00E03793" w:rsidRPr="005006CE">
        <w:rPr>
          <w:rFonts w:ascii="Book Antiqua" w:hAnsi="Book Antiqua"/>
          <w:vertAlign w:val="subscript"/>
          <w:lang w:val="en-US" w:bidi="en-US"/>
        </w:rPr>
        <w:t>7</w:t>
      </w:r>
      <w:r w:rsidR="007E0A87" w:rsidRPr="005006CE">
        <w:rPr>
          <w:rFonts w:ascii="Book Antiqua" w:hAnsi="Book Antiqua"/>
          <w:lang w:val="en-US" w:bidi="en-US"/>
        </w:rPr>
        <w:t xml:space="preserve"> but independent of </w:t>
      </w:r>
      <w:proofErr w:type="gramStart"/>
      <w:r w:rsidR="007E0A87" w:rsidRPr="005006CE">
        <w:rPr>
          <w:rFonts w:ascii="Book Antiqua" w:hAnsi="Book Antiqua"/>
          <w:lang w:val="en-US" w:bidi="en-US"/>
        </w:rPr>
        <w:t>CCR9</w:t>
      </w:r>
      <w:r w:rsidR="00A349C5" w:rsidRPr="005006CE">
        <w:rPr>
          <w:rFonts w:ascii="Book Antiqua" w:hAnsi="Book Antiqua"/>
          <w:noProof/>
          <w:vertAlign w:val="superscript"/>
          <w:lang w:val="en-US" w:bidi="en-US"/>
        </w:rPr>
        <w:t>[</w:t>
      </w:r>
      <w:proofErr w:type="gramEnd"/>
      <w:r w:rsidR="00A349C5" w:rsidRPr="005006CE">
        <w:rPr>
          <w:rFonts w:ascii="Book Antiqua" w:hAnsi="Book Antiqua"/>
          <w:noProof/>
          <w:vertAlign w:val="superscript"/>
          <w:lang w:val="en-US" w:bidi="en-US"/>
        </w:rPr>
        <w:t>185</w:t>
      </w:r>
      <w:r w:rsidR="009749A7" w:rsidRPr="005006CE">
        <w:rPr>
          <w:rFonts w:ascii="Book Antiqua" w:hAnsi="Book Antiqua"/>
          <w:noProof/>
          <w:vertAlign w:val="superscript"/>
          <w:lang w:val="en-US" w:bidi="en-US"/>
        </w:rPr>
        <w:t>,</w:t>
      </w:r>
      <w:r w:rsidR="00A349C5" w:rsidRPr="005006CE">
        <w:rPr>
          <w:rFonts w:ascii="Book Antiqua" w:hAnsi="Book Antiqua"/>
          <w:noProof/>
          <w:vertAlign w:val="superscript"/>
          <w:lang w:val="en-US" w:bidi="en-US"/>
        </w:rPr>
        <w:t>186]</w:t>
      </w:r>
      <w:r w:rsidR="000459D5" w:rsidRPr="005006CE">
        <w:rPr>
          <w:rFonts w:ascii="Book Antiqua" w:hAnsi="Book Antiqua"/>
          <w:lang w:val="en-US" w:bidi="en-US"/>
        </w:rPr>
        <w:t xml:space="preserve"> and </w:t>
      </w:r>
      <w:r w:rsidR="00E03793" w:rsidRPr="005006CE">
        <w:rPr>
          <w:rFonts w:ascii="Book Antiqua" w:hAnsi="Book Antiqua"/>
          <w:lang w:val="en-US" w:bidi="en-US"/>
        </w:rPr>
        <w:t>retinoic aci</w:t>
      </w:r>
      <w:r w:rsidR="000459D5" w:rsidRPr="005006CE">
        <w:rPr>
          <w:rFonts w:ascii="Book Antiqua" w:hAnsi="Book Antiqua"/>
          <w:lang w:val="en-US" w:bidi="en-US"/>
        </w:rPr>
        <w:t>d</w:t>
      </w:r>
      <w:r w:rsidR="00A349C5" w:rsidRPr="005006CE">
        <w:rPr>
          <w:rFonts w:ascii="Book Antiqua" w:hAnsi="Book Antiqua"/>
          <w:noProof/>
          <w:vertAlign w:val="superscript"/>
          <w:lang w:val="en-US" w:bidi="en-US"/>
        </w:rPr>
        <w:t>[187]</w:t>
      </w:r>
      <w:r w:rsidR="00E03793" w:rsidRPr="005006CE">
        <w:rPr>
          <w:rFonts w:ascii="Book Antiqua" w:hAnsi="Book Antiqua"/>
        </w:rPr>
        <w:t xml:space="preserve">. </w:t>
      </w:r>
      <w:r w:rsidR="00C945F6" w:rsidRPr="005006CE">
        <w:rPr>
          <w:rFonts w:ascii="Book Antiqua" w:hAnsi="Book Antiqua"/>
        </w:rPr>
        <w:t xml:space="preserve">Recent work has identified a key role for </w:t>
      </w:r>
      <w:r w:rsidR="007A44F1" w:rsidRPr="005006CE">
        <w:rPr>
          <w:rFonts w:ascii="Book Antiqua" w:hAnsi="Book Antiqua"/>
        </w:rPr>
        <w:t>transforming growth factor-</w:t>
      </w:r>
      <w:r w:rsidR="00C945F6" w:rsidRPr="005006CE">
        <w:rPr>
          <w:rFonts w:ascii="Book Antiqua" w:hAnsi="Book Antiqua"/>
        </w:rPr>
        <w:t xml:space="preserve">β, combined with unknown factors, </w:t>
      </w:r>
      <w:r w:rsidR="007D2AB3" w:rsidRPr="005006CE">
        <w:rPr>
          <w:rFonts w:ascii="Book Antiqua" w:hAnsi="Book Antiqua"/>
        </w:rPr>
        <w:t>i</w:t>
      </w:r>
      <w:r w:rsidR="00AF0044" w:rsidRPr="005006CE">
        <w:rPr>
          <w:rFonts w:ascii="Book Antiqua" w:hAnsi="Book Antiqua"/>
        </w:rPr>
        <w:t>n induction of</w:t>
      </w:r>
      <w:r w:rsidR="00C945F6" w:rsidRPr="005006CE">
        <w:rPr>
          <w:rFonts w:ascii="Book Antiqua" w:hAnsi="Book Antiqua"/>
        </w:rPr>
        <w:t xml:space="preserve"> GPR15 expression </w:t>
      </w:r>
      <w:r w:rsidR="00AF0044" w:rsidRPr="005006CE">
        <w:rPr>
          <w:rFonts w:ascii="Book Antiqua" w:hAnsi="Book Antiqua"/>
        </w:rPr>
        <w:t xml:space="preserve">to </w:t>
      </w:r>
      <w:r w:rsidR="00C945F6" w:rsidRPr="005006CE">
        <w:rPr>
          <w:rFonts w:ascii="Book Antiqua" w:hAnsi="Book Antiqua"/>
        </w:rPr>
        <w:t xml:space="preserve">drive Treg cell homing to the large </w:t>
      </w:r>
      <w:r w:rsidR="000B5D2E" w:rsidRPr="005006CE">
        <w:rPr>
          <w:rFonts w:ascii="Book Antiqua" w:hAnsi="Book Antiqua"/>
        </w:rPr>
        <w:t xml:space="preserve">but not small </w:t>
      </w:r>
      <w:proofErr w:type="gramStart"/>
      <w:r w:rsidR="00C945F6" w:rsidRPr="005006CE">
        <w:rPr>
          <w:rFonts w:ascii="Book Antiqua" w:hAnsi="Book Antiqua"/>
        </w:rPr>
        <w:t>intestine</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188]</w:t>
      </w:r>
      <w:r w:rsidR="00C945F6" w:rsidRPr="005006CE">
        <w:rPr>
          <w:rFonts w:ascii="Book Antiqua" w:hAnsi="Book Antiqua"/>
        </w:rPr>
        <w:t xml:space="preserve">. </w:t>
      </w:r>
      <w:r w:rsidR="00E03793" w:rsidRPr="005006CE">
        <w:rPr>
          <w:rFonts w:ascii="Book Antiqua" w:hAnsi="Book Antiqua"/>
        </w:rPr>
        <w:t xml:space="preserve">Furthermore, CD4 T cell recruitment to the large intestine has been shown to be chemokine dependent although the chemokines involved </w:t>
      </w:r>
      <w:r w:rsidR="000459D5" w:rsidRPr="005006CE">
        <w:rPr>
          <w:rFonts w:ascii="Book Antiqua" w:hAnsi="Book Antiqua"/>
        </w:rPr>
        <w:t>have</w:t>
      </w:r>
      <w:r w:rsidR="00E03793" w:rsidRPr="005006CE">
        <w:rPr>
          <w:rFonts w:ascii="Book Antiqua" w:hAnsi="Book Antiqua"/>
        </w:rPr>
        <w:t xml:space="preserve"> ye</w:t>
      </w:r>
      <w:r w:rsidR="007E0A87" w:rsidRPr="005006CE">
        <w:rPr>
          <w:rFonts w:ascii="Book Antiqua" w:hAnsi="Book Antiqua"/>
        </w:rPr>
        <w:t xml:space="preserve">t to be </w:t>
      </w:r>
      <w:proofErr w:type="gramStart"/>
      <w:r w:rsidR="007E0A87" w:rsidRPr="005006CE">
        <w:rPr>
          <w:rFonts w:ascii="Book Antiqua" w:hAnsi="Book Antiqua"/>
        </w:rPr>
        <w:t>identified</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93]</w:t>
      </w:r>
      <w:r w:rsidR="000B5D2E" w:rsidRPr="005006CE">
        <w:rPr>
          <w:rFonts w:ascii="Book Antiqua" w:hAnsi="Book Antiqua"/>
        </w:rPr>
        <w:t xml:space="preserve">. The differences in homing to the large and small intestine still needs to be further clarified but research in this area has been hampered by a lot of </w:t>
      </w:r>
      <w:r w:rsidR="00AF0044" w:rsidRPr="005006CE">
        <w:rPr>
          <w:rFonts w:ascii="Book Antiqua" w:hAnsi="Book Antiqua"/>
        </w:rPr>
        <w:t xml:space="preserve">overlap </w:t>
      </w:r>
      <w:r w:rsidR="000B5D2E" w:rsidRPr="005006CE">
        <w:rPr>
          <w:rFonts w:ascii="Book Antiqua" w:hAnsi="Book Antiqua"/>
        </w:rPr>
        <w:t>between the chemokine</w:t>
      </w:r>
      <w:r w:rsidR="00AF0044" w:rsidRPr="005006CE">
        <w:rPr>
          <w:rFonts w:ascii="Book Antiqua" w:hAnsi="Book Antiqua"/>
        </w:rPr>
        <w:t>s and their receptors</w:t>
      </w:r>
      <w:r w:rsidR="000B5D2E" w:rsidRPr="005006CE">
        <w:rPr>
          <w:rFonts w:ascii="Book Antiqua" w:hAnsi="Book Antiqua"/>
        </w:rPr>
        <w:t xml:space="preserve">. </w:t>
      </w:r>
    </w:p>
    <w:p w:rsidR="007B51B1" w:rsidRPr="005006CE" w:rsidRDefault="007B51B1" w:rsidP="007A44F1">
      <w:pPr>
        <w:snapToGrid w:val="0"/>
        <w:spacing w:line="360" w:lineRule="auto"/>
        <w:ind w:right="89" w:firstLineChars="50" w:firstLine="120"/>
        <w:jc w:val="both"/>
        <w:rPr>
          <w:rFonts w:ascii="Book Antiqua" w:hAnsi="Book Antiqua"/>
        </w:rPr>
      </w:pPr>
      <w:r w:rsidRPr="005006CE">
        <w:rPr>
          <w:rFonts w:ascii="Book Antiqua" w:hAnsi="Book Antiqua"/>
        </w:rPr>
        <w:t xml:space="preserve">Natural killer T (NKT) cells are a subset of T cells expressing the </w:t>
      </w:r>
      <w:r w:rsidR="007E0A87" w:rsidRPr="005006CE">
        <w:rPr>
          <w:rFonts w:ascii="Book Antiqua" w:hAnsi="Book Antiqua"/>
        </w:rPr>
        <w:t>TCR/CD3 complex, NK.1 and Ly-49</w:t>
      </w:r>
      <w:r w:rsidR="00A349C5" w:rsidRPr="005006CE">
        <w:rPr>
          <w:rFonts w:ascii="Book Antiqua" w:hAnsi="Book Antiqua"/>
          <w:noProof/>
          <w:vertAlign w:val="superscript"/>
        </w:rPr>
        <w:t>[189]</w:t>
      </w:r>
      <w:r w:rsidRPr="005006CE">
        <w:rPr>
          <w:rFonts w:ascii="Book Antiqua" w:hAnsi="Book Antiqua"/>
        </w:rPr>
        <w:t xml:space="preserve"> that </w:t>
      </w:r>
      <w:proofErr w:type="gramStart"/>
      <w:r w:rsidRPr="005006CE">
        <w:rPr>
          <w:rFonts w:ascii="Book Antiqua" w:hAnsi="Book Antiqua"/>
        </w:rPr>
        <w:t>are</w:t>
      </w:r>
      <w:proofErr w:type="gramEnd"/>
      <w:r w:rsidRPr="005006CE">
        <w:rPr>
          <w:rFonts w:ascii="Book Antiqua" w:hAnsi="Book Antiqua"/>
        </w:rPr>
        <w:t xml:space="preserve"> CD1d-restricted T cells that respond to lipid rather than protein antigens. NKT cells have both regulatory and effector functions and play critical roles in the regulation of immune responses in many disease settings including </w:t>
      </w:r>
      <w:proofErr w:type="gramStart"/>
      <w:r w:rsidRPr="005006CE">
        <w:rPr>
          <w:rFonts w:ascii="Book Antiqua" w:hAnsi="Book Antiqua"/>
        </w:rPr>
        <w:t>cancer</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190]</w:t>
      </w:r>
      <w:r w:rsidRPr="005006CE">
        <w:rPr>
          <w:rFonts w:ascii="Book Antiqua" w:hAnsi="Book Antiqua"/>
        </w:rPr>
        <w:t>. NKT subsets do differ in frequency between the large and small intestine and have been extensively re</w:t>
      </w:r>
      <w:r w:rsidR="007E0A87" w:rsidRPr="005006CE">
        <w:rPr>
          <w:rFonts w:ascii="Book Antiqua" w:hAnsi="Book Antiqua"/>
        </w:rPr>
        <w:t xml:space="preserve">viewed by van Dieren </w:t>
      </w:r>
      <w:r w:rsidR="0040272A" w:rsidRPr="005006CE">
        <w:rPr>
          <w:rFonts w:ascii="Book Antiqua" w:hAnsi="Book Antiqua"/>
          <w:i/>
        </w:rPr>
        <w:t xml:space="preserve">et </w:t>
      </w:r>
      <w:proofErr w:type="gramStart"/>
      <w:r w:rsidR="0040272A" w:rsidRPr="005006CE">
        <w:rPr>
          <w:rFonts w:ascii="Book Antiqua" w:hAnsi="Book Antiqua"/>
          <w:i/>
        </w:rPr>
        <w:t>al</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191]</w:t>
      </w:r>
      <w:r w:rsidRPr="005006CE">
        <w:rPr>
          <w:rFonts w:ascii="Book Antiqua" w:hAnsi="Book Antiqua"/>
        </w:rPr>
        <w:t>. Higher numbers of NKT cells are found in the large intestine (up to 11% are epithelia-associated and 7% LP associated) compared to the small intestine (2</w:t>
      </w:r>
      <w:r w:rsidR="007A44F1" w:rsidRPr="005006CE">
        <w:rPr>
          <w:rFonts w:ascii="Book Antiqua" w:hAnsi="Book Antiqua"/>
        </w:rPr>
        <w:t>%</w:t>
      </w:r>
      <w:r w:rsidRPr="005006CE">
        <w:rPr>
          <w:rFonts w:ascii="Book Antiqua" w:hAnsi="Book Antiqua"/>
        </w:rPr>
        <w:t>-6% of epithelia-associated lymphocytes</w:t>
      </w:r>
      <w:proofErr w:type="gramStart"/>
      <w:r w:rsidRPr="005006CE">
        <w:rPr>
          <w:rFonts w:ascii="Book Antiqua" w:hAnsi="Book Antiqua"/>
        </w:rPr>
        <w:t>)</w:t>
      </w:r>
      <w:r w:rsidR="00A349C5" w:rsidRPr="005006CE">
        <w:rPr>
          <w:rFonts w:ascii="Book Antiqua" w:hAnsi="Book Antiqua"/>
          <w:noProof/>
          <w:vertAlign w:val="superscript"/>
        </w:rPr>
        <w:t>[</w:t>
      </w:r>
      <w:proofErr w:type="gramEnd"/>
      <w:r w:rsidR="00A349C5" w:rsidRPr="005006CE">
        <w:rPr>
          <w:rFonts w:ascii="Book Antiqua" w:hAnsi="Book Antiqua"/>
          <w:noProof/>
          <w:vertAlign w:val="superscript"/>
        </w:rPr>
        <w:t>191</w:t>
      </w:r>
      <w:r w:rsidR="009749A7" w:rsidRPr="005006CE">
        <w:rPr>
          <w:rFonts w:ascii="Book Antiqua" w:hAnsi="Book Antiqua"/>
          <w:noProof/>
          <w:vertAlign w:val="superscript"/>
        </w:rPr>
        <w:t>,</w:t>
      </w:r>
      <w:r w:rsidR="00A349C5" w:rsidRPr="005006CE">
        <w:rPr>
          <w:rFonts w:ascii="Book Antiqua" w:hAnsi="Book Antiqua"/>
          <w:noProof/>
          <w:vertAlign w:val="superscript"/>
        </w:rPr>
        <w:t>192]</w:t>
      </w:r>
      <w:r w:rsidRPr="005006CE">
        <w:rPr>
          <w:rFonts w:ascii="Book Antiqua" w:hAnsi="Book Antiqua"/>
        </w:rPr>
        <w:t xml:space="preserve">. </w:t>
      </w:r>
    </w:p>
    <w:p w:rsidR="007B51B1" w:rsidRPr="005006CE" w:rsidRDefault="007B51B1" w:rsidP="00C013DD">
      <w:pPr>
        <w:snapToGrid w:val="0"/>
        <w:spacing w:line="360" w:lineRule="auto"/>
        <w:ind w:right="89"/>
        <w:jc w:val="both"/>
        <w:rPr>
          <w:rFonts w:ascii="Book Antiqua" w:hAnsi="Book Antiqua"/>
        </w:rPr>
      </w:pPr>
    </w:p>
    <w:p w:rsidR="009E6D5A" w:rsidRPr="005006CE" w:rsidRDefault="009749A7" w:rsidP="00C013DD">
      <w:pPr>
        <w:snapToGrid w:val="0"/>
        <w:spacing w:line="360" w:lineRule="auto"/>
        <w:ind w:right="89"/>
        <w:jc w:val="both"/>
        <w:rPr>
          <w:rFonts w:ascii="Book Antiqua" w:hAnsi="Book Antiqua"/>
          <w:b/>
        </w:rPr>
      </w:pPr>
      <w:r w:rsidRPr="005006CE">
        <w:rPr>
          <w:rFonts w:ascii="Book Antiqua" w:hAnsi="Book Antiqua"/>
          <w:b/>
        </w:rPr>
        <w:t>CONCLUSION</w:t>
      </w:r>
    </w:p>
    <w:p w:rsidR="00A03DA0" w:rsidRPr="005006CE" w:rsidRDefault="00E03793" w:rsidP="00C013DD">
      <w:pPr>
        <w:snapToGrid w:val="0"/>
        <w:spacing w:line="360" w:lineRule="auto"/>
        <w:ind w:right="89"/>
        <w:jc w:val="both"/>
        <w:rPr>
          <w:rFonts w:ascii="Book Antiqua" w:hAnsi="Book Antiqua"/>
        </w:rPr>
      </w:pPr>
      <w:r w:rsidRPr="005006CE">
        <w:rPr>
          <w:rFonts w:ascii="Book Antiqua" w:hAnsi="Book Antiqua"/>
        </w:rPr>
        <w:lastRenderedPageBreak/>
        <w:t xml:space="preserve">We have </w:t>
      </w:r>
      <w:r w:rsidR="006F2D1F" w:rsidRPr="005006CE">
        <w:rPr>
          <w:rFonts w:ascii="Book Antiqua" w:hAnsi="Book Antiqua"/>
        </w:rPr>
        <w:t>reviewed</w:t>
      </w:r>
      <w:r w:rsidRPr="005006CE">
        <w:rPr>
          <w:rFonts w:ascii="Book Antiqua" w:hAnsi="Book Antiqua"/>
        </w:rPr>
        <w:t xml:space="preserve">, for the first time, the broad regional diversity of the </w:t>
      </w:r>
      <w:r w:rsidR="00AF0044" w:rsidRPr="005006CE">
        <w:rPr>
          <w:rFonts w:ascii="Book Antiqua" w:hAnsi="Book Antiqua"/>
        </w:rPr>
        <w:t xml:space="preserve">cells, barrier and </w:t>
      </w:r>
      <w:r w:rsidRPr="005006CE">
        <w:rPr>
          <w:rFonts w:ascii="Book Antiqua" w:hAnsi="Book Antiqua"/>
        </w:rPr>
        <w:t xml:space="preserve">immune system of the small and large intestine. From the external environment and the </w:t>
      </w:r>
      <w:r w:rsidR="00751A83" w:rsidRPr="005006CE">
        <w:rPr>
          <w:rFonts w:ascii="Book Antiqua" w:hAnsi="Book Antiqua"/>
        </w:rPr>
        <w:t>microbiome</w:t>
      </w:r>
      <w:r w:rsidRPr="005006CE">
        <w:rPr>
          <w:rFonts w:ascii="Book Antiqua" w:hAnsi="Book Antiqua"/>
        </w:rPr>
        <w:t xml:space="preserve"> to the cells of the innate and adaptive immune system the small and large intestine have clear differences that have marked effects on functionality and responses to commensal organisms as well as pathogens. </w:t>
      </w:r>
      <w:r w:rsidR="00D845FB" w:rsidRPr="005006CE">
        <w:rPr>
          <w:rFonts w:ascii="Book Antiqua" w:hAnsi="Book Antiqua"/>
        </w:rPr>
        <w:t>Given the significance of the small and large intestine not only functionally but also in terms of disease it is important to understand how these organs</w:t>
      </w:r>
      <w:r w:rsidR="001E1DB1" w:rsidRPr="005006CE">
        <w:rPr>
          <w:rFonts w:ascii="Book Antiqua" w:hAnsi="Book Antiqua"/>
        </w:rPr>
        <w:t xml:space="preserve"> and the cells within them</w:t>
      </w:r>
      <w:r w:rsidR="002C27B0" w:rsidRPr="005006CE">
        <w:rPr>
          <w:rFonts w:ascii="Book Antiqua" w:hAnsi="Book Antiqua"/>
        </w:rPr>
        <w:t xml:space="preserve"> </w:t>
      </w:r>
      <w:r w:rsidR="00D845FB" w:rsidRPr="005006CE">
        <w:rPr>
          <w:rFonts w:ascii="Book Antiqua" w:hAnsi="Book Antiqua"/>
        </w:rPr>
        <w:t>function</w:t>
      </w:r>
      <w:r w:rsidR="002C27B0" w:rsidRPr="005006CE">
        <w:rPr>
          <w:rFonts w:ascii="Book Antiqua" w:hAnsi="Book Antiqua"/>
        </w:rPr>
        <w:t>,</w:t>
      </w:r>
      <w:r w:rsidR="00D845FB" w:rsidRPr="005006CE">
        <w:rPr>
          <w:rFonts w:ascii="Book Antiqua" w:hAnsi="Book Antiqua"/>
        </w:rPr>
        <w:t xml:space="preserve"> and how</w:t>
      </w:r>
      <w:r w:rsidR="00FD1272" w:rsidRPr="005006CE">
        <w:rPr>
          <w:rFonts w:ascii="Book Antiqua" w:hAnsi="Book Antiqua"/>
        </w:rPr>
        <w:t xml:space="preserve"> and why</w:t>
      </w:r>
      <w:r w:rsidR="00D845FB" w:rsidRPr="005006CE">
        <w:rPr>
          <w:rFonts w:ascii="Book Antiqua" w:hAnsi="Book Antiqua"/>
        </w:rPr>
        <w:t xml:space="preserve"> they are different. A greater understanding of the immune system</w:t>
      </w:r>
      <w:r w:rsidR="00312F15" w:rsidRPr="005006CE">
        <w:rPr>
          <w:rFonts w:ascii="Book Antiqua" w:hAnsi="Book Antiqua"/>
        </w:rPr>
        <w:t>-</w:t>
      </w:r>
      <w:r w:rsidR="00751A83" w:rsidRPr="005006CE">
        <w:rPr>
          <w:rFonts w:ascii="Book Antiqua" w:hAnsi="Book Antiqua"/>
        </w:rPr>
        <w:t>microbiome</w:t>
      </w:r>
      <w:r w:rsidR="00D845FB" w:rsidRPr="005006CE">
        <w:rPr>
          <w:rFonts w:ascii="Book Antiqua" w:hAnsi="Book Antiqua"/>
        </w:rPr>
        <w:t xml:space="preserve"> </w:t>
      </w:r>
      <w:r w:rsidR="00FD1272" w:rsidRPr="005006CE">
        <w:rPr>
          <w:rFonts w:ascii="Book Antiqua" w:hAnsi="Book Antiqua"/>
        </w:rPr>
        <w:t xml:space="preserve">interactions in </w:t>
      </w:r>
      <w:r w:rsidR="00D845FB" w:rsidRPr="005006CE">
        <w:rPr>
          <w:rFonts w:ascii="Book Antiqua" w:hAnsi="Book Antiqua"/>
        </w:rPr>
        <w:t xml:space="preserve">the small and large intestine should reveal answers to important unanswered questions about disease susceptibility and mechanisms of inflammation </w:t>
      </w:r>
      <w:r w:rsidR="009107C7" w:rsidRPr="005006CE">
        <w:rPr>
          <w:rFonts w:ascii="Book Antiqua" w:hAnsi="Book Antiqua"/>
        </w:rPr>
        <w:t>that are specific to t</w:t>
      </w:r>
      <w:r w:rsidR="00D845FB" w:rsidRPr="005006CE">
        <w:rPr>
          <w:rFonts w:ascii="Book Antiqua" w:hAnsi="Book Antiqua"/>
        </w:rPr>
        <w:t xml:space="preserve">he small </w:t>
      </w:r>
      <w:r w:rsidR="00AF0044" w:rsidRPr="005006CE">
        <w:rPr>
          <w:rFonts w:ascii="Book Antiqua" w:hAnsi="Book Antiqua"/>
        </w:rPr>
        <w:t xml:space="preserve">or </w:t>
      </w:r>
      <w:r w:rsidR="00D845FB" w:rsidRPr="005006CE">
        <w:rPr>
          <w:rFonts w:ascii="Book Antiqua" w:hAnsi="Book Antiqua"/>
        </w:rPr>
        <w:t>large intestine</w:t>
      </w:r>
      <w:bookmarkStart w:id="318" w:name="p0070"/>
      <w:bookmarkStart w:id="319" w:name="sec4"/>
      <w:bookmarkEnd w:id="318"/>
      <w:bookmarkEnd w:id="319"/>
      <w:r w:rsidR="002C27B0" w:rsidRPr="005006CE">
        <w:rPr>
          <w:rFonts w:ascii="Book Antiqua" w:hAnsi="Book Antiqua"/>
        </w:rPr>
        <w:t>.</w:t>
      </w:r>
      <w:r w:rsidR="00546BE4" w:rsidRPr="005006CE">
        <w:rPr>
          <w:rFonts w:ascii="Book Antiqua" w:hAnsi="Book Antiqua"/>
        </w:rPr>
        <w:t xml:space="preserve"> </w:t>
      </w:r>
      <w:r w:rsidR="00133E83" w:rsidRPr="005006CE">
        <w:rPr>
          <w:rFonts w:ascii="Book Antiqua" w:hAnsi="Book Antiqua"/>
        </w:rPr>
        <w:t xml:space="preserve">Specifically, questions to be addressed include: identifying mechanisms of epithelial crosstalk with </w:t>
      </w:r>
      <w:r w:rsidR="00B04833" w:rsidRPr="005006CE">
        <w:rPr>
          <w:rFonts w:ascii="Book Antiqua" w:hAnsi="Book Antiqua"/>
        </w:rPr>
        <w:t xml:space="preserve">the microbiome and whether </w:t>
      </w:r>
      <w:r w:rsidR="00312F15" w:rsidRPr="005006CE">
        <w:rPr>
          <w:rFonts w:ascii="Book Antiqua" w:hAnsi="Book Antiqua"/>
        </w:rPr>
        <w:t>it is</w:t>
      </w:r>
      <w:r w:rsidR="00B04833" w:rsidRPr="005006CE">
        <w:rPr>
          <w:rFonts w:ascii="Book Antiqua" w:hAnsi="Book Antiqua"/>
        </w:rPr>
        <w:t xml:space="preserve"> </w:t>
      </w:r>
      <w:r w:rsidR="00133E83" w:rsidRPr="005006CE">
        <w:rPr>
          <w:rFonts w:ascii="Book Antiqua" w:hAnsi="Book Antiqua"/>
        </w:rPr>
        <w:t>the same in small and large intestine, how the microbiome promotes immune fun</w:t>
      </w:r>
      <w:r w:rsidR="00A03DA0" w:rsidRPr="005006CE">
        <w:rPr>
          <w:rFonts w:ascii="Book Antiqua" w:hAnsi="Book Antiqua"/>
        </w:rPr>
        <w:t xml:space="preserve">ction when access to the </w:t>
      </w:r>
      <w:r w:rsidR="00ED1477" w:rsidRPr="005006CE">
        <w:rPr>
          <w:rFonts w:ascii="Book Antiqua" w:hAnsi="Book Antiqua"/>
        </w:rPr>
        <w:t>LP</w:t>
      </w:r>
      <w:r w:rsidR="00133E83" w:rsidRPr="005006CE">
        <w:rPr>
          <w:rFonts w:ascii="Book Antiqua" w:hAnsi="Book Antiqua"/>
        </w:rPr>
        <w:t xml:space="preserve"> is limited</w:t>
      </w:r>
      <w:r w:rsidR="001F620C" w:rsidRPr="005006CE">
        <w:rPr>
          <w:rFonts w:ascii="Book Antiqua" w:hAnsi="Book Antiqua"/>
        </w:rPr>
        <w:t>.</w:t>
      </w:r>
      <w:r w:rsidR="0040272A" w:rsidRPr="005006CE">
        <w:rPr>
          <w:rFonts w:ascii="Book Antiqua" w:hAnsi="Book Antiqua"/>
        </w:rPr>
        <w:t xml:space="preserve"> </w:t>
      </w:r>
      <w:r w:rsidR="001F620C" w:rsidRPr="005006CE">
        <w:rPr>
          <w:rFonts w:ascii="Book Antiqua" w:hAnsi="Book Antiqua"/>
        </w:rPr>
        <w:t>W</w:t>
      </w:r>
      <w:r w:rsidR="00133E83" w:rsidRPr="005006CE">
        <w:rPr>
          <w:rFonts w:ascii="Book Antiqua" w:hAnsi="Book Antiqua"/>
        </w:rPr>
        <w:t xml:space="preserve">hat the role of innate cells like eosinophils, ILCs and mast cells are in the regions of the gut in homeostasis and inflammation and </w:t>
      </w:r>
      <w:r w:rsidR="00AF0044" w:rsidRPr="005006CE">
        <w:rPr>
          <w:rFonts w:ascii="Book Antiqua" w:hAnsi="Book Antiqua"/>
        </w:rPr>
        <w:t xml:space="preserve">how </w:t>
      </w:r>
      <w:r w:rsidR="00133E83" w:rsidRPr="005006CE">
        <w:rPr>
          <w:rFonts w:ascii="Book Antiqua" w:hAnsi="Book Antiqua"/>
        </w:rPr>
        <w:t>do the</w:t>
      </w:r>
      <w:r w:rsidR="000B5D2E" w:rsidRPr="005006CE">
        <w:rPr>
          <w:rFonts w:ascii="Book Antiqua" w:hAnsi="Book Antiqua"/>
        </w:rPr>
        <w:t xml:space="preserve">y differ across the GIT </w:t>
      </w:r>
      <w:r w:rsidR="007A44F1" w:rsidRPr="005006CE">
        <w:rPr>
          <w:rFonts w:ascii="Book Antiqua" w:hAnsi="Book Antiqua"/>
          <w:i/>
        </w:rPr>
        <w:t>e.g.,</w:t>
      </w:r>
      <w:r w:rsidR="000B5D2E" w:rsidRPr="005006CE">
        <w:rPr>
          <w:rFonts w:ascii="Book Antiqua" w:hAnsi="Book Antiqua"/>
        </w:rPr>
        <w:t xml:space="preserve"> is CD</w:t>
      </w:r>
      <w:r w:rsidR="00133E83" w:rsidRPr="005006CE">
        <w:rPr>
          <w:rFonts w:ascii="Book Antiqua" w:hAnsi="Book Antiqua"/>
        </w:rPr>
        <w:t xml:space="preserve">22 a functional marker on </w:t>
      </w:r>
      <w:r w:rsidR="007D2AB3" w:rsidRPr="005006CE">
        <w:rPr>
          <w:rFonts w:ascii="Book Antiqua" w:hAnsi="Book Antiqua"/>
        </w:rPr>
        <w:t>small intestinal</w:t>
      </w:r>
      <w:r w:rsidR="00133E83" w:rsidRPr="005006CE">
        <w:rPr>
          <w:rFonts w:ascii="Book Antiqua" w:hAnsi="Book Antiqua"/>
        </w:rPr>
        <w:t xml:space="preserve"> eosinophils</w:t>
      </w:r>
      <w:r w:rsidR="00AF0044" w:rsidRPr="005006CE">
        <w:rPr>
          <w:rFonts w:ascii="Book Antiqua" w:hAnsi="Book Antiqua"/>
        </w:rPr>
        <w:t>?</w:t>
      </w:r>
      <w:r w:rsidR="00133E83" w:rsidRPr="005006CE">
        <w:rPr>
          <w:rFonts w:ascii="Book Antiqua" w:hAnsi="Book Antiqua"/>
        </w:rPr>
        <w:t xml:space="preserve"> </w:t>
      </w:r>
      <w:r w:rsidR="00AF0044" w:rsidRPr="005006CE">
        <w:rPr>
          <w:rFonts w:ascii="Book Antiqua" w:hAnsi="Book Antiqua"/>
        </w:rPr>
        <w:t>H</w:t>
      </w:r>
      <w:r w:rsidR="00133E83" w:rsidRPr="005006CE">
        <w:rPr>
          <w:rFonts w:ascii="Book Antiqua" w:hAnsi="Book Antiqua"/>
        </w:rPr>
        <w:t>ow do colonic and small intestinal macrophage and dendritic cell subset</w:t>
      </w:r>
      <w:r w:rsidR="00AF0044" w:rsidRPr="005006CE">
        <w:rPr>
          <w:rFonts w:ascii="Book Antiqua" w:hAnsi="Book Antiqua"/>
        </w:rPr>
        <w:t>s</w:t>
      </w:r>
      <w:r w:rsidR="00133E83" w:rsidRPr="005006CE">
        <w:rPr>
          <w:rFonts w:ascii="Book Antiqua" w:hAnsi="Book Antiqua"/>
        </w:rPr>
        <w:t xml:space="preserve"> differ functionally across the GIT in homeostasis and infection. </w:t>
      </w:r>
      <w:r w:rsidR="008726C4" w:rsidRPr="005006CE">
        <w:rPr>
          <w:rFonts w:ascii="Book Antiqua" w:hAnsi="Book Antiqua"/>
        </w:rPr>
        <w:t>A widening</w:t>
      </w:r>
      <w:r w:rsidR="00312F15" w:rsidRPr="005006CE">
        <w:rPr>
          <w:rFonts w:ascii="Book Antiqua" w:hAnsi="Book Antiqua"/>
        </w:rPr>
        <w:t xml:space="preserve"> awareness of the differences between the small and large intestine can also influence the development</w:t>
      </w:r>
      <w:r w:rsidR="00ED1477" w:rsidRPr="005006CE">
        <w:rPr>
          <w:rFonts w:ascii="Book Antiqua" w:hAnsi="Book Antiqua"/>
        </w:rPr>
        <w:t xml:space="preserve"> of therapeutics </w:t>
      </w:r>
      <w:r w:rsidR="007A44F1" w:rsidRPr="005006CE">
        <w:rPr>
          <w:rFonts w:ascii="Book Antiqua" w:hAnsi="Book Antiqua"/>
          <w:i/>
        </w:rPr>
        <w:t>e.g.,</w:t>
      </w:r>
      <w:r w:rsidR="00312F15" w:rsidRPr="005006CE">
        <w:rPr>
          <w:rFonts w:ascii="Book Antiqua" w:hAnsi="Book Antiqua"/>
        </w:rPr>
        <w:t xml:space="preserve"> in instances where probiotics may be beneficial for the treatment of diseases of the small intestinal but not those of the large intestine. In addition, in Crohn’s disease which can affect both the small and large intestine we may want </w:t>
      </w:r>
      <w:r w:rsidR="00ED1477" w:rsidRPr="005006CE">
        <w:rPr>
          <w:rFonts w:ascii="Book Antiqua" w:hAnsi="Book Antiqua"/>
        </w:rPr>
        <w:t xml:space="preserve">to look at using specialised combination </w:t>
      </w:r>
      <w:r w:rsidR="00312F15" w:rsidRPr="005006CE">
        <w:rPr>
          <w:rFonts w:ascii="Book Antiqua" w:hAnsi="Book Antiqua"/>
        </w:rPr>
        <w:t xml:space="preserve">therapy </w:t>
      </w:r>
      <w:r w:rsidR="00ED1477" w:rsidRPr="005006CE">
        <w:rPr>
          <w:rFonts w:ascii="Book Antiqua" w:hAnsi="Book Antiqua"/>
        </w:rPr>
        <w:t>in order to</w:t>
      </w:r>
      <w:r w:rsidR="00312F15" w:rsidRPr="005006CE">
        <w:rPr>
          <w:rFonts w:ascii="Book Antiqua" w:hAnsi="Book Antiqua"/>
        </w:rPr>
        <w:t xml:space="preserve"> tackle</w:t>
      </w:r>
      <w:r w:rsidR="00ED1477" w:rsidRPr="005006CE">
        <w:rPr>
          <w:rFonts w:ascii="Book Antiqua" w:hAnsi="Book Antiqua"/>
        </w:rPr>
        <w:t xml:space="preserve"> the dise</w:t>
      </w:r>
      <w:r w:rsidR="00312F15" w:rsidRPr="005006CE">
        <w:rPr>
          <w:rFonts w:ascii="Book Antiqua" w:hAnsi="Book Antiqua"/>
        </w:rPr>
        <w:t xml:space="preserve">ase in both sites instead of the use of one drug which may </w:t>
      </w:r>
      <w:r w:rsidR="008726C4" w:rsidRPr="005006CE">
        <w:rPr>
          <w:rFonts w:ascii="Book Antiqua" w:hAnsi="Book Antiqua"/>
        </w:rPr>
        <w:t>be efficacious in one gut region.</w:t>
      </w:r>
      <w:r w:rsidR="0040272A" w:rsidRPr="005006CE">
        <w:rPr>
          <w:rFonts w:ascii="Book Antiqua" w:hAnsi="Book Antiqua"/>
        </w:rPr>
        <w:t xml:space="preserve"> </w:t>
      </w:r>
      <w:r w:rsidR="000B5D2E" w:rsidRPr="005006CE">
        <w:rPr>
          <w:rFonts w:ascii="Book Antiqua" w:hAnsi="Book Antiqua"/>
        </w:rPr>
        <w:t xml:space="preserve">Although this review has focused on murine studies, some analogous data has been generated for humans but there is even more which remains unknown, especially in homeostasis, in the human GIT. </w:t>
      </w:r>
      <w:r w:rsidR="00133E83" w:rsidRPr="005006CE">
        <w:rPr>
          <w:rFonts w:ascii="Book Antiqua" w:hAnsi="Book Antiqua"/>
        </w:rPr>
        <w:t>It is clear that we can no longer make assumptions about similarities in function of our gut cells along the GIT.</w:t>
      </w:r>
      <w:r w:rsidR="000B5D2E" w:rsidRPr="005006CE">
        <w:rPr>
          <w:rFonts w:ascii="Book Antiqua" w:hAnsi="Book Antiqua"/>
        </w:rPr>
        <w:t xml:space="preserve"> </w:t>
      </w:r>
    </w:p>
    <w:p w:rsidR="00A03DA0" w:rsidRPr="005006CE" w:rsidRDefault="00A03DA0" w:rsidP="00C013DD">
      <w:pPr>
        <w:snapToGrid w:val="0"/>
        <w:spacing w:line="360" w:lineRule="auto"/>
        <w:ind w:right="89"/>
        <w:jc w:val="both"/>
        <w:rPr>
          <w:rFonts w:ascii="Book Antiqua" w:hAnsi="Book Antiqua"/>
        </w:rPr>
      </w:pPr>
    </w:p>
    <w:p w:rsidR="00A03DA0" w:rsidRPr="005006CE" w:rsidRDefault="007A44F1" w:rsidP="00C013DD">
      <w:pPr>
        <w:snapToGrid w:val="0"/>
        <w:spacing w:line="360" w:lineRule="auto"/>
        <w:ind w:right="89"/>
        <w:jc w:val="both"/>
        <w:rPr>
          <w:rFonts w:ascii="Book Antiqua" w:hAnsi="Book Antiqua"/>
          <w:b/>
          <w:lang w:eastAsia="zh-CN"/>
        </w:rPr>
      </w:pPr>
      <w:r w:rsidRPr="005006CE">
        <w:rPr>
          <w:rFonts w:ascii="Book Antiqua" w:hAnsi="Book Antiqua"/>
          <w:b/>
          <w:lang w:eastAsia="zh-CN"/>
        </w:rPr>
        <w:lastRenderedPageBreak/>
        <w:t>REFERENCES</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1 </w:t>
      </w:r>
      <w:r w:rsidRPr="005006CE">
        <w:rPr>
          <w:rFonts w:ascii="Book Antiqua" w:hAnsi="Book Antiqua" w:cs="Simsun"/>
          <w:b/>
          <w:lang w:val="en-US" w:eastAsia="zh-CN"/>
        </w:rPr>
        <w:t>Standring S</w:t>
      </w:r>
      <w:r w:rsidRPr="005006CE">
        <w:rPr>
          <w:rFonts w:ascii="Book Antiqua" w:hAnsi="Book Antiqua" w:cs="Simsun"/>
          <w:lang w:val="en-US" w:eastAsia="zh-CN"/>
        </w:rPr>
        <w:t>, Gray HA. Gray's anatomy: the anatomical basis of clinical practice. 40th ed. Edinburgh: Churchill Livingstone, 2008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2 </w:t>
      </w:r>
      <w:r w:rsidRPr="005006CE">
        <w:rPr>
          <w:rFonts w:ascii="Book Antiqua" w:hAnsi="Book Antiqua" w:cs="Simsun"/>
          <w:b/>
          <w:bCs/>
          <w:lang w:val="en-US" w:eastAsia="zh-CN"/>
        </w:rPr>
        <w:t>Axelsson LG</w:t>
      </w:r>
      <w:r w:rsidRPr="005006CE">
        <w:rPr>
          <w:rFonts w:ascii="Book Antiqua" w:hAnsi="Book Antiqua" w:cs="Simsun"/>
          <w:lang w:val="en-US" w:eastAsia="zh-CN"/>
        </w:rPr>
        <w:t>, Landström E, Goldschmidt TJ, Grönberg A, Bylund-Fellenius AC. Dextran sulfate sodium (DSS) induced experimental colitis in immunodeficient mice: effects in CD4(+) -cell depleted, athymic and NK-cell depleted SCID mice. </w:t>
      </w:r>
      <w:r w:rsidRPr="005006CE">
        <w:rPr>
          <w:rFonts w:ascii="Book Antiqua" w:hAnsi="Book Antiqua" w:cs="Simsun"/>
          <w:i/>
          <w:iCs/>
          <w:lang w:val="en-US" w:eastAsia="zh-CN"/>
        </w:rPr>
        <w:t>Inflamm Res</w:t>
      </w:r>
      <w:r w:rsidRPr="005006CE">
        <w:rPr>
          <w:rFonts w:ascii="Book Antiqua" w:hAnsi="Book Antiqua" w:cs="Simsun"/>
          <w:lang w:val="en-US" w:eastAsia="zh-CN"/>
        </w:rPr>
        <w:t> 1996; </w:t>
      </w:r>
      <w:r w:rsidRPr="005006CE">
        <w:rPr>
          <w:rFonts w:ascii="Book Antiqua" w:hAnsi="Book Antiqua" w:cs="Simsun"/>
          <w:b/>
          <w:bCs/>
          <w:lang w:val="en-US" w:eastAsia="zh-CN"/>
        </w:rPr>
        <w:t>45</w:t>
      </w:r>
      <w:r w:rsidRPr="005006CE">
        <w:rPr>
          <w:rFonts w:ascii="Book Antiqua" w:hAnsi="Book Antiqua" w:cs="Simsun"/>
          <w:lang w:val="en-US" w:eastAsia="zh-CN"/>
        </w:rPr>
        <w:t>: 181-191 [PMID: 8741008]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3 </w:t>
      </w:r>
      <w:r w:rsidRPr="005006CE">
        <w:rPr>
          <w:rFonts w:ascii="Book Antiqua" w:hAnsi="Book Antiqua" w:cs="Simsun"/>
          <w:b/>
          <w:bCs/>
          <w:lang w:val="en-US" w:eastAsia="zh-CN"/>
        </w:rPr>
        <w:t>Foong JP</w:t>
      </w:r>
      <w:r w:rsidRPr="005006CE">
        <w:rPr>
          <w:rFonts w:ascii="Book Antiqua" w:hAnsi="Book Antiqua" w:cs="Simsun"/>
          <w:lang w:val="en-US" w:eastAsia="zh-CN"/>
        </w:rPr>
        <w:t>, Nguyen TV, Furness JB, Bornstein JC, Young HM. Myenteric neurons of the mouse small intestine undergo significant electrophysiological and morphological changes during postnatal development. </w:t>
      </w:r>
      <w:r w:rsidRPr="005006CE">
        <w:rPr>
          <w:rFonts w:ascii="Book Antiqua" w:hAnsi="Book Antiqua" w:cs="Simsun"/>
          <w:i/>
          <w:iCs/>
          <w:lang w:val="en-US" w:eastAsia="zh-CN"/>
        </w:rPr>
        <w:t>J Physiol</w:t>
      </w:r>
      <w:r w:rsidRPr="005006CE">
        <w:rPr>
          <w:rFonts w:ascii="Book Antiqua" w:hAnsi="Book Antiqua" w:cs="Simsun"/>
          <w:lang w:val="en-US" w:eastAsia="zh-CN"/>
        </w:rPr>
        <w:t> 2012; </w:t>
      </w:r>
      <w:r w:rsidRPr="005006CE">
        <w:rPr>
          <w:rFonts w:ascii="Book Antiqua" w:hAnsi="Book Antiqua" w:cs="Simsun"/>
          <w:b/>
          <w:bCs/>
          <w:lang w:val="en-US" w:eastAsia="zh-CN"/>
        </w:rPr>
        <w:t>590</w:t>
      </w:r>
      <w:r w:rsidRPr="005006CE">
        <w:rPr>
          <w:rFonts w:ascii="Book Antiqua" w:hAnsi="Book Antiqua" w:cs="Simsun"/>
          <w:lang w:val="en-US" w:eastAsia="zh-CN"/>
        </w:rPr>
        <w:t>: 2375-2390 [PMID: 22371477 DOI: 10.1113/jphysiol.2011.225938]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4 </w:t>
      </w:r>
      <w:r w:rsidRPr="005006CE">
        <w:rPr>
          <w:rFonts w:ascii="Book Antiqua" w:hAnsi="Book Antiqua" w:cs="Simsun"/>
          <w:b/>
          <w:lang w:val="en-US" w:eastAsia="zh-CN"/>
        </w:rPr>
        <w:t>Howlader NNA</w:t>
      </w:r>
      <w:r w:rsidRPr="005006CE">
        <w:rPr>
          <w:rFonts w:ascii="Book Antiqua" w:hAnsi="Book Antiqua" w:cs="Simsun"/>
          <w:lang w:val="en-US" w:eastAsia="zh-CN"/>
        </w:rPr>
        <w:t xml:space="preserve">, Krapcho M, Neyman N, Aminou R, Altekruse SF, Kosary CL, Ruhl J, Tatalovich Z, Cho H, Mariotto A, Eisner MP, Lewis DR, Chen HS, Feuer EJ, Cronin KA EER Cancer Statistics Review. </w:t>
      </w:r>
      <w:proofErr w:type="gramStart"/>
      <w:r w:rsidRPr="005006CE">
        <w:rPr>
          <w:rFonts w:ascii="Book Antiqua" w:hAnsi="Book Antiqua" w:cs="Simsun"/>
          <w:lang w:val="en-US" w:eastAsia="zh-CN"/>
        </w:rPr>
        <w:t>Surveillance Epidemiology and End Results 2009.</w:t>
      </w:r>
      <w:proofErr w:type="gramEnd"/>
      <w:r w:rsidRPr="005006CE">
        <w:rPr>
          <w:rFonts w:ascii="Book Antiqua" w:hAnsi="Book Antiqua" w:cs="Simsun"/>
          <w:lang w:val="en-US" w:eastAsia="zh-CN"/>
        </w:rPr>
        <w:t xml:space="preserve"> Available from: URL: http://seer.cancer.gov/csr/1975_2009_pops09/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5 </w:t>
      </w:r>
      <w:r w:rsidRPr="005006CE">
        <w:rPr>
          <w:rFonts w:ascii="Book Antiqua" w:hAnsi="Book Antiqua" w:cs="Simsun"/>
          <w:b/>
          <w:bCs/>
          <w:lang w:val="en-US" w:eastAsia="zh-CN"/>
        </w:rPr>
        <w:t>Shen L</w:t>
      </w:r>
      <w:r w:rsidRPr="005006CE">
        <w:rPr>
          <w:rFonts w:ascii="Book Antiqua" w:hAnsi="Book Antiqua" w:cs="Simsun"/>
          <w:lang w:val="en-US" w:eastAsia="zh-CN"/>
        </w:rPr>
        <w:t>, Turner JR. Role of epithelial cells in initiation and propagation of intestinal inflammation.</w:t>
      </w:r>
      <w:proofErr w:type="gramEnd"/>
      <w:r w:rsidRPr="005006CE">
        <w:rPr>
          <w:rFonts w:ascii="Book Antiqua" w:hAnsi="Book Antiqua" w:cs="Simsun"/>
          <w:lang w:val="en-US" w:eastAsia="zh-CN"/>
        </w:rPr>
        <w:t xml:space="preserve"> Eliminating the static: tight junction dynamics exposed.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2006; </w:t>
      </w:r>
      <w:r w:rsidRPr="005006CE">
        <w:rPr>
          <w:rFonts w:ascii="Book Antiqua" w:hAnsi="Book Antiqua" w:cs="Simsun"/>
          <w:b/>
          <w:bCs/>
          <w:lang w:val="en-US" w:eastAsia="zh-CN"/>
        </w:rPr>
        <w:t>290</w:t>
      </w:r>
      <w:r w:rsidRPr="005006CE">
        <w:rPr>
          <w:rFonts w:ascii="Book Antiqua" w:hAnsi="Book Antiqua" w:cs="Simsun"/>
          <w:lang w:val="en-US" w:eastAsia="zh-CN"/>
        </w:rPr>
        <w:t>: G577-G582 [PMID: 16537969 DOI: 10.1152/ajpgi.00439.2005]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6 </w:t>
      </w:r>
      <w:r w:rsidRPr="005006CE">
        <w:rPr>
          <w:rFonts w:ascii="Book Antiqua" w:hAnsi="Book Antiqua" w:cs="Simsun"/>
          <w:b/>
          <w:bCs/>
          <w:lang w:val="en-US" w:eastAsia="zh-CN"/>
        </w:rPr>
        <w:t>Rescigno M</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intestinal epithelial barrier in the control of homeostasis and immunity.</w:t>
      </w:r>
      <w:proofErr w:type="gramEnd"/>
      <w:r w:rsidRPr="005006CE">
        <w:rPr>
          <w:rFonts w:ascii="Book Antiqua" w:hAnsi="Book Antiqua" w:cs="Simsun"/>
          <w:lang w:val="en-US" w:eastAsia="zh-CN"/>
        </w:rPr>
        <w:t> </w:t>
      </w:r>
      <w:r w:rsidRPr="005006CE">
        <w:rPr>
          <w:rFonts w:ascii="Book Antiqua" w:hAnsi="Book Antiqua" w:cs="Simsun"/>
          <w:i/>
          <w:iCs/>
          <w:lang w:val="en-US" w:eastAsia="zh-CN"/>
        </w:rPr>
        <w:t>Trends Immunol</w:t>
      </w:r>
      <w:r w:rsidRPr="005006CE">
        <w:rPr>
          <w:rFonts w:ascii="Book Antiqua" w:hAnsi="Book Antiqua" w:cs="Simsun"/>
          <w:lang w:val="en-US" w:eastAsia="zh-CN"/>
        </w:rPr>
        <w:t> 2011; </w:t>
      </w:r>
      <w:r w:rsidRPr="005006CE">
        <w:rPr>
          <w:rFonts w:ascii="Book Antiqua" w:hAnsi="Book Antiqua" w:cs="Simsun"/>
          <w:b/>
          <w:bCs/>
          <w:lang w:val="en-US" w:eastAsia="zh-CN"/>
        </w:rPr>
        <w:t>32</w:t>
      </w:r>
      <w:r w:rsidRPr="005006CE">
        <w:rPr>
          <w:rFonts w:ascii="Book Antiqua" w:hAnsi="Book Antiqua" w:cs="Simsun"/>
          <w:lang w:val="en-US" w:eastAsia="zh-CN"/>
        </w:rPr>
        <w:t>: 256-264 [PMID: 21565554 DOI: 10.1016/j.it.2011.04.003]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7 </w:t>
      </w:r>
      <w:r w:rsidRPr="005006CE">
        <w:rPr>
          <w:rFonts w:ascii="Book Antiqua" w:hAnsi="Book Antiqua" w:cs="Simsun"/>
          <w:b/>
          <w:bCs/>
          <w:lang w:val="en-US" w:eastAsia="zh-CN"/>
        </w:rPr>
        <w:t>Palazzo M</w:t>
      </w:r>
      <w:r w:rsidRPr="005006CE">
        <w:rPr>
          <w:rFonts w:ascii="Book Antiqua" w:hAnsi="Book Antiqua" w:cs="Simsun"/>
          <w:lang w:val="en-US" w:eastAsia="zh-CN"/>
        </w:rPr>
        <w:t>, Balsari A, Rossini A, Selleri S, Calcaterra C, Gariboldi S, Zanobbio L, Arnaboldi F, Shirai YF, Serrao G, Rumio C. Activation of enteroendocrine cells via TLRs induces hormone, chemokine, and defensin secretion. </w:t>
      </w:r>
      <w:r w:rsidRPr="005006CE">
        <w:rPr>
          <w:rFonts w:ascii="Book Antiqua" w:hAnsi="Book Antiqua" w:cs="Simsun"/>
          <w:i/>
          <w:iCs/>
          <w:lang w:val="en-US" w:eastAsia="zh-CN"/>
        </w:rPr>
        <w:t>J Immunol</w:t>
      </w:r>
      <w:r w:rsidRPr="005006CE">
        <w:rPr>
          <w:rFonts w:ascii="Book Antiqua" w:hAnsi="Book Antiqua" w:cs="Simsun"/>
          <w:lang w:val="en-US" w:eastAsia="zh-CN"/>
        </w:rPr>
        <w:t> 2007; </w:t>
      </w:r>
      <w:r w:rsidRPr="005006CE">
        <w:rPr>
          <w:rFonts w:ascii="Book Antiqua" w:hAnsi="Book Antiqua" w:cs="Simsun"/>
          <w:b/>
          <w:bCs/>
          <w:lang w:val="en-US" w:eastAsia="zh-CN"/>
        </w:rPr>
        <w:t>178</w:t>
      </w:r>
      <w:r w:rsidRPr="005006CE">
        <w:rPr>
          <w:rFonts w:ascii="Book Antiqua" w:hAnsi="Book Antiqua" w:cs="Simsun"/>
          <w:lang w:val="en-US" w:eastAsia="zh-CN"/>
        </w:rPr>
        <w:t>: 4296-4303 [PMID: 17371986]</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8 </w:t>
      </w:r>
      <w:r w:rsidRPr="005006CE">
        <w:rPr>
          <w:rFonts w:ascii="Book Antiqua" w:hAnsi="Book Antiqua" w:cs="Simsun"/>
          <w:b/>
          <w:bCs/>
          <w:lang w:val="en-US" w:eastAsia="zh-CN"/>
        </w:rPr>
        <w:t>Leedham SJ</w:t>
      </w:r>
      <w:r w:rsidRPr="005006CE">
        <w:rPr>
          <w:rFonts w:ascii="Book Antiqua" w:hAnsi="Book Antiqua" w:cs="Simsun"/>
          <w:lang w:val="en-US" w:eastAsia="zh-CN"/>
        </w:rPr>
        <w:t>, Brittan M, McDonald SA, Wright NA.</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Intestinal stem cells.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Cell Mol Med</w:t>
      </w:r>
      <w:r w:rsidRPr="005006CE">
        <w:rPr>
          <w:rFonts w:ascii="Book Antiqua" w:hAnsi="Book Antiqua" w:cs="Simsun"/>
          <w:lang w:val="en-US" w:eastAsia="zh-CN"/>
        </w:rPr>
        <w:t> </w:t>
      </w:r>
      <w:r w:rsidRPr="005006CE">
        <w:rPr>
          <w:rFonts w:ascii="Book Antiqua" w:hAnsi="Book Antiqua" w:cs="Simsun" w:hint="eastAsia"/>
          <w:lang w:val="en-US" w:eastAsia="zh-CN"/>
        </w:rPr>
        <w:t>2005</w:t>
      </w:r>
      <w:r w:rsidRPr="005006CE">
        <w:rPr>
          <w:rFonts w:ascii="Book Antiqua" w:hAnsi="Book Antiqua" w:cs="Simsun"/>
          <w:lang w:val="en-US" w:eastAsia="zh-CN"/>
        </w:rPr>
        <w:t>; </w:t>
      </w:r>
      <w:r w:rsidRPr="005006CE">
        <w:rPr>
          <w:rFonts w:ascii="Book Antiqua" w:hAnsi="Book Antiqua" w:cs="Simsun"/>
          <w:b/>
          <w:bCs/>
          <w:lang w:val="en-US" w:eastAsia="zh-CN"/>
        </w:rPr>
        <w:t>9</w:t>
      </w:r>
      <w:r w:rsidRPr="005006CE">
        <w:rPr>
          <w:rFonts w:ascii="Book Antiqua" w:hAnsi="Book Antiqua" w:cs="Simsun"/>
          <w:lang w:val="en-US" w:eastAsia="zh-CN"/>
        </w:rPr>
        <w:t>: 11-24 [PMID: 15784161]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9 </w:t>
      </w:r>
      <w:r w:rsidRPr="005006CE">
        <w:rPr>
          <w:rFonts w:ascii="Book Antiqua" w:hAnsi="Book Antiqua" w:cs="Simsun"/>
          <w:b/>
          <w:bCs/>
          <w:lang w:val="en-US" w:eastAsia="zh-CN"/>
        </w:rPr>
        <w:t>Barker N</w:t>
      </w:r>
      <w:r w:rsidRPr="005006CE">
        <w:rPr>
          <w:rFonts w:ascii="Book Antiqua" w:hAnsi="Book Antiqua" w:cs="Simsun"/>
          <w:lang w:val="en-US" w:eastAsia="zh-CN"/>
        </w:rPr>
        <w:t>, van Es JH, Kuipers J, Kujala P, van den Born M, Cozijnsen M, Haegebarth A, Korving J, Begthel H, Peters PJ, Clevers H. Identification of stem cells in small intestine and colon by marker gene Lgr5. </w:t>
      </w:r>
      <w:r w:rsidRPr="005006CE">
        <w:rPr>
          <w:rFonts w:ascii="Book Antiqua" w:hAnsi="Book Antiqua" w:cs="Simsun"/>
          <w:i/>
          <w:iCs/>
          <w:lang w:val="en-US" w:eastAsia="zh-CN"/>
        </w:rPr>
        <w:t>Nature</w:t>
      </w:r>
      <w:r w:rsidRPr="005006CE">
        <w:rPr>
          <w:rFonts w:ascii="Book Antiqua" w:hAnsi="Book Antiqua" w:cs="Simsun"/>
          <w:lang w:val="en-US" w:eastAsia="zh-CN"/>
        </w:rPr>
        <w:t> 2007; </w:t>
      </w:r>
      <w:r w:rsidRPr="005006CE">
        <w:rPr>
          <w:rFonts w:ascii="Book Antiqua" w:hAnsi="Book Antiqua" w:cs="Simsun"/>
          <w:b/>
          <w:bCs/>
          <w:lang w:val="en-US" w:eastAsia="zh-CN"/>
        </w:rPr>
        <w:t>449</w:t>
      </w:r>
      <w:r w:rsidRPr="005006CE">
        <w:rPr>
          <w:rFonts w:ascii="Book Antiqua" w:hAnsi="Book Antiqua" w:cs="Simsun"/>
          <w:lang w:val="en-US" w:eastAsia="zh-CN"/>
        </w:rPr>
        <w:t>: 1003-1007 [PMID: 17934449 DOI: 10.1038/nature06196]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10 </w:t>
      </w:r>
      <w:r w:rsidRPr="005006CE">
        <w:rPr>
          <w:rFonts w:ascii="Book Antiqua" w:hAnsi="Book Antiqua" w:cs="Simsun"/>
          <w:b/>
          <w:bCs/>
          <w:lang w:val="en-US" w:eastAsia="zh-CN"/>
        </w:rPr>
        <w:t>Marshman E</w:t>
      </w:r>
      <w:r w:rsidRPr="005006CE">
        <w:rPr>
          <w:rFonts w:ascii="Book Antiqua" w:hAnsi="Book Antiqua" w:cs="Simsun"/>
          <w:lang w:val="en-US" w:eastAsia="zh-CN"/>
        </w:rPr>
        <w:t xml:space="preserve">, Booth C, Potten CS. </w:t>
      </w:r>
      <w:proofErr w:type="gramStart"/>
      <w:r w:rsidRPr="005006CE">
        <w:rPr>
          <w:rFonts w:ascii="Book Antiqua" w:hAnsi="Book Antiqua" w:cs="Simsun"/>
          <w:lang w:val="en-US" w:eastAsia="zh-CN"/>
        </w:rPr>
        <w:t>The intestinal epithelial stem cell.</w:t>
      </w:r>
      <w:proofErr w:type="gramEnd"/>
      <w:r w:rsidRPr="005006CE">
        <w:rPr>
          <w:rFonts w:ascii="Book Antiqua" w:hAnsi="Book Antiqua" w:cs="Simsun"/>
          <w:lang w:val="en-US" w:eastAsia="zh-CN"/>
        </w:rPr>
        <w:t> </w:t>
      </w:r>
      <w:r w:rsidRPr="005006CE">
        <w:rPr>
          <w:rFonts w:ascii="Book Antiqua" w:hAnsi="Book Antiqua" w:cs="Simsun"/>
          <w:i/>
          <w:iCs/>
          <w:lang w:val="en-US" w:eastAsia="zh-CN"/>
        </w:rPr>
        <w:t>Bioessays</w:t>
      </w:r>
      <w:r w:rsidRPr="005006CE">
        <w:rPr>
          <w:rFonts w:ascii="Book Antiqua" w:hAnsi="Book Antiqua" w:cs="Simsun"/>
          <w:lang w:val="en-US" w:eastAsia="zh-CN"/>
        </w:rPr>
        <w:t> 2002; </w:t>
      </w:r>
      <w:r w:rsidRPr="005006CE">
        <w:rPr>
          <w:rFonts w:ascii="Book Antiqua" w:hAnsi="Book Antiqua" w:cs="Simsun"/>
          <w:b/>
          <w:bCs/>
          <w:lang w:val="en-US" w:eastAsia="zh-CN"/>
        </w:rPr>
        <w:t>24</w:t>
      </w:r>
      <w:r w:rsidRPr="005006CE">
        <w:rPr>
          <w:rFonts w:ascii="Book Antiqua" w:hAnsi="Book Antiqua" w:cs="Simsun"/>
          <w:lang w:val="en-US" w:eastAsia="zh-CN"/>
        </w:rPr>
        <w:t>: 91-98 [PMID: 11782954 DOI: 10.1002/bies.10028]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11 </w:t>
      </w:r>
      <w:r w:rsidRPr="005006CE">
        <w:rPr>
          <w:rFonts w:ascii="Book Antiqua" w:hAnsi="Book Antiqua" w:cs="Simsun"/>
          <w:b/>
          <w:bCs/>
          <w:lang w:val="en-US" w:eastAsia="zh-CN"/>
        </w:rPr>
        <w:t>Sato T</w:t>
      </w:r>
      <w:r w:rsidRPr="005006CE">
        <w:rPr>
          <w:rFonts w:ascii="Book Antiqua" w:hAnsi="Book Antiqua" w:cs="Simsun"/>
          <w:lang w:val="en-US" w:eastAsia="zh-CN"/>
        </w:rPr>
        <w:t>, van Es JH, Snippert HJ, Stange DE, Vries RG, van den Born M, Barker N, Shroyer NF, van de Wetering M, Clevers H. Paneth cells constitute the niche for Lgr5 stem cells in intestinal crypts. </w:t>
      </w:r>
      <w:r w:rsidRPr="005006CE">
        <w:rPr>
          <w:rFonts w:ascii="Book Antiqua" w:hAnsi="Book Antiqua" w:cs="Simsun"/>
          <w:i/>
          <w:iCs/>
          <w:lang w:val="en-US" w:eastAsia="zh-CN"/>
        </w:rPr>
        <w:t>Nature</w:t>
      </w:r>
      <w:r w:rsidRPr="005006CE">
        <w:rPr>
          <w:rFonts w:ascii="Book Antiqua" w:hAnsi="Book Antiqua" w:cs="Simsun"/>
          <w:lang w:val="en-US" w:eastAsia="zh-CN"/>
        </w:rPr>
        <w:t> 2011; </w:t>
      </w:r>
      <w:r w:rsidRPr="005006CE">
        <w:rPr>
          <w:rFonts w:ascii="Book Antiqua" w:hAnsi="Book Antiqua" w:cs="Simsun"/>
          <w:b/>
          <w:bCs/>
          <w:lang w:val="en-US" w:eastAsia="zh-CN"/>
        </w:rPr>
        <w:t>469</w:t>
      </w:r>
      <w:r w:rsidRPr="005006CE">
        <w:rPr>
          <w:rFonts w:ascii="Book Antiqua" w:hAnsi="Book Antiqua" w:cs="Simsun"/>
          <w:lang w:val="en-US" w:eastAsia="zh-CN"/>
        </w:rPr>
        <w:t>: 415-418 [PMID: 21113151 DOI: 10.1038/nature09637]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12 </w:t>
      </w:r>
      <w:r w:rsidRPr="005006CE">
        <w:rPr>
          <w:rFonts w:ascii="Book Antiqua" w:hAnsi="Book Antiqua" w:cs="Simsun"/>
          <w:b/>
          <w:bCs/>
          <w:lang w:val="en-US" w:eastAsia="zh-CN"/>
        </w:rPr>
        <w:t>Jang MH</w:t>
      </w:r>
      <w:r w:rsidRPr="005006CE">
        <w:rPr>
          <w:rFonts w:ascii="Book Antiqua" w:hAnsi="Book Antiqua" w:cs="Simsun"/>
          <w:lang w:val="en-US" w:eastAsia="zh-CN"/>
        </w:rPr>
        <w:t>, Kweon MN, Iwatani K, Yamamoto M, Terahara K, Sasakawa C, Suzuki T, Nochi T, Yokota Y, Rennert PD, Hiroi T, Tamagawa H, Iijima H, Kunisawa J, Yuki Y, Kiyono H. Intestinal villous M cells: an antigen entry site in the mucosal epithelium.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2004; </w:t>
      </w:r>
      <w:r w:rsidRPr="005006CE">
        <w:rPr>
          <w:rFonts w:ascii="Book Antiqua" w:hAnsi="Book Antiqua" w:cs="Simsun"/>
          <w:b/>
          <w:bCs/>
          <w:lang w:val="en-US" w:eastAsia="zh-CN"/>
        </w:rPr>
        <w:t>101</w:t>
      </w:r>
      <w:r w:rsidRPr="005006CE">
        <w:rPr>
          <w:rFonts w:ascii="Book Antiqua" w:hAnsi="Book Antiqua" w:cs="Simsun"/>
          <w:lang w:val="en-US" w:eastAsia="zh-CN"/>
        </w:rPr>
        <w:t>: 6110-6115 [PMID: 15071180 DOI: 10.1073/pnas.0400969101]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13 </w:t>
      </w:r>
      <w:r w:rsidRPr="005006CE">
        <w:rPr>
          <w:rFonts w:ascii="Book Antiqua" w:hAnsi="Book Antiqua" w:cs="Simsun"/>
          <w:b/>
          <w:bCs/>
          <w:lang w:val="en-US" w:eastAsia="zh-CN"/>
        </w:rPr>
        <w:t>Chang SY</w:t>
      </w:r>
      <w:r w:rsidRPr="005006CE">
        <w:rPr>
          <w:rFonts w:ascii="Book Antiqua" w:hAnsi="Book Antiqua" w:cs="Simsun"/>
          <w:lang w:val="en-US" w:eastAsia="zh-CN"/>
        </w:rPr>
        <w:t xml:space="preserve">, Cha HR, Uematsu S, Akira S, Igarashi O, Kiyono H, Kweon MN. Colonic patches direct the cross-talk between systemic compartments and large </w:t>
      </w:r>
      <w:r w:rsidRPr="005006CE">
        <w:rPr>
          <w:rFonts w:ascii="Book Antiqua" w:hAnsi="Book Antiqua" w:cs="Simsun"/>
          <w:lang w:val="en-US" w:eastAsia="zh-CN"/>
        </w:rPr>
        <w:lastRenderedPageBreak/>
        <w:t>intestine independently of innate immunity. </w:t>
      </w:r>
      <w:r w:rsidRPr="005006CE">
        <w:rPr>
          <w:rFonts w:ascii="Book Antiqua" w:hAnsi="Book Antiqua" w:cs="Simsun"/>
          <w:i/>
          <w:iCs/>
          <w:lang w:val="en-US" w:eastAsia="zh-CN"/>
        </w:rPr>
        <w:t>J Immunol</w:t>
      </w:r>
      <w:r w:rsidRPr="005006CE">
        <w:rPr>
          <w:rFonts w:ascii="Book Antiqua" w:hAnsi="Book Antiqua" w:cs="Simsun"/>
          <w:lang w:val="en-US" w:eastAsia="zh-CN"/>
        </w:rPr>
        <w:t> 2008; </w:t>
      </w:r>
      <w:r w:rsidRPr="005006CE">
        <w:rPr>
          <w:rFonts w:ascii="Book Antiqua" w:hAnsi="Book Antiqua" w:cs="Simsun"/>
          <w:b/>
          <w:bCs/>
          <w:lang w:val="en-US" w:eastAsia="zh-CN"/>
        </w:rPr>
        <w:t>180</w:t>
      </w:r>
      <w:r w:rsidRPr="005006CE">
        <w:rPr>
          <w:rFonts w:ascii="Book Antiqua" w:hAnsi="Book Antiqua" w:cs="Simsun"/>
          <w:lang w:val="en-US" w:eastAsia="zh-CN"/>
        </w:rPr>
        <w:t>: 1609-1618 [PMID: 18209057]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14 </w:t>
      </w:r>
      <w:r w:rsidRPr="005006CE">
        <w:rPr>
          <w:rFonts w:ascii="Book Antiqua" w:hAnsi="Book Antiqua" w:cs="Simsun"/>
          <w:b/>
          <w:bCs/>
          <w:lang w:val="en-US" w:eastAsia="zh-CN"/>
        </w:rPr>
        <w:t>Bevins CL</w:t>
      </w:r>
      <w:r w:rsidRPr="005006CE">
        <w:rPr>
          <w:rFonts w:ascii="Book Antiqua" w:hAnsi="Book Antiqua" w:cs="Simsun"/>
          <w:lang w:val="en-US" w:eastAsia="zh-CN"/>
        </w:rPr>
        <w:t>, Salzman NH.</w:t>
      </w:r>
      <w:proofErr w:type="gramEnd"/>
      <w:r w:rsidRPr="005006CE">
        <w:rPr>
          <w:rFonts w:ascii="Book Antiqua" w:hAnsi="Book Antiqua" w:cs="Simsun"/>
          <w:lang w:val="en-US" w:eastAsia="zh-CN"/>
        </w:rPr>
        <w:t xml:space="preserve"> Paneth cells, antimicrobial peptides and maintenance of intestinal homeostasis. </w:t>
      </w:r>
      <w:r w:rsidRPr="005006CE">
        <w:rPr>
          <w:rFonts w:ascii="Book Antiqua" w:hAnsi="Book Antiqua" w:cs="Simsun"/>
          <w:i/>
          <w:iCs/>
          <w:lang w:val="en-US" w:eastAsia="zh-CN"/>
        </w:rPr>
        <w:t>Nat Rev Microbiol</w:t>
      </w:r>
      <w:r w:rsidRPr="005006CE">
        <w:rPr>
          <w:rFonts w:ascii="Book Antiqua" w:hAnsi="Book Antiqua" w:cs="Simsun"/>
          <w:lang w:val="en-US" w:eastAsia="zh-CN"/>
        </w:rPr>
        <w:t> 2011; </w:t>
      </w:r>
      <w:r w:rsidRPr="005006CE">
        <w:rPr>
          <w:rFonts w:ascii="Book Antiqua" w:hAnsi="Book Antiqua" w:cs="Simsun"/>
          <w:b/>
          <w:bCs/>
          <w:lang w:val="en-US" w:eastAsia="zh-CN"/>
        </w:rPr>
        <w:t>9</w:t>
      </w:r>
      <w:r w:rsidRPr="005006CE">
        <w:rPr>
          <w:rFonts w:ascii="Book Antiqua" w:hAnsi="Book Antiqua" w:cs="Simsun"/>
          <w:lang w:val="en-US" w:eastAsia="zh-CN"/>
        </w:rPr>
        <w:t>: 356-368 [PMID: 21423246 DOI: 10.1038/nrmicro2546]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15 </w:t>
      </w:r>
      <w:r w:rsidRPr="005006CE">
        <w:rPr>
          <w:rFonts w:ascii="Book Antiqua" w:hAnsi="Book Antiqua" w:cs="Simsun"/>
          <w:b/>
          <w:bCs/>
          <w:lang w:val="en-US" w:eastAsia="zh-CN"/>
        </w:rPr>
        <w:t>El Aidy S</w:t>
      </w:r>
      <w:r w:rsidRPr="005006CE">
        <w:rPr>
          <w:rFonts w:ascii="Book Antiqua" w:hAnsi="Book Antiqua" w:cs="Simsun"/>
          <w:lang w:val="en-US" w:eastAsia="zh-CN"/>
        </w:rPr>
        <w:t>, van Baarlen P, Derrien M, Lindenbergh-Kortleve DJ, Hooiveld G, Levenez F, Doré J, Dekker J, Samsom JN, Nieuwenhuis EE, Kleerebezem M. Temporal and spatial interplay of microbiota and intestinal mucosa drive establishment of immune homeostasis in conventionalized mice. </w:t>
      </w:r>
      <w:r w:rsidRPr="005006CE">
        <w:rPr>
          <w:rFonts w:ascii="Book Antiqua" w:hAnsi="Book Antiqua" w:cs="Simsun"/>
          <w:i/>
          <w:iCs/>
          <w:lang w:val="en-US" w:eastAsia="zh-CN"/>
        </w:rPr>
        <w:t>Mucosal Immunol</w:t>
      </w:r>
      <w:r w:rsidRPr="005006CE">
        <w:rPr>
          <w:rFonts w:ascii="Book Antiqua" w:hAnsi="Book Antiqua" w:cs="Simsun"/>
          <w:lang w:val="en-US" w:eastAsia="zh-CN"/>
        </w:rPr>
        <w:t> 2012; </w:t>
      </w:r>
      <w:r w:rsidRPr="005006CE">
        <w:rPr>
          <w:rFonts w:ascii="Book Antiqua" w:hAnsi="Book Antiqua" w:cs="Simsun"/>
          <w:b/>
          <w:bCs/>
          <w:lang w:val="en-US" w:eastAsia="zh-CN"/>
        </w:rPr>
        <w:t>5</w:t>
      </w:r>
      <w:r w:rsidRPr="005006CE">
        <w:rPr>
          <w:rFonts w:ascii="Book Antiqua" w:hAnsi="Book Antiqua" w:cs="Simsun"/>
          <w:lang w:val="en-US" w:eastAsia="zh-CN"/>
        </w:rPr>
        <w:t>: 567-579 [PMID: 22617837 DOI: 10.1038/mi.2012.32]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16 </w:t>
      </w:r>
      <w:r w:rsidRPr="005006CE">
        <w:rPr>
          <w:rFonts w:ascii="Book Antiqua" w:hAnsi="Book Antiqua" w:cs="Simsun"/>
          <w:b/>
          <w:bCs/>
          <w:lang w:val="en-US" w:eastAsia="zh-CN"/>
        </w:rPr>
        <w:t>Gallo RL</w:t>
      </w:r>
      <w:r w:rsidRPr="005006CE">
        <w:rPr>
          <w:rFonts w:ascii="Book Antiqua" w:hAnsi="Book Antiqua" w:cs="Simsun"/>
          <w:lang w:val="en-US" w:eastAsia="zh-CN"/>
        </w:rPr>
        <w:t>, Hooper LV. Epithelial antimicrobial defence of the skin and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Immunol</w:t>
      </w:r>
      <w:r w:rsidRPr="005006CE">
        <w:rPr>
          <w:rFonts w:ascii="Book Antiqua" w:hAnsi="Book Antiqua" w:cs="Simsun"/>
          <w:lang w:val="en-US" w:eastAsia="zh-CN"/>
        </w:rPr>
        <w:t> 2012; </w:t>
      </w:r>
      <w:r w:rsidRPr="005006CE">
        <w:rPr>
          <w:rFonts w:ascii="Book Antiqua" w:hAnsi="Book Antiqua" w:cs="Simsun"/>
          <w:b/>
          <w:bCs/>
          <w:lang w:val="en-US" w:eastAsia="zh-CN"/>
        </w:rPr>
        <w:t>12</w:t>
      </w:r>
      <w:r w:rsidRPr="005006CE">
        <w:rPr>
          <w:rFonts w:ascii="Book Antiqua" w:hAnsi="Book Antiqua" w:cs="Simsun"/>
          <w:lang w:val="en-US" w:eastAsia="zh-CN"/>
        </w:rPr>
        <w:t>: 503-516 [PMID: 22728527 DOI: 10.1038/nri3228]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17 </w:t>
      </w:r>
      <w:r w:rsidRPr="005006CE">
        <w:rPr>
          <w:rFonts w:ascii="Book Antiqua" w:hAnsi="Book Antiqua" w:cs="Simsun"/>
          <w:b/>
          <w:bCs/>
          <w:lang w:val="en-US" w:eastAsia="zh-CN"/>
        </w:rPr>
        <w:t>Muniz LR</w:t>
      </w:r>
      <w:r w:rsidRPr="005006CE">
        <w:rPr>
          <w:rFonts w:ascii="Book Antiqua" w:hAnsi="Book Antiqua" w:cs="Simsun"/>
          <w:lang w:val="en-US" w:eastAsia="zh-CN"/>
        </w:rPr>
        <w:t>, Knosp C, Yeretssian G. Intestinal antimicrobial peptides during homeostasis, infection, and disease.</w:t>
      </w:r>
      <w:proofErr w:type="gramEnd"/>
      <w:r w:rsidRPr="005006CE">
        <w:rPr>
          <w:rFonts w:ascii="Book Antiqua" w:hAnsi="Book Antiqua" w:cs="Simsun"/>
          <w:lang w:val="en-US" w:eastAsia="zh-CN"/>
        </w:rPr>
        <w:t> </w:t>
      </w:r>
      <w:r w:rsidRPr="005006CE">
        <w:rPr>
          <w:rFonts w:ascii="Book Antiqua" w:hAnsi="Book Antiqua" w:cs="Simsun"/>
          <w:i/>
          <w:iCs/>
          <w:lang w:val="en-US" w:eastAsia="zh-CN"/>
        </w:rPr>
        <w:t>Front Immunol</w:t>
      </w:r>
      <w:r w:rsidRPr="005006CE">
        <w:rPr>
          <w:rFonts w:ascii="Book Antiqua" w:hAnsi="Book Antiqua" w:cs="Simsun"/>
          <w:lang w:val="en-US" w:eastAsia="zh-CN"/>
        </w:rPr>
        <w:t> 2012; </w:t>
      </w:r>
      <w:r w:rsidRPr="005006CE">
        <w:rPr>
          <w:rFonts w:ascii="Book Antiqua" w:hAnsi="Book Antiqua" w:cs="Simsun"/>
          <w:b/>
          <w:bCs/>
          <w:lang w:val="en-US" w:eastAsia="zh-CN"/>
        </w:rPr>
        <w:t>3</w:t>
      </w:r>
      <w:r w:rsidRPr="005006CE">
        <w:rPr>
          <w:rFonts w:ascii="Book Antiqua" w:hAnsi="Book Antiqua" w:cs="Simsun"/>
          <w:lang w:val="en-US" w:eastAsia="zh-CN"/>
        </w:rPr>
        <w:t>: 310 [PMID: 23087688 DOI: 10.3389/fimmu.2012.00310]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18 </w:t>
      </w:r>
      <w:r w:rsidRPr="005006CE">
        <w:rPr>
          <w:rFonts w:ascii="Book Antiqua" w:hAnsi="Book Antiqua" w:cs="Simsun"/>
          <w:b/>
          <w:bCs/>
          <w:lang w:val="en-US" w:eastAsia="zh-CN"/>
        </w:rPr>
        <w:t>Shi J</w:t>
      </w:r>
      <w:r w:rsidRPr="005006CE">
        <w:rPr>
          <w:rFonts w:ascii="Book Antiqua" w:hAnsi="Book Antiqua" w:cs="Simsun"/>
          <w:lang w:val="en-US" w:eastAsia="zh-CN"/>
        </w:rPr>
        <w:t>. Defensins and Paneth cells in inflammatory bowel disease.</w:t>
      </w:r>
      <w:proofErr w:type="gramEnd"/>
      <w:r w:rsidRPr="005006CE">
        <w:rPr>
          <w:rFonts w:ascii="Book Antiqua" w:hAnsi="Book Antiqua" w:cs="Simsun"/>
          <w:lang w:val="en-US" w:eastAsia="zh-CN"/>
        </w:rPr>
        <w:t> </w:t>
      </w:r>
      <w:r w:rsidRPr="005006CE">
        <w:rPr>
          <w:rFonts w:ascii="Book Antiqua" w:hAnsi="Book Antiqua" w:cs="Simsun"/>
          <w:i/>
          <w:iCs/>
          <w:lang w:val="en-US" w:eastAsia="zh-CN"/>
        </w:rPr>
        <w:t>Inflamm Bowel Dis</w:t>
      </w:r>
      <w:r w:rsidRPr="005006CE">
        <w:rPr>
          <w:rFonts w:ascii="Book Antiqua" w:hAnsi="Book Antiqua" w:cs="Simsun"/>
          <w:lang w:val="en-US" w:eastAsia="zh-CN"/>
        </w:rPr>
        <w:t> 2007; </w:t>
      </w:r>
      <w:r w:rsidRPr="005006CE">
        <w:rPr>
          <w:rFonts w:ascii="Book Antiqua" w:hAnsi="Book Antiqua" w:cs="Simsun"/>
          <w:b/>
          <w:bCs/>
          <w:lang w:val="en-US" w:eastAsia="zh-CN"/>
        </w:rPr>
        <w:t>13</w:t>
      </w:r>
      <w:r w:rsidRPr="005006CE">
        <w:rPr>
          <w:rFonts w:ascii="Book Antiqua" w:hAnsi="Book Antiqua" w:cs="Simsun"/>
          <w:lang w:val="en-US" w:eastAsia="zh-CN"/>
        </w:rPr>
        <w:t>: 1284-1292 [PMID: 17567878 DOI: 10.1002/ibd.20197]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19 </w:t>
      </w:r>
      <w:r w:rsidRPr="005006CE">
        <w:rPr>
          <w:rFonts w:ascii="Book Antiqua" w:hAnsi="Book Antiqua" w:cs="Simsun"/>
          <w:b/>
          <w:bCs/>
          <w:lang w:val="en-US" w:eastAsia="zh-CN"/>
        </w:rPr>
        <w:t>Cash HL</w:t>
      </w:r>
      <w:r w:rsidRPr="005006CE">
        <w:rPr>
          <w:rFonts w:ascii="Book Antiqua" w:hAnsi="Book Antiqua" w:cs="Simsun"/>
          <w:lang w:val="en-US" w:eastAsia="zh-CN"/>
        </w:rPr>
        <w:t>, Whitham CV, Hooper LV. Refolding, purification, and characterization of human and murine RegIII proteins expressed in Escherichia coli.</w:t>
      </w:r>
      <w:proofErr w:type="gramEnd"/>
      <w:r w:rsidRPr="005006CE">
        <w:rPr>
          <w:rFonts w:ascii="Book Antiqua" w:hAnsi="Book Antiqua" w:cs="Simsun"/>
          <w:lang w:val="en-US" w:eastAsia="zh-CN"/>
        </w:rPr>
        <w:t> </w:t>
      </w:r>
      <w:r w:rsidRPr="005006CE">
        <w:rPr>
          <w:rFonts w:ascii="Book Antiqua" w:hAnsi="Book Antiqua" w:cs="Simsun"/>
          <w:i/>
          <w:iCs/>
          <w:lang w:val="en-US" w:eastAsia="zh-CN"/>
        </w:rPr>
        <w:t>Protein Expr Purif</w:t>
      </w:r>
      <w:r w:rsidRPr="005006CE">
        <w:rPr>
          <w:rFonts w:ascii="Book Antiqua" w:hAnsi="Book Antiqua" w:cs="Simsun"/>
          <w:lang w:val="en-US" w:eastAsia="zh-CN"/>
        </w:rPr>
        <w:t> 2006; </w:t>
      </w:r>
      <w:r w:rsidRPr="005006CE">
        <w:rPr>
          <w:rFonts w:ascii="Book Antiqua" w:hAnsi="Book Antiqua" w:cs="Simsun"/>
          <w:b/>
          <w:bCs/>
          <w:lang w:val="en-US" w:eastAsia="zh-CN"/>
        </w:rPr>
        <w:t>48</w:t>
      </w:r>
      <w:r w:rsidRPr="005006CE">
        <w:rPr>
          <w:rFonts w:ascii="Book Antiqua" w:hAnsi="Book Antiqua" w:cs="Simsun"/>
          <w:lang w:val="en-US" w:eastAsia="zh-CN"/>
        </w:rPr>
        <w:t>: 151-159 [PMID: 16504538 DOI: 10.1016/j.pep.2006.01.014]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20 </w:t>
      </w:r>
      <w:r w:rsidRPr="005006CE">
        <w:rPr>
          <w:rFonts w:ascii="Book Antiqua" w:hAnsi="Book Antiqua" w:cs="Simsun"/>
          <w:b/>
          <w:bCs/>
          <w:lang w:val="en-US" w:eastAsia="zh-CN"/>
        </w:rPr>
        <w:t>Vaishnava S</w:t>
      </w:r>
      <w:r w:rsidRPr="005006CE">
        <w:rPr>
          <w:rFonts w:ascii="Book Antiqua" w:hAnsi="Book Antiqua" w:cs="Simsun"/>
          <w:lang w:val="en-US" w:eastAsia="zh-CN"/>
        </w:rPr>
        <w:t>, Yamamoto M, Severson KM, Ruhn KA, Yu X, Koren O, Ley R, Wakeland EK, Hooper LV. The antibacterial lectin RegIIIgamma promotes the spatial segregation of microbiota and host in the intestine. </w:t>
      </w:r>
      <w:r w:rsidRPr="005006CE">
        <w:rPr>
          <w:rFonts w:ascii="Book Antiqua" w:hAnsi="Book Antiqua" w:cs="Simsun"/>
          <w:i/>
          <w:iCs/>
          <w:lang w:val="en-US" w:eastAsia="zh-CN"/>
        </w:rPr>
        <w:t>Science</w:t>
      </w:r>
      <w:r w:rsidRPr="005006CE">
        <w:rPr>
          <w:rFonts w:ascii="Book Antiqua" w:hAnsi="Book Antiqua" w:cs="Simsun"/>
          <w:lang w:val="en-US" w:eastAsia="zh-CN"/>
        </w:rPr>
        <w:t> 2011; </w:t>
      </w:r>
      <w:r w:rsidRPr="005006CE">
        <w:rPr>
          <w:rFonts w:ascii="Book Antiqua" w:hAnsi="Book Antiqua" w:cs="Simsun"/>
          <w:b/>
          <w:bCs/>
          <w:lang w:val="en-US" w:eastAsia="zh-CN"/>
        </w:rPr>
        <w:t>334</w:t>
      </w:r>
      <w:r w:rsidRPr="005006CE">
        <w:rPr>
          <w:rFonts w:ascii="Book Antiqua" w:hAnsi="Book Antiqua" w:cs="Simsun"/>
          <w:lang w:val="en-US" w:eastAsia="zh-CN"/>
        </w:rPr>
        <w:t>: 255-258 [PMID: 21998396 DOI: 10.1126/science.1209791]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21 </w:t>
      </w:r>
      <w:r w:rsidRPr="005006CE">
        <w:rPr>
          <w:rFonts w:ascii="Book Antiqua" w:hAnsi="Book Antiqua" w:cs="Simsun"/>
          <w:b/>
          <w:bCs/>
          <w:lang w:val="en-US" w:eastAsia="zh-CN"/>
        </w:rPr>
        <w:t>Ayabe T</w:t>
      </w:r>
      <w:r w:rsidRPr="005006CE">
        <w:rPr>
          <w:rFonts w:ascii="Book Antiqua" w:hAnsi="Book Antiqua" w:cs="Simsun"/>
          <w:lang w:val="en-US" w:eastAsia="zh-CN"/>
        </w:rPr>
        <w:t>, Satchell DP, Wilson CL, Parks WC, Selsted ME, Ouellette AJ. Secretion of microbicidal alpha-defensins by intestinal Paneth cells in response to bacteria. </w:t>
      </w:r>
      <w:r w:rsidRPr="005006CE">
        <w:rPr>
          <w:rFonts w:ascii="Book Antiqua" w:hAnsi="Book Antiqua" w:cs="Simsun"/>
          <w:i/>
          <w:iCs/>
          <w:lang w:val="en-US" w:eastAsia="zh-CN"/>
        </w:rPr>
        <w:t>Nat Immunol</w:t>
      </w:r>
      <w:r w:rsidRPr="005006CE">
        <w:rPr>
          <w:rFonts w:ascii="Book Antiqua" w:hAnsi="Book Antiqua" w:cs="Simsun"/>
          <w:lang w:val="en-US" w:eastAsia="zh-CN"/>
        </w:rPr>
        <w:t> 2000; </w:t>
      </w:r>
      <w:r w:rsidRPr="005006CE">
        <w:rPr>
          <w:rFonts w:ascii="Book Antiqua" w:hAnsi="Book Antiqua" w:cs="Simsun"/>
          <w:b/>
          <w:bCs/>
          <w:lang w:val="en-US" w:eastAsia="zh-CN"/>
        </w:rPr>
        <w:t>1</w:t>
      </w:r>
      <w:r w:rsidRPr="005006CE">
        <w:rPr>
          <w:rFonts w:ascii="Book Antiqua" w:hAnsi="Book Antiqua" w:cs="Simsun"/>
          <w:lang w:val="en-US" w:eastAsia="zh-CN"/>
        </w:rPr>
        <w:t>: 113-118 [PMID: 11248802 DOI: 10.1038/77783]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22 </w:t>
      </w:r>
      <w:r w:rsidRPr="005006CE">
        <w:rPr>
          <w:rFonts w:ascii="Book Antiqua" w:hAnsi="Book Antiqua" w:cs="Simsun"/>
          <w:b/>
          <w:bCs/>
          <w:lang w:val="en-US" w:eastAsia="zh-CN"/>
        </w:rPr>
        <w:t>Salzman NH</w:t>
      </w:r>
      <w:r w:rsidRPr="005006CE">
        <w:rPr>
          <w:rFonts w:ascii="Book Antiqua" w:hAnsi="Book Antiqua" w:cs="Simsun"/>
          <w:lang w:val="en-US" w:eastAsia="zh-CN"/>
        </w:rPr>
        <w:t>, Hung K, Haribhai D, Chu H, Karlsson-Sjöberg J, Amir E, Teggatz P, Barman M, Hayward M, Eastwood D, Stoel M, Zhou Y, Sodergren E, Weinstock GM, Bevins CL, Williams CB, Bos NA. Enteric defensins are essential regulators of intestinal microbial ecology. </w:t>
      </w:r>
      <w:r w:rsidRPr="005006CE">
        <w:rPr>
          <w:rFonts w:ascii="Book Antiqua" w:hAnsi="Book Antiqua" w:cs="Simsun"/>
          <w:i/>
          <w:iCs/>
          <w:lang w:val="en-US" w:eastAsia="zh-CN"/>
        </w:rPr>
        <w:t>Nat Immunol</w:t>
      </w:r>
      <w:r w:rsidRPr="005006CE">
        <w:rPr>
          <w:rFonts w:ascii="Book Antiqua" w:hAnsi="Book Antiqua" w:cs="Simsun"/>
          <w:lang w:val="en-US" w:eastAsia="zh-CN"/>
        </w:rPr>
        <w:t> 2010; </w:t>
      </w:r>
      <w:r w:rsidRPr="005006CE">
        <w:rPr>
          <w:rFonts w:ascii="Book Antiqua" w:hAnsi="Book Antiqua" w:cs="Simsun"/>
          <w:b/>
          <w:bCs/>
          <w:lang w:val="en-US" w:eastAsia="zh-CN"/>
        </w:rPr>
        <w:t>11</w:t>
      </w:r>
      <w:r w:rsidRPr="005006CE">
        <w:rPr>
          <w:rFonts w:ascii="Book Antiqua" w:hAnsi="Book Antiqua" w:cs="Simsun"/>
          <w:lang w:val="en-US" w:eastAsia="zh-CN"/>
        </w:rPr>
        <w:t>: 76-83 [PMID: 19855381 DOI: 10.1038/ni.1825]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23 </w:t>
      </w:r>
      <w:r w:rsidRPr="005006CE">
        <w:rPr>
          <w:rFonts w:ascii="Book Antiqua" w:hAnsi="Book Antiqua" w:cs="Simsun"/>
          <w:b/>
          <w:bCs/>
          <w:lang w:val="en-US" w:eastAsia="zh-CN"/>
        </w:rPr>
        <w:t>Vaishnava S</w:t>
      </w:r>
      <w:r w:rsidRPr="005006CE">
        <w:rPr>
          <w:rFonts w:ascii="Book Antiqua" w:hAnsi="Book Antiqua" w:cs="Simsun"/>
          <w:lang w:val="en-US" w:eastAsia="zh-CN"/>
        </w:rPr>
        <w:t>, Behrendt CL, Ismail AS, Eckmann L, Hooper LV. Paneth cells directly sense gut commensals and maintain homeostasis at the intestinal host-microbial interface.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2008; </w:t>
      </w:r>
      <w:r w:rsidRPr="005006CE">
        <w:rPr>
          <w:rFonts w:ascii="Book Antiqua" w:hAnsi="Book Antiqua" w:cs="Simsun"/>
          <w:b/>
          <w:bCs/>
          <w:lang w:val="en-US" w:eastAsia="zh-CN"/>
        </w:rPr>
        <w:t>105</w:t>
      </w:r>
      <w:r w:rsidRPr="005006CE">
        <w:rPr>
          <w:rFonts w:ascii="Book Antiqua" w:hAnsi="Book Antiqua" w:cs="Simsun"/>
          <w:lang w:val="en-US" w:eastAsia="zh-CN"/>
        </w:rPr>
        <w:t>: 20858-20863 [PMID: 19075245 DOI: 10.1073/pnas.0808723105]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24 </w:t>
      </w:r>
      <w:r w:rsidRPr="005006CE">
        <w:rPr>
          <w:rFonts w:ascii="Book Antiqua" w:hAnsi="Book Antiqua" w:cs="Simsun"/>
          <w:b/>
          <w:bCs/>
          <w:lang w:val="en-US" w:eastAsia="zh-CN"/>
        </w:rPr>
        <w:t>Petnicki-Ocwieja T</w:t>
      </w:r>
      <w:r w:rsidRPr="005006CE">
        <w:rPr>
          <w:rFonts w:ascii="Book Antiqua" w:hAnsi="Book Antiqua" w:cs="Simsun"/>
          <w:lang w:val="en-US" w:eastAsia="zh-CN"/>
        </w:rPr>
        <w:t>, Hrncir T, Liu YJ, Biswas A, Hudcovic T, Tlaskalova-Hogenova H, Kobayashi KS. Nod2 is required for the regulation of commensal microbiota in the intestine.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2009; </w:t>
      </w:r>
      <w:r w:rsidRPr="005006CE">
        <w:rPr>
          <w:rFonts w:ascii="Book Antiqua" w:hAnsi="Book Antiqua" w:cs="Simsun"/>
          <w:b/>
          <w:bCs/>
          <w:lang w:val="en-US" w:eastAsia="zh-CN"/>
        </w:rPr>
        <w:t>106</w:t>
      </w:r>
      <w:r w:rsidRPr="005006CE">
        <w:rPr>
          <w:rFonts w:ascii="Book Antiqua" w:hAnsi="Book Antiqua" w:cs="Simsun"/>
          <w:lang w:val="en-US" w:eastAsia="zh-CN"/>
        </w:rPr>
        <w:t>: 15813-15818 [PMID: 19805227 DOI: 10.1073/pnas.0907722106]</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25 </w:t>
      </w:r>
      <w:r w:rsidRPr="005006CE">
        <w:rPr>
          <w:rFonts w:ascii="Book Antiqua" w:hAnsi="Book Antiqua" w:cs="Simsun"/>
          <w:b/>
          <w:bCs/>
          <w:lang w:val="en-US" w:eastAsia="zh-CN"/>
        </w:rPr>
        <w:t>O'Neil DA</w:t>
      </w:r>
      <w:r w:rsidRPr="005006CE">
        <w:rPr>
          <w:rFonts w:ascii="Book Antiqua" w:hAnsi="Book Antiqua" w:cs="Simsun"/>
          <w:lang w:val="en-US" w:eastAsia="zh-CN"/>
        </w:rPr>
        <w:t>, Porter EM, Elewaut D, Anderson GM, Eckmann L, Ganz T, Kagnoff MF.</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Expression and regulation of the human beta-defensins hBD-1 and hBD-2 in intestinal epithelium.</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Immunol</w:t>
      </w:r>
      <w:r w:rsidRPr="005006CE">
        <w:rPr>
          <w:rFonts w:ascii="Book Antiqua" w:hAnsi="Book Antiqua" w:cs="Simsun"/>
          <w:lang w:val="en-US" w:eastAsia="zh-CN"/>
        </w:rPr>
        <w:t> 1999; </w:t>
      </w:r>
      <w:r w:rsidRPr="005006CE">
        <w:rPr>
          <w:rFonts w:ascii="Book Antiqua" w:hAnsi="Book Antiqua" w:cs="Simsun"/>
          <w:b/>
          <w:bCs/>
          <w:lang w:val="en-US" w:eastAsia="zh-CN"/>
        </w:rPr>
        <w:t>163</w:t>
      </w:r>
      <w:r w:rsidRPr="005006CE">
        <w:rPr>
          <w:rFonts w:ascii="Book Antiqua" w:hAnsi="Book Antiqua" w:cs="Simsun"/>
          <w:lang w:val="en-US" w:eastAsia="zh-CN"/>
        </w:rPr>
        <w:t>: 6718-6724 [PMID: 10586069]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26 </w:t>
      </w:r>
      <w:r w:rsidRPr="005006CE">
        <w:rPr>
          <w:rFonts w:ascii="Book Antiqua" w:hAnsi="Book Antiqua" w:cs="Simsun"/>
          <w:b/>
          <w:bCs/>
          <w:lang w:val="en-US" w:eastAsia="zh-CN"/>
        </w:rPr>
        <w:t>Koon HW</w:t>
      </w:r>
      <w:r w:rsidRPr="005006CE">
        <w:rPr>
          <w:rFonts w:ascii="Book Antiqua" w:hAnsi="Book Antiqua" w:cs="Simsun"/>
          <w:lang w:val="en-US" w:eastAsia="zh-CN"/>
        </w:rPr>
        <w:t xml:space="preserve">, Shih DQ, Chen J, Bakirtzi K, Hing TC, Law I, Ho S, Ichikawa R, Zhao D, Xu H, Gallo R, Dempsey P, Cheng G, Targan SR, Pothoulakis C. Cathelicidin signaling via the Toll-like receptor protects against colitis in </w:t>
      </w:r>
      <w:r w:rsidRPr="005006CE">
        <w:rPr>
          <w:rFonts w:ascii="Book Antiqua" w:hAnsi="Book Antiqua" w:cs="Simsun"/>
          <w:lang w:val="en-US" w:eastAsia="zh-CN"/>
        </w:rPr>
        <w:lastRenderedPageBreak/>
        <w:t>mice. </w:t>
      </w:r>
      <w:r w:rsidRPr="005006CE">
        <w:rPr>
          <w:rFonts w:ascii="Book Antiqua" w:hAnsi="Book Antiqua" w:cs="Simsun"/>
          <w:i/>
          <w:iCs/>
          <w:lang w:val="en-US" w:eastAsia="zh-CN"/>
        </w:rPr>
        <w:t>Gastroenterology</w:t>
      </w:r>
      <w:r w:rsidRPr="005006CE">
        <w:rPr>
          <w:rFonts w:ascii="Book Antiqua" w:hAnsi="Book Antiqua" w:cs="Simsun"/>
          <w:lang w:val="en-US" w:eastAsia="zh-CN"/>
        </w:rPr>
        <w:t> 2011; </w:t>
      </w:r>
      <w:r w:rsidRPr="005006CE">
        <w:rPr>
          <w:rFonts w:ascii="Book Antiqua" w:hAnsi="Book Antiqua" w:cs="Simsun"/>
          <w:b/>
          <w:bCs/>
          <w:lang w:val="en-US" w:eastAsia="zh-CN"/>
        </w:rPr>
        <w:t>141</w:t>
      </w:r>
      <w:r w:rsidRPr="005006CE">
        <w:rPr>
          <w:rFonts w:ascii="Book Antiqua" w:hAnsi="Book Antiqua" w:cs="Simsun"/>
          <w:lang w:val="en-US" w:eastAsia="zh-CN"/>
        </w:rPr>
        <w:t>: 1852-63.e1-3 [PMID: 21762664 DOI: 10.1053/j.gastro.2011.06.079]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27 </w:t>
      </w:r>
      <w:r w:rsidRPr="005006CE">
        <w:rPr>
          <w:rFonts w:ascii="Book Antiqua" w:hAnsi="Book Antiqua" w:cs="Simsun"/>
          <w:b/>
          <w:bCs/>
          <w:lang w:val="en-US" w:eastAsia="zh-CN"/>
        </w:rPr>
        <w:t>Burger-van Paassen N</w:t>
      </w:r>
      <w:r w:rsidRPr="005006CE">
        <w:rPr>
          <w:rFonts w:ascii="Book Antiqua" w:hAnsi="Book Antiqua" w:cs="Simsun"/>
          <w:lang w:val="en-US" w:eastAsia="zh-CN"/>
        </w:rPr>
        <w:t>, Loonen LM, Witte-Bouma J, Korteland-van Male AM, de Bruijn AC, van der Sluis M, Lu P, Van Goudoever JB, Wells JM, Dekker J, Van Seuningen I, Renes IB. Mucin Muc2 deficiency and weaning influences the expression of the innate defense genes Reg3β, Reg3γ and angiogenin-4.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e38798 [PMID: 22723890 DOI: 10.1371/journal.pone.0038798]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28 </w:t>
      </w:r>
      <w:r w:rsidRPr="005006CE">
        <w:rPr>
          <w:rFonts w:ascii="Book Antiqua" w:hAnsi="Book Antiqua" w:cs="Simsun"/>
          <w:b/>
          <w:bCs/>
          <w:lang w:val="en-US" w:eastAsia="zh-CN"/>
        </w:rPr>
        <w:t>He W</w:t>
      </w:r>
      <w:r w:rsidRPr="005006CE">
        <w:rPr>
          <w:rFonts w:ascii="Book Antiqua" w:hAnsi="Book Antiqua" w:cs="Simsun"/>
          <w:lang w:val="en-US" w:eastAsia="zh-CN"/>
        </w:rPr>
        <w:t>, Wang ML, Jiang HQ, Steppan CM, Shin ME, Thurnheer MC, Cebra JJ, Lazar MA, Wu GD. Bacterial colonization leads to the colonic secretion of RELMbeta/FIZZ2, a novel goblet cell-specific protein. </w:t>
      </w:r>
      <w:r w:rsidRPr="005006CE">
        <w:rPr>
          <w:rFonts w:ascii="Book Antiqua" w:hAnsi="Book Antiqua" w:cs="Simsun"/>
          <w:i/>
          <w:iCs/>
          <w:lang w:val="en-US" w:eastAsia="zh-CN"/>
        </w:rPr>
        <w:t>Gastroenterology</w:t>
      </w:r>
      <w:r w:rsidRPr="005006CE">
        <w:rPr>
          <w:rFonts w:ascii="Book Antiqua" w:hAnsi="Book Antiqua" w:cs="Simsun"/>
          <w:lang w:val="en-US" w:eastAsia="zh-CN"/>
        </w:rPr>
        <w:t> 2003; </w:t>
      </w:r>
      <w:r w:rsidRPr="005006CE">
        <w:rPr>
          <w:rFonts w:ascii="Book Antiqua" w:hAnsi="Book Antiqua" w:cs="Simsun"/>
          <w:b/>
          <w:bCs/>
          <w:lang w:val="en-US" w:eastAsia="zh-CN"/>
        </w:rPr>
        <w:t>125</w:t>
      </w:r>
      <w:r w:rsidRPr="005006CE">
        <w:rPr>
          <w:rFonts w:ascii="Book Antiqua" w:hAnsi="Book Antiqua" w:cs="Simsun"/>
          <w:lang w:val="en-US" w:eastAsia="zh-CN"/>
        </w:rPr>
        <w:t>: 1388-1397 [PMID: 14598255]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29 </w:t>
      </w:r>
      <w:r w:rsidRPr="005006CE">
        <w:rPr>
          <w:rFonts w:ascii="Book Antiqua" w:hAnsi="Book Antiqua" w:cs="Simsun"/>
          <w:b/>
          <w:bCs/>
          <w:lang w:val="en-US" w:eastAsia="zh-CN"/>
        </w:rPr>
        <w:t>Forman RA</w:t>
      </w:r>
      <w:r w:rsidRPr="005006CE">
        <w:rPr>
          <w:rFonts w:ascii="Book Antiqua" w:hAnsi="Book Antiqua" w:cs="Simsun"/>
          <w:lang w:val="en-US" w:eastAsia="zh-CN"/>
        </w:rPr>
        <w:t>, deSchoolmeester ML, Hurst RJ, Wright SH, Pemberton AD, Else KJ.</w:t>
      </w:r>
      <w:proofErr w:type="gramEnd"/>
      <w:r w:rsidRPr="005006CE">
        <w:rPr>
          <w:rFonts w:ascii="Book Antiqua" w:hAnsi="Book Antiqua" w:cs="Simsun"/>
          <w:lang w:val="en-US" w:eastAsia="zh-CN"/>
        </w:rPr>
        <w:t xml:space="preserve"> The goblet cell is the cellular source of the anti-microbial angiogenin 4 in the large intestine post Trichuris muris infection.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e42248 [PMID: 22970115 DOI: 10.1371/journal.pone.0042248]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30 </w:t>
      </w:r>
      <w:r w:rsidRPr="005006CE">
        <w:rPr>
          <w:rFonts w:ascii="Book Antiqua" w:hAnsi="Book Antiqua" w:cs="Simsun"/>
          <w:b/>
          <w:bCs/>
          <w:lang w:val="en-US" w:eastAsia="zh-CN"/>
        </w:rPr>
        <w:t>Artis D</w:t>
      </w:r>
      <w:r w:rsidRPr="005006CE">
        <w:rPr>
          <w:rFonts w:ascii="Book Antiqua" w:hAnsi="Book Antiqua" w:cs="Simsun"/>
          <w:lang w:val="en-US" w:eastAsia="zh-CN"/>
        </w:rPr>
        <w:t>, Grencis RK.</w:t>
      </w:r>
      <w:proofErr w:type="gramEnd"/>
      <w:r w:rsidRPr="005006CE">
        <w:rPr>
          <w:rFonts w:ascii="Book Antiqua" w:hAnsi="Book Antiqua" w:cs="Simsun"/>
          <w:lang w:val="en-US" w:eastAsia="zh-CN"/>
        </w:rPr>
        <w:t xml:space="preserve"> The intestinal epithelium: sensors to effectors in nematode infection. </w:t>
      </w:r>
      <w:r w:rsidRPr="005006CE">
        <w:rPr>
          <w:rFonts w:ascii="Book Antiqua" w:hAnsi="Book Antiqua" w:cs="Simsun"/>
          <w:i/>
          <w:iCs/>
          <w:lang w:val="en-US" w:eastAsia="zh-CN"/>
        </w:rPr>
        <w:t>Mucosal Immunol</w:t>
      </w:r>
      <w:r w:rsidRPr="005006CE">
        <w:rPr>
          <w:rFonts w:ascii="Book Antiqua" w:hAnsi="Book Antiqua" w:cs="Simsun"/>
          <w:lang w:val="en-US" w:eastAsia="zh-CN"/>
        </w:rPr>
        <w:t> 2008; </w:t>
      </w:r>
      <w:r w:rsidRPr="005006CE">
        <w:rPr>
          <w:rFonts w:ascii="Book Antiqua" w:hAnsi="Book Antiqua" w:cs="Simsun"/>
          <w:b/>
          <w:bCs/>
          <w:lang w:val="en-US" w:eastAsia="zh-CN"/>
        </w:rPr>
        <w:t>1</w:t>
      </w:r>
      <w:r w:rsidRPr="005006CE">
        <w:rPr>
          <w:rFonts w:ascii="Book Antiqua" w:hAnsi="Book Antiqua" w:cs="Simsun"/>
          <w:lang w:val="en-US" w:eastAsia="zh-CN"/>
        </w:rPr>
        <w:t>: 252-264 [PMID: 19079187 DOI: 10.1038/mi.2008.21]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31 </w:t>
      </w:r>
      <w:r w:rsidRPr="005006CE">
        <w:rPr>
          <w:rFonts w:ascii="Book Antiqua" w:hAnsi="Book Antiqua" w:cs="Simsun"/>
          <w:b/>
          <w:bCs/>
          <w:lang w:val="en-US" w:eastAsia="zh-CN"/>
        </w:rPr>
        <w:t>Ménard S</w:t>
      </w:r>
      <w:r w:rsidRPr="005006CE">
        <w:rPr>
          <w:rFonts w:ascii="Book Antiqua" w:hAnsi="Book Antiqua" w:cs="Simsun"/>
          <w:lang w:val="en-US" w:eastAsia="zh-CN"/>
        </w:rPr>
        <w:t xml:space="preserve">, Förster V, Lotz M, Gütle D, Duerr CU, Gallo RL, Henriques-Normark B, Pütsep K, Andersson M, Glocker EO, Hornef MW. </w:t>
      </w:r>
      <w:proofErr w:type="gramStart"/>
      <w:r w:rsidRPr="005006CE">
        <w:rPr>
          <w:rFonts w:ascii="Book Antiqua" w:hAnsi="Book Antiqua" w:cs="Simsun"/>
          <w:lang w:val="en-US" w:eastAsia="zh-CN"/>
        </w:rPr>
        <w:t>Developmental switch of intestinal antimicrobial peptide expression.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Exp Med</w:t>
      </w:r>
      <w:r w:rsidRPr="005006CE">
        <w:rPr>
          <w:rFonts w:ascii="Book Antiqua" w:hAnsi="Book Antiqua" w:cs="Simsun"/>
          <w:lang w:val="en-US" w:eastAsia="zh-CN"/>
        </w:rPr>
        <w:t> 2008; </w:t>
      </w:r>
      <w:r w:rsidRPr="005006CE">
        <w:rPr>
          <w:rFonts w:ascii="Book Antiqua" w:hAnsi="Book Antiqua" w:cs="Simsun"/>
          <w:b/>
          <w:bCs/>
          <w:lang w:val="en-US" w:eastAsia="zh-CN"/>
        </w:rPr>
        <w:t>205</w:t>
      </w:r>
      <w:r w:rsidRPr="005006CE">
        <w:rPr>
          <w:rFonts w:ascii="Book Antiqua" w:hAnsi="Book Antiqua" w:cs="Simsun"/>
          <w:lang w:val="en-US" w:eastAsia="zh-CN"/>
        </w:rPr>
        <w:t>: 183-193 [PMID: 18180308 DOI: 10.1084/jem.20071022]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32 </w:t>
      </w:r>
      <w:r w:rsidRPr="005006CE">
        <w:rPr>
          <w:rFonts w:ascii="Book Antiqua" w:hAnsi="Book Antiqua" w:cs="Simsun"/>
          <w:b/>
          <w:bCs/>
          <w:lang w:val="en-US" w:eastAsia="zh-CN"/>
        </w:rPr>
        <w:t>Kamada N</w:t>
      </w:r>
      <w:r w:rsidRPr="005006CE">
        <w:rPr>
          <w:rFonts w:ascii="Book Antiqua" w:hAnsi="Book Antiqua" w:cs="Simsun"/>
          <w:lang w:val="en-US" w:eastAsia="zh-CN"/>
        </w:rPr>
        <w:t>, Chen GY, Inohara N, Núñez G. Control of pathogens and pathobionts by the gut microbiota. </w:t>
      </w:r>
      <w:r w:rsidRPr="005006CE">
        <w:rPr>
          <w:rFonts w:ascii="Book Antiqua" w:hAnsi="Book Antiqua" w:cs="Simsun"/>
          <w:i/>
          <w:iCs/>
          <w:lang w:val="en-US" w:eastAsia="zh-CN"/>
        </w:rPr>
        <w:t>Nat Immunol</w:t>
      </w:r>
      <w:r w:rsidRPr="005006CE">
        <w:rPr>
          <w:rFonts w:ascii="Book Antiqua" w:hAnsi="Book Antiqua" w:cs="Simsun"/>
          <w:lang w:val="en-US" w:eastAsia="zh-CN"/>
        </w:rPr>
        <w:t> 2013; </w:t>
      </w:r>
      <w:r w:rsidRPr="005006CE">
        <w:rPr>
          <w:rFonts w:ascii="Book Antiqua" w:hAnsi="Book Antiqua" w:cs="Simsun"/>
          <w:b/>
          <w:bCs/>
          <w:lang w:val="en-US" w:eastAsia="zh-CN"/>
        </w:rPr>
        <w:t>14</w:t>
      </w:r>
      <w:r w:rsidRPr="005006CE">
        <w:rPr>
          <w:rFonts w:ascii="Book Antiqua" w:hAnsi="Book Antiqua" w:cs="Simsun"/>
          <w:lang w:val="en-US" w:eastAsia="zh-CN"/>
        </w:rPr>
        <w:t>: 685-690 [PMID: 23778796 DOI: 10.1038/ni.2608]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33 </w:t>
      </w:r>
      <w:r w:rsidRPr="005006CE">
        <w:rPr>
          <w:rFonts w:ascii="Book Antiqua" w:hAnsi="Book Antiqua" w:cs="Simsun"/>
          <w:b/>
          <w:bCs/>
          <w:lang w:val="en-US" w:eastAsia="zh-CN"/>
        </w:rPr>
        <w:t>Salzman NH</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Microbiota-immune system interaction: an uneasy alliance. </w:t>
      </w:r>
      <w:r w:rsidRPr="005006CE">
        <w:rPr>
          <w:rFonts w:ascii="Book Antiqua" w:hAnsi="Book Antiqua" w:cs="Simsun"/>
          <w:i/>
          <w:iCs/>
          <w:lang w:val="en-US" w:eastAsia="zh-CN"/>
        </w:rPr>
        <w:t>Curr Opin Microbiol</w:t>
      </w:r>
      <w:r w:rsidRPr="005006CE">
        <w:rPr>
          <w:rFonts w:ascii="Book Antiqua" w:hAnsi="Book Antiqua" w:cs="Simsun"/>
          <w:lang w:val="en-US" w:eastAsia="zh-CN"/>
        </w:rPr>
        <w:t> 2011; </w:t>
      </w:r>
      <w:r w:rsidRPr="005006CE">
        <w:rPr>
          <w:rFonts w:ascii="Book Antiqua" w:hAnsi="Book Antiqua" w:cs="Simsun"/>
          <w:b/>
          <w:bCs/>
          <w:lang w:val="en-US" w:eastAsia="zh-CN"/>
        </w:rPr>
        <w:t>14</w:t>
      </w:r>
      <w:r w:rsidRPr="005006CE">
        <w:rPr>
          <w:rFonts w:ascii="Book Antiqua" w:hAnsi="Book Antiqua" w:cs="Simsun"/>
          <w:lang w:val="en-US" w:eastAsia="zh-CN"/>
        </w:rPr>
        <w:t>: 99-105 [PMID: 20971034 DOI: 10.1016/j.mib.2010.09.018]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34 </w:t>
      </w:r>
      <w:r w:rsidRPr="005006CE">
        <w:rPr>
          <w:rFonts w:ascii="Book Antiqua" w:hAnsi="Book Antiqua" w:cs="Simsun"/>
          <w:b/>
          <w:bCs/>
          <w:lang w:val="en-US" w:eastAsia="zh-CN"/>
        </w:rPr>
        <w:t>Schauber J</w:t>
      </w:r>
      <w:r w:rsidRPr="005006CE">
        <w:rPr>
          <w:rFonts w:ascii="Book Antiqua" w:hAnsi="Book Antiqua" w:cs="Simsun"/>
          <w:lang w:val="en-US" w:eastAsia="zh-CN"/>
        </w:rPr>
        <w:t>, Svanholm C, Termén S, Iffland K, Menzel T, Scheppach W, Melcher R, Agerberth B, Lührs H, Gudmundsson GH. Expression of the cathelicidin LL-37 is modulated by short chain fatty acids in colonocytes: relevance of signalling pathways. </w:t>
      </w:r>
      <w:r w:rsidRPr="005006CE">
        <w:rPr>
          <w:rFonts w:ascii="Book Antiqua" w:hAnsi="Book Antiqua" w:cs="Simsun"/>
          <w:i/>
          <w:iCs/>
          <w:lang w:val="en-US" w:eastAsia="zh-CN"/>
        </w:rPr>
        <w:t>Gut</w:t>
      </w:r>
      <w:r w:rsidRPr="005006CE">
        <w:rPr>
          <w:rFonts w:ascii="Book Antiqua" w:hAnsi="Book Antiqua" w:cs="Simsun"/>
          <w:lang w:val="en-US" w:eastAsia="zh-CN"/>
        </w:rPr>
        <w:t> 2003; </w:t>
      </w:r>
      <w:r w:rsidRPr="005006CE">
        <w:rPr>
          <w:rFonts w:ascii="Book Antiqua" w:hAnsi="Book Antiqua" w:cs="Simsun"/>
          <w:b/>
          <w:bCs/>
          <w:lang w:val="en-US" w:eastAsia="zh-CN"/>
        </w:rPr>
        <w:t>52</w:t>
      </w:r>
      <w:r w:rsidRPr="005006CE">
        <w:rPr>
          <w:rFonts w:ascii="Book Antiqua" w:hAnsi="Book Antiqua" w:cs="Simsun"/>
          <w:lang w:val="en-US" w:eastAsia="zh-CN"/>
        </w:rPr>
        <w:t>: 735-741 [PMID: 12692061]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35 </w:t>
      </w:r>
      <w:r w:rsidRPr="005006CE">
        <w:rPr>
          <w:rFonts w:ascii="Book Antiqua" w:hAnsi="Book Antiqua" w:cs="Simsun"/>
          <w:b/>
          <w:bCs/>
          <w:lang w:val="en-US" w:eastAsia="zh-CN"/>
        </w:rPr>
        <w:t>Meyer-Hoffert U</w:t>
      </w:r>
      <w:r w:rsidRPr="005006CE">
        <w:rPr>
          <w:rFonts w:ascii="Book Antiqua" w:hAnsi="Book Antiqua" w:cs="Simsun"/>
          <w:lang w:val="en-US" w:eastAsia="zh-CN"/>
        </w:rPr>
        <w:t>, Hornef MW, Henriques-Normark B, Axelsson LG, Midtvedt T, Pütsep K, Andersson M. Secreted enteric antimicrobial activity localises to the mucus surface layer. </w:t>
      </w:r>
      <w:r w:rsidRPr="005006CE">
        <w:rPr>
          <w:rFonts w:ascii="Book Antiqua" w:hAnsi="Book Antiqua" w:cs="Simsun"/>
          <w:i/>
          <w:iCs/>
          <w:lang w:val="en-US" w:eastAsia="zh-CN"/>
        </w:rPr>
        <w:t>Gut</w:t>
      </w:r>
      <w:r w:rsidRPr="005006CE">
        <w:rPr>
          <w:rFonts w:ascii="Book Antiqua" w:hAnsi="Book Antiqua" w:cs="Simsun"/>
          <w:lang w:val="en-US" w:eastAsia="zh-CN"/>
        </w:rPr>
        <w:t> 2008; </w:t>
      </w:r>
      <w:r w:rsidRPr="005006CE">
        <w:rPr>
          <w:rFonts w:ascii="Book Antiqua" w:hAnsi="Book Antiqua" w:cs="Simsun"/>
          <w:b/>
          <w:bCs/>
          <w:lang w:val="en-US" w:eastAsia="zh-CN"/>
        </w:rPr>
        <w:t>57</w:t>
      </w:r>
      <w:r w:rsidRPr="005006CE">
        <w:rPr>
          <w:rFonts w:ascii="Book Antiqua" w:hAnsi="Book Antiqua" w:cs="Simsun"/>
          <w:lang w:val="en-US" w:eastAsia="zh-CN"/>
        </w:rPr>
        <w:t>: 764-771 [PMID: 18250125 DOI: 10.1136/gut.2007.141481]</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36 </w:t>
      </w:r>
      <w:r w:rsidRPr="005006CE">
        <w:rPr>
          <w:rFonts w:ascii="Book Antiqua" w:hAnsi="Book Antiqua" w:cs="Simsun"/>
          <w:b/>
          <w:bCs/>
          <w:lang w:val="en-US" w:eastAsia="zh-CN"/>
        </w:rPr>
        <w:t>McGuckin MA</w:t>
      </w:r>
      <w:r w:rsidRPr="005006CE">
        <w:rPr>
          <w:rFonts w:ascii="Book Antiqua" w:hAnsi="Book Antiqua" w:cs="Simsun"/>
          <w:lang w:val="en-US" w:eastAsia="zh-CN"/>
        </w:rPr>
        <w:t>, Lindén SK, Sutton P, Florin TH.</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Mucin dynamics and enteric pathogens.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Microbiol</w:t>
      </w:r>
      <w:r w:rsidRPr="005006CE">
        <w:rPr>
          <w:rFonts w:ascii="Book Antiqua" w:hAnsi="Book Antiqua" w:cs="Simsun"/>
          <w:lang w:val="en-US" w:eastAsia="zh-CN"/>
        </w:rPr>
        <w:t> 2011; </w:t>
      </w:r>
      <w:r w:rsidRPr="005006CE">
        <w:rPr>
          <w:rFonts w:ascii="Book Antiqua" w:hAnsi="Book Antiqua" w:cs="Simsun"/>
          <w:b/>
          <w:bCs/>
          <w:lang w:val="en-US" w:eastAsia="zh-CN"/>
        </w:rPr>
        <w:t>9</w:t>
      </w:r>
      <w:r w:rsidRPr="005006CE">
        <w:rPr>
          <w:rFonts w:ascii="Book Antiqua" w:hAnsi="Book Antiqua" w:cs="Simsun"/>
          <w:lang w:val="en-US" w:eastAsia="zh-CN"/>
        </w:rPr>
        <w:t>: 265-278 [PMID: 21407243 DOI: 10.1038/nrmicro2538]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37 </w:t>
      </w:r>
      <w:r w:rsidRPr="005006CE">
        <w:rPr>
          <w:rFonts w:ascii="Book Antiqua" w:hAnsi="Book Antiqua" w:cs="Simsun"/>
          <w:b/>
          <w:bCs/>
          <w:lang w:val="en-US" w:eastAsia="zh-CN"/>
        </w:rPr>
        <w:t>Stappenbeck TS</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Paneth cell development, differentiation, and function: new molecular cues. </w:t>
      </w:r>
      <w:r w:rsidRPr="005006CE">
        <w:rPr>
          <w:rFonts w:ascii="Book Antiqua" w:hAnsi="Book Antiqua" w:cs="Simsun"/>
          <w:i/>
          <w:iCs/>
          <w:lang w:val="en-US" w:eastAsia="zh-CN"/>
        </w:rPr>
        <w:t>Gastroenterology</w:t>
      </w:r>
      <w:r w:rsidRPr="005006CE">
        <w:rPr>
          <w:rFonts w:ascii="Book Antiqua" w:hAnsi="Book Antiqua" w:cs="Simsun"/>
          <w:lang w:val="en-US" w:eastAsia="zh-CN"/>
        </w:rPr>
        <w:t> 2009; </w:t>
      </w:r>
      <w:r w:rsidRPr="005006CE">
        <w:rPr>
          <w:rFonts w:ascii="Book Antiqua" w:hAnsi="Book Antiqua" w:cs="Simsun"/>
          <w:b/>
          <w:bCs/>
          <w:lang w:val="en-US" w:eastAsia="zh-CN"/>
        </w:rPr>
        <w:t>137</w:t>
      </w:r>
      <w:r w:rsidRPr="005006CE">
        <w:rPr>
          <w:rFonts w:ascii="Book Antiqua" w:hAnsi="Book Antiqua" w:cs="Simsun"/>
          <w:lang w:val="en-US" w:eastAsia="zh-CN"/>
        </w:rPr>
        <w:t>: 30-33 [PMID: 19497398 DOI: 10.1053/j.gastro.2009.05.013]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38 </w:t>
      </w:r>
      <w:r w:rsidRPr="005006CE">
        <w:rPr>
          <w:rFonts w:ascii="Book Antiqua" w:hAnsi="Book Antiqua" w:cs="Simsun"/>
          <w:b/>
          <w:bCs/>
          <w:lang w:val="en-US" w:eastAsia="zh-CN"/>
        </w:rPr>
        <w:t>Cani PD</w:t>
      </w:r>
      <w:r w:rsidRPr="005006CE">
        <w:rPr>
          <w:rFonts w:ascii="Book Antiqua" w:hAnsi="Book Antiqua" w:cs="Simsun"/>
          <w:lang w:val="en-US" w:eastAsia="zh-CN"/>
        </w:rPr>
        <w:t>, Possemiers S, Van de Wiele T, Guiot Y, Everard A, Rottier O, Geurts L, Naslain D, Neyrinck A, Lambert DM, Muccioli GG, Delzenne NM. Changes in gut microbiota control inflammation in obese mice through a mechanism involving GLP-2-driven improvement of gut permeability. </w:t>
      </w:r>
      <w:r w:rsidRPr="005006CE">
        <w:rPr>
          <w:rFonts w:ascii="Book Antiqua" w:hAnsi="Book Antiqua" w:cs="Simsun"/>
          <w:i/>
          <w:iCs/>
          <w:lang w:val="en-US" w:eastAsia="zh-CN"/>
        </w:rPr>
        <w:t>Gut</w:t>
      </w:r>
      <w:r w:rsidRPr="005006CE">
        <w:rPr>
          <w:rFonts w:ascii="Book Antiqua" w:hAnsi="Book Antiqua" w:cs="Simsun"/>
          <w:lang w:val="en-US" w:eastAsia="zh-CN"/>
        </w:rPr>
        <w:t> 2009; </w:t>
      </w:r>
      <w:r w:rsidRPr="005006CE">
        <w:rPr>
          <w:rFonts w:ascii="Book Antiqua" w:hAnsi="Book Antiqua" w:cs="Simsun"/>
          <w:b/>
          <w:bCs/>
          <w:lang w:val="en-US" w:eastAsia="zh-CN"/>
        </w:rPr>
        <w:t>58</w:t>
      </w:r>
      <w:r w:rsidRPr="005006CE">
        <w:rPr>
          <w:rFonts w:ascii="Book Antiqua" w:hAnsi="Book Antiqua" w:cs="Simsun"/>
          <w:lang w:val="en-US" w:eastAsia="zh-CN"/>
        </w:rPr>
        <w:t>: 1091-1103 [PMID: 19240062 DOI: 10.1136/gut.2008.165886]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39 </w:t>
      </w:r>
      <w:r w:rsidRPr="005006CE">
        <w:rPr>
          <w:rFonts w:ascii="Book Antiqua" w:hAnsi="Book Antiqua" w:cs="Simsun"/>
          <w:b/>
          <w:bCs/>
          <w:lang w:val="en-US" w:eastAsia="zh-CN"/>
        </w:rPr>
        <w:t>Atuma C</w:t>
      </w:r>
      <w:r w:rsidRPr="005006CE">
        <w:rPr>
          <w:rFonts w:ascii="Book Antiqua" w:hAnsi="Book Antiqua" w:cs="Simsun"/>
          <w:lang w:val="en-US" w:eastAsia="zh-CN"/>
        </w:rPr>
        <w:t>, Strugala V, Allen A, Holm L. The adherent gastrointestinal mucus gel layer: thickness and physical state in vivo.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2001; </w:t>
      </w:r>
      <w:r w:rsidRPr="005006CE">
        <w:rPr>
          <w:rFonts w:ascii="Book Antiqua" w:hAnsi="Book Antiqua" w:cs="Simsun"/>
          <w:b/>
          <w:bCs/>
          <w:lang w:val="en-US" w:eastAsia="zh-CN"/>
        </w:rPr>
        <w:t>280</w:t>
      </w:r>
      <w:r w:rsidRPr="005006CE">
        <w:rPr>
          <w:rFonts w:ascii="Book Antiqua" w:hAnsi="Book Antiqua" w:cs="Simsun"/>
          <w:lang w:val="en-US" w:eastAsia="zh-CN"/>
        </w:rPr>
        <w:t>: G922-G929 [PMID: 11292601]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40 </w:t>
      </w:r>
      <w:r w:rsidRPr="005006CE">
        <w:rPr>
          <w:rFonts w:ascii="Book Antiqua" w:hAnsi="Book Antiqua" w:cs="Simsun"/>
          <w:b/>
          <w:bCs/>
          <w:lang w:val="en-US" w:eastAsia="zh-CN"/>
        </w:rPr>
        <w:t>Johansson ME</w:t>
      </w:r>
      <w:r w:rsidRPr="005006CE">
        <w:rPr>
          <w:rFonts w:ascii="Book Antiqua" w:hAnsi="Book Antiqua" w:cs="Simsun"/>
          <w:lang w:val="en-US" w:eastAsia="zh-CN"/>
        </w:rPr>
        <w:t>, Phillipson M, Petersson J, Velcich A, Holm L, Hansson GC. The inner of the two Muc2 mucin-dependent mucus layers in colon is devoid of bacteria.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2008; </w:t>
      </w:r>
      <w:r w:rsidRPr="005006CE">
        <w:rPr>
          <w:rFonts w:ascii="Book Antiqua" w:hAnsi="Book Antiqua" w:cs="Simsun"/>
          <w:b/>
          <w:bCs/>
          <w:lang w:val="en-US" w:eastAsia="zh-CN"/>
        </w:rPr>
        <w:t>105</w:t>
      </w:r>
      <w:r w:rsidRPr="005006CE">
        <w:rPr>
          <w:rFonts w:ascii="Book Antiqua" w:hAnsi="Book Antiqua" w:cs="Simsun"/>
          <w:lang w:val="en-US" w:eastAsia="zh-CN"/>
        </w:rPr>
        <w:t>: 15064-15069 [PMID: 18806221 DOI: 10.1073/pnas.0803124105]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41 </w:t>
      </w:r>
      <w:r w:rsidRPr="005006CE">
        <w:rPr>
          <w:rFonts w:ascii="Book Antiqua" w:hAnsi="Book Antiqua" w:cs="Simsun"/>
          <w:b/>
          <w:bCs/>
          <w:lang w:val="en-US" w:eastAsia="zh-CN"/>
        </w:rPr>
        <w:t>Hansson GC</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Role of mucus layers in gut infection and inflammation. </w:t>
      </w:r>
      <w:r w:rsidRPr="005006CE">
        <w:rPr>
          <w:rFonts w:ascii="Book Antiqua" w:hAnsi="Book Antiqua" w:cs="Simsun"/>
          <w:i/>
          <w:iCs/>
          <w:lang w:val="en-US" w:eastAsia="zh-CN"/>
        </w:rPr>
        <w:t>Curr Opin Microbiol</w:t>
      </w:r>
      <w:r w:rsidRPr="005006CE">
        <w:rPr>
          <w:rFonts w:ascii="Book Antiqua" w:hAnsi="Book Antiqua" w:cs="Simsun"/>
          <w:lang w:val="en-US" w:eastAsia="zh-CN"/>
        </w:rPr>
        <w:t> 2012; </w:t>
      </w:r>
      <w:r w:rsidRPr="005006CE">
        <w:rPr>
          <w:rFonts w:ascii="Book Antiqua" w:hAnsi="Book Antiqua" w:cs="Simsun"/>
          <w:b/>
          <w:bCs/>
          <w:lang w:val="en-US" w:eastAsia="zh-CN"/>
        </w:rPr>
        <w:t>15</w:t>
      </w:r>
      <w:r w:rsidRPr="005006CE">
        <w:rPr>
          <w:rFonts w:ascii="Book Antiqua" w:hAnsi="Book Antiqua" w:cs="Simsun"/>
          <w:lang w:val="en-US" w:eastAsia="zh-CN"/>
        </w:rPr>
        <w:t>: 57-62 [PMID: 22177113 DOI: 10.1016/j.mib.2011.11.002]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42 </w:t>
      </w:r>
      <w:r w:rsidRPr="005006CE">
        <w:rPr>
          <w:rFonts w:ascii="Book Antiqua" w:hAnsi="Book Antiqua" w:cs="Simsun"/>
          <w:b/>
          <w:bCs/>
          <w:lang w:val="en-US" w:eastAsia="zh-CN"/>
        </w:rPr>
        <w:t>Shan M</w:t>
      </w:r>
      <w:r w:rsidRPr="005006CE">
        <w:rPr>
          <w:rFonts w:ascii="Book Antiqua" w:hAnsi="Book Antiqua" w:cs="Simsun"/>
          <w:lang w:val="en-US" w:eastAsia="zh-CN"/>
        </w:rPr>
        <w:t>, Gentile M, Yeiser JR, Walland AC, Bornstein VU, Chen K, He B, Cassis L, Bigas A, Cols M, Comerma L, Huang B, Blander JM, Xiong H, Mayer L, Berin C, Augenlicht LH, Velcich A, Cerutti A. Mucus enhances gut homeostasis and oral tolerance by delivering immunoregulatory signals. </w:t>
      </w:r>
      <w:r w:rsidRPr="005006CE">
        <w:rPr>
          <w:rFonts w:ascii="Book Antiqua" w:hAnsi="Book Antiqua" w:cs="Simsun"/>
          <w:i/>
          <w:iCs/>
          <w:lang w:val="en-US" w:eastAsia="zh-CN"/>
        </w:rPr>
        <w:t>Science</w:t>
      </w:r>
      <w:r w:rsidRPr="005006CE">
        <w:rPr>
          <w:rFonts w:ascii="Book Antiqua" w:hAnsi="Book Antiqua" w:cs="Simsun"/>
          <w:lang w:val="en-US" w:eastAsia="zh-CN"/>
        </w:rPr>
        <w:t> 2013; </w:t>
      </w:r>
      <w:r w:rsidRPr="005006CE">
        <w:rPr>
          <w:rFonts w:ascii="Book Antiqua" w:hAnsi="Book Antiqua" w:cs="Simsun"/>
          <w:b/>
          <w:bCs/>
          <w:lang w:val="en-US" w:eastAsia="zh-CN"/>
        </w:rPr>
        <w:t>342</w:t>
      </w:r>
      <w:r w:rsidRPr="005006CE">
        <w:rPr>
          <w:rFonts w:ascii="Book Antiqua" w:hAnsi="Book Antiqua" w:cs="Simsun"/>
          <w:lang w:val="en-US" w:eastAsia="zh-CN"/>
        </w:rPr>
        <w:t>: 447-453 [PMID: 24072822 DOI: 10.1126/science.1237910]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43 </w:t>
      </w:r>
      <w:r w:rsidRPr="005006CE">
        <w:rPr>
          <w:rFonts w:ascii="Book Antiqua" w:hAnsi="Book Antiqua" w:cs="Simsun"/>
          <w:b/>
          <w:lang w:val="en-US" w:eastAsia="zh-CN"/>
        </w:rPr>
        <w:t>Loonen LM</w:t>
      </w:r>
      <w:r w:rsidRPr="005006CE">
        <w:rPr>
          <w:rFonts w:ascii="Book Antiqua" w:hAnsi="Book Antiqua" w:cs="Simsun"/>
          <w:lang w:val="en-US" w:eastAsia="zh-CN"/>
        </w:rPr>
        <w:t>, Stolte EH, Jaklofsky MT, Meijerink M, Dekker J, van Baarlen P, Wells JM.</w:t>
      </w:r>
      <w:r w:rsidRPr="005006CE">
        <w:rPr>
          <w:rFonts w:ascii="Simsun" w:hAnsi="Simsun" w:hint="eastAsia"/>
          <w:color w:val="000000"/>
          <w:sz w:val="27"/>
          <w:szCs w:val="27"/>
          <w:lang w:eastAsia="zh-CN"/>
        </w:rPr>
        <w:t xml:space="preserve"> </w:t>
      </w:r>
      <w:r w:rsidRPr="005006CE">
        <w:rPr>
          <w:rFonts w:ascii="Book Antiqua" w:hAnsi="Book Antiqua" w:cs="Simsun"/>
          <w:lang w:val="en-US" w:eastAsia="zh-CN"/>
        </w:rPr>
        <w:t>REG3γ-deficient mice have altered mucus distribution and increased mucosal inflammatory responses to the microbiota and enteric pathogens in the ileum. </w:t>
      </w:r>
      <w:r w:rsidRPr="005006CE">
        <w:rPr>
          <w:rFonts w:ascii="Book Antiqua" w:hAnsi="Book Antiqua" w:cs="Simsun"/>
          <w:i/>
          <w:iCs/>
          <w:lang w:val="en-US" w:eastAsia="zh-CN"/>
        </w:rPr>
        <w:t>Mucosal Immunol</w:t>
      </w:r>
      <w:r w:rsidRPr="005006CE">
        <w:rPr>
          <w:rFonts w:ascii="Book Antiqua" w:hAnsi="Book Antiqua" w:cs="Simsun"/>
          <w:lang w:val="en-US" w:eastAsia="zh-CN"/>
        </w:rPr>
        <w:t> 2013; </w:t>
      </w:r>
      <w:proofErr w:type="gramStart"/>
      <w:r w:rsidRPr="005006CE">
        <w:rPr>
          <w:rFonts w:ascii="Book Antiqua" w:hAnsi="Book Antiqua" w:cs="Simsun" w:hint="eastAsia"/>
          <w:lang w:val="en-US" w:eastAsia="zh-CN"/>
        </w:rPr>
        <w:t>In</w:t>
      </w:r>
      <w:proofErr w:type="gramEnd"/>
      <w:r w:rsidRPr="005006CE">
        <w:rPr>
          <w:rFonts w:ascii="Book Antiqua" w:hAnsi="Book Antiqua" w:cs="Simsun" w:hint="eastAsia"/>
          <w:lang w:val="en-US" w:eastAsia="zh-CN"/>
        </w:rPr>
        <w:t xml:space="preserve"> press</w:t>
      </w:r>
      <w:r w:rsidRPr="005006CE">
        <w:rPr>
          <w:rFonts w:ascii="Book Antiqua" w:hAnsi="Book Antiqua" w:cs="Simsun"/>
          <w:lang w:val="en-US" w:eastAsia="zh-CN"/>
        </w:rPr>
        <w:t xml:space="preserve"> [PMID: 24345802 DOI: 10.1038/mi.2013.109]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44 </w:t>
      </w:r>
      <w:r w:rsidRPr="005006CE">
        <w:rPr>
          <w:rFonts w:ascii="Book Antiqua" w:hAnsi="Book Antiqua" w:cs="Simsun"/>
          <w:b/>
          <w:bCs/>
          <w:lang w:val="en-US" w:eastAsia="zh-CN"/>
        </w:rPr>
        <w:t>Holmén Larsson JM</w:t>
      </w:r>
      <w:r w:rsidRPr="005006CE">
        <w:rPr>
          <w:rFonts w:ascii="Book Antiqua" w:hAnsi="Book Antiqua" w:cs="Simsun"/>
          <w:lang w:val="en-US" w:eastAsia="zh-CN"/>
        </w:rPr>
        <w:t>, Thomsson KA, Rodríguez-Piñeiro AM, Karlsson H, Hansson GC.</w:t>
      </w:r>
      <w:proofErr w:type="gramEnd"/>
      <w:r w:rsidRPr="005006CE">
        <w:rPr>
          <w:rFonts w:ascii="Book Antiqua" w:hAnsi="Book Antiqua" w:cs="Simsun"/>
          <w:lang w:val="en-US" w:eastAsia="zh-CN"/>
        </w:rPr>
        <w:t xml:space="preserve"> Studies of mucus in mouse stomach, small intestine, and colon. III. Gastrointestinal Muc5ac and Muc2 mucin O-glycan patterns reveal a regiospecific distribution.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2013; </w:t>
      </w:r>
      <w:r w:rsidRPr="005006CE">
        <w:rPr>
          <w:rFonts w:ascii="Book Antiqua" w:hAnsi="Book Antiqua" w:cs="Simsun"/>
          <w:b/>
          <w:bCs/>
          <w:lang w:val="en-US" w:eastAsia="zh-CN"/>
        </w:rPr>
        <w:t>305</w:t>
      </w:r>
      <w:r w:rsidRPr="005006CE">
        <w:rPr>
          <w:rFonts w:ascii="Book Antiqua" w:hAnsi="Book Antiqua" w:cs="Simsun"/>
          <w:lang w:val="en-US" w:eastAsia="zh-CN"/>
        </w:rPr>
        <w:t>: G357-G363 [PMID: 23832516 DOI: 10.1152/ajpgi.00048.2013]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45 </w:t>
      </w:r>
      <w:r w:rsidRPr="005006CE">
        <w:rPr>
          <w:rFonts w:ascii="Book Antiqua" w:hAnsi="Book Antiqua" w:cs="Simsun"/>
          <w:b/>
          <w:bCs/>
          <w:lang w:val="en-US" w:eastAsia="zh-CN"/>
        </w:rPr>
        <w:t>Juge N</w:t>
      </w:r>
      <w:r w:rsidRPr="005006CE">
        <w:rPr>
          <w:rFonts w:ascii="Book Antiqua" w:hAnsi="Book Antiqua" w:cs="Simsun"/>
          <w:lang w:val="en-US" w:eastAsia="zh-CN"/>
        </w:rPr>
        <w:t>. Microbial adhesins to gastrointestinal mucus.</w:t>
      </w:r>
      <w:proofErr w:type="gramEnd"/>
      <w:r w:rsidRPr="005006CE">
        <w:rPr>
          <w:rFonts w:ascii="Book Antiqua" w:hAnsi="Book Antiqua" w:cs="Simsun"/>
          <w:lang w:val="en-US" w:eastAsia="zh-CN"/>
        </w:rPr>
        <w:t> </w:t>
      </w:r>
      <w:r w:rsidRPr="005006CE">
        <w:rPr>
          <w:rFonts w:ascii="Book Antiqua" w:hAnsi="Book Antiqua" w:cs="Simsun"/>
          <w:i/>
          <w:iCs/>
          <w:lang w:val="en-US" w:eastAsia="zh-CN"/>
        </w:rPr>
        <w:t>Trends Microbiol</w:t>
      </w:r>
      <w:r w:rsidRPr="005006CE">
        <w:rPr>
          <w:rFonts w:ascii="Book Antiqua" w:hAnsi="Book Antiqua" w:cs="Simsun"/>
          <w:lang w:val="en-US" w:eastAsia="zh-CN"/>
        </w:rPr>
        <w:t> 2012; </w:t>
      </w:r>
      <w:r w:rsidRPr="005006CE">
        <w:rPr>
          <w:rFonts w:ascii="Book Antiqua" w:hAnsi="Book Antiqua" w:cs="Simsun"/>
          <w:b/>
          <w:bCs/>
          <w:lang w:val="en-US" w:eastAsia="zh-CN"/>
        </w:rPr>
        <w:t>20</w:t>
      </w:r>
      <w:r w:rsidRPr="005006CE">
        <w:rPr>
          <w:rFonts w:ascii="Book Antiqua" w:hAnsi="Book Antiqua" w:cs="Simsun"/>
          <w:lang w:val="en-US" w:eastAsia="zh-CN"/>
        </w:rPr>
        <w:t>: 30-39 [PMID: 22088901 DOI: 10.1016/j.tim.2011.10.001]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46 </w:t>
      </w:r>
      <w:r w:rsidRPr="005006CE">
        <w:rPr>
          <w:rFonts w:ascii="Book Antiqua" w:hAnsi="Book Antiqua" w:cs="Simsun"/>
          <w:b/>
          <w:bCs/>
          <w:lang w:val="en-US" w:eastAsia="zh-CN"/>
        </w:rPr>
        <w:t>Sonnenburg JL</w:t>
      </w:r>
      <w:r w:rsidRPr="005006CE">
        <w:rPr>
          <w:rFonts w:ascii="Book Antiqua" w:hAnsi="Book Antiqua" w:cs="Simsun"/>
          <w:lang w:val="en-US" w:eastAsia="zh-CN"/>
        </w:rPr>
        <w:t xml:space="preserve">, Xu J, Leip DD, Chen CH, Westover BP, Weatherford J, Buhler JD, Gordon JI. </w:t>
      </w:r>
      <w:proofErr w:type="gramStart"/>
      <w:r w:rsidRPr="005006CE">
        <w:rPr>
          <w:rFonts w:ascii="Book Antiqua" w:hAnsi="Book Antiqua" w:cs="Simsun"/>
          <w:lang w:val="en-US" w:eastAsia="zh-CN"/>
        </w:rPr>
        <w:t>Glycan foraging in vivo by an intestine-adapted bacterial symbiont.</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2005; </w:t>
      </w:r>
      <w:r w:rsidRPr="005006CE">
        <w:rPr>
          <w:rFonts w:ascii="Book Antiqua" w:hAnsi="Book Antiqua" w:cs="Simsun"/>
          <w:b/>
          <w:bCs/>
          <w:lang w:val="en-US" w:eastAsia="zh-CN"/>
        </w:rPr>
        <w:t>307</w:t>
      </w:r>
      <w:r w:rsidRPr="005006CE">
        <w:rPr>
          <w:rFonts w:ascii="Book Antiqua" w:hAnsi="Book Antiqua" w:cs="Simsun"/>
          <w:lang w:val="en-US" w:eastAsia="zh-CN"/>
        </w:rPr>
        <w:t>: 1955-1959 [PMID: 15790854 DOI: 10.1126/science.1109051]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47 </w:t>
      </w:r>
      <w:r w:rsidRPr="005006CE">
        <w:rPr>
          <w:rFonts w:ascii="Book Antiqua" w:hAnsi="Book Antiqua" w:cs="Simsun"/>
          <w:b/>
          <w:bCs/>
          <w:lang w:val="en-US" w:eastAsia="zh-CN"/>
        </w:rPr>
        <w:t>Kashyap PC</w:t>
      </w:r>
      <w:r w:rsidRPr="005006CE">
        <w:rPr>
          <w:rFonts w:ascii="Book Antiqua" w:hAnsi="Book Antiqua" w:cs="Simsun"/>
          <w:lang w:val="en-US" w:eastAsia="zh-CN"/>
        </w:rPr>
        <w:t>, Marcobal A, Ursell LK, Smits SA, Sonnenburg ED, Costello EK, Higginbottom SK, Domino SE, Holmes SP, Relman DA, Knight R, Gordon JI, Sonnenburg JL. Genetically dictated change in host mucus carbohydrate landscape exerts a diet-dependent effect on the gut microbiota.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2013; </w:t>
      </w:r>
      <w:r w:rsidRPr="005006CE">
        <w:rPr>
          <w:rFonts w:ascii="Book Antiqua" w:hAnsi="Book Antiqua" w:cs="Simsun"/>
          <w:b/>
          <w:bCs/>
          <w:lang w:val="en-US" w:eastAsia="zh-CN"/>
        </w:rPr>
        <w:t>110</w:t>
      </w:r>
      <w:r w:rsidRPr="005006CE">
        <w:rPr>
          <w:rFonts w:ascii="Book Antiqua" w:hAnsi="Book Antiqua" w:cs="Simsun"/>
          <w:lang w:val="en-US" w:eastAsia="zh-CN"/>
        </w:rPr>
        <w:t>: 17059-17064 [PMID: 24062455 DOI: 10.1073/pnas.1306070110]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48 </w:t>
      </w:r>
      <w:r w:rsidRPr="005006CE">
        <w:rPr>
          <w:rFonts w:ascii="Book Antiqua" w:hAnsi="Book Antiqua" w:cs="Simsun"/>
          <w:b/>
          <w:bCs/>
          <w:lang w:val="en-US" w:eastAsia="zh-CN"/>
        </w:rPr>
        <w:t>Bergstrom KS</w:t>
      </w:r>
      <w:r w:rsidRPr="005006CE">
        <w:rPr>
          <w:rFonts w:ascii="Book Antiqua" w:hAnsi="Book Antiqua" w:cs="Simsun"/>
          <w:lang w:val="en-US" w:eastAsia="zh-CN"/>
        </w:rPr>
        <w:t>, Kissoon-Singh V, Gibson DL, Ma C, Montero M, Sham HP, Ryz N, Huang T, Velcich A, Finlay BB, Chadee K, Vallance BA. Muc2 protects against lethal infectious colitis by disassociating pathogenic and commensal bacteria from the colonic mucosa. </w:t>
      </w:r>
      <w:r w:rsidRPr="005006CE">
        <w:rPr>
          <w:rFonts w:ascii="Book Antiqua" w:hAnsi="Book Antiqua" w:cs="Simsun"/>
          <w:i/>
          <w:iCs/>
          <w:lang w:val="en-US" w:eastAsia="zh-CN"/>
        </w:rPr>
        <w:t>PLoS Pathog</w:t>
      </w:r>
      <w:r w:rsidRPr="005006CE">
        <w:rPr>
          <w:rFonts w:ascii="Book Antiqua" w:hAnsi="Book Antiqua" w:cs="Simsun"/>
          <w:lang w:val="en-US" w:eastAsia="zh-CN"/>
        </w:rPr>
        <w:t> 2010; </w:t>
      </w:r>
      <w:r w:rsidRPr="005006CE">
        <w:rPr>
          <w:rFonts w:ascii="Book Antiqua" w:hAnsi="Book Antiqua" w:cs="Simsun"/>
          <w:b/>
          <w:bCs/>
          <w:lang w:val="en-US" w:eastAsia="zh-CN"/>
        </w:rPr>
        <w:t>6</w:t>
      </w:r>
      <w:r w:rsidRPr="005006CE">
        <w:rPr>
          <w:rFonts w:ascii="Book Antiqua" w:hAnsi="Book Antiqua" w:cs="Simsun"/>
          <w:lang w:val="en-US" w:eastAsia="zh-CN"/>
        </w:rPr>
        <w:t>: e1000902 [PMID: 20485566 DOI: 10.1371/journal.ppat.1000902]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49 </w:t>
      </w:r>
      <w:r w:rsidRPr="005006CE">
        <w:rPr>
          <w:rFonts w:ascii="Book Antiqua" w:hAnsi="Book Antiqua" w:cs="Simsun"/>
          <w:b/>
          <w:bCs/>
          <w:lang w:val="en-US" w:eastAsia="zh-CN"/>
        </w:rPr>
        <w:t>Hasnain SZ</w:t>
      </w:r>
      <w:r w:rsidRPr="005006CE">
        <w:rPr>
          <w:rFonts w:ascii="Book Antiqua" w:hAnsi="Book Antiqua" w:cs="Simsun"/>
          <w:lang w:val="en-US" w:eastAsia="zh-CN"/>
        </w:rPr>
        <w:t>, Wang H, Ghia JE, Haq N, Deng Y, Velcich A, Grencis RK, Thornton DJ, Khan WI. Mucin gene deficiency in mice impairs host resistance to an enteric parasitic infection. </w:t>
      </w:r>
      <w:r w:rsidRPr="005006CE">
        <w:rPr>
          <w:rFonts w:ascii="Book Antiqua" w:hAnsi="Book Antiqua" w:cs="Simsun"/>
          <w:i/>
          <w:iCs/>
          <w:lang w:val="en-US" w:eastAsia="zh-CN"/>
        </w:rPr>
        <w:t>Gastroenterology</w:t>
      </w:r>
      <w:r w:rsidRPr="005006CE">
        <w:rPr>
          <w:rFonts w:ascii="Book Antiqua" w:hAnsi="Book Antiqua" w:cs="Simsun"/>
          <w:lang w:val="en-US" w:eastAsia="zh-CN"/>
        </w:rPr>
        <w:t> 2010; </w:t>
      </w:r>
      <w:r w:rsidRPr="005006CE">
        <w:rPr>
          <w:rFonts w:ascii="Book Antiqua" w:hAnsi="Book Antiqua" w:cs="Simsun"/>
          <w:b/>
          <w:bCs/>
          <w:lang w:val="en-US" w:eastAsia="zh-CN"/>
        </w:rPr>
        <w:t>138</w:t>
      </w:r>
      <w:r w:rsidRPr="005006CE">
        <w:rPr>
          <w:rFonts w:ascii="Book Antiqua" w:hAnsi="Book Antiqua" w:cs="Simsun"/>
          <w:lang w:val="en-US" w:eastAsia="zh-CN"/>
        </w:rPr>
        <w:t>: 1763-1771 [PMID: 20138044 DOI: 10.1053/j.gastro.2010.01.045]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 xml:space="preserve">50 </w:t>
      </w:r>
      <w:r w:rsidRPr="005006CE">
        <w:rPr>
          <w:rFonts w:ascii="Book Antiqua" w:hAnsi="Book Antiqua" w:cs="Simsun"/>
          <w:b/>
          <w:lang w:val="en-US" w:eastAsia="zh-CN"/>
        </w:rPr>
        <w:t>Van der Sluis M</w:t>
      </w:r>
      <w:r w:rsidRPr="005006CE">
        <w:rPr>
          <w:rFonts w:ascii="Book Antiqua" w:hAnsi="Book Antiqua" w:cs="Simsun"/>
          <w:lang w:val="en-US" w:eastAsia="zh-CN"/>
        </w:rPr>
        <w:t xml:space="preserve">, De Koning BAE, De Bruijn ACJM, Velcich A, Meijerink JPP, Van Goudoever JB, Baller HA, Dekker J, Van Seuningen I, Renes IB, Einerhand AWC. </w:t>
      </w:r>
      <w:r w:rsidRPr="005006CE">
        <w:rPr>
          <w:rFonts w:ascii="Book Antiqua" w:hAnsi="Book Antiqua" w:cs="Simsun"/>
          <w:lang w:val="en-US" w:eastAsia="zh-CN"/>
        </w:rPr>
        <w:lastRenderedPageBreak/>
        <w:t>Muc2-Deficient Mice Spontaneously Develop Colitis, Indicating That MUC2 Is Critical for Colonic Protection.</w:t>
      </w:r>
      <w:r w:rsidRPr="005006CE">
        <w:rPr>
          <w:rFonts w:ascii="Book Antiqua" w:hAnsi="Book Antiqua" w:cs="Simsun"/>
          <w:i/>
          <w:lang w:val="en-US" w:eastAsia="zh-CN"/>
        </w:rPr>
        <w:t xml:space="preserve"> Gastroenterology</w:t>
      </w:r>
      <w:r w:rsidRPr="005006CE">
        <w:rPr>
          <w:rFonts w:ascii="Book Antiqua" w:hAnsi="Book Antiqua" w:cs="Simsun"/>
          <w:lang w:val="en-US" w:eastAsia="zh-CN"/>
        </w:rPr>
        <w:t xml:space="preserve"> 2006; </w:t>
      </w:r>
      <w:r w:rsidRPr="005006CE">
        <w:rPr>
          <w:rFonts w:ascii="Book Antiqua" w:hAnsi="Book Antiqua" w:cs="Simsun"/>
          <w:b/>
          <w:lang w:val="en-US" w:eastAsia="zh-CN"/>
        </w:rPr>
        <w:t>131</w:t>
      </w:r>
      <w:r w:rsidRPr="005006CE">
        <w:rPr>
          <w:rFonts w:ascii="Book Antiqua" w:hAnsi="Book Antiqua" w:cs="Simsun"/>
          <w:lang w:val="en-US" w:eastAsia="zh-CN"/>
        </w:rPr>
        <w:t>: 117-129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51 </w:t>
      </w:r>
      <w:r w:rsidRPr="005006CE">
        <w:rPr>
          <w:rFonts w:ascii="Book Antiqua" w:hAnsi="Book Antiqua" w:cs="Simsun"/>
          <w:b/>
          <w:bCs/>
          <w:lang w:val="en-US" w:eastAsia="zh-CN"/>
        </w:rPr>
        <w:t>McAuley JL</w:t>
      </w:r>
      <w:r w:rsidRPr="005006CE">
        <w:rPr>
          <w:rFonts w:ascii="Book Antiqua" w:hAnsi="Book Antiqua" w:cs="Simsun"/>
          <w:lang w:val="en-US" w:eastAsia="zh-CN"/>
        </w:rPr>
        <w:t>, Linden SK, Png CW, King RM, Pennington HL, Gendler SJ, Florin TH, Hill GR, Korolik V, McGuckin MA.</w:t>
      </w:r>
      <w:proofErr w:type="gramEnd"/>
      <w:r w:rsidRPr="005006CE">
        <w:rPr>
          <w:rFonts w:ascii="Book Antiqua" w:hAnsi="Book Antiqua" w:cs="Simsun"/>
          <w:lang w:val="en-US" w:eastAsia="zh-CN"/>
        </w:rPr>
        <w:t xml:space="preserve"> MUC1 cell surface mucin is a critical element of the mucosal barrier to infection. </w:t>
      </w:r>
      <w:r w:rsidRPr="005006CE">
        <w:rPr>
          <w:rFonts w:ascii="Book Antiqua" w:hAnsi="Book Antiqua" w:cs="Simsun"/>
          <w:i/>
          <w:iCs/>
          <w:lang w:val="en-US" w:eastAsia="zh-CN"/>
        </w:rPr>
        <w:t>J Clin Invest</w:t>
      </w:r>
      <w:r w:rsidRPr="005006CE">
        <w:rPr>
          <w:rFonts w:ascii="Book Antiqua" w:hAnsi="Book Antiqua" w:cs="Simsun"/>
          <w:lang w:val="en-US" w:eastAsia="zh-CN"/>
        </w:rPr>
        <w:t> 2007; </w:t>
      </w:r>
      <w:r w:rsidRPr="005006CE">
        <w:rPr>
          <w:rFonts w:ascii="Book Antiqua" w:hAnsi="Book Antiqua" w:cs="Simsun"/>
          <w:b/>
          <w:bCs/>
          <w:lang w:val="en-US" w:eastAsia="zh-CN"/>
        </w:rPr>
        <w:t>117</w:t>
      </w:r>
      <w:r w:rsidRPr="005006CE">
        <w:rPr>
          <w:rFonts w:ascii="Book Antiqua" w:hAnsi="Book Antiqua" w:cs="Simsun"/>
          <w:lang w:val="en-US" w:eastAsia="zh-CN"/>
        </w:rPr>
        <w:t>: 2313-2324 [PMID: 17641781 DOI: 10.1172/JCI26705]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52 </w:t>
      </w:r>
      <w:r w:rsidRPr="005006CE">
        <w:rPr>
          <w:rFonts w:ascii="Book Antiqua" w:hAnsi="Book Antiqua" w:cs="Simsun"/>
          <w:b/>
          <w:bCs/>
          <w:lang w:val="en-US" w:eastAsia="zh-CN"/>
        </w:rPr>
        <w:t>McGuckin MA</w:t>
      </w:r>
      <w:r w:rsidRPr="005006CE">
        <w:rPr>
          <w:rFonts w:ascii="Book Antiqua" w:hAnsi="Book Antiqua" w:cs="Simsun"/>
          <w:lang w:val="en-US" w:eastAsia="zh-CN"/>
        </w:rPr>
        <w:t>, Every AL, Skene CD, Linden SK, Chionh YT, Swierczak A, McAuley J, Harbour S, Kaparakis M, Ferrero R, Sutton P. Muc1 mucin limits both Helicobacter pylori colonization of the murine gastric mucosa and associated gastritis. </w:t>
      </w:r>
      <w:r w:rsidRPr="005006CE">
        <w:rPr>
          <w:rFonts w:ascii="Book Antiqua" w:hAnsi="Book Antiqua" w:cs="Simsun"/>
          <w:i/>
          <w:iCs/>
          <w:lang w:val="en-US" w:eastAsia="zh-CN"/>
        </w:rPr>
        <w:t>Gastroenterology</w:t>
      </w:r>
      <w:r w:rsidRPr="005006CE">
        <w:rPr>
          <w:rFonts w:ascii="Book Antiqua" w:hAnsi="Book Antiqua" w:cs="Simsun"/>
          <w:lang w:val="en-US" w:eastAsia="zh-CN"/>
        </w:rPr>
        <w:t> 2007; </w:t>
      </w:r>
      <w:r w:rsidRPr="005006CE">
        <w:rPr>
          <w:rFonts w:ascii="Book Antiqua" w:hAnsi="Book Antiqua" w:cs="Simsun"/>
          <w:b/>
          <w:bCs/>
          <w:lang w:val="en-US" w:eastAsia="zh-CN"/>
        </w:rPr>
        <w:t>133</w:t>
      </w:r>
      <w:r w:rsidRPr="005006CE">
        <w:rPr>
          <w:rFonts w:ascii="Book Antiqua" w:hAnsi="Book Antiqua" w:cs="Simsun"/>
          <w:lang w:val="en-US" w:eastAsia="zh-CN"/>
        </w:rPr>
        <w:t>: 1210-1218 [PMID: 17919495 DOI: 10.1053/j.gastro.2007.07.003]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53 </w:t>
      </w:r>
      <w:r w:rsidRPr="005006CE">
        <w:rPr>
          <w:rFonts w:ascii="Book Antiqua" w:hAnsi="Book Antiqua" w:cs="Simsun"/>
          <w:b/>
          <w:bCs/>
          <w:lang w:val="en-US" w:eastAsia="zh-CN"/>
        </w:rPr>
        <w:t>Hasnain SZ</w:t>
      </w:r>
      <w:r w:rsidRPr="005006CE">
        <w:rPr>
          <w:rFonts w:ascii="Book Antiqua" w:hAnsi="Book Antiqua" w:cs="Simsun"/>
          <w:lang w:val="en-US" w:eastAsia="zh-CN"/>
        </w:rPr>
        <w:t>, Evans CM, Roy M, Gallagher AL, Kindrachuk KN, Barron L, Dickey BF, Wilson MS, Wynn TA, Grencis RK, Thornton DJ. Muc5ac: a critical component mediating the rejection of enteric nematodes. </w:t>
      </w:r>
      <w:r w:rsidRPr="005006CE">
        <w:rPr>
          <w:rFonts w:ascii="Book Antiqua" w:hAnsi="Book Antiqua" w:cs="Simsun"/>
          <w:i/>
          <w:iCs/>
          <w:lang w:val="en-US" w:eastAsia="zh-CN"/>
        </w:rPr>
        <w:t>J Exp Med</w:t>
      </w:r>
      <w:r w:rsidRPr="005006CE">
        <w:rPr>
          <w:rFonts w:ascii="Book Antiqua" w:hAnsi="Book Antiqua" w:cs="Simsun"/>
          <w:lang w:val="en-US" w:eastAsia="zh-CN"/>
        </w:rPr>
        <w:t> 2011; </w:t>
      </w:r>
      <w:r w:rsidRPr="005006CE">
        <w:rPr>
          <w:rFonts w:ascii="Book Antiqua" w:hAnsi="Book Antiqua" w:cs="Simsun"/>
          <w:b/>
          <w:bCs/>
          <w:lang w:val="en-US" w:eastAsia="zh-CN"/>
        </w:rPr>
        <w:t>208</w:t>
      </w:r>
      <w:r w:rsidRPr="005006CE">
        <w:rPr>
          <w:rFonts w:ascii="Book Antiqua" w:hAnsi="Book Antiqua" w:cs="Simsun"/>
          <w:lang w:val="en-US" w:eastAsia="zh-CN"/>
        </w:rPr>
        <w:t>: 893-900 [PMID: 21502330 DOI: 10.1084/jem.20102057]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54 </w:t>
      </w:r>
      <w:r w:rsidRPr="005006CE">
        <w:rPr>
          <w:rFonts w:ascii="Book Antiqua" w:hAnsi="Book Antiqua" w:cs="Simsun"/>
          <w:b/>
          <w:bCs/>
          <w:lang w:val="en-US" w:eastAsia="zh-CN"/>
        </w:rPr>
        <w:t>Turner JE</w:t>
      </w:r>
      <w:r w:rsidRPr="005006CE">
        <w:rPr>
          <w:rFonts w:ascii="Book Antiqua" w:hAnsi="Book Antiqua" w:cs="Simsun"/>
          <w:lang w:val="en-US" w:eastAsia="zh-CN"/>
        </w:rPr>
        <w:t>, Stockinger B, Helmby H. IL-22 mediates goblet cell hyperplasia and worm expulsion in intestinal helminth infection. </w:t>
      </w:r>
      <w:r w:rsidRPr="005006CE">
        <w:rPr>
          <w:rFonts w:ascii="Book Antiqua" w:hAnsi="Book Antiqua" w:cs="Simsun"/>
          <w:i/>
          <w:iCs/>
          <w:lang w:val="en-US" w:eastAsia="zh-CN"/>
        </w:rPr>
        <w:t>PLoS Pathog</w:t>
      </w:r>
      <w:r w:rsidRPr="005006CE">
        <w:rPr>
          <w:rFonts w:ascii="Book Antiqua" w:hAnsi="Book Antiqua" w:cs="Simsun"/>
          <w:lang w:val="en-US" w:eastAsia="zh-CN"/>
        </w:rPr>
        <w:t> 2013; </w:t>
      </w:r>
      <w:r w:rsidRPr="005006CE">
        <w:rPr>
          <w:rFonts w:ascii="Book Antiqua" w:hAnsi="Book Antiqua" w:cs="Simsun"/>
          <w:b/>
          <w:bCs/>
          <w:lang w:val="en-US" w:eastAsia="zh-CN"/>
        </w:rPr>
        <w:t>9</w:t>
      </w:r>
      <w:r w:rsidRPr="005006CE">
        <w:rPr>
          <w:rFonts w:ascii="Book Antiqua" w:hAnsi="Book Antiqua" w:cs="Simsun"/>
          <w:lang w:val="en-US" w:eastAsia="zh-CN"/>
        </w:rPr>
        <w:t>: e1003698 [PMID: 24130494 DOI: 10.1371/journal.ppat.1003698]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55 </w:t>
      </w:r>
      <w:r w:rsidRPr="005006CE">
        <w:rPr>
          <w:rFonts w:ascii="Book Antiqua" w:hAnsi="Book Antiqua" w:cs="Simsun"/>
          <w:b/>
          <w:bCs/>
          <w:lang w:val="en-US" w:eastAsia="zh-CN"/>
        </w:rPr>
        <w:t>Artis D</w:t>
      </w:r>
      <w:r w:rsidRPr="005006CE">
        <w:rPr>
          <w:rFonts w:ascii="Book Antiqua" w:hAnsi="Book Antiqua" w:cs="Simsun"/>
          <w:lang w:val="en-US" w:eastAsia="zh-CN"/>
        </w:rPr>
        <w:t>, Humphreys NE, Bancroft AJ, Rothwell NJ, Potten CS, Grencis RK. Tumor necrosis factor alpha is a critical component of interleukin 13-mediated protective T helper cell type 2 responses during helminth infection. </w:t>
      </w:r>
      <w:r w:rsidRPr="005006CE">
        <w:rPr>
          <w:rFonts w:ascii="Book Antiqua" w:hAnsi="Book Antiqua" w:cs="Simsun"/>
          <w:i/>
          <w:iCs/>
          <w:lang w:val="en-US" w:eastAsia="zh-CN"/>
        </w:rPr>
        <w:t>J Exp Med</w:t>
      </w:r>
      <w:r w:rsidRPr="005006CE">
        <w:rPr>
          <w:rFonts w:ascii="Book Antiqua" w:hAnsi="Book Antiqua" w:cs="Simsun"/>
          <w:lang w:val="en-US" w:eastAsia="zh-CN"/>
        </w:rPr>
        <w:t> 1999; </w:t>
      </w:r>
      <w:r w:rsidRPr="005006CE">
        <w:rPr>
          <w:rFonts w:ascii="Book Antiqua" w:hAnsi="Book Antiqua" w:cs="Simsun"/>
          <w:b/>
          <w:bCs/>
          <w:lang w:val="en-US" w:eastAsia="zh-CN"/>
        </w:rPr>
        <w:t>190</w:t>
      </w:r>
      <w:r w:rsidRPr="005006CE">
        <w:rPr>
          <w:rFonts w:ascii="Book Antiqua" w:hAnsi="Book Antiqua" w:cs="Simsun"/>
          <w:lang w:val="en-US" w:eastAsia="zh-CN"/>
        </w:rPr>
        <w:t>: 953-962 [PMID: 10510085]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56</w:t>
      </w:r>
      <w:r w:rsidR="005006CE" w:rsidRPr="005006CE">
        <w:t xml:space="preserve"> </w:t>
      </w:r>
      <w:r w:rsidR="005006CE" w:rsidRPr="005006CE">
        <w:rPr>
          <w:rFonts w:ascii="Book Antiqua" w:hAnsi="Book Antiqua" w:cs="Simsun"/>
          <w:b/>
          <w:lang w:val="en-US" w:eastAsia="zh-CN"/>
        </w:rPr>
        <w:t xml:space="preserve">Human Microbiome Project </w:t>
      </w:r>
      <w:proofErr w:type="gramStart"/>
      <w:r w:rsidR="005006CE" w:rsidRPr="005006CE">
        <w:rPr>
          <w:rFonts w:ascii="Book Antiqua" w:hAnsi="Book Antiqua" w:cs="Simsun"/>
          <w:b/>
          <w:lang w:val="en-US" w:eastAsia="zh-CN"/>
        </w:rPr>
        <w:t>Consortium</w:t>
      </w:r>
      <w:proofErr w:type="gramEnd"/>
      <w:r w:rsidR="005006CE"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Structure, function and diversity of the healthy human microbiome.</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Nature</w:t>
      </w:r>
      <w:r w:rsidRPr="005006CE">
        <w:rPr>
          <w:rFonts w:ascii="Book Antiqua" w:hAnsi="Book Antiqua" w:cs="Simsun"/>
          <w:lang w:val="en-US" w:eastAsia="zh-CN"/>
        </w:rPr>
        <w:t> 2012; </w:t>
      </w:r>
      <w:r w:rsidRPr="005006CE">
        <w:rPr>
          <w:rFonts w:ascii="Book Antiqua" w:hAnsi="Book Antiqua" w:cs="Simsun"/>
          <w:b/>
          <w:bCs/>
          <w:lang w:val="en-US" w:eastAsia="zh-CN"/>
        </w:rPr>
        <w:t>486</w:t>
      </w:r>
      <w:r w:rsidRPr="005006CE">
        <w:rPr>
          <w:rFonts w:ascii="Book Antiqua" w:hAnsi="Book Antiqua" w:cs="Simsun"/>
          <w:lang w:val="en-US" w:eastAsia="zh-CN"/>
        </w:rPr>
        <w:t>: 207-214 [PMID: 22699609 DOI: 10.1038/nature11234]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57 </w:t>
      </w:r>
      <w:r w:rsidRPr="005006CE">
        <w:rPr>
          <w:rFonts w:ascii="Book Antiqua" w:hAnsi="Book Antiqua" w:cs="Simsun"/>
          <w:b/>
          <w:bCs/>
          <w:lang w:val="en-US" w:eastAsia="zh-CN"/>
        </w:rPr>
        <w:t>Qin J</w:t>
      </w:r>
      <w:r w:rsidRPr="005006CE">
        <w:rPr>
          <w:rFonts w:ascii="Book Antiqua" w:hAnsi="Book Antiqua" w:cs="Simsun"/>
          <w:lang w:val="en-US" w:eastAsia="zh-CN"/>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Bork P, Ehrlich SD, Wang J. </w:t>
      </w:r>
      <w:proofErr w:type="gramStart"/>
      <w:r w:rsidRPr="005006CE">
        <w:rPr>
          <w:rFonts w:ascii="Book Antiqua" w:hAnsi="Book Antiqua" w:cs="Simsun"/>
          <w:lang w:val="en-US" w:eastAsia="zh-CN"/>
        </w:rPr>
        <w:t>A human gut microbial gene catalogue established by metagenomic sequencing.</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Nature</w:t>
      </w:r>
      <w:r w:rsidRPr="005006CE">
        <w:rPr>
          <w:rFonts w:ascii="Book Antiqua" w:hAnsi="Book Antiqua" w:cs="Simsun"/>
          <w:lang w:val="en-US" w:eastAsia="zh-CN"/>
        </w:rPr>
        <w:t> 2010; </w:t>
      </w:r>
      <w:r w:rsidRPr="005006CE">
        <w:rPr>
          <w:rFonts w:ascii="Book Antiqua" w:hAnsi="Book Antiqua" w:cs="Simsun"/>
          <w:b/>
          <w:bCs/>
          <w:lang w:val="en-US" w:eastAsia="zh-CN"/>
        </w:rPr>
        <w:t>464</w:t>
      </w:r>
      <w:r w:rsidRPr="005006CE">
        <w:rPr>
          <w:rFonts w:ascii="Book Antiqua" w:hAnsi="Book Antiqua" w:cs="Simsun"/>
          <w:lang w:val="en-US" w:eastAsia="zh-CN"/>
        </w:rPr>
        <w:t>: 59-65 [PMID: 20203603 DOI: 10.1038/nature08821]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58 </w:t>
      </w:r>
      <w:r w:rsidRPr="005006CE">
        <w:rPr>
          <w:rFonts w:ascii="Book Antiqua" w:hAnsi="Book Antiqua" w:cs="Simsun"/>
          <w:b/>
          <w:bCs/>
          <w:lang w:val="en-US" w:eastAsia="zh-CN"/>
        </w:rPr>
        <w:t>Bäckhed F</w:t>
      </w:r>
      <w:r w:rsidRPr="005006CE">
        <w:rPr>
          <w:rFonts w:ascii="Book Antiqua" w:hAnsi="Book Antiqua" w:cs="Simsun"/>
          <w:lang w:val="en-US" w:eastAsia="zh-CN"/>
        </w:rPr>
        <w:t xml:space="preserve">, Ley RE, Sonnenburg JL, Peterson DA, Gordon JI. </w:t>
      </w:r>
      <w:proofErr w:type="gramStart"/>
      <w:r w:rsidRPr="005006CE">
        <w:rPr>
          <w:rFonts w:ascii="Book Antiqua" w:hAnsi="Book Antiqua" w:cs="Simsun"/>
          <w:lang w:val="en-US" w:eastAsia="zh-CN"/>
        </w:rPr>
        <w:t>Host-bacterial mutualism in the human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2005; </w:t>
      </w:r>
      <w:r w:rsidRPr="005006CE">
        <w:rPr>
          <w:rFonts w:ascii="Book Antiqua" w:hAnsi="Book Antiqua" w:cs="Simsun"/>
          <w:b/>
          <w:bCs/>
          <w:lang w:val="en-US" w:eastAsia="zh-CN"/>
        </w:rPr>
        <w:t>307</w:t>
      </w:r>
      <w:r w:rsidRPr="005006CE">
        <w:rPr>
          <w:rFonts w:ascii="Book Antiqua" w:hAnsi="Book Antiqua" w:cs="Simsun"/>
          <w:lang w:val="en-US" w:eastAsia="zh-CN"/>
        </w:rPr>
        <w:t>: 1915-1920 [PMID: 15790844 DOI: 10.1126/science.1104816]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59 </w:t>
      </w:r>
      <w:r w:rsidRPr="005006CE">
        <w:rPr>
          <w:rFonts w:ascii="Book Antiqua" w:hAnsi="Book Antiqua" w:cs="Simsun"/>
          <w:b/>
          <w:bCs/>
          <w:lang w:val="en-US" w:eastAsia="zh-CN"/>
        </w:rPr>
        <w:t>Gill SR</w:t>
      </w:r>
      <w:r w:rsidRPr="005006CE">
        <w:rPr>
          <w:rFonts w:ascii="Book Antiqua" w:hAnsi="Book Antiqua" w:cs="Simsun"/>
          <w:lang w:val="en-US" w:eastAsia="zh-CN"/>
        </w:rPr>
        <w:t xml:space="preserve">, Pop M, Deboy RT, Eckburg PB, Turnbaugh PJ, Samuel BS, Gordon JI, Relman DA, Fraser-Liggett CM, Nelson KE. </w:t>
      </w:r>
      <w:proofErr w:type="gramStart"/>
      <w:r w:rsidRPr="005006CE">
        <w:rPr>
          <w:rFonts w:ascii="Book Antiqua" w:hAnsi="Book Antiqua" w:cs="Simsun"/>
          <w:lang w:val="en-US" w:eastAsia="zh-CN"/>
        </w:rPr>
        <w:t>Metagenomic analysis of the human distal gut microbiome.</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2006; </w:t>
      </w:r>
      <w:r w:rsidRPr="005006CE">
        <w:rPr>
          <w:rFonts w:ascii="Book Antiqua" w:hAnsi="Book Antiqua" w:cs="Simsun"/>
          <w:b/>
          <w:bCs/>
          <w:lang w:val="en-US" w:eastAsia="zh-CN"/>
        </w:rPr>
        <w:t>312</w:t>
      </w:r>
      <w:r w:rsidRPr="005006CE">
        <w:rPr>
          <w:rFonts w:ascii="Book Antiqua" w:hAnsi="Book Antiqua" w:cs="Simsun"/>
          <w:lang w:val="en-US" w:eastAsia="zh-CN"/>
        </w:rPr>
        <w:t>: 1355-1359 [PMID: 16741115 DOI: 10.1126/science.1124234]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60 </w:t>
      </w:r>
      <w:r w:rsidRPr="005006CE">
        <w:rPr>
          <w:rFonts w:ascii="Book Antiqua" w:hAnsi="Book Antiqua" w:cs="Simsun"/>
          <w:b/>
          <w:bCs/>
          <w:lang w:val="en-US" w:eastAsia="zh-CN"/>
        </w:rPr>
        <w:t>Sina C</w:t>
      </w:r>
      <w:r w:rsidRPr="005006CE">
        <w:rPr>
          <w:rFonts w:ascii="Book Antiqua" w:hAnsi="Book Antiqua" w:cs="Simsun"/>
          <w:lang w:val="en-US" w:eastAsia="zh-CN"/>
        </w:rPr>
        <w:t>, Lipinski S, Gavrilova O, Aden K, Rehman A, Till A, Rittger A, Podschun R, Meyer-Hoffert U, Haesler R, Midtling E, Pütsep K, McGuckin MA, Schreiber S, Saftig P, Rosenstiel P. Extracellular cathepsin K exerts antimicrobial activity and is protective against chronic intestinal inflammation in mice. </w:t>
      </w:r>
      <w:r w:rsidRPr="005006CE">
        <w:rPr>
          <w:rFonts w:ascii="Book Antiqua" w:hAnsi="Book Antiqua" w:cs="Simsun"/>
          <w:i/>
          <w:iCs/>
          <w:lang w:val="en-US" w:eastAsia="zh-CN"/>
        </w:rPr>
        <w:t>Gut</w:t>
      </w:r>
      <w:r w:rsidRPr="005006CE">
        <w:rPr>
          <w:rFonts w:ascii="Book Antiqua" w:hAnsi="Book Antiqua" w:cs="Simsun"/>
          <w:lang w:val="en-US" w:eastAsia="zh-CN"/>
        </w:rPr>
        <w:t> 2013; </w:t>
      </w:r>
      <w:r w:rsidRPr="005006CE">
        <w:rPr>
          <w:rFonts w:ascii="Book Antiqua" w:hAnsi="Book Antiqua" w:cs="Simsun"/>
          <w:b/>
          <w:bCs/>
          <w:lang w:val="en-US" w:eastAsia="zh-CN"/>
        </w:rPr>
        <w:t>62</w:t>
      </w:r>
      <w:r w:rsidRPr="005006CE">
        <w:rPr>
          <w:rFonts w:ascii="Book Antiqua" w:hAnsi="Book Antiqua" w:cs="Simsun"/>
          <w:lang w:val="en-US" w:eastAsia="zh-CN"/>
        </w:rPr>
        <w:t>: 520-530 [PMID: 22442160 DOI: 10.1136/gutjnl-2011-300076]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61 </w:t>
      </w:r>
      <w:r w:rsidRPr="005006CE">
        <w:rPr>
          <w:rFonts w:ascii="Book Antiqua" w:hAnsi="Book Antiqua" w:cs="Simsun"/>
          <w:b/>
          <w:bCs/>
          <w:lang w:val="en-US" w:eastAsia="zh-CN"/>
        </w:rPr>
        <w:t>Swidsinski A</w:t>
      </w:r>
      <w:r w:rsidRPr="005006CE">
        <w:rPr>
          <w:rFonts w:ascii="Book Antiqua" w:hAnsi="Book Antiqua" w:cs="Simsun"/>
          <w:lang w:val="en-US" w:eastAsia="zh-CN"/>
        </w:rPr>
        <w:t>, Loening-Baucke V, Lochs H, Hale LP. Spatial organization of bacterial flora in normal and inflamed intestine: a fluorescence in situ hybridization study in mice. </w:t>
      </w:r>
      <w:r w:rsidRPr="005006CE">
        <w:rPr>
          <w:rFonts w:ascii="Book Antiqua" w:hAnsi="Book Antiqua" w:cs="Simsun"/>
          <w:i/>
          <w:iCs/>
          <w:lang w:val="en-US" w:eastAsia="zh-CN"/>
        </w:rPr>
        <w:t>World J Gastroenterol</w:t>
      </w:r>
      <w:r w:rsidRPr="005006CE">
        <w:rPr>
          <w:rFonts w:ascii="Book Antiqua" w:hAnsi="Book Antiqua" w:cs="Simsun"/>
          <w:lang w:val="en-US" w:eastAsia="zh-CN"/>
        </w:rPr>
        <w:t> 2005; </w:t>
      </w:r>
      <w:r w:rsidRPr="005006CE">
        <w:rPr>
          <w:rFonts w:ascii="Book Antiqua" w:hAnsi="Book Antiqua" w:cs="Simsun"/>
          <w:b/>
          <w:bCs/>
          <w:lang w:val="en-US" w:eastAsia="zh-CN"/>
        </w:rPr>
        <w:t>11</w:t>
      </w:r>
      <w:r w:rsidRPr="005006CE">
        <w:rPr>
          <w:rFonts w:ascii="Book Antiqua" w:hAnsi="Book Antiqua" w:cs="Simsun"/>
          <w:lang w:val="en-US" w:eastAsia="zh-CN"/>
        </w:rPr>
        <w:t>: 1131-1140 [PMID: 15754393]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62 </w:t>
      </w:r>
      <w:r w:rsidRPr="005006CE">
        <w:rPr>
          <w:rFonts w:ascii="Book Antiqua" w:hAnsi="Book Antiqua" w:cs="Simsun"/>
          <w:b/>
          <w:bCs/>
          <w:lang w:val="en-US" w:eastAsia="zh-CN"/>
        </w:rPr>
        <w:t>Sommer F</w:t>
      </w:r>
      <w:r w:rsidRPr="005006CE">
        <w:rPr>
          <w:rFonts w:ascii="Book Antiqua" w:hAnsi="Book Antiqua" w:cs="Simsun"/>
          <w:lang w:val="en-US" w:eastAsia="zh-CN"/>
        </w:rPr>
        <w:t>, Bäckhed F.</w:t>
      </w:r>
      <w:proofErr w:type="gramEnd"/>
      <w:r w:rsidRPr="005006CE">
        <w:rPr>
          <w:rFonts w:ascii="Book Antiqua" w:hAnsi="Book Antiqua" w:cs="Simsun"/>
          <w:lang w:val="en-US" w:eastAsia="zh-CN"/>
        </w:rPr>
        <w:t xml:space="preserve"> The gut microbiota--masters of host development and physiology. </w:t>
      </w:r>
      <w:r w:rsidRPr="005006CE">
        <w:rPr>
          <w:rFonts w:ascii="Book Antiqua" w:hAnsi="Book Antiqua" w:cs="Simsun"/>
          <w:i/>
          <w:iCs/>
          <w:lang w:val="en-US" w:eastAsia="zh-CN"/>
        </w:rPr>
        <w:t>Nat Rev Microbiol</w:t>
      </w:r>
      <w:r w:rsidRPr="005006CE">
        <w:rPr>
          <w:rFonts w:ascii="Book Antiqua" w:hAnsi="Book Antiqua" w:cs="Simsun"/>
          <w:lang w:val="en-US" w:eastAsia="zh-CN"/>
        </w:rPr>
        <w:t> 2013; </w:t>
      </w:r>
      <w:r w:rsidRPr="005006CE">
        <w:rPr>
          <w:rFonts w:ascii="Book Antiqua" w:hAnsi="Book Antiqua" w:cs="Simsun"/>
          <w:b/>
          <w:bCs/>
          <w:lang w:val="en-US" w:eastAsia="zh-CN"/>
        </w:rPr>
        <w:t>11</w:t>
      </w:r>
      <w:r w:rsidRPr="005006CE">
        <w:rPr>
          <w:rFonts w:ascii="Book Antiqua" w:hAnsi="Book Antiqua" w:cs="Simsun"/>
          <w:lang w:val="en-US" w:eastAsia="zh-CN"/>
        </w:rPr>
        <w:t>: 227-238 [PMID: 23435359 DOI: 10.1038/nrmicro2974]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63 </w:t>
      </w:r>
      <w:r w:rsidRPr="005006CE">
        <w:rPr>
          <w:rFonts w:ascii="Book Antiqua" w:hAnsi="Book Antiqua" w:cs="Simsun"/>
          <w:b/>
          <w:bCs/>
          <w:lang w:val="en-US" w:eastAsia="zh-CN"/>
        </w:rPr>
        <w:t>Berg RD</w:t>
      </w:r>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indigenous gastrointestinal microflora.</w:t>
      </w:r>
      <w:proofErr w:type="gramEnd"/>
      <w:r w:rsidRPr="005006CE">
        <w:rPr>
          <w:rFonts w:ascii="Book Antiqua" w:hAnsi="Book Antiqua" w:cs="Simsun"/>
          <w:lang w:val="en-US" w:eastAsia="zh-CN"/>
        </w:rPr>
        <w:t> </w:t>
      </w:r>
      <w:r w:rsidRPr="005006CE">
        <w:rPr>
          <w:rFonts w:ascii="Book Antiqua" w:hAnsi="Book Antiqua" w:cs="Simsun"/>
          <w:i/>
          <w:iCs/>
          <w:lang w:val="en-US" w:eastAsia="zh-CN"/>
        </w:rPr>
        <w:t>Trends Microbiol</w:t>
      </w:r>
      <w:r w:rsidRPr="005006CE">
        <w:rPr>
          <w:rFonts w:ascii="Book Antiqua" w:hAnsi="Book Antiqua" w:cs="Simsun"/>
          <w:lang w:val="en-US" w:eastAsia="zh-CN"/>
        </w:rPr>
        <w:t> 1996; </w:t>
      </w:r>
      <w:r w:rsidRPr="005006CE">
        <w:rPr>
          <w:rFonts w:ascii="Book Antiqua" w:hAnsi="Book Antiqua" w:cs="Simsun"/>
          <w:b/>
          <w:bCs/>
          <w:lang w:val="en-US" w:eastAsia="zh-CN"/>
        </w:rPr>
        <w:t>4</w:t>
      </w:r>
      <w:r w:rsidRPr="005006CE">
        <w:rPr>
          <w:rFonts w:ascii="Book Antiqua" w:hAnsi="Book Antiqua" w:cs="Simsun"/>
          <w:lang w:val="en-US" w:eastAsia="zh-CN"/>
        </w:rPr>
        <w:t>: 430-435 [PMID: 8950812]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64 </w:t>
      </w:r>
      <w:r w:rsidRPr="005006CE">
        <w:rPr>
          <w:rFonts w:ascii="Book Antiqua" w:hAnsi="Book Antiqua" w:cs="Simsun"/>
          <w:b/>
          <w:bCs/>
          <w:lang w:val="en-US" w:eastAsia="zh-CN"/>
        </w:rPr>
        <w:t>Lee SM</w:t>
      </w:r>
      <w:r w:rsidRPr="005006CE">
        <w:rPr>
          <w:rFonts w:ascii="Book Antiqua" w:hAnsi="Book Antiqua" w:cs="Simsun"/>
          <w:lang w:val="en-US" w:eastAsia="zh-CN"/>
        </w:rPr>
        <w:t>, Donaldson GP, Mikulski Z, Boyajian S, Ley K, Mazmanian SK. Bacterial colonization factors control specificity and stability of the gut microbiota. </w:t>
      </w:r>
      <w:r w:rsidRPr="005006CE">
        <w:rPr>
          <w:rFonts w:ascii="Book Antiqua" w:hAnsi="Book Antiqua" w:cs="Simsun"/>
          <w:i/>
          <w:iCs/>
          <w:lang w:val="en-US" w:eastAsia="zh-CN"/>
        </w:rPr>
        <w:t>Nature</w:t>
      </w:r>
      <w:r w:rsidRPr="005006CE">
        <w:rPr>
          <w:rFonts w:ascii="Book Antiqua" w:hAnsi="Book Antiqua" w:cs="Simsun"/>
          <w:lang w:val="en-US" w:eastAsia="zh-CN"/>
        </w:rPr>
        <w:t> 2013; </w:t>
      </w:r>
      <w:r w:rsidRPr="005006CE">
        <w:rPr>
          <w:rFonts w:ascii="Book Antiqua" w:hAnsi="Book Antiqua" w:cs="Simsun"/>
          <w:b/>
          <w:bCs/>
          <w:lang w:val="en-US" w:eastAsia="zh-CN"/>
        </w:rPr>
        <w:t>501</w:t>
      </w:r>
      <w:r w:rsidRPr="005006CE">
        <w:rPr>
          <w:rFonts w:ascii="Book Antiqua" w:hAnsi="Book Antiqua" w:cs="Simsun"/>
          <w:lang w:val="en-US" w:eastAsia="zh-CN"/>
        </w:rPr>
        <w:t>: 426-429 [PMID: 23955152 DOI: 10.1038/nature12447]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65 </w:t>
      </w:r>
      <w:r w:rsidRPr="005006CE">
        <w:rPr>
          <w:rFonts w:ascii="Book Antiqua" w:hAnsi="Book Antiqua" w:cs="Simsun"/>
          <w:b/>
          <w:bCs/>
          <w:lang w:val="en-US" w:eastAsia="zh-CN"/>
        </w:rPr>
        <w:t>Nava GM</w:t>
      </w:r>
      <w:r w:rsidRPr="005006CE">
        <w:rPr>
          <w:rFonts w:ascii="Book Antiqua" w:hAnsi="Book Antiqua" w:cs="Simsun"/>
          <w:lang w:val="en-US" w:eastAsia="zh-CN"/>
        </w:rPr>
        <w:t>, Friedrichsen HJ, Stappenbeck TS.</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Spatial organization of intestinal microbiota in the mouse ascending colon.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ISME J</w:t>
      </w:r>
      <w:r w:rsidRPr="005006CE">
        <w:rPr>
          <w:rFonts w:ascii="Book Antiqua" w:hAnsi="Book Antiqua" w:cs="Simsun"/>
          <w:lang w:val="en-US" w:eastAsia="zh-CN"/>
        </w:rPr>
        <w:t> 2011; </w:t>
      </w:r>
      <w:r w:rsidRPr="005006CE">
        <w:rPr>
          <w:rFonts w:ascii="Book Antiqua" w:hAnsi="Book Antiqua" w:cs="Simsun"/>
          <w:b/>
          <w:bCs/>
          <w:lang w:val="en-US" w:eastAsia="zh-CN"/>
        </w:rPr>
        <w:t>5</w:t>
      </w:r>
      <w:r w:rsidRPr="005006CE">
        <w:rPr>
          <w:rFonts w:ascii="Book Antiqua" w:hAnsi="Book Antiqua" w:cs="Simsun"/>
          <w:lang w:val="en-US" w:eastAsia="zh-CN"/>
        </w:rPr>
        <w:t>: 627-638 [PMID: 20981114 DOI: 10.1038/ismej.2010.161]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66 </w:t>
      </w:r>
      <w:r w:rsidRPr="005006CE">
        <w:rPr>
          <w:rFonts w:ascii="Book Antiqua" w:hAnsi="Book Antiqua" w:cs="Simsun"/>
          <w:b/>
          <w:bCs/>
          <w:lang w:val="en-US" w:eastAsia="zh-CN"/>
        </w:rPr>
        <w:t>Schwarz R</w:t>
      </w:r>
      <w:r w:rsidRPr="005006CE">
        <w:rPr>
          <w:rFonts w:ascii="Book Antiqua" w:hAnsi="Book Antiqua" w:cs="Simsun"/>
          <w:lang w:val="en-US" w:eastAsia="zh-CN"/>
        </w:rPr>
        <w:t>, Kaspar A, Seelig J, Künnecke B. Gastrointestinal transit times in mice and humans measured with 27Al and 19F nuclear magnetic resonance. </w:t>
      </w:r>
      <w:r w:rsidRPr="005006CE">
        <w:rPr>
          <w:rFonts w:ascii="Book Antiqua" w:hAnsi="Book Antiqua" w:cs="Simsun"/>
          <w:i/>
          <w:iCs/>
          <w:lang w:val="en-US" w:eastAsia="zh-CN"/>
        </w:rPr>
        <w:t>Magn Reson Med</w:t>
      </w:r>
      <w:r w:rsidRPr="005006CE">
        <w:rPr>
          <w:rFonts w:ascii="Book Antiqua" w:hAnsi="Book Antiqua" w:cs="Simsun"/>
          <w:lang w:val="en-US" w:eastAsia="zh-CN"/>
        </w:rPr>
        <w:t> 2002; </w:t>
      </w:r>
      <w:r w:rsidRPr="005006CE">
        <w:rPr>
          <w:rFonts w:ascii="Book Antiqua" w:hAnsi="Book Antiqua" w:cs="Simsun"/>
          <w:b/>
          <w:bCs/>
          <w:lang w:val="en-US" w:eastAsia="zh-CN"/>
        </w:rPr>
        <w:t>48</w:t>
      </w:r>
      <w:r w:rsidRPr="005006CE">
        <w:rPr>
          <w:rFonts w:ascii="Book Antiqua" w:hAnsi="Book Antiqua" w:cs="Simsun"/>
          <w:lang w:val="en-US" w:eastAsia="zh-CN"/>
        </w:rPr>
        <w:t>: 255-261 [PMID: 12210933 DOI: 10.1002/mrm.10207]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67 </w:t>
      </w:r>
      <w:r w:rsidRPr="005006CE">
        <w:rPr>
          <w:rFonts w:ascii="Book Antiqua" w:hAnsi="Book Antiqua" w:cs="Simsun"/>
          <w:b/>
          <w:bCs/>
          <w:lang w:val="en-US" w:eastAsia="zh-CN"/>
        </w:rPr>
        <w:t>Kashyap PC</w:t>
      </w:r>
      <w:r w:rsidRPr="005006CE">
        <w:rPr>
          <w:rFonts w:ascii="Book Antiqua" w:hAnsi="Book Antiqua" w:cs="Simsun"/>
          <w:lang w:val="en-US" w:eastAsia="zh-CN"/>
        </w:rPr>
        <w:t xml:space="preserve">, Marcobal A, Ursell LK, Larauche M, Duboc H, Earle KA, Sonnenburg ED, Ferreyra JA, Higginbottom SK, Million M, Tache Y, Pasricha PJ, Knight R, Farrugia G, Sonnenburg JL. </w:t>
      </w:r>
      <w:proofErr w:type="gramStart"/>
      <w:r w:rsidRPr="005006CE">
        <w:rPr>
          <w:rFonts w:ascii="Book Antiqua" w:hAnsi="Book Antiqua" w:cs="Simsun"/>
          <w:lang w:val="en-US" w:eastAsia="zh-CN"/>
        </w:rPr>
        <w:t>Complex interactions among diet, gastrointestinal transit, and gut microbiota in humanized mice.</w:t>
      </w:r>
      <w:proofErr w:type="gramEnd"/>
      <w:r w:rsidRPr="005006CE">
        <w:rPr>
          <w:rFonts w:ascii="Book Antiqua" w:hAnsi="Book Antiqua" w:cs="Simsun"/>
          <w:lang w:val="en-US" w:eastAsia="zh-CN"/>
        </w:rPr>
        <w:t> </w:t>
      </w:r>
      <w:r w:rsidRPr="005006CE">
        <w:rPr>
          <w:rFonts w:ascii="Book Antiqua" w:hAnsi="Book Antiqua" w:cs="Simsun"/>
          <w:i/>
          <w:iCs/>
          <w:lang w:val="en-US" w:eastAsia="zh-CN"/>
        </w:rPr>
        <w:t>Gastroenterology</w:t>
      </w:r>
      <w:r w:rsidRPr="005006CE">
        <w:rPr>
          <w:rFonts w:ascii="Book Antiqua" w:hAnsi="Book Antiqua" w:cs="Simsun"/>
          <w:lang w:val="en-US" w:eastAsia="zh-CN"/>
        </w:rPr>
        <w:t> 2013; </w:t>
      </w:r>
      <w:r w:rsidRPr="005006CE">
        <w:rPr>
          <w:rFonts w:ascii="Book Antiqua" w:hAnsi="Book Antiqua" w:cs="Simsun"/>
          <w:b/>
          <w:bCs/>
          <w:lang w:val="en-US" w:eastAsia="zh-CN"/>
        </w:rPr>
        <w:t>144</w:t>
      </w:r>
      <w:r w:rsidRPr="005006CE">
        <w:rPr>
          <w:rFonts w:ascii="Book Antiqua" w:hAnsi="Book Antiqua" w:cs="Simsun"/>
          <w:lang w:val="en-US" w:eastAsia="zh-CN"/>
        </w:rPr>
        <w:t>: 967-977 [PMID: 23380084 DOI: 10.1053/j.gastro.2013.01.047]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68 </w:t>
      </w:r>
      <w:r w:rsidRPr="005006CE">
        <w:rPr>
          <w:rFonts w:ascii="Book Antiqua" w:hAnsi="Book Antiqua" w:cs="Simsun"/>
          <w:b/>
          <w:bCs/>
          <w:lang w:val="en-US" w:eastAsia="zh-CN"/>
        </w:rPr>
        <w:t>Musso G</w:t>
      </w:r>
      <w:r w:rsidRPr="005006CE">
        <w:rPr>
          <w:rFonts w:ascii="Book Antiqua" w:hAnsi="Book Antiqua" w:cs="Simsun"/>
          <w:lang w:val="en-US" w:eastAsia="zh-CN"/>
        </w:rPr>
        <w:t>, Gambino R, Cassader M. Interactions between gut microbiota and host metabolism predisposing to obesity and diabetes. </w:t>
      </w:r>
      <w:r w:rsidRPr="005006CE">
        <w:rPr>
          <w:rFonts w:ascii="Book Antiqua" w:hAnsi="Book Antiqua" w:cs="Simsun"/>
          <w:i/>
          <w:iCs/>
          <w:lang w:val="en-US" w:eastAsia="zh-CN"/>
        </w:rPr>
        <w:t>Annu Rev Med</w:t>
      </w:r>
      <w:r w:rsidRPr="005006CE">
        <w:rPr>
          <w:rFonts w:ascii="Book Antiqua" w:hAnsi="Book Antiqua" w:cs="Simsun"/>
          <w:lang w:val="en-US" w:eastAsia="zh-CN"/>
        </w:rPr>
        <w:t> 2011; </w:t>
      </w:r>
      <w:r w:rsidRPr="005006CE">
        <w:rPr>
          <w:rFonts w:ascii="Book Antiqua" w:hAnsi="Book Antiqua" w:cs="Simsun"/>
          <w:b/>
          <w:bCs/>
          <w:lang w:val="en-US" w:eastAsia="zh-CN"/>
        </w:rPr>
        <w:t>62</w:t>
      </w:r>
      <w:r w:rsidRPr="005006CE">
        <w:rPr>
          <w:rFonts w:ascii="Book Antiqua" w:hAnsi="Book Antiqua" w:cs="Simsun"/>
          <w:lang w:val="en-US" w:eastAsia="zh-CN"/>
        </w:rPr>
        <w:t>: 361-380 [PMID: 21226616 DOI: 10.1146/annurev-med-012510-175505]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69 </w:t>
      </w:r>
      <w:r w:rsidRPr="005006CE">
        <w:rPr>
          <w:rFonts w:ascii="Book Antiqua" w:hAnsi="Book Antiqua" w:cs="Simsun"/>
          <w:b/>
          <w:bCs/>
          <w:lang w:val="en-US" w:eastAsia="zh-CN"/>
        </w:rPr>
        <w:t>Zoetendal EG</w:t>
      </w:r>
      <w:r w:rsidRPr="005006CE">
        <w:rPr>
          <w:rFonts w:ascii="Book Antiqua" w:hAnsi="Book Antiqua" w:cs="Simsun"/>
          <w:lang w:val="en-US" w:eastAsia="zh-CN"/>
        </w:rPr>
        <w:t>, Raes J, van den Bogert B, Arumugam M, Booijink CC, Troost FJ, Bork P, Wels M, de Vos WM, Kleerebezem M. The human small intestinal microbiota is driven by rapid uptake and conversion of simple carbohydrates. </w:t>
      </w:r>
      <w:r w:rsidRPr="005006CE">
        <w:rPr>
          <w:rFonts w:ascii="Book Antiqua" w:hAnsi="Book Antiqua" w:cs="Simsun"/>
          <w:i/>
          <w:iCs/>
          <w:lang w:val="en-US" w:eastAsia="zh-CN"/>
        </w:rPr>
        <w:t>ISME J</w:t>
      </w:r>
      <w:r w:rsidRPr="005006CE">
        <w:rPr>
          <w:rFonts w:ascii="Book Antiqua" w:hAnsi="Book Antiqua" w:cs="Simsun"/>
          <w:lang w:val="en-US" w:eastAsia="zh-CN"/>
        </w:rPr>
        <w:t> 2012; </w:t>
      </w:r>
      <w:r w:rsidRPr="005006CE">
        <w:rPr>
          <w:rFonts w:ascii="Book Antiqua" w:hAnsi="Book Antiqua" w:cs="Simsun"/>
          <w:b/>
          <w:bCs/>
          <w:lang w:val="en-US" w:eastAsia="zh-CN"/>
        </w:rPr>
        <w:t>6</w:t>
      </w:r>
      <w:r w:rsidRPr="005006CE">
        <w:rPr>
          <w:rFonts w:ascii="Book Antiqua" w:hAnsi="Book Antiqua" w:cs="Simsun"/>
          <w:lang w:val="en-US" w:eastAsia="zh-CN"/>
        </w:rPr>
        <w:t>: 1415-1426 [PMID: 22258098 DOI: 10.1038/ismej.2011.212]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70 </w:t>
      </w:r>
      <w:r w:rsidRPr="005006CE">
        <w:rPr>
          <w:rFonts w:ascii="Book Antiqua" w:hAnsi="Book Antiqua" w:cs="Simsun"/>
          <w:b/>
          <w:bCs/>
          <w:lang w:val="en-US" w:eastAsia="zh-CN"/>
        </w:rPr>
        <w:t>Turnbaugh PJ</w:t>
      </w:r>
      <w:r w:rsidRPr="005006CE">
        <w:rPr>
          <w:rFonts w:ascii="Book Antiqua" w:hAnsi="Book Antiqua" w:cs="Simsun"/>
          <w:lang w:val="en-US" w:eastAsia="zh-CN"/>
        </w:rPr>
        <w:t>, Bäckhed F, Fulton L, Gordon JI.</w:t>
      </w:r>
      <w:proofErr w:type="gramEnd"/>
      <w:r w:rsidRPr="005006CE">
        <w:rPr>
          <w:rFonts w:ascii="Book Antiqua" w:hAnsi="Book Antiqua" w:cs="Simsun"/>
          <w:lang w:val="en-US" w:eastAsia="zh-CN"/>
        </w:rPr>
        <w:t xml:space="preserve"> Diet-induced obesity is linked to marked but reversible alterations in the mouse distal gut microbiome. </w:t>
      </w:r>
      <w:r w:rsidRPr="005006CE">
        <w:rPr>
          <w:rFonts w:ascii="Book Antiqua" w:hAnsi="Book Antiqua" w:cs="Simsun"/>
          <w:i/>
          <w:iCs/>
          <w:lang w:val="en-US" w:eastAsia="zh-CN"/>
        </w:rPr>
        <w:t>Cell Host Microbe</w:t>
      </w:r>
      <w:r w:rsidRPr="005006CE">
        <w:rPr>
          <w:rFonts w:ascii="Book Antiqua" w:hAnsi="Book Antiqua" w:cs="Simsun"/>
          <w:lang w:val="en-US" w:eastAsia="zh-CN"/>
        </w:rPr>
        <w:t> 2008; </w:t>
      </w:r>
      <w:r w:rsidRPr="005006CE">
        <w:rPr>
          <w:rFonts w:ascii="Book Antiqua" w:hAnsi="Book Antiqua" w:cs="Simsun"/>
          <w:b/>
          <w:bCs/>
          <w:lang w:val="en-US" w:eastAsia="zh-CN"/>
        </w:rPr>
        <w:t>3</w:t>
      </w:r>
      <w:r w:rsidRPr="005006CE">
        <w:rPr>
          <w:rFonts w:ascii="Book Antiqua" w:hAnsi="Book Antiqua" w:cs="Simsun"/>
          <w:lang w:val="en-US" w:eastAsia="zh-CN"/>
        </w:rPr>
        <w:t>: 213-223 [PMID: 18407065 DOI: 10.1016/j.chom.2008.02.015]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71 </w:t>
      </w:r>
      <w:r w:rsidRPr="005006CE">
        <w:rPr>
          <w:rFonts w:ascii="Book Antiqua" w:hAnsi="Book Antiqua" w:cs="Simsun"/>
          <w:b/>
          <w:bCs/>
          <w:lang w:val="en-US" w:eastAsia="zh-CN"/>
        </w:rPr>
        <w:t>Vijay-Kumar M</w:t>
      </w:r>
      <w:r w:rsidRPr="005006CE">
        <w:rPr>
          <w:rFonts w:ascii="Book Antiqua" w:hAnsi="Book Antiqua" w:cs="Simsun"/>
          <w:lang w:val="en-US" w:eastAsia="zh-CN"/>
        </w:rPr>
        <w:t>, Aitken JD, Carvalho FA, Cullender TC, Mwangi S, Srinivasan S, Sitaraman SV, Knight R, Ley RE, Gewirtz AT. Metabolic syndrome and altered gut microbiota in mice lacking Toll-like receptor 5. </w:t>
      </w:r>
      <w:r w:rsidRPr="005006CE">
        <w:rPr>
          <w:rFonts w:ascii="Book Antiqua" w:hAnsi="Book Antiqua" w:cs="Simsun"/>
          <w:i/>
          <w:iCs/>
          <w:lang w:val="en-US" w:eastAsia="zh-CN"/>
        </w:rPr>
        <w:t>Science</w:t>
      </w:r>
      <w:r w:rsidRPr="005006CE">
        <w:rPr>
          <w:rFonts w:ascii="Book Antiqua" w:hAnsi="Book Antiqua" w:cs="Simsun"/>
          <w:lang w:val="en-US" w:eastAsia="zh-CN"/>
        </w:rPr>
        <w:t> 2010; </w:t>
      </w:r>
      <w:r w:rsidRPr="005006CE">
        <w:rPr>
          <w:rFonts w:ascii="Book Antiqua" w:hAnsi="Book Antiqua" w:cs="Simsun"/>
          <w:b/>
          <w:bCs/>
          <w:lang w:val="en-US" w:eastAsia="zh-CN"/>
        </w:rPr>
        <w:t>328</w:t>
      </w:r>
      <w:r w:rsidRPr="005006CE">
        <w:rPr>
          <w:rFonts w:ascii="Book Antiqua" w:hAnsi="Book Antiqua" w:cs="Simsun"/>
          <w:lang w:val="en-US" w:eastAsia="zh-CN"/>
        </w:rPr>
        <w:t>: 228-231 [PMID: 20203013 DOI: 10.1126/science.1179721]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72 </w:t>
      </w:r>
      <w:r w:rsidRPr="005006CE">
        <w:rPr>
          <w:rFonts w:ascii="Book Antiqua" w:hAnsi="Book Antiqua" w:cs="Simsun"/>
          <w:b/>
          <w:bCs/>
          <w:lang w:val="en-US" w:eastAsia="zh-CN"/>
        </w:rPr>
        <w:t>Murphy EF</w:t>
      </w:r>
      <w:r w:rsidRPr="005006CE">
        <w:rPr>
          <w:rFonts w:ascii="Book Antiqua" w:hAnsi="Book Antiqua" w:cs="Simsun"/>
          <w:lang w:val="en-US" w:eastAsia="zh-CN"/>
        </w:rPr>
        <w:t>, Cotter PD, Healy S, Marques TM, O'Sullivan O, Fouhy F, Clarke SF, O'Toole PW, Quigley EM, Stanton C, Ross PR, O'Doherty RM, Shanahan F. Composition and energy harvesting capacity of the gut microbiota: relationship to diet, obesity and time in mouse models. </w:t>
      </w:r>
      <w:r w:rsidRPr="005006CE">
        <w:rPr>
          <w:rFonts w:ascii="Book Antiqua" w:hAnsi="Book Antiqua" w:cs="Simsun"/>
          <w:i/>
          <w:iCs/>
          <w:lang w:val="en-US" w:eastAsia="zh-CN"/>
        </w:rPr>
        <w:t>Gut</w:t>
      </w:r>
      <w:r w:rsidRPr="005006CE">
        <w:rPr>
          <w:rFonts w:ascii="Book Antiqua" w:hAnsi="Book Antiqua" w:cs="Simsun"/>
          <w:lang w:val="en-US" w:eastAsia="zh-CN"/>
        </w:rPr>
        <w:t> 2010; </w:t>
      </w:r>
      <w:r w:rsidRPr="005006CE">
        <w:rPr>
          <w:rFonts w:ascii="Book Antiqua" w:hAnsi="Book Antiqua" w:cs="Simsun"/>
          <w:b/>
          <w:bCs/>
          <w:lang w:val="en-US" w:eastAsia="zh-CN"/>
        </w:rPr>
        <w:t>59</w:t>
      </w:r>
      <w:r w:rsidRPr="005006CE">
        <w:rPr>
          <w:rFonts w:ascii="Book Antiqua" w:hAnsi="Book Antiqua" w:cs="Simsun"/>
          <w:lang w:val="en-US" w:eastAsia="zh-CN"/>
        </w:rPr>
        <w:t>: 1635-1642 [PMID: 20926643 DOI: 10.1136/gut.2010.215665]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73 </w:t>
      </w:r>
      <w:r w:rsidRPr="005006CE">
        <w:rPr>
          <w:rFonts w:ascii="Book Antiqua" w:hAnsi="Book Antiqua" w:cs="Simsun"/>
          <w:b/>
          <w:bCs/>
          <w:lang w:val="en-US" w:eastAsia="zh-CN"/>
        </w:rPr>
        <w:t>Booijink CC</w:t>
      </w:r>
      <w:r w:rsidRPr="005006CE">
        <w:rPr>
          <w:rFonts w:ascii="Book Antiqua" w:hAnsi="Book Antiqua" w:cs="Simsun"/>
          <w:lang w:val="en-US" w:eastAsia="zh-CN"/>
        </w:rPr>
        <w:t>, El-Aidy S, Rajili</w:t>
      </w:r>
      <w:r w:rsidRPr="005006CE">
        <w:rPr>
          <w:rFonts w:ascii="Book Antiqua" w:eastAsia="MS Mincho" w:hAnsi="Book Antiqua" w:cs="MS Mincho"/>
          <w:lang w:val="en-US" w:eastAsia="zh-CN"/>
        </w:rPr>
        <w:t>ć</w:t>
      </w:r>
      <w:r w:rsidRPr="005006CE">
        <w:rPr>
          <w:rFonts w:ascii="Book Antiqua" w:hAnsi="Book Antiqua" w:cs="Simsun"/>
          <w:lang w:val="en-US" w:eastAsia="zh-CN"/>
        </w:rPr>
        <w:t>-Stojanovi</w:t>
      </w:r>
      <w:r w:rsidRPr="005006CE">
        <w:rPr>
          <w:rFonts w:ascii="Book Antiqua" w:eastAsia="MS Mincho" w:hAnsi="Book Antiqua" w:cs="MS Mincho"/>
          <w:lang w:val="en-US" w:eastAsia="zh-CN"/>
        </w:rPr>
        <w:t>ć</w:t>
      </w:r>
      <w:r w:rsidRPr="005006CE">
        <w:rPr>
          <w:rFonts w:ascii="Book Antiqua" w:hAnsi="Book Antiqua" w:cs="Simsun"/>
          <w:lang w:val="en-US" w:eastAsia="zh-CN"/>
        </w:rPr>
        <w:t xml:space="preserve"> M, Heilig HG, Troost FJ, Smidt H, Kleerebezem M, De Vos WM, Zoetendal EG. High temporal and inter-individual variation detected in the human ileal microbiota. </w:t>
      </w:r>
      <w:r w:rsidRPr="005006CE">
        <w:rPr>
          <w:rFonts w:ascii="Book Antiqua" w:hAnsi="Book Antiqua" w:cs="Simsun"/>
          <w:i/>
          <w:iCs/>
          <w:lang w:val="en-US" w:eastAsia="zh-CN"/>
        </w:rPr>
        <w:t>Environ Microbiol</w:t>
      </w:r>
      <w:r w:rsidRPr="005006CE">
        <w:rPr>
          <w:rFonts w:ascii="Book Antiqua" w:hAnsi="Book Antiqua" w:cs="Simsun"/>
          <w:lang w:val="en-US" w:eastAsia="zh-CN"/>
        </w:rPr>
        <w:t> 2010; </w:t>
      </w:r>
      <w:r w:rsidRPr="005006CE">
        <w:rPr>
          <w:rFonts w:ascii="Book Antiqua" w:hAnsi="Book Antiqua" w:cs="Simsun"/>
          <w:b/>
          <w:bCs/>
          <w:lang w:val="en-US" w:eastAsia="zh-CN"/>
        </w:rPr>
        <w:t>12</w:t>
      </w:r>
      <w:r w:rsidRPr="005006CE">
        <w:rPr>
          <w:rFonts w:ascii="Book Antiqua" w:hAnsi="Book Antiqua" w:cs="Simsun"/>
          <w:lang w:val="en-US" w:eastAsia="zh-CN"/>
        </w:rPr>
        <w:t>: 3213-3227 [PMID: 20626454 DOI: 10.1111/j.1462-2920.2010.02294.x]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74 </w:t>
      </w:r>
      <w:r w:rsidRPr="005006CE">
        <w:rPr>
          <w:rFonts w:ascii="Book Antiqua" w:hAnsi="Book Antiqua" w:cs="Simsun"/>
          <w:b/>
          <w:bCs/>
          <w:lang w:val="en-US" w:eastAsia="zh-CN"/>
        </w:rPr>
        <w:t>Faith JJ</w:t>
      </w:r>
      <w:r w:rsidRPr="005006CE">
        <w:rPr>
          <w:rFonts w:ascii="Book Antiqua" w:hAnsi="Book Antiqua" w:cs="Simsun"/>
          <w:lang w:val="en-US" w:eastAsia="zh-CN"/>
        </w:rPr>
        <w:t xml:space="preserve">, Guruge JL, Charbonneau M, Subramanian S, Seedorf H, Goodman AL, Clemente JC, Knight R, Heath AC, Leibel RL, Rosenbaum M, Gordon JI. </w:t>
      </w:r>
      <w:proofErr w:type="gramStart"/>
      <w:r w:rsidRPr="005006CE">
        <w:rPr>
          <w:rFonts w:ascii="Book Antiqua" w:hAnsi="Book Antiqua" w:cs="Simsun"/>
          <w:lang w:val="en-US" w:eastAsia="zh-CN"/>
        </w:rPr>
        <w:t>The long-term stability of the human gut microbiota.</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2013; </w:t>
      </w:r>
      <w:r w:rsidRPr="005006CE">
        <w:rPr>
          <w:rFonts w:ascii="Book Antiqua" w:hAnsi="Book Antiqua" w:cs="Simsun"/>
          <w:b/>
          <w:bCs/>
          <w:lang w:val="en-US" w:eastAsia="zh-CN"/>
        </w:rPr>
        <w:t>341</w:t>
      </w:r>
      <w:r w:rsidRPr="005006CE">
        <w:rPr>
          <w:rFonts w:ascii="Book Antiqua" w:hAnsi="Book Antiqua" w:cs="Simsun"/>
          <w:lang w:val="en-US" w:eastAsia="zh-CN"/>
        </w:rPr>
        <w:t>: 1237439 [PMID: 23828941 DOI: 10.1126/science.1237439]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75 </w:t>
      </w:r>
      <w:r w:rsidRPr="005006CE">
        <w:rPr>
          <w:rFonts w:ascii="Book Antiqua" w:hAnsi="Book Antiqua" w:cs="Simsun"/>
          <w:b/>
          <w:bCs/>
          <w:lang w:val="en-US" w:eastAsia="zh-CN"/>
        </w:rPr>
        <w:t>Smelt MJ</w:t>
      </w:r>
      <w:r w:rsidRPr="005006CE">
        <w:rPr>
          <w:rFonts w:ascii="Book Antiqua" w:hAnsi="Book Antiqua" w:cs="Simsun"/>
          <w:lang w:val="en-US" w:eastAsia="zh-CN"/>
        </w:rPr>
        <w:t>, de Haan BJ, Bron PA, van Swam I, Meijerink M, Wells JM, Faas MM, de Vos P. Probiotics can generate FoxP3 T-cell responses in the small intestine and simultaneously inducing CD4 and CD8 T cell activation in the large intestine. </w:t>
      </w:r>
      <w:r w:rsidRPr="005006CE">
        <w:rPr>
          <w:rFonts w:ascii="Book Antiqua" w:hAnsi="Book Antiqua" w:cs="Simsun"/>
          <w:i/>
          <w:iCs/>
          <w:lang w:val="en-US" w:eastAsia="zh-CN"/>
        </w:rPr>
        <w:t>PLoS One</w:t>
      </w:r>
      <w:r w:rsidRPr="005006CE">
        <w:rPr>
          <w:rFonts w:ascii="Book Antiqua" w:hAnsi="Book Antiqua" w:cs="Simsun"/>
          <w:lang w:val="en-US" w:eastAsia="zh-CN"/>
        </w:rPr>
        <w:t> 2013; </w:t>
      </w:r>
      <w:r w:rsidRPr="005006CE">
        <w:rPr>
          <w:rFonts w:ascii="Book Antiqua" w:hAnsi="Book Antiqua" w:cs="Simsun"/>
          <w:b/>
          <w:bCs/>
          <w:lang w:val="en-US" w:eastAsia="zh-CN"/>
        </w:rPr>
        <w:t>8</w:t>
      </w:r>
      <w:r w:rsidRPr="005006CE">
        <w:rPr>
          <w:rFonts w:ascii="Book Antiqua" w:hAnsi="Book Antiqua" w:cs="Simsun"/>
          <w:lang w:val="en-US" w:eastAsia="zh-CN"/>
        </w:rPr>
        <w:t>: e68952 [PMID: 23861953 DOI: 10.1371/journal.pone.0068952]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76 </w:t>
      </w:r>
      <w:r w:rsidRPr="005006CE">
        <w:rPr>
          <w:rFonts w:ascii="Book Antiqua" w:hAnsi="Book Antiqua" w:cs="Simsun"/>
          <w:b/>
          <w:bCs/>
          <w:lang w:val="en-US" w:eastAsia="zh-CN"/>
        </w:rPr>
        <w:t>Lan JG</w:t>
      </w:r>
      <w:r w:rsidRPr="005006CE">
        <w:rPr>
          <w:rFonts w:ascii="Book Antiqua" w:hAnsi="Book Antiqua" w:cs="Simsun"/>
          <w:lang w:val="en-US" w:eastAsia="zh-CN"/>
        </w:rPr>
        <w:t>, Cruickshank SM, Singh JC, Farrar M, Lodge JP, Felsburg PJ, Carding SR. Different cytokine response of primary colonic epithelial cells to commensal bacteria. </w:t>
      </w:r>
      <w:r w:rsidRPr="005006CE">
        <w:rPr>
          <w:rFonts w:ascii="Book Antiqua" w:hAnsi="Book Antiqua" w:cs="Simsun"/>
          <w:i/>
          <w:iCs/>
          <w:lang w:val="en-US" w:eastAsia="zh-CN"/>
        </w:rPr>
        <w:t>World J Gastroenterol</w:t>
      </w:r>
      <w:r w:rsidRPr="005006CE">
        <w:rPr>
          <w:rFonts w:ascii="Book Antiqua" w:hAnsi="Book Antiqua" w:cs="Simsun"/>
          <w:lang w:val="en-US" w:eastAsia="zh-CN"/>
        </w:rPr>
        <w:t> 2005; </w:t>
      </w:r>
      <w:r w:rsidRPr="005006CE">
        <w:rPr>
          <w:rFonts w:ascii="Book Antiqua" w:hAnsi="Book Antiqua" w:cs="Simsun"/>
          <w:b/>
          <w:bCs/>
          <w:lang w:val="en-US" w:eastAsia="zh-CN"/>
        </w:rPr>
        <w:t>11</w:t>
      </w:r>
      <w:r w:rsidRPr="005006CE">
        <w:rPr>
          <w:rFonts w:ascii="Book Antiqua" w:hAnsi="Book Antiqua" w:cs="Simsun"/>
          <w:lang w:val="en-US" w:eastAsia="zh-CN"/>
        </w:rPr>
        <w:t>: 3375-3384 [PMID: 15948242]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77 </w:t>
      </w:r>
      <w:r w:rsidRPr="005006CE">
        <w:rPr>
          <w:rFonts w:ascii="Book Antiqua" w:hAnsi="Book Antiqua" w:cs="Simsun"/>
          <w:b/>
          <w:bCs/>
          <w:lang w:val="en-US" w:eastAsia="zh-CN"/>
        </w:rPr>
        <w:t>Brestoff JR</w:t>
      </w:r>
      <w:r w:rsidRPr="005006CE">
        <w:rPr>
          <w:rFonts w:ascii="Book Antiqua" w:hAnsi="Book Antiqua" w:cs="Simsun"/>
          <w:lang w:val="en-US" w:eastAsia="zh-CN"/>
        </w:rPr>
        <w:t>, Artis D. Commensal bacteria at the interface of host metabolism and the immune system.</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Immunol</w:t>
      </w:r>
      <w:r w:rsidRPr="005006CE">
        <w:rPr>
          <w:rFonts w:ascii="Book Antiqua" w:hAnsi="Book Antiqua" w:cs="Simsun"/>
          <w:lang w:val="en-US" w:eastAsia="zh-CN"/>
        </w:rPr>
        <w:t> 2013; </w:t>
      </w:r>
      <w:r w:rsidRPr="005006CE">
        <w:rPr>
          <w:rFonts w:ascii="Book Antiqua" w:hAnsi="Book Antiqua" w:cs="Simsun"/>
          <w:b/>
          <w:bCs/>
          <w:lang w:val="en-US" w:eastAsia="zh-CN"/>
        </w:rPr>
        <w:t>14</w:t>
      </w:r>
      <w:r w:rsidRPr="005006CE">
        <w:rPr>
          <w:rFonts w:ascii="Book Antiqua" w:hAnsi="Book Antiqua" w:cs="Simsun"/>
          <w:lang w:val="en-US" w:eastAsia="zh-CN"/>
        </w:rPr>
        <w:t>: 676-684 [PMID: 23778795 DOI: 10.1038/ni.2640]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78 </w:t>
      </w:r>
      <w:r w:rsidRPr="005006CE">
        <w:rPr>
          <w:rFonts w:ascii="Book Antiqua" w:hAnsi="Book Antiqua" w:cs="Simsun"/>
          <w:b/>
          <w:bCs/>
          <w:lang w:val="en-US" w:eastAsia="zh-CN"/>
        </w:rPr>
        <w:t>Reading NC</w:t>
      </w:r>
      <w:r w:rsidRPr="005006CE">
        <w:rPr>
          <w:rFonts w:ascii="Book Antiqua" w:hAnsi="Book Antiqua" w:cs="Simsun"/>
          <w:lang w:val="en-US" w:eastAsia="zh-CN"/>
        </w:rPr>
        <w:t>, Kasper DL.</w:t>
      </w:r>
      <w:proofErr w:type="gramEnd"/>
      <w:r w:rsidRPr="005006CE">
        <w:rPr>
          <w:rFonts w:ascii="Book Antiqua" w:hAnsi="Book Antiqua" w:cs="Simsun"/>
          <w:lang w:val="en-US" w:eastAsia="zh-CN"/>
        </w:rPr>
        <w:t xml:space="preserve"> The starting lineup: key microbial players in intestinal immunity and homeostasis. </w:t>
      </w:r>
      <w:r w:rsidRPr="005006CE">
        <w:rPr>
          <w:rFonts w:ascii="Book Antiqua" w:hAnsi="Book Antiqua" w:cs="Simsun"/>
          <w:i/>
          <w:iCs/>
          <w:lang w:val="en-US" w:eastAsia="zh-CN"/>
        </w:rPr>
        <w:t>Front Microbiol</w:t>
      </w:r>
      <w:r w:rsidRPr="005006CE">
        <w:rPr>
          <w:rFonts w:ascii="Book Antiqua" w:hAnsi="Book Antiqua" w:cs="Simsun"/>
          <w:lang w:val="en-US" w:eastAsia="zh-CN"/>
        </w:rPr>
        <w:t> 2011; </w:t>
      </w:r>
      <w:r w:rsidRPr="005006CE">
        <w:rPr>
          <w:rFonts w:ascii="Book Antiqua" w:hAnsi="Book Antiqua" w:cs="Simsun"/>
          <w:b/>
          <w:bCs/>
          <w:lang w:val="en-US" w:eastAsia="zh-CN"/>
        </w:rPr>
        <w:t>2</w:t>
      </w:r>
      <w:r w:rsidRPr="005006CE">
        <w:rPr>
          <w:rFonts w:ascii="Book Antiqua" w:hAnsi="Book Antiqua" w:cs="Simsun"/>
          <w:lang w:val="en-US" w:eastAsia="zh-CN"/>
        </w:rPr>
        <w:t>: 148 [PMID: 21779278 DOI: 10.3389/fmicb.2011.00148]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79 </w:t>
      </w:r>
      <w:r w:rsidRPr="005006CE">
        <w:rPr>
          <w:rFonts w:ascii="Book Antiqua" w:hAnsi="Book Antiqua" w:cs="Simsun"/>
          <w:b/>
          <w:bCs/>
          <w:lang w:val="en-US" w:eastAsia="zh-CN"/>
        </w:rPr>
        <w:t>Hansen CH</w:t>
      </w:r>
      <w:r w:rsidRPr="005006CE">
        <w:rPr>
          <w:rFonts w:ascii="Book Antiqua" w:hAnsi="Book Antiqua" w:cs="Simsun"/>
          <w:lang w:val="en-US" w:eastAsia="zh-CN"/>
        </w:rPr>
        <w:t>, Nielsen DS, Kverka M, Zakostelska Z, Klimesova K, Hudcovic T, Tlaskalova-Hogenova H, Hansen AK. Patterns of early gut colonization shape future immune responses of the host.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e34043 [PMID: 22479515 DOI: 10.1371/journal.pone.0034043]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80 </w:t>
      </w:r>
      <w:r w:rsidRPr="005006CE">
        <w:rPr>
          <w:rFonts w:ascii="Book Antiqua" w:hAnsi="Book Antiqua" w:cs="Simsun"/>
          <w:b/>
          <w:bCs/>
          <w:lang w:val="en-US" w:eastAsia="zh-CN"/>
        </w:rPr>
        <w:t>Mulder IE</w:t>
      </w:r>
      <w:r w:rsidRPr="005006CE">
        <w:rPr>
          <w:rFonts w:ascii="Book Antiqua" w:hAnsi="Book Antiqua" w:cs="Simsun"/>
          <w:lang w:val="en-US" w:eastAsia="zh-CN"/>
        </w:rPr>
        <w:t>, Schmidt B, Lewis M, Delday M, Stokes CR, Bailey M, Aminov RI, Gill BP, Pluske JR, Mayer CD, Kelly D. Restricting microbial exposure in early life negates the immune benefits associated with gut colonization in environments of high microbial diversity. </w:t>
      </w:r>
      <w:r w:rsidRPr="005006CE">
        <w:rPr>
          <w:rFonts w:ascii="Book Antiqua" w:hAnsi="Book Antiqua" w:cs="Simsun"/>
          <w:i/>
          <w:iCs/>
          <w:lang w:val="en-US" w:eastAsia="zh-CN"/>
        </w:rPr>
        <w:t>PLoS One</w:t>
      </w:r>
      <w:r w:rsidRPr="005006CE">
        <w:rPr>
          <w:rFonts w:ascii="Book Antiqua" w:hAnsi="Book Antiqua" w:cs="Simsun"/>
          <w:lang w:val="en-US" w:eastAsia="zh-CN"/>
        </w:rPr>
        <w:t> 2011; </w:t>
      </w:r>
      <w:r w:rsidRPr="005006CE">
        <w:rPr>
          <w:rFonts w:ascii="Book Antiqua" w:hAnsi="Book Antiqua" w:cs="Simsun"/>
          <w:b/>
          <w:bCs/>
          <w:lang w:val="en-US" w:eastAsia="zh-CN"/>
        </w:rPr>
        <w:t>6</w:t>
      </w:r>
      <w:r w:rsidRPr="005006CE">
        <w:rPr>
          <w:rFonts w:ascii="Book Antiqua" w:hAnsi="Book Antiqua" w:cs="Simsun"/>
          <w:lang w:val="en-US" w:eastAsia="zh-CN"/>
        </w:rPr>
        <w:t>: e28279 [PMID: 22216092 DOI: 10.1371/journal.pone.0028279]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81 </w:t>
      </w:r>
      <w:r w:rsidRPr="005006CE">
        <w:rPr>
          <w:rFonts w:ascii="Book Antiqua" w:hAnsi="Book Antiqua" w:cs="Simsun"/>
          <w:b/>
          <w:bCs/>
          <w:lang w:val="en-US" w:eastAsia="zh-CN"/>
        </w:rPr>
        <w:t>Kamada N</w:t>
      </w:r>
      <w:r w:rsidRPr="005006CE">
        <w:rPr>
          <w:rFonts w:ascii="Book Antiqua" w:hAnsi="Book Antiqua" w:cs="Simsun"/>
          <w:lang w:val="en-US" w:eastAsia="zh-CN"/>
        </w:rPr>
        <w:t>, Núñez G. Role of the gut microbiota in the development and function of lymphoid cells.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Immunol</w:t>
      </w:r>
      <w:r w:rsidRPr="005006CE">
        <w:rPr>
          <w:rFonts w:ascii="Book Antiqua" w:hAnsi="Book Antiqua" w:cs="Simsun"/>
          <w:lang w:val="en-US" w:eastAsia="zh-CN"/>
        </w:rPr>
        <w:t> 2013; </w:t>
      </w:r>
      <w:r w:rsidRPr="005006CE">
        <w:rPr>
          <w:rFonts w:ascii="Book Antiqua" w:hAnsi="Book Antiqua" w:cs="Simsun"/>
          <w:b/>
          <w:bCs/>
          <w:lang w:val="en-US" w:eastAsia="zh-CN"/>
        </w:rPr>
        <w:t>190</w:t>
      </w:r>
      <w:r w:rsidRPr="005006CE">
        <w:rPr>
          <w:rFonts w:ascii="Book Antiqua" w:hAnsi="Book Antiqua" w:cs="Simsun"/>
          <w:lang w:val="en-US" w:eastAsia="zh-CN"/>
        </w:rPr>
        <w:t>: 1389-1395 [PMID: 23378581 DOI: 10.4049/jimmunol.1203100]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82 </w:t>
      </w:r>
      <w:r w:rsidRPr="005006CE">
        <w:rPr>
          <w:rFonts w:ascii="Book Antiqua" w:hAnsi="Book Antiqua" w:cs="Simsun"/>
          <w:b/>
          <w:bCs/>
          <w:lang w:val="en-US" w:eastAsia="zh-CN"/>
        </w:rPr>
        <w:t>Brown EM</w:t>
      </w:r>
      <w:r w:rsidRPr="005006CE">
        <w:rPr>
          <w:rFonts w:ascii="Book Antiqua" w:hAnsi="Book Antiqua" w:cs="Simsun"/>
          <w:lang w:val="en-US" w:eastAsia="zh-CN"/>
        </w:rPr>
        <w:t xml:space="preserve">, Sadarangani M, Finlay BB. </w:t>
      </w:r>
      <w:proofErr w:type="gramStart"/>
      <w:r w:rsidRPr="005006CE">
        <w:rPr>
          <w:rFonts w:ascii="Book Antiqua" w:hAnsi="Book Antiqua" w:cs="Simsun"/>
          <w:lang w:val="en-US" w:eastAsia="zh-CN"/>
        </w:rPr>
        <w:t>The role of the immune system in governing host-microbe interactions in the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Immunol</w:t>
      </w:r>
      <w:r w:rsidRPr="005006CE">
        <w:rPr>
          <w:rFonts w:ascii="Book Antiqua" w:hAnsi="Book Antiqua" w:cs="Simsun"/>
          <w:lang w:val="en-US" w:eastAsia="zh-CN"/>
        </w:rPr>
        <w:t> 2013; </w:t>
      </w:r>
      <w:r w:rsidRPr="005006CE">
        <w:rPr>
          <w:rFonts w:ascii="Book Antiqua" w:hAnsi="Book Antiqua" w:cs="Simsun"/>
          <w:b/>
          <w:bCs/>
          <w:lang w:val="en-US" w:eastAsia="zh-CN"/>
        </w:rPr>
        <w:t>14</w:t>
      </w:r>
      <w:r w:rsidRPr="005006CE">
        <w:rPr>
          <w:rFonts w:ascii="Book Antiqua" w:hAnsi="Book Antiqua" w:cs="Simsun"/>
          <w:lang w:val="en-US" w:eastAsia="zh-CN"/>
        </w:rPr>
        <w:t>: 660-667 [PMID: 23778793 DOI: 10.1038/ni.2611]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83 </w:t>
      </w:r>
      <w:r w:rsidRPr="005006CE">
        <w:rPr>
          <w:rFonts w:ascii="Book Antiqua" w:hAnsi="Book Antiqua" w:cs="Simsun"/>
          <w:b/>
          <w:bCs/>
          <w:lang w:val="en-US" w:eastAsia="zh-CN"/>
        </w:rPr>
        <w:t>Ivanov II</w:t>
      </w:r>
      <w:r w:rsidRPr="005006CE">
        <w:rPr>
          <w:rFonts w:ascii="Book Antiqua" w:hAnsi="Book Antiqua" w:cs="Simsun"/>
          <w:lang w:val="en-US" w:eastAsia="zh-CN"/>
        </w:rPr>
        <w:t>, McKenzie BS, Zhou L, Tadokoro CE, Lepelley A, Lafaille JJ, Cua DJ, Littman DR. The orphan nuclear receptor RORgammat directs the differentiation program of proinflammatory IL-17+ T helper cells. </w:t>
      </w:r>
      <w:r w:rsidRPr="005006CE">
        <w:rPr>
          <w:rFonts w:ascii="Book Antiqua" w:hAnsi="Book Antiqua" w:cs="Simsun"/>
          <w:i/>
          <w:iCs/>
          <w:lang w:val="en-US" w:eastAsia="zh-CN"/>
        </w:rPr>
        <w:t>Cell</w:t>
      </w:r>
      <w:r w:rsidRPr="005006CE">
        <w:rPr>
          <w:rFonts w:ascii="Book Antiqua" w:hAnsi="Book Antiqua" w:cs="Simsun"/>
          <w:lang w:val="en-US" w:eastAsia="zh-CN"/>
        </w:rPr>
        <w:t> 2006; </w:t>
      </w:r>
      <w:r w:rsidRPr="005006CE">
        <w:rPr>
          <w:rFonts w:ascii="Book Antiqua" w:hAnsi="Book Antiqua" w:cs="Simsun"/>
          <w:b/>
          <w:bCs/>
          <w:lang w:val="en-US" w:eastAsia="zh-CN"/>
        </w:rPr>
        <w:t>126</w:t>
      </w:r>
      <w:r w:rsidRPr="005006CE">
        <w:rPr>
          <w:rFonts w:ascii="Book Antiqua" w:hAnsi="Book Antiqua" w:cs="Simsun"/>
          <w:lang w:val="en-US" w:eastAsia="zh-CN"/>
        </w:rPr>
        <w:t>: 1121-1133 [PMID: 16990136 DOI: 10.1016/j.cell.2006.07.035]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84 </w:t>
      </w:r>
      <w:r w:rsidRPr="005006CE">
        <w:rPr>
          <w:rFonts w:ascii="Book Antiqua" w:hAnsi="Book Antiqua" w:cs="Simsun"/>
          <w:b/>
          <w:bCs/>
          <w:lang w:val="en-US" w:eastAsia="zh-CN"/>
        </w:rPr>
        <w:t>Gaboriau-Routhiau V</w:t>
      </w:r>
      <w:r w:rsidRPr="005006CE">
        <w:rPr>
          <w:rFonts w:ascii="Book Antiqua" w:hAnsi="Book Antiqua" w:cs="Simsun"/>
          <w:lang w:val="en-US" w:eastAsia="zh-CN"/>
        </w:rPr>
        <w:t xml:space="preserve">, Rakotobe S, Lécuyer E, Mulder I, Lan A, Bridonneau C, Rochet V, Pisi A, De Paepe M, Brandi G, Eberl G, Snel J, Kelly D, Cerf-Bensussan N. </w:t>
      </w:r>
      <w:proofErr w:type="gramStart"/>
      <w:r w:rsidRPr="005006CE">
        <w:rPr>
          <w:rFonts w:ascii="Book Antiqua" w:hAnsi="Book Antiqua" w:cs="Simsun"/>
          <w:lang w:val="en-US" w:eastAsia="zh-CN"/>
        </w:rPr>
        <w:t>The key role of segmented filamentous bacteria in the coordinated maturation of gut helper T cell responses.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Immunity</w:t>
      </w:r>
      <w:r w:rsidRPr="005006CE">
        <w:rPr>
          <w:rFonts w:ascii="Book Antiqua" w:hAnsi="Book Antiqua" w:cs="Simsun"/>
          <w:lang w:val="en-US" w:eastAsia="zh-CN"/>
        </w:rPr>
        <w:t> 2009; </w:t>
      </w:r>
      <w:r w:rsidRPr="005006CE">
        <w:rPr>
          <w:rFonts w:ascii="Book Antiqua" w:hAnsi="Book Antiqua" w:cs="Simsun"/>
          <w:b/>
          <w:bCs/>
          <w:lang w:val="en-US" w:eastAsia="zh-CN"/>
        </w:rPr>
        <w:t>31</w:t>
      </w:r>
      <w:r w:rsidRPr="005006CE">
        <w:rPr>
          <w:rFonts w:ascii="Book Antiqua" w:hAnsi="Book Antiqua" w:cs="Simsun"/>
          <w:lang w:val="en-US" w:eastAsia="zh-CN"/>
        </w:rPr>
        <w:t>: 677-689 [PMID: 19833089 DOI: 10.1016/j.immuni.2009.08.020]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85 </w:t>
      </w:r>
      <w:r w:rsidRPr="005006CE">
        <w:rPr>
          <w:rFonts w:ascii="Book Antiqua" w:hAnsi="Book Antiqua" w:cs="Simsun"/>
          <w:b/>
          <w:bCs/>
          <w:lang w:val="en-US" w:eastAsia="zh-CN"/>
        </w:rPr>
        <w:t>Atarashi K</w:t>
      </w:r>
      <w:r w:rsidRPr="005006CE">
        <w:rPr>
          <w:rFonts w:ascii="Book Antiqua" w:hAnsi="Book Antiqua" w:cs="Simsun"/>
          <w:lang w:val="en-US" w:eastAsia="zh-CN"/>
        </w:rPr>
        <w:t>, Nishimura J, Shima T, Umesaki Y, Yamamoto M, Onoue M, Yagita H, Ishii N, Evans R, Honda K, Takeda K. ATP drives lamina propria T(H)17 cell differentiation. </w:t>
      </w:r>
      <w:r w:rsidRPr="005006CE">
        <w:rPr>
          <w:rFonts w:ascii="Book Antiqua" w:hAnsi="Book Antiqua" w:cs="Simsun"/>
          <w:i/>
          <w:iCs/>
          <w:lang w:val="en-US" w:eastAsia="zh-CN"/>
        </w:rPr>
        <w:t>Nature</w:t>
      </w:r>
      <w:r w:rsidRPr="005006CE">
        <w:rPr>
          <w:rFonts w:ascii="Book Antiqua" w:hAnsi="Book Antiqua" w:cs="Simsun"/>
          <w:lang w:val="en-US" w:eastAsia="zh-CN"/>
        </w:rPr>
        <w:t> 2008; </w:t>
      </w:r>
      <w:r w:rsidRPr="005006CE">
        <w:rPr>
          <w:rFonts w:ascii="Book Antiqua" w:hAnsi="Book Antiqua" w:cs="Simsun"/>
          <w:b/>
          <w:bCs/>
          <w:lang w:val="en-US" w:eastAsia="zh-CN"/>
        </w:rPr>
        <w:t>455</w:t>
      </w:r>
      <w:r w:rsidRPr="005006CE">
        <w:rPr>
          <w:rFonts w:ascii="Book Antiqua" w:hAnsi="Book Antiqua" w:cs="Simsun"/>
          <w:lang w:val="en-US" w:eastAsia="zh-CN"/>
        </w:rPr>
        <w:t>: 808-812 [PMID: 18716618 DOI: 10.1038/nature07240]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86 </w:t>
      </w:r>
      <w:r w:rsidRPr="005006CE">
        <w:rPr>
          <w:rFonts w:ascii="Book Antiqua" w:hAnsi="Book Antiqua" w:cs="Simsun"/>
          <w:b/>
          <w:bCs/>
          <w:lang w:val="en-US" w:eastAsia="zh-CN"/>
        </w:rPr>
        <w:t>Sonnenberg GF</w:t>
      </w:r>
      <w:r w:rsidRPr="005006CE">
        <w:rPr>
          <w:rFonts w:ascii="Book Antiqua" w:hAnsi="Book Antiqua" w:cs="Simsun"/>
          <w:lang w:val="en-US" w:eastAsia="zh-CN"/>
        </w:rPr>
        <w:t>, Artis D. Innate lymphoid cell interactions with microbiota: implications for intestinal health and disease. </w:t>
      </w:r>
      <w:r w:rsidRPr="005006CE">
        <w:rPr>
          <w:rFonts w:ascii="Book Antiqua" w:hAnsi="Book Antiqua" w:cs="Simsun"/>
          <w:i/>
          <w:iCs/>
          <w:lang w:val="en-US" w:eastAsia="zh-CN"/>
        </w:rPr>
        <w:t>Immunity</w:t>
      </w:r>
      <w:r w:rsidRPr="005006CE">
        <w:rPr>
          <w:rFonts w:ascii="Book Antiqua" w:hAnsi="Book Antiqua" w:cs="Simsun"/>
          <w:lang w:val="en-US" w:eastAsia="zh-CN"/>
        </w:rPr>
        <w:t> 2012; </w:t>
      </w:r>
      <w:r w:rsidRPr="005006CE">
        <w:rPr>
          <w:rFonts w:ascii="Book Antiqua" w:hAnsi="Book Antiqua" w:cs="Simsun"/>
          <w:b/>
          <w:bCs/>
          <w:lang w:val="en-US" w:eastAsia="zh-CN"/>
        </w:rPr>
        <w:t>37</w:t>
      </w:r>
      <w:r w:rsidRPr="005006CE">
        <w:rPr>
          <w:rFonts w:ascii="Book Antiqua" w:hAnsi="Book Antiqua" w:cs="Simsun"/>
          <w:lang w:val="en-US" w:eastAsia="zh-CN"/>
        </w:rPr>
        <w:t>: 601-610 [PMID: 23084357 DOI: 10.1016/j.immuni.2012.10.003]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87 </w:t>
      </w:r>
      <w:r w:rsidRPr="005006CE">
        <w:rPr>
          <w:rFonts w:ascii="Book Antiqua" w:hAnsi="Book Antiqua" w:cs="Simsun"/>
          <w:b/>
          <w:bCs/>
          <w:lang w:val="en-US" w:eastAsia="zh-CN"/>
        </w:rPr>
        <w:t>Persson EK</w:t>
      </w:r>
      <w:r w:rsidRPr="005006CE">
        <w:rPr>
          <w:rFonts w:ascii="Book Antiqua" w:hAnsi="Book Antiqua" w:cs="Simsun"/>
          <w:lang w:val="en-US" w:eastAsia="zh-CN"/>
        </w:rPr>
        <w:t>, Jaensson E, Agace WW.</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diverse ontogeny and function of murine small intestinal dendritic cell/macrophage subsets.</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Immunobiology</w:t>
      </w:r>
      <w:r w:rsidRPr="005006CE">
        <w:rPr>
          <w:rFonts w:ascii="Book Antiqua" w:hAnsi="Book Antiqua" w:cs="Simsun"/>
          <w:lang w:val="en-US" w:eastAsia="zh-CN"/>
        </w:rPr>
        <w:t> </w:t>
      </w:r>
      <w:r w:rsidRPr="005006CE">
        <w:rPr>
          <w:rFonts w:ascii="Book Antiqua" w:hAnsi="Book Antiqua" w:cs="Simsun" w:hint="eastAsia"/>
          <w:lang w:val="en-US" w:eastAsia="zh-CN"/>
        </w:rPr>
        <w:t>2010</w:t>
      </w:r>
      <w:r w:rsidRPr="005006CE">
        <w:rPr>
          <w:rFonts w:ascii="Book Antiqua" w:hAnsi="Book Antiqua" w:cs="Simsun"/>
          <w:lang w:val="en-US" w:eastAsia="zh-CN"/>
        </w:rPr>
        <w:t>; </w:t>
      </w:r>
      <w:r w:rsidRPr="005006CE">
        <w:rPr>
          <w:rFonts w:ascii="Book Antiqua" w:hAnsi="Book Antiqua" w:cs="Simsun"/>
          <w:b/>
          <w:bCs/>
          <w:lang w:val="en-US" w:eastAsia="zh-CN"/>
        </w:rPr>
        <w:t>215</w:t>
      </w:r>
      <w:r w:rsidRPr="005006CE">
        <w:rPr>
          <w:rFonts w:ascii="Book Antiqua" w:hAnsi="Book Antiqua" w:cs="Simsun"/>
          <w:lang w:val="en-US" w:eastAsia="zh-CN"/>
        </w:rPr>
        <w:t>: 692-697 [PMID: 20580119 DOI: 10.1016/j.imbio.2010.05.013]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88 </w:t>
      </w:r>
      <w:r w:rsidRPr="005006CE">
        <w:rPr>
          <w:rFonts w:ascii="Book Antiqua" w:hAnsi="Book Antiqua" w:cs="Simsun"/>
          <w:b/>
          <w:bCs/>
          <w:lang w:val="en-US" w:eastAsia="zh-CN"/>
        </w:rPr>
        <w:t>Pabst O</w:t>
      </w:r>
      <w:r w:rsidRPr="005006CE">
        <w:rPr>
          <w:rFonts w:ascii="Book Antiqua" w:hAnsi="Book Antiqua" w:cs="Simsun"/>
          <w:lang w:val="en-US" w:eastAsia="zh-CN"/>
        </w:rPr>
        <w:t xml:space="preserve">, Bernhardt G. </w:t>
      </w:r>
      <w:proofErr w:type="gramStart"/>
      <w:r w:rsidRPr="005006CE">
        <w:rPr>
          <w:rFonts w:ascii="Book Antiqua" w:hAnsi="Book Antiqua" w:cs="Simsun"/>
          <w:lang w:val="en-US" w:eastAsia="zh-CN"/>
        </w:rPr>
        <w:t>The puzzle of intestinal lamina propria dendritic cells and macrophages.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Eur J Immunol</w:t>
      </w:r>
      <w:r w:rsidRPr="005006CE">
        <w:rPr>
          <w:rFonts w:ascii="Book Antiqua" w:hAnsi="Book Antiqua" w:cs="Simsun"/>
          <w:lang w:val="en-US" w:eastAsia="zh-CN"/>
        </w:rPr>
        <w:t> 2010; </w:t>
      </w:r>
      <w:r w:rsidRPr="005006CE">
        <w:rPr>
          <w:rFonts w:ascii="Book Antiqua" w:hAnsi="Book Antiqua" w:cs="Simsun"/>
          <w:b/>
          <w:bCs/>
          <w:lang w:val="en-US" w:eastAsia="zh-CN"/>
        </w:rPr>
        <w:t>40</w:t>
      </w:r>
      <w:r w:rsidRPr="005006CE">
        <w:rPr>
          <w:rFonts w:ascii="Book Antiqua" w:hAnsi="Book Antiqua" w:cs="Simsun"/>
          <w:lang w:val="en-US" w:eastAsia="zh-CN"/>
        </w:rPr>
        <w:t>: 2107-2111 [PMID: 20853495 DOI: 10.1002/eji.201040557]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89 </w:t>
      </w:r>
      <w:r w:rsidRPr="005006CE">
        <w:rPr>
          <w:rFonts w:ascii="Book Antiqua" w:hAnsi="Book Antiqua" w:cs="Simsun"/>
          <w:b/>
          <w:bCs/>
          <w:lang w:val="en-US" w:eastAsia="zh-CN"/>
        </w:rPr>
        <w:t>Qualls JE</w:t>
      </w:r>
      <w:r w:rsidRPr="005006CE">
        <w:rPr>
          <w:rFonts w:ascii="Book Antiqua" w:hAnsi="Book Antiqua" w:cs="Simsun"/>
          <w:lang w:val="en-US" w:eastAsia="zh-CN"/>
        </w:rPr>
        <w:t xml:space="preserve">, Kaplan AM, van Rooijen N, Cohen DA. </w:t>
      </w:r>
      <w:proofErr w:type="gramStart"/>
      <w:r w:rsidRPr="005006CE">
        <w:rPr>
          <w:rFonts w:ascii="Book Antiqua" w:hAnsi="Book Antiqua" w:cs="Simsun"/>
          <w:lang w:val="en-US" w:eastAsia="zh-CN"/>
        </w:rPr>
        <w:t>Suppression of experimental colitis by intestinal mononuclear phagocytes.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Leukoc Biol</w:t>
      </w:r>
      <w:r w:rsidRPr="005006CE">
        <w:rPr>
          <w:rFonts w:ascii="Book Antiqua" w:hAnsi="Book Antiqua" w:cs="Simsun"/>
          <w:lang w:val="en-US" w:eastAsia="zh-CN"/>
        </w:rPr>
        <w:t> 2006; </w:t>
      </w:r>
      <w:r w:rsidRPr="005006CE">
        <w:rPr>
          <w:rFonts w:ascii="Book Antiqua" w:hAnsi="Book Antiqua" w:cs="Simsun"/>
          <w:b/>
          <w:bCs/>
          <w:lang w:val="en-US" w:eastAsia="zh-CN"/>
        </w:rPr>
        <w:t>80</w:t>
      </w:r>
      <w:r w:rsidRPr="005006CE">
        <w:rPr>
          <w:rFonts w:ascii="Book Antiqua" w:hAnsi="Book Antiqua" w:cs="Simsun"/>
          <w:lang w:val="en-US" w:eastAsia="zh-CN"/>
        </w:rPr>
        <w:t>: 802-815 [PMID: 16888083 DOI: 10.1189/jlb.1205734]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90 </w:t>
      </w:r>
      <w:r w:rsidRPr="005006CE">
        <w:rPr>
          <w:rFonts w:ascii="Book Antiqua" w:hAnsi="Book Antiqua" w:cs="Simsun"/>
          <w:b/>
          <w:bCs/>
          <w:lang w:val="en-US" w:eastAsia="zh-CN"/>
        </w:rPr>
        <w:t>Tamoutounour S</w:t>
      </w:r>
      <w:r w:rsidRPr="005006CE">
        <w:rPr>
          <w:rFonts w:ascii="Book Antiqua" w:hAnsi="Book Antiqua" w:cs="Simsun"/>
          <w:lang w:val="en-US" w:eastAsia="zh-CN"/>
        </w:rPr>
        <w:t>, Henri S, Lelouard H, de Bovis B, de Haar C, van der Woude CJ, Woltman AM, Reyal Y, Bonnet D, Sichien D, Bain CC, Mowat AM, Reis e Sousa C, Poulin LF, Malissen B, Guilliams M. CD64 distinguishes macrophages from dendritic cells in the gut and reveals the Th1-inducing role of mesenteric lymph node macrophages during colitis. </w:t>
      </w:r>
      <w:r w:rsidRPr="005006CE">
        <w:rPr>
          <w:rFonts w:ascii="Book Antiqua" w:hAnsi="Book Antiqua" w:cs="Simsun"/>
          <w:i/>
          <w:iCs/>
          <w:lang w:val="en-US" w:eastAsia="zh-CN"/>
        </w:rPr>
        <w:t>Eur J Immunol</w:t>
      </w:r>
      <w:r w:rsidRPr="005006CE">
        <w:rPr>
          <w:rFonts w:ascii="Book Antiqua" w:hAnsi="Book Antiqua" w:cs="Simsun"/>
          <w:lang w:val="en-US" w:eastAsia="zh-CN"/>
        </w:rPr>
        <w:t> 2012; </w:t>
      </w:r>
      <w:r w:rsidRPr="005006CE">
        <w:rPr>
          <w:rFonts w:ascii="Book Antiqua" w:hAnsi="Book Antiqua" w:cs="Simsun"/>
          <w:b/>
          <w:bCs/>
          <w:lang w:val="en-US" w:eastAsia="zh-CN"/>
        </w:rPr>
        <w:t>42</w:t>
      </w:r>
      <w:r w:rsidRPr="005006CE">
        <w:rPr>
          <w:rFonts w:ascii="Book Antiqua" w:hAnsi="Book Antiqua" w:cs="Simsun"/>
          <w:lang w:val="en-US" w:eastAsia="zh-CN"/>
        </w:rPr>
        <w:t>: 3150-3166 [PMID: 22936024 DOI: 10.1002/eji.201242847]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91 </w:t>
      </w:r>
      <w:r w:rsidRPr="005006CE">
        <w:rPr>
          <w:rFonts w:ascii="Book Antiqua" w:hAnsi="Book Antiqua" w:cs="Simsun"/>
          <w:b/>
          <w:bCs/>
          <w:lang w:val="en-US" w:eastAsia="zh-CN"/>
        </w:rPr>
        <w:t>Iwasaki A</w:t>
      </w:r>
      <w:r w:rsidRPr="005006CE">
        <w:rPr>
          <w:rFonts w:ascii="Book Antiqua" w:hAnsi="Book Antiqua" w:cs="Simsun"/>
          <w:lang w:val="en-US" w:eastAsia="zh-CN"/>
        </w:rPr>
        <w:t>, Kelsall BL. Localization of distinct Peyer's patch dendritic cell subsets and their recruitment by chemokines macrophage inflammatory protein (MIP)-3alpha, MIP-3beta, and secondary lymphoid organ chemokine. </w:t>
      </w:r>
      <w:r w:rsidRPr="005006CE">
        <w:rPr>
          <w:rFonts w:ascii="Book Antiqua" w:hAnsi="Book Antiqua" w:cs="Simsun"/>
          <w:i/>
          <w:iCs/>
          <w:lang w:val="en-US" w:eastAsia="zh-CN"/>
        </w:rPr>
        <w:t>J Exp Med</w:t>
      </w:r>
      <w:r w:rsidRPr="005006CE">
        <w:rPr>
          <w:rFonts w:ascii="Book Antiqua" w:hAnsi="Book Antiqua" w:cs="Simsun"/>
          <w:lang w:val="en-US" w:eastAsia="zh-CN"/>
        </w:rPr>
        <w:t> 2000; </w:t>
      </w:r>
      <w:r w:rsidRPr="005006CE">
        <w:rPr>
          <w:rFonts w:ascii="Book Antiqua" w:hAnsi="Book Antiqua" w:cs="Simsun"/>
          <w:b/>
          <w:bCs/>
          <w:lang w:val="en-US" w:eastAsia="zh-CN"/>
        </w:rPr>
        <w:t>191</w:t>
      </w:r>
      <w:r w:rsidRPr="005006CE">
        <w:rPr>
          <w:rFonts w:ascii="Book Antiqua" w:hAnsi="Book Antiqua" w:cs="Simsun"/>
          <w:lang w:val="en-US" w:eastAsia="zh-CN"/>
        </w:rPr>
        <w:t>: 1381-1394 [PMID: 10770804 DOI: 10.1084/jem.191.8.1381]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92 </w:t>
      </w:r>
      <w:r w:rsidRPr="005006CE">
        <w:rPr>
          <w:rFonts w:ascii="Book Antiqua" w:hAnsi="Book Antiqua" w:cs="Simsun"/>
          <w:b/>
          <w:bCs/>
          <w:lang w:val="en-US" w:eastAsia="zh-CN"/>
        </w:rPr>
        <w:t>Kelsall BL</w:t>
      </w:r>
      <w:r w:rsidRPr="005006CE">
        <w:rPr>
          <w:rFonts w:ascii="Book Antiqua" w:hAnsi="Book Antiqua" w:cs="Simsun"/>
          <w:lang w:val="en-US" w:eastAsia="zh-CN"/>
        </w:rPr>
        <w:t>, Strober W. Distinct populations of dendritic cells are present in the subepithelial dome and T cell regions of the murine Peyer's patch. </w:t>
      </w:r>
      <w:r w:rsidRPr="005006CE">
        <w:rPr>
          <w:rFonts w:ascii="Book Antiqua" w:hAnsi="Book Antiqua" w:cs="Simsun"/>
          <w:i/>
          <w:iCs/>
          <w:lang w:val="en-US" w:eastAsia="zh-CN"/>
        </w:rPr>
        <w:t>J Exp Med</w:t>
      </w:r>
      <w:r w:rsidRPr="005006CE">
        <w:rPr>
          <w:rFonts w:ascii="Book Antiqua" w:hAnsi="Book Antiqua" w:cs="Simsun"/>
          <w:lang w:val="en-US" w:eastAsia="zh-CN"/>
        </w:rPr>
        <w:t> 1996; </w:t>
      </w:r>
      <w:r w:rsidRPr="005006CE">
        <w:rPr>
          <w:rFonts w:ascii="Book Antiqua" w:hAnsi="Book Antiqua" w:cs="Simsun"/>
          <w:b/>
          <w:bCs/>
          <w:lang w:val="en-US" w:eastAsia="zh-CN"/>
        </w:rPr>
        <w:t>183</w:t>
      </w:r>
      <w:r w:rsidRPr="005006CE">
        <w:rPr>
          <w:rFonts w:ascii="Book Antiqua" w:hAnsi="Book Antiqua" w:cs="Simsun"/>
          <w:lang w:val="en-US" w:eastAsia="zh-CN"/>
        </w:rPr>
        <w:t>: 237-247 [PMID: 8551227]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93 </w:t>
      </w:r>
      <w:r w:rsidRPr="005006CE">
        <w:rPr>
          <w:rFonts w:ascii="Book Antiqua" w:hAnsi="Book Antiqua" w:cs="Simsun"/>
          <w:b/>
          <w:bCs/>
          <w:lang w:val="en-US" w:eastAsia="zh-CN"/>
        </w:rPr>
        <w:t>Chirdo FG</w:t>
      </w:r>
      <w:r w:rsidRPr="005006CE">
        <w:rPr>
          <w:rFonts w:ascii="Book Antiqua" w:hAnsi="Book Antiqua" w:cs="Simsun"/>
          <w:lang w:val="en-US" w:eastAsia="zh-CN"/>
        </w:rPr>
        <w:t xml:space="preserve">, Millington OR, Beacock-Sharp H, Mowat AM. </w:t>
      </w:r>
      <w:proofErr w:type="gramStart"/>
      <w:r w:rsidRPr="005006CE">
        <w:rPr>
          <w:rFonts w:ascii="Book Antiqua" w:hAnsi="Book Antiqua" w:cs="Simsun"/>
          <w:lang w:val="en-US" w:eastAsia="zh-CN"/>
        </w:rPr>
        <w:t>Immunomodulatory dendritic cells in intestinal lamina propria.</w:t>
      </w:r>
      <w:proofErr w:type="gramEnd"/>
      <w:r w:rsidRPr="005006CE">
        <w:rPr>
          <w:rFonts w:ascii="Book Antiqua" w:hAnsi="Book Antiqua" w:cs="Simsun"/>
          <w:lang w:val="en-US" w:eastAsia="zh-CN"/>
        </w:rPr>
        <w:t> </w:t>
      </w:r>
      <w:r w:rsidRPr="005006CE">
        <w:rPr>
          <w:rFonts w:ascii="Book Antiqua" w:hAnsi="Book Antiqua" w:cs="Simsun"/>
          <w:i/>
          <w:iCs/>
          <w:lang w:val="en-US" w:eastAsia="zh-CN"/>
        </w:rPr>
        <w:t>Eur J Immunol</w:t>
      </w:r>
      <w:r w:rsidRPr="005006CE">
        <w:rPr>
          <w:rFonts w:ascii="Book Antiqua" w:hAnsi="Book Antiqua" w:cs="Simsun"/>
          <w:lang w:val="en-US" w:eastAsia="zh-CN"/>
        </w:rPr>
        <w:t> 2005; </w:t>
      </w:r>
      <w:r w:rsidRPr="005006CE">
        <w:rPr>
          <w:rFonts w:ascii="Book Antiqua" w:hAnsi="Book Antiqua" w:cs="Simsun"/>
          <w:b/>
          <w:bCs/>
          <w:lang w:val="en-US" w:eastAsia="zh-CN"/>
        </w:rPr>
        <w:t>35</w:t>
      </w:r>
      <w:r w:rsidRPr="005006CE">
        <w:rPr>
          <w:rFonts w:ascii="Book Antiqua" w:hAnsi="Book Antiqua" w:cs="Simsun"/>
          <w:lang w:val="en-US" w:eastAsia="zh-CN"/>
        </w:rPr>
        <w:t>: 1831-1840 [PMID: 16010704 DOI: 10.1002/eji.200425882]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94 </w:t>
      </w:r>
      <w:r w:rsidRPr="005006CE">
        <w:rPr>
          <w:rFonts w:ascii="Book Antiqua" w:hAnsi="Book Antiqua" w:cs="Simsun"/>
          <w:b/>
          <w:bCs/>
          <w:lang w:val="en-US" w:eastAsia="zh-CN"/>
        </w:rPr>
        <w:t>Cruickshank SM</w:t>
      </w:r>
      <w:r w:rsidRPr="005006CE">
        <w:rPr>
          <w:rFonts w:ascii="Book Antiqua" w:hAnsi="Book Antiqua" w:cs="Simsun"/>
          <w:lang w:val="en-US" w:eastAsia="zh-CN"/>
        </w:rPr>
        <w:t>, English NR, Felsburg PJ, Carding SR. Characterization of colonic dendritic cells in normal and colitic mice. </w:t>
      </w:r>
      <w:r w:rsidRPr="005006CE">
        <w:rPr>
          <w:rFonts w:ascii="Book Antiqua" w:hAnsi="Book Antiqua" w:cs="Simsun"/>
          <w:i/>
          <w:iCs/>
          <w:lang w:val="en-US" w:eastAsia="zh-CN"/>
        </w:rPr>
        <w:t>World J Gastroenterol</w:t>
      </w:r>
      <w:r w:rsidRPr="005006CE">
        <w:rPr>
          <w:rFonts w:ascii="Book Antiqua" w:hAnsi="Book Antiqua" w:cs="Simsun"/>
          <w:lang w:val="en-US" w:eastAsia="zh-CN"/>
        </w:rPr>
        <w:t> 2005; </w:t>
      </w:r>
      <w:r w:rsidRPr="005006CE">
        <w:rPr>
          <w:rFonts w:ascii="Book Antiqua" w:hAnsi="Book Antiqua" w:cs="Simsun"/>
          <w:b/>
          <w:bCs/>
          <w:lang w:val="en-US" w:eastAsia="zh-CN"/>
        </w:rPr>
        <w:t>11</w:t>
      </w:r>
      <w:r w:rsidRPr="005006CE">
        <w:rPr>
          <w:rFonts w:ascii="Book Antiqua" w:hAnsi="Book Antiqua" w:cs="Simsun"/>
          <w:lang w:val="en-US" w:eastAsia="zh-CN"/>
        </w:rPr>
        <w:t>: 6338-6347 [PMID: 16419163]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95 </w:t>
      </w:r>
      <w:r w:rsidRPr="005006CE">
        <w:rPr>
          <w:rFonts w:ascii="Book Antiqua" w:hAnsi="Book Antiqua" w:cs="Simsun"/>
          <w:b/>
          <w:bCs/>
          <w:lang w:val="en-US" w:eastAsia="zh-CN"/>
        </w:rPr>
        <w:t>Cruickshank SM</w:t>
      </w:r>
      <w:r w:rsidRPr="005006CE">
        <w:rPr>
          <w:rFonts w:ascii="Book Antiqua" w:hAnsi="Book Antiqua" w:cs="Simsun"/>
          <w:lang w:val="en-US" w:eastAsia="zh-CN"/>
        </w:rPr>
        <w:t>, Deschoolmeester ML, Svensson M, Howell G, Bazakou A, Logunova L, Little MC, English N, Mack M, Grencis RK, Else KJ, Carding SR. Rapid dendritic cell mobilization to the large intestinal epithelium is associated with resistance to Trichuris muris infection. </w:t>
      </w:r>
      <w:r w:rsidRPr="005006CE">
        <w:rPr>
          <w:rFonts w:ascii="Book Antiqua" w:hAnsi="Book Antiqua" w:cs="Simsun"/>
          <w:i/>
          <w:iCs/>
          <w:lang w:val="en-US" w:eastAsia="zh-CN"/>
        </w:rPr>
        <w:t>J Immunol</w:t>
      </w:r>
      <w:r w:rsidRPr="005006CE">
        <w:rPr>
          <w:rFonts w:ascii="Book Antiqua" w:hAnsi="Book Antiqua" w:cs="Simsun"/>
          <w:lang w:val="en-US" w:eastAsia="zh-CN"/>
        </w:rPr>
        <w:t> 2009; </w:t>
      </w:r>
      <w:r w:rsidRPr="005006CE">
        <w:rPr>
          <w:rFonts w:ascii="Book Antiqua" w:hAnsi="Book Antiqua" w:cs="Simsun"/>
          <w:b/>
          <w:bCs/>
          <w:lang w:val="en-US" w:eastAsia="zh-CN"/>
        </w:rPr>
        <w:t>182</w:t>
      </w:r>
      <w:r w:rsidRPr="005006CE">
        <w:rPr>
          <w:rFonts w:ascii="Book Antiqua" w:hAnsi="Book Antiqua" w:cs="Simsun"/>
          <w:lang w:val="en-US" w:eastAsia="zh-CN"/>
        </w:rPr>
        <w:t>: 3055-3062 [PMID: 19234202 DOI: 10.4049/jimmunol.0802749]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96 </w:t>
      </w:r>
      <w:r w:rsidRPr="005006CE">
        <w:rPr>
          <w:rFonts w:ascii="Book Antiqua" w:hAnsi="Book Antiqua" w:cs="Simsun"/>
          <w:b/>
          <w:bCs/>
          <w:lang w:val="en-US" w:eastAsia="zh-CN"/>
        </w:rPr>
        <w:t>Coombes JL</w:t>
      </w:r>
      <w:r w:rsidRPr="005006CE">
        <w:rPr>
          <w:rFonts w:ascii="Book Antiqua" w:hAnsi="Book Antiqua" w:cs="Simsun"/>
          <w:lang w:val="en-US" w:eastAsia="zh-CN"/>
        </w:rPr>
        <w:t>, Siddiqui KR, Arancibia-Cárcamo CV, Hall J, Sun CM, Belkaid Y, Powrie F. A functionally specialized population of mucosal CD103+ DCs induces Foxp3+ regulatory T cells via a TGF-beta and retinoic acid-dependent mechanism. </w:t>
      </w:r>
      <w:r w:rsidRPr="005006CE">
        <w:rPr>
          <w:rFonts w:ascii="Book Antiqua" w:hAnsi="Book Antiqua" w:cs="Simsun"/>
          <w:i/>
          <w:iCs/>
          <w:lang w:val="en-US" w:eastAsia="zh-CN"/>
        </w:rPr>
        <w:t>J Exp Med</w:t>
      </w:r>
      <w:r w:rsidRPr="005006CE">
        <w:rPr>
          <w:rFonts w:ascii="Book Antiqua" w:hAnsi="Book Antiqua" w:cs="Simsun"/>
          <w:lang w:val="en-US" w:eastAsia="zh-CN"/>
        </w:rPr>
        <w:t> 2007; </w:t>
      </w:r>
      <w:r w:rsidRPr="005006CE">
        <w:rPr>
          <w:rFonts w:ascii="Book Antiqua" w:hAnsi="Book Antiqua" w:cs="Simsun"/>
          <w:b/>
          <w:bCs/>
          <w:lang w:val="en-US" w:eastAsia="zh-CN"/>
        </w:rPr>
        <w:t>204</w:t>
      </w:r>
      <w:r w:rsidRPr="005006CE">
        <w:rPr>
          <w:rFonts w:ascii="Book Antiqua" w:hAnsi="Book Antiqua" w:cs="Simsun"/>
          <w:lang w:val="en-US" w:eastAsia="zh-CN"/>
        </w:rPr>
        <w:t>: 1757-1764 [PMID: 17620361 DOI: 10.1084/jem.20070590]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97 </w:t>
      </w:r>
      <w:r w:rsidRPr="005006CE">
        <w:rPr>
          <w:rFonts w:ascii="Book Antiqua" w:hAnsi="Book Antiqua" w:cs="Simsun"/>
          <w:b/>
          <w:bCs/>
          <w:lang w:val="en-US" w:eastAsia="zh-CN"/>
        </w:rPr>
        <w:t>Worthington JJ</w:t>
      </w:r>
      <w:r w:rsidRPr="005006CE">
        <w:rPr>
          <w:rFonts w:ascii="Book Antiqua" w:hAnsi="Book Antiqua" w:cs="Simsun"/>
          <w:lang w:val="en-US" w:eastAsia="zh-CN"/>
        </w:rPr>
        <w:t>, Czajkowska BI, Melton AC, Travis MA.</w:t>
      </w:r>
      <w:proofErr w:type="gramEnd"/>
      <w:r w:rsidRPr="005006CE">
        <w:rPr>
          <w:rFonts w:ascii="Book Antiqua" w:hAnsi="Book Antiqua" w:cs="Simsun"/>
          <w:lang w:val="en-US" w:eastAsia="zh-CN"/>
        </w:rPr>
        <w:t xml:space="preserve"> Intestinal dendritic cells specialize to activate transforming growth factor-β and induce Foxp3+ regulatory T cells via integrin αvβ8. </w:t>
      </w:r>
      <w:r w:rsidRPr="005006CE">
        <w:rPr>
          <w:rFonts w:ascii="Book Antiqua" w:hAnsi="Book Antiqua" w:cs="Simsun"/>
          <w:i/>
          <w:iCs/>
          <w:lang w:val="en-US" w:eastAsia="zh-CN"/>
        </w:rPr>
        <w:t>Gastroenterology</w:t>
      </w:r>
      <w:r w:rsidRPr="005006CE">
        <w:rPr>
          <w:rFonts w:ascii="Book Antiqua" w:hAnsi="Book Antiqua" w:cs="Simsun"/>
          <w:lang w:val="en-US" w:eastAsia="zh-CN"/>
        </w:rPr>
        <w:t> 2011; </w:t>
      </w:r>
      <w:r w:rsidRPr="005006CE">
        <w:rPr>
          <w:rFonts w:ascii="Book Antiqua" w:hAnsi="Book Antiqua" w:cs="Simsun"/>
          <w:b/>
          <w:bCs/>
          <w:lang w:val="en-US" w:eastAsia="zh-CN"/>
        </w:rPr>
        <w:t>141</w:t>
      </w:r>
      <w:r w:rsidRPr="005006CE">
        <w:rPr>
          <w:rFonts w:ascii="Book Antiqua" w:hAnsi="Book Antiqua" w:cs="Simsun"/>
          <w:lang w:val="en-US" w:eastAsia="zh-CN"/>
        </w:rPr>
        <w:t>: 1802-1812 [PMID: 21723222 DOI: 10.1053/j.gastro.2011.06.057]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98 </w:t>
      </w:r>
      <w:r w:rsidRPr="005006CE">
        <w:rPr>
          <w:rFonts w:ascii="Book Antiqua" w:hAnsi="Book Antiqua" w:cs="Simsun"/>
          <w:b/>
          <w:bCs/>
          <w:lang w:val="en-US" w:eastAsia="zh-CN"/>
        </w:rPr>
        <w:t>Johansson-Lindbom B</w:t>
      </w:r>
      <w:r w:rsidRPr="005006CE">
        <w:rPr>
          <w:rFonts w:ascii="Book Antiqua" w:hAnsi="Book Antiqua" w:cs="Simsun"/>
          <w:lang w:val="en-US" w:eastAsia="zh-CN"/>
        </w:rPr>
        <w:t xml:space="preserve">, Svensson M, Wurbel MA, Malissen B, Márquez G, Agace W. Selective generation of gut tropic T cells in gut-associated lymphoid tissue </w:t>
      </w:r>
      <w:r w:rsidRPr="005006CE">
        <w:rPr>
          <w:rFonts w:ascii="Book Antiqua" w:hAnsi="Book Antiqua" w:cs="Simsun"/>
          <w:lang w:val="en-US" w:eastAsia="zh-CN"/>
        </w:rPr>
        <w:lastRenderedPageBreak/>
        <w:t>(GALT): requirement for GALT dendritic cells and adjuvant. </w:t>
      </w:r>
      <w:r w:rsidRPr="005006CE">
        <w:rPr>
          <w:rFonts w:ascii="Book Antiqua" w:hAnsi="Book Antiqua" w:cs="Simsun"/>
          <w:i/>
          <w:iCs/>
          <w:lang w:val="en-US" w:eastAsia="zh-CN"/>
        </w:rPr>
        <w:t>J Exp Med</w:t>
      </w:r>
      <w:r w:rsidRPr="005006CE">
        <w:rPr>
          <w:rFonts w:ascii="Book Antiqua" w:hAnsi="Book Antiqua" w:cs="Simsun"/>
          <w:lang w:val="en-US" w:eastAsia="zh-CN"/>
        </w:rPr>
        <w:t> 2003; </w:t>
      </w:r>
      <w:r w:rsidRPr="005006CE">
        <w:rPr>
          <w:rFonts w:ascii="Book Antiqua" w:hAnsi="Book Antiqua" w:cs="Simsun"/>
          <w:b/>
          <w:bCs/>
          <w:lang w:val="en-US" w:eastAsia="zh-CN"/>
        </w:rPr>
        <w:t>198</w:t>
      </w:r>
      <w:r w:rsidRPr="005006CE">
        <w:rPr>
          <w:rFonts w:ascii="Book Antiqua" w:hAnsi="Book Antiqua" w:cs="Simsun"/>
          <w:lang w:val="en-US" w:eastAsia="zh-CN"/>
        </w:rPr>
        <w:t>: 963-969 [PMID: 12963696 DOI: 10.1084/jem.20031244]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99 </w:t>
      </w:r>
      <w:r w:rsidRPr="005006CE">
        <w:rPr>
          <w:rFonts w:ascii="Book Antiqua" w:hAnsi="Book Antiqua" w:cs="Simsun"/>
          <w:b/>
          <w:bCs/>
          <w:lang w:val="en-US" w:eastAsia="zh-CN"/>
        </w:rPr>
        <w:t>Svensson M</w:t>
      </w:r>
      <w:r w:rsidRPr="005006CE">
        <w:rPr>
          <w:rFonts w:ascii="Book Antiqua" w:hAnsi="Book Antiqua" w:cs="Simsun"/>
          <w:lang w:val="en-US" w:eastAsia="zh-CN"/>
        </w:rPr>
        <w:t xml:space="preserve">, Marsal J, Uronen-Hansson H, Cheng M, Jenkinson W, Cilio C, Jacobsen SE, Sitnicka E, Anderson G, Agace WW. </w:t>
      </w:r>
      <w:proofErr w:type="gramStart"/>
      <w:r w:rsidRPr="005006CE">
        <w:rPr>
          <w:rFonts w:ascii="Book Antiqua" w:hAnsi="Book Antiqua" w:cs="Simsun"/>
          <w:lang w:val="en-US" w:eastAsia="zh-CN"/>
        </w:rPr>
        <w:t>Involvement of CCR9 at multiple stages of adult T lymphopoiesis.</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Leukoc Biol</w:t>
      </w:r>
      <w:r w:rsidRPr="005006CE">
        <w:rPr>
          <w:rFonts w:ascii="Book Antiqua" w:hAnsi="Book Antiqua" w:cs="Simsun"/>
          <w:lang w:val="en-US" w:eastAsia="zh-CN"/>
        </w:rPr>
        <w:t> 2008; </w:t>
      </w:r>
      <w:r w:rsidRPr="005006CE">
        <w:rPr>
          <w:rFonts w:ascii="Book Antiqua" w:hAnsi="Book Antiqua" w:cs="Simsun"/>
          <w:b/>
          <w:bCs/>
          <w:lang w:val="en-US" w:eastAsia="zh-CN"/>
        </w:rPr>
        <w:t>83</w:t>
      </w:r>
      <w:r w:rsidRPr="005006CE">
        <w:rPr>
          <w:rFonts w:ascii="Book Antiqua" w:hAnsi="Book Antiqua" w:cs="Simsun"/>
          <w:lang w:val="en-US" w:eastAsia="zh-CN"/>
        </w:rPr>
        <w:t>: 156-164 [PMID: 17911179 DOI: 10.1189/jlb.0607423]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100 </w:t>
      </w:r>
      <w:r w:rsidRPr="005006CE">
        <w:rPr>
          <w:rFonts w:ascii="Book Antiqua" w:hAnsi="Book Antiqua" w:cs="Simsun"/>
          <w:b/>
          <w:bCs/>
          <w:lang w:val="en-US" w:eastAsia="zh-CN"/>
        </w:rPr>
        <w:t>Mora JR</w:t>
      </w:r>
      <w:r w:rsidRPr="005006CE">
        <w:rPr>
          <w:rFonts w:ascii="Book Antiqua" w:hAnsi="Book Antiqua" w:cs="Simsun"/>
          <w:lang w:val="en-US" w:eastAsia="zh-CN"/>
        </w:rPr>
        <w:t xml:space="preserve">, Bono MR, Manjunath N, Weninger W, Cavanagh LL, Rosemblatt M, Von Andrian UH. Selective </w:t>
      </w:r>
      <w:proofErr w:type="gramStart"/>
      <w:r w:rsidRPr="005006CE">
        <w:rPr>
          <w:rFonts w:ascii="Book Antiqua" w:hAnsi="Book Antiqua" w:cs="Simsun"/>
          <w:lang w:val="en-US" w:eastAsia="zh-CN"/>
        </w:rPr>
        <w:t>imprinting of gut-homing T cells by Peyer's patch</w:t>
      </w:r>
      <w:proofErr w:type="gramEnd"/>
      <w:r w:rsidRPr="005006CE">
        <w:rPr>
          <w:rFonts w:ascii="Book Antiqua" w:hAnsi="Book Antiqua" w:cs="Simsun"/>
          <w:lang w:val="en-US" w:eastAsia="zh-CN"/>
        </w:rPr>
        <w:t xml:space="preserve"> dendritic cells. </w:t>
      </w:r>
      <w:r w:rsidRPr="005006CE">
        <w:rPr>
          <w:rFonts w:ascii="Book Antiqua" w:hAnsi="Book Antiqua" w:cs="Simsun"/>
          <w:i/>
          <w:iCs/>
          <w:lang w:val="en-US" w:eastAsia="zh-CN"/>
        </w:rPr>
        <w:t>Nature</w:t>
      </w:r>
      <w:r w:rsidRPr="005006CE">
        <w:rPr>
          <w:rFonts w:ascii="Book Antiqua" w:hAnsi="Book Antiqua" w:cs="Simsun"/>
          <w:lang w:val="en-US" w:eastAsia="zh-CN"/>
        </w:rPr>
        <w:t> 2003; </w:t>
      </w:r>
      <w:r w:rsidRPr="005006CE">
        <w:rPr>
          <w:rFonts w:ascii="Book Antiqua" w:hAnsi="Book Antiqua" w:cs="Simsun"/>
          <w:b/>
          <w:bCs/>
          <w:lang w:val="en-US" w:eastAsia="zh-CN"/>
        </w:rPr>
        <w:t>424</w:t>
      </w:r>
      <w:r w:rsidRPr="005006CE">
        <w:rPr>
          <w:rFonts w:ascii="Book Antiqua" w:hAnsi="Book Antiqua" w:cs="Simsun"/>
          <w:lang w:val="en-US" w:eastAsia="zh-CN"/>
        </w:rPr>
        <w:t>: 88-93 [PMID: 12840763 DOI: 10.1038/nature01726]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101 </w:t>
      </w:r>
      <w:r w:rsidRPr="005006CE">
        <w:rPr>
          <w:rFonts w:ascii="Book Antiqua" w:hAnsi="Book Antiqua" w:cs="Simsun"/>
          <w:b/>
          <w:bCs/>
          <w:lang w:val="en-US" w:eastAsia="zh-CN"/>
        </w:rPr>
        <w:t>Iwata M</w:t>
      </w:r>
      <w:r w:rsidRPr="005006CE">
        <w:rPr>
          <w:rFonts w:ascii="Book Antiqua" w:hAnsi="Book Antiqua" w:cs="Simsun"/>
          <w:lang w:val="en-US" w:eastAsia="zh-CN"/>
        </w:rPr>
        <w:t>, Hirakiyama A, Eshima Y, Kagechika H, Kato C, Song SY. Retinoic acid imprints gut-homing specificity on T cells. </w:t>
      </w:r>
      <w:r w:rsidRPr="005006CE">
        <w:rPr>
          <w:rFonts w:ascii="Book Antiqua" w:hAnsi="Book Antiqua" w:cs="Simsun"/>
          <w:i/>
          <w:iCs/>
          <w:lang w:val="en-US" w:eastAsia="zh-CN"/>
        </w:rPr>
        <w:t>Immunity</w:t>
      </w:r>
      <w:r w:rsidRPr="005006CE">
        <w:rPr>
          <w:rFonts w:ascii="Book Antiqua" w:hAnsi="Book Antiqua" w:cs="Simsun"/>
          <w:lang w:val="en-US" w:eastAsia="zh-CN"/>
        </w:rPr>
        <w:t> 2004; </w:t>
      </w:r>
      <w:r w:rsidRPr="005006CE">
        <w:rPr>
          <w:rFonts w:ascii="Book Antiqua" w:hAnsi="Book Antiqua" w:cs="Simsun"/>
          <w:b/>
          <w:bCs/>
          <w:lang w:val="en-US" w:eastAsia="zh-CN"/>
        </w:rPr>
        <w:t>21</w:t>
      </w:r>
      <w:r w:rsidRPr="005006CE">
        <w:rPr>
          <w:rFonts w:ascii="Book Antiqua" w:hAnsi="Book Antiqua" w:cs="Simsun"/>
          <w:lang w:val="en-US" w:eastAsia="zh-CN"/>
        </w:rPr>
        <w:t>: 527-538 [PMID: 15485630 DOI: 10.1016/j.immuni.2004.08.011]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102 </w:t>
      </w:r>
      <w:r w:rsidRPr="005006CE">
        <w:rPr>
          <w:rFonts w:ascii="Book Antiqua" w:hAnsi="Book Antiqua" w:cs="Simsun"/>
          <w:b/>
          <w:bCs/>
          <w:lang w:val="en-US" w:eastAsia="zh-CN"/>
        </w:rPr>
        <w:t>Jaensson E</w:t>
      </w:r>
      <w:r w:rsidRPr="005006CE">
        <w:rPr>
          <w:rFonts w:ascii="Book Antiqua" w:hAnsi="Book Antiqua" w:cs="Simsun"/>
          <w:lang w:val="en-US" w:eastAsia="zh-CN"/>
        </w:rPr>
        <w:t>, Uronen-Hansson H, Pabst O, Eksteen B, Tian J, Coombes JL, Berg PL, Davidsson T, Powrie F, Johansson-Lindbom B, Agace WW. Small intestinal CD103+ dendritic cells display unique functional properties that are conserved between mice and humans. </w:t>
      </w:r>
      <w:r w:rsidRPr="005006CE">
        <w:rPr>
          <w:rFonts w:ascii="Book Antiqua" w:hAnsi="Book Antiqua" w:cs="Simsun"/>
          <w:i/>
          <w:iCs/>
          <w:lang w:val="en-US" w:eastAsia="zh-CN"/>
        </w:rPr>
        <w:t>J Exp Med</w:t>
      </w:r>
      <w:r w:rsidRPr="005006CE">
        <w:rPr>
          <w:rFonts w:ascii="Book Antiqua" w:hAnsi="Book Antiqua" w:cs="Simsun"/>
          <w:lang w:val="en-US" w:eastAsia="zh-CN"/>
        </w:rPr>
        <w:t> 2008; </w:t>
      </w:r>
      <w:r w:rsidRPr="005006CE">
        <w:rPr>
          <w:rFonts w:ascii="Book Antiqua" w:hAnsi="Book Antiqua" w:cs="Simsun"/>
          <w:b/>
          <w:bCs/>
          <w:lang w:val="en-US" w:eastAsia="zh-CN"/>
        </w:rPr>
        <w:t>205</w:t>
      </w:r>
      <w:r w:rsidRPr="005006CE">
        <w:rPr>
          <w:rFonts w:ascii="Book Antiqua" w:hAnsi="Book Antiqua" w:cs="Simsun"/>
          <w:lang w:val="en-US" w:eastAsia="zh-CN"/>
        </w:rPr>
        <w:t>: 2139-2149 [PMID: 18710932 DOI: 10.1084/jem.20080414]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103 </w:t>
      </w:r>
      <w:r w:rsidRPr="005006CE">
        <w:rPr>
          <w:rFonts w:ascii="Book Antiqua" w:hAnsi="Book Antiqua" w:cs="Simsun"/>
          <w:b/>
          <w:bCs/>
          <w:lang w:val="en-US" w:eastAsia="zh-CN"/>
        </w:rPr>
        <w:t>Denning TL</w:t>
      </w:r>
      <w:r w:rsidRPr="005006CE">
        <w:rPr>
          <w:rFonts w:ascii="Book Antiqua" w:hAnsi="Book Antiqua" w:cs="Simsun"/>
          <w:lang w:val="en-US" w:eastAsia="zh-CN"/>
        </w:rPr>
        <w:t>, Norris BA, Medina-Contreras O, Manicassamy S, Geem D, Madan R, Karp CL, Pulendran B. Functional specializations of intestinal dendritic cell and macrophage subsets that control Th17 and regulatory T cell responses are dependent on the T cell/APC ratio, source of mouse strain, and regional localization. </w:t>
      </w:r>
      <w:r w:rsidRPr="005006CE">
        <w:rPr>
          <w:rFonts w:ascii="Book Antiqua" w:hAnsi="Book Antiqua" w:cs="Simsun"/>
          <w:i/>
          <w:iCs/>
          <w:lang w:val="en-US" w:eastAsia="zh-CN"/>
        </w:rPr>
        <w:t>J Immunol</w:t>
      </w:r>
      <w:r w:rsidRPr="005006CE">
        <w:rPr>
          <w:rFonts w:ascii="Book Antiqua" w:hAnsi="Book Antiqua" w:cs="Simsun"/>
          <w:lang w:val="en-US" w:eastAsia="zh-CN"/>
        </w:rPr>
        <w:t> 2011; </w:t>
      </w:r>
      <w:r w:rsidRPr="005006CE">
        <w:rPr>
          <w:rFonts w:ascii="Book Antiqua" w:hAnsi="Book Antiqua" w:cs="Simsun"/>
          <w:b/>
          <w:bCs/>
          <w:lang w:val="en-US" w:eastAsia="zh-CN"/>
        </w:rPr>
        <w:t>187</w:t>
      </w:r>
      <w:r w:rsidRPr="005006CE">
        <w:rPr>
          <w:rFonts w:ascii="Book Antiqua" w:hAnsi="Book Antiqua" w:cs="Simsun"/>
          <w:lang w:val="en-US" w:eastAsia="zh-CN"/>
        </w:rPr>
        <w:t>: 733-747 [PMID: 21666057 DOI: 10.4049/jimmunol.1002701]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104 </w:t>
      </w:r>
      <w:r w:rsidRPr="005006CE">
        <w:rPr>
          <w:rFonts w:ascii="Book Antiqua" w:hAnsi="Book Antiqua" w:cs="Simsun"/>
          <w:b/>
          <w:bCs/>
          <w:lang w:val="en-US" w:eastAsia="zh-CN"/>
        </w:rPr>
        <w:t>Dunay IR</w:t>
      </w:r>
      <w:r w:rsidRPr="005006CE">
        <w:rPr>
          <w:rFonts w:ascii="Book Antiqua" w:hAnsi="Book Antiqua" w:cs="Simsun"/>
          <w:lang w:val="en-US" w:eastAsia="zh-CN"/>
        </w:rPr>
        <w:t xml:space="preserve">, Damatta RA, Fux B, Presti R, Greco S, Colonna M, Sibley LD. </w:t>
      </w:r>
      <w:proofErr w:type="gramStart"/>
      <w:r w:rsidRPr="005006CE">
        <w:rPr>
          <w:rFonts w:ascii="Book Antiqua" w:hAnsi="Book Antiqua" w:cs="Simsun"/>
          <w:lang w:val="en-US" w:eastAsia="zh-CN"/>
        </w:rPr>
        <w:t>Gr1(</w:t>
      </w:r>
      <w:proofErr w:type="gramEnd"/>
      <w:r w:rsidRPr="005006CE">
        <w:rPr>
          <w:rFonts w:ascii="Book Antiqua" w:hAnsi="Book Antiqua" w:cs="Simsun"/>
          <w:lang w:val="en-US" w:eastAsia="zh-CN"/>
        </w:rPr>
        <w:t>+) inflammatory monocytes are required for mucosal resistance to the pathogen Toxoplasma gondii. </w:t>
      </w:r>
      <w:r w:rsidRPr="005006CE">
        <w:rPr>
          <w:rFonts w:ascii="Book Antiqua" w:hAnsi="Book Antiqua" w:cs="Simsun"/>
          <w:i/>
          <w:iCs/>
          <w:lang w:val="en-US" w:eastAsia="zh-CN"/>
        </w:rPr>
        <w:t>Immunity</w:t>
      </w:r>
      <w:r w:rsidRPr="005006CE">
        <w:rPr>
          <w:rFonts w:ascii="Book Antiqua" w:hAnsi="Book Antiqua" w:cs="Simsun"/>
          <w:lang w:val="en-US" w:eastAsia="zh-CN"/>
        </w:rPr>
        <w:t> 2008; </w:t>
      </w:r>
      <w:r w:rsidRPr="005006CE">
        <w:rPr>
          <w:rFonts w:ascii="Book Antiqua" w:hAnsi="Book Antiqua" w:cs="Simsun"/>
          <w:b/>
          <w:bCs/>
          <w:lang w:val="en-US" w:eastAsia="zh-CN"/>
        </w:rPr>
        <w:t>29</w:t>
      </w:r>
      <w:r w:rsidRPr="005006CE">
        <w:rPr>
          <w:rFonts w:ascii="Book Antiqua" w:hAnsi="Book Antiqua" w:cs="Simsun"/>
          <w:lang w:val="en-US" w:eastAsia="zh-CN"/>
        </w:rPr>
        <w:t>: 306-317 [PMID: 18691912 DOI: 10.1016/j.immuni.2008.05.019]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105 </w:t>
      </w:r>
      <w:r w:rsidRPr="005006CE">
        <w:rPr>
          <w:rFonts w:ascii="Book Antiqua" w:hAnsi="Book Antiqua" w:cs="Simsun"/>
          <w:b/>
          <w:bCs/>
          <w:lang w:val="en-US" w:eastAsia="zh-CN"/>
        </w:rPr>
        <w:t>Siddiqui KR</w:t>
      </w:r>
      <w:r w:rsidRPr="005006CE">
        <w:rPr>
          <w:rFonts w:ascii="Book Antiqua" w:hAnsi="Book Antiqua" w:cs="Simsun"/>
          <w:lang w:val="en-US" w:eastAsia="zh-CN"/>
        </w:rPr>
        <w:t>, Laffont S, Powrie F. E-cadherin marks a subset of inflammatory dendritic cells that promote T cell-mediated colitis.</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Immunity</w:t>
      </w:r>
      <w:r w:rsidRPr="005006CE">
        <w:rPr>
          <w:rFonts w:ascii="Book Antiqua" w:hAnsi="Book Antiqua" w:cs="Simsun"/>
          <w:lang w:val="en-US" w:eastAsia="zh-CN"/>
        </w:rPr>
        <w:t> 2010; </w:t>
      </w:r>
      <w:r w:rsidRPr="005006CE">
        <w:rPr>
          <w:rFonts w:ascii="Book Antiqua" w:hAnsi="Book Antiqua" w:cs="Simsun"/>
          <w:b/>
          <w:bCs/>
          <w:lang w:val="en-US" w:eastAsia="zh-CN"/>
        </w:rPr>
        <w:t>32</w:t>
      </w:r>
      <w:r w:rsidRPr="005006CE">
        <w:rPr>
          <w:rFonts w:ascii="Book Antiqua" w:hAnsi="Book Antiqua" w:cs="Simsun"/>
          <w:lang w:val="en-US" w:eastAsia="zh-CN"/>
        </w:rPr>
        <w:t>: 557-567 [PMID: 20399121 DOI: DOI]</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106 </w:t>
      </w:r>
      <w:r w:rsidRPr="005006CE">
        <w:rPr>
          <w:rFonts w:ascii="Book Antiqua" w:hAnsi="Book Antiqua" w:cs="Simsun"/>
          <w:b/>
          <w:bCs/>
          <w:lang w:val="en-US" w:eastAsia="zh-CN"/>
        </w:rPr>
        <w:t>Rescigno M</w:t>
      </w:r>
      <w:r w:rsidRPr="005006CE">
        <w:rPr>
          <w:rFonts w:ascii="Book Antiqua" w:hAnsi="Book Antiqua" w:cs="Simsun"/>
          <w:lang w:val="en-US" w:eastAsia="zh-CN"/>
        </w:rPr>
        <w:t>, Urbano M, Valzasina B, Francolini M, Rotta G, Bonasio R, Granucci F, Kraehenbuhl JP, Ricciardi-Castagnoli P. Dendritic cells express tight junction proteins and penetrate gut epithelial monolayers to sample bacteria. </w:t>
      </w:r>
      <w:r w:rsidRPr="005006CE">
        <w:rPr>
          <w:rFonts w:ascii="Book Antiqua" w:hAnsi="Book Antiqua" w:cs="Simsun"/>
          <w:i/>
          <w:iCs/>
          <w:lang w:val="en-US" w:eastAsia="zh-CN"/>
        </w:rPr>
        <w:t>Nat Immunol</w:t>
      </w:r>
      <w:r w:rsidRPr="005006CE">
        <w:rPr>
          <w:rFonts w:ascii="Book Antiqua" w:hAnsi="Book Antiqua" w:cs="Simsun"/>
          <w:lang w:val="en-US" w:eastAsia="zh-CN"/>
        </w:rPr>
        <w:t> 2001; </w:t>
      </w:r>
      <w:r w:rsidRPr="005006CE">
        <w:rPr>
          <w:rFonts w:ascii="Book Antiqua" w:hAnsi="Book Antiqua" w:cs="Simsun"/>
          <w:b/>
          <w:bCs/>
          <w:lang w:val="en-US" w:eastAsia="zh-CN"/>
        </w:rPr>
        <w:t>2</w:t>
      </w:r>
      <w:r w:rsidRPr="005006CE">
        <w:rPr>
          <w:rFonts w:ascii="Book Antiqua" w:hAnsi="Book Antiqua" w:cs="Simsun"/>
          <w:lang w:val="en-US" w:eastAsia="zh-CN"/>
        </w:rPr>
        <w:t>: 361-367 [PMID: 11276208 DOI: 10.1038/86373]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107 </w:t>
      </w:r>
      <w:r w:rsidRPr="005006CE">
        <w:rPr>
          <w:rFonts w:ascii="Book Antiqua" w:hAnsi="Book Antiqua" w:cs="Simsun"/>
          <w:b/>
          <w:bCs/>
          <w:lang w:val="en-US" w:eastAsia="zh-CN"/>
        </w:rPr>
        <w:t>Niess JH</w:t>
      </w:r>
      <w:r w:rsidRPr="005006CE">
        <w:rPr>
          <w:rFonts w:ascii="Book Antiqua" w:hAnsi="Book Antiqua" w:cs="Simsun"/>
          <w:lang w:val="en-US" w:eastAsia="zh-CN"/>
        </w:rPr>
        <w:t xml:space="preserve">, Brand S, Gu X, Landsman L, Jung S, McCormick BA, Vyas JM, Boes M, Ploegh HL, Fox JG, Littman DR, Reinecker HC. </w:t>
      </w:r>
      <w:proofErr w:type="gramStart"/>
      <w:r w:rsidRPr="005006CE">
        <w:rPr>
          <w:rFonts w:ascii="Book Antiqua" w:hAnsi="Book Antiqua" w:cs="Simsun"/>
          <w:lang w:val="en-US" w:eastAsia="zh-CN"/>
        </w:rPr>
        <w:t>CX3CR1-mediated dendritic cell access to the intestinal lumen and bacterial clearance.</w:t>
      </w:r>
      <w:proofErr w:type="gramEnd"/>
      <w:r w:rsidRPr="005006CE">
        <w:rPr>
          <w:rFonts w:ascii="Book Antiqua" w:hAnsi="Book Antiqua" w:cs="Simsun"/>
          <w:lang w:val="en-US" w:eastAsia="zh-CN"/>
        </w:rPr>
        <w:t> </w:t>
      </w:r>
      <w:r w:rsidRPr="005006CE">
        <w:rPr>
          <w:rFonts w:ascii="Book Antiqua" w:hAnsi="Book Antiqua" w:cs="Simsun"/>
          <w:i/>
          <w:iCs/>
          <w:lang w:val="en-US" w:eastAsia="zh-CN"/>
        </w:rPr>
        <w:t>Science</w:t>
      </w:r>
      <w:r w:rsidRPr="005006CE">
        <w:rPr>
          <w:rFonts w:ascii="Book Antiqua" w:hAnsi="Book Antiqua" w:cs="Simsun"/>
          <w:lang w:val="en-US" w:eastAsia="zh-CN"/>
        </w:rPr>
        <w:t> 2005; </w:t>
      </w:r>
      <w:r w:rsidRPr="005006CE">
        <w:rPr>
          <w:rFonts w:ascii="Book Antiqua" w:hAnsi="Book Antiqua" w:cs="Simsun"/>
          <w:b/>
          <w:bCs/>
          <w:lang w:val="en-US" w:eastAsia="zh-CN"/>
        </w:rPr>
        <w:t>307</w:t>
      </w:r>
      <w:r w:rsidRPr="005006CE">
        <w:rPr>
          <w:rFonts w:ascii="Book Antiqua" w:hAnsi="Book Antiqua" w:cs="Simsun"/>
          <w:lang w:val="en-US" w:eastAsia="zh-CN"/>
        </w:rPr>
        <w:t>: 254-258 [PMID: 15653504 DOI: 10.1126/science.1102901]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108 </w:t>
      </w:r>
      <w:r w:rsidRPr="005006CE">
        <w:rPr>
          <w:rFonts w:ascii="Book Antiqua" w:hAnsi="Book Antiqua" w:cs="Simsun"/>
          <w:b/>
          <w:bCs/>
          <w:lang w:val="en-US" w:eastAsia="zh-CN"/>
        </w:rPr>
        <w:t>Chieppa M</w:t>
      </w:r>
      <w:r w:rsidRPr="005006CE">
        <w:rPr>
          <w:rFonts w:ascii="Book Antiqua" w:hAnsi="Book Antiqua" w:cs="Simsun"/>
          <w:lang w:val="en-US" w:eastAsia="zh-CN"/>
        </w:rPr>
        <w:t xml:space="preserve">, Rescigno M, Huang AY, Germain RN. </w:t>
      </w:r>
      <w:proofErr w:type="gramStart"/>
      <w:r w:rsidRPr="005006CE">
        <w:rPr>
          <w:rFonts w:ascii="Book Antiqua" w:hAnsi="Book Antiqua" w:cs="Simsun"/>
          <w:lang w:val="en-US" w:eastAsia="zh-CN"/>
        </w:rPr>
        <w:t>Dynamic imaging of dendritic cell extension into the small bowel lumen in response to epithelial cell TLR engagement.</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Exp Med</w:t>
      </w:r>
      <w:r w:rsidRPr="005006CE">
        <w:rPr>
          <w:rFonts w:ascii="Book Antiqua" w:hAnsi="Book Antiqua" w:cs="Simsun"/>
          <w:lang w:val="en-US" w:eastAsia="zh-CN"/>
        </w:rPr>
        <w:t> 2006; </w:t>
      </w:r>
      <w:r w:rsidRPr="005006CE">
        <w:rPr>
          <w:rFonts w:ascii="Book Antiqua" w:hAnsi="Book Antiqua" w:cs="Simsun"/>
          <w:b/>
          <w:bCs/>
          <w:lang w:val="en-US" w:eastAsia="zh-CN"/>
        </w:rPr>
        <w:t>203</w:t>
      </w:r>
      <w:r w:rsidRPr="005006CE">
        <w:rPr>
          <w:rFonts w:ascii="Book Antiqua" w:hAnsi="Book Antiqua" w:cs="Simsun"/>
          <w:lang w:val="en-US" w:eastAsia="zh-CN"/>
        </w:rPr>
        <w:t>: 2841-2852 [PMID: 17145958 DOI: 10.1084/jem.20061884]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109 </w:t>
      </w:r>
      <w:r w:rsidRPr="005006CE">
        <w:rPr>
          <w:rFonts w:ascii="Book Antiqua" w:hAnsi="Book Antiqua" w:cs="Simsun"/>
          <w:b/>
          <w:bCs/>
          <w:lang w:val="en-US" w:eastAsia="zh-CN"/>
        </w:rPr>
        <w:t>Diehl GE</w:t>
      </w:r>
      <w:r w:rsidRPr="005006CE">
        <w:rPr>
          <w:rFonts w:ascii="Book Antiqua" w:hAnsi="Book Antiqua" w:cs="Simsun"/>
          <w:lang w:val="en-US" w:eastAsia="zh-CN"/>
        </w:rPr>
        <w:t>, Longman RS, Zhang JX, Breart B, Galan C, Cuesta A, Schwab SR, Littman DR. Microbiota restricts trafficking of bacteria to mesenteric lymph nodes by CX(3)CR1(hi) cells. </w:t>
      </w:r>
      <w:r w:rsidRPr="005006CE">
        <w:rPr>
          <w:rFonts w:ascii="Book Antiqua" w:hAnsi="Book Antiqua" w:cs="Simsun"/>
          <w:i/>
          <w:iCs/>
          <w:lang w:val="en-US" w:eastAsia="zh-CN"/>
        </w:rPr>
        <w:t>Nature</w:t>
      </w:r>
      <w:r w:rsidRPr="005006CE">
        <w:rPr>
          <w:rFonts w:ascii="Book Antiqua" w:hAnsi="Book Antiqua" w:cs="Simsun"/>
          <w:lang w:val="en-US" w:eastAsia="zh-CN"/>
        </w:rPr>
        <w:t> 2013; </w:t>
      </w:r>
      <w:r w:rsidRPr="005006CE">
        <w:rPr>
          <w:rFonts w:ascii="Book Antiqua" w:hAnsi="Book Antiqua" w:cs="Simsun"/>
          <w:b/>
          <w:bCs/>
          <w:lang w:val="en-US" w:eastAsia="zh-CN"/>
        </w:rPr>
        <w:t>494</w:t>
      </w:r>
      <w:r w:rsidRPr="005006CE">
        <w:rPr>
          <w:rFonts w:ascii="Book Antiqua" w:hAnsi="Book Antiqua" w:cs="Simsun"/>
          <w:lang w:val="en-US" w:eastAsia="zh-CN"/>
        </w:rPr>
        <w:t>: 116-120 [PMID: 23334413 DOI: 10.1038/nature11809]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110 </w:t>
      </w:r>
      <w:r w:rsidRPr="005006CE">
        <w:rPr>
          <w:rFonts w:ascii="Book Antiqua" w:hAnsi="Book Antiqua" w:cs="Simsun"/>
          <w:b/>
          <w:bCs/>
          <w:lang w:val="en-US" w:eastAsia="zh-CN"/>
        </w:rPr>
        <w:t>Little MC</w:t>
      </w:r>
      <w:r w:rsidRPr="005006CE">
        <w:rPr>
          <w:rFonts w:ascii="Book Antiqua" w:hAnsi="Book Antiqua" w:cs="Simsun"/>
          <w:lang w:val="en-US" w:eastAsia="zh-CN"/>
        </w:rPr>
        <w:t>, Bell LV, Cliffe LJ, Else KJ. The characterization of intraepithelial lymphocytes, lamina propria leukocytes, and isolated lymphoid follicles in the large intestine of mice infected with the intestinal nematode parasite Trichuris muris. </w:t>
      </w:r>
      <w:r w:rsidRPr="005006CE">
        <w:rPr>
          <w:rFonts w:ascii="Book Antiqua" w:hAnsi="Book Antiqua" w:cs="Simsun"/>
          <w:i/>
          <w:iCs/>
          <w:lang w:val="en-US" w:eastAsia="zh-CN"/>
        </w:rPr>
        <w:t>J Immunol</w:t>
      </w:r>
      <w:r w:rsidRPr="005006CE">
        <w:rPr>
          <w:rFonts w:ascii="Book Antiqua" w:hAnsi="Book Antiqua" w:cs="Simsun"/>
          <w:lang w:val="en-US" w:eastAsia="zh-CN"/>
        </w:rPr>
        <w:t> 2005; </w:t>
      </w:r>
      <w:r w:rsidRPr="005006CE">
        <w:rPr>
          <w:rFonts w:ascii="Book Antiqua" w:hAnsi="Book Antiqua" w:cs="Simsun"/>
          <w:b/>
          <w:bCs/>
          <w:lang w:val="en-US" w:eastAsia="zh-CN"/>
        </w:rPr>
        <w:t>175</w:t>
      </w:r>
      <w:r w:rsidRPr="005006CE">
        <w:rPr>
          <w:rFonts w:ascii="Book Antiqua" w:hAnsi="Book Antiqua" w:cs="Simsun"/>
          <w:lang w:val="en-US" w:eastAsia="zh-CN"/>
        </w:rPr>
        <w:t>: 6713-6722 [PMID: 16272327]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111 </w:t>
      </w:r>
      <w:r w:rsidRPr="005006CE">
        <w:rPr>
          <w:rFonts w:ascii="Book Antiqua" w:hAnsi="Book Antiqua" w:cs="Simsun"/>
          <w:b/>
          <w:bCs/>
          <w:lang w:val="en-US" w:eastAsia="zh-CN"/>
        </w:rPr>
        <w:t>Bain CC</w:t>
      </w:r>
      <w:r w:rsidRPr="005006CE">
        <w:rPr>
          <w:rFonts w:ascii="Book Antiqua" w:hAnsi="Book Antiqua" w:cs="Simsun"/>
          <w:lang w:val="en-US" w:eastAsia="zh-CN"/>
        </w:rPr>
        <w:t>, Scott CL, Uronen-Hansson H, Gudjonsson S, Jansson O, Grip O, Guilliams M, Malissen B, Agace WW, Mowat AM. Resident and pro-inflammatory macrophages in the colon represent alternative context-dependent fates of the same Ly6Chi monocyte precursors. </w:t>
      </w:r>
      <w:r w:rsidRPr="005006CE">
        <w:rPr>
          <w:rFonts w:ascii="Book Antiqua" w:hAnsi="Book Antiqua" w:cs="Simsun"/>
          <w:i/>
          <w:iCs/>
          <w:lang w:val="en-US" w:eastAsia="zh-CN"/>
        </w:rPr>
        <w:t>Mucosal Immunol</w:t>
      </w:r>
      <w:r w:rsidRPr="005006CE">
        <w:rPr>
          <w:rFonts w:ascii="Book Antiqua" w:hAnsi="Book Antiqua" w:cs="Simsun"/>
          <w:lang w:val="en-US" w:eastAsia="zh-CN"/>
        </w:rPr>
        <w:t> 2013; </w:t>
      </w:r>
      <w:r w:rsidRPr="005006CE">
        <w:rPr>
          <w:rFonts w:ascii="Book Antiqua" w:hAnsi="Book Antiqua" w:cs="Simsun"/>
          <w:b/>
          <w:bCs/>
          <w:lang w:val="en-US" w:eastAsia="zh-CN"/>
        </w:rPr>
        <w:t>6</w:t>
      </w:r>
      <w:r w:rsidRPr="005006CE">
        <w:rPr>
          <w:rFonts w:ascii="Book Antiqua" w:hAnsi="Book Antiqua" w:cs="Simsun"/>
          <w:lang w:val="en-US" w:eastAsia="zh-CN"/>
        </w:rPr>
        <w:t>: 498-510 [PMID: 22990622 DOI: 10.1038/mi.2012.89]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112 </w:t>
      </w:r>
      <w:r w:rsidRPr="005006CE">
        <w:rPr>
          <w:rFonts w:ascii="Book Antiqua" w:hAnsi="Book Antiqua" w:cs="Simsun"/>
          <w:b/>
          <w:bCs/>
          <w:lang w:val="en-US" w:eastAsia="zh-CN"/>
        </w:rPr>
        <w:t>Mosser DM</w:t>
      </w:r>
      <w:r w:rsidRPr="005006CE">
        <w:rPr>
          <w:rFonts w:ascii="Book Antiqua" w:hAnsi="Book Antiqua" w:cs="Simsun"/>
          <w:lang w:val="en-US" w:eastAsia="zh-CN"/>
        </w:rPr>
        <w:t>.</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many faces of macrophage activation.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Leukoc Biol</w:t>
      </w:r>
      <w:r w:rsidRPr="005006CE">
        <w:rPr>
          <w:rFonts w:ascii="Book Antiqua" w:hAnsi="Book Antiqua" w:cs="Simsun"/>
          <w:lang w:val="en-US" w:eastAsia="zh-CN"/>
        </w:rPr>
        <w:t> 2003; </w:t>
      </w:r>
      <w:r w:rsidRPr="005006CE">
        <w:rPr>
          <w:rFonts w:ascii="Book Antiqua" w:hAnsi="Book Antiqua" w:cs="Simsun"/>
          <w:b/>
          <w:bCs/>
          <w:lang w:val="en-US" w:eastAsia="zh-CN"/>
        </w:rPr>
        <w:t>73</w:t>
      </w:r>
      <w:r w:rsidRPr="005006CE">
        <w:rPr>
          <w:rFonts w:ascii="Book Antiqua" w:hAnsi="Book Antiqua" w:cs="Simsun"/>
          <w:lang w:val="en-US" w:eastAsia="zh-CN"/>
        </w:rPr>
        <w:t>: 209-212 [PMID: 12554797 DOI: 10.1189/jlb.0602325]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113 </w:t>
      </w:r>
      <w:r w:rsidRPr="005006CE">
        <w:rPr>
          <w:rFonts w:ascii="Book Antiqua" w:hAnsi="Book Antiqua" w:cs="Simsun"/>
          <w:b/>
          <w:bCs/>
          <w:lang w:val="en-US" w:eastAsia="zh-CN"/>
        </w:rPr>
        <w:t>Anthony RM</w:t>
      </w:r>
      <w:r w:rsidRPr="005006CE">
        <w:rPr>
          <w:rFonts w:ascii="Book Antiqua" w:hAnsi="Book Antiqua" w:cs="Simsun"/>
          <w:lang w:val="en-US" w:eastAsia="zh-CN"/>
        </w:rPr>
        <w:t xml:space="preserve">, Urban JF, Alem F, Hamed HA, Rozo CT, Boucher JL, Van Rooijen N, Gause WC. Memory </w:t>
      </w:r>
      <w:proofErr w:type="gramStart"/>
      <w:r w:rsidRPr="005006CE">
        <w:rPr>
          <w:rFonts w:ascii="Book Antiqua" w:hAnsi="Book Antiqua" w:cs="Simsun"/>
          <w:lang w:val="en-US" w:eastAsia="zh-CN"/>
        </w:rPr>
        <w:t>T(</w:t>
      </w:r>
      <w:proofErr w:type="gramEnd"/>
      <w:r w:rsidRPr="005006CE">
        <w:rPr>
          <w:rFonts w:ascii="Book Antiqua" w:hAnsi="Book Antiqua" w:cs="Simsun"/>
          <w:lang w:val="en-US" w:eastAsia="zh-CN"/>
        </w:rPr>
        <w:t>H)2 cells induce alternatively activated macrophages to mediate protection against nematode parasites. </w:t>
      </w:r>
      <w:r w:rsidRPr="005006CE">
        <w:rPr>
          <w:rFonts w:ascii="Book Antiqua" w:hAnsi="Book Antiqua" w:cs="Simsun"/>
          <w:i/>
          <w:iCs/>
          <w:lang w:val="en-US" w:eastAsia="zh-CN"/>
        </w:rPr>
        <w:t>Nat Med</w:t>
      </w:r>
      <w:r w:rsidRPr="005006CE">
        <w:rPr>
          <w:rFonts w:ascii="Book Antiqua" w:hAnsi="Book Antiqua" w:cs="Simsun"/>
          <w:lang w:val="en-US" w:eastAsia="zh-CN"/>
        </w:rPr>
        <w:t> 2006; </w:t>
      </w:r>
      <w:r w:rsidRPr="005006CE">
        <w:rPr>
          <w:rFonts w:ascii="Book Antiqua" w:hAnsi="Book Antiqua" w:cs="Simsun"/>
          <w:b/>
          <w:bCs/>
          <w:lang w:val="en-US" w:eastAsia="zh-CN"/>
        </w:rPr>
        <w:t>12</w:t>
      </w:r>
      <w:r w:rsidRPr="005006CE">
        <w:rPr>
          <w:rFonts w:ascii="Book Antiqua" w:hAnsi="Book Antiqua" w:cs="Simsun"/>
          <w:lang w:val="en-US" w:eastAsia="zh-CN"/>
        </w:rPr>
        <w:t>: 955-960 [PMID: 16892038 DOI: http: //dx.doi.org/10.1038/nm1451]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114 </w:t>
      </w:r>
      <w:r w:rsidRPr="005006CE">
        <w:rPr>
          <w:rFonts w:ascii="Book Antiqua" w:hAnsi="Book Antiqua" w:cs="Simsun"/>
          <w:b/>
          <w:bCs/>
          <w:lang w:val="en-US" w:eastAsia="zh-CN"/>
        </w:rPr>
        <w:t>Bowcutt R</w:t>
      </w:r>
      <w:r w:rsidRPr="005006CE">
        <w:rPr>
          <w:rFonts w:ascii="Book Antiqua" w:hAnsi="Book Antiqua" w:cs="Simsun"/>
          <w:lang w:val="en-US" w:eastAsia="zh-CN"/>
        </w:rPr>
        <w:t>, Bell LV, Little M, Wilson J, Booth C, Murray PJ, Else KJ, Cruickshank SM. Arginase-1-expressing macrophages are dispensable for resistance to infection with the gastrointestinal helminth Trichuris muris. </w:t>
      </w:r>
      <w:r w:rsidRPr="005006CE">
        <w:rPr>
          <w:rFonts w:ascii="Book Antiqua" w:hAnsi="Book Antiqua" w:cs="Simsun"/>
          <w:i/>
          <w:iCs/>
          <w:lang w:val="en-US" w:eastAsia="zh-CN"/>
        </w:rPr>
        <w:t>Parasite Immunol</w:t>
      </w:r>
      <w:r w:rsidRPr="005006CE">
        <w:rPr>
          <w:rFonts w:ascii="Book Antiqua" w:hAnsi="Book Antiqua" w:cs="Simsun"/>
          <w:lang w:val="en-US" w:eastAsia="zh-CN"/>
        </w:rPr>
        <w:t> 2011; </w:t>
      </w:r>
      <w:r w:rsidRPr="005006CE">
        <w:rPr>
          <w:rFonts w:ascii="Book Antiqua" w:hAnsi="Book Antiqua" w:cs="Simsun"/>
          <w:b/>
          <w:bCs/>
          <w:lang w:val="en-US" w:eastAsia="zh-CN"/>
        </w:rPr>
        <w:t>33</w:t>
      </w:r>
      <w:r w:rsidRPr="005006CE">
        <w:rPr>
          <w:rFonts w:ascii="Book Antiqua" w:hAnsi="Book Antiqua" w:cs="Simsun"/>
          <w:lang w:val="en-US" w:eastAsia="zh-CN"/>
        </w:rPr>
        <w:t>: 411-420 [PMID: 21585399 DOI: 10.1111/j.1365-3024.2011.01300.x]</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115 </w:t>
      </w:r>
      <w:r w:rsidRPr="005006CE">
        <w:rPr>
          <w:rFonts w:ascii="Book Antiqua" w:hAnsi="Book Antiqua" w:cs="Simsun"/>
          <w:b/>
          <w:bCs/>
          <w:lang w:val="en-US" w:eastAsia="zh-CN"/>
        </w:rPr>
        <w:t>Abi Abdallah DS</w:t>
      </w:r>
      <w:r w:rsidRPr="005006CE">
        <w:rPr>
          <w:rFonts w:ascii="Book Antiqua" w:hAnsi="Book Antiqua" w:cs="Simsun"/>
          <w:lang w:val="en-US" w:eastAsia="zh-CN"/>
        </w:rPr>
        <w:t>, Denkers EY.</w:t>
      </w:r>
      <w:proofErr w:type="gramEnd"/>
      <w:r w:rsidRPr="005006CE">
        <w:rPr>
          <w:rFonts w:ascii="Book Antiqua" w:hAnsi="Book Antiqua" w:cs="Simsun"/>
          <w:lang w:val="en-US" w:eastAsia="zh-CN"/>
        </w:rPr>
        <w:t xml:space="preserve"> Neutrophils cast extracellular traps in response to protozoan parasites. </w:t>
      </w:r>
      <w:r w:rsidRPr="005006CE">
        <w:rPr>
          <w:rFonts w:ascii="Book Antiqua" w:hAnsi="Book Antiqua" w:cs="Simsun"/>
          <w:i/>
          <w:iCs/>
          <w:lang w:val="en-US" w:eastAsia="zh-CN"/>
        </w:rPr>
        <w:t>Front Immunol</w:t>
      </w:r>
      <w:r w:rsidRPr="005006CE">
        <w:rPr>
          <w:rFonts w:ascii="Book Antiqua" w:hAnsi="Book Antiqua" w:cs="Simsun"/>
          <w:lang w:val="en-US" w:eastAsia="zh-CN"/>
        </w:rPr>
        <w:t> 2012; </w:t>
      </w:r>
      <w:r w:rsidRPr="005006CE">
        <w:rPr>
          <w:rFonts w:ascii="Book Antiqua" w:hAnsi="Book Antiqua" w:cs="Simsun"/>
          <w:b/>
          <w:bCs/>
          <w:lang w:val="en-US" w:eastAsia="zh-CN"/>
        </w:rPr>
        <w:t>3</w:t>
      </w:r>
      <w:r w:rsidRPr="005006CE">
        <w:rPr>
          <w:rFonts w:ascii="Book Antiqua" w:hAnsi="Book Antiqua" w:cs="Simsun"/>
          <w:lang w:val="en-US" w:eastAsia="zh-CN"/>
        </w:rPr>
        <w:t>: 382 [PMID: 23248631 DOI: 10.3389/fimmu.2012.00382]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116 </w:t>
      </w:r>
      <w:r w:rsidRPr="005006CE">
        <w:rPr>
          <w:rFonts w:ascii="Book Antiqua" w:hAnsi="Book Antiqua" w:cs="Simsun"/>
          <w:b/>
          <w:bCs/>
          <w:lang w:val="en-US" w:eastAsia="zh-CN"/>
        </w:rPr>
        <w:t>Mei J</w:t>
      </w:r>
      <w:r w:rsidRPr="005006CE">
        <w:rPr>
          <w:rFonts w:ascii="Book Antiqua" w:hAnsi="Book Antiqua" w:cs="Simsun"/>
          <w:lang w:val="en-US" w:eastAsia="zh-CN"/>
        </w:rPr>
        <w:t>, Liu Y, Dai N, Hoffmann C, Hudock KM, Zhang P, Guttentag SH, Kolls JK, Oliver PM, Bushman FD, Worthen GS. Cxcr2 and Cxcl5 regulate the IL-17/G-CSF axis and neutrophil homeostasis in mice. </w:t>
      </w:r>
      <w:r w:rsidRPr="005006CE">
        <w:rPr>
          <w:rFonts w:ascii="Book Antiqua" w:hAnsi="Book Antiqua" w:cs="Simsun"/>
          <w:i/>
          <w:iCs/>
          <w:lang w:val="en-US" w:eastAsia="zh-CN"/>
        </w:rPr>
        <w:t>J Clin Invest</w:t>
      </w:r>
      <w:r w:rsidRPr="005006CE">
        <w:rPr>
          <w:rFonts w:ascii="Book Antiqua" w:hAnsi="Book Antiqua" w:cs="Simsun"/>
          <w:lang w:val="en-US" w:eastAsia="zh-CN"/>
        </w:rPr>
        <w:t> 2012; </w:t>
      </w:r>
      <w:r w:rsidRPr="005006CE">
        <w:rPr>
          <w:rFonts w:ascii="Book Antiqua" w:hAnsi="Book Antiqua" w:cs="Simsun"/>
          <w:b/>
          <w:bCs/>
          <w:lang w:val="en-US" w:eastAsia="zh-CN"/>
        </w:rPr>
        <w:t>122</w:t>
      </w:r>
      <w:r w:rsidRPr="005006CE">
        <w:rPr>
          <w:rFonts w:ascii="Book Antiqua" w:hAnsi="Book Antiqua" w:cs="Simsun"/>
          <w:lang w:val="en-US" w:eastAsia="zh-CN"/>
        </w:rPr>
        <w:t>: 974-986 [PMID: 22326959 DOI: 10.1172/JCI60588]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117 </w:t>
      </w:r>
      <w:r w:rsidRPr="005006CE">
        <w:rPr>
          <w:rFonts w:ascii="Book Antiqua" w:hAnsi="Book Antiqua" w:cs="Simsun"/>
          <w:b/>
          <w:bCs/>
          <w:lang w:val="en-US" w:eastAsia="zh-CN"/>
        </w:rPr>
        <w:t>Robinson CE</w:t>
      </w:r>
      <w:r w:rsidRPr="005006CE">
        <w:rPr>
          <w:rFonts w:ascii="Book Antiqua" w:hAnsi="Book Antiqua" w:cs="Simsun"/>
          <w:lang w:val="en-US" w:eastAsia="zh-CN"/>
        </w:rPr>
        <w:t>, Kottapalli V, D'Astice M, Fields JZ, Winship D, Keshavarzian A. Regulation of neutrophils in ulcerative colitis by colonic factors: a possible mechanism of neutrophil activation and tissue damage. </w:t>
      </w:r>
      <w:r w:rsidRPr="005006CE">
        <w:rPr>
          <w:rFonts w:ascii="Book Antiqua" w:hAnsi="Book Antiqua" w:cs="Simsun"/>
          <w:i/>
          <w:iCs/>
          <w:lang w:val="en-US" w:eastAsia="zh-CN"/>
        </w:rPr>
        <w:t>J Lab Clin Med</w:t>
      </w:r>
      <w:r w:rsidRPr="005006CE">
        <w:rPr>
          <w:rFonts w:ascii="Book Antiqua" w:hAnsi="Book Antiqua" w:cs="Simsun"/>
          <w:lang w:val="en-US" w:eastAsia="zh-CN"/>
        </w:rPr>
        <w:t> 1997; </w:t>
      </w:r>
      <w:r w:rsidRPr="005006CE">
        <w:rPr>
          <w:rFonts w:ascii="Book Antiqua" w:hAnsi="Book Antiqua" w:cs="Simsun"/>
          <w:b/>
          <w:bCs/>
          <w:lang w:val="en-US" w:eastAsia="zh-CN"/>
        </w:rPr>
        <w:t>130</w:t>
      </w:r>
      <w:r w:rsidRPr="005006CE">
        <w:rPr>
          <w:rFonts w:ascii="Book Antiqua" w:hAnsi="Book Antiqua" w:cs="Simsun"/>
          <w:lang w:val="en-US" w:eastAsia="zh-CN"/>
        </w:rPr>
        <w:t>: 590-602 [PMID: 9422333]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118 </w:t>
      </w:r>
      <w:r w:rsidRPr="005006CE">
        <w:rPr>
          <w:rFonts w:ascii="Book Antiqua" w:hAnsi="Book Antiqua" w:cs="Simsun"/>
          <w:b/>
          <w:bCs/>
          <w:lang w:val="en-US" w:eastAsia="zh-CN"/>
        </w:rPr>
        <w:t>Rao HL</w:t>
      </w:r>
      <w:r w:rsidRPr="005006CE">
        <w:rPr>
          <w:rFonts w:ascii="Book Antiqua" w:hAnsi="Book Antiqua" w:cs="Simsun"/>
          <w:lang w:val="en-US" w:eastAsia="zh-CN"/>
        </w:rPr>
        <w:t>, Chen JW, Li M, Xiao YB, Fu J, Zeng YX, Cai MY, Xie D. Increased intratumoral neutrophil in colorectal carcinomas correlates closely with malignant phenotype and predicts patients' adverse prognosis. </w:t>
      </w:r>
      <w:r w:rsidRPr="005006CE">
        <w:rPr>
          <w:rFonts w:ascii="Book Antiqua" w:hAnsi="Book Antiqua" w:cs="Simsun"/>
          <w:i/>
          <w:iCs/>
          <w:lang w:val="en-US" w:eastAsia="zh-CN"/>
        </w:rPr>
        <w:t>PLoS One</w:t>
      </w:r>
      <w:r w:rsidRPr="005006CE">
        <w:rPr>
          <w:rFonts w:ascii="Book Antiqua" w:hAnsi="Book Antiqua" w:cs="Simsun"/>
          <w:lang w:val="en-US" w:eastAsia="zh-CN"/>
        </w:rPr>
        <w:t> 2012; </w:t>
      </w:r>
      <w:r w:rsidRPr="005006CE">
        <w:rPr>
          <w:rFonts w:ascii="Book Antiqua" w:hAnsi="Book Antiqua" w:cs="Simsun"/>
          <w:b/>
          <w:bCs/>
          <w:lang w:val="en-US" w:eastAsia="zh-CN"/>
        </w:rPr>
        <w:t>7</w:t>
      </w:r>
      <w:r w:rsidRPr="005006CE">
        <w:rPr>
          <w:rFonts w:ascii="Book Antiqua" w:hAnsi="Book Antiqua" w:cs="Simsun"/>
          <w:lang w:val="en-US" w:eastAsia="zh-CN"/>
        </w:rPr>
        <w:t>: e30806 [PMID: 22295111 DOI: 10.1371/journal.pone.0030806]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119 </w:t>
      </w:r>
      <w:r w:rsidRPr="005006CE">
        <w:rPr>
          <w:rFonts w:ascii="Book Antiqua" w:hAnsi="Book Antiqua" w:cs="Simsun"/>
          <w:b/>
          <w:bCs/>
          <w:lang w:val="en-US" w:eastAsia="zh-CN"/>
        </w:rPr>
        <w:t>Bennouna S</w:t>
      </w:r>
      <w:r w:rsidRPr="005006CE">
        <w:rPr>
          <w:rFonts w:ascii="Book Antiqua" w:hAnsi="Book Antiqua" w:cs="Simsun"/>
          <w:lang w:val="en-US" w:eastAsia="zh-CN"/>
        </w:rPr>
        <w:t>, Bliss SK, Curiel TJ, Denkers EY. Cross-talk in the innate immune system: neutrophils instruct recruitment and activation of dendritic cells during microbial infection. </w:t>
      </w:r>
      <w:r w:rsidRPr="005006CE">
        <w:rPr>
          <w:rFonts w:ascii="Book Antiqua" w:hAnsi="Book Antiqua" w:cs="Simsun"/>
          <w:i/>
          <w:iCs/>
          <w:lang w:val="en-US" w:eastAsia="zh-CN"/>
        </w:rPr>
        <w:t>J Immunol</w:t>
      </w:r>
      <w:r w:rsidRPr="005006CE">
        <w:rPr>
          <w:rFonts w:ascii="Book Antiqua" w:hAnsi="Book Antiqua" w:cs="Simsun"/>
          <w:lang w:val="en-US" w:eastAsia="zh-CN"/>
        </w:rPr>
        <w:t> 2003; </w:t>
      </w:r>
      <w:r w:rsidRPr="005006CE">
        <w:rPr>
          <w:rFonts w:ascii="Book Antiqua" w:hAnsi="Book Antiqua" w:cs="Simsun"/>
          <w:b/>
          <w:bCs/>
          <w:lang w:val="en-US" w:eastAsia="zh-CN"/>
        </w:rPr>
        <w:t>171</w:t>
      </w:r>
      <w:r w:rsidRPr="005006CE">
        <w:rPr>
          <w:rFonts w:ascii="Book Antiqua" w:hAnsi="Book Antiqua" w:cs="Simsun"/>
          <w:lang w:val="en-US" w:eastAsia="zh-CN"/>
        </w:rPr>
        <w:t>: 6052-6058 [PMID: 14634118]</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120 </w:t>
      </w:r>
      <w:r w:rsidRPr="005006CE">
        <w:rPr>
          <w:rFonts w:ascii="Book Antiqua" w:hAnsi="Book Antiqua" w:cs="Simsun"/>
          <w:b/>
          <w:bCs/>
          <w:lang w:val="en-US" w:eastAsia="zh-CN"/>
        </w:rPr>
        <w:t>Milo LA</w:t>
      </w:r>
      <w:r w:rsidRPr="005006CE">
        <w:rPr>
          <w:rFonts w:ascii="Book Antiqua" w:hAnsi="Book Antiqua" w:cs="Simsun"/>
          <w:lang w:val="en-US" w:eastAsia="zh-CN"/>
        </w:rPr>
        <w:t>, Correa-Matos NJ, Donovan SM, Tappenden KA.</w:t>
      </w:r>
      <w:proofErr w:type="gramEnd"/>
      <w:r w:rsidRPr="005006CE">
        <w:rPr>
          <w:rFonts w:ascii="Book Antiqua" w:hAnsi="Book Antiqua" w:cs="Simsun"/>
          <w:lang w:val="en-US" w:eastAsia="zh-CN"/>
        </w:rPr>
        <w:t xml:space="preserve"> Neutrophil and small intestinal lymphocyte migration after Salmonella typhimurium infection: impact of fermentable fiber. </w:t>
      </w:r>
      <w:r w:rsidRPr="005006CE">
        <w:rPr>
          <w:rFonts w:ascii="Book Antiqua" w:hAnsi="Book Antiqua" w:cs="Simsun"/>
          <w:i/>
          <w:iCs/>
          <w:lang w:val="en-US" w:eastAsia="zh-CN"/>
        </w:rPr>
        <w:t>J Pediatr Gastroenterol Nutr</w:t>
      </w:r>
      <w:r w:rsidRPr="005006CE">
        <w:rPr>
          <w:rFonts w:ascii="Book Antiqua" w:hAnsi="Book Antiqua" w:cs="Simsun"/>
          <w:lang w:val="en-US" w:eastAsia="zh-CN"/>
        </w:rPr>
        <w:t> 2004; </w:t>
      </w:r>
      <w:r w:rsidRPr="005006CE">
        <w:rPr>
          <w:rFonts w:ascii="Book Antiqua" w:hAnsi="Book Antiqua" w:cs="Simsun"/>
          <w:b/>
          <w:bCs/>
          <w:lang w:val="en-US" w:eastAsia="zh-CN"/>
        </w:rPr>
        <w:t>39</w:t>
      </w:r>
      <w:r w:rsidRPr="005006CE">
        <w:rPr>
          <w:rFonts w:ascii="Book Antiqua" w:hAnsi="Book Antiqua" w:cs="Simsun"/>
          <w:lang w:val="en-US" w:eastAsia="zh-CN"/>
        </w:rPr>
        <w:t>: 73-79 [PMID: 15187785]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121 </w:t>
      </w:r>
      <w:r w:rsidRPr="005006CE">
        <w:rPr>
          <w:rFonts w:ascii="Book Antiqua" w:hAnsi="Book Antiqua" w:cs="Simsun"/>
          <w:b/>
          <w:bCs/>
          <w:lang w:val="en-US" w:eastAsia="zh-CN"/>
        </w:rPr>
        <w:t>Ohnmacht C</w:t>
      </w:r>
      <w:r w:rsidRPr="005006CE">
        <w:rPr>
          <w:rFonts w:ascii="Book Antiqua" w:hAnsi="Book Antiqua" w:cs="Simsun"/>
          <w:lang w:val="en-US" w:eastAsia="zh-CN"/>
        </w:rPr>
        <w:t>, Voehringer D. Basophil effector function and homeostasis during helminth infection.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Blood</w:t>
      </w:r>
      <w:r w:rsidRPr="005006CE">
        <w:rPr>
          <w:rFonts w:ascii="Book Antiqua" w:hAnsi="Book Antiqua" w:cs="Simsun"/>
          <w:lang w:val="en-US" w:eastAsia="zh-CN"/>
        </w:rPr>
        <w:t> 2009; </w:t>
      </w:r>
      <w:r w:rsidRPr="005006CE">
        <w:rPr>
          <w:rFonts w:ascii="Book Antiqua" w:hAnsi="Book Antiqua" w:cs="Simsun"/>
          <w:b/>
          <w:bCs/>
          <w:lang w:val="en-US" w:eastAsia="zh-CN"/>
        </w:rPr>
        <w:t>113</w:t>
      </w:r>
      <w:r w:rsidRPr="005006CE">
        <w:rPr>
          <w:rFonts w:ascii="Book Antiqua" w:hAnsi="Book Antiqua" w:cs="Simsun"/>
          <w:lang w:val="en-US" w:eastAsia="zh-CN"/>
        </w:rPr>
        <w:t>: 2816-2825 [PMID: 18941115 DOI: 10.1182/blood-2008-05-154773]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122 </w:t>
      </w:r>
      <w:r w:rsidRPr="005006CE">
        <w:rPr>
          <w:rFonts w:ascii="Book Antiqua" w:hAnsi="Book Antiqua" w:cs="Simsun"/>
          <w:b/>
          <w:bCs/>
          <w:lang w:val="en-US" w:eastAsia="zh-CN"/>
        </w:rPr>
        <w:t>Kim S</w:t>
      </w:r>
      <w:r w:rsidRPr="005006CE">
        <w:rPr>
          <w:rFonts w:ascii="Book Antiqua" w:hAnsi="Book Antiqua" w:cs="Simsun"/>
          <w:lang w:val="en-US" w:eastAsia="zh-CN"/>
        </w:rPr>
        <w:t xml:space="preserve">, Prout M, Ramshaw H, Lopez AF, </w:t>
      </w:r>
      <w:proofErr w:type="gramStart"/>
      <w:r w:rsidRPr="005006CE">
        <w:rPr>
          <w:rFonts w:ascii="Book Antiqua" w:hAnsi="Book Antiqua" w:cs="Simsun"/>
          <w:lang w:val="en-US" w:eastAsia="zh-CN"/>
        </w:rPr>
        <w:t>LeGros</w:t>
      </w:r>
      <w:proofErr w:type="gramEnd"/>
      <w:r w:rsidRPr="005006CE">
        <w:rPr>
          <w:rFonts w:ascii="Book Antiqua" w:hAnsi="Book Antiqua" w:cs="Simsun"/>
          <w:lang w:val="en-US" w:eastAsia="zh-CN"/>
        </w:rPr>
        <w:t xml:space="preserve"> G, Min B. Cutting edge: basophils are transiently recruited into the draining lymph nodes during helminth infection via IL-3, but infection-induced Th2 immunity can develop without basophil </w:t>
      </w:r>
      <w:r w:rsidRPr="005006CE">
        <w:rPr>
          <w:rFonts w:ascii="Book Antiqua" w:hAnsi="Book Antiqua" w:cs="Simsun"/>
          <w:lang w:val="en-US" w:eastAsia="zh-CN"/>
        </w:rPr>
        <w:lastRenderedPageBreak/>
        <w:t>lymph node recruitment or IL-3. </w:t>
      </w:r>
      <w:r w:rsidRPr="005006CE">
        <w:rPr>
          <w:rFonts w:ascii="Book Antiqua" w:hAnsi="Book Antiqua" w:cs="Simsun"/>
          <w:i/>
          <w:iCs/>
          <w:lang w:val="en-US" w:eastAsia="zh-CN"/>
        </w:rPr>
        <w:t>J Immunol</w:t>
      </w:r>
      <w:r w:rsidRPr="005006CE">
        <w:rPr>
          <w:rFonts w:ascii="Book Antiqua" w:hAnsi="Book Antiqua" w:cs="Simsun"/>
          <w:lang w:val="en-US" w:eastAsia="zh-CN"/>
        </w:rPr>
        <w:t> 2010; </w:t>
      </w:r>
      <w:r w:rsidRPr="005006CE">
        <w:rPr>
          <w:rFonts w:ascii="Book Antiqua" w:hAnsi="Book Antiqua" w:cs="Simsun"/>
          <w:b/>
          <w:bCs/>
          <w:lang w:val="en-US" w:eastAsia="zh-CN"/>
        </w:rPr>
        <w:t>184</w:t>
      </w:r>
      <w:r w:rsidRPr="005006CE">
        <w:rPr>
          <w:rFonts w:ascii="Book Antiqua" w:hAnsi="Book Antiqua" w:cs="Simsun"/>
          <w:lang w:val="en-US" w:eastAsia="zh-CN"/>
        </w:rPr>
        <w:t>: 1143-1147 [PMID: 20038645 DOI: 10.4049/jimmunol.0902447]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123 </w:t>
      </w:r>
      <w:r w:rsidRPr="005006CE">
        <w:rPr>
          <w:rFonts w:ascii="Book Antiqua" w:hAnsi="Book Antiqua" w:cs="Simsun"/>
          <w:b/>
          <w:bCs/>
          <w:lang w:val="en-US" w:eastAsia="zh-CN"/>
        </w:rPr>
        <w:t>Perrigoue JG</w:t>
      </w:r>
      <w:r w:rsidRPr="005006CE">
        <w:rPr>
          <w:rFonts w:ascii="Book Antiqua" w:hAnsi="Book Antiqua" w:cs="Simsun"/>
          <w:lang w:val="en-US" w:eastAsia="zh-CN"/>
        </w:rPr>
        <w:t>, Saenz SA, Siracusa MC, Allenspach EJ, Taylor BC, Giacomin PR, Nair MG, Du Y, Zaph C, van Rooijen N, Comeau MR, Pearce EJ, Laufer TM, Artis D. MHC class II-dependent basophil-CD4+ T cell interactions promote T(H)2 cytokine-dependent immunity. </w:t>
      </w:r>
      <w:r w:rsidRPr="005006CE">
        <w:rPr>
          <w:rFonts w:ascii="Book Antiqua" w:hAnsi="Book Antiqua" w:cs="Simsun"/>
          <w:i/>
          <w:iCs/>
          <w:lang w:val="en-US" w:eastAsia="zh-CN"/>
        </w:rPr>
        <w:t>Nat Immunol</w:t>
      </w:r>
      <w:r w:rsidRPr="005006CE">
        <w:rPr>
          <w:rFonts w:ascii="Book Antiqua" w:hAnsi="Book Antiqua" w:cs="Simsun"/>
          <w:lang w:val="en-US" w:eastAsia="zh-CN"/>
        </w:rPr>
        <w:t> 2009; </w:t>
      </w:r>
      <w:r w:rsidRPr="005006CE">
        <w:rPr>
          <w:rFonts w:ascii="Book Antiqua" w:hAnsi="Book Antiqua" w:cs="Simsun"/>
          <w:b/>
          <w:bCs/>
          <w:lang w:val="en-US" w:eastAsia="zh-CN"/>
        </w:rPr>
        <w:t>10</w:t>
      </w:r>
      <w:r w:rsidRPr="005006CE">
        <w:rPr>
          <w:rFonts w:ascii="Book Antiqua" w:hAnsi="Book Antiqua" w:cs="Simsun"/>
          <w:lang w:val="en-US" w:eastAsia="zh-CN"/>
        </w:rPr>
        <w:t>: 697-705 [PMID: 19465906 DOI: 10.1038/ni.1740]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124 </w:t>
      </w:r>
      <w:r w:rsidRPr="005006CE">
        <w:rPr>
          <w:rFonts w:ascii="Book Antiqua" w:hAnsi="Book Antiqua" w:cs="Simsun"/>
          <w:b/>
          <w:bCs/>
          <w:lang w:val="en-US" w:eastAsia="zh-CN"/>
        </w:rPr>
        <w:t>Kim S</w:t>
      </w:r>
      <w:r w:rsidRPr="005006CE">
        <w:rPr>
          <w:rFonts w:ascii="Book Antiqua" w:hAnsi="Book Antiqua" w:cs="Simsun"/>
          <w:lang w:val="en-US" w:eastAsia="zh-CN"/>
        </w:rPr>
        <w:t>, Shen T, Min B. Basophils can directly present or cross-present antigen to CD8 lymphocytes and alter CD8 T cell differentiation into IL-10-producing phenotypes. </w:t>
      </w:r>
      <w:r w:rsidRPr="005006CE">
        <w:rPr>
          <w:rFonts w:ascii="Book Antiqua" w:hAnsi="Book Antiqua" w:cs="Simsun"/>
          <w:i/>
          <w:iCs/>
          <w:lang w:val="en-US" w:eastAsia="zh-CN"/>
        </w:rPr>
        <w:t>J Immunol</w:t>
      </w:r>
      <w:r w:rsidRPr="005006CE">
        <w:rPr>
          <w:rFonts w:ascii="Book Antiqua" w:hAnsi="Book Antiqua" w:cs="Simsun"/>
          <w:lang w:val="en-US" w:eastAsia="zh-CN"/>
        </w:rPr>
        <w:t> 2009; </w:t>
      </w:r>
      <w:r w:rsidRPr="005006CE">
        <w:rPr>
          <w:rFonts w:ascii="Book Antiqua" w:hAnsi="Book Antiqua" w:cs="Simsun"/>
          <w:b/>
          <w:bCs/>
          <w:lang w:val="en-US" w:eastAsia="zh-CN"/>
        </w:rPr>
        <w:t>183</w:t>
      </w:r>
      <w:r w:rsidRPr="005006CE">
        <w:rPr>
          <w:rFonts w:ascii="Book Antiqua" w:hAnsi="Book Antiqua" w:cs="Simsun"/>
          <w:lang w:val="en-US" w:eastAsia="zh-CN"/>
        </w:rPr>
        <w:t>: 3033-3039 [PMID: 19667092 DOI: 10.4049/jimmunol.0900332]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125 </w:t>
      </w:r>
      <w:r w:rsidRPr="005006CE">
        <w:rPr>
          <w:rFonts w:ascii="Book Antiqua" w:hAnsi="Book Antiqua" w:cs="Simsun"/>
          <w:b/>
          <w:bCs/>
          <w:lang w:val="en-US" w:eastAsia="zh-CN"/>
        </w:rPr>
        <w:t>Chu VT</w:t>
      </w:r>
      <w:r w:rsidRPr="005006CE">
        <w:rPr>
          <w:rFonts w:ascii="Book Antiqua" w:hAnsi="Book Antiqua" w:cs="Simsun"/>
          <w:lang w:val="en-US" w:eastAsia="zh-CN"/>
        </w:rPr>
        <w:t>, Fröhlich A, Steinhauser G, Scheel T, Roch T, Fillatreau S, Lee JJ, Löhning M, Berek C. Eosinophils are required for the maintenance of plasma cells in the bone marrow. </w:t>
      </w:r>
      <w:r w:rsidRPr="005006CE">
        <w:rPr>
          <w:rFonts w:ascii="Book Antiqua" w:hAnsi="Book Antiqua" w:cs="Simsun"/>
          <w:i/>
          <w:iCs/>
          <w:lang w:val="en-US" w:eastAsia="zh-CN"/>
        </w:rPr>
        <w:t>Nat Immunol</w:t>
      </w:r>
      <w:r w:rsidRPr="005006CE">
        <w:rPr>
          <w:rFonts w:ascii="Book Antiqua" w:hAnsi="Book Antiqua" w:cs="Simsun"/>
          <w:lang w:val="en-US" w:eastAsia="zh-CN"/>
        </w:rPr>
        <w:t> 2011; </w:t>
      </w:r>
      <w:r w:rsidRPr="005006CE">
        <w:rPr>
          <w:rFonts w:ascii="Book Antiqua" w:hAnsi="Book Antiqua" w:cs="Simsun"/>
          <w:b/>
          <w:bCs/>
          <w:lang w:val="en-US" w:eastAsia="zh-CN"/>
        </w:rPr>
        <w:t>12</w:t>
      </w:r>
      <w:r w:rsidRPr="005006CE">
        <w:rPr>
          <w:rFonts w:ascii="Book Antiqua" w:hAnsi="Book Antiqua" w:cs="Simsun"/>
          <w:lang w:val="en-US" w:eastAsia="zh-CN"/>
        </w:rPr>
        <w:t>: 151-159 [PMID: 21217761 DOI: 10.1038/ni.1981]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126 </w:t>
      </w:r>
      <w:r w:rsidRPr="005006CE">
        <w:rPr>
          <w:rFonts w:ascii="Book Antiqua" w:hAnsi="Book Antiqua" w:cs="Simsun"/>
          <w:b/>
          <w:bCs/>
          <w:lang w:val="en-US" w:eastAsia="zh-CN"/>
        </w:rPr>
        <w:t>Jacobsen EA</w:t>
      </w:r>
      <w:r w:rsidRPr="005006CE">
        <w:rPr>
          <w:rFonts w:ascii="Book Antiqua" w:hAnsi="Book Antiqua" w:cs="Simsun"/>
          <w:lang w:val="en-US" w:eastAsia="zh-CN"/>
        </w:rPr>
        <w:t>, Zellner KR, Colbert D, Lee NA, Lee JJ. Eosinophils regulate dendritic cells and Th2 pulmonary immune responses following allergen provocation. </w:t>
      </w:r>
      <w:r w:rsidRPr="005006CE">
        <w:rPr>
          <w:rFonts w:ascii="Book Antiqua" w:hAnsi="Book Antiqua" w:cs="Simsun"/>
          <w:i/>
          <w:iCs/>
          <w:lang w:val="en-US" w:eastAsia="zh-CN"/>
        </w:rPr>
        <w:t>J Immunol</w:t>
      </w:r>
      <w:r w:rsidRPr="005006CE">
        <w:rPr>
          <w:rFonts w:ascii="Book Antiqua" w:hAnsi="Book Antiqua" w:cs="Simsun"/>
          <w:lang w:val="en-US" w:eastAsia="zh-CN"/>
        </w:rPr>
        <w:t> 2011; </w:t>
      </w:r>
      <w:r w:rsidRPr="005006CE">
        <w:rPr>
          <w:rFonts w:ascii="Book Antiqua" w:hAnsi="Book Antiqua" w:cs="Simsun"/>
          <w:b/>
          <w:bCs/>
          <w:lang w:val="en-US" w:eastAsia="zh-CN"/>
        </w:rPr>
        <w:t>187</w:t>
      </w:r>
      <w:r w:rsidRPr="005006CE">
        <w:rPr>
          <w:rFonts w:ascii="Book Antiqua" w:hAnsi="Book Antiqua" w:cs="Simsun"/>
          <w:lang w:val="en-US" w:eastAsia="zh-CN"/>
        </w:rPr>
        <w:t>: 6059-6068 [PMID: 22048766 DOI: 10.4049/jimmunol.1102299]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127 </w:t>
      </w:r>
      <w:r w:rsidRPr="005006CE">
        <w:rPr>
          <w:rFonts w:ascii="Book Antiqua" w:hAnsi="Book Antiqua" w:cs="Simsun"/>
          <w:b/>
          <w:bCs/>
          <w:lang w:val="en-US" w:eastAsia="zh-CN"/>
        </w:rPr>
        <w:t>Wu D</w:t>
      </w:r>
      <w:r w:rsidRPr="005006CE">
        <w:rPr>
          <w:rFonts w:ascii="Book Antiqua" w:hAnsi="Book Antiqua" w:cs="Simsun"/>
          <w:lang w:val="en-US" w:eastAsia="zh-CN"/>
        </w:rPr>
        <w:t>, Molofsky AB, Liang HE, Ricardo-Gonzalez RR, Jouihan HA, Bando JK, Chawla A, Locksley RM. Eosinophils sustain adipose alternatively activated macrophages associated with glucose homeostasis. </w:t>
      </w:r>
      <w:r w:rsidRPr="005006CE">
        <w:rPr>
          <w:rFonts w:ascii="Book Antiqua" w:hAnsi="Book Antiqua" w:cs="Simsun"/>
          <w:i/>
          <w:iCs/>
          <w:lang w:val="en-US" w:eastAsia="zh-CN"/>
        </w:rPr>
        <w:t>Science</w:t>
      </w:r>
      <w:r w:rsidRPr="005006CE">
        <w:rPr>
          <w:rFonts w:ascii="Book Antiqua" w:hAnsi="Book Antiqua" w:cs="Simsun"/>
          <w:lang w:val="en-US" w:eastAsia="zh-CN"/>
        </w:rPr>
        <w:t> 2011; </w:t>
      </w:r>
      <w:r w:rsidRPr="005006CE">
        <w:rPr>
          <w:rFonts w:ascii="Book Antiqua" w:hAnsi="Book Antiqua" w:cs="Simsun"/>
          <w:b/>
          <w:bCs/>
          <w:lang w:val="en-US" w:eastAsia="zh-CN"/>
        </w:rPr>
        <w:t>332</w:t>
      </w:r>
      <w:r w:rsidRPr="005006CE">
        <w:rPr>
          <w:rFonts w:ascii="Book Antiqua" w:hAnsi="Book Antiqua" w:cs="Simsun"/>
          <w:lang w:val="en-US" w:eastAsia="zh-CN"/>
        </w:rPr>
        <w:t>: 243-247 [PMID: 21436399 DOI: 10.1126/science.1201475]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128 </w:t>
      </w:r>
      <w:r w:rsidRPr="005006CE">
        <w:rPr>
          <w:rFonts w:ascii="Book Antiqua" w:hAnsi="Book Antiqua" w:cs="Simsun"/>
          <w:b/>
          <w:bCs/>
          <w:lang w:val="en-US" w:eastAsia="zh-CN"/>
        </w:rPr>
        <w:t>Powell N</w:t>
      </w:r>
      <w:r w:rsidRPr="005006CE">
        <w:rPr>
          <w:rFonts w:ascii="Book Antiqua" w:hAnsi="Book Antiqua" w:cs="Simsun"/>
          <w:lang w:val="en-US" w:eastAsia="zh-CN"/>
        </w:rPr>
        <w:t>, Walker MM, Talley NJ.</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Gastrointestinal eosinophils in health, disease and functional disorders.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Gastroenterol Hepatol</w:t>
      </w:r>
      <w:r w:rsidRPr="005006CE">
        <w:rPr>
          <w:rFonts w:ascii="Book Antiqua" w:hAnsi="Book Antiqua" w:cs="Simsun"/>
          <w:lang w:val="en-US" w:eastAsia="zh-CN"/>
        </w:rPr>
        <w:t> 2010; </w:t>
      </w:r>
      <w:r w:rsidRPr="005006CE">
        <w:rPr>
          <w:rFonts w:ascii="Book Antiqua" w:hAnsi="Book Antiqua" w:cs="Simsun"/>
          <w:b/>
          <w:bCs/>
          <w:lang w:val="en-US" w:eastAsia="zh-CN"/>
        </w:rPr>
        <w:t>7</w:t>
      </w:r>
      <w:r w:rsidRPr="005006CE">
        <w:rPr>
          <w:rFonts w:ascii="Book Antiqua" w:hAnsi="Book Antiqua" w:cs="Simsun"/>
          <w:lang w:val="en-US" w:eastAsia="zh-CN"/>
        </w:rPr>
        <w:t>: 146-156 [PMID: 20125092 DOI: 10.1038/nrgastro.2010.5]</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129 </w:t>
      </w:r>
      <w:r w:rsidRPr="005006CE">
        <w:rPr>
          <w:rFonts w:ascii="Book Antiqua" w:hAnsi="Book Antiqua" w:cs="Simsun"/>
          <w:b/>
          <w:bCs/>
          <w:lang w:val="en-US" w:eastAsia="zh-CN"/>
        </w:rPr>
        <w:t>Zuo L</w:t>
      </w:r>
      <w:r w:rsidRPr="005006CE">
        <w:rPr>
          <w:rFonts w:ascii="Book Antiqua" w:hAnsi="Book Antiqua" w:cs="Simsun"/>
          <w:lang w:val="en-US" w:eastAsia="zh-CN"/>
        </w:rPr>
        <w:t>, Rothenberg ME.</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Gastrointestinal eosinophilia.</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Immunol Allergy Clin North Am</w:t>
      </w:r>
      <w:r w:rsidRPr="005006CE">
        <w:rPr>
          <w:rFonts w:ascii="Book Antiqua" w:hAnsi="Book Antiqua" w:cs="Simsun"/>
          <w:lang w:val="en-US" w:eastAsia="zh-CN"/>
        </w:rPr>
        <w:t> 2007; </w:t>
      </w:r>
      <w:r w:rsidRPr="005006CE">
        <w:rPr>
          <w:rFonts w:ascii="Book Antiqua" w:hAnsi="Book Antiqua" w:cs="Simsun"/>
          <w:b/>
          <w:bCs/>
          <w:lang w:val="en-US" w:eastAsia="zh-CN"/>
        </w:rPr>
        <w:t>27</w:t>
      </w:r>
      <w:r w:rsidRPr="005006CE">
        <w:rPr>
          <w:rFonts w:ascii="Book Antiqua" w:hAnsi="Book Antiqua" w:cs="Simsun"/>
          <w:lang w:val="en-US" w:eastAsia="zh-CN"/>
        </w:rPr>
        <w:t>: 443-455 [PMID: 17868858 DOI: 10.1034/j.1600-065X.2001.790114.x]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130 </w:t>
      </w:r>
      <w:r w:rsidRPr="005006CE">
        <w:rPr>
          <w:rFonts w:ascii="Book Antiqua" w:hAnsi="Book Antiqua" w:cs="Simsun"/>
          <w:b/>
          <w:bCs/>
          <w:lang w:val="en-US" w:eastAsia="zh-CN"/>
        </w:rPr>
        <w:t>Mishra A</w:t>
      </w:r>
      <w:r w:rsidRPr="005006CE">
        <w:rPr>
          <w:rFonts w:ascii="Book Antiqua" w:hAnsi="Book Antiqua" w:cs="Simsun"/>
          <w:lang w:val="en-US" w:eastAsia="zh-CN"/>
        </w:rPr>
        <w:t xml:space="preserve">, Hogan SP, Lee JJ, Foster PS, Rothenberg ME. </w:t>
      </w:r>
      <w:proofErr w:type="gramStart"/>
      <w:r w:rsidRPr="005006CE">
        <w:rPr>
          <w:rFonts w:ascii="Book Antiqua" w:hAnsi="Book Antiqua" w:cs="Simsun"/>
          <w:lang w:val="en-US" w:eastAsia="zh-CN"/>
        </w:rPr>
        <w:t>Fundamental signals that regulate eosinophil homing to the gastrointestinal tract.</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Clin Invest</w:t>
      </w:r>
      <w:r w:rsidRPr="005006CE">
        <w:rPr>
          <w:rFonts w:ascii="Book Antiqua" w:hAnsi="Book Antiqua" w:cs="Simsun"/>
          <w:lang w:val="en-US" w:eastAsia="zh-CN"/>
        </w:rPr>
        <w:t> 1999; </w:t>
      </w:r>
      <w:r w:rsidRPr="005006CE">
        <w:rPr>
          <w:rFonts w:ascii="Book Antiqua" w:hAnsi="Book Antiqua" w:cs="Simsun"/>
          <w:b/>
          <w:bCs/>
          <w:lang w:val="en-US" w:eastAsia="zh-CN"/>
        </w:rPr>
        <w:t>103</w:t>
      </w:r>
      <w:r w:rsidRPr="005006CE">
        <w:rPr>
          <w:rFonts w:ascii="Book Antiqua" w:hAnsi="Book Antiqua" w:cs="Simsun"/>
          <w:lang w:val="en-US" w:eastAsia="zh-CN"/>
        </w:rPr>
        <w:t>: 1719-1727 [PMID: 10377178 DOI: 10.1172/JCI6560]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131 </w:t>
      </w:r>
      <w:r w:rsidRPr="005006CE">
        <w:rPr>
          <w:rFonts w:ascii="Book Antiqua" w:hAnsi="Book Antiqua" w:cs="Simsun"/>
          <w:b/>
          <w:bCs/>
          <w:lang w:val="en-US" w:eastAsia="zh-CN"/>
        </w:rPr>
        <w:t>Svensson M</w:t>
      </w:r>
      <w:r w:rsidRPr="005006CE">
        <w:rPr>
          <w:rFonts w:ascii="Book Antiqua" w:hAnsi="Book Antiqua" w:cs="Simsun"/>
          <w:lang w:val="en-US" w:eastAsia="zh-CN"/>
        </w:rPr>
        <w:t>, Bell L, Little MC, DeSchoolmeester M, Locksley RM, Else KJ.</w:t>
      </w:r>
      <w:proofErr w:type="gramEnd"/>
      <w:r w:rsidRPr="005006CE">
        <w:rPr>
          <w:rFonts w:ascii="Book Antiqua" w:hAnsi="Book Antiqua" w:cs="Simsun"/>
          <w:lang w:val="en-US" w:eastAsia="zh-CN"/>
        </w:rPr>
        <w:t xml:space="preserve"> Accumulation of eosinophils in intestine-draining mesenteric lymph nodes occurs after Trichuris muris infection. </w:t>
      </w:r>
      <w:r w:rsidRPr="005006CE">
        <w:rPr>
          <w:rFonts w:ascii="Book Antiqua" w:hAnsi="Book Antiqua" w:cs="Simsun"/>
          <w:i/>
          <w:iCs/>
          <w:lang w:val="en-US" w:eastAsia="zh-CN"/>
        </w:rPr>
        <w:t>Parasite Immunol</w:t>
      </w:r>
      <w:r w:rsidRPr="005006CE">
        <w:rPr>
          <w:rFonts w:ascii="Book Antiqua" w:hAnsi="Book Antiqua" w:cs="Simsun"/>
          <w:lang w:val="en-US" w:eastAsia="zh-CN"/>
        </w:rPr>
        <w:t> 2011; </w:t>
      </w:r>
      <w:r w:rsidRPr="005006CE">
        <w:rPr>
          <w:rFonts w:ascii="Book Antiqua" w:hAnsi="Book Antiqua" w:cs="Simsun"/>
          <w:b/>
          <w:bCs/>
          <w:lang w:val="en-US" w:eastAsia="zh-CN"/>
        </w:rPr>
        <w:t>33</w:t>
      </w:r>
      <w:r w:rsidRPr="005006CE">
        <w:rPr>
          <w:rFonts w:ascii="Book Antiqua" w:hAnsi="Book Antiqua" w:cs="Simsun"/>
          <w:lang w:val="en-US" w:eastAsia="zh-CN"/>
        </w:rPr>
        <w:t>: 1-11 [PMID: 21155838 DOI: 10.1111/j.1365-3024.2010.01246.x]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132 </w:t>
      </w:r>
      <w:r w:rsidRPr="005006CE">
        <w:rPr>
          <w:rFonts w:ascii="Book Antiqua" w:hAnsi="Book Antiqua" w:cs="Simsun"/>
          <w:b/>
          <w:bCs/>
          <w:lang w:val="en-US" w:eastAsia="zh-CN"/>
        </w:rPr>
        <w:t>Woodruff SA</w:t>
      </w:r>
      <w:r w:rsidRPr="005006CE">
        <w:rPr>
          <w:rFonts w:ascii="Book Antiqua" w:hAnsi="Book Antiqua" w:cs="Simsun"/>
          <w:lang w:val="en-US" w:eastAsia="zh-CN"/>
        </w:rPr>
        <w:t>, Masterson JC, Fillon S, Robinson ZD, Furuta GT. Role of eosinophils in inflammatory bowel and gastrointestinal diseases. </w:t>
      </w:r>
      <w:r w:rsidRPr="005006CE">
        <w:rPr>
          <w:rFonts w:ascii="Book Antiqua" w:hAnsi="Book Antiqua" w:cs="Simsun"/>
          <w:i/>
          <w:iCs/>
          <w:lang w:val="en-US" w:eastAsia="zh-CN"/>
        </w:rPr>
        <w:t>J Pediatr Gastroenterol Nutr</w:t>
      </w:r>
      <w:r w:rsidRPr="005006CE">
        <w:rPr>
          <w:rFonts w:ascii="Book Antiqua" w:hAnsi="Book Antiqua" w:cs="Simsun"/>
          <w:lang w:val="en-US" w:eastAsia="zh-CN"/>
        </w:rPr>
        <w:t> 2011; </w:t>
      </w:r>
      <w:r w:rsidRPr="005006CE">
        <w:rPr>
          <w:rFonts w:ascii="Book Antiqua" w:hAnsi="Book Antiqua" w:cs="Simsun"/>
          <w:b/>
          <w:bCs/>
          <w:lang w:val="en-US" w:eastAsia="zh-CN"/>
        </w:rPr>
        <w:t>52</w:t>
      </w:r>
      <w:r w:rsidRPr="005006CE">
        <w:rPr>
          <w:rFonts w:ascii="Book Antiqua" w:hAnsi="Book Antiqua" w:cs="Simsun"/>
          <w:lang w:val="en-US" w:eastAsia="zh-CN"/>
        </w:rPr>
        <w:t>: 650-661 [PMID: 21593640 DOI: 10.1097/MPG.0b013e3182128512]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133 </w:t>
      </w:r>
      <w:r w:rsidRPr="005006CE">
        <w:rPr>
          <w:rFonts w:ascii="Book Antiqua" w:hAnsi="Book Antiqua" w:cs="Simsun"/>
          <w:b/>
          <w:bCs/>
          <w:lang w:val="en-US" w:eastAsia="zh-CN"/>
        </w:rPr>
        <w:t>Hogan SP</w:t>
      </w:r>
      <w:r w:rsidRPr="005006CE">
        <w:rPr>
          <w:rFonts w:ascii="Book Antiqua" w:hAnsi="Book Antiqua" w:cs="Simsun"/>
          <w:lang w:val="en-US" w:eastAsia="zh-CN"/>
        </w:rPr>
        <w:t xml:space="preserve">, Mishra A, Brandt EB, Foster PS, Rothenberg ME. </w:t>
      </w:r>
      <w:proofErr w:type="gramStart"/>
      <w:r w:rsidRPr="005006CE">
        <w:rPr>
          <w:rFonts w:ascii="Book Antiqua" w:hAnsi="Book Antiqua" w:cs="Simsun"/>
          <w:lang w:val="en-US" w:eastAsia="zh-CN"/>
        </w:rPr>
        <w:t>A critical role for eotaxin in experimental oral antigen-induced eosinophilic gastrointestinal allergy.</w:t>
      </w:r>
      <w:proofErr w:type="gramEnd"/>
      <w:r w:rsidRPr="005006CE">
        <w:rPr>
          <w:rFonts w:ascii="Book Antiqua" w:hAnsi="Book Antiqua" w:cs="Simsun"/>
          <w:lang w:val="en-US" w:eastAsia="zh-CN"/>
        </w:rPr>
        <w:t>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2000; </w:t>
      </w:r>
      <w:r w:rsidRPr="005006CE">
        <w:rPr>
          <w:rFonts w:ascii="Book Antiqua" w:hAnsi="Book Antiqua" w:cs="Simsun"/>
          <w:b/>
          <w:bCs/>
          <w:lang w:val="en-US" w:eastAsia="zh-CN"/>
        </w:rPr>
        <w:t>97</w:t>
      </w:r>
      <w:r w:rsidRPr="005006CE">
        <w:rPr>
          <w:rFonts w:ascii="Book Antiqua" w:hAnsi="Book Antiqua" w:cs="Simsun"/>
          <w:lang w:val="en-US" w:eastAsia="zh-CN"/>
        </w:rPr>
        <w:t>: 6681-6686 [PMID: 10841566 DOI: 10.1073/pnas.97.12.6681]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134 </w:t>
      </w:r>
      <w:r w:rsidRPr="005006CE">
        <w:rPr>
          <w:rFonts w:ascii="Book Antiqua" w:hAnsi="Book Antiqua" w:cs="Simsun"/>
          <w:b/>
          <w:bCs/>
          <w:lang w:val="en-US" w:eastAsia="zh-CN"/>
        </w:rPr>
        <w:t>Forbes E</w:t>
      </w:r>
      <w:r w:rsidRPr="005006CE">
        <w:rPr>
          <w:rFonts w:ascii="Book Antiqua" w:hAnsi="Book Antiqua" w:cs="Simsun"/>
          <w:lang w:val="en-US" w:eastAsia="zh-CN"/>
        </w:rPr>
        <w:t xml:space="preserve">, Hulett M, Ahrens R, Wagner N, Smart V, Matthaei KI, Brandt EB, Dent LA, Rothenberg ME, Tang M, Foster PS, Hogan SP. ICAM-1-dependent pathways </w:t>
      </w:r>
      <w:r w:rsidRPr="005006CE">
        <w:rPr>
          <w:rFonts w:ascii="Book Antiqua" w:hAnsi="Book Antiqua" w:cs="Simsun"/>
          <w:lang w:val="en-US" w:eastAsia="zh-CN"/>
        </w:rPr>
        <w:lastRenderedPageBreak/>
        <w:t>regulate colonic eosinophilic inflammation. </w:t>
      </w:r>
      <w:r w:rsidRPr="005006CE">
        <w:rPr>
          <w:rFonts w:ascii="Book Antiqua" w:hAnsi="Book Antiqua" w:cs="Simsun"/>
          <w:i/>
          <w:iCs/>
          <w:lang w:val="en-US" w:eastAsia="zh-CN"/>
        </w:rPr>
        <w:t>J Leukoc Biol</w:t>
      </w:r>
      <w:r w:rsidRPr="005006CE">
        <w:rPr>
          <w:rFonts w:ascii="Book Antiqua" w:hAnsi="Book Antiqua" w:cs="Simsun"/>
          <w:lang w:val="en-US" w:eastAsia="zh-CN"/>
        </w:rPr>
        <w:t> 2006; </w:t>
      </w:r>
      <w:r w:rsidRPr="005006CE">
        <w:rPr>
          <w:rFonts w:ascii="Book Antiqua" w:hAnsi="Book Antiqua" w:cs="Simsun"/>
          <w:b/>
          <w:bCs/>
          <w:lang w:val="en-US" w:eastAsia="zh-CN"/>
        </w:rPr>
        <w:t>80</w:t>
      </w:r>
      <w:r w:rsidRPr="005006CE">
        <w:rPr>
          <w:rFonts w:ascii="Book Antiqua" w:hAnsi="Book Antiqua" w:cs="Simsun"/>
          <w:lang w:val="en-US" w:eastAsia="zh-CN"/>
        </w:rPr>
        <w:t>: 330-341 [PMID: 16731772 DOI: 10.1189/jlb.1105643]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135 </w:t>
      </w:r>
      <w:r w:rsidRPr="005006CE">
        <w:rPr>
          <w:rFonts w:ascii="Book Antiqua" w:hAnsi="Book Antiqua" w:cs="Simsun"/>
          <w:b/>
          <w:bCs/>
          <w:lang w:val="en-US" w:eastAsia="zh-CN"/>
        </w:rPr>
        <w:t>Brandt EB</w:t>
      </w:r>
      <w:r w:rsidRPr="005006CE">
        <w:rPr>
          <w:rFonts w:ascii="Book Antiqua" w:hAnsi="Book Antiqua" w:cs="Simsun"/>
          <w:lang w:val="en-US" w:eastAsia="zh-CN"/>
        </w:rPr>
        <w:t>, Zimmermann N, Muntel EE, Yamada Y, Pope SM, Mishra A, Hogan SP, Rothenberg ME. The alpha4bbeta7-integrin is dynamically expressed on murine eosinophils and involved in eosinophil trafficking to the intestine. </w:t>
      </w:r>
      <w:r w:rsidRPr="005006CE">
        <w:rPr>
          <w:rFonts w:ascii="Book Antiqua" w:hAnsi="Book Antiqua" w:cs="Simsun"/>
          <w:i/>
          <w:iCs/>
          <w:lang w:val="en-US" w:eastAsia="zh-CN"/>
        </w:rPr>
        <w:t>Clin Exp Allergy</w:t>
      </w:r>
      <w:r w:rsidRPr="005006CE">
        <w:rPr>
          <w:rFonts w:ascii="Book Antiqua" w:hAnsi="Book Antiqua" w:cs="Simsun"/>
          <w:lang w:val="en-US" w:eastAsia="zh-CN"/>
        </w:rPr>
        <w:t> 2006; </w:t>
      </w:r>
      <w:r w:rsidRPr="005006CE">
        <w:rPr>
          <w:rFonts w:ascii="Book Antiqua" w:hAnsi="Book Antiqua" w:cs="Simsun"/>
          <w:b/>
          <w:bCs/>
          <w:lang w:val="en-US" w:eastAsia="zh-CN"/>
        </w:rPr>
        <w:t>36</w:t>
      </w:r>
      <w:r w:rsidRPr="005006CE">
        <w:rPr>
          <w:rFonts w:ascii="Book Antiqua" w:hAnsi="Book Antiqua" w:cs="Simsun"/>
          <w:lang w:val="en-US" w:eastAsia="zh-CN"/>
        </w:rPr>
        <w:t>: 543-553 [PMID: 16630161 DOI: 10.1111/j.1365-2222.2006.02456.x]</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136 </w:t>
      </w:r>
      <w:r w:rsidRPr="005006CE">
        <w:rPr>
          <w:rFonts w:ascii="Book Antiqua" w:hAnsi="Book Antiqua" w:cs="Simsun"/>
          <w:b/>
          <w:bCs/>
          <w:lang w:val="en-US" w:eastAsia="zh-CN"/>
        </w:rPr>
        <w:t>Svensson-Frej M</w:t>
      </w:r>
      <w:r w:rsidRPr="005006CE">
        <w:rPr>
          <w:rFonts w:ascii="Book Antiqua" w:hAnsi="Book Antiqua" w:cs="Simsun"/>
          <w:lang w:val="en-US" w:eastAsia="zh-CN"/>
        </w:rPr>
        <w:t>. Immunobiology of intestinal eosinophils - a dogma in the changing?</w:t>
      </w:r>
      <w:proofErr w:type="gramEnd"/>
      <w:r w:rsidRPr="005006CE">
        <w:rPr>
          <w:rFonts w:ascii="Book Antiqua" w:hAnsi="Book Antiqua" w:cs="Simsun"/>
          <w:lang w:val="en-US" w:eastAsia="zh-CN"/>
        </w:rPr>
        <w:t> </w:t>
      </w:r>
      <w:r w:rsidRPr="005006CE">
        <w:rPr>
          <w:rFonts w:ascii="Book Antiqua" w:hAnsi="Book Antiqua" w:cs="Simsun"/>
          <w:i/>
          <w:iCs/>
          <w:lang w:val="en-US" w:eastAsia="zh-CN"/>
        </w:rPr>
        <w:t>J Innate Immun</w:t>
      </w:r>
      <w:r w:rsidRPr="005006CE">
        <w:rPr>
          <w:rFonts w:ascii="Book Antiqua" w:hAnsi="Book Antiqua" w:cs="Simsun"/>
          <w:lang w:val="en-US" w:eastAsia="zh-CN"/>
        </w:rPr>
        <w:t> 2011; </w:t>
      </w:r>
      <w:r w:rsidRPr="005006CE">
        <w:rPr>
          <w:rFonts w:ascii="Book Antiqua" w:hAnsi="Book Antiqua" w:cs="Simsun"/>
          <w:b/>
          <w:bCs/>
          <w:lang w:val="en-US" w:eastAsia="zh-CN"/>
        </w:rPr>
        <w:t>3</w:t>
      </w:r>
      <w:r w:rsidRPr="005006CE">
        <w:rPr>
          <w:rFonts w:ascii="Book Antiqua" w:hAnsi="Book Antiqua" w:cs="Simsun"/>
          <w:lang w:val="en-US" w:eastAsia="zh-CN"/>
        </w:rPr>
        <w:t>: 565-576 [PMID: 21860213 DOI: 10.1159/000328799]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137 </w:t>
      </w:r>
      <w:r w:rsidRPr="005006CE">
        <w:rPr>
          <w:rFonts w:ascii="Book Antiqua" w:hAnsi="Book Antiqua" w:cs="Simsun"/>
          <w:b/>
          <w:bCs/>
          <w:lang w:val="en-US" w:eastAsia="zh-CN"/>
        </w:rPr>
        <w:t>Wen T</w:t>
      </w:r>
      <w:r w:rsidRPr="005006CE">
        <w:rPr>
          <w:rFonts w:ascii="Book Antiqua" w:hAnsi="Book Antiqua" w:cs="Simsun"/>
          <w:lang w:val="en-US" w:eastAsia="zh-CN"/>
        </w:rPr>
        <w:t>, Mingler MK, Blanchard C, Wahl B, Pabst O, Rothenberg ME. The pan-B cell marker CD22 is expressed on gastrointestinal eosinophils and negatively regulates tissue eosinophilia. </w:t>
      </w:r>
      <w:r w:rsidRPr="005006CE">
        <w:rPr>
          <w:rFonts w:ascii="Book Antiqua" w:hAnsi="Book Antiqua" w:cs="Simsun"/>
          <w:i/>
          <w:iCs/>
          <w:lang w:val="en-US" w:eastAsia="zh-CN"/>
        </w:rPr>
        <w:t>J Immunol</w:t>
      </w:r>
      <w:r w:rsidRPr="005006CE">
        <w:rPr>
          <w:rFonts w:ascii="Book Antiqua" w:hAnsi="Book Antiqua" w:cs="Simsun"/>
          <w:lang w:val="en-US" w:eastAsia="zh-CN"/>
        </w:rPr>
        <w:t> 2012; </w:t>
      </w:r>
      <w:r w:rsidRPr="005006CE">
        <w:rPr>
          <w:rFonts w:ascii="Book Antiqua" w:hAnsi="Book Antiqua" w:cs="Simsun"/>
          <w:b/>
          <w:bCs/>
          <w:lang w:val="en-US" w:eastAsia="zh-CN"/>
        </w:rPr>
        <w:t>188</w:t>
      </w:r>
      <w:r w:rsidRPr="005006CE">
        <w:rPr>
          <w:rFonts w:ascii="Book Antiqua" w:hAnsi="Book Antiqua" w:cs="Simsun"/>
          <w:lang w:val="en-US" w:eastAsia="zh-CN"/>
        </w:rPr>
        <w:t>: 1075-1082 [PMID: 22190185 DOI: 10.4049/jimmunol.1102222]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138 </w:t>
      </w:r>
      <w:r w:rsidRPr="005006CE">
        <w:rPr>
          <w:rFonts w:ascii="Book Antiqua" w:hAnsi="Book Antiqua" w:cs="Simsun"/>
          <w:b/>
          <w:bCs/>
          <w:lang w:val="en-US" w:eastAsia="zh-CN"/>
        </w:rPr>
        <w:t>Galli SJ</w:t>
      </w:r>
      <w:r w:rsidRPr="005006CE">
        <w:rPr>
          <w:rFonts w:ascii="Book Antiqua" w:hAnsi="Book Antiqua" w:cs="Simsun"/>
          <w:lang w:val="en-US" w:eastAsia="zh-CN"/>
        </w:rPr>
        <w:t>, Tsai M. Mast cells in allergy and infection: versatile effector and regulatory cells in innate and adaptive immunity. </w:t>
      </w:r>
      <w:r w:rsidRPr="005006CE">
        <w:rPr>
          <w:rFonts w:ascii="Book Antiqua" w:hAnsi="Book Antiqua" w:cs="Simsun"/>
          <w:i/>
          <w:iCs/>
          <w:lang w:val="en-US" w:eastAsia="zh-CN"/>
        </w:rPr>
        <w:t>Eur J Immunol</w:t>
      </w:r>
      <w:r w:rsidRPr="005006CE">
        <w:rPr>
          <w:rFonts w:ascii="Book Antiqua" w:hAnsi="Book Antiqua" w:cs="Simsun"/>
          <w:lang w:val="en-US" w:eastAsia="zh-CN"/>
        </w:rPr>
        <w:t> 2010; </w:t>
      </w:r>
      <w:r w:rsidRPr="005006CE">
        <w:rPr>
          <w:rFonts w:ascii="Book Antiqua" w:hAnsi="Book Antiqua" w:cs="Simsun"/>
          <w:b/>
          <w:bCs/>
          <w:lang w:val="en-US" w:eastAsia="zh-CN"/>
        </w:rPr>
        <w:t>40</w:t>
      </w:r>
      <w:r w:rsidRPr="005006CE">
        <w:rPr>
          <w:rFonts w:ascii="Book Antiqua" w:hAnsi="Book Antiqua" w:cs="Simsun"/>
          <w:lang w:val="en-US" w:eastAsia="zh-CN"/>
        </w:rPr>
        <w:t>: 1843-1851 [PMID: 20583030 DOI: 10.1002/eji.201040559]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139 </w:t>
      </w:r>
      <w:r w:rsidRPr="005006CE">
        <w:rPr>
          <w:rFonts w:ascii="Book Antiqua" w:hAnsi="Book Antiqua" w:cs="Simsun"/>
          <w:b/>
          <w:bCs/>
          <w:lang w:val="en-US" w:eastAsia="zh-CN"/>
        </w:rPr>
        <w:t>Hepworth MR</w:t>
      </w:r>
      <w:r w:rsidRPr="005006CE">
        <w:rPr>
          <w:rFonts w:ascii="Book Antiqua" w:hAnsi="Book Antiqua" w:cs="Simsun"/>
          <w:lang w:val="en-US" w:eastAsia="zh-CN"/>
        </w:rPr>
        <w:t>, Dani</w:t>
      </w:r>
      <w:r w:rsidRPr="005006CE">
        <w:rPr>
          <w:rFonts w:ascii="Book Antiqua" w:eastAsia="MS Mincho" w:hAnsi="Book Antiqua" w:cs="MS Mincho"/>
          <w:lang w:val="en-US" w:eastAsia="zh-CN"/>
        </w:rPr>
        <w:t>ł</w:t>
      </w:r>
      <w:r w:rsidRPr="005006CE">
        <w:rPr>
          <w:rFonts w:ascii="Book Antiqua" w:hAnsi="Book Antiqua" w:cs="Simsun"/>
          <w:lang w:val="en-US" w:eastAsia="zh-CN"/>
        </w:rPr>
        <w:t>owicz-Luebert E, Rausch S, Metz M, Klotz C, Maurer M, Hartmann S. Mast cells orchestrate type 2 immunity to helminths through regulation of tissue-derived cytokines.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2012; </w:t>
      </w:r>
      <w:r w:rsidRPr="005006CE">
        <w:rPr>
          <w:rFonts w:ascii="Book Antiqua" w:hAnsi="Book Antiqua" w:cs="Simsun"/>
          <w:b/>
          <w:bCs/>
          <w:lang w:val="en-US" w:eastAsia="zh-CN"/>
        </w:rPr>
        <w:t>109</w:t>
      </w:r>
      <w:r w:rsidRPr="005006CE">
        <w:rPr>
          <w:rFonts w:ascii="Book Antiqua" w:hAnsi="Book Antiqua" w:cs="Simsun"/>
          <w:lang w:val="en-US" w:eastAsia="zh-CN"/>
        </w:rPr>
        <w:t>: 6644-6649 [PMID: 22493240 DOI: 10.1073/pnas.1112268109]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140 </w:t>
      </w:r>
      <w:r w:rsidRPr="005006CE">
        <w:rPr>
          <w:rFonts w:ascii="Book Antiqua" w:hAnsi="Book Antiqua" w:cs="Simsun"/>
          <w:b/>
          <w:bCs/>
          <w:lang w:val="en-US" w:eastAsia="zh-CN"/>
        </w:rPr>
        <w:t>Collington SJ</w:t>
      </w:r>
      <w:r w:rsidRPr="005006CE">
        <w:rPr>
          <w:rFonts w:ascii="Book Antiqua" w:hAnsi="Book Antiqua" w:cs="Simsun"/>
          <w:lang w:val="en-US" w:eastAsia="zh-CN"/>
        </w:rPr>
        <w:t>, Williams TJ, Weller CL. Mechanisms underlying the localisation of mast cells in tissues. </w:t>
      </w:r>
      <w:r w:rsidRPr="005006CE">
        <w:rPr>
          <w:rFonts w:ascii="Book Antiqua" w:hAnsi="Book Antiqua" w:cs="Simsun"/>
          <w:i/>
          <w:iCs/>
          <w:lang w:val="en-US" w:eastAsia="zh-CN"/>
        </w:rPr>
        <w:t>Trends Immunol</w:t>
      </w:r>
      <w:r w:rsidRPr="005006CE">
        <w:rPr>
          <w:rFonts w:ascii="Book Antiqua" w:hAnsi="Book Antiqua" w:cs="Simsun"/>
          <w:lang w:val="en-US" w:eastAsia="zh-CN"/>
        </w:rPr>
        <w:t> 2011; </w:t>
      </w:r>
      <w:r w:rsidRPr="005006CE">
        <w:rPr>
          <w:rFonts w:ascii="Book Antiqua" w:hAnsi="Book Antiqua" w:cs="Simsun"/>
          <w:b/>
          <w:bCs/>
          <w:lang w:val="en-US" w:eastAsia="zh-CN"/>
        </w:rPr>
        <w:t>32</w:t>
      </w:r>
      <w:r w:rsidRPr="005006CE">
        <w:rPr>
          <w:rFonts w:ascii="Book Antiqua" w:hAnsi="Book Antiqua" w:cs="Simsun"/>
          <w:lang w:val="en-US" w:eastAsia="zh-CN"/>
        </w:rPr>
        <w:t>: 478-485 [PMID: 21917522 DOI: 10.1016/j.it.2011.08.002]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141 </w:t>
      </w:r>
      <w:r w:rsidRPr="005006CE">
        <w:rPr>
          <w:rFonts w:ascii="Book Antiqua" w:hAnsi="Book Antiqua" w:cs="Simsun"/>
          <w:b/>
          <w:bCs/>
          <w:lang w:val="en-US" w:eastAsia="zh-CN"/>
        </w:rPr>
        <w:t>Donaldson LE</w:t>
      </w:r>
      <w:r w:rsidRPr="005006CE">
        <w:rPr>
          <w:rFonts w:ascii="Book Antiqua" w:hAnsi="Book Antiqua" w:cs="Simsun"/>
          <w:lang w:val="en-US" w:eastAsia="zh-CN"/>
        </w:rPr>
        <w:t xml:space="preserve">, Schmitt E, Huntley JF, Newlands GF, Grencis RK. </w:t>
      </w:r>
      <w:proofErr w:type="gramStart"/>
      <w:r w:rsidRPr="005006CE">
        <w:rPr>
          <w:rFonts w:ascii="Book Antiqua" w:hAnsi="Book Antiqua" w:cs="Simsun"/>
          <w:lang w:val="en-US" w:eastAsia="zh-CN"/>
        </w:rPr>
        <w:t>A critical role for stem cell factor and c-kit in host protective immunity to an intestinal helminth.</w:t>
      </w:r>
      <w:proofErr w:type="gramEnd"/>
      <w:r w:rsidRPr="005006CE">
        <w:rPr>
          <w:rFonts w:ascii="Book Antiqua" w:hAnsi="Book Antiqua" w:cs="Simsun"/>
          <w:lang w:val="en-US" w:eastAsia="zh-CN"/>
        </w:rPr>
        <w:t> </w:t>
      </w:r>
      <w:r w:rsidRPr="005006CE">
        <w:rPr>
          <w:rFonts w:ascii="Book Antiqua" w:hAnsi="Book Antiqua" w:cs="Simsun"/>
          <w:i/>
          <w:iCs/>
          <w:lang w:val="en-US" w:eastAsia="zh-CN"/>
        </w:rPr>
        <w:t>Int Immunol</w:t>
      </w:r>
      <w:r w:rsidRPr="005006CE">
        <w:rPr>
          <w:rFonts w:ascii="Book Antiqua" w:hAnsi="Book Antiqua" w:cs="Simsun"/>
          <w:lang w:val="en-US" w:eastAsia="zh-CN"/>
        </w:rPr>
        <w:t> 1996; </w:t>
      </w:r>
      <w:r w:rsidRPr="005006CE">
        <w:rPr>
          <w:rFonts w:ascii="Book Antiqua" w:hAnsi="Book Antiqua" w:cs="Simsun"/>
          <w:b/>
          <w:bCs/>
          <w:lang w:val="en-US" w:eastAsia="zh-CN"/>
        </w:rPr>
        <w:t>8</w:t>
      </w:r>
      <w:r w:rsidRPr="005006CE">
        <w:rPr>
          <w:rFonts w:ascii="Book Antiqua" w:hAnsi="Book Antiqua" w:cs="Simsun"/>
          <w:lang w:val="en-US" w:eastAsia="zh-CN"/>
        </w:rPr>
        <w:t>: 559-567 [PMID: 8671643]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142 </w:t>
      </w:r>
      <w:r w:rsidRPr="005006CE">
        <w:rPr>
          <w:rFonts w:ascii="Book Antiqua" w:hAnsi="Book Antiqua" w:cs="Simsun"/>
          <w:b/>
          <w:bCs/>
          <w:lang w:val="en-US" w:eastAsia="zh-CN"/>
        </w:rPr>
        <w:t>Betts CJ</w:t>
      </w:r>
      <w:r w:rsidRPr="005006CE">
        <w:rPr>
          <w:rFonts w:ascii="Book Antiqua" w:hAnsi="Book Antiqua" w:cs="Simsun"/>
          <w:lang w:val="en-US" w:eastAsia="zh-CN"/>
        </w:rPr>
        <w:t>, Else KJ.</w:t>
      </w:r>
      <w:proofErr w:type="gramEnd"/>
      <w:r w:rsidRPr="005006CE">
        <w:rPr>
          <w:rFonts w:ascii="Book Antiqua" w:hAnsi="Book Antiqua" w:cs="Simsun"/>
          <w:lang w:val="en-US" w:eastAsia="zh-CN"/>
        </w:rPr>
        <w:t xml:space="preserve"> Mast cells, eosinophils and antibody-mediated cellular cytotoxicity are not critical in resistance to Trichuris muris. </w:t>
      </w:r>
      <w:r w:rsidRPr="005006CE">
        <w:rPr>
          <w:rFonts w:ascii="Book Antiqua" w:hAnsi="Book Antiqua" w:cs="Simsun"/>
          <w:i/>
          <w:iCs/>
          <w:lang w:val="en-US" w:eastAsia="zh-CN"/>
        </w:rPr>
        <w:t>Parasite Immunol</w:t>
      </w:r>
      <w:r w:rsidRPr="005006CE">
        <w:rPr>
          <w:rFonts w:ascii="Book Antiqua" w:hAnsi="Book Antiqua" w:cs="Simsun"/>
          <w:lang w:val="en-US" w:eastAsia="zh-CN"/>
        </w:rPr>
        <w:t> 1999; </w:t>
      </w:r>
      <w:r w:rsidRPr="005006CE">
        <w:rPr>
          <w:rFonts w:ascii="Book Antiqua" w:hAnsi="Book Antiqua" w:cs="Simsun"/>
          <w:b/>
          <w:bCs/>
          <w:lang w:val="en-US" w:eastAsia="zh-CN"/>
        </w:rPr>
        <w:t>21</w:t>
      </w:r>
      <w:r w:rsidRPr="005006CE">
        <w:rPr>
          <w:rFonts w:ascii="Book Antiqua" w:hAnsi="Book Antiqua" w:cs="Simsun"/>
          <w:lang w:val="en-US" w:eastAsia="zh-CN"/>
        </w:rPr>
        <w:t>: 45-52 [PMID: 10081771 DOI: 10.1046/j.1365-3024.1999.00200.x]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143 </w:t>
      </w:r>
      <w:r w:rsidRPr="005006CE">
        <w:rPr>
          <w:rFonts w:ascii="Book Antiqua" w:hAnsi="Book Antiqua" w:cs="Simsun"/>
          <w:b/>
          <w:bCs/>
          <w:lang w:val="en-US" w:eastAsia="zh-CN"/>
        </w:rPr>
        <w:t>Crowe SE</w:t>
      </w:r>
      <w:r w:rsidRPr="005006CE">
        <w:rPr>
          <w:rFonts w:ascii="Book Antiqua" w:hAnsi="Book Antiqua" w:cs="Simsun"/>
          <w:lang w:val="en-US" w:eastAsia="zh-CN"/>
        </w:rPr>
        <w:t>, Perdue MH. Gastrointestinal food hypersensitivity: basic mechanisms of pathophysiology. </w:t>
      </w:r>
      <w:r w:rsidRPr="005006CE">
        <w:rPr>
          <w:rFonts w:ascii="Book Antiqua" w:hAnsi="Book Antiqua" w:cs="Simsun"/>
          <w:i/>
          <w:iCs/>
          <w:lang w:val="en-US" w:eastAsia="zh-CN"/>
        </w:rPr>
        <w:t>Gastroenterology</w:t>
      </w:r>
      <w:r w:rsidRPr="005006CE">
        <w:rPr>
          <w:rFonts w:ascii="Book Antiqua" w:hAnsi="Book Antiqua" w:cs="Simsun"/>
          <w:lang w:val="en-US" w:eastAsia="zh-CN"/>
        </w:rPr>
        <w:t> 1992; </w:t>
      </w:r>
      <w:r w:rsidRPr="005006CE">
        <w:rPr>
          <w:rFonts w:ascii="Book Antiqua" w:hAnsi="Book Antiqua" w:cs="Simsun"/>
          <w:b/>
          <w:bCs/>
          <w:lang w:val="en-US" w:eastAsia="zh-CN"/>
        </w:rPr>
        <w:t>103</w:t>
      </w:r>
      <w:r w:rsidRPr="005006CE">
        <w:rPr>
          <w:rFonts w:ascii="Book Antiqua" w:hAnsi="Book Antiqua" w:cs="Simsun"/>
          <w:lang w:val="en-US" w:eastAsia="zh-CN"/>
        </w:rPr>
        <w:t>: 1075-1095 [PMID: 1499910]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144 </w:t>
      </w:r>
      <w:r w:rsidRPr="005006CE">
        <w:rPr>
          <w:rFonts w:ascii="Book Antiqua" w:hAnsi="Book Antiqua" w:cs="Simsun"/>
          <w:b/>
          <w:bCs/>
          <w:lang w:val="en-US" w:eastAsia="zh-CN"/>
        </w:rPr>
        <w:t>Sander LE</w:t>
      </w:r>
      <w:r w:rsidRPr="005006CE">
        <w:rPr>
          <w:rFonts w:ascii="Book Antiqua" w:hAnsi="Book Antiqua" w:cs="Simsun"/>
          <w:lang w:val="en-US" w:eastAsia="zh-CN"/>
        </w:rPr>
        <w:t>, Lorentz A, Sellge G, Coëffier M, Neipp M, Veres T, Frieling T, Meier PN, Manns MP, Bischoff SC. Selective expression of histamine receptors H1R, H2R, and H4R, but not H3R, in the human intestinal tract. </w:t>
      </w:r>
      <w:r w:rsidRPr="005006CE">
        <w:rPr>
          <w:rFonts w:ascii="Book Antiqua" w:hAnsi="Book Antiqua" w:cs="Simsun"/>
          <w:i/>
          <w:iCs/>
          <w:lang w:val="en-US" w:eastAsia="zh-CN"/>
        </w:rPr>
        <w:t>Gut</w:t>
      </w:r>
      <w:r w:rsidRPr="005006CE">
        <w:rPr>
          <w:rFonts w:ascii="Book Antiqua" w:hAnsi="Book Antiqua" w:cs="Simsun"/>
          <w:lang w:val="en-US" w:eastAsia="zh-CN"/>
        </w:rPr>
        <w:t> 2006; </w:t>
      </w:r>
      <w:r w:rsidRPr="005006CE">
        <w:rPr>
          <w:rFonts w:ascii="Book Antiqua" w:hAnsi="Book Antiqua" w:cs="Simsun"/>
          <w:b/>
          <w:bCs/>
          <w:lang w:val="en-US" w:eastAsia="zh-CN"/>
        </w:rPr>
        <w:t>55</w:t>
      </w:r>
      <w:r w:rsidRPr="005006CE">
        <w:rPr>
          <w:rFonts w:ascii="Book Antiqua" w:hAnsi="Book Antiqua" w:cs="Simsun"/>
          <w:lang w:val="en-US" w:eastAsia="zh-CN"/>
        </w:rPr>
        <w:t>: 498-504 [PMID: 16299042 DOI: 10.1136/gut.2004.061762]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145 </w:t>
      </w:r>
      <w:r w:rsidRPr="005006CE">
        <w:rPr>
          <w:rFonts w:ascii="Book Antiqua" w:hAnsi="Book Antiqua" w:cs="Simsun"/>
          <w:b/>
          <w:bCs/>
          <w:lang w:val="en-US" w:eastAsia="zh-CN"/>
        </w:rPr>
        <w:t>Groschwitz KR</w:t>
      </w:r>
      <w:r w:rsidRPr="005006CE">
        <w:rPr>
          <w:rFonts w:ascii="Book Antiqua" w:hAnsi="Book Antiqua" w:cs="Simsun"/>
          <w:lang w:val="en-US" w:eastAsia="zh-CN"/>
        </w:rPr>
        <w:t>, Ahrens R, Osterfeld H, Gurish MF, Han X, Abrink M, Finkelman FD, Pejler G, Hogan SP. Mast cells regulate homeostatic intestinal epithelial migration and barrier function by a chymase/Mcpt4-dependent mechanism.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2009; </w:t>
      </w:r>
      <w:r w:rsidRPr="005006CE">
        <w:rPr>
          <w:rFonts w:ascii="Book Antiqua" w:hAnsi="Book Antiqua" w:cs="Simsun"/>
          <w:b/>
          <w:bCs/>
          <w:lang w:val="en-US" w:eastAsia="zh-CN"/>
        </w:rPr>
        <w:t>106</w:t>
      </w:r>
      <w:r w:rsidRPr="005006CE">
        <w:rPr>
          <w:rFonts w:ascii="Book Antiqua" w:hAnsi="Book Antiqua" w:cs="Simsun"/>
          <w:lang w:val="en-US" w:eastAsia="zh-CN"/>
        </w:rPr>
        <w:t>: 22381-22386 [PMID: 20018751 DOI: 10.1073/pnas.0906372106]</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146 </w:t>
      </w:r>
      <w:r w:rsidRPr="005006CE">
        <w:rPr>
          <w:rFonts w:ascii="Book Antiqua" w:hAnsi="Book Antiqua" w:cs="Simsun"/>
          <w:b/>
          <w:bCs/>
          <w:lang w:val="en-US" w:eastAsia="zh-CN"/>
        </w:rPr>
        <w:t>Shea-Donohue T</w:t>
      </w:r>
      <w:r w:rsidRPr="005006CE">
        <w:rPr>
          <w:rFonts w:ascii="Book Antiqua" w:hAnsi="Book Antiqua" w:cs="Simsun"/>
          <w:lang w:val="en-US" w:eastAsia="zh-CN"/>
        </w:rPr>
        <w:t>, Stiltz J, Zhao A, Notari L. Mast cells.</w:t>
      </w:r>
      <w:proofErr w:type="gramEnd"/>
      <w:r w:rsidRPr="005006CE">
        <w:rPr>
          <w:rFonts w:ascii="Book Antiqua" w:hAnsi="Book Antiqua" w:cs="Simsun"/>
          <w:lang w:val="en-US" w:eastAsia="zh-CN"/>
        </w:rPr>
        <w:t> </w:t>
      </w:r>
      <w:r w:rsidRPr="005006CE">
        <w:rPr>
          <w:rFonts w:ascii="Book Antiqua" w:hAnsi="Book Antiqua" w:cs="Simsun"/>
          <w:i/>
          <w:iCs/>
          <w:lang w:val="en-US" w:eastAsia="zh-CN"/>
        </w:rPr>
        <w:t>Curr Gastroenterol Rep</w:t>
      </w:r>
      <w:r w:rsidRPr="005006CE">
        <w:rPr>
          <w:rFonts w:ascii="Book Antiqua" w:hAnsi="Book Antiqua" w:cs="Simsun"/>
          <w:lang w:val="en-US" w:eastAsia="zh-CN"/>
        </w:rPr>
        <w:t> 2010; </w:t>
      </w:r>
      <w:r w:rsidRPr="005006CE">
        <w:rPr>
          <w:rFonts w:ascii="Book Antiqua" w:hAnsi="Book Antiqua" w:cs="Simsun"/>
          <w:b/>
          <w:bCs/>
          <w:lang w:val="en-US" w:eastAsia="zh-CN"/>
        </w:rPr>
        <w:t>12</w:t>
      </w:r>
      <w:r w:rsidRPr="005006CE">
        <w:rPr>
          <w:rFonts w:ascii="Book Antiqua" w:hAnsi="Book Antiqua" w:cs="Simsun"/>
          <w:lang w:val="en-US" w:eastAsia="zh-CN"/>
        </w:rPr>
        <w:t>: 349-357 [PMID: 20711694 DOI: 10.1007/s11894-010-0132-1]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147 </w:t>
      </w:r>
      <w:r w:rsidRPr="005006CE">
        <w:rPr>
          <w:rFonts w:ascii="Book Antiqua" w:hAnsi="Book Antiqua" w:cs="Simsun"/>
          <w:b/>
          <w:bCs/>
          <w:lang w:val="en-US" w:eastAsia="zh-CN"/>
        </w:rPr>
        <w:t>Spits H</w:t>
      </w:r>
      <w:r w:rsidRPr="005006CE">
        <w:rPr>
          <w:rFonts w:ascii="Book Antiqua" w:hAnsi="Book Antiqua" w:cs="Simsun"/>
          <w:lang w:val="en-US" w:eastAsia="zh-CN"/>
        </w:rPr>
        <w:t>, Artis D, Colonna M, Diefenbach A, Di Santo JP, Eberl G, Koyasu S, Locksley RM, McKenzie AN, Mebius RE, Powrie F, Vivier E. Innate lymphoid cells--a proposal for uniform nomenclature. </w:t>
      </w:r>
      <w:r w:rsidRPr="005006CE">
        <w:rPr>
          <w:rFonts w:ascii="Book Antiqua" w:hAnsi="Book Antiqua" w:cs="Simsun"/>
          <w:i/>
          <w:iCs/>
          <w:lang w:val="en-US" w:eastAsia="zh-CN"/>
        </w:rPr>
        <w:t>Nat Rev Immunol</w:t>
      </w:r>
      <w:r w:rsidRPr="005006CE">
        <w:rPr>
          <w:rFonts w:ascii="Book Antiqua" w:hAnsi="Book Antiqua" w:cs="Simsun"/>
          <w:lang w:val="en-US" w:eastAsia="zh-CN"/>
        </w:rPr>
        <w:t> 2013; </w:t>
      </w:r>
      <w:r w:rsidRPr="005006CE">
        <w:rPr>
          <w:rFonts w:ascii="Book Antiqua" w:hAnsi="Book Antiqua" w:cs="Simsun"/>
          <w:b/>
          <w:bCs/>
          <w:lang w:val="en-US" w:eastAsia="zh-CN"/>
        </w:rPr>
        <w:t>13</w:t>
      </w:r>
      <w:r w:rsidRPr="005006CE">
        <w:rPr>
          <w:rFonts w:ascii="Book Antiqua" w:hAnsi="Book Antiqua" w:cs="Simsun"/>
          <w:lang w:val="en-US" w:eastAsia="zh-CN"/>
        </w:rPr>
        <w:t>: 145-149 [PMID: 23348417 DOI: 10.1038/nri3365]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148 </w:t>
      </w:r>
      <w:r w:rsidRPr="005006CE">
        <w:rPr>
          <w:rFonts w:ascii="Book Antiqua" w:hAnsi="Book Antiqua" w:cs="Simsun"/>
          <w:b/>
          <w:bCs/>
          <w:lang w:val="en-US" w:eastAsia="zh-CN"/>
        </w:rPr>
        <w:t>Walker JA</w:t>
      </w:r>
      <w:r w:rsidRPr="005006CE">
        <w:rPr>
          <w:rFonts w:ascii="Book Antiqua" w:hAnsi="Book Antiqua" w:cs="Simsun"/>
          <w:lang w:val="en-US" w:eastAsia="zh-CN"/>
        </w:rPr>
        <w:t>, Barlow JL, McKenzie AN. Innate lymphoid cells--how did we miss them? </w:t>
      </w:r>
      <w:r w:rsidRPr="005006CE">
        <w:rPr>
          <w:rFonts w:ascii="Book Antiqua" w:hAnsi="Book Antiqua" w:cs="Simsun"/>
          <w:i/>
          <w:iCs/>
          <w:lang w:val="en-US" w:eastAsia="zh-CN"/>
        </w:rPr>
        <w:t>Nat Rev Immunol</w:t>
      </w:r>
      <w:r w:rsidRPr="005006CE">
        <w:rPr>
          <w:rFonts w:ascii="Book Antiqua" w:hAnsi="Book Antiqua" w:cs="Simsun"/>
          <w:lang w:val="en-US" w:eastAsia="zh-CN"/>
        </w:rPr>
        <w:t> 2013; </w:t>
      </w:r>
      <w:r w:rsidRPr="005006CE">
        <w:rPr>
          <w:rFonts w:ascii="Book Antiqua" w:hAnsi="Book Antiqua" w:cs="Simsun"/>
          <w:b/>
          <w:bCs/>
          <w:lang w:val="en-US" w:eastAsia="zh-CN"/>
        </w:rPr>
        <w:t>13</w:t>
      </w:r>
      <w:r w:rsidRPr="005006CE">
        <w:rPr>
          <w:rFonts w:ascii="Book Antiqua" w:hAnsi="Book Antiqua" w:cs="Simsun"/>
          <w:lang w:val="en-US" w:eastAsia="zh-CN"/>
        </w:rPr>
        <w:t>: 75-87 [PMID: 23292121 DOI: 10.1038/nri3349]</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149 </w:t>
      </w:r>
      <w:r w:rsidRPr="005006CE">
        <w:rPr>
          <w:rFonts w:ascii="Book Antiqua" w:hAnsi="Book Antiqua" w:cs="Simsun"/>
          <w:b/>
          <w:bCs/>
          <w:lang w:val="en-US" w:eastAsia="zh-CN"/>
        </w:rPr>
        <w:t>Hepworth MR</w:t>
      </w:r>
      <w:r w:rsidRPr="005006CE">
        <w:rPr>
          <w:rFonts w:ascii="Book Antiqua" w:hAnsi="Book Antiqua" w:cs="Simsun"/>
          <w:lang w:val="en-US" w:eastAsia="zh-CN"/>
        </w:rPr>
        <w:t>, Grencis RK.</w:t>
      </w:r>
      <w:proofErr w:type="gramEnd"/>
      <w:r w:rsidRPr="005006CE">
        <w:rPr>
          <w:rFonts w:ascii="Book Antiqua" w:hAnsi="Book Antiqua" w:cs="Simsun"/>
          <w:lang w:val="en-US" w:eastAsia="zh-CN"/>
        </w:rPr>
        <w:t xml:space="preserve"> Disruption of Th2 immunity results in a gender-specific expansion of IL-13 producing accessory NK cells during helminth infection. </w:t>
      </w:r>
      <w:r w:rsidRPr="005006CE">
        <w:rPr>
          <w:rFonts w:ascii="Book Antiqua" w:hAnsi="Book Antiqua" w:cs="Simsun"/>
          <w:i/>
          <w:iCs/>
          <w:lang w:val="en-US" w:eastAsia="zh-CN"/>
        </w:rPr>
        <w:t>J Immunol</w:t>
      </w:r>
      <w:r w:rsidRPr="005006CE">
        <w:rPr>
          <w:rFonts w:ascii="Book Antiqua" w:hAnsi="Book Antiqua" w:cs="Simsun"/>
          <w:lang w:val="en-US" w:eastAsia="zh-CN"/>
        </w:rPr>
        <w:t> 2009; </w:t>
      </w:r>
      <w:r w:rsidRPr="005006CE">
        <w:rPr>
          <w:rFonts w:ascii="Book Antiqua" w:hAnsi="Book Antiqua" w:cs="Simsun"/>
          <w:b/>
          <w:bCs/>
          <w:lang w:val="en-US" w:eastAsia="zh-CN"/>
        </w:rPr>
        <w:t>183</w:t>
      </w:r>
      <w:r w:rsidRPr="005006CE">
        <w:rPr>
          <w:rFonts w:ascii="Book Antiqua" w:hAnsi="Book Antiqua" w:cs="Simsun"/>
          <w:lang w:val="en-US" w:eastAsia="zh-CN"/>
        </w:rPr>
        <w:t>: 3906-3914 [PMID: 19692641 DOI: 10.4049/jimmunol.0900577]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150 </w:t>
      </w:r>
      <w:r w:rsidRPr="005006CE">
        <w:rPr>
          <w:rFonts w:ascii="Book Antiqua" w:hAnsi="Book Antiqua" w:cs="Simsun"/>
          <w:b/>
          <w:bCs/>
          <w:lang w:val="en-US" w:eastAsia="zh-CN"/>
        </w:rPr>
        <w:t>Vonarbourg C</w:t>
      </w:r>
      <w:r w:rsidRPr="005006CE">
        <w:rPr>
          <w:rFonts w:ascii="Book Antiqua" w:hAnsi="Book Antiqua" w:cs="Simsun"/>
          <w:lang w:val="en-US" w:eastAsia="zh-CN"/>
        </w:rPr>
        <w:t>, Mortha A, Bui VL, Hernandez PP, Kiss EA, Hoyler T, Flach M, Bengsch B, Thimme R, Hölscher C, Hönig M, Pannicke U, Schwarz K, Ware CF, Finke D, Diefenbach A. Regulated expression of nuclear receptor RORγt confers distinct functional fates to NK cell receptor-expressing RORγt(+) innate lymphocytes. </w:t>
      </w:r>
      <w:r w:rsidRPr="005006CE">
        <w:rPr>
          <w:rFonts w:ascii="Book Antiqua" w:hAnsi="Book Antiqua" w:cs="Simsun"/>
          <w:i/>
          <w:iCs/>
          <w:lang w:val="en-US" w:eastAsia="zh-CN"/>
        </w:rPr>
        <w:t>Immunity</w:t>
      </w:r>
      <w:r w:rsidRPr="005006CE">
        <w:rPr>
          <w:rFonts w:ascii="Book Antiqua" w:hAnsi="Book Antiqua" w:cs="Simsun"/>
          <w:lang w:val="en-US" w:eastAsia="zh-CN"/>
        </w:rPr>
        <w:t> 2010; </w:t>
      </w:r>
      <w:r w:rsidRPr="005006CE">
        <w:rPr>
          <w:rFonts w:ascii="Book Antiqua" w:hAnsi="Book Antiqua" w:cs="Simsun"/>
          <w:b/>
          <w:bCs/>
          <w:lang w:val="en-US" w:eastAsia="zh-CN"/>
        </w:rPr>
        <w:t>33</w:t>
      </w:r>
      <w:r w:rsidRPr="005006CE">
        <w:rPr>
          <w:rFonts w:ascii="Book Antiqua" w:hAnsi="Book Antiqua" w:cs="Simsun"/>
          <w:lang w:val="en-US" w:eastAsia="zh-CN"/>
        </w:rPr>
        <w:t>: 736-751 [PMID: 21093318 DOI: 10.1016/j.immuni.2010.10.017]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151 </w:t>
      </w:r>
      <w:r w:rsidRPr="005006CE">
        <w:rPr>
          <w:rFonts w:ascii="Book Antiqua" w:hAnsi="Book Antiqua" w:cs="Simsun"/>
          <w:b/>
          <w:bCs/>
          <w:lang w:val="en-US" w:eastAsia="zh-CN"/>
        </w:rPr>
        <w:t>Neill DR</w:t>
      </w:r>
      <w:r w:rsidRPr="005006CE">
        <w:rPr>
          <w:rFonts w:ascii="Book Antiqua" w:hAnsi="Book Antiqua" w:cs="Simsun"/>
          <w:lang w:val="en-US" w:eastAsia="zh-CN"/>
        </w:rPr>
        <w:t>, Wong SH, Bellosi A, Flynn RJ, Daly M, Langford TK, Bucks C, Kane CM, Fallon PG, Pannell R, Jolin HE, McKenzie AN. Nuocytes represent a new innate effector leukocyte that mediates type-2 immunity. </w:t>
      </w:r>
      <w:r w:rsidRPr="005006CE">
        <w:rPr>
          <w:rFonts w:ascii="Book Antiqua" w:hAnsi="Book Antiqua" w:cs="Simsun"/>
          <w:i/>
          <w:iCs/>
          <w:lang w:val="en-US" w:eastAsia="zh-CN"/>
        </w:rPr>
        <w:t>Nature</w:t>
      </w:r>
      <w:r w:rsidRPr="005006CE">
        <w:rPr>
          <w:rFonts w:ascii="Book Antiqua" w:hAnsi="Book Antiqua" w:cs="Simsun"/>
          <w:lang w:val="en-US" w:eastAsia="zh-CN"/>
        </w:rPr>
        <w:t> 2010; </w:t>
      </w:r>
      <w:r w:rsidRPr="005006CE">
        <w:rPr>
          <w:rFonts w:ascii="Book Antiqua" w:hAnsi="Book Antiqua" w:cs="Simsun"/>
          <w:b/>
          <w:bCs/>
          <w:lang w:val="en-US" w:eastAsia="zh-CN"/>
        </w:rPr>
        <w:t>464</w:t>
      </w:r>
      <w:r w:rsidRPr="005006CE">
        <w:rPr>
          <w:rFonts w:ascii="Book Antiqua" w:hAnsi="Book Antiqua" w:cs="Simsun"/>
          <w:lang w:val="en-US" w:eastAsia="zh-CN"/>
        </w:rPr>
        <w:t>: 1367-1370 [PMID: 20200518 DOI: nature08900]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152 </w:t>
      </w:r>
      <w:r w:rsidRPr="005006CE">
        <w:rPr>
          <w:rFonts w:ascii="Book Antiqua" w:hAnsi="Book Antiqua" w:cs="Simsun"/>
          <w:b/>
          <w:bCs/>
          <w:lang w:val="en-US" w:eastAsia="zh-CN"/>
        </w:rPr>
        <w:t>Koyasu S</w:t>
      </w:r>
      <w:r w:rsidRPr="005006CE">
        <w:rPr>
          <w:rFonts w:ascii="Book Antiqua" w:hAnsi="Book Antiqua" w:cs="Simsun"/>
          <w:lang w:val="en-US" w:eastAsia="zh-CN"/>
        </w:rPr>
        <w:t>, Moro K, Tanabe M, Takeuchi T. Natural helper cells: a new player in the innate immune response against helminth infection. </w:t>
      </w:r>
      <w:r w:rsidRPr="005006CE">
        <w:rPr>
          <w:rFonts w:ascii="Book Antiqua" w:hAnsi="Book Antiqua" w:cs="Simsun"/>
          <w:i/>
          <w:iCs/>
          <w:lang w:val="en-US" w:eastAsia="zh-CN"/>
        </w:rPr>
        <w:t>Adv Immunol</w:t>
      </w:r>
      <w:r w:rsidRPr="005006CE">
        <w:rPr>
          <w:rFonts w:ascii="Book Antiqua" w:hAnsi="Book Antiqua" w:cs="Simsun"/>
          <w:lang w:val="en-US" w:eastAsia="zh-CN"/>
        </w:rPr>
        <w:t> 2010; </w:t>
      </w:r>
      <w:r w:rsidRPr="005006CE">
        <w:rPr>
          <w:rFonts w:ascii="Book Antiqua" w:hAnsi="Book Antiqua" w:cs="Simsun"/>
          <w:b/>
          <w:bCs/>
          <w:lang w:val="en-US" w:eastAsia="zh-CN"/>
        </w:rPr>
        <w:t>108</w:t>
      </w:r>
      <w:r w:rsidRPr="005006CE">
        <w:rPr>
          <w:rFonts w:ascii="Book Antiqua" w:hAnsi="Book Antiqua" w:cs="Simsun"/>
          <w:lang w:val="en-US" w:eastAsia="zh-CN"/>
        </w:rPr>
        <w:t>: 21-44 [PMID: 21056728 DOI: 10.1016/B978-0-12-380995-7.00002-1]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153 </w:t>
      </w:r>
      <w:r w:rsidRPr="005006CE">
        <w:rPr>
          <w:rFonts w:ascii="Book Antiqua" w:hAnsi="Book Antiqua" w:cs="Simsun"/>
          <w:b/>
          <w:bCs/>
          <w:lang w:val="en-US" w:eastAsia="zh-CN"/>
        </w:rPr>
        <w:t>Price AE</w:t>
      </w:r>
      <w:r w:rsidRPr="005006CE">
        <w:rPr>
          <w:rFonts w:ascii="Book Antiqua" w:hAnsi="Book Antiqua" w:cs="Simsun"/>
          <w:lang w:val="en-US" w:eastAsia="zh-CN"/>
        </w:rPr>
        <w:t>, Liang HE, Sullivan BM, Reinhardt RL, Eisley CJ, Erle DJ, Locksley RM. Systemically dispersed innate IL-13-expressing cells in type 2 immunity.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2010; </w:t>
      </w:r>
      <w:r w:rsidRPr="005006CE">
        <w:rPr>
          <w:rFonts w:ascii="Book Antiqua" w:hAnsi="Book Antiqua" w:cs="Simsun"/>
          <w:b/>
          <w:bCs/>
          <w:lang w:val="en-US" w:eastAsia="zh-CN"/>
        </w:rPr>
        <w:t>107</w:t>
      </w:r>
      <w:r w:rsidRPr="005006CE">
        <w:rPr>
          <w:rFonts w:ascii="Book Antiqua" w:hAnsi="Book Antiqua" w:cs="Simsun"/>
          <w:lang w:val="en-US" w:eastAsia="zh-CN"/>
        </w:rPr>
        <w:t>: 11489-11494 [PMID: 20534524 DOI: 10.1073/pnas.1003988107]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154 </w:t>
      </w:r>
      <w:r w:rsidRPr="005006CE">
        <w:rPr>
          <w:rFonts w:ascii="Book Antiqua" w:hAnsi="Book Antiqua" w:cs="Simsun"/>
          <w:b/>
          <w:bCs/>
          <w:lang w:val="en-US" w:eastAsia="zh-CN"/>
        </w:rPr>
        <w:t>Camelo A</w:t>
      </w:r>
      <w:r w:rsidRPr="005006CE">
        <w:rPr>
          <w:rFonts w:ascii="Book Antiqua" w:hAnsi="Book Antiqua" w:cs="Simsun"/>
          <w:lang w:val="en-US" w:eastAsia="zh-CN"/>
        </w:rPr>
        <w:t>, Barlow JL, Drynan LF, Neill DR, Ballantyne SJ, Wong SH, Pannell R, Gao W, Wrigley K, Sprenkle J, McKenzie AN. Blocking IL-25 signalling protects against gut inflammation in a type-2 model of colitis by suppressing nuocyte and NKT derived IL-13. </w:t>
      </w:r>
      <w:r w:rsidRPr="005006CE">
        <w:rPr>
          <w:rFonts w:ascii="Book Antiqua" w:hAnsi="Book Antiqua" w:cs="Simsun"/>
          <w:i/>
          <w:iCs/>
          <w:lang w:val="en-US" w:eastAsia="zh-CN"/>
        </w:rPr>
        <w:t>J Gastroenterol</w:t>
      </w:r>
      <w:r w:rsidRPr="005006CE">
        <w:rPr>
          <w:rFonts w:ascii="Book Antiqua" w:hAnsi="Book Antiqua" w:cs="Simsun"/>
          <w:lang w:val="en-US" w:eastAsia="zh-CN"/>
        </w:rPr>
        <w:t> 2012; </w:t>
      </w:r>
      <w:r w:rsidRPr="005006CE">
        <w:rPr>
          <w:rFonts w:ascii="Book Antiqua" w:hAnsi="Book Antiqua" w:cs="Simsun"/>
          <w:b/>
          <w:bCs/>
          <w:lang w:val="en-US" w:eastAsia="zh-CN"/>
        </w:rPr>
        <w:t>47</w:t>
      </w:r>
      <w:r w:rsidRPr="005006CE">
        <w:rPr>
          <w:rFonts w:ascii="Book Antiqua" w:hAnsi="Book Antiqua" w:cs="Simsun"/>
          <w:lang w:val="en-US" w:eastAsia="zh-CN"/>
        </w:rPr>
        <w:t>: 1198-1211 [PMID: 22539101 DOI: 10.1007/s00535-012-0591-2]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155 </w:t>
      </w:r>
      <w:r w:rsidRPr="005006CE">
        <w:rPr>
          <w:rFonts w:ascii="Book Antiqua" w:hAnsi="Book Antiqua" w:cs="Simsun"/>
          <w:b/>
          <w:bCs/>
          <w:lang w:val="en-US" w:eastAsia="zh-CN"/>
        </w:rPr>
        <w:t>Saenz SA</w:t>
      </w:r>
      <w:r w:rsidRPr="005006CE">
        <w:rPr>
          <w:rFonts w:ascii="Book Antiqua" w:hAnsi="Book Antiqua" w:cs="Simsun"/>
          <w:lang w:val="en-US" w:eastAsia="zh-CN"/>
        </w:rPr>
        <w:t>, Siracusa MC, Monticelli LA, Ziegler CG, Kim BS, Brestoff JR, Peterson LW, Wherry EJ, Goldrath AW, Bhandoola A, Artis D. IL-25 simultaneously elicits distinct populations of innate lymphoid cells and multipotent progenitor type 2 (MPPtype2) cells. </w:t>
      </w:r>
      <w:r w:rsidRPr="005006CE">
        <w:rPr>
          <w:rFonts w:ascii="Book Antiqua" w:hAnsi="Book Antiqua" w:cs="Simsun"/>
          <w:i/>
          <w:iCs/>
          <w:lang w:val="en-US" w:eastAsia="zh-CN"/>
        </w:rPr>
        <w:t>J Exp Med</w:t>
      </w:r>
      <w:r w:rsidRPr="005006CE">
        <w:rPr>
          <w:rFonts w:ascii="Book Antiqua" w:hAnsi="Book Antiqua" w:cs="Simsun"/>
          <w:lang w:val="en-US" w:eastAsia="zh-CN"/>
        </w:rPr>
        <w:t> 2013; </w:t>
      </w:r>
      <w:r w:rsidRPr="005006CE">
        <w:rPr>
          <w:rFonts w:ascii="Book Antiqua" w:hAnsi="Book Antiqua" w:cs="Simsun"/>
          <w:b/>
          <w:bCs/>
          <w:lang w:val="en-US" w:eastAsia="zh-CN"/>
        </w:rPr>
        <w:t>210</w:t>
      </w:r>
      <w:r w:rsidRPr="005006CE">
        <w:rPr>
          <w:rFonts w:ascii="Book Antiqua" w:hAnsi="Book Antiqua" w:cs="Simsun"/>
          <w:lang w:val="en-US" w:eastAsia="zh-CN"/>
        </w:rPr>
        <w:t>: 1823-1837 [PMID: 23960191 DOI: 10.1084/jem.20122332]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156 </w:t>
      </w:r>
      <w:r w:rsidRPr="005006CE">
        <w:rPr>
          <w:rFonts w:ascii="Book Antiqua" w:hAnsi="Book Antiqua" w:cs="Simsun"/>
          <w:b/>
          <w:bCs/>
          <w:lang w:val="en-US" w:eastAsia="zh-CN"/>
        </w:rPr>
        <w:t>Saenz SA</w:t>
      </w:r>
      <w:r w:rsidRPr="005006CE">
        <w:rPr>
          <w:rFonts w:ascii="Book Antiqua" w:hAnsi="Book Antiqua" w:cs="Simsun"/>
          <w:lang w:val="en-US" w:eastAsia="zh-CN"/>
        </w:rPr>
        <w:t>, Noti M, Artis D. Innate immune cell populations function as initiators and effectors in Th2 cytokine responses. </w:t>
      </w:r>
      <w:r w:rsidRPr="005006CE">
        <w:rPr>
          <w:rFonts w:ascii="Book Antiqua" w:hAnsi="Book Antiqua" w:cs="Simsun"/>
          <w:i/>
          <w:iCs/>
          <w:lang w:val="en-US" w:eastAsia="zh-CN"/>
        </w:rPr>
        <w:t>Trends Immunol</w:t>
      </w:r>
      <w:r w:rsidRPr="005006CE">
        <w:rPr>
          <w:rFonts w:ascii="Book Antiqua" w:hAnsi="Book Antiqua" w:cs="Simsun"/>
          <w:lang w:val="en-US" w:eastAsia="zh-CN"/>
        </w:rPr>
        <w:t> 2010; </w:t>
      </w:r>
      <w:r w:rsidRPr="005006CE">
        <w:rPr>
          <w:rFonts w:ascii="Book Antiqua" w:hAnsi="Book Antiqua" w:cs="Simsun"/>
          <w:b/>
          <w:bCs/>
          <w:lang w:val="en-US" w:eastAsia="zh-CN"/>
        </w:rPr>
        <w:t>31</w:t>
      </w:r>
      <w:r w:rsidRPr="005006CE">
        <w:rPr>
          <w:rFonts w:ascii="Book Antiqua" w:hAnsi="Book Antiqua" w:cs="Simsun"/>
          <w:lang w:val="en-US" w:eastAsia="zh-CN"/>
        </w:rPr>
        <w:t>: 407-413 [PMID: 20951092 DOI: 10.1016/j.it.2010.09.001]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157 </w:t>
      </w:r>
      <w:r w:rsidRPr="005006CE">
        <w:rPr>
          <w:rFonts w:ascii="Book Antiqua" w:hAnsi="Book Antiqua" w:cs="Simsun"/>
          <w:b/>
          <w:bCs/>
          <w:lang w:val="en-US" w:eastAsia="zh-CN"/>
        </w:rPr>
        <w:t>Satoh-Takayama N</w:t>
      </w:r>
      <w:r w:rsidRPr="005006CE">
        <w:rPr>
          <w:rFonts w:ascii="Book Antiqua" w:hAnsi="Book Antiqua" w:cs="Simsun"/>
          <w:lang w:val="en-US" w:eastAsia="zh-CN"/>
        </w:rPr>
        <w:t xml:space="preserve">, Vosshenrich CA, Lesjean-Pottier S, Sawa S, Lochner M, Rattis F, Mention JJ, Thiam K, Cerf-Bensussan N, Mandelboim O, Eberl G, Di Santo JP. Microbial flora drives interleukin 22 </w:t>
      </w:r>
      <w:proofErr w:type="gramStart"/>
      <w:r w:rsidRPr="005006CE">
        <w:rPr>
          <w:rFonts w:ascii="Book Antiqua" w:hAnsi="Book Antiqua" w:cs="Simsun"/>
          <w:lang w:val="en-US" w:eastAsia="zh-CN"/>
        </w:rPr>
        <w:t>production</w:t>
      </w:r>
      <w:proofErr w:type="gramEnd"/>
      <w:r w:rsidRPr="005006CE">
        <w:rPr>
          <w:rFonts w:ascii="Book Antiqua" w:hAnsi="Book Antiqua" w:cs="Simsun"/>
          <w:lang w:val="en-US" w:eastAsia="zh-CN"/>
        </w:rPr>
        <w:t xml:space="preserve"> in intestinal NKp46+ cells that provide innate mucosal immune defense. </w:t>
      </w:r>
      <w:r w:rsidRPr="005006CE">
        <w:rPr>
          <w:rFonts w:ascii="Book Antiqua" w:hAnsi="Book Antiqua" w:cs="Simsun"/>
          <w:i/>
          <w:iCs/>
          <w:lang w:val="en-US" w:eastAsia="zh-CN"/>
        </w:rPr>
        <w:t>Immunity</w:t>
      </w:r>
      <w:r w:rsidRPr="005006CE">
        <w:rPr>
          <w:rFonts w:ascii="Book Antiqua" w:hAnsi="Book Antiqua" w:cs="Simsun"/>
          <w:lang w:val="en-US" w:eastAsia="zh-CN"/>
        </w:rPr>
        <w:t> 2008; </w:t>
      </w:r>
      <w:r w:rsidRPr="005006CE">
        <w:rPr>
          <w:rFonts w:ascii="Book Antiqua" w:hAnsi="Book Antiqua" w:cs="Simsun"/>
          <w:b/>
          <w:bCs/>
          <w:lang w:val="en-US" w:eastAsia="zh-CN"/>
        </w:rPr>
        <w:t>29</w:t>
      </w:r>
      <w:r w:rsidRPr="005006CE">
        <w:rPr>
          <w:rFonts w:ascii="Book Antiqua" w:hAnsi="Book Antiqua" w:cs="Simsun"/>
          <w:lang w:val="en-US" w:eastAsia="zh-CN"/>
        </w:rPr>
        <w:t>: 958-970 [PMID: 19084435 DOI: 10.1016/j.immuni.2008.11.001]</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158 </w:t>
      </w:r>
      <w:r w:rsidRPr="005006CE">
        <w:rPr>
          <w:rFonts w:ascii="Book Antiqua" w:hAnsi="Book Antiqua" w:cs="Simsun"/>
          <w:b/>
          <w:bCs/>
          <w:lang w:val="en-US" w:eastAsia="zh-CN"/>
        </w:rPr>
        <w:t>Brandtzaeg P</w:t>
      </w:r>
      <w:r w:rsidRPr="005006CE">
        <w:rPr>
          <w:rFonts w:ascii="Book Antiqua" w:hAnsi="Book Antiqua" w:cs="Simsun"/>
          <w:lang w:val="en-US" w:eastAsia="zh-CN"/>
        </w:rPr>
        <w:t>, Pabst R.</w:t>
      </w:r>
      <w:proofErr w:type="gramEnd"/>
      <w:r w:rsidRPr="005006CE">
        <w:rPr>
          <w:rFonts w:ascii="Book Antiqua" w:hAnsi="Book Antiqua" w:cs="Simsun"/>
          <w:lang w:val="en-US" w:eastAsia="zh-CN"/>
        </w:rPr>
        <w:t xml:space="preserve"> Let's go mucosal: communication on slippery ground. </w:t>
      </w:r>
      <w:r w:rsidRPr="005006CE">
        <w:rPr>
          <w:rFonts w:ascii="Book Antiqua" w:hAnsi="Book Antiqua" w:cs="Simsun"/>
          <w:i/>
          <w:iCs/>
          <w:lang w:val="en-US" w:eastAsia="zh-CN"/>
        </w:rPr>
        <w:t>Trends Immunol</w:t>
      </w:r>
      <w:r w:rsidRPr="005006CE">
        <w:rPr>
          <w:rFonts w:ascii="Book Antiqua" w:hAnsi="Book Antiqua" w:cs="Simsun"/>
          <w:lang w:val="en-US" w:eastAsia="zh-CN"/>
        </w:rPr>
        <w:t> 2004; </w:t>
      </w:r>
      <w:r w:rsidRPr="005006CE">
        <w:rPr>
          <w:rFonts w:ascii="Book Antiqua" w:hAnsi="Book Antiqua" w:cs="Simsun"/>
          <w:b/>
          <w:bCs/>
          <w:lang w:val="en-US" w:eastAsia="zh-CN"/>
        </w:rPr>
        <w:t>25</w:t>
      </w:r>
      <w:r w:rsidRPr="005006CE">
        <w:rPr>
          <w:rFonts w:ascii="Book Antiqua" w:hAnsi="Book Antiqua" w:cs="Simsun"/>
          <w:lang w:val="en-US" w:eastAsia="zh-CN"/>
        </w:rPr>
        <w:t>: 570-577 [PMID: 15489184 DOI: 10.1016/j.it.2004.09.005]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159 </w:t>
      </w:r>
      <w:r w:rsidRPr="005006CE">
        <w:rPr>
          <w:rFonts w:ascii="Book Antiqua" w:hAnsi="Book Antiqua" w:cs="Simsun"/>
          <w:b/>
          <w:bCs/>
          <w:lang w:val="en-US" w:eastAsia="zh-CN"/>
        </w:rPr>
        <w:t>Shroff KE</w:t>
      </w:r>
      <w:r w:rsidRPr="005006CE">
        <w:rPr>
          <w:rFonts w:ascii="Book Antiqua" w:hAnsi="Book Antiqua" w:cs="Simsun"/>
          <w:lang w:val="en-US" w:eastAsia="zh-CN"/>
        </w:rPr>
        <w:t xml:space="preserve">, Cebra JJ. </w:t>
      </w:r>
      <w:proofErr w:type="gramStart"/>
      <w:r w:rsidRPr="005006CE">
        <w:rPr>
          <w:rFonts w:ascii="Book Antiqua" w:hAnsi="Book Antiqua" w:cs="Simsun"/>
          <w:lang w:val="en-US" w:eastAsia="zh-CN"/>
        </w:rPr>
        <w:t>Development of mucosal humoral immune responses in germ-free (GF) mice.</w:t>
      </w:r>
      <w:proofErr w:type="gramEnd"/>
      <w:r w:rsidRPr="005006CE">
        <w:rPr>
          <w:rFonts w:ascii="Book Antiqua" w:hAnsi="Book Antiqua" w:cs="Simsun"/>
          <w:lang w:val="en-US" w:eastAsia="zh-CN"/>
        </w:rPr>
        <w:t> </w:t>
      </w:r>
      <w:r w:rsidRPr="005006CE">
        <w:rPr>
          <w:rFonts w:ascii="Book Antiqua" w:hAnsi="Book Antiqua" w:cs="Simsun"/>
          <w:i/>
          <w:iCs/>
          <w:lang w:val="en-US" w:eastAsia="zh-CN"/>
        </w:rPr>
        <w:t>Adv Exp Med Biol</w:t>
      </w:r>
      <w:r w:rsidRPr="005006CE">
        <w:rPr>
          <w:rFonts w:ascii="Book Antiqua" w:hAnsi="Book Antiqua" w:cs="Simsun"/>
          <w:lang w:val="en-US" w:eastAsia="zh-CN"/>
        </w:rPr>
        <w:t> 1995; </w:t>
      </w:r>
      <w:r w:rsidRPr="005006CE">
        <w:rPr>
          <w:rFonts w:ascii="Book Antiqua" w:hAnsi="Book Antiqua" w:cs="Simsun"/>
          <w:b/>
          <w:bCs/>
          <w:lang w:val="en-US" w:eastAsia="zh-CN"/>
        </w:rPr>
        <w:t>371A</w:t>
      </w:r>
      <w:r w:rsidRPr="005006CE">
        <w:rPr>
          <w:rFonts w:ascii="Book Antiqua" w:hAnsi="Book Antiqua" w:cs="Simsun"/>
          <w:lang w:val="en-US" w:eastAsia="zh-CN"/>
        </w:rPr>
        <w:t>: 441-446 [PMID: 8525962]</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160 </w:t>
      </w:r>
      <w:r w:rsidRPr="005006CE">
        <w:rPr>
          <w:rFonts w:ascii="Book Antiqua" w:hAnsi="Book Antiqua" w:cs="Simsun"/>
          <w:b/>
          <w:bCs/>
          <w:lang w:val="en-US" w:eastAsia="zh-CN"/>
        </w:rPr>
        <w:t>Cebra JJ</w:t>
      </w:r>
      <w:r w:rsidRPr="005006CE">
        <w:rPr>
          <w:rFonts w:ascii="Book Antiqua" w:hAnsi="Book Antiqua" w:cs="Simsun"/>
          <w:lang w:val="en-US" w:eastAsia="zh-CN"/>
        </w:rPr>
        <w:t>, Periwal SB, Lee G, Lee F, Shroff KE. Development and maintenance of the gut-associated lymphoid tissue (GALT): the roles of enteric bacteria and viruses. </w:t>
      </w:r>
      <w:r w:rsidRPr="005006CE">
        <w:rPr>
          <w:rFonts w:ascii="Book Antiqua" w:hAnsi="Book Antiqua" w:cs="Simsun"/>
          <w:i/>
          <w:iCs/>
          <w:lang w:val="en-US" w:eastAsia="zh-CN"/>
        </w:rPr>
        <w:t>Dev Immunol</w:t>
      </w:r>
      <w:r w:rsidRPr="005006CE">
        <w:rPr>
          <w:rFonts w:ascii="Book Antiqua" w:hAnsi="Book Antiqua" w:cs="Simsun"/>
          <w:lang w:val="en-US" w:eastAsia="zh-CN"/>
        </w:rPr>
        <w:t> 1998; </w:t>
      </w:r>
      <w:r w:rsidRPr="005006CE">
        <w:rPr>
          <w:rFonts w:ascii="Book Antiqua" w:hAnsi="Book Antiqua" w:cs="Simsun"/>
          <w:b/>
          <w:bCs/>
          <w:lang w:val="en-US" w:eastAsia="zh-CN"/>
        </w:rPr>
        <w:t>6</w:t>
      </w:r>
      <w:r w:rsidRPr="005006CE">
        <w:rPr>
          <w:rFonts w:ascii="Book Antiqua" w:hAnsi="Book Antiqua" w:cs="Simsun"/>
          <w:lang w:val="en-US" w:eastAsia="zh-CN"/>
        </w:rPr>
        <w:t>: 13-18 [PMID: 9716901]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161 </w:t>
      </w:r>
      <w:r w:rsidRPr="005006CE">
        <w:rPr>
          <w:rFonts w:ascii="Book Antiqua" w:hAnsi="Book Antiqua" w:cs="Simsun"/>
          <w:b/>
          <w:bCs/>
          <w:lang w:val="en-US" w:eastAsia="zh-CN"/>
        </w:rPr>
        <w:t>Suzuki K</w:t>
      </w:r>
      <w:r w:rsidRPr="005006CE">
        <w:rPr>
          <w:rFonts w:ascii="Book Antiqua" w:hAnsi="Book Antiqua" w:cs="Simsun"/>
          <w:lang w:val="en-US" w:eastAsia="zh-CN"/>
        </w:rPr>
        <w:t>, Meek B, Doi Y, Muramatsu M, Chiba T, Honjo T, Fagarasan S. Aberrant expansion of segmented filamentous bacteria in IgA-deficient gut.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2004; </w:t>
      </w:r>
      <w:r w:rsidRPr="005006CE">
        <w:rPr>
          <w:rFonts w:ascii="Book Antiqua" w:hAnsi="Book Antiqua" w:cs="Simsun"/>
          <w:b/>
          <w:bCs/>
          <w:lang w:val="en-US" w:eastAsia="zh-CN"/>
        </w:rPr>
        <w:t>101</w:t>
      </w:r>
      <w:r w:rsidRPr="005006CE">
        <w:rPr>
          <w:rFonts w:ascii="Book Antiqua" w:hAnsi="Book Antiqua" w:cs="Simsun"/>
          <w:lang w:val="en-US" w:eastAsia="zh-CN"/>
        </w:rPr>
        <w:t>: 1981-1986 [PMID: 14766966 DOI: 10.1073/pnas.0307317101]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162 </w:t>
      </w:r>
      <w:r w:rsidRPr="005006CE">
        <w:rPr>
          <w:rFonts w:ascii="Book Antiqua" w:hAnsi="Book Antiqua" w:cs="Simsun"/>
          <w:b/>
          <w:bCs/>
          <w:lang w:val="en-US" w:eastAsia="zh-CN"/>
        </w:rPr>
        <w:t>Yanagibashi T</w:t>
      </w:r>
      <w:r w:rsidRPr="005006CE">
        <w:rPr>
          <w:rFonts w:ascii="Book Antiqua" w:hAnsi="Book Antiqua" w:cs="Simsun"/>
          <w:lang w:val="en-US" w:eastAsia="zh-CN"/>
        </w:rPr>
        <w:t>, Hosono A, Oyama A, Tsuda M, Suzuki A, Hachimura S, Takahashi Y, Momose Y, Itoh K, Hirayama K, Takahashi K, Kaminogawa S. IgA production in the large intestine is modulated by a different mechanism than in the small intestine: Bacteroides acidifaciens promotes IgA production in the large intestine by inducing germinal center formation and increasing the number of IgA+ B cells. </w:t>
      </w:r>
      <w:r w:rsidRPr="005006CE">
        <w:rPr>
          <w:rFonts w:ascii="Book Antiqua" w:hAnsi="Book Antiqua" w:cs="Simsun"/>
          <w:i/>
          <w:iCs/>
          <w:lang w:val="en-US" w:eastAsia="zh-CN"/>
        </w:rPr>
        <w:t>Immunobiology</w:t>
      </w:r>
      <w:r w:rsidRPr="005006CE">
        <w:rPr>
          <w:rFonts w:ascii="Book Antiqua" w:hAnsi="Book Antiqua" w:cs="Simsun"/>
          <w:lang w:val="en-US" w:eastAsia="zh-CN"/>
        </w:rPr>
        <w:t> 2013; </w:t>
      </w:r>
      <w:r w:rsidRPr="005006CE">
        <w:rPr>
          <w:rFonts w:ascii="Book Antiqua" w:hAnsi="Book Antiqua" w:cs="Simsun"/>
          <w:b/>
          <w:bCs/>
          <w:lang w:val="en-US" w:eastAsia="zh-CN"/>
        </w:rPr>
        <w:t>218</w:t>
      </w:r>
      <w:r w:rsidRPr="005006CE">
        <w:rPr>
          <w:rFonts w:ascii="Book Antiqua" w:hAnsi="Book Antiqua" w:cs="Simsun"/>
          <w:lang w:val="en-US" w:eastAsia="zh-CN"/>
        </w:rPr>
        <w:t>: 645-651 [PMID: 22940255 DOI: 10.1016/j.imbio.2012.07.033]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163 </w:t>
      </w:r>
      <w:r w:rsidRPr="005006CE">
        <w:rPr>
          <w:rFonts w:ascii="Book Antiqua" w:hAnsi="Book Antiqua" w:cs="Simsun"/>
          <w:b/>
          <w:bCs/>
          <w:lang w:val="en-US" w:eastAsia="zh-CN"/>
        </w:rPr>
        <w:t>van Wijk F</w:t>
      </w:r>
      <w:r w:rsidRPr="005006CE">
        <w:rPr>
          <w:rFonts w:ascii="Book Antiqua" w:hAnsi="Book Antiqua" w:cs="Simsun"/>
          <w:lang w:val="en-US" w:eastAsia="zh-CN"/>
        </w:rPr>
        <w:t>, Cheroutre H. Intestinal T cells: facing the mucosal immune dilemma with synergy and diversity. </w:t>
      </w:r>
      <w:r w:rsidRPr="005006CE">
        <w:rPr>
          <w:rFonts w:ascii="Book Antiqua" w:hAnsi="Book Antiqua" w:cs="Simsun"/>
          <w:i/>
          <w:iCs/>
          <w:lang w:val="en-US" w:eastAsia="zh-CN"/>
        </w:rPr>
        <w:t>Semin Immunol</w:t>
      </w:r>
      <w:r w:rsidRPr="005006CE">
        <w:rPr>
          <w:rFonts w:ascii="Book Antiqua" w:hAnsi="Book Antiqua" w:cs="Simsun"/>
          <w:lang w:val="en-US" w:eastAsia="zh-CN"/>
        </w:rPr>
        <w:t> 2009; </w:t>
      </w:r>
      <w:r w:rsidRPr="005006CE">
        <w:rPr>
          <w:rFonts w:ascii="Book Antiqua" w:hAnsi="Book Antiqua" w:cs="Simsun"/>
          <w:b/>
          <w:bCs/>
          <w:lang w:val="en-US" w:eastAsia="zh-CN"/>
        </w:rPr>
        <w:t>21</w:t>
      </w:r>
      <w:r w:rsidRPr="005006CE">
        <w:rPr>
          <w:rFonts w:ascii="Book Antiqua" w:hAnsi="Book Antiqua" w:cs="Simsun"/>
          <w:lang w:val="en-US" w:eastAsia="zh-CN"/>
        </w:rPr>
        <w:t>: 130-138 [PMID: 19386513 DOI: 10.1016/j.smim.2009.03.003]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164 </w:t>
      </w:r>
      <w:r w:rsidRPr="005006CE">
        <w:rPr>
          <w:rFonts w:ascii="Book Antiqua" w:hAnsi="Book Antiqua" w:cs="Simsun"/>
          <w:b/>
          <w:bCs/>
          <w:lang w:val="en-US" w:eastAsia="zh-CN"/>
        </w:rPr>
        <w:t>Hayday A</w:t>
      </w:r>
      <w:r w:rsidRPr="005006CE">
        <w:rPr>
          <w:rFonts w:ascii="Book Antiqua" w:hAnsi="Book Antiqua" w:cs="Simsun"/>
          <w:lang w:val="en-US" w:eastAsia="zh-CN"/>
        </w:rPr>
        <w:t>, Theodoridis E, Ramsburg E, Shires J. Intraepithelial lymphocytes: exploring the Third Way in immunology. </w:t>
      </w:r>
      <w:r w:rsidRPr="005006CE">
        <w:rPr>
          <w:rFonts w:ascii="Book Antiqua" w:hAnsi="Book Antiqua" w:cs="Simsun"/>
          <w:i/>
          <w:iCs/>
          <w:lang w:val="en-US" w:eastAsia="zh-CN"/>
        </w:rPr>
        <w:t>Nat Immunol</w:t>
      </w:r>
      <w:r w:rsidRPr="005006CE">
        <w:rPr>
          <w:rFonts w:ascii="Book Antiqua" w:hAnsi="Book Antiqua" w:cs="Simsun"/>
          <w:lang w:val="en-US" w:eastAsia="zh-CN"/>
        </w:rPr>
        <w:t> 2001; </w:t>
      </w:r>
      <w:r w:rsidRPr="005006CE">
        <w:rPr>
          <w:rFonts w:ascii="Book Antiqua" w:hAnsi="Book Antiqua" w:cs="Simsun"/>
          <w:b/>
          <w:bCs/>
          <w:lang w:val="en-US" w:eastAsia="zh-CN"/>
        </w:rPr>
        <w:t>2</w:t>
      </w:r>
      <w:r w:rsidRPr="005006CE">
        <w:rPr>
          <w:rFonts w:ascii="Book Antiqua" w:hAnsi="Book Antiqua" w:cs="Simsun"/>
          <w:lang w:val="en-US" w:eastAsia="zh-CN"/>
        </w:rPr>
        <w:t>: 997-1003 [PMID: 11685222 DOI: 10.1038/ni1101-997]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165 </w:t>
      </w:r>
      <w:r w:rsidRPr="005006CE">
        <w:rPr>
          <w:rFonts w:ascii="Book Antiqua" w:hAnsi="Book Antiqua" w:cs="Simsun"/>
          <w:b/>
          <w:bCs/>
          <w:lang w:val="en-US" w:eastAsia="zh-CN"/>
        </w:rPr>
        <w:t>Cheroutre H</w:t>
      </w:r>
      <w:r w:rsidRPr="005006CE">
        <w:rPr>
          <w:rFonts w:ascii="Book Antiqua" w:hAnsi="Book Antiqua" w:cs="Simsun"/>
          <w:lang w:val="en-US" w:eastAsia="zh-CN"/>
        </w:rPr>
        <w:t>, Lambolez F, Mucida D.</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The light and dark sides of intestinal intraepithelial lymphocytes.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 Rev Immunol</w:t>
      </w:r>
      <w:r w:rsidRPr="005006CE">
        <w:rPr>
          <w:rFonts w:ascii="Book Antiqua" w:hAnsi="Book Antiqua" w:cs="Simsun"/>
          <w:lang w:val="en-US" w:eastAsia="zh-CN"/>
        </w:rPr>
        <w:t> 2011; </w:t>
      </w:r>
      <w:r w:rsidRPr="005006CE">
        <w:rPr>
          <w:rFonts w:ascii="Book Antiqua" w:hAnsi="Book Antiqua" w:cs="Simsun"/>
          <w:b/>
          <w:bCs/>
          <w:lang w:val="en-US" w:eastAsia="zh-CN"/>
        </w:rPr>
        <w:t>11</w:t>
      </w:r>
      <w:r w:rsidRPr="005006CE">
        <w:rPr>
          <w:rFonts w:ascii="Book Antiqua" w:hAnsi="Book Antiqua" w:cs="Simsun"/>
          <w:lang w:val="en-US" w:eastAsia="zh-CN"/>
        </w:rPr>
        <w:t>: 445-456 [PMID: 21681197 DOI: 10.1038/nri3007]</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166 </w:t>
      </w:r>
      <w:r w:rsidRPr="005006CE">
        <w:rPr>
          <w:rFonts w:ascii="Book Antiqua" w:hAnsi="Book Antiqua" w:cs="Simsun"/>
          <w:b/>
          <w:bCs/>
          <w:lang w:val="en-US" w:eastAsia="zh-CN"/>
        </w:rPr>
        <w:t>Cepek KL</w:t>
      </w:r>
      <w:r w:rsidRPr="005006CE">
        <w:rPr>
          <w:rFonts w:ascii="Book Antiqua" w:hAnsi="Book Antiqua" w:cs="Simsun"/>
          <w:lang w:val="en-US" w:eastAsia="zh-CN"/>
        </w:rPr>
        <w:t>, Shaw SK, Parker CM, Russell GJ, Morrow JS, Rimm DL, Brenner MB.</w:t>
      </w:r>
      <w:proofErr w:type="gramEnd"/>
      <w:r w:rsidRPr="005006CE">
        <w:rPr>
          <w:rFonts w:ascii="Book Antiqua" w:hAnsi="Book Antiqua" w:cs="Simsun"/>
          <w:lang w:val="en-US" w:eastAsia="zh-CN"/>
        </w:rPr>
        <w:t xml:space="preserve"> Adhesion between epithelial cells and T lymphocytes mediated by E-cadherin and the alpha E beta 7 integrin. </w:t>
      </w:r>
      <w:r w:rsidRPr="005006CE">
        <w:rPr>
          <w:rFonts w:ascii="Book Antiqua" w:hAnsi="Book Antiqua" w:cs="Simsun"/>
          <w:i/>
          <w:iCs/>
          <w:lang w:val="en-US" w:eastAsia="zh-CN"/>
        </w:rPr>
        <w:t>Nature</w:t>
      </w:r>
      <w:r w:rsidRPr="005006CE">
        <w:rPr>
          <w:rFonts w:ascii="Book Antiqua" w:hAnsi="Book Antiqua" w:cs="Simsun"/>
          <w:lang w:val="en-US" w:eastAsia="zh-CN"/>
        </w:rPr>
        <w:t> 1994; </w:t>
      </w:r>
      <w:r w:rsidRPr="005006CE">
        <w:rPr>
          <w:rFonts w:ascii="Book Antiqua" w:hAnsi="Book Antiqua" w:cs="Simsun"/>
          <w:b/>
          <w:bCs/>
          <w:lang w:val="en-US" w:eastAsia="zh-CN"/>
        </w:rPr>
        <w:t>372</w:t>
      </w:r>
      <w:r w:rsidRPr="005006CE">
        <w:rPr>
          <w:rFonts w:ascii="Book Antiqua" w:hAnsi="Book Antiqua" w:cs="Simsun"/>
          <w:lang w:val="en-US" w:eastAsia="zh-CN"/>
        </w:rPr>
        <w:t>: 190-193 [PMID: 7969453 DOI: 10.1038/372190a0]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167 </w:t>
      </w:r>
      <w:r w:rsidRPr="005006CE">
        <w:rPr>
          <w:rFonts w:ascii="Book Antiqua" w:hAnsi="Book Antiqua" w:cs="Simsun"/>
          <w:b/>
          <w:bCs/>
          <w:lang w:val="en-US" w:eastAsia="zh-CN"/>
        </w:rPr>
        <w:t>Kilshaw PJ</w:t>
      </w:r>
      <w:r w:rsidRPr="005006CE">
        <w:rPr>
          <w:rFonts w:ascii="Book Antiqua" w:hAnsi="Book Antiqua" w:cs="Simsun"/>
          <w:lang w:val="en-US" w:eastAsia="zh-CN"/>
        </w:rPr>
        <w:t xml:space="preserve">, Murant SJ. </w:t>
      </w:r>
      <w:proofErr w:type="gramStart"/>
      <w:r w:rsidRPr="005006CE">
        <w:rPr>
          <w:rFonts w:ascii="Book Antiqua" w:hAnsi="Book Antiqua" w:cs="Simsun"/>
          <w:lang w:val="en-US" w:eastAsia="zh-CN"/>
        </w:rPr>
        <w:t>A new surface antigen on intraepithelial lymphocytes in the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Eur J Immunol</w:t>
      </w:r>
      <w:r w:rsidRPr="005006CE">
        <w:rPr>
          <w:rFonts w:ascii="Book Antiqua" w:hAnsi="Book Antiqua" w:cs="Simsun"/>
          <w:lang w:val="en-US" w:eastAsia="zh-CN"/>
        </w:rPr>
        <w:t> 1990; </w:t>
      </w:r>
      <w:r w:rsidRPr="005006CE">
        <w:rPr>
          <w:rFonts w:ascii="Book Antiqua" w:hAnsi="Book Antiqua" w:cs="Simsun"/>
          <w:b/>
          <w:bCs/>
          <w:lang w:val="en-US" w:eastAsia="zh-CN"/>
        </w:rPr>
        <w:t>20</w:t>
      </w:r>
      <w:r w:rsidRPr="005006CE">
        <w:rPr>
          <w:rFonts w:ascii="Book Antiqua" w:hAnsi="Book Antiqua" w:cs="Simsun"/>
          <w:lang w:val="en-US" w:eastAsia="zh-CN"/>
        </w:rPr>
        <w:t>: 2201-2207 [PMID: 2242756 DOI: 10.1002/eji.1830201008]</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168 </w:t>
      </w:r>
      <w:r w:rsidRPr="005006CE">
        <w:rPr>
          <w:rFonts w:ascii="Book Antiqua" w:hAnsi="Book Antiqua" w:cs="Simsun"/>
          <w:b/>
          <w:bCs/>
          <w:lang w:val="en-US" w:eastAsia="zh-CN"/>
        </w:rPr>
        <w:t>Dalton JE</w:t>
      </w:r>
      <w:r w:rsidRPr="005006CE">
        <w:rPr>
          <w:rFonts w:ascii="Book Antiqua" w:hAnsi="Book Antiqua" w:cs="Simsun"/>
          <w:lang w:val="en-US" w:eastAsia="zh-CN"/>
        </w:rPr>
        <w:t>, Cruickshank SM, Egan CE, Mears R, Newton DJ, Andrew EM, Lawrence B, Howell G, Else KJ, Gubbels MJ, Striepen B, Smith JE, White SJ, Carding SR. Intraepithelial gammadelta+ lymphocytes maintain the integrity of intestinal epithelial tight junctions in response to infection. </w:t>
      </w:r>
      <w:r w:rsidRPr="005006CE">
        <w:rPr>
          <w:rFonts w:ascii="Book Antiqua" w:hAnsi="Book Antiqua" w:cs="Simsun"/>
          <w:i/>
          <w:iCs/>
          <w:lang w:val="en-US" w:eastAsia="zh-CN"/>
        </w:rPr>
        <w:t>Gastroenterology</w:t>
      </w:r>
      <w:r w:rsidRPr="005006CE">
        <w:rPr>
          <w:rFonts w:ascii="Book Antiqua" w:hAnsi="Book Antiqua" w:cs="Simsun"/>
          <w:lang w:val="en-US" w:eastAsia="zh-CN"/>
        </w:rPr>
        <w:t> 2006; </w:t>
      </w:r>
      <w:r w:rsidRPr="005006CE">
        <w:rPr>
          <w:rFonts w:ascii="Book Antiqua" w:hAnsi="Book Antiqua" w:cs="Simsun"/>
          <w:b/>
          <w:bCs/>
          <w:lang w:val="en-US" w:eastAsia="zh-CN"/>
        </w:rPr>
        <w:t>131</w:t>
      </w:r>
      <w:r w:rsidRPr="005006CE">
        <w:rPr>
          <w:rFonts w:ascii="Book Antiqua" w:hAnsi="Book Antiqua" w:cs="Simsun"/>
          <w:lang w:val="en-US" w:eastAsia="zh-CN"/>
        </w:rPr>
        <w:t>: 818-829 [PMID: 16952551 DOI: 10.1053/j.gastro.2006.06.003]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169 </w:t>
      </w:r>
      <w:r w:rsidRPr="005006CE">
        <w:rPr>
          <w:rFonts w:ascii="Book Antiqua" w:hAnsi="Book Antiqua" w:cs="Simsun"/>
          <w:b/>
          <w:bCs/>
          <w:lang w:val="en-US" w:eastAsia="zh-CN"/>
        </w:rPr>
        <w:t>Matsumoto S</w:t>
      </w:r>
      <w:r w:rsidRPr="005006CE">
        <w:rPr>
          <w:rFonts w:ascii="Book Antiqua" w:hAnsi="Book Antiqua" w:cs="Simsun"/>
          <w:lang w:val="en-US" w:eastAsia="zh-CN"/>
        </w:rPr>
        <w:t>, Nanno M, Watanabe N, Miyashita M, Amasaki H, Suzuki K, Umesaki Y. Physiological roles of gammadelta T-cell receptor intraepithelial lymphocytes in cytoproliferation and differentiation of mouse intestinal epithelial cells. </w:t>
      </w:r>
      <w:r w:rsidRPr="005006CE">
        <w:rPr>
          <w:rFonts w:ascii="Book Antiqua" w:hAnsi="Book Antiqua" w:cs="Simsun"/>
          <w:i/>
          <w:iCs/>
          <w:lang w:val="en-US" w:eastAsia="zh-CN"/>
        </w:rPr>
        <w:t>Immunology</w:t>
      </w:r>
      <w:r w:rsidRPr="005006CE">
        <w:rPr>
          <w:rFonts w:ascii="Book Antiqua" w:hAnsi="Book Antiqua" w:cs="Simsun"/>
          <w:lang w:val="en-US" w:eastAsia="zh-CN"/>
        </w:rPr>
        <w:t> 1999; </w:t>
      </w:r>
      <w:r w:rsidRPr="005006CE">
        <w:rPr>
          <w:rFonts w:ascii="Book Antiqua" w:hAnsi="Book Antiqua" w:cs="Simsun"/>
          <w:b/>
          <w:bCs/>
          <w:lang w:val="en-US" w:eastAsia="zh-CN"/>
        </w:rPr>
        <w:t>97</w:t>
      </w:r>
      <w:r w:rsidRPr="005006CE">
        <w:rPr>
          <w:rFonts w:ascii="Book Antiqua" w:hAnsi="Book Antiqua" w:cs="Simsun"/>
          <w:lang w:val="en-US" w:eastAsia="zh-CN"/>
        </w:rPr>
        <w:t>: 18-25 [PMID: 10447710]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170 </w:t>
      </w:r>
      <w:r w:rsidRPr="005006CE">
        <w:rPr>
          <w:rFonts w:ascii="Book Antiqua" w:hAnsi="Book Antiqua" w:cs="Simsun"/>
          <w:b/>
          <w:bCs/>
          <w:lang w:val="en-US" w:eastAsia="zh-CN"/>
        </w:rPr>
        <w:t>Inagaki-Ohara K</w:t>
      </w:r>
      <w:r w:rsidRPr="005006CE">
        <w:rPr>
          <w:rFonts w:ascii="Book Antiqua" w:hAnsi="Book Antiqua" w:cs="Simsun"/>
          <w:lang w:val="en-US" w:eastAsia="zh-CN"/>
        </w:rPr>
        <w:t>, Dewi FN, Hisaeda H, Smith AL, Jimi F, Miyahira M, Abdel-Aleem AS, Horii Y, Nawa Y. Intestinal intraepithelial lymphocytes sustain the epithelial barrier function against Eimeria vermiformis infection. </w:t>
      </w:r>
      <w:r w:rsidRPr="005006CE">
        <w:rPr>
          <w:rFonts w:ascii="Book Antiqua" w:hAnsi="Book Antiqua" w:cs="Simsun"/>
          <w:i/>
          <w:iCs/>
          <w:lang w:val="en-US" w:eastAsia="zh-CN"/>
        </w:rPr>
        <w:t>Infect Immun</w:t>
      </w:r>
      <w:r w:rsidRPr="005006CE">
        <w:rPr>
          <w:rFonts w:ascii="Book Antiqua" w:hAnsi="Book Antiqua" w:cs="Simsun"/>
          <w:lang w:val="en-US" w:eastAsia="zh-CN"/>
        </w:rPr>
        <w:t> 2006; </w:t>
      </w:r>
      <w:r w:rsidRPr="005006CE">
        <w:rPr>
          <w:rFonts w:ascii="Book Antiqua" w:hAnsi="Book Antiqua" w:cs="Simsun"/>
          <w:b/>
          <w:bCs/>
          <w:lang w:val="en-US" w:eastAsia="zh-CN"/>
        </w:rPr>
        <w:t>74</w:t>
      </w:r>
      <w:r w:rsidRPr="005006CE">
        <w:rPr>
          <w:rFonts w:ascii="Book Antiqua" w:hAnsi="Book Antiqua" w:cs="Simsun"/>
          <w:lang w:val="en-US" w:eastAsia="zh-CN"/>
        </w:rPr>
        <w:t>: 5292-5301 [PMID: 16926423 DOI: 10.1128/IAI.02024-05]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171 </w:t>
      </w:r>
      <w:r w:rsidRPr="005006CE">
        <w:rPr>
          <w:rFonts w:ascii="Book Antiqua" w:hAnsi="Book Antiqua" w:cs="Simsun"/>
          <w:b/>
          <w:bCs/>
          <w:lang w:val="en-US" w:eastAsia="zh-CN"/>
        </w:rPr>
        <w:t>Komano H</w:t>
      </w:r>
      <w:r w:rsidRPr="005006CE">
        <w:rPr>
          <w:rFonts w:ascii="Book Antiqua" w:hAnsi="Book Antiqua" w:cs="Simsun"/>
          <w:lang w:val="en-US" w:eastAsia="zh-CN"/>
        </w:rPr>
        <w:t xml:space="preserve">, Fujiura Y, Kawaguchi M, Matsumoto S, Hashimoto Y, Obana S, Mombaerts P, Tonegawa S, Yamamoto H, Itohara S. Homeostatic regulation of </w:t>
      </w:r>
      <w:r w:rsidRPr="005006CE">
        <w:rPr>
          <w:rFonts w:ascii="Book Antiqua" w:hAnsi="Book Antiqua" w:cs="Simsun"/>
          <w:lang w:val="en-US" w:eastAsia="zh-CN"/>
        </w:rPr>
        <w:lastRenderedPageBreak/>
        <w:t>intestinal epithelia by intraepithelial gamma delta T cells. </w:t>
      </w:r>
      <w:r w:rsidRPr="005006CE">
        <w:rPr>
          <w:rFonts w:ascii="Book Antiqua" w:hAnsi="Book Antiqua" w:cs="Simsun"/>
          <w:i/>
          <w:iCs/>
          <w:lang w:val="en-US" w:eastAsia="zh-CN"/>
        </w:rPr>
        <w:t xml:space="preserve">Proc Natl Acad Sci U S </w:t>
      </w:r>
      <w:proofErr w:type="gramStart"/>
      <w:r w:rsidRPr="005006CE">
        <w:rPr>
          <w:rFonts w:ascii="Book Antiqua" w:hAnsi="Book Antiqua" w:cs="Simsun"/>
          <w:i/>
          <w:iCs/>
          <w:lang w:val="en-US" w:eastAsia="zh-CN"/>
        </w:rPr>
        <w:t>A</w:t>
      </w:r>
      <w:proofErr w:type="gramEnd"/>
      <w:r w:rsidRPr="005006CE">
        <w:rPr>
          <w:rFonts w:ascii="Book Antiqua" w:hAnsi="Book Antiqua" w:cs="Simsun"/>
          <w:lang w:val="en-US" w:eastAsia="zh-CN"/>
        </w:rPr>
        <w:t> 1995; </w:t>
      </w:r>
      <w:r w:rsidRPr="005006CE">
        <w:rPr>
          <w:rFonts w:ascii="Book Antiqua" w:hAnsi="Book Antiqua" w:cs="Simsun"/>
          <w:b/>
          <w:bCs/>
          <w:lang w:val="en-US" w:eastAsia="zh-CN"/>
        </w:rPr>
        <w:t>92</w:t>
      </w:r>
      <w:r w:rsidRPr="005006CE">
        <w:rPr>
          <w:rFonts w:ascii="Book Antiqua" w:hAnsi="Book Antiqua" w:cs="Simsun"/>
          <w:lang w:val="en-US" w:eastAsia="zh-CN"/>
        </w:rPr>
        <w:t>: 6147-6151 [PMID: 7597094]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172 </w:t>
      </w:r>
      <w:r w:rsidRPr="005006CE">
        <w:rPr>
          <w:rFonts w:ascii="Book Antiqua" w:hAnsi="Book Antiqua" w:cs="Simsun"/>
          <w:b/>
          <w:bCs/>
          <w:lang w:val="en-US" w:eastAsia="zh-CN"/>
        </w:rPr>
        <w:t>Guy-Grand D</w:t>
      </w:r>
      <w:r w:rsidRPr="005006CE">
        <w:rPr>
          <w:rFonts w:ascii="Book Antiqua" w:hAnsi="Book Antiqua" w:cs="Simsun"/>
          <w:lang w:val="en-US" w:eastAsia="zh-CN"/>
        </w:rPr>
        <w:t>, DiSanto JP, Henchoz P, Malassis-Séris M, Vassalli P. Small bowel enteropathy: role of intraepithelial lymphocytes and of cytokines (IL-12, IFN-gamma, TNF) in the induction of epithelial cell death and renewal. </w:t>
      </w:r>
      <w:r w:rsidRPr="005006CE">
        <w:rPr>
          <w:rFonts w:ascii="Book Antiqua" w:hAnsi="Book Antiqua" w:cs="Simsun"/>
          <w:i/>
          <w:iCs/>
          <w:lang w:val="en-US" w:eastAsia="zh-CN"/>
        </w:rPr>
        <w:t>Eur J Immunol</w:t>
      </w:r>
      <w:r w:rsidRPr="005006CE">
        <w:rPr>
          <w:rFonts w:ascii="Book Antiqua" w:hAnsi="Book Antiqua" w:cs="Simsun"/>
          <w:lang w:val="en-US" w:eastAsia="zh-CN"/>
        </w:rPr>
        <w:t> 1998; </w:t>
      </w:r>
      <w:r w:rsidRPr="005006CE">
        <w:rPr>
          <w:rFonts w:ascii="Book Antiqua" w:hAnsi="Book Antiqua" w:cs="Simsun"/>
          <w:b/>
          <w:bCs/>
          <w:lang w:val="en-US" w:eastAsia="zh-CN"/>
        </w:rPr>
        <w:t>28</w:t>
      </w:r>
      <w:r w:rsidRPr="005006CE">
        <w:rPr>
          <w:rFonts w:ascii="Book Antiqua" w:hAnsi="Book Antiqua" w:cs="Simsun"/>
          <w:lang w:val="en-US" w:eastAsia="zh-CN"/>
        </w:rPr>
        <w:t>: 730-744 [PMID: 9521083 DOI: 10.1002</w:t>
      </w:r>
      <w:proofErr w:type="gramStart"/>
      <w:r w:rsidRPr="005006CE">
        <w:rPr>
          <w:rFonts w:ascii="Book Antiqua" w:hAnsi="Book Antiqua" w:cs="Simsun"/>
          <w:lang w:val="en-US" w:eastAsia="zh-CN"/>
        </w:rPr>
        <w:t>/(</w:t>
      </w:r>
      <w:proofErr w:type="gramEnd"/>
      <w:r w:rsidRPr="005006CE">
        <w:rPr>
          <w:rFonts w:ascii="Book Antiqua" w:hAnsi="Book Antiqua" w:cs="Simsun"/>
          <w:lang w:val="en-US" w:eastAsia="zh-CN"/>
        </w:rPr>
        <w:t>SICI)1521-4141(199802)28: 02&lt; 730: : AID-IMMU730&gt; 3.0.CO; 2-U]</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173 </w:t>
      </w:r>
      <w:r w:rsidRPr="005006CE">
        <w:rPr>
          <w:rFonts w:ascii="Book Antiqua" w:hAnsi="Book Antiqua" w:cs="Simsun"/>
          <w:b/>
          <w:bCs/>
          <w:lang w:val="en-US" w:eastAsia="zh-CN"/>
        </w:rPr>
        <w:t>Culshaw RJ</w:t>
      </w:r>
      <w:r w:rsidRPr="005006CE">
        <w:rPr>
          <w:rFonts w:ascii="Book Antiqua" w:hAnsi="Book Antiqua" w:cs="Simsun"/>
          <w:lang w:val="en-US" w:eastAsia="zh-CN"/>
        </w:rPr>
        <w:t xml:space="preserve">, Bancroft GJ, McDonald V. Gut intraepithelial lymphocytes </w:t>
      </w:r>
      <w:proofErr w:type="gramStart"/>
      <w:r w:rsidRPr="005006CE">
        <w:rPr>
          <w:rFonts w:ascii="Book Antiqua" w:hAnsi="Book Antiqua" w:cs="Simsun"/>
          <w:lang w:val="en-US" w:eastAsia="zh-CN"/>
        </w:rPr>
        <w:t>induce</w:t>
      </w:r>
      <w:proofErr w:type="gramEnd"/>
      <w:r w:rsidRPr="005006CE">
        <w:rPr>
          <w:rFonts w:ascii="Book Antiqua" w:hAnsi="Book Antiqua" w:cs="Simsun"/>
          <w:lang w:val="en-US" w:eastAsia="zh-CN"/>
        </w:rPr>
        <w:t xml:space="preserve"> immunity against Cryptosporidium infection through a mechanism involving gamma interferon production. </w:t>
      </w:r>
      <w:r w:rsidRPr="005006CE">
        <w:rPr>
          <w:rFonts w:ascii="Book Antiqua" w:hAnsi="Book Antiqua" w:cs="Simsun"/>
          <w:i/>
          <w:iCs/>
          <w:lang w:val="en-US" w:eastAsia="zh-CN"/>
        </w:rPr>
        <w:t>Infect Immun</w:t>
      </w:r>
      <w:r w:rsidRPr="005006CE">
        <w:rPr>
          <w:rFonts w:ascii="Book Antiqua" w:hAnsi="Book Antiqua" w:cs="Simsun"/>
          <w:lang w:val="en-US" w:eastAsia="zh-CN"/>
        </w:rPr>
        <w:t> 1997; </w:t>
      </w:r>
      <w:r w:rsidRPr="005006CE">
        <w:rPr>
          <w:rFonts w:ascii="Book Antiqua" w:hAnsi="Book Antiqua" w:cs="Simsun"/>
          <w:b/>
          <w:bCs/>
          <w:lang w:val="en-US" w:eastAsia="zh-CN"/>
        </w:rPr>
        <w:t>65</w:t>
      </w:r>
      <w:r w:rsidRPr="005006CE">
        <w:rPr>
          <w:rFonts w:ascii="Book Antiqua" w:hAnsi="Book Antiqua" w:cs="Simsun"/>
          <w:lang w:val="en-US" w:eastAsia="zh-CN"/>
        </w:rPr>
        <w:t>: 3074-3079 [PMID: 9234756]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174 </w:t>
      </w:r>
      <w:r w:rsidRPr="005006CE">
        <w:rPr>
          <w:rFonts w:ascii="Book Antiqua" w:hAnsi="Book Antiqua" w:cs="Simsun"/>
          <w:b/>
          <w:bCs/>
          <w:lang w:val="en-US" w:eastAsia="zh-CN"/>
        </w:rPr>
        <w:t>Mennechet FJ</w:t>
      </w:r>
      <w:r w:rsidRPr="005006CE">
        <w:rPr>
          <w:rFonts w:ascii="Book Antiqua" w:hAnsi="Book Antiqua" w:cs="Simsun"/>
          <w:lang w:val="en-US" w:eastAsia="zh-CN"/>
        </w:rPr>
        <w:t>, Kasper LH, Rachinel N, Minns LA, Luangsay S, Vandewalle A, Buzoni-Gatel D. Intestinal intraepithelial lymphocytes prevent pathogen-driven inflammation and regulate the Smad/T-bet pathway of lamina propria CD4+ T cells. </w:t>
      </w:r>
      <w:r w:rsidRPr="005006CE">
        <w:rPr>
          <w:rFonts w:ascii="Book Antiqua" w:hAnsi="Book Antiqua" w:cs="Simsun"/>
          <w:i/>
          <w:iCs/>
          <w:lang w:val="en-US" w:eastAsia="zh-CN"/>
        </w:rPr>
        <w:t>Eur J Immunol</w:t>
      </w:r>
      <w:r w:rsidRPr="005006CE">
        <w:rPr>
          <w:rFonts w:ascii="Book Antiqua" w:hAnsi="Book Antiqua" w:cs="Simsun"/>
          <w:lang w:val="en-US" w:eastAsia="zh-CN"/>
        </w:rPr>
        <w:t> 2004; </w:t>
      </w:r>
      <w:r w:rsidRPr="005006CE">
        <w:rPr>
          <w:rFonts w:ascii="Book Antiqua" w:hAnsi="Book Antiqua" w:cs="Simsun"/>
          <w:b/>
          <w:bCs/>
          <w:lang w:val="en-US" w:eastAsia="zh-CN"/>
        </w:rPr>
        <w:t>34</w:t>
      </w:r>
      <w:r w:rsidRPr="005006CE">
        <w:rPr>
          <w:rFonts w:ascii="Book Antiqua" w:hAnsi="Book Antiqua" w:cs="Simsun"/>
          <w:lang w:val="en-US" w:eastAsia="zh-CN"/>
        </w:rPr>
        <w:t>: 1059-1067 [PMID: 15048716 DOI: 10.1002/eji.200324416]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175 </w:t>
      </w:r>
      <w:r w:rsidRPr="005006CE">
        <w:rPr>
          <w:rFonts w:ascii="Book Antiqua" w:hAnsi="Book Antiqua" w:cs="Simsun"/>
          <w:b/>
          <w:bCs/>
          <w:lang w:val="en-US" w:eastAsia="zh-CN"/>
        </w:rPr>
        <w:t>Bozi</w:t>
      </w:r>
      <w:r w:rsidRPr="005006CE">
        <w:rPr>
          <w:rFonts w:ascii="Book Antiqua" w:eastAsia="MS Mincho" w:hAnsi="Book Antiqua" w:cs="MS Mincho"/>
          <w:b/>
          <w:bCs/>
          <w:lang w:val="en-US" w:eastAsia="zh-CN"/>
        </w:rPr>
        <w:t>ć</w:t>
      </w:r>
      <w:r w:rsidRPr="005006CE">
        <w:rPr>
          <w:rFonts w:ascii="Book Antiqua" w:hAnsi="Book Antiqua" w:cs="Simsun"/>
          <w:b/>
          <w:bCs/>
          <w:lang w:val="en-US" w:eastAsia="zh-CN"/>
        </w:rPr>
        <w:t xml:space="preserve"> F</w:t>
      </w:r>
      <w:r w:rsidRPr="005006CE">
        <w:rPr>
          <w:rFonts w:ascii="Book Antiqua" w:hAnsi="Book Antiqua" w:cs="Simsun"/>
          <w:lang w:val="en-US" w:eastAsia="zh-CN"/>
        </w:rPr>
        <w:t>, Marinculi</w:t>
      </w:r>
      <w:r w:rsidRPr="005006CE">
        <w:rPr>
          <w:rFonts w:ascii="Book Antiqua" w:eastAsia="MS Mincho" w:hAnsi="Book Antiqua" w:cs="MS Mincho"/>
          <w:lang w:val="en-US" w:eastAsia="zh-CN"/>
        </w:rPr>
        <w:t>ć</w:t>
      </w:r>
      <w:r w:rsidRPr="005006CE">
        <w:rPr>
          <w:rFonts w:ascii="Book Antiqua" w:hAnsi="Book Antiqua" w:cs="Simsun"/>
          <w:lang w:val="en-US" w:eastAsia="zh-CN"/>
        </w:rPr>
        <w:t xml:space="preserve"> A, Durakovi</w:t>
      </w:r>
      <w:r w:rsidRPr="005006CE">
        <w:rPr>
          <w:rFonts w:ascii="Book Antiqua" w:eastAsia="MS Mincho" w:hAnsi="Book Antiqua" w:cs="MS Mincho"/>
          <w:lang w:val="en-US" w:eastAsia="zh-CN"/>
        </w:rPr>
        <w:t>ć</w:t>
      </w:r>
      <w:r w:rsidRPr="005006CE">
        <w:rPr>
          <w:rFonts w:ascii="Book Antiqua" w:hAnsi="Book Antiqua" w:cs="Simsun"/>
          <w:lang w:val="en-US" w:eastAsia="zh-CN"/>
        </w:rPr>
        <w:t xml:space="preserve"> E. Analysis of intestinal intraepithelial lymphocyte populations in experimental Trichinella spiralis infection of mice. </w:t>
      </w:r>
      <w:r w:rsidRPr="005006CE">
        <w:rPr>
          <w:rFonts w:ascii="Book Antiqua" w:hAnsi="Book Antiqua" w:cs="Simsun"/>
          <w:i/>
          <w:iCs/>
          <w:lang w:val="en-US" w:eastAsia="zh-CN"/>
        </w:rPr>
        <w:t>Folia Parasitol (Praha)</w:t>
      </w:r>
      <w:r w:rsidRPr="005006CE">
        <w:rPr>
          <w:rFonts w:ascii="Book Antiqua" w:hAnsi="Book Antiqua" w:cs="Simsun"/>
          <w:lang w:val="en-US" w:eastAsia="zh-CN"/>
        </w:rPr>
        <w:t> 2000; </w:t>
      </w:r>
      <w:r w:rsidRPr="005006CE">
        <w:rPr>
          <w:rFonts w:ascii="Book Antiqua" w:hAnsi="Book Antiqua" w:cs="Simsun"/>
          <w:b/>
          <w:bCs/>
          <w:lang w:val="en-US" w:eastAsia="zh-CN"/>
        </w:rPr>
        <w:t>47</w:t>
      </w:r>
      <w:r w:rsidRPr="005006CE">
        <w:rPr>
          <w:rFonts w:ascii="Book Antiqua" w:hAnsi="Book Antiqua" w:cs="Simsun"/>
          <w:lang w:val="en-US" w:eastAsia="zh-CN"/>
        </w:rPr>
        <w:t>: 55-59 [PMID: 10833017]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176 </w:t>
      </w:r>
      <w:r w:rsidRPr="005006CE">
        <w:rPr>
          <w:rFonts w:ascii="Book Antiqua" w:hAnsi="Book Antiqua" w:cs="Simsun"/>
          <w:b/>
          <w:bCs/>
          <w:lang w:val="en-US" w:eastAsia="zh-CN"/>
        </w:rPr>
        <w:t>Beagley KW</w:t>
      </w:r>
      <w:r w:rsidRPr="005006CE">
        <w:rPr>
          <w:rFonts w:ascii="Book Antiqua" w:hAnsi="Book Antiqua" w:cs="Simsun"/>
          <w:lang w:val="en-US" w:eastAsia="zh-CN"/>
        </w:rPr>
        <w:t>, Fujihashi K, Lagoo AS, Lagoo-Deenadaylan S, Black CA, Murray AM, Sharmanov AT, Yamamoto M, McGhee JR, Elson CO. Differences in intraepithelial lymphocyte T cell subsets isolated from murine small versus large intestine. </w:t>
      </w:r>
      <w:r w:rsidRPr="005006CE">
        <w:rPr>
          <w:rFonts w:ascii="Book Antiqua" w:hAnsi="Book Antiqua" w:cs="Simsun"/>
          <w:i/>
          <w:iCs/>
          <w:lang w:val="en-US" w:eastAsia="zh-CN"/>
        </w:rPr>
        <w:t>J Immunol</w:t>
      </w:r>
      <w:r w:rsidRPr="005006CE">
        <w:rPr>
          <w:rFonts w:ascii="Book Antiqua" w:hAnsi="Book Antiqua" w:cs="Simsun"/>
          <w:lang w:val="en-US" w:eastAsia="zh-CN"/>
        </w:rPr>
        <w:t> 1995; </w:t>
      </w:r>
      <w:r w:rsidRPr="005006CE">
        <w:rPr>
          <w:rFonts w:ascii="Book Antiqua" w:hAnsi="Book Antiqua" w:cs="Simsun"/>
          <w:b/>
          <w:bCs/>
          <w:lang w:val="en-US" w:eastAsia="zh-CN"/>
        </w:rPr>
        <w:t>154</w:t>
      </w:r>
      <w:r w:rsidRPr="005006CE">
        <w:rPr>
          <w:rFonts w:ascii="Book Antiqua" w:hAnsi="Book Antiqua" w:cs="Simsun"/>
          <w:lang w:val="en-US" w:eastAsia="zh-CN"/>
        </w:rPr>
        <w:t>: 5611-5619 [PMID: 7751614]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177 </w:t>
      </w:r>
      <w:r w:rsidRPr="005006CE">
        <w:rPr>
          <w:rFonts w:ascii="Book Antiqua" w:hAnsi="Book Antiqua" w:cs="Simsun"/>
          <w:b/>
          <w:bCs/>
          <w:lang w:val="en-US" w:eastAsia="zh-CN"/>
        </w:rPr>
        <w:t>Bonneville M</w:t>
      </w:r>
      <w:r w:rsidRPr="005006CE">
        <w:rPr>
          <w:rFonts w:ascii="Book Antiqua" w:hAnsi="Book Antiqua" w:cs="Simsun"/>
          <w:lang w:val="en-US" w:eastAsia="zh-CN"/>
        </w:rPr>
        <w:t>, Janeway CA, Ito K, Haser W, Ishida I, Nakanishi N, Tonegawa S. Intestinal intraepithelial lymphocytes are a distinct set of gamma delta T cells. </w:t>
      </w:r>
      <w:r w:rsidRPr="005006CE">
        <w:rPr>
          <w:rFonts w:ascii="Book Antiqua" w:hAnsi="Book Antiqua" w:cs="Simsun"/>
          <w:i/>
          <w:iCs/>
          <w:lang w:val="en-US" w:eastAsia="zh-CN"/>
        </w:rPr>
        <w:t>Nature</w:t>
      </w:r>
      <w:r w:rsidRPr="005006CE">
        <w:rPr>
          <w:rFonts w:ascii="Book Antiqua" w:hAnsi="Book Antiqua" w:cs="Simsun"/>
          <w:lang w:val="en-US" w:eastAsia="zh-CN"/>
        </w:rPr>
        <w:t> 1988; </w:t>
      </w:r>
      <w:r w:rsidRPr="005006CE">
        <w:rPr>
          <w:rFonts w:ascii="Book Antiqua" w:hAnsi="Book Antiqua" w:cs="Simsun"/>
          <w:b/>
          <w:bCs/>
          <w:lang w:val="en-US" w:eastAsia="zh-CN"/>
        </w:rPr>
        <w:t>336</w:t>
      </w:r>
      <w:r w:rsidRPr="005006CE">
        <w:rPr>
          <w:rFonts w:ascii="Book Antiqua" w:hAnsi="Book Antiqua" w:cs="Simsun"/>
          <w:lang w:val="en-US" w:eastAsia="zh-CN"/>
        </w:rPr>
        <w:t>: 479-481 [PMID: 2461518 DOI: 10.1038/336479a0]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178 </w:t>
      </w:r>
      <w:r w:rsidRPr="005006CE">
        <w:rPr>
          <w:rFonts w:ascii="Book Antiqua" w:hAnsi="Book Antiqua" w:cs="Simsun"/>
          <w:b/>
          <w:bCs/>
          <w:lang w:val="en-US" w:eastAsia="zh-CN"/>
        </w:rPr>
        <w:t>Goodman T</w:t>
      </w:r>
      <w:r w:rsidRPr="005006CE">
        <w:rPr>
          <w:rFonts w:ascii="Book Antiqua" w:hAnsi="Book Antiqua" w:cs="Simsun"/>
          <w:lang w:val="en-US" w:eastAsia="zh-CN"/>
        </w:rPr>
        <w:t>, Lefrançois L. Expression of the gamma-delta T-cell receptor on intestinal CD8+ intraepithelial lymphocytes.</w:t>
      </w:r>
      <w:proofErr w:type="gramEnd"/>
      <w:r w:rsidRPr="005006CE">
        <w:rPr>
          <w:rFonts w:ascii="Book Antiqua" w:hAnsi="Book Antiqua" w:cs="Simsun"/>
          <w:lang w:val="en-US" w:eastAsia="zh-CN"/>
        </w:rPr>
        <w:t> </w:t>
      </w:r>
      <w:r w:rsidRPr="005006CE">
        <w:rPr>
          <w:rFonts w:ascii="Book Antiqua" w:hAnsi="Book Antiqua" w:cs="Simsun"/>
          <w:i/>
          <w:iCs/>
          <w:lang w:val="en-US" w:eastAsia="zh-CN"/>
        </w:rPr>
        <w:t>Nature</w:t>
      </w:r>
      <w:r w:rsidRPr="005006CE">
        <w:rPr>
          <w:rFonts w:ascii="Book Antiqua" w:hAnsi="Book Antiqua" w:cs="Simsun"/>
          <w:lang w:val="en-US" w:eastAsia="zh-CN"/>
        </w:rPr>
        <w:t> 1988; </w:t>
      </w:r>
      <w:r w:rsidRPr="005006CE">
        <w:rPr>
          <w:rFonts w:ascii="Book Antiqua" w:hAnsi="Book Antiqua" w:cs="Simsun"/>
          <w:b/>
          <w:bCs/>
          <w:lang w:val="en-US" w:eastAsia="zh-CN"/>
        </w:rPr>
        <w:t>333</w:t>
      </w:r>
      <w:r w:rsidRPr="005006CE">
        <w:rPr>
          <w:rFonts w:ascii="Book Antiqua" w:hAnsi="Book Antiqua" w:cs="Simsun"/>
          <w:lang w:val="en-US" w:eastAsia="zh-CN"/>
        </w:rPr>
        <w:t>: 855-858 [PMID: 2968521 DOI: 10.1038/333855a0]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179 </w:t>
      </w:r>
      <w:r w:rsidRPr="005006CE">
        <w:rPr>
          <w:rFonts w:ascii="Book Antiqua" w:hAnsi="Book Antiqua" w:cs="Simsun"/>
          <w:b/>
          <w:bCs/>
          <w:lang w:val="en-US" w:eastAsia="zh-CN"/>
        </w:rPr>
        <w:t>Kunisawa J</w:t>
      </w:r>
      <w:r w:rsidRPr="005006CE">
        <w:rPr>
          <w:rFonts w:ascii="Book Antiqua" w:hAnsi="Book Antiqua" w:cs="Simsun"/>
          <w:lang w:val="en-US" w:eastAsia="zh-CN"/>
        </w:rPr>
        <w:t>, Takahashi I, Kiyono H. Intraepithelial lymphocytes: their shared and divergent immunological behaviors in the small and large intestine. </w:t>
      </w:r>
      <w:r w:rsidRPr="005006CE">
        <w:rPr>
          <w:rFonts w:ascii="Book Antiqua" w:hAnsi="Book Antiqua" w:cs="Simsun"/>
          <w:i/>
          <w:iCs/>
          <w:lang w:val="en-US" w:eastAsia="zh-CN"/>
        </w:rPr>
        <w:t>Immunol Rev</w:t>
      </w:r>
      <w:r w:rsidRPr="005006CE">
        <w:rPr>
          <w:rFonts w:ascii="Book Antiqua" w:hAnsi="Book Antiqua" w:cs="Simsun"/>
          <w:lang w:val="en-US" w:eastAsia="zh-CN"/>
        </w:rPr>
        <w:t> 2007; </w:t>
      </w:r>
      <w:r w:rsidRPr="005006CE">
        <w:rPr>
          <w:rFonts w:ascii="Book Antiqua" w:hAnsi="Book Antiqua" w:cs="Simsun"/>
          <w:b/>
          <w:bCs/>
          <w:lang w:val="en-US" w:eastAsia="zh-CN"/>
        </w:rPr>
        <w:t>215</w:t>
      </w:r>
      <w:r w:rsidRPr="005006CE">
        <w:rPr>
          <w:rFonts w:ascii="Book Antiqua" w:hAnsi="Book Antiqua" w:cs="Simsun"/>
          <w:lang w:val="en-US" w:eastAsia="zh-CN"/>
        </w:rPr>
        <w:t>: 136-153 [PMID: 17291285 DOI: 10.1111/j.1600-065X.2006.00475.x]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180 </w:t>
      </w:r>
      <w:r w:rsidRPr="005006CE">
        <w:rPr>
          <w:rFonts w:ascii="Book Antiqua" w:hAnsi="Book Antiqua" w:cs="Simsun"/>
          <w:b/>
          <w:bCs/>
          <w:lang w:val="en-US" w:eastAsia="zh-CN"/>
        </w:rPr>
        <w:t>Walker CR</w:t>
      </w:r>
      <w:r w:rsidRPr="005006CE">
        <w:rPr>
          <w:rFonts w:ascii="Book Antiqua" w:hAnsi="Book Antiqua" w:cs="Simsun"/>
          <w:lang w:val="en-US" w:eastAsia="zh-CN"/>
        </w:rPr>
        <w:t>, Hautefort I, Dalton JE, Overweg K, Egan CE, Bongaerts RJ, Newton DJ, Cruickshank SM, Andrew EM, Carding SR. Intestinal intraepithelial lymphocyte-enterocyte crosstalk regulates production of bactericidal angiogenin 4 by Paneth cells upon microbial challenge. </w:t>
      </w:r>
      <w:r w:rsidRPr="005006CE">
        <w:rPr>
          <w:rFonts w:ascii="Book Antiqua" w:hAnsi="Book Antiqua" w:cs="Simsun"/>
          <w:i/>
          <w:iCs/>
          <w:lang w:val="en-US" w:eastAsia="zh-CN"/>
        </w:rPr>
        <w:t>PLoS One</w:t>
      </w:r>
      <w:r w:rsidRPr="005006CE">
        <w:rPr>
          <w:rFonts w:ascii="Book Antiqua" w:hAnsi="Book Antiqua" w:cs="Simsun"/>
          <w:lang w:val="en-US" w:eastAsia="zh-CN"/>
        </w:rPr>
        <w:t> 2013; </w:t>
      </w:r>
      <w:r w:rsidRPr="005006CE">
        <w:rPr>
          <w:rFonts w:ascii="Book Antiqua" w:hAnsi="Book Antiqua" w:cs="Simsun"/>
          <w:b/>
          <w:bCs/>
          <w:lang w:val="en-US" w:eastAsia="zh-CN"/>
        </w:rPr>
        <w:t>8</w:t>
      </w:r>
      <w:r w:rsidRPr="005006CE">
        <w:rPr>
          <w:rFonts w:ascii="Book Antiqua" w:hAnsi="Book Antiqua" w:cs="Simsun"/>
          <w:lang w:val="en-US" w:eastAsia="zh-CN"/>
        </w:rPr>
        <w:t>: e84553 [PMID: 24358364 DOI: 10.1371/journal.pone.0084553]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181 </w:t>
      </w:r>
      <w:r w:rsidRPr="005006CE">
        <w:rPr>
          <w:rFonts w:ascii="Book Antiqua" w:hAnsi="Book Antiqua" w:cs="Simsun"/>
          <w:b/>
          <w:bCs/>
          <w:lang w:val="en-US" w:eastAsia="zh-CN"/>
        </w:rPr>
        <w:t>Kim CH</w:t>
      </w:r>
      <w:r w:rsidRPr="005006CE">
        <w:rPr>
          <w:rFonts w:ascii="Book Antiqua" w:hAnsi="Book Antiqua" w:cs="Simsun"/>
          <w:lang w:val="en-US" w:eastAsia="zh-CN"/>
        </w:rPr>
        <w:t>. Host and microbial factors in regulation of T cells in the intestine. </w:t>
      </w:r>
      <w:r w:rsidRPr="005006CE">
        <w:rPr>
          <w:rFonts w:ascii="Book Antiqua" w:hAnsi="Book Antiqua" w:cs="Simsun"/>
          <w:i/>
          <w:iCs/>
          <w:lang w:val="en-US" w:eastAsia="zh-CN"/>
        </w:rPr>
        <w:t>Front Immunol</w:t>
      </w:r>
      <w:r w:rsidRPr="005006CE">
        <w:rPr>
          <w:rFonts w:ascii="Book Antiqua" w:hAnsi="Book Antiqua" w:cs="Simsun"/>
          <w:lang w:val="en-US" w:eastAsia="zh-CN"/>
        </w:rPr>
        <w:t> 2013; </w:t>
      </w:r>
      <w:r w:rsidRPr="005006CE">
        <w:rPr>
          <w:rFonts w:ascii="Book Antiqua" w:hAnsi="Book Antiqua" w:cs="Simsun"/>
          <w:b/>
          <w:bCs/>
          <w:lang w:val="en-US" w:eastAsia="zh-CN"/>
        </w:rPr>
        <w:t>4</w:t>
      </w:r>
      <w:r w:rsidRPr="005006CE">
        <w:rPr>
          <w:rFonts w:ascii="Book Antiqua" w:hAnsi="Book Antiqua" w:cs="Simsun"/>
          <w:lang w:val="en-US" w:eastAsia="zh-CN"/>
        </w:rPr>
        <w:t>: 141 [PMID: 23772228 DOI: 10.3389/fimmu.2013.00141]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182 </w:t>
      </w:r>
      <w:r w:rsidRPr="005006CE">
        <w:rPr>
          <w:rFonts w:ascii="Book Antiqua" w:hAnsi="Book Antiqua" w:cs="Simsun"/>
          <w:b/>
          <w:bCs/>
          <w:lang w:val="en-US" w:eastAsia="zh-CN"/>
        </w:rPr>
        <w:t>Maynard CL</w:t>
      </w:r>
      <w:r w:rsidRPr="005006CE">
        <w:rPr>
          <w:rFonts w:ascii="Book Antiqua" w:hAnsi="Book Antiqua" w:cs="Simsun"/>
          <w:lang w:val="en-US" w:eastAsia="zh-CN"/>
        </w:rPr>
        <w:t>, Harrington LE, Janowski KM, Oliver JR, Zindl CL, Rudensky AY, Weaver CT. Regulatory T cells expressing interleukin 10 develop from Foxp3+ and Foxp3- precursor cells in the absence of interleukin 10. </w:t>
      </w:r>
      <w:r w:rsidRPr="005006CE">
        <w:rPr>
          <w:rFonts w:ascii="Book Antiqua" w:hAnsi="Book Antiqua" w:cs="Simsun"/>
          <w:i/>
          <w:iCs/>
          <w:lang w:val="en-US" w:eastAsia="zh-CN"/>
        </w:rPr>
        <w:t>Nat Immunol</w:t>
      </w:r>
      <w:r w:rsidRPr="005006CE">
        <w:rPr>
          <w:rFonts w:ascii="Book Antiqua" w:hAnsi="Book Antiqua" w:cs="Simsun"/>
          <w:lang w:val="en-US" w:eastAsia="zh-CN"/>
        </w:rPr>
        <w:t> 2007; </w:t>
      </w:r>
      <w:r w:rsidRPr="005006CE">
        <w:rPr>
          <w:rFonts w:ascii="Book Antiqua" w:hAnsi="Book Antiqua" w:cs="Simsun"/>
          <w:b/>
          <w:bCs/>
          <w:lang w:val="en-US" w:eastAsia="zh-CN"/>
        </w:rPr>
        <w:t>8</w:t>
      </w:r>
      <w:r w:rsidRPr="005006CE">
        <w:rPr>
          <w:rFonts w:ascii="Book Antiqua" w:hAnsi="Book Antiqua" w:cs="Simsun"/>
          <w:lang w:val="en-US" w:eastAsia="zh-CN"/>
        </w:rPr>
        <w:t>: 931-941 [PMID: 17694059 DOI: 10.1038/ni1504]</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183 </w:t>
      </w:r>
      <w:r w:rsidRPr="005006CE">
        <w:rPr>
          <w:rFonts w:ascii="Book Antiqua" w:hAnsi="Book Antiqua" w:cs="Simsun"/>
          <w:b/>
          <w:bCs/>
          <w:lang w:val="en-US" w:eastAsia="zh-CN"/>
        </w:rPr>
        <w:t>Agace W</w:t>
      </w:r>
      <w:r w:rsidRPr="005006CE">
        <w:rPr>
          <w:rFonts w:ascii="Book Antiqua" w:hAnsi="Book Antiqua" w:cs="Simsun"/>
          <w:lang w:val="en-US" w:eastAsia="zh-CN"/>
        </w:rPr>
        <w:t>. Generation of gut-homing T cells and their localization to the small intestinal mucosa.</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Immunol Lett</w:t>
      </w:r>
      <w:r w:rsidRPr="005006CE">
        <w:rPr>
          <w:rFonts w:ascii="Book Antiqua" w:hAnsi="Book Antiqua" w:cs="Simsun"/>
          <w:lang w:val="en-US" w:eastAsia="zh-CN"/>
        </w:rPr>
        <w:t> 2010; </w:t>
      </w:r>
      <w:r w:rsidRPr="005006CE">
        <w:rPr>
          <w:rFonts w:ascii="Book Antiqua" w:hAnsi="Book Antiqua" w:cs="Simsun"/>
          <w:b/>
          <w:bCs/>
          <w:lang w:val="en-US" w:eastAsia="zh-CN"/>
        </w:rPr>
        <w:t>128</w:t>
      </w:r>
      <w:r w:rsidRPr="005006CE">
        <w:rPr>
          <w:rFonts w:ascii="Book Antiqua" w:hAnsi="Book Antiqua" w:cs="Simsun"/>
          <w:lang w:val="en-US" w:eastAsia="zh-CN"/>
        </w:rPr>
        <w:t>: 21-23 [PMID: 19808049 DOI: 10.1016/j.imlet.2009.09.012]</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lastRenderedPageBreak/>
        <w:t>184 </w:t>
      </w:r>
      <w:r w:rsidRPr="005006CE">
        <w:rPr>
          <w:rFonts w:ascii="Book Antiqua" w:hAnsi="Book Antiqua" w:cs="Simsun"/>
          <w:b/>
          <w:bCs/>
          <w:lang w:val="en-US" w:eastAsia="zh-CN"/>
        </w:rPr>
        <w:t>Mayne CG</w:t>
      </w:r>
      <w:r w:rsidRPr="005006CE">
        <w:rPr>
          <w:rFonts w:ascii="Book Antiqua" w:hAnsi="Book Antiqua" w:cs="Simsun"/>
          <w:lang w:val="en-US" w:eastAsia="zh-CN"/>
        </w:rPr>
        <w:t>, Williams CB.</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Induced and natural regulatory T cells in the development of inflammatory bowel disease.</w:t>
      </w:r>
      <w:proofErr w:type="gramEnd"/>
      <w:r w:rsidRPr="005006CE">
        <w:rPr>
          <w:rFonts w:ascii="Book Antiqua" w:hAnsi="Book Antiqua" w:cs="Simsun"/>
          <w:lang w:val="en-US" w:eastAsia="zh-CN"/>
        </w:rPr>
        <w:t> </w:t>
      </w:r>
      <w:r w:rsidRPr="005006CE">
        <w:rPr>
          <w:rFonts w:ascii="Book Antiqua" w:hAnsi="Book Antiqua" w:cs="Simsun"/>
          <w:i/>
          <w:iCs/>
          <w:lang w:val="en-US" w:eastAsia="zh-CN"/>
        </w:rPr>
        <w:t>Inflamm Bowel Dis</w:t>
      </w:r>
      <w:r w:rsidRPr="005006CE">
        <w:rPr>
          <w:rFonts w:ascii="Book Antiqua" w:hAnsi="Book Antiqua" w:cs="Simsun"/>
          <w:lang w:val="en-US" w:eastAsia="zh-CN"/>
        </w:rPr>
        <w:t> 2013; </w:t>
      </w:r>
      <w:r w:rsidRPr="005006CE">
        <w:rPr>
          <w:rFonts w:ascii="Book Antiqua" w:hAnsi="Book Antiqua" w:cs="Simsun"/>
          <w:b/>
          <w:bCs/>
          <w:lang w:val="en-US" w:eastAsia="zh-CN"/>
        </w:rPr>
        <w:t>19</w:t>
      </w:r>
      <w:r w:rsidRPr="005006CE">
        <w:rPr>
          <w:rFonts w:ascii="Book Antiqua" w:hAnsi="Book Antiqua" w:cs="Simsun"/>
          <w:lang w:val="en-US" w:eastAsia="zh-CN"/>
        </w:rPr>
        <w:t>: 1772-1788 [PMID: 23656897 DOI: 10.1097/MIB.0b013e318281f5a3]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185 </w:t>
      </w:r>
      <w:r w:rsidRPr="005006CE">
        <w:rPr>
          <w:rFonts w:ascii="Book Antiqua" w:hAnsi="Book Antiqua" w:cs="Simsun"/>
          <w:b/>
          <w:bCs/>
          <w:lang w:val="en-US" w:eastAsia="zh-CN"/>
        </w:rPr>
        <w:t>McDermott MR</w:t>
      </w:r>
      <w:r w:rsidRPr="005006CE">
        <w:rPr>
          <w:rFonts w:ascii="Book Antiqua" w:hAnsi="Book Antiqua" w:cs="Simsun"/>
          <w:lang w:val="en-US" w:eastAsia="zh-CN"/>
        </w:rPr>
        <w:t>, Mark DA, Befus AD, Baliga BS, Suskind RM, Bienenstock J. Impaired intestinal localization of mesenteric lymphoblasts associated with vitamin A deficiency and protein-calorie malnutrition. </w:t>
      </w:r>
      <w:r w:rsidRPr="005006CE">
        <w:rPr>
          <w:rFonts w:ascii="Book Antiqua" w:hAnsi="Book Antiqua" w:cs="Simsun"/>
          <w:i/>
          <w:iCs/>
          <w:lang w:val="en-US" w:eastAsia="zh-CN"/>
        </w:rPr>
        <w:t>Immunology</w:t>
      </w:r>
      <w:r w:rsidRPr="005006CE">
        <w:rPr>
          <w:rFonts w:ascii="Book Antiqua" w:hAnsi="Book Antiqua" w:cs="Simsun"/>
          <w:lang w:val="en-US" w:eastAsia="zh-CN"/>
        </w:rPr>
        <w:t> 1982; </w:t>
      </w:r>
      <w:r w:rsidRPr="005006CE">
        <w:rPr>
          <w:rFonts w:ascii="Book Antiqua" w:hAnsi="Book Antiqua" w:cs="Simsun"/>
          <w:b/>
          <w:bCs/>
          <w:lang w:val="en-US" w:eastAsia="zh-CN"/>
        </w:rPr>
        <w:t>45</w:t>
      </w:r>
      <w:r w:rsidRPr="005006CE">
        <w:rPr>
          <w:rFonts w:ascii="Book Antiqua" w:hAnsi="Book Antiqua" w:cs="Simsun"/>
          <w:lang w:val="en-US" w:eastAsia="zh-CN"/>
        </w:rPr>
        <w:t>: 1-5 [PMID: 6799390]</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186 </w:t>
      </w:r>
      <w:r w:rsidRPr="005006CE">
        <w:rPr>
          <w:rFonts w:ascii="Book Antiqua" w:hAnsi="Book Antiqua" w:cs="Simsun"/>
          <w:b/>
          <w:bCs/>
          <w:lang w:val="en-US" w:eastAsia="zh-CN"/>
        </w:rPr>
        <w:t>Koboziev I</w:t>
      </w:r>
      <w:r w:rsidRPr="005006CE">
        <w:rPr>
          <w:rFonts w:ascii="Book Antiqua" w:hAnsi="Book Antiqua" w:cs="Simsun"/>
          <w:lang w:val="en-US" w:eastAsia="zh-CN"/>
        </w:rPr>
        <w:t>, Karlsson F, Grisham MB.</w:t>
      </w:r>
      <w:proofErr w:type="gramEnd"/>
      <w:r w:rsidRPr="005006CE">
        <w:rPr>
          <w:rFonts w:ascii="Book Antiqua" w:hAnsi="Book Antiqua" w:cs="Simsun"/>
          <w:lang w:val="en-US" w:eastAsia="zh-CN"/>
        </w:rPr>
        <w:t xml:space="preserve"> </w:t>
      </w:r>
      <w:proofErr w:type="gramStart"/>
      <w:r w:rsidRPr="005006CE">
        <w:rPr>
          <w:rFonts w:ascii="Book Antiqua" w:hAnsi="Book Antiqua" w:cs="Simsun"/>
          <w:lang w:val="en-US" w:eastAsia="zh-CN"/>
        </w:rPr>
        <w:t>Gut-associated lymphoid tissue, T cell trafficking, and chronic intestinal inflammation.</w:t>
      </w:r>
      <w:proofErr w:type="gramEnd"/>
      <w:r w:rsidRPr="005006CE">
        <w:rPr>
          <w:rFonts w:ascii="Book Antiqua" w:hAnsi="Book Antiqua" w:cs="Simsun"/>
          <w:lang w:val="en-US" w:eastAsia="zh-CN"/>
        </w:rPr>
        <w:t> </w:t>
      </w:r>
      <w:r w:rsidRPr="005006CE">
        <w:rPr>
          <w:rFonts w:ascii="Book Antiqua" w:hAnsi="Book Antiqua" w:cs="Simsun"/>
          <w:i/>
          <w:iCs/>
          <w:lang w:val="en-US" w:eastAsia="zh-CN"/>
        </w:rPr>
        <w:t>Ann N Y Acad Sci</w:t>
      </w:r>
      <w:r w:rsidRPr="005006CE">
        <w:rPr>
          <w:rFonts w:ascii="Book Antiqua" w:hAnsi="Book Antiqua" w:cs="Simsun"/>
          <w:lang w:val="en-US" w:eastAsia="zh-CN"/>
        </w:rPr>
        <w:t> 2010; </w:t>
      </w:r>
      <w:r w:rsidRPr="005006CE">
        <w:rPr>
          <w:rFonts w:ascii="Book Antiqua" w:hAnsi="Book Antiqua" w:cs="Simsun"/>
          <w:b/>
          <w:bCs/>
          <w:lang w:val="en-US" w:eastAsia="zh-CN"/>
        </w:rPr>
        <w:t>1207 Suppl 1</w:t>
      </w:r>
      <w:r w:rsidRPr="005006CE">
        <w:rPr>
          <w:rFonts w:ascii="Book Antiqua" w:hAnsi="Book Antiqua" w:cs="Simsun"/>
          <w:lang w:val="en-US" w:eastAsia="zh-CN"/>
        </w:rPr>
        <w:t>: E86-E93 [PMID: 20961311 DOI: 10.1111/j.1749-6632.2010.05711.x]</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187 </w:t>
      </w:r>
      <w:r w:rsidRPr="005006CE">
        <w:rPr>
          <w:rFonts w:ascii="Book Antiqua" w:hAnsi="Book Antiqua" w:cs="Simsun"/>
          <w:b/>
          <w:bCs/>
          <w:lang w:val="en-US" w:eastAsia="zh-CN"/>
        </w:rPr>
        <w:t>Svensson M</w:t>
      </w:r>
      <w:r w:rsidRPr="005006CE">
        <w:rPr>
          <w:rFonts w:ascii="Book Antiqua" w:hAnsi="Book Antiqua" w:cs="Simsun"/>
          <w:lang w:val="en-US" w:eastAsia="zh-CN"/>
        </w:rPr>
        <w:t>, Russell K, Mack M, Else KJ.</w:t>
      </w:r>
      <w:proofErr w:type="gramEnd"/>
      <w:r w:rsidRPr="005006CE">
        <w:rPr>
          <w:rFonts w:ascii="Book Antiqua" w:hAnsi="Book Antiqua" w:cs="Simsun"/>
          <w:lang w:val="en-US" w:eastAsia="zh-CN"/>
        </w:rPr>
        <w:t xml:space="preserve"> CD4+ T-cell localization to the large intestinal mucosa during Trichuris muris infection is mediated by G alpha i-coupled receptors but is </w:t>
      </w:r>
      <w:proofErr w:type="gramStart"/>
      <w:r w:rsidRPr="005006CE">
        <w:rPr>
          <w:rFonts w:ascii="Book Antiqua" w:hAnsi="Book Antiqua" w:cs="Simsun"/>
          <w:lang w:val="en-US" w:eastAsia="zh-CN"/>
        </w:rPr>
        <w:t>CCR6- and CXCR3-independent</w:t>
      </w:r>
      <w:proofErr w:type="gramEnd"/>
      <w:r w:rsidRPr="005006CE">
        <w:rPr>
          <w:rFonts w:ascii="Book Antiqua" w:hAnsi="Book Antiqua" w:cs="Simsun"/>
          <w:lang w:val="en-US" w:eastAsia="zh-CN"/>
        </w:rPr>
        <w:t>. </w:t>
      </w:r>
      <w:r w:rsidRPr="005006CE">
        <w:rPr>
          <w:rFonts w:ascii="Book Antiqua" w:hAnsi="Book Antiqua" w:cs="Simsun"/>
          <w:i/>
          <w:iCs/>
          <w:lang w:val="en-US" w:eastAsia="zh-CN"/>
        </w:rPr>
        <w:t>Immunology</w:t>
      </w:r>
      <w:r w:rsidRPr="005006CE">
        <w:rPr>
          <w:rFonts w:ascii="Book Antiqua" w:hAnsi="Book Antiqua" w:cs="Simsun"/>
          <w:lang w:val="en-US" w:eastAsia="zh-CN"/>
        </w:rPr>
        <w:t> 2010; </w:t>
      </w:r>
      <w:r w:rsidRPr="005006CE">
        <w:rPr>
          <w:rFonts w:ascii="Book Antiqua" w:hAnsi="Book Antiqua" w:cs="Simsun"/>
          <w:b/>
          <w:bCs/>
          <w:lang w:val="en-US" w:eastAsia="zh-CN"/>
        </w:rPr>
        <w:t>129</w:t>
      </w:r>
      <w:r w:rsidRPr="005006CE">
        <w:rPr>
          <w:rFonts w:ascii="Book Antiqua" w:hAnsi="Book Antiqua" w:cs="Simsun"/>
          <w:lang w:val="en-US" w:eastAsia="zh-CN"/>
        </w:rPr>
        <w:t>: 257-267 [PMID: 19824922 DOI: 10.1111/j.1365-2567.2009.03178.x]</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188 </w:t>
      </w:r>
      <w:r w:rsidRPr="005006CE">
        <w:rPr>
          <w:rFonts w:ascii="Book Antiqua" w:hAnsi="Book Antiqua" w:cs="Simsun"/>
          <w:b/>
          <w:bCs/>
          <w:lang w:val="en-US" w:eastAsia="zh-CN"/>
        </w:rPr>
        <w:t>Kim SV</w:t>
      </w:r>
      <w:r w:rsidRPr="005006CE">
        <w:rPr>
          <w:rFonts w:ascii="Book Antiqua" w:hAnsi="Book Antiqua" w:cs="Simsun"/>
          <w:lang w:val="en-US" w:eastAsia="zh-CN"/>
        </w:rPr>
        <w:t>, Xiang WV, Kwak C, Yang Y, Lin XW, Ota M, Sarpel U, Rifkin DB, Xu R, Littman DR. GPR15-mediated homing controls immune homeostasis in the large intestine mucosa. </w:t>
      </w:r>
      <w:r w:rsidRPr="005006CE">
        <w:rPr>
          <w:rFonts w:ascii="Book Antiqua" w:hAnsi="Book Antiqua" w:cs="Simsun"/>
          <w:i/>
          <w:iCs/>
          <w:lang w:val="en-US" w:eastAsia="zh-CN"/>
        </w:rPr>
        <w:t>Science</w:t>
      </w:r>
      <w:r w:rsidRPr="005006CE">
        <w:rPr>
          <w:rFonts w:ascii="Book Antiqua" w:hAnsi="Book Antiqua" w:cs="Simsun"/>
          <w:lang w:val="en-US" w:eastAsia="zh-CN"/>
        </w:rPr>
        <w:t> 2013; </w:t>
      </w:r>
      <w:r w:rsidRPr="005006CE">
        <w:rPr>
          <w:rFonts w:ascii="Book Antiqua" w:hAnsi="Book Antiqua" w:cs="Simsun"/>
          <w:b/>
          <w:bCs/>
          <w:lang w:val="en-US" w:eastAsia="zh-CN"/>
        </w:rPr>
        <w:t>340</w:t>
      </w:r>
      <w:r w:rsidRPr="005006CE">
        <w:rPr>
          <w:rFonts w:ascii="Book Antiqua" w:hAnsi="Book Antiqua" w:cs="Simsun"/>
          <w:lang w:val="en-US" w:eastAsia="zh-CN"/>
        </w:rPr>
        <w:t>: 1456-1459 [PMID: 23661644 DOI: 10.1126/science.1237013]</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189 </w:t>
      </w:r>
      <w:r w:rsidRPr="005006CE">
        <w:rPr>
          <w:rFonts w:ascii="Book Antiqua" w:hAnsi="Book Antiqua" w:cs="Simsun"/>
          <w:b/>
          <w:bCs/>
          <w:lang w:val="en-US" w:eastAsia="zh-CN"/>
        </w:rPr>
        <w:t>Zeissig S</w:t>
      </w:r>
      <w:r w:rsidRPr="005006CE">
        <w:rPr>
          <w:rFonts w:ascii="Book Antiqua" w:hAnsi="Book Antiqua" w:cs="Simsun"/>
          <w:lang w:val="en-US" w:eastAsia="zh-CN"/>
        </w:rPr>
        <w:t>, Kaser A, Dougan SK, Nieuwenhuis EE, Blumberg RS.</w:t>
      </w:r>
      <w:proofErr w:type="gramEnd"/>
      <w:r w:rsidRPr="005006CE">
        <w:rPr>
          <w:rFonts w:ascii="Book Antiqua" w:hAnsi="Book Antiqua" w:cs="Simsun"/>
          <w:lang w:val="en-US" w:eastAsia="zh-CN"/>
        </w:rPr>
        <w:t xml:space="preserve"> Role of NKT cells in the digestive system. III. Role of NKT cells in intestinal immunity. </w:t>
      </w:r>
      <w:r w:rsidRPr="005006CE">
        <w:rPr>
          <w:rFonts w:ascii="Book Antiqua" w:hAnsi="Book Antiqua" w:cs="Simsun"/>
          <w:i/>
          <w:iCs/>
          <w:lang w:val="en-US" w:eastAsia="zh-CN"/>
        </w:rPr>
        <w:t>Am J Physiol Gastrointest Liver Physiol</w:t>
      </w:r>
      <w:r w:rsidRPr="005006CE">
        <w:rPr>
          <w:rFonts w:ascii="Book Antiqua" w:hAnsi="Book Antiqua" w:cs="Simsun"/>
          <w:lang w:val="en-US" w:eastAsia="zh-CN"/>
        </w:rPr>
        <w:t> 2007; </w:t>
      </w:r>
      <w:r w:rsidRPr="005006CE">
        <w:rPr>
          <w:rFonts w:ascii="Book Antiqua" w:hAnsi="Book Antiqua" w:cs="Simsun"/>
          <w:b/>
          <w:bCs/>
          <w:lang w:val="en-US" w:eastAsia="zh-CN"/>
        </w:rPr>
        <w:t>293</w:t>
      </w:r>
      <w:r w:rsidRPr="005006CE">
        <w:rPr>
          <w:rFonts w:ascii="Book Antiqua" w:hAnsi="Book Antiqua" w:cs="Simsun"/>
          <w:lang w:val="en-US" w:eastAsia="zh-CN"/>
        </w:rPr>
        <w:t>: G1101-G1105 [PMID: 17717040 DOI: 10.1152/ajpgi.00342.2007]</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190 </w:t>
      </w:r>
      <w:r w:rsidRPr="005006CE">
        <w:rPr>
          <w:rFonts w:ascii="Book Antiqua" w:hAnsi="Book Antiqua" w:cs="Simsun"/>
          <w:b/>
          <w:bCs/>
          <w:lang w:val="en-US" w:eastAsia="zh-CN"/>
        </w:rPr>
        <w:t>Terabe M</w:t>
      </w:r>
      <w:r w:rsidRPr="005006CE">
        <w:rPr>
          <w:rFonts w:ascii="Book Antiqua" w:hAnsi="Book Antiqua" w:cs="Simsun"/>
          <w:lang w:val="en-US" w:eastAsia="zh-CN"/>
        </w:rPr>
        <w:t>, Berzofsky JA. The role of NKT cells in tumor immunity. </w:t>
      </w:r>
      <w:r w:rsidRPr="005006CE">
        <w:rPr>
          <w:rFonts w:ascii="Book Antiqua" w:hAnsi="Book Antiqua" w:cs="Simsun"/>
          <w:i/>
          <w:iCs/>
          <w:lang w:val="en-US" w:eastAsia="zh-CN"/>
        </w:rPr>
        <w:t>Adv Cancer Res</w:t>
      </w:r>
      <w:r w:rsidRPr="005006CE">
        <w:rPr>
          <w:rFonts w:ascii="Book Antiqua" w:hAnsi="Book Antiqua" w:cs="Simsun"/>
          <w:lang w:val="en-US" w:eastAsia="zh-CN"/>
        </w:rPr>
        <w:t> 2008; </w:t>
      </w:r>
      <w:r w:rsidRPr="005006CE">
        <w:rPr>
          <w:rFonts w:ascii="Book Antiqua" w:hAnsi="Book Antiqua" w:cs="Simsun"/>
          <w:b/>
          <w:bCs/>
          <w:lang w:val="en-US" w:eastAsia="zh-CN"/>
        </w:rPr>
        <w:t>101</w:t>
      </w:r>
      <w:r w:rsidRPr="005006CE">
        <w:rPr>
          <w:rFonts w:ascii="Book Antiqua" w:hAnsi="Book Antiqua" w:cs="Simsun"/>
          <w:lang w:val="en-US" w:eastAsia="zh-CN"/>
        </w:rPr>
        <w:t>: 277-348 [PMID: 19055947 DOI: 10.1016/S0065-</w:t>
      </w:r>
      <w:proofErr w:type="gramStart"/>
      <w:r w:rsidRPr="005006CE">
        <w:rPr>
          <w:rFonts w:ascii="Book Antiqua" w:hAnsi="Book Antiqua" w:cs="Simsun"/>
          <w:lang w:val="en-US" w:eastAsia="zh-CN"/>
        </w:rPr>
        <w:t>230X(</w:t>
      </w:r>
      <w:proofErr w:type="gramEnd"/>
      <w:r w:rsidRPr="005006CE">
        <w:rPr>
          <w:rFonts w:ascii="Book Antiqua" w:hAnsi="Book Antiqua" w:cs="Simsun"/>
          <w:lang w:val="en-US" w:eastAsia="zh-CN"/>
        </w:rPr>
        <w:t>08)00408-9]</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191 </w:t>
      </w:r>
      <w:r w:rsidRPr="005006CE">
        <w:rPr>
          <w:rFonts w:ascii="Book Antiqua" w:hAnsi="Book Antiqua" w:cs="Simsun"/>
          <w:b/>
          <w:bCs/>
          <w:lang w:val="en-US" w:eastAsia="zh-CN"/>
        </w:rPr>
        <w:t>van Dieren JM</w:t>
      </w:r>
      <w:r w:rsidRPr="005006CE">
        <w:rPr>
          <w:rFonts w:ascii="Book Antiqua" w:hAnsi="Book Antiqua" w:cs="Simsun"/>
          <w:lang w:val="en-US" w:eastAsia="zh-CN"/>
        </w:rPr>
        <w:t xml:space="preserve">, van der Woude CJ, Kuipers EJ, Escher JC, Samsom JN, Blumberg RS, </w:t>
      </w:r>
      <w:proofErr w:type="gramStart"/>
      <w:r w:rsidRPr="005006CE">
        <w:rPr>
          <w:rFonts w:ascii="Book Antiqua" w:hAnsi="Book Antiqua" w:cs="Simsun"/>
          <w:lang w:val="en-US" w:eastAsia="zh-CN"/>
        </w:rPr>
        <w:t>Nieuwenhuis</w:t>
      </w:r>
      <w:proofErr w:type="gramEnd"/>
      <w:r w:rsidRPr="005006CE">
        <w:rPr>
          <w:rFonts w:ascii="Book Antiqua" w:hAnsi="Book Antiqua" w:cs="Simsun"/>
          <w:lang w:val="en-US" w:eastAsia="zh-CN"/>
        </w:rPr>
        <w:t xml:space="preserve"> EE. </w:t>
      </w:r>
      <w:proofErr w:type="gramStart"/>
      <w:r w:rsidRPr="005006CE">
        <w:rPr>
          <w:rFonts w:ascii="Book Antiqua" w:hAnsi="Book Antiqua" w:cs="Simsun"/>
          <w:lang w:val="en-US" w:eastAsia="zh-CN"/>
        </w:rPr>
        <w:t>Roles of CD1d-restricted NKT cells in the intestine.</w:t>
      </w:r>
      <w:proofErr w:type="gramEnd"/>
      <w:r w:rsidRPr="005006CE">
        <w:rPr>
          <w:rFonts w:ascii="Book Antiqua" w:hAnsi="Book Antiqua" w:cs="Simsun"/>
          <w:lang w:val="en-US" w:eastAsia="zh-CN"/>
        </w:rPr>
        <w:t> </w:t>
      </w:r>
      <w:r w:rsidRPr="005006CE">
        <w:rPr>
          <w:rFonts w:ascii="Book Antiqua" w:hAnsi="Book Antiqua" w:cs="Simsun"/>
          <w:i/>
          <w:iCs/>
          <w:lang w:val="en-US" w:eastAsia="zh-CN"/>
        </w:rPr>
        <w:t>Inflamm Bowel Dis</w:t>
      </w:r>
      <w:r w:rsidRPr="005006CE">
        <w:rPr>
          <w:rFonts w:ascii="Book Antiqua" w:hAnsi="Book Antiqua" w:cs="Simsun"/>
          <w:lang w:val="en-US" w:eastAsia="zh-CN"/>
        </w:rPr>
        <w:t> 2007; </w:t>
      </w:r>
      <w:r w:rsidRPr="005006CE">
        <w:rPr>
          <w:rFonts w:ascii="Book Antiqua" w:hAnsi="Book Antiqua" w:cs="Simsun"/>
          <w:b/>
          <w:bCs/>
          <w:lang w:val="en-US" w:eastAsia="zh-CN"/>
        </w:rPr>
        <w:t>13</w:t>
      </w:r>
      <w:r w:rsidRPr="005006CE">
        <w:rPr>
          <w:rFonts w:ascii="Book Antiqua" w:hAnsi="Book Antiqua" w:cs="Simsun"/>
          <w:lang w:val="en-US" w:eastAsia="zh-CN"/>
        </w:rPr>
        <w:t>: 1146-1152 [PMID: 17476670 DOI: 10.1002/ibd.20164]</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192 </w:t>
      </w:r>
      <w:r w:rsidRPr="005006CE">
        <w:rPr>
          <w:rFonts w:ascii="Book Antiqua" w:hAnsi="Book Antiqua" w:cs="Simsun"/>
          <w:b/>
          <w:bCs/>
          <w:lang w:val="en-US" w:eastAsia="zh-CN"/>
        </w:rPr>
        <w:t>Bannai M</w:t>
      </w:r>
      <w:r w:rsidRPr="005006CE">
        <w:rPr>
          <w:rFonts w:ascii="Book Antiqua" w:hAnsi="Book Antiqua" w:cs="Simsun"/>
          <w:lang w:val="en-US" w:eastAsia="zh-CN"/>
        </w:rPr>
        <w:t>, Kawamura T, Naito T, Kameyama H, Abe T, Kawamura H, Tsukada C, Watanabe H, Hatakeyama K, Hamada H, Nishiyama Y, Ishikawa H, Takeda K, Okumura K, Taniguchi M, Abo T. Abundance of unconventional CD8(+) natural killer T cells in the large intestine. </w:t>
      </w:r>
      <w:r w:rsidRPr="005006CE">
        <w:rPr>
          <w:rFonts w:ascii="Book Antiqua" w:hAnsi="Book Antiqua" w:cs="Simsun"/>
          <w:i/>
          <w:iCs/>
          <w:lang w:val="en-US" w:eastAsia="zh-CN"/>
        </w:rPr>
        <w:t>Eur J Immunol</w:t>
      </w:r>
      <w:r w:rsidRPr="005006CE">
        <w:rPr>
          <w:rFonts w:ascii="Book Antiqua" w:hAnsi="Book Antiqua" w:cs="Simsun"/>
          <w:lang w:val="en-US" w:eastAsia="zh-CN"/>
        </w:rPr>
        <w:t> 2001; </w:t>
      </w:r>
      <w:r w:rsidRPr="005006CE">
        <w:rPr>
          <w:rFonts w:ascii="Book Antiqua" w:hAnsi="Book Antiqua" w:cs="Simsun"/>
          <w:b/>
          <w:bCs/>
          <w:lang w:val="en-US" w:eastAsia="zh-CN"/>
        </w:rPr>
        <w:t>31</w:t>
      </w:r>
      <w:r w:rsidRPr="005006CE">
        <w:rPr>
          <w:rFonts w:ascii="Book Antiqua" w:hAnsi="Book Antiqua" w:cs="Simsun"/>
          <w:lang w:val="en-US" w:eastAsia="zh-CN"/>
        </w:rPr>
        <w:t>: 3361-3369 [PMID: 11745354 DOI: 10.1002/1521-4141(200111)31: 11&lt; 3361</w:t>
      </w:r>
      <w:proofErr w:type="gramStart"/>
      <w:r w:rsidRPr="005006CE">
        <w:rPr>
          <w:rFonts w:ascii="Book Antiqua" w:hAnsi="Book Antiqua" w:cs="Simsun"/>
          <w:lang w:val="en-US" w:eastAsia="zh-CN"/>
        </w:rPr>
        <w:t>: :</w:t>
      </w:r>
      <w:proofErr w:type="gramEnd"/>
      <w:r w:rsidRPr="005006CE">
        <w:rPr>
          <w:rFonts w:ascii="Book Antiqua" w:hAnsi="Book Antiqua" w:cs="Simsun"/>
          <w:lang w:val="en-US" w:eastAsia="zh-CN"/>
        </w:rPr>
        <w:t xml:space="preserve"> AID-IMMU3361&gt; 3.0.CO; 2-Z]</w:t>
      </w:r>
    </w:p>
    <w:p w:rsidR="007A44F1" w:rsidRPr="005006CE" w:rsidRDefault="007A44F1" w:rsidP="007A44F1">
      <w:pPr>
        <w:rPr>
          <w:rFonts w:ascii="Book Antiqua" w:hAnsi="Book Antiqua" w:cs="Simsun"/>
          <w:lang w:val="en-US" w:eastAsia="zh-CN"/>
        </w:rPr>
      </w:pPr>
      <w:proofErr w:type="gramStart"/>
      <w:r w:rsidRPr="005006CE">
        <w:rPr>
          <w:rFonts w:ascii="Book Antiqua" w:hAnsi="Book Antiqua" w:cs="Simsun"/>
          <w:lang w:val="en-US" w:eastAsia="zh-CN"/>
        </w:rPr>
        <w:t>193 </w:t>
      </w:r>
      <w:r w:rsidRPr="005006CE">
        <w:rPr>
          <w:rFonts w:ascii="Book Antiqua" w:hAnsi="Book Antiqua" w:cs="Simsun"/>
          <w:b/>
          <w:bCs/>
          <w:lang w:val="en-US" w:eastAsia="zh-CN"/>
        </w:rPr>
        <w:t>Medina-Contreras O</w:t>
      </w:r>
      <w:r w:rsidRPr="005006CE">
        <w:rPr>
          <w:rFonts w:ascii="Book Antiqua" w:hAnsi="Book Antiqua" w:cs="Simsun"/>
          <w:lang w:val="en-US" w:eastAsia="zh-CN"/>
        </w:rPr>
        <w:t>, Geem D, Laur O, Williams IR, Lira SA, Nusrat A, Parkos CA, Denning TL.</w:t>
      </w:r>
      <w:proofErr w:type="gramEnd"/>
      <w:r w:rsidRPr="005006CE">
        <w:rPr>
          <w:rFonts w:ascii="Book Antiqua" w:hAnsi="Book Antiqua" w:cs="Simsun"/>
          <w:lang w:val="en-US" w:eastAsia="zh-CN"/>
        </w:rPr>
        <w:t xml:space="preserve"> CX3CR1 regulates intestinal macrophage homeostasis, bacterial translocation, and colitogenic Th17 responses in mice. </w:t>
      </w:r>
      <w:r w:rsidRPr="005006CE">
        <w:rPr>
          <w:rFonts w:ascii="Book Antiqua" w:hAnsi="Book Antiqua" w:cs="Simsun"/>
          <w:i/>
          <w:iCs/>
          <w:lang w:val="en-US" w:eastAsia="zh-CN"/>
        </w:rPr>
        <w:t>J Clin Invest</w:t>
      </w:r>
      <w:r w:rsidRPr="005006CE">
        <w:rPr>
          <w:rFonts w:ascii="Book Antiqua" w:hAnsi="Book Antiqua" w:cs="Simsun"/>
          <w:lang w:val="en-US" w:eastAsia="zh-CN"/>
        </w:rPr>
        <w:t> 2011; </w:t>
      </w:r>
      <w:r w:rsidRPr="005006CE">
        <w:rPr>
          <w:rFonts w:ascii="Book Antiqua" w:hAnsi="Book Antiqua" w:cs="Simsun"/>
          <w:b/>
          <w:bCs/>
          <w:lang w:val="en-US" w:eastAsia="zh-CN"/>
        </w:rPr>
        <w:t>121</w:t>
      </w:r>
      <w:r w:rsidRPr="005006CE">
        <w:rPr>
          <w:rFonts w:ascii="Book Antiqua" w:hAnsi="Book Antiqua" w:cs="Simsun"/>
          <w:lang w:val="en-US" w:eastAsia="zh-CN"/>
        </w:rPr>
        <w:t>: 4787-4795 [PMID: 22045567 DOI: 10.1172/JCI59150]</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194 </w:t>
      </w:r>
      <w:r w:rsidRPr="005006CE">
        <w:rPr>
          <w:rFonts w:ascii="Book Antiqua" w:hAnsi="Book Antiqua" w:cs="Simsun"/>
          <w:b/>
          <w:bCs/>
          <w:lang w:val="en-US" w:eastAsia="zh-CN"/>
        </w:rPr>
        <w:t>Hapfelmeier S</w:t>
      </w:r>
      <w:r w:rsidRPr="005006CE">
        <w:rPr>
          <w:rFonts w:ascii="Book Antiqua" w:hAnsi="Book Antiqua" w:cs="Simsun"/>
          <w:lang w:val="en-US" w:eastAsia="zh-CN"/>
        </w:rPr>
        <w:t>, Müller AJ, Stecher B, Kaiser P, Barthel M, Endt K, Eberhard M, Robbiani R, Jacobi CA, Heikenwalder M, Kirschning C, Jung S, Stallmach T, Kremer M, Hardt WD. Microbe sampling by mucosal dendritic cells is a discrete, MyD88-independent step in DeltainvG S. Typhimurium colitis. </w:t>
      </w:r>
      <w:r w:rsidRPr="005006CE">
        <w:rPr>
          <w:rFonts w:ascii="Book Antiqua" w:hAnsi="Book Antiqua" w:cs="Simsun"/>
          <w:i/>
          <w:iCs/>
          <w:lang w:val="en-US" w:eastAsia="zh-CN"/>
        </w:rPr>
        <w:t>J Exp Med</w:t>
      </w:r>
      <w:r w:rsidRPr="005006CE">
        <w:rPr>
          <w:rFonts w:ascii="Book Antiqua" w:hAnsi="Book Antiqua" w:cs="Simsun"/>
          <w:lang w:val="en-US" w:eastAsia="zh-CN"/>
        </w:rPr>
        <w:t> 2008; </w:t>
      </w:r>
      <w:r w:rsidRPr="005006CE">
        <w:rPr>
          <w:rFonts w:ascii="Book Antiqua" w:hAnsi="Book Antiqua" w:cs="Simsun"/>
          <w:b/>
          <w:bCs/>
          <w:lang w:val="en-US" w:eastAsia="zh-CN"/>
        </w:rPr>
        <w:t>205</w:t>
      </w:r>
      <w:r w:rsidRPr="005006CE">
        <w:rPr>
          <w:rFonts w:ascii="Book Antiqua" w:hAnsi="Book Antiqua" w:cs="Simsun"/>
          <w:lang w:val="en-US" w:eastAsia="zh-CN"/>
        </w:rPr>
        <w:t>: 437-450 [PMID: 18268033 DOI: 10.1084/jem.20070633]</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195 </w:t>
      </w:r>
      <w:r w:rsidRPr="005006CE">
        <w:rPr>
          <w:rFonts w:ascii="Book Antiqua" w:hAnsi="Book Antiqua" w:cs="Simsun"/>
          <w:b/>
          <w:bCs/>
          <w:lang w:val="en-US" w:eastAsia="zh-CN"/>
        </w:rPr>
        <w:t>Schulz O</w:t>
      </w:r>
      <w:r w:rsidRPr="005006CE">
        <w:rPr>
          <w:rFonts w:ascii="Book Antiqua" w:hAnsi="Book Antiqua" w:cs="Simsun"/>
          <w:lang w:val="en-US" w:eastAsia="zh-CN"/>
        </w:rPr>
        <w:t>, Jaensson E, Persson EK, Liu X, Worbs T, Agace WW, Pabst O. Intestinal CD103+, but not CX3CR1+, antigen sampling cells migrate in lymph and serve classical dendritic cell functions. </w:t>
      </w:r>
      <w:r w:rsidRPr="005006CE">
        <w:rPr>
          <w:rFonts w:ascii="Book Antiqua" w:hAnsi="Book Antiqua" w:cs="Simsun"/>
          <w:i/>
          <w:iCs/>
          <w:lang w:val="en-US" w:eastAsia="zh-CN"/>
        </w:rPr>
        <w:t>J Exp Med</w:t>
      </w:r>
      <w:r w:rsidRPr="005006CE">
        <w:rPr>
          <w:rFonts w:ascii="Book Antiqua" w:hAnsi="Book Antiqua" w:cs="Simsun"/>
          <w:lang w:val="en-US" w:eastAsia="zh-CN"/>
        </w:rPr>
        <w:t> 2009; </w:t>
      </w:r>
      <w:r w:rsidRPr="005006CE">
        <w:rPr>
          <w:rFonts w:ascii="Book Antiqua" w:hAnsi="Book Antiqua" w:cs="Simsun"/>
          <w:b/>
          <w:bCs/>
          <w:lang w:val="en-US" w:eastAsia="zh-CN"/>
        </w:rPr>
        <w:t>206</w:t>
      </w:r>
      <w:r w:rsidRPr="005006CE">
        <w:rPr>
          <w:rFonts w:ascii="Book Antiqua" w:hAnsi="Book Antiqua" w:cs="Simsun"/>
          <w:lang w:val="en-US" w:eastAsia="zh-CN"/>
        </w:rPr>
        <w:t>: 3101-3114 [PMID: 20008524 DOI: 10.1084/jem.20091925]</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lastRenderedPageBreak/>
        <w:t>196 </w:t>
      </w:r>
      <w:r w:rsidRPr="005006CE">
        <w:rPr>
          <w:rFonts w:ascii="Book Antiqua" w:hAnsi="Book Antiqua" w:cs="Simsun"/>
          <w:b/>
          <w:bCs/>
          <w:lang w:val="en-US" w:eastAsia="zh-CN"/>
        </w:rPr>
        <w:t>Voehringer D</w:t>
      </w:r>
      <w:r w:rsidRPr="005006CE">
        <w:rPr>
          <w:rFonts w:ascii="Book Antiqua" w:hAnsi="Book Antiqua" w:cs="Simsun"/>
          <w:lang w:val="en-US" w:eastAsia="zh-CN"/>
        </w:rPr>
        <w:t>, van Rooijen N, Locksley RM. Eosinophils develop in distinct stages and are recruited to peripheral sites by alternatively activated macrophages. </w:t>
      </w:r>
      <w:r w:rsidRPr="005006CE">
        <w:rPr>
          <w:rFonts w:ascii="Book Antiqua" w:hAnsi="Book Antiqua" w:cs="Simsun"/>
          <w:i/>
          <w:iCs/>
          <w:lang w:val="en-US" w:eastAsia="zh-CN"/>
        </w:rPr>
        <w:t>J Leukoc Biol</w:t>
      </w:r>
      <w:r w:rsidRPr="005006CE">
        <w:rPr>
          <w:rFonts w:ascii="Book Antiqua" w:hAnsi="Book Antiqua" w:cs="Simsun"/>
          <w:lang w:val="en-US" w:eastAsia="zh-CN"/>
        </w:rPr>
        <w:t> 2007; </w:t>
      </w:r>
      <w:r w:rsidRPr="005006CE">
        <w:rPr>
          <w:rFonts w:ascii="Book Antiqua" w:hAnsi="Book Antiqua" w:cs="Simsun"/>
          <w:b/>
          <w:bCs/>
          <w:lang w:val="en-US" w:eastAsia="zh-CN"/>
        </w:rPr>
        <w:t>81</w:t>
      </w:r>
      <w:r w:rsidRPr="005006CE">
        <w:rPr>
          <w:rFonts w:ascii="Book Antiqua" w:hAnsi="Book Antiqua" w:cs="Simsun"/>
          <w:lang w:val="en-US" w:eastAsia="zh-CN"/>
        </w:rPr>
        <w:t>: 1434-1444 [PMID: 17339609 DOI: 10.1189/jlb.1106686]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197 </w:t>
      </w:r>
      <w:r w:rsidRPr="005006CE">
        <w:rPr>
          <w:rFonts w:ascii="Book Antiqua" w:hAnsi="Book Antiqua" w:cs="Simsun"/>
          <w:b/>
          <w:bCs/>
          <w:lang w:val="en-US" w:eastAsia="zh-CN"/>
        </w:rPr>
        <w:t>McDermott JR</w:t>
      </w:r>
      <w:r w:rsidRPr="005006CE">
        <w:rPr>
          <w:rFonts w:ascii="Book Antiqua" w:hAnsi="Book Antiqua" w:cs="Simsun"/>
          <w:lang w:val="en-US" w:eastAsia="zh-CN"/>
        </w:rPr>
        <w:t>, Humphreys NE, Forman SP, Donaldson DD, Grencis RK. Intraepithelial NK cell-derived IL-13 induces intestinal pathology associated with nematode infection. </w:t>
      </w:r>
      <w:r w:rsidRPr="005006CE">
        <w:rPr>
          <w:rFonts w:ascii="Book Antiqua" w:hAnsi="Book Antiqua" w:cs="Simsun"/>
          <w:i/>
          <w:iCs/>
          <w:lang w:val="en-US" w:eastAsia="zh-CN"/>
        </w:rPr>
        <w:t>J Immunol</w:t>
      </w:r>
      <w:r w:rsidRPr="005006CE">
        <w:rPr>
          <w:rFonts w:ascii="Book Antiqua" w:hAnsi="Book Antiqua" w:cs="Simsun"/>
          <w:lang w:val="en-US" w:eastAsia="zh-CN"/>
        </w:rPr>
        <w:t> 2005; </w:t>
      </w:r>
      <w:r w:rsidRPr="005006CE">
        <w:rPr>
          <w:rFonts w:ascii="Book Antiqua" w:hAnsi="Book Antiqua" w:cs="Simsun"/>
          <w:b/>
          <w:bCs/>
          <w:lang w:val="en-US" w:eastAsia="zh-CN"/>
        </w:rPr>
        <w:t>175</w:t>
      </w:r>
      <w:r w:rsidRPr="005006CE">
        <w:rPr>
          <w:rFonts w:ascii="Book Antiqua" w:hAnsi="Book Antiqua" w:cs="Simsun"/>
          <w:lang w:val="en-US" w:eastAsia="zh-CN"/>
        </w:rPr>
        <w:t>: 3207-3213 [PMID: 16116211]</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198 </w:t>
      </w:r>
      <w:r w:rsidRPr="005006CE">
        <w:rPr>
          <w:rFonts w:ascii="Book Antiqua" w:hAnsi="Book Antiqua" w:cs="Simsun"/>
          <w:b/>
          <w:bCs/>
          <w:lang w:val="en-US" w:eastAsia="zh-CN"/>
        </w:rPr>
        <w:t>Moro K</w:t>
      </w:r>
      <w:r w:rsidRPr="005006CE">
        <w:rPr>
          <w:rFonts w:ascii="Book Antiqua" w:hAnsi="Book Antiqua" w:cs="Simsun"/>
          <w:lang w:val="en-US" w:eastAsia="zh-CN"/>
        </w:rPr>
        <w:t>, Yamada T, Tanabe M, Takeuchi T, Ikawa T, Kawamoto H, Furusawa J, Ohtani M, Fujii H, Koyasu S. Innate production of T(H)2 cytokines by adipose tissue-associated c-Kit(+)Sca-1(+) lymphoid cells. </w:t>
      </w:r>
      <w:r w:rsidRPr="005006CE">
        <w:rPr>
          <w:rFonts w:ascii="Book Antiqua" w:hAnsi="Book Antiqua" w:cs="Simsun"/>
          <w:i/>
          <w:iCs/>
          <w:lang w:val="en-US" w:eastAsia="zh-CN"/>
        </w:rPr>
        <w:t>Nature</w:t>
      </w:r>
      <w:r w:rsidRPr="005006CE">
        <w:rPr>
          <w:rFonts w:ascii="Book Antiqua" w:hAnsi="Book Antiqua" w:cs="Simsun"/>
          <w:lang w:val="en-US" w:eastAsia="zh-CN"/>
        </w:rPr>
        <w:t> 2010; </w:t>
      </w:r>
      <w:r w:rsidRPr="005006CE">
        <w:rPr>
          <w:rFonts w:ascii="Book Antiqua" w:hAnsi="Book Antiqua" w:cs="Simsun"/>
          <w:b/>
          <w:bCs/>
          <w:lang w:val="en-US" w:eastAsia="zh-CN"/>
        </w:rPr>
        <w:t>463</w:t>
      </w:r>
      <w:r w:rsidRPr="005006CE">
        <w:rPr>
          <w:rFonts w:ascii="Book Antiqua" w:hAnsi="Book Antiqua" w:cs="Simsun"/>
          <w:lang w:val="en-US" w:eastAsia="zh-CN"/>
        </w:rPr>
        <w:t>: 540-544 [PMID: 20023630 DOI: dx.doi.org/10.1038/nature08636]</w:t>
      </w:r>
    </w:p>
    <w:p w:rsidR="007A44F1" w:rsidRPr="005006CE" w:rsidRDefault="007A44F1" w:rsidP="007A44F1">
      <w:pPr>
        <w:rPr>
          <w:rFonts w:ascii="Book Antiqua" w:hAnsi="Book Antiqua" w:cs="Simsun"/>
          <w:lang w:val="en-US" w:eastAsia="zh-CN"/>
        </w:rPr>
      </w:pPr>
      <w:r w:rsidRPr="005006CE">
        <w:rPr>
          <w:rFonts w:ascii="Book Antiqua" w:hAnsi="Book Antiqua" w:cs="Simsun"/>
          <w:lang w:val="en-US" w:eastAsia="zh-CN"/>
        </w:rPr>
        <w:t>199 </w:t>
      </w:r>
      <w:r w:rsidRPr="005006CE">
        <w:rPr>
          <w:rFonts w:ascii="Book Antiqua" w:hAnsi="Book Antiqua" w:cs="Simsun"/>
          <w:b/>
          <w:bCs/>
          <w:lang w:val="en-US" w:eastAsia="zh-CN"/>
        </w:rPr>
        <w:t>Suzuki H</w:t>
      </w:r>
      <w:r w:rsidRPr="005006CE">
        <w:rPr>
          <w:rFonts w:ascii="Book Antiqua" w:hAnsi="Book Antiqua" w:cs="Simsun"/>
          <w:lang w:val="en-US" w:eastAsia="zh-CN"/>
        </w:rPr>
        <w:t>. Differences in intraepithelial lymphocytes in the proximal, middle, distal parts of small intestine, cecum, and colon of mice. </w:t>
      </w:r>
      <w:r w:rsidRPr="005006CE">
        <w:rPr>
          <w:rFonts w:ascii="Book Antiqua" w:hAnsi="Book Antiqua" w:cs="Simsun"/>
          <w:i/>
          <w:iCs/>
          <w:lang w:val="en-US" w:eastAsia="zh-CN"/>
        </w:rPr>
        <w:t>Immunol Invest</w:t>
      </w:r>
      <w:r w:rsidRPr="005006CE">
        <w:rPr>
          <w:rFonts w:ascii="Book Antiqua" w:hAnsi="Book Antiqua" w:cs="Simsun"/>
          <w:lang w:val="en-US" w:eastAsia="zh-CN"/>
        </w:rPr>
        <w:t> 2009; </w:t>
      </w:r>
      <w:r w:rsidRPr="005006CE">
        <w:rPr>
          <w:rFonts w:ascii="Book Antiqua" w:hAnsi="Book Antiqua" w:cs="Simsun"/>
          <w:b/>
          <w:bCs/>
          <w:lang w:val="en-US" w:eastAsia="zh-CN"/>
        </w:rPr>
        <w:t>38</w:t>
      </w:r>
      <w:r w:rsidRPr="005006CE">
        <w:rPr>
          <w:rFonts w:ascii="Book Antiqua" w:hAnsi="Book Antiqua" w:cs="Simsun"/>
          <w:lang w:val="en-US" w:eastAsia="zh-CN"/>
        </w:rPr>
        <w:t>: 780-796 [PMID: 19860588 DOI: 10.3109/08820130903258800]</w:t>
      </w:r>
    </w:p>
    <w:p w:rsidR="00A03DA0" w:rsidRPr="005006CE" w:rsidRDefault="00A03DA0" w:rsidP="00C013DD">
      <w:pPr>
        <w:snapToGrid w:val="0"/>
        <w:spacing w:line="360" w:lineRule="auto"/>
        <w:ind w:right="89"/>
        <w:jc w:val="both"/>
        <w:rPr>
          <w:rFonts w:ascii="Book Antiqua" w:hAnsi="Book Antiqua"/>
        </w:rPr>
      </w:pPr>
    </w:p>
    <w:p w:rsidR="005006CE" w:rsidRPr="005006CE" w:rsidRDefault="005006CE" w:rsidP="005006CE">
      <w:pPr>
        <w:tabs>
          <w:tab w:val="left" w:pos="180"/>
          <w:tab w:val="left" w:pos="360"/>
        </w:tabs>
        <w:adjustRightInd w:val="0"/>
        <w:snapToGrid w:val="0"/>
        <w:spacing w:line="360" w:lineRule="auto"/>
        <w:jc w:val="right"/>
        <w:rPr>
          <w:rFonts w:ascii="Book Antiqua" w:hAnsi="Book Antiqua" w:cs="Tahoma"/>
          <w:b/>
          <w:color w:val="000000"/>
        </w:rPr>
      </w:pPr>
      <w:bookmarkStart w:id="320" w:name="OLE_LINK874"/>
      <w:bookmarkStart w:id="321" w:name="OLE_LINK875"/>
      <w:bookmarkStart w:id="322" w:name="OLE_LINK347"/>
      <w:bookmarkStart w:id="323" w:name="OLE_LINK384"/>
      <w:bookmarkStart w:id="324" w:name="OLE_LINK557"/>
      <w:bookmarkStart w:id="325" w:name="OLE_LINK558"/>
      <w:bookmarkStart w:id="326" w:name="OLE_LINK631"/>
      <w:bookmarkStart w:id="327" w:name="OLE_LINK632"/>
      <w:bookmarkStart w:id="328" w:name="OLE_LINK386"/>
      <w:bookmarkStart w:id="329" w:name="OLE_LINK431"/>
      <w:bookmarkStart w:id="330" w:name="OLE_LINK564"/>
      <w:bookmarkStart w:id="331" w:name="OLE_LINK493"/>
      <w:bookmarkStart w:id="332" w:name="OLE_LINK442"/>
      <w:bookmarkStart w:id="333" w:name="OLE_LINK551"/>
      <w:bookmarkStart w:id="334" w:name="OLE_LINK668"/>
      <w:bookmarkStart w:id="335" w:name="OLE_LINK669"/>
      <w:bookmarkStart w:id="336" w:name="OLE_LINK725"/>
      <w:bookmarkStart w:id="337" w:name="OLE_LINK489"/>
      <w:bookmarkStart w:id="338" w:name="OLE_LINK602"/>
      <w:bookmarkStart w:id="339" w:name="OLE_LINK658"/>
      <w:bookmarkStart w:id="340" w:name="OLE_LINK747"/>
      <w:bookmarkStart w:id="341" w:name="OLE_LINK897"/>
      <w:bookmarkStart w:id="342" w:name="OLE_LINK1138"/>
      <w:bookmarkStart w:id="343" w:name="OLE_LINK1139"/>
      <w:bookmarkStart w:id="344" w:name="OLE_LINK882"/>
      <w:bookmarkStart w:id="345" w:name="OLE_LINK1095"/>
      <w:bookmarkStart w:id="346" w:name="OLE_LINK1305"/>
      <w:bookmarkStart w:id="347" w:name="OLE_LINK1390"/>
      <w:bookmarkStart w:id="348" w:name="OLE_LINK964"/>
      <w:bookmarkStart w:id="349" w:name="OLE_LINK1190"/>
      <w:bookmarkStart w:id="350" w:name="OLE_LINK1314"/>
      <w:bookmarkStart w:id="351" w:name="OLE_LINK1031"/>
      <w:bookmarkStart w:id="352" w:name="OLE_LINK1092"/>
      <w:bookmarkStart w:id="353" w:name="OLE_LINK1258"/>
      <w:bookmarkStart w:id="354" w:name="OLE_LINK1259"/>
      <w:bookmarkStart w:id="355" w:name="OLE_LINK1337"/>
      <w:bookmarkStart w:id="356" w:name="OLE_LINK1338"/>
      <w:bookmarkStart w:id="357" w:name="OLE_LINK1363"/>
      <w:bookmarkStart w:id="358" w:name="OLE_LINK1364"/>
      <w:bookmarkStart w:id="359" w:name="OLE_LINK86"/>
      <w:bookmarkStart w:id="360" w:name="OLE_LINK1595"/>
      <w:bookmarkStart w:id="361" w:name="OLE_LINK1613"/>
      <w:bookmarkStart w:id="362" w:name="OLE_LINK1708"/>
      <w:bookmarkStart w:id="363" w:name="OLE_LINK1774"/>
      <w:bookmarkStart w:id="364" w:name="OLE_LINK1872"/>
      <w:bookmarkStart w:id="365" w:name="OLE_LINK1899"/>
      <w:bookmarkStart w:id="366" w:name="OLE_LINK1492"/>
      <w:bookmarkStart w:id="367" w:name="OLE_LINK1497"/>
      <w:bookmarkStart w:id="368" w:name="OLE_LINK1498"/>
      <w:bookmarkStart w:id="369" w:name="OLE_LINK1589"/>
      <w:bookmarkStart w:id="370" w:name="OLE_LINK1666"/>
      <w:bookmarkStart w:id="371" w:name="OLE_LINK1752"/>
      <w:bookmarkStart w:id="372" w:name="OLE_LINK1616"/>
      <w:bookmarkStart w:id="373" w:name="OLE_LINK1696"/>
      <w:bookmarkStart w:id="374" w:name="OLE_LINK1855"/>
      <w:bookmarkStart w:id="375" w:name="OLE_LINK1942"/>
      <w:bookmarkStart w:id="376" w:name="OLE_LINK1943"/>
      <w:bookmarkStart w:id="377" w:name="OLE_LINK1573"/>
      <w:bookmarkStart w:id="378" w:name="OLE_LINK1574"/>
      <w:bookmarkStart w:id="379" w:name="OLE_LINK1575"/>
      <w:bookmarkStart w:id="380" w:name="OLE_LINK1739"/>
      <w:bookmarkStart w:id="381" w:name="OLE_LINK1761"/>
      <w:bookmarkStart w:id="382" w:name="OLE_LINK1743"/>
      <w:bookmarkStart w:id="383" w:name="OLE_LINK1841"/>
      <w:bookmarkStart w:id="384" w:name="OLE_LINK1858"/>
      <w:bookmarkStart w:id="385" w:name="OLE_LINK1890"/>
      <w:bookmarkStart w:id="386" w:name="OLE_LINK1915"/>
      <w:bookmarkStart w:id="387" w:name="OLE_LINK1980"/>
      <w:bookmarkStart w:id="388" w:name="OLE_LINK1883"/>
      <w:bookmarkStart w:id="389" w:name="OLE_LINK1935"/>
      <w:bookmarkStart w:id="390" w:name="OLE_LINK1936"/>
      <w:bookmarkStart w:id="391" w:name="OLE_LINK1952"/>
      <w:bookmarkStart w:id="392" w:name="OLE_LINK1953"/>
      <w:bookmarkStart w:id="393" w:name="OLE_LINK1999"/>
      <w:bookmarkStart w:id="394" w:name="OLE_LINK2050"/>
      <w:bookmarkStart w:id="395" w:name="OLE_LINK1862"/>
      <w:bookmarkStart w:id="396" w:name="OLE_LINK1963"/>
      <w:bookmarkStart w:id="397" w:name="OLE_LINK2052"/>
      <w:bookmarkStart w:id="398" w:name="OLE_LINK1906"/>
      <w:bookmarkStart w:id="399" w:name="OLE_LINK2031"/>
      <w:bookmarkStart w:id="400" w:name="OLE_LINK2032"/>
      <w:bookmarkStart w:id="401" w:name="OLE_LINK1907"/>
      <w:bookmarkStart w:id="402" w:name="OLE_LINK2004"/>
      <w:bookmarkStart w:id="403" w:name="OLE_LINK2238"/>
      <w:bookmarkStart w:id="404" w:name="OLE_LINK2239"/>
      <w:bookmarkStart w:id="405" w:name="OLE_LINK2163"/>
      <w:bookmarkStart w:id="406" w:name="OLE_LINK2207"/>
      <w:bookmarkStart w:id="407" w:name="OLE_LINK2341"/>
      <w:bookmarkStart w:id="408" w:name="OLE_LINK2417"/>
      <w:bookmarkStart w:id="409" w:name="OLE_LINK2509"/>
      <w:bookmarkStart w:id="410" w:name="OLE_LINK2510"/>
      <w:bookmarkStart w:id="411" w:name="OLE_LINK2511"/>
      <w:bookmarkStart w:id="412" w:name="OLE_LINK2512"/>
      <w:bookmarkStart w:id="413" w:name="OLE_LINK2513"/>
      <w:bookmarkStart w:id="414" w:name="OLE_LINK2514"/>
      <w:bookmarkStart w:id="415" w:name="OLE_LINK2515"/>
      <w:bookmarkStart w:id="416" w:name="OLE_LINK2516"/>
      <w:bookmarkStart w:id="417" w:name="OLE_LINK2517"/>
      <w:bookmarkStart w:id="418" w:name="OLE_LINK2518"/>
      <w:bookmarkStart w:id="419" w:name="OLE_LINK2519"/>
      <w:bookmarkStart w:id="420" w:name="OLE_LINK2520"/>
      <w:bookmarkStart w:id="421" w:name="OLE_LINK2521"/>
      <w:bookmarkStart w:id="422" w:name="OLE_LINK2522"/>
      <w:bookmarkStart w:id="423" w:name="OLE_LINK2523"/>
      <w:bookmarkStart w:id="424" w:name="OLE_LINK2524"/>
      <w:bookmarkStart w:id="425" w:name="OLE_LINK2051"/>
      <w:bookmarkStart w:id="426" w:name="OLE_LINK2109"/>
      <w:bookmarkStart w:id="427" w:name="OLE_LINK2165"/>
      <w:bookmarkStart w:id="428" w:name="OLE_LINK2385"/>
      <w:bookmarkStart w:id="429" w:name="OLE_LINK2593"/>
      <w:bookmarkStart w:id="430" w:name="OLE_LINK2332"/>
      <w:bookmarkStart w:id="431" w:name="OLE_LINK2448"/>
      <w:bookmarkStart w:id="432" w:name="OLE_LINK2525"/>
      <w:bookmarkStart w:id="433" w:name="OLE_LINK2506"/>
      <w:bookmarkStart w:id="434" w:name="OLE_LINK2507"/>
      <w:bookmarkStart w:id="435" w:name="OLE_LINK2291"/>
      <w:bookmarkStart w:id="436" w:name="OLE_LINK2294"/>
      <w:bookmarkStart w:id="437" w:name="OLE_LINK2298"/>
      <w:bookmarkStart w:id="438" w:name="OLE_LINK2300"/>
      <w:bookmarkStart w:id="439" w:name="OLE_LINK2301"/>
      <w:bookmarkStart w:id="440" w:name="OLE_LINK2546"/>
      <w:bookmarkStart w:id="441" w:name="OLE_LINK2756"/>
      <w:bookmarkStart w:id="442" w:name="OLE_LINK2757"/>
      <w:bookmarkStart w:id="443" w:name="OLE_LINK2736"/>
      <w:bookmarkStart w:id="444" w:name="OLE_LINK2923"/>
      <w:bookmarkStart w:id="445" w:name="OLE_LINK2974"/>
      <w:bookmarkStart w:id="446" w:name="OLE_LINK3125"/>
      <w:bookmarkStart w:id="447" w:name="OLE_LINK3218"/>
      <w:bookmarkStart w:id="448" w:name="OLE_LINK2575"/>
      <w:bookmarkStart w:id="449" w:name="OLE_LINK2687"/>
      <w:bookmarkStart w:id="450" w:name="OLE_LINK2688"/>
      <w:bookmarkStart w:id="451" w:name="OLE_LINK2700"/>
      <w:bookmarkStart w:id="452" w:name="OLE_LINK2576"/>
      <w:bookmarkStart w:id="453" w:name="OLE_LINK2674"/>
      <w:bookmarkStart w:id="454" w:name="OLE_LINK2738"/>
      <w:bookmarkStart w:id="455" w:name="OLE_LINK2983"/>
      <w:bookmarkStart w:id="456" w:name="OLE_LINK76"/>
      <w:bookmarkStart w:id="457" w:name="OLE_LINK115"/>
      <w:bookmarkStart w:id="458" w:name="OLE_LINK155"/>
      <w:r w:rsidRPr="005006CE">
        <w:rPr>
          <w:rFonts w:ascii="Book Antiqua" w:hAnsi="Book Antiqua" w:cs="Tahoma"/>
          <w:b/>
          <w:color w:val="000000"/>
        </w:rPr>
        <w:t>P-Reviewer</w:t>
      </w:r>
      <w:r w:rsidRPr="005006CE">
        <w:rPr>
          <w:rFonts w:ascii="Book Antiqua" w:hAnsi="Book Antiqua" w:cs="Tahoma" w:hint="eastAsia"/>
          <w:b/>
          <w:color w:val="000000"/>
        </w:rPr>
        <w:t>s:</w:t>
      </w:r>
      <w:r w:rsidR="00C55BB1" w:rsidRPr="00C55BB1">
        <w:t xml:space="preserve"> </w:t>
      </w:r>
      <w:r w:rsidR="00C55BB1" w:rsidRPr="00C55BB1">
        <w:rPr>
          <w:rFonts w:ascii="Book Antiqua" w:hAnsi="Book Antiqua" w:cs="Tahoma"/>
          <w:color w:val="000000"/>
        </w:rPr>
        <w:t>Servin AL, Zouiten-Mekki L</w:t>
      </w:r>
      <w:r w:rsidRPr="005006CE">
        <w:rPr>
          <w:rFonts w:ascii="Book Antiqua" w:hAnsi="Book Antiqua" w:cs="Tahoma"/>
          <w:b/>
          <w:color w:val="000000"/>
        </w:rPr>
        <w:t xml:space="preserve"> S-Editor</w:t>
      </w:r>
      <w:r w:rsidRPr="005006CE">
        <w:rPr>
          <w:rFonts w:ascii="Book Antiqua" w:hAnsi="Book Antiqua" w:cs="Tahoma" w:hint="eastAsia"/>
          <w:b/>
          <w:color w:val="000000"/>
        </w:rPr>
        <w:t>:</w:t>
      </w:r>
      <w:r w:rsidRPr="005006CE">
        <w:rPr>
          <w:rFonts w:ascii="Book Antiqua" w:hAnsi="Book Antiqua" w:cs="Tahoma"/>
          <w:b/>
          <w:color w:val="000000"/>
        </w:rPr>
        <w:t xml:space="preserve"> </w:t>
      </w:r>
      <w:r w:rsidRPr="005006CE">
        <w:rPr>
          <w:rFonts w:ascii="Book Antiqua" w:hAnsi="Book Antiqua" w:cs="Tahoma"/>
          <w:color w:val="000000"/>
        </w:rPr>
        <w:t xml:space="preserve">Gou SX </w:t>
      </w:r>
      <w:r w:rsidRPr="005006CE">
        <w:rPr>
          <w:rFonts w:ascii="Book Antiqua" w:hAnsi="Book Antiqua" w:cs="Tahoma"/>
          <w:b/>
          <w:color w:val="000000"/>
        </w:rPr>
        <w:t xml:space="preserve">  L-Editor</w:t>
      </w:r>
      <w:r w:rsidRPr="005006CE">
        <w:rPr>
          <w:rFonts w:ascii="Book Antiqua" w:hAnsi="Book Antiqua" w:cs="Tahoma" w:hint="eastAsia"/>
          <w:b/>
          <w:color w:val="000000"/>
        </w:rPr>
        <w:t>:</w:t>
      </w:r>
      <w:r w:rsidRPr="005006CE">
        <w:rPr>
          <w:rFonts w:ascii="Book Antiqua" w:hAnsi="Book Antiqua" w:cs="Tahoma"/>
          <w:b/>
          <w:color w:val="000000"/>
        </w:rPr>
        <w:t xml:space="preserve">    E-Edito</w:t>
      </w:r>
      <w:bookmarkEnd w:id="320"/>
      <w:bookmarkEnd w:id="321"/>
      <w:r w:rsidRPr="005006CE">
        <w:rPr>
          <w:rFonts w:ascii="Book Antiqua" w:hAnsi="Book Antiqua" w:cs="Tahoma"/>
          <w:b/>
          <w:color w:val="000000"/>
        </w:rPr>
        <w:t>r</w:t>
      </w:r>
      <w:r w:rsidRPr="005006CE">
        <w:rPr>
          <w:rFonts w:ascii="Book Antiqua" w:hAnsi="Book Antiqua" w:cs="Tahoma" w:hint="eastAsia"/>
          <w:b/>
          <w:color w:val="000000"/>
        </w:rPr>
        <w:t>:</w:t>
      </w:r>
    </w:p>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rsidR="00A03DA0" w:rsidRPr="005006CE" w:rsidRDefault="00A03DA0" w:rsidP="00C013DD">
      <w:pPr>
        <w:snapToGrid w:val="0"/>
        <w:spacing w:line="360" w:lineRule="auto"/>
        <w:ind w:right="89"/>
        <w:jc w:val="both"/>
        <w:rPr>
          <w:rFonts w:ascii="Book Antiqua" w:hAnsi="Book Antiqua"/>
        </w:rPr>
      </w:pPr>
    </w:p>
    <w:p w:rsidR="00A03DA0" w:rsidRPr="005006CE" w:rsidRDefault="00A03DA0" w:rsidP="00C013DD">
      <w:pPr>
        <w:snapToGrid w:val="0"/>
        <w:spacing w:line="360" w:lineRule="auto"/>
        <w:jc w:val="both"/>
        <w:rPr>
          <w:rFonts w:ascii="Book Antiqua" w:hAnsi="Book Antiqua"/>
        </w:rPr>
      </w:pPr>
      <w:r w:rsidRPr="005006CE">
        <w:rPr>
          <w:rFonts w:ascii="Book Antiqua" w:hAnsi="Book Antiqua"/>
        </w:rPr>
        <w:br w:type="page"/>
      </w:r>
    </w:p>
    <w:p w:rsidR="005006CE" w:rsidRDefault="005006CE" w:rsidP="00C013DD">
      <w:pPr>
        <w:snapToGrid w:val="0"/>
        <w:spacing w:line="360" w:lineRule="auto"/>
        <w:ind w:right="89"/>
        <w:jc w:val="both"/>
        <w:rPr>
          <w:rFonts w:ascii="Book Antiqua" w:hAnsi="Book Antiqua"/>
        </w:rPr>
        <w:sectPr w:rsidR="005006CE" w:rsidSect="00C013DD">
          <w:footerReference w:type="even" r:id="rId10"/>
          <w:footerReference w:type="default" r:id="rId11"/>
          <w:pgSz w:w="11900" w:h="16840"/>
          <w:pgMar w:top="1440" w:right="1440" w:bottom="1440" w:left="1440" w:header="706" w:footer="706" w:gutter="0"/>
          <w:cols w:space="708"/>
          <w:docGrid w:linePitch="326"/>
        </w:sectPr>
      </w:pPr>
    </w:p>
    <w:p w:rsidR="00053A70" w:rsidRPr="005006CE" w:rsidRDefault="00053A70" w:rsidP="00053A70">
      <w:pPr>
        <w:widowControl w:val="0"/>
        <w:autoSpaceDE w:val="0"/>
        <w:autoSpaceDN w:val="0"/>
        <w:adjustRightInd w:val="0"/>
        <w:snapToGrid w:val="0"/>
        <w:spacing w:line="360" w:lineRule="auto"/>
        <w:ind w:right="89"/>
        <w:jc w:val="both"/>
        <w:rPr>
          <w:rFonts w:ascii="Book Antiqua" w:hAnsi="Book Antiqua"/>
          <w:b/>
          <w:lang w:eastAsia="zh-CN"/>
        </w:rPr>
      </w:pPr>
    </w:p>
    <w:p w:rsidR="00053A70" w:rsidRPr="005006CE" w:rsidRDefault="00053A70" w:rsidP="00053A70">
      <w:pPr>
        <w:widowControl w:val="0"/>
        <w:autoSpaceDE w:val="0"/>
        <w:autoSpaceDN w:val="0"/>
        <w:adjustRightInd w:val="0"/>
        <w:snapToGrid w:val="0"/>
        <w:spacing w:line="360" w:lineRule="auto"/>
        <w:ind w:right="89"/>
        <w:jc w:val="both"/>
        <w:rPr>
          <w:rFonts w:ascii="Book Antiqua" w:hAnsi="Book Antiqua"/>
          <w:b/>
        </w:rPr>
      </w:pPr>
      <w:r w:rsidRPr="005006CE">
        <w:rPr>
          <w:rFonts w:ascii="Book Antiqua" w:hAnsi="Book Antiqua"/>
          <w:b/>
          <w:noProof/>
          <w:lang w:val="en-US" w:eastAsia="zh-CN"/>
        </w:rPr>
        <w:drawing>
          <wp:inline distT="0" distB="0" distL="0" distR="0">
            <wp:extent cx="5727700" cy="4295775"/>
            <wp:effectExtent l="19050" t="0" r="6350" b="0"/>
            <wp:docPr id="3" name="图片 1" descr="E:\2013-10-10\2014-5-23\9305\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10-10\2014-5-23\9305\Figure1.ti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727700" cy="4295775"/>
                    </a:xfrm>
                    <a:prstGeom prst="rect">
                      <a:avLst/>
                    </a:prstGeom>
                    <a:noFill/>
                    <a:ln w="9525">
                      <a:noFill/>
                      <a:miter lim="800000"/>
                      <a:headEnd/>
                      <a:tailEnd/>
                    </a:ln>
                  </pic:spPr>
                </pic:pic>
              </a:graphicData>
            </a:graphic>
          </wp:inline>
        </w:drawing>
      </w:r>
    </w:p>
    <w:p w:rsidR="00053A70" w:rsidRPr="005006CE" w:rsidRDefault="00053A70" w:rsidP="00053A70">
      <w:pPr>
        <w:snapToGrid w:val="0"/>
        <w:spacing w:line="360" w:lineRule="auto"/>
        <w:ind w:right="89"/>
        <w:jc w:val="both"/>
        <w:rPr>
          <w:rFonts w:ascii="Book Antiqua" w:hAnsi="Book Antiqua"/>
          <w:lang w:val="en-US"/>
        </w:rPr>
      </w:pPr>
      <w:r w:rsidRPr="005006CE">
        <w:rPr>
          <w:rFonts w:ascii="Book Antiqua" w:hAnsi="Book Antiqua"/>
          <w:b/>
          <w:bCs/>
          <w:lang w:val="en-US"/>
        </w:rPr>
        <w:t>Figure 1</w:t>
      </w:r>
      <w:r w:rsidRPr="005006CE">
        <w:rPr>
          <w:rFonts w:ascii="Book Antiqua" w:hAnsi="Book Antiqua"/>
          <w:b/>
          <w:bCs/>
          <w:lang w:val="en-US" w:eastAsia="zh-CN"/>
        </w:rPr>
        <w:t xml:space="preserve"> </w:t>
      </w:r>
      <w:r w:rsidRPr="005006CE">
        <w:rPr>
          <w:rFonts w:ascii="Book Antiqua" w:hAnsi="Book Antiqua"/>
          <w:b/>
          <w:bCs/>
          <w:lang w:val="en-US"/>
        </w:rPr>
        <w:t xml:space="preserve">Schematic representation of the structural and cellular heterogeniety within the small and large intestine during homeostatic conditions. </w:t>
      </w:r>
      <w:r w:rsidRPr="005006CE">
        <w:rPr>
          <w:rFonts w:ascii="Book Antiqua" w:hAnsi="Book Antiqua"/>
          <w:lang w:val="en-US"/>
        </w:rPr>
        <w:t>The small (</w:t>
      </w:r>
      <w:r w:rsidRPr="005006CE">
        <w:rPr>
          <w:rFonts w:ascii="Book Antiqua" w:hAnsi="Book Antiqua"/>
          <w:bCs/>
          <w:lang w:val="en-US"/>
        </w:rPr>
        <w:t>A</w:t>
      </w:r>
      <w:r w:rsidRPr="005006CE">
        <w:rPr>
          <w:rFonts w:ascii="Book Antiqua" w:hAnsi="Book Antiqua"/>
          <w:lang w:val="en-US"/>
        </w:rPr>
        <w:t xml:space="preserve"> and </w:t>
      </w:r>
      <w:r w:rsidRPr="005006CE">
        <w:rPr>
          <w:rFonts w:ascii="Book Antiqua" w:hAnsi="Book Antiqua"/>
          <w:bCs/>
          <w:lang w:val="en-US"/>
        </w:rPr>
        <w:t>C</w:t>
      </w:r>
      <w:r w:rsidRPr="005006CE">
        <w:rPr>
          <w:rFonts w:ascii="Book Antiqua" w:hAnsi="Book Antiqua"/>
          <w:lang w:val="en-US"/>
        </w:rPr>
        <w:t>) and large (</w:t>
      </w:r>
      <w:r w:rsidRPr="005006CE">
        <w:rPr>
          <w:rFonts w:ascii="Book Antiqua" w:hAnsi="Book Antiqua"/>
          <w:bCs/>
          <w:lang w:val="en-US"/>
        </w:rPr>
        <w:t>B</w:t>
      </w:r>
      <w:r w:rsidRPr="005006CE">
        <w:rPr>
          <w:rFonts w:ascii="Book Antiqua" w:hAnsi="Book Antiqua"/>
          <w:lang w:val="en-US"/>
        </w:rPr>
        <w:t xml:space="preserve"> and </w:t>
      </w:r>
      <w:r w:rsidRPr="005006CE">
        <w:rPr>
          <w:rFonts w:ascii="Book Antiqua" w:hAnsi="Book Antiqua"/>
          <w:bCs/>
          <w:lang w:val="en-US"/>
        </w:rPr>
        <w:t>D</w:t>
      </w:r>
      <w:r w:rsidRPr="005006CE">
        <w:rPr>
          <w:rFonts w:ascii="Book Antiqua" w:hAnsi="Book Antiqua"/>
          <w:lang w:val="en-US"/>
        </w:rPr>
        <w:t xml:space="preserve">) intestine differ greatly in their structure and cellular composition. </w:t>
      </w:r>
      <w:r w:rsidRPr="005006CE">
        <w:rPr>
          <w:rFonts w:ascii="Book Antiqua" w:hAnsi="Book Antiqua"/>
        </w:rPr>
        <w:t>The small intestinal epithelium is folded to create crypts of Lieberkühn, has finger-like projections called villi and EC possess striated microvilli (</w:t>
      </w:r>
      <w:r w:rsidRPr="005006CE">
        <w:rPr>
          <w:rFonts w:ascii="Book Antiqua" w:hAnsi="Book Antiqua"/>
          <w:bCs/>
        </w:rPr>
        <w:t>A</w:t>
      </w:r>
      <w:r w:rsidRPr="005006CE">
        <w:rPr>
          <w:rFonts w:ascii="Book Antiqua" w:hAnsi="Book Antiqua"/>
        </w:rPr>
        <w:t>) whereas the large intestine (</w:t>
      </w:r>
      <w:r w:rsidRPr="005006CE">
        <w:rPr>
          <w:rFonts w:ascii="Book Antiqua" w:hAnsi="Book Antiqua"/>
          <w:bCs/>
        </w:rPr>
        <w:t>B</w:t>
      </w:r>
      <w:r w:rsidRPr="005006CE">
        <w:rPr>
          <w:rFonts w:ascii="Book Antiqua" w:hAnsi="Book Antiqua"/>
        </w:rPr>
        <w:t>) has crypts and lacks villi.</w:t>
      </w:r>
      <w:r w:rsidRPr="005006CE">
        <w:rPr>
          <w:rFonts w:ascii="Book Antiqua" w:hAnsi="Book Antiqua"/>
          <w:lang w:val="en-US"/>
        </w:rPr>
        <w:t xml:space="preserve"> The small intestine has Peyer’s patches, the main site of </w:t>
      </w:r>
      <w:r w:rsidRPr="005006CE">
        <w:rPr>
          <w:rFonts w:ascii="Book Antiqua" w:hAnsi="Book Antiqua"/>
        </w:rPr>
        <w:t xml:space="preserve">Microfold or “M” cells </w:t>
      </w:r>
      <w:proofErr w:type="gramStart"/>
      <w:r w:rsidRPr="005006CE">
        <w:rPr>
          <w:rFonts w:ascii="Book Antiqua" w:hAnsi="Book Antiqua"/>
        </w:rPr>
        <w:t>that transcytose luminal particulate antigens</w:t>
      </w:r>
      <w:proofErr w:type="gramEnd"/>
      <w:r w:rsidRPr="005006CE">
        <w:rPr>
          <w:rFonts w:ascii="Book Antiqua" w:hAnsi="Book Antiqua"/>
        </w:rPr>
        <w:t xml:space="preserve"> that are rare in the larger intestine. </w:t>
      </w:r>
      <w:r w:rsidRPr="005006CE">
        <w:rPr>
          <w:rFonts w:ascii="Book Antiqua" w:hAnsi="Book Antiqua"/>
          <w:lang w:val="en-US"/>
        </w:rPr>
        <w:t>Both the small and large intestine are covered by mucus, which is much thicker in the large intestine (</w:t>
      </w:r>
      <w:r w:rsidRPr="005006CE">
        <w:rPr>
          <w:rFonts w:ascii="Book Antiqua" w:hAnsi="Book Antiqua"/>
          <w:bCs/>
          <w:lang w:val="en-US"/>
        </w:rPr>
        <w:t>B</w:t>
      </w:r>
      <w:r w:rsidRPr="005006CE">
        <w:rPr>
          <w:rFonts w:ascii="Book Antiqua" w:hAnsi="Book Antiqua"/>
          <w:lang w:val="en-US"/>
        </w:rPr>
        <w:t>) than in the small intestine (</w:t>
      </w:r>
      <w:r w:rsidRPr="005006CE">
        <w:rPr>
          <w:rFonts w:ascii="Book Antiqua" w:hAnsi="Book Antiqua"/>
          <w:bCs/>
          <w:lang w:val="en-US"/>
        </w:rPr>
        <w:t>A</w:t>
      </w:r>
      <w:r w:rsidRPr="005006CE">
        <w:rPr>
          <w:rFonts w:ascii="Book Antiqua" w:hAnsi="Book Antiqua"/>
          <w:lang w:val="en-US"/>
        </w:rPr>
        <w:t>). The large intestine houses the largest and most diverse microbial populations of the two sites (</w:t>
      </w:r>
      <w:r w:rsidRPr="005006CE">
        <w:rPr>
          <w:rFonts w:ascii="Book Antiqua" w:hAnsi="Book Antiqua"/>
          <w:bCs/>
          <w:lang w:val="en-US"/>
        </w:rPr>
        <w:t>B</w:t>
      </w:r>
      <w:r w:rsidRPr="005006CE">
        <w:rPr>
          <w:rFonts w:ascii="Book Antiqua" w:hAnsi="Book Antiqua"/>
          <w:lang w:val="en-US"/>
        </w:rPr>
        <w:t xml:space="preserve">). Anti-microbial peptides are also differentially expressed along the GIT. The distribution of immune cells also differ in the small and large intestine (inset </w:t>
      </w:r>
      <w:r w:rsidRPr="005006CE">
        <w:rPr>
          <w:rFonts w:ascii="Book Antiqua" w:hAnsi="Book Antiqua"/>
          <w:bCs/>
          <w:lang w:val="en-US"/>
        </w:rPr>
        <w:t>C</w:t>
      </w:r>
      <w:r w:rsidRPr="005006CE">
        <w:rPr>
          <w:rFonts w:ascii="Book Antiqua" w:hAnsi="Book Antiqua"/>
          <w:lang w:val="en-US"/>
        </w:rPr>
        <w:t xml:space="preserve"> and </w:t>
      </w:r>
      <w:r w:rsidRPr="005006CE">
        <w:rPr>
          <w:rFonts w:ascii="Book Antiqua" w:hAnsi="Book Antiqua"/>
          <w:bCs/>
          <w:lang w:val="en-US"/>
        </w:rPr>
        <w:t>D</w:t>
      </w:r>
      <w:r w:rsidRPr="005006CE">
        <w:rPr>
          <w:rFonts w:ascii="Book Antiqua" w:hAnsi="Book Antiqua"/>
          <w:lang w:val="en-US"/>
        </w:rPr>
        <w:t>) with NKT cells, IELs, eosinophils and dendritic cells found in the highest numbers in the small intestinal epithelium under steady state conditions. Cell populations are defined in the key.</w:t>
      </w:r>
    </w:p>
    <w:p w:rsidR="00053A70" w:rsidRPr="005006CE" w:rsidRDefault="00053A70" w:rsidP="00053A70">
      <w:pPr>
        <w:snapToGrid w:val="0"/>
        <w:spacing w:line="360" w:lineRule="auto"/>
        <w:jc w:val="both"/>
        <w:rPr>
          <w:rFonts w:ascii="Book Antiqua" w:hAnsi="Book Antiqua"/>
          <w:b/>
          <w:bCs/>
          <w:lang w:val="en-US"/>
        </w:rPr>
      </w:pPr>
      <w:r w:rsidRPr="005006CE">
        <w:rPr>
          <w:rFonts w:ascii="Book Antiqua" w:hAnsi="Book Antiqua"/>
          <w:b/>
          <w:bCs/>
          <w:noProof/>
          <w:lang w:val="en-US" w:eastAsia="zh-CN"/>
        </w:rPr>
        <w:lastRenderedPageBreak/>
        <w:drawing>
          <wp:inline distT="0" distB="0" distL="0" distR="0">
            <wp:extent cx="5727700" cy="4295775"/>
            <wp:effectExtent l="19050" t="0" r="6350" b="0"/>
            <wp:docPr id="4" name="图片 2" descr="E:\2013-10-10\2014-5-23\9305\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10-10\2014-5-23\9305\Figure 2.t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27700" cy="4295775"/>
                    </a:xfrm>
                    <a:prstGeom prst="rect">
                      <a:avLst/>
                    </a:prstGeom>
                    <a:noFill/>
                    <a:ln w="9525">
                      <a:noFill/>
                      <a:miter lim="800000"/>
                      <a:headEnd/>
                      <a:tailEnd/>
                    </a:ln>
                  </pic:spPr>
                </pic:pic>
              </a:graphicData>
            </a:graphic>
          </wp:inline>
        </w:drawing>
      </w:r>
    </w:p>
    <w:p w:rsidR="00053A70" w:rsidRDefault="00053A70" w:rsidP="00053A70">
      <w:pPr>
        <w:snapToGrid w:val="0"/>
        <w:spacing w:line="360" w:lineRule="auto"/>
        <w:jc w:val="both"/>
        <w:rPr>
          <w:rFonts w:ascii="Book Antiqua" w:hAnsi="Book Antiqua"/>
          <w:lang w:eastAsia="zh-CN"/>
        </w:rPr>
      </w:pPr>
      <w:r w:rsidRPr="005006CE">
        <w:rPr>
          <w:rFonts w:ascii="Book Antiqua" w:hAnsi="Book Antiqua"/>
          <w:b/>
          <w:bCs/>
          <w:lang w:val="en-US"/>
        </w:rPr>
        <w:t>Figure 2</w:t>
      </w:r>
      <w:r w:rsidRPr="005006CE">
        <w:rPr>
          <w:rFonts w:ascii="Book Antiqua" w:hAnsi="Book Antiqua"/>
          <w:b/>
          <w:bCs/>
          <w:lang w:val="en-US" w:eastAsia="zh-CN"/>
        </w:rPr>
        <w:t xml:space="preserve"> </w:t>
      </w:r>
      <w:r w:rsidRPr="005006CE">
        <w:rPr>
          <w:rFonts w:ascii="Book Antiqua" w:hAnsi="Book Antiqua"/>
          <w:b/>
          <w:bCs/>
          <w:lang w:val="en-US"/>
        </w:rPr>
        <w:t xml:space="preserve">Schematic representation of the distribution of dendritic cell and macrophage subset in the small and large intestine under homeostatic conditions and upon inflammation. </w:t>
      </w:r>
      <w:r w:rsidRPr="005006CE">
        <w:rPr>
          <w:rFonts w:ascii="Book Antiqua" w:hAnsi="Book Antiqua"/>
          <w:lang w:val="en-US"/>
        </w:rPr>
        <w:t>In homeostasis DCs and macrophages are found in close contact with the epithelium in the small intestine (</w:t>
      </w:r>
      <w:r w:rsidRPr="005006CE">
        <w:rPr>
          <w:rFonts w:ascii="Book Antiqua" w:hAnsi="Book Antiqua"/>
          <w:bCs/>
          <w:lang w:val="en-US"/>
        </w:rPr>
        <w:t>A</w:t>
      </w:r>
      <w:r w:rsidRPr="005006CE">
        <w:rPr>
          <w:rFonts w:ascii="Book Antiqua" w:hAnsi="Book Antiqua"/>
          <w:lang w:val="en-US"/>
        </w:rPr>
        <w:t>) whereas in the large intestine they are rare and in the LP (</w:t>
      </w:r>
      <w:r w:rsidRPr="005006CE">
        <w:rPr>
          <w:rFonts w:ascii="Book Antiqua" w:hAnsi="Book Antiqua"/>
          <w:bCs/>
          <w:lang w:val="en-US"/>
        </w:rPr>
        <w:t>B</w:t>
      </w:r>
      <w:r w:rsidRPr="005006CE">
        <w:rPr>
          <w:rFonts w:ascii="Book Antiqua" w:hAnsi="Book Antiqua"/>
          <w:lang w:val="en-US"/>
        </w:rPr>
        <w:t xml:space="preserve">) and are recruited in response to inflammatory stimuli. Within the small intestine </w:t>
      </w:r>
      <w:r w:rsidRPr="005006CE">
        <w:rPr>
          <w:rFonts w:ascii="Book Antiqua" w:hAnsi="Book Antiqua"/>
        </w:rPr>
        <w:t>lymphoid resident DC (CD11c</w:t>
      </w:r>
      <w:r w:rsidRPr="005006CE">
        <w:rPr>
          <w:rFonts w:ascii="Book Antiqua" w:hAnsi="Book Antiqua"/>
          <w:vertAlign w:val="superscript"/>
        </w:rPr>
        <w:t>high</w:t>
      </w:r>
      <w:r w:rsidRPr="005006CE">
        <w:rPr>
          <w:rFonts w:ascii="Book Antiqua" w:hAnsi="Book Antiqua"/>
        </w:rPr>
        <w:t>, MHCII</w:t>
      </w:r>
      <w:r w:rsidRPr="005006CE">
        <w:rPr>
          <w:rFonts w:ascii="Book Antiqua" w:hAnsi="Book Antiqua"/>
          <w:vertAlign w:val="superscript"/>
        </w:rPr>
        <w:t>high</w:t>
      </w:r>
      <w:r w:rsidRPr="005006CE">
        <w:rPr>
          <w:rFonts w:ascii="Book Antiqua" w:hAnsi="Book Antiqua"/>
        </w:rPr>
        <w:t xml:space="preserve"> CD64</w:t>
      </w:r>
      <w:r w:rsidRPr="005006CE">
        <w:rPr>
          <w:rFonts w:ascii="Book Antiqua" w:hAnsi="Book Antiqua"/>
          <w:vertAlign w:val="superscript"/>
        </w:rPr>
        <w:t>-</w:t>
      </w:r>
      <w:r w:rsidRPr="005006CE">
        <w:rPr>
          <w:rFonts w:ascii="Book Antiqua" w:hAnsi="Book Antiqua"/>
        </w:rPr>
        <w:t>)</w:t>
      </w:r>
      <w:r w:rsidRPr="005006CE">
        <w:rPr>
          <w:rFonts w:ascii="Book Antiqua" w:hAnsi="Book Antiqua"/>
          <w:vertAlign w:val="superscript"/>
        </w:rPr>
        <w:t xml:space="preserve"> </w:t>
      </w:r>
      <w:r w:rsidRPr="005006CE">
        <w:rPr>
          <w:rFonts w:ascii="Book Antiqua" w:hAnsi="Book Antiqua"/>
        </w:rPr>
        <w:t>can be grouped into CD8α</w:t>
      </w:r>
      <w:r w:rsidRPr="005006CE">
        <w:rPr>
          <w:rFonts w:ascii="Book Antiqua" w:hAnsi="Book Antiqua"/>
          <w:vertAlign w:val="superscript"/>
        </w:rPr>
        <w:t>+</w:t>
      </w:r>
      <w:r w:rsidRPr="005006CE">
        <w:rPr>
          <w:rFonts w:ascii="Book Antiqua" w:hAnsi="Book Antiqua"/>
        </w:rPr>
        <w:t>, CD11b</w:t>
      </w:r>
      <w:r w:rsidRPr="005006CE">
        <w:rPr>
          <w:rFonts w:ascii="Book Antiqua" w:hAnsi="Book Antiqua"/>
          <w:vertAlign w:val="superscript"/>
        </w:rPr>
        <w:t>+</w:t>
      </w:r>
      <w:r w:rsidRPr="005006CE">
        <w:rPr>
          <w:rFonts w:ascii="Book Antiqua" w:hAnsi="Book Antiqua"/>
        </w:rPr>
        <w:t xml:space="preserve"> and CD8α</w:t>
      </w:r>
      <w:r w:rsidRPr="005006CE">
        <w:rPr>
          <w:rFonts w:ascii="Book Antiqua" w:hAnsi="Book Antiqua"/>
          <w:vertAlign w:val="superscript"/>
        </w:rPr>
        <w:t>-</w:t>
      </w:r>
      <w:r w:rsidRPr="005006CE">
        <w:rPr>
          <w:rFonts w:ascii="Book Antiqua" w:hAnsi="Book Antiqua"/>
        </w:rPr>
        <w:t>CD11b</w:t>
      </w:r>
      <w:r w:rsidRPr="005006CE">
        <w:rPr>
          <w:rFonts w:ascii="Book Antiqua" w:hAnsi="Book Antiqua"/>
          <w:vertAlign w:val="superscript"/>
        </w:rPr>
        <w:t xml:space="preserve">- </w:t>
      </w:r>
      <w:r w:rsidRPr="005006CE">
        <w:rPr>
          <w:rFonts w:ascii="Book Antiqua" w:hAnsi="Book Antiqua"/>
        </w:rPr>
        <w:t>DCs, which are located in Peyer’s patches. In the LP of the small intestine CD11b</w:t>
      </w:r>
      <w:r w:rsidRPr="005006CE">
        <w:rPr>
          <w:rFonts w:ascii="Book Antiqua" w:hAnsi="Book Antiqua"/>
          <w:vertAlign w:val="superscript"/>
        </w:rPr>
        <w:t>+</w:t>
      </w:r>
      <w:r w:rsidRPr="005006CE">
        <w:rPr>
          <w:rFonts w:ascii="Book Antiqua" w:hAnsi="Book Antiqua"/>
        </w:rPr>
        <w:t>CD8α</w:t>
      </w:r>
      <w:r w:rsidRPr="005006CE">
        <w:rPr>
          <w:rFonts w:ascii="Book Antiqua" w:hAnsi="Book Antiqua"/>
          <w:vertAlign w:val="superscript"/>
        </w:rPr>
        <w:t>-</w:t>
      </w:r>
      <w:r w:rsidRPr="005006CE">
        <w:rPr>
          <w:rFonts w:ascii="Book Antiqua" w:hAnsi="Book Antiqua"/>
        </w:rPr>
        <w:t xml:space="preserve"> DCs predominate. CD8α</w:t>
      </w:r>
      <w:r w:rsidRPr="005006CE">
        <w:rPr>
          <w:rFonts w:ascii="Book Antiqua" w:hAnsi="Book Antiqua"/>
          <w:vertAlign w:val="superscript"/>
        </w:rPr>
        <w:t>-</w:t>
      </w:r>
      <w:r w:rsidRPr="005006CE">
        <w:rPr>
          <w:rFonts w:ascii="Book Antiqua" w:hAnsi="Book Antiqua"/>
        </w:rPr>
        <w:t>CD11b</w:t>
      </w:r>
      <w:r w:rsidRPr="005006CE">
        <w:rPr>
          <w:rFonts w:ascii="Book Antiqua" w:hAnsi="Book Antiqua"/>
          <w:vertAlign w:val="superscript"/>
        </w:rPr>
        <w:t>-</w:t>
      </w:r>
      <w:r w:rsidRPr="005006CE">
        <w:rPr>
          <w:rFonts w:ascii="Book Antiqua" w:hAnsi="Book Antiqua"/>
        </w:rPr>
        <w:t xml:space="preserve"> DCs have been identified in regions of the large intestine, including the ILFs,</w:t>
      </w:r>
      <w:r w:rsidRPr="005006CE">
        <w:rPr>
          <w:rFonts w:ascii="Book Antiqua" w:hAnsi="Book Antiqua"/>
          <w:vertAlign w:val="superscript"/>
        </w:rPr>
        <w:t xml:space="preserve"> </w:t>
      </w:r>
      <w:r w:rsidRPr="005006CE">
        <w:rPr>
          <w:rFonts w:ascii="Book Antiqua" w:hAnsi="Book Antiqua"/>
        </w:rPr>
        <w:t>but CD11b</w:t>
      </w:r>
      <w:r w:rsidRPr="005006CE">
        <w:rPr>
          <w:rFonts w:ascii="Book Antiqua" w:hAnsi="Book Antiqua"/>
          <w:vertAlign w:val="superscript"/>
        </w:rPr>
        <w:t>-</w:t>
      </w:r>
      <w:r w:rsidRPr="005006CE">
        <w:rPr>
          <w:rFonts w:ascii="Book Antiqua" w:hAnsi="Book Antiqua"/>
        </w:rPr>
        <w:t>CD8α</w:t>
      </w:r>
      <w:r w:rsidRPr="005006CE">
        <w:rPr>
          <w:rFonts w:ascii="Book Antiqua" w:hAnsi="Book Antiqua"/>
          <w:vertAlign w:val="superscript"/>
        </w:rPr>
        <w:t>+</w:t>
      </w:r>
      <w:r w:rsidRPr="005006CE">
        <w:rPr>
          <w:rFonts w:ascii="Book Antiqua" w:hAnsi="Book Antiqua"/>
        </w:rPr>
        <w:t xml:space="preserve"> DCs are rarely found during homeostasis. Plasmacytoid B220</w:t>
      </w:r>
      <w:r w:rsidRPr="005006CE">
        <w:rPr>
          <w:rFonts w:ascii="Book Antiqua" w:hAnsi="Book Antiqua"/>
          <w:vertAlign w:val="superscript"/>
        </w:rPr>
        <w:t>+</w:t>
      </w:r>
      <w:r w:rsidRPr="005006CE">
        <w:rPr>
          <w:rFonts w:ascii="Book Antiqua" w:hAnsi="Book Antiqua"/>
        </w:rPr>
        <w:t xml:space="preserve"> CD11c</w:t>
      </w:r>
      <w:r w:rsidRPr="005006CE">
        <w:rPr>
          <w:rFonts w:ascii="Book Antiqua" w:hAnsi="Book Antiqua"/>
          <w:vertAlign w:val="superscript"/>
        </w:rPr>
        <w:t>intermediate</w:t>
      </w:r>
      <w:r w:rsidRPr="005006CE">
        <w:rPr>
          <w:rFonts w:ascii="Book Antiqua" w:hAnsi="Book Antiqua"/>
        </w:rPr>
        <w:t xml:space="preserve"> DC </w:t>
      </w:r>
      <w:proofErr w:type="gramStart"/>
      <w:r w:rsidRPr="005006CE">
        <w:rPr>
          <w:rFonts w:ascii="Book Antiqua" w:hAnsi="Book Antiqua"/>
        </w:rPr>
        <w:t>are</w:t>
      </w:r>
      <w:proofErr w:type="gramEnd"/>
      <w:r w:rsidRPr="005006CE">
        <w:rPr>
          <w:rFonts w:ascii="Book Antiqua" w:hAnsi="Book Antiqua"/>
        </w:rPr>
        <w:t xml:space="preserve"> present in very low numbers in the LP of the small intestine and ILFs of the large intestine. In the small intestine CX3CR1</w:t>
      </w:r>
      <w:r w:rsidRPr="005006CE">
        <w:rPr>
          <w:rFonts w:ascii="Book Antiqua" w:hAnsi="Book Antiqua"/>
          <w:vertAlign w:val="superscript"/>
        </w:rPr>
        <w:t>+</w:t>
      </w:r>
      <w:r w:rsidRPr="005006CE">
        <w:rPr>
          <w:rFonts w:ascii="Book Antiqua" w:hAnsi="Book Antiqua"/>
        </w:rPr>
        <w:t xml:space="preserve"> cells can produce transepithelial dendrites that extend through the epithelium to directly sample luminal contents. This has not beem demonstrated in the large intestine during homeostasis. In addition to CX3CR1, macrophages can be further defined by expression of CD11b, F4/80 and CD64. Upon inflammation, </w:t>
      </w:r>
      <w:r w:rsidRPr="005006CE">
        <w:rPr>
          <w:rFonts w:ascii="Book Antiqua" w:hAnsi="Book Antiqua"/>
          <w:lang w:val="en-US"/>
        </w:rPr>
        <w:t>Gr1</w:t>
      </w:r>
      <w:r w:rsidRPr="005006CE">
        <w:rPr>
          <w:rFonts w:ascii="Book Antiqua" w:hAnsi="Book Antiqua"/>
          <w:vertAlign w:val="superscript"/>
          <w:lang w:val="en-US"/>
        </w:rPr>
        <w:t>+</w:t>
      </w:r>
      <w:r w:rsidRPr="005006CE">
        <w:rPr>
          <w:rFonts w:ascii="Book Antiqua" w:hAnsi="Book Antiqua"/>
          <w:lang w:val="en-US"/>
        </w:rPr>
        <w:t xml:space="preserve"> </w:t>
      </w:r>
      <w:r w:rsidRPr="005006CE">
        <w:rPr>
          <w:rFonts w:ascii="Book Antiqua" w:hAnsi="Book Antiqua"/>
        </w:rPr>
        <w:t>monocyte-derived inflammatory DCs accumulate in both the small and large intestine.</w:t>
      </w:r>
    </w:p>
    <w:p w:rsidR="00053A70" w:rsidRDefault="00053A70" w:rsidP="00053A70">
      <w:pPr>
        <w:snapToGrid w:val="0"/>
        <w:spacing w:line="360" w:lineRule="auto"/>
        <w:jc w:val="both"/>
        <w:rPr>
          <w:rFonts w:ascii="Book Antiqua" w:hAnsi="Book Antiqua"/>
          <w:lang w:eastAsia="zh-CN"/>
        </w:rPr>
      </w:pPr>
    </w:p>
    <w:p w:rsidR="00053A70" w:rsidRPr="005006CE" w:rsidRDefault="00053A70" w:rsidP="00053A70">
      <w:pPr>
        <w:snapToGrid w:val="0"/>
        <w:spacing w:line="360" w:lineRule="auto"/>
        <w:jc w:val="both"/>
        <w:rPr>
          <w:rFonts w:ascii="Book Antiqua" w:hAnsi="Book Antiqua"/>
          <w:lang w:eastAsia="zh-CN"/>
        </w:rPr>
      </w:pPr>
    </w:p>
    <w:p w:rsidR="00053A70" w:rsidRPr="005006CE" w:rsidRDefault="00053A70" w:rsidP="00053A70">
      <w:pPr>
        <w:snapToGrid w:val="0"/>
        <w:spacing w:line="360" w:lineRule="auto"/>
        <w:jc w:val="both"/>
        <w:rPr>
          <w:rFonts w:ascii="Book Antiqua" w:hAnsi="Book Antiqua"/>
          <w:lang w:eastAsia="zh-CN"/>
        </w:rPr>
      </w:pPr>
      <w:r w:rsidRPr="005006CE">
        <w:rPr>
          <w:rFonts w:ascii="Book Antiqua" w:hAnsi="Book Antiqua"/>
        </w:rPr>
        <w:br w:type="page"/>
      </w:r>
    </w:p>
    <w:p w:rsidR="00A03DA0" w:rsidRPr="001165B2" w:rsidRDefault="00A03DA0" w:rsidP="00C013DD">
      <w:pPr>
        <w:snapToGrid w:val="0"/>
        <w:spacing w:line="360" w:lineRule="auto"/>
        <w:ind w:right="89"/>
        <w:jc w:val="both"/>
        <w:rPr>
          <w:rFonts w:ascii="Book Antiqua" w:hAnsi="Book Antiqua"/>
          <w:b/>
        </w:rPr>
      </w:pPr>
      <w:r w:rsidRPr="001165B2">
        <w:rPr>
          <w:rFonts w:ascii="Book Antiqua" w:hAnsi="Book Antiqua"/>
          <w:b/>
        </w:rPr>
        <w:lastRenderedPageBreak/>
        <w:t>Table</w:t>
      </w:r>
      <w:r w:rsidR="00934DAF" w:rsidRPr="001165B2">
        <w:rPr>
          <w:rFonts w:ascii="Book Antiqua" w:hAnsi="Book Antiqua"/>
          <w:b/>
        </w:rPr>
        <w:t xml:space="preserve"> </w:t>
      </w:r>
      <w:r w:rsidR="005006CE" w:rsidRPr="001165B2">
        <w:rPr>
          <w:rFonts w:ascii="Book Antiqua" w:hAnsi="Book Antiqua"/>
          <w:b/>
        </w:rPr>
        <w:t>1</w:t>
      </w:r>
      <w:r w:rsidR="005006CE" w:rsidRPr="001165B2">
        <w:rPr>
          <w:rFonts w:ascii="Book Antiqua" w:hAnsi="Book Antiqua" w:hint="eastAsia"/>
          <w:b/>
          <w:lang w:eastAsia="zh-CN"/>
        </w:rPr>
        <w:t xml:space="preserve"> </w:t>
      </w:r>
      <w:r w:rsidRPr="001165B2">
        <w:rPr>
          <w:rFonts w:ascii="Book Antiqua" w:hAnsi="Book Antiqua"/>
          <w:b/>
        </w:rPr>
        <w:t>Immune cell populations within the small and large intestine</w:t>
      </w:r>
    </w:p>
    <w:tbl>
      <w:tblPr>
        <w:tblStyle w:val="2-4"/>
        <w:tblpPr w:leftFromText="181" w:rightFromText="181" w:vertAnchor="text" w:horzAnchor="margin" w:tblpY="31"/>
        <w:tblOverlap w:val="never"/>
        <w:tblW w:w="0" w:type="auto"/>
        <w:tblBorders>
          <w:top w:val="single" w:sz="4" w:space="0" w:color="auto"/>
          <w:bottom w:val="single" w:sz="4" w:space="0" w:color="auto"/>
        </w:tblBorders>
        <w:tblLook w:val="00A0" w:firstRow="1" w:lastRow="0" w:firstColumn="1" w:lastColumn="0" w:noHBand="0" w:noVBand="0"/>
      </w:tblPr>
      <w:tblGrid>
        <w:gridCol w:w="3241"/>
        <w:gridCol w:w="2394"/>
        <w:gridCol w:w="1452"/>
        <w:gridCol w:w="1704"/>
        <w:gridCol w:w="3819"/>
        <w:gridCol w:w="1736"/>
      </w:tblGrid>
      <w:tr w:rsidR="006E77A3" w:rsidRPr="001165B2" w:rsidTr="001165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single" w:sz="4" w:space="0" w:color="auto"/>
            </w:tcBorders>
            <w:shd w:val="clear" w:color="auto" w:fill="auto"/>
          </w:tcPr>
          <w:p w:rsidR="005006CE" w:rsidRPr="001165B2" w:rsidRDefault="005006CE" w:rsidP="001165B2">
            <w:pPr>
              <w:snapToGrid w:val="0"/>
              <w:spacing w:line="360" w:lineRule="auto"/>
              <w:rPr>
                <w:rFonts w:ascii="Book Antiqua" w:hAnsi="Book Antiqua" w:cs="Calibri"/>
                <w:bCs w:val="0"/>
                <w:color w:val="auto"/>
              </w:rPr>
            </w:pPr>
            <w:r w:rsidRPr="001165B2">
              <w:rPr>
                <w:rFonts w:ascii="Book Antiqua" w:hAnsi="Book Antiqua" w:cs="Calibri"/>
                <w:color w:val="auto"/>
              </w:rPr>
              <w:t>Cell type</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single" w:sz="4" w:space="0" w:color="auto"/>
              <w:bottom w:val="single" w:sz="4" w:space="0" w:color="auto"/>
            </w:tcBorders>
            <w:shd w:val="clear" w:color="auto" w:fill="auto"/>
          </w:tcPr>
          <w:p w:rsidR="005006CE" w:rsidRPr="001165B2" w:rsidRDefault="005006CE" w:rsidP="001165B2">
            <w:pPr>
              <w:snapToGrid w:val="0"/>
              <w:spacing w:line="360" w:lineRule="auto"/>
              <w:jc w:val="center"/>
              <w:rPr>
                <w:rFonts w:ascii="Book Antiqua" w:hAnsi="Book Antiqua" w:cs="Calibri"/>
                <w:bCs w:val="0"/>
                <w:color w:val="auto"/>
              </w:rPr>
            </w:pPr>
            <w:r w:rsidRPr="001165B2">
              <w:rPr>
                <w:rFonts w:ascii="Book Antiqua" w:hAnsi="Book Antiqua" w:cs="Calibri"/>
                <w:color w:val="auto"/>
              </w:rPr>
              <w:t xml:space="preserve">Small </w:t>
            </w:r>
            <w:r w:rsidR="001165B2" w:rsidRPr="001165B2">
              <w:rPr>
                <w:rFonts w:ascii="Book Antiqua" w:hAnsi="Book Antiqua" w:cs="Calibri"/>
                <w:color w:val="auto"/>
              </w:rPr>
              <w:t>i</w:t>
            </w:r>
            <w:r w:rsidRPr="001165B2">
              <w:rPr>
                <w:rFonts w:ascii="Book Antiqua" w:hAnsi="Book Antiqua" w:cs="Calibri"/>
                <w:color w:val="auto"/>
              </w:rPr>
              <w:t>ntestine</w:t>
            </w:r>
          </w:p>
        </w:tc>
        <w:tc>
          <w:tcPr>
            <w:tcW w:w="0" w:type="auto"/>
            <w:tcBorders>
              <w:top w:val="single" w:sz="4" w:space="0" w:color="auto"/>
              <w:bottom w:val="single" w:sz="4" w:space="0" w:color="auto"/>
            </w:tcBorders>
            <w:shd w:val="clear" w:color="auto" w:fill="auto"/>
          </w:tcPr>
          <w:p w:rsidR="005006CE" w:rsidRPr="001165B2" w:rsidRDefault="005006CE" w:rsidP="001165B2">
            <w:pPr>
              <w:snapToGrid w:val="0"/>
              <w:spacing w:line="360" w:lineRule="auto"/>
              <w:ind w:right="-250" w:firstLine="40"/>
              <w:jc w:val="center"/>
              <w:cnfStyle w:val="100000000000" w:firstRow="1" w:lastRow="0" w:firstColumn="0" w:lastColumn="0" w:oddVBand="0" w:evenVBand="0" w:oddHBand="0" w:evenHBand="0" w:firstRowFirstColumn="0" w:firstRowLastColumn="0" w:lastRowFirstColumn="0" w:lastRowLastColumn="0"/>
              <w:rPr>
                <w:rFonts w:ascii="Book Antiqua" w:hAnsi="Book Antiqua" w:cs="Calibri"/>
                <w:bCs w:val="0"/>
                <w:color w:val="auto"/>
              </w:rPr>
            </w:pPr>
            <w:r w:rsidRPr="001165B2">
              <w:rPr>
                <w:rFonts w:ascii="Book Antiqua" w:hAnsi="Book Antiqua" w:cs="Calibri"/>
                <w:color w:val="auto"/>
              </w:rPr>
              <w:t xml:space="preserve">Large </w:t>
            </w:r>
            <w:r w:rsidR="001165B2" w:rsidRPr="001165B2">
              <w:rPr>
                <w:rFonts w:ascii="Book Antiqua" w:hAnsi="Book Antiqua" w:cs="Calibri"/>
                <w:color w:val="auto"/>
              </w:rPr>
              <w:t>i</w:t>
            </w:r>
            <w:r w:rsidRPr="001165B2">
              <w:rPr>
                <w:rFonts w:ascii="Book Antiqua" w:hAnsi="Book Antiqua" w:cs="Calibri"/>
                <w:color w:val="auto"/>
              </w:rPr>
              <w:t>ntestine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5006CE" w:rsidRPr="001165B2" w:rsidRDefault="005006CE" w:rsidP="001165B2">
            <w:pPr>
              <w:snapToGrid w:val="0"/>
              <w:spacing w:line="360" w:lineRule="auto"/>
              <w:jc w:val="center"/>
              <w:rPr>
                <w:rFonts w:ascii="Book Antiqua" w:hAnsi="Book Antiqua" w:cs="Calibri"/>
                <w:bCs w:val="0"/>
                <w:color w:val="auto"/>
              </w:rPr>
            </w:pPr>
            <w:r w:rsidRPr="001165B2">
              <w:rPr>
                <w:rFonts w:ascii="Book Antiqua" w:hAnsi="Book Antiqua" w:cs="Calibri"/>
                <w:color w:val="auto"/>
              </w:rPr>
              <w:t>Reference</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Dendritic/macrophage Cells</w:t>
            </w:r>
          </w:p>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Conventional DCs (CD11c</w:t>
            </w:r>
            <w:r w:rsidRPr="001165B2">
              <w:rPr>
                <w:rFonts w:ascii="Book Antiqua" w:hAnsi="Book Antiqua" w:cs="Calibri"/>
                <w:b w:val="0"/>
                <w:bCs w:val="0"/>
                <w:color w:val="auto"/>
                <w:vertAlign w:val="superscript"/>
              </w:rPr>
              <w:t>high</w:t>
            </w:r>
            <w:r w:rsidRPr="001165B2">
              <w:rPr>
                <w:rFonts w:ascii="Book Antiqua" w:hAnsi="Book Antiqua" w:cs="Calibri"/>
                <w:b w:val="0"/>
                <w:color w:val="auto"/>
                <w:vertAlign w:val="superscript"/>
              </w:rPr>
              <w:t xml:space="preserve"> </w:t>
            </w:r>
            <w:r w:rsidRPr="001165B2">
              <w:rPr>
                <w:rFonts w:ascii="Book Antiqua" w:hAnsi="Book Antiqua" w:cs="Calibri"/>
                <w:b w:val="0"/>
                <w:color w:val="auto"/>
              </w:rPr>
              <w:t>MHCII</w:t>
            </w:r>
            <w:r w:rsidRPr="001165B2">
              <w:rPr>
                <w:rFonts w:ascii="Book Antiqua" w:hAnsi="Book Antiqua" w:cs="Calibri"/>
                <w:b w:val="0"/>
                <w:bCs w:val="0"/>
                <w:color w:val="auto"/>
                <w:vertAlign w:val="superscript"/>
              </w:rPr>
              <w:t>high</w:t>
            </w:r>
            <w:r w:rsidRPr="001165B2">
              <w:rPr>
                <w:rFonts w:ascii="Book Antiqua" w:hAnsi="Book Antiqua" w:cs="Calibri"/>
                <w:b w:val="0"/>
                <w:color w:val="auto"/>
              </w:rPr>
              <w:t xml:space="preserve"> CD64</w:t>
            </w:r>
            <w:r w:rsidRPr="001165B2">
              <w:rPr>
                <w:rFonts w:ascii="Book Antiqua" w:hAnsi="Book Antiqua" w:cs="Calibri"/>
                <w:b w:val="0"/>
                <w:bCs w:val="0"/>
                <w:color w:val="auto"/>
                <w:vertAlign w:val="superscript"/>
              </w:rPr>
              <w:t>-</w:t>
            </w:r>
            <w:r w:rsidRPr="001165B2">
              <w:rPr>
                <w:rFonts w:ascii="Book Antiqua" w:hAnsi="Book Antiqua" w:cs="Calibri"/>
                <w:b w:val="0"/>
                <w:color w:val="auto"/>
              </w:rPr>
              <w:t>)</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tcBorders>
              <w:top w:val="single" w:sz="4" w:space="0" w:color="auto"/>
            </w:tcBorders>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tcBorders>
              <w:top w:val="single" w:sz="4" w:space="0" w:color="auto"/>
            </w:tcBorders>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CD11b</w:t>
            </w:r>
            <w:r w:rsidRPr="001165B2">
              <w:rPr>
                <w:rFonts w:ascii="Book Antiqua" w:hAnsi="Book Antiqua" w:cs="Calibri"/>
                <w:b w:val="0"/>
                <w:bCs w:val="0"/>
                <w:color w:val="auto"/>
                <w:vertAlign w:val="superscript"/>
              </w:rPr>
              <w:t>-</w:t>
            </w:r>
            <w:r w:rsidRPr="001165B2">
              <w:rPr>
                <w:rFonts w:ascii="Book Antiqua" w:hAnsi="Book Antiqua" w:cs="Calibri"/>
                <w:b w:val="0"/>
                <w:bCs w:val="0"/>
                <w:color w:val="auto"/>
              </w:rPr>
              <w:t xml:space="preserve"> CD8α</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P</w:t>
            </w:r>
            <w:r w:rsidR="00543785">
              <w:rPr>
                <w:rFonts w:ascii="Book Antiqua" w:hAnsi="Book Antiqua" w:cs="Calibri"/>
              </w:rPr>
              <w:t xml:space="preserve">eyers </w:t>
            </w:r>
            <w:r w:rsidR="005006CE" w:rsidRPr="005006CE">
              <w:rPr>
                <w:rFonts w:ascii="Book Antiqua" w:hAnsi="Book Antiqua" w:cs="Calibri"/>
              </w:rPr>
              <w:t>P</w:t>
            </w:r>
            <w:r w:rsidR="00543785">
              <w:rPr>
                <w:rFonts w:ascii="Book Antiqua" w:hAnsi="Book Antiqua" w:cs="Calibri"/>
              </w:rPr>
              <w:t>atches (PP)</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Not read</w:t>
            </w:r>
            <w:r w:rsidR="00543785">
              <w:rPr>
                <w:rFonts w:ascii="Book Antiqua" w:hAnsi="Book Antiqua" w:cs="Calibri"/>
              </w:rPr>
              <w:t>ily detected but have been iden</w:t>
            </w:r>
            <w:r w:rsidRPr="005006CE">
              <w:rPr>
                <w:rFonts w:ascii="Book Antiqua" w:hAnsi="Book Antiqua" w:cs="Calibri"/>
              </w:rPr>
              <w:t>tif</w:t>
            </w:r>
            <w:r w:rsidR="00543785">
              <w:rPr>
                <w:rFonts w:ascii="Book Antiqua" w:hAnsi="Book Antiqua" w:cs="Calibri"/>
              </w:rPr>
              <w:t>i</w:t>
            </w:r>
            <w:r w:rsidRPr="005006CE">
              <w:rPr>
                <w:rFonts w:ascii="Book Antiqua" w:hAnsi="Book Antiqua" w:cs="Calibri"/>
              </w:rPr>
              <w:t>ed after the use of Flt3 ligand</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[93]</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CD11b</w:t>
            </w:r>
            <w:r w:rsidRPr="001165B2">
              <w:rPr>
                <w:rFonts w:ascii="Book Antiqua" w:hAnsi="Book Antiqua" w:cs="Calibri"/>
                <w:b w:val="0"/>
                <w:bCs w:val="0"/>
                <w:color w:val="auto"/>
                <w:vertAlign w:val="superscript"/>
              </w:rPr>
              <w:t>+</w:t>
            </w:r>
            <w:r w:rsidRPr="001165B2">
              <w:rPr>
                <w:rFonts w:ascii="Book Antiqua" w:hAnsi="Book Antiqua" w:cs="Calibri"/>
                <w:b w:val="0"/>
                <w:bCs w:val="0"/>
                <w:color w:val="auto"/>
              </w:rPr>
              <w:t xml:space="preserve"> CD8α</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PP, L</w:t>
            </w:r>
            <w:r w:rsidR="00543785">
              <w:rPr>
                <w:rFonts w:ascii="Book Antiqua" w:hAnsi="Book Antiqua" w:cs="Calibri"/>
              </w:rPr>
              <w:t xml:space="preserve">amina </w:t>
            </w:r>
            <w:r w:rsidR="005006CE" w:rsidRPr="005006CE">
              <w:rPr>
                <w:rFonts w:ascii="Book Antiqua" w:hAnsi="Book Antiqua" w:cs="Calibri"/>
              </w:rPr>
              <w:t>P</w:t>
            </w:r>
            <w:r w:rsidR="00543785">
              <w:rPr>
                <w:rFonts w:ascii="Book Antiqua" w:hAnsi="Book Antiqua" w:cs="Calibri"/>
              </w:rPr>
              <w:t>ropria</w:t>
            </w:r>
            <w:r>
              <w:rPr>
                <w:rFonts w:ascii="Book Antiqua" w:hAnsi="Book Antiqua" w:cs="Calibri" w:hint="eastAsia"/>
                <w:lang w:eastAsia="zh-CN"/>
              </w:rPr>
              <w:t xml:space="preserve"> </w:t>
            </w:r>
            <w:r w:rsidR="005006CE" w:rsidRPr="005006CE">
              <w:rPr>
                <w:rFonts w:ascii="Book Antiqua" w:hAnsi="Book Antiqua" w:cs="Calibri"/>
              </w:rPr>
              <w:t>(</w:t>
            </w:r>
            <w:r w:rsidR="00543785">
              <w:rPr>
                <w:rFonts w:ascii="Book Antiqua" w:hAnsi="Book Antiqua" w:cs="Calibri"/>
              </w:rPr>
              <w:t xml:space="preserve">LP), </w:t>
            </w:r>
            <w:r w:rsidR="005006CE" w:rsidRPr="005006CE">
              <w:rPr>
                <w:rFonts w:ascii="Book Antiqua" w:hAnsi="Book Antiqua" w:cs="Calibri"/>
              </w:rPr>
              <w:t>and express CD103)</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I</w:t>
            </w:r>
            <w:r w:rsidR="00543785">
              <w:rPr>
                <w:rFonts w:ascii="Book Antiqua" w:hAnsi="Book Antiqua" w:cs="Calibri"/>
              </w:rPr>
              <w:t xml:space="preserve">solated </w:t>
            </w:r>
            <w:r w:rsidR="005006CE" w:rsidRPr="005006CE">
              <w:rPr>
                <w:rFonts w:ascii="Book Antiqua" w:hAnsi="Book Antiqua" w:cs="Calibri"/>
              </w:rPr>
              <w:t>L</w:t>
            </w:r>
            <w:r w:rsidR="00543785">
              <w:rPr>
                <w:rFonts w:ascii="Book Antiqua" w:hAnsi="Book Antiqua" w:cs="Calibri"/>
              </w:rPr>
              <w:t xml:space="preserve">ymphoid </w:t>
            </w:r>
            <w:r w:rsidR="005006CE" w:rsidRPr="005006CE">
              <w:rPr>
                <w:rFonts w:ascii="Book Antiqua" w:hAnsi="Book Antiqua" w:cs="Calibri"/>
              </w:rPr>
              <w:t>F</w:t>
            </w:r>
            <w:r w:rsidR="00543785">
              <w:rPr>
                <w:rFonts w:ascii="Book Antiqua" w:hAnsi="Book Antiqua" w:cs="Calibri"/>
              </w:rPr>
              <w:t>ollicles (ILF)</w:t>
            </w:r>
            <w:r w:rsidR="005006CE" w:rsidRPr="005006CE">
              <w:rPr>
                <w:rFonts w:ascii="Book Antiqua" w:hAnsi="Book Antiqua" w:cs="Calibri"/>
              </w:rPr>
              <w:t xml:space="preserve"> and C</w:t>
            </w:r>
            <w:r w:rsidR="00543785">
              <w:rPr>
                <w:rFonts w:ascii="Book Antiqua" w:hAnsi="Book Antiqua" w:cs="Calibri"/>
              </w:rPr>
              <w:t xml:space="preserve">olonic </w:t>
            </w:r>
            <w:r w:rsidR="005006CE" w:rsidRPr="005006CE">
              <w:rPr>
                <w:rFonts w:ascii="Book Antiqua" w:hAnsi="Book Antiqua" w:cs="Calibri"/>
              </w:rPr>
              <w:t>P</w:t>
            </w:r>
            <w:r w:rsidR="00543785">
              <w:rPr>
                <w:rFonts w:ascii="Book Antiqua" w:hAnsi="Book Antiqua" w:cs="Calibri"/>
              </w:rPr>
              <w:t>atches</w:t>
            </w:r>
            <w:r w:rsidR="005006CE" w:rsidRPr="005006CE">
              <w:rPr>
                <w:rFonts w:ascii="Book Antiqua" w:hAnsi="Book Antiqua" w:cs="Calibri"/>
              </w:rPr>
              <w:t>. LP but scarce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[91,92]</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CD11b</w:t>
            </w:r>
            <w:r w:rsidRPr="001165B2">
              <w:rPr>
                <w:rFonts w:ascii="Book Antiqua" w:hAnsi="Book Antiqua" w:cs="Calibri"/>
                <w:b w:val="0"/>
                <w:bCs w:val="0"/>
                <w:color w:val="auto"/>
                <w:vertAlign w:val="superscript"/>
              </w:rPr>
              <w:t>-</w:t>
            </w:r>
            <w:r w:rsidRPr="001165B2">
              <w:rPr>
                <w:rFonts w:ascii="Book Antiqua" w:hAnsi="Book Antiqua" w:cs="Calibri"/>
                <w:b w:val="0"/>
                <w:bCs w:val="0"/>
                <w:color w:val="auto"/>
              </w:rPr>
              <w:t xml:space="preserve"> CD8α</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PP</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Unknown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[91,92,94]</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CD103+</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lang w:eastAsia="zh-CN"/>
              </w:rPr>
            </w:pPr>
            <w:r w:rsidRPr="005006CE">
              <w:rPr>
                <w:rFonts w:ascii="Book Antiqua" w:hAnsi="Book Antiqua" w:cs="Calibri"/>
              </w:rPr>
              <w:t>Yes</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CD103</w:t>
            </w:r>
            <w:r w:rsidR="005006CE" w:rsidRPr="005006CE">
              <w:rPr>
                <w:rFonts w:ascii="Book Antiqua" w:hAnsi="Book Antiqua" w:cs="Calibri"/>
                <w:vertAlign w:val="superscript"/>
              </w:rPr>
              <w:t>+</w:t>
            </w:r>
            <w:r w:rsidR="005006CE" w:rsidRPr="005006CE">
              <w:rPr>
                <w:rFonts w:ascii="Book Antiqua" w:hAnsi="Book Antiqua" w:cs="Calibri"/>
              </w:rPr>
              <w:t>CD11b</w:t>
            </w:r>
            <w:r w:rsidR="005006CE" w:rsidRPr="005006CE">
              <w:rPr>
                <w:rFonts w:ascii="Book Antiqua" w:hAnsi="Book Antiqua" w:cs="Calibri"/>
                <w:vertAlign w:val="superscript"/>
              </w:rPr>
              <w:t>-</w:t>
            </w:r>
            <w:r w:rsidR="005006CE" w:rsidRPr="005006CE">
              <w:rPr>
                <w:rFonts w:ascii="Book Antiqua" w:hAnsi="Book Antiqua" w:cs="Calibri"/>
              </w:rPr>
              <w:t xml:space="preserve"> are more abundant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[91,92]</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0"/>
              <w:contextualSpacing w:val="0"/>
              <w:rPr>
                <w:rFonts w:ascii="Book Antiqua" w:hAnsi="Book Antiqua" w:cs="Calibri"/>
                <w:b w:val="0"/>
                <w:bCs w:val="0"/>
                <w:color w:val="auto"/>
              </w:rPr>
            </w:pPr>
            <w:r w:rsidRPr="001165B2">
              <w:rPr>
                <w:rFonts w:ascii="Book Antiqua" w:hAnsi="Book Antiqua" w:cs="Calibri"/>
                <w:b w:val="0"/>
                <w:color w:val="auto"/>
              </w:rPr>
              <w:t>Monocyte derived DCs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Gr1</w:t>
            </w:r>
            <w:r w:rsidRPr="001165B2">
              <w:rPr>
                <w:rFonts w:ascii="Book Antiqua" w:hAnsi="Book Antiqua" w:cs="Calibri"/>
                <w:b w:val="0"/>
                <w:bCs w:val="0"/>
                <w:color w:val="auto"/>
                <w:vertAlign w:val="superscript"/>
              </w:rPr>
              <w:t xml:space="preserve">+ </w:t>
            </w:r>
            <w:r w:rsidRPr="001165B2">
              <w:rPr>
                <w:rFonts w:ascii="Book Antiqua" w:hAnsi="Book Antiqua" w:cs="Calibri"/>
                <w:b w:val="0"/>
                <w:bCs w:val="0"/>
                <w:color w:val="auto"/>
              </w:rPr>
              <w:t>CD11c</w:t>
            </w:r>
            <w:r w:rsidRPr="001165B2">
              <w:rPr>
                <w:rFonts w:ascii="Book Antiqua" w:hAnsi="Book Antiqua" w:cs="Calibri"/>
                <w:b w:val="0"/>
                <w:bCs w:val="0"/>
                <w:color w:val="auto"/>
                <w:vertAlign w:val="superscript"/>
              </w:rPr>
              <w:t>+</w:t>
            </w:r>
          </w:p>
          <w:p w:rsidR="005006CE" w:rsidRPr="001165B2" w:rsidRDefault="001165B2" w:rsidP="001165B2">
            <w:pPr>
              <w:pStyle w:val="af3"/>
              <w:snapToGrid w:val="0"/>
              <w:spacing w:line="360" w:lineRule="auto"/>
              <w:ind w:left="0" w:firstLineChars="250" w:firstLine="600"/>
              <w:contextualSpacing w:val="0"/>
              <w:rPr>
                <w:rFonts w:ascii="Book Antiqua" w:hAnsi="Book Antiqua" w:cs="Calibri"/>
                <w:b w:val="0"/>
                <w:bCs w:val="0"/>
                <w:color w:val="auto"/>
              </w:rPr>
            </w:pPr>
            <w:r w:rsidRPr="001165B2">
              <w:rPr>
                <w:rFonts w:ascii="Book Antiqua" w:hAnsi="Book Antiqua" w:cs="Calibri"/>
                <w:b w:val="0"/>
                <w:color w:val="auto"/>
              </w:rPr>
              <w:t>p</w:t>
            </w:r>
            <w:r w:rsidR="005006CE" w:rsidRPr="001165B2">
              <w:rPr>
                <w:rFonts w:ascii="Book Antiqua" w:hAnsi="Book Antiqua" w:cs="Calibri"/>
                <w:b w:val="0"/>
                <w:color w:val="auto"/>
              </w:rPr>
              <w:t>lasmacytoid DCs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Upon inflammation</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 xml:space="preserve">Yes </w:t>
            </w:r>
            <w:r w:rsidR="00543785">
              <w:rPr>
                <w:rFonts w:ascii="Book Antiqua" w:hAnsi="Book Antiqua" w:cs="Calibri"/>
              </w:rPr>
              <w:t>U</w:t>
            </w:r>
            <w:r w:rsidR="005006CE" w:rsidRPr="005006CE">
              <w:rPr>
                <w:rFonts w:ascii="Book Antiqua" w:hAnsi="Book Antiqua" w:cs="Calibri"/>
              </w:rPr>
              <w:t>pon inflammation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[104,105]</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bCs w:val="0"/>
                <w:color w:val="auto"/>
              </w:rPr>
              <w:t>CD11c</w:t>
            </w:r>
            <w:r w:rsidRPr="001165B2">
              <w:rPr>
                <w:rFonts w:ascii="Book Antiqua" w:hAnsi="Book Antiqua" w:cs="Calibri"/>
                <w:b w:val="0"/>
                <w:bCs w:val="0"/>
                <w:color w:val="auto"/>
                <w:vertAlign w:val="superscript"/>
              </w:rPr>
              <w:t>int</w:t>
            </w:r>
            <w:r w:rsidRPr="001165B2">
              <w:rPr>
                <w:rFonts w:ascii="Book Antiqua" w:hAnsi="Book Antiqua" w:cs="Calibri"/>
                <w:b w:val="0"/>
                <w:bCs w:val="0"/>
                <w:color w:val="auto"/>
              </w:rPr>
              <w:t>BB20</w:t>
            </w:r>
            <w:r w:rsidRPr="001165B2">
              <w:rPr>
                <w:rFonts w:ascii="Book Antiqua" w:hAnsi="Book Antiqua" w:cs="Calibri"/>
                <w:b w:val="0"/>
                <w:bCs w:val="0"/>
                <w:color w:val="auto"/>
                <w:vertAlign w:val="superscript"/>
              </w:rPr>
              <w:t xml:space="preserve">+ </w:t>
            </w:r>
            <w:r w:rsidRPr="001165B2">
              <w:rPr>
                <w:rFonts w:ascii="Book Antiqua" w:hAnsi="Book Antiqua" w:cs="Calibri"/>
                <w:b w:val="0"/>
                <w:bCs w:val="0"/>
                <w:color w:val="auto"/>
              </w:rPr>
              <w:t>plasmacytoid DC</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Small populations in LP</w:t>
            </w:r>
          </w:p>
        </w:tc>
        <w:tc>
          <w:tcPr>
            <w:tcW w:w="0" w:type="auto"/>
            <w:shd w:val="clear" w:color="auto" w:fill="auto"/>
          </w:tcPr>
          <w:p w:rsidR="005006CE"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Pr>
                <w:rFonts w:ascii="Book Antiqua" w:hAnsi="Book Antiqua" w:cs="Calibri"/>
              </w:rPr>
              <w:t xml:space="preserve">Yes </w:t>
            </w:r>
            <w:r w:rsidR="005006CE" w:rsidRPr="005006CE">
              <w:rPr>
                <w:rFonts w:ascii="Book Antiqua" w:hAnsi="Book Antiqua" w:cs="Calibri"/>
              </w:rPr>
              <w:t>ILF but rare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[93,95]</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644"/>
              <w:contextualSpacing w:val="0"/>
              <w:rPr>
                <w:rFonts w:ascii="Book Antiqua" w:hAnsi="Book Antiqua" w:cs="Calibri"/>
                <w:b w:val="0"/>
                <w:bCs w:val="0"/>
                <w:color w:val="auto"/>
              </w:rPr>
            </w:pPr>
            <w:r w:rsidRPr="001165B2">
              <w:rPr>
                <w:rFonts w:ascii="Book Antiqua" w:hAnsi="Book Antiqua" w:cs="Calibri"/>
                <w:b w:val="0"/>
                <w:color w:val="auto"/>
              </w:rPr>
              <w:t>CD11b</w:t>
            </w:r>
            <w:r w:rsidRPr="001165B2">
              <w:rPr>
                <w:rFonts w:ascii="Book Antiqua" w:hAnsi="Book Antiqua" w:cs="Calibri"/>
                <w:b w:val="0"/>
                <w:color w:val="auto"/>
                <w:vertAlign w:val="superscript"/>
              </w:rPr>
              <w:t xml:space="preserve">+ </w:t>
            </w:r>
            <w:r w:rsidRPr="001165B2">
              <w:rPr>
                <w:rFonts w:ascii="Book Antiqua" w:hAnsi="Book Antiqua" w:cs="Calibri"/>
                <w:b w:val="0"/>
                <w:color w:val="auto"/>
              </w:rPr>
              <w:t>F4/80</w:t>
            </w:r>
            <w:r w:rsidRPr="001165B2">
              <w:rPr>
                <w:rFonts w:ascii="Book Antiqua" w:hAnsi="Book Antiqua" w:cs="Calibri"/>
                <w:b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543785">
            <w:pPr>
              <w:snapToGrid w:val="0"/>
              <w:spacing w:line="360" w:lineRule="auto"/>
              <w:jc w:val="center"/>
              <w:rPr>
                <w:rFonts w:ascii="Book Antiqua" w:hAnsi="Book Antiqua" w:cs="Calibri"/>
              </w:rPr>
            </w:pPr>
            <w:r>
              <w:rPr>
                <w:rFonts w:ascii="Book Antiqua" w:hAnsi="Book Antiqua" w:cs="Calibri"/>
              </w:rPr>
              <w:t>Yes</w:t>
            </w:r>
            <w:r w:rsidR="00543785">
              <w:rPr>
                <w:rFonts w:ascii="Book Antiqua" w:hAnsi="Book Antiqua" w:cs="Calibri"/>
              </w:rPr>
              <w:t>.</w:t>
            </w:r>
            <w:r>
              <w:rPr>
                <w:rFonts w:ascii="Book Antiqua" w:hAnsi="Book Antiqua" w:cs="Calibri"/>
              </w:rPr>
              <w:t xml:space="preserve"> </w:t>
            </w:r>
            <w:r w:rsidR="005006CE" w:rsidRPr="005006CE">
              <w:rPr>
                <w:rFonts w:ascii="Book Antiqua" w:hAnsi="Book Antiqua" w:cs="Calibri"/>
              </w:rPr>
              <w:t>I</w:t>
            </w:r>
            <w:r w:rsidR="00543785">
              <w:rPr>
                <w:rFonts w:ascii="Book Antiqua" w:hAnsi="Book Antiqua" w:cs="Calibri"/>
              </w:rPr>
              <w:t>ntraepithelial lymphocytes (IEL) and lamina propria lymphocytes (LPL)</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Mainly LPL, IEL are scarce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[110,193]</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ind w:left="0"/>
              <w:contextualSpacing w:val="0"/>
              <w:rPr>
                <w:rFonts w:ascii="Book Antiqua" w:hAnsi="Book Antiqua" w:cs="Calibri"/>
                <w:b w:val="0"/>
                <w:bCs w:val="0"/>
                <w:color w:val="auto"/>
              </w:rPr>
            </w:pPr>
            <w:r w:rsidRPr="001165B2">
              <w:rPr>
                <w:rFonts w:ascii="Book Antiqua" w:hAnsi="Book Antiqua" w:cs="Calibri"/>
                <w:b w:val="0"/>
                <w:color w:val="auto"/>
              </w:rPr>
              <w:t>Macrophages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pStyle w:val="af3"/>
              <w:snapToGrid w:val="0"/>
              <w:spacing w:line="360" w:lineRule="auto"/>
              <w:contextualSpacing w:val="0"/>
              <w:rPr>
                <w:rFonts w:ascii="Book Antiqua" w:hAnsi="Book Antiqua" w:cs="Calibri"/>
                <w:b w:val="0"/>
                <w:bCs w:val="0"/>
                <w:color w:val="auto"/>
              </w:rPr>
            </w:pPr>
            <w:r w:rsidRPr="001165B2">
              <w:rPr>
                <w:rFonts w:ascii="Book Antiqua" w:hAnsi="Book Antiqua" w:cs="Calibri"/>
                <w:b w:val="0"/>
                <w:color w:val="auto"/>
              </w:rPr>
              <w:t>CX3CR1</w:t>
            </w:r>
            <w:r w:rsidRPr="001165B2">
              <w:rPr>
                <w:rFonts w:ascii="Book Antiqua" w:hAnsi="Book Antiqua" w:cs="Calibri"/>
                <w:b w:val="0"/>
                <w:bCs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1165B2" w:rsidP="001165B2">
            <w:pPr>
              <w:snapToGrid w:val="0"/>
              <w:spacing w:line="360" w:lineRule="auto"/>
              <w:jc w:val="center"/>
              <w:rPr>
                <w:rFonts w:ascii="Book Antiqua" w:hAnsi="Book Antiqua" w:cs="Calibri"/>
              </w:rPr>
            </w:pPr>
            <w:r>
              <w:rPr>
                <w:rFonts w:ascii="Book Antiqua" w:hAnsi="Book Antiqua" w:cs="Calibri"/>
              </w:rPr>
              <w:t xml:space="preserve">Yes </w:t>
            </w:r>
            <w:r w:rsidR="005006CE" w:rsidRPr="005006CE">
              <w:rPr>
                <w:rFonts w:ascii="Book Antiqua" w:hAnsi="Book Antiqua" w:cs="Calibri"/>
              </w:rPr>
              <w:t>Production of transepithelial identified. Higher frequencies in the jejenum. Fewer in ileum</w:t>
            </w:r>
          </w:p>
        </w:tc>
        <w:tc>
          <w:tcPr>
            <w:tcW w:w="0" w:type="auto"/>
            <w:shd w:val="clear" w:color="auto" w:fill="auto"/>
          </w:tcPr>
          <w:p w:rsidR="005006CE"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Pr>
                <w:rFonts w:ascii="Book Antiqua" w:hAnsi="Book Antiqua" w:cs="Calibri"/>
              </w:rPr>
              <w:t xml:space="preserve">Yes </w:t>
            </w:r>
            <w:r w:rsidR="005006CE" w:rsidRPr="005006CE">
              <w:rPr>
                <w:rFonts w:ascii="Book Antiqua" w:hAnsi="Book Antiqua" w:cs="Calibri"/>
              </w:rPr>
              <w:t>Production of transepithelial dendrites uncertain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[95,106-108,194,195]</w:t>
            </w:r>
          </w:p>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bCs w:val="0"/>
                <w:color w:val="auto"/>
              </w:rPr>
              <w:t>Other innate cells</w:t>
            </w:r>
          </w:p>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Eosinophil</w:t>
            </w: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High numbers in steady state located below epithelium and in LP. Highest numbers are found in duodenum. High numbers of CD22</w:t>
            </w:r>
            <w:r w:rsidRPr="00053A70">
              <w:rPr>
                <w:rFonts w:ascii="Book Antiqua" w:hAnsi="Book Antiqua" w:cs="Calibri"/>
                <w:vertAlign w:val="superscript"/>
              </w:rPr>
              <w:t>+</w:t>
            </w:r>
            <w:r w:rsidRPr="005006CE">
              <w:rPr>
                <w:rFonts w:ascii="Book Antiqua" w:hAnsi="Book Antiqua" w:cs="Calibri"/>
              </w:rPr>
              <w:t xml:space="preserve"> </w:t>
            </w:r>
            <w:r w:rsidRPr="005006CE">
              <w:rPr>
                <w:rFonts w:ascii="Book Antiqua" w:hAnsi="Book Antiqua" w:cs="Calibri"/>
              </w:rPr>
              <w:lastRenderedPageBreak/>
              <w:t>eosinophils</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High numbers in steady state located below epithelium and in LP. Low numbers of CD22</w:t>
            </w:r>
            <w:r w:rsidRPr="001165B2">
              <w:rPr>
                <w:rFonts w:ascii="Book Antiqua" w:hAnsi="Book Antiqua" w:cs="Calibri"/>
                <w:vertAlign w:val="superscript"/>
              </w:rPr>
              <w:t>+</w:t>
            </w:r>
            <w:r w:rsidRPr="005006CE">
              <w:rPr>
                <w:rFonts w:ascii="Book Antiqua" w:hAnsi="Book Antiqua" w:cs="Calibri"/>
              </w:rPr>
              <w:t xml:space="preserve"> </w:t>
            </w:r>
            <w:r w:rsidRPr="005006CE">
              <w:rPr>
                <w:rFonts w:ascii="Book Antiqua" w:hAnsi="Book Antiqua" w:cs="Calibri"/>
              </w:rPr>
              <w:lastRenderedPageBreak/>
              <w:t>eosinophils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noProof/>
              </w:rPr>
              <w:t>[130-133,137,196]</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lastRenderedPageBreak/>
              <w:t>Basophils</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LP following infection, draining lymph node</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Draining lymph node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[121-123]</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Mast cells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Mucosal mast cells located close to the epithelium</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Mucosal mast cells located close to the epithelium</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[140]</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 xml:space="preserve">NK </w:t>
            </w:r>
            <w:r w:rsidR="001165B2" w:rsidRPr="001165B2">
              <w:rPr>
                <w:rFonts w:ascii="Book Antiqua" w:hAnsi="Book Antiqua" w:cs="Calibri"/>
                <w:b w:val="0"/>
                <w:bCs w:val="0"/>
                <w:color w:val="auto"/>
              </w:rPr>
              <w:t>c</w:t>
            </w:r>
            <w:r w:rsidRPr="001165B2">
              <w:rPr>
                <w:rFonts w:ascii="Book Antiqua" w:hAnsi="Book Antiqua" w:cs="Calibri"/>
                <w:b w:val="0"/>
                <w:bCs w:val="0"/>
                <w:color w:val="auto"/>
              </w:rPr>
              <w:t>ells</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 xml:space="preserve">IEL and </w:t>
            </w:r>
            <w:r w:rsidR="00053A70">
              <w:rPr>
                <w:rFonts w:ascii="Book Antiqua" w:hAnsi="Book Antiqua" w:cs="Calibri"/>
              </w:rPr>
              <w:t>l</w:t>
            </w:r>
            <w:r w:rsidR="00543785">
              <w:rPr>
                <w:rFonts w:ascii="Book Antiqua" w:hAnsi="Book Antiqua" w:cs="Calibri"/>
              </w:rPr>
              <w:t>ymph nodes (</w:t>
            </w:r>
            <w:r w:rsidRPr="005006CE">
              <w:rPr>
                <w:rFonts w:ascii="Book Antiqua" w:hAnsi="Book Antiqua" w:cs="Calibri"/>
              </w:rPr>
              <w:t>LN</w:t>
            </w:r>
            <w:r w:rsidR="00543785">
              <w:rPr>
                <w:rFonts w:ascii="Book Antiqua" w:hAnsi="Book Antiqua" w:cs="Calibri"/>
              </w:rPr>
              <w:t>)</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IEL unknown, LN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[149,197]</w:t>
            </w:r>
          </w:p>
        </w:tc>
      </w:tr>
      <w:tr w:rsidR="006E77A3" w:rsidRPr="005006CE" w:rsidTr="00116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 xml:space="preserve">NKT </w:t>
            </w:r>
            <w:r w:rsidR="001165B2" w:rsidRPr="001165B2">
              <w:rPr>
                <w:rFonts w:ascii="Book Antiqua" w:hAnsi="Book Antiqua" w:cs="Calibri"/>
                <w:b w:val="0"/>
                <w:bCs w:val="0"/>
                <w:color w:val="auto"/>
              </w:rPr>
              <w:t>c</w:t>
            </w:r>
            <w:r w:rsidRPr="001165B2">
              <w:rPr>
                <w:rFonts w:ascii="Book Antiqua" w:hAnsi="Book Antiqua" w:cs="Calibri"/>
                <w:b w:val="0"/>
                <w:bCs w:val="0"/>
                <w:color w:val="auto"/>
              </w:rPr>
              <w:t>ells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IEL</w:t>
            </w: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IEL, LPL</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[189,191,192]</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ind w:left="720"/>
              <w:rPr>
                <w:rFonts w:ascii="Book Antiqua" w:hAnsi="Book Antiqua" w:cs="Calibri"/>
                <w:b w:val="0"/>
                <w:color w:val="auto"/>
              </w:rPr>
            </w:pPr>
            <w:r w:rsidRPr="001165B2">
              <w:rPr>
                <w:rFonts w:ascii="Book Antiqua" w:hAnsi="Book Antiqua" w:cs="Calibri"/>
                <w:b w:val="0"/>
                <w:bCs w:val="0"/>
                <w:color w:val="auto"/>
              </w:rPr>
              <w:t>Innate lymphoid</w:t>
            </w:r>
          </w:p>
          <w:p w:rsidR="005006CE"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t>c</w:t>
            </w:r>
            <w:r w:rsidR="005006CE" w:rsidRPr="001165B2">
              <w:rPr>
                <w:rFonts w:ascii="Book Antiqua" w:hAnsi="Book Antiqua" w:cs="Calibri"/>
                <w:b w:val="0"/>
                <w:bCs w:val="0"/>
                <w:color w:val="auto"/>
              </w:rPr>
              <w:t>ells</w:t>
            </w:r>
          </w:p>
          <w:p w:rsidR="005006CE" w:rsidRPr="001165B2" w:rsidRDefault="005006CE"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 xml:space="preserve">Nuocytes: Epithelium 0.2% of total cells and </w:t>
            </w:r>
            <w:r w:rsidR="00543785">
              <w:rPr>
                <w:rFonts w:ascii="Book Antiqua" w:hAnsi="Book Antiqua" w:cs="Calibri"/>
              </w:rPr>
              <w:t>mesenteric lymph node (</w:t>
            </w:r>
            <w:r w:rsidRPr="005006CE">
              <w:rPr>
                <w:rFonts w:ascii="Book Antiqua" w:hAnsi="Book Antiqua" w:cs="Calibri"/>
              </w:rPr>
              <w:t>MLN</w:t>
            </w:r>
            <w:r w:rsidR="00543785">
              <w:rPr>
                <w:rFonts w:ascii="Book Antiqua" w:hAnsi="Book Antiqua" w:cs="Calibri"/>
              </w:rPr>
              <w:t>)</w:t>
            </w:r>
          </w:p>
          <w:p w:rsidR="005006CE" w:rsidRPr="005006CE" w:rsidRDefault="005006CE" w:rsidP="001165B2">
            <w:pPr>
              <w:snapToGrid w:val="0"/>
              <w:spacing w:line="360" w:lineRule="auto"/>
              <w:jc w:val="center"/>
              <w:rPr>
                <w:rFonts w:ascii="Book Antiqua" w:hAnsi="Book Antiqua" w:cs="Calibri"/>
              </w:rPr>
            </w:pPr>
          </w:p>
          <w:p w:rsidR="005006CE" w:rsidRPr="005006CE" w:rsidRDefault="00543785" w:rsidP="001165B2">
            <w:pPr>
              <w:snapToGrid w:val="0"/>
              <w:spacing w:line="360" w:lineRule="auto"/>
              <w:jc w:val="center"/>
              <w:rPr>
                <w:rFonts w:ascii="Book Antiqua" w:hAnsi="Book Antiqua" w:cs="Calibri"/>
              </w:rPr>
            </w:pPr>
            <w:r w:rsidRPr="00543785">
              <w:rPr>
                <w:rFonts w:ascii="Book Antiqua" w:hAnsi="Book Antiqua"/>
              </w:rPr>
              <w:t xml:space="preserve">innate type 2 helper </w:t>
            </w:r>
            <w:r>
              <w:rPr>
                <w:rFonts w:ascii="Calibri" w:hAnsi="Calibri"/>
              </w:rPr>
              <w:t>(</w:t>
            </w:r>
            <w:r w:rsidR="005006CE" w:rsidRPr="005006CE">
              <w:rPr>
                <w:rFonts w:ascii="Book Antiqua" w:hAnsi="Book Antiqua" w:cs="Calibri"/>
              </w:rPr>
              <w:t>Ih2</w:t>
            </w:r>
            <w:r>
              <w:rPr>
                <w:rFonts w:ascii="Book Antiqua" w:hAnsi="Book Antiqua" w:cs="Calibri"/>
              </w:rPr>
              <w:t>)</w:t>
            </w:r>
            <w:r w:rsidR="005006CE" w:rsidRPr="005006CE">
              <w:rPr>
                <w:rFonts w:ascii="Book Antiqua" w:hAnsi="Book Antiqua" w:cs="Calibri"/>
              </w:rPr>
              <w:t>: MLN peritoneum</w:t>
            </w:r>
          </w:p>
          <w:p w:rsidR="005006CE" w:rsidRPr="005006CE" w:rsidRDefault="005006CE" w:rsidP="001165B2">
            <w:pPr>
              <w:snapToGrid w:val="0"/>
              <w:spacing w:line="360" w:lineRule="auto"/>
              <w:jc w:val="center"/>
              <w:rPr>
                <w:rFonts w:ascii="Book Antiqua" w:hAnsi="Book Antiqua" w:cs="Calibri"/>
              </w:rPr>
            </w:pPr>
          </w:p>
          <w:p w:rsidR="005006CE" w:rsidRPr="005006CE" w:rsidRDefault="00543785" w:rsidP="001165B2">
            <w:pPr>
              <w:snapToGrid w:val="0"/>
              <w:spacing w:line="360" w:lineRule="auto"/>
              <w:jc w:val="center"/>
              <w:rPr>
                <w:rFonts w:ascii="Book Antiqua" w:hAnsi="Book Antiqua" w:cs="Calibri"/>
              </w:rPr>
            </w:pPr>
            <w:r>
              <w:rPr>
                <w:rFonts w:ascii="Book Antiqua" w:hAnsi="Book Antiqua" w:cs="Calibri"/>
              </w:rPr>
              <w:t>Multipotent  progenitor (</w:t>
            </w:r>
            <w:r w:rsidR="005006CE" w:rsidRPr="005006CE">
              <w:rPr>
                <w:rFonts w:ascii="Book Antiqua" w:hAnsi="Book Antiqua" w:cs="Calibri"/>
              </w:rPr>
              <w:t>MPP</w:t>
            </w:r>
            <w:r>
              <w:rPr>
                <w:rFonts w:ascii="Book Antiqua" w:hAnsi="Book Antiqua" w:cs="Calibri"/>
              </w:rPr>
              <w:t>)</w:t>
            </w:r>
            <w:r w:rsidR="005006CE" w:rsidRPr="005006CE">
              <w:rPr>
                <w:rFonts w:ascii="Book Antiqua" w:hAnsi="Book Antiqua" w:cs="Calibri"/>
                <w:vertAlign w:val="superscript"/>
              </w:rPr>
              <w:t>type2</w:t>
            </w:r>
            <w:r w:rsidR="005006CE" w:rsidRPr="005006CE">
              <w:rPr>
                <w:rFonts w:ascii="Book Antiqua" w:hAnsi="Book Antiqua" w:cs="Calibri"/>
              </w:rPr>
              <w:t>: PP, MLN</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543785">
            <w:pPr>
              <w:snapToGrid w:val="0"/>
              <w:spacing w:line="360" w:lineRule="auto"/>
              <w:jc w:val="center"/>
              <w:rPr>
                <w:rFonts w:ascii="Book Antiqua" w:hAnsi="Book Antiqua" w:cs="Calibri"/>
              </w:rPr>
            </w:pPr>
            <w:r w:rsidRPr="005006CE">
              <w:rPr>
                <w:rFonts w:ascii="Book Antiqua" w:hAnsi="Book Antiqua" w:cs="Calibri"/>
              </w:rPr>
              <w:t xml:space="preserve">Natural helper cell: </w:t>
            </w:r>
            <w:r w:rsidR="00543785">
              <w:rPr>
                <w:rFonts w:ascii="Book Antiqua" w:hAnsi="Book Antiqua" w:cs="Calibri"/>
              </w:rPr>
              <w:t xml:space="preserve">fat associated lymphoid cluster </w:t>
            </w:r>
            <w:r w:rsidRPr="005006CE">
              <w:rPr>
                <w:rFonts w:ascii="Book Antiqua" w:hAnsi="Book Antiqua" w:cs="Calibri"/>
              </w:rPr>
              <w:t>in helminth infection</w:t>
            </w:r>
          </w:p>
        </w:tc>
        <w:tc>
          <w:tcPr>
            <w:tcW w:w="0" w:type="auto"/>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Unknown</w:t>
            </w: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Unknown</w:t>
            </w: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Caecal patch</w:t>
            </w: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Unknown</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[151]</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[153]</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[155]</w:t>
            </w:r>
          </w:p>
          <w:p w:rsidR="005006CE" w:rsidRPr="005006CE" w:rsidRDefault="005006CE" w:rsidP="001165B2">
            <w:pPr>
              <w:snapToGrid w:val="0"/>
              <w:spacing w:line="360" w:lineRule="auto"/>
              <w:jc w:val="center"/>
              <w:rPr>
                <w:rFonts w:ascii="Book Antiqua" w:hAnsi="Book Antiqua" w:cs="Calibri"/>
              </w:rPr>
            </w:pPr>
          </w:p>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[198]</w:t>
            </w:r>
          </w:p>
        </w:tc>
      </w:tr>
      <w:tr w:rsidR="006E77A3"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numPr>
                <w:ilvl w:val="0"/>
                <w:numId w:val="2"/>
              </w:numPr>
              <w:snapToGrid w:val="0"/>
              <w:spacing w:line="360" w:lineRule="auto"/>
              <w:rPr>
                <w:rFonts w:ascii="Book Antiqua" w:hAnsi="Book Antiqua" w:cs="Calibri"/>
                <w:b w:val="0"/>
              </w:rPr>
            </w:pP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noProof/>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T cells</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5006CE" w:rsidRPr="005006CE" w:rsidRDefault="005006CE" w:rsidP="001165B2">
            <w:pPr>
              <w:snapToGrid w:val="0"/>
              <w:spacing w:line="360" w:lineRule="auto"/>
              <w:jc w:val="center"/>
              <w:rPr>
                <w:rFonts w:ascii="Book Antiqua" w:hAnsi="Book Antiqua" w:cs="Calibri"/>
              </w:rPr>
            </w:pPr>
          </w:p>
        </w:tc>
        <w:tc>
          <w:tcPr>
            <w:tcW w:w="0" w:type="auto"/>
            <w:tcBorders>
              <w:bottom w:val="nil"/>
            </w:tcBorders>
            <w:shd w:val="clear" w:color="auto" w:fill="auto"/>
          </w:tcPr>
          <w:p w:rsidR="005006CE" w:rsidRPr="005006CE" w:rsidRDefault="005006CE"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5006CE" w:rsidRPr="005006CE" w:rsidRDefault="005006CE" w:rsidP="001165B2">
            <w:pPr>
              <w:snapToGrid w:val="0"/>
              <w:spacing w:line="360" w:lineRule="auto"/>
              <w:jc w:val="center"/>
              <w:rPr>
                <w:rFonts w:ascii="Book Antiqua" w:hAnsi="Book Antiqua" w:cs="Calibri"/>
              </w:rPr>
            </w:pPr>
          </w:p>
        </w:tc>
      </w:tr>
      <w:tr w:rsidR="006E77A3"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5006CE" w:rsidRPr="001165B2" w:rsidRDefault="005006CE"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IEL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rPr>
              <w:t>1 T cell per 5-10 epithelial cells</w:t>
            </w:r>
          </w:p>
        </w:tc>
        <w:tc>
          <w:tcPr>
            <w:tcW w:w="0" w:type="auto"/>
            <w:tcBorders>
              <w:top w:val="nil"/>
              <w:bottom w:val="nil"/>
            </w:tcBorders>
            <w:shd w:val="clear" w:color="auto" w:fill="auto"/>
          </w:tcPr>
          <w:p w:rsidR="005006CE" w:rsidRPr="005006CE" w:rsidRDefault="005006CE"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1 T cell per 40 epithelial cells</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5006CE" w:rsidRPr="005006CE" w:rsidRDefault="005006CE" w:rsidP="001165B2">
            <w:pPr>
              <w:snapToGrid w:val="0"/>
              <w:spacing w:line="360" w:lineRule="auto"/>
              <w:jc w:val="center"/>
              <w:rPr>
                <w:rFonts w:ascii="Book Antiqua" w:hAnsi="Book Antiqua" w:cs="Calibri"/>
              </w:rPr>
            </w:pPr>
            <w:r w:rsidRPr="005006CE">
              <w:rPr>
                <w:rFonts w:ascii="Book Antiqua" w:hAnsi="Book Antiqua" w:cs="Calibri"/>
                <w:noProof/>
              </w:rPr>
              <w:t>[176]</w:t>
            </w: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Proximal</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Mid</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Distal</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noProof/>
              </w:rPr>
              <w:t>[199]</w:t>
            </w:r>
          </w:p>
          <w:p w:rsidR="001165B2" w:rsidRPr="005006CE" w:rsidRDefault="001165B2" w:rsidP="001165B2">
            <w:pPr>
              <w:snapToGrid w:val="0"/>
              <w:spacing w:line="360" w:lineRule="auto"/>
              <w:jc w:val="center"/>
              <w:rPr>
                <w:rFonts w:ascii="Book Antiqua" w:hAnsi="Book Antiqua" w:cs="Calibri"/>
              </w:rPr>
            </w:pPr>
          </w:p>
        </w:tc>
      </w:tr>
      <w:tr w:rsidR="006E77A3"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D507AA"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αβ</w:t>
            </w:r>
            <w:r w:rsidR="001165B2">
              <w:rPr>
                <w:rFonts w:ascii="Book Antiqua" w:hAnsi="Book Antiqua" w:cs="Calibri"/>
                <w:b w:val="0"/>
                <w:bCs w:val="0"/>
                <w:color w:val="auto"/>
              </w:rPr>
              <w:t xml:space="preserve"> T cells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 xml:space="preserve">DN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 xml:space="preserve">CD4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αα</w:t>
            </w:r>
            <w:r>
              <w:rPr>
                <w:rFonts w:ascii="Book Antiqua" w:hAnsi="Book Antiqua" w:cs="Calibri"/>
                <w:b w:val="0"/>
                <w:bCs w:val="0"/>
                <w:color w:val="auto"/>
              </w:rPr>
              <w:t xml:space="preserve">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αβ</w:t>
            </w:r>
            <w:r w:rsidRPr="001165B2">
              <w:rPr>
                <w:rFonts w:ascii="Book Antiqua" w:hAnsi="Book Antiqua" w:cs="Calibri"/>
                <w:b w:val="0"/>
                <w:bCs w:val="0"/>
                <w:color w:val="auto"/>
              </w:rPr>
              <w:t xml:space="preserve"> </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59%</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1%</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6%</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43%</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46%</w:t>
            </w:r>
          </w:p>
        </w:tc>
        <w:tc>
          <w:tcPr>
            <w:tcW w:w="0" w:type="auto"/>
            <w:tcBorders>
              <w:top w:val="nil"/>
              <w:left w:val="nil"/>
              <w:bottom w:val="nil"/>
              <w:right w:val="nil"/>
            </w:tcBorders>
            <w:shd w:val="clear" w:color="auto" w:fill="auto"/>
          </w:tcPr>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60%</w:t>
            </w:r>
          </w:p>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1%</w:t>
            </w:r>
          </w:p>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7%</w:t>
            </w:r>
          </w:p>
          <w:p w:rsidR="001165B2" w:rsidRPr="001165B2"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1165B2">
              <w:rPr>
                <w:rFonts w:ascii="Book Antiqua" w:hAnsi="Book Antiqua" w:cs="Calibri"/>
              </w:rPr>
              <w:t>32%</w:t>
            </w:r>
          </w:p>
          <w:p w:rsidR="001165B2" w:rsidRPr="001165B2" w:rsidRDefault="001165B2" w:rsidP="001165B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lang w:eastAsia="zh-CN"/>
              </w:rPr>
            </w:pPr>
            <w:r w:rsidRPr="001165B2">
              <w:rPr>
                <w:rFonts w:ascii="Book Antiqua" w:hAnsi="Book Antiqua" w:cs="Calibri"/>
              </w:rPr>
              <w:t>54%</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78%</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1%</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15%</w:t>
            </w:r>
          </w:p>
          <w:p w:rsidR="001165B2" w:rsidRPr="001165B2" w:rsidRDefault="001165B2" w:rsidP="001165B2">
            <w:pPr>
              <w:snapToGrid w:val="0"/>
              <w:spacing w:line="360" w:lineRule="auto"/>
              <w:jc w:val="center"/>
              <w:rPr>
                <w:rFonts w:ascii="Book Antiqua" w:hAnsi="Book Antiqua" w:cs="Calibri"/>
              </w:rPr>
            </w:pPr>
            <w:r w:rsidRPr="001165B2">
              <w:rPr>
                <w:rFonts w:ascii="Book Antiqua" w:hAnsi="Book Antiqua" w:cs="Calibri"/>
              </w:rPr>
              <w:t>20%</w:t>
            </w:r>
          </w:p>
          <w:p w:rsidR="001165B2" w:rsidRPr="001165B2" w:rsidRDefault="001165B2" w:rsidP="001165B2">
            <w:pPr>
              <w:jc w:val="center"/>
              <w:rPr>
                <w:rFonts w:ascii="Book Antiqua" w:hAnsi="Book Antiqua" w:cs="Calibri"/>
                <w:lang w:eastAsia="zh-CN"/>
              </w:rPr>
            </w:pPr>
            <w:r w:rsidRPr="001165B2">
              <w:rPr>
                <w:rFonts w:ascii="Book Antiqua" w:hAnsi="Book Antiqua" w:cs="Calibri"/>
              </w:rPr>
              <w:t>57%</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64</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20</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7</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58</w:t>
            </w:r>
            <w:r w:rsidRPr="001165B2">
              <w:rPr>
                <w:rFonts w:ascii="Book Antiqua" w:hAnsi="Book Antiqua" w:cs="Calibri"/>
              </w:rPr>
              <w:t>%</w:t>
            </w:r>
          </w:p>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12</w:t>
            </w:r>
            <w:r w:rsidRPr="001165B2">
              <w:rPr>
                <w:rFonts w:ascii="Book Antiqua" w:hAnsi="Book Antiqua" w:cs="Calibri"/>
              </w:rPr>
              <w:t>%</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6E77A3"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bCs w:val="0"/>
                <w:color w:val="auto"/>
              </w:rPr>
              <w:sym w:font="Symbol" w:char="F067"/>
            </w:r>
            <w:r w:rsidRPr="001165B2">
              <w:rPr>
                <w:rFonts w:ascii="Book Antiqua" w:hAnsi="Book Antiqua" w:cs="Calibri"/>
                <w:b w:val="0"/>
                <w:bCs w:val="0"/>
                <w:color w:val="auto"/>
              </w:rPr>
              <w:sym w:font="Symbol" w:char="F064"/>
            </w:r>
            <w:r>
              <w:rPr>
                <w:rFonts w:ascii="Book Antiqua" w:hAnsi="Book Antiqua" w:cs="Calibri"/>
                <w:b w:val="0"/>
                <w:bCs w:val="0"/>
                <w:color w:val="auto"/>
              </w:rPr>
              <w:t xml:space="preserve"> T cells </w:t>
            </w:r>
          </w:p>
          <w:p w:rsidR="001165B2" w:rsidRPr="001165B2" w:rsidRDefault="001165B2" w:rsidP="001165B2">
            <w:pPr>
              <w:snapToGrid w:val="0"/>
              <w:spacing w:line="360" w:lineRule="auto"/>
              <w:ind w:left="720"/>
              <w:rPr>
                <w:rFonts w:ascii="Book Antiqua" w:hAnsi="Book Antiqua" w:cs="Calibri"/>
                <w:b w:val="0"/>
                <w:bCs w:val="0"/>
                <w:color w:val="auto"/>
              </w:rPr>
            </w:pPr>
            <w:r>
              <w:rPr>
                <w:rFonts w:ascii="Book Antiqua" w:hAnsi="Book Antiqua" w:cs="Calibri"/>
                <w:b w:val="0"/>
                <w:bCs w:val="0"/>
                <w:color w:val="auto"/>
              </w:rPr>
              <w:t xml:space="preserve">DN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Pr>
                <w:rFonts w:ascii="Book Antiqua" w:hAnsi="Book Antiqua" w:cs="Calibri"/>
                <w:b w:val="0"/>
                <w:bCs w:val="0"/>
                <w:color w:val="auto"/>
              </w:rPr>
              <w:t xml:space="preserve">CD4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αα</w:t>
            </w:r>
            <w:r>
              <w:rPr>
                <w:rFonts w:ascii="Book Antiqua" w:hAnsi="Book Antiqua" w:cs="Calibri"/>
                <w:b w:val="0"/>
                <w:bCs w:val="0"/>
                <w:color w:val="auto"/>
              </w:rPr>
              <w:t xml:space="preserve"> </w:t>
            </w:r>
          </w:p>
          <w:p w:rsidR="001165B2" w:rsidRPr="001165B2" w:rsidRDefault="001165B2" w:rsidP="001165B2">
            <w:pPr>
              <w:snapToGrid w:val="0"/>
              <w:spacing w:line="360" w:lineRule="auto"/>
              <w:ind w:left="720"/>
              <w:rPr>
                <w:rFonts w:ascii="Book Antiqua" w:hAnsi="Book Antiqua" w:cs="Calibri"/>
                <w:b w:val="0"/>
                <w:bCs w:val="0"/>
                <w:color w:val="auto"/>
                <w:lang w:eastAsia="zh-CN"/>
              </w:rPr>
            </w:pPr>
            <w:r w:rsidRPr="001165B2">
              <w:rPr>
                <w:rFonts w:ascii="Book Antiqua" w:hAnsi="Book Antiqua" w:cs="Calibri"/>
                <w:b w:val="0"/>
                <w:bCs w:val="0"/>
                <w:color w:val="auto"/>
              </w:rPr>
              <w:t>CD8</w:t>
            </w:r>
            <w:r w:rsidR="00D507AA">
              <w:rPr>
                <w:rFonts w:ascii="Book Antiqua" w:hAnsi="Book Antiqua" w:cs="Calibri"/>
                <w:b w:val="0"/>
                <w:bCs w:val="0"/>
                <w:color w:val="auto"/>
              </w:rPr>
              <w:t>αβ</w:t>
            </w:r>
            <w:r>
              <w:rPr>
                <w:rFonts w:ascii="Book Antiqua" w:hAnsi="Book Antiqua" w:cs="Calibri"/>
                <w:b w:val="0"/>
                <w:bCs w:val="0"/>
                <w:color w:val="auto"/>
              </w:rPr>
              <w:t xml:space="preserve"> </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41</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15</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0.15</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83</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0.3</w:t>
            </w:r>
            <w:r w:rsidRPr="001165B2">
              <w:rPr>
                <w:rFonts w:ascii="Book Antiqua" w:hAnsi="Book Antiqua" w:cs="Calibri"/>
              </w:rPr>
              <w:t>%</w:t>
            </w: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40</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17</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0.2</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82</w:t>
            </w:r>
            <w:r w:rsidRPr="001165B2">
              <w:rPr>
                <w:rFonts w:ascii="Book Antiqua" w:hAnsi="Book Antiqua" w:cs="Calibri"/>
              </w:rPr>
              <w:t>%</w:t>
            </w: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0.5</w:t>
            </w:r>
            <w:r w:rsidRPr="001165B2">
              <w:rPr>
                <w:rFonts w:ascii="Book Antiqua" w:hAnsi="Book Antiqua" w:cs="Calibri"/>
              </w:rPr>
              <w:t>%</w:t>
            </w: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1165B2" w:rsidRDefault="001165B2" w:rsidP="001165B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22</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17</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0.3</w:t>
            </w:r>
            <w:r w:rsidRPr="001165B2">
              <w:rPr>
                <w:rFonts w:ascii="Book Antiqua" w:hAnsi="Book Antiqua" w:cs="Calibri"/>
              </w:rPr>
              <w:t>%</w:t>
            </w:r>
          </w:p>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82</w:t>
            </w:r>
            <w:r w:rsidRPr="001165B2">
              <w:rPr>
                <w:rFonts w:ascii="Book Antiqua" w:hAnsi="Book Antiqua" w:cs="Calibri"/>
              </w:rPr>
              <w:t>%</w:t>
            </w:r>
          </w:p>
          <w:p w:rsidR="001165B2" w:rsidRDefault="001165B2" w:rsidP="001165B2">
            <w:pPr>
              <w:jc w:val="center"/>
              <w:rPr>
                <w:rFonts w:ascii="Book Antiqua" w:hAnsi="Book Antiqua" w:cs="Calibri"/>
              </w:rPr>
            </w:pPr>
            <w:r w:rsidRPr="005006CE">
              <w:rPr>
                <w:rFonts w:ascii="Book Antiqua" w:hAnsi="Book Antiqua" w:cs="Calibri"/>
              </w:rPr>
              <w:t>0.4</w:t>
            </w:r>
            <w:r w:rsidRPr="001165B2">
              <w:rPr>
                <w:rFonts w:ascii="Book Antiqua" w:hAnsi="Book Antiqua" w:cs="Calibri"/>
              </w:rPr>
              <w:t>%</w:t>
            </w:r>
          </w:p>
          <w:p w:rsidR="001165B2" w:rsidRDefault="001165B2" w:rsidP="001165B2">
            <w:pPr>
              <w:jc w:val="center"/>
              <w:rPr>
                <w:rFonts w:ascii="Book Antiqua" w:hAnsi="Book Antiqua" w:cs="Calibri"/>
              </w:rPr>
            </w:pPr>
          </w:p>
          <w:p w:rsidR="001165B2" w:rsidRDefault="001165B2" w:rsidP="001165B2">
            <w:pPr>
              <w:jc w:val="center"/>
              <w:rPr>
                <w:rFonts w:ascii="Book Antiqua" w:hAnsi="Book Antiqua" w:cs="Calibri"/>
              </w:rPr>
            </w:pPr>
          </w:p>
          <w:p w:rsidR="001165B2" w:rsidRDefault="001165B2" w:rsidP="001165B2">
            <w:pPr>
              <w:jc w:val="center"/>
              <w:rPr>
                <w:rFonts w:ascii="Book Antiqua" w:hAnsi="Book Antiqua" w:cs="Calibri"/>
              </w:rPr>
            </w:pPr>
          </w:p>
          <w:p w:rsidR="001165B2" w:rsidRPr="005006CE" w:rsidRDefault="001165B2" w:rsidP="001165B2">
            <w:pPr>
              <w:snapToGrid w:val="0"/>
              <w:spacing w:line="360" w:lineRule="auto"/>
              <w:jc w:val="center"/>
              <w:rPr>
                <w:rFonts w:ascii="Book Antiqua" w:hAnsi="Book Antiqua" w:cs="Calibri"/>
              </w:rPr>
            </w:pPr>
          </w:p>
        </w:tc>
        <w:tc>
          <w:tcPr>
            <w:tcW w:w="0" w:type="auto"/>
            <w:tcBorders>
              <w:top w:val="nil"/>
              <w:left w:val="nil"/>
              <w:bottom w:val="nil"/>
              <w:right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36</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69</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0.2</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30</w:t>
            </w:r>
            <w:r w:rsidRPr="001165B2">
              <w:rPr>
                <w:rFonts w:ascii="Book Antiqua" w:hAnsi="Book Antiqua" w:cs="Calibri"/>
              </w:rPr>
              <w:t>%</w:t>
            </w:r>
          </w:p>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lang w:eastAsia="zh-CN"/>
              </w:rPr>
            </w:pPr>
            <w:r w:rsidRPr="005006CE">
              <w:rPr>
                <w:rFonts w:ascii="Book Antiqua" w:hAnsi="Book Antiqua" w:cs="Calibri"/>
              </w:rPr>
              <w:t>0.2</w:t>
            </w:r>
            <w:r w:rsidRPr="001165B2">
              <w:rPr>
                <w:rFonts w:ascii="Book Antiqua" w:hAnsi="Book Antiqua" w:cs="Calibri"/>
              </w:rPr>
              <w:t>%</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1165B2"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LPL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c>
          <w:tcPr>
            <w:tcW w:w="0" w:type="auto"/>
            <w:tcBorders>
              <w:top w:val="nil"/>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1165B2"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165B2"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color w:val="auto"/>
              </w:rPr>
              <w:t>Th17</w:t>
            </w:r>
          </w:p>
        </w:tc>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10%-15% of CD4</w:t>
            </w:r>
            <w:r w:rsidRPr="001165B2">
              <w:rPr>
                <w:rFonts w:ascii="Book Antiqua" w:hAnsi="Book Antiqua" w:cs="Calibri"/>
                <w:vertAlign w:val="superscript"/>
              </w:rPr>
              <w:t>+</w:t>
            </w:r>
            <w:r w:rsidRPr="005006CE">
              <w:rPr>
                <w:rFonts w:ascii="Book Antiqua" w:hAnsi="Book Antiqua" w:cs="Calibri"/>
              </w:rPr>
              <w:t xml:space="preserve"> cells</w:t>
            </w:r>
          </w:p>
        </w:tc>
        <w:tc>
          <w:tcPr>
            <w:tcW w:w="0" w:type="auto"/>
            <w:tcBorders>
              <w:bottom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r w:rsidRPr="005006CE">
              <w:rPr>
                <w:rFonts w:ascii="Book Antiqua" w:hAnsi="Book Antiqua" w:cs="Calibri"/>
              </w:rPr>
              <w:t>2%-3% of CD4</w:t>
            </w:r>
            <w:r w:rsidRPr="001165B2">
              <w:rPr>
                <w:rFonts w:ascii="Book Antiqua" w:hAnsi="Book Antiqua" w:cs="Calibri"/>
                <w:vertAlign w:val="superscript"/>
              </w:rPr>
              <w:t>+</w:t>
            </w:r>
            <w:r w:rsidRPr="005006CE">
              <w:rPr>
                <w:rFonts w:ascii="Book Antiqua" w:hAnsi="Book Antiqua" w:cs="Calibri"/>
              </w:rPr>
              <w:t xml:space="preserve"> cells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noProof/>
              </w:rPr>
              <w:t>[83]</w:t>
            </w:r>
          </w:p>
        </w:tc>
      </w:tr>
      <w:tr w:rsidR="001165B2"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ind w:left="720"/>
              <w:rPr>
                <w:rFonts w:ascii="Book Antiqua" w:hAnsi="Book Antiqua" w:cs="Calibri"/>
                <w:b w:val="0"/>
                <w:bCs w:val="0"/>
                <w:color w:val="auto"/>
              </w:rPr>
            </w:pPr>
            <w:r w:rsidRPr="001165B2">
              <w:rPr>
                <w:rFonts w:ascii="Book Antiqua" w:hAnsi="Book Antiqua" w:cs="Calibri"/>
                <w:b w:val="0"/>
                <w:color w:val="auto"/>
              </w:rPr>
              <w:t>Regulatory T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rPr>
              <w:t>50% of regulatory T cells are Tr1-like cells, 50% are FoxP3</w:t>
            </w:r>
            <w:r w:rsidRPr="001165B2">
              <w:rPr>
                <w:rFonts w:ascii="Book Antiqua" w:hAnsi="Book Antiqua" w:cs="Calibri"/>
                <w:vertAlign w:val="superscript"/>
              </w:rPr>
              <w:t>+</w:t>
            </w:r>
            <w:r w:rsidRPr="005006CE">
              <w:rPr>
                <w:rFonts w:ascii="Book Antiqua" w:hAnsi="Book Antiqua" w:cs="Calibri"/>
              </w:rPr>
              <w:t xml:space="preserve"> cells</w:t>
            </w:r>
          </w:p>
        </w:tc>
        <w:tc>
          <w:tcPr>
            <w:tcW w:w="0" w:type="auto"/>
            <w:tcBorders>
              <w:top w:val="nil"/>
              <w:bottom w:val="nil"/>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almost devoid of Tr1-like cells and 90% of regulatory T cells are Foxp3</w:t>
            </w:r>
            <w:r w:rsidRPr="001165B2">
              <w:rPr>
                <w:rFonts w:ascii="Book Antiqua" w:hAnsi="Book Antiqua" w:cs="Calibri"/>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r w:rsidRPr="005006CE">
              <w:rPr>
                <w:rFonts w:ascii="Book Antiqua" w:hAnsi="Book Antiqua" w:cs="Calibri"/>
                <w:noProof/>
              </w:rPr>
              <w:t>[182]</w:t>
            </w:r>
          </w:p>
        </w:tc>
      </w:tr>
      <w:tr w:rsidR="001165B2" w:rsidRPr="005006CE" w:rsidTr="001165B2">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lastRenderedPageBreak/>
              <w:t>B cells</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c>
          <w:tcPr>
            <w:tcW w:w="0" w:type="auto"/>
            <w:tcBorders>
              <w:top w:val="nil"/>
              <w:bottom w:val="nil"/>
            </w:tcBorders>
            <w:shd w:val="clear" w:color="auto" w:fill="auto"/>
          </w:tcPr>
          <w:p w:rsidR="001165B2" w:rsidRPr="005006CE" w:rsidRDefault="001165B2" w:rsidP="001165B2">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rPr>
            </w:pP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1165B2" w:rsidRPr="005006CE" w:rsidRDefault="001165B2" w:rsidP="001165B2">
            <w:pPr>
              <w:snapToGrid w:val="0"/>
              <w:spacing w:line="360" w:lineRule="auto"/>
              <w:jc w:val="center"/>
              <w:rPr>
                <w:rFonts w:ascii="Book Antiqua" w:hAnsi="Book Antiqua" w:cs="Calibri"/>
              </w:rPr>
            </w:pPr>
          </w:p>
        </w:tc>
      </w:tr>
      <w:tr w:rsidR="001165B2" w:rsidRPr="005006CE" w:rsidTr="001165B2">
        <w:trPr>
          <w:trHeight w:val="179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1165B2" w:rsidRPr="001165B2" w:rsidRDefault="001165B2" w:rsidP="001165B2">
            <w:pPr>
              <w:snapToGrid w:val="0"/>
              <w:spacing w:line="360" w:lineRule="auto"/>
              <w:rPr>
                <w:rFonts w:ascii="Book Antiqua" w:hAnsi="Book Antiqua" w:cs="Calibri"/>
                <w:b w:val="0"/>
                <w:bCs w:val="0"/>
                <w:color w:val="auto"/>
              </w:rPr>
            </w:pPr>
            <w:r w:rsidRPr="001165B2">
              <w:rPr>
                <w:rFonts w:ascii="Book Antiqua" w:hAnsi="Book Antiqua" w:cs="Calibri"/>
                <w:b w:val="0"/>
                <w:color w:val="auto"/>
              </w:rPr>
              <w:t>IgA</w:t>
            </w:r>
            <w:r w:rsidRPr="001165B2">
              <w:rPr>
                <w:rFonts w:ascii="Book Antiqua" w:hAnsi="Book Antiqua" w:cs="Calibri"/>
                <w:b w:val="0"/>
                <w:color w:val="auto"/>
                <w:vertAlign w:val="superscript"/>
              </w:rPr>
              <w:t>+</w:t>
            </w:r>
          </w:p>
        </w:tc>
        <w:tc>
          <w:tcPr>
            <w:cnfStyle w:val="000010000000" w:firstRow="0" w:lastRow="0" w:firstColumn="0" w:lastColumn="0" w:oddVBand="1" w:evenVBand="0" w:oddHBand="0" w:evenHBand="0" w:firstRowFirstColumn="0" w:firstRowLastColumn="0" w:lastRowFirstColumn="0" w:lastRowLastColumn="0"/>
            <w:tcW w:w="0" w:type="auto"/>
            <w:gridSpan w:val="3"/>
            <w:tcBorders>
              <w:top w:val="nil"/>
              <w:bottom w:val="single" w:sz="4" w:space="0" w:color="auto"/>
            </w:tcBorders>
            <w:shd w:val="clear" w:color="auto" w:fill="auto"/>
          </w:tcPr>
          <w:p w:rsidR="001165B2" w:rsidRPr="005006CE" w:rsidRDefault="001165B2" w:rsidP="001165B2">
            <w:pPr>
              <w:snapToGrid w:val="0"/>
              <w:spacing w:line="360" w:lineRule="auto"/>
              <w:jc w:val="center"/>
              <w:rPr>
                <w:rFonts w:ascii="Book Antiqua" w:hAnsi="Book Antiqua" w:cs="Calibri"/>
              </w:rPr>
            </w:pPr>
            <w:r>
              <w:rPr>
                <w:rFonts w:ascii="Book Antiqua" w:hAnsi="Book Antiqua" w:cs="Calibri"/>
              </w:rPr>
              <w:t xml:space="preserve">Yes </w:t>
            </w:r>
            <w:r w:rsidRPr="005006CE">
              <w:rPr>
                <w:rFonts w:ascii="Book Antiqua" w:hAnsi="Book Antiqua" w:cs="Calibri"/>
              </w:rPr>
              <w:t>LP and in Peyer’s patches</w:t>
            </w:r>
          </w:p>
        </w:tc>
        <w:tc>
          <w:tcPr>
            <w:tcW w:w="0" w:type="auto"/>
            <w:tcBorders>
              <w:top w:val="nil"/>
              <w:bottom w:val="single" w:sz="4" w:space="0" w:color="auto"/>
            </w:tcBorders>
            <w:shd w:val="clear" w:color="auto" w:fill="auto"/>
          </w:tcPr>
          <w:p w:rsidR="001165B2" w:rsidRPr="005006CE" w:rsidRDefault="001165B2" w:rsidP="001165B2">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rPr>
            </w:pPr>
            <w:r w:rsidRPr="005006CE">
              <w:rPr>
                <w:rFonts w:ascii="Book Antiqua" w:hAnsi="Book Antiqua" w:cs="Calibri"/>
              </w:rPr>
              <w:t>Found in small numbers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1165B2" w:rsidRPr="005006CE" w:rsidRDefault="001165B2" w:rsidP="001165B2">
            <w:pPr>
              <w:snapToGrid w:val="0"/>
              <w:spacing w:line="360" w:lineRule="auto"/>
              <w:jc w:val="center"/>
              <w:rPr>
                <w:rFonts w:ascii="Book Antiqua" w:hAnsi="Book Antiqua" w:cs="Calibri"/>
              </w:rPr>
            </w:pPr>
          </w:p>
        </w:tc>
      </w:tr>
    </w:tbl>
    <w:p w:rsidR="005006CE" w:rsidRPr="005006CE" w:rsidRDefault="005006CE" w:rsidP="005006CE">
      <w:pPr>
        <w:widowControl w:val="0"/>
        <w:autoSpaceDE w:val="0"/>
        <w:autoSpaceDN w:val="0"/>
        <w:adjustRightInd w:val="0"/>
        <w:snapToGrid w:val="0"/>
        <w:spacing w:line="360" w:lineRule="auto"/>
        <w:ind w:right="89"/>
        <w:jc w:val="both"/>
        <w:rPr>
          <w:rFonts w:ascii="Book Antiqua" w:hAnsi="Book Antiqua"/>
          <w:b/>
        </w:rPr>
      </w:pPr>
    </w:p>
    <w:p w:rsidR="008F659B" w:rsidRPr="005006CE" w:rsidRDefault="008F659B" w:rsidP="00C013DD">
      <w:pPr>
        <w:snapToGrid w:val="0"/>
        <w:spacing w:line="360" w:lineRule="auto"/>
        <w:ind w:right="89"/>
        <w:jc w:val="both"/>
        <w:rPr>
          <w:rFonts w:ascii="Book Antiqua" w:hAnsi="Book Antiqua"/>
          <w:highlight w:val="yellow"/>
        </w:rPr>
      </w:pPr>
    </w:p>
    <w:p w:rsidR="00A03DA0" w:rsidRPr="005006CE" w:rsidRDefault="00A03DA0" w:rsidP="00C013DD">
      <w:pPr>
        <w:snapToGrid w:val="0"/>
        <w:spacing w:line="360" w:lineRule="auto"/>
        <w:jc w:val="both"/>
        <w:rPr>
          <w:rFonts w:ascii="Book Antiqua" w:hAnsi="Book Antiqua"/>
          <w:b/>
        </w:rPr>
      </w:pPr>
    </w:p>
    <w:p w:rsidR="00A03DA0" w:rsidRPr="005006CE" w:rsidRDefault="00A03DA0" w:rsidP="00C013DD">
      <w:pPr>
        <w:snapToGrid w:val="0"/>
        <w:spacing w:line="360" w:lineRule="auto"/>
        <w:jc w:val="both"/>
        <w:rPr>
          <w:rFonts w:ascii="Book Antiqua" w:hAnsi="Book Antiqua"/>
          <w:b/>
        </w:rPr>
      </w:pPr>
    </w:p>
    <w:p w:rsidR="00A03DA0" w:rsidRPr="005006CE" w:rsidRDefault="00A03DA0" w:rsidP="00C013DD">
      <w:pPr>
        <w:snapToGrid w:val="0"/>
        <w:spacing w:line="360" w:lineRule="auto"/>
        <w:jc w:val="both"/>
        <w:rPr>
          <w:rFonts w:ascii="Book Antiqua" w:hAnsi="Book Antiqua"/>
          <w:b/>
        </w:rPr>
      </w:pPr>
    </w:p>
    <w:p w:rsidR="00A03DA0" w:rsidRPr="005006CE" w:rsidRDefault="00A03DA0" w:rsidP="00C013DD">
      <w:pPr>
        <w:snapToGrid w:val="0"/>
        <w:spacing w:line="360" w:lineRule="auto"/>
        <w:jc w:val="both"/>
        <w:rPr>
          <w:rFonts w:ascii="Book Antiqua" w:hAnsi="Book Antiqua"/>
          <w:b/>
        </w:rPr>
      </w:pPr>
    </w:p>
    <w:p w:rsidR="001A14CB" w:rsidRPr="005006CE" w:rsidRDefault="001A14CB" w:rsidP="009749A7">
      <w:pPr>
        <w:snapToGrid w:val="0"/>
        <w:spacing w:line="360" w:lineRule="auto"/>
        <w:jc w:val="both"/>
        <w:rPr>
          <w:rFonts w:ascii="Book Antiqua" w:hAnsi="Book Antiqua"/>
          <w:b/>
          <w:lang w:eastAsia="zh-CN"/>
        </w:rPr>
      </w:pPr>
    </w:p>
    <w:p w:rsidR="000A6FCE" w:rsidRPr="005006CE" w:rsidRDefault="000A6FCE" w:rsidP="00C013DD">
      <w:pPr>
        <w:widowControl w:val="0"/>
        <w:autoSpaceDE w:val="0"/>
        <w:autoSpaceDN w:val="0"/>
        <w:adjustRightInd w:val="0"/>
        <w:snapToGrid w:val="0"/>
        <w:spacing w:line="360" w:lineRule="auto"/>
        <w:ind w:right="89"/>
        <w:jc w:val="both"/>
        <w:rPr>
          <w:rFonts w:ascii="Book Antiqua" w:hAnsi="Book Antiqua"/>
          <w:b/>
        </w:rPr>
      </w:pPr>
    </w:p>
    <w:p w:rsidR="000A6FCE" w:rsidRPr="005006CE" w:rsidRDefault="000A6FCE" w:rsidP="00C013DD">
      <w:pPr>
        <w:widowControl w:val="0"/>
        <w:autoSpaceDE w:val="0"/>
        <w:autoSpaceDN w:val="0"/>
        <w:adjustRightInd w:val="0"/>
        <w:snapToGrid w:val="0"/>
        <w:spacing w:line="360" w:lineRule="auto"/>
        <w:ind w:right="89"/>
        <w:jc w:val="both"/>
        <w:rPr>
          <w:rFonts w:ascii="Book Antiqua" w:hAnsi="Book Antiqua"/>
          <w:b/>
        </w:rPr>
      </w:pPr>
    </w:p>
    <w:p w:rsidR="000A6FCE" w:rsidRPr="005006CE" w:rsidRDefault="000A6FCE"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Pr="005006CE" w:rsidRDefault="001A14CB" w:rsidP="00C013DD">
      <w:pPr>
        <w:widowControl w:val="0"/>
        <w:autoSpaceDE w:val="0"/>
        <w:autoSpaceDN w:val="0"/>
        <w:adjustRightInd w:val="0"/>
        <w:snapToGrid w:val="0"/>
        <w:spacing w:line="360" w:lineRule="auto"/>
        <w:ind w:right="89"/>
        <w:jc w:val="both"/>
        <w:rPr>
          <w:rFonts w:ascii="Book Antiqua" w:hAnsi="Book Antiqua"/>
          <w:b/>
        </w:rPr>
      </w:pPr>
    </w:p>
    <w:p w:rsidR="001A14CB" w:rsidRDefault="001A14CB"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p w:rsidR="00720683" w:rsidRDefault="00720683" w:rsidP="00C013DD">
      <w:pPr>
        <w:widowControl w:val="0"/>
        <w:autoSpaceDE w:val="0"/>
        <w:autoSpaceDN w:val="0"/>
        <w:adjustRightInd w:val="0"/>
        <w:snapToGrid w:val="0"/>
        <w:spacing w:line="360" w:lineRule="auto"/>
        <w:ind w:right="89"/>
        <w:jc w:val="both"/>
        <w:rPr>
          <w:rFonts w:ascii="Book Antiqua" w:hAnsi="Book Antiqua"/>
          <w:b/>
          <w:lang w:eastAsia="zh-CN"/>
        </w:rPr>
      </w:pPr>
    </w:p>
    <w:sectPr w:rsidR="00720683" w:rsidSect="001165B2">
      <w:pgSz w:w="17010" w:h="16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DD7" w:rsidRDefault="00420DD7">
      <w:r>
        <w:separator/>
      </w:r>
    </w:p>
  </w:endnote>
  <w:endnote w:type="continuationSeparator" w:id="0">
    <w:p w:rsidR="00420DD7" w:rsidRDefault="00420DD7">
      <w:r>
        <w:continuationSeparator/>
      </w:r>
    </w:p>
  </w:endnote>
  <w:endnote w:type="continuationNotice" w:id="1">
    <w:p w:rsidR="00420DD7" w:rsidRDefault="0042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Simsun">
    <w:altName w:val="Times New Roman"/>
    <w:panose1 w:val="02010600030101010101"/>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inion Pro">
    <w:charset w:val="00"/>
    <w:family w:val="auto"/>
    <w:pitch w:val="variable"/>
    <w:sig w:usb0="6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50A" w:rsidRDefault="00DF350A" w:rsidP="004E5B5C">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F350A" w:rsidRDefault="00DF350A" w:rsidP="00CD341C">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50A" w:rsidRPr="00344134" w:rsidRDefault="00DF350A" w:rsidP="00344134">
    <w:pPr>
      <w:pStyle w:val="ac"/>
      <w:framePr w:wrap="around" w:vAnchor="text" w:hAnchor="page" w:x="9886" w:y="1"/>
      <w:rPr>
        <w:rStyle w:val="ad"/>
      </w:rPr>
    </w:pPr>
    <w:r w:rsidRPr="00344134">
      <w:rPr>
        <w:rStyle w:val="ad"/>
        <w:rFonts w:ascii="Calibri" w:hAnsi="Calibri"/>
      </w:rPr>
      <w:fldChar w:fldCharType="begin"/>
    </w:r>
    <w:r w:rsidRPr="00344134">
      <w:rPr>
        <w:rStyle w:val="ad"/>
        <w:rFonts w:ascii="Calibri" w:hAnsi="Calibri"/>
      </w:rPr>
      <w:instrText xml:space="preserve">PAGE  </w:instrText>
    </w:r>
    <w:r w:rsidRPr="00344134">
      <w:rPr>
        <w:rStyle w:val="ad"/>
        <w:rFonts w:ascii="Calibri" w:hAnsi="Calibri"/>
      </w:rPr>
      <w:fldChar w:fldCharType="separate"/>
    </w:r>
    <w:r w:rsidR="00836F37">
      <w:rPr>
        <w:rStyle w:val="ad"/>
        <w:rFonts w:ascii="Calibri" w:hAnsi="Calibri"/>
        <w:noProof/>
      </w:rPr>
      <w:t>44</w:t>
    </w:r>
    <w:r w:rsidRPr="00344134">
      <w:rPr>
        <w:rStyle w:val="ad"/>
        <w:rFonts w:ascii="Calibri" w:hAnsi="Calibri"/>
      </w:rPr>
      <w:fldChar w:fldCharType="end"/>
    </w:r>
  </w:p>
  <w:p w:rsidR="00DF350A" w:rsidRDefault="00DF350A" w:rsidP="00CD341C">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DD7" w:rsidRDefault="00420DD7">
      <w:r>
        <w:separator/>
      </w:r>
    </w:p>
  </w:footnote>
  <w:footnote w:type="continuationSeparator" w:id="0">
    <w:p w:rsidR="00420DD7" w:rsidRDefault="00420DD7">
      <w:r>
        <w:continuationSeparator/>
      </w:r>
    </w:p>
  </w:footnote>
  <w:footnote w:type="continuationNotice" w:id="1">
    <w:p w:rsidR="00420DD7" w:rsidRDefault="00420DD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7A2D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8074B"/>
    <w:multiLevelType w:val="hybridMultilevel"/>
    <w:tmpl w:val="F07C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6B43C2"/>
    <w:multiLevelType w:val="multilevel"/>
    <w:tmpl w:val="4C4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9D534D"/>
    <w:multiLevelType w:val="hybridMultilevel"/>
    <w:tmpl w:val="7BDAE3A8"/>
    <w:lvl w:ilvl="0" w:tplc="41A2604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904E1D"/>
    <w:multiLevelType w:val="hybridMultilevel"/>
    <w:tmpl w:val="E80A6E3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23B766A1"/>
    <w:multiLevelType w:val="hybridMultilevel"/>
    <w:tmpl w:val="02B653BA"/>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
    <w:nsid w:val="248B1CF4"/>
    <w:multiLevelType w:val="hybridMultilevel"/>
    <w:tmpl w:val="DB805CD6"/>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7">
    <w:nsid w:val="283D5CB6"/>
    <w:multiLevelType w:val="hybridMultilevel"/>
    <w:tmpl w:val="DD524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B15546"/>
    <w:multiLevelType w:val="hybridMultilevel"/>
    <w:tmpl w:val="3D68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ED2448"/>
    <w:multiLevelType w:val="hybridMultilevel"/>
    <w:tmpl w:val="22A0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5C71B3"/>
    <w:multiLevelType w:val="hybridMultilevel"/>
    <w:tmpl w:val="601E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1"/>
  </w:num>
  <w:num w:numId="5">
    <w:abstractNumId w:val="10"/>
  </w:num>
  <w:num w:numId="6">
    <w:abstractNumId w:val="0"/>
  </w:num>
  <w:num w:numId="7">
    <w:abstractNumId w:val="5"/>
  </w:num>
  <w:num w:numId="8">
    <w:abstractNumId w:val="6"/>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aaz9rdw9sv05seesfqpw5r1pvazrefx225f&quot;&gt;gut review library&lt;record-ids&gt;&lt;item&gt;4&lt;/item&gt;&lt;item&gt;12&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9&lt;/item&gt;&lt;item&gt;40&lt;/item&gt;&lt;item&gt;41&lt;/item&gt;&lt;item&gt;42&lt;/item&gt;&lt;item&gt;45&lt;/item&gt;&lt;item&gt;46&lt;/item&gt;&lt;item&gt;47&lt;/item&gt;&lt;item&gt;58&lt;/item&gt;&lt;item&gt;62&lt;/item&gt;&lt;item&gt;63&lt;/item&gt;&lt;item&gt;64&lt;/item&gt;&lt;item&gt;65&lt;/item&gt;&lt;item&gt;66&lt;/item&gt;&lt;item&gt;67&lt;/item&gt;&lt;item&gt;68&lt;/item&gt;&lt;item&gt;69&lt;/item&gt;&lt;item&gt;71&lt;/item&gt;&lt;item&gt;73&lt;/item&gt;&lt;item&gt;74&lt;/item&gt;&lt;item&gt;76&lt;/item&gt;&lt;item&gt;78&lt;/item&gt;&lt;item&gt;79&lt;/item&gt;&lt;item&gt;80&lt;/item&gt;&lt;item&gt;81&lt;/item&gt;&lt;item&gt;83&lt;/item&gt;&lt;item&gt;85&lt;/item&gt;&lt;item&gt;86&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4&lt;/item&gt;&lt;item&gt;115&lt;/item&gt;&lt;item&gt;117&lt;/item&gt;&lt;item&gt;118&lt;/item&gt;&lt;item&gt;119&lt;/item&gt;&lt;item&gt;120&lt;/item&gt;&lt;item&gt;121&lt;/item&gt;&lt;item&gt;123&lt;/item&gt;&lt;item&gt;129&lt;/item&gt;&lt;item&gt;130&lt;/item&gt;&lt;item&gt;135&lt;/item&gt;&lt;item&gt;262&lt;/item&gt;&lt;item&gt;266&lt;/item&gt;&lt;item&gt;285&lt;/item&gt;&lt;item&gt;385&lt;/item&gt;&lt;item&gt;389&lt;/item&gt;&lt;item&gt;425&lt;/item&gt;&lt;item&gt;605&lt;/item&gt;&lt;item&gt;611&lt;/item&gt;&lt;item&gt;614&lt;/item&gt;&lt;item&gt;616&lt;/item&gt;&lt;item&gt;682&lt;/item&gt;&lt;item&gt;720&lt;/item&gt;&lt;item&gt;732&lt;/item&gt;&lt;item&gt;734&lt;/item&gt;&lt;item&gt;739&lt;/item&gt;&lt;item&gt;743&lt;/item&gt;&lt;item&gt;744&lt;/item&gt;&lt;item&gt;745&lt;/item&gt;&lt;item&gt;746&lt;/item&gt;&lt;item&gt;747&lt;/item&gt;&lt;item&gt;748&lt;/item&gt;&lt;item&gt;749&lt;/item&gt;&lt;item&gt;750&lt;/item&gt;&lt;item&gt;751&lt;/item&gt;&lt;item&gt;752&lt;/item&gt;&lt;item&gt;753&lt;/item&gt;&lt;item&gt;754&lt;/item&gt;&lt;item&gt;755&lt;/item&gt;&lt;item&gt;757&lt;/item&gt;&lt;item&gt;758&lt;/item&gt;&lt;item&gt;760&lt;/item&gt;&lt;item&gt;763&lt;/item&gt;&lt;item&gt;764&lt;/item&gt;&lt;item&gt;765&lt;/item&gt;&lt;item&gt;766&lt;/item&gt;&lt;item&gt;767&lt;/item&gt;&lt;item&gt;768&lt;/item&gt;&lt;item&gt;769&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9&lt;/item&gt;&lt;item&gt;790&lt;/item&gt;&lt;item&gt;797&lt;/item&gt;&lt;item&gt;798&lt;/item&gt;&lt;item&gt;799&lt;/item&gt;&lt;item&gt;806&lt;/item&gt;&lt;item&gt;813&lt;/item&gt;&lt;item&gt;815&lt;/item&gt;&lt;item&gt;816&lt;/item&gt;&lt;item&gt;822&lt;/item&gt;&lt;item&gt;823&lt;/item&gt;&lt;item&gt;824&lt;/item&gt;&lt;item&gt;825&lt;/item&gt;&lt;item&gt;827&lt;/item&gt;&lt;item&gt;829&lt;/item&gt;&lt;item&gt;831&lt;/item&gt;&lt;item&gt;832&lt;/item&gt;&lt;item&gt;833&lt;/item&gt;&lt;item&gt;834&lt;/item&gt;&lt;item&gt;835&lt;/item&gt;&lt;item&gt;836&lt;/item&gt;&lt;item&gt;837&lt;/item&gt;&lt;item&gt;843&lt;/item&gt;&lt;item&gt;844&lt;/item&gt;&lt;item&gt;845&lt;/item&gt;&lt;item&gt;848&lt;/item&gt;&lt;item&gt;849&lt;/item&gt;&lt;item&gt;850&lt;/item&gt;&lt;item&gt;851&lt;/item&gt;&lt;item&gt;852&lt;/item&gt;&lt;item&gt;853&lt;/item&gt;&lt;item&gt;854&lt;/item&gt;&lt;item&gt;855&lt;/item&gt;&lt;item&gt;858&lt;/item&gt;&lt;item&gt;862&lt;/item&gt;&lt;item&gt;863&lt;/item&gt;&lt;item&gt;864&lt;/item&gt;&lt;item&gt;865&lt;/item&gt;&lt;item&gt;866&lt;/item&gt;&lt;item&gt;867&lt;/item&gt;&lt;item&gt;869&lt;/item&gt;&lt;item&gt;870&lt;/item&gt;&lt;item&gt;871&lt;/item&gt;&lt;item&gt;872&lt;/item&gt;&lt;item&gt;873&lt;/item&gt;&lt;item&gt;874&lt;/item&gt;&lt;item&gt;877&lt;/item&gt;&lt;item&gt;880&lt;/item&gt;&lt;item&gt;881&lt;/item&gt;&lt;item&gt;883&lt;/item&gt;&lt;item&gt;884&lt;/item&gt;&lt;item&gt;885&lt;/item&gt;&lt;item&gt;886&lt;/item&gt;&lt;item&gt;887&lt;/item&gt;&lt;item&gt;888&lt;/item&gt;&lt;item&gt;889&lt;/item&gt;&lt;item&gt;890&lt;/item&gt;&lt;item&gt;891&lt;/item&gt;&lt;item&gt;892&lt;/item&gt;&lt;item&gt;893&lt;/item&gt;&lt;item&gt;894&lt;/item&gt;&lt;/record-ids&gt;&lt;/item&gt;&lt;/Libraries&gt;"/>
  </w:docVars>
  <w:rsids>
    <w:rsidRoot w:val="000158D6"/>
    <w:rsid w:val="00003A77"/>
    <w:rsid w:val="0000484A"/>
    <w:rsid w:val="00010E5E"/>
    <w:rsid w:val="000158D6"/>
    <w:rsid w:val="00015D18"/>
    <w:rsid w:val="00017BEE"/>
    <w:rsid w:val="0002044E"/>
    <w:rsid w:val="00021A38"/>
    <w:rsid w:val="00022C5F"/>
    <w:rsid w:val="0002328E"/>
    <w:rsid w:val="00024B2E"/>
    <w:rsid w:val="0002583C"/>
    <w:rsid w:val="00031802"/>
    <w:rsid w:val="000320D3"/>
    <w:rsid w:val="00032CCD"/>
    <w:rsid w:val="0004001D"/>
    <w:rsid w:val="00040DA0"/>
    <w:rsid w:val="00042F04"/>
    <w:rsid w:val="0004502D"/>
    <w:rsid w:val="000459D5"/>
    <w:rsid w:val="00052AEA"/>
    <w:rsid w:val="00053A70"/>
    <w:rsid w:val="000613CE"/>
    <w:rsid w:val="00064C60"/>
    <w:rsid w:val="000714D2"/>
    <w:rsid w:val="00075867"/>
    <w:rsid w:val="00077BB2"/>
    <w:rsid w:val="00085B83"/>
    <w:rsid w:val="00092A80"/>
    <w:rsid w:val="0009486E"/>
    <w:rsid w:val="000965B3"/>
    <w:rsid w:val="00096E44"/>
    <w:rsid w:val="000A056A"/>
    <w:rsid w:val="000A4690"/>
    <w:rsid w:val="000A6FCE"/>
    <w:rsid w:val="000A77F2"/>
    <w:rsid w:val="000B5174"/>
    <w:rsid w:val="000B5D2E"/>
    <w:rsid w:val="000B5E31"/>
    <w:rsid w:val="000B6E4A"/>
    <w:rsid w:val="000C4A46"/>
    <w:rsid w:val="000C5DE9"/>
    <w:rsid w:val="000C608E"/>
    <w:rsid w:val="000C6C02"/>
    <w:rsid w:val="000D03B8"/>
    <w:rsid w:val="000D32E3"/>
    <w:rsid w:val="000D4567"/>
    <w:rsid w:val="000E2C74"/>
    <w:rsid w:val="000E34E9"/>
    <w:rsid w:val="000E473E"/>
    <w:rsid w:val="000E5013"/>
    <w:rsid w:val="000F298B"/>
    <w:rsid w:val="000F3428"/>
    <w:rsid w:val="000F4D5C"/>
    <w:rsid w:val="000F6475"/>
    <w:rsid w:val="000F68CB"/>
    <w:rsid w:val="001017F8"/>
    <w:rsid w:val="001068B5"/>
    <w:rsid w:val="001125FE"/>
    <w:rsid w:val="00113A67"/>
    <w:rsid w:val="00113EF7"/>
    <w:rsid w:val="001148AD"/>
    <w:rsid w:val="001165B2"/>
    <w:rsid w:val="0011683C"/>
    <w:rsid w:val="00126B9B"/>
    <w:rsid w:val="00127449"/>
    <w:rsid w:val="00132885"/>
    <w:rsid w:val="00132AF8"/>
    <w:rsid w:val="00133E83"/>
    <w:rsid w:val="0013450F"/>
    <w:rsid w:val="0013649E"/>
    <w:rsid w:val="00137311"/>
    <w:rsid w:val="0013780F"/>
    <w:rsid w:val="001378A4"/>
    <w:rsid w:val="0014233E"/>
    <w:rsid w:val="00146B38"/>
    <w:rsid w:val="00150E26"/>
    <w:rsid w:val="00151329"/>
    <w:rsid w:val="0015132A"/>
    <w:rsid w:val="00155BE3"/>
    <w:rsid w:val="00157CFC"/>
    <w:rsid w:val="00157D8D"/>
    <w:rsid w:val="00161760"/>
    <w:rsid w:val="00163D02"/>
    <w:rsid w:val="00163F51"/>
    <w:rsid w:val="0016679A"/>
    <w:rsid w:val="001667C3"/>
    <w:rsid w:val="00166AC2"/>
    <w:rsid w:val="00167521"/>
    <w:rsid w:val="00170515"/>
    <w:rsid w:val="001710B0"/>
    <w:rsid w:val="00171C0D"/>
    <w:rsid w:val="00171D17"/>
    <w:rsid w:val="00171D2B"/>
    <w:rsid w:val="001729B2"/>
    <w:rsid w:val="00172C9D"/>
    <w:rsid w:val="00174BC4"/>
    <w:rsid w:val="00175FA7"/>
    <w:rsid w:val="001821AF"/>
    <w:rsid w:val="00182FC6"/>
    <w:rsid w:val="001833C2"/>
    <w:rsid w:val="00183590"/>
    <w:rsid w:val="00183FA2"/>
    <w:rsid w:val="00190B6F"/>
    <w:rsid w:val="00194680"/>
    <w:rsid w:val="00197239"/>
    <w:rsid w:val="00197B6E"/>
    <w:rsid w:val="001A0AA8"/>
    <w:rsid w:val="001A14CB"/>
    <w:rsid w:val="001A359B"/>
    <w:rsid w:val="001A572F"/>
    <w:rsid w:val="001A6579"/>
    <w:rsid w:val="001B2280"/>
    <w:rsid w:val="001B39F2"/>
    <w:rsid w:val="001B613C"/>
    <w:rsid w:val="001B69BD"/>
    <w:rsid w:val="001C17A0"/>
    <w:rsid w:val="001C19D6"/>
    <w:rsid w:val="001C2080"/>
    <w:rsid w:val="001C304D"/>
    <w:rsid w:val="001D5931"/>
    <w:rsid w:val="001D6F32"/>
    <w:rsid w:val="001D6F87"/>
    <w:rsid w:val="001D72F0"/>
    <w:rsid w:val="001D789D"/>
    <w:rsid w:val="001E0BB3"/>
    <w:rsid w:val="001E19A4"/>
    <w:rsid w:val="001E1DB1"/>
    <w:rsid w:val="001E1DC1"/>
    <w:rsid w:val="001E2F4D"/>
    <w:rsid w:val="001E5315"/>
    <w:rsid w:val="001E5362"/>
    <w:rsid w:val="001E7C04"/>
    <w:rsid w:val="001F29D6"/>
    <w:rsid w:val="001F47F0"/>
    <w:rsid w:val="001F4E72"/>
    <w:rsid w:val="001F620C"/>
    <w:rsid w:val="001F6557"/>
    <w:rsid w:val="0020095B"/>
    <w:rsid w:val="00204B61"/>
    <w:rsid w:val="0020578B"/>
    <w:rsid w:val="00206286"/>
    <w:rsid w:val="00210B98"/>
    <w:rsid w:val="002120B4"/>
    <w:rsid w:val="00214A4C"/>
    <w:rsid w:val="002167A2"/>
    <w:rsid w:val="00225B90"/>
    <w:rsid w:val="00225C33"/>
    <w:rsid w:val="00230D0A"/>
    <w:rsid w:val="0023430E"/>
    <w:rsid w:val="00242B42"/>
    <w:rsid w:val="002446EF"/>
    <w:rsid w:val="0025413A"/>
    <w:rsid w:val="00255BCA"/>
    <w:rsid w:val="0026192A"/>
    <w:rsid w:val="0026400E"/>
    <w:rsid w:val="00266916"/>
    <w:rsid w:val="00272BFF"/>
    <w:rsid w:val="002731BA"/>
    <w:rsid w:val="002755E6"/>
    <w:rsid w:val="0028087D"/>
    <w:rsid w:val="00281327"/>
    <w:rsid w:val="00282F19"/>
    <w:rsid w:val="00284462"/>
    <w:rsid w:val="0029060C"/>
    <w:rsid w:val="00291538"/>
    <w:rsid w:val="002949AA"/>
    <w:rsid w:val="00295274"/>
    <w:rsid w:val="002971B0"/>
    <w:rsid w:val="002A06A3"/>
    <w:rsid w:val="002B5540"/>
    <w:rsid w:val="002C1151"/>
    <w:rsid w:val="002C27B0"/>
    <w:rsid w:val="002C3E35"/>
    <w:rsid w:val="002C3F77"/>
    <w:rsid w:val="002C4DF6"/>
    <w:rsid w:val="002D0AA7"/>
    <w:rsid w:val="002D42BF"/>
    <w:rsid w:val="002E1079"/>
    <w:rsid w:val="002E4683"/>
    <w:rsid w:val="002E50B6"/>
    <w:rsid w:val="002E56DA"/>
    <w:rsid w:val="002F47EF"/>
    <w:rsid w:val="002F5BFE"/>
    <w:rsid w:val="002F69E8"/>
    <w:rsid w:val="002F741F"/>
    <w:rsid w:val="002F7D50"/>
    <w:rsid w:val="00303CFE"/>
    <w:rsid w:val="00304F5E"/>
    <w:rsid w:val="003054A1"/>
    <w:rsid w:val="00305BF5"/>
    <w:rsid w:val="00310DC5"/>
    <w:rsid w:val="00310F63"/>
    <w:rsid w:val="00312F15"/>
    <w:rsid w:val="00313E1C"/>
    <w:rsid w:val="00315AD5"/>
    <w:rsid w:val="00316E41"/>
    <w:rsid w:val="00322264"/>
    <w:rsid w:val="00322956"/>
    <w:rsid w:val="0032409A"/>
    <w:rsid w:val="0032746D"/>
    <w:rsid w:val="00340002"/>
    <w:rsid w:val="0034093F"/>
    <w:rsid w:val="00340D35"/>
    <w:rsid w:val="003418D0"/>
    <w:rsid w:val="003420B4"/>
    <w:rsid w:val="00342949"/>
    <w:rsid w:val="00342DB2"/>
    <w:rsid w:val="00343200"/>
    <w:rsid w:val="0034330F"/>
    <w:rsid w:val="00344134"/>
    <w:rsid w:val="00344FAD"/>
    <w:rsid w:val="003467CB"/>
    <w:rsid w:val="00347F08"/>
    <w:rsid w:val="00353959"/>
    <w:rsid w:val="00354196"/>
    <w:rsid w:val="00360FE4"/>
    <w:rsid w:val="00363003"/>
    <w:rsid w:val="003641EF"/>
    <w:rsid w:val="003661ED"/>
    <w:rsid w:val="00366891"/>
    <w:rsid w:val="003704EA"/>
    <w:rsid w:val="003749EB"/>
    <w:rsid w:val="00383289"/>
    <w:rsid w:val="003845A7"/>
    <w:rsid w:val="00386D63"/>
    <w:rsid w:val="00387CF9"/>
    <w:rsid w:val="00390FFA"/>
    <w:rsid w:val="003914CA"/>
    <w:rsid w:val="0039233D"/>
    <w:rsid w:val="0039682C"/>
    <w:rsid w:val="00397403"/>
    <w:rsid w:val="003A06F3"/>
    <w:rsid w:val="003A2A82"/>
    <w:rsid w:val="003A305C"/>
    <w:rsid w:val="003A4040"/>
    <w:rsid w:val="003A61F7"/>
    <w:rsid w:val="003A6BF5"/>
    <w:rsid w:val="003B618F"/>
    <w:rsid w:val="003C42AA"/>
    <w:rsid w:val="003C49A6"/>
    <w:rsid w:val="003C7CA3"/>
    <w:rsid w:val="003C7D4C"/>
    <w:rsid w:val="003D14B5"/>
    <w:rsid w:val="003D381A"/>
    <w:rsid w:val="003D5C21"/>
    <w:rsid w:val="003D606A"/>
    <w:rsid w:val="003D785D"/>
    <w:rsid w:val="003D792E"/>
    <w:rsid w:val="003E03B7"/>
    <w:rsid w:val="003E2926"/>
    <w:rsid w:val="003E5439"/>
    <w:rsid w:val="003F1187"/>
    <w:rsid w:val="003F2CAD"/>
    <w:rsid w:val="003F2E57"/>
    <w:rsid w:val="003F39C0"/>
    <w:rsid w:val="003F3B1C"/>
    <w:rsid w:val="003F6767"/>
    <w:rsid w:val="003F6907"/>
    <w:rsid w:val="003F6F71"/>
    <w:rsid w:val="00400CDB"/>
    <w:rsid w:val="004014BA"/>
    <w:rsid w:val="0040272A"/>
    <w:rsid w:val="0040621A"/>
    <w:rsid w:val="004107D0"/>
    <w:rsid w:val="00413A6E"/>
    <w:rsid w:val="00415529"/>
    <w:rsid w:val="00415DDC"/>
    <w:rsid w:val="004171A0"/>
    <w:rsid w:val="0042043C"/>
    <w:rsid w:val="00420DD7"/>
    <w:rsid w:val="00421F85"/>
    <w:rsid w:val="004237EB"/>
    <w:rsid w:val="00426144"/>
    <w:rsid w:val="004304C6"/>
    <w:rsid w:val="00432A13"/>
    <w:rsid w:val="00435763"/>
    <w:rsid w:val="00437DB6"/>
    <w:rsid w:val="0044075E"/>
    <w:rsid w:val="00444688"/>
    <w:rsid w:val="00444732"/>
    <w:rsid w:val="00446E02"/>
    <w:rsid w:val="00450473"/>
    <w:rsid w:val="00452E1E"/>
    <w:rsid w:val="0045370A"/>
    <w:rsid w:val="00454EEB"/>
    <w:rsid w:val="004557D1"/>
    <w:rsid w:val="0045630D"/>
    <w:rsid w:val="0046193D"/>
    <w:rsid w:val="00467F1F"/>
    <w:rsid w:val="00471C9A"/>
    <w:rsid w:val="004758F3"/>
    <w:rsid w:val="00475C58"/>
    <w:rsid w:val="00480AFA"/>
    <w:rsid w:val="00480B26"/>
    <w:rsid w:val="00481A09"/>
    <w:rsid w:val="00481C04"/>
    <w:rsid w:val="00490821"/>
    <w:rsid w:val="004916C3"/>
    <w:rsid w:val="004A01D4"/>
    <w:rsid w:val="004A024E"/>
    <w:rsid w:val="004A4DB7"/>
    <w:rsid w:val="004A4DBA"/>
    <w:rsid w:val="004A52CE"/>
    <w:rsid w:val="004B06DE"/>
    <w:rsid w:val="004B5969"/>
    <w:rsid w:val="004B67EC"/>
    <w:rsid w:val="004C10C6"/>
    <w:rsid w:val="004C2370"/>
    <w:rsid w:val="004C5568"/>
    <w:rsid w:val="004C5777"/>
    <w:rsid w:val="004C6DEC"/>
    <w:rsid w:val="004D195B"/>
    <w:rsid w:val="004D2DD8"/>
    <w:rsid w:val="004D31DC"/>
    <w:rsid w:val="004D3352"/>
    <w:rsid w:val="004D6273"/>
    <w:rsid w:val="004D6CAA"/>
    <w:rsid w:val="004E367C"/>
    <w:rsid w:val="004E5B5C"/>
    <w:rsid w:val="004E779B"/>
    <w:rsid w:val="004F2045"/>
    <w:rsid w:val="004F2817"/>
    <w:rsid w:val="004F437F"/>
    <w:rsid w:val="005006CE"/>
    <w:rsid w:val="00503C16"/>
    <w:rsid w:val="00506905"/>
    <w:rsid w:val="00516386"/>
    <w:rsid w:val="00520001"/>
    <w:rsid w:val="00525D7D"/>
    <w:rsid w:val="005302A6"/>
    <w:rsid w:val="0053218F"/>
    <w:rsid w:val="00535491"/>
    <w:rsid w:val="00541CF3"/>
    <w:rsid w:val="00542DDA"/>
    <w:rsid w:val="00543785"/>
    <w:rsid w:val="005437F2"/>
    <w:rsid w:val="00544350"/>
    <w:rsid w:val="00546BE4"/>
    <w:rsid w:val="0055323A"/>
    <w:rsid w:val="00555A37"/>
    <w:rsid w:val="00557F39"/>
    <w:rsid w:val="00562504"/>
    <w:rsid w:val="005641BB"/>
    <w:rsid w:val="005659D8"/>
    <w:rsid w:val="00567013"/>
    <w:rsid w:val="00571906"/>
    <w:rsid w:val="005720A9"/>
    <w:rsid w:val="00575784"/>
    <w:rsid w:val="0058120C"/>
    <w:rsid w:val="0058326D"/>
    <w:rsid w:val="005869CB"/>
    <w:rsid w:val="0059335E"/>
    <w:rsid w:val="005962DA"/>
    <w:rsid w:val="00597542"/>
    <w:rsid w:val="005A1352"/>
    <w:rsid w:val="005A3F2C"/>
    <w:rsid w:val="005A4364"/>
    <w:rsid w:val="005A48F1"/>
    <w:rsid w:val="005A7096"/>
    <w:rsid w:val="005B03CF"/>
    <w:rsid w:val="005B06F3"/>
    <w:rsid w:val="005B246C"/>
    <w:rsid w:val="005B272F"/>
    <w:rsid w:val="005B2FF2"/>
    <w:rsid w:val="005B39C9"/>
    <w:rsid w:val="005C0AFF"/>
    <w:rsid w:val="005C3CEC"/>
    <w:rsid w:val="005C41FB"/>
    <w:rsid w:val="005C44F5"/>
    <w:rsid w:val="005C4DE2"/>
    <w:rsid w:val="005C4E83"/>
    <w:rsid w:val="005D1091"/>
    <w:rsid w:val="005D50A3"/>
    <w:rsid w:val="005D7F9E"/>
    <w:rsid w:val="005E0DB4"/>
    <w:rsid w:val="005E2F8B"/>
    <w:rsid w:val="005E6843"/>
    <w:rsid w:val="005E6BF6"/>
    <w:rsid w:val="005F0529"/>
    <w:rsid w:val="005F46C0"/>
    <w:rsid w:val="005F48E3"/>
    <w:rsid w:val="005F69AF"/>
    <w:rsid w:val="005F6E47"/>
    <w:rsid w:val="006069D1"/>
    <w:rsid w:val="006112D8"/>
    <w:rsid w:val="0061141F"/>
    <w:rsid w:val="00622DC4"/>
    <w:rsid w:val="00624641"/>
    <w:rsid w:val="00625A69"/>
    <w:rsid w:val="00626509"/>
    <w:rsid w:val="006321DF"/>
    <w:rsid w:val="00633238"/>
    <w:rsid w:val="00640344"/>
    <w:rsid w:val="00644BB6"/>
    <w:rsid w:val="0064649A"/>
    <w:rsid w:val="00650FD4"/>
    <w:rsid w:val="0065673D"/>
    <w:rsid w:val="006569AE"/>
    <w:rsid w:val="00657150"/>
    <w:rsid w:val="00664B84"/>
    <w:rsid w:val="00664BE3"/>
    <w:rsid w:val="00670292"/>
    <w:rsid w:val="0067241B"/>
    <w:rsid w:val="00676D42"/>
    <w:rsid w:val="00677CF9"/>
    <w:rsid w:val="006837EE"/>
    <w:rsid w:val="006873C7"/>
    <w:rsid w:val="00690A3F"/>
    <w:rsid w:val="0069379A"/>
    <w:rsid w:val="00697E72"/>
    <w:rsid w:val="006A1B58"/>
    <w:rsid w:val="006A2443"/>
    <w:rsid w:val="006A256C"/>
    <w:rsid w:val="006A3CD6"/>
    <w:rsid w:val="006A4665"/>
    <w:rsid w:val="006A4B1D"/>
    <w:rsid w:val="006A631F"/>
    <w:rsid w:val="006B0E2F"/>
    <w:rsid w:val="006B1389"/>
    <w:rsid w:val="006B251A"/>
    <w:rsid w:val="006B3977"/>
    <w:rsid w:val="006B4A6F"/>
    <w:rsid w:val="006C4965"/>
    <w:rsid w:val="006C4A87"/>
    <w:rsid w:val="006C758D"/>
    <w:rsid w:val="006D0167"/>
    <w:rsid w:val="006D08C6"/>
    <w:rsid w:val="006E28C8"/>
    <w:rsid w:val="006E2BE3"/>
    <w:rsid w:val="006E2E01"/>
    <w:rsid w:val="006E5065"/>
    <w:rsid w:val="006E5649"/>
    <w:rsid w:val="006E6717"/>
    <w:rsid w:val="006E77A3"/>
    <w:rsid w:val="006E7FD9"/>
    <w:rsid w:val="006F1398"/>
    <w:rsid w:val="006F2D1F"/>
    <w:rsid w:val="00701BF0"/>
    <w:rsid w:val="007020B5"/>
    <w:rsid w:val="007022B0"/>
    <w:rsid w:val="00702A6E"/>
    <w:rsid w:val="0070430E"/>
    <w:rsid w:val="00705CFB"/>
    <w:rsid w:val="00706A61"/>
    <w:rsid w:val="00707F14"/>
    <w:rsid w:val="00715038"/>
    <w:rsid w:val="007164EE"/>
    <w:rsid w:val="007170E8"/>
    <w:rsid w:val="00720683"/>
    <w:rsid w:val="00720C4F"/>
    <w:rsid w:val="00723FC6"/>
    <w:rsid w:val="00725028"/>
    <w:rsid w:val="00725410"/>
    <w:rsid w:val="00731CDA"/>
    <w:rsid w:val="00733693"/>
    <w:rsid w:val="00735320"/>
    <w:rsid w:val="00736316"/>
    <w:rsid w:val="00736EDE"/>
    <w:rsid w:val="007427CB"/>
    <w:rsid w:val="007427D3"/>
    <w:rsid w:val="00743976"/>
    <w:rsid w:val="00751A83"/>
    <w:rsid w:val="00751BFF"/>
    <w:rsid w:val="007538F0"/>
    <w:rsid w:val="00755DA6"/>
    <w:rsid w:val="00757068"/>
    <w:rsid w:val="00761126"/>
    <w:rsid w:val="007616BD"/>
    <w:rsid w:val="007651E8"/>
    <w:rsid w:val="00770413"/>
    <w:rsid w:val="00771441"/>
    <w:rsid w:val="00773490"/>
    <w:rsid w:val="0077465F"/>
    <w:rsid w:val="00776734"/>
    <w:rsid w:val="0077696A"/>
    <w:rsid w:val="00776C91"/>
    <w:rsid w:val="007822CB"/>
    <w:rsid w:val="00783915"/>
    <w:rsid w:val="00790DA8"/>
    <w:rsid w:val="00791E52"/>
    <w:rsid w:val="0079677B"/>
    <w:rsid w:val="00796A52"/>
    <w:rsid w:val="007A22A8"/>
    <w:rsid w:val="007A3062"/>
    <w:rsid w:val="007A44F1"/>
    <w:rsid w:val="007A50B6"/>
    <w:rsid w:val="007B044D"/>
    <w:rsid w:val="007B45A7"/>
    <w:rsid w:val="007B5002"/>
    <w:rsid w:val="007B51B1"/>
    <w:rsid w:val="007B57EA"/>
    <w:rsid w:val="007B5EBD"/>
    <w:rsid w:val="007B682D"/>
    <w:rsid w:val="007C0B58"/>
    <w:rsid w:val="007C16DA"/>
    <w:rsid w:val="007C2CD3"/>
    <w:rsid w:val="007C5CD2"/>
    <w:rsid w:val="007D099C"/>
    <w:rsid w:val="007D2AB3"/>
    <w:rsid w:val="007D3822"/>
    <w:rsid w:val="007D3C1E"/>
    <w:rsid w:val="007D4467"/>
    <w:rsid w:val="007D59AB"/>
    <w:rsid w:val="007E0A87"/>
    <w:rsid w:val="007E0AA3"/>
    <w:rsid w:val="007E45DC"/>
    <w:rsid w:val="007E67F5"/>
    <w:rsid w:val="007F2345"/>
    <w:rsid w:val="007F4377"/>
    <w:rsid w:val="007F630A"/>
    <w:rsid w:val="008035EA"/>
    <w:rsid w:val="00804FC0"/>
    <w:rsid w:val="00805175"/>
    <w:rsid w:val="008147D8"/>
    <w:rsid w:val="008152A9"/>
    <w:rsid w:val="0082225A"/>
    <w:rsid w:val="00822B4C"/>
    <w:rsid w:val="00822F7F"/>
    <w:rsid w:val="00832183"/>
    <w:rsid w:val="00834680"/>
    <w:rsid w:val="00834A47"/>
    <w:rsid w:val="00836249"/>
    <w:rsid w:val="00836F37"/>
    <w:rsid w:val="00837DF1"/>
    <w:rsid w:val="00840817"/>
    <w:rsid w:val="00845C49"/>
    <w:rsid w:val="00847327"/>
    <w:rsid w:val="00847FF9"/>
    <w:rsid w:val="008504D3"/>
    <w:rsid w:val="00852D09"/>
    <w:rsid w:val="00853DC5"/>
    <w:rsid w:val="00863D1A"/>
    <w:rsid w:val="008704DD"/>
    <w:rsid w:val="008726C4"/>
    <w:rsid w:val="008737E2"/>
    <w:rsid w:val="00874E8E"/>
    <w:rsid w:val="00875DA9"/>
    <w:rsid w:val="00876C91"/>
    <w:rsid w:val="008802DD"/>
    <w:rsid w:val="008829F0"/>
    <w:rsid w:val="00882A06"/>
    <w:rsid w:val="00885FF4"/>
    <w:rsid w:val="00886FC8"/>
    <w:rsid w:val="00887E65"/>
    <w:rsid w:val="00891BA6"/>
    <w:rsid w:val="008927AD"/>
    <w:rsid w:val="00893FCD"/>
    <w:rsid w:val="0089520B"/>
    <w:rsid w:val="008976E2"/>
    <w:rsid w:val="008A22EB"/>
    <w:rsid w:val="008A2696"/>
    <w:rsid w:val="008A2E09"/>
    <w:rsid w:val="008A78CF"/>
    <w:rsid w:val="008B237C"/>
    <w:rsid w:val="008B3147"/>
    <w:rsid w:val="008B3B01"/>
    <w:rsid w:val="008B4097"/>
    <w:rsid w:val="008B439F"/>
    <w:rsid w:val="008B59A4"/>
    <w:rsid w:val="008B659E"/>
    <w:rsid w:val="008C0246"/>
    <w:rsid w:val="008C75A8"/>
    <w:rsid w:val="008D6C6A"/>
    <w:rsid w:val="008D7550"/>
    <w:rsid w:val="008E1C6F"/>
    <w:rsid w:val="008E2368"/>
    <w:rsid w:val="008E246F"/>
    <w:rsid w:val="008E51EA"/>
    <w:rsid w:val="008E5D8A"/>
    <w:rsid w:val="008E6F74"/>
    <w:rsid w:val="008F08D2"/>
    <w:rsid w:val="008F3333"/>
    <w:rsid w:val="008F659B"/>
    <w:rsid w:val="00900174"/>
    <w:rsid w:val="0090055A"/>
    <w:rsid w:val="00900DB7"/>
    <w:rsid w:val="0090128A"/>
    <w:rsid w:val="009024C7"/>
    <w:rsid w:val="009107C7"/>
    <w:rsid w:val="00911A8D"/>
    <w:rsid w:val="009137D1"/>
    <w:rsid w:val="00913915"/>
    <w:rsid w:val="00914E92"/>
    <w:rsid w:val="009171ED"/>
    <w:rsid w:val="009233B8"/>
    <w:rsid w:val="00934C67"/>
    <w:rsid w:val="00934DAF"/>
    <w:rsid w:val="00945F7A"/>
    <w:rsid w:val="00947B0E"/>
    <w:rsid w:val="00952F8B"/>
    <w:rsid w:val="009541F8"/>
    <w:rsid w:val="00955362"/>
    <w:rsid w:val="0095741C"/>
    <w:rsid w:val="00957EED"/>
    <w:rsid w:val="00961CAA"/>
    <w:rsid w:val="00966FC5"/>
    <w:rsid w:val="009717E5"/>
    <w:rsid w:val="009749A7"/>
    <w:rsid w:val="0097575F"/>
    <w:rsid w:val="0097731E"/>
    <w:rsid w:val="0098191D"/>
    <w:rsid w:val="00981ACF"/>
    <w:rsid w:val="00982EFD"/>
    <w:rsid w:val="00984714"/>
    <w:rsid w:val="00984F95"/>
    <w:rsid w:val="00990F5E"/>
    <w:rsid w:val="00996C01"/>
    <w:rsid w:val="009A0F04"/>
    <w:rsid w:val="009A2223"/>
    <w:rsid w:val="009A5ABD"/>
    <w:rsid w:val="009A5BC7"/>
    <w:rsid w:val="009A7617"/>
    <w:rsid w:val="009B1E4E"/>
    <w:rsid w:val="009B4391"/>
    <w:rsid w:val="009B4DE4"/>
    <w:rsid w:val="009B623B"/>
    <w:rsid w:val="009C0C4E"/>
    <w:rsid w:val="009C0F3E"/>
    <w:rsid w:val="009C27DF"/>
    <w:rsid w:val="009C39D1"/>
    <w:rsid w:val="009D1B39"/>
    <w:rsid w:val="009D1EF0"/>
    <w:rsid w:val="009D2540"/>
    <w:rsid w:val="009D390B"/>
    <w:rsid w:val="009D5874"/>
    <w:rsid w:val="009D6509"/>
    <w:rsid w:val="009D7E4B"/>
    <w:rsid w:val="009E1EC8"/>
    <w:rsid w:val="009E3B7E"/>
    <w:rsid w:val="009E4FE3"/>
    <w:rsid w:val="009E5C18"/>
    <w:rsid w:val="009E6BCF"/>
    <w:rsid w:val="009E6C32"/>
    <w:rsid w:val="009E6D5A"/>
    <w:rsid w:val="009E6FF9"/>
    <w:rsid w:val="009F4152"/>
    <w:rsid w:val="009F43D8"/>
    <w:rsid w:val="00A00AF6"/>
    <w:rsid w:val="00A02830"/>
    <w:rsid w:val="00A03DA0"/>
    <w:rsid w:val="00A04B90"/>
    <w:rsid w:val="00A06724"/>
    <w:rsid w:val="00A12180"/>
    <w:rsid w:val="00A12FC1"/>
    <w:rsid w:val="00A13D13"/>
    <w:rsid w:val="00A14861"/>
    <w:rsid w:val="00A16588"/>
    <w:rsid w:val="00A16BB6"/>
    <w:rsid w:val="00A20899"/>
    <w:rsid w:val="00A2233C"/>
    <w:rsid w:val="00A22F09"/>
    <w:rsid w:val="00A31A21"/>
    <w:rsid w:val="00A32DBB"/>
    <w:rsid w:val="00A3324B"/>
    <w:rsid w:val="00A349C5"/>
    <w:rsid w:val="00A42549"/>
    <w:rsid w:val="00A44D68"/>
    <w:rsid w:val="00A46BE8"/>
    <w:rsid w:val="00A56185"/>
    <w:rsid w:val="00A648D2"/>
    <w:rsid w:val="00A65AF4"/>
    <w:rsid w:val="00A67ED6"/>
    <w:rsid w:val="00A71013"/>
    <w:rsid w:val="00A72D87"/>
    <w:rsid w:val="00A75BF9"/>
    <w:rsid w:val="00A80916"/>
    <w:rsid w:val="00A8286E"/>
    <w:rsid w:val="00A832B0"/>
    <w:rsid w:val="00A8469F"/>
    <w:rsid w:val="00A84E1B"/>
    <w:rsid w:val="00A84F85"/>
    <w:rsid w:val="00A87A95"/>
    <w:rsid w:val="00A87F48"/>
    <w:rsid w:val="00A91008"/>
    <w:rsid w:val="00A9169F"/>
    <w:rsid w:val="00A92E04"/>
    <w:rsid w:val="00A93CEA"/>
    <w:rsid w:val="00A9498C"/>
    <w:rsid w:val="00A96923"/>
    <w:rsid w:val="00AA080C"/>
    <w:rsid w:val="00AA1D2C"/>
    <w:rsid w:val="00AA3E69"/>
    <w:rsid w:val="00AA4105"/>
    <w:rsid w:val="00AA7660"/>
    <w:rsid w:val="00AB3BE5"/>
    <w:rsid w:val="00AB415B"/>
    <w:rsid w:val="00AB6913"/>
    <w:rsid w:val="00AB6BD2"/>
    <w:rsid w:val="00AC645D"/>
    <w:rsid w:val="00AD2B04"/>
    <w:rsid w:val="00AD34E7"/>
    <w:rsid w:val="00AD50A5"/>
    <w:rsid w:val="00AE786E"/>
    <w:rsid w:val="00AE7AB1"/>
    <w:rsid w:val="00AF0044"/>
    <w:rsid w:val="00AF2DAD"/>
    <w:rsid w:val="00AF2FEB"/>
    <w:rsid w:val="00AF3C6C"/>
    <w:rsid w:val="00AF597B"/>
    <w:rsid w:val="00AF76BD"/>
    <w:rsid w:val="00B03D6E"/>
    <w:rsid w:val="00B04833"/>
    <w:rsid w:val="00B0605B"/>
    <w:rsid w:val="00B11088"/>
    <w:rsid w:val="00B132A9"/>
    <w:rsid w:val="00B135D8"/>
    <w:rsid w:val="00B167E6"/>
    <w:rsid w:val="00B17748"/>
    <w:rsid w:val="00B220AE"/>
    <w:rsid w:val="00B22C94"/>
    <w:rsid w:val="00B23A92"/>
    <w:rsid w:val="00B2556E"/>
    <w:rsid w:val="00B257F2"/>
    <w:rsid w:val="00B30710"/>
    <w:rsid w:val="00B30722"/>
    <w:rsid w:val="00B33D4F"/>
    <w:rsid w:val="00B33ED1"/>
    <w:rsid w:val="00B3662B"/>
    <w:rsid w:val="00B401A2"/>
    <w:rsid w:val="00B40321"/>
    <w:rsid w:val="00B407C1"/>
    <w:rsid w:val="00B471B3"/>
    <w:rsid w:val="00B52377"/>
    <w:rsid w:val="00B5472C"/>
    <w:rsid w:val="00B556AC"/>
    <w:rsid w:val="00B562A7"/>
    <w:rsid w:val="00B62A5E"/>
    <w:rsid w:val="00B63EE2"/>
    <w:rsid w:val="00B65667"/>
    <w:rsid w:val="00B65FD4"/>
    <w:rsid w:val="00B66066"/>
    <w:rsid w:val="00B663C1"/>
    <w:rsid w:val="00B7045A"/>
    <w:rsid w:val="00B7107F"/>
    <w:rsid w:val="00B71623"/>
    <w:rsid w:val="00B7281E"/>
    <w:rsid w:val="00B74C4F"/>
    <w:rsid w:val="00B75D89"/>
    <w:rsid w:val="00B766A9"/>
    <w:rsid w:val="00B76F9E"/>
    <w:rsid w:val="00B7739C"/>
    <w:rsid w:val="00B77A26"/>
    <w:rsid w:val="00B81D6C"/>
    <w:rsid w:val="00B81F67"/>
    <w:rsid w:val="00B93BC3"/>
    <w:rsid w:val="00B95092"/>
    <w:rsid w:val="00B966E6"/>
    <w:rsid w:val="00BA0ADB"/>
    <w:rsid w:val="00BA1728"/>
    <w:rsid w:val="00BA2472"/>
    <w:rsid w:val="00BA41BE"/>
    <w:rsid w:val="00BA47A0"/>
    <w:rsid w:val="00BA6976"/>
    <w:rsid w:val="00BA73C6"/>
    <w:rsid w:val="00BB0395"/>
    <w:rsid w:val="00BB1191"/>
    <w:rsid w:val="00BB610F"/>
    <w:rsid w:val="00BB6611"/>
    <w:rsid w:val="00BB6943"/>
    <w:rsid w:val="00BC22AC"/>
    <w:rsid w:val="00BC4F42"/>
    <w:rsid w:val="00BD0036"/>
    <w:rsid w:val="00BD2643"/>
    <w:rsid w:val="00BD56D1"/>
    <w:rsid w:val="00BD759F"/>
    <w:rsid w:val="00BE4740"/>
    <w:rsid w:val="00BE525B"/>
    <w:rsid w:val="00BE6F00"/>
    <w:rsid w:val="00BF2E9D"/>
    <w:rsid w:val="00BF4449"/>
    <w:rsid w:val="00BF497F"/>
    <w:rsid w:val="00C013DD"/>
    <w:rsid w:val="00C055BB"/>
    <w:rsid w:val="00C07015"/>
    <w:rsid w:val="00C1162A"/>
    <w:rsid w:val="00C11686"/>
    <w:rsid w:val="00C1489B"/>
    <w:rsid w:val="00C15475"/>
    <w:rsid w:val="00C20E7F"/>
    <w:rsid w:val="00C23218"/>
    <w:rsid w:val="00C24199"/>
    <w:rsid w:val="00C27908"/>
    <w:rsid w:val="00C3670B"/>
    <w:rsid w:val="00C375F3"/>
    <w:rsid w:val="00C436FD"/>
    <w:rsid w:val="00C45422"/>
    <w:rsid w:val="00C50D9C"/>
    <w:rsid w:val="00C526D0"/>
    <w:rsid w:val="00C54B4D"/>
    <w:rsid w:val="00C55BB1"/>
    <w:rsid w:val="00C648C6"/>
    <w:rsid w:val="00C70334"/>
    <w:rsid w:val="00C70AA8"/>
    <w:rsid w:val="00C71699"/>
    <w:rsid w:val="00C72FAC"/>
    <w:rsid w:val="00C76877"/>
    <w:rsid w:val="00C76E37"/>
    <w:rsid w:val="00C87353"/>
    <w:rsid w:val="00C945F6"/>
    <w:rsid w:val="00CA072B"/>
    <w:rsid w:val="00CA215C"/>
    <w:rsid w:val="00CA3835"/>
    <w:rsid w:val="00CA445A"/>
    <w:rsid w:val="00CA6651"/>
    <w:rsid w:val="00CA69CD"/>
    <w:rsid w:val="00CB15C4"/>
    <w:rsid w:val="00CB42F1"/>
    <w:rsid w:val="00CB4A3E"/>
    <w:rsid w:val="00CC0D10"/>
    <w:rsid w:val="00CD0025"/>
    <w:rsid w:val="00CD0F0A"/>
    <w:rsid w:val="00CD341C"/>
    <w:rsid w:val="00CD70F7"/>
    <w:rsid w:val="00CD7C22"/>
    <w:rsid w:val="00CE14BC"/>
    <w:rsid w:val="00CE1643"/>
    <w:rsid w:val="00CE2B3E"/>
    <w:rsid w:val="00CE3843"/>
    <w:rsid w:val="00CE49E4"/>
    <w:rsid w:val="00CE78C4"/>
    <w:rsid w:val="00CE79EC"/>
    <w:rsid w:val="00CF0D8A"/>
    <w:rsid w:val="00CF199C"/>
    <w:rsid w:val="00CF681B"/>
    <w:rsid w:val="00CF7DD9"/>
    <w:rsid w:val="00D02E2A"/>
    <w:rsid w:val="00D04981"/>
    <w:rsid w:val="00D061CA"/>
    <w:rsid w:val="00D072FB"/>
    <w:rsid w:val="00D153DC"/>
    <w:rsid w:val="00D2120F"/>
    <w:rsid w:val="00D21581"/>
    <w:rsid w:val="00D24383"/>
    <w:rsid w:val="00D24E36"/>
    <w:rsid w:val="00D25904"/>
    <w:rsid w:val="00D26B30"/>
    <w:rsid w:val="00D27641"/>
    <w:rsid w:val="00D279F1"/>
    <w:rsid w:val="00D3200D"/>
    <w:rsid w:val="00D332A2"/>
    <w:rsid w:val="00D42BEE"/>
    <w:rsid w:val="00D46745"/>
    <w:rsid w:val="00D507AA"/>
    <w:rsid w:val="00D53DD9"/>
    <w:rsid w:val="00D55546"/>
    <w:rsid w:val="00D56A8A"/>
    <w:rsid w:val="00D6034F"/>
    <w:rsid w:val="00D64A83"/>
    <w:rsid w:val="00D676DC"/>
    <w:rsid w:val="00D6777D"/>
    <w:rsid w:val="00D7012A"/>
    <w:rsid w:val="00D77856"/>
    <w:rsid w:val="00D843DF"/>
    <w:rsid w:val="00D845FB"/>
    <w:rsid w:val="00D84748"/>
    <w:rsid w:val="00D915E1"/>
    <w:rsid w:val="00D92679"/>
    <w:rsid w:val="00D93D67"/>
    <w:rsid w:val="00D93FE4"/>
    <w:rsid w:val="00D95EB2"/>
    <w:rsid w:val="00DA7203"/>
    <w:rsid w:val="00DB0140"/>
    <w:rsid w:val="00DB24A0"/>
    <w:rsid w:val="00DB6A8C"/>
    <w:rsid w:val="00DC06F3"/>
    <w:rsid w:val="00DC3285"/>
    <w:rsid w:val="00DC462A"/>
    <w:rsid w:val="00DC648C"/>
    <w:rsid w:val="00DC7633"/>
    <w:rsid w:val="00DD4726"/>
    <w:rsid w:val="00DD508C"/>
    <w:rsid w:val="00DD5462"/>
    <w:rsid w:val="00DE0A47"/>
    <w:rsid w:val="00DE466F"/>
    <w:rsid w:val="00DE6B47"/>
    <w:rsid w:val="00DE6D05"/>
    <w:rsid w:val="00DE730D"/>
    <w:rsid w:val="00DF350A"/>
    <w:rsid w:val="00DF4E3C"/>
    <w:rsid w:val="00DF6651"/>
    <w:rsid w:val="00E00C3D"/>
    <w:rsid w:val="00E03793"/>
    <w:rsid w:val="00E07FB0"/>
    <w:rsid w:val="00E14005"/>
    <w:rsid w:val="00E148D2"/>
    <w:rsid w:val="00E15E4E"/>
    <w:rsid w:val="00E163E2"/>
    <w:rsid w:val="00E209EA"/>
    <w:rsid w:val="00E240FB"/>
    <w:rsid w:val="00E248FE"/>
    <w:rsid w:val="00E31C87"/>
    <w:rsid w:val="00E32F40"/>
    <w:rsid w:val="00E351B3"/>
    <w:rsid w:val="00E376B1"/>
    <w:rsid w:val="00E4079C"/>
    <w:rsid w:val="00E43C99"/>
    <w:rsid w:val="00E44356"/>
    <w:rsid w:val="00E466BD"/>
    <w:rsid w:val="00E47C3B"/>
    <w:rsid w:val="00E51998"/>
    <w:rsid w:val="00E63FC2"/>
    <w:rsid w:val="00E642DE"/>
    <w:rsid w:val="00E72385"/>
    <w:rsid w:val="00E73491"/>
    <w:rsid w:val="00E75B33"/>
    <w:rsid w:val="00E77062"/>
    <w:rsid w:val="00E860FA"/>
    <w:rsid w:val="00E86692"/>
    <w:rsid w:val="00E8671D"/>
    <w:rsid w:val="00E86AD9"/>
    <w:rsid w:val="00E90C1D"/>
    <w:rsid w:val="00E92DA8"/>
    <w:rsid w:val="00E936A2"/>
    <w:rsid w:val="00E95143"/>
    <w:rsid w:val="00E95D00"/>
    <w:rsid w:val="00E9713B"/>
    <w:rsid w:val="00EA08A0"/>
    <w:rsid w:val="00EA6A7D"/>
    <w:rsid w:val="00EB29B9"/>
    <w:rsid w:val="00EB55FA"/>
    <w:rsid w:val="00EB5719"/>
    <w:rsid w:val="00EB5D1A"/>
    <w:rsid w:val="00EC057B"/>
    <w:rsid w:val="00EC0B17"/>
    <w:rsid w:val="00EC14D2"/>
    <w:rsid w:val="00EC167F"/>
    <w:rsid w:val="00EC19F2"/>
    <w:rsid w:val="00EC1F08"/>
    <w:rsid w:val="00EC5FBC"/>
    <w:rsid w:val="00EC6B8B"/>
    <w:rsid w:val="00ED1477"/>
    <w:rsid w:val="00ED2F1E"/>
    <w:rsid w:val="00ED765B"/>
    <w:rsid w:val="00EE153E"/>
    <w:rsid w:val="00EE383C"/>
    <w:rsid w:val="00EE62C3"/>
    <w:rsid w:val="00EE68AA"/>
    <w:rsid w:val="00EF495E"/>
    <w:rsid w:val="00EF536E"/>
    <w:rsid w:val="00F00A4E"/>
    <w:rsid w:val="00F046B3"/>
    <w:rsid w:val="00F06A58"/>
    <w:rsid w:val="00F074C5"/>
    <w:rsid w:val="00F11AE1"/>
    <w:rsid w:val="00F1410F"/>
    <w:rsid w:val="00F14213"/>
    <w:rsid w:val="00F157F6"/>
    <w:rsid w:val="00F175CA"/>
    <w:rsid w:val="00F21933"/>
    <w:rsid w:val="00F22A01"/>
    <w:rsid w:val="00F26821"/>
    <w:rsid w:val="00F328FB"/>
    <w:rsid w:val="00F33832"/>
    <w:rsid w:val="00F36CD0"/>
    <w:rsid w:val="00F37423"/>
    <w:rsid w:val="00F41527"/>
    <w:rsid w:val="00F522E7"/>
    <w:rsid w:val="00F52F6B"/>
    <w:rsid w:val="00F53126"/>
    <w:rsid w:val="00F543A0"/>
    <w:rsid w:val="00F55B07"/>
    <w:rsid w:val="00F55D60"/>
    <w:rsid w:val="00F5743B"/>
    <w:rsid w:val="00F600DF"/>
    <w:rsid w:val="00F73AEA"/>
    <w:rsid w:val="00F73FDF"/>
    <w:rsid w:val="00F74180"/>
    <w:rsid w:val="00F75B65"/>
    <w:rsid w:val="00F76AB7"/>
    <w:rsid w:val="00F80E2B"/>
    <w:rsid w:val="00F80F0B"/>
    <w:rsid w:val="00F860B3"/>
    <w:rsid w:val="00F973EF"/>
    <w:rsid w:val="00F97A08"/>
    <w:rsid w:val="00FA0904"/>
    <w:rsid w:val="00FA185A"/>
    <w:rsid w:val="00FA266A"/>
    <w:rsid w:val="00FA4CF2"/>
    <w:rsid w:val="00FA76B3"/>
    <w:rsid w:val="00FB2BA2"/>
    <w:rsid w:val="00FB3EEB"/>
    <w:rsid w:val="00FB5D75"/>
    <w:rsid w:val="00FB7E4F"/>
    <w:rsid w:val="00FC1079"/>
    <w:rsid w:val="00FC2600"/>
    <w:rsid w:val="00FC7A3B"/>
    <w:rsid w:val="00FC7AEF"/>
    <w:rsid w:val="00FD1272"/>
    <w:rsid w:val="00FD2788"/>
    <w:rsid w:val="00FD365A"/>
    <w:rsid w:val="00FD6681"/>
    <w:rsid w:val="00FE08B8"/>
    <w:rsid w:val="00FE1D56"/>
    <w:rsid w:val="00FE29FB"/>
    <w:rsid w:val="00FE3809"/>
    <w:rsid w:val="00FF20CE"/>
    <w:rsid w:val="00FF3599"/>
    <w:rsid w:val="00FF4142"/>
    <w:rsid w:val="00FF68A2"/>
    <w:rsid w:val="00FF78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annotation text" w:uiPriority="99"/>
    <w:lsdException w:name="header" w:uiPriority="99"/>
    <w:lsdException w:name="Default Paragraph Font" w:uiPriority="1"/>
    <w:lsdException w:name="Strong" w:qFormat="1"/>
    <w:lsdException w:name="Emphasis" w:uiPriority="20" w:qFormat="1"/>
    <w:lsdException w:name="HTML Cite" w:uiPriority="99"/>
    <w:lsdException w:name="No List" w:uiPriority="99"/>
    <w:lsdException w:name="Table Grid" w:uiPriority="99"/>
    <w:lsdException w:name="Placeholder Text" w:uiPriority="67"/>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66BD"/>
  </w:style>
  <w:style w:type="paragraph" w:styleId="1">
    <w:name w:val="heading 1"/>
    <w:basedOn w:val="a"/>
    <w:link w:val="Heading1Char"/>
    <w:uiPriority w:val="9"/>
    <w:qFormat/>
    <w:rsid w:val="00F328FB"/>
    <w:pPr>
      <w:spacing w:before="100" w:beforeAutospacing="1" w:after="100" w:afterAutospacing="1"/>
      <w:outlineLvl w:val="0"/>
    </w:pPr>
    <w:rPr>
      <w:b/>
      <w:bCs/>
      <w:kern w:val="36"/>
      <w:sz w:val="48"/>
      <w:szCs w:val="48"/>
    </w:rPr>
  </w:style>
  <w:style w:type="paragraph" w:styleId="3">
    <w:name w:val="heading 3"/>
    <w:basedOn w:val="a"/>
    <w:next w:val="a"/>
    <w:link w:val="Heading3Char"/>
    <w:rsid w:val="00133E8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uthHeading1">
    <w:name w:val="Ruth Heading 1"/>
    <w:basedOn w:val="a"/>
    <w:rsid w:val="00747747"/>
    <w:pPr>
      <w:spacing w:line="360" w:lineRule="auto"/>
      <w:jc w:val="center"/>
      <w:outlineLvl w:val="0"/>
    </w:pPr>
    <w:rPr>
      <w:b/>
      <w:sz w:val="48"/>
    </w:rPr>
  </w:style>
  <w:style w:type="paragraph" w:customStyle="1" w:styleId="Ruthheading2">
    <w:name w:val="Ruth heading 2"/>
    <w:basedOn w:val="a"/>
    <w:rsid w:val="00747747"/>
    <w:pPr>
      <w:spacing w:line="360" w:lineRule="auto"/>
      <w:jc w:val="both"/>
      <w:outlineLvl w:val="1"/>
    </w:pPr>
    <w:rPr>
      <w:b/>
    </w:rPr>
  </w:style>
  <w:style w:type="paragraph" w:customStyle="1" w:styleId="Ruthheading3">
    <w:name w:val="Ruth heading 3"/>
    <w:basedOn w:val="a"/>
    <w:rsid w:val="00747747"/>
    <w:pPr>
      <w:spacing w:line="360" w:lineRule="auto"/>
      <w:jc w:val="both"/>
      <w:outlineLvl w:val="2"/>
    </w:pPr>
    <w:rPr>
      <w:rFonts w:eastAsia="MS Mincho"/>
      <w:b/>
    </w:rPr>
  </w:style>
  <w:style w:type="paragraph" w:customStyle="1" w:styleId="Ruthheading4">
    <w:name w:val="Ruth heading 4"/>
    <w:basedOn w:val="a"/>
    <w:rsid w:val="00747747"/>
    <w:pPr>
      <w:spacing w:line="360" w:lineRule="auto"/>
      <w:jc w:val="both"/>
      <w:outlineLvl w:val="3"/>
    </w:pPr>
    <w:rPr>
      <w:rFonts w:cs="Times-Roman"/>
      <w:b/>
      <w:szCs w:val="32"/>
      <w:lang w:bidi="en-US"/>
    </w:rPr>
  </w:style>
  <w:style w:type="paragraph" w:customStyle="1" w:styleId="Ruthheading5">
    <w:name w:val="Ruth heading 5"/>
    <w:basedOn w:val="a"/>
    <w:rsid w:val="00747747"/>
    <w:pPr>
      <w:spacing w:line="360" w:lineRule="auto"/>
      <w:jc w:val="both"/>
      <w:outlineLvl w:val="4"/>
    </w:pPr>
    <w:rPr>
      <w:rFonts w:eastAsia="MS Mincho"/>
      <w:b/>
    </w:rPr>
  </w:style>
  <w:style w:type="character" w:styleId="a3">
    <w:name w:val="Hyperlink"/>
    <w:rsid w:val="00102039"/>
    <w:rPr>
      <w:color w:val="0000FF"/>
      <w:u w:val="single"/>
    </w:rPr>
  </w:style>
  <w:style w:type="character" w:customStyle="1" w:styleId="nbapihighlight">
    <w:name w:val="nbapihighlight"/>
    <w:basedOn w:val="a0"/>
    <w:rsid w:val="00102039"/>
  </w:style>
  <w:style w:type="character" w:customStyle="1" w:styleId="refpreview">
    <w:name w:val="refpreview"/>
    <w:basedOn w:val="a0"/>
    <w:rsid w:val="00102039"/>
  </w:style>
  <w:style w:type="character" w:styleId="a4">
    <w:name w:val="Strong"/>
    <w:qFormat/>
    <w:rsid w:val="00102039"/>
    <w:rPr>
      <w:b/>
    </w:rPr>
  </w:style>
  <w:style w:type="paragraph" w:styleId="a5">
    <w:name w:val="Normal (Web)"/>
    <w:basedOn w:val="a"/>
    <w:rsid w:val="00BE3926"/>
    <w:pPr>
      <w:spacing w:before="100" w:beforeAutospacing="1" w:after="100" w:afterAutospacing="1"/>
    </w:pPr>
    <w:rPr>
      <w:rFonts w:ascii="Times" w:eastAsia="Times" w:hAnsi="Times"/>
      <w:sz w:val="20"/>
      <w:szCs w:val="20"/>
      <w:lang w:val="en-US"/>
    </w:rPr>
  </w:style>
  <w:style w:type="paragraph" w:customStyle="1" w:styleId="last">
    <w:name w:val="last"/>
    <w:basedOn w:val="a"/>
    <w:rsid w:val="00BE3926"/>
    <w:pPr>
      <w:spacing w:before="100" w:beforeAutospacing="1" w:after="100" w:afterAutospacing="1"/>
    </w:pPr>
    <w:rPr>
      <w:rFonts w:ascii="Times" w:hAnsi="Times"/>
      <w:sz w:val="20"/>
      <w:szCs w:val="20"/>
      <w:lang w:val="en-US"/>
    </w:rPr>
  </w:style>
  <w:style w:type="character" w:customStyle="1" w:styleId="title2">
    <w:name w:val="title2"/>
    <w:basedOn w:val="a0"/>
    <w:rsid w:val="00BE3926"/>
  </w:style>
  <w:style w:type="character" w:styleId="a6">
    <w:name w:val="FollowedHyperlink"/>
    <w:rsid w:val="00BE3926"/>
    <w:rPr>
      <w:color w:val="800080"/>
      <w:u w:val="single"/>
    </w:rPr>
  </w:style>
  <w:style w:type="character" w:styleId="a7">
    <w:name w:val="Emphasis"/>
    <w:uiPriority w:val="20"/>
    <w:qFormat/>
    <w:rsid w:val="0024158A"/>
    <w:rPr>
      <w:i/>
    </w:rPr>
  </w:style>
  <w:style w:type="character" w:customStyle="1" w:styleId="refplaceholder">
    <w:name w:val="refplaceholder"/>
    <w:basedOn w:val="a0"/>
    <w:rsid w:val="0024158A"/>
  </w:style>
  <w:style w:type="character" w:customStyle="1" w:styleId="citedby">
    <w:name w:val="citedby_"/>
    <w:basedOn w:val="a0"/>
    <w:rsid w:val="0024158A"/>
  </w:style>
  <w:style w:type="character" w:styleId="a8">
    <w:name w:val="annotation reference"/>
    <w:rsid w:val="00004B1F"/>
    <w:rPr>
      <w:sz w:val="16"/>
      <w:szCs w:val="16"/>
    </w:rPr>
  </w:style>
  <w:style w:type="paragraph" w:styleId="a9">
    <w:name w:val="annotation text"/>
    <w:basedOn w:val="a"/>
    <w:link w:val="CommentTextChar"/>
    <w:uiPriority w:val="99"/>
    <w:rsid w:val="00004B1F"/>
    <w:rPr>
      <w:sz w:val="20"/>
      <w:szCs w:val="20"/>
    </w:rPr>
  </w:style>
  <w:style w:type="character" w:customStyle="1" w:styleId="CommentTextChar">
    <w:name w:val="Comment Text Char"/>
    <w:link w:val="a9"/>
    <w:rsid w:val="00004B1F"/>
    <w:rPr>
      <w:lang w:eastAsia="en-US"/>
    </w:rPr>
  </w:style>
  <w:style w:type="paragraph" w:styleId="aa">
    <w:name w:val="annotation subject"/>
    <w:basedOn w:val="a9"/>
    <w:next w:val="a9"/>
    <w:link w:val="CommentSubjectChar"/>
    <w:rsid w:val="00004B1F"/>
    <w:rPr>
      <w:b/>
      <w:bCs/>
    </w:rPr>
  </w:style>
  <w:style w:type="character" w:customStyle="1" w:styleId="CommentSubjectChar">
    <w:name w:val="Comment Subject Char"/>
    <w:link w:val="aa"/>
    <w:rsid w:val="00004B1F"/>
    <w:rPr>
      <w:b/>
      <w:bCs/>
      <w:lang w:eastAsia="en-US"/>
    </w:rPr>
  </w:style>
  <w:style w:type="paragraph" w:styleId="ab">
    <w:name w:val="Balloon Text"/>
    <w:basedOn w:val="a"/>
    <w:link w:val="BalloonTextChar"/>
    <w:rsid w:val="00004B1F"/>
    <w:rPr>
      <w:rFonts w:ascii="Tahoma" w:hAnsi="Tahoma"/>
      <w:sz w:val="16"/>
      <w:szCs w:val="16"/>
    </w:rPr>
  </w:style>
  <w:style w:type="character" w:customStyle="1" w:styleId="BalloonTextChar">
    <w:name w:val="Balloon Text Char"/>
    <w:link w:val="ab"/>
    <w:rsid w:val="00004B1F"/>
    <w:rPr>
      <w:rFonts w:ascii="Tahoma" w:hAnsi="Tahoma" w:cs="Tahoma"/>
      <w:sz w:val="16"/>
      <w:szCs w:val="16"/>
      <w:lang w:eastAsia="en-US"/>
    </w:rPr>
  </w:style>
  <w:style w:type="paragraph" w:customStyle="1" w:styleId="ColorfulList-Accent11">
    <w:name w:val="Colorful List - Accent 11"/>
    <w:basedOn w:val="a"/>
    <w:qFormat/>
    <w:rsid w:val="00A33601"/>
    <w:pPr>
      <w:spacing w:after="200" w:line="276" w:lineRule="auto"/>
      <w:ind w:left="720"/>
      <w:contextualSpacing/>
    </w:pPr>
    <w:rPr>
      <w:rFonts w:ascii="Calibri" w:hAnsi="Calibri"/>
      <w:sz w:val="22"/>
      <w:szCs w:val="22"/>
    </w:rPr>
  </w:style>
  <w:style w:type="paragraph" w:styleId="ac">
    <w:name w:val="footer"/>
    <w:basedOn w:val="a"/>
    <w:rsid w:val="00CD341C"/>
    <w:pPr>
      <w:tabs>
        <w:tab w:val="center" w:pos="4320"/>
        <w:tab w:val="right" w:pos="8640"/>
      </w:tabs>
    </w:pPr>
  </w:style>
  <w:style w:type="character" w:styleId="ad">
    <w:name w:val="page number"/>
    <w:basedOn w:val="a0"/>
    <w:rsid w:val="00CD341C"/>
  </w:style>
  <w:style w:type="paragraph" w:styleId="ae">
    <w:name w:val="header"/>
    <w:basedOn w:val="a"/>
    <w:link w:val="HeaderChar"/>
    <w:uiPriority w:val="99"/>
    <w:rsid w:val="00CD341C"/>
    <w:pPr>
      <w:tabs>
        <w:tab w:val="center" w:pos="4320"/>
        <w:tab w:val="right" w:pos="8640"/>
      </w:tabs>
    </w:pPr>
  </w:style>
  <w:style w:type="character" w:customStyle="1" w:styleId="st">
    <w:name w:val="st"/>
    <w:basedOn w:val="a0"/>
    <w:rsid w:val="007D59AB"/>
  </w:style>
  <w:style w:type="character" w:customStyle="1" w:styleId="highlight">
    <w:name w:val="highlight"/>
    <w:basedOn w:val="a0"/>
    <w:rsid w:val="00F328FB"/>
  </w:style>
  <w:style w:type="character" w:customStyle="1" w:styleId="Heading1Char">
    <w:name w:val="Heading 1 Char"/>
    <w:link w:val="1"/>
    <w:uiPriority w:val="9"/>
    <w:rsid w:val="00F328FB"/>
    <w:rPr>
      <w:b/>
      <w:bCs/>
      <w:kern w:val="36"/>
      <w:sz w:val="48"/>
      <w:szCs w:val="48"/>
    </w:rPr>
  </w:style>
  <w:style w:type="paragraph" w:customStyle="1" w:styleId="desc">
    <w:name w:val="desc"/>
    <w:basedOn w:val="a"/>
    <w:rsid w:val="00B74C4F"/>
    <w:pPr>
      <w:spacing w:before="100" w:beforeAutospacing="1" w:after="100" w:afterAutospacing="1"/>
    </w:pPr>
    <w:rPr>
      <w:lang w:eastAsia="en-GB"/>
    </w:rPr>
  </w:style>
  <w:style w:type="paragraph" w:customStyle="1" w:styleId="details">
    <w:name w:val="details"/>
    <w:basedOn w:val="a"/>
    <w:rsid w:val="00B74C4F"/>
    <w:pPr>
      <w:spacing w:before="100" w:beforeAutospacing="1" w:after="100" w:afterAutospacing="1"/>
    </w:pPr>
    <w:rPr>
      <w:lang w:eastAsia="en-GB"/>
    </w:rPr>
  </w:style>
  <w:style w:type="character" w:customStyle="1" w:styleId="jrnl">
    <w:name w:val="jrnl"/>
    <w:basedOn w:val="a0"/>
    <w:rsid w:val="00B74C4F"/>
  </w:style>
  <w:style w:type="paragraph" w:customStyle="1" w:styleId="Title1">
    <w:name w:val="Title1"/>
    <w:basedOn w:val="a"/>
    <w:rsid w:val="00B74C4F"/>
    <w:pPr>
      <w:spacing w:before="100" w:beforeAutospacing="1" w:after="100" w:afterAutospacing="1"/>
    </w:pPr>
    <w:rPr>
      <w:lang w:eastAsia="en-GB"/>
    </w:rPr>
  </w:style>
  <w:style w:type="paragraph" w:styleId="af">
    <w:name w:val="Plain Text"/>
    <w:basedOn w:val="a"/>
    <w:link w:val="PlainTextChar"/>
    <w:rsid w:val="003A305C"/>
    <w:rPr>
      <w:rFonts w:ascii="Courier New" w:hAnsi="Courier New" w:cs="Courier New"/>
      <w:sz w:val="20"/>
      <w:szCs w:val="20"/>
      <w:lang w:eastAsia="en-GB"/>
    </w:rPr>
  </w:style>
  <w:style w:type="character" w:customStyle="1" w:styleId="PlainTextChar">
    <w:name w:val="Plain Text Char"/>
    <w:basedOn w:val="a0"/>
    <w:link w:val="af"/>
    <w:rsid w:val="003A305C"/>
    <w:rPr>
      <w:rFonts w:ascii="Courier New" w:hAnsi="Courier New" w:cs="Courier New"/>
    </w:rPr>
  </w:style>
  <w:style w:type="character" w:styleId="HTML">
    <w:name w:val="HTML Cite"/>
    <w:basedOn w:val="a0"/>
    <w:uiPriority w:val="99"/>
    <w:unhideWhenUsed/>
    <w:rsid w:val="00DE730D"/>
    <w:rPr>
      <w:i/>
      <w:iCs/>
    </w:rPr>
  </w:style>
  <w:style w:type="character" w:customStyle="1" w:styleId="apple-converted-space">
    <w:name w:val="apple-converted-space"/>
    <w:basedOn w:val="a0"/>
    <w:rsid w:val="007D4467"/>
  </w:style>
  <w:style w:type="paragraph" w:customStyle="1" w:styleId="Title20">
    <w:name w:val="Title2"/>
    <w:basedOn w:val="a"/>
    <w:rsid w:val="00347F08"/>
    <w:pPr>
      <w:spacing w:before="100" w:beforeAutospacing="1" w:after="100" w:afterAutospacing="1"/>
    </w:pPr>
    <w:rPr>
      <w:lang w:eastAsia="en-GB"/>
    </w:rPr>
  </w:style>
  <w:style w:type="character" w:styleId="af0">
    <w:name w:val="Placeholder Text"/>
    <w:basedOn w:val="a0"/>
    <w:uiPriority w:val="67"/>
    <w:rsid w:val="005B246C"/>
    <w:rPr>
      <w:color w:val="808080"/>
    </w:rPr>
  </w:style>
  <w:style w:type="paragraph" w:customStyle="1" w:styleId="Title3">
    <w:name w:val="Title3"/>
    <w:basedOn w:val="a"/>
    <w:rsid w:val="00900174"/>
    <w:pPr>
      <w:spacing w:before="100" w:beforeAutospacing="1" w:after="100" w:afterAutospacing="1"/>
    </w:pPr>
    <w:rPr>
      <w:lang w:eastAsia="en-GB"/>
    </w:rPr>
  </w:style>
  <w:style w:type="character" w:customStyle="1" w:styleId="HeaderChar">
    <w:name w:val="Header Char"/>
    <w:basedOn w:val="a0"/>
    <w:link w:val="ae"/>
    <w:uiPriority w:val="99"/>
    <w:rsid w:val="00900174"/>
  </w:style>
  <w:style w:type="table" w:styleId="af1">
    <w:name w:val="Table Grid"/>
    <w:basedOn w:val="a1"/>
    <w:uiPriority w:val="99"/>
    <w:rsid w:val="00900174"/>
    <w:rPr>
      <w:rFonts w:asciiTheme="minorHAnsi" w:eastAsiaTheme="minorEastAsia" w:hAnsiTheme="minorHAnsi" w:cstheme="minorBidi"/>
      <w:sz w:val="22"/>
      <w:szCs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Revision"/>
    <w:hidden/>
    <w:rsid w:val="00847327"/>
  </w:style>
  <w:style w:type="paragraph" w:styleId="af3">
    <w:name w:val="List Paragraph"/>
    <w:basedOn w:val="a"/>
    <w:uiPriority w:val="99"/>
    <w:qFormat/>
    <w:rsid w:val="009107C7"/>
    <w:pPr>
      <w:ind w:left="720"/>
      <w:contextualSpacing/>
    </w:pPr>
  </w:style>
  <w:style w:type="character" w:customStyle="1" w:styleId="Heading3Char">
    <w:name w:val="Heading 3 Char"/>
    <w:basedOn w:val="a0"/>
    <w:link w:val="3"/>
    <w:rsid w:val="00133E83"/>
    <w:rPr>
      <w:rFonts w:asciiTheme="majorHAnsi" w:eastAsiaTheme="majorEastAsia" w:hAnsiTheme="majorHAnsi" w:cstheme="majorBidi"/>
      <w:b/>
      <w:bCs/>
      <w:color w:val="4F81BD" w:themeColor="accent1"/>
    </w:rPr>
  </w:style>
  <w:style w:type="character" w:customStyle="1" w:styleId="ui-ncbitoggler-master-text">
    <w:name w:val="ui-ncbitoggler-master-text"/>
    <w:basedOn w:val="a0"/>
    <w:rsid w:val="00133E83"/>
  </w:style>
  <w:style w:type="paragraph" w:customStyle="1" w:styleId="norm">
    <w:name w:val="norm"/>
    <w:basedOn w:val="a"/>
    <w:rsid w:val="00A06724"/>
    <w:pPr>
      <w:spacing w:before="100" w:beforeAutospacing="1" w:after="100" w:afterAutospacing="1"/>
    </w:pPr>
    <w:rPr>
      <w:lang w:eastAsia="en-GB"/>
    </w:rPr>
  </w:style>
  <w:style w:type="table" w:styleId="2-4">
    <w:name w:val="Medium Shading 2 Accent 4"/>
    <w:basedOn w:val="a1"/>
    <w:rsid w:val="001A14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4">
    <w:name w:val="line number"/>
    <w:basedOn w:val="a0"/>
    <w:rsid w:val="00DC3285"/>
  </w:style>
  <w:style w:type="paragraph" w:customStyle="1" w:styleId="p0">
    <w:name w:val="p0"/>
    <w:basedOn w:val="a"/>
    <w:rsid w:val="00C013DD"/>
    <w:pPr>
      <w:spacing w:line="240" w:lineRule="atLeast"/>
    </w:pPr>
    <w:rPr>
      <w:rFonts w:ascii="Century" w:hAnsi="Century" w:cs="Simsun"/>
      <w:sz w:val="21"/>
      <w:szCs w:val="21"/>
      <w:lang w:val="en-US" w:eastAsia="zh-CN"/>
    </w:rPr>
  </w:style>
  <w:style w:type="character" w:customStyle="1" w:styleId="Char1">
    <w:name w:val="批注文字 Char1"/>
    <w:basedOn w:val="a0"/>
    <w:semiHidden/>
    <w:rsid w:val="00E351B3"/>
    <w:rPr>
      <w:rFonts w:eastAsia="Simsun"/>
      <w:kern w:val="2"/>
      <w:sz w:val="21"/>
      <w:szCs w:val="24"/>
      <w:lang w:val="en-US" w:eastAsia="zh-CN" w:bidi="ar-SA"/>
    </w:rPr>
  </w:style>
  <w:style w:type="character" w:customStyle="1" w:styleId="trans">
    <w:name w:val="trans"/>
    <w:basedOn w:val="a0"/>
    <w:rsid w:val="00E351B3"/>
  </w:style>
  <w:style w:type="character" w:customStyle="1" w:styleId="webdict">
    <w:name w:val="webdict"/>
    <w:basedOn w:val="a0"/>
    <w:rsid w:val="001165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annotation text" w:uiPriority="99"/>
    <w:lsdException w:name="header" w:uiPriority="99"/>
    <w:lsdException w:name="Default Paragraph Font" w:uiPriority="1"/>
    <w:lsdException w:name="Strong" w:qFormat="1"/>
    <w:lsdException w:name="Emphasis" w:uiPriority="20" w:qFormat="1"/>
    <w:lsdException w:name="HTML Cite" w:uiPriority="99"/>
    <w:lsdException w:name="No List" w:uiPriority="99"/>
    <w:lsdException w:name="Table Grid" w:uiPriority="99"/>
    <w:lsdException w:name="Placeholder Text" w:uiPriority="67"/>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66BD"/>
  </w:style>
  <w:style w:type="paragraph" w:styleId="1">
    <w:name w:val="heading 1"/>
    <w:basedOn w:val="a"/>
    <w:link w:val="Heading1Char"/>
    <w:uiPriority w:val="9"/>
    <w:qFormat/>
    <w:rsid w:val="00F328FB"/>
    <w:pPr>
      <w:spacing w:before="100" w:beforeAutospacing="1" w:after="100" w:afterAutospacing="1"/>
      <w:outlineLvl w:val="0"/>
    </w:pPr>
    <w:rPr>
      <w:b/>
      <w:bCs/>
      <w:kern w:val="36"/>
      <w:sz w:val="48"/>
      <w:szCs w:val="48"/>
    </w:rPr>
  </w:style>
  <w:style w:type="paragraph" w:styleId="3">
    <w:name w:val="heading 3"/>
    <w:basedOn w:val="a"/>
    <w:next w:val="a"/>
    <w:link w:val="Heading3Char"/>
    <w:rsid w:val="00133E8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uthHeading1">
    <w:name w:val="Ruth Heading 1"/>
    <w:basedOn w:val="a"/>
    <w:rsid w:val="00747747"/>
    <w:pPr>
      <w:spacing w:line="360" w:lineRule="auto"/>
      <w:jc w:val="center"/>
      <w:outlineLvl w:val="0"/>
    </w:pPr>
    <w:rPr>
      <w:b/>
      <w:sz w:val="48"/>
    </w:rPr>
  </w:style>
  <w:style w:type="paragraph" w:customStyle="1" w:styleId="Ruthheading2">
    <w:name w:val="Ruth heading 2"/>
    <w:basedOn w:val="a"/>
    <w:rsid w:val="00747747"/>
    <w:pPr>
      <w:spacing w:line="360" w:lineRule="auto"/>
      <w:jc w:val="both"/>
      <w:outlineLvl w:val="1"/>
    </w:pPr>
    <w:rPr>
      <w:b/>
    </w:rPr>
  </w:style>
  <w:style w:type="paragraph" w:customStyle="1" w:styleId="Ruthheading3">
    <w:name w:val="Ruth heading 3"/>
    <w:basedOn w:val="a"/>
    <w:rsid w:val="00747747"/>
    <w:pPr>
      <w:spacing w:line="360" w:lineRule="auto"/>
      <w:jc w:val="both"/>
      <w:outlineLvl w:val="2"/>
    </w:pPr>
    <w:rPr>
      <w:rFonts w:eastAsia="MS Mincho"/>
      <w:b/>
    </w:rPr>
  </w:style>
  <w:style w:type="paragraph" w:customStyle="1" w:styleId="Ruthheading4">
    <w:name w:val="Ruth heading 4"/>
    <w:basedOn w:val="a"/>
    <w:rsid w:val="00747747"/>
    <w:pPr>
      <w:spacing w:line="360" w:lineRule="auto"/>
      <w:jc w:val="both"/>
      <w:outlineLvl w:val="3"/>
    </w:pPr>
    <w:rPr>
      <w:rFonts w:cs="Times-Roman"/>
      <w:b/>
      <w:szCs w:val="32"/>
      <w:lang w:bidi="en-US"/>
    </w:rPr>
  </w:style>
  <w:style w:type="paragraph" w:customStyle="1" w:styleId="Ruthheading5">
    <w:name w:val="Ruth heading 5"/>
    <w:basedOn w:val="a"/>
    <w:rsid w:val="00747747"/>
    <w:pPr>
      <w:spacing w:line="360" w:lineRule="auto"/>
      <w:jc w:val="both"/>
      <w:outlineLvl w:val="4"/>
    </w:pPr>
    <w:rPr>
      <w:rFonts w:eastAsia="MS Mincho"/>
      <w:b/>
    </w:rPr>
  </w:style>
  <w:style w:type="character" w:styleId="a3">
    <w:name w:val="Hyperlink"/>
    <w:rsid w:val="00102039"/>
    <w:rPr>
      <w:color w:val="0000FF"/>
      <w:u w:val="single"/>
    </w:rPr>
  </w:style>
  <w:style w:type="character" w:customStyle="1" w:styleId="nbapihighlight">
    <w:name w:val="nbapihighlight"/>
    <w:basedOn w:val="a0"/>
    <w:rsid w:val="00102039"/>
  </w:style>
  <w:style w:type="character" w:customStyle="1" w:styleId="refpreview">
    <w:name w:val="refpreview"/>
    <w:basedOn w:val="a0"/>
    <w:rsid w:val="00102039"/>
  </w:style>
  <w:style w:type="character" w:styleId="a4">
    <w:name w:val="Strong"/>
    <w:qFormat/>
    <w:rsid w:val="00102039"/>
    <w:rPr>
      <w:b/>
    </w:rPr>
  </w:style>
  <w:style w:type="paragraph" w:styleId="a5">
    <w:name w:val="Normal (Web)"/>
    <w:basedOn w:val="a"/>
    <w:rsid w:val="00BE3926"/>
    <w:pPr>
      <w:spacing w:before="100" w:beforeAutospacing="1" w:after="100" w:afterAutospacing="1"/>
    </w:pPr>
    <w:rPr>
      <w:rFonts w:ascii="Times" w:eastAsia="Times" w:hAnsi="Times"/>
      <w:sz w:val="20"/>
      <w:szCs w:val="20"/>
      <w:lang w:val="en-US"/>
    </w:rPr>
  </w:style>
  <w:style w:type="paragraph" w:customStyle="1" w:styleId="last">
    <w:name w:val="last"/>
    <w:basedOn w:val="a"/>
    <w:rsid w:val="00BE3926"/>
    <w:pPr>
      <w:spacing w:before="100" w:beforeAutospacing="1" w:after="100" w:afterAutospacing="1"/>
    </w:pPr>
    <w:rPr>
      <w:rFonts w:ascii="Times" w:hAnsi="Times"/>
      <w:sz w:val="20"/>
      <w:szCs w:val="20"/>
      <w:lang w:val="en-US"/>
    </w:rPr>
  </w:style>
  <w:style w:type="character" w:customStyle="1" w:styleId="title2">
    <w:name w:val="title2"/>
    <w:basedOn w:val="a0"/>
    <w:rsid w:val="00BE3926"/>
  </w:style>
  <w:style w:type="character" w:styleId="a6">
    <w:name w:val="FollowedHyperlink"/>
    <w:rsid w:val="00BE3926"/>
    <w:rPr>
      <w:color w:val="800080"/>
      <w:u w:val="single"/>
    </w:rPr>
  </w:style>
  <w:style w:type="character" w:styleId="a7">
    <w:name w:val="Emphasis"/>
    <w:uiPriority w:val="20"/>
    <w:qFormat/>
    <w:rsid w:val="0024158A"/>
    <w:rPr>
      <w:i/>
    </w:rPr>
  </w:style>
  <w:style w:type="character" w:customStyle="1" w:styleId="refplaceholder">
    <w:name w:val="refplaceholder"/>
    <w:basedOn w:val="a0"/>
    <w:rsid w:val="0024158A"/>
  </w:style>
  <w:style w:type="character" w:customStyle="1" w:styleId="citedby">
    <w:name w:val="citedby_"/>
    <w:basedOn w:val="a0"/>
    <w:rsid w:val="0024158A"/>
  </w:style>
  <w:style w:type="character" w:styleId="a8">
    <w:name w:val="annotation reference"/>
    <w:rsid w:val="00004B1F"/>
    <w:rPr>
      <w:sz w:val="16"/>
      <w:szCs w:val="16"/>
    </w:rPr>
  </w:style>
  <w:style w:type="paragraph" w:styleId="a9">
    <w:name w:val="annotation text"/>
    <w:basedOn w:val="a"/>
    <w:link w:val="CommentTextChar"/>
    <w:uiPriority w:val="99"/>
    <w:rsid w:val="00004B1F"/>
    <w:rPr>
      <w:sz w:val="20"/>
      <w:szCs w:val="20"/>
    </w:rPr>
  </w:style>
  <w:style w:type="character" w:customStyle="1" w:styleId="CommentTextChar">
    <w:name w:val="Comment Text Char"/>
    <w:link w:val="a9"/>
    <w:rsid w:val="00004B1F"/>
    <w:rPr>
      <w:lang w:eastAsia="en-US"/>
    </w:rPr>
  </w:style>
  <w:style w:type="paragraph" w:styleId="aa">
    <w:name w:val="annotation subject"/>
    <w:basedOn w:val="a9"/>
    <w:next w:val="a9"/>
    <w:link w:val="CommentSubjectChar"/>
    <w:rsid w:val="00004B1F"/>
    <w:rPr>
      <w:b/>
      <w:bCs/>
    </w:rPr>
  </w:style>
  <w:style w:type="character" w:customStyle="1" w:styleId="CommentSubjectChar">
    <w:name w:val="Comment Subject Char"/>
    <w:link w:val="aa"/>
    <w:rsid w:val="00004B1F"/>
    <w:rPr>
      <w:b/>
      <w:bCs/>
      <w:lang w:eastAsia="en-US"/>
    </w:rPr>
  </w:style>
  <w:style w:type="paragraph" w:styleId="ab">
    <w:name w:val="Balloon Text"/>
    <w:basedOn w:val="a"/>
    <w:link w:val="BalloonTextChar"/>
    <w:rsid w:val="00004B1F"/>
    <w:rPr>
      <w:rFonts w:ascii="Tahoma" w:hAnsi="Tahoma"/>
      <w:sz w:val="16"/>
      <w:szCs w:val="16"/>
    </w:rPr>
  </w:style>
  <w:style w:type="character" w:customStyle="1" w:styleId="BalloonTextChar">
    <w:name w:val="Balloon Text Char"/>
    <w:link w:val="ab"/>
    <w:rsid w:val="00004B1F"/>
    <w:rPr>
      <w:rFonts w:ascii="Tahoma" w:hAnsi="Tahoma" w:cs="Tahoma"/>
      <w:sz w:val="16"/>
      <w:szCs w:val="16"/>
      <w:lang w:eastAsia="en-US"/>
    </w:rPr>
  </w:style>
  <w:style w:type="paragraph" w:customStyle="1" w:styleId="ColorfulList-Accent11">
    <w:name w:val="Colorful List - Accent 11"/>
    <w:basedOn w:val="a"/>
    <w:qFormat/>
    <w:rsid w:val="00A33601"/>
    <w:pPr>
      <w:spacing w:after="200" w:line="276" w:lineRule="auto"/>
      <w:ind w:left="720"/>
      <w:contextualSpacing/>
    </w:pPr>
    <w:rPr>
      <w:rFonts w:ascii="Calibri" w:hAnsi="Calibri"/>
      <w:sz w:val="22"/>
      <w:szCs w:val="22"/>
    </w:rPr>
  </w:style>
  <w:style w:type="paragraph" w:styleId="ac">
    <w:name w:val="footer"/>
    <w:basedOn w:val="a"/>
    <w:rsid w:val="00CD341C"/>
    <w:pPr>
      <w:tabs>
        <w:tab w:val="center" w:pos="4320"/>
        <w:tab w:val="right" w:pos="8640"/>
      </w:tabs>
    </w:pPr>
  </w:style>
  <w:style w:type="character" w:styleId="ad">
    <w:name w:val="page number"/>
    <w:basedOn w:val="a0"/>
    <w:rsid w:val="00CD341C"/>
  </w:style>
  <w:style w:type="paragraph" w:styleId="ae">
    <w:name w:val="header"/>
    <w:basedOn w:val="a"/>
    <w:link w:val="HeaderChar"/>
    <w:uiPriority w:val="99"/>
    <w:rsid w:val="00CD341C"/>
    <w:pPr>
      <w:tabs>
        <w:tab w:val="center" w:pos="4320"/>
        <w:tab w:val="right" w:pos="8640"/>
      </w:tabs>
    </w:pPr>
  </w:style>
  <w:style w:type="character" w:customStyle="1" w:styleId="st">
    <w:name w:val="st"/>
    <w:basedOn w:val="a0"/>
    <w:rsid w:val="007D59AB"/>
  </w:style>
  <w:style w:type="character" w:customStyle="1" w:styleId="highlight">
    <w:name w:val="highlight"/>
    <w:basedOn w:val="a0"/>
    <w:rsid w:val="00F328FB"/>
  </w:style>
  <w:style w:type="character" w:customStyle="1" w:styleId="Heading1Char">
    <w:name w:val="Heading 1 Char"/>
    <w:link w:val="1"/>
    <w:uiPriority w:val="9"/>
    <w:rsid w:val="00F328FB"/>
    <w:rPr>
      <w:b/>
      <w:bCs/>
      <w:kern w:val="36"/>
      <w:sz w:val="48"/>
      <w:szCs w:val="48"/>
    </w:rPr>
  </w:style>
  <w:style w:type="paragraph" w:customStyle="1" w:styleId="desc">
    <w:name w:val="desc"/>
    <w:basedOn w:val="a"/>
    <w:rsid w:val="00B74C4F"/>
    <w:pPr>
      <w:spacing w:before="100" w:beforeAutospacing="1" w:after="100" w:afterAutospacing="1"/>
    </w:pPr>
    <w:rPr>
      <w:lang w:eastAsia="en-GB"/>
    </w:rPr>
  </w:style>
  <w:style w:type="paragraph" w:customStyle="1" w:styleId="details">
    <w:name w:val="details"/>
    <w:basedOn w:val="a"/>
    <w:rsid w:val="00B74C4F"/>
    <w:pPr>
      <w:spacing w:before="100" w:beforeAutospacing="1" w:after="100" w:afterAutospacing="1"/>
    </w:pPr>
    <w:rPr>
      <w:lang w:eastAsia="en-GB"/>
    </w:rPr>
  </w:style>
  <w:style w:type="character" w:customStyle="1" w:styleId="jrnl">
    <w:name w:val="jrnl"/>
    <w:basedOn w:val="a0"/>
    <w:rsid w:val="00B74C4F"/>
  </w:style>
  <w:style w:type="paragraph" w:customStyle="1" w:styleId="Title1">
    <w:name w:val="Title1"/>
    <w:basedOn w:val="a"/>
    <w:rsid w:val="00B74C4F"/>
    <w:pPr>
      <w:spacing w:before="100" w:beforeAutospacing="1" w:after="100" w:afterAutospacing="1"/>
    </w:pPr>
    <w:rPr>
      <w:lang w:eastAsia="en-GB"/>
    </w:rPr>
  </w:style>
  <w:style w:type="paragraph" w:styleId="af">
    <w:name w:val="Plain Text"/>
    <w:basedOn w:val="a"/>
    <w:link w:val="PlainTextChar"/>
    <w:rsid w:val="003A305C"/>
    <w:rPr>
      <w:rFonts w:ascii="Courier New" w:hAnsi="Courier New" w:cs="Courier New"/>
      <w:sz w:val="20"/>
      <w:szCs w:val="20"/>
      <w:lang w:eastAsia="en-GB"/>
    </w:rPr>
  </w:style>
  <w:style w:type="character" w:customStyle="1" w:styleId="PlainTextChar">
    <w:name w:val="Plain Text Char"/>
    <w:basedOn w:val="a0"/>
    <w:link w:val="af"/>
    <w:rsid w:val="003A305C"/>
    <w:rPr>
      <w:rFonts w:ascii="Courier New" w:hAnsi="Courier New" w:cs="Courier New"/>
    </w:rPr>
  </w:style>
  <w:style w:type="character" w:styleId="HTML">
    <w:name w:val="HTML Cite"/>
    <w:basedOn w:val="a0"/>
    <w:uiPriority w:val="99"/>
    <w:unhideWhenUsed/>
    <w:rsid w:val="00DE730D"/>
    <w:rPr>
      <w:i/>
      <w:iCs/>
    </w:rPr>
  </w:style>
  <w:style w:type="character" w:customStyle="1" w:styleId="apple-converted-space">
    <w:name w:val="apple-converted-space"/>
    <w:basedOn w:val="a0"/>
    <w:rsid w:val="007D4467"/>
  </w:style>
  <w:style w:type="paragraph" w:customStyle="1" w:styleId="Title20">
    <w:name w:val="Title2"/>
    <w:basedOn w:val="a"/>
    <w:rsid w:val="00347F08"/>
    <w:pPr>
      <w:spacing w:before="100" w:beforeAutospacing="1" w:after="100" w:afterAutospacing="1"/>
    </w:pPr>
    <w:rPr>
      <w:lang w:eastAsia="en-GB"/>
    </w:rPr>
  </w:style>
  <w:style w:type="character" w:styleId="af0">
    <w:name w:val="Placeholder Text"/>
    <w:basedOn w:val="a0"/>
    <w:uiPriority w:val="67"/>
    <w:rsid w:val="005B246C"/>
    <w:rPr>
      <w:color w:val="808080"/>
    </w:rPr>
  </w:style>
  <w:style w:type="paragraph" w:customStyle="1" w:styleId="Title3">
    <w:name w:val="Title3"/>
    <w:basedOn w:val="a"/>
    <w:rsid w:val="00900174"/>
    <w:pPr>
      <w:spacing w:before="100" w:beforeAutospacing="1" w:after="100" w:afterAutospacing="1"/>
    </w:pPr>
    <w:rPr>
      <w:lang w:eastAsia="en-GB"/>
    </w:rPr>
  </w:style>
  <w:style w:type="character" w:customStyle="1" w:styleId="HeaderChar">
    <w:name w:val="Header Char"/>
    <w:basedOn w:val="a0"/>
    <w:link w:val="ae"/>
    <w:uiPriority w:val="99"/>
    <w:rsid w:val="00900174"/>
  </w:style>
  <w:style w:type="table" w:styleId="af1">
    <w:name w:val="Table Grid"/>
    <w:basedOn w:val="a1"/>
    <w:uiPriority w:val="99"/>
    <w:rsid w:val="00900174"/>
    <w:rPr>
      <w:rFonts w:asciiTheme="minorHAnsi" w:eastAsiaTheme="minorEastAsia" w:hAnsiTheme="minorHAnsi" w:cstheme="minorBidi"/>
      <w:sz w:val="22"/>
      <w:szCs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Revision"/>
    <w:hidden/>
    <w:rsid w:val="00847327"/>
  </w:style>
  <w:style w:type="paragraph" w:styleId="af3">
    <w:name w:val="List Paragraph"/>
    <w:basedOn w:val="a"/>
    <w:uiPriority w:val="99"/>
    <w:qFormat/>
    <w:rsid w:val="009107C7"/>
    <w:pPr>
      <w:ind w:left="720"/>
      <w:contextualSpacing/>
    </w:pPr>
  </w:style>
  <w:style w:type="character" w:customStyle="1" w:styleId="Heading3Char">
    <w:name w:val="Heading 3 Char"/>
    <w:basedOn w:val="a0"/>
    <w:link w:val="3"/>
    <w:rsid w:val="00133E83"/>
    <w:rPr>
      <w:rFonts w:asciiTheme="majorHAnsi" w:eastAsiaTheme="majorEastAsia" w:hAnsiTheme="majorHAnsi" w:cstheme="majorBidi"/>
      <w:b/>
      <w:bCs/>
      <w:color w:val="4F81BD" w:themeColor="accent1"/>
    </w:rPr>
  </w:style>
  <w:style w:type="character" w:customStyle="1" w:styleId="ui-ncbitoggler-master-text">
    <w:name w:val="ui-ncbitoggler-master-text"/>
    <w:basedOn w:val="a0"/>
    <w:rsid w:val="00133E83"/>
  </w:style>
  <w:style w:type="paragraph" w:customStyle="1" w:styleId="norm">
    <w:name w:val="norm"/>
    <w:basedOn w:val="a"/>
    <w:rsid w:val="00A06724"/>
    <w:pPr>
      <w:spacing w:before="100" w:beforeAutospacing="1" w:after="100" w:afterAutospacing="1"/>
    </w:pPr>
    <w:rPr>
      <w:lang w:eastAsia="en-GB"/>
    </w:rPr>
  </w:style>
  <w:style w:type="table" w:styleId="2-4">
    <w:name w:val="Medium Shading 2 Accent 4"/>
    <w:basedOn w:val="a1"/>
    <w:rsid w:val="001A14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4">
    <w:name w:val="line number"/>
    <w:basedOn w:val="a0"/>
    <w:rsid w:val="00DC3285"/>
  </w:style>
  <w:style w:type="paragraph" w:customStyle="1" w:styleId="p0">
    <w:name w:val="p0"/>
    <w:basedOn w:val="a"/>
    <w:rsid w:val="00C013DD"/>
    <w:pPr>
      <w:spacing w:line="240" w:lineRule="atLeast"/>
    </w:pPr>
    <w:rPr>
      <w:rFonts w:ascii="Century" w:hAnsi="Century" w:cs="Simsun"/>
      <w:sz w:val="21"/>
      <w:szCs w:val="21"/>
      <w:lang w:val="en-US" w:eastAsia="zh-CN"/>
    </w:rPr>
  </w:style>
  <w:style w:type="character" w:customStyle="1" w:styleId="Char1">
    <w:name w:val="批注文字 Char1"/>
    <w:basedOn w:val="a0"/>
    <w:semiHidden/>
    <w:rsid w:val="00E351B3"/>
    <w:rPr>
      <w:rFonts w:eastAsia="Simsun"/>
      <w:kern w:val="2"/>
      <w:sz w:val="21"/>
      <w:szCs w:val="24"/>
      <w:lang w:val="en-US" w:eastAsia="zh-CN" w:bidi="ar-SA"/>
    </w:rPr>
  </w:style>
  <w:style w:type="character" w:customStyle="1" w:styleId="trans">
    <w:name w:val="trans"/>
    <w:basedOn w:val="a0"/>
    <w:rsid w:val="00E351B3"/>
  </w:style>
  <w:style w:type="character" w:customStyle="1" w:styleId="webdict">
    <w:name w:val="webdict"/>
    <w:basedOn w:val="a0"/>
    <w:rsid w:val="00116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9875">
      <w:bodyDiv w:val="1"/>
      <w:marLeft w:val="0"/>
      <w:marRight w:val="0"/>
      <w:marTop w:val="0"/>
      <w:marBottom w:val="0"/>
      <w:divBdr>
        <w:top w:val="none" w:sz="0" w:space="0" w:color="auto"/>
        <w:left w:val="none" w:sz="0" w:space="0" w:color="auto"/>
        <w:bottom w:val="none" w:sz="0" w:space="0" w:color="auto"/>
        <w:right w:val="none" w:sz="0" w:space="0" w:color="auto"/>
      </w:divBdr>
      <w:divsChild>
        <w:div w:id="1380714089">
          <w:marLeft w:val="0"/>
          <w:marRight w:val="0"/>
          <w:marTop w:val="0"/>
          <w:marBottom w:val="0"/>
          <w:divBdr>
            <w:top w:val="none" w:sz="0" w:space="0" w:color="auto"/>
            <w:left w:val="none" w:sz="0" w:space="0" w:color="auto"/>
            <w:bottom w:val="none" w:sz="0" w:space="0" w:color="auto"/>
            <w:right w:val="none" w:sz="0" w:space="0" w:color="auto"/>
          </w:divBdr>
        </w:div>
      </w:divsChild>
    </w:div>
    <w:div w:id="62528879">
      <w:bodyDiv w:val="1"/>
      <w:marLeft w:val="0"/>
      <w:marRight w:val="0"/>
      <w:marTop w:val="0"/>
      <w:marBottom w:val="0"/>
      <w:divBdr>
        <w:top w:val="none" w:sz="0" w:space="0" w:color="auto"/>
        <w:left w:val="none" w:sz="0" w:space="0" w:color="auto"/>
        <w:bottom w:val="none" w:sz="0" w:space="0" w:color="auto"/>
        <w:right w:val="none" w:sz="0" w:space="0" w:color="auto"/>
      </w:divBdr>
    </w:div>
    <w:div w:id="142091728">
      <w:bodyDiv w:val="1"/>
      <w:marLeft w:val="0"/>
      <w:marRight w:val="0"/>
      <w:marTop w:val="0"/>
      <w:marBottom w:val="0"/>
      <w:divBdr>
        <w:top w:val="none" w:sz="0" w:space="0" w:color="auto"/>
        <w:left w:val="none" w:sz="0" w:space="0" w:color="auto"/>
        <w:bottom w:val="none" w:sz="0" w:space="0" w:color="auto"/>
        <w:right w:val="none" w:sz="0" w:space="0" w:color="auto"/>
      </w:divBdr>
    </w:div>
    <w:div w:id="170030593">
      <w:bodyDiv w:val="1"/>
      <w:marLeft w:val="0"/>
      <w:marRight w:val="0"/>
      <w:marTop w:val="0"/>
      <w:marBottom w:val="0"/>
      <w:divBdr>
        <w:top w:val="none" w:sz="0" w:space="0" w:color="auto"/>
        <w:left w:val="none" w:sz="0" w:space="0" w:color="auto"/>
        <w:bottom w:val="none" w:sz="0" w:space="0" w:color="auto"/>
        <w:right w:val="none" w:sz="0" w:space="0" w:color="auto"/>
      </w:divBdr>
    </w:div>
    <w:div w:id="450393113">
      <w:bodyDiv w:val="1"/>
      <w:marLeft w:val="0"/>
      <w:marRight w:val="0"/>
      <w:marTop w:val="0"/>
      <w:marBottom w:val="0"/>
      <w:divBdr>
        <w:top w:val="none" w:sz="0" w:space="0" w:color="auto"/>
        <w:left w:val="none" w:sz="0" w:space="0" w:color="auto"/>
        <w:bottom w:val="none" w:sz="0" w:space="0" w:color="auto"/>
        <w:right w:val="none" w:sz="0" w:space="0" w:color="auto"/>
      </w:divBdr>
      <w:divsChild>
        <w:div w:id="498424382">
          <w:marLeft w:val="0"/>
          <w:marRight w:val="0"/>
          <w:marTop w:val="0"/>
          <w:marBottom w:val="0"/>
          <w:divBdr>
            <w:top w:val="none" w:sz="0" w:space="0" w:color="auto"/>
            <w:left w:val="none" w:sz="0" w:space="0" w:color="auto"/>
            <w:bottom w:val="none" w:sz="0" w:space="0" w:color="auto"/>
            <w:right w:val="none" w:sz="0" w:space="0" w:color="auto"/>
          </w:divBdr>
          <w:divsChild>
            <w:div w:id="1450934039">
              <w:marLeft w:val="0"/>
              <w:marRight w:val="0"/>
              <w:marTop w:val="0"/>
              <w:marBottom w:val="0"/>
              <w:divBdr>
                <w:top w:val="none" w:sz="0" w:space="0" w:color="auto"/>
                <w:left w:val="none" w:sz="0" w:space="0" w:color="auto"/>
                <w:bottom w:val="none" w:sz="0" w:space="0" w:color="auto"/>
                <w:right w:val="none" w:sz="0" w:space="0" w:color="auto"/>
              </w:divBdr>
            </w:div>
            <w:div w:id="974872099">
              <w:marLeft w:val="0"/>
              <w:marRight w:val="0"/>
              <w:marTop w:val="0"/>
              <w:marBottom w:val="0"/>
              <w:divBdr>
                <w:top w:val="none" w:sz="0" w:space="0" w:color="auto"/>
                <w:left w:val="none" w:sz="0" w:space="0" w:color="auto"/>
                <w:bottom w:val="none" w:sz="0" w:space="0" w:color="auto"/>
                <w:right w:val="none" w:sz="0" w:space="0" w:color="auto"/>
              </w:divBdr>
            </w:div>
            <w:div w:id="182476619">
              <w:marLeft w:val="0"/>
              <w:marRight w:val="0"/>
              <w:marTop w:val="0"/>
              <w:marBottom w:val="0"/>
              <w:divBdr>
                <w:top w:val="none" w:sz="0" w:space="0" w:color="auto"/>
                <w:left w:val="none" w:sz="0" w:space="0" w:color="auto"/>
                <w:bottom w:val="none" w:sz="0" w:space="0" w:color="auto"/>
                <w:right w:val="none" w:sz="0" w:space="0" w:color="auto"/>
              </w:divBdr>
            </w:div>
            <w:div w:id="1691450839">
              <w:marLeft w:val="0"/>
              <w:marRight w:val="0"/>
              <w:marTop w:val="0"/>
              <w:marBottom w:val="0"/>
              <w:divBdr>
                <w:top w:val="none" w:sz="0" w:space="0" w:color="auto"/>
                <w:left w:val="none" w:sz="0" w:space="0" w:color="auto"/>
                <w:bottom w:val="none" w:sz="0" w:space="0" w:color="auto"/>
                <w:right w:val="none" w:sz="0" w:space="0" w:color="auto"/>
              </w:divBdr>
            </w:div>
            <w:div w:id="1330328161">
              <w:marLeft w:val="0"/>
              <w:marRight w:val="0"/>
              <w:marTop w:val="0"/>
              <w:marBottom w:val="0"/>
              <w:divBdr>
                <w:top w:val="none" w:sz="0" w:space="0" w:color="auto"/>
                <w:left w:val="none" w:sz="0" w:space="0" w:color="auto"/>
                <w:bottom w:val="none" w:sz="0" w:space="0" w:color="auto"/>
                <w:right w:val="none" w:sz="0" w:space="0" w:color="auto"/>
              </w:divBdr>
            </w:div>
            <w:div w:id="1203440544">
              <w:marLeft w:val="0"/>
              <w:marRight w:val="0"/>
              <w:marTop w:val="0"/>
              <w:marBottom w:val="0"/>
              <w:divBdr>
                <w:top w:val="none" w:sz="0" w:space="0" w:color="auto"/>
                <w:left w:val="none" w:sz="0" w:space="0" w:color="auto"/>
                <w:bottom w:val="none" w:sz="0" w:space="0" w:color="auto"/>
                <w:right w:val="none" w:sz="0" w:space="0" w:color="auto"/>
              </w:divBdr>
            </w:div>
            <w:div w:id="2010018146">
              <w:marLeft w:val="0"/>
              <w:marRight w:val="0"/>
              <w:marTop w:val="0"/>
              <w:marBottom w:val="0"/>
              <w:divBdr>
                <w:top w:val="none" w:sz="0" w:space="0" w:color="auto"/>
                <w:left w:val="none" w:sz="0" w:space="0" w:color="auto"/>
                <w:bottom w:val="none" w:sz="0" w:space="0" w:color="auto"/>
                <w:right w:val="none" w:sz="0" w:space="0" w:color="auto"/>
              </w:divBdr>
            </w:div>
            <w:div w:id="1901742555">
              <w:marLeft w:val="0"/>
              <w:marRight w:val="0"/>
              <w:marTop w:val="0"/>
              <w:marBottom w:val="0"/>
              <w:divBdr>
                <w:top w:val="none" w:sz="0" w:space="0" w:color="auto"/>
                <w:left w:val="none" w:sz="0" w:space="0" w:color="auto"/>
                <w:bottom w:val="none" w:sz="0" w:space="0" w:color="auto"/>
                <w:right w:val="none" w:sz="0" w:space="0" w:color="auto"/>
              </w:divBdr>
            </w:div>
            <w:div w:id="1983462241">
              <w:marLeft w:val="0"/>
              <w:marRight w:val="0"/>
              <w:marTop w:val="0"/>
              <w:marBottom w:val="0"/>
              <w:divBdr>
                <w:top w:val="none" w:sz="0" w:space="0" w:color="auto"/>
                <w:left w:val="none" w:sz="0" w:space="0" w:color="auto"/>
                <w:bottom w:val="none" w:sz="0" w:space="0" w:color="auto"/>
                <w:right w:val="none" w:sz="0" w:space="0" w:color="auto"/>
              </w:divBdr>
            </w:div>
            <w:div w:id="458692426">
              <w:marLeft w:val="0"/>
              <w:marRight w:val="0"/>
              <w:marTop w:val="0"/>
              <w:marBottom w:val="0"/>
              <w:divBdr>
                <w:top w:val="none" w:sz="0" w:space="0" w:color="auto"/>
                <w:left w:val="none" w:sz="0" w:space="0" w:color="auto"/>
                <w:bottom w:val="none" w:sz="0" w:space="0" w:color="auto"/>
                <w:right w:val="none" w:sz="0" w:space="0" w:color="auto"/>
              </w:divBdr>
            </w:div>
            <w:div w:id="45448006">
              <w:marLeft w:val="0"/>
              <w:marRight w:val="0"/>
              <w:marTop w:val="0"/>
              <w:marBottom w:val="0"/>
              <w:divBdr>
                <w:top w:val="none" w:sz="0" w:space="0" w:color="auto"/>
                <w:left w:val="none" w:sz="0" w:space="0" w:color="auto"/>
                <w:bottom w:val="none" w:sz="0" w:space="0" w:color="auto"/>
                <w:right w:val="none" w:sz="0" w:space="0" w:color="auto"/>
              </w:divBdr>
            </w:div>
            <w:div w:id="1667398293">
              <w:marLeft w:val="0"/>
              <w:marRight w:val="0"/>
              <w:marTop w:val="0"/>
              <w:marBottom w:val="0"/>
              <w:divBdr>
                <w:top w:val="none" w:sz="0" w:space="0" w:color="auto"/>
                <w:left w:val="none" w:sz="0" w:space="0" w:color="auto"/>
                <w:bottom w:val="none" w:sz="0" w:space="0" w:color="auto"/>
                <w:right w:val="none" w:sz="0" w:space="0" w:color="auto"/>
              </w:divBdr>
            </w:div>
            <w:div w:id="1644890668">
              <w:marLeft w:val="0"/>
              <w:marRight w:val="0"/>
              <w:marTop w:val="0"/>
              <w:marBottom w:val="0"/>
              <w:divBdr>
                <w:top w:val="none" w:sz="0" w:space="0" w:color="auto"/>
                <w:left w:val="none" w:sz="0" w:space="0" w:color="auto"/>
                <w:bottom w:val="none" w:sz="0" w:space="0" w:color="auto"/>
                <w:right w:val="none" w:sz="0" w:space="0" w:color="auto"/>
              </w:divBdr>
            </w:div>
            <w:div w:id="1471022621">
              <w:marLeft w:val="0"/>
              <w:marRight w:val="0"/>
              <w:marTop w:val="0"/>
              <w:marBottom w:val="0"/>
              <w:divBdr>
                <w:top w:val="none" w:sz="0" w:space="0" w:color="auto"/>
                <w:left w:val="none" w:sz="0" w:space="0" w:color="auto"/>
                <w:bottom w:val="none" w:sz="0" w:space="0" w:color="auto"/>
                <w:right w:val="none" w:sz="0" w:space="0" w:color="auto"/>
              </w:divBdr>
            </w:div>
            <w:div w:id="242565124">
              <w:marLeft w:val="0"/>
              <w:marRight w:val="0"/>
              <w:marTop w:val="0"/>
              <w:marBottom w:val="0"/>
              <w:divBdr>
                <w:top w:val="none" w:sz="0" w:space="0" w:color="auto"/>
                <w:left w:val="none" w:sz="0" w:space="0" w:color="auto"/>
                <w:bottom w:val="none" w:sz="0" w:space="0" w:color="auto"/>
                <w:right w:val="none" w:sz="0" w:space="0" w:color="auto"/>
              </w:divBdr>
            </w:div>
            <w:div w:id="62140553">
              <w:marLeft w:val="0"/>
              <w:marRight w:val="0"/>
              <w:marTop w:val="0"/>
              <w:marBottom w:val="0"/>
              <w:divBdr>
                <w:top w:val="none" w:sz="0" w:space="0" w:color="auto"/>
                <w:left w:val="none" w:sz="0" w:space="0" w:color="auto"/>
                <w:bottom w:val="none" w:sz="0" w:space="0" w:color="auto"/>
                <w:right w:val="none" w:sz="0" w:space="0" w:color="auto"/>
              </w:divBdr>
            </w:div>
            <w:div w:id="419328558">
              <w:marLeft w:val="0"/>
              <w:marRight w:val="0"/>
              <w:marTop w:val="0"/>
              <w:marBottom w:val="0"/>
              <w:divBdr>
                <w:top w:val="none" w:sz="0" w:space="0" w:color="auto"/>
                <w:left w:val="none" w:sz="0" w:space="0" w:color="auto"/>
                <w:bottom w:val="none" w:sz="0" w:space="0" w:color="auto"/>
                <w:right w:val="none" w:sz="0" w:space="0" w:color="auto"/>
              </w:divBdr>
            </w:div>
            <w:div w:id="1933202780">
              <w:marLeft w:val="0"/>
              <w:marRight w:val="0"/>
              <w:marTop w:val="0"/>
              <w:marBottom w:val="0"/>
              <w:divBdr>
                <w:top w:val="none" w:sz="0" w:space="0" w:color="auto"/>
                <w:left w:val="none" w:sz="0" w:space="0" w:color="auto"/>
                <w:bottom w:val="none" w:sz="0" w:space="0" w:color="auto"/>
                <w:right w:val="none" w:sz="0" w:space="0" w:color="auto"/>
              </w:divBdr>
            </w:div>
            <w:div w:id="954285336">
              <w:marLeft w:val="0"/>
              <w:marRight w:val="0"/>
              <w:marTop w:val="0"/>
              <w:marBottom w:val="0"/>
              <w:divBdr>
                <w:top w:val="none" w:sz="0" w:space="0" w:color="auto"/>
                <w:left w:val="none" w:sz="0" w:space="0" w:color="auto"/>
                <w:bottom w:val="none" w:sz="0" w:space="0" w:color="auto"/>
                <w:right w:val="none" w:sz="0" w:space="0" w:color="auto"/>
              </w:divBdr>
            </w:div>
            <w:div w:id="1490899927">
              <w:marLeft w:val="0"/>
              <w:marRight w:val="0"/>
              <w:marTop w:val="0"/>
              <w:marBottom w:val="0"/>
              <w:divBdr>
                <w:top w:val="none" w:sz="0" w:space="0" w:color="auto"/>
                <w:left w:val="none" w:sz="0" w:space="0" w:color="auto"/>
                <w:bottom w:val="none" w:sz="0" w:space="0" w:color="auto"/>
                <w:right w:val="none" w:sz="0" w:space="0" w:color="auto"/>
              </w:divBdr>
            </w:div>
            <w:div w:id="98793947">
              <w:marLeft w:val="0"/>
              <w:marRight w:val="0"/>
              <w:marTop w:val="0"/>
              <w:marBottom w:val="0"/>
              <w:divBdr>
                <w:top w:val="none" w:sz="0" w:space="0" w:color="auto"/>
                <w:left w:val="none" w:sz="0" w:space="0" w:color="auto"/>
                <w:bottom w:val="none" w:sz="0" w:space="0" w:color="auto"/>
                <w:right w:val="none" w:sz="0" w:space="0" w:color="auto"/>
              </w:divBdr>
            </w:div>
            <w:div w:id="1656031222">
              <w:marLeft w:val="0"/>
              <w:marRight w:val="0"/>
              <w:marTop w:val="0"/>
              <w:marBottom w:val="0"/>
              <w:divBdr>
                <w:top w:val="none" w:sz="0" w:space="0" w:color="auto"/>
                <w:left w:val="none" w:sz="0" w:space="0" w:color="auto"/>
                <w:bottom w:val="none" w:sz="0" w:space="0" w:color="auto"/>
                <w:right w:val="none" w:sz="0" w:space="0" w:color="auto"/>
              </w:divBdr>
            </w:div>
            <w:div w:id="93979900">
              <w:marLeft w:val="0"/>
              <w:marRight w:val="0"/>
              <w:marTop w:val="0"/>
              <w:marBottom w:val="0"/>
              <w:divBdr>
                <w:top w:val="none" w:sz="0" w:space="0" w:color="auto"/>
                <w:left w:val="none" w:sz="0" w:space="0" w:color="auto"/>
                <w:bottom w:val="none" w:sz="0" w:space="0" w:color="auto"/>
                <w:right w:val="none" w:sz="0" w:space="0" w:color="auto"/>
              </w:divBdr>
            </w:div>
            <w:div w:id="1020274093">
              <w:marLeft w:val="0"/>
              <w:marRight w:val="0"/>
              <w:marTop w:val="0"/>
              <w:marBottom w:val="0"/>
              <w:divBdr>
                <w:top w:val="none" w:sz="0" w:space="0" w:color="auto"/>
                <w:left w:val="none" w:sz="0" w:space="0" w:color="auto"/>
                <w:bottom w:val="none" w:sz="0" w:space="0" w:color="auto"/>
                <w:right w:val="none" w:sz="0" w:space="0" w:color="auto"/>
              </w:divBdr>
            </w:div>
            <w:div w:id="45682868">
              <w:marLeft w:val="0"/>
              <w:marRight w:val="0"/>
              <w:marTop w:val="0"/>
              <w:marBottom w:val="0"/>
              <w:divBdr>
                <w:top w:val="none" w:sz="0" w:space="0" w:color="auto"/>
                <w:left w:val="none" w:sz="0" w:space="0" w:color="auto"/>
                <w:bottom w:val="none" w:sz="0" w:space="0" w:color="auto"/>
                <w:right w:val="none" w:sz="0" w:space="0" w:color="auto"/>
              </w:divBdr>
            </w:div>
            <w:div w:id="1684823351">
              <w:marLeft w:val="0"/>
              <w:marRight w:val="0"/>
              <w:marTop w:val="0"/>
              <w:marBottom w:val="0"/>
              <w:divBdr>
                <w:top w:val="none" w:sz="0" w:space="0" w:color="auto"/>
                <w:left w:val="none" w:sz="0" w:space="0" w:color="auto"/>
                <w:bottom w:val="none" w:sz="0" w:space="0" w:color="auto"/>
                <w:right w:val="none" w:sz="0" w:space="0" w:color="auto"/>
              </w:divBdr>
            </w:div>
            <w:div w:id="974062687">
              <w:marLeft w:val="0"/>
              <w:marRight w:val="0"/>
              <w:marTop w:val="0"/>
              <w:marBottom w:val="0"/>
              <w:divBdr>
                <w:top w:val="none" w:sz="0" w:space="0" w:color="auto"/>
                <w:left w:val="none" w:sz="0" w:space="0" w:color="auto"/>
                <w:bottom w:val="none" w:sz="0" w:space="0" w:color="auto"/>
                <w:right w:val="none" w:sz="0" w:space="0" w:color="auto"/>
              </w:divBdr>
            </w:div>
            <w:div w:id="1230188075">
              <w:marLeft w:val="0"/>
              <w:marRight w:val="0"/>
              <w:marTop w:val="0"/>
              <w:marBottom w:val="0"/>
              <w:divBdr>
                <w:top w:val="none" w:sz="0" w:space="0" w:color="auto"/>
                <w:left w:val="none" w:sz="0" w:space="0" w:color="auto"/>
                <w:bottom w:val="none" w:sz="0" w:space="0" w:color="auto"/>
                <w:right w:val="none" w:sz="0" w:space="0" w:color="auto"/>
              </w:divBdr>
            </w:div>
            <w:div w:id="1125002278">
              <w:marLeft w:val="0"/>
              <w:marRight w:val="0"/>
              <w:marTop w:val="0"/>
              <w:marBottom w:val="0"/>
              <w:divBdr>
                <w:top w:val="none" w:sz="0" w:space="0" w:color="auto"/>
                <w:left w:val="none" w:sz="0" w:space="0" w:color="auto"/>
                <w:bottom w:val="none" w:sz="0" w:space="0" w:color="auto"/>
                <w:right w:val="none" w:sz="0" w:space="0" w:color="auto"/>
              </w:divBdr>
            </w:div>
            <w:div w:id="887691673">
              <w:marLeft w:val="0"/>
              <w:marRight w:val="0"/>
              <w:marTop w:val="0"/>
              <w:marBottom w:val="0"/>
              <w:divBdr>
                <w:top w:val="none" w:sz="0" w:space="0" w:color="auto"/>
                <w:left w:val="none" w:sz="0" w:space="0" w:color="auto"/>
                <w:bottom w:val="none" w:sz="0" w:space="0" w:color="auto"/>
                <w:right w:val="none" w:sz="0" w:space="0" w:color="auto"/>
              </w:divBdr>
            </w:div>
            <w:div w:id="265382082">
              <w:marLeft w:val="0"/>
              <w:marRight w:val="0"/>
              <w:marTop w:val="0"/>
              <w:marBottom w:val="0"/>
              <w:divBdr>
                <w:top w:val="none" w:sz="0" w:space="0" w:color="auto"/>
                <w:left w:val="none" w:sz="0" w:space="0" w:color="auto"/>
                <w:bottom w:val="none" w:sz="0" w:space="0" w:color="auto"/>
                <w:right w:val="none" w:sz="0" w:space="0" w:color="auto"/>
              </w:divBdr>
            </w:div>
            <w:div w:id="2012441137">
              <w:marLeft w:val="0"/>
              <w:marRight w:val="0"/>
              <w:marTop w:val="0"/>
              <w:marBottom w:val="0"/>
              <w:divBdr>
                <w:top w:val="none" w:sz="0" w:space="0" w:color="auto"/>
                <w:left w:val="none" w:sz="0" w:space="0" w:color="auto"/>
                <w:bottom w:val="none" w:sz="0" w:space="0" w:color="auto"/>
                <w:right w:val="none" w:sz="0" w:space="0" w:color="auto"/>
              </w:divBdr>
            </w:div>
            <w:div w:id="46077401">
              <w:marLeft w:val="0"/>
              <w:marRight w:val="0"/>
              <w:marTop w:val="0"/>
              <w:marBottom w:val="0"/>
              <w:divBdr>
                <w:top w:val="none" w:sz="0" w:space="0" w:color="auto"/>
                <w:left w:val="none" w:sz="0" w:space="0" w:color="auto"/>
                <w:bottom w:val="none" w:sz="0" w:space="0" w:color="auto"/>
                <w:right w:val="none" w:sz="0" w:space="0" w:color="auto"/>
              </w:divBdr>
            </w:div>
            <w:div w:id="602300614">
              <w:marLeft w:val="0"/>
              <w:marRight w:val="0"/>
              <w:marTop w:val="0"/>
              <w:marBottom w:val="0"/>
              <w:divBdr>
                <w:top w:val="none" w:sz="0" w:space="0" w:color="auto"/>
                <w:left w:val="none" w:sz="0" w:space="0" w:color="auto"/>
                <w:bottom w:val="none" w:sz="0" w:space="0" w:color="auto"/>
                <w:right w:val="none" w:sz="0" w:space="0" w:color="auto"/>
              </w:divBdr>
            </w:div>
            <w:div w:id="522475945">
              <w:marLeft w:val="0"/>
              <w:marRight w:val="0"/>
              <w:marTop w:val="0"/>
              <w:marBottom w:val="0"/>
              <w:divBdr>
                <w:top w:val="none" w:sz="0" w:space="0" w:color="auto"/>
                <w:left w:val="none" w:sz="0" w:space="0" w:color="auto"/>
                <w:bottom w:val="none" w:sz="0" w:space="0" w:color="auto"/>
                <w:right w:val="none" w:sz="0" w:space="0" w:color="auto"/>
              </w:divBdr>
            </w:div>
            <w:div w:id="1000735785">
              <w:marLeft w:val="0"/>
              <w:marRight w:val="0"/>
              <w:marTop w:val="0"/>
              <w:marBottom w:val="0"/>
              <w:divBdr>
                <w:top w:val="none" w:sz="0" w:space="0" w:color="auto"/>
                <w:left w:val="none" w:sz="0" w:space="0" w:color="auto"/>
                <w:bottom w:val="none" w:sz="0" w:space="0" w:color="auto"/>
                <w:right w:val="none" w:sz="0" w:space="0" w:color="auto"/>
              </w:divBdr>
            </w:div>
            <w:div w:id="494107309">
              <w:marLeft w:val="0"/>
              <w:marRight w:val="0"/>
              <w:marTop w:val="0"/>
              <w:marBottom w:val="0"/>
              <w:divBdr>
                <w:top w:val="none" w:sz="0" w:space="0" w:color="auto"/>
                <w:left w:val="none" w:sz="0" w:space="0" w:color="auto"/>
                <w:bottom w:val="none" w:sz="0" w:space="0" w:color="auto"/>
                <w:right w:val="none" w:sz="0" w:space="0" w:color="auto"/>
              </w:divBdr>
            </w:div>
            <w:div w:id="1531994606">
              <w:marLeft w:val="0"/>
              <w:marRight w:val="0"/>
              <w:marTop w:val="0"/>
              <w:marBottom w:val="0"/>
              <w:divBdr>
                <w:top w:val="none" w:sz="0" w:space="0" w:color="auto"/>
                <w:left w:val="none" w:sz="0" w:space="0" w:color="auto"/>
                <w:bottom w:val="none" w:sz="0" w:space="0" w:color="auto"/>
                <w:right w:val="none" w:sz="0" w:space="0" w:color="auto"/>
              </w:divBdr>
            </w:div>
            <w:div w:id="384067022">
              <w:marLeft w:val="0"/>
              <w:marRight w:val="0"/>
              <w:marTop w:val="0"/>
              <w:marBottom w:val="0"/>
              <w:divBdr>
                <w:top w:val="none" w:sz="0" w:space="0" w:color="auto"/>
                <w:left w:val="none" w:sz="0" w:space="0" w:color="auto"/>
                <w:bottom w:val="none" w:sz="0" w:space="0" w:color="auto"/>
                <w:right w:val="none" w:sz="0" w:space="0" w:color="auto"/>
              </w:divBdr>
            </w:div>
            <w:div w:id="1166020635">
              <w:marLeft w:val="0"/>
              <w:marRight w:val="0"/>
              <w:marTop w:val="0"/>
              <w:marBottom w:val="0"/>
              <w:divBdr>
                <w:top w:val="none" w:sz="0" w:space="0" w:color="auto"/>
                <w:left w:val="none" w:sz="0" w:space="0" w:color="auto"/>
                <w:bottom w:val="none" w:sz="0" w:space="0" w:color="auto"/>
                <w:right w:val="none" w:sz="0" w:space="0" w:color="auto"/>
              </w:divBdr>
            </w:div>
            <w:div w:id="1911887411">
              <w:marLeft w:val="0"/>
              <w:marRight w:val="0"/>
              <w:marTop w:val="0"/>
              <w:marBottom w:val="0"/>
              <w:divBdr>
                <w:top w:val="none" w:sz="0" w:space="0" w:color="auto"/>
                <w:left w:val="none" w:sz="0" w:space="0" w:color="auto"/>
                <w:bottom w:val="none" w:sz="0" w:space="0" w:color="auto"/>
                <w:right w:val="none" w:sz="0" w:space="0" w:color="auto"/>
              </w:divBdr>
            </w:div>
            <w:div w:id="956521910">
              <w:marLeft w:val="0"/>
              <w:marRight w:val="0"/>
              <w:marTop w:val="0"/>
              <w:marBottom w:val="0"/>
              <w:divBdr>
                <w:top w:val="none" w:sz="0" w:space="0" w:color="auto"/>
                <w:left w:val="none" w:sz="0" w:space="0" w:color="auto"/>
                <w:bottom w:val="none" w:sz="0" w:space="0" w:color="auto"/>
                <w:right w:val="none" w:sz="0" w:space="0" w:color="auto"/>
              </w:divBdr>
            </w:div>
            <w:div w:id="936519528">
              <w:marLeft w:val="0"/>
              <w:marRight w:val="0"/>
              <w:marTop w:val="0"/>
              <w:marBottom w:val="0"/>
              <w:divBdr>
                <w:top w:val="none" w:sz="0" w:space="0" w:color="auto"/>
                <w:left w:val="none" w:sz="0" w:space="0" w:color="auto"/>
                <w:bottom w:val="none" w:sz="0" w:space="0" w:color="auto"/>
                <w:right w:val="none" w:sz="0" w:space="0" w:color="auto"/>
              </w:divBdr>
            </w:div>
            <w:div w:id="1625233382">
              <w:marLeft w:val="0"/>
              <w:marRight w:val="0"/>
              <w:marTop w:val="0"/>
              <w:marBottom w:val="0"/>
              <w:divBdr>
                <w:top w:val="none" w:sz="0" w:space="0" w:color="auto"/>
                <w:left w:val="none" w:sz="0" w:space="0" w:color="auto"/>
                <w:bottom w:val="none" w:sz="0" w:space="0" w:color="auto"/>
                <w:right w:val="none" w:sz="0" w:space="0" w:color="auto"/>
              </w:divBdr>
            </w:div>
            <w:div w:id="1572888968">
              <w:marLeft w:val="0"/>
              <w:marRight w:val="0"/>
              <w:marTop w:val="0"/>
              <w:marBottom w:val="0"/>
              <w:divBdr>
                <w:top w:val="none" w:sz="0" w:space="0" w:color="auto"/>
                <w:left w:val="none" w:sz="0" w:space="0" w:color="auto"/>
                <w:bottom w:val="none" w:sz="0" w:space="0" w:color="auto"/>
                <w:right w:val="none" w:sz="0" w:space="0" w:color="auto"/>
              </w:divBdr>
            </w:div>
            <w:div w:id="1234510755">
              <w:marLeft w:val="0"/>
              <w:marRight w:val="0"/>
              <w:marTop w:val="0"/>
              <w:marBottom w:val="0"/>
              <w:divBdr>
                <w:top w:val="none" w:sz="0" w:space="0" w:color="auto"/>
                <w:left w:val="none" w:sz="0" w:space="0" w:color="auto"/>
                <w:bottom w:val="none" w:sz="0" w:space="0" w:color="auto"/>
                <w:right w:val="none" w:sz="0" w:space="0" w:color="auto"/>
              </w:divBdr>
            </w:div>
            <w:div w:id="944995687">
              <w:marLeft w:val="0"/>
              <w:marRight w:val="0"/>
              <w:marTop w:val="0"/>
              <w:marBottom w:val="0"/>
              <w:divBdr>
                <w:top w:val="none" w:sz="0" w:space="0" w:color="auto"/>
                <w:left w:val="none" w:sz="0" w:space="0" w:color="auto"/>
                <w:bottom w:val="none" w:sz="0" w:space="0" w:color="auto"/>
                <w:right w:val="none" w:sz="0" w:space="0" w:color="auto"/>
              </w:divBdr>
            </w:div>
            <w:div w:id="129439095">
              <w:marLeft w:val="0"/>
              <w:marRight w:val="0"/>
              <w:marTop w:val="0"/>
              <w:marBottom w:val="0"/>
              <w:divBdr>
                <w:top w:val="none" w:sz="0" w:space="0" w:color="auto"/>
                <w:left w:val="none" w:sz="0" w:space="0" w:color="auto"/>
                <w:bottom w:val="none" w:sz="0" w:space="0" w:color="auto"/>
                <w:right w:val="none" w:sz="0" w:space="0" w:color="auto"/>
              </w:divBdr>
            </w:div>
            <w:div w:id="2049603780">
              <w:marLeft w:val="0"/>
              <w:marRight w:val="0"/>
              <w:marTop w:val="0"/>
              <w:marBottom w:val="0"/>
              <w:divBdr>
                <w:top w:val="none" w:sz="0" w:space="0" w:color="auto"/>
                <w:left w:val="none" w:sz="0" w:space="0" w:color="auto"/>
                <w:bottom w:val="none" w:sz="0" w:space="0" w:color="auto"/>
                <w:right w:val="none" w:sz="0" w:space="0" w:color="auto"/>
              </w:divBdr>
            </w:div>
            <w:div w:id="324362768">
              <w:marLeft w:val="0"/>
              <w:marRight w:val="0"/>
              <w:marTop w:val="0"/>
              <w:marBottom w:val="0"/>
              <w:divBdr>
                <w:top w:val="none" w:sz="0" w:space="0" w:color="auto"/>
                <w:left w:val="none" w:sz="0" w:space="0" w:color="auto"/>
                <w:bottom w:val="none" w:sz="0" w:space="0" w:color="auto"/>
                <w:right w:val="none" w:sz="0" w:space="0" w:color="auto"/>
              </w:divBdr>
            </w:div>
            <w:div w:id="552233061">
              <w:marLeft w:val="0"/>
              <w:marRight w:val="0"/>
              <w:marTop w:val="0"/>
              <w:marBottom w:val="0"/>
              <w:divBdr>
                <w:top w:val="none" w:sz="0" w:space="0" w:color="auto"/>
                <w:left w:val="none" w:sz="0" w:space="0" w:color="auto"/>
                <w:bottom w:val="none" w:sz="0" w:space="0" w:color="auto"/>
                <w:right w:val="none" w:sz="0" w:space="0" w:color="auto"/>
              </w:divBdr>
            </w:div>
            <w:div w:id="351340661">
              <w:marLeft w:val="0"/>
              <w:marRight w:val="0"/>
              <w:marTop w:val="0"/>
              <w:marBottom w:val="0"/>
              <w:divBdr>
                <w:top w:val="none" w:sz="0" w:space="0" w:color="auto"/>
                <w:left w:val="none" w:sz="0" w:space="0" w:color="auto"/>
                <w:bottom w:val="none" w:sz="0" w:space="0" w:color="auto"/>
                <w:right w:val="none" w:sz="0" w:space="0" w:color="auto"/>
              </w:divBdr>
            </w:div>
            <w:div w:id="2088186324">
              <w:marLeft w:val="0"/>
              <w:marRight w:val="0"/>
              <w:marTop w:val="0"/>
              <w:marBottom w:val="0"/>
              <w:divBdr>
                <w:top w:val="none" w:sz="0" w:space="0" w:color="auto"/>
                <w:left w:val="none" w:sz="0" w:space="0" w:color="auto"/>
                <w:bottom w:val="none" w:sz="0" w:space="0" w:color="auto"/>
                <w:right w:val="none" w:sz="0" w:space="0" w:color="auto"/>
              </w:divBdr>
            </w:div>
            <w:div w:id="658659153">
              <w:marLeft w:val="0"/>
              <w:marRight w:val="0"/>
              <w:marTop w:val="0"/>
              <w:marBottom w:val="0"/>
              <w:divBdr>
                <w:top w:val="none" w:sz="0" w:space="0" w:color="auto"/>
                <w:left w:val="none" w:sz="0" w:space="0" w:color="auto"/>
                <w:bottom w:val="none" w:sz="0" w:space="0" w:color="auto"/>
                <w:right w:val="none" w:sz="0" w:space="0" w:color="auto"/>
              </w:divBdr>
            </w:div>
            <w:div w:id="1424106418">
              <w:marLeft w:val="0"/>
              <w:marRight w:val="0"/>
              <w:marTop w:val="0"/>
              <w:marBottom w:val="0"/>
              <w:divBdr>
                <w:top w:val="none" w:sz="0" w:space="0" w:color="auto"/>
                <w:left w:val="none" w:sz="0" w:space="0" w:color="auto"/>
                <w:bottom w:val="none" w:sz="0" w:space="0" w:color="auto"/>
                <w:right w:val="none" w:sz="0" w:space="0" w:color="auto"/>
              </w:divBdr>
            </w:div>
            <w:div w:id="74514776">
              <w:marLeft w:val="0"/>
              <w:marRight w:val="0"/>
              <w:marTop w:val="0"/>
              <w:marBottom w:val="0"/>
              <w:divBdr>
                <w:top w:val="none" w:sz="0" w:space="0" w:color="auto"/>
                <w:left w:val="none" w:sz="0" w:space="0" w:color="auto"/>
                <w:bottom w:val="none" w:sz="0" w:space="0" w:color="auto"/>
                <w:right w:val="none" w:sz="0" w:space="0" w:color="auto"/>
              </w:divBdr>
            </w:div>
            <w:div w:id="290331700">
              <w:marLeft w:val="0"/>
              <w:marRight w:val="0"/>
              <w:marTop w:val="0"/>
              <w:marBottom w:val="0"/>
              <w:divBdr>
                <w:top w:val="none" w:sz="0" w:space="0" w:color="auto"/>
                <w:left w:val="none" w:sz="0" w:space="0" w:color="auto"/>
                <w:bottom w:val="none" w:sz="0" w:space="0" w:color="auto"/>
                <w:right w:val="none" w:sz="0" w:space="0" w:color="auto"/>
              </w:divBdr>
            </w:div>
            <w:div w:id="84957687">
              <w:marLeft w:val="0"/>
              <w:marRight w:val="0"/>
              <w:marTop w:val="0"/>
              <w:marBottom w:val="0"/>
              <w:divBdr>
                <w:top w:val="none" w:sz="0" w:space="0" w:color="auto"/>
                <w:left w:val="none" w:sz="0" w:space="0" w:color="auto"/>
                <w:bottom w:val="none" w:sz="0" w:space="0" w:color="auto"/>
                <w:right w:val="none" w:sz="0" w:space="0" w:color="auto"/>
              </w:divBdr>
            </w:div>
            <w:div w:id="1889297522">
              <w:marLeft w:val="0"/>
              <w:marRight w:val="0"/>
              <w:marTop w:val="0"/>
              <w:marBottom w:val="0"/>
              <w:divBdr>
                <w:top w:val="none" w:sz="0" w:space="0" w:color="auto"/>
                <w:left w:val="none" w:sz="0" w:space="0" w:color="auto"/>
                <w:bottom w:val="none" w:sz="0" w:space="0" w:color="auto"/>
                <w:right w:val="none" w:sz="0" w:space="0" w:color="auto"/>
              </w:divBdr>
            </w:div>
            <w:div w:id="2146197371">
              <w:marLeft w:val="0"/>
              <w:marRight w:val="0"/>
              <w:marTop w:val="0"/>
              <w:marBottom w:val="0"/>
              <w:divBdr>
                <w:top w:val="none" w:sz="0" w:space="0" w:color="auto"/>
                <w:left w:val="none" w:sz="0" w:space="0" w:color="auto"/>
                <w:bottom w:val="none" w:sz="0" w:space="0" w:color="auto"/>
                <w:right w:val="none" w:sz="0" w:space="0" w:color="auto"/>
              </w:divBdr>
            </w:div>
            <w:div w:id="149105287">
              <w:marLeft w:val="0"/>
              <w:marRight w:val="0"/>
              <w:marTop w:val="0"/>
              <w:marBottom w:val="0"/>
              <w:divBdr>
                <w:top w:val="none" w:sz="0" w:space="0" w:color="auto"/>
                <w:left w:val="none" w:sz="0" w:space="0" w:color="auto"/>
                <w:bottom w:val="none" w:sz="0" w:space="0" w:color="auto"/>
                <w:right w:val="none" w:sz="0" w:space="0" w:color="auto"/>
              </w:divBdr>
            </w:div>
            <w:div w:id="174536284">
              <w:marLeft w:val="0"/>
              <w:marRight w:val="0"/>
              <w:marTop w:val="0"/>
              <w:marBottom w:val="0"/>
              <w:divBdr>
                <w:top w:val="none" w:sz="0" w:space="0" w:color="auto"/>
                <w:left w:val="none" w:sz="0" w:space="0" w:color="auto"/>
                <w:bottom w:val="none" w:sz="0" w:space="0" w:color="auto"/>
                <w:right w:val="none" w:sz="0" w:space="0" w:color="auto"/>
              </w:divBdr>
            </w:div>
            <w:div w:id="61754739">
              <w:marLeft w:val="0"/>
              <w:marRight w:val="0"/>
              <w:marTop w:val="0"/>
              <w:marBottom w:val="0"/>
              <w:divBdr>
                <w:top w:val="none" w:sz="0" w:space="0" w:color="auto"/>
                <w:left w:val="none" w:sz="0" w:space="0" w:color="auto"/>
                <w:bottom w:val="none" w:sz="0" w:space="0" w:color="auto"/>
                <w:right w:val="none" w:sz="0" w:space="0" w:color="auto"/>
              </w:divBdr>
            </w:div>
            <w:div w:id="1282608595">
              <w:marLeft w:val="0"/>
              <w:marRight w:val="0"/>
              <w:marTop w:val="0"/>
              <w:marBottom w:val="0"/>
              <w:divBdr>
                <w:top w:val="none" w:sz="0" w:space="0" w:color="auto"/>
                <w:left w:val="none" w:sz="0" w:space="0" w:color="auto"/>
                <w:bottom w:val="none" w:sz="0" w:space="0" w:color="auto"/>
                <w:right w:val="none" w:sz="0" w:space="0" w:color="auto"/>
              </w:divBdr>
            </w:div>
            <w:div w:id="1367217436">
              <w:marLeft w:val="0"/>
              <w:marRight w:val="0"/>
              <w:marTop w:val="0"/>
              <w:marBottom w:val="0"/>
              <w:divBdr>
                <w:top w:val="none" w:sz="0" w:space="0" w:color="auto"/>
                <w:left w:val="none" w:sz="0" w:space="0" w:color="auto"/>
                <w:bottom w:val="none" w:sz="0" w:space="0" w:color="auto"/>
                <w:right w:val="none" w:sz="0" w:space="0" w:color="auto"/>
              </w:divBdr>
            </w:div>
            <w:div w:id="1577327669">
              <w:marLeft w:val="0"/>
              <w:marRight w:val="0"/>
              <w:marTop w:val="0"/>
              <w:marBottom w:val="0"/>
              <w:divBdr>
                <w:top w:val="none" w:sz="0" w:space="0" w:color="auto"/>
                <w:left w:val="none" w:sz="0" w:space="0" w:color="auto"/>
                <w:bottom w:val="none" w:sz="0" w:space="0" w:color="auto"/>
                <w:right w:val="none" w:sz="0" w:space="0" w:color="auto"/>
              </w:divBdr>
            </w:div>
            <w:div w:id="984090072">
              <w:marLeft w:val="0"/>
              <w:marRight w:val="0"/>
              <w:marTop w:val="0"/>
              <w:marBottom w:val="0"/>
              <w:divBdr>
                <w:top w:val="none" w:sz="0" w:space="0" w:color="auto"/>
                <w:left w:val="none" w:sz="0" w:space="0" w:color="auto"/>
                <w:bottom w:val="none" w:sz="0" w:space="0" w:color="auto"/>
                <w:right w:val="none" w:sz="0" w:space="0" w:color="auto"/>
              </w:divBdr>
            </w:div>
            <w:div w:id="989477717">
              <w:marLeft w:val="0"/>
              <w:marRight w:val="0"/>
              <w:marTop w:val="0"/>
              <w:marBottom w:val="0"/>
              <w:divBdr>
                <w:top w:val="none" w:sz="0" w:space="0" w:color="auto"/>
                <w:left w:val="none" w:sz="0" w:space="0" w:color="auto"/>
                <w:bottom w:val="none" w:sz="0" w:space="0" w:color="auto"/>
                <w:right w:val="none" w:sz="0" w:space="0" w:color="auto"/>
              </w:divBdr>
            </w:div>
            <w:div w:id="1217467448">
              <w:marLeft w:val="0"/>
              <w:marRight w:val="0"/>
              <w:marTop w:val="0"/>
              <w:marBottom w:val="0"/>
              <w:divBdr>
                <w:top w:val="none" w:sz="0" w:space="0" w:color="auto"/>
                <w:left w:val="none" w:sz="0" w:space="0" w:color="auto"/>
                <w:bottom w:val="none" w:sz="0" w:space="0" w:color="auto"/>
                <w:right w:val="none" w:sz="0" w:space="0" w:color="auto"/>
              </w:divBdr>
            </w:div>
            <w:div w:id="1072041258">
              <w:marLeft w:val="0"/>
              <w:marRight w:val="0"/>
              <w:marTop w:val="0"/>
              <w:marBottom w:val="0"/>
              <w:divBdr>
                <w:top w:val="none" w:sz="0" w:space="0" w:color="auto"/>
                <w:left w:val="none" w:sz="0" w:space="0" w:color="auto"/>
                <w:bottom w:val="none" w:sz="0" w:space="0" w:color="auto"/>
                <w:right w:val="none" w:sz="0" w:space="0" w:color="auto"/>
              </w:divBdr>
            </w:div>
            <w:div w:id="247737649">
              <w:marLeft w:val="0"/>
              <w:marRight w:val="0"/>
              <w:marTop w:val="0"/>
              <w:marBottom w:val="0"/>
              <w:divBdr>
                <w:top w:val="none" w:sz="0" w:space="0" w:color="auto"/>
                <w:left w:val="none" w:sz="0" w:space="0" w:color="auto"/>
                <w:bottom w:val="none" w:sz="0" w:space="0" w:color="auto"/>
                <w:right w:val="none" w:sz="0" w:space="0" w:color="auto"/>
              </w:divBdr>
            </w:div>
            <w:div w:id="1208880006">
              <w:marLeft w:val="0"/>
              <w:marRight w:val="0"/>
              <w:marTop w:val="0"/>
              <w:marBottom w:val="0"/>
              <w:divBdr>
                <w:top w:val="none" w:sz="0" w:space="0" w:color="auto"/>
                <w:left w:val="none" w:sz="0" w:space="0" w:color="auto"/>
                <w:bottom w:val="none" w:sz="0" w:space="0" w:color="auto"/>
                <w:right w:val="none" w:sz="0" w:space="0" w:color="auto"/>
              </w:divBdr>
            </w:div>
            <w:div w:id="718556366">
              <w:marLeft w:val="0"/>
              <w:marRight w:val="0"/>
              <w:marTop w:val="0"/>
              <w:marBottom w:val="0"/>
              <w:divBdr>
                <w:top w:val="none" w:sz="0" w:space="0" w:color="auto"/>
                <w:left w:val="none" w:sz="0" w:space="0" w:color="auto"/>
                <w:bottom w:val="none" w:sz="0" w:space="0" w:color="auto"/>
                <w:right w:val="none" w:sz="0" w:space="0" w:color="auto"/>
              </w:divBdr>
            </w:div>
            <w:div w:id="662780613">
              <w:marLeft w:val="0"/>
              <w:marRight w:val="0"/>
              <w:marTop w:val="0"/>
              <w:marBottom w:val="0"/>
              <w:divBdr>
                <w:top w:val="none" w:sz="0" w:space="0" w:color="auto"/>
                <w:left w:val="none" w:sz="0" w:space="0" w:color="auto"/>
                <w:bottom w:val="none" w:sz="0" w:space="0" w:color="auto"/>
                <w:right w:val="none" w:sz="0" w:space="0" w:color="auto"/>
              </w:divBdr>
            </w:div>
            <w:div w:id="971979381">
              <w:marLeft w:val="0"/>
              <w:marRight w:val="0"/>
              <w:marTop w:val="0"/>
              <w:marBottom w:val="0"/>
              <w:divBdr>
                <w:top w:val="none" w:sz="0" w:space="0" w:color="auto"/>
                <w:left w:val="none" w:sz="0" w:space="0" w:color="auto"/>
                <w:bottom w:val="none" w:sz="0" w:space="0" w:color="auto"/>
                <w:right w:val="none" w:sz="0" w:space="0" w:color="auto"/>
              </w:divBdr>
            </w:div>
            <w:div w:id="687802881">
              <w:marLeft w:val="0"/>
              <w:marRight w:val="0"/>
              <w:marTop w:val="0"/>
              <w:marBottom w:val="0"/>
              <w:divBdr>
                <w:top w:val="none" w:sz="0" w:space="0" w:color="auto"/>
                <w:left w:val="none" w:sz="0" w:space="0" w:color="auto"/>
                <w:bottom w:val="none" w:sz="0" w:space="0" w:color="auto"/>
                <w:right w:val="none" w:sz="0" w:space="0" w:color="auto"/>
              </w:divBdr>
            </w:div>
            <w:div w:id="1194197328">
              <w:marLeft w:val="0"/>
              <w:marRight w:val="0"/>
              <w:marTop w:val="0"/>
              <w:marBottom w:val="0"/>
              <w:divBdr>
                <w:top w:val="none" w:sz="0" w:space="0" w:color="auto"/>
                <w:left w:val="none" w:sz="0" w:space="0" w:color="auto"/>
                <w:bottom w:val="none" w:sz="0" w:space="0" w:color="auto"/>
                <w:right w:val="none" w:sz="0" w:space="0" w:color="auto"/>
              </w:divBdr>
            </w:div>
            <w:div w:id="1419591679">
              <w:marLeft w:val="0"/>
              <w:marRight w:val="0"/>
              <w:marTop w:val="0"/>
              <w:marBottom w:val="0"/>
              <w:divBdr>
                <w:top w:val="none" w:sz="0" w:space="0" w:color="auto"/>
                <w:left w:val="none" w:sz="0" w:space="0" w:color="auto"/>
                <w:bottom w:val="none" w:sz="0" w:space="0" w:color="auto"/>
                <w:right w:val="none" w:sz="0" w:space="0" w:color="auto"/>
              </w:divBdr>
            </w:div>
            <w:div w:id="869879529">
              <w:marLeft w:val="0"/>
              <w:marRight w:val="0"/>
              <w:marTop w:val="0"/>
              <w:marBottom w:val="0"/>
              <w:divBdr>
                <w:top w:val="none" w:sz="0" w:space="0" w:color="auto"/>
                <w:left w:val="none" w:sz="0" w:space="0" w:color="auto"/>
                <w:bottom w:val="none" w:sz="0" w:space="0" w:color="auto"/>
                <w:right w:val="none" w:sz="0" w:space="0" w:color="auto"/>
              </w:divBdr>
            </w:div>
            <w:div w:id="1394230099">
              <w:marLeft w:val="0"/>
              <w:marRight w:val="0"/>
              <w:marTop w:val="0"/>
              <w:marBottom w:val="0"/>
              <w:divBdr>
                <w:top w:val="none" w:sz="0" w:space="0" w:color="auto"/>
                <w:left w:val="none" w:sz="0" w:space="0" w:color="auto"/>
                <w:bottom w:val="none" w:sz="0" w:space="0" w:color="auto"/>
                <w:right w:val="none" w:sz="0" w:space="0" w:color="auto"/>
              </w:divBdr>
            </w:div>
            <w:div w:id="1760517349">
              <w:marLeft w:val="0"/>
              <w:marRight w:val="0"/>
              <w:marTop w:val="0"/>
              <w:marBottom w:val="0"/>
              <w:divBdr>
                <w:top w:val="none" w:sz="0" w:space="0" w:color="auto"/>
                <w:left w:val="none" w:sz="0" w:space="0" w:color="auto"/>
                <w:bottom w:val="none" w:sz="0" w:space="0" w:color="auto"/>
                <w:right w:val="none" w:sz="0" w:space="0" w:color="auto"/>
              </w:divBdr>
            </w:div>
            <w:div w:id="1642880042">
              <w:marLeft w:val="0"/>
              <w:marRight w:val="0"/>
              <w:marTop w:val="0"/>
              <w:marBottom w:val="0"/>
              <w:divBdr>
                <w:top w:val="none" w:sz="0" w:space="0" w:color="auto"/>
                <w:left w:val="none" w:sz="0" w:space="0" w:color="auto"/>
                <w:bottom w:val="none" w:sz="0" w:space="0" w:color="auto"/>
                <w:right w:val="none" w:sz="0" w:space="0" w:color="auto"/>
              </w:divBdr>
            </w:div>
            <w:div w:id="1377506814">
              <w:marLeft w:val="0"/>
              <w:marRight w:val="0"/>
              <w:marTop w:val="0"/>
              <w:marBottom w:val="0"/>
              <w:divBdr>
                <w:top w:val="none" w:sz="0" w:space="0" w:color="auto"/>
                <w:left w:val="none" w:sz="0" w:space="0" w:color="auto"/>
                <w:bottom w:val="none" w:sz="0" w:space="0" w:color="auto"/>
                <w:right w:val="none" w:sz="0" w:space="0" w:color="auto"/>
              </w:divBdr>
            </w:div>
            <w:div w:id="1003124615">
              <w:marLeft w:val="0"/>
              <w:marRight w:val="0"/>
              <w:marTop w:val="0"/>
              <w:marBottom w:val="0"/>
              <w:divBdr>
                <w:top w:val="none" w:sz="0" w:space="0" w:color="auto"/>
                <w:left w:val="none" w:sz="0" w:space="0" w:color="auto"/>
                <w:bottom w:val="none" w:sz="0" w:space="0" w:color="auto"/>
                <w:right w:val="none" w:sz="0" w:space="0" w:color="auto"/>
              </w:divBdr>
            </w:div>
            <w:div w:id="654992082">
              <w:marLeft w:val="0"/>
              <w:marRight w:val="0"/>
              <w:marTop w:val="0"/>
              <w:marBottom w:val="0"/>
              <w:divBdr>
                <w:top w:val="none" w:sz="0" w:space="0" w:color="auto"/>
                <w:left w:val="none" w:sz="0" w:space="0" w:color="auto"/>
                <w:bottom w:val="none" w:sz="0" w:space="0" w:color="auto"/>
                <w:right w:val="none" w:sz="0" w:space="0" w:color="auto"/>
              </w:divBdr>
            </w:div>
            <w:div w:id="783382546">
              <w:marLeft w:val="0"/>
              <w:marRight w:val="0"/>
              <w:marTop w:val="0"/>
              <w:marBottom w:val="0"/>
              <w:divBdr>
                <w:top w:val="none" w:sz="0" w:space="0" w:color="auto"/>
                <w:left w:val="none" w:sz="0" w:space="0" w:color="auto"/>
                <w:bottom w:val="none" w:sz="0" w:space="0" w:color="auto"/>
                <w:right w:val="none" w:sz="0" w:space="0" w:color="auto"/>
              </w:divBdr>
            </w:div>
            <w:div w:id="1750276189">
              <w:marLeft w:val="0"/>
              <w:marRight w:val="0"/>
              <w:marTop w:val="0"/>
              <w:marBottom w:val="0"/>
              <w:divBdr>
                <w:top w:val="none" w:sz="0" w:space="0" w:color="auto"/>
                <w:left w:val="none" w:sz="0" w:space="0" w:color="auto"/>
                <w:bottom w:val="none" w:sz="0" w:space="0" w:color="auto"/>
                <w:right w:val="none" w:sz="0" w:space="0" w:color="auto"/>
              </w:divBdr>
            </w:div>
            <w:div w:id="1236823701">
              <w:marLeft w:val="0"/>
              <w:marRight w:val="0"/>
              <w:marTop w:val="0"/>
              <w:marBottom w:val="0"/>
              <w:divBdr>
                <w:top w:val="none" w:sz="0" w:space="0" w:color="auto"/>
                <w:left w:val="none" w:sz="0" w:space="0" w:color="auto"/>
                <w:bottom w:val="none" w:sz="0" w:space="0" w:color="auto"/>
                <w:right w:val="none" w:sz="0" w:space="0" w:color="auto"/>
              </w:divBdr>
            </w:div>
            <w:div w:id="1921868246">
              <w:marLeft w:val="0"/>
              <w:marRight w:val="0"/>
              <w:marTop w:val="0"/>
              <w:marBottom w:val="0"/>
              <w:divBdr>
                <w:top w:val="none" w:sz="0" w:space="0" w:color="auto"/>
                <w:left w:val="none" w:sz="0" w:space="0" w:color="auto"/>
                <w:bottom w:val="none" w:sz="0" w:space="0" w:color="auto"/>
                <w:right w:val="none" w:sz="0" w:space="0" w:color="auto"/>
              </w:divBdr>
            </w:div>
            <w:div w:id="1920366313">
              <w:marLeft w:val="0"/>
              <w:marRight w:val="0"/>
              <w:marTop w:val="0"/>
              <w:marBottom w:val="0"/>
              <w:divBdr>
                <w:top w:val="none" w:sz="0" w:space="0" w:color="auto"/>
                <w:left w:val="none" w:sz="0" w:space="0" w:color="auto"/>
                <w:bottom w:val="none" w:sz="0" w:space="0" w:color="auto"/>
                <w:right w:val="none" w:sz="0" w:space="0" w:color="auto"/>
              </w:divBdr>
            </w:div>
            <w:div w:id="2068452607">
              <w:marLeft w:val="0"/>
              <w:marRight w:val="0"/>
              <w:marTop w:val="0"/>
              <w:marBottom w:val="0"/>
              <w:divBdr>
                <w:top w:val="none" w:sz="0" w:space="0" w:color="auto"/>
                <w:left w:val="none" w:sz="0" w:space="0" w:color="auto"/>
                <w:bottom w:val="none" w:sz="0" w:space="0" w:color="auto"/>
                <w:right w:val="none" w:sz="0" w:space="0" w:color="auto"/>
              </w:divBdr>
            </w:div>
            <w:div w:id="208810347">
              <w:marLeft w:val="0"/>
              <w:marRight w:val="0"/>
              <w:marTop w:val="0"/>
              <w:marBottom w:val="0"/>
              <w:divBdr>
                <w:top w:val="none" w:sz="0" w:space="0" w:color="auto"/>
                <w:left w:val="none" w:sz="0" w:space="0" w:color="auto"/>
                <w:bottom w:val="none" w:sz="0" w:space="0" w:color="auto"/>
                <w:right w:val="none" w:sz="0" w:space="0" w:color="auto"/>
              </w:divBdr>
            </w:div>
            <w:div w:id="1994334129">
              <w:marLeft w:val="0"/>
              <w:marRight w:val="0"/>
              <w:marTop w:val="0"/>
              <w:marBottom w:val="0"/>
              <w:divBdr>
                <w:top w:val="none" w:sz="0" w:space="0" w:color="auto"/>
                <w:left w:val="none" w:sz="0" w:space="0" w:color="auto"/>
                <w:bottom w:val="none" w:sz="0" w:space="0" w:color="auto"/>
                <w:right w:val="none" w:sz="0" w:space="0" w:color="auto"/>
              </w:divBdr>
            </w:div>
            <w:div w:id="1354917334">
              <w:marLeft w:val="0"/>
              <w:marRight w:val="0"/>
              <w:marTop w:val="0"/>
              <w:marBottom w:val="0"/>
              <w:divBdr>
                <w:top w:val="none" w:sz="0" w:space="0" w:color="auto"/>
                <w:left w:val="none" w:sz="0" w:space="0" w:color="auto"/>
                <w:bottom w:val="none" w:sz="0" w:space="0" w:color="auto"/>
                <w:right w:val="none" w:sz="0" w:space="0" w:color="auto"/>
              </w:divBdr>
            </w:div>
            <w:div w:id="1825732176">
              <w:marLeft w:val="0"/>
              <w:marRight w:val="0"/>
              <w:marTop w:val="0"/>
              <w:marBottom w:val="0"/>
              <w:divBdr>
                <w:top w:val="none" w:sz="0" w:space="0" w:color="auto"/>
                <w:left w:val="none" w:sz="0" w:space="0" w:color="auto"/>
                <w:bottom w:val="none" w:sz="0" w:space="0" w:color="auto"/>
                <w:right w:val="none" w:sz="0" w:space="0" w:color="auto"/>
              </w:divBdr>
            </w:div>
            <w:div w:id="288125900">
              <w:marLeft w:val="0"/>
              <w:marRight w:val="0"/>
              <w:marTop w:val="0"/>
              <w:marBottom w:val="0"/>
              <w:divBdr>
                <w:top w:val="none" w:sz="0" w:space="0" w:color="auto"/>
                <w:left w:val="none" w:sz="0" w:space="0" w:color="auto"/>
                <w:bottom w:val="none" w:sz="0" w:space="0" w:color="auto"/>
                <w:right w:val="none" w:sz="0" w:space="0" w:color="auto"/>
              </w:divBdr>
            </w:div>
            <w:div w:id="2112581561">
              <w:marLeft w:val="0"/>
              <w:marRight w:val="0"/>
              <w:marTop w:val="0"/>
              <w:marBottom w:val="0"/>
              <w:divBdr>
                <w:top w:val="none" w:sz="0" w:space="0" w:color="auto"/>
                <w:left w:val="none" w:sz="0" w:space="0" w:color="auto"/>
                <w:bottom w:val="none" w:sz="0" w:space="0" w:color="auto"/>
                <w:right w:val="none" w:sz="0" w:space="0" w:color="auto"/>
              </w:divBdr>
            </w:div>
            <w:div w:id="883254648">
              <w:marLeft w:val="0"/>
              <w:marRight w:val="0"/>
              <w:marTop w:val="0"/>
              <w:marBottom w:val="0"/>
              <w:divBdr>
                <w:top w:val="none" w:sz="0" w:space="0" w:color="auto"/>
                <w:left w:val="none" w:sz="0" w:space="0" w:color="auto"/>
                <w:bottom w:val="none" w:sz="0" w:space="0" w:color="auto"/>
                <w:right w:val="none" w:sz="0" w:space="0" w:color="auto"/>
              </w:divBdr>
            </w:div>
            <w:div w:id="1604915722">
              <w:marLeft w:val="0"/>
              <w:marRight w:val="0"/>
              <w:marTop w:val="0"/>
              <w:marBottom w:val="0"/>
              <w:divBdr>
                <w:top w:val="none" w:sz="0" w:space="0" w:color="auto"/>
                <w:left w:val="none" w:sz="0" w:space="0" w:color="auto"/>
                <w:bottom w:val="none" w:sz="0" w:space="0" w:color="auto"/>
                <w:right w:val="none" w:sz="0" w:space="0" w:color="auto"/>
              </w:divBdr>
            </w:div>
            <w:div w:id="520357721">
              <w:marLeft w:val="0"/>
              <w:marRight w:val="0"/>
              <w:marTop w:val="0"/>
              <w:marBottom w:val="0"/>
              <w:divBdr>
                <w:top w:val="none" w:sz="0" w:space="0" w:color="auto"/>
                <w:left w:val="none" w:sz="0" w:space="0" w:color="auto"/>
                <w:bottom w:val="none" w:sz="0" w:space="0" w:color="auto"/>
                <w:right w:val="none" w:sz="0" w:space="0" w:color="auto"/>
              </w:divBdr>
            </w:div>
            <w:div w:id="1568225901">
              <w:marLeft w:val="0"/>
              <w:marRight w:val="0"/>
              <w:marTop w:val="0"/>
              <w:marBottom w:val="0"/>
              <w:divBdr>
                <w:top w:val="none" w:sz="0" w:space="0" w:color="auto"/>
                <w:left w:val="none" w:sz="0" w:space="0" w:color="auto"/>
                <w:bottom w:val="none" w:sz="0" w:space="0" w:color="auto"/>
                <w:right w:val="none" w:sz="0" w:space="0" w:color="auto"/>
              </w:divBdr>
            </w:div>
            <w:div w:id="1986204524">
              <w:marLeft w:val="0"/>
              <w:marRight w:val="0"/>
              <w:marTop w:val="0"/>
              <w:marBottom w:val="0"/>
              <w:divBdr>
                <w:top w:val="none" w:sz="0" w:space="0" w:color="auto"/>
                <w:left w:val="none" w:sz="0" w:space="0" w:color="auto"/>
                <w:bottom w:val="none" w:sz="0" w:space="0" w:color="auto"/>
                <w:right w:val="none" w:sz="0" w:space="0" w:color="auto"/>
              </w:divBdr>
            </w:div>
            <w:div w:id="704255493">
              <w:marLeft w:val="0"/>
              <w:marRight w:val="0"/>
              <w:marTop w:val="0"/>
              <w:marBottom w:val="0"/>
              <w:divBdr>
                <w:top w:val="none" w:sz="0" w:space="0" w:color="auto"/>
                <w:left w:val="none" w:sz="0" w:space="0" w:color="auto"/>
                <w:bottom w:val="none" w:sz="0" w:space="0" w:color="auto"/>
                <w:right w:val="none" w:sz="0" w:space="0" w:color="auto"/>
              </w:divBdr>
            </w:div>
            <w:div w:id="1200509264">
              <w:marLeft w:val="0"/>
              <w:marRight w:val="0"/>
              <w:marTop w:val="0"/>
              <w:marBottom w:val="0"/>
              <w:divBdr>
                <w:top w:val="none" w:sz="0" w:space="0" w:color="auto"/>
                <w:left w:val="none" w:sz="0" w:space="0" w:color="auto"/>
                <w:bottom w:val="none" w:sz="0" w:space="0" w:color="auto"/>
                <w:right w:val="none" w:sz="0" w:space="0" w:color="auto"/>
              </w:divBdr>
            </w:div>
            <w:div w:id="323244753">
              <w:marLeft w:val="0"/>
              <w:marRight w:val="0"/>
              <w:marTop w:val="0"/>
              <w:marBottom w:val="0"/>
              <w:divBdr>
                <w:top w:val="none" w:sz="0" w:space="0" w:color="auto"/>
                <w:left w:val="none" w:sz="0" w:space="0" w:color="auto"/>
                <w:bottom w:val="none" w:sz="0" w:space="0" w:color="auto"/>
                <w:right w:val="none" w:sz="0" w:space="0" w:color="auto"/>
              </w:divBdr>
            </w:div>
            <w:div w:id="1172839014">
              <w:marLeft w:val="0"/>
              <w:marRight w:val="0"/>
              <w:marTop w:val="0"/>
              <w:marBottom w:val="0"/>
              <w:divBdr>
                <w:top w:val="none" w:sz="0" w:space="0" w:color="auto"/>
                <w:left w:val="none" w:sz="0" w:space="0" w:color="auto"/>
                <w:bottom w:val="none" w:sz="0" w:space="0" w:color="auto"/>
                <w:right w:val="none" w:sz="0" w:space="0" w:color="auto"/>
              </w:divBdr>
            </w:div>
            <w:div w:id="940181910">
              <w:marLeft w:val="0"/>
              <w:marRight w:val="0"/>
              <w:marTop w:val="0"/>
              <w:marBottom w:val="0"/>
              <w:divBdr>
                <w:top w:val="none" w:sz="0" w:space="0" w:color="auto"/>
                <w:left w:val="none" w:sz="0" w:space="0" w:color="auto"/>
                <w:bottom w:val="none" w:sz="0" w:space="0" w:color="auto"/>
                <w:right w:val="none" w:sz="0" w:space="0" w:color="auto"/>
              </w:divBdr>
            </w:div>
            <w:div w:id="1241259027">
              <w:marLeft w:val="0"/>
              <w:marRight w:val="0"/>
              <w:marTop w:val="0"/>
              <w:marBottom w:val="0"/>
              <w:divBdr>
                <w:top w:val="none" w:sz="0" w:space="0" w:color="auto"/>
                <w:left w:val="none" w:sz="0" w:space="0" w:color="auto"/>
                <w:bottom w:val="none" w:sz="0" w:space="0" w:color="auto"/>
                <w:right w:val="none" w:sz="0" w:space="0" w:color="auto"/>
              </w:divBdr>
            </w:div>
            <w:div w:id="95951569">
              <w:marLeft w:val="0"/>
              <w:marRight w:val="0"/>
              <w:marTop w:val="0"/>
              <w:marBottom w:val="0"/>
              <w:divBdr>
                <w:top w:val="none" w:sz="0" w:space="0" w:color="auto"/>
                <w:left w:val="none" w:sz="0" w:space="0" w:color="auto"/>
                <w:bottom w:val="none" w:sz="0" w:space="0" w:color="auto"/>
                <w:right w:val="none" w:sz="0" w:space="0" w:color="auto"/>
              </w:divBdr>
            </w:div>
            <w:div w:id="1362510804">
              <w:marLeft w:val="0"/>
              <w:marRight w:val="0"/>
              <w:marTop w:val="0"/>
              <w:marBottom w:val="0"/>
              <w:divBdr>
                <w:top w:val="none" w:sz="0" w:space="0" w:color="auto"/>
                <w:left w:val="none" w:sz="0" w:space="0" w:color="auto"/>
                <w:bottom w:val="none" w:sz="0" w:space="0" w:color="auto"/>
                <w:right w:val="none" w:sz="0" w:space="0" w:color="auto"/>
              </w:divBdr>
            </w:div>
            <w:div w:id="694424073">
              <w:marLeft w:val="0"/>
              <w:marRight w:val="0"/>
              <w:marTop w:val="0"/>
              <w:marBottom w:val="0"/>
              <w:divBdr>
                <w:top w:val="none" w:sz="0" w:space="0" w:color="auto"/>
                <w:left w:val="none" w:sz="0" w:space="0" w:color="auto"/>
                <w:bottom w:val="none" w:sz="0" w:space="0" w:color="auto"/>
                <w:right w:val="none" w:sz="0" w:space="0" w:color="auto"/>
              </w:divBdr>
            </w:div>
            <w:div w:id="1699741834">
              <w:marLeft w:val="0"/>
              <w:marRight w:val="0"/>
              <w:marTop w:val="0"/>
              <w:marBottom w:val="0"/>
              <w:divBdr>
                <w:top w:val="none" w:sz="0" w:space="0" w:color="auto"/>
                <w:left w:val="none" w:sz="0" w:space="0" w:color="auto"/>
                <w:bottom w:val="none" w:sz="0" w:space="0" w:color="auto"/>
                <w:right w:val="none" w:sz="0" w:space="0" w:color="auto"/>
              </w:divBdr>
            </w:div>
            <w:div w:id="1029069816">
              <w:marLeft w:val="0"/>
              <w:marRight w:val="0"/>
              <w:marTop w:val="0"/>
              <w:marBottom w:val="0"/>
              <w:divBdr>
                <w:top w:val="none" w:sz="0" w:space="0" w:color="auto"/>
                <w:left w:val="none" w:sz="0" w:space="0" w:color="auto"/>
                <w:bottom w:val="none" w:sz="0" w:space="0" w:color="auto"/>
                <w:right w:val="none" w:sz="0" w:space="0" w:color="auto"/>
              </w:divBdr>
            </w:div>
            <w:div w:id="1853569849">
              <w:marLeft w:val="0"/>
              <w:marRight w:val="0"/>
              <w:marTop w:val="0"/>
              <w:marBottom w:val="0"/>
              <w:divBdr>
                <w:top w:val="none" w:sz="0" w:space="0" w:color="auto"/>
                <w:left w:val="none" w:sz="0" w:space="0" w:color="auto"/>
                <w:bottom w:val="none" w:sz="0" w:space="0" w:color="auto"/>
                <w:right w:val="none" w:sz="0" w:space="0" w:color="auto"/>
              </w:divBdr>
            </w:div>
            <w:div w:id="606278576">
              <w:marLeft w:val="0"/>
              <w:marRight w:val="0"/>
              <w:marTop w:val="0"/>
              <w:marBottom w:val="0"/>
              <w:divBdr>
                <w:top w:val="none" w:sz="0" w:space="0" w:color="auto"/>
                <w:left w:val="none" w:sz="0" w:space="0" w:color="auto"/>
                <w:bottom w:val="none" w:sz="0" w:space="0" w:color="auto"/>
                <w:right w:val="none" w:sz="0" w:space="0" w:color="auto"/>
              </w:divBdr>
            </w:div>
            <w:div w:id="1266305585">
              <w:marLeft w:val="0"/>
              <w:marRight w:val="0"/>
              <w:marTop w:val="0"/>
              <w:marBottom w:val="0"/>
              <w:divBdr>
                <w:top w:val="none" w:sz="0" w:space="0" w:color="auto"/>
                <w:left w:val="none" w:sz="0" w:space="0" w:color="auto"/>
                <w:bottom w:val="none" w:sz="0" w:space="0" w:color="auto"/>
                <w:right w:val="none" w:sz="0" w:space="0" w:color="auto"/>
              </w:divBdr>
            </w:div>
            <w:div w:id="1573007778">
              <w:marLeft w:val="0"/>
              <w:marRight w:val="0"/>
              <w:marTop w:val="0"/>
              <w:marBottom w:val="0"/>
              <w:divBdr>
                <w:top w:val="none" w:sz="0" w:space="0" w:color="auto"/>
                <w:left w:val="none" w:sz="0" w:space="0" w:color="auto"/>
                <w:bottom w:val="none" w:sz="0" w:space="0" w:color="auto"/>
                <w:right w:val="none" w:sz="0" w:space="0" w:color="auto"/>
              </w:divBdr>
            </w:div>
            <w:div w:id="744643678">
              <w:marLeft w:val="0"/>
              <w:marRight w:val="0"/>
              <w:marTop w:val="0"/>
              <w:marBottom w:val="0"/>
              <w:divBdr>
                <w:top w:val="none" w:sz="0" w:space="0" w:color="auto"/>
                <w:left w:val="none" w:sz="0" w:space="0" w:color="auto"/>
                <w:bottom w:val="none" w:sz="0" w:space="0" w:color="auto"/>
                <w:right w:val="none" w:sz="0" w:space="0" w:color="auto"/>
              </w:divBdr>
            </w:div>
            <w:div w:id="427387118">
              <w:marLeft w:val="0"/>
              <w:marRight w:val="0"/>
              <w:marTop w:val="0"/>
              <w:marBottom w:val="0"/>
              <w:divBdr>
                <w:top w:val="none" w:sz="0" w:space="0" w:color="auto"/>
                <w:left w:val="none" w:sz="0" w:space="0" w:color="auto"/>
                <w:bottom w:val="none" w:sz="0" w:space="0" w:color="auto"/>
                <w:right w:val="none" w:sz="0" w:space="0" w:color="auto"/>
              </w:divBdr>
            </w:div>
            <w:div w:id="182331076">
              <w:marLeft w:val="0"/>
              <w:marRight w:val="0"/>
              <w:marTop w:val="0"/>
              <w:marBottom w:val="0"/>
              <w:divBdr>
                <w:top w:val="none" w:sz="0" w:space="0" w:color="auto"/>
                <w:left w:val="none" w:sz="0" w:space="0" w:color="auto"/>
                <w:bottom w:val="none" w:sz="0" w:space="0" w:color="auto"/>
                <w:right w:val="none" w:sz="0" w:space="0" w:color="auto"/>
              </w:divBdr>
            </w:div>
            <w:div w:id="1176188426">
              <w:marLeft w:val="0"/>
              <w:marRight w:val="0"/>
              <w:marTop w:val="0"/>
              <w:marBottom w:val="0"/>
              <w:divBdr>
                <w:top w:val="none" w:sz="0" w:space="0" w:color="auto"/>
                <w:left w:val="none" w:sz="0" w:space="0" w:color="auto"/>
                <w:bottom w:val="none" w:sz="0" w:space="0" w:color="auto"/>
                <w:right w:val="none" w:sz="0" w:space="0" w:color="auto"/>
              </w:divBdr>
            </w:div>
            <w:div w:id="737048079">
              <w:marLeft w:val="0"/>
              <w:marRight w:val="0"/>
              <w:marTop w:val="0"/>
              <w:marBottom w:val="0"/>
              <w:divBdr>
                <w:top w:val="none" w:sz="0" w:space="0" w:color="auto"/>
                <w:left w:val="none" w:sz="0" w:space="0" w:color="auto"/>
                <w:bottom w:val="none" w:sz="0" w:space="0" w:color="auto"/>
                <w:right w:val="none" w:sz="0" w:space="0" w:color="auto"/>
              </w:divBdr>
            </w:div>
            <w:div w:id="1075394034">
              <w:marLeft w:val="0"/>
              <w:marRight w:val="0"/>
              <w:marTop w:val="0"/>
              <w:marBottom w:val="0"/>
              <w:divBdr>
                <w:top w:val="none" w:sz="0" w:space="0" w:color="auto"/>
                <w:left w:val="none" w:sz="0" w:space="0" w:color="auto"/>
                <w:bottom w:val="none" w:sz="0" w:space="0" w:color="auto"/>
                <w:right w:val="none" w:sz="0" w:space="0" w:color="auto"/>
              </w:divBdr>
            </w:div>
            <w:div w:id="569076179">
              <w:marLeft w:val="0"/>
              <w:marRight w:val="0"/>
              <w:marTop w:val="0"/>
              <w:marBottom w:val="0"/>
              <w:divBdr>
                <w:top w:val="none" w:sz="0" w:space="0" w:color="auto"/>
                <w:left w:val="none" w:sz="0" w:space="0" w:color="auto"/>
                <w:bottom w:val="none" w:sz="0" w:space="0" w:color="auto"/>
                <w:right w:val="none" w:sz="0" w:space="0" w:color="auto"/>
              </w:divBdr>
            </w:div>
            <w:div w:id="1783376494">
              <w:marLeft w:val="0"/>
              <w:marRight w:val="0"/>
              <w:marTop w:val="0"/>
              <w:marBottom w:val="0"/>
              <w:divBdr>
                <w:top w:val="none" w:sz="0" w:space="0" w:color="auto"/>
                <w:left w:val="none" w:sz="0" w:space="0" w:color="auto"/>
                <w:bottom w:val="none" w:sz="0" w:space="0" w:color="auto"/>
                <w:right w:val="none" w:sz="0" w:space="0" w:color="auto"/>
              </w:divBdr>
            </w:div>
            <w:div w:id="1238859175">
              <w:marLeft w:val="0"/>
              <w:marRight w:val="0"/>
              <w:marTop w:val="0"/>
              <w:marBottom w:val="0"/>
              <w:divBdr>
                <w:top w:val="none" w:sz="0" w:space="0" w:color="auto"/>
                <w:left w:val="none" w:sz="0" w:space="0" w:color="auto"/>
                <w:bottom w:val="none" w:sz="0" w:space="0" w:color="auto"/>
                <w:right w:val="none" w:sz="0" w:space="0" w:color="auto"/>
              </w:divBdr>
            </w:div>
            <w:div w:id="222789200">
              <w:marLeft w:val="0"/>
              <w:marRight w:val="0"/>
              <w:marTop w:val="0"/>
              <w:marBottom w:val="0"/>
              <w:divBdr>
                <w:top w:val="none" w:sz="0" w:space="0" w:color="auto"/>
                <w:left w:val="none" w:sz="0" w:space="0" w:color="auto"/>
                <w:bottom w:val="none" w:sz="0" w:space="0" w:color="auto"/>
                <w:right w:val="none" w:sz="0" w:space="0" w:color="auto"/>
              </w:divBdr>
            </w:div>
            <w:div w:id="23797427">
              <w:marLeft w:val="0"/>
              <w:marRight w:val="0"/>
              <w:marTop w:val="0"/>
              <w:marBottom w:val="0"/>
              <w:divBdr>
                <w:top w:val="none" w:sz="0" w:space="0" w:color="auto"/>
                <w:left w:val="none" w:sz="0" w:space="0" w:color="auto"/>
                <w:bottom w:val="none" w:sz="0" w:space="0" w:color="auto"/>
                <w:right w:val="none" w:sz="0" w:space="0" w:color="auto"/>
              </w:divBdr>
            </w:div>
            <w:div w:id="994261372">
              <w:marLeft w:val="0"/>
              <w:marRight w:val="0"/>
              <w:marTop w:val="0"/>
              <w:marBottom w:val="0"/>
              <w:divBdr>
                <w:top w:val="none" w:sz="0" w:space="0" w:color="auto"/>
                <w:left w:val="none" w:sz="0" w:space="0" w:color="auto"/>
                <w:bottom w:val="none" w:sz="0" w:space="0" w:color="auto"/>
                <w:right w:val="none" w:sz="0" w:space="0" w:color="auto"/>
              </w:divBdr>
            </w:div>
            <w:div w:id="1929118235">
              <w:marLeft w:val="0"/>
              <w:marRight w:val="0"/>
              <w:marTop w:val="0"/>
              <w:marBottom w:val="0"/>
              <w:divBdr>
                <w:top w:val="none" w:sz="0" w:space="0" w:color="auto"/>
                <w:left w:val="none" w:sz="0" w:space="0" w:color="auto"/>
                <w:bottom w:val="none" w:sz="0" w:space="0" w:color="auto"/>
                <w:right w:val="none" w:sz="0" w:space="0" w:color="auto"/>
              </w:divBdr>
            </w:div>
            <w:div w:id="1295017939">
              <w:marLeft w:val="0"/>
              <w:marRight w:val="0"/>
              <w:marTop w:val="0"/>
              <w:marBottom w:val="0"/>
              <w:divBdr>
                <w:top w:val="none" w:sz="0" w:space="0" w:color="auto"/>
                <w:left w:val="none" w:sz="0" w:space="0" w:color="auto"/>
                <w:bottom w:val="none" w:sz="0" w:space="0" w:color="auto"/>
                <w:right w:val="none" w:sz="0" w:space="0" w:color="auto"/>
              </w:divBdr>
            </w:div>
            <w:div w:id="731924487">
              <w:marLeft w:val="0"/>
              <w:marRight w:val="0"/>
              <w:marTop w:val="0"/>
              <w:marBottom w:val="0"/>
              <w:divBdr>
                <w:top w:val="none" w:sz="0" w:space="0" w:color="auto"/>
                <w:left w:val="none" w:sz="0" w:space="0" w:color="auto"/>
                <w:bottom w:val="none" w:sz="0" w:space="0" w:color="auto"/>
                <w:right w:val="none" w:sz="0" w:space="0" w:color="auto"/>
              </w:divBdr>
            </w:div>
            <w:div w:id="1097871453">
              <w:marLeft w:val="0"/>
              <w:marRight w:val="0"/>
              <w:marTop w:val="0"/>
              <w:marBottom w:val="0"/>
              <w:divBdr>
                <w:top w:val="none" w:sz="0" w:space="0" w:color="auto"/>
                <w:left w:val="none" w:sz="0" w:space="0" w:color="auto"/>
                <w:bottom w:val="none" w:sz="0" w:space="0" w:color="auto"/>
                <w:right w:val="none" w:sz="0" w:space="0" w:color="auto"/>
              </w:divBdr>
            </w:div>
            <w:div w:id="1804808203">
              <w:marLeft w:val="0"/>
              <w:marRight w:val="0"/>
              <w:marTop w:val="0"/>
              <w:marBottom w:val="0"/>
              <w:divBdr>
                <w:top w:val="none" w:sz="0" w:space="0" w:color="auto"/>
                <w:left w:val="none" w:sz="0" w:space="0" w:color="auto"/>
                <w:bottom w:val="none" w:sz="0" w:space="0" w:color="auto"/>
                <w:right w:val="none" w:sz="0" w:space="0" w:color="auto"/>
              </w:divBdr>
            </w:div>
            <w:div w:id="729811894">
              <w:marLeft w:val="0"/>
              <w:marRight w:val="0"/>
              <w:marTop w:val="0"/>
              <w:marBottom w:val="0"/>
              <w:divBdr>
                <w:top w:val="none" w:sz="0" w:space="0" w:color="auto"/>
                <w:left w:val="none" w:sz="0" w:space="0" w:color="auto"/>
                <w:bottom w:val="none" w:sz="0" w:space="0" w:color="auto"/>
                <w:right w:val="none" w:sz="0" w:space="0" w:color="auto"/>
              </w:divBdr>
            </w:div>
            <w:div w:id="1255821083">
              <w:marLeft w:val="0"/>
              <w:marRight w:val="0"/>
              <w:marTop w:val="0"/>
              <w:marBottom w:val="0"/>
              <w:divBdr>
                <w:top w:val="none" w:sz="0" w:space="0" w:color="auto"/>
                <w:left w:val="none" w:sz="0" w:space="0" w:color="auto"/>
                <w:bottom w:val="none" w:sz="0" w:space="0" w:color="auto"/>
                <w:right w:val="none" w:sz="0" w:space="0" w:color="auto"/>
              </w:divBdr>
            </w:div>
            <w:div w:id="1424497978">
              <w:marLeft w:val="0"/>
              <w:marRight w:val="0"/>
              <w:marTop w:val="0"/>
              <w:marBottom w:val="0"/>
              <w:divBdr>
                <w:top w:val="none" w:sz="0" w:space="0" w:color="auto"/>
                <w:left w:val="none" w:sz="0" w:space="0" w:color="auto"/>
                <w:bottom w:val="none" w:sz="0" w:space="0" w:color="auto"/>
                <w:right w:val="none" w:sz="0" w:space="0" w:color="auto"/>
              </w:divBdr>
            </w:div>
            <w:div w:id="1151482977">
              <w:marLeft w:val="0"/>
              <w:marRight w:val="0"/>
              <w:marTop w:val="0"/>
              <w:marBottom w:val="0"/>
              <w:divBdr>
                <w:top w:val="none" w:sz="0" w:space="0" w:color="auto"/>
                <w:left w:val="none" w:sz="0" w:space="0" w:color="auto"/>
                <w:bottom w:val="none" w:sz="0" w:space="0" w:color="auto"/>
                <w:right w:val="none" w:sz="0" w:space="0" w:color="auto"/>
              </w:divBdr>
            </w:div>
            <w:div w:id="1921140386">
              <w:marLeft w:val="0"/>
              <w:marRight w:val="0"/>
              <w:marTop w:val="0"/>
              <w:marBottom w:val="0"/>
              <w:divBdr>
                <w:top w:val="none" w:sz="0" w:space="0" w:color="auto"/>
                <w:left w:val="none" w:sz="0" w:space="0" w:color="auto"/>
                <w:bottom w:val="none" w:sz="0" w:space="0" w:color="auto"/>
                <w:right w:val="none" w:sz="0" w:space="0" w:color="auto"/>
              </w:divBdr>
            </w:div>
            <w:div w:id="1071654100">
              <w:marLeft w:val="0"/>
              <w:marRight w:val="0"/>
              <w:marTop w:val="0"/>
              <w:marBottom w:val="0"/>
              <w:divBdr>
                <w:top w:val="none" w:sz="0" w:space="0" w:color="auto"/>
                <w:left w:val="none" w:sz="0" w:space="0" w:color="auto"/>
                <w:bottom w:val="none" w:sz="0" w:space="0" w:color="auto"/>
                <w:right w:val="none" w:sz="0" w:space="0" w:color="auto"/>
              </w:divBdr>
            </w:div>
            <w:div w:id="1566723671">
              <w:marLeft w:val="0"/>
              <w:marRight w:val="0"/>
              <w:marTop w:val="0"/>
              <w:marBottom w:val="0"/>
              <w:divBdr>
                <w:top w:val="none" w:sz="0" w:space="0" w:color="auto"/>
                <w:left w:val="none" w:sz="0" w:space="0" w:color="auto"/>
                <w:bottom w:val="none" w:sz="0" w:space="0" w:color="auto"/>
                <w:right w:val="none" w:sz="0" w:space="0" w:color="auto"/>
              </w:divBdr>
            </w:div>
            <w:div w:id="281810339">
              <w:marLeft w:val="0"/>
              <w:marRight w:val="0"/>
              <w:marTop w:val="0"/>
              <w:marBottom w:val="0"/>
              <w:divBdr>
                <w:top w:val="none" w:sz="0" w:space="0" w:color="auto"/>
                <w:left w:val="none" w:sz="0" w:space="0" w:color="auto"/>
                <w:bottom w:val="none" w:sz="0" w:space="0" w:color="auto"/>
                <w:right w:val="none" w:sz="0" w:space="0" w:color="auto"/>
              </w:divBdr>
            </w:div>
            <w:div w:id="737477988">
              <w:marLeft w:val="0"/>
              <w:marRight w:val="0"/>
              <w:marTop w:val="0"/>
              <w:marBottom w:val="0"/>
              <w:divBdr>
                <w:top w:val="none" w:sz="0" w:space="0" w:color="auto"/>
                <w:left w:val="none" w:sz="0" w:space="0" w:color="auto"/>
                <w:bottom w:val="none" w:sz="0" w:space="0" w:color="auto"/>
                <w:right w:val="none" w:sz="0" w:space="0" w:color="auto"/>
              </w:divBdr>
            </w:div>
            <w:div w:id="1581986914">
              <w:marLeft w:val="0"/>
              <w:marRight w:val="0"/>
              <w:marTop w:val="0"/>
              <w:marBottom w:val="0"/>
              <w:divBdr>
                <w:top w:val="none" w:sz="0" w:space="0" w:color="auto"/>
                <w:left w:val="none" w:sz="0" w:space="0" w:color="auto"/>
                <w:bottom w:val="none" w:sz="0" w:space="0" w:color="auto"/>
                <w:right w:val="none" w:sz="0" w:space="0" w:color="auto"/>
              </w:divBdr>
            </w:div>
            <w:div w:id="589238095">
              <w:marLeft w:val="0"/>
              <w:marRight w:val="0"/>
              <w:marTop w:val="0"/>
              <w:marBottom w:val="0"/>
              <w:divBdr>
                <w:top w:val="none" w:sz="0" w:space="0" w:color="auto"/>
                <w:left w:val="none" w:sz="0" w:space="0" w:color="auto"/>
                <w:bottom w:val="none" w:sz="0" w:space="0" w:color="auto"/>
                <w:right w:val="none" w:sz="0" w:space="0" w:color="auto"/>
              </w:divBdr>
            </w:div>
            <w:div w:id="1317955215">
              <w:marLeft w:val="0"/>
              <w:marRight w:val="0"/>
              <w:marTop w:val="0"/>
              <w:marBottom w:val="0"/>
              <w:divBdr>
                <w:top w:val="none" w:sz="0" w:space="0" w:color="auto"/>
                <w:left w:val="none" w:sz="0" w:space="0" w:color="auto"/>
                <w:bottom w:val="none" w:sz="0" w:space="0" w:color="auto"/>
                <w:right w:val="none" w:sz="0" w:space="0" w:color="auto"/>
              </w:divBdr>
            </w:div>
            <w:div w:id="483816105">
              <w:marLeft w:val="0"/>
              <w:marRight w:val="0"/>
              <w:marTop w:val="0"/>
              <w:marBottom w:val="0"/>
              <w:divBdr>
                <w:top w:val="none" w:sz="0" w:space="0" w:color="auto"/>
                <w:left w:val="none" w:sz="0" w:space="0" w:color="auto"/>
                <w:bottom w:val="none" w:sz="0" w:space="0" w:color="auto"/>
                <w:right w:val="none" w:sz="0" w:space="0" w:color="auto"/>
              </w:divBdr>
            </w:div>
            <w:div w:id="1523780587">
              <w:marLeft w:val="0"/>
              <w:marRight w:val="0"/>
              <w:marTop w:val="0"/>
              <w:marBottom w:val="0"/>
              <w:divBdr>
                <w:top w:val="none" w:sz="0" w:space="0" w:color="auto"/>
                <w:left w:val="none" w:sz="0" w:space="0" w:color="auto"/>
                <w:bottom w:val="none" w:sz="0" w:space="0" w:color="auto"/>
                <w:right w:val="none" w:sz="0" w:space="0" w:color="auto"/>
              </w:divBdr>
            </w:div>
            <w:div w:id="1387022642">
              <w:marLeft w:val="0"/>
              <w:marRight w:val="0"/>
              <w:marTop w:val="0"/>
              <w:marBottom w:val="0"/>
              <w:divBdr>
                <w:top w:val="none" w:sz="0" w:space="0" w:color="auto"/>
                <w:left w:val="none" w:sz="0" w:space="0" w:color="auto"/>
                <w:bottom w:val="none" w:sz="0" w:space="0" w:color="auto"/>
                <w:right w:val="none" w:sz="0" w:space="0" w:color="auto"/>
              </w:divBdr>
            </w:div>
            <w:div w:id="561529595">
              <w:marLeft w:val="0"/>
              <w:marRight w:val="0"/>
              <w:marTop w:val="0"/>
              <w:marBottom w:val="0"/>
              <w:divBdr>
                <w:top w:val="none" w:sz="0" w:space="0" w:color="auto"/>
                <w:left w:val="none" w:sz="0" w:space="0" w:color="auto"/>
                <w:bottom w:val="none" w:sz="0" w:space="0" w:color="auto"/>
                <w:right w:val="none" w:sz="0" w:space="0" w:color="auto"/>
              </w:divBdr>
            </w:div>
            <w:div w:id="588003503">
              <w:marLeft w:val="0"/>
              <w:marRight w:val="0"/>
              <w:marTop w:val="0"/>
              <w:marBottom w:val="0"/>
              <w:divBdr>
                <w:top w:val="none" w:sz="0" w:space="0" w:color="auto"/>
                <w:left w:val="none" w:sz="0" w:space="0" w:color="auto"/>
                <w:bottom w:val="none" w:sz="0" w:space="0" w:color="auto"/>
                <w:right w:val="none" w:sz="0" w:space="0" w:color="auto"/>
              </w:divBdr>
            </w:div>
            <w:div w:id="572084867">
              <w:marLeft w:val="0"/>
              <w:marRight w:val="0"/>
              <w:marTop w:val="0"/>
              <w:marBottom w:val="0"/>
              <w:divBdr>
                <w:top w:val="none" w:sz="0" w:space="0" w:color="auto"/>
                <w:left w:val="none" w:sz="0" w:space="0" w:color="auto"/>
                <w:bottom w:val="none" w:sz="0" w:space="0" w:color="auto"/>
                <w:right w:val="none" w:sz="0" w:space="0" w:color="auto"/>
              </w:divBdr>
            </w:div>
            <w:div w:id="226231670">
              <w:marLeft w:val="0"/>
              <w:marRight w:val="0"/>
              <w:marTop w:val="0"/>
              <w:marBottom w:val="0"/>
              <w:divBdr>
                <w:top w:val="none" w:sz="0" w:space="0" w:color="auto"/>
                <w:left w:val="none" w:sz="0" w:space="0" w:color="auto"/>
                <w:bottom w:val="none" w:sz="0" w:space="0" w:color="auto"/>
                <w:right w:val="none" w:sz="0" w:space="0" w:color="auto"/>
              </w:divBdr>
            </w:div>
            <w:div w:id="141428819">
              <w:marLeft w:val="0"/>
              <w:marRight w:val="0"/>
              <w:marTop w:val="0"/>
              <w:marBottom w:val="0"/>
              <w:divBdr>
                <w:top w:val="none" w:sz="0" w:space="0" w:color="auto"/>
                <w:left w:val="none" w:sz="0" w:space="0" w:color="auto"/>
                <w:bottom w:val="none" w:sz="0" w:space="0" w:color="auto"/>
                <w:right w:val="none" w:sz="0" w:space="0" w:color="auto"/>
              </w:divBdr>
            </w:div>
            <w:div w:id="1420982842">
              <w:marLeft w:val="0"/>
              <w:marRight w:val="0"/>
              <w:marTop w:val="0"/>
              <w:marBottom w:val="0"/>
              <w:divBdr>
                <w:top w:val="none" w:sz="0" w:space="0" w:color="auto"/>
                <w:left w:val="none" w:sz="0" w:space="0" w:color="auto"/>
                <w:bottom w:val="none" w:sz="0" w:space="0" w:color="auto"/>
                <w:right w:val="none" w:sz="0" w:space="0" w:color="auto"/>
              </w:divBdr>
            </w:div>
            <w:div w:id="613902507">
              <w:marLeft w:val="0"/>
              <w:marRight w:val="0"/>
              <w:marTop w:val="0"/>
              <w:marBottom w:val="0"/>
              <w:divBdr>
                <w:top w:val="none" w:sz="0" w:space="0" w:color="auto"/>
                <w:left w:val="none" w:sz="0" w:space="0" w:color="auto"/>
                <w:bottom w:val="none" w:sz="0" w:space="0" w:color="auto"/>
                <w:right w:val="none" w:sz="0" w:space="0" w:color="auto"/>
              </w:divBdr>
            </w:div>
            <w:div w:id="455760311">
              <w:marLeft w:val="0"/>
              <w:marRight w:val="0"/>
              <w:marTop w:val="0"/>
              <w:marBottom w:val="0"/>
              <w:divBdr>
                <w:top w:val="none" w:sz="0" w:space="0" w:color="auto"/>
                <w:left w:val="none" w:sz="0" w:space="0" w:color="auto"/>
                <w:bottom w:val="none" w:sz="0" w:space="0" w:color="auto"/>
                <w:right w:val="none" w:sz="0" w:space="0" w:color="auto"/>
              </w:divBdr>
            </w:div>
            <w:div w:id="1575972687">
              <w:marLeft w:val="0"/>
              <w:marRight w:val="0"/>
              <w:marTop w:val="0"/>
              <w:marBottom w:val="0"/>
              <w:divBdr>
                <w:top w:val="none" w:sz="0" w:space="0" w:color="auto"/>
                <w:left w:val="none" w:sz="0" w:space="0" w:color="auto"/>
                <w:bottom w:val="none" w:sz="0" w:space="0" w:color="auto"/>
                <w:right w:val="none" w:sz="0" w:space="0" w:color="auto"/>
              </w:divBdr>
            </w:div>
            <w:div w:id="1299187027">
              <w:marLeft w:val="0"/>
              <w:marRight w:val="0"/>
              <w:marTop w:val="0"/>
              <w:marBottom w:val="0"/>
              <w:divBdr>
                <w:top w:val="none" w:sz="0" w:space="0" w:color="auto"/>
                <w:left w:val="none" w:sz="0" w:space="0" w:color="auto"/>
                <w:bottom w:val="none" w:sz="0" w:space="0" w:color="auto"/>
                <w:right w:val="none" w:sz="0" w:space="0" w:color="auto"/>
              </w:divBdr>
            </w:div>
            <w:div w:id="1417439386">
              <w:marLeft w:val="0"/>
              <w:marRight w:val="0"/>
              <w:marTop w:val="0"/>
              <w:marBottom w:val="0"/>
              <w:divBdr>
                <w:top w:val="none" w:sz="0" w:space="0" w:color="auto"/>
                <w:left w:val="none" w:sz="0" w:space="0" w:color="auto"/>
                <w:bottom w:val="none" w:sz="0" w:space="0" w:color="auto"/>
                <w:right w:val="none" w:sz="0" w:space="0" w:color="auto"/>
              </w:divBdr>
            </w:div>
            <w:div w:id="1959296775">
              <w:marLeft w:val="0"/>
              <w:marRight w:val="0"/>
              <w:marTop w:val="0"/>
              <w:marBottom w:val="0"/>
              <w:divBdr>
                <w:top w:val="none" w:sz="0" w:space="0" w:color="auto"/>
                <w:left w:val="none" w:sz="0" w:space="0" w:color="auto"/>
                <w:bottom w:val="none" w:sz="0" w:space="0" w:color="auto"/>
                <w:right w:val="none" w:sz="0" w:space="0" w:color="auto"/>
              </w:divBdr>
            </w:div>
            <w:div w:id="1842432832">
              <w:marLeft w:val="0"/>
              <w:marRight w:val="0"/>
              <w:marTop w:val="0"/>
              <w:marBottom w:val="0"/>
              <w:divBdr>
                <w:top w:val="none" w:sz="0" w:space="0" w:color="auto"/>
                <w:left w:val="none" w:sz="0" w:space="0" w:color="auto"/>
                <w:bottom w:val="none" w:sz="0" w:space="0" w:color="auto"/>
                <w:right w:val="none" w:sz="0" w:space="0" w:color="auto"/>
              </w:divBdr>
            </w:div>
            <w:div w:id="1705670923">
              <w:marLeft w:val="0"/>
              <w:marRight w:val="0"/>
              <w:marTop w:val="0"/>
              <w:marBottom w:val="0"/>
              <w:divBdr>
                <w:top w:val="none" w:sz="0" w:space="0" w:color="auto"/>
                <w:left w:val="none" w:sz="0" w:space="0" w:color="auto"/>
                <w:bottom w:val="none" w:sz="0" w:space="0" w:color="auto"/>
                <w:right w:val="none" w:sz="0" w:space="0" w:color="auto"/>
              </w:divBdr>
            </w:div>
            <w:div w:id="1259287033">
              <w:marLeft w:val="0"/>
              <w:marRight w:val="0"/>
              <w:marTop w:val="0"/>
              <w:marBottom w:val="0"/>
              <w:divBdr>
                <w:top w:val="none" w:sz="0" w:space="0" w:color="auto"/>
                <w:left w:val="none" w:sz="0" w:space="0" w:color="auto"/>
                <w:bottom w:val="none" w:sz="0" w:space="0" w:color="auto"/>
                <w:right w:val="none" w:sz="0" w:space="0" w:color="auto"/>
              </w:divBdr>
            </w:div>
            <w:div w:id="712074358">
              <w:marLeft w:val="0"/>
              <w:marRight w:val="0"/>
              <w:marTop w:val="0"/>
              <w:marBottom w:val="0"/>
              <w:divBdr>
                <w:top w:val="none" w:sz="0" w:space="0" w:color="auto"/>
                <w:left w:val="none" w:sz="0" w:space="0" w:color="auto"/>
                <w:bottom w:val="none" w:sz="0" w:space="0" w:color="auto"/>
                <w:right w:val="none" w:sz="0" w:space="0" w:color="auto"/>
              </w:divBdr>
            </w:div>
            <w:div w:id="631324199">
              <w:marLeft w:val="0"/>
              <w:marRight w:val="0"/>
              <w:marTop w:val="0"/>
              <w:marBottom w:val="0"/>
              <w:divBdr>
                <w:top w:val="none" w:sz="0" w:space="0" w:color="auto"/>
                <w:left w:val="none" w:sz="0" w:space="0" w:color="auto"/>
                <w:bottom w:val="none" w:sz="0" w:space="0" w:color="auto"/>
                <w:right w:val="none" w:sz="0" w:space="0" w:color="auto"/>
              </w:divBdr>
            </w:div>
            <w:div w:id="1924683493">
              <w:marLeft w:val="0"/>
              <w:marRight w:val="0"/>
              <w:marTop w:val="0"/>
              <w:marBottom w:val="0"/>
              <w:divBdr>
                <w:top w:val="none" w:sz="0" w:space="0" w:color="auto"/>
                <w:left w:val="none" w:sz="0" w:space="0" w:color="auto"/>
                <w:bottom w:val="none" w:sz="0" w:space="0" w:color="auto"/>
                <w:right w:val="none" w:sz="0" w:space="0" w:color="auto"/>
              </w:divBdr>
            </w:div>
            <w:div w:id="521892838">
              <w:marLeft w:val="0"/>
              <w:marRight w:val="0"/>
              <w:marTop w:val="0"/>
              <w:marBottom w:val="0"/>
              <w:divBdr>
                <w:top w:val="none" w:sz="0" w:space="0" w:color="auto"/>
                <w:left w:val="none" w:sz="0" w:space="0" w:color="auto"/>
                <w:bottom w:val="none" w:sz="0" w:space="0" w:color="auto"/>
                <w:right w:val="none" w:sz="0" w:space="0" w:color="auto"/>
              </w:divBdr>
            </w:div>
            <w:div w:id="1808234242">
              <w:marLeft w:val="0"/>
              <w:marRight w:val="0"/>
              <w:marTop w:val="0"/>
              <w:marBottom w:val="0"/>
              <w:divBdr>
                <w:top w:val="none" w:sz="0" w:space="0" w:color="auto"/>
                <w:left w:val="none" w:sz="0" w:space="0" w:color="auto"/>
                <w:bottom w:val="none" w:sz="0" w:space="0" w:color="auto"/>
                <w:right w:val="none" w:sz="0" w:space="0" w:color="auto"/>
              </w:divBdr>
            </w:div>
            <w:div w:id="978191136">
              <w:marLeft w:val="0"/>
              <w:marRight w:val="0"/>
              <w:marTop w:val="0"/>
              <w:marBottom w:val="0"/>
              <w:divBdr>
                <w:top w:val="none" w:sz="0" w:space="0" w:color="auto"/>
                <w:left w:val="none" w:sz="0" w:space="0" w:color="auto"/>
                <w:bottom w:val="none" w:sz="0" w:space="0" w:color="auto"/>
                <w:right w:val="none" w:sz="0" w:space="0" w:color="auto"/>
              </w:divBdr>
            </w:div>
            <w:div w:id="1783766085">
              <w:marLeft w:val="0"/>
              <w:marRight w:val="0"/>
              <w:marTop w:val="0"/>
              <w:marBottom w:val="0"/>
              <w:divBdr>
                <w:top w:val="none" w:sz="0" w:space="0" w:color="auto"/>
                <w:left w:val="none" w:sz="0" w:space="0" w:color="auto"/>
                <w:bottom w:val="none" w:sz="0" w:space="0" w:color="auto"/>
                <w:right w:val="none" w:sz="0" w:space="0" w:color="auto"/>
              </w:divBdr>
            </w:div>
            <w:div w:id="435053370">
              <w:marLeft w:val="0"/>
              <w:marRight w:val="0"/>
              <w:marTop w:val="0"/>
              <w:marBottom w:val="0"/>
              <w:divBdr>
                <w:top w:val="none" w:sz="0" w:space="0" w:color="auto"/>
                <w:left w:val="none" w:sz="0" w:space="0" w:color="auto"/>
                <w:bottom w:val="none" w:sz="0" w:space="0" w:color="auto"/>
                <w:right w:val="none" w:sz="0" w:space="0" w:color="auto"/>
              </w:divBdr>
            </w:div>
            <w:div w:id="1279098124">
              <w:marLeft w:val="0"/>
              <w:marRight w:val="0"/>
              <w:marTop w:val="0"/>
              <w:marBottom w:val="0"/>
              <w:divBdr>
                <w:top w:val="none" w:sz="0" w:space="0" w:color="auto"/>
                <w:left w:val="none" w:sz="0" w:space="0" w:color="auto"/>
                <w:bottom w:val="none" w:sz="0" w:space="0" w:color="auto"/>
                <w:right w:val="none" w:sz="0" w:space="0" w:color="auto"/>
              </w:divBdr>
            </w:div>
            <w:div w:id="1424643335">
              <w:marLeft w:val="0"/>
              <w:marRight w:val="0"/>
              <w:marTop w:val="0"/>
              <w:marBottom w:val="0"/>
              <w:divBdr>
                <w:top w:val="none" w:sz="0" w:space="0" w:color="auto"/>
                <w:left w:val="none" w:sz="0" w:space="0" w:color="auto"/>
                <w:bottom w:val="none" w:sz="0" w:space="0" w:color="auto"/>
                <w:right w:val="none" w:sz="0" w:space="0" w:color="auto"/>
              </w:divBdr>
            </w:div>
            <w:div w:id="226109640">
              <w:marLeft w:val="0"/>
              <w:marRight w:val="0"/>
              <w:marTop w:val="0"/>
              <w:marBottom w:val="0"/>
              <w:divBdr>
                <w:top w:val="none" w:sz="0" w:space="0" w:color="auto"/>
                <w:left w:val="none" w:sz="0" w:space="0" w:color="auto"/>
                <w:bottom w:val="none" w:sz="0" w:space="0" w:color="auto"/>
                <w:right w:val="none" w:sz="0" w:space="0" w:color="auto"/>
              </w:divBdr>
            </w:div>
            <w:div w:id="423263591">
              <w:marLeft w:val="0"/>
              <w:marRight w:val="0"/>
              <w:marTop w:val="0"/>
              <w:marBottom w:val="0"/>
              <w:divBdr>
                <w:top w:val="none" w:sz="0" w:space="0" w:color="auto"/>
                <w:left w:val="none" w:sz="0" w:space="0" w:color="auto"/>
                <w:bottom w:val="none" w:sz="0" w:space="0" w:color="auto"/>
                <w:right w:val="none" w:sz="0" w:space="0" w:color="auto"/>
              </w:divBdr>
            </w:div>
            <w:div w:id="93793583">
              <w:marLeft w:val="0"/>
              <w:marRight w:val="0"/>
              <w:marTop w:val="0"/>
              <w:marBottom w:val="0"/>
              <w:divBdr>
                <w:top w:val="none" w:sz="0" w:space="0" w:color="auto"/>
                <w:left w:val="none" w:sz="0" w:space="0" w:color="auto"/>
                <w:bottom w:val="none" w:sz="0" w:space="0" w:color="auto"/>
                <w:right w:val="none" w:sz="0" w:space="0" w:color="auto"/>
              </w:divBdr>
            </w:div>
            <w:div w:id="77601551">
              <w:marLeft w:val="0"/>
              <w:marRight w:val="0"/>
              <w:marTop w:val="0"/>
              <w:marBottom w:val="0"/>
              <w:divBdr>
                <w:top w:val="none" w:sz="0" w:space="0" w:color="auto"/>
                <w:left w:val="none" w:sz="0" w:space="0" w:color="auto"/>
                <w:bottom w:val="none" w:sz="0" w:space="0" w:color="auto"/>
                <w:right w:val="none" w:sz="0" w:space="0" w:color="auto"/>
              </w:divBdr>
            </w:div>
            <w:div w:id="201947602">
              <w:marLeft w:val="0"/>
              <w:marRight w:val="0"/>
              <w:marTop w:val="0"/>
              <w:marBottom w:val="0"/>
              <w:divBdr>
                <w:top w:val="none" w:sz="0" w:space="0" w:color="auto"/>
                <w:left w:val="none" w:sz="0" w:space="0" w:color="auto"/>
                <w:bottom w:val="none" w:sz="0" w:space="0" w:color="auto"/>
                <w:right w:val="none" w:sz="0" w:space="0" w:color="auto"/>
              </w:divBdr>
            </w:div>
            <w:div w:id="335155319">
              <w:marLeft w:val="0"/>
              <w:marRight w:val="0"/>
              <w:marTop w:val="0"/>
              <w:marBottom w:val="0"/>
              <w:divBdr>
                <w:top w:val="none" w:sz="0" w:space="0" w:color="auto"/>
                <w:left w:val="none" w:sz="0" w:space="0" w:color="auto"/>
                <w:bottom w:val="none" w:sz="0" w:space="0" w:color="auto"/>
                <w:right w:val="none" w:sz="0" w:space="0" w:color="auto"/>
              </w:divBdr>
            </w:div>
            <w:div w:id="1037850422">
              <w:marLeft w:val="0"/>
              <w:marRight w:val="0"/>
              <w:marTop w:val="0"/>
              <w:marBottom w:val="0"/>
              <w:divBdr>
                <w:top w:val="none" w:sz="0" w:space="0" w:color="auto"/>
                <w:left w:val="none" w:sz="0" w:space="0" w:color="auto"/>
                <w:bottom w:val="none" w:sz="0" w:space="0" w:color="auto"/>
                <w:right w:val="none" w:sz="0" w:space="0" w:color="auto"/>
              </w:divBdr>
            </w:div>
            <w:div w:id="1386367385">
              <w:marLeft w:val="0"/>
              <w:marRight w:val="0"/>
              <w:marTop w:val="0"/>
              <w:marBottom w:val="0"/>
              <w:divBdr>
                <w:top w:val="none" w:sz="0" w:space="0" w:color="auto"/>
                <w:left w:val="none" w:sz="0" w:space="0" w:color="auto"/>
                <w:bottom w:val="none" w:sz="0" w:space="0" w:color="auto"/>
                <w:right w:val="none" w:sz="0" w:space="0" w:color="auto"/>
              </w:divBdr>
            </w:div>
            <w:div w:id="171990487">
              <w:marLeft w:val="0"/>
              <w:marRight w:val="0"/>
              <w:marTop w:val="0"/>
              <w:marBottom w:val="0"/>
              <w:divBdr>
                <w:top w:val="none" w:sz="0" w:space="0" w:color="auto"/>
                <w:left w:val="none" w:sz="0" w:space="0" w:color="auto"/>
                <w:bottom w:val="none" w:sz="0" w:space="0" w:color="auto"/>
                <w:right w:val="none" w:sz="0" w:space="0" w:color="auto"/>
              </w:divBdr>
            </w:div>
            <w:div w:id="485633864">
              <w:marLeft w:val="0"/>
              <w:marRight w:val="0"/>
              <w:marTop w:val="0"/>
              <w:marBottom w:val="0"/>
              <w:divBdr>
                <w:top w:val="none" w:sz="0" w:space="0" w:color="auto"/>
                <w:left w:val="none" w:sz="0" w:space="0" w:color="auto"/>
                <w:bottom w:val="none" w:sz="0" w:space="0" w:color="auto"/>
                <w:right w:val="none" w:sz="0" w:space="0" w:color="auto"/>
              </w:divBdr>
            </w:div>
            <w:div w:id="2147238454">
              <w:marLeft w:val="0"/>
              <w:marRight w:val="0"/>
              <w:marTop w:val="0"/>
              <w:marBottom w:val="0"/>
              <w:divBdr>
                <w:top w:val="none" w:sz="0" w:space="0" w:color="auto"/>
                <w:left w:val="none" w:sz="0" w:space="0" w:color="auto"/>
                <w:bottom w:val="none" w:sz="0" w:space="0" w:color="auto"/>
                <w:right w:val="none" w:sz="0" w:space="0" w:color="auto"/>
              </w:divBdr>
            </w:div>
            <w:div w:id="668409950">
              <w:marLeft w:val="0"/>
              <w:marRight w:val="0"/>
              <w:marTop w:val="0"/>
              <w:marBottom w:val="0"/>
              <w:divBdr>
                <w:top w:val="none" w:sz="0" w:space="0" w:color="auto"/>
                <w:left w:val="none" w:sz="0" w:space="0" w:color="auto"/>
                <w:bottom w:val="none" w:sz="0" w:space="0" w:color="auto"/>
                <w:right w:val="none" w:sz="0" w:space="0" w:color="auto"/>
              </w:divBdr>
            </w:div>
            <w:div w:id="1139568427">
              <w:marLeft w:val="0"/>
              <w:marRight w:val="0"/>
              <w:marTop w:val="0"/>
              <w:marBottom w:val="0"/>
              <w:divBdr>
                <w:top w:val="none" w:sz="0" w:space="0" w:color="auto"/>
                <w:left w:val="none" w:sz="0" w:space="0" w:color="auto"/>
                <w:bottom w:val="none" w:sz="0" w:space="0" w:color="auto"/>
                <w:right w:val="none" w:sz="0" w:space="0" w:color="auto"/>
              </w:divBdr>
            </w:div>
            <w:div w:id="10449663">
              <w:marLeft w:val="0"/>
              <w:marRight w:val="0"/>
              <w:marTop w:val="0"/>
              <w:marBottom w:val="0"/>
              <w:divBdr>
                <w:top w:val="none" w:sz="0" w:space="0" w:color="auto"/>
                <w:left w:val="none" w:sz="0" w:space="0" w:color="auto"/>
                <w:bottom w:val="none" w:sz="0" w:space="0" w:color="auto"/>
                <w:right w:val="none" w:sz="0" w:space="0" w:color="auto"/>
              </w:divBdr>
            </w:div>
            <w:div w:id="1261639300">
              <w:marLeft w:val="0"/>
              <w:marRight w:val="0"/>
              <w:marTop w:val="0"/>
              <w:marBottom w:val="0"/>
              <w:divBdr>
                <w:top w:val="none" w:sz="0" w:space="0" w:color="auto"/>
                <w:left w:val="none" w:sz="0" w:space="0" w:color="auto"/>
                <w:bottom w:val="none" w:sz="0" w:space="0" w:color="auto"/>
                <w:right w:val="none" w:sz="0" w:space="0" w:color="auto"/>
              </w:divBdr>
            </w:div>
            <w:div w:id="1324046698">
              <w:marLeft w:val="0"/>
              <w:marRight w:val="0"/>
              <w:marTop w:val="0"/>
              <w:marBottom w:val="0"/>
              <w:divBdr>
                <w:top w:val="none" w:sz="0" w:space="0" w:color="auto"/>
                <w:left w:val="none" w:sz="0" w:space="0" w:color="auto"/>
                <w:bottom w:val="none" w:sz="0" w:space="0" w:color="auto"/>
                <w:right w:val="none" w:sz="0" w:space="0" w:color="auto"/>
              </w:divBdr>
            </w:div>
            <w:div w:id="1476413974">
              <w:marLeft w:val="0"/>
              <w:marRight w:val="0"/>
              <w:marTop w:val="0"/>
              <w:marBottom w:val="0"/>
              <w:divBdr>
                <w:top w:val="none" w:sz="0" w:space="0" w:color="auto"/>
                <w:left w:val="none" w:sz="0" w:space="0" w:color="auto"/>
                <w:bottom w:val="none" w:sz="0" w:space="0" w:color="auto"/>
                <w:right w:val="none" w:sz="0" w:space="0" w:color="auto"/>
              </w:divBdr>
            </w:div>
            <w:div w:id="1193423906">
              <w:marLeft w:val="0"/>
              <w:marRight w:val="0"/>
              <w:marTop w:val="0"/>
              <w:marBottom w:val="0"/>
              <w:divBdr>
                <w:top w:val="none" w:sz="0" w:space="0" w:color="auto"/>
                <w:left w:val="none" w:sz="0" w:space="0" w:color="auto"/>
                <w:bottom w:val="none" w:sz="0" w:space="0" w:color="auto"/>
                <w:right w:val="none" w:sz="0" w:space="0" w:color="auto"/>
              </w:divBdr>
            </w:div>
            <w:div w:id="445539376">
              <w:marLeft w:val="0"/>
              <w:marRight w:val="0"/>
              <w:marTop w:val="0"/>
              <w:marBottom w:val="0"/>
              <w:divBdr>
                <w:top w:val="none" w:sz="0" w:space="0" w:color="auto"/>
                <w:left w:val="none" w:sz="0" w:space="0" w:color="auto"/>
                <w:bottom w:val="none" w:sz="0" w:space="0" w:color="auto"/>
                <w:right w:val="none" w:sz="0" w:space="0" w:color="auto"/>
              </w:divBdr>
            </w:div>
            <w:div w:id="969748554">
              <w:marLeft w:val="0"/>
              <w:marRight w:val="0"/>
              <w:marTop w:val="0"/>
              <w:marBottom w:val="0"/>
              <w:divBdr>
                <w:top w:val="none" w:sz="0" w:space="0" w:color="auto"/>
                <w:left w:val="none" w:sz="0" w:space="0" w:color="auto"/>
                <w:bottom w:val="none" w:sz="0" w:space="0" w:color="auto"/>
                <w:right w:val="none" w:sz="0" w:space="0" w:color="auto"/>
              </w:divBdr>
            </w:div>
            <w:div w:id="407850187">
              <w:marLeft w:val="0"/>
              <w:marRight w:val="0"/>
              <w:marTop w:val="0"/>
              <w:marBottom w:val="0"/>
              <w:divBdr>
                <w:top w:val="none" w:sz="0" w:space="0" w:color="auto"/>
                <w:left w:val="none" w:sz="0" w:space="0" w:color="auto"/>
                <w:bottom w:val="none" w:sz="0" w:space="0" w:color="auto"/>
                <w:right w:val="none" w:sz="0" w:space="0" w:color="auto"/>
              </w:divBdr>
            </w:div>
            <w:div w:id="592592824">
              <w:marLeft w:val="0"/>
              <w:marRight w:val="0"/>
              <w:marTop w:val="0"/>
              <w:marBottom w:val="0"/>
              <w:divBdr>
                <w:top w:val="none" w:sz="0" w:space="0" w:color="auto"/>
                <w:left w:val="none" w:sz="0" w:space="0" w:color="auto"/>
                <w:bottom w:val="none" w:sz="0" w:space="0" w:color="auto"/>
                <w:right w:val="none" w:sz="0" w:space="0" w:color="auto"/>
              </w:divBdr>
            </w:div>
            <w:div w:id="19816139">
              <w:marLeft w:val="0"/>
              <w:marRight w:val="0"/>
              <w:marTop w:val="0"/>
              <w:marBottom w:val="0"/>
              <w:divBdr>
                <w:top w:val="none" w:sz="0" w:space="0" w:color="auto"/>
                <w:left w:val="none" w:sz="0" w:space="0" w:color="auto"/>
                <w:bottom w:val="none" w:sz="0" w:space="0" w:color="auto"/>
                <w:right w:val="none" w:sz="0" w:space="0" w:color="auto"/>
              </w:divBdr>
            </w:div>
            <w:div w:id="639312085">
              <w:marLeft w:val="0"/>
              <w:marRight w:val="0"/>
              <w:marTop w:val="0"/>
              <w:marBottom w:val="0"/>
              <w:divBdr>
                <w:top w:val="none" w:sz="0" w:space="0" w:color="auto"/>
                <w:left w:val="none" w:sz="0" w:space="0" w:color="auto"/>
                <w:bottom w:val="none" w:sz="0" w:space="0" w:color="auto"/>
                <w:right w:val="none" w:sz="0" w:space="0" w:color="auto"/>
              </w:divBdr>
            </w:div>
            <w:div w:id="4415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56427">
      <w:bodyDiv w:val="1"/>
      <w:marLeft w:val="0"/>
      <w:marRight w:val="0"/>
      <w:marTop w:val="0"/>
      <w:marBottom w:val="0"/>
      <w:divBdr>
        <w:top w:val="none" w:sz="0" w:space="0" w:color="auto"/>
        <w:left w:val="none" w:sz="0" w:space="0" w:color="auto"/>
        <w:bottom w:val="none" w:sz="0" w:space="0" w:color="auto"/>
        <w:right w:val="none" w:sz="0" w:space="0" w:color="auto"/>
      </w:divBdr>
    </w:div>
    <w:div w:id="585844124">
      <w:bodyDiv w:val="1"/>
      <w:marLeft w:val="0"/>
      <w:marRight w:val="0"/>
      <w:marTop w:val="0"/>
      <w:marBottom w:val="0"/>
      <w:divBdr>
        <w:top w:val="none" w:sz="0" w:space="0" w:color="auto"/>
        <w:left w:val="none" w:sz="0" w:space="0" w:color="auto"/>
        <w:bottom w:val="none" w:sz="0" w:space="0" w:color="auto"/>
        <w:right w:val="none" w:sz="0" w:space="0" w:color="auto"/>
      </w:divBdr>
      <w:divsChild>
        <w:div w:id="1669213920">
          <w:marLeft w:val="0"/>
          <w:marRight w:val="0"/>
          <w:marTop w:val="0"/>
          <w:marBottom w:val="0"/>
          <w:divBdr>
            <w:top w:val="none" w:sz="0" w:space="0" w:color="auto"/>
            <w:left w:val="none" w:sz="0" w:space="0" w:color="auto"/>
            <w:bottom w:val="none" w:sz="0" w:space="0" w:color="auto"/>
            <w:right w:val="none" w:sz="0" w:space="0" w:color="auto"/>
          </w:divBdr>
        </w:div>
        <w:div w:id="1853061858">
          <w:marLeft w:val="0"/>
          <w:marRight w:val="0"/>
          <w:marTop w:val="0"/>
          <w:marBottom w:val="0"/>
          <w:divBdr>
            <w:top w:val="none" w:sz="0" w:space="0" w:color="auto"/>
            <w:left w:val="none" w:sz="0" w:space="0" w:color="auto"/>
            <w:bottom w:val="none" w:sz="0" w:space="0" w:color="auto"/>
            <w:right w:val="none" w:sz="0" w:space="0" w:color="auto"/>
          </w:divBdr>
        </w:div>
        <w:div w:id="1616206702">
          <w:marLeft w:val="0"/>
          <w:marRight w:val="0"/>
          <w:marTop w:val="0"/>
          <w:marBottom w:val="0"/>
          <w:divBdr>
            <w:top w:val="none" w:sz="0" w:space="0" w:color="auto"/>
            <w:left w:val="none" w:sz="0" w:space="0" w:color="auto"/>
            <w:bottom w:val="none" w:sz="0" w:space="0" w:color="auto"/>
            <w:right w:val="none" w:sz="0" w:space="0" w:color="auto"/>
          </w:divBdr>
        </w:div>
      </w:divsChild>
    </w:div>
    <w:div w:id="738988045">
      <w:bodyDiv w:val="1"/>
      <w:marLeft w:val="0"/>
      <w:marRight w:val="0"/>
      <w:marTop w:val="0"/>
      <w:marBottom w:val="0"/>
      <w:divBdr>
        <w:top w:val="none" w:sz="0" w:space="0" w:color="auto"/>
        <w:left w:val="none" w:sz="0" w:space="0" w:color="auto"/>
        <w:bottom w:val="none" w:sz="0" w:space="0" w:color="auto"/>
        <w:right w:val="none" w:sz="0" w:space="0" w:color="auto"/>
      </w:divBdr>
      <w:divsChild>
        <w:div w:id="718087138">
          <w:marLeft w:val="0"/>
          <w:marRight w:val="0"/>
          <w:marTop w:val="0"/>
          <w:marBottom w:val="0"/>
          <w:divBdr>
            <w:top w:val="none" w:sz="0" w:space="0" w:color="auto"/>
            <w:left w:val="none" w:sz="0" w:space="0" w:color="auto"/>
            <w:bottom w:val="none" w:sz="0" w:space="0" w:color="auto"/>
            <w:right w:val="none" w:sz="0" w:space="0" w:color="auto"/>
          </w:divBdr>
          <w:divsChild>
            <w:div w:id="1883394378">
              <w:marLeft w:val="0"/>
              <w:marRight w:val="0"/>
              <w:marTop w:val="50"/>
              <w:marBottom w:val="0"/>
              <w:divBdr>
                <w:top w:val="none" w:sz="0" w:space="0" w:color="auto"/>
                <w:left w:val="none" w:sz="0" w:space="0" w:color="auto"/>
                <w:bottom w:val="none" w:sz="0" w:space="0" w:color="auto"/>
                <w:right w:val="none" w:sz="0" w:space="0" w:color="auto"/>
              </w:divBdr>
              <w:divsChild>
                <w:div w:id="1516267577">
                  <w:marLeft w:val="0"/>
                  <w:marRight w:val="0"/>
                  <w:marTop w:val="0"/>
                  <w:marBottom w:val="0"/>
                  <w:divBdr>
                    <w:top w:val="none" w:sz="0" w:space="0" w:color="auto"/>
                    <w:left w:val="none" w:sz="0" w:space="0" w:color="auto"/>
                    <w:bottom w:val="none" w:sz="0" w:space="0" w:color="auto"/>
                    <w:right w:val="none" w:sz="0" w:space="0" w:color="auto"/>
                  </w:divBdr>
                  <w:divsChild>
                    <w:div w:id="24064226">
                      <w:marLeft w:val="0"/>
                      <w:marRight w:val="0"/>
                      <w:marTop w:val="0"/>
                      <w:marBottom w:val="0"/>
                      <w:divBdr>
                        <w:top w:val="single" w:sz="12" w:space="5" w:color="005789"/>
                        <w:left w:val="none" w:sz="0" w:space="0" w:color="auto"/>
                        <w:bottom w:val="none" w:sz="0" w:space="0" w:color="auto"/>
                        <w:right w:val="none" w:sz="0" w:space="0" w:color="auto"/>
                      </w:divBdr>
                      <w:divsChild>
                        <w:div w:id="266275390">
                          <w:marLeft w:val="0"/>
                          <w:marRight w:val="0"/>
                          <w:marTop w:val="0"/>
                          <w:marBottom w:val="0"/>
                          <w:divBdr>
                            <w:top w:val="none" w:sz="0" w:space="0" w:color="auto"/>
                            <w:left w:val="none" w:sz="0" w:space="0" w:color="auto"/>
                            <w:bottom w:val="none" w:sz="0" w:space="0" w:color="auto"/>
                            <w:right w:val="none" w:sz="0" w:space="0" w:color="auto"/>
                          </w:divBdr>
                          <w:divsChild>
                            <w:div w:id="1999841196">
                              <w:marLeft w:val="0"/>
                              <w:marRight w:val="0"/>
                              <w:marTop w:val="0"/>
                              <w:marBottom w:val="0"/>
                              <w:divBdr>
                                <w:top w:val="none" w:sz="0" w:space="0" w:color="auto"/>
                                <w:left w:val="none" w:sz="0" w:space="0" w:color="auto"/>
                                <w:bottom w:val="none" w:sz="0" w:space="0" w:color="auto"/>
                                <w:right w:val="none" w:sz="0" w:space="0" w:color="auto"/>
                              </w:divBdr>
                              <w:divsChild>
                                <w:div w:id="120536221">
                                  <w:marLeft w:val="0"/>
                                  <w:marRight w:val="0"/>
                                  <w:marTop w:val="0"/>
                                  <w:marBottom w:val="0"/>
                                  <w:divBdr>
                                    <w:top w:val="none" w:sz="0" w:space="0" w:color="auto"/>
                                    <w:left w:val="none" w:sz="0" w:space="0" w:color="auto"/>
                                    <w:bottom w:val="none" w:sz="0" w:space="0" w:color="auto"/>
                                    <w:right w:val="none" w:sz="0" w:space="0" w:color="auto"/>
                                  </w:divBdr>
                                  <w:divsChild>
                                    <w:div w:id="20538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326510">
      <w:bodyDiv w:val="1"/>
      <w:marLeft w:val="0"/>
      <w:marRight w:val="0"/>
      <w:marTop w:val="0"/>
      <w:marBottom w:val="0"/>
      <w:divBdr>
        <w:top w:val="none" w:sz="0" w:space="0" w:color="auto"/>
        <w:left w:val="none" w:sz="0" w:space="0" w:color="auto"/>
        <w:bottom w:val="none" w:sz="0" w:space="0" w:color="auto"/>
        <w:right w:val="none" w:sz="0" w:space="0" w:color="auto"/>
      </w:divBdr>
    </w:div>
    <w:div w:id="1049954594">
      <w:bodyDiv w:val="1"/>
      <w:marLeft w:val="0"/>
      <w:marRight w:val="0"/>
      <w:marTop w:val="0"/>
      <w:marBottom w:val="0"/>
      <w:divBdr>
        <w:top w:val="none" w:sz="0" w:space="0" w:color="auto"/>
        <w:left w:val="none" w:sz="0" w:space="0" w:color="auto"/>
        <w:bottom w:val="none" w:sz="0" w:space="0" w:color="auto"/>
        <w:right w:val="none" w:sz="0" w:space="0" w:color="auto"/>
      </w:divBdr>
      <w:divsChild>
        <w:div w:id="224032408">
          <w:marLeft w:val="0"/>
          <w:marRight w:val="0"/>
          <w:marTop w:val="0"/>
          <w:marBottom w:val="0"/>
          <w:divBdr>
            <w:top w:val="none" w:sz="0" w:space="0" w:color="auto"/>
            <w:left w:val="none" w:sz="0" w:space="0" w:color="auto"/>
            <w:bottom w:val="none" w:sz="0" w:space="0" w:color="auto"/>
            <w:right w:val="none" w:sz="0" w:space="0" w:color="auto"/>
          </w:divBdr>
        </w:div>
        <w:div w:id="1034382697">
          <w:marLeft w:val="0"/>
          <w:marRight w:val="0"/>
          <w:marTop w:val="0"/>
          <w:marBottom w:val="0"/>
          <w:divBdr>
            <w:top w:val="none" w:sz="0" w:space="0" w:color="auto"/>
            <w:left w:val="none" w:sz="0" w:space="0" w:color="auto"/>
            <w:bottom w:val="none" w:sz="0" w:space="0" w:color="auto"/>
            <w:right w:val="none" w:sz="0" w:space="0" w:color="auto"/>
          </w:divBdr>
        </w:div>
      </w:divsChild>
    </w:div>
    <w:div w:id="1079792164">
      <w:bodyDiv w:val="1"/>
      <w:marLeft w:val="0"/>
      <w:marRight w:val="0"/>
      <w:marTop w:val="0"/>
      <w:marBottom w:val="0"/>
      <w:divBdr>
        <w:top w:val="none" w:sz="0" w:space="0" w:color="auto"/>
        <w:left w:val="none" w:sz="0" w:space="0" w:color="auto"/>
        <w:bottom w:val="none" w:sz="0" w:space="0" w:color="auto"/>
        <w:right w:val="none" w:sz="0" w:space="0" w:color="auto"/>
      </w:divBdr>
      <w:divsChild>
        <w:div w:id="219554943">
          <w:marLeft w:val="0"/>
          <w:marRight w:val="0"/>
          <w:marTop w:val="0"/>
          <w:marBottom w:val="0"/>
          <w:divBdr>
            <w:top w:val="none" w:sz="0" w:space="0" w:color="auto"/>
            <w:left w:val="none" w:sz="0" w:space="0" w:color="auto"/>
            <w:bottom w:val="none" w:sz="0" w:space="0" w:color="auto"/>
            <w:right w:val="none" w:sz="0" w:space="0" w:color="auto"/>
          </w:divBdr>
        </w:div>
      </w:divsChild>
    </w:div>
    <w:div w:id="1217664561">
      <w:bodyDiv w:val="1"/>
      <w:marLeft w:val="0"/>
      <w:marRight w:val="0"/>
      <w:marTop w:val="0"/>
      <w:marBottom w:val="0"/>
      <w:divBdr>
        <w:top w:val="none" w:sz="0" w:space="0" w:color="auto"/>
        <w:left w:val="none" w:sz="0" w:space="0" w:color="auto"/>
        <w:bottom w:val="none" w:sz="0" w:space="0" w:color="auto"/>
        <w:right w:val="none" w:sz="0" w:space="0" w:color="auto"/>
      </w:divBdr>
    </w:div>
    <w:div w:id="1237669989">
      <w:bodyDiv w:val="1"/>
      <w:marLeft w:val="0"/>
      <w:marRight w:val="0"/>
      <w:marTop w:val="0"/>
      <w:marBottom w:val="0"/>
      <w:divBdr>
        <w:top w:val="none" w:sz="0" w:space="0" w:color="auto"/>
        <w:left w:val="none" w:sz="0" w:space="0" w:color="auto"/>
        <w:bottom w:val="none" w:sz="0" w:space="0" w:color="auto"/>
        <w:right w:val="none" w:sz="0" w:space="0" w:color="auto"/>
      </w:divBdr>
      <w:divsChild>
        <w:div w:id="1057893317">
          <w:marLeft w:val="0"/>
          <w:marRight w:val="0"/>
          <w:marTop w:val="0"/>
          <w:marBottom w:val="0"/>
          <w:divBdr>
            <w:top w:val="none" w:sz="0" w:space="0" w:color="auto"/>
            <w:left w:val="none" w:sz="0" w:space="0" w:color="auto"/>
            <w:bottom w:val="none" w:sz="0" w:space="0" w:color="auto"/>
            <w:right w:val="none" w:sz="0" w:space="0" w:color="auto"/>
          </w:divBdr>
          <w:divsChild>
            <w:div w:id="285625828">
              <w:marLeft w:val="0"/>
              <w:marRight w:val="0"/>
              <w:marTop w:val="50"/>
              <w:marBottom w:val="0"/>
              <w:divBdr>
                <w:top w:val="none" w:sz="0" w:space="0" w:color="auto"/>
                <w:left w:val="none" w:sz="0" w:space="0" w:color="auto"/>
                <w:bottom w:val="none" w:sz="0" w:space="0" w:color="auto"/>
                <w:right w:val="none" w:sz="0" w:space="0" w:color="auto"/>
              </w:divBdr>
              <w:divsChild>
                <w:div w:id="1064714335">
                  <w:marLeft w:val="0"/>
                  <w:marRight w:val="0"/>
                  <w:marTop w:val="0"/>
                  <w:marBottom w:val="0"/>
                  <w:divBdr>
                    <w:top w:val="none" w:sz="0" w:space="0" w:color="auto"/>
                    <w:left w:val="none" w:sz="0" w:space="0" w:color="auto"/>
                    <w:bottom w:val="none" w:sz="0" w:space="0" w:color="auto"/>
                    <w:right w:val="none" w:sz="0" w:space="0" w:color="auto"/>
                  </w:divBdr>
                  <w:divsChild>
                    <w:div w:id="2082288945">
                      <w:marLeft w:val="0"/>
                      <w:marRight w:val="0"/>
                      <w:marTop w:val="0"/>
                      <w:marBottom w:val="0"/>
                      <w:divBdr>
                        <w:top w:val="single" w:sz="12" w:space="5" w:color="005789"/>
                        <w:left w:val="none" w:sz="0" w:space="0" w:color="auto"/>
                        <w:bottom w:val="none" w:sz="0" w:space="0" w:color="auto"/>
                        <w:right w:val="none" w:sz="0" w:space="0" w:color="auto"/>
                      </w:divBdr>
                      <w:divsChild>
                        <w:div w:id="656345776">
                          <w:marLeft w:val="0"/>
                          <w:marRight w:val="0"/>
                          <w:marTop w:val="0"/>
                          <w:marBottom w:val="0"/>
                          <w:divBdr>
                            <w:top w:val="none" w:sz="0" w:space="0" w:color="auto"/>
                            <w:left w:val="none" w:sz="0" w:space="0" w:color="auto"/>
                            <w:bottom w:val="none" w:sz="0" w:space="0" w:color="auto"/>
                            <w:right w:val="none" w:sz="0" w:space="0" w:color="auto"/>
                          </w:divBdr>
                          <w:divsChild>
                            <w:div w:id="505827922">
                              <w:marLeft w:val="0"/>
                              <w:marRight w:val="0"/>
                              <w:marTop w:val="0"/>
                              <w:marBottom w:val="0"/>
                              <w:divBdr>
                                <w:top w:val="none" w:sz="0" w:space="0" w:color="auto"/>
                                <w:left w:val="none" w:sz="0" w:space="0" w:color="auto"/>
                                <w:bottom w:val="none" w:sz="0" w:space="0" w:color="auto"/>
                                <w:right w:val="none" w:sz="0" w:space="0" w:color="auto"/>
                              </w:divBdr>
                              <w:divsChild>
                                <w:div w:id="709648972">
                                  <w:marLeft w:val="0"/>
                                  <w:marRight w:val="0"/>
                                  <w:marTop w:val="0"/>
                                  <w:marBottom w:val="0"/>
                                  <w:divBdr>
                                    <w:top w:val="none" w:sz="0" w:space="0" w:color="auto"/>
                                    <w:left w:val="none" w:sz="0" w:space="0" w:color="auto"/>
                                    <w:bottom w:val="none" w:sz="0" w:space="0" w:color="auto"/>
                                    <w:right w:val="none" w:sz="0" w:space="0" w:color="auto"/>
                                  </w:divBdr>
                                  <w:divsChild>
                                    <w:div w:id="14118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827417">
      <w:bodyDiv w:val="1"/>
      <w:marLeft w:val="0"/>
      <w:marRight w:val="0"/>
      <w:marTop w:val="0"/>
      <w:marBottom w:val="0"/>
      <w:divBdr>
        <w:top w:val="none" w:sz="0" w:space="0" w:color="auto"/>
        <w:left w:val="none" w:sz="0" w:space="0" w:color="auto"/>
        <w:bottom w:val="none" w:sz="0" w:space="0" w:color="auto"/>
        <w:right w:val="none" w:sz="0" w:space="0" w:color="auto"/>
      </w:divBdr>
      <w:divsChild>
        <w:div w:id="1502037967">
          <w:marLeft w:val="0"/>
          <w:marRight w:val="0"/>
          <w:marTop w:val="0"/>
          <w:marBottom w:val="0"/>
          <w:divBdr>
            <w:top w:val="none" w:sz="0" w:space="0" w:color="auto"/>
            <w:left w:val="none" w:sz="0" w:space="0" w:color="auto"/>
            <w:bottom w:val="none" w:sz="0" w:space="0" w:color="auto"/>
            <w:right w:val="none" w:sz="0" w:space="0" w:color="auto"/>
          </w:divBdr>
          <w:divsChild>
            <w:div w:id="2106458194">
              <w:marLeft w:val="0"/>
              <w:marRight w:val="0"/>
              <w:marTop w:val="50"/>
              <w:marBottom w:val="0"/>
              <w:divBdr>
                <w:top w:val="none" w:sz="0" w:space="0" w:color="auto"/>
                <w:left w:val="none" w:sz="0" w:space="0" w:color="auto"/>
                <w:bottom w:val="none" w:sz="0" w:space="0" w:color="auto"/>
                <w:right w:val="none" w:sz="0" w:space="0" w:color="auto"/>
              </w:divBdr>
              <w:divsChild>
                <w:div w:id="1762873413">
                  <w:marLeft w:val="0"/>
                  <w:marRight w:val="0"/>
                  <w:marTop w:val="0"/>
                  <w:marBottom w:val="0"/>
                  <w:divBdr>
                    <w:top w:val="none" w:sz="0" w:space="0" w:color="auto"/>
                    <w:left w:val="none" w:sz="0" w:space="0" w:color="auto"/>
                    <w:bottom w:val="none" w:sz="0" w:space="0" w:color="auto"/>
                    <w:right w:val="none" w:sz="0" w:space="0" w:color="auto"/>
                  </w:divBdr>
                  <w:divsChild>
                    <w:div w:id="519977967">
                      <w:marLeft w:val="0"/>
                      <w:marRight w:val="0"/>
                      <w:marTop w:val="0"/>
                      <w:marBottom w:val="0"/>
                      <w:divBdr>
                        <w:top w:val="single" w:sz="12" w:space="5" w:color="005789"/>
                        <w:left w:val="none" w:sz="0" w:space="0" w:color="auto"/>
                        <w:bottom w:val="none" w:sz="0" w:space="0" w:color="auto"/>
                        <w:right w:val="none" w:sz="0" w:space="0" w:color="auto"/>
                      </w:divBdr>
                      <w:divsChild>
                        <w:div w:id="58404995">
                          <w:marLeft w:val="0"/>
                          <w:marRight w:val="0"/>
                          <w:marTop w:val="0"/>
                          <w:marBottom w:val="0"/>
                          <w:divBdr>
                            <w:top w:val="none" w:sz="0" w:space="0" w:color="auto"/>
                            <w:left w:val="none" w:sz="0" w:space="0" w:color="auto"/>
                            <w:bottom w:val="none" w:sz="0" w:space="0" w:color="auto"/>
                            <w:right w:val="none" w:sz="0" w:space="0" w:color="auto"/>
                          </w:divBdr>
                          <w:divsChild>
                            <w:div w:id="1873608707">
                              <w:marLeft w:val="0"/>
                              <w:marRight w:val="0"/>
                              <w:marTop w:val="0"/>
                              <w:marBottom w:val="0"/>
                              <w:divBdr>
                                <w:top w:val="none" w:sz="0" w:space="0" w:color="auto"/>
                                <w:left w:val="none" w:sz="0" w:space="0" w:color="auto"/>
                                <w:bottom w:val="none" w:sz="0" w:space="0" w:color="auto"/>
                                <w:right w:val="none" w:sz="0" w:space="0" w:color="auto"/>
                              </w:divBdr>
                              <w:divsChild>
                                <w:div w:id="1277102547">
                                  <w:marLeft w:val="0"/>
                                  <w:marRight w:val="0"/>
                                  <w:marTop w:val="0"/>
                                  <w:marBottom w:val="0"/>
                                  <w:divBdr>
                                    <w:top w:val="none" w:sz="0" w:space="0" w:color="auto"/>
                                    <w:left w:val="none" w:sz="0" w:space="0" w:color="auto"/>
                                    <w:bottom w:val="none" w:sz="0" w:space="0" w:color="auto"/>
                                    <w:right w:val="none" w:sz="0" w:space="0" w:color="auto"/>
                                  </w:divBdr>
                                  <w:divsChild>
                                    <w:div w:id="18652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7174">
      <w:bodyDiv w:val="1"/>
      <w:marLeft w:val="0"/>
      <w:marRight w:val="0"/>
      <w:marTop w:val="0"/>
      <w:marBottom w:val="0"/>
      <w:divBdr>
        <w:top w:val="none" w:sz="0" w:space="0" w:color="auto"/>
        <w:left w:val="none" w:sz="0" w:space="0" w:color="auto"/>
        <w:bottom w:val="none" w:sz="0" w:space="0" w:color="auto"/>
        <w:right w:val="none" w:sz="0" w:space="0" w:color="auto"/>
      </w:divBdr>
    </w:div>
    <w:div w:id="1842037399">
      <w:bodyDiv w:val="1"/>
      <w:marLeft w:val="0"/>
      <w:marRight w:val="0"/>
      <w:marTop w:val="0"/>
      <w:marBottom w:val="0"/>
      <w:divBdr>
        <w:top w:val="none" w:sz="0" w:space="0" w:color="auto"/>
        <w:left w:val="none" w:sz="0" w:space="0" w:color="auto"/>
        <w:bottom w:val="none" w:sz="0" w:space="0" w:color="auto"/>
        <w:right w:val="none" w:sz="0" w:space="0" w:color="auto"/>
      </w:divBdr>
      <w:divsChild>
        <w:div w:id="808211765">
          <w:marLeft w:val="1"/>
          <w:marRight w:val="0"/>
          <w:marTop w:val="0"/>
          <w:marBottom w:val="0"/>
          <w:divBdr>
            <w:top w:val="single" w:sz="6" w:space="0" w:color="F5F5F5"/>
            <w:left w:val="none" w:sz="0" w:space="0" w:color="auto"/>
            <w:bottom w:val="none" w:sz="0" w:space="0" w:color="auto"/>
            <w:right w:val="none" w:sz="0" w:space="0" w:color="auto"/>
          </w:divBdr>
          <w:divsChild>
            <w:div w:id="68237077">
              <w:marLeft w:val="0"/>
              <w:marRight w:val="0"/>
              <w:marTop w:val="0"/>
              <w:marBottom w:val="300"/>
              <w:divBdr>
                <w:top w:val="single" w:sz="6" w:space="0" w:color="E7E7E7"/>
                <w:left w:val="single" w:sz="6" w:space="0" w:color="E7E7E7"/>
                <w:bottom w:val="single" w:sz="6" w:space="0" w:color="E7E7E7"/>
                <w:right w:val="single" w:sz="6" w:space="0" w:color="E7E7E7"/>
              </w:divBdr>
              <w:divsChild>
                <w:div w:id="1232234100">
                  <w:marLeft w:val="0"/>
                  <w:marRight w:val="0"/>
                  <w:marTop w:val="240"/>
                  <w:marBottom w:val="240"/>
                  <w:divBdr>
                    <w:top w:val="none" w:sz="0" w:space="0" w:color="auto"/>
                    <w:left w:val="none" w:sz="0" w:space="0" w:color="auto"/>
                    <w:bottom w:val="none" w:sz="0" w:space="0" w:color="auto"/>
                    <w:right w:val="none" w:sz="0" w:space="0" w:color="auto"/>
                  </w:divBdr>
                  <w:divsChild>
                    <w:div w:id="849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54978">
      <w:bodyDiv w:val="1"/>
      <w:marLeft w:val="0"/>
      <w:marRight w:val="0"/>
      <w:marTop w:val="0"/>
      <w:marBottom w:val="0"/>
      <w:divBdr>
        <w:top w:val="none" w:sz="0" w:space="0" w:color="auto"/>
        <w:left w:val="none" w:sz="0" w:space="0" w:color="auto"/>
        <w:bottom w:val="none" w:sz="0" w:space="0" w:color="auto"/>
        <w:right w:val="none" w:sz="0" w:space="0" w:color="auto"/>
      </w:divBdr>
      <w:divsChild>
        <w:div w:id="1871260833">
          <w:marLeft w:val="0"/>
          <w:marRight w:val="0"/>
          <w:marTop w:val="0"/>
          <w:marBottom w:val="0"/>
          <w:divBdr>
            <w:top w:val="none" w:sz="0" w:space="0" w:color="auto"/>
            <w:left w:val="none" w:sz="0" w:space="0" w:color="auto"/>
            <w:bottom w:val="none" w:sz="0" w:space="0" w:color="auto"/>
            <w:right w:val="none" w:sz="0" w:space="0" w:color="auto"/>
          </w:divBdr>
        </w:div>
        <w:div w:id="768307825">
          <w:marLeft w:val="0"/>
          <w:marRight w:val="0"/>
          <w:marTop w:val="0"/>
          <w:marBottom w:val="0"/>
          <w:divBdr>
            <w:top w:val="none" w:sz="0" w:space="0" w:color="auto"/>
            <w:left w:val="none" w:sz="0" w:space="0" w:color="auto"/>
            <w:bottom w:val="none" w:sz="0" w:space="0" w:color="auto"/>
            <w:right w:val="none" w:sz="0" w:space="0" w:color="auto"/>
          </w:divBdr>
        </w:div>
      </w:divsChild>
    </w:div>
    <w:div w:id="207959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A3EA02-E4ED-4D24-8A3E-294545860F65}">
  <ds:schemaRefs>
    <ds:schemaRef ds:uri="http://schemas.openxmlformats.org/officeDocument/2006/bibliography"/>
  </ds:schemaRefs>
</ds:datastoreItem>
</file>

<file path=customXml/itemProps2.xml><?xml version="1.0" encoding="utf-8"?>
<ds:datastoreItem xmlns:ds="http://schemas.openxmlformats.org/officeDocument/2006/customXml" ds:itemID="{2C6313F8-3516-491A-A484-E03D3AB76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15040</Words>
  <Characters>85732</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T cells</vt:lpstr>
    </vt:vector>
  </TitlesOfParts>
  <Company>Hewlett-Packard</Company>
  <LinksUpToDate>false</LinksUpToDate>
  <CharactersWithSpaces>100571</CharactersWithSpaces>
  <SharedDoc>false</SharedDoc>
  <HLinks>
    <vt:vector size="1578" baseType="variant">
      <vt:variant>
        <vt:i4>7733308</vt:i4>
      </vt:variant>
      <vt:variant>
        <vt:i4>1568</vt:i4>
      </vt:variant>
      <vt:variant>
        <vt:i4>0</vt:i4>
      </vt:variant>
      <vt:variant>
        <vt:i4>5</vt:i4>
      </vt:variant>
      <vt:variant>
        <vt:lpwstr/>
      </vt:variant>
      <vt:variant>
        <vt:lpwstr>_ENREF_176</vt:lpwstr>
      </vt:variant>
      <vt:variant>
        <vt:i4>7602236</vt:i4>
      </vt:variant>
      <vt:variant>
        <vt:i4>1562</vt:i4>
      </vt:variant>
      <vt:variant>
        <vt:i4>0</vt:i4>
      </vt:variant>
      <vt:variant>
        <vt:i4>5</vt:i4>
      </vt:variant>
      <vt:variant>
        <vt:lpwstr/>
      </vt:variant>
      <vt:variant>
        <vt:lpwstr>_ENREF_174</vt:lpwstr>
      </vt:variant>
      <vt:variant>
        <vt:i4>7471164</vt:i4>
      </vt:variant>
      <vt:variant>
        <vt:i4>1554</vt:i4>
      </vt:variant>
      <vt:variant>
        <vt:i4>0</vt:i4>
      </vt:variant>
      <vt:variant>
        <vt:i4>5</vt:i4>
      </vt:variant>
      <vt:variant>
        <vt:lpwstr/>
      </vt:variant>
      <vt:variant>
        <vt:lpwstr>_ENREF_172</vt:lpwstr>
      </vt:variant>
      <vt:variant>
        <vt:i4>7929917</vt:i4>
      </vt:variant>
      <vt:variant>
        <vt:i4>1548</vt:i4>
      </vt:variant>
      <vt:variant>
        <vt:i4>0</vt:i4>
      </vt:variant>
      <vt:variant>
        <vt:i4>5</vt:i4>
      </vt:variant>
      <vt:variant>
        <vt:lpwstr/>
      </vt:variant>
      <vt:variant>
        <vt:lpwstr>_ENREF_169</vt:lpwstr>
      </vt:variant>
      <vt:variant>
        <vt:i4>7798847</vt:i4>
      </vt:variant>
      <vt:variant>
        <vt:i4>1540</vt:i4>
      </vt:variant>
      <vt:variant>
        <vt:i4>0</vt:i4>
      </vt:variant>
      <vt:variant>
        <vt:i4>5</vt:i4>
      </vt:variant>
      <vt:variant>
        <vt:lpwstr/>
      </vt:variant>
      <vt:variant>
        <vt:lpwstr>_ENREF_147</vt:lpwstr>
      </vt:variant>
      <vt:variant>
        <vt:i4>7733311</vt:i4>
      </vt:variant>
      <vt:variant>
        <vt:i4>1534</vt:i4>
      </vt:variant>
      <vt:variant>
        <vt:i4>0</vt:i4>
      </vt:variant>
      <vt:variant>
        <vt:i4>5</vt:i4>
      </vt:variant>
      <vt:variant>
        <vt:lpwstr/>
      </vt:variant>
      <vt:variant>
        <vt:lpwstr>_ENREF_146</vt:lpwstr>
      </vt:variant>
      <vt:variant>
        <vt:i4>7667775</vt:i4>
      </vt:variant>
      <vt:variant>
        <vt:i4>1528</vt:i4>
      </vt:variant>
      <vt:variant>
        <vt:i4>0</vt:i4>
      </vt:variant>
      <vt:variant>
        <vt:i4>5</vt:i4>
      </vt:variant>
      <vt:variant>
        <vt:lpwstr/>
      </vt:variant>
      <vt:variant>
        <vt:lpwstr>_ENREF_145</vt:lpwstr>
      </vt:variant>
      <vt:variant>
        <vt:i4>7602239</vt:i4>
      </vt:variant>
      <vt:variant>
        <vt:i4>1522</vt:i4>
      </vt:variant>
      <vt:variant>
        <vt:i4>0</vt:i4>
      </vt:variant>
      <vt:variant>
        <vt:i4>5</vt:i4>
      </vt:variant>
      <vt:variant>
        <vt:lpwstr/>
      </vt:variant>
      <vt:variant>
        <vt:lpwstr>_ENREF_144</vt:lpwstr>
      </vt:variant>
      <vt:variant>
        <vt:i4>7471167</vt:i4>
      </vt:variant>
      <vt:variant>
        <vt:i4>1514</vt:i4>
      </vt:variant>
      <vt:variant>
        <vt:i4>0</vt:i4>
      </vt:variant>
      <vt:variant>
        <vt:i4>5</vt:i4>
      </vt:variant>
      <vt:variant>
        <vt:lpwstr/>
      </vt:variant>
      <vt:variant>
        <vt:lpwstr>_ENREF_142</vt:lpwstr>
      </vt:variant>
      <vt:variant>
        <vt:i4>7405631</vt:i4>
      </vt:variant>
      <vt:variant>
        <vt:i4>1511</vt:i4>
      </vt:variant>
      <vt:variant>
        <vt:i4>0</vt:i4>
      </vt:variant>
      <vt:variant>
        <vt:i4>5</vt:i4>
      </vt:variant>
      <vt:variant>
        <vt:lpwstr/>
      </vt:variant>
      <vt:variant>
        <vt:lpwstr>_ENREF_141</vt:lpwstr>
      </vt:variant>
      <vt:variant>
        <vt:i4>7929912</vt:i4>
      </vt:variant>
      <vt:variant>
        <vt:i4>1508</vt:i4>
      </vt:variant>
      <vt:variant>
        <vt:i4>0</vt:i4>
      </vt:variant>
      <vt:variant>
        <vt:i4>5</vt:i4>
      </vt:variant>
      <vt:variant>
        <vt:lpwstr/>
      </vt:variant>
      <vt:variant>
        <vt:lpwstr>_ENREF_139</vt:lpwstr>
      </vt:variant>
      <vt:variant>
        <vt:i4>7864376</vt:i4>
      </vt:variant>
      <vt:variant>
        <vt:i4>1500</vt:i4>
      </vt:variant>
      <vt:variant>
        <vt:i4>0</vt:i4>
      </vt:variant>
      <vt:variant>
        <vt:i4>5</vt:i4>
      </vt:variant>
      <vt:variant>
        <vt:lpwstr/>
      </vt:variant>
      <vt:variant>
        <vt:lpwstr>_ENREF_138</vt:lpwstr>
      </vt:variant>
      <vt:variant>
        <vt:i4>7667768</vt:i4>
      </vt:variant>
      <vt:variant>
        <vt:i4>1497</vt:i4>
      </vt:variant>
      <vt:variant>
        <vt:i4>0</vt:i4>
      </vt:variant>
      <vt:variant>
        <vt:i4>5</vt:i4>
      </vt:variant>
      <vt:variant>
        <vt:lpwstr/>
      </vt:variant>
      <vt:variant>
        <vt:lpwstr>_ENREF_135</vt:lpwstr>
      </vt:variant>
      <vt:variant>
        <vt:i4>7798841</vt:i4>
      </vt:variant>
      <vt:variant>
        <vt:i4>1489</vt:i4>
      </vt:variant>
      <vt:variant>
        <vt:i4>0</vt:i4>
      </vt:variant>
      <vt:variant>
        <vt:i4>5</vt:i4>
      </vt:variant>
      <vt:variant>
        <vt:lpwstr/>
      </vt:variant>
      <vt:variant>
        <vt:lpwstr>_ENREF_127</vt:lpwstr>
      </vt:variant>
      <vt:variant>
        <vt:i4>7864379</vt:i4>
      </vt:variant>
      <vt:variant>
        <vt:i4>1483</vt:i4>
      </vt:variant>
      <vt:variant>
        <vt:i4>0</vt:i4>
      </vt:variant>
      <vt:variant>
        <vt:i4>5</vt:i4>
      </vt:variant>
      <vt:variant>
        <vt:lpwstr/>
      </vt:variant>
      <vt:variant>
        <vt:lpwstr>_ENREF_108</vt:lpwstr>
      </vt:variant>
      <vt:variant>
        <vt:i4>7405625</vt:i4>
      </vt:variant>
      <vt:variant>
        <vt:i4>1475</vt:i4>
      </vt:variant>
      <vt:variant>
        <vt:i4>0</vt:i4>
      </vt:variant>
      <vt:variant>
        <vt:i4>5</vt:i4>
      </vt:variant>
      <vt:variant>
        <vt:lpwstr/>
      </vt:variant>
      <vt:variant>
        <vt:lpwstr>_ENREF_121</vt:lpwstr>
      </vt:variant>
      <vt:variant>
        <vt:i4>7864378</vt:i4>
      </vt:variant>
      <vt:variant>
        <vt:i4>1472</vt:i4>
      </vt:variant>
      <vt:variant>
        <vt:i4>0</vt:i4>
      </vt:variant>
      <vt:variant>
        <vt:i4>5</vt:i4>
      </vt:variant>
      <vt:variant>
        <vt:lpwstr/>
      </vt:variant>
      <vt:variant>
        <vt:lpwstr>_ENREF_118</vt:lpwstr>
      </vt:variant>
      <vt:variant>
        <vt:i4>7602234</vt:i4>
      </vt:variant>
      <vt:variant>
        <vt:i4>1469</vt:i4>
      </vt:variant>
      <vt:variant>
        <vt:i4>0</vt:i4>
      </vt:variant>
      <vt:variant>
        <vt:i4>5</vt:i4>
      </vt:variant>
      <vt:variant>
        <vt:lpwstr/>
      </vt:variant>
      <vt:variant>
        <vt:lpwstr>_ENREF_114</vt:lpwstr>
      </vt:variant>
      <vt:variant>
        <vt:i4>4718603</vt:i4>
      </vt:variant>
      <vt:variant>
        <vt:i4>1461</vt:i4>
      </vt:variant>
      <vt:variant>
        <vt:i4>0</vt:i4>
      </vt:variant>
      <vt:variant>
        <vt:i4>5</vt:i4>
      </vt:variant>
      <vt:variant>
        <vt:lpwstr/>
      </vt:variant>
      <vt:variant>
        <vt:lpwstr>_ENREF_93</vt:lpwstr>
      </vt:variant>
      <vt:variant>
        <vt:i4>4784139</vt:i4>
      </vt:variant>
      <vt:variant>
        <vt:i4>1458</vt:i4>
      </vt:variant>
      <vt:variant>
        <vt:i4>0</vt:i4>
      </vt:variant>
      <vt:variant>
        <vt:i4>5</vt:i4>
      </vt:variant>
      <vt:variant>
        <vt:lpwstr/>
      </vt:variant>
      <vt:variant>
        <vt:lpwstr>_ENREF_82</vt:lpwstr>
      </vt:variant>
      <vt:variant>
        <vt:i4>4587531</vt:i4>
      </vt:variant>
      <vt:variant>
        <vt:i4>1450</vt:i4>
      </vt:variant>
      <vt:variant>
        <vt:i4>0</vt:i4>
      </vt:variant>
      <vt:variant>
        <vt:i4>5</vt:i4>
      </vt:variant>
      <vt:variant>
        <vt:lpwstr/>
      </vt:variant>
      <vt:variant>
        <vt:lpwstr>_ENREF_70</vt:lpwstr>
      </vt:variant>
      <vt:variant>
        <vt:i4>4653067</vt:i4>
      </vt:variant>
      <vt:variant>
        <vt:i4>1447</vt:i4>
      </vt:variant>
      <vt:variant>
        <vt:i4>0</vt:i4>
      </vt:variant>
      <vt:variant>
        <vt:i4>5</vt:i4>
      </vt:variant>
      <vt:variant>
        <vt:lpwstr/>
      </vt:variant>
      <vt:variant>
        <vt:lpwstr>_ENREF_69</vt:lpwstr>
      </vt:variant>
      <vt:variant>
        <vt:i4>4587531</vt:i4>
      </vt:variant>
      <vt:variant>
        <vt:i4>1439</vt:i4>
      </vt:variant>
      <vt:variant>
        <vt:i4>0</vt:i4>
      </vt:variant>
      <vt:variant>
        <vt:i4>5</vt:i4>
      </vt:variant>
      <vt:variant>
        <vt:lpwstr/>
      </vt:variant>
      <vt:variant>
        <vt:lpwstr>_ENREF_78</vt:lpwstr>
      </vt:variant>
      <vt:variant>
        <vt:i4>4587531</vt:i4>
      </vt:variant>
      <vt:variant>
        <vt:i4>1436</vt:i4>
      </vt:variant>
      <vt:variant>
        <vt:i4>0</vt:i4>
      </vt:variant>
      <vt:variant>
        <vt:i4>5</vt:i4>
      </vt:variant>
      <vt:variant>
        <vt:lpwstr/>
      </vt:variant>
      <vt:variant>
        <vt:lpwstr>_ENREF_77</vt:lpwstr>
      </vt:variant>
      <vt:variant>
        <vt:i4>4784139</vt:i4>
      </vt:variant>
      <vt:variant>
        <vt:i4>1428</vt:i4>
      </vt:variant>
      <vt:variant>
        <vt:i4>0</vt:i4>
      </vt:variant>
      <vt:variant>
        <vt:i4>5</vt:i4>
      </vt:variant>
      <vt:variant>
        <vt:lpwstr/>
      </vt:variant>
      <vt:variant>
        <vt:lpwstr>_ENREF_88</vt:lpwstr>
      </vt:variant>
      <vt:variant>
        <vt:i4>4784139</vt:i4>
      </vt:variant>
      <vt:variant>
        <vt:i4>1425</vt:i4>
      </vt:variant>
      <vt:variant>
        <vt:i4>0</vt:i4>
      </vt:variant>
      <vt:variant>
        <vt:i4>5</vt:i4>
      </vt:variant>
      <vt:variant>
        <vt:lpwstr/>
      </vt:variant>
      <vt:variant>
        <vt:lpwstr>_ENREF_84</vt:lpwstr>
      </vt:variant>
      <vt:variant>
        <vt:i4>4784139</vt:i4>
      </vt:variant>
      <vt:variant>
        <vt:i4>1422</vt:i4>
      </vt:variant>
      <vt:variant>
        <vt:i4>0</vt:i4>
      </vt:variant>
      <vt:variant>
        <vt:i4>5</vt:i4>
      </vt:variant>
      <vt:variant>
        <vt:lpwstr/>
      </vt:variant>
      <vt:variant>
        <vt:lpwstr>_ENREF_81</vt:lpwstr>
      </vt:variant>
      <vt:variant>
        <vt:i4>4587531</vt:i4>
      </vt:variant>
      <vt:variant>
        <vt:i4>1419</vt:i4>
      </vt:variant>
      <vt:variant>
        <vt:i4>0</vt:i4>
      </vt:variant>
      <vt:variant>
        <vt:i4>5</vt:i4>
      </vt:variant>
      <vt:variant>
        <vt:lpwstr/>
      </vt:variant>
      <vt:variant>
        <vt:lpwstr>_ENREF_70</vt:lpwstr>
      </vt:variant>
      <vt:variant>
        <vt:i4>4653067</vt:i4>
      </vt:variant>
      <vt:variant>
        <vt:i4>1411</vt:i4>
      </vt:variant>
      <vt:variant>
        <vt:i4>0</vt:i4>
      </vt:variant>
      <vt:variant>
        <vt:i4>5</vt:i4>
      </vt:variant>
      <vt:variant>
        <vt:lpwstr/>
      </vt:variant>
      <vt:variant>
        <vt:lpwstr>_ENREF_67</vt:lpwstr>
      </vt:variant>
      <vt:variant>
        <vt:i4>4653067</vt:i4>
      </vt:variant>
      <vt:variant>
        <vt:i4>1408</vt:i4>
      </vt:variant>
      <vt:variant>
        <vt:i4>0</vt:i4>
      </vt:variant>
      <vt:variant>
        <vt:i4>5</vt:i4>
      </vt:variant>
      <vt:variant>
        <vt:lpwstr/>
      </vt:variant>
      <vt:variant>
        <vt:lpwstr>_ENREF_66</vt:lpwstr>
      </vt:variant>
      <vt:variant>
        <vt:i4>4653067</vt:i4>
      </vt:variant>
      <vt:variant>
        <vt:i4>1402</vt:i4>
      </vt:variant>
      <vt:variant>
        <vt:i4>0</vt:i4>
      </vt:variant>
      <vt:variant>
        <vt:i4>5</vt:i4>
      </vt:variant>
      <vt:variant>
        <vt:lpwstr/>
      </vt:variant>
      <vt:variant>
        <vt:lpwstr>_ENREF_66</vt:lpwstr>
      </vt:variant>
      <vt:variant>
        <vt:i4>4653067</vt:i4>
      </vt:variant>
      <vt:variant>
        <vt:i4>1394</vt:i4>
      </vt:variant>
      <vt:variant>
        <vt:i4>0</vt:i4>
      </vt:variant>
      <vt:variant>
        <vt:i4>5</vt:i4>
      </vt:variant>
      <vt:variant>
        <vt:lpwstr/>
      </vt:variant>
      <vt:variant>
        <vt:lpwstr>_ENREF_67</vt:lpwstr>
      </vt:variant>
      <vt:variant>
        <vt:i4>4653067</vt:i4>
      </vt:variant>
      <vt:variant>
        <vt:i4>1391</vt:i4>
      </vt:variant>
      <vt:variant>
        <vt:i4>0</vt:i4>
      </vt:variant>
      <vt:variant>
        <vt:i4>5</vt:i4>
      </vt:variant>
      <vt:variant>
        <vt:lpwstr/>
      </vt:variant>
      <vt:variant>
        <vt:lpwstr>_ENREF_66</vt:lpwstr>
      </vt:variant>
      <vt:variant>
        <vt:i4>4653067</vt:i4>
      </vt:variant>
      <vt:variant>
        <vt:i4>1385</vt:i4>
      </vt:variant>
      <vt:variant>
        <vt:i4>0</vt:i4>
      </vt:variant>
      <vt:variant>
        <vt:i4>5</vt:i4>
      </vt:variant>
      <vt:variant>
        <vt:lpwstr/>
      </vt:variant>
      <vt:variant>
        <vt:lpwstr>_ENREF_69</vt:lpwstr>
      </vt:variant>
      <vt:variant>
        <vt:i4>7405619</vt:i4>
      </vt:variant>
      <vt:variant>
        <vt:i4>1379</vt:i4>
      </vt:variant>
      <vt:variant>
        <vt:i4>0</vt:i4>
      </vt:variant>
      <vt:variant>
        <vt:i4>5</vt:i4>
      </vt:variant>
      <vt:variant>
        <vt:lpwstr/>
      </vt:variant>
      <vt:variant>
        <vt:lpwstr>_ENREF_181</vt:lpwstr>
      </vt:variant>
      <vt:variant>
        <vt:i4>7340083</vt:i4>
      </vt:variant>
      <vt:variant>
        <vt:i4>1373</vt:i4>
      </vt:variant>
      <vt:variant>
        <vt:i4>0</vt:i4>
      </vt:variant>
      <vt:variant>
        <vt:i4>5</vt:i4>
      </vt:variant>
      <vt:variant>
        <vt:lpwstr/>
      </vt:variant>
      <vt:variant>
        <vt:lpwstr>_ENREF_180</vt:lpwstr>
      </vt:variant>
      <vt:variant>
        <vt:i4>7929916</vt:i4>
      </vt:variant>
      <vt:variant>
        <vt:i4>1370</vt:i4>
      </vt:variant>
      <vt:variant>
        <vt:i4>0</vt:i4>
      </vt:variant>
      <vt:variant>
        <vt:i4>5</vt:i4>
      </vt:variant>
      <vt:variant>
        <vt:lpwstr/>
      </vt:variant>
      <vt:variant>
        <vt:lpwstr>_ENREF_179</vt:lpwstr>
      </vt:variant>
      <vt:variant>
        <vt:i4>4587531</vt:i4>
      </vt:variant>
      <vt:variant>
        <vt:i4>1362</vt:i4>
      </vt:variant>
      <vt:variant>
        <vt:i4>0</vt:i4>
      </vt:variant>
      <vt:variant>
        <vt:i4>5</vt:i4>
      </vt:variant>
      <vt:variant>
        <vt:lpwstr/>
      </vt:variant>
      <vt:variant>
        <vt:lpwstr>_ENREF_75</vt:lpwstr>
      </vt:variant>
      <vt:variant>
        <vt:i4>7864380</vt:i4>
      </vt:variant>
      <vt:variant>
        <vt:i4>1354</vt:i4>
      </vt:variant>
      <vt:variant>
        <vt:i4>0</vt:i4>
      </vt:variant>
      <vt:variant>
        <vt:i4>5</vt:i4>
      </vt:variant>
      <vt:variant>
        <vt:lpwstr/>
      </vt:variant>
      <vt:variant>
        <vt:lpwstr>_ENREF_178</vt:lpwstr>
      </vt:variant>
      <vt:variant>
        <vt:i4>7798844</vt:i4>
      </vt:variant>
      <vt:variant>
        <vt:i4>1346</vt:i4>
      </vt:variant>
      <vt:variant>
        <vt:i4>0</vt:i4>
      </vt:variant>
      <vt:variant>
        <vt:i4>5</vt:i4>
      </vt:variant>
      <vt:variant>
        <vt:lpwstr/>
      </vt:variant>
      <vt:variant>
        <vt:lpwstr>_ENREF_177</vt:lpwstr>
      </vt:variant>
      <vt:variant>
        <vt:i4>7733308</vt:i4>
      </vt:variant>
      <vt:variant>
        <vt:i4>1340</vt:i4>
      </vt:variant>
      <vt:variant>
        <vt:i4>0</vt:i4>
      </vt:variant>
      <vt:variant>
        <vt:i4>5</vt:i4>
      </vt:variant>
      <vt:variant>
        <vt:lpwstr/>
      </vt:variant>
      <vt:variant>
        <vt:lpwstr>_ENREF_176</vt:lpwstr>
      </vt:variant>
      <vt:variant>
        <vt:i4>7667772</vt:i4>
      </vt:variant>
      <vt:variant>
        <vt:i4>1334</vt:i4>
      </vt:variant>
      <vt:variant>
        <vt:i4>0</vt:i4>
      </vt:variant>
      <vt:variant>
        <vt:i4>5</vt:i4>
      </vt:variant>
      <vt:variant>
        <vt:lpwstr/>
      </vt:variant>
      <vt:variant>
        <vt:lpwstr>_ENREF_175</vt:lpwstr>
      </vt:variant>
      <vt:variant>
        <vt:i4>4456459</vt:i4>
      </vt:variant>
      <vt:variant>
        <vt:i4>1328</vt:i4>
      </vt:variant>
      <vt:variant>
        <vt:i4>0</vt:i4>
      </vt:variant>
      <vt:variant>
        <vt:i4>5</vt:i4>
      </vt:variant>
      <vt:variant>
        <vt:lpwstr/>
      </vt:variant>
      <vt:variant>
        <vt:lpwstr>_ENREF_54</vt:lpwstr>
      </vt:variant>
      <vt:variant>
        <vt:i4>7602236</vt:i4>
      </vt:variant>
      <vt:variant>
        <vt:i4>1320</vt:i4>
      </vt:variant>
      <vt:variant>
        <vt:i4>0</vt:i4>
      </vt:variant>
      <vt:variant>
        <vt:i4>5</vt:i4>
      </vt:variant>
      <vt:variant>
        <vt:lpwstr/>
      </vt:variant>
      <vt:variant>
        <vt:lpwstr>_ENREF_174</vt:lpwstr>
      </vt:variant>
      <vt:variant>
        <vt:i4>7536702</vt:i4>
      </vt:variant>
      <vt:variant>
        <vt:i4>1312</vt:i4>
      </vt:variant>
      <vt:variant>
        <vt:i4>0</vt:i4>
      </vt:variant>
      <vt:variant>
        <vt:i4>5</vt:i4>
      </vt:variant>
      <vt:variant>
        <vt:lpwstr/>
      </vt:variant>
      <vt:variant>
        <vt:lpwstr>_ENREF_153</vt:lpwstr>
      </vt:variant>
      <vt:variant>
        <vt:i4>7667774</vt:i4>
      </vt:variant>
      <vt:variant>
        <vt:i4>1306</vt:i4>
      </vt:variant>
      <vt:variant>
        <vt:i4>0</vt:i4>
      </vt:variant>
      <vt:variant>
        <vt:i4>5</vt:i4>
      </vt:variant>
      <vt:variant>
        <vt:lpwstr/>
      </vt:variant>
      <vt:variant>
        <vt:lpwstr>_ENREF_155</vt:lpwstr>
      </vt:variant>
      <vt:variant>
        <vt:i4>7471164</vt:i4>
      </vt:variant>
      <vt:variant>
        <vt:i4>1300</vt:i4>
      </vt:variant>
      <vt:variant>
        <vt:i4>0</vt:i4>
      </vt:variant>
      <vt:variant>
        <vt:i4>5</vt:i4>
      </vt:variant>
      <vt:variant>
        <vt:lpwstr/>
      </vt:variant>
      <vt:variant>
        <vt:lpwstr>_ENREF_172</vt:lpwstr>
      </vt:variant>
      <vt:variant>
        <vt:i4>7471164</vt:i4>
      </vt:variant>
      <vt:variant>
        <vt:i4>1294</vt:i4>
      </vt:variant>
      <vt:variant>
        <vt:i4>0</vt:i4>
      </vt:variant>
      <vt:variant>
        <vt:i4>5</vt:i4>
      </vt:variant>
      <vt:variant>
        <vt:lpwstr/>
      </vt:variant>
      <vt:variant>
        <vt:lpwstr>_ENREF_172</vt:lpwstr>
      </vt:variant>
      <vt:variant>
        <vt:i4>7536700</vt:i4>
      </vt:variant>
      <vt:variant>
        <vt:i4>1288</vt:i4>
      </vt:variant>
      <vt:variant>
        <vt:i4>0</vt:i4>
      </vt:variant>
      <vt:variant>
        <vt:i4>5</vt:i4>
      </vt:variant>
      <vt:variant>
        <vt:lpwstr/>
      </vt:variant>
      <vt:variant>
        <vt:lpwstr>_ENREF_173</vt:lpwstr>
      </vt:variant>
      <vt:variant>
        <vt:i4>7667774</vt:i4>
      </vt:variant>
      <vt:variant>
        <vt:i4>1282</vt:i4>
      </vt:variant>
      <vt:variant>
        <vt:i4>0</vt:i4>
      </vt:variant>
      <vt:variant>
        <vt:i4>5</vt:i4>
      </vt:variant>
      <vt:variant>
        <vt:lpwstr/>
      </vt:variant>
      <vt:variant>
        <vt:lpwstr>_ENREF_155</vt:lpwstr>
      </vt:variant>
      <vt:variant>
        <vt:i4>7536700</vt:i4>
      </vt:variant>
      <vt:variant>
        <vt:i4>1276</vt:i4>
      </vt:variant>
      <vt:variant>
        <vt:i4>0</vt:i4>
      </vt:variant>
      <vt:variant>
        <vt:i4>5</vt:i4>
      </vt:variant>
      <vt:variant>
        <vt:lpwstr/>
      </vt:variant>
      <vt:variant>
        <vt:lpwstr>_ENREF_173</vt:lpwstr>
      </vt:variant>
      <vt:variant>
        <vt:i4>7471164</vt:i4>
      </vt:variant>
      <vt:variant>
        <vt:i4>1270</vt:i4>
      </vt:variant>
      <vt:variant>
        <vt:i4>0</vt:i4>
      </vt:variant>
      <vt:variant>
        <vt:i4>5</vt:i4>
      </vt:variant>
      <vt:variant>
        <vt:lpwstr/>
      </vt:variant>
      <vt:variant>
        <vt:lpwstr>_ENREF_172</vt:lpwstr>
      </vt:variant>
      <vt:variant>
        <vt:i4>7405628</vt:i4>
      </vt:variant>
      <vt:variant>
        <vt:i4>1264</vt:i4>
      </vt:variant>
      <vt:variant>
        <vt:i4>0</vt:i4>
      </vt:variant>
      <vt:variant>
        <vt:i4>5</vt:i4>
      </vt:variant>
      <vt:variant>
        <vt:lpwstr/>
      </vt:variant>
      <vt:variant>
        <vt:lpwstr>_ENREF_171</vt:lpwstr>
      </vt:variant>
      <vt:variant>
        <vt:i4>7340092</vt:i4>
      </vt:variant>
      <vt:variant>
        <vt:i4>1261</vt:i4>
      </vt:variant>
      <vt:variant>
        <vt:i4>0</vt:i4>
      </vt:variant>
      <vt:variant>
        <vt:i4>5</vt:i4>
      </vt:variant>
      <vt:variant>
        <vt:lpwstr/>
      </vt:variant>
      <vt:variant>
        <vt:lpwstr>_ENREF_170</vt:lpwstr>
      </vt:variant>
      <vt:variant>
        <vt:i4>7929917</vt:i4>
      </vt:variant>
      <vt:variant>
        <vt:i4>1255</vt:i4>
      </vt:variant>
      <vt:variant>
        <vt:i4>0</vt:i4>
      </vt:variant>
      <vt:variant>
        <vt:i4>5</vt:i4>
      </vt:variant>
      <vt:variant>
        <vt:lpwstr/>
      </vt:variant>
      <vt:variant>
        <vt:lpwstr>_ENREF_169</vt:lpwstr>
      </vt:variant>
      <vt:variant>
        <vt:i4>7602238</vt:i4>
      </vt:variant>
      <vt:variant>
        <vt:i4>1247</vt:i4>
      </vt:variant>
      <vt:variant>
        <vt:i4>0</vt:i4>
      </vt:variant>
      <vt:variant>
        <vt:i4>5</vt:i4>
      </vt:variant>
      <vt:variant>
        <vt:lpwstr/>
      </vt:variant>
      <vt:variant>
        <vt:lpwstr>_ENREF_154</vt:lpwstr>
      </vt:variant>
      <vt:variant>
        <vt:i4>7667774</vt:i4>
      </vt:variant>
      <vt:variant>
        <vt:i4>1241</vt:i4>
      </vt:variant>
      <vt:variant>
        <vt:i4>0</vt:i4>
      </vt:variant>
      <vt:variant>
        <vt:i4>5</vt:i4>
      </vt:variant>
      <vt:variant>
        <vt:lpwstr/>
      </vt:variant>
      <vt:variant>
        <vt:lpwstr>_ENREF_155</vt:lpwstr>
      </vt:variant>
      <vt:variant>
        <vt:i4>7602238</vt:i4>
      </vt:variant>
      <vt:variant>
        <vt:i4>1235</vt:i4>
      </vt:variant>
      <vt:variant>
        <vt:i4>0</vt:i4>
      </vt:variant>
      <vt:variant>
        <vt:i4>5</vt:i4>
      </vt:variant>
      <vt:variant>
        <vt:lpwstr/>
      </vt:variant>
      <vt:variant>
        <vt:lpwstr>_ENREF_154</vt:lpwstr>
      </vt:variant>
      <vt:variant>
        <vt:i4>7667774</vt:i4>
      </vt:variant>
      <vt:variant>
        <vt:i4>1229</vt:i4>
      </vt:variant>
      <vt:variant>
        <vt:i4>0</vt:i4>
      </vt:variant>
      <vt:variant>
        <vt:i4>5</vt:i4>
      </vt:variant>
      <vt:variant>
        <vt:lpwstr/>
      </vt:variant>
      <vt:variant>
        <vt:lpwstr>_ENREF_155</vt:lpwstr>
      </vt:variant>
      <vt:variant>
        <vt:i4>7864381</vt:i4>
      </vt:variant>
      <vt:variant>
        <vt:i4>1223</vt:i4>
      </vt:variant>
      <vt:variant>
        <vt:i4>0</vt:i4>
      </vt:variant>
      <vt:variant>
        <vt:i4>5</vt:i4>
      </vt:variant>
      <vt:variant>
        <vt:lpwstr/>
      </vt:variant>
      <vt:variant>
        <vt:lpwstr>_ENREF_168</vt:lpwstr>
      </vt:variant>
      <vt:variant>
        <vt:i4>7798845</vt:i4>
      </vt:variant>
      <vt:variant>
        <vt:i4>1220</vt:i4>
      </vt:variant>
      <vt:variant>
        <vt:i4>0</vt:i4>
      </vt:variant>
      <vt:variant>
        <vt:i4>5</vt:i4>
      </vt:variant>
      <vt:variant>
        <vt:lpwstr/>
      </vt:variant>
      <vt:variant>
        <vt:lpwstr>_ENREF_167</vt:lpwstr>
      </vt:variant>
      <vt:variant>
        <vt:i4>7602237</vt:i4>
      </vt:variant>
      <vt:variant>
        <vt:i4>1212</vt:i4>
      </vt:variant>
      <vt:variant>
        <vt:i4>0</vt:i4>
      </vt:variant>
      <vt:variant>
        <vt:i4>5</vt:i4>
      </vt:variant>
      <vt:variant>
        <vt:lpwstr/>
      </vt:variant>
      <vt:variant>
        <vt:lpwstr>_ENREF_164</vt:lpwstr>
      </vt:variant>
      <vt:variant>
        <vt:i4>7405629</vt:i4>
      </vt:variant>
      <vt:variant>
        <vt:i4>1209</vt:i4>
      </vt:variant>
      <vt:variant>
        <vt:i4>0</vt:i4>
      </vt:variant>
      <vt:variant>
        <vt:i4>5</vt:i4>
      </vt:variant>
      <vt:variant>
        <vt:lpwstr/>
      </vt:variant>
      <vt:variant>
        <vt:lpwstr>_ENREF_161</vt:lpwstr>
      </vt:variant>
      <vt:variant>
        <vt:i4>7929918</vt:i4>
      </vt:variant>
      <vt:variant>
        <vt:i4>1201</vt:i4>
      </vt:variant>
      <vt:variant>
        <vt:i4>0</vt:i4>
      </vt:variant>
      <vt:variant>
        <vt:i4>5</vt:i4>
      </vt:variant>
      <vt:variant>
        <vt:lpwstr/>
      </vt:variant>
      <vt:variant>
        <vt:lpwstr>_ENREF_159</vt:lpwstr>
      </vt:variant>
      <vt:variant>
        <vt:i4>7864382</vt:i4>
      </vt:variant>
      <vt:variant>
        <vt:i4>1193</vt:i4>
      </vt:variant>
      <vt:variant>
        <vt:i4>0</vt:i4>
      </vt:variant>
      <vt:variant>
        <vt:i4>5</vt:i4>
      </vt:variant>
      <vt:variant>
        <vt:lpwstr/>
      </vt:variant>
      <vt:variant>
        <vt:lpwstr>_ENREF_158</vt:lpwstr>
      </vt:variant>
      <vt:variant>
        <vt:i4>7798846</vt:i4>
      </vt:variant>
      <vt:variant>
        <vt:i4>1185</vt:i4>
      </vt:variant>
      <vt:variant>
        <vt:i4>0</vt:i4>
      </vt:variant>
      <vt:variant>
        <vt:i4>5</vt:i4>
      </vt:variant>
      <vt:variant>
        <vt:lpwstr/>
      </vt:variant>
      <vt:variant>
        <vt:lpwstr>_ENREF_157</vt:lpwstr>
      </vt:variant>
      <vt:variant>
        <vt:i4>7733310</vt:i4>
      </vt:variant>
      <vt:variant>
        <vt:i4>1182</vt:i4>
      </vt:variant>
      <vt:variant>
        <vt:i4>0</vt:i4>
      </vt:variant>
      <vt:variant>
        <vt:i4>5</vt:i4>
      </vt:variant>
      <vt:variant>
        <vt:lpwstr/>
      </vt:variant>
      <vt:variant>
        <vt:lpwstr>_ENREF_156</vt:lpwstr>
      </vt:variant>
      <vt:variant>
        <vt:i4>7667774</vt:i4>
      </vt:variant>
      <vt:variant>
        <vt:i4>1174</vt:i4>
      </vt:variant>
      <vt:variant>
        <vt:i4>0</vt:i4>
      </vt:variant>
      <vt:variant>
        <vt:i4>5</vt:i4>
      </vt:variant>
      <vt:variant>
        <vt:lpwstr/>
      </vt:variant>
      <vt:variant>
        <vt:lpwstr>_ENREF_155</vt:lpwstr>
      </vt:variant>
      <vt:variant>
        <vt:i4>7602238</vt:i4>
      </vt:variant>
      <vt:variant>
        <vt:i4>1168</vt:i4>
      </vt:variant>
      <vt:variant>
        <vt:i4>0</vt:i4>
      </vt:variant>
      <vt:variant>
        <vt:i4>5</vt:i4>
      </vt:variant>
      <vt:variant>
        <vt:lpwstr/>
      </vt:variant>
      <vt:variant>
        <vt:lpwstr>_ENREF_154</vt:lpwstr>
      </vt:variant>
      <vt:variant>
        <vt:i4>7536702</vt:i4>
      </vt:variant>
      <vt:variant>
        <vt:i4>1162</vt:i4>
      </vt:variant>
      <vt:variant>
        <vt:i4>0</vt:i4>
      </vt:variant>
      <vt:variant>
        <vt:i4>5</vt:i4>
      </vt:variant>
      <vt:variant>
        <vt:lpwstr/>
      </vt:variant>
      <vt:variant>
        <vt:lpwstr>_ENREF_153</vt:lpwstr>
      </vt:variant>
      <vt:variant>
        <vt:i4>7536702</vt:i4>
      </vt:variant>
      <vt:variant>
        <vt:i4>1156</vt:i4>
      </vt:variant>
      <vt:variant>
        <vt:i4>0</vt:i4>
      </vt:variant>
      <vt:variant>
        <vt:i4>5</vt:i4>
      </vt:variant>
      <vt:variant>
        <vt:lpwstr/>
      </vt:variant>
      <vt:variant>
        <vt:lpwstr>_ENREF_153</vt:lpwstr>
      </vt:variant>
      <vt:variant>
        <vt:i4>7471166</vt:i4>
      </vt:variant>
      <vt:variant>
        <vt:i4>1150</vt:i4>
      </vt:variant>
      <vt:variant>
        <vt:i4>0</vt:i4>
      </vt:variant>
      <vt:variant>
        <vt:i4>5</vt:i4>
      </vt:variant>
      <vt:variant>
        <vt:lpwstr/>
      </vt:variant>
      <vt:variant>
        <vt:lpwstr>_ENREF_152</vt:lpwstr>
      </vt:variant>
      <vt:variant>
        <vt:i4>7405630</vt:i4>
      </vt:variant>
      <vt:variant>
        <vt:i4>1147</vt:i4>
      </vt:variant>
      <vt:variant>
        <vt:i4>0</vt:i4>
      </vt:variant>
      <vt:variant>
        <vt:i4>5</vt:i4>
      </vt:variant>
      <vt:variant>
        <vt:lpwstr/>
      </vt:variant>
      <vt:variant>
        <vt:lpwstr>_ENREF_151</vt:lpwstr>
      </vt:variant>
      <vt:variant>
        <vt:i4>7340094</vt:i4>
      </vt:variant>
      <vt:variant>
        <vt:i4>1139</vt:i4>
      </vt:variant>
      <vt:variant>
        <vt:i4>0</vt:i4>
      </vt:variant>
      <vt:variant>
        <vt:i4>5</vt:i4>
      </vt:variant>
      <vt:variant>
        <vt:lpwstr/>
      </vt:variant>
      <vt:variant>
        <vt:lpwstr>_ENREF_150</vt:lpwstr>
      </vt:variant>
      <vt:variant>
        <vt:i4>7929919</vt:i4>
      </vt:variant>
      <vt:variant>
        <vt:i4>1136</vt:i4>
      </vt:variant>
      <vt:variant>
        <vt:i4>0</vt:i4>
      </vt:variant>
      <vt:variant>
        <vt:i4>5</vt:i4>
      </vt:variant>
      <vt:variant>
        <vt:lpwstr/>
      </vt:variant>
      <vt:variant>
        <vt:lpwstr>_ENREF_149</vt:lpwstr>
      </vt:variant>
      <vt:variant>
        <vt:i4>7864383</vt:i4>
      </vt:variant>
      <vt:variant>
        <vt:i4>1128</vt:i4>
      </vt:variant>
      <vt:variant>
        <vt:i4>0</vt:i4>
      </vt:variant>
      <vt:variant>
        <vt:i4>5</vt:i4>
      </vt:variant>
      <vt:variant>
        <vt:lpwstr/>
      </vt:variant>
      <vt:variant>
        <vt:lpwstr>_ENREF_148</vt:lpwstr>
      </vt:variant>
      <vt:variant>
        <vt:i4>4325387</vt:i4>
      </vt:variant>
      <vt:variant>
        <vt:i4>1125</vt:i4>
      </vt:variant>
      <vt:variant>
        <vt:i4>0</vt:i4>
      </vt:variant>
      <vt:variant>
        <vt:i4>5</vt:i4>
      </vt:variant>
      <vt:variant>
        <vt:lpwstr/>
      </vt:variant>
      <vt:variant>
        <vt:lpwstr>_ENREF_3</vt:lpwstr>
      </vt:variant>
      <vt:variant>
        <vt:i4>7864383</vt:i4>
      </vt:variant>
      <vt:variant>
        <vt:i4>1117</vt:i4>
      </vt:variant>
      <vt:variant>
        <vt:i4>0</vt:i4>
      </vt:variant>
      <vt:variant>
        <vt:i4>5</vt:i4>
      </vt:variant>
      <vt:variant>
        <vt:lpwstr/>
      </vt:variant>
      <vt:variant>
        <vt:lpwstr>_ENREF_148</vt:lpwstr>
      </vt:variant>
      <vt:variant>
        <vt:i4>7405624</vt:i4>
      </vt:variant>
      <vt:variant>
        <vt:i4>1111</vt:i4>
      </vt:variant>
      <vt:variant>
        <vt:i4>0</vt:i4>
      </vt:variant>
      <vt:variant>
        <vt:i4>5</vt:i4>
      </vt:variant>
      <vt:variant>
        <vt:lpwstr/>
      </vt:variant>
      <vt:variant>
        <vt:lpwstr>_ENREF_131</vt:lpwstr>
      </vt:variant>
      <vt:variant>
        <vt:i4>7798847</vt:i4>
      </vt:variant>
      <vt:variant>
        <vt:i4>1105</vt:i4>
      </vt:variant>
      <vt:variant>
        <vt:i4>0</vt:i4>
      </vt:variant>
      <vt:variant>
        <vt:i4>5</vt:i4>
      </vt:variant>
      <vt:variant>
        <vt:lpwstr/>
      </vt:variant>
      <vt:variant>
        <vt:lpwstr>_ENREF_147</vt:lpwstr>
      </vt:variant>
      <vt:variant>
        <vt:i4>7798847</vt:i4>
      </vt:variant>
      <vt:variant>
        <vt:i4>1099</vt:i4>
      </vt:variant>
      <vt:variant>
        <vt:i4>0</vt:i4>
      </vt:variant>
      <vt:variant>
        <vt:i4>5</vt:i4>
      </vt:variant>
      <vt:variant>
        <vt:lpwstr/>
      </vt:variant>
      <vt:variant>
        <vt:lpwstr>_ENREF_147</vt:lpwstr>
      </vt:variant>
      <vt:variant>
        <vt:i4>7733311</vt:i4>
      </vt:variant>
      <vt:variant>
        <vt:i4>1093</vt:i4>
      </vt:variant>
      <vt:variant>
        <vt:i4>0</vt:i4>
      </vt:variant>
      <vt:variant>
        <vt:i4>5</vt:i4>
      </vt:variant>
      <vt:variant>
        <vt:lpwstr/>
      </vt:variant>
      <vt:variant>
        <vt:lpwstr>_ENREF_146</vt:lpwstr>
      </vt:variant>
      <vt:variant>
        <vt:i4>7733311</vt:i4>
      </vt:variant>
      <vt:variant>
        <vt:i4>1087</vt:i4>
      </vt:variant>
      <vt:variant>
        <vt:i4>0</vt:i4>
      </vt:variant>
      <vt:variant>
        <vt:i4>5</vt:i4>
      </vt:variant>
      <vt:variant>
        <vt:lpwstr/>
      </vt:variant>
      <vt:variant>
        <vt:lpwstr>_ENREF_146</vt:lpwstr>
      </vt:variant>
      <vt:variant>
        <vt:i4>7733311</vt:i4>
      </vt:variant>
      <vt:variant>
        <vt:i4>1081</vt:i4>
      </vt:variant>
      <vt:variant>
        <vt:i4>0</vt:i4>
      </vt:variant>
      <vt:variant>
        <vt:i4>5</vt:i4>
      </vt:variant>
      <vt:variant>
        <vt:lpwstr/>
      </vt:variant>
      <vt:variant>
        <vt:lpwstr>_ENREF_146</vt:lpwstr>
      </vt:variant>
      <vt:variant>
        <vt:i4>7667775</vt:i4>
      </vt:variant>
      <vt:variant>
        <vt:i4>1075</vt:i4>
      </vt:variant>
      <vt:variant>
        <vt:i4>0</vt:i4>
      </vt:variant>
      <vt:variant>
        <vt:i4>5</vt:i4>
      </vt:variant>
      <vt:variant>
        <vt:lpwstr/>
      </vt:variant>
      <vt:variant>
        <vt:lpwstr>_ENREF_145</vt:lpwstr>
      </vt:variant>
      <vt:variant>
        <vt:i4>7602239</vt:i4>
      </vt:variant>
      <vt:variant>
        <vt:i4>1069</vt:i4>
      </vt:variant>
      <vt:variant>
        <vt:i4>0</vt:i4>
      </vt:variant>
      <vt:variant>
        <vt:i4>5</vt:i4>
      </vt:variant>
      <vt:variant>
        <vt:lpwstr/>
      </vt:variant>
      <vt:variant>
        <vt:lpwstr>_ENREF_144</vt:lpwstr>
      </vt:variant>
      <vt:variant>
        <vt:i4>7602239</vt:i4>
      </vt:variant>
      <vt:variant>
        <vt:i4>1061</vt:i4>
      </vt:variant>
      <vt:variant>
        <vt:i4>0</vt:i4>
      </vt:variant>
      <vt:variant>
        <vt:i4>5</vt:i4>
      </vt:variant>
      <vt:variant>
        <vt:lpwstr/>
      </vt:variant>
      <vt:variant>
        <vt:lpwstr>_ENREF_144</vt:lpwstr>
      </vt:variant>
      <vt:variant>
        <vt:i4>7602239</vt:i4>
      </vt:variant>
      <vt:variant>
        <vt:i4>1053</vt:i4>
      </vt:variant>
      <vt:variant>
        <vt:i4>0</vt:i4>
      </vt:variant>
      <vt:variant>
        <vt:i4>5</vt:i4>
      </vt:variant>
      <vt:variant>
        <vt:lpwstr/>
      </vt:variant>
      <vt:variant>
        <vt:lpwstr>_ENREF_144</vt:lpwstr>
      </vt:variant>
      <vt:variant>
        <vt:i4>7536703</vt:i4>
      </vt:variant>
      <vt:variant>
        <vt:i4>1045</vt:i4>
      </vt:variant>
      <vt:variant>
        <vt:i4>0</vt:i4>
      </vt:variant>
      <vt:variant>
        <vt:i4>5</vt:i4>
      </vt:variant>
      <vt:variant>
        <vt:lpwstr/>
      </vt:variant>
      <vt:variant>
        <vt:lpwstr>_ENREF_143</vt:lpwstr>
      </vt:variant>
      <vt:variant>
        <vt:i4>7471167</vt:i4>
      </vt:variant>
      <vt:variant>
        <vt:i4>1039</vt:i4>
      </vt:variant>
      <vt:variant>
        <vt:i4>0</vt:i4>
      </vt:variant>
      <vt:variant>
        <vt:i4>5</vt:i4>
      </vt:variant>
      <vt:variant>
        <vt:lpwstr/>
      </vt:variant>
      <vt:variant>
        <vt:lpwstr>_ENREF_142</vt:lpwstr>
      </vt:variant>
      <vt:variant>
        <vt:i4>7405631</vt:i4>
      </vt:variant>
      <vt:variant>
        <vt:i4>1036</vt:i4>
      </vt:variant>
      <vt:variant>
        <vt:i4>0</vt:i4>
      </vt:variant>
      <vt:variant>
        <vt:i4>5</vt:i4>
      </vt:variant>
      <vt:variant>
        <vt:lpwstr/>
      </vt:variant>
      <vt:variant>
        <vt:lpwstr>_ENREF_141</vt:lpwstr>
      </vt:variant>
      <vt:variant>
        <vt:i4>7405631</vt:i4>
      </vt:variant>
      <vt:variant>
        <vt:i4>1028</vt:i4>
      </vt:variant>
      <vt:variant>
        <vt:i4>0</vt:i4>
      </vt:variant>
      <vt:variant>
        <vt:i4>5</vt:i4>
      </vt:variant>
      <vt:variant>
        <vt:lpwstr/>
      </vt:variant>
      <vt:variant>
        <vt:lpwstr>_ENREF_141</vt:lpwstr>
      </vt:variant>
      <vt:variant>
        <vt:i4>7340095</vt:i4>
      </vt:variant>
      <vt:variant>
        <vt:i4>1022</vt:i4>
      </vt:variant>
      <vt:variant>
        <vt:i4>0</vt:i4>
      </vt:variant>
      <vt:variant>
        <vt:i4>5</vt:i4>
      </vt:variant>
      <vt:variant>
        <vt:lpwstr/>
      </vt:variant>
      <vt:variant>
        <vt:lpwstr>_ENREF_140</vt:lpwstr>
      </vt:variant>
      <vt:variant>
        <vt:i4>7929912</vt:i4>
      </vt:variant>
      <vt:variant>
        <vt:i4>1016</vt:i4>
      </vt:variant>
      <vt:variant>
        <vt:i4>0</vt:i4>
      </vt:variant>
      <vt:variant>
        <vt:i4>5</vt:i4>
      </vt:variant>
      <vt:variant>
        <vt:lpwstr/>
      </vt:variant>
      <vt:variant>
        <vt:lpwstr>_ENREF_139</vt:lpwstr>
      </vt:variant>
      <vt:variant>
        <vt:i4>7667768</vt:i4>
      </vt:variant>
      <vt:variant>
        <vt:i4>1010</vt:i4>
      </vt:variant>
      <vt:variant>
        <vt:i4>0</vt:i4>
      </vt:variant>
      <vt:variant>
        <vt:i4>5</vt:i4>
      </vt:variant>
      <vt:variant>
        <vt:lpwstr/>
      </vt:variant>
      <vt:variant>
        <vt:lpwstr>_ENREF_135</vt:lpwstr>
      </vt:variant>
      <vt:variant>
        <vt:i4>7864376</vt:i4>
      </vt:variant>
      <vt:variant>
        <vt:i4>1004</vt:i4>
      </vt:variant>
      <vt:variant>
        <vt:i4>0</vt:i4>
      </vt:variant>
      <vt:variant>
        <vt:i4>5</vt:i4>
      </vt:variant>
      <vt:variant>
        <vt:lpwstr/>
      </vt:variant>
      <vt:variant>
        <vt:lpwstr>_ENREF_138</vt:lpwstr>
      </vt:variant>
      <vt:variant>
        <vt:i4>7667768</vt:i4>
      </vt:variant>
      <vt:variant>
        <vt:i4>1001</vt:i4>
      </vt:variant>
      <vt:variant>
        <vt:i4>0</vt:i4>
      </vt:variant>
      <vt:variant>
        <vt:i4>5</vt:i4>
      </vt:variant>
      <vt:variant>
        <vt:lpwstr/>
      </vt:variant>
      <vt:variant>
        <vt:lpwstr>_ENREF_135</vt:lpwstr>
      </vt:variant>
      <vt:variant>
        <vt:i4>7798840</vt:i4>
      </vt:variant>
      <vt:variant>
        <vt:i4>993</vt:i4>
      </vt:variant>
      <vt:variant>
        <vt:i4>0</vt:i4>
      </vt:variant>
      <vt:variant>
        <vt:i4>5</vt:i4>
      </vt:variant>
      <vt:variant>
        <vt:lpwstr/>
      </vt:variant>
      <vt:variant>
        <vt:lpwstr>_ENREF_137</vt:lpwstr>
      </vt:variant>
      <vt:variant>
        <vt:i4>7733304</vt:i4>
      </vt:variant>
      <vt:variant>
        <vt:i4>987</vt:i4>
      </vt:variant>
      <vt:variant>
        <vt:i4>0</vt:i4>
      </vt:variant>
      <vt:variant>
        <vt:i4>5</vt:i4>
      </vt:variant>
      <vt:variant>
        <vt:lpwstr/>
      </vt:variant>
      <vt:variant>
        <vt:lpwstr>_ENREF_136</vt:lpwstr>
      </vt:variant>
      <vt:variant>
        <vt:i4>7667768</vt:i4>
      </vt:variant>
      <vt:variant>
        <vt:i4>981</vt:i4>
      </vt:variant>
      <vt:variant>
        <vt:i4>0</vt:i4>
      </vt:variant>
      <vt:variant>
        <vt:i4>5</vt:i4>
      </vt:variant>
      <vt:variant>
        <vt:lpwstr/>
      </vt:variant>
      <vt:variant>
        <vt:lpwstr>_ENREF_135</vt:lpwstr>
      </vt:variant>
      <vt:variant>
        <vt:i4>7602232</vt:i4>
      </vt:variant>
      <vt:variant>
        <vt:i4>975</vt:i4>
      </vt:variant>
      <vt:variant>
        <vt:i4>0</vt:i4>
      </vt:variant>
      <vt:variant>
        <vt:i4>5</vt:i4>
      </vt:variant>
      <vt:variant>
        <vt:lpwstr/>
      </vt:variant>
      <vt:variant>
        <vt:lpwstr>_ENREF_134</vt:lpwstr>
      </vt:variant>
      <vt:variant>
        <vt:i4>7536696</vt:i4>
      </vt:variant>
      <vt:variant>
        <vt:i4>969</vt:i4>
      </vt:variant>
      <vt:variant>
        <vt:i4>0</vt:i4>
      </vt:variant>
      <vt:variant>
        <vt:i4>5</vt:i4>
      </vt:variant>
      <vt:variant>
        <vt:lpwstr/>
      </vt:variant>
      <vt:variant>
        <vt:lpwstr>_ENREF_133</vt:lpwstr>
      </vt:variant>
      <vt:variant>
        <vt:i4>7471160</vt:i4>
      </vt:variant>
      <vt:variant>
        <vt:i4>961</vt:i4>
      </vt:variant>
      <vt:variant>
        <vt:i4>0</vt:i4>
      </vt:variant>
      <vt:variant>
        <vt:i4>5</vt:i4>
      </vt:variant>
      <vt:variant>
        <vt:lpwstr/>
      </vt:variant>
      <vt:variant>
        <vt:lpwstr>_ENREF_132</vt:lpwstr>
      </vt:variant>
      <vt:variant>
        <vt:i4>7405624</vt:i4>
      </vt:variant>
      <vt:variant>
        <vt:i4>953</vt:i4>
      </vt:variant>
      <vt:variant>
        <vt:i4>0</vt:i4>
      </vt:variant>
      <vt:variant>
        <vt:i4>5</vt:i4>
      </vt:variant>
      <vt:variant>
        <vt:lpwstr/>
      </vt:variant>
      <vt:variant>
        <vt:lpwstr>_ENREF_131</vt:lpwstr>
      </vt:variant>
      <vt:variant>
        <vt:i4>7864377</vt:i4>
      </vt:variant>
      <vt:variant>
        <vt:i4>950</vt:i4>
      </vt:variant>
      <vt:variant>
        <vt:i4>0</vt:i4>
      </vt:variant>
      <vt:variant>
        <vt:i4>5</vt:i4>
      </vt:variant>
      <vt:variant>
        <vt:lpwstr/>
      </vt:variant>
      <vt:variant>
        <vt:lpwstr>_ENREF_128</vt:lpwstr>
      </vt:variant>
      <vt:variant>
        <vt:i4>7340088</vt:i4>
      </vt:variant>
      <vt:variant>
        <vt:i4>942</vt:i4>
      </vt:variant>
      <vt:variant>
        <vt:i4>0</vt:i4>
      </vt:variant>
      <vt:variant>
        <vt:i4>5</vt:i4>
      </vt:variant>
      <vt:variant>
        <vt:lpwstr/>
      </vt:variant>
      <vt:variant>
        <vt:lpwstr>_ENREF_130</vt:lpwstr>
      </vt:variant>
      <vt:variant>
        <vt:i4>7733305</vt:i4>
      </vt:variant>
      <vt:variant>
        <vt:i4>939</vt:i4>
      </vt:variant>
      <vt:variant>
        <vt:i4>0</vt:i4>
      </vt:variant>
      <vt:variant>
        <vt:i4>5</vt:i4>
      </vt:variant>
      <vt:variant>
        <vt:lpwstr/>
      </vt:variant>
      <vt:variant>
        <vt:lpwstr>_ENREF_126</vt:lpwstr>
      </vt:variant>
      <vt:variant>
        <vt:i4>7929913</vt:i4>
      </vt:variant>
      <vt:variant>
        <vt:i4>931</vt:i4>
      </vt:variant>
      <vt:variant>
        <vt:i4>0</vt:i4>
      </vt:variant>
      <vt:variant>
        <vt:i4>5</vt:i4>
      </vt:variant>
      <vt:variant>
        <vt:lpwstr/>
      </vt:variant>
      <vt:variant>
        <vt:lpwstr>_ENREF_129</vt:lpwstr>
      </vt:variant>
      <vt:variant>
        <vt:i4>7864377</vt:i4>
      </vt:variant>
      <vt:variant>
        <vt:i4>925</vt:i4>
      </vt:variant>
      <vt:variant>
        <vt:i4>0</vt:i4>
      </vt:variant>
      <vt:variant>
        <vt:i4>5</vt:i4>
      </vt:variant>
      <vt:variant>
        <vt:lpwstr/>
      </vt:variant>
      <vt:variant>
        <vt:lpwstr>_ENREF_128</vt:lpwstr>
      </vt:variant>
      <vt:variant>
        <vt:i4>7798841</vt:i4>
      </vt:variant>
      <vt:variant>
        <vt:i4>917</vt:i4>
      </vt:variant>
      <vt:variant>
        <vt:i4>0</vt:i4>
      </vt:variant>
      <vt:variant>
        <vt:i4>5</vt:i4>
      </vt:variant>
      <vt:variant>
        <vt:lpwstr/>
      </vt:variant>
      <vt:variant>
        <vt:lpwstr>_ENREF_127</vt:lpwstr>
      </vt:variant>
      <vt:variant>
        <vt:i4>7733305</vt:i4>
      </vt:variant>
      <vt:variant>
        <vt:i4>911</vt:i4>
      </vt:variant>
      <vt:variant>
        <vt:i4>0</vt:i4>
      </vt:variant>
      <vt:variant>
        <vt:i4>5</vt:i4>
      </vt:variant>
      <vt:variant>
        <vt:lpwstr/>
      </vt:variant>
      <vt:variant>
        <vt:lpwstr>_ENREF_126</vt:lpwstr>
      </vt:variant>
      <vt:variant>
        <vt:i4>7667769</vt:i4>
      </vt:variant>
      <vt:variant>
        <vt:i4>905</vt:i4>
      </vt:variant>
      <vt:variant>
        <vt:i4>0</vt:i4>
      </vt:variant>
      <vt:variant>
        <vt:i4>5</vt:i4>
      </vt:variant>
      <vt:variant>
        <vt:lpwstr/>
      </vt:variant>
      <vt:variant>
        <vt:lpwstr>_ENREF_125</vt:lpwstr>
      </vt:variant>
      <vt:variant>
        <vt:i4>7667769</vt:i4>
      </vt:variant>
      <vt:variant>
        <vt:i4>899</vt:i4>
      </vt:variant>
      <vt:variant>
        <vt:i4>0</vt:i4>
      </vt:variant>
      <vt:variant>
        <vt:i4>5</vt:i4>
      </vt:variant>
      <vt:variant>
        <vt:lpwstr/>
      </vt:variant>
      <vt:variant>
        <vt:lpwstr>_ENREF_125</vt:lpwstr>
      </vt:variant>
      <vt:variant>
        <vt:i4>7602233</vt:i4>
      </vt:variant>
      <vt:variant>
        <vt:i4>893</vt:i4>
      </vt:variant>
      <vt:variant>
        <vt:i4>0</vt:i4>
      </vt:variant>
      <vt:variant>
        <vt:i4>5</vt:i4>
      </vt:variant>
      <vt:variant>
        <vt:lpwstr/>
      </vt:variant>
      <vt:variant>
        <vt:lpwstr>_ENREF_124</vt:lpwstr>
      </vt:variant>
      <vt:variant>
        <vt:i4>7536697</vt:i4>
      </vt:variant>
      <vt:variant>
        <vt:i4>885</vt:i4>
      </vt:variant>
      <vt:variant>
        <vt:i4>0</vt:i4>
      </vt:variant>
      <vt:variant>
        <vt:i4>5</vt:i4>
      </vt:variant>
      <vt:variant>
        <vt:lpwstr/>
      </vt:variant>
      <vt:variant>
        <vt:lpwstr>_ENREF_123</vt:lpwstr>
      </vt:variant>
      <vt:variant>
        <vt:i4>7471161</vt:i4>
      </vt:variant>
      <vt:variant>
        <vt:i4>879</vt:i4>
      </vt:variant>
      <vt:variant>
        <vt:i4>0</vt:i4>
      </vt:variant>
      <vt:variant>
        <vt:i4>5</vt:i4>
      </vt:variant>
      <vt:variant>
        <vt:lpwstr/>
      </vt:variant>
      <vt:variant>
        <vt:lpwstr>_ENREF_122</vt:lpwstr>
      </vt:variant>
      <vt:variant>
        <vt:i4>7405625</vt:i4>
      </vt:variant>
      <vt:variant>
        <vt:i4>873</vt:i4>
      </vt:variant>
      <vt:variant>
        <vt:i4>0</vt:i4>
      </vt:variant>
      <vt:variant>
        <vt:i4>5</vt:i4>
      </vt:variant>
      <vt:variant>
        <vt:lpwstr/>
      </vt:variant>
      <vt:variant>
        <vt:lpwstr>_ENREF_121</vt:lpwstr>
      </vt:variant>
      <vt:variant>
        <vt:i4>7340089</vt:i4>
      </vt:variant>
      <vt:variant>
        <vt:i4>867</vt:i4>
      </vt:variant>
      <vt:variant>
        <vt:i4>0</vt:i4>
      </vt:variant>
      <vt:variant>
        <vt:i4>5</vt:i4>
      </vt:variant>
      <vt:variant>
        <vt:lpwstr/>
      </vt:variant>
      <vt:variant>
        <vt:lpwstr>_ENREF_120</vt:lpwstr>
      </vt:variant>
      <vt:variant>
        <vt:i4>7929914</vt:i4>
      </vt:variant>
      <vt:variant>
        <vt:i4>861</vt:i4>
      </vt:variant>
      <vt:variant>
        <vt:i4>0</vt:i4>
      </vt:variant>
      <vt:variant>
        <vt:i4>5</vt:i4>
      </vt:variant>
      <vt:variant>
        <vt:lpwstr/>
      </vt:variant>
      <vt:variant>
        <vt:lpwstr>_ENREF_119</vt:lpwstr>
      </vt:variant>
      <vt:variant>
        <vt:i4>7864378</vt:i4>
      </vt:variant>
      <vt:variant>
        <vt:i4>855</vt:i4>
      </vt:variant>
      <vt:variant>
        <vt:i4>0</vt:i4>
      </vt:variant>
      <vt:variant>
        <vt:i4>5</vt:i4>
      </vt:variant>
      <vt:variant>
        <vt:lpwstr/>
      </vt:variant>
      <vt:variant>
        <vt:lpwstr>_ENREF_118</vt:lpwstr>
      </vt:variant>
      <vt:variant>
        <vt:i4>7602234</vt:i4>
      </vt:variant>
      <vt:variant>
        <vt:i4>852</vt:i4>
      </vt:variant>
      <vt:variant>
        <vt:i4>0</vt:i4>
      </vt:variant>
      <vt:variant>
        <vt:i4>5</vt:i4>
      </vt:variant>
      <vt:variant>
        <vt:lpwstr/>
      </vt:variant>
      <vt:variant>
        <vt:lpwstr>_ENREF_114</vt:lpwstr>
      </vt:variant>
      <vt:variant>
        <vt:i4>7798842</vt:i4>
      </vt:variant>
      <vt:variant>
        <vt:i4>844</vt:i4>
      </vt:variant>
      <vt:variant>
        <vt:i4>0</vt:i4>
      </vt:variant>
      <vt:variant>
        <vt:i4>5</vt:i4>
      </vt:variant>
      <vt:variant>
        <vt:lpwstr/>
      </vt:variant>
      <vt:variant>
        <vt:lpwstr>_ENREF_117</vt:lpwstr>
      </vt:variant>
      <vt:variant>
        <vt:i4>7733306</vt:i4>
      </vt:variant>
      <vt:variant>
        <vt:i4>838</vt:i4>
      </vt:variant>
      <vt:variant>
        <vt:i4>0</vt:i4>
      </vt:variant>
      <vt:variant>
        <vt:i4>5</vt:i4>
      </vt:variant>
      <vt:variant>
        <vt:lpwstr/>
      </vt:variant>
      <vt:variant>
        <vt:lpwstr>_ENREF_116</vt:lpwstr>
      </vt:variant>
      <vt:variant>
        <vt:i4>7667770</vt:i4>
      </vt:variant>
      <vt:variant>
        <vt:i4>832</vt:i4>
      </vt:variant>
      <vt:variant>
        <vt:i4>0</vt:i4>
      </vt:variant>
      <vt:variant>
        <vt:i4>5</vt:i4>
      </vt:variant>
      <vt:variant>
        <vt:lpwstr/>
      </vt:variant>
      <vt:variant>
        <vt:lpwstr>_ENREF_115</vt:lpwstr>
      </vt:variant>
      <vt:variant>
        <vt:i4>7602234</vt:i4>
      </vt:variant>
      <vt:variant>
        <vt:i4>829</vt:i4>
      </vt:variant>
      <vt:variant>
        <vt:i4>0</vt:i4>
      </vt:variant>
      <vt:variant>
        <vt:i4>5</vt:i4>
      </vt:variant>
      <vt:variant>
        <vt:lpwstr/>
      </vt:variant>
      <vt:variant>
        <vt:lpwstr>_ENREF_114</vt:lpwstr>
      </vt:variant>
      <vt:variant>
        <vt:i4>7536698</vt:i4>
      </vt:variant>
      <vt:variant>
        <vt:i4>823</vt:i4>
      </vt:variant>
      <vt:variant>
        <vt:i4>0</vt:i4>
      </vt:variant>
      <vt:variant>
        <vt:i4>5</vt:i4>
      </vt:variant>
      <vt:variant>
        <vt:lpwstr/>
      </vt:variant>
      <vt:variant>
        <vt:lpwstr>_ENREF_113</vt:lpwstr>
      </vt:variant>
      <vt:variant>
        <vt:i4>7471162</vt:i4>
      </vt:variant>
      <vt:variant>
        <vt:i4>820</vt:i4>
      </vt:variant>
      <vt:variant>
        <vt:i4>0</vt:i4>
      </vt:variant>
      <vt:variant>
        <vt:i4>5</vt:i4>
      </vt:variant>
      <vt:variant>
        <vt:lpwstr/>
      </vt:variant>
      <vt:variant>
        <vt:lpwstr>_ENREF_112</vt:lpwstr>
      </vt:variant>
      <vt:variant>
        <vt:i4>7405626</vt:i4>
      </vt:variant>
      <vt:variant>
        <vt:i4>814</vt:i4>
      </vt:variant>
      <vt:variant>
        <vt:i4>0</vt:i4>
      </vt:variant>
      <vt:variant>
        <vt:i4>5</vt:i4>
      </vt:variant>
      <vt:variant>
        <vt:lpwstr/>
      </vt:variant>
      <vt:variant>
        <vt:lpwstr>_ENREF_111</vt:lpwstr>
      </vt:variant>
      <vt:variant>
        <vt:i4>7340090</vt:i4>
      </vt:variant>
      <vt:variant>
        <vt:i4>811</vt:i4>
      </vt:variant>
      <vt:variant>
        <vt:i4>0</vt:i4>
      </vt:variant>
      <vt:variant>
        <vt:i4>5</vt:i4>
      </vt:variant>
      <vt:variant>
        <vt:lpwstr/>
      </vt:variant>
      <vt:variant>
        <vt:lpwstr>_ENREF_110</vt:lpwstr>
      </vt:variant>
      <vt:variant>
        <vt:i4>7340090</vt:i4>
      </vt:variant>
      <vt:variant>
        <vt:i4>803</vt:i4>
      </vt:variant>
      <vt:variant>
        <vt:i4>0</vt:i4>
      </vt:variant>
      <vt:variant>
        <vt:i4>5</vt:i4>
      </vt:variant>
      <vt:variant>
        <vt:lpwstr/>
      </vt:variant>
      <vt:variant>
        <vt:lpwstr>_ENREF_110</vt:lpwstr>
      </vt:variant>
      <vt:variant>
        <vt:i4>7340090</vt:i4>
      </vt:variant>
      <vt:variant>
        <vt:i4>797</vt:i4>
      </vt:variant>
      <vt:variant>
        <vt:i4>0</vt:i4>
      </vt:variant>
      <vt:variant>
        <vt:i4>5</vt:i4>
      </vt:variant>
      <vt:variant>
        <vt:lpwstr/>
      </vt:variant>
      <vt:variant>
        <vt:lpwstr>_ENREF_110</vt:lpwstr>
      </vt:variant>
      <vt:variant>
        <vt:i4>7340090</vt:i4>
      </vt:variant>
      <vt:variant>
        <vt:i4>791</vt:i4>
      </vt:variant>
      <vt:variant>
        <vt:i4>0</vt:i4>
      </vt:variant>
      <vt:variant>
        <vt:i4>5</vt:i4>
      </vt:variant>
      <vt:variant>
        <vt:lpwstr/>
      </vt:variant>
      <vt:variant>
        <vt:lpwstr>_ENREF_110</vt:lpwstr>
      </vt:variant>
      <vt:variant>
        <vt:i4>7929915</vt:i4>
      </vt:variant>
      <vt:variant>
        <vt:i4>788</vt:i4>
      </vt:variant>
      <vt:variant>
        <vt:i4>0</vt:i4>
      </vt:variant>
      <vt:variant>
        <vt:i4>5</vt:i4>
      </vt:variant>
      <vt:variant>
        <vt:lpwstr/>
      </vt:variant>
      <vt:variant>
        <vt:lpwstr>_ENREF_109</vt:lpwstr>
      </vt:variant>
      <vt:variant>
        <vt:i4>7864379</vt:i4>
      </vt:variant>
      <vt:variant>
        <vt:i4>780</vt:i4>
      </vt:variant>
      <vt:variant>
        <vt:i4>0</vt:i4>
      </vt:variant>
      <vt:variant>
        <vt:i4>5</vt:i4>
      </vt:variant>
      <vt:variant>
        <vt:lpwstr/>
      </vt:variant>
      <vt:variant>
        <vt:lpwstr>_ENREF_108</vt:lpwstr>
      </vt:variant>
      <vt:variant>
        <vt:i4>7798843</vt:i4>
      </vt:variant>
      <vt:variant>
        <vt:i4>774</vt:i4>
      </vt:variant>
      <vt:variant>
        <vt:i4>0</vt:i4>
      </vt:variant>
      <vt:variant>
        <vt:i4>5</vt:i4>
      </vt:variant>
      <vt:variant>
        <vt:lpwstr/>
      </vt:variant>
      <vt:variant>
        <vt:lpwstr>_ENREF_107</vt:lpwstr>
      </vt:variant>
      <vt:variant>
        <vt:i4>7733307</vt:i4>
      </vt:variant>
      <vt:variant>
        <vt:i4>768</vt:i4>
      </vt:variant>
      <vt:variant>
        <vt:i4>0</vt:i4>
      </vt:variant>
      <vt:variant>
        <vt:i4>5</vt:i4>
      </vt:variant>
      <vt:variant>
        <vt:lpwstr/>
      </vt:variant>
      <vt:variant>
        <vt:lpwstr>_ENREF_106</vt:lpwstr>
      </vt:variant>
      <vt:variant>
        <vt:i4>7667771</vt:i4>
      </vt:variant>
      <vt:variant>
        <vt:i4>762</vt:i4>
      </vt:variant>
      <vt:variant>
        <vt:i4>0</vt:i4>
      </vt:variant>
      <vt:variant>
        <vt:i4>5</vt:i4>
      </vt:variant>
      <vt:variant>
        <vt:lpwstr/>
      </vt:variant>
      <vt:variant>
        <vt:lpwstr>_ENREF_105</vt:lpwstr>
      </vt:variant>
      <vt:variant>
        <vt:i4>7602235</vt:i4>
      </vt:variant>
      <vt:variant>
        <vt:i4>756</vt:i4>
      </vt:variant>
      <vt:variant>
        <vt:i4>0</vt:i4>
      </vt:variant>
      <vt:variant>
        <vt:i4>5</vt:i4>
      </vt:variant>
      <vt:variant>
        <vt:lpwstr/>
      </vt:variant>
      <vt:variant>
        <vt:lpwstr>_ENREF_104</vt:lpwstr>
      </vt:variant>
      <vt:variant>
        <vt:i4>7536699</vt:i4>
      </vt:variant>
      <vt:variant>
        <vt:i4>750</vt:i4>
      </vt:variant>
      <vt:variant>
        <vt:i4>0</vt:i4>
      </vt:variant>
      <vt:variant>
        <vt:i4>5</vt:i4>
      </vt:variant>
      <vt:variant>
        <vt:lpwstr/>
      </vt:variant>
      <vt:variant>
        <vt:lpwstr>_ENREF_103</vt:lpwstr>
      </vt:variant>
      <vt:variant>
        <vt:i4>7471163</vt:i4>
      </vt:variant>
      <vt:variant>
        <vt:i4>744</vt:i4>
      </vt:variant>
      <vt:variant>
        <vt:i4>0</vt:i4>
      </vt:variant>
      <vt:variant>
        <vt:i4>5</vt:i4>
      </vt:variant>
      <vt:variant>
        <vt:lpwstr/>
      </vt:variant>
      <vt:variant>
        <vt:lpwstr>_ENREF_102</vt:lpwstr>
      </vt:variant>
      <vt:variant>
        <vt:i4>4718603</vt:i4>
      </vt:variant>
      <vt:variant>
        <vt:i4>741</vt:i4>
      </vt:variant>
      <vt:variant>
        <vt:i4>0</vt:i4>
      </vt:variant>
      <vt:variant>
        <vt:i4>5</vt:i4>
      </vt:variant>
      <vt:variant>
        <vt:lpwstr/>
      </vt:variant>
      <vt:variant>
        <vt:lpwstr>_ENREF_98</vt:lpwstr>
      </vt:variant>
      <vt:variant>
        <vt:i4>7405627</vt:i4>
      </vt:variant>
      <vt:variant>
        <vt:i4>733</vt:i4>
      </vt:variant>
      <vt:variant>
        <vt:i4>0</vt:i4>
      </vt:variant>
      <vt:variant>
        <vt:i4>5</vt:i4>
      </vt:variant>
      <vt:variant>
        <vt:lpwstr/>
      </vt:variant>
      <vt:variant>
        <vt:lpwstr>_ENREF_101</vt:lpwstr>
      </vt:variant>
      <vt:variant>
        <vt:i4>7340091</vt:i4>
      </vt:variant>
      <vt:variant>
        <vt:i4>727</vt:i4>
      </vt:variant>
      <vt:variant>
        <vt:i4>0</vt:i4>
      </vt:variant>
      <vt:variant>
        <vt:i4>5</vt:i4>
      </vt:variant>
      <vt:variant>
        <vt:lpwstr/>
      </vt:variant>
      <vt:variant>
        <vt:lpwstr>_ENREF_100</vt:lpwstr>
      </vt:variant>
      <vt:variant>
        <vt:i4>4718603</vt:i4>
      </vt:variant>
      <vt:variant>
        <vt:i4>719</vt:i4>
      </vt:variant>
      <vt:variant>
        <vt:i4>0</vt:i4>
      </vt:variant>
      <vt:variant>
        <vt:i4>5</vt:i4>
      </vt:variant>
      <vt:variant>
        <vt:lpwstr/>
      </vt:variant>
      <vt:variant>
        <vt:lpwstr>_ENREF_99</vt:lpwstr>
      </vt:variant>
      <vt:variant>
        <vt:i4>4718603</vt:i4>
      </vt:variant>
      <vt:variant>
        <vt:i4>713</vt:i4>
      </vt:variant>
      <vt:variant>
        <vt:i4>0</vt:i4>
      </vt:variant>
      <vt:variant>
        <vt:i4>5</vt:i4>
      </vt:variant>
      <vt:variant>
        <vt:lpwstr/>
      </vt:variant>
      <vt:variant>
        <vt:lpwstr>_ENREF_98</vt:lpwstr>
      </vt:variant>
      <vt:variant>
        <vt:i4>4718603</vt:i4>
      </vt:variant>
      <vt:variant>
        <vt:i4>707</vt:i4>
      </vt:variant>
      <vt:variant>
        <vt:i4>0</vt:i4>
      </vt:variant>
      <vt:variant>
        <vt:i4>5</vt:i4>
      </vt:variant>
      <vt:variant>
        <vt:lpwstr/>
      </vt:variant>
      <vt:variant>
        <vt:lpwstr>_ENREF_97</vt:lpwstr>
      </vt:variant>
      <vt:variant>
        <vt:i4>4718603</vt:i4>
      </vt:variant>
      <vt:variant>
        <vt:i4>701</vt:i4>
      </vt:variant>
      <vt:variant>
        <vt:i4>0</vt:i4>
      </vt:variant>
      <vt:variant>
        <vt:i4>5</vt:i4>
      </vt:variant>
      <vt:variant>
        <vt:lpwstr/>
      </vt:variant>
      <vt:variant>
        <vt:lpwstr>_ENREF_96</vt:lpwstr>
      </vt:variant>
      <vt:variant>
        <vt:i4>4194315</vt:i4>
      </vt:variant>
      <vt:variant>
        <vt:i4>695</vt:i4>
      </vt:variant>
      <vt:variant>
        <vt:i4>0</vt:i4>
      </vt:variant>
      <vt:variant>
        <vt:i4>5</vt:i4>
      </vt:variant>
      <vt:variant>
        <vt:lpwstr/>
      </vt:variant>
      <vt:variant>
        <vt:lpwstr>_ENREF_11</vt:lpwstr>
      </vt:variant>
      <vt:variant>
        <vt:i4>4718603</vt:i4>
      </vt:variant>
      <vt:variant>
        <vt:i4>689</vt:i4>
      </vt:variant>
      <vt:variant>
        <vt:i4>0</vt:i4>
      </vt:variant>
      <vt:variant>
        <vt:i4>5</vt:i4>
      </vt:variant>
      <vt:variant>
        <vt:lpwstr/>
      </vt:variant>
      <vt:variant>
        <vt:lpwstr>_ENREF_95</vt:lpwstr>
      </vt:variant>
      <vt:variant>
        <vt:i4>4718603</vt:i4>
      </vt:variant>
      <vt:variant>
        <vt:i4>683</vt:i4>
      </vt:variant>
      <vt:variant>
        <vt:i4>0</vt:i4>
      </vt:variant>
      <vt:variant>
        <vt:i4>5</vt:i4>
      </vt:variant>
      <vt:variant>
        <vt:lpwstr/>
      </vt:variant>
      <vt:variant>
        <vt:lpwstr>_ENREF_94</vt:lpwstr>
      </vt:variant>
      <vt:variant>
        <vt:i4>4718603</vt:i4>
      </vt:variant>
      <vt:variant>
        <vt:i4>677</vt:i4>
      </vt:variant>
      <vt:variant>
        <vt:i4>0</vt:i4>
      </vt:variant>
      <vt:variant>
        <vt:i4>5</vt:i4>
      </vt:variant>
      <vt:variant>
        <vt:lpwstr/>
      </vt:variant>
      <vt:variant>
        <vt:lpwstr>_ENREF_93</vt:lpwstr>
      </vt:variant>
      <vt:variant>
        <vt:i4>4718603</vt:i4>
      </vt:variant>
      <vt:variant>
        <vt:i4>671</vt:i4>
      </vt:variant>
      <vt:variant>
        <vt:i4>0</vt:i4>
      </vt:variant>
      <vt:variant>
        <vt:i4>5</vt:i4>
      </vt:variant>
      <vt:variant>
        <vt:lpwstr/>
      </vt:variant>
      <vt:variant>
        <vt:lpwstr>_ENREF_93</vt:lpwstr>
      </vt:variant>
      <vt:variant>
        <vt:i4>4784139</vt:i4>
      </vt:variant>
      <vt:variant>
        <vt:i4>668</vt:i4>
      </vt:variant>
      <vt:variant>
        <vt:i4>0</vt:i4>
      </vt:variant>
      <vt:variant>
        <vt:i4>5</vt:i4>
      </vt:variant>
      <vt:variant>
        <vt:lpwstr/>
      </vt:variant>
      <vt:variant>
        <vt:lpwstr>_ENREF_82</vt:lpwstr>
      </vt:variant>
      <vt:variant>
        <vt:i4>4718603</vt:i4>
      </vt:variant>
      <vt:variant>
        <vt:i4>660</vt:i4>
      </vt:variant>
      <vt:variant>
        <vt:i4>0</vt:i4>
      </vt:variant>
      <vt:variant>
        <vt:i4>5</vt:i4>
      </vt:variant>
      <vt:variant>
        <vt:lpwstr/>
      </vt:variant>
      <vt:variant>
        <vt:lpwstr>_ENREF_92</vt:lpwstr>
      </vt:variant>
      <vt:variant>
        <vt:i4>4718603</vt:i4>
      </vt:variant>
      <vt:variant>
        <vt:i4>654</vt:i4>
      </vt:variant>
      <vt:variant>
        <vt:i4>0</vt:i4>
      </vt:variant>
      <vt:variant>
        <vt:i4>5</vt:i4>
      </vt:variant>
      <vt:variant>
        <vt:lpwstr/>
      </vt:variant>
      <vt:variant>
        <vt:lpwstr>_ENREF_91</vt:lpwstr>
      </vt:variant>
      <vt:variant>
        <vt:i4>4718603</vt:i4>
      </vt:variant>
      <vt:variant>
        <vt:i4>648</vt:i4>
      </vt:variant>
      <vt:variant>
        <vt:i4>0</vt:i4>
      </vt:variant>
      <vt:variant>
        <vt:i4>5</vt:i4>
      </vt:variant>
      <vt:variant>
        <vt:lpwstr/>
      </vt:variant>
      <vt:variant>
        <vt:lpwstr>_ENREF_90</vt:lpwstr>
      </vt:variant>
      <vt:variant>
        <vt:i4>4784139</vt:i4>
      </vt:variant>
      <vt:variant>
        <vt:i4>642</vt:i4>
      </vt:variant>
      <vt:variant>
        <vt:i4>0</vt:i4>
      </vt:variant>
      <vt:variant>
        <vt:i4>5</vt:i4>
      </vt:variant>
      <vt:variant>
        <vt:lpwstr/>
      </vt:variant>
      <vt:variant>
        <vt:lpwstr>_ENREF_89</vt:lpwstr>
      </vt:variant>
      <vt:variant>
        <vt:i4>4784139</vt:i4>
      </vt:variant>
      <vt:variant>
        <vt:i4>636</vt:i4>
      </vt:variant>
      <vt:variant>
        <vt:i4>0</vt:i4>
      </vt:variant>
      <vt:variant>
        <vt:i4>5</vt:i4>
      </vt:variant>
      <vt:variant>
        <vt:lpwstr/>
      </vt:variant>
      <vt:variant>
        <vt:lpwstr>_ENREF_89</vt:lpwstr>
      </vt:variant>
      <vt:variant>
        <vt:i4>4784139</vt:i4>
      </vt:variant>
      <vt:variant>
        <vt:i4>630</vt:i4>
      </vt:variant>
      <vt:variant>
        <vt:i4>0</vt:i4>
      </vt:variant>
      <vt:variant>
        <vt:i4>5</vt:i4>
      </vt:variant>
      <vt:variant>
        <vt:lpwstr/>
      </vt:variant>
      <vt:variant>
        <vt:lpwstr>_ENREF_88</vt:lpwstr>
      </vt:variant>
      <vt:variant>
        <vt:i4>4587531</vt:i4>
      </vt:variant>
      <vt:variant>
        <vt:i4>624</vt:i4>
      </vt:variant>
      <vt:variant>
        <vt:i4>0</vt:i4>
      </vt:variant>
      <vt:variant>
        <vt:i4>5</vt:i4>
      </vt:variant>
      <vt:variant>
        <vt:lpwstr/>
      </vt:variant>
      <vt:variant>
        <vt:lpwstr>_ENREF_70</vt:lpwstr>
      </vt:variant>
      <vt:variant>
        <vt:i4>4587531</vt:i4>
      </vt:variant>
      <vt:variant>
        <vt:i4>618</vt:i4>
      </vt:variant>
      <vt:variant>
        <vt:i4>0</vt:i4>
      </vt:variant>
      <vt:variant>
        <vt:i4>5</vt:i4>
      </vt:variant>
      <vt:variant>
        <vt:lpwstr/>
      </vt:variant>
      <vt:variant>
        <vt:lpwstr>_ENREF_70</vt:lpwstr>
      </vt:variant>
      <vt:variant>
        <vt:i4>4784139</vt:i4>
      </vt:variant>
      <vt:variant>
        <vt:i4>612</vt:i4>
      </vt:variant>
      <vt:variant>
        <vt:i4>0</vt:i4>
      </vt:variant>
      <vt:variant>
        <vt:i4>5</vt:i4>
      </vt:variant>
      <vt:variant>
        <vt:lpwstr/>
      </vt:variant>
      <vt:variant>
        <vt:lpwstr>_ENREF_87</vt:lpwstr>
      </vt:variant>
      <vt:variant>
        <vt:i4>4784139</vt:i4>
      </vt:variant>
      <vt:variant>
        <vt:i4>606</vt:i4>
      </vt:variant>
      <vt:variant>
        <vt:i4>0</vt:i4>
      </vt:variant>
      <vt:variant>
        <vt:i4>5</vt:i4>
      </vt:variant>
      <vt:variant>
        <vt:lpwstr/>
      </vt:variant>
      <vt:variant>
        <vt:lpwstr>_ENREF_86</vt:lpwstr>
      </vt:variant>
      <vt:variant>
        <vt:i4>4784139</vt:i4>
      </vt:variant>
      <vt:variant>
        <vt:i4>600</vt:i4>
      </vt:variant>
      <vt:variant>
        <vt:i4>0</vt:i4>
      </vt:variant>
      <vt:variant>
        <vt:i4>5</vt:i4>
      </vt:variant>
      <vt:variant>
        <vt:lpwstr/>
      </vt:variant>
      <vt:variant>
        <vt:lpwstr>_ENREF_82</vt:lpwstr>
      </vt:variant>
      <vt:variant>
        <vt:i4>4784139</vt:i4>
      </vt:variant>
      <vt:variant>
        <vt:i4>594</vt:i4>
      </vt:variant>
      <vt:variant>
        <vt:i4>0</vt:i4>
      </vt:variant>
      <vt:variant>
        <vt:i4>5</vt:i4>
      </vt:variant>
      <vt:variant>
        <vt:lpwstr/>
      </vt:variant>
      <vt:variant>
        <vt:lpwstr>_ENREF_85</vt:lpwstr>
      </vt:variant>
      <vt:variant>
        <vt:i4>4784139</vt:i4>
      </vt:variant>
      <vt:variant>
        <vt:i4>591</vt:i4>
      </vt:variant>
      <vt:variant>
        <vt:i4>0</vt:i4>
      </vt:variant>
      <vt:variant>
        <vt:i4>5</vt:i4>
      </vt:variant>
      <vt:variant>
        <vt:lpwstr/>
      </vt:variant>
      <vt:variant>
        <vt:lpwstr>_ENREF_84</vt:lpwstr>
      </vt:variant>
      <vt:variant>
        <vt:i4>4784139</vt:i4>
      </vt:variant>
      <vt:variant>
        <vt:i4>583</vt:i4>
      </vt:variant>
      <vt:variant>
        <vt:i4>0</vt:i4>
      </vt:variant>
      <vt:variant>
        <vt:i4>5</vt:i4>
      </vt:variant>
      <vt:variant>
        <vt:lpwstr/>
      </vt:variant>
      <vt:variant>
        <vt:lpwstr>_ENREF_83</vt:lpwstr>
      </vt:variant>
      <vt:variant>
        <vt:i4>4784139</vt:i4>
      </vt:variant>
      <vt:variant>
        <vt:i4>577</vt:i4>
      </vt:variant>
      <vt:variant>
        <vt:i4>0</vt:i4>
      </vt:variant>
      <vt:variant>
        <vt:i4>5</vt:i4>
      </vt:variant>
      <vt:variant>
        <vt:lpwstr/>
      </vt:variant>
      <vt:variant>
        <vt:lpwstr>_ENREF_83</vt:lpwstr>
      </vt:variant>
      <vt:variant>
        <vt:i4>4784139</vt:i4>
      </vt:variant>
      <vt:variant>
        <vt:i4>571</vt:i4>
      </vt:variant>
      <vt:variant>
        <vt:i4>0</vt:i4>
      </vt:variant>
      <vt:variant>
        <vt:i4>5</vt:i4>
      </vt:variant>
      <vt:variant>
        <vt:lpwstr/>
      </vt:variant>
      <vt:variant>
        <vt:lpwstr>_ENREF_82</vt:lpwstr>
      </vt:variant>
      <vt:variant>
        <vt:i4>4784139</vt:i4>
      </vt:variant>
      <vt:variant>
        <vt:i4>565</vt:i4>
      </vt:variant>
      <vt:variant>
        <vt:i4>0</vt:i4>
      </vt:variant>
      <vt:variant>
        <vt:i4>5</vt:i4>
      </vt:variant>
      <vt:variant>
        <vt:lpwstr/>
      </vt:variant>
      <vt:variant>
        <vt:lpwstr>_ENREF_81</vt:lpwstr>
      </vt:variant>
      <vt:variant>
        <vt:i4>4784139</vt:i4>
      </vt:variant>
      <vt:variant>
        <vt:i4>559</vt:i4>
      </vt:variant>
      <vt:variant>
        <vt:i4>0</vt:i4>
      </vt:variant>
      <vt:variant>
        <vt:i4>5</vt:i4>
      </vt:variant>
      <vt:variant>
        <vt:lpwstr/>
      </vt:variant>
      <vt:variant>
        <vt:lpwstr>_ENREF_80</vt:lpwstr>
      </vt:variant>
      <vt:variant>
        <vt:i4>4653067</vt:i4>
      </vt:variant>
      <vt:variant>
        <vt:i4>553</vt:i4>
      </vt:variant>
      <vt:variant>
        <vt:i4>0</vt:i4>
      </vt:variant>
      <vt:variant>
        <vt:i4>5</vt:i4>
      </vt:variant>
      <vt:variant>
        <vt:lpwstr/>
      </vt:variant>
      <vt:variant>
        <vt:lpwstr>_ENREF_69</vt:lpwstr>
      </vt:variant>
      <vt:variant>
        <vt:i4>4653067</vt:i4>
      </vt:variant>
      <vt:variant>
        <vt:i4>547</vt:i4>
      </vt:variant>
      <vt:variant>
        <vt:i4>0</vt:i4>
      </vt:variant>
      <vt:variant>
        <vt:i4>5</vt:i4>
      </vt:variant>
      <vt:variant>
        <vt:lpwstr/>
      </vt:variant>
      <vt:variant>
        <vt:lpwstr>_ENREF_68</vt:lpwstr>
      </vt:variant>
      <vt:variant>
        <vt:i4>4587531</vt:i4>
      </vt:variant>
      <vt:variant>
        <vt:i4>541</vt:i4>
      </vt:variant>
      <vt:variant>
        <vt:i4>0</vt:i4>
      </vt:variant>
      <vt:variant>
        <vt:i4>5</vt:i4>
      </vt:variant>
      <vt:variant>
        <vt:lpwstr/>
      </vt:variant>
      <vt:variant>
        <vt:lpwstr>_ENREF_79</vt:lpwstr>
      </vt:variant>
      <vt:variant>
        <vt:i4>4587531</vt:i4>
      </vt:variant>
      <vt:variant>
        <vt:i4>535</vt:i4>
      </vt:variant>
      <vt:variant>
        <vt:i4>0</vt:i4>
      </vt:variant>
      <vt:variant>
        <vt:i4>5</vt:i4>
      </vt:variant>
      <vt:variant>
        <vt:lpwstr/>
      </vt:variant>
      <vt:variant>
        <vt:lpwstr>_ENREF_78</vt:lpwstr>
      </vt:variant>
      <vt:variant>
        <vt:i4>4587531</vt:i4>
      </vt:variant>
      <vt:variant>
        <vt:i4>529</vt:i4>
      </vt:variant>
      <vt:variant>
        <vt:i4>0</vt:i4>
      </vt:variant>
      <vt:variant>
        <vt:i4>5</vt:i4>
      </vt:variant>
      <vt:variant>
        <vt:lpwstr/>
      </vt:variant>
      <vt:variant>
        <vt:lpwstr>_ENREF_77</vt:lpwstr>
      </vt:variant>
      <vt:variant>
        <vt:i4>4587531</vt:i4>
      </vt:variant>
      <vt:variant>
        <vt:i4>523</vt:i4>
      </vt:variant>
      <vt:variant>
        <vt:i4>0</vt:i4>
      </vt:variant>
      <vt:variant>
        <vt:i4>5</vt:i4>
      </vt:variant>
      <vt:variant>
        <vt:lpwstr/>
      </vt:variant>
      <vt:variant>
        <vt:lpwstr>_ENREF_76</vt:lpwstr>
      </vt:variant>
      <vt:variant>
        <vt:i4>4587531</vt:i4>
      </vt:variant>
      <vt:variant>
        <vt:i4>517</vt:i4>
      </vt:variant>
      <vt:variant>
        <vt:i4>0</vt:i4>
      </vt:variant>
      <vt:variant>
        <vt:i4>5</vt:i4>
      </vt:variant>
      <vt:variant>
        <vt:lpwstr/>
      </vt:variant>
      <vt:variant>
        <vt:lpwstr>_ENREF_73</vt:lpwstr>
      </vt:variant>
      <vt:variant>
        <vt:i4>4587531</vt:i4>
      </vt:variant>
      <vt:variant>
        <vt:i4>514</vt:i4>
      </vt:variant>
      <vt:variant>
        <vt:i4>0</vt:i4>
      </vt:variant>
      <vt:variant>
        <vt:i4>5</vt:i4>
      </vt:variant>
      <vt:variant>
        <vt:lpwstr/>
      </vt:variant>
      <vt:variant>
        <vt:lpwstr>_ENREF_71</vt:lpwstr>
      </vt:variant>
      <vt:variant>
        <vt:i4>4587531</vt:i4>
      </vt:variant>
      <vt:variant>
        <vt:i4>506</vt:i4>
      </vt:variant>
      <vt:variant>
        <vt:i4>0</vt:i4>
      </vt:variant>
      <vt:variant>
        <vt:i4>5</vt:i4>
      </vt:variant>
      <vt:variant>
        <vt:lpwstr/>
      </vt:variant>
      <vt:variant>
        <vt:lpwstr>_ENREF_72</vt:lpwstr>
      </vt:variant>
      <vt:variant>
        <vt:i4>4587531</vt:i4>
      </vt:variant>
      <vt:variant>
        <vt:i4>500</vt:i4>
      </vt:variant>
      <vt:variant>
        <vt:i4>0</vt:i4>
      </vt:variant>
      <vt:variant>
        <vt:i4>5</vt:i4>
      </vt:variant>
      <vt:variant>
        <vt:lpwstr/>
      </vt:variant>
      <vt:variant>
        <vt:lpwstr>_ENREF_71</vt:lpwstr>
      </vt:variant>
      <vt:variant>
        <vt:i4>4587531</vt:i4>
      </vt:variant>
      <vt:variant>
        <vt:i4>494</vt:i4>
      </vt:variant>
      <vt:variant>
        <vt:i4>0</vt:i4>
      </vt:variant>
      <vt:variant>
        <vt:i4>5</vt:i4>
      </vt:variant>
      <vt:variant>
        <vt:lpwstr/>
      </vt:variant>
      <vt:variant>
        <vt:lpwstr>_ENREF_70</vt:lpwstr>
      </vt:variant>
      <vt:variant>
        <vt:i4>4653067</vt:i4>
      </vt:variant>
      <vt:variant>
        <vt:i4>491</vt:i4>
      </vt:variant>
      <vt:variant>
        <vt:i4>0</vt:i4>
      </vt:variant>
      <vt:variant>
        <vt:i4>5</vt:i4>
      </vt:variant>
      <vt:variant>
        <vt:lpwstr/>
      </vt:variant>
      <vt:variant>
        <vt:lpwstr>_ENREF_68</vt:lpwstr>
      </vt:variant>
      <vt:variant>
        <vt:i4>4194315</vt:i4>
      </vt:variant>
      <vt:variant>
        <vt:i4>483</vt:i4>
      </vt:variant>
      <vt:variant>
        <vt:i4>0</vt:i4>
      </vt:variant>
      <vt:variant>
        <vt:i4>5</vt:i4>
      </vt:variant>
      <vt:variant>
        <vt:lpwstr/>
      </vt:variant>
      <vt:variant>
        <vt:lpwstr>_ENREF_11</vt:lpwstr>
      </vt:variant>
      <vt:variant>
        <vt:i4>4587531</vt:i4>
      </vt:variant>
      <vt:variant>
        <vt:i4>477</vt:i4>
      </vt:variant>
      <vt:variant>
        <vt:i4>0</vt:i4>
      </vt:variant>
      <vt:variant>
        <vt:i4>5</vt:i4>
      </vt:variant>
      <vt:variant>
        <vt:lpwstr/>
      </vt:variant>
      <vt:variant>
        <vt:lpwstr>_ENREF_70</vt:lpwstr>
      </vt:variant>
      <vt:variant>
        <vt:i4>4587531</vt:i4>
      </vt:variant>
      <vt:variant>
        <vt:i4>471</vt:i4>
      </vt:variant>
      <vt:variant>
        <vt:i4>0</vt:i4>
      </vt:variant>
      <vt:variant>
        <vt:i4>5</vt:i4>
      </vt:variant>
      <vt:variant>
        <vt:lpwstr/>
      </vt:variant>
      <vt:variant>
        <vt:lpwstr>_ENREF_70</vt:lpwstr>
      </vt:variant>
      <vt:variant>
        <vt:i4>4653067</vt:i4>
      </vt:variant>
      <vt:variant>
        <vt:i4>465</vt:i4>
      </vt:variant>
      <vt:variant>
        <vt:i4>0</vt:i4>
      </vt:variant>
      <vt:variant>
        <vt:i4>5</vt:i4>
      </vt:variant>
      <vt:variant>
        <vt:lpwstr/>
      </vt:variant>
      <vt:variant>
        <vt:lpwstr>_ENREF_69</vt:lpwstr>
      </vt:variant>
      <vt:variant>
        <vt:i4>4653067</vt:i4>
      </vt:variant>
      <vt:variant>
        <vt:i4>459</vt:i4>
      </vt:variant>
      <vt:variant>
        <vt:i4>0</vt:i4>
      </vt:variant>
      <vt:variant>
        <vt:i4>5</vt:i4>
      </vt:variant>
      <vt:variant>
        <vt:lpwstr/>
      </vt:variant>
      <vt:variant>
        <vt:lpwstr>_ENREF_69</vt:lpwstr>
      </vt:variant>
      <vt:variant>
        <vt:i4>4653067</vt:i4>
      </vt:variant>
      <vt:variant>
        <vt:i4>453</vt:i4>
      </vt:variant>
      <vt:variant>
        <vt:i4>0</vt:i4>
      </vt:variant>
      <vt:variant>
        <vt:i4>5</vt:i4>
      </vt:variant>
      <vt:variant>
        <vt:lpwstr/>
      </vt:variant>
      <vt:variant>
        <vt:lpwstr>_ENREF_69</vt:lpwstr>
      </vt:variant>
      <vt:variant>
        <vt:i4>4653067</vt:i4>
      </vt:variant>
      <vt:variant>
        <vt:i4>450</vt:i4>
      </vt:variant>
      <vt:variant>
        <vt:i4>0</vt:i4>
      </vt:variant>
      <vt:variant>
        <vt:i4>5</vt:i4>
      </vt:variant>
      <vt:variant>
        <vt:lpwstr/>
      </vt:variant>
      <vt:variant>
        <vt:lpwstr>_ENREF_68</vt:lpwstr>
      </vt:variant>
      <vt:variant>
        <vt:i4>4653067</vt:i4>
      </vt:variant>
      <vt:variant>
        <vt:i4>442</vt:i4>
      </vt:variant>
      <vt:variant>
        <vt:i4>0</vt:i4>
      </vt:variant>
      <vt:variant>
        <vt:i4>5</vt:i4>
      </vt:variant>
      <vt:variant>
        <vt:lpwstr/>
      </vt:variant>
      <vt:variant>
        <vt:lpwstr>_ENREF_68</vt:lpwstr>
      </vt:variant>
      <vt:variant>
        <vt:i4>4653067</vt:i4>
      </vt:variant>
      <vt:variant>
        <vt:i4>436</vt:i4>
      </vt:variant>
      <vt:variant>
        <vt:i4>0</vt:i4>
      </vt:variant>
      <vt:variant>
        <vt:i4>5</vt:i4>
      </vt:variant>
      <vt:variant>
        <vt:lpwstr/>
      </vt:variant>
      <vt:variant>
        <vt:lpwstr>_ENREF_67</vt:lpwstr>
      </vt:variant>
      <vt:variant>
        <vt:i4>4653067</vt:i4>
      </vt:variant>
      <vt:variant>
        <vt:i4>433</vt:i4>
      </vt:variant>
      <vt:variant>
        <vt:i4>0</vt:i4>
      </vt:variant>
      <vt:variant>
        <vt:i4>5</vt:i4>
      </vt:variant>
      <vt:variant>
        <vt:lpwstr/>
      </vt:variant>
      <vt:variant>
        <vt:lpwstr>_ENREF_66</vt:lpwstr>
      </vt:variant>
      <vt:variant>
        <vt:i4>4653067</vt:i4>
      </vt:variant>
      <vt:variant>
        <vt:i4>427</vt:i4>
      </vt:variant>
      <vt:variant>
        <vt:i4>0</vt:i4>
      </vt:variant>
      <vt:variant>
        <vt:i4>5</vt:i4>
      </vt:variant>
      <vt:variant>
        <vt:lpwstr/>
      </vt:variant>
      <vt:variant>
        <vt:lpwstr>_ENREF_65</vt:lpwstr>
      </vt:variant>
      <vt:variant>
        <vt:i4>4653067</vt:i4>
      </vt:variant>
      <vt:variant>
        <vt:i4>421</vt:i4>
      </vt:variant>
      <vt:variant>
        <vt:i4>0</vt:i4>
      </vt:variant>
      <vt:variant>
        <vt:i4>5</vt:i4>
      </vt:variant>
      <vt:variant>
        <vt:lpwstr/>
      </vt:variant>
      <vt:variant>
        <vt:lpwstr>_ENREF_64</vt:lpwstr>
      </vt:variant>
      <vt:variant>
        <vt:i4>4653067</vt:i4>
      </vt:variant>
      <vt:variant>
        <vt:i4>415</vt:i4>
      </vt:variant>
      <vt:variant>
        <vt:i4>0</vt:i4>
      </vt:variant>
      <vt:variant>
        <vt:i4>5</vt:i4>
      </vt:variant>
      <vt:variant>
        <vt:lpwstr/>
      </vt:variant>
      <vt:variant>
        <vt:lpwstr>_ENREF_63</vt:lpwstr>
      </vt:variant>
      <vt:variant>
        <vt:i4>4653067</vt:i4>
      </vt:variant>
      <vt:variant>
        <vt:i4>412</vt:i4>
      </vt:variant>
      <vt:variant>
        <vt:i4>0</vt:i4>
      </vt:variant>
      <vt:variant>
        <vt:i4>5</vt:i4>
      </vt:variant>
      <vt:variant>
        <vt:lpwstr/>
      </vt:variant>
      <vt:variant>
        <vt:lpwstr>_ENREF_62</vt:lpwstr>
      </vt:variant>
      <vt:variant>
        <vt:i4>4653067</vt:i4>
      </vt:variant>
      <vt:variant>
        <vt:i4>404</vt:i4>
      </vt:variant>
      <vt:variant>
        <vt:i4>0</vt:i4>
      </vt:variant>
      <vt:variant>
        <vt:i4>5</vt:i4>
      </vt:variant>
      <vt:variant>
        <vt:lpwstr/>
      </vt:variant>
      <vt:variant>
        <vt:lpwstr>_ENREF_61</vt:lpwstr>
      </vt:variant>
      <vt:variant>
        <vt:i4>4653067</vt:i4>
      </vt:variant>
      <vt:variant>
        <vt:i4>398</vt:i4>
      </vt:variant>
      <vt:variant>
        <vt:i4>0</vt:i4>
      </vt:variant>
      <vt:variant>
        <vt:i4>5</vt:i4>
      </vt:variant>
      <vt:variant>
        <vt:lpwstr/>
      </vt:variant>
      <vt:variant>
        <vt:lpwstr>_ENREF_60</vt:lpwstr>
      </vt:variant>
      <vt:variant>
        <vt:i4>4653067</vt:i4>
      </vt:variant>
      <vt:variant>
        <vt:i4>392</vt:i4>
      </vt:variant>
      <vt:variant>
        <vt:i4>0</vt:i4>
      </vt:variant>
      <vt:variant>
        <vt:i4>5</vt:i4>
      </vt:variant>
      <vt:variant>
        <vt:lpwstr/>
      </vt:variant>
      <vt:variant>
        <vt:lpwstr>_ENREF_60</vt:lpwstr>
      </vt:variant>
      <vt:variant>
        <vt:i4>4456459</vt:i4>
      </vt:variant>
      <vt:variant>
        <vt:i4>386</vt:i4>
      </vt:variant>
      <vt:variant>
        <vt:i4>0</vt:i4>
      </vt:variant>
      <vt:variant>
        <vt:i4>5</vt:i4>
      </vt:variant>
      <vt:variant>
        <vt:lpwstr/>
      </vt:variant>
      <vt:variant>
        <vt:lpwstr>_ENREF_59</vt:lpwstr>
      </vt:variant>
      <vt:variant>
        <vt:i4>4456459</vt:i4>
      </vt:variant>
      <vt:variant>
        <vt:i4>378</vt:i4>
      </vt:variant>
      <vt:variant>
        <vt:i4>0</vt:i4>
      </vt:variant>
      <vt:variant>
        <vt:i4>5</vt:i4>
      </vt:variant>
      <vt:variant>
        <vt:lpwstr/>
      </vt:variant>
      <vt:variant>
        <vt:lpwstr>_ENREF_58</vt:lpwstr>
      </vt:variant>
      <vt:variant>
        <vt:i4>4456459</vt:i4>
      </vt:variant>
      <vt:variant>
        <vt:i4>372</vt:i4>
      </vt:variant>
      <vt:variant>
        <vt:i4>0</vt:i4>
      </vt:variant>
      <vt:variant>
        <vt:i4>5</vt:i4>
      </vt:variant>
      <vt:variant>
        <vt:lpwstr/>
      </vt:variant>
      <vt:variant>
        <vt:lpwstr>_ENREF_57</vt:lpwstr>
      </vt:variant>
      <vt:variant>
        <vt:i4>4456459</vt:i4>
      </vt:variant>
      <vt:variant>
        <vt:i4>364</vt:i4>
      </vt:variant>
      <vt:variant>
        <vt:i4>0</vt:i4>
      </vt:variant>
      <vt:variant>
        <vt:i4>5</vt:i4>
      </vt:variant>
      <vt:variant>
        <vt:lpwstr/>
      </vt:variant>
      <vt:variant>
        <vt:lpwstr>_ENREF_56</vt:lpwstr>
      </vt:variant>
      <vt:variant>
        <vt:i4>4456459</vt:i4>
      </vt:variant>
      <vt:variant>
        <vt:i4>358</vt:i4>
      </vt:variant>
      <vt:variant>
        <vt:i4>0</vt:i4>
      </vt:variant>
      <vt:variant>
        <vt:i4>5</vt:i4>
      </vt:variant>
      <vt:variant>
        <vt:lpwstr/>
      </vt:variant>
      <vt:variant>
        <vt:lpwstr>_ENREF_55</vt:lpwstr>
      </vt:variant>
      <vt:variant>
        <vt:i4>4456459</vt:i4>
      </vt:variant>
      <vt:variant>
        <vt:i4>352</vt:i4>
      </vt:variant>
      <vt:variant>
        <vt:i4>0</vt:i4>
      </vt:variant>
      <vt:variant>
        <vt:i4>5</vt:i4>
      </vt:variant>
      <vt:variant>
        <vt:lpwstr/>
      </vt:variant>
      <vt:variant>
        <vt:lpwstr>_ENREF_54</vt:lpwstr>
      </vt:variant>
      <vt:variant>
        <vt:i4>4456459</vt:i4>
      </vt:variant>
      <vt:variant>
        <vt:i4>344</vt:i4>
      </vt:variant>
      <vt:variant>
        <vt:i4>0</vt:i4>
      </vt:variant>
      <vt:variant>
        <vt:i4>5</vt:i4>
      </vt:variant>
      <vt:variant>
        <vt:lpwstr/>
      </vt:variant>
      <vt:variant>
        <vt:lpwstr>_ENREF_53</vt:lpwstr>
      </vt:variant>
      <vt:variant>
        <vt:i4>4456459</vt:i4>
      </vt:variant>
      <vt:variant>
        <vt:i4>336</vt:i4>
      </vt:variant>
      <vt:variant>
        <vt:i4>0</vt:i4>
      </vt:variant>
      <vt:variant>
        <vt:i4>5</vt:i4>
      </vt:variant>
      <vt:variant>
        <vt:lpwstr/>
      </vt:variant>
      <vt:variant>
        <vt:lpwstr>_ENREF_52</vt:lpwstr>
      </vt:variant>
      <vt:variant>
        <vt:i4>4456459</vt:i4>
      </vt:variant>
      <vt:variant>
        <vt:i4>333</vt:i4>
      </vt:variant>
      <vt:variant>
        <vt:i4>0</vt:i4>
      </vt:variant>
      <vt:variant>
        <vt:i4>5</vt:i4>
      </vt:variant>
      <vt:variant>
        <vt:lpwstr/>
      </vt:variant>
      <vt:variant>
        <vt:lpwstr>_ENREF_51</vt:lpwstr>
      </vt:variant>
      <vt:variant>
        <vt:i4>4325387</vt:i4>
      </vt:variant>
      <vt:variant>
        <vt:i4>330</vt:i4>
      </vt:variant>
      <vt:variant>
        <vt:i4>0</vt:i4>
      </vt:variant>
      <vt:variant>
        <vt:i4>5</vt:i4>
      </vt:variant>
      <vt:variant>
        <vt:lpwstr/>
      </vt:variant>
      <vt:variant>
        <vt:lpwstr>_ENREF_39</vt:lpwstr>
      </vt:variant>
      <vt:variant>
        <vt:i4>4456459</vt:i4>
      </vt:variant>
      <vt:variant>
        <vt:i4>322</vt:i4>
      </vt:variant>
      <vt:variant>
        <vt:i4>0</vt:i4>
      </vt:variant>
      <vt:variant>
        <vt:i4>5</vt:i4>
      </vt:variant>
      <vt:variant>
        <vt:lpwstr/>
      </vt:variant>
      <vt:variant>
        <vt:lpwstr>_ENREF_50</vt:lpwstr>
      </vt:variant>
      <vt:variant>
        <vt:i4>4521995</vt:i4>
      </vt:variant>
      <vt:variant>
        <vt:i4>314</vt:i4>
      </vt:variant>
      <vt:variant>
        <vt:i4>0</vt:i4>
      </vt:variant>
      <vt:variant>
        <vt:i4>5</vt:i4>
      </vt:variant>
      <vt:variant>
        <vt:lpwstr/>
      </vt:variant>
      <vt:variant>
        <vt:lpwstr>_ENREF_49</vt:lpwstr>
      </vt:variant>
      <vt:variant>
        <vt:i4>4194315</vt:i4>
      </vt:variant>
      <vt:variant>
        <vt:i4>308</vt:i4>
      </vt:variant>
      <vt:variant>
        <vt:i4>0</vt:i4>
      </vt:variant>
      <vt:variant>
        <vt:i4>5</vt:i4>
      </vt:variant>
      <vt:variant>
        <vt:lpwstr/>
      </vt:variant>
      <vt:variant>
        <vt:lpwstr>_ENREF_19</vt:lpwstr>
      </vt:variant>
      <vt:variant>
        <vt:i4>4194315</vt:i4>
      </vt:variant>
      <vt:variant>
        <vt:i4>302</vt:i4>
      </vt:variant>
      <vt:variant>
        <vt:i4>0</vt:i4>
      </vt:variant>
      <vt:variant>
        <vt:i4>5</vt:i4>
      </vt:variant>
      <vt:variant>
        <vt:lpwstr/>
      </vt:variant>
      <vt:variant>
        <vt:lpwstr>_ENREF_19</vt:lpwstr>
      </vt:variant>
      <vt:variant>
        <vt:i4>4521995</vt:i4>
      </vt:variant>
      <vt:variant>
        <vt:i4>296</vt:i4>
      </vt:variant>
      <vt:variant>
        <vt:i4>0</vt:i4>
      </vt:variant>
      <vt:variant>
        <vt:i4>5</vt:i4>
      </vt:variant>
      <vt:variant>
        <vt:lpwstr/>
      </vt:variant>
      <vt:variant>
        <vt:lpwstr>_ENREF_48</vt:lpwstr>
      </vt:variant>
      <vt:variant>
        <vt:i4>4521995</vt:i4>
      </vt:variant>
      <vt:variant>
        <vt:i4>290</vt:i4>
      </vt:variant>
      <vt:variant>
        <vt:i4>0</vt:i4>
      </vt:variant>
      <vt:variant>
        <vt:i4>5</vt:i4>
      </vt:variant>
      <vt:variant>
        <vt:lpwstr/>
      </vt:variant>
      <vt:variant>
        <vt:lpwstr>_ENREF_47</vt:lpwstr>
      </vt:variant>
      <vt:variant>
        <vt:i4>4521995</vt:i4>
      </vt:variant>
      <vt:variant>
        <vt:i4>282</vt:i4>
      </vt:variant>
      <vt:variant>
        <vt:i4>0</vt:i4>
      </vt:variant>
      <vt:variant>
        <vt:i4>5</vt:i4>
      </vt:variant>
      <vt:variant>
        <vt:lpwstr/>
      </vt:variant>
      <vt:variant>
        <vt:lpwstr>_ENREF_42</vt:lpwstr>
      </vt:variant>
      <vt:variant>
        <vt:i4>4521995</vt:i4>
      </vt:variant>
      <vt:variant>
        <vt:i4>276</vt:i4>
      </vt:variant>
      <vt:variant>
        <vt:i4>0</vt:i4>
      </vt:variant>
      <vt:variant>
        <vt:i4>5</vt:i4>
      </vt:variant>
      <vt:variant>
        <vt:lpwstr/>
      </vt:variant>
      <vt:variant>
        <vt:lpwstr>_ENREF_46</vt:lpwstr>
      </vt:variant>
      <vt:variant>
        <vt:i4>4521995</vt:i4>
      </vt:variant>
      <vt:variant>
        <vt:i4>268</vt:i4>
      </vt:variant>
      <vt:variant>
        <vt:i4>0</vt:i4>
      </vt:variant>
      <vt:variant>
        <vt:i4>5</vt:i4>
      </vt:variant>
      <vt:variant>
        <vt:lpwstr/>
      </vt:variant>
      <vt:variant>
        <vt:lpwstr>_ENREF_45</vt:lpwstr>
      </vt:variant>
      <vt:variant>
        <vt:i4>4521995</vt:i4>
      </vt:variant>
      <vt:variant>
        <vt:i4>262</vt:i4>
      </vt:variant>
      <vt:variant>
        <vt:i4>0</vt:i4>
      </vt:variant>
      <vt:variant>
        <vt:i4>5</vt:i4>
      </vt:variant>
      <vt:variant>
        <vt:lpwstr/>
      </vt:variant>
      <vt:variant>
        <vt:lpwstr>_ENREF_44</vt:lpwstr>
      </vt:variant>
      <vt:variant>
        <vt:i4>4521995</vt:i4>
      </vt:variant>
      <vt:variant>
        <vt:i4>256</vt:i4>
      </vt:variant>
      <vt:variant>
        <vt:i4>0</vt:i4>
      </vt:variant>
      <vt:variant>
        <vt:i4>5</vt:i4>
      </vt:variant>
      <vt:variant>
        <vt:lpwstr/>
      </vt:variant>
      <vt:variant>
        <vt:lpwstr>_ENREF_43</vt:lpwstr>
      </vt:variant>
      <vt:variant>
        <vt:i4>4521995</vt:i4>
      </vt:variant>
      <vt:variant>
        <vt:i4>253</vt:i4>
      </vt:variant>
      <vt:variant>
        <vt:i4>0</vt:i4>
      </vt:variant>
      <vt:variant>
        <vt:i4>5</vt:i4>
      </vt:variant>
      <vt:variant>
        <vt:lpwstr/>
      </vt:variant>
      <vt:variant>
        <vt:lpwstr>_ENREF_42</vt:lpwstr>
      </vt:variant>
      <vt:variant>
        <vt:i4>4521995</vt:i4>
      </vt:variant>
      <vt:variant>
        <vt:i4>245</vt:i4>
      </vt:variant>
      <vt:variant>
        <vt:i4>0</vt:i4>
      </vt:variant>
      <vt:variant>
        <vt:i4>5</vt:i4>
      </vt:variant>
      <vt:variant>
        <vt:lpwstr/>
      </vt:variant>
      <vt:variant>
        <vt:lpwstr>_ENREF_42</vt:lpwstr>
      </vt:variant>
      <vt:variant>
        <vt:i4>4521995</vt:i4>
      </vt:variant>
      <vt:variant>
        <vt:i4>242</vt:i4>
      </vt:variant>
      <vt:variant>
        <vt:i4>0</vt:i4>
      </vt:variant>
      <vt:variant>
        <vt:i4>5</vt:i4>
      </vt:variant>
      <vt:variant>
        <vt:lpwstr/>
      </vt:variant>
      <vt:variant>
        <vt:lpwstr>_ENREF_41</vt:lpwstr>
      </vt:variant>
      <vt:variant>
        <vt:i4>4521995</vt:i4>
      </vt:variant>
      <vt:variant>
        <vt:i4>236</vt:i4>
      </vt:variant>
      <vt:variant>
        <vt:i4>0</vt:i4>
      </vt:variant>
      <vt:variant>
        <vt:i4>5</vt:i4>
      </vt:variant>
      <vt:variant>
        <vt:lpwstr/>
      </vt:variant>
      <vt:variant>
        <vt:lpwstr>_ENREF_40</vt:lpwstr>
      </vt:variant>
      <vt:variant>
        <vt:i4>4325387</vt:i4>
      </vt:variant>
      <vt:variant>
        <vt:i4>230</vt:i4>
      </vt:variant>
      <vt:variant>
        <vt:i4>0</vt:i4>
      </vt:variant>
      <vt:variant>
        <vt:i4>5</vt:i4>
      </vt:variant>
      <vt:variant>
        <vt:lpwstr/>
      </vt:variant>
      <vt:variant>
        <vt:lpwstr>_ENREF_36</vt:lpwstr>
      </vt:variant>
      <vt:variant>
        <vt:i4>4325387</vt:i4>
      </vt:variant>
      <vt:variant>
        <vt:i4>222</vt:i4>
      </vt:variant>
      <vt:variant>
        <vt:i4>0</vt:i4>
      </vt:variant>
      <vt:variant>
        <vt:i4>5</vt:i4>
      </vt:variant>
      <vt:variant>
        <vt:lpwstr/>
      </vt:variant>
      <vt:variant>
        <vt:lpwstr>_ENREF_35</vt:lpwstr>
      </vt:variant>
      <vt:variant>
        <vt:i4>4325387</vt:i4>
      </vt:variant>
      <vt:variant>
        <vt:i4>219</vt:i4>
      </vt:variant>
      <vt:variant>
        <vt:i4>0</vt:i4>
      </vt:variant>
      <vt:variant>
        <vt:i4>5</vt:i4>
      </vt:variant>
      <vt:variant>
        <vt:lpwstr/>
      </vt:variant>
      <vt:variant>
        <vt:lpwstr>_ENREF_34</vt:lpwstr>
      </vt:variant>
      <vt:variant>
        <vt:i4>4325387</vt:i4>
      </vt:variant>
      <vt:variant>
        <vt:i4>211</vt:i4>
      </vt:variant>
      <vt:variant>
        <vt:i4>0</vt:i4>
      </vt:variant>
      <vt:variant>
        <vt:i4>5</vt:i4>
      </vt:variant>
      <vt:variant>
        <vt:lpwstr/>
      </vt:variant>
      <vt:variant>
        <vt:lpwstr>_ENREF_33</vt:lpwstr>
      </vt:variant>
      <vt:variant>
        <vt:i4>4325387</vt:i4>
      </vt:variant>
      <vt:variant>
        <vt:i4>205</vt:i4>
      </vt:variant>
      <vt:variant>
        <vt:i4>0</vt:i4>
      </vt:variant>
      <vt:variant>
        <vt:i4>5</vt:i4>
      </vt:variant>
      <vt:variant>
        <vt:lpwstr/>
      </vt:variant>
      <vt:variant>
        <vt:lpwstr>_ENREF_32</vt:lpwstr>
      </vt:variant>
      <vt:variant>
        <vt:i4>4325387</vt:i4>
      </vt:variant>
      <vt:variant>
        <vt:i4>199</vt:i4>
      </vt:variant>
      <vt:variant>
        <vt:i4>0</vt:i4>
      </vt:variant>
      <vt:variant>
        <vt:i4>5</vt:i4>
      </vt:variant>
      <vt:variant>
        <vt:lpwstr/>
      </vt:variant>
      <vt:variant>
        <vt:lpwstr>_ENREF_31</vt:lpwstr>
      </vt:variant>
      <vt:variant>
        <vt:i4>4325387</vt:i4>
      </vt:variant>
      <vt:variant>
        <vt:i4>191</vt:i4>
      </vt:variant>
      <vt:variant>
        <vt:i4>0</vt:i4>
      </vt:variant>
      <vt:variant>
        <vt:i4>5</vt:i4>
      </vt:variant>
      <vt:variant>
        <vt:lpwstr/>
      </vt:variant>
      <vt:variant>
        <vt:lpwstr>_ENREF_30</vt:lpwstr>
      </vt:variant>
      <vt:variant>
        <vt:i4>4390923</vt:i4>
      </vt:variant>
      <vt:variant>
        <vt:i4>185</vt:i4>
      </vt:variant>
      <vt:variant>
        <vt:i4>0</vt:i4>
      </vt:variant>
      <vt:variant>
        <vt:i4>5</vt:i4>
      </vt:variant>
      <vt:variant>
        <vt:lpwstr/>
      </vt:variant>
      <vt:variant>
        <vt:lpwstr>_ENREF_29</vt:lpwstr>
      </vt:variant>
      <vt:variant>
        <vt:i4>4390923</vt:i4>
      </vt:variant>
      <vt:variant>
        <vt:i4>179</vt:i4>
      </vt:variant>
      <vt:variant>
        <vt:i4>0</vt:i4>
      </vt:variant>
      <vt:variant>
        <vt:i4>5</vt:i4>
      </vt:variant>
      <vt:variant>
        <vt:lpwstr/>
      </vt:variant>
      <vt:variant>
        <vt:lpwstr>_ENREF_28</vt:lpwstr>
      </vt:variant>
      <vt:variant>
        <vt:i4>4390923</vt:i4>
      </vt:variant>
      <vt:variant>
        <vt:i4>173</vt:i4>
      </vt:variant>
      <vt:variant>
        <vt:i4>0</vt:i4>
      </vt:variant>
      <vt:variant>
        <vt:i4>5</vt:i4>
      </vt:variant>
      <vt:variant>
        <vt:lpwstr/>
      </vt:variant>
      <vt:variant>
        <vt:lpwstr>_ENREF_27</vt:lpwstr>
      </vt:variant>
      <vt:variant>
        <vt:i4>4390923</vt:i4>
      </vt:variant>
      <vt:variant>
        <vt:i4>165</vt:i4>
      </vt:variant>
      <vt:variant>
        <vt:i4>0</vt:i4>
      </vt:variant>
      <vt:variant>
        <vt:i4>5</vt:i4>
      </vt:variant>
      <vt:variant>
        <vt:lpwstr/>
      </vt:variant>
      <vt:variant>
        <vt:lpwstr>_ENREF_21</vt:lpwstr>
      </vt:variant>
      <vt:variant>
        <vt:i4>4390923</vt:i4>
      </vt:variant>
      <vt:variant>
        <vt:i4>159</vt:i4>
      </vt:variant>
      <vt:variant>
        <vt:i4>0</vt:i4>
      </vt:variant>
      <vt:variant>
        <vt:i4>5</vt:i4>
      </vt:variant>
      <vt:variant>
        <vt:lpwstr/>
      </vt:variant>
      <vt:variant>
        <vt:lpwstr>_ENREF_26</vt:lpwstr>
      </vt:variant>
      <vt:variant>
        <vt:i4>4390923</vt:i4>
      </vt:variant>
      <vt:variant>
        <vt:i4>153</vt:i4>
      </vt:variant>
      <vt:variant>
        <vt:i4>0</vt:i4>
      </vt:variant>
      <vt:variant>
        <vt:i4>5</vt:i4>
      </vt:variant>
      <vt:variant>
        <vt:lpwstr/>
      </vt:variant>
      <vt:variant>
        <vt:lpwstr>_ENREF_25</vt:lpwstr>
      </vt:variant>
      <vt:variant>
        <vt:i4>4390923</vt:i4>
      </vt:variant>
      <vt:variant>
        <vt:i4>150</vt:i4>
      </vt:variant>
      <vt:variant>
        <vt:i4>0</vt:i4>
      </vt:variant>
      <vt:variant>
        <vt:i4>5</vt:i4>
      </vt:variant>
      <vt:variant>
        <vt:lpwstr/>
      </vt:variant>
      <vt:variant>
        <vt:lpwstr>_ENREF_24</vt:lpwstr>
      </vt:variant>
      <vt:variant>
        <vt:i4>4390923</vt:i4>
      </vt:variant>
      <vt:variant>
        <vt:i4>142</vt:i4>
      </vt:variant>
      <vt:variant>
        <vt:i4>0</vt:i4>
      </vt:variant>
      <vt:variant>
        <vt:i4>5</vt:i4>
      </vt:variant>
      <vt:variant>
        <vt:lpwstr/>
      </vt:variant>
      <vt:variant>
        <vt:lpwstr>_ENREF_24</vt:lpwstr>
      </vt:variant>
      <vt:variant>
        <vt:i4>4390923</vt:i4>
      </vt:variant>
      <vt:variant>
        <vt:i4>134</vt:i4>
      </vt:variant>
      <vt:variant>
        <vt:i4>0</vt:i4>
      </vt:variant>
      <vt:variant>
        <vt:i4>5</vt:i4>
      </vt:variant>
      <vt:variant>
        <vt:lpwstr/>
      </vt:variant>
      <vt:variant>
        <vt:lpwstr>_ENREF_23</vt:lpwstr>
      </vt:variant>
      <vt:variant>
        <vt:i4>4390923</vt:i4>
      </vt:variant>
      <vt:variant>
        <vt:i4>131</vt:i4>
      </vt:variant>
      <vt:variant>
        <vt:i4>0</vt:i4>
      </vt:variant>
      <vt:variant>
        <vt:i4>5</vt:i4>
      </vt:variant>
      <vt:variant>
        <vt:lpwstr/>
      </vt:variant>
      <vt:variant>
        <vt:lpwstr>_ENREF_22</vt:lpwstr>
      </vt:variant>
      <vt:variant>
        <vt:i4>4390923</vt:i4>
      </vt:variant>
      <vt:variant>
        <vt:i4>123</vt:i4>
      </vt:variant>
      <vt:variant>
        <vt:i4>0</vt:i4>
      </vt:variant>
      <vt:variant>
        <vt:i4>5</vt:i4>
      </vt:variant>
      <vt:variant>
        <vt:lpwstr/>
      </vt:variant>
      <vt:variant>
        <vt:lpwstr>_ENREF_21</vt:lpwstr>
      </vt:variant>
      <vt:variant>
        <vt:i4>4390923</vt:i4>
      </vt:variant>
      <vt:variant>
        <vt:i4>117</vt:i4>
      </vt:variant>
      <vt:variant>
        <vt:i4>0</vt:i4>
      </vt:variant>
      <vt:variant>
        <vt:i4>5</vt:i4>
      </vt:variant>
      <vt:variant>
        <vt:lpwstr/>
      </vt:variant>
      <vt:variant>
        <vt:lpwstr>_ENREF_20</vt:lpwstr>
      </vt:variant>
      <vt:variant>
        <vt:i4>4194315</vt:i4>
      </vt:variant>
      <vt:variant>
        <vt:i4>111</vt:i4>
      </vt:variant>
      <vt:variant>
        <vt:i4>0</vt:i4>
      </vt:variant>
      <vt:variant>
        <vt:i4>5</vt:i4>
      </vt:variant>
      <vt:variant>
        <vt:lpwstr/>
      </vt:variant>
      <vt:variant>
        <vt:lpwstr>_ENREF_19</vt:lpwstr>
      </vt:variant>
      <vt:variant>
        <vt:i4>4194315</vt:i4>
      </vt:variant>
      <vt:variant>
        <vt:i4>105</vt:i4>
      </vt:variant>
      <vt:variant>
        <vt:i4>0</vt:i4>
      </vt:variant>
      <vt:variant>
        <vt:i4>5</vt:i4>
      </vt:variant>
      <vt:variant>
        <vt:lpwstr/>
      </vt:variant>
      <vt:variant>
        <vt:lpwstr>_ENREF_18</vt:lpwstr>
      </vt:variant>
      <vt:variant>
        <vt:i4>4194315</vt:i4>
      </vt:variant>
      <vt:variant>
        <vt:i4>99</vt:i4>
      </vt:variant>
      <vt:variant>
        <vt:i4>0</vt:i4>
      </vt:variant>
      <vt:variant>
        <vt:i4>5</vt:i4>
      </vt:variant>
      <vt:variant>
        <vt:lpwstr/>
      </vt:variant>
      <vt:variant>
        <vt:lpwstr>_ENREF_17</vt:lpwstr>
      </vt:variant>
      <vt:variant>
        <vt:i4>4194315</vt:i4>
      </vt:variant>
      <vt:variant>
        <vt:i4>96</vt:i4>
      </vt:variant>
      <vt:variant>
        <vt:i4>0</vt:i4>
      </vt:variant>
      <vt:variant>
        <vt:i4>5</vt:i4>
      </vt:variant>
      <vt:variant>
        <vt:lpwstr/>
      </vt:variant>
      <vt:variant>
        <vt:lpwstr>_ENREF_16</vt:lpwstr>
      </vt:variant>
      <vt:variant>
        <vt:i4>4194315</vt:i4>
      </vt:variant>
      <vt:variant>
        <vt:i4>90</vt:i4>
      </vt:variant>
      <vt:variant>
        <vt:i4>0</vt:i4>
      </vt:variant>
      <vt:variant>
        <vt:i4>5</vt:i4>
      </vt:variant>
      <vt:variant>
        <vt:lpwstr/>
      </vt:variant>
      <vt:variant>
        <vt:lpwstr>_ENREF_15</vt:lpwstr>
      </vt:variant>
      <vt:variant>
        <vt:i4>4194315</vt:i4>
      </vt:variant>
      <vt:variant>
        <vt:i4>84</vt:i4>
      </vt:variant>
      <vt:variant>
        <vt:i4>0</vt:i4>
      </vt:variant>
      <vt:variant>
        <vt:i4>5</vt:i4>
      </vt:variant>
      <vt:variant>
        <vt:lpwstr/>
      </vt:variant>
      <vt:variant>
        <vt:lpwstr>_ENREF_15</vt:lpwstr>
      </vt:variant>
      <vt:variant>
        <vt:i4>4194315</vt:i4>
      </vt:variant>
      <vt:variant>
        <vt:i4>78</vt:i4>
      </vt:variant>
      <vt:variant>
        <vt:i4>0</vt:i4>
      </vt:variant>
      <vt:variant>
        <vt:i4>5</vt:i4>
      </vt:variant>
      <vt:variant>
        <vt:lpwstr/>
      </vt:variant>
      <vt:variant>
        <vt:lpwstr>_ENREF_14</vt:lpwstr>
      </vt:variant>
      <vt:variant>
        <vt:i4>4194315</vt:i4>
      </vt:variant>
      <vt:variant>
        <vt:i4>70</vt:i4>
      </vt:variant>
      <vt:variant>
        <vt:i4>0</vt:i4>
      </vt:variant>
      <vt:variant>
        <vt:i4>5</vt:i4>
      </vt:variant>
      <vt:variant>
        <vt:lpwstr/>
      </vt:variant>
      <vt:variant>
        <vt:lpwstr>_ENREF_13</vt:lpwstr>
      </vt:variant>
      <vt:variant>
        <vt:i4>4194315</vt:i4>
      </vt:variant>
      <vt:variant>
        <vt:i4>64</vt:i4>
      </vt:variant>
      <vt:variant>
        <vt:i4>0</vt:i4>
      </vt:variant>
      <vt:variant>
        <vt:i4>5</vt:i4>
      </vt:variant>
      <vt:variant>
        <vt:lpwstr/>
      </vt:variant>
      <vt:variant>
        <vt:lpwstr>_ENREF_12</vt:lpwstr>
      </vt:variant>
      <vt:variant>
        <vt:i4>4194315</vt:i4>
      </vt:variant>
      <vt:variant>
        <vt:i4>58</vt:i4>
      </vt:variant>
      <vt:variant>
        <vt:i4>0</vt:i4>
      </vt:variant>
      <vt:variant>
        <vt:i4>5</vt:i4>
      </vt:variant>
      <vt:variant>
        <vt:lpwstr/>
      </vt:variant>
      <vt:variant>
        <vt:lpwstr>_ENREF_11</vt:lpwstr>
      </vt:variant>
      <vt:variant>
        <vt:i4>4194315</vt:i4>
      </vt:variant>
      <vt:variant>
        <vt:i4>52</vt:i4>
      </vt:variant>
      <vt:variant>
        <vt:i4>0</vt:i4>
      </vt:variant>
      <vt:variant>
        <vt:i4>5</vt:i4>
      </vt:variant>
      <vt:variant>
        <vt:lpwstr/>
      </vt:variant>
      <vt:variant>
        <vt:lpwstr>_ENREF_10</vt:lpwstr>
      </vt:variant>
      <vt:variant>
        <vt:i4>4456459</vt:i4>
      </vt:variant>
      <vt:variant>
        <vt:i4>46</vt:i4>
      </vt:variant>
      <vt:variant>
        <vt:i4>0</vt:i4>
      </vt:variant>
      <vt:variant>
        <vt:i4>5</vt:i4>
      </vt:variant>
      <vt:variant>
        <vt:lpwstr/>
      </vt:variant>
      <vt:variant>
        <vt:lpwstr>_ENREF_5</vt:lpwstr>
      </vt:variant>
      <vt:variant>
        <vt:i4>4587531</vt:i4>
      </vt:variant>
      <vt:variant>
        <vt:i4>40</vt:i4>
      </vt:variant>
      <vt:variant>
        <vt:i4>0</vt:i4>
      </vt:variant>
      <vt:variant>
        <vt:i4>5</vt:i4>
      </vt:variant>
      <vt:variant>
        <vt:lpwstr/>
      </vt:variant>
      <vt:variant>
        <vt:lpwstr>_ENREF_7</vt:lpwstr>
      </vt:variant>
      <vt:variant>
        <vt:i4>4653067</vt:i4>
      </vt:variant>
      <vt:variant>
        <vt:i4>32</vt:i4>
      </vt:variant>
      <vt:variant>
        <vt:i4>0</vt:i4>
      </vt:variant>
      <vt:variant>
        <vt:i4>5</vt:i4>
      </vt:variant>
      <vt:variant>
        <vt:lpwstr/>
      </vt:variant>
      <vt:variant>
        <vt:lpwstr>_ENREF_6</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cells</dc:title>
  <dc:creator>Ruth Benson</dc:creator>
  <cp:lastModifiedBy>LS Ma</cp:lastModifiedBy>
  <cp:revision>2</cp:revision>
  <cp:lastPrinted>2014-01-28T18:39:00Z</cp:lastPrinted>
  <dcterms:created xsi:type="dcterms:W3CDTF">2014-06-14T01:18:00Z</dcterms:created>
  <dcterms:modified xsi:type="dcterms:W3CDTF">2014-06-14T01:18:00Z</dcterms:modified>
</cp:coreProperties>
</file>