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367" w:rsidRPr="0067316E" w:rsidRDefault="00DD0367" w:rsidP="0067316E">
      <w:pPr>
        <w:pStyle w:val="Heading1"/>
        <w:keepNext w:val="0"/>
        <w:widowControl w:val="0"/>
        <w:jc w:val="both"/>
        <w:rPr>
          <w:rFonts w:ascii="Book Antiqua" w:eastAsiaTheme="minorEastAsia" w:hAnsi="Book Antiqua"/>
          <w:b/>
          <w:sz w:val="24"/>
          <w:lang w:eastAsia="zh-CN"/>
        </w:rPr>
      </w:pPr>
      <w:r w:rsidRPr="0067316E">
        <w:rPr>
          <w:rFonts w:ascii="Book Antiqua" w:eastAsiaTheme="minorEastAsia" w:hAnsi="Book Antiqua"/>
          <w:b/>
          <w:sz w:val="24"/>
          <w:lang w:eastAsia="zh-CN"/>
        </w:rPr>
        <w:t>Name of journal: World Journal of Orthopedics</w:t>
      </w:r>
    </w:p>
    <w:p w:rsidR="00DD0367" w:rsidRPr="0067316E" w:rsidRDefault="00DD0367" w:rsidP="0067316E">
      <w:pPr>
        <w:pStyle w:val="Heading1"/>
        <w:keepNext w:val="0"/>
        <w:widowControl w:val="0"/>
        <w:jc w:val="both"/>
        <w:rPr>
          <w:rFonts w:ascii="Book Antiqua" w:eastAsiaTheme="minorEastAsia" w:hAnsi="Book Antiqua"/>
          <w:b/>
          <w:sz w:val="24"/>
          <w:lang w:eastAsia="zh-CN"/>
        </w:rPr>
      </w:pPr>
      <w:r w:rsidRPr="0067316E">
        <w:rPr>
          <w:rFonts w:ascii="Book Antiqua" w:eastAsiaTheme="minorEastAsia" w:hAnsi="Book Antiqua"/>
          <w:b/>
          <w:sz w:val="24"/>
          <w:lang w:eastAsia="zh-CN"/>
        </w:rPr>
        <w:t>ESPS Manuscript NO: 9309</w:t>
      </w:r>
    </w:p>
    <w:p w:rsidR="002F13CC" w:rsidRPr="0067316E" w:rsidRDefault="00DD0367" w:rsidP="0067316E">
      <w:pPr>
        <w:spacing w:line="360" w:lineRule="auto"/>
        <w:jc w:val="both"/>
        <w:rPr>
          <w:rFonts w:ascii="Book Antiqua" w:eastAsiaTheme="minorEastAsia" w:hAnsi="Book Antiqua"/>
          <w:b/>
          <w:color w:val="000000"/>
          <w:lang w:eastAsia="zh-CN"/>
        </w:rPr>
      </w:pPr>
      <w:r w:rsidRPr="0067316E">
        <w:rPr>
          <w:rFonts w:ascii="Book Antiqua" w:eastAsiaTheme="minorEastAsia" w:hAnsi="Book Antiqua"/>
          <w:b/>
          <w:lang w:eastAsia="zh-CN"/>
        </w:rPr>
        <w:t>Columns:</w:t>
      </w:r>
      <w:r w:rsidR="0067316E" w:rsidRPr="0067316E">
        <w:rPr>
          <w:rFonts w:ascii="Book Antiqua" w:hAnsi="Book Antiqua"/>
          <w:b/>
          <w:color w:val="000000"/>
        </w:rPr>
        <w:t xml:space="preserve"> </w:t>
      </w:r>
      <w:r w:rsidR="0067316E">
        <w:rPr>
          <w:rFonts w:ascii="Book Antiqua" w:hAnsi="Book Antiqua"/>
          <w:b/>
          <w:color w:val="000000"/>
        </w:rPr>
        <w:t xml:space="preserve">Systematic Reviews </w:t>
      </w:r>
    </w:p>
    <w:p w:rsidR="002F13CC" w:rsidRPr="0067316E" w:rsidRDefault="002F13CC" w:rsidP="0067316E">
      <w:pPr>
        <w:pStyle w:val="Heading1"/>
        <w:keepNext w:val="0"/>
        <w:widowControl w:val="0"/>
        <w:jc w:val="both"/>
        <w:rPr>
          <w:rFonts w:ascii="Book Antiqua" w:eastAsiaTheme="minorEastAsia" w:hAnsi="Book Antiqua"/>
          <w:b/>
          <w:sz w:val="24"/>
          <w:lang w:eastAsia="zh-CN"/>
        </w:rPr>
      </w:pPr>
    </w:p>
    <w:p w:rsidR="00744520" w:rsidRPr="0067316E" w:rsidRDefault="00744520" w:rsidP="0067316E">
      <w:pPr>
        <w:pStyle w:val="Heading1"/>
        <w:keepNext w:val="0"/>
        <w:widowControl w:val="0"/>
        <w:jc w:val="both"/>
        <w:rPr>
          <w:rFonts w:ascii="Book Antiqua" w:hAnsi="Book Antiqua"/>
          <w:b/>
          <w:sz w:val="24"/>
        </w:rPr>
      </w:pPr>
      <w:r w:rsidRPr="0067316E">
        <w:rPr>
          <w:rFonts w:ascii="Book Antiqua" w:hAnsi="Book Antiqua"/>
          <w:b/>
          <w:sz w:val="24"/>
        </w:rPr>
        <w:t xml:space="preserve">Bone </w:t>
      </w:r>
      <w:r w:rsidR="006D76FC" w:rsidRPr="0067316E">
        <w:rPr>
          <w:rFonts w:ascii="Book Antiqua" w:hAnsi="Book Antiqua"/>
          <w:b/>
          <w:sz w:val="24"/>
        </w:rPr>
        <w:t>mass in axial s</w:t>
      </w:r>
      <w:r w:rsidRPr="0067316E">
        <w:rPr>
          <w:rFonts w:ascii="Book Antiqua" w:hAnsi="Book Antiqua"/>
          <w:b/>
          <w:sz w:val="24"/>
        </w:rPr>
        <w:t xml:space="preserve">pondyloarthritis: A </w:t>
      </w:r>
      <w:r w:rsidR="006D76FC" w:rsidRPr="0067316E">
        <w:rPr>
          <w:rFonts w:ascii="Book Antiqua" w:hAnsi="Book Antiqua"/>
          <w:b/>
          <w:sz w:val="24"/>
        </w:rPr>
        <w:t>literature r</w:t>
      </w:r>
      <w:r w:rsidRPr="0067316E">
        <w:rPr>
          <w:rFonts w:ascii="Book Antiqua" w:hAnsi="Book Antiqua"/>
          <w:b/>
          <w:sz w:val="24"/>
        </w:rPr>
        <w:t xml:space="preserve">eview </w:t>
      </w:r>
    </w:p>
    <w:p w:rsidR="006D76FC" w:rsidRPr="006D76FC" w:rsidRDefault="006D76FC" w:rsidP="0067316E">
      <w:pPr>
        <w:widowControl w:val="0"/>
        <w:autoSpaceDE w:val="0"/>
        <w:autoSpaceDN w:val="0"/>
        <w:adjustRightInd w:val="0"/>
        <w:spacing w:line="360" w:lineRule="auto"/>
        <w:jc w:val="both"/>
        <w:rPr>
          <w:rFonts w:ascii="Book Antiqua" w:eastAsiaTheme="minorEastAsia" w:hAnsi="Book Antiqua"/>
          <w:lang w:eastAsia="zh-CN"/>
        </w:rPr>
      </w:pPr>
    </w:p>
    <w:p w:rsidR="00744520" w:rsidRPr="006D76FC" w:rsidRDefault="006D76FC" w:rsidP="0067316E">
      <w:pPr>
        <w:widowControl w:val="0"/>
        <w:autoSpaceDE w:val="0"/>
        <w:autoSpaceDN w:val="0"/>
        <w:adjustRightInd w:val="0"/>
        <w:spacing w:line="360" w:lineRule="auto"/>
        <w:jc w:val="both"/>
        <w:rPr>
          <w:rFonts w:ascii="Book Antiqua" w:hAnsi="Book Antiqua"/>
        </w:rPr>
      </w:pPr>
      <w:r w:rsidRPr="006D76FC">
        <w:rPr>
          <w:rFonts w:ascii="Book Antiqua" w:hAnsi="Book Antiqua"/>
        </w:rPr>
        <w:t xml:space="preserve">Kilic </w:t>
      </w:r>
      <w:r>
        <w:rPr>
          <w:rFonts w:ascii="Book Antiqua" w:eastAsiaTheme="minorEastAsia" w:hAnsi="Book Antiqua" w:hint="eastAsia"/>
          <w:lang w:eastAsia="zh-CN"/>
        </w:rPr>
        <w:t>E</w:t>
      </w:r>
      <w:r w:rsidRPr="006D76FC">
        <w:rPr>
          <w:rFonts w:ascii="Book Antiqua" w:eastAsiaTheme="minorEastAsia" w:hAnsi="Book Antiqua" w:hint="eastAsia"/>
          <w:i/>
          <w:lang w:eastAsia="zh-CN"/>
        </w:rPr>
        <w:t xml:space="preserve"> </w:t>
      </w:r>
      <w:r w:rsidR="00A84A70">
        <w:rPr>
          <w:rFonts w:ascii="Book Antiqua" w:eastAsiaTheme="minorEastAsia" w:hAnsi="Book Antiqua" w:hint="eastAsia"/>
          <w:i/>
          <w:lang w:eastAsia="zh-CN"/>
        </w:rPr>
        <w:t>et al</w:t>
      </w:r>
      <w:r w:rsidR="00A84A70">
        <w:rPr>
          <w:rFonts w:ascii="Book Antiqua" w:eastAsiaTheme="minorEastAsia" w:hAnsi="Book Antiqua" w:hint="eastAsia"/>
          <w:lang w:eastAsia="zh-CN"/>
        </w:rPr>
        <w:t xml:space="preserve">. </w:t>
      </w:r>
      <w:r w:rsidR="00744520" w:rsidRPr="006D76FC">
        <w:rPr>
          <w:rFonts w:ascii="Book Antiqua" w:hAnsi="Book Antiqua"/>
        </w:rPr>
        <w:t>Bone mass in axSpA</w:t>
      </w:r>
    </w:p>
    <w:p w:rsidR="0067316E" w:rsidRPr="006D76FC" w:rsidRDefault="0067316E" w:rsidP="0067316E">
      <w:pPr>
        <w:widowControl w:val="0"/>
        <w:spacing w:line="360" w:lineRule="auto"/>
        <w:jc w:val="both"/>
        <w:rPr>
          <w:rFonts w:ascii="Book Antiqua" w:eastAsiaTheme="minorEastAsia" w:hAnsi="Book Antiqua"/>
          <w:lang w:eastAsia="zh-CN"/>
        </w:rPr>
      </w:pPr>
    </w:p>
    <w:p w:rsidR="00744520" w:rsidRPr="006D76FC" w:rsidRDefault="00744520" w:rsidP="0067316E">
      <w:pPr>
        <w:widowControl w:val="0"/>
        <w:spacing w:line="360" w:lineRule="auto"/>
        <w:jc w:val="both"/>
        <w:rPr>
          <w:rFonts w:ascii="Book Antiqua" w:hAnsi="Book Antiqua"/>
        </w:rPr>
      </w:pPr>
      <w:r w:rsidRPr="006D76FC">
        <w:rPr>
          <w:rFonts w:ascii="Book Antiqua" w:hAnsi="Book Antiqua"/>
        </w:rPr>
        <w:t xml:space="preserve">Erkan Kilic, Salih Ozgocmen </w:t>
      </w:r>
    </w:p>
    <w:p w:rsidR="00744520" w:rsidRPr="0067316E" w:rsidRDefault="00744520" w:rsidP="0067316E">
      <w:pPr>
        <w:widowControl w:val="0"/>
        <w:spacing w:line="360" w:lineRule="auto"/>
        <w:jc w:val="both"/>
        <w:rPr>
          <w:rFonts w:ascii="Book Antiqua" w:eastAsia="Calibri" w:hAnsi="Book Antiqua"/>
          <w:b/>
          <w:lang w:eastAsia="en-US"/>
        </w:rPr>
      </w:pPr>
    </w:p>
    <w:p w:rsidR="00744520" w:rsidRPr="006D76FC" w:rsidRDefault="006D76FC" w:rsidP="0067316E">
      <w:pPr>
        <w:widowControl w:val="0"/>
        <w:spacing w:line="360" w:lineRule="auto"/>
        <w:jc w:val="both"/>
        <w:rPr>
          <w:rFonts w:ascii="Book Antiqua" w:hAnsi="Book Antiqua"/>
        </w:rPr>
      </w:pPr>
      <w:r>
        <w:rPr>
          <w:rFonts w:ascii="Book Antiqua" w:hAnsi="Book Antiqua"/>
        </w:rPr>
        <w:t>Erkan Kilic, Salih Ozgocmen</w:t>
      </w:r>
      <w:r>
        <w:rPr>
          <w:rFonts w:ascii="Book Antiqua" w:eastAsiaTheme="minorEastAsia" w:hAnsi="Book Antiqua" w:hint="eastAsia"/>
          <w:lang w:eastAsia="zh-CN"/>
        </w:rPr>
        <w:t xml:space="preserve">, </w:t>
      </w:r>
      <w:r w:rsidR="00744520" w:rsidRPr="006D76FC">
        <w:rPr>
          <w:rFonts w:ascii="Book Antiqua" w:eastAsia="Calibri" w:hAnsi="Book Antiqua"/>
          <w:lang w:eastAsia="en-US"/>
        </w:rPr>
        <w:t xml:space="preserve">Division of Rheumatology, Department of Physical Medicine and Rehabilitation, Erciyes University, </w:t>
      </w:r>
      <w:r w:rsidRPr="0067316E">
        <w:rPr>
          <w:rFonts w:ascii="Book Antiqua" w:eastAsia="Calibri" w:hAnsi="Book Antiqua"/>
          <w:lang w:eastAsia="en-US"/>
        </w:rPr>
        <w:t>School</w:t>
      </w:r>
      <w:r w:rsidR="00744520" w:rsidRPr="006D76FC">
        <w:rPr>
          <w:rFonts w:ascii="Book Antiqua" w:eastAsia="Calibri" w:hAnsi="Book Antiqua"/>
          <w:lang w:eastAsia="en-US"/>
        </w:rPr>
        <w:t xml:space="preserve"> of Medicine, </w:t>
      </w:r>
      <w:r w:rsidRPr="0067316E">
        <w:rPr>
          <w:rFonts w:ascii="Book Antiqua" w:eastAsia="Calibri" w:hAnsi="Book Antiqua"/>
          <w:lang w:eastAsia="en-US"/>
        </w:rPr>
        <w:t>Gevher Nesibe Hospital,</w:t>
      </w:r>
      <w:r>
        <w:rPr>
          <w:rFonts w:ascii="Book Antiqua" w:eastAsiaTheme="minorEastAsia" w:hAnsi="Book Antiqua" w:hint="eastAsia"/>
          <w:lang w:eastAsia="zh-CN"/>
        </w:rPr>
        <w:t xml:space="preserve"> </w:t>
      </w:r>
      <w:r w:rsidRPr="0067316E">
        <w:rPr>
          <w:rFonts w:ascii="Book Antiqua" w:eastAsia="Calibri" w:hAnsi="Book Antiqua"/>
          <w:lang w:eastAsia="en-US"/>
        </w:rPr>
        <w:t>38039</w:t>
      </w:r>
      <w:r>
        <w:rPr>
          <w:rFonts w:ascii="Book Antiqua" w:eastAsiaTheme="minorEastAsia" w:hAnsi="Book Antiqua" w:hint="eastAsia"/>
          <w:lang w:eastAsia="zh-CN"/>
        </w:rPr>
        <w:t xml:space="preserve"> </w:t>
      </w:r>
      <w:r w:rsidR="00744520" w:rsidRPr="006D76FC">
        <w:rPr>
          <w:rFonts w:ascii="Book Antiqua" w:eastAsia="Calibri" w:hAnsi="Book Antiqua"/>
          <w:lang w:eastAsia="en-US"/>
        </w:rPr>
        <w:t>Kayseri, Turkey</w:t>
      </w:r>
    </w:p>
    <w:p w:rsidR="00744520" w:rsidRPr="0067316E" w:rsidRDefault="00744520" w:rsidP="0067316E">
      <w:pPr>
        <w:widowControl w:val="0"/>
        <w:spacing w:line="360" w:lineRule="auto"/>
        <w:jc w:val="both"/>
        <w:rPr>
          <w:rFonts w:ascii="Book Antiqua" w:eastAsia="Calibri" w:hAnsi="Book Antiqua"/>
          <w:b/>
          <w:lang w:eastAsia="en-US"/>
        </w:rPr>
      </w:pPr>
    </w:p>
    <w:p w:rsidR="00744520" w:rsidRDefault="006D76FC" w:rsidP="0067316E">
      <w:pPr>
        <w:widowControl w:val="0"/>
        <w:spacing w:line="360" w:lineRule="auto"/>
        <w:jc w:val="both"/>
        <w:rPr>
          <w:rFonts w:ascii="Book Antiqua" w:eastAsiaTheme="minorEastAsia" w:hAnsi="Book Antiqua" w:cs="Tahoma"/>
          <w:spacing w:val="-5"/>
          <w:lang w:eastAsia="zh-CN"/>
        </w:rPr>
      </w:pPr>
      <w:r w:rsidRPr="00D26319">
        <w:rPr>
          <w:rFonts w:ascii="Book Antiqua" w:hAnsi="Book Antiqua"/>
          <w:b/>
          <w:color w:val="000000"/>
        </w:rPr>
        <w:t>Author contributions:</w:t>
      </w:r>
      <w:r>
        <w:rPr>
          <w:rFonts w:ascii="Book Antiqua" w:eastAsiaTheme="minorEastAsia" w:hAnsi="Book Antiqua" w:hint="eastAsia"/>
          <w:b/>
          <w:color w:val="000000"/>
          <w:lang w:eastAsia="zh-CN"/>
        </w:rPr>
        <w:t xml:space="preserve"> </w:t>
      </w:r>
      <w:r w:rsidRPr="006D76FC">
        <w:rPr>
          <w:rFonts w:ascii="Book Antiqua" w:hAnsi="Book Antiqua"/>
        </w:rPr>
        <w:t xml:space="preserve">Kilic </w:t>
      </w:r>
      <w:r>
        <w:rPr>
          <w:rFonts w:ascii="Book Antiqua" w:eastAsiaTheme="minorEastAsia" w:hAnsi="Book Antiqua" w:hint="eastAsia"/>
          <w:lang w:eastAsia="zh-CN"/>
        </w:rPr>
        <w:t xml:space="preserve">E and </w:t>
      </w:r>
      <w:r w:rsidRPr="006D76FC">
        <w:rPr>
          <w:rFonts w:ascii="Book Antiqua" w:hAnsi="Book Antiqua"/>
        </w:rPr>
        <w:t>Ozgocmen</w:t>
      </w:r>
      <w:r>
        <w:rPr>
          <w:rFonts w:ascii="Book Antiqua" w:eastAsiaTheme="minorEastAsia" w:hAnsi="Book Antiqua" w:hint="eastAsia"/>
          <w:lang w:eastAsia="zh-CN"/>
        </w:rPr>
        <w:t xml:space="preserve"> S </w:t>
      </w:r>
      <w:r w:rsidRPr="00295BDC">
        <w:rPr>
          <w:rFonts w:ascii="Book Antiqua" w:hAnsi="Book Antiqua" w:cs="Tahoma"/>
          <w:spacing w:val="-5"/>
        </w:rPr>
        <w:t>solely contributed to this pape</w:t>
      </w:r>
      <w:r>
        <w:rPr>
          <w:rFonts w:ascii="Book Antiqua" w:eastAsiaTheme="minorEastAsia" w:hAnsi="Book Antiqua" w:cs="Tahoma" w:hint="eastAsia"/>
          <w:spacing w:val="-5"/>
          <w:lang w:eastAsia="zh-CN"/>
        </w:rPr>
        <w:t>r.</w:t>
      </w:r>
    </w:p>
    <w:p w:rsidR="006D76FC" w:rsidRDefault="006D76FC" w:rsidP="0067316E">
      <w:pPr>
        <w:widowControl w:val="0"/>
        <w:spacing w:line="360" w:lineRule="auto"/>
        <w:jc w:val="both"/>
        <w:rPr>
          <w:rFonts w:ascii="Book Antiqua" w:eastAsiaTheme="minorEastAsia" w:hAnsi="Book Antiqua" w:cs="Tahoma"/>
          <w:spacing w:val="-5"/>
          <w:lang w:eastAsia="zh-CN"/>
        </w:rPr>
      </w:pPr>
    </w:p>
    <w:p w:rsidR="006D76FC" w:rsidRPr="0067316E" w:rsidRDefault="006D76FC" w:rsidP="006D76FC">
      <w:pPr>
        <w:widowControl w:val="0"/>
        <w:spacing w:line="360" w:lineRule="auto"/>
        <w:jc w:val="both"/>
        <w:rPr>
          <w:rFonts w:ascii="Book Antiqua" w:eastAsia="Calibri" w:hAnsi="Book Antiqua"/>
          <w:lang w:eastAsia="en-US"/>
        </w:rPr>
      </w:pPr>
      <w:r w:rsidRPr="00D26319">
        <w:rPr>
          <w:rFonts w:ascii="Book Antiqua" w:hAnsi="Book Antiqua"/>
          <w:b/>
        </w:rPr>
        <w:t>Correspondence to:</w:t>
      </w:r>
      <w:r w:rsidRPr="006D76FC">
        <w:rPr>
          <w:rFonts w:ascii="Book Antiqua" w:hAnsi="Book Antiqua"/>
          <w:b/>
        </w:rPr>
        <w:t xml:space="preserve"> </w:t>
      </w:r>
      <w:r w:rsidR="00744520" w:rsidRPr="006D76FC">
        <w:rPr>
          <w:rFonts w:ascii="Book Antiqua" w:eastAsia="Calibri" w:hAnsi="Book Antiqua"/>
          <w:b/>
          <w:lang w:eastAsia="en-US"/>
        </w:rPr>
        <w:t>Salih Ozgocmen, MD</w:t>
      </w:r>
      <w:r w:rsidRPr="006D76FC">
        <w:rPr>
          <w:rFonts w:ascii="Book Antiqua" w:eastAsiaTheme="minorEastAsia" w:hAnsi="Book Antiqua" w:hint="eastAsia"/>
          <w:b/>
          <w:lang w:eastAsia="zh-CN"/>
        </w:rPr>
        <w:t>,</w:t>
      </w:r>
      <w:r w:rsidRPr="006D76FC">
        <w:rPr>
          <w:rFonts w:ascii="Book Antiqua" w:eastAsia="Calibri" w:hAnsi="Book Antiqua"/>
          <w:b/>
          <w:lang w:eastAsia="en-US"/>
        </w:rPr>
        <w:t xml:space="preserve"> Prof</w:t>
      </w:r>
      <w:r w:rsidRPr="006D76FC">
        <w:rPr>
          <w:rFonts w:ascii="Book Antiqua" w:eastAsiaTheme="minorEastAsia" w:hAnsi="Book Antiqua" w:hint="eastAsia"/>
          <w:b/>
          <w:lang w:eastAsia="zh-CN"/>
        </w:rPr>
        <w:t xml:space="preserve">essor, </w:t>
      </w:r>
      <w:r w:rsidR="00744520" w:rsidRPr="006D76FC">
        <w:rPr>
          <w:rFonts w:ascii="Book Antiqua" w:eastAsia="Calibri" w:hAnsi="Book Antiqua"/>
          <w:b/>
          <w:lang w:eastAsia="en-US"/>
        </w:rPr>
        <w:t xml:space="preserve">Head, </w:t>
      </w:r>
      <w:r w:rsidR="00744520" w:rsidRPr="0067316E">
        <w:rPr>
          <w:rFonts w:ascii="Book Antiqua" w:eastAsia="Calibri" w:hAnsi="Book Antiqua"/>
          <w:lang w:eastAsia="en-US"/>
        </w:rPr>
        <w:t xml:space="preserve">Division of Rheumatology, Department of </w:t>
      </w:r>
      <w:r w:rsidRPr="006D76FC">
        <w:rPr>
          <w:rFonts w:ascii="Book Antiqua" w:eastAsia="Calibri" w:hAnsi="Book Antiqua"/>
          <w:lang w:eastAsia="en-US"/>
        </w:rPr>
        <w:t>Physical Medicine and Rehabilitation</w:t>
      </w:r>
      <w:r w:rsidR="00744520" w:rsidRPr="0067316E">
        <w:rPr>
          <w:rFonts w:ascii="Book Antiqua" w:eastAsia="Calibri" w:hAnsi="Book Antiqua"/>
          <w:lang w:eastAsia="en-US"/>
        </w:rPr>
        <w:t xml:space="preserve">, Erciyes University, School of Medicine, Gevher Nesibe Hospital, </w:t>
      </w:r>
      <w:r w:rsidRPr="006D76FC">
        <w:rPr>
          <w:rFonts w:ascii="Book Antiqua" w:eastAsia="Calibri" w:hAnsi="Book Antiqua"/>
          <w:lang w:eastAsia="en-US"/>
        </w:rPr>
        <w:t>Talas Yolu üzeri,</w:t>
      </w:r>
      <w:r w:rsidRPr="0067316E">
        <w:rPr>
          <w:rFonts w:ascii="Book Antiqua" w:eastAsia="Calibri" w:hAnsi="Book Antiqua"/>
          <w:lang w:eastAsia="en-US"/>
        </w:rPr>
        <w:t xml:space="preserve"> </w:t>
      </w:r>
      <w:r w:rsidR="00744520" w:rsidRPr="0067316E">
        <w:rPr>
          <w:rFonts w:ascii="Book Antiqua" w:eastAsia="Calibri" w:hAnsi="Book Antiqua"/>
          <w:lang w:eastAsia="en-US"/>
        </w:rPr>
        <w:t>38039 Kayseri T</w:t>
      </w:r>
      <w:r>
        <w:rPr>
          <w:rFonts w:ascii="Book Antiqua" w:eastAsia="Calibri" w:hAnsi="Book Antiqua"/>
          <w:lang w:eastAsia="en-US"/>
        </w:rPr>
        <w:t>urkey</w:t>
      </w:r>
      <w:r>
        <w:rPr>
          <w:rFonts w:ascii="Book Antiqua" w:eastAsiaTheme="minorEastAsia" w:hAnsi="Book Antiqua" w:hint="eastAsia"/>
          <w:lang w:eastAsia="zh-CN"/>
        </w:rPr>
        <w:t xml:space="preserve">. </w:t>
      </w:r>
      <w:r w:rsidRPr="0067316E">
        <w:rPr>
          <w:rFonts w:ascii="Book Antiqua" w:eastAsia="Calibri" w:hAnsi="Book Antiqua"/>
          <w:lang w:eastAsia="en-US"/>
        </w:rPr>
        <w:t>sozgocmen@hotmail.com</w:t>
      </w:r>
    </w:p>
    <w:p w:rsidR="00744520" w:rsidRPr="006D76FC" w:rsidRDefault="00744520" w:rsidP="0067316E">
      <w:pPr>
        <w:widowControl w:val="0"/>
        <w:spacing w:line="360" w:lineRule="auto"/>
        <w:jc w:val="both"/>
        <w:rPr>
          <w:rFonts w:ascii="Book Antiqua" w:eastAsiaTheme="minorEastAsia" w:hAnsi="Book Antiqua"/>
          <w:lang w:eastAsia="zh-CN"/>
        </w:rPr>
      </w:pPr>
    </w:p>
    <w:p w:rsidR="00744520" w:rsidRPr="006D76FC" w:rsidRDefault="006D76FC" w:rsidP="0067316E">
      <w:pPr>
        <w:widowControl w:val="0"/>
        <w:spacing w:line="360" w:lineRule="auto"/>
        <w:jc w:val="both"/>
        <w:rPr>
          <w:rFonts w:ascii="Book Antiqua" w:eastAsiaTheme="minorEastAsia" w:hAnsi="Book Antiqua"/>
          <w:lang w:eastAsia="zh-CN"/>
        </w:rPr>
      </w:pPr>
      <w:r w:rsidRPr="00D26319">
        <w:rPr>
          <w:rFonts w:ascii="Book Antiqua" w:hAnsi="Book Antiqua"/>
          <w:b/>
        </w:rPr>
        <w:t xml:space="preserve">Telephone: </w:t>
      </w:r>
      <w:r>
        <w:rPr>
          <w:rFonts w:ascii="Book Antiqua" w:eastAsia="Calibri" w:hAnsi="Book Antiqua"/>
          <w:lang w:eastAsia="en-US"/>
        </w:rPr>
        <w:t>+90</w:t>
      </w:r>
      <w:r>
        <w:rPr>
          <w:rFonts w:ascii="Book Antiqua" w:eastAsiaTheme="minorEastAsia" w:hAnsi="Book Antiqua" w:hint="eastAsia"/>
          <w:lang w:eastAsia="zh-CN"/>
        </w:rPr>
        <w:t>-</w:t>
      </w:r>
      <w:r>
        <w:rPr>
          <w:rFonts w:ascii="Book Antiqua" w:eastAsia="Calibri" w:hAnsi="Book Antiqua"/>
          <w:lang w:eastAsia="en-US"/>
        </w:rPr>
        <w:t>352</w:t>
      </w:r>
      <w:r>
        <w:rPr>
          <w:rFonts w:ascii="Book Antiqua" w:eastAsiaTheme="minorEastAsia" w:hAnsi="Book Antiqua" w:hint="eastAsia"/>
          <w:lang w:eastAsia="zh-CN"/>
        </w:rPr>
        <w:t>-</w:t>
      </w:r>
      <w:r w:rsidR="00744520" w:rsidRPr="0067316E">
        <w:rPr>
          <w:rFonts w:ascii="Book Antiqua" w:eastAsia="Calibri" w:hAnsi="Book Antiqua"/>
          <w:lang w:eastAsia="en-US"/>
        </w:rPr>
        <w:t>2076666</w:t>
      </w:r>
      <w:r>
        <w:rPr>
          <w:rFonts w:ascii="Book Antiqua" w:eastAsiaTheme="minorEastAsia" w:hAnsi="Book Antiqua" w:hint="eastAsia"/>
          <w:lang w:eastAsia="zh-CN"/>
        </w:rPr>
        <w:t>-</w:t>
      </w:r>
      <w:r>
        <w:rPr>
          <w:rFonts w:ascii="Book Antiqua" w:eastAsia="Calibri" w:hAnsi="Book Antiqua"/>
          <w:lang w:eastAsia="en-US"/>
        </w:rPr>
        <w:t>22278</w:t>
      </w:r>
    </w:p>
    <w:p w:rsidR="00744520" w:rsidRPr="0067316E" w:rsidRDefault="00744520" w:rsidP="0067316E">
      <w:pPr>
        <w:widowControl w:val="0"/>
        <w:autoSpaceDE w:val="0"/>
        <w:autoSpaceDN w:val="0"/>
        <w:adjustRightInd w:val="0"/>
        <w:spacing w:line="360" w:lineRule="auto"/>
        <w:jc w:val="both"/>
        <w:rPr>
          <w:rFonts w:ascii="Book Antiqua" w:hAnsi="Book Antiqua"/>
          <w:b/>
        </w:rPr>
      </w:pPr>
    </w:p>
    <w:p w:rsidR="006D76FC" w:rsidRPr="006D76FC" w:rsidRDefault="006D76FC" w:rsidP="006D76FC">
      <w:pPr>
        <w:spacing w:line="360" w:lineRule="auto"/>
        <w:rPr>
          <w:rFonts w:ascii="Book Antiqua" w:eastAsiaTheme="minorEastAsia" w:hAnsi="Book Antiqua"/>
          <w:b/>
          <w:lang w:eastAsia="zh-CN"/>
        </w:rPr>
      </w:pPr>
      <w:r>
        <w:rPr>
          <w:rFonts w:ascii="Book Antiqua" w:hAnsi="Book Antiqua"/>
          <w:b/>
        </w:rPr>
        <w:t>Received:</w:t>
      </w:r>
      <w:r w:rsidRPr="006D76FC">
        <w:rPr>
          <w:rFonts w:ascii="Book Antiqua" w:hAnsi="Book Antiqua"/>
        </w:rPr>
        <w:t xml:space="preserve"> </w:t>
      </w:r>
      <w:r w:rsidRPr="006D76FC">
        <w:rPr>
          <w:rFonts w:ascii="Book Antiqua" w:eastAsiaTheme="minorEastAsia" w:hAnsi="Book Antiqua" w:hint="eastAsia"/>
          <w:lang w:eastAsia="zh-CN"/>
        </w:rPr>
        <w:t>January 29, 2014</w:t>
      </w:r>
      <w:r>
        <w:rPr>
          <w:rFonts w:ascii="Book Antiqua" w:eastAsiaTheme="minorEastAsia" w:hAnsi="Book Antiqua" w:hint="eastAsia"/>
          <w:b/>
          <w:lang w:eastAsia="zh-CN"/>
        </w:rPr>
        <w:t xml:space="preserve"> </w:t>
      </w:r>
      <w:r w:rsidRPr="00D26319">
        <w:rPr>
          <w:rFonts w:ascii="Book Antiqua" w:hAnsi="Book Antiqua"/>
          <w:b/>
        </w:rPr>
        <w:t xml:space="preserve">Revised: </w:t>
      </w:r>
      <w:r w:rsidRPr="006D76FC">
        <w:rPr>
          <w:rFonts w:ascii="Book Antiqua" w:eastAsiaTheme="minorEastAsia" w:hAnsi="Book Antiqua" w:hint="eastAsia"/>
          <w:lang w:eastAsia="zh-CN"/>
        </w:rPr>
        <w:t>August 15, 2014</w:t>
      </w:r>
    </w:p>
    <w:p w:rsidR="00B04CD4" w:rsidRDefault="006D76FC" w:rsidP="00B04CD4">
      <w:pPr>
        <w:rPr>
          <w:rFonts w:ascii="Book Antiqua" w:hAnsi="Book Antiqua" w:hint="eastAsia"/>
          <w:color w:val="000000"/>
        </w:rPr>
      </w:pPr>
      <w:r w:rsidRPr="00D26319">
        <w:rPr>
          <w:rFonts w:ascii="Book Antiqua" w:hAnsi="Book Antiqua"/>
          <w:b/>
        </w:rPr>
        <w:t xml:space="preserve">Accepted: </w:t>
      </w:r>
      <w:r w:rsidR="00B04CD4" w:rsidRPr="00C37541">
        <w:rPr>
          <w:rFonts w:ascii="Book Antiqua" w:hAnsi="Book Antiqua"/>
          <w:color w:val="000000"/>
        </w:rPr>
        <w:t>September 04, 2014</w:t>
      </w:r>
    </w:p>
    <w:p w:rsidR="006D76FC" w:rsidRPr="00B04CD4" w:rsidRDefault="006D76FC" w:rsidP="006D76FC">
      <w:pPr>
        <w:spacing w:line="360" w:lineRule="auto"/>
        <w:rPr>
          <w:rFonts w:ascii="Book Antiqua" w:hAnsi="Book Antiqua"/>
          <w:b/>
        </w:rPr>
      </w:pPr>
    </w:p>
    <w:p w:rsidR="00744520" w:rsidRPr="0067316E" w:rsidRDefault="006D76FC" w:rsidP="006D76FC">
      <w:pPr>
        <w:widowControl w:val="0"/>
        <w:autoSpaceDE w:val="0"/>
        <w:autoSpaceDN w:val="0"/>
        <w:adjustRightInd w:val="0"/>
        <w:spacing w:line="360" w:lineRule="auto"/>
        <w:jc w:val="both"/>
        <w:rPr>
          <w:rFonts w:ascii="Book Antiqua" w:hAnsi="Book Antiqua"/>
          <w:b/>
        </w:rPr>
      </w:pPr>
      <w:r w:rsidRPr="00D26319">
        <w:rPr>
          <w:rFonts w:ascii="Book Antiqua" w:hAnsi="Book Antiqua"/>
          <w:b/>
        </w:rPr>
        <w:t>Published online:</w:t>
      </w:r>
    </w:p>
    <w:p w:rsidR="00744520" w:rsidRPr="0067316E" w:rsidRDefault="00744520" w:rsidP="0067316E">
      <w:pPr>
        <w:widowControl w:val="0"/>
        <w:autoSpaceDE w:val="0"/>
        <w:autoSpaceDN w:val="0"/>
        <w:adjustRightInd w:val="0"/>
        <w:spacing w:line="360" w:lineRule="auto"/>
        <w:jc w:val="both"/>
        <w:rPr>
          <w:rFonts w:ascii="Book Antiqua" w:hAnsi="Book Antiqua"/>
          <w:b/>
        </w:rPr>
      </w:pPr>
      <w:r w:rsidRPr="0067316E">
        <w:rPr>
          <w:rFonts w:ascii="Book Antiqua" w:hAnsi="Book Antiqua"/>
          <w:b/>
        </w:rPr>
        <w:br w:type="page"/>
      </w:r>
    </w:p>
    <w:p w:rsidR="00744520" w:rsidRPr="0067316E" w:rsidRDefault="00744520" w:rsidP="0067316E">
      <w:pPr>
        <w:widowControl w:val="0"/>
        <w:autoSpaceDE w:val="0"/>
        <w:autoSpaceDN w:val="0"/>
        <w:adjustRightInd w:val="0"/>
        <w:spacing w:line="360" w:lineRule="auto"/>
        <w:jc w:val="both"/>
        <w:rPr>
          <w:rFonts w:ascii="Book Antiqua" w:hAnsi="Book Antiqua"/>
          <w:b/>
        </w:rPr>
      </w:pPr>
      <w:r w:rsidRPr="0067316E">
        <w:rPr>
          <w:rFonts w:ascii="Book Antiqua" w:hAnsi="Book Antiqua"/>
          <w:b/>
        </w:rPr>
        <w:lastRenderedPageBreak/>
        <w:t xml:space="preserve">Abstract </w:t>
      </w:r>
    </w:p>
    <w:p w:rsidR="00031C89" w:rsidRPr="0067316E" w:rsidRDefault="00031C89" w:rsidP="0067316E">
      <w:pPr>
        <w:widowControl w:val="0"/>
        <w:spacing w:line="360" w:lineRule="auto"/>
        <w:jc w:val="both"/>
        <w:rPr>
          <w:rFonts w:ascii="Book Antiqua" w:hAnsi="Book Antiqua"/>
          <w:lang w:eastAsia="en-US"/>
        </w:rPr>
      </w:pPr>
      <w:r w:rsidRPr="0067316E">
        <w:rPr>
          <w:rFonts w:ascii="Book Antiqua" w:hAnsi="Book Antiqua"/>
          <w:b/>
          <w:lang w:eastAsia="en-US"/>
        </w:rPr>
        <w:t>AIM</w:t>
      </w:r>
      <w:r w:rsidR="00F82B12" w:rsidRPr="0067316E">
        <w:rPr>
          <w:rFonts w:ascii="Book Antiqua" w:hAnsi="Book Antiqua"/>
          <w:b/>
          <w:lang w:eastAsia="en-US"/>
        </w:rPr>
        <w:t xml:space="preserve">: </w:t>
      </w:r>
      <w:r w:rsidR="003A4F18" w:rsidRPr="0067316E">
        <w:rPr>
          <w:rFonts w:ascii="Book Antiqua" w:hAnsi="Book Antiqua"/>
          <w:lang w:eastAsia="en-US"/>
        </w:rPr>
        <w:t>T</w:t>
      </w:r>
      <w:r w:rsidR="00F82B12" w:rsidRPr="0067316E">
        <w:rPr>
          <w:rFonts w:ascii="Book Antiqua" w:hAnsi="Book Antiqua"/>
          <w:lang w:eastAsia="en-US"/>
        </w:rPr>
        <w:t>o</w:t>
      </w:r>
      <w:r w:rsidR="00744520" w:rsidRPr="0067316E">
        <w:rPr>
          <w:rFonts w:ascii="Book Antiqua" w:hAnsi="Book Antiqua"/>
          <w:lang w:eastAsia="en-US"/>
        </w:rPr>
        <w:t xml:space="preserve"> </w:t>
      </w:r>
      <w:r w:rsidR="003A4F18" w:rsidRPr="0067316E">
        <w:rPr>
          <w:rFonts w:ascii="Book Antiqua" w:hAnsi="Book Antiqua"/>
          <w:lang w:eastAsia="en-US"/>
        </w:rPr>
        <w:t>review</w:t>
      </w:r>
      <w:r w:rsidR="00744520" w:rsidRPr="0067316E">
        <w:rPr>
          <w:rFonts w:ascii="Book Antiqua" w:hAnsi="Book Antiqua"/>
          <w:lang w:eastAsia="en-US"/>
        </w:rPr>
        <w:t xml:space="preserve"> the published literature reporting bone loss in patients with axial</w:t>
      </w:r>
      <w:r w:rsidR="006D76FC" w:rsidRPr="006D76FC">
        <w:rPr>
          <w:rFonts w:ascii="Book Antiqua" w:hAnsi="Book Antiqua"/>
        </w:rPr>
        <w:t xml:space="preserve"> </w:t>
      </w:r>
      <w:r w:rsidR="006D76FC" w:rsidRPr="0067316E">
        <w:rPr>
          <w:rFonts w:ascii="Book Antiqua" w:hAnsi="Book Antiqua"/>
        </w:rPr>
        <w:t>spondyloarthritis (SpA)</w:t>
      </w:r>
      <w:r w:rsidR="00744520" w:rsidRPr="0067316E">
        <w:rPr>
          <w:rFonts w:ascii="Book Antiqua" w:hAnsi="Book Antiqua"/>
          <w:lang w:eastAsia="en-US"/>
        </w:rPr>
        <w:t xml:space="preserve"> particularly those studies using </w:t>
      </w:r>
      <w:r w:rsidR="006D76FC" w:rsidRPr="0067316E">
        <w:rPr>
          <w:rFonts w:ascii="Book Antiqua" w:eastAsia="Calibri" w:hAnsi="Book Antiqua"/>
          <w:lang w:eastAsia="en-US"/>
        </w:rPr>
        <w:t xml:space="preserve">dual X-ray absorptiometry (DXA) </w:t>
      </w:r>
      <w:r w:rsidR="00744520" w:rsidRPr="0067316E">
        <w:rPr>
          <w:rFonts w:ascii="Book Antiqua" w:hAnsi="Book Antiqua"/>
          <w:lang w:eastAsia="en-US"/>
        </w:rPr>
        <w:t xml:space="preserve">methods. </w:t>
      </w:r>
    </w:p>
    <w:p w:rsidR="0067316E" w:rsidRDefault="0067316E" w:rsidP="0067316E">
      <w:pPr>
        <w:widowControl w:val="0"/>
        <w:spacing w:line="360" w:lineRule="auto"/>
        <w:jc w:val="both"/>
        <w:rPr>
          <w:rFonts w:ascii="Book Antiqua" w:eastAsiaTheme="minorEastAsia" w:hAnsi="Book Antiqua"/>
          <w:lang w:eastAsia="zh-CN"/>
        </w:rPr>
      </w:pPr>
    </w:p>
    <w:p w:rsidR="00031C89" w:rsidRPr="0067316E" w:rsidRDefault="00031C89" w:rsidP="0067316E">
      <w:pPr>
        <w:widowControl w:val="0"/>
        <w:spacing w:line="360" w:lineRule="auto"/>
        <w:jc w:val="both"/>
        <w:rPr>
          <w:rFonts w:ascii="Book Antiqua" w:hAnsi="Book Antiqua"/>
          <w:lang w:eastAsia="en-US"/>
        </w:rPr>
      </w:pPr>
      <w:r w:rsidRPr="0067316E">
        <w:rPr>
          <w:rFonts w:ascii="Book Antiqua" w:hAnsi="Book Antiqua"/>
          <w:b/>
        </w:rPr>
        <w:t>METHODS</w:t>
      </w:r>
      <w:r w:rsidR="00DA42AF" w:rsidRPr="0067316E">
        <w:rPr>
          <w:rFonts w:ascii="Book Antiqua" w:hAnsi="Book Antiqua"/>
          <w:b/>
        </w:rPr>
        <w:t>:</w:t>
      </w:r>
      <w:r w:rsidRPr="0067316E">
        <w:rPr>
          <w:rFonts w:ascii="Book Antiqua" w:hAnsi="Book Antiqua"/>
        </w:rPr>
        <w:t xml:space="preserve"> </w:t>
      </w:r>
      <w:r w:rsidRPr="0067316E">
        <w:rPr>
          <w:rFonts w:ascii="Book Antiqua" w:eastAsia="Calibri" w:hAnsi="Book Antiqua"/>
          <w:lang w:eastAsia="en-US"/>
        </w:rPr>
        <w:t xml:space="preserve">This literature review examines the reported bone mass in patients with ax-SpA, particularly those using the </w:t>
      </w:r>
      <w:r w:rsidR="006D76FC">
        <w:rPr>
          <w:rFonts w:ascii="Book Antiqua" w:eastAsia="Calibri" w:hAnsi="Book Antiqua"/>
          <w:lang w:eastAsia="en-US"/>
        </w:rPr>
        <w:t>DXA</w:t>
      </w:r>
      <w:r w:rsidRPr="0067316E">
        <w:rPr>
          <w:rFonts w:ascii="Book Antiqua" w:eastAsia="Calibri" w:hAnsi="Book Antiqua"/>
          <w:lang w:eastAsia="en-US"/>
        </w:rPr>
        <w:t xml:space="preserve"> methods. </w:t>
      </w:r>
      <w:r w:rsidR="009B1E24" w:rsidRPr="0067316E">
        <w:rPr>
          <w:rFonts w:ascii="Book Antiqua" w:hAnsi="Book Antiqua"/>
        </w:rPr>
        <w:t>The MedLine, Web of Science and Scopus databases were searched for relevant articles published between September 1992 and November 2013.  Some of used search terms were ankylosing spondylitis</w:t>
      </w:r>
      <w:r w:rsidR="006D76FC">
        <w:rPr>
          <w:rFonts w:ascii="Book Antiqua" w:eastAsiaTheme="minorEastAsia" w:hAnsi="Book Antiqua" w:hint="eastAsia"/>
          <w:lang w:eastAsia="zh-CN"/>
        </w:rPr>
        <w:t xml:space="preserve"> (AS)</w:t>
      </w:r>
      <w:r w:rsidR="009B1E24" w:rsidRPr="0067316E">
        <w:rPr>
          <w:rFonts w:ascii="Book Antiqua" w:hAnsi="Book Antiqua"/>
        </w:rPr>
        <w:t xml:space="preserve">, </w:t>
      </w:r>
      <w:r w:rsidR="006D76FC">
        <w:rPr>
          <w:rFonts w:ascii="Book Antiqua" w:hAnsi="Book Antiqua"/>
        </w:rPr>
        <w:t>SpA</w:t>
      </w:r>
      <w:r w:rsidR="009B1E24" w:rsidRPr="0067316E">
        <w:rPr>
          <w:rFonts w:ascii="Book Antiqua" w:hAnsi="Book Antiqua"/>
        </w:rPr>
        <w:t xml:space="preserve">, spondyloarthropathy, bone loss, bone mass, osteopenia, bone mineral density, osteoporosis, densitometry. </w:t>
      </w:r>
      <w:r w:rsidR="00F82B12" w:rsidRPr="0067316E">
        <w:rPr>
          <w:rFonts w:ascii="Book Antiqua" w:hAnsi="Book Antiqua"/>
        </w:rPr>
        <w:t>Studies in which bone loss was investigated by using DXA in patients with SpA were eligible.</w:t>
      </w:r>
      <w:r w:rsidR="00DA42AF" w:rsidRPr="0067316E">
        <w:rPr>
          <w:rFonts w:ascii="Book Antiqua" w:hAnsi="Book Antiqua"/>
        </w:rPr>
        <w:t xml:space="preserve"> Each article was reviewed and the key elements were noted.</w:t>
      </w:r>
    </w:p>
    <w:p w:rsidR="0067316E" w:rsidRDefault="0067316E" w:rsidP="0067316E">
      <w:pPr>
        <w:widowControl w:val="0"/>
        <w:spacing w:line="360" w:lineRule="auto"/>
        <w:jc w:val="both"/>
        <w:rPr>
          <w:rFonts w:ascii="Book Antiqua" w:eastAsiaTheme="minorEastAsia" w:hAnsi="Book Antiqua"/>
          <w:lang w:eastAsia="zh-CN"/>
        </w:rPr>
      </w:pPr>
    </w:p>
    <w:p w:rsidR="00031C89" w:rsidRPr="0067316E" w:rsidRDefault="00031C89" w:rsidP="0067316E">
      <w:pPr>
        <w:widowControl w:val="0"/>
        <w:spacing w:line="360" w:lineRule="auto"/>
        <w:jc w:val="both"/>
        <w:rPr>
          <w:rFonts w:ascii="Book Antiqua" w:hAnsi="Book Antiqua"/>
          <w:lang w:eastAsia="en-US"/>
        </w:rPr>
      </w:pPr>
      <w:r w:rsidRPr="0067316E">
        <w:rPr>
          <w:rFonts w:ascii="Book Antiqua" w:hAnsi="Book Antiqua"/>
          <w:b/>
        </w:rPr>
        <w:t>RESULTS</w:t>
      </w:r>
      <w:r w:rsidR="00DA42AF" w:rsidRPr="0067316E">
        <w:rPr>
          <w:rFonts w:ascii="Book Antiqua" w:hAnsi="Book Antiqua"/>
          <w:b/>
        </w:rPr>
        <w:t>:</w:t>
      </w:r>
      <w:r w:rsidRPr="0067316E">
        <w:rPr>
          <w:rFonts w:ascii="Book Antiqua" w:hAnsi="Book Antiqua"/>
        </w:rPr>
        <w:t xml:space="preserve"> </w:t>
      </w:r>
      <w:r w:rsidR="0096601F" w:rsidRPr="0067316E">
        <w:rPr>
          <w:rFonts w:ascii="Book Antiqua" w:hAnsi="Book Antiqua"/>
        </w:rPr>
        <w:t xml:space="preserve">There were 286 hits on MedLine, 200 on Web of Science and 476 on Scopus. After applying inclusion and exclusion criteria, we identified 55 articles in our systematic search. </w:t>
      </w:r>
      <w:r w:rsidR="0096601F" w:rsidRPr="0067316E">
        <w:rPr>
          <w:rFonts w:ascii="Book Antiqua" w:hAnsi="Book Antiqua"/>
          <w:lang w:eastAsia="en-US"/>
        </w:rPr>
        <w:t xml:space="preserve">The sample size of the studies varied from 14 to 332 patients with SpA. The reported age range varied from 25 to 56 years in the reviewed studies. The symptom duration of patients with axSpA </w:t>
      </w:r>
      <w:r w:rsidR="003A4F18" w:rsidRPr="0067316E">
        <w:rPr>
          <w:rFonts w:ascii="Book Antiqua" w:hAnsi="Book Antiqua"/>
          <w:lang w:eastAsia="en-US"/>
        </w:rPr>
        <w:t>varied from</w:t>
      </w:r>
      <w:r w:rsidR="0096601F" w:rsidRPr="0067316E">
        <w:rPr>
          <w:rFonts w:ascii="Book Antiqua" w:hAnsi="Book Antiqua"/>
          <w:lang w:eastAsia="en-US"/>
        </w:rPr>
        <w:t xml:space="preserve"> 1.6</w:t>
      </w:r>
      <w:r w:rsidR="003A4F18" w:rsidRPr="0067316E">
        <w:rPr>
          <w:rFonts w:ascii="Book Antiqua" w:hAnsi="Book Antiqua"/>
          <w:lang w:eastAsia="en-US"/>
        </w:rPr>
        <w:t xml:space="preserve"> to </w:t>
      </w:r>
      <w:r w:rsidR="0096601F" w:rsidRPr="0067316E">
        <w:rPr>
          <w:rFonts w:ascii="Book Antiqua" w:hAnsi="Book Antiqua"/>
          <w:lang w:eastAsia="en-US"/>
        </w:rPr>
        <w:t xml:space="preserve">49 years. There were more males than females in these studies. Most of the recruited females were premenopausal women. Reported HLA-B27 positivity </w:t>
      </w:r>
      <w:r w:rsidR="00D32AD4" w:rsidRPr="0067316E">
        <w:rPr>
          <w:rFonts w:ascii="Book Antiqua" w:hAnsi="Book Antiqua"/>
          <w:lang w:eastAsia="en-US"/>
        </w:rPr>
        <w:t>changed between 19</w:t>
      </w:r>
      <w:r w:rsidR="006D76FC">
        <w:rPr>
          <w:rFonts w:ascii="Book Antiqua" w:eastAsiaTheme="minorEastAsia" w:hAnsi="Book Antiqua" w:hint="eastAsia"/>
          <w:lang w:eastAsia="zh-CN"/>
        </w:rPr>
        <w:t>%</w:t>
      </w:r>
      <w:r w:rsidR="00D32AD4" w:rsidRPr="0067316E">
        <w:rPr>
          <w:rFonts w:ascii="Book Antiqua" w:hAnsi="Book Antiqua"/>
          <w:lang w:eastAsia="en-US"/>
        </w:rPr>
        <w:t xml:space="preserve"> to </w:t>
      </w:r>
      <w:r w:rsidR="0096601F" w:rsidRPr="0067316E">
        <w:rPr>
          <w:rFonts w:ascii="Book Antiqua" w:hAnsi="Book Antiqua"/>
          <w:lang w:eastAsia="en-US"/>
        </w:rPr>
        <w:t>95%. The prevalence of osteoporosis and osteopenia in patients with SpA varied from 3</w:t>
      </w:r>
      <w:r w:rsidR="006D76FC">
        <w:rPr>
          <w:rFonts w:ascii="Book Antiqua" w:eastAsiaTheme="minorEastAsia" w:hAnsi="Book Antiqua" w:hint="eastAsia"/>
          <w:lang w:eastAsia="zh-CN"/>
        </w:rPr>
        <w:t>%</w:t>
      </w:r>
      <w:r w:rsidR="0096601F" w:rsidRPr="0067316E">
        <w:rPr>
          <w:rFonts w:ascii="Book Antiqua" w:hAnsi="Book Antiqua"/>
          <w:lang w:eastAsia="en-US"/>
        </w:rPr>
        <w:t>-47% to 5</w:t>
      </w:r>
      <w:r w:rsidR="006D76FC">
        <w:rPr>
          <w:rFonts w:ascii="Book Antiqua" w:eastAsiaTheme="minorEastAsia" w:hAnsi="Book Antiqua" w:hint="eastAsia"/>
          <w:lang w:eastAsia="zh-CN"/>
        </w:rPr>
        <w:t>%</w:t>
      </w:r>
      <w:r w:rsidR="0096601F" w:rsidRPr="0067316E">
        <w:rPr>
          <w:rFonts w:ascii="Book Antiqua" w:hAnsi="Book Antiqua"/>
          <w:lang w:eastAsia="en-US"/>
        </w:rPr>
        <w:t>-88%, respectively, in the included studies. In particular, the prevalence of osteoporosis and osteopenia ranged from 2.0</w:t>
      </w:r>
      <w:r w:rsidR="006D76FC">
        <w:rPr>
          <w:rFonts w:ascii="Book Antiqua" w:eastAsiaTheme="minorEastAsia" w:hAnsi="Book Antiqua" w:hint="eastAsia"/>
          <w:lang w:eastAsia="zh-CN"/>
        </w:rPr>
        <w:t>%</w:t>
      </w:r>
      <w:r w:rsidR="0096601F" w:rsidRPr="0067316E">
        <w:rPr>
          <w:rFonts w:ascii="Book Antiqua" w:hAnsi="Book Antiqua"/>
          <w:lang w:eastAsia="en-US"/>
        </w:rPr>
        <w:t>-47.0% and 5.0</w:t>
      </w:r>
      <w:r w:rsidR="006D76FC">
        <w:rPr>
          <w:rFonts w:ascii="Book Antiqua" w:eastAsiaTheme="minorEastAsia" w:hAnsi="Book Antiqua" w:hint="eastAsia"/>
          <w:lang w:eastAsia="zh-CN"/>
        </w:rPr>
        <w:t>%</w:t>
      </w:r>
      <w:r w:rsidR="0096601F" w:rsidRPr="0067316E">
        <w:rPr>
          <w:rFonts w:ascii="Book Antiqua" w:hAnsi="Book Antiqua"/>
          <w:lang w:eastAsia="en-US"/>
        </w:rPr>
        <w:t xml:space="preserve">-78.3%, respectively, in patients with </w:t>
      </w:r>
      <w:r w:rsidR="006D76FC">
        <w:rPr>
          <w:rFonts w:ascii="Book Antiqua" w:eastAsiaTheme="minorEastAsia" w:hAnsi="Book Antiqua" w:hint="eastAsia"/>
          <w:lang w:eastAsia="zh-CN"/>
        </w:rPr>
        <w:t>AS</w:t>
      </w:r>
      <w:r w:rsidR="0096601F" w:rsidRPr="0067316E">
        <w:rPr>
          <w:rFonts w:ascii="Book Antiqua" w:hAnsi="Book Antiqua"/>
          <w:lang w:eastAsia="en-US"/>
        </w:rPr>
        <w:t>. There are conflicting results regarding the relationship amon</w:t>
      </w:r>
      <w:r w:rsidR="000C210D" w:rsidRPr="0067316E">
        <w:rPr>
          <w:rFonts w:ascii="Book Antiqua" w:hAnsi="Book Antiqua"/>
          <w:lang w:eastAsia="en-US"/>
        </w:rPr>
        <w:t>g</w:t>
      </w:r>
      <w:r w:rsidR="0096601F" w:rsidRPr="0067316E">
        <w:rPr>
          <w:rFonts w:ascii="Book Antiqua" w:hAnsi="Book Antiqua"/>
          <w:lang w:eastAsia="en-US"/>
        </w:rPr>
        <w:t xml:space="preserve"> disease activity, acute phase response and bon</w:t>
      </w:r>
      <w:r w:rsidR="00A0294E" w:rsidRPr="0067316E">
        <w:rPr>
          <w:rFonts w:ascii="Book Antiqua" w:hAnsi="Book Antiqua"/>
          <w:lang w:eastAsia="en-US"/>
        </w:rPr>
        <w:t>e mass. Some studies suggest</w:t>
      </w:r>
      <w:r w:rsidR="0096601F" w:rsidRPr="0067316E">
        <w:rPr>
          <w:rFonts w:ascii="Book Antiqua" w:hAnsi="Book Antiqua"/>
          <w:lang w:eastAsia="en-US"/>
        </w:rPr>
        <w:t xml:space="preserve"> good correlation </w:t>
      </w:r>
      <w:r w:rsidR="00A0294E" w:rsidRPr="0067316E">
        <w:rPr>
          <w:rFonts w:ascii="Book Antiqua" w:hAnsi="Book Antiqua"/>
          <w:lang w:eastAsia="en-US"/>
        </w:rPr>
        <w:t>of</w:t>
      </w:r>
      <w:r w:rsidR="0096601F" w:rsidRPr="0067316E">
        <w:rPr>
          <w:rFonts w:ascii="Book Antiqua" w:hAnsi="Book Antiqua"/>
          <w:lang w:eastAsia="en-US"/>
        </w:rPr>
        <w:t xml:space="preserve"> bone mass with disease activity and acute phase reactants.</w:t>
      </w:r>
    </w:p>
    <w:p w:rsidR="0067316E" w:rsidRDefault="0067316E" w:rsidP="0067316E">
      <w:pPr>
        <w:widowControl w:val="0"/>
        <w:spacing w:line="360" w:lineRule="auto"/>
        <w:jc w:val="both"/>
        <w:rPr>
          <w:rFonts w:ascii="Book Antiqua" w:eastAsiaTheme="minorEastAsia" w:hAnsi="Book Antiqua"/>
          <w:lang w:eastAsia="zh-CN"/>
        </w:rPr>
      </w:pPr>
    </w:p>
    <w:p w:rsidR="00744520" w:rsidRPr="0067316E" w:rsidRDefault="00031C89" w:rsidP="0067316E">
      <w:pPr>
        <w:widowControl w:val="0"/>
        <w:spacing w:line="360" w:lineRule="auto"/>
        <w:jc w:val="both"/>
        <w:rPr>
          <w:rFonts w:ascii="Book Antiqua" w:hAnsi="Book Antiqua"/>
          <w:lang w:eastAsia="en-US"/>
        </w:rPr>
      </w:pPr>
      <w:r w:rsidRPr="0067316E">
        <w:rPr>
          <w:rFonts w:ascii="Book Antiqua" w:hAnsi="Book Antiqua"/>
          <w:b/>
        </w:rPr>
        <w:lastRenderedPageBreak/>
        <w:t>CONCLUSION</w:t>
      </w:r>
      <w:r w:rsidR="000C210D" w:rsidRPr="0067316E">
        <w:rPr>
          <w:rFonts w:ascii="Book Antiqua" w:hAnsi="Book Antiqua"/>
          <w:b/>
        </w:rPr>
        <w:t>:</w:t>
      </w:r>
      <w:r w:rsidRPr="0067316E">
        <w:rPr>
          <w:rFonts w:ascii="Book Antiqua" w:hAnsi="Book Antiqua"/>
          <w:b/>
        </w:rPr>
        <w:t xml:space="preserve"> </w:t>
      </w:r>
      <w:r w:rsidR="000C210D" w:rsidRPr="0067316E">
        <w:rPr>
          <w:rFonts w:ascii="Book Antiqua" w:hAnsi="Book Antiqua"/>
          <w:lang w:eastAsia="en-US"/>
        </w:rPr>
        <w:t>Bone loss may be determined in patients with axSpA at the lumbar spine or proximal femur even in the early phase of the disease</w:t>
      </w:r>
      <w:r w:rsidR="00FC10DE" w:rsidRPr="0067316E">
        <w:rPr>
          <w:rFonts w:ascii="Book Antiqua" w:hAnsi="Book Antiqua"/>
          <w:lang w:eastAsia="en-US"/>
        </w:rPr>
        <w:t xml:space="preserve"> and may be associated with </w:t>
      </w:r>
      <w:r w:rsidR="000C210D" w:rsidRPr="0067316E">
        <w:rPr>
          <w:rFonts w:ascii="Book Antiqua" w:hAnsi="Book Antiqua"/>
          <w:lang w:eastAsia="en-US"/>
        </w:rPr>
        <w:t>inflammation (bone marrow edema) at the vertebral colon.</w:t>
      </w:r>
    </w:p>
    <w:p w:rsidR="00DA42AF" w:rsidRDefault="00DA42AF" w:rsidP="0067316E">
      <w:pPr>
        <w:widowControl w:val="0"/>
        <w:spacing w:line="360" w:lineRule="auto"/>
        <w:jc w:val="both"/>
        <w:rPr>
          <w:rFonts w:ascii="Book Antiqua" w:eastAsiaTheme="minorEastAsia" w:hAnsi="Book Antiqua"/>
          <w:lang w:eastAsia="zh-CN"/>
        </w:rPr>
      </w:pPr>
    </w:p>
    <w:p w:rsidR="006D76FC" w:rsidRDefault="006D76FC" w:rsidP="0067316E">
      <w:pPr>
        <w:widowControl w:val="0"/>
        <w:spacing w:line="360" w:lineRule="auto"/>
        <w:jc w:val="both"/>
        <w:rPr>
          <w:rFonts w:ascii="Book Antiqua" w:eastAsiaTheme="minorEastAsia" w:hAnsi="Book Antiqua" w:cs="Tahoma"/>
          <w:lang w:eastAsia="zh-CN"/>
        </w:rPr>
      </w:pPr>
      <w:r w:rsidRPr="007C6425">
        <w:rPr>
          <w:rFonts w:ascii="Book Antiqua" w:hAnsi="Book Antiqua" w:cs="Tahoma"/>
          <w:lang w:eastAsia="ja-JP"/>
        </w:rPr>
        <w:t>© 201</w:t>
      </w:r>
      <w:r w:rsidRPr="007C6425">
        <w:rPr>
          <w:rFonts w:ascii="Book Antiqua" w:hAnsi="Book Antiqua" w:cs="Tahoma" w:hint="eastAsia"/>
        </w:rPr>
        <w:t>4</w:t>
      </w:r>
      <w:r w:rsidRPr="007C6425">
        <w:rPr>
          <w:rFonts w:ascii="Book Antiqua" w:hAnsi="Book Antiqua" w:cs="Tahoma"/>
          <w:lang w:eastAsia="ja-JP"/>
        </w:rPr>
        <w:t xml:space="preserve"> Baishideng Publishing Group </w:t>
      </w:r>
      <w:r w:rsidRPr="007C6425">
        <w:rPr>
          <w:rFonts w:ascii="Book Antiqua" w:hAnsi="Book Antiqua" w:cs="Tahoma" w:hint="eastAsia"/>
        </w:rPr>
        <w:t>Inc</w:t>
      </w:r>
      <w:r w:rsidRPr="007C6425">
        <w:rPr>
          <w:rFonts w:ascii="Book Antiqua" w:hAnsi="Book Antiqua" w:cs="Tahoma"/>
          <w:lang w:eastAsia="ja-JP"/>
        </w:rPr>
        <w:t>. All rights</w:t>
      </w:r>
      <w:r w:rsidRPr="007C6425">
        <w:rPr>
          <w:rFonts w:ascii="Book Antiqua" w:hAnsi="Book Antiqua" w:cs="Tahoma"/>
        </w:rPr>
        <w:t xml:space="preserve"> </w:t>
      </w:r>
      <w:r w:rsidRPr="007C6425">
        <w:rPr>
          <w:rFonts w:ascii="Book Antiqua" w:hAnsi="Book Antiqua" w:cs="Tahoma"/>
          <w:lang w:eastAsia="ja-JP"/>
        </w:rPr>
        <w:t>reserved.</w:t>
      </w:r>
    </w:p>
    <w:p w:rsidR="006D76FC" w:rsidRPr="006D76FC" w:rsidRDefault="006D76FC" w:rsidP="0067316E">
      <w:pPr>
        <w:widowControl w:val="0"/>
        <w:spacing w:line="360" w:lineRule="auto"/>
        <w:jc w:val="both"/>
        <w:rPr>
          <w:rFonts w:ascii="Book Antiqua" w:eastAsiaTheme="minorEastAsia" w:hAnsi="Book Antiqua"/>
          <w:lang w:eastAsia="zh-CN"/>
        </w:rPr>
      </w:pPr>
    </w:p>
    <w:p w:rsidR="00744520" w:rsidRPr="0067316E" w:rsidRDefault="00744520" w:rsidP="0067316E">
      <w:pPr>
        <w:widowControl w:val="0"/>
        <w:spacing w:line="360" w:lineRule="auto"/>
        <w:jc w:val="both"/>
        <w:rPr>
          <w:rFonts w:ascii="Book Antiqua" w:hAnsi="Book Antiqua"/>
          <w:lang w:eastAsia="en-US"/>
        </w:rPr>
      </w:pPr>
      <w:r w:rsidRPr="0067316E">
        <w:rPr>
          <w:rFonts w:ascii="Book Antiqua" w:hAnsi="Book Antiqua"/>
          <w:b/>
          <w:lang w:eastAsia="en-US"/>
        </w:rPr>
        <w:t>Key</w:t>
      </w:r>
      <w:r w:rsidR="006D76FC">
        <w:rPr>
          <w:rFonts w:ascii="Book Antiqua" w:eastAsiaTheme="minorEastAsia" w:hAnsi="Book Antiqua" w:hint="eastAsia"/>
          <w:b/>
          <w:lang w:eastAsia="zh-CN"/>
        </w:rPr>
        <w:t xml:space="preserve"> </w:t>
      </w:r>
      <w:r w:rsidRPr="0067316E">
        <w:rPr>
          <w:rFonts w:ascii="Book Antiqua" w:hAnsi="Book Antiqua"/>
          <w:b/>
          <w:lang w:eastAsia="en-US"/>
        </w:rPr>
        <w:t xml:space="preserve">words: </w:t>
      </w:r>
      <w:r w:rsidRPr="0067316E">
        <w:rPr>
          <w:rFonts w:ascii="Book Antiqua" w:hAnsi="Book Antiqua"/>
          <w:lang w:eastAsia="en-US"/>
        </w:rPr>
        <w:t>Bone mineral density</w:t>
      </w:r>
      <w:r w:rsidR="006D76FC">
        <w:rPr>
          <w:rFonts w:ascii="Book Antiqua" w:eastAsiaTheme="minorEastAsia" w:hAnsi="Book Antiqua" w:hint="eastAsia"/>
          <w:lang w:eastAsia="zh-CN"/>
        </w:rPr>
        <w:t>;</w:t>
      </w:r>
      <w:r w:rsidRPr="0067316E">
        <w:rPr>
          <w:rFonts w:ascii="Book Antiqua" w:hAnsi="Book Antiqua"/>
          <w:lang w:eastAsia="en-US"/>
        </w:rPr>
        <w:t xml:space="preserve"> Dual X-ray absorptiometry</w:t>
      </w:r>
      <w:r w:rsidR="006D76FC">
        <w:rPr>
          <w:rFonts w:ascii="Book Antiqua" w:eastAsiaTheme="minorEastAsia" w:hAnsi="Book Antiqua" w:hint="eastAsia"/>
          <w:lang w:eastAsia="zh-CN"/>
        </w:rPr>
        <w:t>;</w:t>
      </w:r>
      <w:r w:rsidRPr="0067316E">
        <w:rPr>
          <w:rFonts w:ascii="Book Antiqua" w:hAnsi="Book Antiqua"/>
          <w:lang w:eastAsia="en-US"/>
        </w:rPr>
        <w:t xml:space="preserve"> </w:t>
      </w:r>
      <w:r w:rsidR="006D76FC" w:rsidRPr="0067316E">
        <w:rPr>
          <w:rFonts w:ascii="Book Antiqua" w:hAnsi="Book Antiqua"/>
          <w:lang w:eastAsia="en-US"/>
        </w:rPr>
        <w:t>O</w:t>
      </w:r>
      <w:r w:rsidRPr="0067316E">
        <w:rPr>
          <w:rFonts w:ascii="Book Antiqua" w:hAnsi="Book Antiqua"/>
          <w:lang w:eastAsia="en-US"/>
        </w:rPr>
        <w:t>steoporosis</w:t>
      </w:r>
      <w:r w:rsidR="006D76FC">
        <w:rPr>
          <w:rFonts w:ascii="Book Antiqua" w:eastAsiaTheme="minorEastAsia" w:hAnsi="Book Antiqua" w:hint="eastAsia"/>
          <w:lang w:eastAsia="zh-CN"/>
        </w:rPr>
        <w:t>;</w:t>
      </w:r>
      <w:r w:rsidRPr="0067316E">
        <w:rPr>
          <w:rFonts w:ascii="Book Antiqua" w:hAnsi="Book Antiqua"/>
          <w:lang w:eastAsia="en-US"/>
        </w:rPr>
        <w:t xml:space="preserve"> </w:t>
      </w:r>
      <w:r w:rsidR="006D76FC" w:rsidRPr="0067316E">
        <w:rPr>
          <w:rFonts w:ascii="Book Antiqua" w:hAnsi="Book Antiqua"/>
          <w:lang w:eastAsia="en-US"/>
        </w:rPr>
        <w:t>S</w:t>
      </w:r>
      <w:r w:rsidRPr="0067316E">
        <w:rPr>
          <w:rFonts w:ascii="Book Antiqua" w:hAnsi="Book Antiqua"/>
          <w:lang w:eastAsia="en-US"/>
        </w:rPr>
        <w:t>pondyloarthritis</w:t>
      </w:r>
      <w:r w:rsidR="006D76FC">
        <w:rPr>
          <w:rFonts w:ascii="Book Antiqua" w:eastAsiaTheme="minorEastAsia" w:hAnsi="Book Antiqua" w:hint="eastAsia"/>
          <w:lang w:eastAsia="zh-CN"/>
        </w:rPr>
        <w:t>;</w:t>
      </w:r>
      <w:r w:rsidRPr="0067316E">
        <w:rPr>
          <w:rFonts w:ascii="Book Antiqua" w:hAnsi="Book Antiqua"/>
          <w:lang w:eastAsia="en-US"/>
        </w:rPr>
        <w:t xml:space="preserve"> </w:t>
      </w:r>
      <w:r w:rsidR="006D76FC" w:rsidRPr="0067316E">
        <w:rPr>
          <w:rFonts w:ascii="Book Antiqua" w:hAnsi="Book Antiqua"/>
          <w:lang w:eastAsia="en-US"/>
        </w:rPr>
        <w:t>A</w:t>
      </w:r>
      <w:r w:rsidRPr="0067316E">
        <w:rPr>
          <w:rFonts w:ascii="Book Antiqua" w:hAnsi="Book Antiqua"/>
          <w:lang w:eastAsia="en-US"/>
        </w:rPr>
        <w:t>nkylosing spondylitis</w:t>
      </w:r>
    </w:p>
    <w:p w:rsidR="00744520" w:rsidRPr="0067316E" w:rsidRDefault="00744520" w:rsidP="0067316E">
      <w:pPr>
        <w:widowControl w:val="0"/>
        <w:spacing w:line="360" w:lineRule="auto"/>
        <w:jc w:val="both"/>
        <w:rPr>
          <w:rFonts w:ascii="Book Antiqua" w:hAnsi="Book Antiqua"/>
          <w:b/>
          <w:bCs/>
        </w:rPr>
      </w:pPr>
    </w:p>
    <w:p w:rsidR="00744520" w:rsidRPr="0067316E" w:rsidRDefault="00744520" w:rsidP="0067316E">
      <w:pPr>
        <w:widowControl w:val="0"/>
        <w:autoSpaceDE w:val="0"/>
        <w:autoSpaceDN w:val="0"/>
        <w:adjustRightInd w:val="0"/>
        <w:spacing w:line="360" w:lineRule="auto"/>
        <w:jc w:val="both"/>
        <w:rPr>
          <w:rFonts w:ascii="Book Antiqua" w:hAnsi="Book Antiqua"/>
          <w:bCs/>
        </w:rPr>
      </w:pPr>
      <w:r w:rsidRPr="0067316E">
        <w:rPr>
          <w:rFonts w:ascii="Book Antiqua" w:eastAsia="Arial Unicode MS" w:hAnsi="Book Antiqua" w:cs="Arial Unicode MS"/>
          <w:b/>
        </w:rPr>
        <w:t>C</w:t>
      </w:r>
      <w:r w:rsidR="0067316E" w:rsidRPr="0067316E">
        <w:rPr>
          <w:rFonts w:ascii="Book Antiqua" w:eastAsia="Arial Unicode MS" w:hAnsi="Book Antiqua" w:cs="Arial Unicode MS"/>
          <w:b/>
        </w:rPr>
        <w:t>ore tip</w:t>
      </w:r>
      <w:r w:rsidR="0067316E">
        <w:rPr>
          <w:rFonts w:ascii="Book Antiqua" w:eastAsia="Arial Unicode MS" w:hAnsi="Book Antiqua" w:cs="Arial Unicode MS" w:hint="eastAsia"/>
          <w:b/>
          <w:lang w:eastAsia="zh-CN"/>
        </w:rPr>
        <w:t xml:space="preserve">: </w:t>
      </w:r>
      <w:r w:rsidRPr="0067316E">
        <w:rPr>
          <w:rFonts w:ascii="Book Antiqua" w:hAnsi="Book Antiqua"/>
          <w:bCs/>
        </w:rPr>
        <w:t xml:space="preserve">Osteoporosis is a well-known problem in patients with </w:t>
      </w:r>
      <w:r w:rsidR="006D76FC" w:rsidRPr="0067316E">
        <w:rPr>
          <w:rFonts w:ascii="Book Antiqua" w:hAnsi="Book Antiqua"/>
        </w:rPr>
        <w:t>ankylosing spondylitis</w:t>
      </w:r>
      <w:r w:rsidRPr="0067316E">
        <w:rPr>
          <w:rFonts w:ascii="Book Antiqua" w:hAnsi="Book Antiqua"/>
          <w:bCs/>
        </w:rPr>
        <w:t xml:space="preserve"> and other forms of </w:t>
      </w:r>
      <w:r w:rsidR="006D76FC" w:rsidRPr="0067316E">
        <w:rPr>
          <w:rFonts w:ascii="Book Antiqua" w:hAnsi="Book Antiqua"/>
        </w:rPr>
        <w:t>spondyloarthritis</w:t>
      </w:r>
      <w:r w:rsidRPr="0067316E">
        <w:rPr>
          <w:rFonts w:ascii="Book Antiqua" w:hAnsi="Book Antiqua"/>
          <w:bCs/>
        </w:rPr>
        <w:t xml:space="preserve">. It may begin even in the early stages of the disease and inevitably causes vertebral fractures. Bone loss can be prevented with </w:t>
      </w:r>
      <w:r w:rsidR="006D76FC">
        <w:rPr>
          <w:rFonts w:ascii="Book Antiqua" w:eastAsiaTheme="minorEastAsia" w:hAnsi="Book Antiqua" w:hint="eastAsia"/>
          <w:bCs/>
          <w:lang w:eastAsia="zh-CN"/>
        </w:rPr>
        <w:t>t</w:t>
      </w:r>
      <w:r w:rsidR="006D76FC" w:rsidRPr="006D76FC">
        <w:rPr>
          <w:rFonts w:ascii="Book Antiqua" w:hAnsi="Book Antiqua"/>
          <w:bCs/>
        </w:rPr>
        <w:t>umor necrosis factor</w:t>
      </w:r>
      <w:r w:rsidRPr="0067316E">
        <w:rPr>
          <w:rFonts w:ascii="Book Antiqua" w:hAnsi="Book Antiqua"/>
          <w:bCs/>
        </w:rPr>
        <w:t xml:space="preserve"> blocking therapy by reducing inflammation at skeletal sites. </w:t>
      </w:r>
      <w:r w:rsidR="006D76FC" w:rsidRPr="0067316E">
        <w:rPr>
          <w:rFonts w:ascii="Book Antiqua" w:eastAsia="Calibri" w:hAnsi="Book Antiqua"/>
          <w:lang w:eastAsia="en-US"/>
        </w:rPr>
        <w:t>Dual X-ray absorptiometry (DXA)</w:t>
      </w:r>
      <w:r w:rsidRPr="0067316E">
        <w:rPr>
          <w:rFonts w:ascii="Book Antiqua" w:hAnsi="Book Antiqua"/>
          <w:bCs/>
        </w:rPr>
        <w:t xml:space="preserve"> is the </w:t>
      </w:r>
      <w:r w:rsidR="008D71B8" w:rsidRPr="0067316E">
        <w:rPr>
          <w:rFonts w:ascii="Book Antiqua" w:hAnsi="Book Antiqua"/>
          <w:bCs/>
        </w:rPr>
        <w:t>preferred</w:t>
      </w:r>
      <w:r w:rsidRPr="0067316E">
        <w:rPr>
          <w:rFonts w:ascii="Book Antiqua" w:hAnsi="Book Antiqua"/>
          <w:bCs/>
        </w:rPr>
        <w:t xml:space="preserve"> method to assess bone mass in the early stages of the disease or in patients without aberrant ossification of the spine. In advanced cases DXA measurements with lateral spinal projections or </w:t>
      </w:r>
      <w:r w:rsidR="006D76FC" w:rsidRPr="0067316E">
        <w:rPr>
          <w:rFonts w:ascii="Book Antiqua" w:hAnsi="Book Antiqua"/>
        </w:rPr>
        <w:t>quantitative computed tomography</w:t>
      </w:r>
      <w:r w:rsidRPr="0067316E">
        <w:rPr>
          <w:rFonts w:ascii="Book Antiqua" w:hAnsi="Book Antiqua"/>
          <w:bCs/>
        </w:rPr>
        <w:t xml:space="preserve"> may be referred.</w:t>
      </w:r>
    </w:p>
    <w:p w:rsidR="00744520" w:rsidRPr="0067316E" w:rsidRDefault="00744520" w:rsidP="0067316E">
      <w:pPr>
        <w:widowControl w:val="0"/>
        <w:autoSpaceDE w:val="0"/>
        <w:autoSpaceDN w:val="0"/>
        <w:adjustRightInd w:val="0"/>
        <w:spacing w:line="360" w:lineRule="auto"/>
        <w:jc w:val="both"/>
        <w:rPr>
          <w:rFonts w:ascii="Book Antiqua" w:hAnsi="Book Antiqua"/>
          <w:bCs/>
        </w:rPr>
      </w:pPr>
    </w:p>
    <w:p w:rsidR="005172FE" w:rsidRPr="006D76FC" w:rsidRDefault="005172FE" w:rsidP="005172FE">
      <w:pPr>
        <w:widowControl w:val="0"/>
        <w:spacing w:line="360" w:lineRule="auto"/>
        <w:jc w:val="both"/>
        <w:rPr>
          <w:rFonts w:ascii="Book Antiqua" w:eastAsiaTheme="minorEastAsia" w:hAnsi="Book Antiqua"/>
          <w:lang w:eastAsia="zh-CN"/>
        </w:rPr>
      </w:pPr>
      <w:r w:rsidRPr="006D76FC">
        <w:rPr>
          <w:rFonts w:ascii="Book Antiqua" w:hAnsi="Book Antiqua"/>
        </w:rPr>
        <w:t>Kilic</w:t>
      </w:r>
      <w:r>
        <w:rPr>
          <w:rFonts w:ascii="Book Antiqua" w:eastAsiaTheme="minorEastAsia" w:hAnsi="Book Antiqua" w:hint="eastAsia"/>
          <w:lang w:eastAsia="zh-CN"/>
        </w:rPr>
        <w:t xml:space="preserve"> E</w:t>
      </w:r>
      <w:r w:rsidRPr="006D76FC">
        <w:rPr>
          <w:rFonts w:ascii="Book Antiqua" w:hAnsi="Book Antiqua"/>
        </w:rPr>
        <w:t xml:space="preserve">, Ozgocmen </w:t>
      </w:r>
      <w:r>
        <w:rPr>
          <w:rFonts w:ascii="Book Antiqua" w:eastAsiaTheme="minorEastAsia" w:hAnsi="Book Antiqua" w:hint="eastAsia"/>
          <w:lang w:eastAsia="zh-CN"/>
        </w:rPr>
        <w:t xml:space="preserve">S. </w:t>
      </w:r>
      <w:r w:rsidRPr="005172FE">
        <w:rPr>
          <w:rFonts w:ascii="Book Antiqua" w:hAnsi="Book Antiqua"/>
        </w:rPr>
        <w:t>Bone mass in axial spondyloarthritis: A literature review</w:t>
      </w:r>
      <w:r>
        <w:rPr>
          <w:rFonts w:ascii="Book Antiqua" w:eastAsiaTheme="minorEastAsia" w:hAnsi="Book Antiqua" w:hint="eastAsia"/>
          <w:lang w:eastAsia="zh-CN"/>
        </w:rPr>
        <w:t xml:space="preserve">. </w:t>
      </w:r>
      <w:r w:rsidRPr="00C341A0">
        <w:rPr>
          <w:rFonts w:ascii="Book Antiqua" w:hAnsi="Book Antiqua"/>
          <w:i/>
          <w:iCs/>
        </w:rPr>
        <w:t>World J Orthop</w:t>
      </w:r>
      <w:r>
        <w:rPr>
          <w:rFonts w:ascii="Book Antiqua" w:eastAsiaTheme="minorEastAsia" w:hAnsi="Book Antiqua" w:hint="eastAsia"/>
          <w:iCs/>
          <w:lang w:eastAsia="zh-CN"/>
        </w:rPr>
        <w:t xml:space="preserve"> 2014; In press</w:t>
      </w:r>
    </w:p>
    <w:p w:rsidR="00744520" w:rsidRPr="0067316E" w:rsidRDefault="00744520" w:rsidP="0067316E">
      <w:pPr>
        <w:widowControl w:val="0"/>
        <w:autoSpaceDE w:val="0"/>
        <w:autoSpaceDN w:val="0"/>
        <w:adjustRightInd w:val="0"/>
        <w:spacing w:line="360" w:lineRule="auto"/>
        <w:jc w:val="both"/>
        <w:rPr>
          <w:rFonts w:ascii="Book Antiqua" w:hAnsi="Book Antiqua"/>
          <w:bCs/>
        </w:rPr>
      </w:pPr>
    </w:p>
    <w:p w:rsidR="00744520" w:rsidRPr="006D76FC" w:rsidRDefault="005172FE" w:rsidP="006D76FC">
      <w:pPr>
        <w:widowControl w:val="0"/>
        <w:spacing w:line="360" w:lineRule="auto"/>
        <w:jc w:val="both"/>
        <w:rPr>
          <w:rFonts w:ascii="Book Antiqua" w:hAnsi="Book Antiqua"/>
          <w:bCs/>
        </w:rPr>
      </w:pPr>
      <w:r w:rsidRPr="0067316E">
        <w:rPr>
          <w:rFonts w:ascii="Book Antiqua" w:hAnsi="Book Antiqua"/>
          <w:b/>
          <w:bCs/>
        </w:rPr>
        <w:t>INTRODUCTION</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Spondyloarthritis (SpA) is a chronic inflammatory disease characterized by predominant involvement of the spine and/or sacroiliac joints. It consists of ankylosing spondylitis (AS), psoriatic arthritis, reactive arthritis, arthritis associated with inflammatory bowel disease and </w:t>
      </w:r>
      <w:r w:rsidRPr="0067316E">
        <w:rPr>
          <w:rFonts w:ascii="Book Antiqua" w:hAnsi="Book Antiqua"/>
          <w:bCs/>
        </w:rPr>
        <w:t>undifferentiated type</w:t>
      </w:r>
      <w:r w:rsidR="00DD0367" w:rsidRPr="0067316E">
        <w:rPr>
          <w:rFonts w:ascii="Book Antiqua" w:hAnsi="Book Antiqua"/>
          <w:noProof/>
          <w:vertAlign w:val="superscript"/>
        </w:rPr>
        <w:t>[1]</w:t>
      </w:r>
      <w:r w:rsidRPr="0067316E">
        <w:rPr>
          <w:rFonts w:ascii="Book Antiqua" w:hAnsi="Book Antiqua"/>
        </w:rPr>
        <w:t xml:space="preserve">. </w:t>
      </w:r>
      <w:r w:rsidRPr="0067316E">
        <w:rPr>
          <w:rFonts w:ascii="Book Antiqua" w:hAnsi="Book Antiqua"/>
          <w:lang w:eastAsia="en-US"/>
        </w:rPr>
        <w:t xml:space="preserve">Axial (SpA) comprises a heterogeneous group of diseases which predominantly involve the axial skeleton and have many overlapping clinical features. The axial SpA spectrum ranges from non-radiographic axial SpA </w:t>
      </w:r>
      <w:r w:rsidRPr="0067316E">
        <w:rPr>
          <w:rFonts w:ascii="Book Antiqua" w:hAnsi="Book Antiqua"/>
          <w:lang w:eastAsia="en-US"/>
        </w:rPr>
        <w:lastRenderedPageBreak/>
        <w:t>(nr-axSpA) at one end to AS at the other. Non-radiographic axial SpA (nr-axSpA) comprises SpA patients without definite sacroiliitis on pelvic X-ray</w:t>
      </w:r>
      <w:r w:rsidRPr="0067316E">
        <w:rPr>
          <w:rFonts w:ascii="Book Antiqua" w:hAnsi="Book Antiqua"/>
          <w:noProof/>
          <w:vertAlign w:val="superscript"/>
        </w:rPr>
        <w:t>[2]</w:t>
      </w:r>
      <w:r w:rsidR="00432B26" w:rsidRPr="0067316E">
        <w:rPr>
          <w:rFonts w:ascii="Book Antiqua" w:hAnsi="Book Antiqua"/>
          <w:noProof/>
        </w:rPr>
        <w:t>.</w:t>
      </w:r>
      <w:r w:rsidRPr="0067316E">
        <w:rPr>
          <w:rFonts w:ascii="Book Antiqua" w:hAnsi="Book Antiqua"/>
        </w:rPr>
        <w:t xml:space="preserve"> The most important clinical and laboratory features of this group are inflammatory back pain, enthesitis, dactylitis, extra-articular manifestations (acute anterior uveitis, psoriasis and inflammatory bowel disease) and association with HLA-B27.</w:t>
      </w:r>
    </w:p>
    <w:p w:rsidR="00744520" w:rsidRPr="0067316E" w:rsidRDefault="00744520" w:rsidP="005172FE">
      <w:pPr>
        <w:widowControl w:val="0"/>
        <w:autoSpaceDE w:val="0"/>
        <w:autoSpaceDN w:val="0"/>
        <w:adjustRightInd w:val="0"/>
        <w:spacing w:line="360" w:lineRule="auto"/>
        <w:ind w:firstLineChars="100" w:firstLine="240"/>
        <w:jc w:val="both"/>
        <w:rPr>
          <w:rFonts w:ascii="Book Antiqua" w:hAnsi="Book Antiqua"/>
        </w:rPr>
      </w:pPr>
      <w:r w:rsidRPr="0067316E">
        <w:rPr>
          <w:rFonts w:ascii="Book Antiqua" w:hAnsi="Book Antiqua"/>
        </w:rPr>
        <w:t>Low bone mass (osteopenia or osteoporosis) and osteoporotic vertebral fractures are well known complications of SpA, especially in AS</w:t>
      </w:r>
      <w:r w:rsidRPr="0067316E">
        <w:rPr>
          <w:rFonts w:ascii="Book Antiqua" w:hAnsi="Book Antiqua"/>
          <w:noProof/>
          <w:vertAlign w:val="superscript"/>
        </w:rPr>
        <w:t>[3]</w:t>
      </w:r>
      <w:r w:rsidR="00432B26" w:rsidRPr="0067316E">
        <w:rPr>
          <w:rFonts w:ascii="Book Antiqua" w:hAnsi="Book Antiqua"/>
        </w:rPr>
        <w:t>.</w:t>
      </w:r>
      <w:r w:rsidRPr="0067316E">
        <w:rPr>
          <w:rFonts w:ascii="Book Antiqua" w:hAnsi="Book Antiqua"/>
        </w:rPr>
        <w:t xml:space="preserve"> The pathogenesis and onset of osteoporosis in SpA is not clear. The prevalence of low BMD has been reported to be as high as 47% at the hip and lumbar spine even in patients with early SpA</w:t>
      </w:r>
      <w:r w:rsidRPr="0067316E">
        <w:rPr>
          <w:rFonts w:ascii="Book Antiqua" w:hAnsi="Book Antiqua"/>
          <w:noProof/>
          <w:vertAlign w:val="superscript"/>
        </w:rPr>
        <w:t>[4]</w:t>
      </w:r>
      <w:r w:rsidR="00432B26" w:rsidRPr="0067316E">
        <w:rPr>
          <w:rFonts w:ascii="Book Antiqua" w:hAnsi="Book Antiqua"/>
        </w:rPr>
        <w:t>.</w:t>
      </w:r>
      <w:r w:rsidRPr="0067316E">
        <w:rPr>
          <w:rFonts w:ascii="Book Antiqua" w:hAnsi="Book Antiqua"/>
        </w:rPr>
        <w:t xml:space="preserve"> Patients with SpA may have increased risk of bone loss as a result of high disease activity, pro-inflammatory cytokines, mechanical factors (</w:t>
      </w:r>
      <w:r w:rsidRPr="005172FE">
        <w:rPr>
          <w:rFonts w:ascii="Book Antiqua" w:hAnsi="Book Antiqua"/>
          <w:i/>
        </w:rPr>
        <w:t>i.e.</w:t>
      </w:r>
      <w:r w:rsidR="005172FE">
        <w:rPr>
          <w:rFonts w:ascii="Book Antiqua" w:eastAsiaTheme="minorEastAsia" w:hAnsi="Book Antiqua" w:hint="eastAsia"/>
          <w:lang w:eastAsia="zh-CN"/>
        </w:rPr>
        <w:t>,</w:t>
      </w:r>
      <w:r w:rsidRPr="0067316E">
        <w:rPr>
          <w:rFonts w:ascii="Book Antiqua" w:hAnsi="Book Antiqua"/>
        </w:rPr>
        <w:t xml:space="preserve"> rigidity of the spine, vertebral deformities) and decrease in physical activity or mineralization defects due to subclinical gut involvement</w:t>
      </w:r>
      <w:r w:rsidR="00432B26" w:rsidRPr="0067316E">
        <w:rPr>
          <w:rFonts w:ascii="Book Antiqua" w:hAnsi="Book Antiqua"/>
          <w:noProof/>
          <w:vertAlign w:val="superscript"/>
        </w:rPr>
        <w:t>[5, 6]</w:t>
      </w:r>
      <w:r w:rsidRPr="0067316E">
        <w:rPr>
          <w:rFonts w:ascii="Book Antiqua" w:hAnsi="Book Antiqua"/>
        </w:rPr>
        <w:t xml:space="preserve">. </w:t>
      </w:r>
    </w:p>
    <w:p w:rsidR="00744520" w:rsidRPr="0067316E" w:rsidRDefault="00744520" w:rsidP="005172FE">
      <w:pPr>
        <w:widowControl w:val="0"/>
        <w:autoSpaceDE w:val="0"/>
        <w:autoSpaceDN w:val="0"/>
        <w:adjustRightInd w:val="0"/>
        <w:spacing w:line="360" w:lineRule="auto"/>
        <w:ind w:firstLineChars="100" w:firstLine="240"/>
        <w:jc w:val="both"/>
        <w:rPr>
          <w:rFonts w:ascii="Book Antiqua" w:hAnsi="Book Antiqua"/>
        </w:rPr>
      </w:pPr>
      <w:r w:rsidRPr="0067316E">
        <w:rPr>
          <w:rFonts w:ascii="Book Antiqua" w:hAnsi="Book Antiqua"/>
        </w:rPr>
        <w:t xml:space="preserve">Several techniques have been used to measure bone mineral density in SpA including quantitative ultrasound (QUS), quantitative computed tomography (QCT), high-resolution peripheral quantitative computed tomography (HRpQCT), single-photon absorptiometry, dual photon absorptiometry, dual-energy </w:t>
      </w:r>
      <w:r w:rsidR="005172FE" w:rsidRPr="0067316E">
        <w:rPr>
          <w:rFonts w:ascii="Book Antiqua" w:hAnsi="Book Antiqua"/>
        </w:rPr>
        <w:t>X-</w:t>
      </w:r>
      <w:r w:rsidRPr="0067316E">
        <w:rPr>
          <w:rFonts w:ascii="Book Antiqua" w:hAnsi="Book Antiqua"/>
        </w:rPr>
        <w:t>ray absorptiometry (DXA), and morphometric X-ray absorptiometry</w:t>
      </w:r>
      <w:r w:rsidR="005135D0" w:rsidRPr="0067316E">
        <w:rPr>
          <w:rFonts w:ascii="Book Antiqua" w:hAnsi="Book Antiqua"/>
          <w:noProof/>
          <w:vertAlign w:val="superscript"/>
        </w:rPr>
        <w:t>[7-11]</w:t>
      </w:r>
      <w:r w:rsidRPr="0067316E">
        <w:rPr>
          <w:rFonts w:ascii="Book Antiqua" w:hAnsi="Book Antiqua"/>
        </w:rPr>
        <w:t>. Among these techniques DXA can be considered as an accurate, repeatable and quantitative method to assess bone mineral density (BMD) at the spine and hip</w:t>
      </w:r>
      <w:r w:rsidR="005135D0" w:rsidRPr="0067316E">
        <w:rPr>
          <w:rFonts w:ascii="Book Antiqua" w:hAnsi="Book Antiqua"/>
          <w:noProof/>
          <w:vertAlign w:val="superscript"/>
        </w:rPr>
        <w:t>[12]</w:t>
      </w:r>
      <w:r w:rsidRPr="0067316E">
        <w:rPr>
          <w:rFonts w:ascii="Book Antiqua" w:hAnsi="Book Antiqua"/>
        </w:rPr>
        <w:t>. Several studies have indicated that DXA may be a misleading method to assess BMD in advanced AS. New bone formation and aberrant hyperostosis inevitably cause a pseudo increase in bone density. However the most appropriate and valid method to assess BMD in patients with advanced AS is still unclear. A systematic evaluation of DXA methods used to assess BMD in SpA is strongly needed. Therefore this comprehensive review will examine the published literature assessing bone density in patients with axial SpA particularly those studies using DXA as the measurement method.</w:t>
      </w:r>
    </w:p>
    <w:p w:rsidR="00744520" w:rsidRPr="0067316E" w:rsidRDefault="005172FE" w:rsidP="0067316E">
      <w:pPr>
        <w:widowControl w:val="0"/>
        <w:autoSpaceDE w:val="0"/>
        <w:autoSpaceDN w:val="0"/>
        <w:adjustRightInd w:val="0"/>
        <w:spacing w:line="360" w:lineRule="auto"/>
        <w:jc w:val="both"/>
        <w:rPr>
          <w:rFonts w:ascii="Book Antiqua" w:hAnsi="Book Antiqua"/>
          <w:b/>
          <w:bCs/>
        </w:rPr>
      </w:pPr>
      <w:r w:rsidRPr="0067316E">
        <w:rPr>
          <w:rFonts w:ascii="Book Antiqua" w:hAnsi="Book Antiqua"/>
          <w:b/>
          <w:bCs/>
        </w:rPr>
        <w:lastRenderedPageBreak/>
        <w:t xml:space="preserve">MATERIALS AND METHODS </w:t>
      </w:r>
    </w:p>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 xml:space="preserve">The MedLine, Web of Science and Scopus databases were searched for relevant articles published between September 1992 and November 2013.  The following search terms (synonyms and combinations) were used: </w:t>
      </w:r>
      <w:r w:rsidR="005172FE">
        <w:rPr>
          <w:rFonts w:ascii="Book Antiqua" w:eastAsiaTheme="minorEastAsia" w:hAnsi="Book Antiqua"/>
          <w:lang w:eastAsia="zh-CN"/>
        </w:rPr>
        <w:t>“</w:t>
      </w:r>
      <w:r w:rsidRPr="0067316E">
        <w:rPr>
          <w:rFonts w:ascii="Book Antiqua" w:hAnsi="Book Antiqua"/>
        </w:rPr>
        <w:t>ankylosing spondylitis</w:t>
      </w:r>
      <w:r w:rsidR="005172FE">
        <w:rPr>
          <w:rFonts w:ascii="Book Antiqua" w:eastAsiaTheme="minorEastAsia" w:hAnsi="Book Antiqua"/>
          <w:lang w:eastAsia="zh-CN"/>
        </w:rPr>
        <w:t>”</w:t>
      </w:r>
      <w:r w:rsidRPr="0067316E">
        <w:rPr>
          <w:rFonts w:ascii="Book Antiqua" w:hAnsi="Book Antiqua"/>
        </w:rPr>
        <w:t xml:space="preserve"> OR </w:t>
      </w:r>
      <w:r w:rsidR="005172FE">
        <w:rPr>
          <w:rFonts w:ascii="Book Antiqua" w:eastAsiaTheme="minorEastAsia" w:hAnsi="Book Antiqua"/>
          <w:lang w:eastAsia="zh-CN"/>
        </w:rPr>
        <w:t>“</w:t>
      </w:r>
      <w:r w:rsidRPr="0067316E">
        <w:rPr>
          <w:rFonts w:ascii="Book Antiqua" w:hAnsi="Book Antiqua"/>
        </w:rPr>
        <w:t>spondyloarthritis</w:t>
      </w:r>
      <w:r w:rsidR="005172FE">
        <w:rPr>
          <w:rFonts w:ascii="Book Antiqua" w:eastAsiaTheme="minorEastAsia" w:hAnsi="Book Antiqua"/>
          <w:lang w:eastAsia="zh-CN"/>
        </w:rPr>
        <w:t>”</w:t>
      </w:r>
      <w:r w:rsidRPr="0067316E">
        <w:rPr>
          <w:rFonts w:ascii="Book Antiqua" w:hAnsi="Book Antiqua"/>
        </w:rPr>
        <w:t xml:space="preserve"> OR </w:t>
      </w:r>
      <w:r w:rsidR="005172FE">
        <w:rPr>
          <w:rFonts w:ascii="Book Antiqua" w:eastAsiaTheme="minorEastAsia" w:hAnsi="Book Antiqua"/>
          <w:lang w:eastAsia="zh-CN"/>
        </w:rPr>
        <w:t>“</w:t>
      </w:r>
      <w:r w:rsidRPr="0067316E">
        <w:rPr>
          <w:rFonts w:ascii="Book Antiqua" w:hAnsi="Book Antiqua"/>
        </w:rPr>
        <w:t>spondyloarthropathy</w:t>
      </w:r>
      <w:r w:rsidR="005172FE">
        <w:rPr>
          <w:rFonts w:ascii="Book Antiqua" w:eastAsiaTheme="minorEastAsia" w:hAnsi="Book Antiqua"/>
          <w:lang w:eastAsia="zh-CN"/>
        </w:rPr>
        <w:t>”</w:t>
      </w:r>
      <w:r w:rsidRPr="0067316E">
        <w:rPr>
          <w:rFonts w:ascii="Book Antiqua" w:hAnsi="Book Antiqua"/>
        </w:rPr>
        <w:t xml:space="preserve"> AND </w:t>
      </w:r>
      <w:r w:rsidR="005172FE">
        <w:rPr>
          <w:rFonts w:ascii="Book Antiqua" w:eastAsiaTheme="minorEastAsia" w:hAnsi="Book Antiqua"/>
          <w:lang w:eastAsia="zh-CN"/>
        </w:rPr>
        <w:t>“</w:t>
      </w:r>
      <w:r w:rsidRPr="0067316E">
        <w:rPr>
          <w:rFonts w:ascii="Book Antiqua" w:hAnsi="Book Antiqua"/>
        </w:rPr>
        <w:t>bone loss</w:t>
      </w:r>
      <w:r w:rsidR="005172FE">
        <w:rPr>
          <w:rFonts w:ascii="Book Antiqua" w:eastAsiaTheme="minorEastAsia" w:hAnsi="Book Antiqua"/>
          <w:lang w:eastAsia="zh-CN"/>
        </w:rPr>
        <w:t>”</w:t>
      </w:r>
      <w:r w:rsidRPr="0067316E">
        <w:rPr>
          <w:rFonts w:ascii="Book Antiqua" w:hAnsi="Book Antiqua"/>
        </w:rPr>
        <w:t xml:space="preserve"> OR </w:t>
      </w:r>
      <w:r w:rsidR="005172FE">
        <w:rPr>
          <w:rFonts w:ascii="Book Antiqua" w:eastAsiaTheme="minorEastAsia" w:hAnsi="Book Antiqua"/>
          <w:lang w:eastAsia="zh-CN"/>
        </w:rPr>
        <w:t>“</w:t>
      </w:r>
      <w:r w:rsidRPr="0067316E">
        <w:rPr>
          <w:rFonts w:ascii="Book Antiqua" w:hAnsi="Book Antiqua"/>
        </w:rPr>
        <w:t>bone mass</w:t>
      </w:r>
      <w:r w:rsidR="005172FE">
        <w:rPr>
          <w:rFonts w:ascii="Book Antiqua" w:eastAsiaTheme="minorEastAsia" w:hAnsi="Book Antiqua"/>
          <w:lang w:eastAsia="zh-CN"/>
        </w:rPr>
        <w:t>”</w:t>
      </w:r>
      <w:r w:rsidRPr="0067316E">
        <w:rPr>
          <w:rFonts w:ascii="Book Antiqua" w:hAnsi="Book Antiqua"/>
        </w:rPr>
        <w:t xml:space="preserve"> OR </w:t>
      </w:r>
      <w:r w:rsidR="005172FE">
        <w:rPr>
          <w:rFonts w:ascii="Book Antiqua" w:eastAsiaTheme="minorEastAsia" w:hAnsi="Book Antiqua"/>
          <w:lang w:eastAsia="zh-CN"/>
        </w:rPr>
        <w:t>“</w:t>
      </w:r>
      <w:r w:rsidRPr="0067316E">
        <w:rPr>
          <w:rFonts w:ascii="Book Antiqua" w:hAnsi="Book Antiqua"/>
        </w:rPr>
        <w:t>osteopenia</w:t>
      </w:r>
      <w:r w:rsidR="005172FE">
        <w:rPr>
          <w:rFonts w:ascii="Book Antiqua" w:eastAsiaTheme="minorEastAsia" w:hAnsi="Book Antiqua"/>
          <w:lang w:eastAsia="zh-CN"/>
        </w:rPr>
        <w:t>”</w:t>
      </w:r>
      <w:r w:rsidRPr="0067316E">
        <w:rPr>
          <w:rFonts w:ascii="Book Antiqua" w:hAnsi="Book Antiqua"/>
        </w:rPr>
        <w:t xml:space="preserve"> OR </w:t>
      </w:r>
      <w:r w:rsidR="005172FE">
        <w:rPr>
          <w:rFonts w:ascii="Book Antiqua" w:eastAsiaTheme="minorEastAsia" w:hAnsi="Book Antiqua"/>
          <w:lang w:eastAsia="zh-CN"/>
        </w:rPr>
        <w:t>“</w:t>
      </w:r>
      <w:r w:rsidRPr="0067316E">
        <w:rPr>
          <w:rFonts w:ascii="Book Antiqua" w:hAnsi="Book Antiqua"/>
        </w:rPr>
        <w:t>bmd</w:t>
      </w:r>
      <w:r w:rsidR="005172FE">
        <w:rPr>
          <w:rFonts w:ascii="Book Antiqua" w:eastAsiaTheme="minorEastAsia" w:hAnsi="Book Antiqua"/>
          <w:lang w:eastAsia="zh-CN"/>
        </w:rPr>
        <w:t>”</w:t>
      </w:r>
      <w:r w:rsidRPr="0067316E">
        <w:rPr>
          <w:rFonts w:ascii="Book Antiqua" w:hAnsi="Book Antiqua"/>
        </w:rPr>
        <w:t xml:space="preserve"> OR </w:t>
      </w:r>
      <w:r w:rsidR="005172FE">
        <w:rPr>
          <w:rFonts w:ascii="Book Antiqua" w:eastAsiaTheme="minorEastAsia" w:hAnsi="Book Antiqua"/>
          <w:lang w:eastAsia="zh-CN"/>
        </w:rPr>
        <w:t>“</w:t>
      </w:r>
      <w:r w:rsidRPr="0067316E">
        <w:rPr>
          <w:rFonts w:ascii="Book Antiqua" w:hAnsi="Book Antiqua"/>
        </w:rPr>
        <w:t>bone mineral density</w:t>
      </w:r>
      <w:r w:rsidR="005172FE">
        <w:rPr>
          <w:rFonts w:ascii="Book Antiqua" w:eastAsiaTheme="minorEastAsia" w:hAnsi="Book Antiqua"/>
          <w:lang w:eastAsia="zh-CN"/>
        </w:rPr>
        <w:t>”</w:t>
      </w:r>
      <w:r w:rsidRPr="0067316E">
        <w:rPr>
          <w:rFonts w:ascii="Book Antiqua" w:hAnsi="Book Antiqua"/>
        </w:rPr>
        <w:t xml:space="preserve"> OR </w:t>
      </w:r>
      <w:r w:rsidR="005172FE">
        <w:rPr>
          <w:rFonts w:ascii="Book Antiqua" w:eastAsiaTheme="minorEastAsia" w:hAnsi="Book Antiqua"/>
          <w:lang w:eastAsia="zh-CN"/>
        </w:rPr>
        <w:t>“</w:t>
      </w:r>
      <w:r w:rsidRPr="0067316E">
        <w:rPr>
          <w:rFonts w:ascii="Book Antiqua" w:hAnsi="Book Antiqua"/>
        </w:rPr>
        <w:t>osteoporosis</w:t>
      </w:r>
      <w:r w:rsidR="005172FE">
        <w:rPr>
          <w:rFonts w:ascii="Book Antiqua" w:eastAsiaTheme="minorEastAsia" w:hAnsi="Book Antiqua"/>
          <w:lang w:eastAsia="zh-CN"/>
        </w:rPr>
        <w:t>”</w:t>
      </w:r>
      <w:r w:rsidRPr="0067316E">
        <w:rPr>
          <w:rFonts w:ascii="Book Antiqua" w:hAnsi="Book Antiqua"/>
        </w:rPr>
        <w:t xml:space="preserve"> OR </w:t>
      </w:r>
      <w:r w:rsidR="005172FE">
        <w:rPr>
          <w:rFonts w:ascii="Book Antiqua" w:eastAsiaTheme="minorEastAsia" w:hAnsi="Book Antiqua"/>
          <w:lang w:eastAsia="zh-CN"/>
        </w:rPr>
        <w:t>“</w:t>
      </w:r>
      <w:r w:rsidRPr="0067316E">
        <w:rPr>
          <w:rFonts w:ascii="Book Antiqua" w:hAnsi="Book Antiqua"/>
        </w:rPr>
        <w:t>fracture</w:t>
      </w:r>
      <w:r w:rsidR="005172FE">
        <w:rPr>
          <w:rFonts w:ascii="Book Antiqua" w:eastAsiaTheme="minorEastAsia" w:hAnsi="Book Antiqua"/>
          <w:lang w:eastAsia="zh-CN"/>
        </w:rPr>
        <w:t>”</w:t>
      </w:r>
      <w:r w:rsidRPr="0067316E">
        <w:rPr>
          <w:rFonts w:ascii="Book Antiqua" w:hAnsi="Book Antiqua"/>
        </w:rPr>
        <w:t xml:space="preserve"> AND </w:t>
      </w:r>
      <w:r w:rsidR="005172FE">
        <w:rPr>
          <w:rFonts w:ascii="Book Antiqua" w:eastAsiaTheme="minorEastAsia" w:hAnsi="Book Antiqua"/>
          <w:lang w:eastAsia="zh-CN"/>
        </w:rPr>
        <w:t>“</w:t>
      </w:r>
      <w:r w:rsidRPr="0067316E">
        <w:rPr>
          <w:rFonts w:ascii="Book Antiqua" w:hAnsi="Book Antiqua"/>
        </w:rPr>
        <w:t>mri</w:t>
      </w:r>
      <w:r w:rsidR="005172FE">
        <w:rPr>
          <w:rFonts w:ascii="Book Antiqua" w:eastAsiaTheme="minorEastAsia" w:hAnsi="Book Antiqua"/>
          <w:lang w:eastAsia="zh-CN"/>
        </w:rPr>
        <w:t>”</w:t>
      </w:r>
      <w:r w:rsidRPr="0067316E">
        <w:rPr>
          <w:rFonts w:ascii="Book Antiqua" w:hAnsi="Book Antiqua"/>
        </w:rPr>
        <w:t xml:space="preserve"> OR </w:t>
      </w:r>
      <w:r w:rsidR="005172FE">
        <w:rPr>
          <w:rFonts w:ascii="Book Antiqua" w:eastAsiaTheme="minorEastAsia" w:hAnsi="Book Antiqua"/>
          <w:lang w:eastAsia="zh-CN"/>
        </w:rPr>
        <w:t>“</w:t>
      </w:r>
      <w:r w:rsidRPr="0067316E">
        <w:rPr>
          <w:rFonts w:ascii="Book Antiqua" w:hAnsi="Book Antiqua"/>
        </w:rPr>
        <w:t>ct</w:t>
      </w:r>
      <w:r w:rsidR="005172FE">
        <w:rPr>
          <w:rFonts w:ascii="Book Antiqua" w:eastAsiaTheme="minorEastAsia" w:hAnsi="Book Antiqua"/>
          <w:lang w:eastAsia="zh-CN"/>
        </w:rPr>
        <w:t>”</w:t>
      </w:r>
      <w:r w:rsidRPr="0067316E">
        <w:rPr>
          <w:rFonts w:ascii="Book Antiqua" w:hAnsi="Book Antiqua"/>
        </w:rPr>
        <w:t xml:space="preserve"> OR </w:t>
      </w:r>
      <w:r w:rsidR="005172FE">
        <w:rPr>
          <w:rFonts w:ascii="Book Antiqua" w:eastAsiaTheme="minorEastAsia" w:hAnsi="Book Antiqua"/>
          <w:lang w:eastAsia="zh-CN"/>
        </w:rPr>
        <w:t>“</w:t>
      </w:r>
      <w:r w:rsidRPr="0067316E">
        <w:rPr>
          <w:rFonts w:ascii="Book Antiqua" w:hAnsi="Book Antiqua"/>
        </w:rPr>
        <w:t>resonance</w:t>
      </w:r>
      <w:r w:rsidR="005172FE">
        <w:rPr>
          <w:rFonts w:ascii="Book Antiqua" w:eastAsiaTheme="minorEastAsia" w:hAnsi="Book Antiqua"/>
          <w:lang w:eastAsia="zh-CN"/>
        </w:rPr>
        <w:t>”</w:t>
      </w:r>
      <w:r w:rsidRPr="0067316E">
        <w:rPr>
          <w:rFonts w:ascii="Book Antiqua" w:hAnsi="Book Antiqua"/>
        </w:rPr>
        <w:t xml:space="preserve"> OR </w:t>
      </w:r>
      <w:r w:rsidR="005172FE">
        <w:rPr>
          <w:rFonts w:ascii="Book Antiqua" w:eastAsiaTheme="minorEastAsia" w:hAnsi="Book Antiqua"/>
          <w:lang w:eastAsia="zh-CN"/>
        </w:rPr>
        <w:t>“</w:t>
      </w:r>
      <w:r w:rsidRPr="0067316E">
        <w:rPr>
          <w:rFonts w:ascii="Book Antiqua" w:hAnsi="Book Antiqua"/>
        </w:rPr>
        <w:t>computed tomography</w:t>
      </w:r>
      <w:r w:rsidR="005172FE">
        <w:rPr>
          <w:rFonts w:ascii="Book Antiqua" w:eastAsiaTheme="minorEastAsia" w:hAnsi="Book Antiqua"/>
          <w:lang w:eastAsia="zh-CN"/>
        </w:rPr>
        <w:t>”</w:t>
      </w:r>
      <w:r w:rsidRPr="0067316E">
        <w:rPr>
          <w:rFonts w:ascii="Book Antiqua" w:hAnsi="Book Antiqua"/>
        </w:rPr>
        <w:t xml:space="preserve"> OR </w:t>
      </w:r>
      <w:r w:rsidR="005172FE">
        <w:rPr>
          <w:rFonts w:ascii="Book Antiqua" w:eastAsiaTheme="minorEastAsia" w:hAnsi="Book Antiqua"/>
          <w:lang w:eastAsia="zh-CN"/>
        </w:rPr>
        <w:t>“</w:t>
      </w:r>
      <w:r w:rsidRPr="0067316E">
        <w:rPr>
          <w:rFonts w:ascii="Book Antiqua" w:hAnsi="Book Antiqua"/>
        </w:rPr>
        <w:t>densitometry</w:t>
      </w:r>
      <w:r w:rsidR="005172FE">
        <w:rPr>
          <w:rFonts w:ascii="Book Antiqua" w:eastAsiaTheme="minorEastAsia" w:hAnsi="Book Antiqua"/>
          <w:lang w:eastAsia="zh-CN"/>
        </w:rPr>
        <w:t>”</w:t>
      </w:r>
      <w:r w:rsidRPr="0067316E">
        <w:rPr>
          <w:rFonts w:ascii="Book Antiqua" w:hAnsi="Book Antiqua"/>
        </w:rPr>
        <w:t xml:space="preserve"> OR </w:t>
      </w:r>
      <w:r w:rsidR="005172FE">
        <w:rPr>
          <w:rFonts w:ascii="Book Antiqua" w:eastAsiaTheme="minorEastAsia" w:hAnsi="Book Antiqua"/>
          <w:lang w:eastAsia="zh-CN"/>
        </w:rPr>
        <w:t>“</w:t>
      </w:r>
      <w:r w:rsidRPr="0067316E">
        <w:rPr>
          <w:rFonts w:ascii="Book Antiqua" w:hAnsi="Book Antiqua"/>
        </w:rPr>
        <w:t>dxa</w:t>
      </w:r>
      <w:r w:rsidR="005172FE">
        <w:rPr>
          <w:rFonts w:ascii="Book Antiqua" w:eastAsiaTheme="minorEastAsia" w:hAnsi="Book Antiqua"/>
          <w:lang w:eastAsia="zh-CN"/>
        </w:rPr>
        <w:t>”</w:t>
      </w:r>
      <w:r w:rsidRPr="0067316E">
        <w:rPr>
          <w:rFonts w:ascii="Book Antiqua" w:hAnsi="Book Antiqua"/>
        </w:rPr>
        <w:t xml:space="preserve"> OR </w:t>
      </w:r>
      <w:r w:rsidR="005172FE">
        <w:rPr>
          <w:rFonts w:ascii="Book Antiqua" w:eastAsiaTheme="minorEastAsia" w:hAnsi="Book Antiqua"/>
          <w:lang w:eastAsia="zh-CN"/>
        </w:rPr>
        <w:t>“</w:t>
      </w:r>
      <w:r w:rsidRPr="0067316E">
        <w:rPr>
          <w:rFonts w:ascii="Book Antiqua" w:hAnsi="Book Antiqua"/>
        </w:rPr>
        <w:t>dexa</w:t>
      </w:r>
      <w:r w:rsidR="005172FE">
        <w:rPr>
          <w:rFonts w:ascii="Book Antiqua" w:eastAsiaTheme="minorEastAsia" w:hAnsi="Book Antiqua"/>
          <w:lang w:eastAsia="zh-CN"/>
        </w:rPr>
        <w:t>”</w:t>
      </w:r>
      <w:r w:rsidRPr="0067316E">
        <w:rPr>
          <w:rFonts w:ascii="Book Antiqua" w:hAnsi="Book Antiqua"/>
        </w:rPr>
        <w:t>. The references of the reviewed articles were manually scanned for other relevant studies. Studies in which bone loss was investigated by using DXA in patients with SpA were eligible. The selection criteria consisted of original articles involving humans and published in English. Articles were excluded if they were case reports, review articles or meta-analyses and did not measure bone density by using DXA.</w:t>
      </w:r>
      <w:r w:rsidR="00DA42AF" w:rsidRPr="0067316E">
        <w:rPr>
          <w:rFonts w:ascii="Book Antiqua" w:hAnsi="Book Antiqua"/>
        </w:rPr>
        <w:t xml:space="preserve"> </w:t>
      </w:r>
      <w:r w:rsidRPr="0067316E">
        <w:rPr>
          <w:rFonts w:ascii="Book Antiqua" w:hAnsi="Book Antiqua"/>
        </w:rPr>
        <w:t>Each article was reviewed and the key elements are summarized in Tables 1</w:t>
      </w:r>
      <w:r w:rsidR="005172FE">
        <w:rPr>
          <w:rFonts w:ascii="Book Antiqua" w:eastAsiaTheme="minorEastAsia" w:hAnsi="Book Antiqua" w:hint="eastAsia"/>
          <w:lang w:eastAsia="zh-CN"/>
        </w:rPr>
        <w:t>-</w:t>
      </w:r>
      <w:r w:rsidRPr="0067316E">
        <w:rPr>
          <w:rFonts w:ascii="Book Antiqua" w:hAnsi="Book Antiqua"/>
        </w:rPr>
        <w:t>3.</w:t>
      </w:r>
    </w:p>
    <w:p w:rsidR="00744520" w:rsidRPr="0067316E" w:rsidRDefault="00744520" w:rsidP="0067316E">
      <w:pPr>
        <w:widowControl w:val="0"/>
        <w:autoSpaceDE w:val="0"/>
        <w:autoSpaceDN w:val="0"/>
        <w:adjustRightInd w:val="0"/>
        <w:spacing w:line="360" w:lineRule="auto"/>
        <w:jc w:val="both"/>
        <w:rPr>
          <w:rFonts w:ascii="Book Antiqua" w:hAnsi="Book Antiqua"/>
          <w:b/>
        </w:rPr>
      </w:pPr>
    </w:p>
    <w:p w:rsidR="00744520" w:rsidRPr="0067316E" w:rsidRDefault="005172FE" w:rsidP="0067316E">
      <w:pPr>
        <w:widowControl w:val="0"/>
        <w:autoSpaceDE w:val="0"/>
        <w:autoSpaceDN w:val="0"/>
        <w:adjustRightInd w:val="0"/>
        <w:spacing w:line="360" w:lineRule="auto"/>
        <w:jc w:val="both"/>
        <w:rPr>
          <w:rFonts w:ascii="Book Antiqua" w:hAnsi="Book Antiqua"/>
          <w:b/>
          <w:bCs/>
        </w:rPr>
      </w:pPr>
      <w:r w:rsidRPr="0067316E">
        <w:rPr>
          <w:rFonts w:ascii="Book Antiqua" w:hAnsi="Book Antiqua"/>
          <w:b/>
          <w:bCs/>
        </w:rPr>
        <w:t>RESULTS</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Figure 1 shows the flow chart and the selection process. There were 286 hits on MedLine, 200 on Web of Science and 476 on Scopus. Using the above-mentioned inclusion and exclusion criteria, we identified 55 articles (Cross sectional studies: 41, follow-up studies: 6 and interventional studies: 8) in our systematic search. </w:t>
      </w:r>
    </w:p>
    <w:p w:rsidR="005172FE" w:rsidRDefault="005172FE" w:rsidP="0067316E">
      <w:pPr>
        <w:widowControl w:val="0"/>
        <w:autoSpaceDE w:val="0"/>
        <w:autoSpaceDN w:val="0"/>
        <w:adjustRightInd w:val="0"/>
        <w:spacing w:line="360" w:lineRule="auto"/>
        <w:jc w:val="both"/>
        <w:rPr>
          <w:rFonts w:ascii="Book Antiqua" w:eastAsiaTheme="minorEastAsia" w:hAnsi="Book Antiqua"/>
          <w:b/>
          <w:i/>
          <w:lang w:eastAsia="zh-CN"/>
        </w:rPr>
      </w:pPr>
    </w:p>
    <w:p w:rsidR="00744520" w:rsidRPr="0067316E" w:rsidRDefault="00744520" w:rsidP="0067316E">
      <w:pPr>
        <w:widowControl w:val="0"/>
        <w:autoSpaceDE w:val="0"/>
        <w:autoSpaceDN w:val="0"/>
        <w:adjustRightInd w:val="0"/>
        <w:spacing w:line="360" w:lineRule="auto"/>
        <w:jc w:val="both"/>
        <w:rPr>
          <w:rFonts w:ascii="Book Antiqua" w:hAnsi="Book Antiqua"/>
          <w:b/>
          <w:i/>
          <w:lang w:eastAsia="en-US"/>
        </w:rPr>
      </w:pPr>
      <w:r w:rsidRPr="0067316E">
        <w:rPr>
          <w:rFonts w:ascii="Book Antiqua" w:hAnsi="Book Antiqua"/>
          <w:b/>
          <w:i/>
          <w:lang w:eastAsia="en-US"/>
        </w:rPr>
        <w:t>Population of the studies</w:t>
      </w:r>
    </w:p>
    <w:p w:rsidR="00744520" w:rsidRPr="0067316E" w:rsidRDefault="00744520" w:rsidP="0067316E">
      <w:pPr>
        <w:widowControl w:val="0"/>
        <w:tabs>
          <w:tab w:val="left" w:pos="2694"/>
        </w:tabs>
        <w:autoSpaceDE w:val="0"/>
        <w:autoSpaceDN w:val="0"/>
        <w:adjustRightInd w:val="0"/>
        <w:spacing w:line="360" w:lineRule="auto"/>
        <w:jc w:val="both"/>
        <w:rPr>
          <w:rFonts w:ascii="Book Antiqua" w:hAnsi="Book Antiqua"/>
          <w:lang w:eastAsia="en-US"/>
        </w:rPr>
      </w:pPr>
      <w:r w:rsidRPr="0067316E">
        <w:rPr>
          <w:rFonts w:ascii="Book Antiqua" w:hAnsi="Book Antiqua"/>
          <w:lang w:eastAsia="en-US"/>
        </w:rPr>
        <w:t xml:space="preserve">Fifty five articles are summarized in Table 1. The sample size of the studies varied from 14 to 332 patients with SpA including AS, ReA, PsA, undifferentiated SpA and nr-axSpA. The reported age range varied from 25 to 56 years in the reviewed studies. The </w:t>
      </w:r>
      <w:r w:rsidR="00A0294E" w:rsidRPr="0067316E">
        <w:rPr>
          <w:rFonts w:ascii="Book Antiqua" w:hAnsi="Book Antiqua"/>
          <w:lang w:eastAsia="en-US"/>
        </w:rPr>
        <w:t>reported</w:t>
      </w:r>
      <w:r w:rsidRPr="0067316E">
        <w:rPr>
          <w:rFonts w:ascii="Book Antiqua" w:hAnsi="Book Antiqua"/>
          <w:lang w:eastAsia="en-US"/>
        </w:rPr>
        <w:t xml:space="preserve"> symptom duration of patients with axSpA </w:t>
      </w:r>
      <w:r w:rsidR="00A0294E" w:rsidRPr="0067316E">
        <w:rPr>
          <w:rFonts w:ascii="Book Antiqua" w:hAnsi="Book Antiqua"/>
          <w:lang w:eastAsia="en-US"/>
        </w:rPr>
        <w:t>ranged between</w:t>
      </w:r>
      <w:r w:rsidRPr="0067316E">
        <w:rPr>
          <w:rFonts w:ascii="Book Antiqua" w:hAnsi="Book Antiqua"/>
          <w:lang w:eastAsia="en-US"/>
        </w:rPr>
        <w:t xml:space="preserve"> 1.6</w:t>
      </w:r>
      <w:r w:rsidR="00A0294E" w:rsidRPr="0067316E">
        <w:rPr>
          <w:rFonts w:ascii="Book Antiqua" w:hAnsi="Book Antiqua"/>
          <w:lang w:eastAsia="en-US"/>
        </w:rPr>
        <w:t xml:space="preserve"> to </w:t>
      </w:r>
      <w:r w:rsidRPr="0067316E">
        <w:rPr>
          <w:rFonts w:ascii="Book Antiqua" w:hAnsi="Book Antiqua"/>
          <w:lang w:eastAsia="en-US"/>
        </w:rPr>
        <w:t xml:space="preserve">49 years. As expected, there were more males than females in these studies. Most of the recruited females were premenopausal women. Reported HLA-B27 positivity </w:t>
      </w:r>
      <w:r w:rsidR="00DE7DF2" w:rsidRPr="0067316E">
        <w:rPr>
          <w:rFonts w:ascii="Book Antiqua" w:hAnsi="Book Antiqua"/>
          <w:lang w:eastAsia="en-US"/>
        </w:rPr>
        <w:t>changed</w:t>
      </w:r>
      <w:r w:rsidRPr="0067316E">
        <w:rPr>
          <w:rFonts w:ascii="Book Antiqua" w:hAnsi="Book Antiqua"/>
          <w:lang w:eastAsia="en-US"/>
        </w:rPr>
        <w:t xml:space="preserve"> between 19</w:t>
      </w:r>
      <w:r w:rsidR="005172FE">
        <w:rPr>
          <w:rFonts w:ascii="Book Antiqua" w:eastAsiaTheme="minorEastAsia" w:hAnsi="Book Antiqua" w:hint="eastAsia"/>
          <w:lang w:eastAsia="zh-CN"/>
        </w:rPr>
        <w:t>%</w:t>
      </w:r>
      <w:r w:rsidR="00DE7DF2" w:rsidRPr="0067316E">
        <w:rPr>
          <w:rFonts w:ascii="Book Antiqua" w:hAnsi="Book Antiqua"/>
          <w:lang w:eastAsia="en-US"/>
        </w:rPr>
        <w:t xml:space="preserve"> </w:t>
      </w:r>
      <w:r w:rsidR="00DE7DF2" w:rsidRPr="0067316E">
        <w:rPr>
          <w:rFonts w:ascii="Book Antiqua" w:hAnsi="Book Antiqua"/>
          <w:lang w:eastAsia="en-US"/>
        </w:rPr>
        <w:lastRenderedPageBreak/>
        <w:t xml:space="preserve">to </w:t>
      </w:r>
      <w:r w:rsidRPr="0067316E">
        <w:rPr>
          <w:rFonts w:ascii="Book Antiqua" w:hAnsi="Book Antiqua"/>
          <w:lang w:eastAsia="en-US"/>
        </w:rPr>
        <w:t>95% and vertebral fractures (VF) were reported with a prevalence of up to 39% in the reviewed studies. The prevalence of osteoporosis and osteopenia in patients with SpA varied from 3</w:t>
      </w:r>
      <w:r w:rsidR="005172FE">
        <w:rPr>
          <w:rFonts w:ascii="Book Antiqua" w:eastAsiaTheme="minorEastAsia" w:hAnsi="Book Antiqua" w:hint="eastAsia"/>
          <w:lang w:eastAsia="zh-CN"/>
        </w:rPr>
        <w:t>%</w:t>
      </w:r>
      <w:r w:rsidRPr="0067316E">
        <w:rPr>
          <w:rFonts w:ascii="Book Antiqua" w:hAnsi="Book Antiqua"/>
          <w:lang w:eastAsia="en-US"/>
        </w:rPr>
        <w:t>-47% to 5</w:t>
      </w:r>
      <w:r w:rsidR="005172FE">
        <w:rPr>
          <w:rFonts w:ascii="Book Antiqua" w:eastAsiaTheme="minorEastAsia" w:hAnsi="Book Antiqua" w:hint="eastAsia"/>
          <w:lang w:eastAsia="zh-CN"/>
        </w:rPr>
        <w:t>%</w:t>
      </w:r>
      <w:r w:rsidRPr="0067316E">
        <w:rPr>
          <w:rFonts w:ascii="Book Antiqua" w:hAnsi="Book Antiqua"/>
          <w:lang w:eastAsia="en-US"/>
        </w:rPr>
        <w:t>-88%, respectively, in the included studies. In particular, the prevalence of osteoporosis and osteopenia ranged from 2.0</w:t>
      </w:r>
      <w:r w:rsidR="005172FE">
        <w:rPr>
          <w:rFonts w:ascii="Book Antiqua" w:eastAsiaTheme="minorEastAsia" w:hAnsi="Book Antiqua" w:hint="eastAsia"/>
          <w:lang w:eastAsia="zh-CN"/>
        </w:rPr>
        <w:t>%</w:t>
      </w:r>
      <w:r w:rsidRPr="0067316E">
        <w:rPr>
          <w:rFonts w:ascii="Book Antiqua" w:hAnsi="Book Antiqua"/>
          <w:lang w:eastAsia="en-US"/>
        </w:rPr>
        <w:t>-47.0% and 5.0</w:t>
      </w:r>
      <w:r w:rsidR="005172FE">
        <w:rPr>
          <w:rFonts w:ascii="Book Antiqua" w:eastAsiaTheme="minorEastAsia" w:hAnsi="Book Antiqua" w:hint="eastAsia"/>
          <w:lang w:eastAsia="zh-CN"/>
        </w:rPr>
        <w:t>%</w:t>
      </w:r>
      <w:r w:rsidRPr="0067316E">
        <w:rPr>
          <w:rFonts w:ascii="Book Antiqua" w:hAnsi="Book Antiqua"/>
          <w:lang w:eastAsia="en-US"/>
        </w:rPr>
        <w:t>-78.3%, respectively, in patients with AS.</w:t>
      </w:r>
    </w:p>
    <w:p w:rsidR="005172FE" w:rsidRDefault="005172FE" w:rsidP="0067316E">
      <w:pPr>
        <w:widowControl w:val="0"/>
        <w:autoSpaceDE w:val="0"/>
        <w:autoSpaceDN w:val="0"/>
        <w:adjustRightInd w:val="0"/>
        <w:spacing w:line="360" w:lineRule="auto"/>
        <w:jc w:val="both"/>
        <w:rPr>
          <w:rFonts w:ascii="Book Antiqua" w:eastAsiaTheme="minorEastAsia" w:hAnsi="Book Antiqua"/>
          <w:b/>
          <w:i/>
          <w:lang w:eastAsia="zh-CN"/>
        </w:rPr>
      </w:pPr>
    </w:p>
    <w:p w:rsidR="00744520" w:rsidRPr="0067316E" w:rsidRDefault="00744520" w:rsidP="0067316E">
      <w:pPr>
        <w:widowControl w:val="0"/>
        <w:autoSpaceDE w:val="0"/>
        <w:autoSpaceDN w:val="0"/>
        <w:adjustRightInd w:val="0"/>
        <w:spacing w:line="360" w:lineRule="auto"/>
        <w:jc w:val="both"/>
        <w:rPr>
          <w:rFonts w:ascii="Book Antiqua" w:hAnsi="Book Antiqua"/>
          <w:b/>
          <w:i/>
          <w:lang w:eastAsia="en-US"/>
        </w:rPr>
      </w:pPr>
      <w:r w:rsidRPr="0067316E">
        <w:rPr>
          <w:rFonts w:ascii="Book Antiqua" w:hAnsi="Book Antiqua"/>
          <w:b/>
          <w:i/>
          <w:lang w:eastAsia="en-US"/>
        </w:rPr>
        <w:t>Techniques used to detect BMD</w:t>
      </w:r>
    </w:p>
    <w:p w:rsidR="00744520" w:rsidRPr="0067316E" w:rsidRDefault="00744520" w:rsidP="0067316E">
      <w:pPr>
        <w:widowControl w:val="0"/>
        <w:autoSpaceDE w:val="0"/>
        <w:autoSpaceDN w:val="0"/>
        <w:adjustRightInd w:val="0"/>
        <w:spacing w:line="360" w:lineRule="auto"/>
        <w:jc w:val="both"/>
        <w:rPr>
          <w:rFonts w:ascii="Book Antiqua" w:hAnsi="Book Antiqua"/>
          <w:bCs/>
        </w:rPr>
      </w:pPr>
      <w:r w:rsidRPr="0067316E">
        <w:rPr>
          <w:rFonts w:ascii="Book Antiqua" w:hAnsi="Book Antiqua"/>
          <w:bCs/>
        </w:rPr>
        <w:t>We included studies which used DXA as the technique of BMD assessment in patients with axSpA. Eleven of the 55 studies were comparative studies in which DXA techniques were compared with quantitative ultrasound (QUS)</w:t>
      </w:r>
      <w:r w:rsidRPr="0067316E">
        <w:rPr>
          <w:rFonts w:ascii="Book Antiqua" w:hAnsi="Book Antiqua"/>
          <w:bCs/>
          <w:noProof/>
          <w:vertAlign w:val="superscript"/>
        </w:rPr>
        <w:t>[7, 13, 14]</w:t>
      </w:r>
      <w:r w:rsidRPr="0067316E">
        <w:rPr>
          <w:rFonts w:ascii="Book Antiqua" w:hAnsi="Book Antiqua"/>
          <w:bCs/>
        </w:rPr>
        <w:t xml:space="preserve">, </w:t>
      </w:r>
      <w:r w:rsidRPr="0067316E">
        <w:rPr>
          <w:rFonts w:ascii="Book Antiqua" w:hAnsi="Book Antiqua"/>
        </w:rPr>
        <w:t>single energy quantitative computed tomography</w:t>
      </w:r>
      <w:r w:rsidRPr="0067316E">
        <w:rPr>
          <w:rFonts w:ascii="Book Antiqua" w:hAnsi="Book Antiqua"/>
          <w:bCs/>
        </w:rPr>
        <w:t xml:space="preserve"> (SE-QCT)</w:t>
      </w:r>
      <w:r w:rsidRPr="0067316E">
        <w:rPr>
          <w:rFonts w:ascii="Book Antiqua" w:hAnsi="Book Antiqua"/>
          <w:bCs/>
          <w:noProof/>
          <w:vertAlign w:val="superscript"/>
        </w:rPr>
        <w:t>[8]</w:t>
      </w:r>
      <w:r w:rsidRPr="0067316E">
        <w:rPr>
          <w:rFonts w:ascii="Book Antiqua" w:hAnsi="Book Antiqua"/>
          <w:bCs/>
        </w:rPr>
        <w:t xml:space="preserve">, </w:t>
      </w:r>
      <w:r w:rsidRPr="0067316E">
        <w:rPr>
          <w:rFonts w:ascii="Book Antiqua" w:hAnsi="Book Antiqua"/>
        </w:rPr>
        <w:t>quantitative computed tomography (</w:t>
      </w:r>
      <w:r w:rsidRPr="0067316E">
        <w:rPr>
          <w:rFonts w:ascii="Book Antiqua" w:hAnsi="Book Antiqua"/>
          <w:bCs/>
        </w:rPr>
        <w:t>QCT)</w:t>
      </w:r>
      <w:r w:rsidRPr="0067316E">
        <w:rPr>
          <w:rFonts w:ascii="Book Antiqua" w:hAnsi="Book Antiqua"/>
          <w:bCs/>
          <w:noProof/>
          <w:vertAlign w:val="superscript"/>
        </w:rPr>
        <w:t>[9,15-19]</w:t>
      </w:r>
      <w:r w:rsidRPr="0067316E">
        <w:rPr>
          <w:rFonts w:ascii="Book Antiqua" w:hAnsi="Book Antiqua"/>
          <w:bCs/>
        </w:rPr>
        <w:t xml:space="preserve">, </w:t>
      </w:r>
      <w:r w:rsidRPr="0067316E">
        <w:rPr>
          <w:rFonts w:ascii="Book Antiqua" w:hAnsi="Book Antiqua"/>
        </w:rPr>
        <w:t>dual-energy quantitative computed tomography (</w:t>
      </w:r>
      <w:r w:rsidRPr="0067316E">
        <w:rPr>
          <w:rFonts w:ascii="Book Antiqua" w:hAnsi="Book Antiqua"/>
          <w:bCs/>
        </w:rPr>
        <w:t>DEQCT)</w:t>
      </w:r>
      <w:r w:rsidRPr="0067316E">
        <w:rPr>
          <w:rFonts w:ascii="Book Antiqua" w:hAnsi="Book Antiqua"/>
          <w:bCs/>
          <w:noProof/>
          <w:vertAlign w:val="superscript"/>
        </w:rPr>
        <w:t>[20]</w:t>
      </w:r>
      <w:r w:rsidRPr="0067316E">
        <w:rPr>
          <w:rFonts w:ascii="Book Antiqua" w:hAnsi="Book Antiqua"/>
          <w:bCs/>
        </w:rPr>
        <w:t xml:space="preserve">, </w:t>
      </w:r>
      <w:r w:rsidRPr="0067316E">
        <w:rPr>
          <w:rFonts w:ascii="Book Antiqua" w:hAnsi="Book Antiqua"/>
        </w:rPr>
        <w:t>peripheral quantitative computed tomography (</w:t>
      </w:r>
      <w:r w:rsidRPr="0067316E">
        <w:rPr>
          <w:rFonts w:ascii="Book Antiqua" w:hAnsi="Book Antiqua"/>
          <w:bCs/>
        </w:rPr>
        <w:t>pQCT)</w:t>
      </w:r>
      <w:r w:rsidRPr="0067316E">
        <w:rPr>
          <w:rFonts w:ascii="Book Antiqua" w:hAnsi="Book Antiqua"/>
          <w:bCs/>
          <w:noProof/>
          <w:vertAlign w:val="superscript"/>
        </w:rPr>
        <w:t>[20]</w:t>
      </w:r>
      <w:r w:rsidRPr="0067316E">
        <w:rPr>
          <w:rFonts w:ascii="Book Antiqua" w:hAnsi="Book Antiqua"/>
          <w:bCs/>
        </w:rPr>
        <w:t xml:space="preserve"> and h</w:t>
      </w:r>
      <w:r w:rsidRPr="0067316E">
        <w:rPr>
          <w:rFonts w:ascii="Book Antiqua" w:hAnsi="Book Antiqua"/>
        </w:rPr>
        <w:t>igh-resolution peripheral quantitative computed tomography</w:t>
      </w:r>
      <w:r w:rsidRPr="0067316E">
        <w:rPr>
          <w:rFonts w:ascii="Book Antiqua" w:hAnsi="Book Antiqua"/>
          <w:bCs/>
        </w:rPr>
        <w:t xml:space="preserve"> (HRpQCT)</w:t>
      </w:r>
      <w:r w:rsidR="003855C5" w:rsidRPr="0067316E">
        <w:rPr>
          <w:rFonts w:ascii="Book Antiqua" w:hAnsi="Book Antiqua"/>
          <w:bCs/>
          <w:noProof/>
          <w:vertAlign w:val="superscript"/>
        </w:rPr>
        <w:t>[9]</w:t>
      </w:r>
      <w:r w:rsidRPr="0067316E">
        <w:rPr>
          <w:rFonts w:ascii="Book Antiqua" w:hAnsi="Book Antiqua"/>
          <w:bCs/>
        </w:rPr>
        <w:t xml:space="preserve">. </w:t>
      </w:r>
    </w:p>
    <w:p w:rsidR="00744520" w:rsidRPr="0067316E" w:rsidRDefault="00744520" w:rsidP="005172FE">
      <w:pPr>
        <w:widowControl w:val="0"/>
        <w:autoSpaceDE w:val="0"/>
        <w:autoSpaceDN w:val="0"/>
        <w:adjustRightInd w:val="0"/>
        <w:spacing w:line="360" w:lineRule="auto"/>
        <w:ind w:firstLineChars="100" w:firstLine="240"/>
        <w:jc w:val="both"/>
        <w:rPr>
          <w:rFonts w:ascii="Book Antiqua" w:hAnsi="Book Antiqua"/>
          <w:bCs/>
        </w:rPr>
      </w:pPr>
      <w:r w:rsidRPr="0067316E">
        <w:rPr>
          <w:rFonts w:ascii="Book Antiqua" w:hAnsi="Book Antiqua"/>
          <w:bCs/>
        </w:rPr>
        <w:t>Regarding the comparative studies, one study demonstrated that QUS correlated with DXA</w:t>
      </w:r>
      <w:r w:rsidRPr="0067316E">
        <w:rPr>
          <w:rFonts w:ascii="Book Antiqua" w:hAnsi="Book Antiqua"/>
          <w:bCs/>
          <w:noProof/>
          <w:vertAlign w:val="superscript"/>
        </w:rPr>
        <w:t>[13]</w:t>
      </w:r>
      <w:r w:rsidRPr="0067316E">
        <w:rPr>
          <w:rFonts w:ascii="Book Antiqua" w:hAnsi="Book Antiqua"/>
          <w:bCs/>
        </w:rPr>
        <w:t xml:space="preserve"> but this result was not confirmed in any other study</w:t>
      </w:r>
      <w:r w:rsidR="003855C5" w:rsidRPr="0067316E">
        <w:rPr>
          <w:rFonts w:ascii="Book Antiqua" w:hAnsi="Book Antiqua"/>
          <w:bCs/>
          <w:noProof/>
          <w:vertAlign w:val="superscript"/>
        </w:rPr>
        <w:t>[7]</w:t>
      </w:r>
      <w:r w:rsidRPr="0067316E">
        <w:rPr>
          <w:rFonts w:ascii="Book Antiqua" w:hAnsi="Book Antiqua"/>
          <w:bCs/>
        </w:rPr>
        <w:t xml:space="preserve">. </w:t>
      </w:r>
      <w:r w:rsidRPr="0067316E">
        <w:rPr>
          <w:rFonts w:ascii="Book Antiqua" w:hAnsi="Book Antiqua"/>
          <w:noProof/>
        </w:rPr>
        <w:t xml:space="preserve">On the other hand, Jansen </w:t>
      </w:r>
      <w:r w:rsidRPr="005172FE">
        <w:rPr>
          <w:rFonts w:ascii="Book Antiqua" w:hAnsi="Book Antiqua"/>
          <w:i/>
          <w:noProof/>
        </w:rPr>
        <w:t>et al</w:t>
      </w:r>
      <w:r w:rsidR="003855C5" w:rsidRPr="0067316E">
        <w:rPr>
          <w:rFonts w:ascii="Book Antiqua" w:hAnsi="Book Antiqua"/>
          <w:noProof/>
          <w:vertAlign w:val="superscript"/>
        </w:rPr>
        <w:t>[14]</w:t>
      </w:r>
      <w:r w:rsidRPr="0067316E">
        <w:rPr>
          <w:rFonts w:ascii="Book Antiqua" w:hAnsi="Book Antiqua"/>
          <w:noProof/>
        </w:rPr>
        <w:t xml:space="preserve"> demonstrated similar </w:t>
      </w:r>
      <w:r w:rsidRPr="0067316E">
        <w:rPr>
          <w:rFonts w:ascii="Book Antiqua" w:hAnsi="Book Antiqua"/>
        </w:rPr>
        <w:t xml:space="preserve">performance with QUS compared to DXA in detecting osteoporosis-associated fracture risk. </w:t>
      </w:r>
    </w:p>
    <w:p w:rsidR="00744520" w:rsidRPr="0067316E" w:rsidRDefault="00744520" w:rsidP="005172FE">
      <w:pPr>
        <w:widowControl w:val="0"/>
        <w:autoSpaceDE w:val="0"/>
        <w:autoSpaceDN w:val="0"/>
        <w:adjustRightInd w:val="0"/>
        <w:spacing w:line="360" w:lineRule="auto"/>
        <w:ind w:firstLineChars="100" w:firstLine="240"/>
        <w:jc w:val="both"/>
        <w:rPr>
          <w:rFonts w:ascii="Book Antiqua" w:hAnsi="Book Antiqua"/>
          <w:lang w:eastAsia="en-US"/>
        </w:rPr>
      </w:pPr>
      <w:r w:rsidRPr="0067316E">
        <w:rPr>
          <w:rFonts w:ascii="Book Antiqua" w:hAnsi="Book Antiqua"/>
          <w:bCs/>
        </w:rPr>
        <w:t>Numerous QCT studies demonstrated higher prevalence of OP compared to those studies which used DXA as the assessment tool</w:t>
      </w:r>
      <w:r w:rsidR="005172FE">
        <w:rPr>
          <w:rFonts w:ascii="Book Antiqua" w:hAnsi="Book Antiqua"/>
          <w:noProof/>
          <w:vertAlign w:val="superscript"/>
          <w:lang w:eastAsia="en-US"/>
        </w:rPr>
        <w:t>[8,9,</w:t>
      </w:r>
      <w:r w:rsidRPr="0067316E">
        <w:rPr>
          <w:rFonts w:ascii="Book Antiqua" w:hAnsi="Book Antiqua"/>
          <w:noProof/>
          <w:vertAlign w:val="superscript"/>
          <w:lang w:eastAsia="en-US"/>
        </w:rPr>
        <w:t>18]</w:t>
      </w:r>
      <w:r w:rsidR="003855C5" w:rsidRPr="0067316E">
        <w:rPr>
          <w:rFonts w:ascii="Book Antiqua" w:hAnsi="Book Antiqua"/>
          <w:bCs/>
        </w:rPr>
        <w:t xml:space="preserve">, </w:t>
      </w:r>
      <w:r w:rsidRPr="0067316E">
        <w:rPr>
          <w:rFonts w:ascii="Book Antiqua" w:hAnsi="Book Antiqua"/>
          <w:bCs/>
        </w:rPr>
        <w:t>whereas only one study revealed no difference between QCT and DXA</w:t>
      </w:r>
      <w:r w:rsidR="003855C5" w:rsidRPr="0067316E">
        <w:rPr>
          <w:rFonts w:ascii="Book Antiqua" w:hAnsi="Book Antiqua"/>
          <w:noProof/>
          <w:vertAlign w:val="superscript"/>
        </w:rPr>
        <w:t>[20]</w:t>
      </w:r>
      <w:r w:rsidRPr="0067316E">
        <w:rPr>
          <w:rFonts w:ascii="Book Antiqua" w:hAnsi="Book Antiqua"/>
          <w:bCs/>
        </w:rPr>
        <w:t xml:space="preserve">. Two studies revealed a good correlation between </w:t>
      </w:r>
      <w:r w:rsidRPr="0067316E">
        <w:rPr>
          <w:rFonts w:ascii="Book Antiqua" w:hAnsi="Book Antiqua"/>
        </w:rPr>
        <w:t>QCT and DXA</w:t>
      </w:r>
      <w:r w:rsidR="005172FE">
        <w:rPr>
          <w:rFonts w:ascii="Book Antiqua" w:hAnsi="Book Antiqua"/>
          <w:noProof/>
          <w:vertAlign w:val="superscript"/>
        </w:rPr>
        <w:t>[9,</w:t>
      </w:r>
      <w:r w:rsidRPr="0067316E">
        <w:rPr>
          <w:rFonts w:ascii="Book Antiqua" w:hAnsi="Book Antiqua"/>
          <w:noProof/>
          <w:vertAlign w:val="superscript"/>
        </w:rPr>
        <w:t>15]</w:t>
      </w:r>
      <w:r w:rsidRPr="0067316E">
        <w:rPr>
          <w:rFonts w:ascii="Book Antiqua" w:hAnsi="Book Antiqua"/>
        </w:rPr>
        <w:t xml:space="preserve">, </w:t>
      </w:r>
      <w:r w:rsidRPr="0067316E">
        <w:rPr>
          <w:rFonts w:ascii="Book Antiqua" w:hAnsi="Book Antiqua"/>
          <w:lang w:eastAsia="en-US"/>
        </w:rPr>
        <w:t>however lumbar spine DXA was shown to be less useful than QCT to detect the degree of osteopenia in late stage AS</w:t>
      </w:r>
      <w:r w:rsidR="005172FE">
        <w:rPr>
          <w:rFonts w:ascii="Book Antiqua" w:hAnsi="Book Antiqua"/>
          <w:noProof/>
          <w:vertAlign w:val="superscript"/>
          <w:lang w:eastAsia="en-US"/>
        </w:rPr>
        <w:t>[15,</w:t>
      </w:r>
      <w:r w:rsidR="003855C5" w:rsidRPr="0067316E">
        <w:rPr>
          <w:rFonts w:ascii="Book Antiqua" w:hAnsi="Book Antiqua"/>
          <w:noProof/>
          <w:vertAlign w:val="superscript"/>
          <w:lang w:eastAsia="en-US"/>
        </w:rPr>
        <w:t>17]</w:t>
      </w:r>
      <w:r w:rsidRPr="0067316E">
        <w:rPr>
          <w:rFonts w:ascii="Book Antiqua" w:hAnsi="Book Antiqua"/>
          <w:lang w:eastAsia="en-US"/>
        </w:rPr>
        <w:t>.</w:t>
      </w:r>
    </w:p>
    <w:p w:rsidR="00744520" w:rsidRPr="0067316E" w:rsidRDefault="00744520" w:rsidP="005172FE">
      <w:pPr>
        <w:widowControl w:val="0"/>
        <w:autoSpaceDE w:val="0"/>
        <w:autoSpaceDN w:val="0"/>
        <w:adjustRightInd w:val="0"/>
        <w:spacing w:line="360" w:lineRule="auto"/>
        <w:ind w:firstLineChars="100" w:firstLine="240"/>
        <w:jc w:val="both"/>
        <w:rPr>
          <w:rFonts w:ascii="Book Antiqua" w:hAnsi="Book Antiqua"/>
          <w:lang w:eastAsia="en-US"/>
        </w:rPr>
      </w:pPr>
      <w:r w:rsidRPr="0067316E">
        <w:rPr>
          <w:rFonts w:ascii="Book Antiqua" w:hAnsi="Book Antiqua"/>
          <w:lang w:eastAsia="en-US"/>
        </w:rPr>
        <w:t xml:space="preserve">The change in bone formation and resorption markers including </w:t>
      </w:r>
      <w:r w:rsidR="00BA1B98" w:rsidRPr="0067316E">
        <w:rPr>
          <w:rFonts w:ascii="Book Antiqua" w:hAnsi="Book Antiqua"/>
          <w:lang w:eastAsia="en-US"/>
        </w:rPr>
        <w:t>bone alkaline phosphatase (bALP), osteocalcin (OC), C-terminal cross-linking telopeptide of type I collagen (CTX), and deoxypyridinoline (DPD)</w:t>
      </w:r>
      <w:r w:rsidRPr="0067316E">
        <w:rPr>
          <w:rFonts w:ascii="Book Antiqua" w:hAnsi="Book Antiqua"/>
          <w:lang w:eastAsia="en-US"/>
        </w:rPr>
        <w:t xml:space="preserve"> is presented in Table 4. There are conflicting results regarding the levels of bone formation and resorption markers in patients with AS and other forms of SpA. </w:t>
      </w:r>
    </w:p>
    <w:p w:rsidR="00744520" w:rsidRPr="0067316E" w:rsidRDefault="00744520" w:rsidP="0067316E">
      <w:pPr>
        <w:widowControl w:val="0"/>
        <w:autoSpaceDE w:val="0"/>
        <w:autoSpaceDN w:val="0"/>
        <w:adjustRightInd w:val="0"/>
        <w:spacing w:line="360" w:lineRule="auto"/>
        <w:jc w:val="both"/>
        <w:rPr>
          <w:rFonts w:ascii="Book Antiqua" w:hAnsi="Book Antiqua"/>
          <w:lang w:eastAsia="en-US"/>
        </w:rPr>
      </w:pPr>
    </w:p>
    <w:p w:rsidR="005172FE" w:rsidRDefault="005172FE" w:rsidP="0067316E">
      <w:pPr>
        <w:widowControl w:val="0"/>
        <w:autoSpaceDE w:val="0"/>
        <w:autoSpaceDN w:val="0"/>
        <w:adjustRightInd w:val="0"/>
        <w:spacing w:line="360" w:lineRule="auto"/>
        <w:jc w:val="both"/>
        <w:rPr>
          <w:rFonts w:ascii="Book Antiqua" w:eastAsiaTheme="minorEastAsia" w:hAnsi="Book Antiqua"/>
          <w:b/>
          <w:i/>
          <w:lang w:eastAsia="zh-CN"/>
        </w:rPr>
      </w:pPr>
    </w:p>
    <w:p w:rsidR="00744520" w:rsidRPr="0067316E" w:rsidRDefault="00744520" w:rsidP="0067316E">
      <w:pPr>
        <w:widowControl w:val="0"/>
        <w:autoSpaceDE w:val="0"/>
        <w:autoSpaceDN w:val="0"/>
        <w:adjustRightInd w:val="0"/>
        <w:spacing w:line="360" w:lineRule="auto"/>
        <w:jc w:val="both"/>
        <w:rPr>
          <w:rFonts w:ascii="Book Antiqua" w:hAnsi="Book Antiqua"/>
          <w:b/>
          <w:i/>
          <w:lang w:eastAsia="en-US"/>
        </w:rPr>
      </w:pPr>
      <w:r w:rsidRPr="0067316E">
        <w:rPr>
          <w:rFonts w:ascii="Book Antiqua" w:hAnsi="Book Antiqua"/>
          <w:b/>
          <w:i/>
          <w:lang w:eastAsia="en-US"/>
        </w:rPr>
        <w:t xml:space="preserve">Relationship </w:t>
      </w:r>
      <w:r w:rsidR="00716709" w:rsidRPr="0067316E">
        <w:rPr>
          <w:rFonts w:ascii="Book Antiqua" w:hAnsi="Book Antiqua"/>
          <w:b/>
          <w:i/>
          <w:lang w:eastAsia="en-US"/>
        </w:rPr>
        <w:t>between</w:t>
      </w:r>
      <w:r w:rsidRPr="0067316E">
        <w:rPr>
          <w:rFonts w:ascii="Book Antiqua" w:hAnsi="Book Antiqua"/>
          <w:b/>
          <w:i/>
          <w:lang w:eastAsia="en-US"/>
        </w:rPr>
        <w:t xml:space="preserve"> BMD, disease activity and acute phase reactants</w:t>
      </w:r>
    </w:p>
    <w:p w:rsidR="00744520" w:rsidRPr="0067316E" w:rsidRDefault="00744520" w:rsidP="0067316E">
      <w:pPr>
        <w:widowControl w:val="0"/>
        <w:autoSpaceDE w:val="0"/>
        <w:autoSpaceDN w:val="0"/>
        <w:adjustRightInd w:val="0"/>
        <w:spacing w:line="360" w:lineRule="auto"/>
        <w:jc w:val="both"/>
        <w:rPr>
          <w:rFonts w:ascii="Book Antiqua" w:hAnsi="Book Antiqua"/>
          <w:lang w:eastAsia="en-US"/>
        </w:rPr>
      </w:pPr>
      <w:r w:rsidRPr="0067316E">
        <w:rPr>
          <w:rFonts w:ascii="Book Antiqua" w:hAnsi="Book Antiqua"/>
          <w:lang w:eastAsia="en-US"/>
        </w:rPr>
        <w:t xml:space="preserve">There are conflicting results regarding the relationship </w:t>
      </w:r>
      <w:r w:rsidR="006D74F3" w:rsidRPr="0067316E">
        <w:rPr>
          <w:rFonts w:ascii="Book Antiqua" w:hAnsi="Book Antiqua"/>
          <w:lang w:eastAsia="en-US"/>
        </w:rPr>
        <w:t>between</w:t>
      </w:r>
      <w:r w:rsidRPr="0067316E">
        <w:rPr>
          <w:rFonts w:ascii="Book Antiqua" w:hAnsi="Book Antiqua"/>
          <w:lang w:eastAsia="en-US"/>
        </w:rPr>
        <w:t xml:space="preserve"> disease activity, acute phase response</w:t>
      </w:r>
      <w:r w:rsidR="006D74F3" w:rsidRPr="0067316E">
        <w:rPr>
          <w:rFonts w:ascii="Book Antiqua" w:hAnsi="Book Antiqua"/>
          <w:lang w:eastAsia="en-US"/>
        </w:rPr>
        <w:t xml:space="preserve"> markers</w:t>
      </w:r>
      <w:r w:rsidRPr="0067316E">
        <w:rPr>
          <w:rFonts w:ascii="Book Antiqua" w:hAnsi="Book Antiqua"/>
          <w:lang w:eastAsia="en-US"/>
        </w:rPr>
        <w:t xml:space="preserve"> and bone mass. Some studies suggested a good correlation between bone mass with disease activity</w:t>
      </w:r>
      <w:r w:rsidR="005172FE">
        <w:rPr>
          <w:rFonts w:ascii="Book Antiqua" w:hAnsi="Book Antiqua"/>
          <w:noProof/>
          <w:vertAlign w:val="superscript"/>
          <w:lang w:eastAsia="en-US"/>
        </w:rPr>
        <w:t>[16,</w:t>
      </w:r>
      <w:r w:rsidRPr="0067316E">
        <w:rPr>
          <w:rFonts w:ascii="Book Antiqua" w:hAnsi="Book Antiqua"/>
          <w:noProof/>
          <w:vertAlign w:val="superscript"/>
          <w:lang w:eastAsia="en-US"/>
        </w:rPr>
        <w:t>21-26]</w:t>
      </w:r>
      <w:r w:rsidRPr="0067316E">
        <w:rPr>
          <w:rFonts w:ascii="Book Antiqua" w:hAnsi="Book Antiqua"/>
          <w:lang w:eastAsia="en-US"/>
        </w:rPr>
        <w:t xml:space="preserve"> and acute phase reactants</w:t>
      </w:r>
      <w:r w:rsidR="005172FE">
        <w:rPr>
          <w:rFonts w:ascii="Book Antiqua" w:hAnsi="Book Antiqua"/>
          <w:noProof/>
          <w:vertAlign w:val="superscript"/>
          <w:lang w:eastAsia="en-US"/>
        </w:rPr>
        <w:t>[4,16,21,</w:t>
      </w:r>
      <w:r w:rsidRPr="0067316E">
        <w:rPr>
          <w:rFonts w:ascii="Book Antiqua" w:hAnsi="Book Antiqua"/>
          <w:noProof/>
          <w:vertAlign w:val="superscript"/>
          <w:lang w:eastAsia="en-US"/>
        </w:rPr>
        <w:t>23-28]</w:t>
      </w:r>
      <w:r w:rsidRPr="0067316E">
        <w:rPr>
          <w:rFonts w:ascii="Book Antiqua" w:hAnsi="Book Antiqua"/>
          <w:lang w:eastAsia="en-US"/>
        </w:rPr>
        <w:t>, whereas others</w:t>
      </w:r>
      <w:r w:rsidR="005172FE">
        <w:rPr>
          <w:rFonts w:ascii="Book Antiqua" w:hAnsi="Book Antiqua"/>
          <w:noProof/>
          <w:vertAlign w:val="superscript"/>
          <w:lang w:eastAsia="en-US"/>
        </w:rPr>
        <w:t>[7,13,20,</w:t>
      </w:r>
      <w:r w:rsidRPr="0067316E">
        <w:rPr>
          <w:rFonts w:ascii="Book Antiqua" w:hAnsi="Book Antiqua"/>
          <w:noProof/>
          <w:vertAlign w:val="superscript"/>
          <w:lang w:eastAsia="en-US"/>
        </w:rPr>
        <w:t>29]</w:t>
      </w:r>
      <w:r w:rsidRPr="0067316E">
        <w:rPr>
          <w:rFonts w:ascii="Book Antiqua" w:hAnsi="Book Antiqua"/>
          <w:lang w:eastAsia="en-US"/>
        </w:rPr>
        <w:t xml:space="preserve"> did not report a significant relationship.</w:t>
      </w:r>
    </w:p>
    <w:p w:rsidR="00744520" w:rsidRPr="0067316E" w:rsidRDefault="00744520" w:rsidP="005172FE">
      <w:pPr>
        <w:widowControl w:val="0"/>
        <w:autoSpaceDE w:val="0"/>
        <w:autoSpaceDN w:val="0"/>
        <w:adjustRightInd w:val="0"/>
        <w:spacing w:line="360" w:lineRule="auto"/>
        <w:ind w:firstLineChars="100" w:firstLine="240"/>
        <w:jc w:val="both"/>
        <w:rPr>
          <w:rFonts w:ascii="Book Antiqua" w:hAnsi="Book Antiqua"/>
          <w:lang w:eastAsia="en-US"/>
        </w:rPr>
      </w:pPr>
      <w:r w:rsidRPr="0067316E">
        <w:rPr>
          <w:rFonts w:ascii="Book Antiqua" w:hAnsi="Book Antiqua"/>
          <w:lang w:eastAsia="en-US"/>
        </w:rPr>
        <w:t>A recent study revealed the close association between bone mineral density and MR defined acute inflammatory changes in the lumbar spine</w:t>
      </w:r>
      <w:r w:rsidRPr="0067316E">
        <w:rPr>
          <w:rFonts w:ascii="Book Antiqua" w:hAnsi="Book Antiqua"/>
          <w:noProof/>
          <w:vertAlign w:val="superscript"/>
          <w:lang w:eastAsia="en-US"/>
        </w:rPr>
        <w:t>[30]</w:t>
      </w:r>
      <w:r w:rsidR="003855C5" w:rsidRPr="0067316E">
        <w:rPr>
          <w:rFonts w:ascii="Book Antiqua" w:hAnsi="Book Antiqua"/>
          <w:lang w:eastAsia="en-US"/>
        </w:rPr>
        <w:t>.</w:t>
      </w:r>
      <w:r w:rsidRPr="0067316E">
        <w:rPr>
          <w:rFonts w:ascii="Book Antiqua" w:hAnsi="Book Antiqua"/>
          <w:lang w:eastAsia="en-US"/>
        </w:rPr>
        <w:t xml:space="preserve"> </w:t>
      </w:r>
      <w:r w:rsidR="00C55AFD" w:rsidRPr="0067316E">
        <w:rPr>
          <w:rFonts w:ascii="Book Antiqua" w:hAnsi="Book Antiqua"/>
          <w:lang w:eastAsia="en-US"/>
        </w:rPr>
        <w:t>The results of this study</w:t>
      </w:r>
      <w:r w:rsidRPr="0067316E">
        <w:rPr>
          <w:rFonts w:ascii="Book Antiqua" w:hAnsi="Book Antiqua"/>
          <w:lang w:eastAsia="en-US"/>
        </w:rPr>
        <w:t>, as well as the results obtained in patients with early inflammatory back pain, clearly defined the inflammation induced bone loss in patients with axial SpA</w:t>
      </w:r>
      <w:r w:rsidR="005172FE">
        <w:rPr>
          <w:rFonts w:ascii="Book Antiqua" w:hAnsi="Book Antiqua"/>
          <w:noProof/>
          <w:vertAlign w:val="superscript"/>
          <w:lang w:eastAsia="en-US"/>
        </w:rPr>
        <w:t>[21,</w:t>
      </w:r>
      <w:r w:rsidR="003855C5" w:rsidRPr="0067316E">
        <w:rPr>
          <w:rFonts w:ascii="Book Antiqua" w:hAnsi="Book Antiqua"/>
          <w:noProof/>
          <w:vertAlign w:val="superscript"/>
          <w:lang w:eastAsia="en-US"/>
        </w:rPr>
        <w:t>30]</w:t>
      </w:r>
      <w:r w:rsidRPr="0067316E">
        <w:rPr>
          <w:rFonts w:ascii="Book Antiqua" w:hAnsi="Book Antiqua"/>
          <w:lang w:eastAsia="en-US"/>
        </w:rPr>
        <w:t>.</w:t>
      </w:r>
    </w:p>
    <w:p w:rsidR="005172FE" w:rsidRDefault="005172FE" w:rsidP="0067316E">
      <w:pPr>
        <w:widowControl w:val="0"/>
        <w:autoSpaceDE w:val="0"/>
        <w:autoSpaceDN w:val="0"/>
        <w:adjustRightInd w:val="0"/>
        <w:spacing w:line="360" w:lineRule="auto"/>
        <w:jc w:val="both"/>
        <w:rPr>
          <w:rFonts w:ascii="Book Antiqua" w:eastAsiaTheme="minorEastAsia" w:hAnsi="Book Antiqua"/>
          <w:b/>
          <w:i/>
          <w:lang w:eastAsia="zh-CN"/>
        </w:rPr>
      </w:pPr>
    </w:p>
    <w:p w:rsidR="00744520" w:rsidRPr="0067316E" w:rsidRDefault="00744520" w:rsidP="0067316E">
      <w:pPr>
        <w:widowControl w:val="0"/>
        <w:autoSpaceDE w:val="0"/>
        <w:autoSpaceDN w:val="0"/>
        <w:adjustRightInd w:val="0"/>
        <w:spacing w:line="360" w:lineRule="auto"/>
        <w:jc w:val="both"/>
        <w:rPr>
          <w:rFonts w:ascii="Book Antiqua" w:hAnsi="Book Antiqua"/>
          <w:b/>
          <w:i/>
          <w:lang w:eastAsia="en-US"/>
        </w:rPr>
      </w:pPr>
      <w:r w:rsidRPr="0067316E">
        <w:rPr>
          <w:rFonts w:ascii="Book Antiqua" w:hAnsi="Book Antiqua"/>
          <w:b/>
          <w:i/>
          <w:lang w:eastAsia="en-US"/>
        </w:rPr>
        <w:t>Changes in bone mass and longitudinal studies</w:t>
      </w:r>
    </w:p>
    <w:p w:rsidR="00744520" w:rsidRPr="0067316E" w:rsidRDefault="00744520" w:rsidP="0067316E">
      <w:pPr>
        <w:widowControl w:val="0"/>
        <w:autoSpaceDE w:val="0"/>
        <w:autoSpaceDN w:val="0"/>
        <w:adjustRightInd w:val="0"/>
        <w:spacing w:line="360" w:lineRule="auto"/>
        <w:jc w:val="both"/>
        <w:rPr>
          <w:rFonts w:ascii="Book Antiqua" w:hAnsi="Book Antiqua"/>
          <w:lang w:eastAsia="en-US"/>
        </w:rPr>
      </w:pPr>
      <w:r w:rsidRPr="0067316E">
        <w:rPr>
          <w:rFonts w:ascii="Book Antiqua" w:hAnsi="Book Antiqua"/>
          <w:lang w:eastAsia="en-US"/>
        </w:rPr>
        <w:t xml:space="preserve">Patients with active disease (BASDAI&gt;4) had significantly lower proximal femur BMD compared to patients with inactive disease, whereas spinal BMD was similar in the study by Kaya </w:t>
      </w:r>
      <w:r w:rsidRPr="005172FE">
        <w:rPr>
          <w:rFonts w:ascii="Book Antiqua" w:hAnsi="Book Antiqua"/>
          <w:i/>
          <w:lang w:eastAsia="en-US"/>
        </w:rPr>
        <w:t>et al</w:t>
      </w:r>
      <w:r w:rsidRPr="0067316E">
        <w:rPr>
          <w:rFonts w:ascii="Book Antiqua" w:hAnsi="Book Antiqua"/>
          <w:noProof/>
          <w:vertAlign w:val="superscript"/>
          <w:lang w:eastAsia="en-US"/>
        </w:rPr>
        <w:t>[31]</w:t>
      </w:r>
      <w:r w:rsidRPr="0067316E">
        <w:rPr>
          <w:rFonts w:ascii="Book Antiqua" w:hAnsi="Book Antiqua"/>
          <w:lang w:eastAsia="en-US"/>
        </w:rPr>
        <w:t xml:space="preserve"> After 24-mo of follow-up lumbar spinal BMD increased in both groups; however hip BMD decreased in the inactive group</w:t>
      </w:r>
      <w:r w:rsidR="003855C5" w:rsidRPr="0067316E">
        <w:rPr>
          <w:rFonts w:ascii="Book Antiqua" w:hAnsi="Book Antiqua"/>
          <w:noProof/>
          <w:vertAlign w:val="superscript"/>
          <w:lang w:eastAsia="en-US"/>
        </w:rPr>
        <w:t>[31]</w:t>
      </w:r>
      <w:r w:rsidRPr="0067316E">
        <w:rPr>
          <w:rFonts w:ascii="Book Antiqua" w:hAnsi="Book Antiqua"/>
          <w:lang w:eastAsia="en-US"/>
        </w:rPr>
        <w:t xml:space="preserve">. On the other hand, Gratacos </w:t>
      </w:r>
      <w:r w:rsidRPr="005172FE">
        <w:rPr>
          <w:rFonts w:ascii="Book Antiqua" w:hAnsi="Book Antiqua"/>
          <w:i/>
          <w:lang w:eastAsia="en-US"/>
        </w:rPr>
        <w:t>et al</w:t>
      </w:r>
      <w:r w:rsidR="005172FE" w:rsidRPr="0067316E">
        <w:rPr>
          <w:rFonts w:ascii="Book Antiqua" w:hAnsi="Book Antiqua"/>
          <w:noProof/>
          <w:vertAlign w:val="superscript"/>
          <w:lang w:eastAsia="en-US"/>
        </w:rPr>
        <w:t>[6]</w:t>
      </w:r>
      <w:r w:rsidRPr="0067316E">
        <w:rPr>
          <w:rFonts w:ascii="Book Antiqua" w:hAnsi="Book Antiqua"/>
          <w:lang w:eastAsia="en-US"/>
        </w:rPr>
        <w:t xml:space="preserve"> reported that BMD at the lumbar spine and at the femoral neck decreased in patients with active disease but no change was observed in patients with inactive disease after 19 mo of follow-up. There are conflicting results in follow-up studies.</w:t>
      </w:r>
      <w:r w:rsidR="005172FE">
        <w:rPr>
          <w:rFonts w:ascii="Book Antiqua" w:hAnsi="Book Antiqua"/>
          <w:lang w:eastAsia="en-US"/>
        </w:rPr>
        <w:t xml:space="preserve"> For examples, Maillefert </w:t>
      </w:r>
      <w:r w:rsidR="005172FE" w:rsidRPr="005172FE">
        <w:rPr>
          <w:rFonts w:ascii="Book Antiqua" w:hAnsi="Book Antiqua"/>
          <w:i/>
          <w:lang w:eastAsia="en-US"/>
        </w:rPr>
        <w:t>et al</w:t>
      </w:r>
      <w:r w:rsidR="005172FE" w:rsidRPr="005172FE">
        <w:rPr>
          <w:rFonts w:ascii="Book Antiqua" w:eastAsiaTheme="minorEastAsia" w:hAnsi="Book Antiqua" w:hint="eastAsia"/>
          <w:vertAlign w:val="superscript"/>
          <w:lang w:eastAsia="zh-CN"/>
        </w:rPr>
        <w:t>[32]</w:t>
      </w:r>
      <w:r w:rsidRPr="005172FE">
        <w:rPr>
          <w:rFonts w:ascii="Book Antiqua" w:hAnsi="Book Antiqua"/>
          <w:vertAlign w:val="superscript"/>
          <w:lang w:eastAsia="en-US"/>
        </w:rPr>
        <w:t xml:space="preserve"> </w:t>
      </w:r>
      <w:r w:rsidRPr="0067316E">
        <w:rPr>
          <w:rFonts w:ascii="Book Antiqua" w:hAnsi="Book Antiqua"/>
          <w:lang w:eastAsia="en-US"/>
        </w:rPr>
        <w:t xml:space="preserve">reported unchanged lumbar BMD but decreased femoral neck after 12 mo of follow-up, whereas Haugeberg </w:t>
      </w:r>
      <w:r w:rsidRPr="005172FE">
        <w:rPr>
          <w:rFonts w:ascii="Book Antiqua" w:hAnsi="Book Antiqua"/>
          <w:i/>
          <w:lang w:eastAsia="en-US"/>
        </w:rPr>
        <w:t>et al</w:t>
      </w:r>
      <w:r w:rsidR="005172FE">
        <w:rPr>
          <w:rFonts w:ascii="Book Antiqua" w:hAnsi="Book Antiqua"/>
          <w:noProof/>
          <w:vertAlign w:val="superscript"/>
          <w:lang w:eastAsia="en-US"/>
        </w:rPr>
        <w:t>[</w:t>
      </w:r>
      <w:r w:rsidR="005172FE" w:rsidRPr="0067316E">
        <w:rPr>
          <w:rFonts w:ascii="Book Antiqua" w:hAnsi="Book Antiqua"/>
          <w:noProof/>
          <w:vertAlign w:val="superscript"/>
          <w:lang w:eastAsia="en-US"/>
        </w:rPr>
        <w:t>33]</w:t>
      </w:r>
      <w:r w:rsidRPr="0067316E">
        <w:rPr>
          <w:rFonts w:ascii="Book Antiqua" w:hAnsi="Book Antiqua"/>
          <w:lang w:eastAsia="en-US"/>
        </w:rPr>
        <w:t xml:space="preserve"> failed to demonstrate significant reduction in hip, spine or hand BMD.</w:t>
      </w:r>
    </w:p>
    <w:p w:rsidR="00744520" w:rsidRPr="0067316E" w:rsidRDefault="00744520" w:rsidP="0067316E">
      <w:pPr>
        <w:widowControl w:val="0"/>
        <w:autoSpaceDE w:val="0"/>
        <w:autoSpaceDN w:val="0"/>
        <w:adjustRightInd w:val="0"/>
        <w:spacing w:line="360" w:lineRule="auto"/>
        <w:jc w:val="both"/>
        <w:rPr>
          <w:rFonts w:ascii="Book Antiqua" w:hAnsi="Book Antiqua"/>
          <w:lang w:eastAsia="en-US"/>
        </w:rPr>
      </w:pPr>
      <w:r w:rsidRPr="0067316E">
        <w:rPr>
          <w:rFonts w:ascii="Book Antiqua" w:hAnsi="Book Antiqua"/>
          <w:lang w:eastAsia="en-US"/>
        </w:rPr>
        <w:t xml:space="preserve"> </w:t>
      </w:r>
      <w:r w:rsidR="005172FE">
        <w:rPr>
          <w:rFonts w:ascii="Book Antiqua" w:eastAsiaTheme="minorEastAsia" w:hAnsi="Book Antiqua" w:hint="eastAsia"/>
          <w:lang w:eastAsia="zh-CN"/>
        </w:rPr>
        <w:t xml:space="preserve">  </w:t>
      </w:r>
      <w:r w:rsidRPr="0067316E">
        <w:rPr>
          <w:rFonts w:ascii="Book Antiqua" w:hAnsi="Book Antiqua"/>
          <w:lang w:eastAsia="en-US"/>
        </w:rPr>
        <w:t>CRP levels have been suggested as an independent predictor of BMD change in patients with AS</w:t>
      </w:r>
      <w:r w:rsidR="003855C5" w:rsidRPr="0067316E">
        <w:rPr>
          <w:rFonts w:ascii="Book Antiqua" w:hAnsi="Book Antiqua"/>
          <w:noProof/>
          <w:vertAlign w:val="superscript"/>
          <w:lang w:eastAsia="en-US"/>
        </w:rPr>
        <w:t>[6]</w:t>
      </w:r>
      <w:r w:rsidRPr="0067316E">
        <w:rPr>
          <w:rFonts w:ascii="Book Antiqua" w:hAnsi="Book Antiqua"/>
          <w:lang w:eastAsia="en-US"/>
        </w:rPr>
        <w:t>. Additionally, femoral neck BMD has been found to be associated with persistent systemic inflammation which was defined by elevated ESR</w:t>
      </w:r>
      <w:r w:rsidR="003855C5" w:rsidRPr="0067316E">
        <w:rPr>
          <w:rFonts w:ascii="Book Antiqua" w:hAnsi="Book Antiqua"/>
          <w:noProof/>
          <w:vertAlign w:val="superscript"/>
          <w:lang w:eastAsia="en-US"/>
        </w:rPr>
        <w:t>[32]</w:t>
      </w:r>
      <w:r w:rsidRPr="0067316E">
        <w:rPr>
          <w:rFonts w:ascii="Book Antiqua" w:hAnsi="Book Antiqua"/>
          <w:lang w:eastAsia="en-US"/>
        </w:rPr>
        <w:t>. On the other hand, another study failed to show significant interactions among spinal or hip BMD measurements and age, body mass index, disease duration, lumbar Schober, BASDAI, ESR or CRP</w:t>
      </w:r>
      <w:r w:rsidRPr="0067316E">
        <w:rPr>
          <w:rFonts w:ascii="Book Antiqua" w:hAnsi="Book Antiqua"/>
          <w:noProof/>
          <w:vertAlign w:val="superscript"/>
          <w:lang w:eastAsia="en-US"/>
        </w:rPr>
        <w:t>[31]</w:t>
      </w:r>
      <w:r w:rsidRPr="0067316E">
        <w:rPr>
          <w:rFonts w:ascii="Book Antiqua" w:hAnsi="Book Antiqua"/>
          <w:lang w:eastAsia="en-US"/>
        </w:rPr>
        <w:t xml:space="preserve"> </w:t>
      </w:r>
      <w:r w:rsidRPr="0067316E">
        <w:rPr>
          <w:rFonts w:ascii="Book Antiqua" w:hAnsi="Book Antiqua"/>
          <w:lang w:eastAsia="en-US"/>
        </w:rPr>
        <w:lastRenderedPageBreak/>
        <w:t>although BASFI had a significant negative effect on hip BMD</w:t>
      </w:r>
      <w:r w:rsidR="00C71FA3" w:rsidRPr="0067316E">
        <w:rPr>
          <w:rFonts w:ascii="Book Antiqua" w:hAnsi="Book Antiqua"/>
          <w:noProof/>
          <w:vertAlign w:val="superscript"/>
          <w:lang w:eastAsia="en-US"/>
        </w:rPr>
        <w:t>[31]</w:t>
      </w:r>
      <w:r w:rsidRPr="0067316E">
        <w:rPr>
          <w:rFonts w:ascii="Book Antiqua" w:hAnsi="Book Antiqua"/>
          <w:lang w:eastAsia="en-US"/>
        </w:rPr>
        <w:t>. An 8 year follow-up study revealed that hip bone loss was associated with raised baseline CRP levels, MR defined bone marrow edema of the SIJs and the presence of radiographic sacroiliitis</w:t>
      </w:r>
      <w:r w:rsidR="00C71FA3" w:rsidRPr="0067316E">
        <w:rPr>
          <w:rFonts w:ascii="Book Antiqua" w:hAnsi="Book Antiqua"/>
          <w:noProof/>
          <w:vertAlign w:val="superscript"/>
          <w:lang w:eastAsia="en-US"/>
        </w:rPr>
        <w:t>[33]</w:t>
      </w:r>
      <w:r w:rsidRPr="0067316E">
        <w:rPr>
          <w:rFonts w:ascii="Book Antiqua" w:hAnsi="Book Antiqua"/>
          <w:lang w:eastAsia="en-US"/>
        </w:rPr>
        <w:t xml:space="preserve">. </w:t>
      </w:r>
    </w:p>
    <w:p w:rsidR="005172FE" w:rsidRDefault="005172FE" w:rsidP="0067316E">
      <w:pPr>
        <w:widowControl w:val="0"/>
        <w:autoSpaceDE w:val="0"/>
        <w:autoSpaceDN w:val="0"/>
        <w:adjustRightInd w:val="0"/>
        <w:spacing w:line="360" w:lineRule="auto"/>
        <w:jc w:val="both"/>
        <w:rPr>
          <w:rFonts w:ascii="Book Antiqua" w:eastAsiaTheme="minorEastAsia" w:hAnsi="Book Antiqua"/>
          <w:b/>
          <w:i/>
          <w:lang w:eastAsia="zh-CN"/>
        </w:rPr>
      </w:pPr>
    </w:p>
    <w:p w:rsidR="00744520" w:rsidRPr="0067316E" w:rsidRDefault="00744520" w:rsidP="0067316E">
      <w:pPr>
        <w:widowControl w:val="0"/>
        <w:autoSpaceDE w:val="0"/>
        <w:autoSpaceDN w:val="0"/>
        <w:adjustRightInd w:val="0"/>
        <w:spacing w:line="360" w:lineRule="auto"/>
        <w:jc w:val="both"/>
        <w:rPr>
          <w:rFonts w:ascii="Book Antiqua" w:hAnsi="Book Antiqua"/>
          <w:b/>
          <w:i/>
          <w:lang w:eastAsia="en-US"/>
        </w:rPr>
      </w:pPr>
      <w:r w:rsidRPr="0067316E">
        <w:rPr>
          <w:rFonts w:ascii="Book Antiqua" w:hAnsi="Book Antiqua"/>
          <w:b/>
          <w:i/>
          <w:lang w:eastAsia="en-US"/>
        </w:rPr>
        <w:t>Change in Bone Mass after anti-TNF Therapy</w:t>
      </w:r>
    </w:p>
    <w:p w:rsidR="00744520" w:rsidRPr="0067316E" w:rsidRDefault="00744520" w:rsidP="0067316E">
      <w:pPr>
        <w:widowControl w:val="0"/>
        <w:autoSpaceDE w:val="0"/>
        <w:autoSpaceDN w:val="0"/>
        <w:adjustRightInd w:val="0"/>
        <w:spacing w:line="360" w:lineRule="auto"/>
        <w:jc w:val="both"/>
        <w:rPr>
          <w:rFonts w:ascii="Book Antiqua" w:hAnsi="Book Antiqua"/>
          <w:lang w:eastAsia="en-US"/>
        </w:rPr>
      </w:pPr>
      <w:r w:rsidRPr="0067316E">
        <w:rPr>
          <w:rFonts w:ascii="Book Antiqua" w:hAnsi="Book Antiqua"/>
          <w:lang w:eastAsia="en-US"/>
        </w:rPr>
        <w:t>In all interventional studies BMD at the lumbar spine</w:t>
      </w:r>
      <w:r w:rsidRPr="0067316E">
        <w:rPr>
          <w:rFonts w:ascii="Book Antiqua" w:hAnsi="Book Antiqua"/>
          <w:noProof/>
          <w:vertAlign w:val="superscript"/>
          <w:lang w:eastAsia="en-US"/>
        </w:rPr>
        <w:t>[34-41]</w:t>
      </w:r>
      <w:r w:rsidRPr="0067316E">
        <w:rPr>
          <w:rFonts w:ascii="Book Antiqua" w:hAnsi="Book Antiqua"/>
          <w:lang w:eastAsia="en-US"/>
        </w:rPr>
        <w:t xml:space="preserve"> increased in patients treated with anti-TNF therapy. Addit</w:t>
      </w:r>
      <w:r w:rsidR="005172FE">
        <w:rPr>
          <w:rFonts w:ascii="Book Antiqua" w:hAnsi="Book Antiqua"/>
          <w:lang w:eastAsia="en-US"/>
        </w:rPr>
        <w:t>ionally, hip BMD also increased</w:t>
      </w:r>
      <w:r w:rsidR="005172FE">
        <w:rPr>
          <w:rFonts w:ascii="Book Antiqua" w:hAnsi="Book Antiqua"/>
          <w:noProof/>
          <w:vertAlign w:val="superscript"/>
          <w:lang w:eastAsia="en-US"/>
        </w:rPr>
        <w:t>[34-37,</w:t>
      </w:r>
      <w:r w:rsidRPr="0067316E">
        <w:rPr>
          <w:rFonts w:ascii="Book Antiqua" w:hAnsi="Book Antiqua"/>
          <w:noProof/>
          <w:vertAlign w:val="superscript"/>
          <w:lang w:eastAsia="en-US"/>
        </w:rPr>
        <w:t>39-41]</w:t>
      </w:r>
      <w:r w:rsidRPr="0067316E">
        <w:rPr>
          <w:rFonts w:ascii="Book Antiqua" w:hAnsi="Book Antiqua"/>
          <w:lang w:eastAsia="en-US"/>
        </w:rPr>
        <w:t xml:space="preserve"> except for one study in which hip BMD remained unchanged</w:t>
      </w:r>
      <w:r w:rsidR="00C71FA3" w:rsidRPr="0067316E">
        <w:rPr>
          <w:rFonts w:ascii="Book Antiqua" w:hAnsi="Book Antiqua"/>
          <w:noProof/>
          <w:vertAlign w:val="superscript"/>
        </w:rPr>
        <w:t>[38]</w:t>
      </w:r>
      <w:r w:rsidRPr="0067316E">
        <w:rPr>
          <w:rFonts w:ascii="Book Antiqua" w:hAnsi="Book Antiqua"/>
          <w:lang w:eastAsia="en-US"/>
        </w:rPr>
        <w:t xml:space="preserve">. </w:t>
      </w:r>
    </w:p>
    <w:p w:rsidR="00744520" w:rsidRPr="0067316E" w:rsidRDefault="00744520" w:rsidP="005172FE">
      <w:pPr>
        <w:widowControl w:val="0"/>
        <w:autoSpaceDE w:val="0"/>
        <w:autoSpaceDN w:val="0"/>
        <w:adjustRightInd w:val="0"/>
        <w:spacing w:line="360" w:lineRule="auto"/>
        <w:ind w:firstLineChars="100" w:firstLine="240"/>
        <w:jc w:val="both"/>
        <w:rPr>
          <w:rFonts w:ascii="Book Antiqua" w:hAnsi="Book Antiqua"/>
          <w:strike/>
          <w:lang w:eastAsia="en-US"/>
        </w:rPr>
      </w:pPr>
      <w:r w:rsidRPr="0067316E">
        <w:rPr>
          <w:rFonts w:ascii="Book Antiqua" w:hAnsi="Book Antiqua"/>
          <w:lang w:eastAsia="en-US"/>
        </w:rPr>
        <w:t>Baseline bALP, OC and CTX levels significantly correlated with the increase in spinal BMD at weeks 24 and 102 after anti-TNF therapy</w:t>
      </w:r>
      <w:r w:rsidR="00C71FA3" w:rsidRPr="0067316E">
        <w:rPr>
          <w:rFonts w:ascii="Book Antiqua" w:hAnsi="Book Antiqua"/>
          <w:noProof/>
          <w:vertAlign w:val="superscript"/>
          <w:lang w:eastAsia="en-US"/>
        </w:rPr>
        <w:t>[40]</w:t>
      </w:r>
      <w:r w:rsidRPr="0067316E">
        <w:rPr>
          <w:rFonts w:ascii="Book Antiqua" w:hAnsi="Book Antiqua"/>
          <w:lang w:eastAsia="en-US"/>
        </w:rPr>
        <w:t>. Changes in acute phase reactants as well as disease activity scores have been demonstrated to correlate with the changes in BMD measurements</w:t>
      </w:r>
      <w:r w:rsidR="005172FE">
        <w:rPr>
          <w:rFonts w:ascii="Book Antiqua" w:hAnsi="Book Antiqua"/>
          <w:noProof/>
          <w:vertAlign w:val="superscript"/>
          <w:lang w:eastAsia="en-US"/>
        </w:rPr>
        <w:t>[36,39,</w:t>
      </w:r>
      <w:r w:rsidR="00C71FA3" w:rsidRPr="0067316E">
        <w:rPr>
          <w:rFonts w:ascii="Book Antiqua" w:hAnsi="Book Antiqua"/>
          <w:noProof/>
          <w:vertAlign w:val="superscript"/>
          <w:lang w:eastAsia="en-US"/>
        </w:rPr>
        <w:t>41]</w:t>
      </w:r>
      <w:r w:rsidRPr="0067316E">
        <w:rPr>
          <w:rFonts w:ascii="Book Antiqua" w:hAnsi="Book Antiqua"/>
          <w:lang w:eastAsia="en-US"/>
        </w:rPr>
        <w:t>. Spinal BMD changes were shown to be associated with changes in ESR and newly formed syndesmophytes under anti-TNF therapy</w:t>
      </w:r>
      <w:r w:rsidR="00C71FA3" w:rsidRPr="0067316E">
        <w:rPr>
          <w:rFonts w:ascii="Book Antiqua" w:hAnsi="Book Antiqua"/>
          <w:noProof/>
          <w:vertAlign w:val="superscript"/>
          <w:lang w:eastAsia="en-US"/>
        </w:rPr>
        <w:t>[36]</w:t>
      </w:r>
      <w:r w:rsidRPr="0067316E">
        <w:rPr>
          <w:rFonts w:ascii="Book Antiqua" w:hAnsi="Book Antiqua"/>
          <w:lang w:eastAsia="en-US"/>
        </w:rPr>
        <w:t>.</w:t>
      </w:r>
      <w:r w:rsidRPr="0067316E">
        <w:rPr>
          <w:rFonts w:ascii="Book Antiqua" w:hAnsi="Book Antiqua"/>
          <w:strike/>
          <w:lang w:eastAsia="en-US"/>
        </w:rPr>
        <w:t xml:space="preserve"> </w:t>
      </w:r>
    </w:p>
    <w:p w:rsidR="00744520" w:rsidRPr="0067316E" w:rsidRDefault="00744520" w:rsidP="0067316E">
      <w:pPr>
        <w:widowControl w:val="0"/>
        <w:autoSpaceDE w:val="0"/>
        <w:autoSpaceDN w:val="0"/>
        <w:adjustRightInd w:val="0"/>
        <w:spacing w:line="360" w:lineRule="auto"/>
        <w:jc w:val="both"/>
        <w:rPr>
          <w:rFonts w:ascii="Book Antiqua" w:hAnsi="Book Antiqua"/>
          <w:lang w:eastAsia="en-US"/>
        </w:rPr>
      </w:pPr>
    </w:p>
    <w:p w:rsidR="00744520" w:rsidRPr="0067316E" w:rsidRDefault="005172FE" w:rsidP="0067316E">
      <w:pPr>
        <w:widowControl w:val="0"/>
        <w:autoSpaceDE w:val="0"/>
        <w:autoSpaceDN w:val="0"/>
        <w:adjustRightInd w:val="0"/>
        <w:spacing w:line="360" w:lineRule="auto"/>
        <w:jc w:val="both"/>
        <w:rPr>
          <w:rFonts w:ascii="Book Antiqua" w:hAnsi="Book Antiqua"/>
          <w:lang w:eastAsia="en-US"/>
        </w:rPr>
      </w:pPr>
      <w:r w:rsidRPr="0067316E">
        <w:rPr>
          <w:rFonts w:ascii="Book Antiqua" w:hAnsi="Book Antiqua"/>
          <w:b/>
          <w:bCs/>
        </w:rPr>
        <w:t>DISCUSSION</w:t>
      </w:r>
    </w:p>
    <w:p w:rsidR="00744520" w:rsidRPr="0067316E" w:rsidRDefault="00744520" w:rsidP="0067316E">
      <w:pPr>
        <w:widowControl w:val="0"/>
        <w:autoSpaceDE w:val="0"/>
        <w:autoSpaceDN w:val="0"/>
        <w:adjustRightInd w:val="0"/>
        <w:spacing w:line="360" w:lineRule="auto"/>
        <w:jc w:val="both"/>
        <w:rPr>
          <w:rFonts w:ascii="Book Antiqua" w:hAnsi="Book Antiqua"/>
          <w:lang w:eastAsia="en-US"/>
        </w:rPr>
      </w:pPr>
      <w:r w:rsidRPr="0067316E">
        <w:rPr>
          <w:rFonts w:ascii="Book Antiqua" w:hAnsi="Book Antiqua"/>
          <w:lang w:eastAsia="en-US"/>
        </w:rPr>
        <w:t>Osteoporosis is a well-known problem in patients with AS which begins in the early stages of the disease and inevitably causes vertebral fractures</w:t>
      </w:r>
      <w:r w:rsidR="00C71FA3" w:rsidRPr="0067316E">
        <w:rPr>
          <w:rFonts w:ascii="Book Antiqua" w:hAnsi="Book Antiqua"/>
          <w:noProof/>
          <w:vertAlign w:val="superscript"/>
          <w:lang w:eastAsia="en-US"/>
        </w:rPr>
        <w:t>[42-44]</w:t>
      </w:r>
      <w:r w:rsidRPr="0067316E">
        <w:rPr>
          <w:rFonts w:ascii="Book Antiqua" w:hAnsi="Book Antiqua"/>
          <w:lang w:eastAsia="en-US"/>
        </w:rPr>
        <w:t>. The reported prevalence of osteoporosis in AS varies from 3%</w:t>
      </w:r>
      <w:r w:rsidRPr="0067316E">
        <w:rPr>
          <w:rFonts w:ascii="Book Antiqua" w:hAnsi="Book Antiqua"/>
          <w:position w:val="8"/>
          <w:lang w:eastAsia="en-US"/>
        </w:rPr>
        <w:t xml:space="preserve"> </w:t>
      </w:r>
      <w:r w:rsidRPr="0067316E">
        <w:rPr>
          <w:rFonts w:ascii="Book Antiqua" w:hAnsi="Book Antiqua"/>
          <w:lang w:eastAsia="en-US"/>
        </w:rPr>
        <w:t>to 47% according to the measurement techniques and patient selection criteria used. Osteopenia has been reported in up to 88% of patients with SpA. An increased prevalence of spinal bone loss may occur even in early and mild forms of SpA</w:t>
      </w:r>
      <w:r w:rsidR="005172FE">
        <w:rPr>
          <w:rFonts w:ascii="Book Antiqua" w:hAnsi="Book Antiqua"/>
          <w:noProof/>
          <w:vertAlign w:val="superscript"/>
          <w:lang w:eastAsia="en-US"/>
        </w:rPr>
        <w:t>[8,</w:t>
      </w:r>
      <w:r w:rsidR="00C71FA3" w:rsidRPr="0067316E">
        <w:rPr>
          <w:rFonts w:ascii="Book Antiqua" w:hAnsi="Book Antiqua"/>
          <w:noProof/>
          <w:vertAlign w:val="superscript"/>
          <w:lang w:eastAsia="en-US"/>
        </w:rPr>
        <w:t>42-46]</w:t>
      </w:r>
      <w:r w:rsidRPr="0067316E">
        <w:rPr>
          <w:rFonts w:ascii="Book Antiqua" w:hAnsi="Book Antiqua"/>
          <w:lang w:eastAsia="en-US"/>
        </w:rPr>
        <w:t xml:space="preserve">. </w:t>
      </w:r>
    </w:p>
    <w:p w:rsidR="00744520" w:rsidRPr="0067316E" w:rsidRDefault="00744520" w:rsidP="005172FE">
      <w:pPr>
        <w:widowControl w:val="0"/>
        <w:autoSpaceDE w:val="0"/>
        <w:autoSpaceDN w:val="0"/>
        <w:adjustRightInd w:val="0"/>
        <w:spacing w:line="360" w:lineRule="auto"/>
        <w:ind w:firstLineChars="100" w:firstLine="240"/>
        <w:jc w:val="both"/>
        <w:rPr>
          <w:rFonts w:ascii="Book Antiqua" w:hAnsi="Book Antiqua"/>
          <w:lang w:eastAsia="en-US"/>
        </w:rPr>
      </w:pPr>
      <w:r w:rsidRPr="0067316E">
        <w:rPr>
          <w:rFonts w:ascii="Book Antiqua" w:hAnsi="Book Antiqua"/>
          <w:lang w:eastAsia="en-US"/>
        </w:rPr>
        <w:t>Systemic inflammation may play a critical role in the pathogenesis of OP in patients with systemic inflammatory disorders including SpA. This notion is supported with data from studies revealing reduced spinal BMD in patients with early or mild disease without advanced structural damage at the spine</w:t>
      </w:r>
      <w:r w:rsidR="005172FE">
        <w:rPr>
          <w:rFonts w:ascii="Book Antiqua" w:hAnsi="Book Antiqua"/>
          <w:noProof/>
          <w:vertAlign w:val="superscript"/>
          <w:lang w:eastAsia="en-US"/>
        </w:rPr>
        <w:t>[20,21,30,43,</w:t>
      </w:r>
      <w:r w:rsidR="00C71FA3" w:rsidRPr="0067316E">
        <w:rPr>
          <w:rFonts w:ascii="Book Antiqua" w:hAnsi="Book Antiqua"/>
          <w:noProof/>
          <w:vertAlign w:val="superscript"/>
          <w:lang w:eastAsia="en-US"/>
        </w:rPr>
        <w:t>47]</w:t>
      </w:r>
      <w:r w:rsidRPr="0067316E">
        <w:rPr>
          <w:rFonts w:ascii="Book Antiqua" w:hAnsi="Book Antiqua"/>
          <w:lang w:eastAsia="en-US"/>
        </w:rPr>
        <w:t xml:space="preserve">. In advanced cases, spinal ossifications may mislead normal or artificially increased BMD at the lumbar spine. In such cases DXA </w:t>
      </w:r>
      <w:r w:rsidRPr="0067316E">
        <w:rPr>
          <w:rFonts w:ascii="Book Antiqua" w:hAnsi="Book Antiqua"/>
          <w:lang w:eastAsia="en-US"/>
        </w:rPr>
        <w:lastRenderedPageBreak/>
        <w:t>measurements of the spine with lateral projections have been suggested to improve sensitivity</w:t>
      </w:r>
      <w:r w:rsidR="005172FE">
        <w:rPr>
          <w:rFonts w:ascii="Book Antiqua" w:hAnsi="Book Antiqua"/>
          <w:noProof/>
          <w:vertAlign w:val="superscript"/>
          <w:lang w:eastAsia="en-US"/>
        </w:rPr>
        <w:t>[27,</w:t>
      </w:r>
      <w:r w:rsidR="00C71FA3" w:rsidRPr="0067316E">
        <w:rPr>
          <w:rFonts w:ascii="Book Antiqua" w:hAnsi="Book Antiqua"/>
          <w:noProof/>
          <w:vertAlign w:val="superscript"/>
          <w:lang w:eastAsia="en-US"/>
        </w:rPr>
        <w:t>48]</w:t>
      </w:r>
      <w:r w:rsidRPr="0067316E">
        <w:rPr>
          <w:rFonts w:ascii="Book Antiqua" w:hAnsi="Book Antiqua"/>
          <w:lang w:eastAsia="en-US"/>
        </w:rPr>
        <w:t>. On the other hand, the precision of DXA measurements on the lateral spine is reasonably lower than on the AP spine or proximal femur</w:t>
      </w:r>
      <w:r w:rsidR="00C71FA3" w:rsidRPr="0067316E">
        <w:rPr>
          <w:rFonts w:ascii="Book Antiqua" w:hAnsi="Book Antiqua"/>
          <w:noProof/>
          <w:vertAlign w:val="superscript"/>
          <w:lang w:eastAsia="en-US"/>
        </w:rPr>
        <w:t>[27,48]</w:t>
      </w:r>
      <w:r w:rsidRPr="0067316E">
        <w:rPr>
          <w:rFonts w:ascii="Book Antiqua" w:hAnsi="Book Antiqua"/>
          <w:lang w:eastAsia="en-US"/>
        </w:rPr>
        <w:t>.</w:t>
      </w:r>
    </w:p>
    <w:p w:rsidR="00744520" w:rsidRPr="0067316E" w:rsidRDefault="00744520" w:rsidP="005172FE">
      <w:pPr>
        <w:widowControl w:val="0"/>
        <w:autoSpaceDE w:val="0"/>
        <w:autoSpaceDN w:val="0"/>
        <w:adjustRightInd w:val="0"/>
        <w:spacing w:line="360" w:lineRule="auto"/>
        <w:ind w:firstLineChars="100" w:firstLine="240"/>
        <w:jc w:val="both"/>
        <w:rPr>
          <w:rFonts w:ascii="Book Antiqua" w:hAnsi="Book Antiqua"/>
          <w:bCs/>
        </w:rPr>
      </w:pPr>
      <w:r w:rsidRPr="0067316E">
        <w:rPr>
          <w:rFonts w:ascii="Book Antiqua" w:hAnsi="Book Antiqua"/>
          <w:lang w:eastAsia="en-US"/>
        </w:rPr>
        <w:t>As an alternative method QCT, which selectively measures trabecular and cortical bone density, can be used to determine spinal BMD in cases with advanced structural changes</w:t>
      </w:r>
      <w:r w:rsidR="005172FE">
        <w:rPr>
          <w:rFonts w:ascii="Book Antiqua" w:hAnsi="Book Antiqua"/>
          <w:noProof/>
          <w:vertAlign w:val="superscript"/>
          <w:lang w:eastAsia="en-US"/>
        </w:rPr>
        <w:t>[8,9,</w:t>
      </w:r>
      <w:r w:rsidR="00C71FA3" w:rsidRPr="0067316E">
        <w:rPr>
          <w:rFonts w:ascii="Book Antiqua" w:hAnsi="Book Antiqua"/>
          <w:noProof/>
          <w:vertAlign w:val="superscript"/>
          <w:lang w:eastAsia="en-US"/>
        </w:rPr>
        <w:t>19,20]</w:t>
      </w:r>
      <w:r w:rsidRPr="0067316E">
        <w:rPr>
          <w:rFonts w:ascii="Book Antiqua" w:hAnsi="Book Antiqua"/>
          <w:lang w:eastAsia="en-US"/>
        </w:rPr>
        <w:t>.</w:t>
      </w:r>
      <w:r w:rsidRPr="0067316E">
        <w:rPr>
          <w:rFonts w:ascii="Book Antiqua" w:hAnsi="Book Antiqua"/>
          <w:bCs/>
        </w:rPr>
        <w:t xml:space="preserve"> </w:t>
      </w:r>
    </w:p>
    <w:p w:rsidR="00744520" w:rsidRPr="0067316E" w:rsidRDefault="00744520" w:rsidP="005172FE">
      <w:pPr>
        <w:widowControl w:val="0"/>
        <w:autoSpaceDE w:val="0"/>
        <w:autoSpaceDN w:val="0"/>
        <w:adjustRightInd w:val="0"/>
        <w:spacing w:line="360" w:lineRule="auto"/>
        <w:ind w:firstLineChars="100" w:firstLine="240"/>
        <w:jc w:val="both"/>
        <w:rPr>
          <w:rFonts w:ascii="Book Antiqua" w:hAnsi="Book Antiqua"/>
          <w:strike/>
          <w:position w:val="10"/>
          <w:lang w:eastAsia="en-US"/>
        </w:rPr>
      </w:pPr>
      <w:r w:rsidRPr="0067316E">
        <w:rPr>
          <w:rFonts w:ascii="Book Antiqua" w:hAnsi="Book Antiqua"/>
          <w:lang w:eastAsia="en-US"/>
        </w:rPr>
        <w:t>Dual-energy X-ray absorptiometry is known as the reference method to measure BMD. It is an accurate, reproducible, and non-invasive method with good short or long-term precision. Multiple skeletal sites can be safely and precisely assessed by DXA</w:t>
      </w:r>
      <w:r w:rsidR="00C71FA3" w:rsidRPr="0067316E">
        <w:rPr>
          <w:rFonts w:ascii="Book Antiqua" w:hAnsi="Book Antiqua"/>
          <w:noProof/>
          <w:vertAlign w:val="superscript"/>
          <w:lang w:eastAsia="en-US"/>
        </w:rPr>
        <w:t>[49]</w:t>
      </w:r>
      <w:r w:rsidRPr="0067316E">
        <w:rPr>
          <w:rFonts w:ascii="Book Antiqua" w:hAnsi="Book Antiqua"/>
          <w:lang w:eastAsia="en-US"/>
        </w:rPr>
        <w:t>. Direct radiography is still a valid method for assessing structural damage in patients with axial SpA; however it gives little information about bone density since demineralization needs to reach 50% in order to confirm a reliable bone loss on radiographs. Higher incidence of bone loss at the hip compared to the lumbar spine has been suggested in various studies conducted in patients with AS</w:t>
      </w:r>
      <w:r w:rsidR="005172FE">
        <w:rPr>
          <w:rFonts w:ascii="Book Antiqua" w:hAnsi="Book Antiqua"/>
          <w:noProof/>
          <w:vertAlign w:val="superscript"/>
          <w:lang w:eastAsia="en-US"/>
        </w:rPr>
        <w:t>[7,14,</w:t>
      </w:r>
      <w:r w:rsidR="00C71FA3" w:rsidRPr="0067316E">
        <w:rPr>
          <w:rFonts w:ascii="Book Antiqua" w:hAnsi="Book Antiqua"/>
          <w:noProof/>
          <w:vertAlign w:val="superscript"/>
          <w:lang w:eastAsia="en-US"/>
        </w:rPr>
        <w:t>15,20,</w:t>
      </w:r>
      <w:r w:rsidR="005172FE">
        <w:rPr>
          <w:rFonts w:ascii="Book Antiqua" w:hAnsi="Book Antiqua"/>
          <w:noProof/>
          <w:vertAlign w:val="superscript"/>
          <w:lang w:eastAsia="en-US"/>
        </w:rPr>
        <w:t>24,44,46-48,</w:t>
      </w:r>
      <w:r w:rsidR="00C71FA3" w:rsidRPr="0067316E">
        <w:rPr>
          <w:rFonts w:ascii="Book Antiqua" w:hAnsi="Book Antiqua"/>
          <w:noProof/>
          <w:vertAlign w:val="superscript"/>
          <w:lang w:eastAsia="en-US"/>
        </w:rPr>
        <w:t>50]</w:t>
      </w:r>
      <w:r w:rsidRPr="0067316E">
        <w:rPr>
          <w:rFonts w:ascii="Book Antiqua" w:hAnsi="Book Antiqua"/>
          <w:lang w:eastAsia="en-US"/>
        </w:rPr>
        <w:t xml:space="preserve">. </w:t>
      </w:r>
    </w:p>
    <w:p w:rsidR="00744520" w:rsidRPr="0067316E" w:rsidRDefault="00744520" w:rsidP="005172FE">
      <w:pPr>
        <w:widowControl w:val="0"/>
        <w:autoSpaceDE w:val="0"/>
        <w:autoSpaceDN w:val="0"/>
        <w:adjustRightInd w:val="0"/>
        <w:spacing w:line="360" w:lineRule="auto"/>
        <w:ind w:firstLineChars="100" w:firstLine="240"/>
        <w:jc w:val="both"/>
        <w:rPr>
          <w:rFonts w:ascii="Book Antiqua" w:hAnsi="Book Antiqua"/>
          <w:lang w:eastAsia="en-US"/>
        </w:rPr>
      </w:pPr>
      <w:r w:rsidRPr="0067316E">
        <w:rPr>
          <w:rFonts w:ascii="Book Antiqua" w:hAnsi="Book Antiqua"/>
          <w:bCs/>
        </w:rPr>
        <w:t xml:space="preserve">There are inconclusive results regarding the association between DXA measurements with clinical and laboratory findings. Bone mineral density at the </w:t>
      </w:r>
      <w:r w:rsidRPr="0067316E">
        <w:rPr>
          <w:rFonts w:ascii="Book Antiqua" w:hAnsi="Book Antiqua"/>
          <w:lang w:eastAsia="en-US"/>
        </w:rPr>
        <w:t xml:space="preserve">lumbar spine and hip </w:t>
      </w:r>
      <w:r w:rsidRPr="0067316E">
        <w:rPr>
          <w:rFonts w:ascii="Book Antiqua" w:hAnsi="Book Antiqua"/>
          <w:bCs/>
        </w:rPr>
        <w:t>has been shown to correlate with</w:t>
      </w:r>
      <w:r w:rsidRPr="0067316E">
        <w:rPr>
          <w:rFonts w:ascii="Book Antiqua" w:hAnsi="Book Antiqua"/>
          <w:lang w:eastAsia="en-US"/>
        </w:rPr>
        <w:t xml:space="preserve"> BASDAI</w:t>
      </w:r>
      <w:r w:rsidR="005172FE">
        <w:rPr>
          <w:rFonts w:ascii="Book Antiqua" w:hAnsi="Book Antiqua"/>
          <w:noProof/>
          <w:vertAlign w:val="superscript"/>
          <w:lang w:eastAsia="en-US"/>
        </w:rPr>
        <w:t>[16,</w:t>
      </w:r>
      <w:r w:rsidRPr="0067316E">
        <w:rPr>
          <w:rFonts w:ascii="Book Antiqua" w:hAnsi="Book Antiqua"/>
          <w:noProof/>
          <w:vertAlign w:val="superscript"/>
          <w:lang w:eastAsia="en-US"/>
        </w:rPr>
        <w:t>24-26]</w:t>
      </w:r>
      <w:r w:rsidRPr="0067316E">
        <w:rPr>
          <w:rFonts w:ascii="Book Antiqua" w:hAnsi="Book Antiqua"/>
          <w:lang w:eastAsia="en-US"/>
        </w:rPr>
        <w:t>, ESR</w:t>
      </w:r>
      <w:r w:rsidR="005172FE">
        <w:rPr>
          <w:rFonts w:ascii="Book Antiqua" w:hAnsi="Book Antiqua"/>
          <w:noProof/>
          <w:vertAlign w:val="superscript"/>
          <w:lang w:eastAsia="en-US"/>
        </w:rPr>
        <w:t>[16,24-26,</w:t>
      </w:r>
      <w:r w:rsidRPr="0067316E">
        <w:rPr>
          <w:rFonts w:ascii="Book Antiqua" w:hAnsi="Book Antiqua"/>
          <w:noProof/>
          <w:vertAlign w:val="superscript"/>
          <w:lang w:eastAsia="en-US"/>
        </w:rPr>
        <w:t>28]</w:t>
      </w:r>
      <w:r w:rsidRPr="0067316E">
        <w:rPr>
          <w:rFonts w:ascii="Book Antiqua" w:hAnsi="Book Antiqua"/>
          <w:lang w:eastAsia="en-US"/>
        </w:rPr>
        <w:t xml:space="preserve"> and CRP</w:t>
      </w:r>
      <w:r w:rsidR="005172FE">
        <w:rPr>
          <w:rFonts w:ascii="Book Antiqua" w:hAnsi="Book Antiqua"/>
          <w:noProof/>
          <w:vertAlign w:val="superscript"/>
          <w:lang w:eastAsia="en-US"/>
        </w:rPr>
        <w:t>[16,24-26,</w:t>
      </w:r>
      <w:r w:rsidR="00C71FA3" w:rsidRPr="0067316E">
        <w:rPr>
          <w:rFonts w:ascii="Book Antiqua" w:hAnsi="Book Antiqua"/>
          <w:noProof/>
          <w:vertAlign w:val="superscript"/>
          <w:lang w:eastAsia="en-US"/>
        </w:rPr>
        <w:t>28]</w:t>
      </w:r>
      <w:r w:rsidRPr="0067316E">
        <w:rPr>
          <w:rFonts w:ascii="Book Antiqua" w:hAnsi="Book Antiqua"/>
          <w:lang w:eastAsia="en-US"/>
        </w:rPr>
        <w:t>. However conflicting results have also been reported</w:t>
      </w:r>
      <w:r w:rsidR="005172FE">
        <w:rPr>
          <w:rFonts w:ascii="Book Antiqua" w:hAnsi="Book Antiqua"/>
          <w:noProof/>
          <w:vertAlign w:val="superscript"/>
        </w:rPr>
        <w:t>[7,13,20,</w:t>
      </w:r>
      <w:r w:rsidR="00C71FA3" w:rsidRPr="0067316E">
        <w:rPr>
          <w:rFonts w:ascii="Book Antiqua" w:hAnsi="Book Antiqua"/>
          <w:noProof/>
          <w:vertAlign w:val="superscript"/>
        </w:rPr>
        <w:t>29]</w:t>
      </w:r>
      <w:r w:rsidRPr="0067316E">
        <w:rPr>
          <w:rFonts w:ascii="Book Antiqua" w:hAnsi="Book Antiqua"/>
          <w:lang w:eastAsia="en-US"/>
        </w:rPr>
        <w:t xml:space="preserve">. </w:t>
      </w:r>
    </w:p>
    <w:p w:rsidR="00744520" w:rsidRPr="0067316E" w:rsidRDefault="00744520" w:rsidP="005172FE">
      <w:pPr>
        <w:widowControl w:val="0"/>
        <w:autoSpaceDE w:val="0"/>
        <w:autoSpaceDN w:val="0"/>
        <w:adjustRightInd w:val="0"/>
        <w:spacing w:line="360" w:lineRule="auto"/>
        <w:ind w:firstLineChars="100" w:firstLine="240"/>
        <w:jc w:val="both"/>
        <w:rPr>
          <w:rFonts w:ascii="Book Antiqua" w:hAnsi="Book Antiqua"/>
        </w:rPr>
      </w:pPr>
      <w:r w:rsidRPr="0067316E">
        <w:rPr>
          <w:rFonts w:ascii="Book Antiqua" w:hAnsi="Book Antiqua"/>
          <w:lang w:eastAsia="en-US"/>
        </w:rPr>
        <w:t xml:space="preserve">The follow-up studies included in this review revealed that BMD measurements at the proximal hip usually decreased but lumbar spinal measurements increased or were unchanged after a reasonable follow-up. </w:t>
      </w:r>
    </w:p>
    <w:p w:rsidR="00744520" w:rsidRPr="0067316E" w:rsidRDefault="00744520" w:rsidP="005172FE">
      <w:pPr>
        <w:widowControl w:val="0"/>
        <w:autoSpaceDE w:val="0"/>
        <w:autoSpaceDN w:val="0"/>
        <w:adjustRightInd w:val="0"/>
        <w:spacing w:line="360" w:lineRule="auto"/>
        <w:ind w:firstLineChars="100" w:firstLine="240"/>
        <w:jc w:val="both"/>
        <w:rPr>
          <w:rFonts w:ascii="Book Antiqua" w:hAnsi="Book Antiqua"/>
          <w:b/>
          <w:bCs/>
        </w:rPr>
      </w:pPr>
      <w:r w:rsidRPr="0067316E">
        <w:rPr>
          <w:rFonts w:ascii="Book Antiqua" w:hAnsi="Book Antiqua"/>
          <w:bCs/>
        </w:rPr>
        <w:t xml:space="preserve">Regarding the interventional studies, </w:t>
      </w:r>
      <w:r w:rsidRPr="0067316E">
        <w:rPr>
          <w:rFonts w:ascii="Book Antiqua" w:hAnsi="Book Antiqua"/>
          <w:lang w:eastAsia="en-US"/>
        </w:rPr>
        <w:t>we identified 8 studies which assessed the influence of TNF blocking therapy on BMD in patients with SpA. In 7 out of 8 studies, BMD at the lumbar spine and proximal hip increased after treatment with anti-TNF drugs</w:t>
      </w:r>
      <w:r w:rsidR="005172FE">
        <w:rPr>
          <w:rFonts w:ascii="Book Antiqua" w:hAnsi="Book Antiqua"/>
          <w:noProof/>
          <w:vertAlign w:val="superscript"/>
          <w:lang w:eastAsia="en-US"/>
        </w:rPr>
        <w:t>[34-37,</w:t>
      </w:r>
      <w:r w:rsidR="00C71FA3" w:rsidRPr="0067316E">
        <w:rPr>
          <w:rFonts w:ascii="Book Antiqua" w:hAnsi="Book Antiqua"/>
          <w:noProof/>
          <w:vertAlign w:val="superscript"/>
          <w:lang w:eastAsia="en-US"/>
        </w:rPr>
        <w:t>39-41]</w:t>
      </w:r>
      <w:r w:rsidRPr="0067316E">
        <w:rPr>
          <w:rFonts w:ascii="Book Antiqua" w:hAnsi="Book Antiqua"/>
          <w:lang w:eastAsia="en-US"/>
        </w:rPr>
        <w:t>. The positive effects of these potent anti-inflammatory treatments (TNF blockers) on BMD indirectly support the role of systemic or local inflammation in bone metabolism.</w:t>
      </w:r>
    </w:p>
    <w:p w:rsidR="00744520" w:rsidRPr="0067316E" w:rsidRDefault="00744520" w:rsidP="005172FE">
      <w:pPr>
        <w:widowControl w:val="0"/>
        <w:autoSpaceDE w:val="0"/>
        <w:autoSpaceDN w:val="0"/>
        <w:adjustRightInd w:val="0"/>
        <w:spacing w:line="360" w:lineRule="auto"/>
        <w:ind w:firstLineChars="100" w:firstLine="240"/>
        <w:jc w:val="both"/>
        <w:rPr>
          <w:rFonts w:ascii="Book Antiqua" w:hAnsi="Book Antiqua"/>
          <w:bCs/>
        </w:rPr>
      </w:pPr>
      <w:r w:rsidRPr="0067316E">
        <w:rPr>
          <w:rStyle w:val="hps"/>
          <w:rFonts w:ascii="Book Antiqua" w:hAnsi="Book Antiqua"/>
        </w:rPr>
        <w:t>In patients with</w:t>
      </w:r>
      <w:r w:rsidRPr="0067316E">
        <w:rPr>
          <w:rFonts w:ascii="Book Antiqua" w:hAnsi="Book Antiqua"/>
        </w:rPr>
        <w:t xml:space="preserve"> </w:t>
      </w:r>
      <w:r w:rsidRPr="0067316E">
        <w:rPr>
          <w:rStyle w:val="hps"/>
          <w:rFonts w:ascii="Book Antiqua" w:hAnsi="Book Antiqua"/>
        </w:rPr>
        <w:t>SpA,</w:t>
      </w:r>
      <w:r w:rsidRPr="0067316E">
        <w:rPr>
          <w:rFonts w:ascii="Book Antiqua" w:hAnsi="Book Antiqua"/>
        </w:rPr>
        <w:t xml:space="preserve"> </w:t>
      </w:r>
      <w:r w:rsidRPr="0067316E">
        <w:rPr>
          <w:rStyle w:val="hps"/>
          <w:rFonts w:ascii="Book Antiqua" w:hAnsi="Book Antiqua"/>
        </w:rPr>
        <w:t>bone loss starts in the early stages of the disease</w:t>
      </w:r>
      <w:r w:rsidR="001C1E46" w:rsidRPr="0067316E">
        <w:rPr>
          <w:rStyle w:val="hps"/>
          <w:rFonts w:ascii="Book Antiqua" w:hAnsi="Book Antiqua"/>
        </w:rPr>
        <w:t xml:space="preserve"> and</w:t>
      </w:r>
      <w:r w:rsidRPr="0067316E">
        <w:rPr>
          <w:rFonts w:ascii="Book Antiqua" w:hAnsi="Book Antiqua"/>
        </w:rPr>
        <w:t xml:space="preserve"> </w:t>
      </w:r>
      <w:r w:rsidRPr="0067316E">
        <w:rPr>
          <w:rFonts w:ascii="Book Antiqua" w:hAnsi="Book Antiqua"/>
        </w:rPr>
        <w:lastRenderedPageBreak/>
        <w:t xml:space="preserve">can be prevented with TNF blocking treatments that have been shown to reduce inflammation at the skeletal sites. </w:t>
      </w:r>
      <w:r w:rsidRPr="0067316E">
        <w:rPr>
          <w:rFonts w:ascii="Book Antiqua" w:hAnsi="Book Antiqua"/>
          <w:bCs/>
        </w:rPr>
        <w:t xml:space="preserve">DXA is the most suitable technique to determine bone mass at both the lumbar spine and proximal femur in early or non-advanced cases. However it may cause misleading results particularly at the AP lumbar spine due to </w:t>
      </w:r>
      <w:r w:rsidR="001C1E46" w:rsidRPr="0067316E">
        <w:rPr>
          <w:rFonts w:ascii="Book Antiqua" w:hAnsi="Book Antiqua"/>
          <w:bCs/>
        </w:rPr>
        <w:t xml:space="preserve">the </w:t>
      </w:r>
      <w:r w:rsidRPr="0067316E">
        <w:rPr>
          <w:rFonts w:ascii="Book Antiqua" w:hAnsi="Book Antiqua"/>
          <w:bCs/>
        </w:rPr>
        <w:t>aberrant ossification or degenerative changes. Despite its limitations, DXA measurements with lateral spinal projections or QCT may be a solution to this problem in patients with advanced disease.</w:t>
      </w:r>
    </w:p>
    <w:p w:rsidR="00744520" w:rsidRPr="005172FE" w:rsidRDefault="00744520" w:rsidP="0067316E">
      <w:pPr>
        <w:widowControl w:val="0"/>
        <w:autoSpaceDE w:val="0"/>
        <w:autoSpaceDN w:val="0"/>
        <w:adjustRightInd w:val="0"/>
        <w:spacing w:line="360" w:lineRule="auto"/>
        <w:jc w:val="both"/>
        <w:rPr>
          <w:rFonts w:ascii="Book Antiqua" w:eastAsiaTheme="minorEastAsia" w:hAnsi="Book Antiqua"/>
          <w:bCs/>
          <w:lang w:eastAsia="zh-CN"/>
        </w:rPr>
      </w:pPr>
    </w:p>
    <w:p w:rsidR="00DD0367" w:rsidRPr="0067316E" w:rsidRDefault="00DD0367" w:rsidP="0067316E">
      <w:pPr>
        <w:pStyle w:val="CommentText"/>
        <w:widowControl w:val="0"/>
        <w:spacing w:line="360" w:lineRule="auto"/>
        <w:jc w:val="both"/>
        <w:rPr>
          <w:rFonts w:ascii="Book Antiqua" w:hAnsi="Book Antiqua"/>
          <w:b/>
        </w:rPr>
      </w:pPr>
      <w:bookmarkStart w:id="0" w:name="OLE_LINK36"/>
      <w:bookmarkStart w:id="1" w:name="OLE_LINK89"/>
      <w:bookmarkStart w:id="2" w:name="OLE_LINK95"/>
      <w:bookmarkStart w:id="3" w:name="OLE_LINK124"/>
      <w:bookmarkStart w:id="4" w:name="OLE_LINK131"/>
      <w:bookmarkStart w:id="5" w:name="OLE_LINK134"/>
      <w:bookmarkStart w:id="6" w:name="OLE_LINK218"/>
      <w:r w:rsidRPr="0067316E">
        <w:rPr>
          <w:rFonts w:ascii="Book Antiqua" w:hAnsi="Book Antiqua"/>
          <w:b/>
        </w:rPr>
        <w:t>COMMENTS</w:t>
      </w:r>
    </w:p>
    <w:bookmarkEnd w:id="0"/>
    <w:bookmarkEnd w:id="1"/>
    <w:bookmarkEnd w:id="2"/>
    <w:bookmarkEnd w:id="3"/>
    <w:bookmarkEnd w:id="4"/>
    <w:bookmarkEnd w:id="5"/>
    <w:p w:rsidR="00DD0367" w:rsidRPr="0067316E" w:rsidRDefault="00DD0367" w:rsidP="0067316E">
      <w:pPr>
        <w:widowControl w:val="0"/>
        <w:spacing w:line="360" w:lineRule="auto"/>
        <w:jc w:val="both"/>
        <w:rPr>
          <w:rFonts w:ascii="Book Antiqua" w:hAnsi="Book Antiqua"/>
          <w:b/>
          <w:bCs/>
          <w:i/>
        </w:rPr>
      </w:pPr>
      <w:r w:rsidRPr="0067316E">
        <w:rPr>
          <w:rFonts w:ascii="Book Antiqua" w:hAnsi="Book Antiqua"/>
          <w:b/>
          <w:bCs/>
          <w:i/>
        </w:rPr>
        <w:t>Background</w:t>
      </w:r>
    </w:p>
    <w:p w:rsidR="00DD0367" w:rsidRPr="0067316E" w:rsidRDefault="00BD2792" w:rsidP="0067316E">
      <w:pPr>
        <w:widowControl w:val="0"/>
        <w:spacing w:line="360" w:lineRule="auto"/>
        <w:jc w:val="both"/>
        <w:rPr>
          <w:rFonts w:ascii="Book Antiqua" w:hAnsi="Book Antiqua"/>
        </w:rPr>
      </w:pPr>
      <w:r w:rsidRPr="0067316E">
        <w:rPr>
          <w:rFonts w:ascii="Book Antiqua" w:hAnsi="Book Antiqua"/>
        </w:rPr>
        <w:t>Spondyloarthritis</w:t>
      </w:r>
      <w:r w:rsidR="005172FE">
        <w:rPr>
          <w:rFonts w:ascii="Book Antiqua" w:eastAsiaTheme="minorEastAsia" w:hAnsi="Book Antiqua" w:hint="eastAsia"/>
          <w:lang w:eastAsia="zh-CN"/>
        </w:rPr>
        <w:t xml:space="preserve"> (</w:t>
      </w:r>
      <w:r w:rsidR="005172FE" w:rsidRPr="0067316E">
        <w:rPr>
          <w:rFonts w:ascii="Book Antiqua" w:hAnsi="Book Antiqua"/>
        </w:rPr>
        <w:t>SpA</w:t>
      </w:r>
      <w:r w:rsidR="005172FE">
        <w:rPr>
          <w:rFonts w:ascii="Book Antiqua" w:eastAsiaTheme="minorEastAsia" w:hAnsi="Book Antiqua" w:hint="eastAsia"/>
          <w:lang w:eastAsia="zh-CN"/>
        </w:rPr>
        <w:t>)</w:t>
      </w:r>
      <w:r w:rsidRPr="0067316E">
        <w:rPr>
          <w:rFonts w:ascii="Book Antiqua" w:hAnsi="Book Antiqua"/>
        </w:rPr>
        <w:t xml:space="preserve"> is a chronic inflammatory disease characterized by predominant involvement of the spine and/or sacroiliac joints. Low bone mass (osteopenia or osteoporosis) and osteoporotic vertebral fractures are well known complications of SpA, especially in </w:t>
      </w:r>
      <w:r w:rsidR="005172FE" w:rsidRPr="0067316E">
        <w:rPr>
          <w:rFonts w:ascii="Book Antiqua" w:hAnsi="Book Antiqua"/>
        </w:rPr>
        <w:t>ankylosing spondylitis</w:t>
      </w:r>
      <w:r w:rsidR="005172FE">
        <w:rPr>
          <w:rFonts w:ascii="Book Antiqua" w:eastAsiaTheme="minorEastAsia" w:hAnsi="Book Antiqua" w:hint="eastAsia"/>
          <w:lang w:eastAsia="zh-CN"/>
        </w:rPr>
        <w:t xml:space="preserve"> (AS)</w:t>
      </w:r>
      <w:r w:rsidRPr="0067316E">
        <w:rPr>
          <w:rFonts w:ascii="Book Antiqua" w:hAnsi="Book Antiqua"/>
        </w:rPr>
        <w:t>. The pathogenesis and onset of osteoporosis in SpA is not clear.</w:t>
      </w:r>
    </w:p>
    <w:p w:rsidR="005172FE" w:rsidRDefault="005172FE" w:rsidP="0067316E">
      <w:pPr>
        <w:widowControl w:val="0"/>
        <w:spacing w:line="360" w:lineRule="auto"/>
        <w:jc w:val="both"/>
        <w:rPr>
          <w:rFonts w:ascii="Book Antiqua" w:eastAsiaTheme="minorEastAsia" w:hAnsi="Book Antiqua"/>
          <w:b/>
          <w:bCs/>
          <w:i/>
          <w:lang w:eastAsia="zh-CN"/>
        </w:rPr>
      </w:pPr>
    </w:p>
    <w:p w:rsidR="00DD0367" w:rsidRPr="0067316E" w:rsidRDefault="00DD0367" w:rsidP="0067316E">
      <w:pPr>
        <w:widowControl w:val="0"/>
        <w:spacing w:line="360" w:lineRule="auto"/>
        <w:jc w:val="both"/>
        <w:rPr>
          <w:rFonts w:ascii="Book Antiqua" w:hAnsi="Book Antiqua"/>
          <w:b/>
          <w:bCs/>
          <w:i/>
        </w:rPr>
      </w:pPr>
      <w:r w:rsidRPr="0067316E">
        <w:rPr>
          <w:rFonts w:ascii="Book Antiqua" w:hAnsi="Book Antiqua"/>
          <w:b/>
          <w:bCs/>
          <w:i/>
        </w:rPr>
        <w:t>Research frontiers</w:t>
      </w:r>
    </w:p>
    <w:p w:rsidR="00943BFF" w:rsidRPr="0067316E" w:rsidRDefault="00943BFF"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Low bone mass and osteoporotic vertebral fractures are common complications of SpA, especially in AS. The prevalence of low BMD has been reported to be as high as 47% at the hip and lumbar spine even in patients with early SpA. Patients with SpA may have increased risk of bone loss as a result of high disease activity, pro-inflammatory cytokines</w:t>
      </w:r>
      <w:r w:rsidR="005D5110" w:rsidRPr="0067316E">
        <w:rPr>
          <w:rFonts w:ascii="Book Antiqua" w:hAnsi="Book Antiqua"/>
        </w:rPr>
        <w:t xml:space="preserve"> </w:t>
      </w:r>
      <w:r w:rsidRPr="0067316E">
        <w:rPr>
          <w:rFonts w:ascii="Book Antiqua" w:hAnsi="Book Antiqua"/>
        </w:rPr>
        <w:t xml:space="preserve">and decrease in physical activity or mineralization defects due to subclinical gut involvement. </w:t>
      </w:r>
    </w:p>
    <w:p w:rsidR="005172FE" w:rsidRDefault="005172FE" w:rsidP="0067316E">
      <w:pPr>
        <w:widowControl w:val="0"/>
        <w:spacing w:line="360" w:lineRule="auto"/>
        <w:jc w:val="both"/>
        <w:rPr>
          <w:rFonts w:ascii="Book Antiqua" w:eastAsiaTheme="minorEastAsia" w:hAnsi="Book Antiqua"/>
          <w:b/>
          <w:bCs/>
          <w:i/>
          <w:lang w:eastAsia="zh-CN"/>
        </w:rPr>
      </w:pPr>
    </w:p>
    <w:p w:rsidR="005D5110" w:rsidRPr="0067316E" w:rsidRDefault="00DD0367" w:rsidP="0067316E">
      <w:pPr>
        <w:widowControl w:val="0"/>
        <w:spacing w:line="360" w:lineRule="auto"/>
        <w:jc w:val="both"/>
        <w:rPr>
          <w:rFonts w:ascii="Book Antiqua" w:hAnsi="Book Antiqua"/>
          <w:b/>
          <w:bCs/>
          <w:i/>
        </w:rPr>
      </w:pPr>
      <w:r w:rsidRPr="0067316E">
        <w:rPr>
          <w:rFonts w:ascii="Book Antiqua" w:hAnsi="Book Antiqua"/>
          <w:b/>
          <w:bCs/>
          <w:i/>
        </w:rPr>
        <w:t>Innovations and breakthroughs</w:t>
      </w:r>
    </w:p>
    <w:p w:rsidR="005D5110" w:rsidRPr="0067316E" w:rsidRDefault="00054599" w:rsidP="0067316E">
      <w:pPr>
        <w:widowControl w:val="0"/>
        <w:autoSpaceDE w:val="0"/>
        <w:autoSpaceDN w:val="0"/>
        <w:adjustRightInd w:val="0"/>
        <w:spacing w:line="360" w:lineRule="auto"/>
        <w:jc w:val="both"/>
        <w:rPr>
          <w:rFonts w:ascii="Book Antiqua" w:hAnsi="Book Antiqua"/>
          <w:i/>
        </w:rPr>
      </w:pPr>
      <w:r w:rsidRPr="0067316E">
        <w:rPr>
          <w:rFonts w:ascii="Book Antiqua" w:hAnsi="Book Antiqua"/>
          <w:bCs/>
        </w:rPr>
        <w:t>This review includes</w:t>
      </w:r>
      <w:r w:rsidR="00357694" w:rsidRPr="0067316E">
        <w:rPr>
          <w:rFonts w:ascii="Book Antiqua" w:hAnsi="Book Antiqua"/>
          <w:bCs/>
        </w:rPr>
        <w:t xml:space="preserve"> </w:t>
      </w:r>
      <w:r w:rsidRPr="0067316E">
        <w:rPr>
          <w:rFonts w:ascii="Book Antiqua" w:hAnsi="Book Antiqua"/>
          <w:bCs/>
        </w:rPr>
        <w:t>studies, which</w:t>
      </w:r>
      <w:r w:rsidR="00357694" w:rsidRPr="0067316E">
        <w:rPr>
          <w:rFonts w:ascii="Book Antiqua" w:hAnsi="Book Antiqua"/>
          <w:bCs/>
        </w:rPr>
        <w:t xml:space="preserve"> used </w:t>
      </w:r>
      <w:r w:rsidR="005172FE" w:rsidRPr="0067316E">
        <w:rPr>
          <w:rFonts w:ascii="Book Antiqua" w:eastAsia="Calibri" w:hAnsi="Book Antiqua"/>
          <w:lang w:eastAsia="en-US"/>
        </w:rPr>
        <w:t>dual X-ray absorptiometry (DXA)</w:t>
      </w:r>
      <w:r w:rsidR="00357694" w:rsidRPr="0067316E">
        <w:rPr>
          <w:rFonts w:ascii="Book Antiqua" w:hAnsi="Book Antiqua"/>
          <w:bCs/>
        </w:rPr>
        <w:t xml:space="preserve"> as the technique of BMD assessment in patients with axSpA. </w:t>
      </w:r>
      <w:r w:rsidR="001C1E46" w:rsidRPr="0067316E">
        <w:rPr>
          <w:rFonts w:ascii="Book Antiqua" w:hAnsi="Book Antiqua"/>
          <w:bCs/>
        </w:rPr>
        <w:t xml:space="preserve">In </w:t>
      </w:r>
      <w:r w:rsidR="00357694" w:rsidRPr="0067316E">
        <w:rPr>
          <w:rFonts w:ascii="Book Antiqua" w:hAnsi="Book Antiqua"/>
          <w:bCs/>
        </w:rPr>
        <w:t xml:space="preserve">twenty percent of studies, DXA techniques were compared with quantitative ultrasound </w:t>
      </w:r>
      <w:r w:rsidRPr="0067316E">
        <w:rPr>
          <w:rFonts w:ascii="Book Antiqua" w:hAnsi="Book Antiqua"/>
          <w:bCs/>
        </w:rPr>
        <w:t>or</w:t>
      </w:r>
      <w:r w:rsidR="00357694" w:rsidRPr="0067316E">
        <w:rPr>
          <w:rFonts w:ascii="Book Antiqua" w:hAnsi="Book Antiqua"/>
          <w:bCs/>
        </w:rPr>
        <w:t xml:space="preserve"> different type of </w:t>
      </w:r>
      <w:r w:rsidR="00357694" w:rsidRPr="0067316E">
        <w:rPr>
          <w:rFonts w:ascii="Book Antiqua" w:hAnsi="Book Antiqua"/>
        </w:rPr>
        <w:t>quantitative computed tomography</w:t>
      </w:r>
      <w:r w:rsidR="00357694" w:rsidRPr="0067316E">
        <w:rPr>
          <w:rFonts w:ascii="Book Antiqua" w:hAnsi="Book Antiqua"/>
          <w:bCs/>
        </w:rPr>
        <w:t>.</w:t>
      </w:r>
      <w:r w:rsidR="005D5110" w:rsidRPr="0067316E">
        <w:rPr>
          <w:rFonts w:ascii="Book Antiqua" w:hAnsi="Book Antiqua"/>
        </w:rPr>
        <w:t xml:space="preserve"> Among these techniques DXA can be considered as an accurate, repeatable and quantitative </w:t>
      </w:r>
      <w:r w:rsidR="005D5110" w:rsidRPr="0067316E">
        <w:rPr>
          <w:rFonts w:ascii="Book Antiqua" w:hAnsi="Book Antiqua"/>
        </w:rPr>
        <w:lastRenderedPageBreak/>
        <w:t>method to assess BMD at the spine and hip</w:t>
      </w:r>
      <w:r w:rsidR="006868CA" w:rsidRPr="0067316E">
        <w:rPr>
          <w:rFonts w:ascii="Book Antiqua" w:hAnsi="Book Antiqua"/>
        </w:rPr>
        <w:t xml:space="preserve"> but n</w:t>
      </w:r>
      <w:r w:rsidR="005D5110" w:rsidRPr="0067316E">
        <w:rPr>
          <w:rFonts w:ascii="Book Antiqua" w:hAnsi="Book Antiqua"/>
        </w:rPr>
        <w:t xml:space="preserve">ew bone formation and aberrant hyperostosis inevitably cause a pseudo increase in bone density. </w:t>
      </w:r>
    </w:p>
    <w:p w:rsidR="00A84A70" w:rsidRDefault="00A84A70" w:rsidP="0067316E">
      <w:pPr>
        <w:widowControl w:val="0"/>
        <w:spacing w:line="360" w:lineRule="auto"/>
        <w:jc w:val="both"/>
        <w:rPr>
          <w:rFonts w:ascii="Book Antiqua" w:eastAsiaTheme="minorEastAsia" w:hAnsi="Book Antiqua"/>
          <w:b/>
          <w:bCs/>
          <w:i/>
          <w:lang w:eastAsia="zh-CN"/>
        </w:rPr>
      </w:pPr>
    </w:p>
    <w:p w:rsidR="00DD0367" w:rsidRPr="0067316E" w:rsidRDefault="00DD0367" w:rsidP="0067316E">
      <w:pPr>
        <w:widowControl w:val="0"/>
        <w:spacing w:line="360" w:lineRule="auto"/>
        <w:jc w:val="both"/>
        <w:rPr>
          <w:rFonts w:ascii="Book Antiqua" w:hAnsi="Book Antiqua"/>
          <w:b/>
          <w:bCs/>
          <w:i/>
        </w:rPr>
      </w:pPr>
      <w:r w:rsidRPr="0067316E">
        <w:rPr>
          <w:rFonts w:ascii="Book Antiqua" w:hAnsi="Book Antiqua"/>
          <w:b/>
          <w:bCs/>
          <w:i/>
        </w:rPr>
        <w:t xml:space="preserve">Applications </w:t>
      </w:r>
    </w:p>
    <w:p w:rsidR="00DD0367" w:rsidRPr="0067316E" w:rsidRDefault="001C1E46" w:rsidP="0067316E">
      <w:pPr>
        <w:widowControl w:val="0"/>
        <w:spacing w:line="360" w:lineRule="auto"/>
        <w:jc w:val="both"/>
        <w:rPr>
          <w:rFonts w:ascii="Book Antiqua" w:hAnsi="Book Antiqua"/>
        </w:rPr>
      </w:pPr>
      <w:r w:rsidRPr="0067316E">
        <w:rPr>
          <w:rFonts w:ascii="Book Antiqua" w:hAnsi="Book Antiqua"/>
        </w:rPr>
        <w:t>The</w:t>
      </w:r>
      <w:r w:rsidR="0006556F" w:rsidRPr="0067316E">
        <w:rPr>
          <w:rFonts w:ascii="Book Antiqua" w:hAnsi="Book Antiqua"/>
        </w:rPr>
        <w:t xml:space="preserve"> most appropriate and valid method to assess BMD in patients with advanced AS is still unclear.</w:t>
      </w:r>
      <w:r w:rsidR="008831EF" w:rsidRPr="0067316E">
        <w:rPr>
          <w:rFonts w:ascii="Book Antiqua" w:hAnsi="Book Antiqua"/>
        </w:rPr>
        <w:t xml:space="preserve"> A systematic evaluation of DXA or alternative methods used to assess BMD in SpA is strongly needed.</w:t>
      </w:r>
    </w:p>
    <w:p w:rsidR="00A84A70" w:rsidRDefault="00A84A70" w:rsidP="0067316E">
      <w:pPr>
        <w:widowControl w:val="0"/>
        <w:spacing w:line="360" w:lineRule="auto"/>
        <w:jc w:val="both"/>
        <w:rPr>
          <w:rFonts w:ascii="Book Antiqua" w:eastAsiaTheme="minorEastAsia" w:hAnsi="Book Antiqua"/>
          <w:b/>
          <w:bCs/>
          <w:i/>
          <w:lang w:eastAsia="zh-CN"/>
        </w:rPr>
      </w:pPr>
    </w:p>
    <w:p w:rsidR="00DD0367" w:rsidRPr="0067316E" w:rsidRDefault="00DD0367" w:rsidP="0067316E">
      <w:pPr>
        <w:widowControl w:val="0"/>
        <w:spacing w:line="360" w:lineRule="auto"/>
        <w:jc w:val="both"/>
        <w:rPr>
          <w:rFonts w:ascii="Book Antiqua" w:hAnsi="Book Antiqua"/>
          <w:b/>
          <w:bCs/>
          <w:i/>
        </w:rPr>
      </w:pPr>
      <w:r w:rsidRPr="0067316E">
        <w:rPr>
          <w:rFonts w:ascii="Book Antiqua" w:hAnsi="Book Antiqua"/>
          <w:b/>
          <w:bCs/>
          <w:i/>
        </w:rPr>
        <w:t>Peer review</w:t>
      </w:r>
    </w:p>
    <w:bookmarkEnd w:id="6"/>
    <w:p w:rsidR="00744520" w:rsidRDefault="00A84A70" w:rsidP="0067316E">
      <w:pPr>
        <w:widowControl w:val="0"/>
        <w:spacing w:line="360" w:lineRule="auto"/>
        <w:jc w:val="both"/>
        <w:rPr>
          <w:rFonts w:ascii="Book Antiqua" w:eastAsiaTheme="minorEastAsia" w:hAnsi="Book Antiqua"/>
          <w:lang w:eastAsia="zh-CN"/>
        </w:rPr>
      </w:pPr>
      <w:r w:rsidRPr="00A84A70">
        <w:rPr>
          <w:rFonts w:ascii="Book Antiqua" w:hAnsi="Book Antiqua"/>
        </w:rPr>
        <w:t>Overall the paper is well written and the subject is certainly of interest</w:t>
      </w:r>
      <w:r w:rsidRPr="00A84A70">
        <w:rPr>
          <w:rFonts w:ascii="Book Antiqua" w:eastAsiaTheme="minorEastAsia" w:hAnsi="Book Antiqua" w:hint="eastAsia"/>
          <w:lang w:eastAsia="zh-CN"/>
        </w:rPr>
        <w:t>.</w:t>
      </w:r>
    </w:p>
    <w:p w:rsidR="00A84A70" w:rsidRPr="00A84A70" w:rsidRDefault="00A84A70" w:rsidP="0067316E">
      <w:pPr>
        <w:widowControl w:val="0"/>
        <w:spacing w:line="360" w:lineRule="auto"/>
        <w:jc w:val="both"/>
        <w:rPr>
          <w:rFonts w:ascii="Book Antiqua" w:hAnsi="Book Antiqua"/>
        </w:rPr>
      </w:pPr>
    </w:p>
    <w:p w:rsidR="00744520" w:rsidRPr="00A84A70" w:rsidRDefault="00A84A70" w:rsidP="00A84A70">
      <w:pPr>
        <w:widowControl w:val="0"/>
        <w:autoSpaceDE w:val="0"/>
        <w:autoSpaceDN w:val="0"/>
        <w:adjustRightInd w:val="0"/>
        <w:spacing w:line="360" w:lineRule="auto"/>
        <w:jc w:val="both"/>
        <w:rPr>
          <w:rFonts w:ascii="Book Antiqua" w:eastAsiaTheme="minorEastAsia" w:hAnsi="Book Antiqua"/>
          <w:b/>
          <w:lang w:eastAsia="zh-CN"/>
        </w:rPr>
      </w:pPr>
      <w:r w:rsidRPr="00A84A70">
        <w:rPr>
          <w:rFonts w:ascii="Book Antiqua" w:hAnsi="Book Antiqua"/>
          <w:b/>
        </w:rPr>
        <w:t>REFERENCES</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1 </w:t>
      </w:r>
      <w:r w:rsidRPr="00A84A70">
        <w:rPr>
          <w:rFonts w:ascii="Book Antiqua" w:eastAsia="宋体" w:hAnsi="Book Antiqua" w:cs="宋体"/>
          <w:b/>
          <w:bCs/>
          <w:color w:val="000000"/>
          <w:lang w:eastAsia="zh-CN"/>
        </w:rPr>
        <w:t>Rudwaleit M</w:t>
      </w:r>
      <w:r w:rsidRPr="00A84A70">
        <w:rPr>
          <w:rFonts w:ascii="Book Antiqua" w:eastAsia="宋体" w:hAnsi="Book Antiqua" w:cs="宋体"/>
          <w:color w:val="000000"/>
          <w:lang w:eastAsia="zh-CN"/>
        </w:rPr>
        <w:t>, van der Heijde D, Landewé R, Listing J, Akkoc N, Brandt J, Braun J, Chou CT, Collantes-Estevez E, Dougados M, Huang F, Gu J, Khan MA, Kirazli Y, Maksymowych WP, Mielants H, Sørensen IJ, Ozgocmen S, Roussou E, Valle-Oñate R, Weber U, Wei J, Sieper J. The development of Assessment of SpondyloArthritis international Society classification criteria for axial spondyloarthritis (part II): validation and final selection. </w:t>
      </w:r>
      <w:r w:rsidRPr="00A84A70">
        <w:rPr>
          <w:rFonts w:ascii="Book Antiqua" w:eastAsia="宋体" w:hAnsi="Book Antiqua" w:cs="宋体"/>
          <w:i/>
          <w:iCs/>
          <w:color w:val="000000"/>
          <w:lang w:eastAsia="zh-CN"/>
        </w:rPr>
        <w:t>Ann Rheum Dis</w:t>
      </w:r>
      <w:r w:rsidRPr="00A84A70">
        <w:rPr>
          <w:rFonts w:ascii="Book Antiqua" w:eastAsia="宋体" w:hAnsi="Book Antiqua" w:cs="宋体"/>
          <w:color w:val="000000"/>
          <w:lang w:eastAsia="zh-CN"/>
        </w:rPr>
        <w:t> 2009; </w:t>
      </w:r>
      <w:r w:rsidRPr="00A84A70">
        <w:rPr>
          <w:rFonts w:ascii="Book Antiqua" w:eastAsia="宋体" w:hAnsi="Book Antiqua" w:cs="宋体"/>
          <w:b/>
          <w:bCs/>
          <w:color w:val="000000"/>
          <w:lang w:eastAsia="zh-CN"/>
        </w:rPr>
        <w:t>68</w:t>
      </w:r>
      <w:r w:rsidRPr="00A84A70">
        <w:rPr>
          <w:rFonts w:ascii="Book Antiqua" w:eastAsia="宋体" w:hAnsi="Book Antiqua" w:cs="宋体"/>
          <w:color w:val="000000"/>
          <w:lang w:eastAsia="zh-CN"/>
        </w:rPr>
        <w:t>: 777-783 [PMID: 19297344 DOI: 10.1136/ard.2009.108233]</w:t>
      </w:r>
    </w:p>
    <w:p w:rsidR="00A84A70" w:rsidRPr="00A84A70" w:rsidRDefault="00A84A70" w:rsidP="00A84A70">
      <w:pPr>
        <w:pStyle w:val="EndNoteBibliography"/>
        <w:widowControl w:val="0"/>
        <w:spacing w:line="360" w:lineRule="auto"/>
        <w:jc w:val="both"/>
        <w:rPr>
          <w:noProof/>
          <w:sz w:val="24"/>
        </w:rPr>
      </w:pPr>
      <w:r>
        <w:rPr>
          <w:noProof/>
          <w:sz w:val="24"/>
        </w:rPr>
        <w:t>2</w:t>
      </w:r>
      <w:r>
        <w:rPr>
          <w:rFonts w:hint="eastAsia"/>
          <w:noProof/>
          <w:sz w:val="24"/>
          <w:lang w:eastAsia="zh-CN"/>
        </w:rPr>
        <w:t xml:space="preserve"> </w:t>
      </w:r>
      <w:r w:rsidRPr="00A84A70">
        <w:rPr>
          <w:b/>
          <w:noProof/>
          <w:sz w:val="24"/>
        </w:rPr>
        <w:t>Ozgocmen S,</w:t>
      </w:r>
      <w:r w:rsidRPr="00A84A70">
        <w:rPr>
          <w:noProof/>
          <w:sz w:val="24"/>
        </w:rPr>
        <w:t xml:space="preserve"> Khan MA. Current concept of spondyloarthritis: special emphasis on early referral and diagnosis.</w:t>
      </w:r>
      <w:r w:rsidRPr="00A84A70">
        <w:rPr>
          <w:i/>
          <w:noProof/>
          <w:sz w:val="24"/>
        </w:rPr>
        <w:t xml:space="preserve"> Curr Rheumatol Rep </w:t>
      </w:r>
      <w:r w:rsidRPr="00A84A70">
        <w:rPr>
          <w:noProof/>
          <w:sz w:val="24"/>
        </w:rPr>
        <w:t xml:space="preserve">2012; </w:t>
      </w:r>
      <w:r w:rsidRPr="00A84A70">
        <w:rPr>
          <w:b/>
          <w:noProof/>
          <w:sz w:val="24"/>
        </w:rPr>
        <w:t>14:</w:t>
      </w:r>
      <w:r w:rsidRPr="00A84A70">
        <w:rPr>
          <w:noProof/>
          <w:sz w:val="24"/>
        </w:rPr>
        <w:t xml:space="preserve"> 409-414 [PMID: 22773375  DOI: 10.1007/s11926-012-0274-2]</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3 </w:t>
      </w:r>
      <w:r w:rsidRPr="00A84A70">
        <w:rPr>
          <w:rFonts w:ascii="Book Antiqua" w:eastAsia="宋体" w:hAnsi="Book Antiqua" w:cs="宋体"/>
          <w:b/>
          <w:bCs/>
          <w:color w:val="000000"/>
          <w:lang w:eastAsia="zh-CN"/>
        </w:rPr>
        <w:t>Mitra D</w:t>
      </w:r>
      <w:r w:rsidRPr="00A84A70">
        <w:rPr>
          <w:rFonts w:ascii="Book Antiqua" w:eastAsia="宋体" w:hAnsi="Book Antiqua" w:cs="宋体"/>
          <w:color w:val="000000"/>
          <w:lang w:eastAsia="zh-CN"/>
        </w:rPr>
        <w:t>, Elvins DM, Speden DJ, Collins AJ. The prevalence of vertebral fractures in mild ankylosing spondylitis and their relationship to bone mineral density. </w:t>
      </w:r>
      <w:r w:rsidRPr="00A84A70">
        <w:rPr>
          <w:rFonts w:ascii="Book Antiqua" w:eastAsia="宋体" w:hAnsi="Book Antiqua" w:cs="宋体"/>
          <w:i/>
          <w:iCs/>
          <w:color w:val="000000"/>
          <w:lang w:eastAsia="zh-CN"/>
        </w:rPr>
        <w:t>Rheumatology (Oxford)</w:t>
      </w:r>
      <w:r w:rsidRPr="00A84A70">
        <w:rPr>
          <w:rFonts w:ascii="Book Antiqua" w:eastAsia="宋体" w:hAnsi="Book Antiqua" w:cs="宋体"/>
          <w:color w:val="000000"/>
          <w:lang w:eastAsia="zh-CN"/>
        </w:rPr>
        <w:t> 2000; </w:t>
      </w:r>
      <w:r w:rsidRPr="00A84A70">
        <w:rPr>
          <w:rFonts w:ascii="Book Antiqua" w:eastAsia="宋体" w:hAnsi="Book Antiqua" w:cs="宋体"/>
          <w:b/>
          <w:bCs/>
          <w:color w:val="000000"/>
          <w:lang w:eastAsia="zh-CN"/>
        </w:rPr>
        <w:t>39</w:t>
      </w:r>
      <w:r w:rsidRPr="00A84A70">
        <w:rPr>
          <w:rFonts w:ascii="Book Antiqua" w:eastAsia="宋体" w:hAnsi="Book Antiqua" w:cs="宋体"/>
          <w:color w:val="000000"/>
          <w:lang w:eastAsia="zh-CN"/>
        </w:rPr>
        <w:t>: 85-89 [PMID: 10662879 DOI: 10.1093/rheumatology/39.1.85]</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4 </w:t>
      </w:r>
      <w:r w:rsidRPr="00A84A70">
        <w:rPr>
          <w:rFonts w:ascii="Book Antiqua" w:eastAsia="宋体" w:hAnsi="Book Antiqua" w:cs="宋体"/>
          <w:b/>
          <w:bCs/>
          <w:color w:val="000000"/>
          <w:lang w:eastAsia="zh-CN"/>
        </w:rPr>
        <w:t>van der Weijden MA</w:t>
      </w:r>
      <w:r w:rsidRPr="00A84A70">
        <w:rPr>
          <w:rFonts w:ascii="Book Antiqua" w:eastAsia="宋体" w:hAnsi="Book Antiqua" w:cs="宋体"/>
          <w:color w:val="000000"/>
          <w:lang w:eastAsia="zh-CN"/>
        </w:rPr>
        <w:t>, van Denderen JC, Lems WF, Heymans MW, Dijkmans BA, van der Horst-Bruinsma IE. Low bone mineral density is related to male gender and decreased functional capacity in early spondylarthropathies. </w:t>
      </w:r>
      <w:r w:rsidRPr="00A84A70">
        <w:rPr>
          <w:rFonts w:ascii="Book Antiqua" w:eastAsia="宋体" w:hAnsi="Book Antiqua" w:cs="宋体"/>
          <w:i/>
          <w:iCs/>
          <w:color w:val="000000"/>
          <w:lang w:eastAsia="zh-CN"/>
        </w:rPr>
        <w:t>Clin Rheumatol</w:t>
      </w:r>
      <w:r w:rsidRPr="00A84A70">
        <w:rPr>
          <w:rFonts w:ascii="Book Antiqua" w:eastAsia="宋体" w:hAnsi="Book Antiqua" w:cs="宋体"/>
          <w:color w:val="000000"/>
          <w:lang w:eastAsia="zh-CN"/>
        </w:rPr>
        <w:t> 2011; </w:t>
      </w:r>
      <w:r w:rsidRPr="00A84A70">
        <w:rPr>
          <w:rFonts w:ascii="Book Antiqua" w:eastAsia="宋体" w:hAnsi="Book Antiqua" w:cs="宋体"/>
          <w:b/>
          <w:bCs/>
          <w:color w:val="000000"/>
          <w:lang w:eastAsia="zh-CN"/>
        </w:rPr>
        <w:t>30</w:t>
      </w:r>
      <w:r w:rsidRPr="00A84A70">
        <w:rPr>
          <w:rFonts w:ascii="Book Antiqua" w:eastAsia="宋体" w:hAnsi="Book Antiqua" w:cs="宋体"/>
          <w:color w:val="000000"/>
          <w:lang w:eastAsia="zh-CN"/>
        </w:rPr>
        <w:t>: 497-503 [PMID: 20697764 DOI: 10.1007/s10067-010-1538-8]</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lastRenderedPageBreak/>
        <w:t>5 </w:t>
      </w:r>
      <w:r w:rsidRPr="00A84A70">
        <w:rPr>
          <w:rFonts w:ascii="Book Antiqua" w:eastAsia="宋体" w:hAnsi="Book Antiqua" w:cs="宋体"/>
          <w:b/>
          <w:bCs/>
          <w:color w:val="000000"/>
          <w:lang w:eastAsia="zh-CN"/>
        </w:rPr>
        <w:t>Lange U</w:t>
      </w:r>
      <w:r w:rsidRPr="00A84A70">
        <w:rPr>
          <w:rFonts w:ascii="Book Antiqua" w:eastAsia="宋体" w:hAnsi="Book Antiqua" w:cs="宋体"/>
          <w:color w:val="000000"/>
          <w:lang w:eastAsia="zh-CN"/>
        </w:rPr>
        <w:t>, Teichmann J, Stracke H. Correlation between plasma TNF-alpha, IGF-1, biochemical markers of bone metabolism, markers of inflammation/disease activity, and clinical manifestations in ankylosing spondylitis. </w:t>
      </w:r>
      <w:r w:rsidRPr="00A84A70">
        <w:rPr>
          <w:rFonts w:ascii="Book Antiqua" w:eastAsia="宋体" w:hAnsi="Book Antiqua" w:cs="宋体"/>
          <w:i/>
          <w:iCs/>
          <w:color w:val="000000"/>
          <w:lang w:eastAsia="zh-CN"/>
        </w:rPr>
        <w:t>Eur J Med Res</w:t>
      </w:r>
      <w:r w:rsidRPr="00A84A70">
        <w:rPr>
          <w:rFonts w:ascii="Book Antiqua" w:eastAsia="宋体" w:hAnsi="Book Antiqua" w:cs="宋体"/>
          <w:color w:val="000000"/>
          <w:lang w:eastAsia="zh-CN"/>
        </w:rPr>
        <w:t> 2000; </w:t>
      </w:r>
      <w:r w:rsidRPr="00A84A70">
        <w:rPr>
          <w:rFonts w:ascii="Book Antiqua" w:eastAsia="宋体" w:hAnsi="Book Antiqua" w:cs="宋体"/>
          <w:b/>
          <w:bCs/>
          <w:color w:val="000000"/>
          <w:lang w:eastAsia="zh-CN"/>
        </w:rPr>
        <w:t>5</w:t>
      </w:r>
      <w:r w:rsidRPr="00A84A70">
        <w:rPr>
          <w:rFonts w:ascii="Book Antiqua" w:eastAsia="宋体" w:hAnsi="Book Antiqua" w:cs="宋体"/>
          <w:color w:val="000000"/>
          <w:lang w:eastAsia="zh-CN"/>
        </w:rPr>
        <w:t>: 507-511 [PMID: 11147993]</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6 </w:t>
      </w:r>
      <w:r w:rsidRPr="00A84A70">
        <w:rPr>
          <w:rFonts w:ascii="Book Antiqua" w:eastAsia="宋体" w:hAnsi="Book Antiqua" w:cs="宋体"/>
          <w:b/>
          <w:bCs/>
          <w:color w:val="000000"/>
          <w:lang w:eastAsia="zh-CN"/>
        </w:rPr>
        <w:t>Gratacós J</w:t>
      </w:r>
      <w:r w:rsidRPr="00A84A70">
        <w:rPr>
          <w:rFonts w:ascii="Book Antiqua" w:eastAsia="宋体" w:hAnsi="Book Antiqua" w:cs="宋体"/>
          <w:color w:val="000000"/>
          <w:lang w:eastAsia="zh-CN"/>
        </w:rPr>
        <w:t>, Collado A, Pons F, Osaba M, Sanmartí R, Roqué M, Larrosa M, Múñoz-Gómez J. Significant loss of bone mass in patients with early, active ankylosing spondylitis: a followup study. </w:t>
      </w:r>
      <w:r w:rsidRPr="00A84A70">
        <w:rPr>
          <w:rFonts w:ascii="Book Antiqua" w:eastAsia="宋体" w:hAnsi="Book Antiqua" w:cs="宋体"/>
          <w:i/>
          <w:iCs/>
          <w:color w:val="000000"/>
          <w:lang w:eastAsia="zh-CN"/>
        </w:rPr>
        <w:t>Arthritis Rheum</w:t>
      </w:r>
      <w:r w:rsidRPr="00A84A70">
        <w:rPr>
          <w:rFonts w:ascii="Book Antiqua" w:eastAsia="宋体" w:hAnsi="Book Antiqua" w:cs="宋体"/>
          <w:color w:val="000000"/>
          <w:lang w:eastAsia="zh-CN"/>
        </w:rPr>
        <w:t> 1999; </w:t>
      </w:r>
      <w:r w:rsidRPr="00A84A70">
        <w:rPr>
          <w:rFonts w:ascii="Book Antiqua" w:eastAsia="宋体" w:hAnsi="Book Antiqua" w:cs="宋体"/>
          <w:b/>
          <w:bCs/>
          <w:color w:val="000000"/>
          <w:lang w:eastAsia="zh-CN"/>
        </w:rPr>
        <w:t>42</w:t>
      </w:r>
      <w:r w:rsidRPr="00A84A70">
        <w:rPr>
          <w:rFonts w:ascii="Book Antiqua" w:eastAsia="宋体" w:hAnsi="Book Antiqua" w:cs="宋体"/>
          <w:color w:val="000000"/>
          <w:lang w:eastAsia="zh-CN"/>
        </w:rPr>
        <w:t>: 2319-2324 [PMID: 10555026 DOI: 10.1002/1529-0131(199911)42: 11&lt;2319: : AID-ANR9&gt;3.0.CO; 2-G]</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7 </w:t>
      </w:r>
      <w:r w:rsidRPr="00A84A70">
        <w:rPr>
          <w:rFonts w:ascii="Book Antiqua" w:eastAsia="宋体" w:hAnsi="Book Antiqua" w:cs="宋体"/>
          <w:b/>
          <w:bCs/>
          <w:color w:val="000000"/>
          <w:lang w:eastAsia="zh-CN"/>
        </w:rPr>
        <w:t>Speden DJ</w:t>
      </w:r>
      <w:r w:rsidRPr="00A84A70">
        <w:rPr>
          <w:rFonts w:ascii="Book Antiqua" w:eastAsia="宋体" w:hAnsi="Book Antiqua" w:cs="宋体"/>
          <w:color w:val="000000"/>
          <w:lang w:eastAsia="zh-CN"/>
        </w:rPr>
        <w:t>, Calin AI, Ring FJ, Bhalla AK. Bone mineral density, calcaneal ultrasound, and bone turnover markers in women with ankylosing spondylitis. </w:t>
      </w:r>
      <w:r w:rsidRPr="00A84A70">
        <w:rPr>
          <w:rFonts w:ascii="Book Antiqua" w:eastAsia="宋体" w:hAnsi="Book Antiqua" w:cs="宋体"/>
          <w:i/>
          <w:iCs/>
          <w:color w:val="000000"/>
          <w:lang w:eastAsia="zh-CN"/>
        </w:rPr>
        <w:t>J Rheumatol</w:t>
      </w:r>
      <w:r w:rsidRPr="00A84A70">
        <w:rPr>
          <w:rFonts w:ascii="Book Antiqua" w:eastAsia="宋体" w:hAnsi="Book Antiqua" w:cs="宋体"/>
          <w:color w:val="000000"/>
          <w:lang w:eastAsia="zh-CN"/>
        </w:rPr>
        <w:t> 2002; </w:t>
      </w:r>
      <w:r w:rsidRPr="00A84A70">
        <w:rPr>
          <w:rFonts w:ascii="Book Antiqua" w:eastAsia="宋体" w:hAnsi="Book Antiqua" w:cs="宋体"/>
          <w:b/>
          <w:bCs/>
          <w:color w:val="000000"/>
          <w:lang w:eastAsia="zh-CN"/>
        </w:rPr>
        <w:t>29</w:t>
      </w:r>
      <w:r w:rsidRPr="00A84A70">
        <w:rPr>
          <w:rFonts w:ascii="Book Antiqua" w:eastAsia="宋体" w:hAnsi="Book Antiqua" w:cs="宋体"/>
          <w:color w:val="000000"/>
          <w:lang w:eastAsia="zh-CN"/>
        </w:rPr>
        <w:t>: 516-521 [PMID: 11908565]</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8 </w:t>
      </w:r>
      <w:r w:rsidRPr="00A84A70">
        <w:rPr>
          <w:rFonts w:ascii="Book Antiqua" w:eastAsia="宋体" w:hAnsi="Book Antiqua" w:cs="宋体"/>
          <w:b/>
          <w:bCs/>
          <w:color w:val="000000"/>
          <w:lang w:eastAsia="zh-CN"/>
        </w:rPr>
        <w:t>Lange U</w:t>
      </w:r>
      <w:r w:rsidRPr="00A84A70">
        <w:rPr>
          <w:rFonts w:ascii="Book Antiqua" w:eastAsia="宋体" w:hAnsi="Book Antiqua" w:cs="宋体"/>
          <w:color w:val="000000"/>
          <w:lang w:eastAsia="zh-CN"/>
        </w:rPr>
        <w:t>, Kluge A, Strunk J, Teichmann J, Bachmann G. Ankylosing spondylitis and bone mineral density--what is the ideal tool for measurement? </w:t>
      </w:r>
      <w:r w:rsidRPr="00A84A70">
        <w:rPr>
          <w:rFonts w:ascii="Book Antiqua" w:eastAsia="宋体" w:hAnsi="Book Antiqua" w:cs="宋体"/>
          <w:i/>
          <w:iCs/>
          <w:color w:val="000000"/>
          <w:lang w:eastAsia="zh-CN"/>
        </w:rPr>
        <w:t>Rheumatol Int</w:t>
      </w:r>
      <w:r w:rsidRPr="00A84A70">
        <w:rPr>
          <w:rFonts w:ascii="Book Antiqua" w:eastAsia="宋体" w:hAnsi="Book Antiqua" w:cs="宋体"/>
          <w:color w:val="000000"/>
          <w:lang w:eastAsia="zh-CN"/>
        </w:rPr>
        <w:t> 2005; </w:t>
      </w:r>
      <w:r w:rsidRPr="00A84A70">
        <w:rPr>
          <w:rFonts w:ascii="Book Antiqua" w:eastAsia="宋体" w:hAnsi="Book Antiqua" w:cs="宋体"/>
          <w:b/>
          <w:bCs/>
          <w:color w:val="000000"/>
          <w:lang w:eastAsia="zh-CN"/>
        </w:rPr>
        <w:t>26</w:t>
      </w:r>
      <w:r w:rsidRPr="00A84A70">
        <w:rPr>
          <w:rFonts w:ascii="Book Antiqua" w:eastAsia="宋体" w:hAnsi="Book Antiqua" w:cs="宋体"/>
          <w:color w:val="000000"/>
          <w:lang w:eastAsia="zh-CN"/>
        </w:rPr>
        <w:t>: 115-120 [PMID: 15538574 DOI: 10.1007/s00296-004-0515-4]</w:t>
      </w:r>
    </w:p>
    <w:p w:rsidR="00A84A70" w:rsidRPr="00A84A70" w:rsidRDefault="00A84A70" w:rsidP="00A84A70">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9 </w:t>
      </w:r>
      <w:r w:rsidRPr="00B04CD4">
        <w:rPr>
          <w:rFonts w:ascii="Book Antiqua" w:eastAsia="宋体" w:hAnsi="Book Antiqua" w:cs="宋体"/>
          <w:b/>
          <w:color w:val="000000"/>
          <w:lang w:eastAsia="zh-CN"/>
        </w:rPr>
        <w:t>Klingberg E</w:t>
      </w:r>
      <w:r>
        <w:rPr>
          <w:rFonts w:ascii="Book Antiqua" w:eastAsia="宋体" w:hAnsi="Book Antiqua" w:cs="宋体"/>
          <w:color w:val="000000"/>
          <w:lang w:eastAsia="zh-CN"/>
        </w:rPr>
        <w:t>, Lorentzon</w:t>
      </w:r>
      <w:r w:rsidRPr="00A84A70">
        <w:rPr>
          <w:rFonts w:ascii="Book Antiqua" w:eastAsia="宋体" w:hAnsi="Book Antiqua" w:cs="宋体"/>
          <w:color w:val="000000"/>
          <w:lang w:eastAsia="zh-CN"/>
        </w:rPr>
        <w:t xml:space="preserve"> M, G</w:t>
      </w:r>
      <w:r w:rsidRPr="0067316E">
        <w:rPr>
          <w:noProof/>
        </w:rPr>
        <w:t>ö</w:t>
      </w:r>
      <w:r>
        <w:rPr>
          <w:rFonts w:ascii="Book Antiqua" w:eastAsia="宋体" w:hAnsi="Book Antiqua" w:cs="宋体"/>
          <w:color w:val="000000"/>
          <w:lang w:eastAsia="zh-CN"/>
        </w:rPr>
        <w:t>thlin</w:t>
      </w:r>
      <w:r w:rsidRPr="00A84A70">
        <w:rPr>
          <w:rFonts w:ascii="Book Antiqua" w:eastAsia="宋体" w:hAnsi="Book Antiqua" w:cs="宋体"/>
          <w:color w:val="000000"/>
          <w:lang w:eastAsia="zh-CN"/>
        </w:rPr>
        <w:t xml:space="preserve"> J, Mellstr</w:t>
      </w:r>
      <w:r w:rsidRPr="0067316E">
        <w:rPr>
          <w:noProof/>
        </w:rPr>
        <w:t>ö</w:t>
      </w:r>
      <w:r w:rsidRPr="00A84A70">
        <w:rPr>
          <w:rFonts w:ascii="Book Antiqua" w:eastAsia="宋体" w:hAnsi="Book Antiqua" w:cs="宋体"/>
          <w:color w:val="000000"/>
          <w:lang w:eastAsia="zh-CN"/>
        </w:rPr>
        <w:t>m</w:t>
      </w:r>
      <w:r>
        <w:rPr>
          <w:rFonts w:ascii="Book Antiqua" w:eastAsia="宋体" w:hAnsi="Book Antiqua" w:cs="宋体"/>
          <w:color w:val="000000"/>
          <w:lang w:eastAsia="zh-CN"/>
        </w:rPr>
        <w:t xml:space="preserve"> D</w:t>
      </w:r>
      <w:r w:rsidRPr="00A84A70">
        <w:rPr>
          <w:rFonts w:ascii="Book Antiqua" w:eastAsia="宋体" w:hAnsi="Book Antiqua" w:cs="宋体"/>
          <w:color w:val="000000"/>
          <w:lang w:eastAsia="zh-CN"/>
        </w:rPr>
        <w:t>, Geijer</w:t>
      </w:r>
      <w:r>
        <w:rPr>
          <w:rFonts w:ascii="Book Antiqua" w:eastAsia="宋体" w:hAnsi="Book Antiqua" w:cs="宋体"/>
          <w:color w:val="000000"/>
          <w:lang w:eastAsia="zh-CN"/>
        </w:rPr>
        <w:t xml:space="preserve"> M, Ohlsson</w:t>
      </w:r>
      <w:r w:rsidRPr="00A84A70">
        <w:rPr>
          <w:rFonts w:ascii="Book Antiqua" w:eastAsia="宋体" w:hAnsi="Book Antiqua" w:cs="宋体"/>
          <w:color w:val="000000"/>
          <w:lang w:eastAsia="zh-CN"/>
        </w:rPr>
        <w:t xml:space="preserve"> C</w:t>
      </w:r>
      <w:r>
        <w:rPr>
          <w:rFonts w:ascii="Book Antiqua" w:eastAsia="宋体" w:hAnsi="Book Antiqua" w:cs="宋体"/>
          <w:color w:val="000000"/>
          <w:lang w:eastAsia="zh-CN"/>
        </w:rPr>
        <w:t>, Atkinson EJ</w:t>
      </w:r>
      <w:r w:rsidRPr="00A84A70">
        <w:rPr>
          <w:rFonts w:ascii="Book Antiqua" w:eastAsia="宋体" w:hAnsi="Book Antiqua" w:cs="宋体"/>
          <w:color w:val="000000"/>
          <w:lang w:eastAsia="zh-CN"/>
        </w:rPr>
        <w:t>, Khosla S, Carlsten</w:t>
      </w:r>
      <w:r>
        <w:rPr>
          <w:rFonts w:ascii="Book Antiqua" w:eastAsia="宋体" w:hAnsi="Book Antiqua" w:cs="宋体"/>
          <w:color w:val="000000"/>
          <w:lang w:eastAsia="zh-CN"/>
        </w:rPr>
        <w:t xml:space="preserve"> H, Forsblad-d'Elia</w:t>
      </w:r>
      <w:r w:rsidRPr="00A84A70">
        <w:rPr>
          <w:rFonts w:ascii="Book Antiqua" w:eastAsia="宋体" w:hAnsi="Book Antiqua" w:cs="宋体"/>
          <w:color w:val="000000"/>
          <w:lang w:eastAsia="zh-CN"/>
        </w:rPr>
        <w:t xml:space="preserve"> H. Bone microarchitecture in ankylosing spondylitis and the association with bone mineral density, fractures and syndesmophytes. </w:t>
      </w:r>
      <w:r w:rsidRPr="00A84A70">
        <w:rPr>
          <w:rFonts w:ascii="Book Antiqua" w:eastAsia="宋体" w:hAnsi="Book Antiqua" w:cs="宋体"/>
          <w:i/>
          <w:color w:val="000000"/>
          <w:lang w:eastAsia="zh-CN"/>
        </w:rPr>
        <w:t xml:space="preserve">Arthritis Res Ther </w:t>
      </w:r>
      <w:r w:rsidRPr="00A84A70">
        <w:rPr>
          <w:rFonts w:ascii="Book Antiqua" w:eastAsia="宋体" w:hAnsi="Book Antiqua" w:cs="宋体"/>
          <w:color w:val="000000"/>
          <w:lang w:eastAsia="zh-CN"/>
        </w:rPr>
        <w:t>2013 [DOI: 10.1186/ar4368]</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10 </w:t>
      </w:r>
      <w:r w:rsidRPr="00A84A70">
        <w:rPr>
          <w:rFonts w:ascii="Book Antiqua" w:eastAsia="宋体" w:hAnsi="Book Antiqua" w:cs="宋体"/>
          <w:b/>
          <w:bCs/>
          <w:color w:val="000000"/>
          <w:lang w:eastAsia="zh-CN"/>
        </w:rPr>
        <w:t>Vosse D</w:t>
      </w:r>
      <w:r w:rsidRPr="00A84A70">
        <w:rPr>
          <w:rFonts w:ascii="Book Antiqua" w:eastAsia="宋体" w:hAnsi="Book Antiqua" w:cs="宋体"/>
          <w:color w:val="000000"/>
          <w:lang w:eastAsia="zh-CN"/>
        </w:rPr>
        <w:t>, Heijckmann C, Landewé R, van der Heijde D, van der Linden S, Geusens P. Comparing morphometric X-ray absorptiometry and radiography in defining vertebral wedge fractures in patients with ankylosing spondylitis. </w:t>
      </w:r>
      <w:r w:rsidRPr="00A84A70">
        <w:rPr>
          <w:rFonts w:ascii="Book Antiqua" w:eastAsia="宋体" w:hAnsi="Book Antiqua" w:cs="宋体"/>
          <w:i/>
          <w:iCs/>
          <w:color w:val="000000"/>
          <w:lang w:eastAsia="zh-CN"/>
        </w:rPr>
        <w:t>Rheumatology (Oxford)</w:t>
      </w:r>
      <w:r w:rsidRPr="00A84A70">
        <w:rPr>
          <w:rFonts w:ascii="Book Antiqua" w:eastAsia="宋体" w:hAnsi="Book Antiqua" w:cs="宋体"/>
          <w:color w:val="000000"/>
          <w:lang w:eastAsia="zh-CN"/>
        </w:rPr>
        <w:t> 2007; </w:t>
      </w:r>
      <w:r w:rsidRPr="00A84A70">
        <w:rPr>
          <w:rFonts w:ascii="Book Antiqua" w:eastAsia="宋体" w:hAnsi="Book Antiqua" w:cs="宋体"/>
          <w:b/>
          <w:bCs/>
          <w:color w:val="000000"/>
          <w:lang w:eastAsia="zh-CN"/>
        </w:rPr>
        <w:t>46</w:t>
      </w:r>
      <w:r w:rsidRPr="00A84A70">
        <w:rPr>
          <w:rFonts w:ascii="Book Antiqua" w:eastAsia="宋体" w:hAnsi="Book Antiqua" w:cs="宋体"/>
          <w:color w:val="000000"/>
          <w:lang w:eastAsia="zh-CN"/>
        </w:rPr>
        <w:t>: 1667-1671 [PMID: 17804453 DOI: 10.1093/rheumatology/kem135]</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11 </w:t>
      </w:r>
      <w:r w:rsidRPr="00A84A70">
        <w:rPr>
          <w:rFonts w:ascii="Book Antiqua" w:eastAsia="宋体" w:hAnsi="Book Antiqua" w:cs="宋体"/>
          <w:b/>
          <w:bCs/>
          <w:color w:val="000000"/>
          <w:lang w:eastAsia="zh-CN"/>
        </w:rPr>
        <w:t>El Maghraoui A</w:t>
      </w:r>
      <w:r w:rsidRPr="00A84A70">
        <w:rPr>
          <w:rFonts w:ascii="Book Antiqua" w:eastAsia="宋体" w:hAnsi="Book Antiqua" w:cs="宋体"/>
          <w:color w:val="000000"/>
          <w:lang w:eastAsia="zh-CN"/>
        </w:rPr>
        <w:t>, Tellal S, Chaouir S, Lebbar K, Bezza A, Nouijai A, Achemlal L, Bouhssain S, Derouiche el M. Bone turnover markers, anterior pituitary and gonadal hormones, and bone mass evaluation using quantitative computed tomography in ankylosing spondylitis. </w:t>
      </w:r>
      <w:r w:rsidRPr="00A84A70">
        <w:rPr>
          <w:rFonts w:ascii="Book Antiqua" w:eastAsia="宋体" w:hAnsi="Book Antiqua" w:cs="宋体"/>
          <w:i/>
          <w:iCs/>
          <w:color w:val="000000"/>
          <w:lang w:eastAsia="zh-CN"/>
        </w:rPr>
        <w:t>Clin Rheumatol</w:t>
      </w:r>
      <w:r w:rsidRPr="00A84A70">
        <w:rPr>
          <w:rFonts w:ascii="Book Antiqua" w:eastAsia="宋体" w:hAnsi="Book Antiqua" w:cs="宋体"/>
          <w:color w:val="000000"/>
          <w:lang w:eastAsia="zh-CN"/>
        </w:rPr>
        <w:t> 2005; </w:t>
      </w:r>
      <w:r w:rsidRPr="00A84A70">
        <w:rPr>
          <w:rFonts w:ascii="Book Antiqua" w:eastAsia="宋体" w:hAnsi="Book Antiqua" w:cs="宋体"/>
          <w:b/>
          <w:bCs/>
          <w:color w:val="000000"/>
          <w:lang w:eastAsia="zh-CN"/>
        </w:rPr>
        <w:t>24</w:t>
      </w:r>
      <w:r w:rsidRPr="00A84A70">
        <w:rPr>
          <w:rFonts w:ascii="Book Antiqua" w:eastAsia="宋体" w:hAnsi="Book Antiqua" w:cs="宋体"/>
          <w:color w:val="000000"/>
          <w:lang w:eastAsia="zh-CN"/>
        </w:rPr>
        <w:t>: 346-351 [PMID: 15592691 DOI: 10.1007/s10067-004-1039-8]</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lastRenderedPageBreak/>
        <w:t>12 </w:t>
      </w:r>
      <w:r w:rsidRPr="00A84A70">
        <w:rPr>
          <w:rFonts w:ascii="Book Antiqua" w:eastAsia="宋体" w:hAnsi="Book Antiqua" w:cs="宋体"/>
          <w:b/>
          <w:bCs/>
          <w:color w:val="000000"/>
          <w:lang w:eastAsia="zh-CN"/>
        </w:rPr>
        <w:t>El Maghraoui A</w:t>
      </w:r>
      <w:r w:rsidRPr="00A84A70">
        <w:rPr>
          <w:rFonts w:ascii="Book Antiqua" w:eastAsia="宋体" w:hAnsi="Book Antiqua" w:cs="宋体"/>
          <w:color w:val="000000"/>
          <w:lang w:eastAsia="zh-CN"/>
        </w:rPr>
        <w:t>, Do Santos Zounon AA, Jroundi I, Nouijai A, Ghazi M, Achemlal L, Bezza A, Tazi MA, Abouqual R. Reproducibility of bone mineral density measurements using dual X-ray absorptiometry in daily clinical practice. </w:t>
      </w:r>
      <w:r w:rsidRPr="00A84A70">
        <w:rPr>
          <w:rFonts w:ascii="Book Antiqua" w:eastAsia="宋体" w:hAnsi="Book Antiqua" w:cs="宋体"/>
          <w:i/>
          <w:iCs/>
          <w:color w:val="000000"/>
          <w:lang w:eastAsia="zh-CN"/>
        </w:rPr>
        <w:t>Osteoporos Int</w:t>
      </w:r>
      <w:r w:rsidRPr="00A84A70">
        <w:rPr>
          <w:rFonts w:ascii="Book Antiqua" w:eastAsia="宋体" w:hAnsi="Book Antiqua" w:cs="宋体"/>
          <w:color w:val="000000"/>
          <w:lang w:eastAsia="zh-CN"/>
        </w:rPr>
        <w:t> 2005; </w:t>
      </w:r>
      <w:r w:rsidRPr="00A84A70">
        <w:rPr>
          <w:rFonts w:ascii="Book Antiqua" w:eastAsia="宋体" w:hAnsi="Book Antiqua" w:cs="宋体"/>
          <w:b/>
          <w:bCs/>
          <w:color w:val="000000"/>
          <w:lang w:eastAsia="zh-CN"/>
        </w:rPr>
        <w:t>16</w:t>
      </w:r>
      <w:r w:rsidRPr="00A84A70">
        <w:rPr>
          <w:rFonts w:ascii="Book Antiqua" w:eastAsia="宋体" w:hAnsi="Book Antiqua" w:cs="宋体"/>
          <w:color w:val="000000"/>
          <w:lang w:eastAsia="zh-CN"/>
        </w:rPr>
        <w:t>: 1742-1748 [PMID: 15937633 DOI: 10.1007/s00198-005-1916-2]</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13 </w:t>
      </w:r>
      <w:r w:rsidRPr="00A84A70">
        <w:rPr>
          <w:rFonts w:ascii="Book Antiqua" w:eastAsia="宋体" w:hAnsi="Book Antiqua" w:cs="宋体"/>
          <w:b/>
          <w:bCs/>
          <w:color w:val="000000"/>
          <w:lang w:eastAsia="zh-CN"/>
        </w:rPr>
        <w:t>Toussirot E</w:t>
      </w:r>
      <w:r w:rsidRPr="00A84A70">
        <w:rPr>
          <w:rFonts w:ascii="Book Antiqua" w:eastAsia="宋体" w:hAnsi="Book Antiqua" w:cs="宋体"/>
          <w:color w:val="000000"/>
          <w:lang w:eastAsia="zh-CN"/>
        </w:rPr>
        <w:t>, Michel F, Wendling D. Bone density, ultrasound measurements and body composition in early ankylosing spondylitis. </w:t>
      </w:r>
      <w:r w:rsidRPr="00A84A70">
        <w:rPr>
          <w:rFonts w:ascii="Book Antiqua" w:eastAsia="宋体" w:hAnsi="Book Antiqua" w:cs="宋体"/>
          <w:i/>
          <w:iCs/>
          <w:color w:val="000000"/>
          <w:lang w:eastAsia="zh-CN"/>
        </w:rPr>
        <w:t>Rheumatology (Oxford)</w:t>
      </w:r>
      <w:r w:rsidRPr="00A84A70">
        <w:rPr>
          <w:rFonts w:ascii="Book Antiqua" w:eastAsia="宋体" w:hAnsi="Book Antiqua" w:cs="宋体"/>
          <w:color w:val="000000"/>
          <w:lang w:eastAsia="zh-CN"/>
        </w:rPr>
        <w:t> 2001; </w:t>
      </w:r>
      <w:r w:rsidRPr="00A84A70">
        <w:rPr>
          <w:rFonts w:ascii="Book Antiqua" w:eastAsia="宋体" w:hAnsi="Book Antiqua" w:cs="宋体"/>
          <w:b/>
          <w:bCs/>
          <w:color w:val="000000"/>
          <w:lang w:eastAsia="zh-CN"/>
        </w:rPr>
        <w:t>40</w:t>
      </w:r>
      <w:r w:rsidRPr="00A84A70">
        <w:rPr>
          <w:rFonts w:ascii="Book Antiqua" w:eastAsia="宋体" w:hAnsi="Book Antiqua" w:cs="宋体"/>
          <w:color w:val="000000"/>
          <w:lang w:eastAsia="zh-CN"/>
        </w:rPr>
        <w:t>: 882-888 [PMID: 11511757 DOI: 10.1093/rheumatology/40.8.882]</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14 </w:t>
      </w:r>
      <w:r w:rsidRPr="00A84A70">
        <w:rPr>
          <w:rFonts w:ascii="Book Antiqua" w:eastAsia="宋体" w:hAnsi="Book Antiqua" w:cs="宋体"/>
          <w:b/>
          <w:bCs/>
          <w:color w:val="000000"/>
          <w:lang w:eastAsia="zh-CN"/>
        </w:rPr>
        <w:t>Jansen TL</w:t>
      </w:r>
      <w:r w:rsidRPr="00A84A70">
        <w:rPr>
          <w:rFonts w:ascii="Book Antiqua" w:eastAsia="宋体" w:hAnsi="Book Antiqua" w:cs="宋体"/>
          <w:color w:val="000000"/>
          <w:lang w:eastAsia="zh-CN"/>
        </w:rPr>
        <w:t>, Aarts MH, Zanen S, Bruyn GA. Risk assessment for osteoporosis by quantitative ultrasound of the heel in ankylosing spondylitis. </w:t>
      </w:r>
      <w:r w:rsidRPr="00A84A70">
        <w:rPr>
          <w:rFonts w:ascii="Book Antiqua" w:eastAsia="宋体" w:hAnsi="Book Antiqua" w:cs="宋体"/>
          <w:i/>
          <w:iCs/>
          <w:color w:val="000000"/>
          <w:lang w:eastAsia="zh-CN"/>
        </w:rPr>
        <w:t>Clin Exp Rheumatol</w:t>
      </w:r>
      <w:r w:rsidRPr="00A84A70">
        <w:rPr>
          <w:rFonts w:ascii="Book Antiqua" w:eastAsia="宋体" w:hAnsi="Book Antiqua" w:cs="宋体"/>
          <w:color w:val="000000"/>
          <w:lang w:eastAsia="zh-CN"/>
        </w:rPr>
        <w:t> </w:t>
      </w:r>
      <w:r>
        <w:rPr>
          <w:rFonts w:ascii="Book Antiqua" w:eastAsia="宋体" w:hAnsi="Book Antiqua" w:cs="宋体" w:hint="eastAsia"/>
          <w:color w:val="000000"/>
          <w:lang w:eastAsia="zh-CN"/>
        </w:rPr>
        <w:t>2003</w:t>
      </w:r>
      <w:r w:rsidRPr="00A84A70">
        <w:rPr>
          <w:rFonts w:ascii="Book Antiqua" w:eastAsia="宋体" w:hAnsi="Book Antiqua" w:cs="宋体"/>
          <w:color w:val="000000"/>
          <w:lang w:eastAsia="zh-CN"/>
        </w:rPr>
        <w:t>; </w:t>
      </w:r>
      <w:r w:rsidRPr="00A84A70">
        <w:rPr>
          <w:rFonts w:ascii="Book Antiqua" w:eastAsia="宋体" w:hAnsi="Book Antiqua" w:cs="宋体"/>
          <w:b/>
          <w:bCs/>
          <w:color w:val="000000"/>
          <w:lang w:eastAsia="zh-CN"/>
        </w:rPr>
        <w:t>21</w:t>
      </w:r>
      <w:r w:rsidRPr="00A84A70">
        <w:rPr>
          <w:rFonts w:ascii="Book Antiqua" w:eastAsia="宋体" w:hAnsi="Book Antiqua" w:cs="宋体"/>
          <w:color w:val="000000"/>
          <w:lang w:eastAsia="zh-CN"/>
        </w:rPr>
        <w:t>: 599-604 [PMID: 14611108]</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15 </w:t>
      </w:r>
      <w:r w:rsidRPr="00A84A70">
        <w:rPr>
          <w:rFonts w:ascii="Book Antiqua" w:eastAsia="宋体" w:hAnsi="Book Antiqua" w:cs="宋体"/>
          <w:b/>
          <w:bCs/>
          <w:color w:val="000000"/>
          <w:lang w:eastAsia="zh-CN"/>
        </w:rPr>
        <w:t>Stupphann D</w:t>
      </w:r>
      <w:r w:rsidRPr="00A84A70">
        <w:rPr>
          <w:rFonts w:ascii="Book Antiqua" w:eastAsia="宋体" w:hAnsi="Book Antiqua" w:cs="宋体"/>
          <w:color w:val="000000"/>
          <w:lang w:eastAsia="zh-CN"/>
        </w:rPr>
        <w:t>, Rauner M, Krenbek D, Patsch J, Pirker T, Muschitz C, Resch H, Pietschmann P. Intracellular and surface RANKL are differentially regulated in patients with ankylosing spondylitis. </w:t>
      </w:r>
      <w:r w:rsidRPr="00A84A70">
        <w:rPr>
          <w:rFonts w:ascii="Book Antiqua" w:eastAsia="宋体" w:hAnsi="Book Antiqua" w:cs="宋体"/>
          <w:i/>
          <w:iCs/>
          <w:color w:val="000000"/>
          <w:lang w:eastAsia="zh-CN"/>
        </w:rPr>
        <w:t>Rheumatol Int</w:t>
      </w:r>
      <w:r w:rsidRPr="00A84A70">
        <w:rPr>
          <w:rFonts w:ascii="Book Antiqua" w:eastAsia="宋体" w:hAnsi="Book Antiqua" w:cs="宋体"/>
          <w:color w:val="000000"/>
          <w:lang w:eastAsia="zh-CN"/>
        </w:rPr>
        <w:t> 2008; </w:t>
      </w:r>
      <w:r w:rsidRPr="00A84A70">
        <w:rPr>
          <w:rFonts w:ascii="Book Antiqua" w:eastAsia="宋体" w:hAnsi="Book Antiqua" w:cs="宋体"/>
          <w:b/>
          <w:bCs/>
          <w:color w:val="000000"/>
          <w:lang w:eastAsia="zh-CN"/>
        </w:rPr>
        <w:t>28</w:t>
      </w:r>
      <w:r w:rsidRPr="00A84A70">
        <w:rPr>
          <w:rFonts w:ascii="Book Antiqua" w:eastAsia="宋体" w:hAnsi="Book Antiqua" w:cs="宋体"/>
          <w:color w:val="000000"/>
          <w:lang w:eastAsia="zh-CN"/>
        </w:rPr>
        <w:t>: 987-993 [PMID: 18369625 DOI: 10.1007/s00296-008-0567-y]</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16 </w:t>
      </w:r>
      <w:r w:rsidRPr="00A84A70">
        <w:rPr>
          <w:rFonts w:ascii="Book Antiqua" w:eastAsia="宋体" w:hAnsi="Book Antiqua" w:cs="宋体"/>
          <w:b/>
          <w:bCs/>
          <w:color w:val="000000"/>
          <w:lang w:eastAsia="zh-CN"/>
        </w:rPr>
        <w:t>Obermayer-Pietsch BM</w:t>
      </w:r>
      <w:r w:rsidRPr="00A84A70">
        <w:rPr>
          <w:rFonts w:ascii="Book Antiqua" w:eastAsia="宋体" w:hAnsi="Book Antiqua" w:cs="宋体"/>
          <w:color w:val="000000"/>
          <w:lang w:eastAsia="zh-CN"/>
        </w:rPr>
        <w:t>, Lange U, Tauber G, Frühauf G, Fahrleitner A, Dobnig H, Hermann J, Aglas F, Teichmann J, Neeck G, Leb G. Vitamin D receptor initiation codon polymorphism, bone density and inflammatory activity of patients with ankylosing spondylitis. </w:t>
      </w:r>
      <w:r w:rsidRPr="00A84A70">
        <w:rPr>
          <w:rFonts w:ascii="Book Antiqua" w:eastAsia="宋体" w:hAnsi="Book Antiqua" w:cs="宋体"/>
          <w:i/>
          <w:iCs/>
          <w:color w:val="000000"/>
          <w:lang w:eastAsia="zh-CN"/>
        </w:rPr>
        <w:t>Osteoporos Int</w:t>
      </w:r>
      <w:r w:rsidRPr="00A84A70">
        <w:rPr>
          <w:rFonts w:ascii="Book Antiqua" w:eastAsia="宋体" w:hAnsi="Book Antiqua" w:cs="宋体"/>
          <w:color w:val="000000"/>
          <w:lang w:eastAsia="zh-CN"/>
        </w:rPr>
        <w:t> 2003; </w:t>
      </w:r>
      <w:r w:rsidRPr="00A84A70">
        <w:rPr>
          <w:rFonts w:ascii="Book Antiqua" w:eastAsia="宋体" w:hAnsi="Book Antiqua" w:cs="宋体"/>
          <w:b/>
          <w:bCs/>
          <w:color w:val="000000"/>
          <w:lang w:eastAsia="zh-CN"/>
        </w:rPr>
        <w:t>14</w:t>
      </w:r>
      <w:r w:rsidRPr="00A84A70">
        <w:rPr>
          <w:rFonts w:ascii="Book Antiqua" w:eastAsia="宋体" w:hAnsi="Book Antiqua" w:cs="宋体"/>
          <w:color w:val="000000"/>
          <w:lang w:eastAsia="zh-CN"/>
        </w:rPr>
        <w:t>: 995-1000 [PMID: 14530911 DOI: 10.1007/s00198-003-1501-5]</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17 </w:t>
      </w:r>
      <w:r w:rsidRPr="00A84A70">
        <w:rPr>
          <w:rFonts w:ascii="Book Antiqua" w:eastAsia="宋体" w:hAnsi="Book Antiqua" w:cs="宋体"/>
          <w:b/>
          <w:bCs/>
          <w:color w:val="000000"/>
          <w:lang w:eastAsia="zh-CN"/>
        </w:rPr>
        <w:t>Lee YS</w:t>
      </w:r>
      <w:r w:rsidRPr="00A84A70">
        <w:rPr>
          <w:rFonts w:ascii="Book Antiqua" w:eastAsia="宋体" w:hAnsi="Book Antiqua" w:cs="宋体"/>
          <w:color w:val="000000"/>
          <w:lang w:eastAsia="zh-CN"/>
        </w:rPr>
        <w:t>, Schlotzhauer T, Ott SM, van Vollenhoven RF, Hunter J, Shapiro J, Marcus R, McGuire JL. Skeletal status of men with early and late ankylosing spondylitis. </w:t>
      </w:r>
      <w:r w:rsidRPr="00A84A70">
        <w:rPr>
          <w:rFonts w:ascii="Book Antiqua" w:eastAsia="宋体" w:hAnsi="Book Antiqua" w:cs="宋体"/>
          <w:i/>
          <w:iCs/>
          <w:color w:val="000000"/>
          <w:lang w:eastAsia="zh-CN"/>
        </w:rPr>
        <w:t>Am J Med</w:t>
      </w:r>
      <w:r w:rsidRPr="00A84A70">
        <w:rPr>
          <w:rFonts w:ascii="Book Antiqua" w:eastAsia="宋体" w:hAnsi="Book Antiqua" w:cs="宋体"/>
          <w:color w:val="000000"/>
          <w:lang w:eastAsia="zh-CN"/>
        </w:rPr>
        <w:t> 1997; </w:t>
      </w:r>
      <w:r w:rsidRPr="00A84A70">
        <w:rPr>
          <w:rFonts w:ascii="Book Antiqua" w:eastAsia="宋体" w:hAnsi="Book Antiqua" w:cs="宋体"/>
          <w:b/>
          <w:bCs/>
          <w:color w:val="000000"/>
          <w:lang w:eastAsia="zh-CN"/>
        </w:rPr>
        <w:t>103</w:t>
      </w:r>
      <w:r w:rsidRPr="00A84A70">
        <w:rPr>
          <w:rFonts w:ascii="Book Antiqua" w:eastAsia="宋体" w:hAnsi="Book Antiqua" w:cs="宋体"/>
          <w:color w:val="000000"/>
          <w:lang w:eastAsia="zh-CN"/>
        </w:rPr>
        <w:t>: 233-241 [PMID: 9316556]</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18 </w:t>
      </w:r>
      <w:r w:rsidRPr="00A84A70">
        <w:rPr>
          <w:rFonts w:ascii="Book Antiqua" w:eastAsia="宋体" w:hAnsi="Book Antiqua" w:cs="宋体"/>
          <w:b/>
          <w:bCs/>
          <w:color w:val="000000"/>
          <w:lang w:eastAsia="zh-CN"/>
        </w:rPr>
        <w:t>Korkosz M</w:t>
      </w:r>
      <w:r w:rsidRPr="00A84A70">
        <w:rPr>
          <w:rFonts w:ascii="Book Antiqua" w:eastAsia="宋体" w:hAnsi="Book Antiqua" w:cs="宋体"/>
          <w:color w:val="000000"/>
          <w:lang w:eastAsia="zh-CN"/>
        </w:rPr>
        <w:t>, G</w:t>
      </w:r>
      <w:r w:rsidRPr="00A84A70">
        <w:rPr>
          <w:rFonts w:ascii="Book Antiqua" w:eastAsia="MS Mincho" w:hAnsi="Book Antiqua" w:cs="MS Mincho"/>
          <w:color w:val="000000"/>
          <w:lang w:eastAsia="zh-CN"/>
        </w:rPr>
        <w:t>ą</w:t>
      </w:r>
      <w:r w:rsidRPr="00A84A70">
        <w:rPr>
          <w:rFonts w:ascii="Book Antiqua" w:eastAsia="宋体" w:hAnsi="Book Antiqua" w:cs="宋体"/>
          <w:color w:val="000000"/>
          <w:lang w:eastAsia="zh-CN"/>
        </w:rPr>
        <w:t>sowski J, Grzanka P, Gorczowski J, Pluskiewicz W, Jeka S, Grodzicki T. Baseline new bone formation does not predict bone loss in ankylosing spondylitis as assessed by quantitative computed tomography (QCT): 10-year follow-up. </w:t>
      </w:r>
      <w:r w:rsidRPr="00A84A70">
        <w:rPr>
          <w:rFonts w:ascii="Book Antiqua" w:eastAsia="宋体" w:hAnsi="Book Antiqua" w:cs="宋体"/>
          <w:i/>
          <w:iCs/>
          <w:color w:val="000000"/>
          <w:lang w:eastAsia="zh-CN"/>
        </w:rPr>
        <w:t>BMC Musculoskelet Disord</w:t>
      </w:r>
      <w:r w:rsidRPr="00A84A70">
        <w:rPr>
          <w:rFonts w:ascii="Book Antiqua" w:eastAsia="宋体" w:hAnsi="Book Antiqua" w:cs="宋体"/>
          <w:color w:val="000000"/>
          <w:lang w:eastAsia="zh-CN"/>
        </w:rPr>
        <w:t> 2011; </w:t>
      </w:r>
      <w:r w:rsidRPr="00A84A70">
        <w:rPr>
          <w:rFonts w:ascii="Book Antiqua" w:eastAsia="宋体" w:hAnsi="Book Antiqua" w:cs="宋体"/>
          <w:b/>
          <w:bCs/>
          <w:color w:val="000000"/>
          <w:lang w:eastAsia="zh-CN"/>
        </w:rPr>
        <w:t>12</w:t>
      </w:r>
      <w:r w:rsidRPr="00A84A70">
        <w:rPr>
          <w:rFonts w:ascii="Book Antiqua" w:eastAsia="宋体" w:hAnsi="Book Antiqua" w:cs="宋体"/>
          <w:color w:val="000000"/>
          <w:lang w:eastAsia="zh-CN"/>
        </w:rPr>
        <w:t>: 121 [PMID: 21627836 DOI: 10.1186/1471-2474-12-121]</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19 </w:t>
      </w:r>
      <w:r w:rsidRPr="00A84A70">
        <w:rPr>
          <w:rFonts w:ascii="Book Antiqua" w:eastAsia="宋体" w:hAnsi="Book Antiqua" w:cs="宋体"/>
          <w:b/>
          <w:bCs/>
          <w:color w:val="000000"/>
          <w:lang w:eastAsia="zh-CN"/>
        </w:rPr>
        <w:t>Devogelaer JP</w:t>
      </w:r>
      <w:r w:rsidRPr="00A84A70">
        <w:rPr>
          <w:rFonts w:ascii="Book Antiqua" w:eastAsia="宋体" w:hAnsi="Book Antiqua" w:cs="宋体"/>
          <w:color w:val="000000"/>
          <w:lang w:eastAsia="zh-CN"/>
        </w:rPr>
        <w:t xml:space="preserve">, Maldague B, Malghem J, Nagant de Deuxchaisnes C. Appendicular and vertebral bone mass in ankylosing spondylitis. A </w:t>
      </w:r>
      <w:r w:rsidRPr="00A84A70">
        <w:rPr>
          <w:rFonts w:ascii="Book Antiqua" w:eastAsia="宋体" w:hAnsi="Book Antiqua" w:cs="宋体"/>
          <w:color w:val="000000"/>
          <w:lang w:eastAsia="zh-CN"/>
        </w:rPr>
        <w:lastRenderedPageBreak/>
        <w:t>comparison of plain radiographs with single- and dual-photon absorptiometry and with quantitative computed tomography. </w:t>
      </w:r>
      <w:r w:rsidRPr="00A84A70">
        <w:rPr>
          <w:rFonts w:ascii="Book Antiqua" w:eastAsia="宋体" w:hAnsi="Book Antiqua" w:cs="宋体"/>
          <w:i/>
          <w:iCs/>
          <w:color w:val="000000"/>
          <w:lang w:eastAsia="zh-CN"/>
        </w:rPr>
        <w:t>Arthritis Rheum</w:t>
      </w:r>
      <w:r w:rsidRPr="00A84A70">
        <w:rPr>
          <w:rFonts w:ascii="Book Antiqua" w:eastAsia="宋体" w:hAnsi="Book Antiqua" w:cs="宋体"/>
          <w:color w:val="000000"/>
          <w:lang w:eastAsia="zh-CN"/>
        </w:rPr>
        <w:t> 1992; </w:t>
      </w:r>
      <w:r w:rsidRPr="00A84A70">
        <w:rPr>
          <w:rFonts w:ascii="Book Antiqua" w:eastAsia="宋体" w:hAnsi="Book Antiqua" w:cs="宋体"/>
          <w:b/>
          <w:bCs/>
          <w:color w:val="000000"/>
          <w:lang w:eastAsia="zh-CN"/>
        </w:rPr>
        <w:t>35</w:t>
      </w:r>
      <w:r w:rsidRPr="00A84A70">
        <w:rPr>
          <w:rFonts w:ascii="Book Antiqua" w:eastAsia="宋体" w:hAnsi="Book Antiqua" w:cs="宋体"/>
          <w:color w:val="000000"/>
          <w:lang w:eastAsia="zh-CN"/>
        </w:rPr>
        <w:t>: 1062-1067 [PMID: 1418022 DOI: 10.1002/art.1780350911]</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20 </w:t>
      </w:r>
      <w:r w:rsidRPr="00A84A70">
        <w:rPr>
          <w:rFonts w:ascii="Book Antiqua" w:eastAsia="宋体" w:hAnsi="Book Antiqua" w:cs="宋体"/>
          <w:b/>
          <w:bCs/>
          <w:color w:val="000000"/>
          <w:lang w:eastAsia="zh-CN"/>
        </w:rPr>
        <w:t>Karberg K</w:t>
      </w:r>
      <w:r w:rsidRPr="00A84A70">
        <w:rPr>
          <w:rFonts w:ascii="Book Antiqua" w:eastAsia="宋体" w:hAnsi="Book Antiqua" w:cs="宋体"/>
          <w:color w:val="000000"/>
          <w:lang w:eastAsia="zh-CN"/>
        </w:rPr>
        <w:t>, Zochling J, Sieper J, Felsenberg D, Braun J. Bone loss is detected more frequently in patients with ankylosing spondylitis with syndesmophytes. </w:t>
      </w:r>
      <w:r w:rsidRPr="00A84A70">
        <w:rPr>
          <w:rFonts w:ascii="Book Antiqua" w:eastAsia="宋体" w:hAnsi="Book Antiqua" w:cs="宋体"/>
          <w:i/>
          <w:iCs/>
          <w:color w:val="000000"/>
          <w:lang w:eastAsia="zh-CN"/>
        </w:rPr>
        <w:t>J Rheumatol</w:t>
      </w:r>
      <w:r w:rsidRPr="00A84A70">
        <w:rPr>
          <w:rFonts w:ascii="Book Antiqua" w:eastAsia="宋体" w:hAnsi="Book Antiqua" w:cs="宋体"/>
          <w:color w:val="000000"/>
          <w:lang w:eastAsia="zh-CN"/>
        </w:rPr>
        <w:t> 2005; </w:t>
      </w:r>
      <w:r w:rsidRPr="00A84A70">
        <w:rPr>
          <w:rFonts w:ascii="Book Antiqua" w:eastAsia="宋体" w:hAnsi="Book Antiqua" w:cs="宋体"/>
          <w:b/>
          <w:bCs/>
          <w:color w:val="000000"/>
          <w:lang w:eastAsia="zh-CN"/>
        </w:rPr>
        <w:t>32</w:t>
      </w:r>
      <w:r w:rsidRPr="00A84A70">
        <w:rPr>
          <w:rFonts w:ascii="Book Antiqua" w:eastAsia="宋体" w:hAnsi="Book Antiqua" w:cs="宋体"/>
          <w:color w:val="000000"/>
          <w:lang w:eastAsia="zh-CN"/>
        </w:rPr>
        <w:t>: 1290-1298 [PMID: 15996067]</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21 </w:t>
      </w:r>
      <w:r w:rsidRPr="00A84A70">
        <w:rPr>
          <w:rFonts w:ascii="Book Antiqua" w:eastAsia="宋体" w:hAnsi="Book Antiqua" w:cs="宋体"/>
          <w:b/>
          <w:bCs/>
          <w:color w:val="000000"/>
          <w:lang w:eastAsia="zh-CN"/>
        </w:rPr>
        <w:t>Briot K</w:t>
      </w:r>
      <w:r w:rsidRPr="00A84A70">
        <w:rPr>
          <w:rFonts w:ascii="Book Antiqua" w:eastAsia="宋体" w:hAnsi="Book Antiqua" w:cs="宋体"/>
          <w:color w:val="000000"/>
          <w:lang w:eastAsia="zh-CN"/>
        </w:rPr>
        <w:t>, Durnez A, Paternotte S, Miceli-Richard C, Dougados M, Roux C. Bone oedema on MRI is highly associated with low bone mineral density in patients with early inflammatory back pain: results from the DESIR cohort. </w:t>
      </w:r>
      <w:r w:rsidRPr="00A84A70">
        <w:rPr>
          <w:rFonts w:ascii="Book Antiqua" w:eastAsia="宋体" w:hAnsi="Book Antiqua" w:cs="宋体"/>
          <w:i/>
          <w:iCs/>
          <w:color w:val="000000"/>
          <w:lang w:eastAsia="zh-CN"/>
        </w:rPr>
        <w:t>Ann Rheum Dis</w:t>
      </w:r>
      <w:r w:rsidRPr="00A84A70">
        <w:rPr>
          <w:rFonts w:ascii="Book Antiqua" w:eastAsia="宋体" w:hAnsi="Book Antiqua" w:cs="宋体"/>
          <w:color w:val="000000"/>
          <w:lang w:eastAsia="zh-CN"/>
        </w:rPr>
        <w:t> 2013; </w:t>
      </w:r>
      <w:r w:rsidRPr="00A84A70">
        <w:rPr>
          <w:rFonts w:ascii="Book Antiqua" w:eastAsia="宋体" w:hAnsi="Book Antiqua" w:cs="宋体"/>
          <w:b/>
          <w:bCs/>
          <w:color w:val="000000"/>
          <w:lang w:eastAsia="zh-CN"/>
        </w:rPr>
        <w:t>72</w:t>
      </w:r>
      <w:r w:rsidRPr="00A84A70">
        <w:rPr>
          <w:rFonts w:ascii="Book Antiqua" w:eastAsia="宋体" w:hAnsi="Book Antiqua" w:cs="宋体"/>
          <w:color w:val="000000"/>
          <w:lang w:eastAsia="zh-CN"/>
        </w:rPr>
        <w:t>: 1914-1919 [PMID: 23161904 DOI: 10.1136/annrheumdis-2012-201845]</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22 </w:t>
      </w:r>
      <w:r w:rsidRPr="00A84A70">
        <w:rPr>
          <w:rFonts w:ascii="Book Antiqua" w:eastAsia="宋体" w:hAnsi="Book Antiqua" w:cs="宋体"/>
          <w:b/>
          <w:bCs/>
          <w:color w:val="000000"/>
          <w:lang w:eastAsia="zh-CN"/>
        </w:rPr>
        <w:t>Arends S</w:t>
      </w:r>
      <w:r w:rsidRPr="00A84A70">
        <w:rPr>
          <w:rFonts w:ascii="Book Antiqua" w:eastAsia="宋体" w:hAnsi="Book Antiqua" w:cs="宋体"/>
          <w:color w:val="000000"/>
          <w:lang w:eastAsia="zh-CN"/>
        </w:rPr>
        <w:t>, Spoorenberg A, Bruyn GA, Houtman PM, Leijsma MK, Kallenberg CG, Brouwer E, van der Veer E. The relation between bone mineral density, bone turnover markers, and vitamin D status in ankylosing spondylitis patients with active disease: a cross-sectional analysis. </w:t>
      </w:r>
      <w:r w:rsidRPr="00A84A70">
        <w:rPr>
          <w:rFonts w:ascii="Book Antiqua" w:eastAsia="宋体" w:hAnsi="Book Antiqua" w:cs="宋体"/>
          <w:i/>
          <w:iCs/>
          <w:color w:val="000000"/>
          <w:lang w:eastAsia="zh-CN"/>
        </w:rPr>
        <w:t>Osteoporos Int</w:t>
      </w:r>
      <w:r w:rsidRPr="00A84A70">
        <w:rPr>
          <w:rFonts w:ascii="Book Antiqua" w:eastAsia="宋体" w:hAnsi="Book Antiqua" w:cs="宋体"/>
          <w:color w:val="000000"/>
          <w:lang w:eastAsia="zh-CN"/>
        </w:rPr>
        <w:t> 2011; </w:t>
      </w:r>
      <w:r w:rsidRPr="00A84A70">
        <w:rPr>
          <w:rFonts w:ascii="Book Antiqua" w:eastAsia="宋体" w:hAnsi="Book Antiqua" w:cs="宋体"/>
          <w:b/>
          <w:bCs/>
          <w:color w:val="000000"/>
          <w:lang w:eastAsia="zh-CN"/>
        </w:rPr>
        <w:t>22</w:t>
      </w:r>
      <w:r w:rsidRPr="00A84A70">
        <w:rPr>
          <w:rFonts w:ascii="Book Antiqua" w:eastAsia="宋体" w:hAnsi="Book Antiqua" w:cs="宋体"/>
          <w:color w:val="000000"/>
          <w:lang w:eastAsia="zh-CN"/>
        </w:rPr>
        <w:t>: 1431-1439 [PMID: 20603707 DOI: 10.1007/s00198-010-1338-7]</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23 </w:t>
      </w:r>
      <w:r w:rsidRPr="00A84A70">
        <w:rPr>
          <w:rFonts w:ascii="Book Antiqua" w:eastAsia="宋体" w:hAnsi="Book Antiqua" w:cs="宋体"/>
          <w:b/>
          <w:bCs/>
          <w:color w:val="000000"/>
          <w:lang w:eastAsia="zh-CN"/>
        </w:rPr>
        <w:t>Ghozlani I</w:t>
      </w:r>
      <w:r w:rsidRPr="00A84A70">
        <w:rPr>
          <w:rFonts w:ascii="Book Antiqua" w:eastAsia="宋体" w:hAnsi="Book Antiqua" w:cs="宋体"/>
          <w:color w:val="000000"/>
          <w:lang w:eastAsia="zh-CN"/>
        </w:rPr>
        <w:t>, Ghazi M, Nouijai A, Mounach A, Rezqi A, Achemlal L, Bezza A, El Maghraoui A. Prevalence and risk factors of osteoporosis and vertebral fractures in patients with ankylosing spondylitis. </w:t>
      </w:r>
      <w:r w:rsidRPr="00A84A70">
        <w:rPr>
          <w:rFonts w:ascii="Book Antiqua" w:eastAsia="宋体" w:hAnsi="Book Antiqua" w:cs="宋体"/>
          <w:i/>
          <w:iCs/>
          <w:color w:val="000000"/>
          <w:lang w:eastAsia="zh-CN"/>
        </w:rPr>
        <w:t>Bone</w:t>
      </w:r>
      <w:r w:rsidRPr="00A84A70">
        <w:rPr>
          <w:rFonts w:ascii="Book Antiqua" w:eastAsia="宋体" w:hAnsi="Book Antiqua" w:cs="宋体"/>
          <w:color w:val="000000"/>
          <w:lang w:eastAsia="zh-CN"/>
        </w:rPr>
        <w:t> 2009; </w:t>
      </w:r>
      <w:r w:rsidRPr="00A84A70">
        <w:rPr>
          <w:rFonts w:ascii="Book Antiqua" w:eastAsia="宋体" w:hAnsi="Book Antiqua" w:cs="宋体"/>
          <w:b/>
          <w:bCs/>
          <w:color w:val="000000"/>
          <w:lang w:eastAsia="zh-CN"/>
        </w:rPr>
        <w:t>44</w:t>
      </w:r>
      <w:r w:rsidRPr="00A84A70">
        <w:rPr>
          <w:rFonts w:ascii="Book Antiqua" w:eastAsia="宋体" w:hAnsi="Book Antiqua" w:cs="宋体"/>
          <w:color w:val="000000"/>
          <w:lang w:eastAsia="zh-CN"/>
        </w:rPr>
        <w:t>: 772-776 [PMID: 19442629 DOI: 10.1016/j.bone.2008.12.028]</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24 </w:t>
      </w:r>
      <w:r w:rsidRPr="00A84A70">
        <w:rPr>
          <w:rFonts w:ascii="Book Antiqua" w:eastAsia="宋体" w:hAnsi="Book Antiqua" w:cs="宋体"/>
          <w:b/>
          <w:bCs/>
          <w:color w:val="000000"/>
          <w:lang w:eastAsia="zh-CN"/>
        </w:rPr>
        <w:t>Kim HR</w:t>
      </w:r>
      <w:r w:rsidRPr="00A84A70">
        <w:rPr>
          <w:rFonts w:ascii="Book Antiqua" w:eastAsia="宋体" w:hAnsi="Book Antiqua" w:cs="宋体"/>
          <w:color w:val="000000"/>
          <w:lang w:eastAsia="zh-CN"/>
        </w:rPr>
        <w:t>, Lee SH, Kim HY. Elevated serum levels of soluble receptor activator of nuclear factors-kappaB ligand (sRANKL) and reduced bone mineral density in patients with ankylosing spondylitis (AS). </w:t>
      </w:r>
      <w:r w:rsidRPr="00A84A70">
        <w:rPr>
          <w:rFonts w:ascii="Book Antiqua" w:eastAsia="宋体" w:hAnsi="Book Antiqua" w:cs="宋体"/>
          <w:i/>
          <w:iCs/>
          <w:color w:val="000000"/>
          <w:lang w:eastAsia="zh-CN"/>
        </w:rPr>
        <w:t>Rheumatology (Oxford)</w:t>
      </w:r>
      <w:r w:rsidRPr="00A84A70">
        <w:rPr>
          <w:rFonts w:ascii="Book Antiqua" w:eastAsia="宋体" w:hAnsi="Book Antiqua" w:cs="宋体"/>
          <w:color w:val="000000"/>
          <w:lang w:eastAsia="zh-CN"/>
        </w:rPr>
        <w:t> 2006; </w:t>
      </w:r>
      <w:r w:rsidRPr="00A84A70">
        <w:rPr>
          <w:rFonts w:ascii="Book Antiqua" w:eastAsia="宋体" w:hAnsi="Book Antiqua" w:cs="宋体"/>
          <w:b/>
          <w:bCs/>
          <w:color w:val="000000"/>
          <w:lang w:eastAsia="zh-CN"/>
        </w:rPr>
        <w:t>45</w:t>
      </w:r>
      <w:r w:rsidRPr="00A84A70">
        <w:rPr>
          <w:rFonts w:ascii="Book Antiqua" w:eastAsia="宋体" w:hAnsi="Book Antiqua" w:cs="宋体"/>
          <w:color w:val="000000"/>
          <w:lang w:eastAsia="zh-CN"/>
        </w:rPr>
        <w:t>: 1197-1200 [PMID: 16567356 DOI: 10.1093/rheumatology/kel072]</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25 </w:t>
      </w:r>
      <w:r w:rsidRPr="00A84A70">
        <w:rPr>
          <w:rFonts w:ascii="Book Antiqua" w:eastAsia="宋体" w:hAnsi="Book Antiqua" w:cs="宋体"/>
          <w:b/>
          <w:bCs/>
          <w:color w:val="000000"/>
          <w:lang w:eastAsia="zh-CN"/>
        </w:rPr>
        <w:t>Mermerci Ba</w:t>
      </w:r>
      <w:r w:rsidRPr="00A84A70">
        <w:rPr>
          <w:rFonts w:ascii="Book Antiqua" w:eastAsia="MS Mincho" w:hAnsi="Book Antiqua" w:cs="MS Mincho"/>
          <w:b/>
          <w:bCs/>
          <w:color w:val="000000"/>
          <w:lang w:eastAsia="zh-CN"/>
        </w:rPr>
        <w:t>ş</w:t>
      </w:r>
      <w:r w:rsidRPr="00A84A70">
        <w:rPr>
          <w:rFonts w:ascii="Book Antiqua" w:eastAsia="宋体" w:hAnsi="Book Antiqua" w:cs="宋体"/>
          <w:b/>
          <w:bCs/>
          <w:color w:val="000000"/>
          <w:lang w:eastAsia="zh-CN"/>
        </w:rPr>
        <w:t>kan B</w:t>
      </w:r>
      <w:r w:rsidRPr="00A84A70">
        <w:rPr>
          <w:rFonts w:ascii="Book Antiqua" w:eastAsia="宋体" w:hAnsi="Book Antiqua" w:cs="宋体"/>
          <w:color w:val="000000"/>
          <w:lang w:eastAsia="zh-CN"/>
        </w:rPr>
        <w:t>, Pekin Do</w:t>
      </w:r>
      <w:r w:rsidRPr="00A84A70">
        <w:rPr>
          <w:rFonts w:ascii="Book Antiqua" w:eastAsia="MS Mincho" w:hAnsi="Book Antiqua" w:cs="MS Mincho"/>
          <w:color w:val="000000"/>
          <w:lang w:eastAsia="zh-CN"/>
        </w:rPr>
        <w:t>ğ</w:t>
      </w:r>
      <w:r w:rsidRPr="00A84A70">
        <w:rPr>
          <w:rFonts w:ascii="Book Antiqua" w:eastAsia="宋体" w:hAnsi="Book Antiqua" w:cs="宋体"/>
          <w:color w:val="000000"/>
          <w:lang w:eastAsia="zh-CN"/>
        </w:rPr>
        <w:t>an Y, Sivas F, Bodur H, Ozoran K. The relation between osteoporosis and vitamin D levels and disease activity in ankylosing spondylitis. </w:t>
      </w:r>
      <w:r w:rsidRPr="00A84A70">
        <w:rPr>
          <w:rFonts w:ascii="Book Antiqua" w:eastAsia="宋体" w:hAnsi="Book Antiqua" w:cs="宋体"/>
          <w:i/>
          <w:iCs/>
          <w:color w:val="000000"/>
          <w:lang w:eastAsia="zh-CN"/>
        </w:rPr>
        <w:t>Rheumatol Int</w:t>
      </w:r>
      <w:r w:rsidRPr="00A84A70">
        <w:rPr>
          <w:rFonts w:ascii="Book Antiqua" w:eastAsia="宋体" w:hAnsi="Book Antiqua" w:cs="宋体"/>
          <w:color w:val="000000"/>
          <w:lang w:eastAsia="zh-CN"/>
        </w:rPr>
        <w:t> 2010; </w:t>
      </w:r>
      <w:r w:rsidRPr="00A84A70">
        <w:rPr>
          <w:rFonts w:ascii="Book Antiqua" w:eastAsia="宋体" w:hAnsi="Book Antiqua" w:cs="宋体"/>
          <w:b/>
          <w:bCs/>
          <w:color w:val="000000"/>
          <w:lang w:eastAsia="zh-CN"/>
        </w:rPr>
        <w:t>30</w:t>
      </w:r>
      <w:r w:rsidRPr="00A84A70">
        <w:rPr>
          <w:rFonts w:ascii="Book Antiqua" w:eastAsia="宋体" w:hAnsi="Book Antiqua" w:cs="宋体"/>
          <w:color w:val="000000"/>
          <w:lang w:eastAsia="zh-CN"/>
        </w:rPr>
        <w:t>: 375-381 [PMID: 19685057 DOI: 10.1007/s00296-009-0975-7]</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26 </w:t>
      </w:r>
      <w:r w:rsidRPr="00A84A70">
        <w:rPr>
          <w:rFonts w:ascii="Book Antiqua" w:eastAsia="宋体" w:hAnsi="Book Antiqua" w:cs="宋体"/>
          <w:b/>
          <w:bCs/>
          <w:color w:val="000000"/>
          <w:lang w:eastAsia="zh-CN"/>
        </w:rPr>
        <w:t>Grazio S</w:t>
      </w:r>
      <w:r w:rsidRPr="00A84A70">
        <w:rPr>
          <w:rFonts w:ascii="Book Antiqua" w:eastAsia="宋体" w:hAnsi="Book Antiqua" w:cs="宋体"/>
          <w:color w:val="000000"/>
          <w:lang w:eastAsia="zh-CN"/>
        </w:rPr>
        <w:t>, Kusi</w:t>
      </w:r>
      <w:r w:rsidRPr="00A84A70">
        <w:rPr>
          <w:rFonts w:ascii="Book Antiqua" w:eastAsia="MS Mincho" w:hAnsi="Book Antiqua" w:cs="MS Mincho"/>
          <w:color w:val="000000"/>
          <w:lang w:eastAsia="zh-CN"/>
        </w:rPr>
        <w:t>ć</w:t>
      </w:r>
      <w:r w:rsidRPr="00A84A70">
        <w:rPr>
          <w:rFonts w:ascii="Book Antiqua" w:eastAsia="宋体" w:hAnsi="Book Antiqua" w:cs="宋体"/>
          <w:color w:val="000000"/>
          <w:lang w:eastAsia="zh-CN"/>
        </w:rPr>
        <w:t xml:space="preserve"> Z, Cvijeti</w:t>
      </w:r>
      <w:r w:rsidRPr="00A84A70">
        <w:rPr>
          <w:rFonts w:ascii="Book Antiqua" w:eastAsia="MS Mincho" w:hAnsi="Book Antiqua" w:cs="MS Mincho"/>
          <w:color w:val="000000"/>
          <w:lang w:eastAsia="zh-CN"/>
        </w:rPr>
        <w:t>ć</w:t>
      </w:r>
      <w:r w:rsidRPr="00A84A70">
        <w:rPr>
          <w:rFonts w:ascii="Book Antiqua" w:eastAsia="宋体" w:hAnsi="Book Antiqua" w:cs="宋体"/>
          <w:color w:val="000000"/>
          <w:lang w:eastAsia="zh-CN"/>
        </w:rPr>
        <w:t xml:space="preserve"> S, Grubiši</w:t>
      </w:r>
      <w:r w:rsidRPr="00A84A70">
        <w:rPr>
          <w:rFonts w:ascii="Book Antiqua" w:eastAsia="MS Mincho" w:hAnsi="Book Antiqua" w:cs="MS Mincho"/>
          <w:color w:val="000000"/>
          <w:lang w:eastAsia="zh-CN"/>
        </w:rPr>
        <w:t>ć</w:t>
      </w:r>
      <w:r w:rsidRPr="00A84A70">
        <w:rPr>
          <w:rFonts w:ascii="Book Antiqua" w:eastAsia="宋体" w:hAnsi="Book Antiqua" w:cs="宋体"/>
          <w:color w:val="000000"/>
          <w:lang w:eastAsia="zh-CN"/>
        </w:rPr>
        <w:t xml:space="preserve"> F, Balenovi</w:t>
      </w:r>
      <w:r w:rsidRPr="00A84A70">
        <w:rPr>
          <w:rFonts w:ascii="Book Antiqua" w:eastAsia="MS Mincho" w:hAnsi="Book Antiqua" w:cs="MS Mincho"/>
          <w:color w:val="000000"/>
          <w:lang w:eastAsia="zh-CN"/>
        </w:rPr>
        <w:t>ć</w:t>
      </w:r>
      <w:r w:rsidRPr="00A84A70">
        <w:rPr>
          <w:rFonts w:ascii="Book Antiqua" w:eastAsia="宋体" w:hAnsi="Book Antiqua" w:cs="宋体"/>
          <w:color w:val="000000"/>
          <w:lang w:eastAsia="zh-CN"/>
        </w:rPr>
        <w:t xml:space="preserve"> A, Nem</w:t>
      </w:r>
      <w:r w:rsidRPr="00A84A70">
        <w:rPr>
          <w:rFonts w:ascii="Book Antiqua" w:eastAsia="MS Mincho" w:hAnsi="Book Antiqua" w:cs="MS Mincho"/>
          <w:color w:val="000000"/>
          <w:lang w:eastAsia="zh-CN"/>
        </w:rPr>
        <w:t>č</w:t>
      </w:r>
      <w:r w:rsidRPr="00A84A70">
        <w:rPr>
          <w:rFonts w:ascii="Book Antiqua" w:eastAsia="宋体" w:hAnsi="Book Antiqua" w:cs="宋体"/>
          <w:color w:val="000000"/>
          <w:lang w:eastAsia="zh-CN"/>
        </w:rPr>
        <w:t>i</w:t>
      </w:r>
      <w:r w:rsidRPr="00A84A70">
        <w:rPr>
          <w:rFonts w:ascii="Book Antiqua" w:eastAsia="MS Mincho" w:hAnsi="Book Antiqua" w:cs="MS Mincho"/>
          <w:color w:val="000000"/>
          <w:lang w:eastAsia="zh-CN"/>
        </w:rPr>
        <w:t>ć</w:t>
      </w:r>
      <w:r w:rsidRPr="00A84A70">
        <w:rPr>
          <w:rFonts w:ascii="Book Antiqua" w:eastAsia="宋体" w:hAnsi="Book Antiqua" w:cs="宋体"/>
          <w:color w:val="000000"/>
          <w:lang w:eastAsia="zh-CN"/>
        </w:rPr>
        <w:t xml:space="preserve"> T, Matijevi</w:t>
      </w:r>
      <w:r w:rsidRPr="00A84A70">
        <w:rPr>
          <w:rFonts w:ascii="Book Antiqua" w:eastAsia="MS Mincho" w:hAnsi="Book Antiqua" w:cs="MS Mincho"/>
          <w:color w:val="000000"/>
          <w:lang w:eastAsia="zh-CN"/>
        </w:rPr>
        <w:t>ć</w:t>
      </w:r>
      <w:r w:rsidRPr="00A84A70">
        <w:rPr>
          <w:rFonts w:ascii="Book Antiqua" w:eastAsia="宋体" w:hAnsi="Book Antiqua" w:cs="宋体"/>
          <w:color w:val="000000"/>
          <w:lang w:eastAsia="zh-CN"/>
        </w:rPr>
        <w:t>-Mikeli</w:t>
      </w:r>
      <w:r w:rsidRPr="00A84A70">
        <w:rPr>
          <w:rFonts w:ascii="Book Antiqua" w:eastAsia="MS Mincho" w:hAnsi="Book Antiqua" w:cs="MS Mincho"/>
          <w:color w:val="000000"/>
          <w:lang w:eastAsia="zh-CN"/>
        </w:rPr>
        <w:t>ć</w:t>
      </w:r>
      <w:r w:rsidRPr="00A84A70">
        <w:rPr>
          <w:rFonts w:ascii="Book Antiqua" w:eastAsia="宋体" w:hAnsi="Book Antiqua" w:cs="宋体"/>
          <w:color w:val="000000"/>
          <w:lang w:eastAsia="zh-CN"/>
        </w:rPr>
        <w:t xml:space="preserve"> V, Punda M, Sieper J. Relationship of bone mineral density with </w:t>
      </w:r>
      <w:r w:rsidRPr="00A84A70">
        <w:rPr>
          <w:rFonts w:ascii="Book Antiqua" w:eastAsia="宋体" w:hAnsi="Book Antiqua" w:cs="宋体"/>
          <w:color w:val="000000"/>
          <w:lang w:eastAsia="zh-CN"/>
        </w:rPr>
        <w:lastRenderedPageBreak/>
        <w:t>disease activity and functional ability in patients with ankylosing spondylitis: a cross-sectional study. </w:t>
      </w:r>
      <w:r w:rsidRPr="00A84A70">
        <w:rPr>
          <w:rFonts w:ascii="Book Antiqua" w:eastAsia="宋体" w:hAnsi="Book Antiqua" w:cs="宋体"/>
          <w:i/>
          <w:iCs/>
          <w:color w:val="000000"/>
          <w:lang w:eastAsia="zh-CN"/>
        </w:rPr>
        <w:t>Rheumatol Int</w:t>
      </w:r>
      <w:r w:rsidRPr="00A84A70">
        <w:rPr>
          <w:rFonts w:ascii="Book Antiqua" w:eastAsia="宋体" w:hAnsi="Book Antiqua" w:cs="宋体"/>
          <w:color w:val="000000"/>
          <w:lang w:eastAsia="zh-CN"/>
        </w:rPr>
        <w:t> 2012; </w:t>
      </w:r>
      <w:r w:rsidRPr="00A84A70">
        <w:rPr>
          <w:rFonts w:ascii="Book Antiqua" w:eastAsia="宋体" w:hAnsi="Book Antiqua" w:cs="宋体"/>
          <w:b/>
          <w:bCs/>
          <w:color w:val="000000"/>
          <w:lang w:eastAsia="zh-CN"/>
        </w:rPr>
        <w:t>32</w:t>
      </w:r>
      <w:r w:rsidRPr="00A84A70">
        <w:rPr>
          <w:rFonts w:ascii="Book Antiqua" w:eastAsia="宋体" w:hAnsi="Book Antiqua" w:cs="宋体"/>
          <w:color w:val="000000"/>
          <w:lang w:eastAsia="zh-CN"/>
        </w:rPr>
        <w:t>: 2801-2808 [PMID: 21858541 DOI: 10.1007/s00296-011-2066-9]</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27 </w:t>
      </w:r>
      <w:r w:rsidRPr="00A84A70">
        <w:rPr>
          <w:rFonts w:ascii="Book Antiqua" w:eastAsia="宋体" w:hAnsi="Book Antiqua" w:cs="宋体"/>
          <w:b/>
          <w:bCs/>
          <w:color w:val="000000"/>
          <w:lang w:eastAsia="zh-CN"/>
        </w:rPr>
        <w:t>Klingberg E</w:t>
      </w:r>
      <w:r w:rsidRPr="00A84A70">
        <w:rPr>
          <w:rFonts w:ascii="Book Antiqua" w:eastAsia="宋体" w:hAnsi="Book Antiqua" w:cs="宋体"/>
          <w:color w:val="000000"/>
          <w:lang w:eastAsia="zh-CN"/>
        </w:rPr>
        <w:t>, Lorentzon M, Mellström D, Geijer M, Göthlin J, Hilme E, Hedberg M, Carlsten H, Forsblad-d'Elia H. Osteoporosis in ankylosing spondylitis - prevalence, risk factors and methods of assessment. </w:t>
      </w:r>
      <w:r w:rsidRPr="00A84A70">
        <w:rPr>
          <w:rFonts w:ascii="Book Antiqua" w:eastAsia="宋体" w:hAnsi="Book Antiqua" w:cs="宋体"/>
          <w:i/>
          <w:iCs/>
          <w:color w:val="000000"/>
          <w:lang w:eastAsia="zh-CN"/>
        </w:rPr>
        <w:t>Arthritis Res Ther</w:t>
      </w:r>
      <w:r w:rsidRPr="00A84A70">
        <w:rPr>
          <w:rFonts w:ascii="Book Antiqua" w:eastAsia="宋体" w:hAnsi="Book Antiqua" w:cs="宋体"/>
          <w:color w:val="000000"/>
          <w:lang w:eastAsia="zh-CN"/>
        </w:rPr>
        <w:t> 2012; </w:t>
      </w:r>
      <w:r w:rsidRPr="00A84A70">
        <w:rPr>
          <w:rFonts w:ascii="Book Antiqua" w:eastAsia="宋体" w:hAnsi="Book Antiqua" w:cs="宋体"/>
          <w:b/>
          <w:bCs/>
          <w:color w:val="000000"/>
          <w:lang w:eastAsia="zh-CN"/>
        </w:rPr>
        <w:t>14</w:t>
      </w:r>
      <w:r w:rsidRPr="00A84A70">
        <w:rPr>
          <w:rFonts w:ascii="Book Antiqua" w:eastAsia="宋体" w:hAnsi="Book Antiqua" w:cs="宋体"/>
          <w:color w:val="000000"/>
          <w:lang w:eastAsia="zh-CN"/>
        </w:rPr>
        <w:t>: R108 [PMID: 22569245 DOI: 10.1186/ar3833]</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28 </w:t>
      </w:r>
      <w:r w:rsidRPr="00A84A70">
        <w:rPr>
          <w:rFonts w:ascii="Book Antiqua" w:eastAsia="宋体" w:hAnsi="Book Antiqua" w:cs="宋体"/>
          <w:b/>
          <w:bCs/>
          <w:color w:val="000000"/>
          <w:lang w:eastAsia="zh-CN"/>
        </w:rPr>
        <w:t>Jun JB</w:t>
      </w:r>
      <w:r w:rsidRPr="00A84A70">
        <w:rPr>
          <w:rFonts w:ascii="Book Antiqua" w:eastAsia="宋体" w:hAnsi="Book Antiqua" w:cs="宋体"/>
          <w:color w:val="000000"/>
          <w:lang w:eastAsia="zh-CN"/>
        </w:rPr>
        <w:t>, Joo KB, Her MY, Kim TH, Bae SC, Yoo DH, Kim SK. Femoral bone mineral density is associated with vertebral fractures in patients with ankylosing spondylitis: a cross-sectional study. </w:t>
      </w:r>
      <w:r w:rsidRPr="00A84A70">
        <w:rPr>
          <w:rFonts w:ascii="Book Antiqua" w:eastAsia="宋体" w:hAnsi="Book Antiqua" w:cs="宋体"/>
          <w:i/>
          <w:iCs/>
          <w:color w:val="000000"/>
          <w:lang w:eastAsia="zh-CN"/>
        </w:rPr>
        <w:t>J Rheumatol</w:t>
      </w:r>
      <w:r w:rsidRPr="00A84A70">
        <w:rPr>
          <w:rFonts w:ascii="Book Antiqua" w:eastAsia="宋体" w:hAnsi="Book Antiqua" w:cs="宋体"/>
          <w:color w:val="000000"/>
          <w:lang w:eastAsia="zh-CN"/>
        </w:rPr>
        <w:t> 2006; </w:t>
      </w:r>
      <w:r w:rsidRPr="00A84A70">
        <w:rPr>
          <w:rFonts w:ascii="Book Antiqua" w:eastAsia="宋体" w:hAnsi="Book Antiqua" w:cs="宋体"/>
          <w:b/>
          <w:bCs/>
          <w:color w:val="000000"/>
          <w:lang w:eastAsia="zh-CN"/>
        </w:rPr>
        <w:t>33</w:t>
      </w:r>
      <w:r w:rsidRPr="00A84A70">
        <w:rPr>
          <w:rFonts w:ascii="Book Antiqua" w:eastAsia="宋体" w:hAnsi="Book Antiqua" w:cs="宋体"/>
          <w:color w:val="000000"/>
          <w:lang w:eastAsia="zh-CN"/>
        </w:rPr>
        <w:t>: 1637-1641 [PMID: 16881119]</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29 </w:t>
      </w:r>
      <w:r w:rsidRPr="00A84A70">
        <w:rPr>
          <w:rFonts w:ascii="Book Antiqua" w:eastAsia="宋体" w:hAnsi="Book Antiqua" w:cs="宋体"/>
          <w:b/>
          <w:bCs/>
          <w:color w:val="000000"/>
          <w:lang w:eastAsia="zh-CN"/>
        </w:rPr>
        <w:t>Vasdev V</w:t>
      </w:r>
      <w:r w:rsidRPr="00A84A70">
        <w:rPr>
          <w:rFonts w:ascii="Book Antiqua" w:eastAsia="宋体" w:hAnsi="Book Antiqua" w:cs="宋体"/>
          <w:color w:val="000000"/>
          <w:lang w:eastAsia="zh-CN"/>
        </w:rPr>
        <w:t>, Bhakuni D, Garg MK, Narayanan K, Jain R, Chadha D. Bone mineral density in young males with ankylosing spondylitis. </w:t>
      </w:r>
      <w:r w:rsidRPr="00A84A70">
        <w:rPr>
          <w:rFonts w:ascii="Book Antiqua" w:eastAsia="宋体" w:hAnsi="Book Antiqua" w:cs="宋体"/>
          <w:i/>
          <w:iCs/>
          <w:color w:val="000000"/>
          <w:lang w:eastAsia="zh-CN"/>
        </w:rPr>
        <w:t>Int J Rheum Dis</w:t>
      </w:r>
      <w:r w:rsidRPr="00A84A70">
        <w:rPr>
          <w:rFonts w:ascii="Book Antiqua" w:eastAsia="宋体" w:hAnsi="Book Antiqua" w:cs="宋体"/>
          <w:color w:val="000000"/>
          <w:lang w:eastAsia="zh-CN"/>
        </w:rPr>
        <w:t> 2011; </w:t>
      </w:r>
      <w:r w:rsidRPr="00A84A70">
        <w:rPr>
          <w:rFonts w:ascii="Book Antiqua" w:eastAsia="宋体" w:hAnsi="Book Antiqua" w:cs="宋体"/>
          <w:b/>
          <w:bCs/>
          <w:color w:val="000000"/>
          <w:lang w:eastAsia="zh-CN"/>
        </w:rPr>
        <w:t>14</w:t>
      </w:r>
      <w:r w:rsidRPr="00A84A70">
        <w:rPr>
          <w:rFonts w:ascii="Book Antiqua" w:eastAsia="宋体" w:hAnsi="Book Antiqua" w:cs="宋体"/>
          <w:color w:val="000000"/>
          <w:lang w:eastAsia="zh-CN"/>
        </w:rPr>
        <w:t>: 68-73 [PMID: 21303484 DOI: 10.1111/j.1756-185X.2010.01577.x]</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30 </w:t>
      </w:r>
      <w:r w:rsidRPr="00A84A70">
        <w:rPr>
          <w:rFonts w:ascii="Book Antiqua" w:eastAsia="宋体" w:hAnsi="Book Antiqua" w:cs="宋体"/>
          <w:b/>
          <w:bCs/>
          <w:color w:val="000000"/>
          <w:lang w:eastAsia="zh-CN"/>
        </w:rPr>
        <w:t>Akgöl G</w:t>
      </w:r>
      <w:r w:rsidRPr="00A84A70">
        <w:rPr>
          <w:rFonts w:ascii="Book Antiqua" w:eastAsia="宋体" w:hAnsi="Book Antiqua" w:cs="宋体"/>
          <w:color w:val="000000"/>
          <w:lang w:eastAsia="zh-CN"/>
        </w:rPr>
        <w:t>, Kamanl</w:t>
      </w:r>
      <w:r w:rsidRPr="00A84A70">
        <w:rPr>
          <w:rFonts w:ascii="Book Antiqua" w:eastAsia="MS Mincho" w:hAnsi="Book Antiqua" w:cs="MS Mincho"/>
          <w:color w:val="000000"/>
          <w:lang w:eastAsia="zh-CN"/>
        </w:rPr>
        <w:t>ı</w:t>
      </w:r>
      <w:r w:rsidRPr="00A84A70">
        <w:rPr>
          <w:rFonts w:ascii="Book Antiqua" w:eastAsia="宋体" w:hAnsi="Book Antiqua" w:cs="宋体"/>
          <w:color w:val="000000"/>
          <w:lang w:eastAsia="zh-CN"/>
        </w:rPr>
        <w:t xml:space="preserve"> A, Ozgocmen S. Evidence for inflammation-induced bone loss in non-radiographic axial spondyloarthritis. </w:t>
      </w:r>
      <w:r w:rsidRPr="00A84A70">
        <w:rPr>
          <w:rFonts w:ascii="Book Antiqua" w:eastAsia="宋体" w:hAnsi="Book Antiqua" w:cs="宋体"/>
          <w:i/>
          <w:iCs/>
          <w:color w:val="000000"/>
          <w:lang w:eastAsia="zh-CN"/>
        </w:rPr>
        <w:t>Rheumatology (Oxford)</w:t>
      </w:r>
      <w:r w:rsidRPr="00A84A70">
        <w:rPr>
          <w:rFonts w:ascii="Book Antiqua" w:eastAsia="宋体" w:hAnsi="Book Antiqua" w:cs="宋体"/>
          <w:color w:val="000000"/>
          <w:lang w:eastAsia="zh-CN"/>
        </w:rPr>
        <w:t> 2014; </w:t>
      </w:r>
      <w:r w:rsidRPr="00A84A70">
        <w:rPr>
          <w:rFonts w:ascii="Book Antiqua" w:eastAsia="宋体" w:hAnsi="Book Antiqua" w:cs="宋体"/>
          <w:b/>
          <w:bCs/>
          <w:color w:val="000000"/>
          <w:lang w:eastAsia="zh-CN"/>
        </w:rPr>
        <w:t>53</w:t>
      </w:r>
      <w:r w:rsidRPr="00A84A70">
        <w:rPr>
          <w:rFonts w:ascii="Book Antiqua" w:eastAsia="宋体" w:hAnsi="Book Antiqua" w:cs="宋体"/>
          <w:color w:val="000000"/>
          <w:lang w:eastAsia="zh-CN"/>
        </w:rPr>
        <w:t>: 497-501 [PMID: 24262756 DOI: 10.1093/rheumatology/ket385]</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31 </w:t>
      </w:r>
      <w:r w:rsidRPr="00A84A70">
        <w:rPr>
          <w:rFonts w:ascii="Book Antiqua" w:eastAsia="宋体" w:hAnsi="Book Antiqua" w:cs="宋体"/>
          <w:b/>
          <w:bCs/>
          <w:color w:val="000000"/>
          <w:lang w:eastAsia="zh-CN"/>
        </w:rPr>
        <w:t>Kaya A</w:t>
      </w:r>
      <w:r w:rsidRPr="00A84A70">
        <w:rPr>
          <w:rFonts w:ascii="Book Antiqua" w:eastAsia="宋体" w:hAnsi="Book Antiqua" w:cs="宋体"/>
          <w:color w:val="000000"/>
          <w:lang w:eastAsia="zh-CN"/>
        </w:rPr>
        <w:t>, Ozgocmen S, Kamanli A, Ardicoglu O. Bone loss in ankylosing spondylitis: does syndesmophyte formation have an influence on bone density changes? </w:t>
      </w:r>
      <w:r w:rsidRPr="00A84A70">
        <w:rPr>
          <w:rFonts w:ascii="Book Antiqua" w:eastAsia="宋体" w:hAnsi="Book Antiqua" w:cs="宋体"/>
          <w:i/>
          <w:iCs/>
          <w:color w:val="000000"/>
          <w:lang w:eastAsia="zh-CN"/>
        </w:rPr>
        <w:t>Med Princ Pract</w:t>
      </w:r>
      <w:r w:rsidRPr="00A84A70">
        <w:rPr>
          <w:rFonts w:ascii="Book Antiqua" w:eastAsia="宋体" w:hAnsi="Book Antiqua" w:cs="宋体"/>
          <w:color w:val="000000"/>
          <w:lang w:eastAsia="zh-CN"/>
        </w:rPr>
        <w:t> 2009; </w:t>
      </w:r>
      <w:r w:rsidRPr="00A84A70">
        <w:rPr>
          <w:rFonts w:ascii="Book Antiqua" w:eastAsia="宋体" w:hAnsi="Book Antiqua" w:cs="宋体"/>
          <w:b/>
          <w:bCs/>
          <w:color w:val="000000"/>
          <w:lang w:eastAsia="zh-CN"/>
        </w:rPr>
        <w:t>18</w:t>
      </w:r>
      <w:r w:rsidRPr="00A84A70">
        <w:rPr>
          <w:rFonts w:ascii="Book Antiqua" w:eastAsia="宋体" w:hAnsi="Book Antiqua" w:cs="宋体"/>
          <w:color w:val="000000"/>
          <w:lang w:eastAsia="zh-CN"/>
        </w:rPr>
        <w:t>: 470-476 [PMID: 19797924 DOI: 10.1159/000235897]</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32 </w:t>
      </w:r>
      <w:r w:rsidRPr="00A84A70">
        <w:rPr>
          <w:rFonts w:ascii="Book Antiqua" w:eastAsia="宋体" w:hAnsi="Book Antiqua" w:cs="宋体"/>
          <w:b/>
          <w:bCs/>
          <w:color w:val="000000"/>
          <w:lang w:eastAsia="zh-CN"/>
        </w:rPr>
        <w:t>Maillefert JF</w:t>
      </w:r>
      <w:r w:rsidRPr="00A84A70">
        <w:rPr>
          <w:rFonts w:ascii="Book Antiqua" w:eastAsia="宋体" w:hAnsi="Book Antiqua" w:cs="宋体"/>
          <w:color w:val="000000"/>
          <w:lang w:eastAsia="zh-CN"/>
        </w:rPr>
        <w:t>, Aho LS, El Maghraoui A, Dougados M, Roux C. Changes in bone density in patients with ankylosing spondylitis: a two-year follow-up study. </w:t>
      </w:r>
      <w:r w:rsidRPr="00A84A70">
        <w:rPr>
          <w:rFonts w:ascii="Book Antiqua" w:eastAsia="宋体" w:hAnsi="Book Antiqua" w:cs="宋体"/>
          <w:i/>
          <w:iCs/>
          <w:color w:val="000000"/>
          <w:lang w:eastAsia="zh-CN"/>
        </w:rPr>
        <w:t>Osteoporos Int</w:t>
      </w:r>
      <w:r w:rsidRPr="00A84A70">
        <w:rPr>
          <w:rFonts w:ascii="Book Antiqua" w:eastAsia="宋体" w:hAnsi="Book Antiqua" w:cs="宋体"/>
          <w:color w:val="000000"/>
          <w:lang w:eastAsia="zh-CN"/>
        </w:rPr>
        <w:t> 2001; </w:t>
      </w:r>
      <w:r w:rsidRPr="00A84A70">
        <w:rPr>
          <w:rFonts w:ascii="Book Antiqua" w:eastAsia="宋体" w:hAnsi="Book Antiqua" w:cs="宋体"/>
          <w:b/>
          <w:bCs/>
          <w:color w:val="000000"/>
          <w:lang w:eastAsia="zh-CN"/>
        </w:rPr>
        <w:t>12</w:t>
      </w:r>
      <w:r w:rsidRPr="00A84A70">
        <w:rPr>
          <w:rFonts w:ascii="Book Antiqua" w:eastAsia="宋体" w:hAnsi="Book Antiqua" w:cs="宋体"/>
          <w:color w:val="000000"/>
          <w:lang w:eastAsia="zh-CN"/>
        </w:rPr>
        <w:t>: 605-609 [PMID: 11527060]</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33 </w:t>
      </w:r>
      <w:r w:rsidRPr="00A84A70">
        <w:rPr>
          <w:rFonts w:ascii="Book Antiqua" w:eastAsia="宋体" w:hAnsi="Book Antiqua" w:cs="宋体"/>
          <w:b/>
          <w:bCs/>
          <w:color w:val="000000"/>
          <w:lang w:eastAsia="zh-CN"/>
        </w:rPr>
        <w:t>Haugeberg G</w:t>
      </w:r>
      <w:r w:rsidRPr="00A84A70">
        <w:rPr>
          <w:rFonts w:ascii="Book Antiqua" w:eastAsia="宋体" w:hAnsi="Book Antiqua" w:cs="宋体"/>
          <w:color w:val="000000"/>
          <w:lang w:eastAsia="zh-CN"/>
        </w:rPr>
        <w:t>, Bennett AN, McGonagle D, Emery P, Marzo-Ortega H. Bone loss in very early inflammatory back pain in undifferentiated spondyloarthropathy: a 1-year observational study. </w:t>
      </w:r>
      <w:r w:rsidRPr="00A84A70">
        <w:rPr>
          <w:rFonts w:ascii="Book Antiqua" w:eastAsia="宋体" w:hAnsi="Book Antiqua" w:cs="宋体"/>
          <w:i/>
          <w:iCs/>
          <w:color w:val="000000"/>
          <w:lang w:eastAsia="zh-CN"/>
        </w:rPr>
        <w:t>Ann Rheum Dis</w:t>
      </w:r>
      <w:r w:rsidRPr="00A84A70">
        <w:rPr>
          <w:rFonts w:ascii="Book Antiqua" w:eastAsia="宋体" w:hAnsi="Book Antiqua" w:cs="宋体"/>
          <w:color w:val="000000"/>
          <w:lang w:eastAsia="zh-CN"/>
        </w:rPr>
        <w:t> 2010; </w:t>
      </w:r>
      <w:r w:rsidRPr="00A84A70">
        <w:rPr>
          <w:rFonts w:ascii="Book Antiqua" w:eastAsia="宋体" w:hAnsi="Book Antiqua" w:cs="宋体"/>
          <w:b/>
          <w:bCs/>
          <w:color w:val="000000"/>
          <w:lang w:eastAsia="zh-CN"/>
        </w:rPr>
        <w:t>69</w:t>
      </w:r>
      <w:r w:rsidRPr="00A84A70">
        <w:rPr>
          <w:rFonts w:ascii="Book Antiqua" w:eastAsia="宋体" w:hAnsi="Book Antiqua" w:cs="宋体"/>
          <w:color w:val="000000"/>
          <w:lang w:eastAsia="zh-CN"/>
        </w:rPr>
        <w:t>: 1364-1366 [PMID: 20448291 DOI: 10.1136/ard.2009.124982]</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34 </w:t>
      </w:r>
      <w:r w:rsidRPr="00A84A70">
        <w:rPr>
          <w:rFonts w:ascii="Book Antiqua" w:eastAsia="宋体" w:hAnsi="Book Antiqua" w:cs="宋体"/>
          <w:b/>
          <w:bCs/>
          <w:color w:val="000000"/>
          <w:lang w:eastAsia="zh-CN"/>
        </w:rPr>
        <w:t>Kang KY</w:t>
      </w:r>
      <w:r w:rsidRPr="00A84A70">
        <w:rPr>
          <w:rFonts w:ascii="Book Antiqua" w:eastAsia="宋体" w:hAnsi="Book Antiqua" w:cs="宋体"/>
          <w:color w:val="000000"/>
          <w:lang w:eastAsia="zh-CN"/>
        </w:rPr>
        <w:t xml:space="preserve">, Lee KY, Kwok SK, Ju JH, Park KS, Hong YS, Kim HY, Park SH. The change of bone mineral density according to treatment agents in patients </w:t>
      </w:r>
      <w:r w:rsidRPr="00A84A70">
        <w:rPr>
          <w:rFonts w:ascii="Book Antiqua" w:eastAsia="宋体" w:hAnsi="Book Antiqua" w:cs="宋体"/>
          <w:color w:val="000000"/>
          <w:lang w:eastAsia="zh-CN"/>
        </w:rPr>
        <w:lastRenderedPageBreak/>
        <w:t>with ankylosing spondylitis. </w:t>
      </w:r>
      <w:r w:rsidRPr="00A84A70">
        <w:rPr>
          <w:rFonts w:ascii="Book Antiqua" w:eastAsia="宋体" w:hAnsi="Book Antiqua" w:cs="宋体"/>
          <w:i/>
          <w:iCs/>
          <w:color w:val="000000"/>
          <w:lang w:eastAsia="zh-CN"/>
        </w:rPr>
        <w:t>Joint Bone Spine</w:t>
      </w:r>
      <w:r w:rsidRPr="00A84A70">
        <w:rPr>
          <w:rFonts w:ascii="Book Antiqua" w:eastAsia="宋体" w:hAnsi="Book Antiqua" w:cs="宋体"/>
          <w:color w:val="000000"/>
          <w:lang w:eastAsia="zh-CN"/>
        </w:rPr>
        <w:t> 2011; </w:t>
      </w:r>
      <w:r w:rsidRPr="00A84A70">
        <w:rPr>
          <w:rFonts w:ascii="Book Antiqua" w:eastAsia="宋体" w:hAnsi="Book Antiqua" w:cs="宋体"/>
          <w:b/>
          <w:bCs/>
          <w:color w:val="000000"/>
          <w:lang w:eastAsia="zh-CN"/>
        </w:rPr>
        <w:t>78</w:t>
      </w:r>
      <w:r w:rsidRPr="00A84A70">
        <w:rPr>
          <w:rFonts w:ascii="Book Antiqua" w:eastAsia="宋体" w:hAnsi="Book Antiqua" w:cs="宋体"/>
          <w:color w:val="000000"/>
          <w:lang w:eastAsia="zh-CN"/>
        </w:rPr>
        <w:t>: 188-193 [PMID: 20621536 DOI: 10.1016/j.jbspin.2010.05.010]</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35 </w:t>
      </w:r>
      <w:r w:rsidRPr="00A84A70">
        <w:rPr>
          <w:rFonts w:ascii="Book Antiqua" w:eastAsia="宋体" w:hAnsi="Book Antiqua" w:cs="宋体"/>
          <w:b/>
          <w:bCs/>
          <w:color w:val="000000"/>
          <w:lang w:eastAsia="zh-CN"/>
        </w:rPr>
        <w:t>Arends S</w:t>
      </w:r>
      <w:r w:rsidRPr="00A84A70">
        <w:rPr>
          <w:rFonts w:ascii="Book Antiqua" w:eastAsia="宋体" w:hAnsi="Book Antiqua" w:cs="宋体"/>
          <w:color w:val="000000"/>
          <w:lang w:eastAsia="zh-CN"/>
        </w:rPr>
        <w:t>, Spoorenberg A, Houtman PM, Leijsma MK, Bos R, Kallenberg CG, Groen H, Brouwer E, van der Veer E. The effect of three years of TNFα blocking therapy on markers of bone turnover and their predictive value for treatment discontinuation in patients with ankylosing spondylitis: a prospective longitudinal observational cohort study. </w:t>
      </w:r>
      <w:r w:rsidRPr="00A84A70">
        <w:rPr>
          <w:rFonts w:ascii="Book Antiqua" w:eastAsia="宋体" w:hAnsi="Book Antiqua" w:cs="宋体"/>
          <w:i/>
          <w:iCs/>
          <w:color w:val="000000"/>
          <w:lang w:eastAsia="zh-CN"/>
        </w:rPr>
        <w:t>Arthritis Res Ther</w:t>
      </w:r>
      <w:r w:rsidRPr="00A84A70">
        <w:rPr>
          <w:rFonts w:ascii="Book Antiqua" w:eastAsia="宋体" w:hAnsi="Book Antiqua" w:cs="宋体"/>
          <w:color w:val="000000"/>
          <w:lang w:eastAsia="zh-CN"/>
        </w:rPr>
        <w:t> 2012; </w:t>
      </w:r>
      <w:r w:rsidRPr="00A84A70">
        <w:rPr>
          <w:rFonts w:ascii="Book Antiqua" w:eastAsia="宋体" w:hAnsi="Book Antiqua" w:cs="宋体"/>
          <w:b/>
          <w:bCs/>
          <w:color w:val="000000"/>
          <w:lang w:eastAsia="zh-CN"/>
        </w:rPr>
        <w:t>14</w:t>
      </w:r>
      <w:r w:rsidRPr="00A84A70">
        <w:rPr>
          <w:rFonts w:ascii="Book Antiqua" w:eastAsia="宋体" w:hAnsi="Book Antiqua" w:cs="宋体"/>
          <w:color w:val="000000"/>
          <w:lang w:eastAsia="zh-CN"/>
        </w:rPr>
        <w:t>: R98 [PMID: 22546520 DOI: 10.1186/ar3823]</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36 </w:t>
      </w:r>
      <w:r w:rsidRPr="00A84A70">
        <w:rPr>
          <w:rFonts w:ascii="Book Antiqua" w:eastAsia="宋体" w:hAnsi="Book Antiqua" w:cs="宋体"/>
          <w:b/>
          <w:bCs/>
          <w:color w:val="000000"/>
          <w:lang w:eastAsia="zh-CN"/>
        </w:rPr>
        <w:t>Kang KY</w:t>
      </w:r>
      <w:r w:rsidRPr="00A84A70">
        <w:rPr>
          <w:rFonts w:ascii="Book Antiqua" w:eastAsia="宋体" w:hAnsi="Book Antiqua" w:cs="宋体"/>
          <w:color w:val="000000"/>
          <w:lang w:eastAsia="zh-CN"/>
        </w:rPr>
        <w:t>, Ju JH, Park SH, Kim HY. The paradoxical effects of TNF inhibitors on bone mineral density and radiographic progression in patients with ankylosing spondylitis. </w:t>
      </w:r>
      <w:r w:rsidRPr="00A84A70">
        <w:rPr>
          <w:rFonts w:ascii="Book Antiqua" w:eastAsia="宋体" w:hAnsi="Book Antiqua" w:cs="宋体"/>
          <w:i/>
          <w:iCs/>
          <w:color w:val="000000"/>
          <w:lang w:eastAsia="zh-CN"/>
        </w:rPr>
        <w:t>Rheumatology (Oxford)</w:t>
      </w:r>
      <w:r w:rsidRPr="00A84A70">
        <w:rPr>
          <w:rFonts w:ascii="Book Antiqua" w:eastAsia="宋体" w:hAnsi="Book Antiqua" w:cs="宋体"/>
          <w:color w:val="000000"/>
          <w:lang w:eastAsia="zh-CN"/>
        </w:rPr>
        <w:t> 2013; </w:t>
      </w:r>
      <w:r w:rsidRPr="00A84A70">
        <w:rPr>
          <w:rFonts w:ascii="Book Antiqua" w:eastAsia="宋体" w:hAnsi="Book Antiqua" w:cs="宋体"/>
          <w:b/>
          <w:bCs/>
          <w:color w:val="000000"/>
          <w:lang w:eastAsia="zh-CN"/>
        </w:rPr>
        <w:t>52</w:t>
      </w:r>
      <w:r w:rsidRPr="00A84A70">
        <w:rPr>
          <w:rFonts w:ascii="Book Antiqua" w:eastAsia="宋体" w:hAnsi="Book Antiqua" w:cs="宋体"/>
          <w:color w:val="000000"/>
          <w:lang w:eastAsia="zh-CN"/>
        </w:rPr>
        <w:t>: 718-726 [PMID: 23275389 DOI: 10.1093/rheumatology/kes364]</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37 </w:t>
      </w:r>
      <w:r w:rsidRPr="00A84A70">
        <w:rPr>
          <w:rFonts w:ascii="Book Antiqua" w:eastAsia="宋体" w:hAnsi="Book Antiqua" w:cs="宋体"/>
          <w:b/>
          <w:bCs/>
          <w:color w:val="000000"/>
          <w:lang w:eastAsia="zh-CN"/>
        </w:rPr>
        <w:t>Briot K</w:t>
      </w:r>
      <w:r w:rsidRPr="00A84A70">
        <w:rPr>
          <w:rFonts w:ascii="Book Antiqua" w:eastAsia="宋体" w:hAnsi="Book Antiqua" w:cs="宋体"/>
          <w:color w:val="000000"/>
          <w:lang w:eastAsia="zh-CN"/>
        </w:rPr>
        <w:t>, Garnero P, Le Henanff A, Dougados M, Roux C. Body weight, body composition, and bone turnover changes in patients with spondyloarthropathy receiving anti-tumour necrosis factor {alpha} treatment. </w:t>
      </w:r>
      <w:r w:rsidRPr="00A84A70">
        <w:rPr>
          <w:rFonts w:ascii="Book Antiqua" w:eastAsia="宋体" w:hAnsi="Book Antiqua" w:cs="宋体"/>
          <w:i/>
          <w:iCs/>
          <w:color w:val="000000"/>
          <w:lang w:eastAsia="zh-CN"/>
        </w:rPr>
        <w:t>Ann Rheum Dis</w:t>
      </w:r>
      <w:r w:rsidRPr="00A84A70">
        <w:rPr>
          <w:rFonts w:ascii="Book Antiqua" w:eastAsia="宋体" w:hAnsi="Book Antiqua" w:cs="宋体"/>
          <w:color w:val="000000"/>
          <w:lang w:eastAsia="zh-CN"/>
        </w:rPr>
        <w:t> 2005; </w:t>
      </w:r>
      <w:r w:rsidRPr="00A84A70">
        <w:rPr>
          <w:rFonts w:ascii="Book Antiqua" w:eastAsia="宋体" w:hAnsi="Book Antiqua" w:cs="宋体"/>
          <w:b/>
          <w:bCs/>
          <w:color w:val="000000"/>
          <w:lang w:eastAsia="zh-CN"/>
        </w:rPr>
        <w:t>64</w:t>
      </w:r>
      <w:r w:rsidRPr="00A84A70">
        <w:rPr>
          <w:rFonts w:ascii="Book Antiqua" w:eastAsia="宋体" w:hAnsi="Book Antiqua" w:cs="宋体"/>
          <w:color w:val="000000"/>
          <w:lang w:eastAsia="zh-CN"/>
        </w:rPr>
        <w:t>: 1137-1140 [PMID: 15642695 DOI: 10.1136/ard.2004.028670]</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38 </w:t>
      </w:r>
      <w:r w:rsidRPr="00A84A70">
        <w:rPr>
          <w:rFonts w:ascii="Book Antiqua" w:eastAsia="宋体" w:hAnsi="Book Antiqua" w:cs="宋体"/>
          <w:b/>
          <w:bCs/>
          <w:color w:val="000000"/>
          <w:lang w:eastAsia="zh-CN"/>
        </w:rPr>
        <w:t>Dischereit G</w:t>
      </w:r>
      <w:r w:rsidRPr="00A84A70">
        <w:rPr>
          <w:rFonts w:ascii="Book Antiqua" w:eastAsia="宋体" w:hAnsi="Book Antiqua" w:cs="宋体"/>
          <w:color w:val="000000"/>
          <w:lang w:eastAsia="zh-CN"/>
        </w:rPr>
        <w:t>, Tarner IH, Müller-Ladner U, Lange U. Infliximab improves bone metabolism and bone mineral density in rheumatoid arthritis and ankylosing spondylitis: a prospective 2-year study. </w:t>
      </w:r>
      <w:r w:rsidRPr="00A84A70">
        <w:rPr>
          <w:rFonts w:ascii="Book Antiqua" w:eastAsia="宋体" w:hAnsi="Book Antiqua" w:cs="宋体"/>
          <w:i/>
          <w:iCs/>
          <w:color w:val="000000"/>
          <w:lang w:eastAsia="zh-CN"/>
        </w:rPr>
        <w:t>Clin Rheumatol</w:t>
      </w:r>
      <w:r w:rsidRPr="00A84A70">
        <w:rPr>
          <w:rFonts w:ascii="Book Antiqua" w:eastAsia="宋体" w:hAnsi="Book Antiqua" w:cs="宋体"/>
          <w:color w:val="000000"/>
          <w:lang w:eastAsia="zh-CN"/>
        </w:rPr>
        <w:t> 2013; </w:t>
      </w:r>
      <w:r w:rsidRPr="00A84A70">
        <w:rPr>
          <w:rFonts w:ascii="Book Antiqua" w:eastAsia="宋体" w:hAnsi="Book Antiqua" w:cs="宋体"/>
          <w:b/>
          <w:bCs/>
          <w:color w:val="000000"/>
          <w:lang w:eastAsia="zh-CN"/>
        </w:rPr>
        <w:t>32</w:t>
      </w:r>
      <w:r w:rsidRPr="00A84A70">
        <w:rPr>
          <w:rFonts w:ascii="Book Antiqua" w:eastAsia="宋体" w:hAnsi="Book Antiqua" w:cs="宋体"/>
          <w:color w:val="000000"/>
          <w:lang w:eastAsia="zh-CN"/>
        </w:rPr>
        <w:t>: 377-381 [PMID: 23179009 DOI: 10.1007/s10067-012-2128-8]</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39 </w:t>
      </w:r>
      <w:r w:rsidRPr="00A84A70">
        <w:rPr>
          <w:rFonts w:ascii="Book Antiqua" w:eastAsia="宋体" w:hAnsi="Book Antiqua" w:cs="宋体"/>
          <w:b/>
          <w:bCs/>
          <w:color w:val="000000"/>
          <w:lang w:eastAsia="zh-CN"/>
        </w:rPr>
        <w:t>Allali F</w:t>
      </w:r>
      <w:r w:rsidRPr="00A84A70">
        <w:rPr>
          <w:rFonts w:ascii="Book Antiqua" w:eastAsia="宋体" w:hAnsi="Book Antiqua" w:cs="宋体"/>
          <w:color w:val="000000"/>
          <w:lang w:eastAsia="zh-CN"/>
        </w:rPr>
        <w:t>, Breban M, Porcher R, Maillefert JF, Dougados M, Roux C. Increase in bone mineral density of patients with spondyloarthropathy treated with anti-tumour necrosis factor alpha. </w:t>
      </w:r>
      <w:r w:rsidRPr="00A84A70">
        <w:rPr>
          <w:rFonts w:ascii="Book Antiqua" w:eastAsia="宋体" w:hAnsi="Book Antiqua" w:cs="宋体"/>
          <w:i/>
          <w:iCs/>
          <w:color w:val="000000"/>
          <w:lang w:eastAsia="zh-CN"/>
        </w:rPr>
        <w:t>Ann Rheum Dis</w:t>
      </w:r>
      <w:r w:rsidRPr="00A84A70">
        <w:rPr>
          <w:rFonts w:ascii="Book Antiqua" w:eastAsia="宋体" w:hAnsi="Book Antiqua" w:cs="宋体"/>
          <w:color w:val="000000"/>
          <w:lang w:eastAsia="zh-CN"/>
        </w:rPr>
        <w:t> 2003; </w:t>
      </w:r>
      <w:r w:rsidRPr="00A84A70">
        <w:rPr>
          <w:rFonts w:ascii="Book Antiqua" w:eastAsia="宋体" w:hAnsi="Book Antiqua" w:cs="宋体"/>
          <w:b/>
          <w:bCs/>
          <w:color w:val="000000"/>
          <w:lang w:eastAsia="zh-CN"/>
        </w:rPr>
        <w:t>62</w:t>
      </w:r>
      <w:r w:rsidRPr="00A84A70">
        <w:rPr>
          <w:rFonts w:ascii="Book Antiqua" w:eastAsia="宋体" w:hAnsi="Book Antiqua" w:cs="宋体"/>
          <w:color w:val="000000"/>
          <w:lang w:eastAsia="zh-CN"/>
        </w:rPr>
        <w:t>: 347-349 [PMID: 12634235 DOI: 10.1136/ard.62.4.347]</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40 </w:t>
      </w:r>
      <w:r w:rsidRPr="00A84A70">
        <w:rPr>
          <w:rFonts w:ascii="Book Antiqua" w:eastAsia="宋体" w:hAnsi="Book Antiqua" w:cs="宋体"/>
          <w:b/>
          <w:bCs/>
          <w:color w:val="000000"/>
          <w:lang w:eastAsia="zh-CN"/>
        </w:rPr>
        <w:t>Visvanathan S</w:t>
      </w:r>
      <w:r w:rsidRPr="00A84A70">
        <w:rPr>
          <w:rFonts w:ascii="Book Antiqua" w:eastAsia="宋体" w:hAnsi="Book Antiqua" w:cs="宋体"/>
          <w:color w:val="000000"/>
          <w:lang w:eastAsia="zh-CN"/>
        </w:rPr>
        <w:t>, van der Heijde D, Deodhar A, Wagner C, Baker DG, Han J, Braun J. Effects of infliximab on markers of inflammation and bone turnover and associations with bone mineral density in patients with ankylosing spondylitis. </w:t>
      </w:r>
      <w:r w:rsidRPr="00A84A70">
        <w:rPr>
          <w:rFonts w:ascii="Book Antiqua" w:eastAsia="宋体" w:hAnsi="Book Antiqua" w:cs="宋体"/>
          <w:i/>
          <w:iCs/>
          <w:color w:val="000000"/>
          <w:lang w:eastAsia="zh-CN"/>
        </w:rPr>
        <w:t>Ann Rheum Dis</w:t>
      </w:r>
      <w:r w:rsidRPr="00A84A70">
        <w:rPr>
          <w:rFonts w:ascii="Book Antiqua" w:eastAsia="宋体" w:hAnsi="Book Antiqua" w:cs="宋体"/>
          <w:color w:val="000000"/>
          <w:lang w:eastAsia="zh-CN"/>
        </w:rPr>
        <w:t> 2009; </w:t>
      </w:r>
      <w:r w:rsidRPr="00A84A70">
        <w:rPr>
          <w:rFonts w:ascii="Book Antiqua" w:eastAsia="宋体" w:hAnsi="Book Antiqua" w:cs="宋体"/>
          <w:b/>
          <w:bCs/>
          <w:color w:val="000000"/>
          <w:lang w:eastAsia="zh-CN"/>
        </w:rPr>
        <w:t>68</w:t>
      </w:r>
      <w:r w:rsidRPr="00A84A70">
        <w:rPr>
          <w:rFonts w:ascii="Book Antiqua" w:eastAsia="宋体" w:hAnsi="Book Antiqua" w:cs="宋体"/>
          <w:color w:val="000000"/>
          <w:lang w:eastAsia="zh-CN"/>
        </w:rPr>
        <w:t>: 175-182 [PMID: 18495735 DOI: 10.1136/ard.2007.084426]</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lastRenderedPageBreak/>
        <w:t>41 </w:t>
      </w:r>
      <w:r w:rsidRPr="00A84A70">
        <w:rPr>
          <w:rFonts w:ascii="Book Antiqua" w:eastAsia="宋体" w:hAnsi="Book Antiqua" w:cs="宋体"/>
          <w:b/>
          <w:bCs/>
          <w:color w:val="000000"/>
          <w:lang w:eastAsia="zh-CN"/>
        </w:rPr>
        <w:t>Briot K</w:t>
      </w:r>
      <w:r w:rsidRPr="00A84A70">
        <w:rPr>
          <w:rFonts w:ascii="Book Antiqua" w:eastAsia="宋体" w:hAnsi="Book Antiqua" w:cs="宋体"/>
          <w:color w:val="000000"/>
          <w:lang w:eastAsia="zh-CN"/>
        </w:rPr>
        <w:t>, Gossec L, Kolta S, Dougados M, Roux C. Prospective assessment of body weight, body composition, and bone density changes in patients with spondyloarthropathy receiving anti-tumor necrosis factor-alpha treatment. </w:t>
      </w:r>
      <w:r w:rsidRPr="00A84A70">
        <w:rPr>
          <w:rFonts w:ascii="Book Antiqua" w:eastAsia="宋体" w:hAnsi="Book Antiqua" w:cs="宋体"/>
          <w:i/>
          <w:iCs/>
          <w:color w:val="000000"/>
          <w:lang w:eastAsia="zh-CN"/>
        </w:rPr>
        <w:t>J Rheumatol</w:t>
      </w:r>
      <w:r w:rsidRPr="00A84A70">
        <w:rPr>
          <w:rFonts w:ascii="Book Antiqua" w:eastAsia="宋体" w:hAnsi="Book Antiqua" w:cs="宋体"/>
          <w:color w:val="000000"/>
          <w:lang w:eastAsia="zh-CN"/>
        </w:rPr>
        <w:t> 2008; </w:t>
      </w:r>
      <w:r w:rsidRPr="00A84A70">
        <w:rPr>
          <w:rFonts w:ascii="Book Antiqua" w:eastAsia="宋体" w:hAnsi="Book Antiqua" w:cs="宋体"/>
          <w:b/>
          <w:bCs/>
          <w:color w:val="000000"/>
          <w:lang w:eastAsia="zh-CN"/>
        </w:rPr>
        <w:t>35</w:t>
      </w:r>
      <w:r w:rsidRPr="00A84A70">
        <w:rPr>
          <w:rFonts w:ascii="Book Antiqua" w:eastAsia="宋体" w:hAnsi="Book Antiqua" w:cs="宋体"/>
          <w:color w:val="000000"/>
          <w:lang w:eastAsia="zh-CN"/>
        </w:rPr>
        <w:t>: 855-861 [PMID: 18381782]</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42 </w:t>
      </w:r>
      <w:r w:rsidRPr="00A84A70">
        <w:rPr>
          <w:rFonts w:ascii="Book Antiqua" w:eastAsia="宋体" w:hAnsi="Book Antiqua" w:cs="宋体"/>
          <w:b/>
          <w:bCs/>
          <w:color w:val="000000"/>
          <w:lang w:eastAsia="zh-CN"/>
        </w:rPr>
        <w:t>Donnelly S</w:t>
      </w:r>
      <w:r w:rsidRPr="00A84A70">
        <w:rPr>
          <w:rFonts w:ascii="Book Antiqua" w:eastAsia="宋体" w:hAnsi="Book Antiqua" w:cs="宋体"/>
          <w:color w:val="000000"/>
          <w:lang w:eastAsia="zh-CN"/>
        </w:rPr>
        <w:t>, Doyle DV, Denton A, Rolfe I, McCloskey EV, Spector TD. Bone mineral density and vertebral compression fracture rates in ankylosing spondylitis. </w:t>
      </w:r>
      <w:r w:rsidRPr="00A84A70">
        <w:rPr>
          <w:rFonts w:ascii="Book Antiqua" w:eastAsia="宋体" w:hAnsi="Book Antiqua" w:cs="宋体"/>
          <w:i/>
          <w:iCs/>
          <w:color w:val="000000"/>
          <w:lang w:eastAsia="zh-CN"/>
        </w:rPr>
        <w:t>Ann Rheum Dis</w:t>
      </w:r>
      <w:r w:rsidRPr="00A84A70">
        <w:rPr>
          <w:rFonts w:ascii="Book Antiqua" w:eastAsia="宋体" w:hAnsi="Book Antiqua" w:cs="宋体"/>
          <w:color w:val="000000"/>
          <w:lang w:eastAsia="zh-CN"/>
        </w:rPr>
        <w:t> 1994; </w:t>
      </w:r>
      <w:r w:rsidRPr="00A84A70">
        <w:rPr>
          <w:rFonts w:ascii="Book Antiqua" w:eastAsia="宋体" w:hAnsi="Book Antiqua" w:cs="宋体"/>
          <w:b/>
          <w:bCs/>
          <w:color w:val="000000"/>
          <w:lang w:eastAsia="zh-CN"/>
        </w:rPr>
        <w:t>53</w:t>
      </w:r>
      <w:r w:rsidRPr="00A84A70">
        <w:rPr>
          <w:rFonts w:ascii="Book Antiqua" w:eastAsia="宋体" w:hAnsi="Book Antiqua" w:cs="宋体"/>
          <w:color w:val="000000"/>
          <w:lang w:eastAsia="zh-CN"/>
        </w:rPr>
        <w:t>: 117-121 [PMID: 8129456]</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43 </w:t>
      </w:r>
      <w:r w:rsidRPr="00A84A70">
        <w:rPr>
          <w:rFonts w:ascii="Book Antiqua" w:eastAsia="宋体" w:hAnsi="Book Antiqua" w:cs="宋体"/>
          <w:b/>
          <w:bCs/>
          <w:color w:val="000000"/>
          <w:lang w:eastAsia="zh-CN"/>
        </w:rPr>
        <w:t>Mullaji AB</w:t>
      </w:r>
      <w:r w:rsidRPr="00A84A70">
        <w:rPr>
          <w:rFonts w:ascii="Book Antiqua" w:eastAsia="宋体" w:hAnsi="Book Antiqua" w:cs="宋体"/>
          <w:color w:val="000000"/>
          <w:lang w:eastAsia="zh-CN"/>
        </w:rPr>
        <w:t>, Upadhyay SS, Ho EK. Bone mineral density in ankylosing spondylitis. DEXA comparison of control subjects with mild and advanced cases. </w:t>
      </w:r>
      <w:r w:rsidRPr="00A84A70">
        <w:rPr>
          <w:rFonts w:ascii="Book Antiqua" w:eastAsia="宋体" w:hAnsi="Book Antiqua" w:cs="宋体"/>
          <w:i/>
          <w:iCs/>
          <w:color w:val="000000"/>
          <w:lang w:eastAsia="zh-CN"/>
        </w:rPr>
        <w:t>J Bone Joint Surg Br</w:t>
      </w:r>
      <w:r w:rsidRPr="00A84A70">
        <w:rPr>
          <w:rFonts w:ascii="Book Antiqua" w:eastAsia="宋体" w:hAnsi="Book Antiqua" w:cs="宋体"/>
          <w:color w:val="000000"/>
          <w:lang w:eastAsia="zh-CN"/>
        </w:rPr>
        <w:t> 1994; </w:t>
      </w:r>
      <w:r w:rsidRPr="00A84A70">
        <w:rPr>
          <w:rFonts w:ascii="Book Antiqua" w:eastAsia="宋体" w:hAnsi="Book Antiqua" w:cs="宋体"/>
          <w:b/>
          <w:bCs/>
          <w:color w:val="000000"/>
          <w:lang w:eastAsia="zh-CN"/>
        </w:rPr>
        <w:t>76</w:t>
      </w:r>
      <w:r w:rsidRPr="00A84A70">
        <w:rPr>
          <w:rFonts w:ascii="Book Antiqua" w:eastAsia="宋体" w:hAnsi="Book Antiqua" w:cs="宋体"/>
          <w:color w:val="000000"/>
          <w:lang w:eastAsia="zh-CN"/>
        </w:rPr>
        <w:t>: 660-665 [PMID: 8027159]</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44 </w:t>
      </w:r>
      <w:r w:rsidRPr="00A84A70">
        <w:rPr>
          <w:rFonts w:ascii="Book Antiqua" w:eastAsia="宋体" w:hAnsi="Book Antiqua" w:cs="宋体"/>
          <w:b/>
          <w:bCs/>
          <w:color w:val="000000"/>
          <w:lang w:eastAsia="zh-CN"/>
        </w:rPr>
        <w:t>Singh A</w:t>
      </w:r>
      <w:r w:rsidRPr="00A84A70">
        <w:rPr>
          <w:rFonts w:ascii="Book Antiqua" w:eastAsia="宋体" w:hAnsi="Book Antiqua" w:cs="宋体"/>
          <w:color w:val="000000"/>
          <w:lang w:eastAsia="zh-CN"/>
        </w:rPr>
        <w:t>, Bronson W, Walker SE, Allen SH. Relative value of femoral and lumbar bone mineral density assessments in patients with ankylosing spondylitis. </w:t>
      </w:r>
      <w:r w:rsidRPr="00A84A70">
        <w:rPr>
          <w:rFonts w:ascii="Book Antiqua" w:eastAsia="宋体" w:hAnsi="Book Antiqua" w:cs="宋体"/>
          <w:i/>
          <w:iCs/>
          <w:color w:val="000000"/>
          <w:lang w:eastAsia="zh-CN"/>
        </w:rPr>
        <w:t>South Med J</w:t>
      </w:r>
      <w:r w:rsidRPr="00A84A70">
        <w:rPr>
          <w:rFonts w:ascii="Book Antiqua" w:eastAsia="宋体" w:hAnsi="Book Antiqua" w:cs="宋体"/>
          <w:color w:val="000000"/>
          <w:lang w:eastAsia="zh-CN"/>
        </w:rPr>
        <w:t> 1995; </w:t>
      </w:r>
      <w:r w:rsidRPr="00A84A70">
        <w:rPr>
          <w:rFonts w:ascii="Book Antiqua" w:eastAsia="宋体" w:hAnsi="Book Antiqua" w:cs="宋体"/>
          <w:b/>
          <w:bCs/>
          <w:color w:val="000000"/>
          <w:lang w:eastAsia="zh-CN"/>
        </w:rPr>
        <w:t>88</w:t>
      </w:r>
      <w:r w:rsidRPr="00A84A70">
        <w:rPr>
          <w:rFonts w:ascii="Book Antiqua" w:eastAsia="宋体" w:hAnsi="Book Antiqua" w:cs="宋体"/>
          <w:color w:val="000000"/>
          <w:lang w:eastAsia="zh-CN"/>
        </w:rPr>
        <w:t>: 939-943 [PMID: 7660212]</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45 </w:t>
      </w:r>
      <w:r w:rsidRPr="00A84A70">
        <w:rPr>
          <w:rFonts w:ascii="Book Antiqua" w:eastAsia="宋体" w:hAnsi="Book Antiqua" w:cs="宋体"/>
          <w:b/>
          <w:bCs/>
          <w:color w:val="000000"/>
          <w:lang w:eastAsia="zh-CN"/>
        </w:rPr>
        <w:t>Incel NA</w:t>
      </w:r>
      <w:r w:rsidRPr="00A84A70">
        <w:rPr>
          <w:rFonts w:ascii="Book Antiqua" w:eastAsia="宋体" w:hAnsi="Book Antiqua" w:cs="宋体"/>
          <w:color w:val="000000"/>
          <w:lang w:eastAsia="zh-CN"/>
        </w:rPr>
        <w:t>, Göko</w:t>
      </w:r>
      <w:r w:rsidRPr="00A84A70">
        <w:rPr>
          <w:rFonts w:ascii="Book Antiqua" w:eastAsia="MS Mincho" w:hAnsi="Book Antiqua" w:cs="MS Mincho"/>
          <w:color w:val="000000"/>
          <w:lang w:eastAsia="zh-CN"/>
        </w:rPr>
        <w:t>ğ</w:t>
      </w:r>
      <w:r w:rsidRPr="00A84A70">
        <w:rPr>
          <w:rFonts w:ascii="Book Antiqua" w:eastAsia="宋体" w:hAnsi="Book Antiqua" w:cs="宋体"/>
          <w:color w:val="000000"/>
          <w:lang w:eastAsia="zh-CN"/>
        </w:rPr>
        <w:t>lu F, Nacir B, Incel N. Bone and stone in ankylosing spondylitis: osteoporosis and urolithiasis. </w:t>
      </w:r>
      <w:r w:rsidRPr="00A84A70">
        <w:rPr>
          <w:rFonts w:ascii="Book Antiqua" w:eastAsia="宋体" w:hAnsi="Book Antiqua" w:cs="宋体"/>
          <w:i/>
          <w:iCs/>
          <w:color w:val="000000"/>
          <w:lang w:eastAsia="zh-CN"/>
        </w:rPr>
        <w:t>Clin Rheumatol</w:t>
      </w:r>
      <w:r w:rsidRPr="00A84A70">
        <w:rPr>
          <w:rFonts w:ascii="Book Antiqua" w:eastAsia="宋体" w:hAnsi="Book Antiqua" w:cs="宋体"/>
          <w:color w:val="000000"/>
          <w:lang w:eastAsia="zh-CN"/>
        </w:rPr>
        <w:t> 2006; </w:t>
      </w:r>
      <w:r w:rsidRPr="00A84A70">
        <w:rPr>
          <w:rFonts w:ascii="Book Antiqua" w:eastAsia="宋体" w:hAnsi="Book Antiqua" w:cs="宋体"/>
          <w:b/>
          <w:bCs/>
          <w:color w:val="000000"/>
          <w:lang w:eastAsia="zh-CN"/>
        </w:rPr>
        <w:t>25</w:t>
      </w:r>
      <w:r w:rsidRPr="00A84A70">
        <w:rPr>
          <w:rFonts w:ascii="Book Antiqua" w:eastAsia="宋体" w:hAnsi="Book Antiqua" w:cs="宋体"/>
          <w:color w:val="000000"/>
          <w:lang w:eastAsia="zh-CN"/>
        </w:rPr>
        <w:t>: 667-670 [PMID: 16333564 DOI: 10.1007/s10067-005-0114-0]</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46 </w:t>
      </w:r>
      <w:r w:rsidRPr="00A84A70">
        <w:rPr>
          <w:rFonts w:ascii="Book Antiqua" w:eastAsia="宋体" w:hAnsi="Book Antiqua" w:cs="宋体"/>
          <w:b/>
          <w:bCs/>
          <w:color w:val="000000"/>
          <w:lang w:eastAsia="zh-CN"/>
        </w:rPr>
        <w:t>Ulu MA</w:t>
      </w:r>
      <w:r w:rsidRPr="00A84A70">
        <w:rPr>
          <w:rFonts w:ascii="Book Antiqua" w:eastAsia="宋体" w:hAnsi="Book Antiqua" w:cs="宋体"/>
          <w:color w:val="000000"/>
          <w:lang w:eastAsia="zh-CN"/>
        </w:rPr>
        <w:t>, Çevik R, Dilek B. Comparison of PA spine, lateral spine, and femoral BMD measurements to determine bone loss in ankylosing spondylitis. </w:t>
      </w:r>
      <w:r w:rsidRPr="00A84A70">
        <w:rPr>
          <w:rFonts w:ascii="Book Antiqua" w:eastAsia="宋体" w:hAnsi="Book Antiqua" w:cs="宋体"/>
          <w:i/>
          <w:iCs/>
          <w:color w:val="000000"/>
          <w:lang w:eastAsia="zh-CN"/>
        </w:rPr>
        <w:t>Rheumatol Int</w:t>
      </w:r>
      <w:r w:rsidRPr="00A84A70">
        <w:rPr>
          <w:rFonts w:ascii="Book Antiqua" w:eastAsia="宋体" w:hAnsi="Book Antiqua" w:cs="宋体"/>
          <w:color w:val="000000"/>
          <w:lang w:eastAsia="zh-CN"/>
        </w:rPr>
        <w:t> 2013; </w:t>
      </w:r>
      <w:r w:rsidRPr="00A84A70">
        <w:rPr>
          <w:rFonts w:ascii="Book Antiqua" w:eastAsia="宋体" w:hAnsi="Book Antiqua" w:cs="宋体"/>
          <w:b/>
          <w:bCs/>
          <w:color w:val="000000"/>
          <w:lang w:eastAsia="zh-CN"/>
        </w:rPr>
        <w:t>33</w:t>
      </w:r>
      <w:r w:rsidRPr="00A84A70">
        <w:rPr>
          <w:rFonts w:ascii="Book Antiqua" w:eastAsia="宋体" w:hAnsi="Book Antiqua" w:cs="宋体"/>
          <w:color w:val="000000"/>
          <w:lang w:eastAsia="zh-CN"/>
        </w:rPr>
        <w:t>: 1705-1711 [PMID: 23274443 DOI: 10.1007/s00296-012-2632-9]</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47 </w:t>
      </w:r>
      <w:r w:rsidRPr="00A84A70">
        <w:rPr>
          <w:rFonts w:ascii="Book Antiqua" w:eastAsia="宋体" w:hAnsi="Book Antiqua" w:cs="宋体"/>
          <w:b/>
          <w:bCs/>
          <w:color w:val="000000"/>
          <w:lang w:eastAsia="zh-CN"/>
        </w:rPr>
        <w:t>Baek HJ</w:t>
      </w:r>
      <w:r w:rsidRPr="00A84A70">
        <w:rPr>
          <w:rFonts w:ascii="Book Antiqua" w:eastAsia="宋体" w:hAnsi="Book Antiqua" w:cs="宋体"/>
          <w:color w:val="000000"/>
          <w:lang w:eastAsia="zh-CN"/>
        </w:rPr>
        <w:t>, Kang SW, Lee YJ, Shin KC, Lee EB, Yoo CD, Song YW. Osteopenia in men with mild and severe ankylosing spondylitis. </w:t>
      </w:r>
      <w:r w:rsidRPr="00A84A70">
        <w:rPr>
          <w:rFonts w:ascii="Book Antiqua" w:eastAsia="宋体" w:hAnsi="Book Antiqua" w:cs="宋体"/>
          <w:i/>
          <w:iCs/>
          <w:color w:val="000000"/>
          <w:lang w:eastAsia="zh-CN"/>
        </w:rPr>
        <w:t>Rheumatol Int</w:t>
      </w:r>
      <w:r w:rsidRPr="00A84A70">
        <w:rPr>
          <w:rFonts w:ascii="Book Antiqua" w:eastAsia="宋体" w:hAnsi="Book Antiqua" w:cs="宋体"/>
          <w:color w:val="000000"/>
          <w:lang w:eastAsia="zh-CN"/>
        </w:rPr>
        <w:t> 2005; </w:t>
      </w:r>
      <w:r w:rsidRPr="00A84A70">
        <w:rPr>
          <w:rFonts w:ascii="Book Antiqua" w:eastAsia="宋体" w:hAnsi="Book Antiqua" w:cs="宋体"/>
          <w:b/>
          <w:bCs/>
          <w:color w:val="000000"/>
          <w:lang w:eastAsia="zh-CN"/>
        </w:rPr>
        <w:t>26</w:t>
      </w:r>
      <w:r w:rsidRPr="00A84A70">
        <w:rPr>
          <w:rFonts w:ascii="Book Antiqua" w:eastAsia="宋体" w:hAnsi="Book Antiqua" w:cs="宋体"/>
          <w:color w:val="000000"/>
          <w:lang w:eastAsia="zh-CN"/>
        </w:rPr>
        <w:t>: 30-34 [PMID: 15480679 DOI: 10.1007/s00296-004-0516-3]</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48 </w:t>
      </w:r>
      <w:r w:rsidRPr="00A84A70">
        <w:rPr>
          <w:rFonts w:ascii="Book Antiqua" w:eastAsia="宋体" w:hAnsi="Book Antiqua" w:cs="宋体"/>
          <w:b/>
          <w:bCs/>
          <w:color w:val="000000"/>
          <w:lang w:eastAsia="zh-CN"/>
        </w:rPr>
        <w:t>Gilgil E</w:t>
      </w:r>
      <w:r w:rsidRPr="00A84A70">
        <w:rPr>
          <w:rFonts w:ascii="Book Antiqua" w:eastAsia="宋体" w:hAnsi="Book Antiqua" w:cs="宋体"/>
          <w:color w:val="000000"/>
          <w:lang w:eastAsia="zh-CN"/>
        </w:rPr>
        <w:t>, Kaçar C, Tuncer T, Bütün B. The association of syndesmophytes with vertebral bone mineral density in patients with ankylosing spondylitis. </w:t>
      </w:r>
      <w:r w:rsidRPr="00A84A70">
        <w:rPr>
          <w:rFonts w:ascii="Book Antiqua" w:eastAsia="宋体" w:hAnsi="Book Antiqua" w:cs="宋体"/>
          <w:i/>
          <w:iCs/>
          <w:color w:val="000000"/>
          <w:lang w:eastAsia="zh-CN"/>
        </w:rPr>
        <w:t>J Rheumatol</w:t>
      </w:r>
      <w:r w:rsidRPr="00A84A70">
        <w:rPr>
          <w:rFonts w:ascii="Book Antiqua" w:eastAsia="宋体" w:hAnsi="Book Antiqua" w:cs="宋体"/>
          <w:color w:val="000000"/>
          <w:lang w:eastAsia="zh-CN"/>
        </w:rPr>
        <w:t> 2005; </w:t>
      </w:r>
      <w:r w:rsidRPr="00A84A70">
        <w:rPr>
          <w:rFonts w:ascii="Book Antiqua" w:eastAsia="宋体" w:hAnsi="Book Antiqua" w:cs="宋体"/>
          <w:b/>
          <w:bCs/>
          <w:color w:val="000000"/>
          <w:lang w:eastAsia="zh-CN"/>
        </w:rPr>
        <w:t>32</w:t>
      </w:r>
      <w:r w:rsidRPr="00A84A70">
        <w:rPr>
          <w:rFonts w:ascii="Book Antiqua" w:eastAsia="宋体" w:hAnsi="Book Antiqua" w:cs="宋体"/>
          <w:color w:val="000000"/>
          <w:lang w:eastAsia="zh-CN"/>
        </w:rPr>
        <w:t>: 292-294 [PMID: 15693090]</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49 </w:t>
      </w:r>
      <w:r w:rsidRPr="00A84A70">
        <w:rPr>
          <w:rFonts w:ascii="Book Antiqua" w:eastAsia="宋体" w:hAnsi="Book Antiqua" w:cs="宋体"/>
          <w:b/>
          <w:bCs/>
          <w:color w:val="000000"/>
          <w:lang w:eastAsia="zh-CN"/>
        </w:rPr>
        <w:t>Hans D</w:t>
      </w:r>
      <w:r w:rsidRPr="00A84A70">
        <w:rPr>
          <w:rFonts w:ascii="Book Antiqua" w:eastAsia="宋体" w:hAnsi="Book Antiqua" w:cs="宋体"/>
          <w:color w:val="000000"/>
          <w:lang w:eastAsia="zh-CN"/>
        </w:rPr>
        <w:t>, Downs RW, Duboeuf F, Greenspan S, Jankowski LG, Kiebzak GM, Petak SM</w:t>
      </w:r>
      <w:r>
        <w:rPr>
          <w:rFonts w:ascii="Book Antiqua" w:eastAsia="宋体" w:hAnsi="Book Antiqua" w:cs="宋体" w:hint="eastAsia"/>
          <w:color w:val="000000"/>
          <w:lang w:eastAsia="zh-CN"/>
        </w:rPr>
        <w:t>;</w:t>
      </w:r>
      <w:r w:rsidRPr="00A84A70">
        <w:rPr>
          <w:rFonts w:ascii="Book Antiqua" w:eastAsia="宋体" w:hAnsi="Book Antiqua" w:cs="宋体"/>
          <w:color w:val="000000"/>
          <w:lang w:eastAsia="zh-CN"/>
        </w:rPr>
        <w:t xml:space="preserve"> International Society for Clinical D. Skeletal sites for osteoporosis diagnosis: the 2005 ISCD Official Positions. </w:t>
      </w:r>
      <w:r w:rsidRPr="00A84A70">
        <w:rPr>
          <w:rFonts w:ascii="Book Antiqua" w:eastAsia="宋体" w:hAnsi="Book Antiqua" w:cs="宋体"/>
          <w:i/>
          <w:iCs/>
          <w:color w:val="000000"/>
          <w:lang w:eastAsia="zh-CN"/>
        </w:rPr>
        <w:t>J Clin Densitom</w:t>
      </w:r>
      <w:r w:rsidRPr="00A84A70">
        <w:rPr>
          <w:rFonts w:ascii="Book Antiqua" w:eastAsia="宋体" w:hAnsi="Book Antiqua" w:cs="宋体"/>
          <w:color w:val="000000"/>
          <w:lang w:eastAsia="zh-CN"/>
        </w:rPr>
        <w:t> </w:t>
      </w:r>
      <w:r>
        <w:rPr>
          <w:rFonts w:ascii="Book Antiqua" w:eastAsia="宋体" w:hAnsi="Book Antiqua" w:cs="宋体" w:hint="eastAsia"/>
          <w:color w:val="000000"/>
          <w:lang w:eastAsia="zh-CN"/>
        </w:rPr>
        <w:t>2006</w:t>
      </w:r>
      <w:r w:rsidRPr="00A84A70">
        <w:rPr>
          <w:rFonts w:ascii="Book Antiqua" w:eastAsia="宋体" w:hAnsi="Book Antiqua" w:cs="宋体"/>
          <w:color w:val="000000"/>
          <w:lang w:eastAsia="zh-CN"/>
        </w:rPr>
        <w:t>; </w:t>
      </w:r>
      <w:r w:rsidRPr="00A84A70">
        <w:rPr>
          <w:rFonts w:ascii="Book Antiqua" w:eastAsia="宋体" w:hAnsi="Book Antiqua" w:cs="宋体"/>
          <w:b/>
          <w:bCs/>
          <w:color w:val="000000"/>
          <w:lang w:eastAsia="zh-CN"/>
        </w:rPr>
        <w:t>9</w:t>
      </w:r>
      <w:r w:rsidRPr="00A84A70">
        <w:rPr>
          <w:rFonts w:ascii="Book Antiqua" w:eastAsia="宋体" w:hAnsi="Book Antiqua" w:cs="宋体"/>
          <w:color w:val="000000"/>
          <w:lang w:eastAsia="zh-CN"/>
        </w:rPr>
        <w:t>: 15-21 [PMID: 16731427 DOI: 10.1016/j.jocd.2006.05.003]</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lastRenderedPageBreak/>
        <w:t>50 </w:t>
      </w:r>
      <w:r w:rsidRPr="00A84A70">
        <w:rPr>
          <w:rFonts w:ascii="Book Antiqua" w:eastAsia="宋体" w:hAnsi="Book Antiqua" w:cs="宋体"/>
          <w:b/>
          <w:bCs/>
          <w:color w:val="000000"/>
          <w:lang w:eastAsia="zh-CN"/>
        </w:rPr>
        <w:t>Meirelles ES</w:t>
      </w:r>
      <w:r w:rsidRPr="00A84A70">
        <w:rPr>
          <w:rFonts w:ascii="Book Antiqua" w:eastAsia="宋体" w:hAnsi="Book Antiqua" w:cs="宋体"/>
          <w:color w:val="000000"/>
          <w:lang w:eastAsia="zh-CN"/>
        </w:rPr>
        <w:t>, Borelli A, Camargo OP. Influence of disease activity and chronicity on ankylosing spondylitis bone mass loss. </w:t>
      </w:r>
      <w:r w:rsidRPr="00A84A70">
        <w:rPr>
          <w:rFonts w:ascii="Book Antiqua" w:eastAsia="宋体" w:hAnsi="Book Antiqua" w:cs="宋体"/>
          <w:i/>
          <w:iCs/>
          <w:color w:val="000000"/>
          <w:lang w:eastAsia="zh-CN"/>
        </w:rPr>
        <w:t>Clin Rheumatol</w:t>
      </w:r>
      <w:r w:rsidRPr="00A84A70">
        <w:rPr>
          <w:rFonts w:ascii="Book Antiqua" w:eastAsia="宋体" w:hAnsi="Book Antiqua" w:cs="宋体"/>
          <w:color w:val="000000"/>
          <w:lang w:eastAsia="zh-CN"/>
        </w:rPr>
        <w:t> 1999; </w:t>
      </w:r>
      <w:r w:rsidRPr="00A84A70">
        <w:rPr>
          <w:rFonts w:ascii="Book Antiqua" w:eastAsia="宋体" w:hAnsi="Book Antiqua" w:cs="宋体"/>
          <w:b/>
          <w:bCs/>
          <w:color w:val="000000"/>
          <w:lang w:eastAsia="zh-CN"/>
        </w:rPr>
        <w:t>18</w:t>
      </w:r>
      <w:r w:rsidRPr="00A84A70">
        <w:rPr>
          <w:rFonts w:ascii="Book Antiqua" w:eastAsia="宋体" w:hAnsi="Book Antiqua" w:cs="宋体"/>
          <w:color w:val="000000"/>
          <w:lang w:eastAsia="zh-CN"/>
        </w:rPr>
        <w:t>: 364-368 [PMID: 10524549 DOI: 10.1007/s100670050120]</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51 </w:t>
      </w:r>
      <w:r w:rsidRPr="00A84A70">
        <w:rPr>
          <w:rFonts w:ascii="Book Antiqua" w:eastAsia="宋体" w:hAnsi="Book Antiqua" w:cs="宋体"/>
          <w:b/>
          <w:bCs/>
          <w:color w:val="000000"/>
          <w:lang w:eastAsia="zh-CN"/>
        </w:rPr>
        <w:t>Acebes C</w:t>
      </w:r>
      <w:r w:rsidRPr="00A84A70">
        <w:rPr>
          <w:rFonts w:ascii="Book Antiqua" w:eastAsia="宋体" w:hAnsi="Book Antiqua" w:cs="宋体"/>
          <w:color w:val="000000"/>
          <w:lang w:eastAsia="zh-CN"/>
        </w:rPr>
        <w:t>, de la Piedra C, Traba ML, Seibel MJ, García Martín C, Armas J, Herrero-Beaumont G. Biochemical markers of bone remodeling and bone sialoprotein in ankylosing spondylitis. </w:t>
      </w:r>
      <w:r w:rsidRPr="00A84A70">
        <w:rPr>
          <w:rFonts w:ascii="Book Antiqua" w:eastAsia="宋体" w:hAnsi="Book Antiqua" w:cs="宋体"/>
          <w:i/>
          <w:iCs/>
          <w:color w:val="000000"/>
          <w:lang w:eastAsia="zh-CN"/>
        </w:rPr>
        <w:t>Clin Chim Acta</w:t>
      </w:r>
      <w:r w:rsidRPr="00A84A70">
        <w:rPr>
          <w:rFonts w:ascii="Book Antiqua" w:eastAsia="宋体" w:hAnsi="Book Antiqua" w:cs="宋体"/>
          <w:color w:val="000000"/>
          <w:lang w:eastAsia="zh-CN"/>
        </w:rPr>
        <w:t> 1999; </w:t>
      </w:r>
      <w:r w:rsidRPr="00A84A70">
        <w:rPr>
          <w:rFonts w:ascii="Book Antiqua" w:eastAsia="宋体" w:hAnsi="Book Antiqua" w:cs="宋体"/>
          <w:b/>
          <w:bCs/>
          <w:color w:val="000000"/>
          <w:lang w:eastAsia="zh-CN"/>
        </w:rPr>
        <w:t>289</w:t>
      </w:r>
      <w:r w:rsidRPr="00A84A70">
        <w:rPr>
          <w:rFonts w:ascii="Book Antiqua" w:eastAsia="宋体" w:hAnsi="Book Antiqua" w:cs="宋体"/>
          <w:color w:val="000000"/>
          <w:lang w:eastAsia="zh-CN"/>
        </w:rPr>
        <w:t>: 99-110 [PMID: 10556657]</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52 </w:t>
      </w:r>
      <w:r w:rsidRPr="00A84A70">
        <w:rPr>
          <w:rFonts w:ascii="Book Antiqua" w:eastAsia="宋体" w:hAnsi="Book Antiqua" w:cs="宋体"/>
          <w:b/>
          <w:bCs/>
          <w:color w:val="000000"/>
          <w:lang w:eastAsia="zh-CN"/>
        </w:rPr>
        <w:t>Juanola X</w:t>
      </w:r>
      <w:r w:rsidRPr="00A84A70">
        <w:rPr>
          <w:rFonts w:ascii="Book Antiqua" w:eastAsia="宋体" w:hAnsi="Book Antiqua" w:cs="宋体"/>
          <w:color w:val="000000"/>
          <w:lang w:eastAsia="zh-CN"/>
        </w:rPr>
        <w:t>, Mateo L, Nolla JM, Roig-Vilaseca D, Campoy E, Roig-Escofet D. Bone mineral density in women with ankylosing spondylitis. </w:t>
      </w:r>
      <w:r w:rsidRPr="00A84A70">
        <w:rPr>
          <w:rFonts w:ascii="Book Antiqua" w:eastAsia="宋体" w:hAnsi="Book Antiqua" w:cs="宋体"/>
          <w:i/>
          <w:iCs/>
          <w:color w:val="000000"/>
          <w:lang w:eastAsia="zh-CN"/>
        </w:rPr>
        <w:t>J Rheumatol</w:t>
      </w:r>
      <w:r w:rsidRPr="00A84A70">
        <w:rPr>
          <w:rFonts w:ascii="Book Antiqua" w:eastAsia="宋体" w:hAnsi="Book Antiqua" w:cs="宋体"/>
          <w:color w:val="000000"/>
          <w:lang w:eastAsia="zh-CN"/>
        </w:rPr>
        <w:t> 2000; </w:t>
      </w:r>
      <w:r w:rsidRPr="00A84A70">
        <w:rPr>
          <w:rFonts w:ascii="Book Antiqua" w:eastAsia="宋体" w:hAnsi="Book Antiqua" w:cs="宋体"/>
          <w:b/>
          <w:bCs/>
          <w:color w:val="000000"/>
          <w:lang w:eastAsia="zh-CN"/>
        </w:rPr>
        <w:t>27</w:t>
      </w:r>
      <w:r w:rsidRPr="00A84A70">
        <w:rPr>
          <w:rFonts w:ascii="Book Antiqua" w:eastAsia="宋体" w:hAnsi="Book Antiqua" w:cs="宋体"/>
          <w:color w:val="000000"/>
          <w:lang w:eastAsia="zh-CN"/>
        </w:rPr>
        <w:t>: 1028-1031 [PMID: 10782832]</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53 </w:t>
      </w:r>
      <w:r w:rsidRPr="00A84A70">
        <w:rPr>
          <w:rFonts w:ascii="Book Antiqua" w:eastAsia="宋体" w:hAnsi="Book Antiqua" w:cs="宋体"/>
          <w:b/>
          <w:bCs/>
          <w:color w:val="000000"/>
          <w:lang w:eastAsia="zh-CN"/>
        </w:rPr>
        <w:t>Borman P</w:t>
      </w:r>
      <w:r w:rsidRPr="00A84A70">
        <w:rPr>
          <w:rFonts w:ascii="Book Antiqua" w:eastAsia="宋体" w:hAnsi="Book Antiqua" w:cs="宋体"/>
          <w:color w:val="000000"/>
          <w:lang w:eastAsia="zh-CN"/>
        </w:rPr>
        <w:t>, Bodur H, Bingöl N, Bingöl S, Bostan EE. Bone mineral density and bone turnover markers in a group of male ankylosing spondylitis patients: relationship to disease activity. </w:t>
      </w:r>
      <w:r w:rsidRPr="00A84A70">
        <w:rPr>
          <w:rFonts w:ascii="Book Antiqua" w:eastAsia="宋体" w:hAnsi="Book Antiqua" w:cs="宋体"/>
          <w:i/>
          <w:iCs/>
          <w:color w:val="000000"/>
          <w:lang w:eastAsia="zh-CN"/>
        </w:rPr>
        <w:t>J Clin Rheumatol</w:t>
      </w:r>
      <w:r w:rsidRPr="00A84A70">
        <w:rPr>
          <w:rFonts w:ascii="Book Antiqua" w:eastAsia="宋体" w:hAnsi="Book Antiqua" w:cs="宋体"/>
          <w:color w:val="000000"/>
          <w:lang w:eastAsia="zh-CN"/>
        </w:rPr>
        <w:t> 2001; </w:t>
      </w:r>
      <w:r w:rsidRPr="00A84A70">
        <w:rPr>
          <w:rFonts w:ascii="Book Antiqua" w:eastAsia="宋体" w:hAnsi="Book Antiqua" w:cs="宋体"/>
          <w:b/>
          <w:bCs/>
          <w:color w:val="000000"/>
          <w:lang w:eastAsia="zh-CN"/>
        </w:rPr>
        <w:t>7</w:t>
      </w:r>
      <w:r w:rsidRPr="00A84A70">
        <w:rPr>
          <w:rFonts w:ascii="Book Antiqua" w:eastAsia="宋体" w:hAnsi="Book Antiqua" w:cs="宋体"/>
          <w:color w:val="000000"/>
          <w:lang w:eastAsia="zh-CN"/>
        </w:rPr>
        <w:t>: 315-321 [PMID: 17039162]</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54 </w:t>
      </w:r>
      <w:r w:rsidRPr="00A84A70">
        <w:rPr>
          <w:rFonts w:ascii="Book Antiqua" w:eastAsia="宋体" w:hAnsi="Book Antiqua" w:cs="宋体"/>
          <w:b/>
          <w:bCs/>
          <w:color w:val="000000"/>
          <w:lang w:eastAsia="zh-CN"/>
        </w:rPr>
        <w:t>Dos Santos FP</w:t>
      </w:r>
      <w:r w:rsidRPr="00A84A70">
        <w:rPr>
          <w:rFonts w:ascii="Book Antiqua" w:eastAsia="宋体" w:hAnsi="Book Antiqua" w:cs="宋体"/>
          <w:color w:val="000000"/>
          <w:lang w:eastAsia="zh-CN"/>
        </w:rPr>
        <w:t>, Constantin A, Laroche M, Destombes F, Bernard J, Mazières B, Cantagrel A. Whole body and regional bone mineral density in ankylosing spondylitis. </w:t>
      </w:r>
      <w:r w:rsidRPr="00A84A70">
        <w:rPr>
          <w:rFonts w:ascii="Book Antiqua" w:eastAsia="宋体" w:hAnsi="Book Antiqua" w:cs="宋体"/>
          <w:i/>
          <w:iCs/>
          <w:color w:val="000000"/>
          <w:lang w:eastAsia="zh-CN"/>
        </w:rPr>
        <w:t>J Rheumatol</w:t>
      </w:r>
      <w:r w:rsidRPr="00A84A70">
        <w:rPr>
          <w:rFonts w:ascii="Book Antiqua" w:eastAsia="宋体" w:hAnsi="Book Antiqua" w:cs="宋体"/>
          <w:color w:val="000000"/>
          <w:lang w:eastAsia="zh-CN"/>
        </w:rPr>
        <w:t> 2001; </w:t>
      </w:r>
      <w:r w:rsidRPr="00A84A70">
        <w:rPr>
          <w:rFonts w:ascii="Book Antiqua" w:eastAsia="宋体" w:hAnsi="Book Antiqua" w:cs="宋体"/>
          <w:b/>
          <w:bCs/>
          <w:color w:val="000000"/>
          <w:lang w:eastAsia="zh-CN"/>
        </w:rPr>
        <w:t>28</w:t>
      </w:r>
      <w:r w:rsidRPr="00A84A70">
        <w:rPr>
          <w:rFonts w:ascii="Book Antiqua" w:eastAsia="宋体" w:hAnsi="Book Antiqua" w:cs="宋体"/>
          <w:color w:val="000000"/>
          <w:lang w:eastAsia="zh-CN"/>
        </w:rPr>
        <w:t>: 547-549 [PMID: 11296956]</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55 </w:t>
      </w:r>
      <w:r w:rsidRPr="00A84A70">
        <w:rPr>
          <w:rFonts w:ascii="Book Antiqua" w:eastAsia="宋体" w:hAnsi="Book Antiqua" w:cs="宋体"/>
          <w:b/>
          <w:bCs/>
          <w:color w:val="000000"/>
          <w:lang w:eastAsia="zh-CN"/>
        </w:rPr>
        <w:t>Grisar J</w:t>
      </w:r>
      <w:r w:rsidRPr="00A84A70">
        <w:rPr>
          <w:rFonts w:ascii="Book Antiqua" w:eastAsia="宋体" w:hAnsi="Book Antiqua" w:cs="宋体"/>
          <w:color w:val="000000"/>
          <w:lang w:eastAsia="zh-CN"/>
        </w:rPr>
        <w:t>, Bernecker PM, Aringer M, Redlich K, Sedlak M, Wolozcszuk W, Spitzauer S, Grampp S, Kainberger F, Ebner W, Smolen JS, Pietschmann P. Ankylosing spondylitis, psoriatic arthritis, and reactive arthritis show increased bone resorption, but differ with regard to bone formation. </w:t>
      </w:r>
      <w:r w:rsidRPr="00A84A70">
        <w:rPr>
          <w:rFonts w:ascii="Book Antiqua" w:eastAsia="宋体" w:hAnsi="Book Antiqua" w:cs="宋体"/>
          <w:i/>
          <w:iCs/>
          <w:color w:val="000000"/>
          <w:lang w:eastAsia="zh-CN"/>
        </w:rPr>
        <w:t>J Rheumatol</w:t>
      </w:r>
      <w:r w:rsidRPr="00A84A70">
        <w:rPr>
          <w:rFonts w:ascii="Book Antiqua" w:eastAsia="宋体" w:hAnsi="Book Antiqua" w:cs="宋体"/>
          <w:color w:val="000000"/>
          <w:lang w:eastAsia="zh-CN"/>
        </w:rPr>
        <w:t> 2002; </w:t>
      </w:r>
      <w:r w:rsidRPr="00A84A70">
        <w:rPr>
          <w:rFonts w:ascii="Book Antiqua" w:eastAsia="宋体" w:hAnsi="Book Antiqua" w:cs="宋体"/>
          <w:b/>
          <w:bCs/>
          <w:color w:val="000000"/>
          <w:lang w:eastAsia="zh-CN"/>
        </w:rPr>
        <w:t>29</w:t>
      </w:r>
      <w:r w:rsidRPr="00A84A70">
        <w:rPr>
          <w:rFonts w:ascii="Book Antiqua" w:eastAsia="宋体" w:hAnsi="Book Antiqua" w:cs="宋体"/>
          <w:color w:val="000000"/>
          <w:lang w:eastAsia="zh-CN"/>
        </w:rPr>
        <w:t>: 1430-1436 [PMID: 12136902]</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56 </w:t>
      </w:r>
      <w:r w:rsidRPr="00A84A70">
        <w:rPr>
          <w:rFonts w:ascii="Book Antiqua" w:eastAsia="宋体" w:hAnsi="Book Antiqua" w:cs="宋体"/>
          <w:b/>
          <w:bCs/>
          <w:color w:val="000000"/>
          <w:lang w:eastAsia="zh-CN"/>
        </w:rPr>
        <w:t>Capaci K</w:t>
      </w:r>
      <w:r w:rsidRPr="00A84A70">
        <w:rPr>
          <w:rFonts w:ascii="Book Antiqua" w:eastAsia="宋体" w:hAnsi="Book Antiqua" w:cs="宋体"/>
          <w:color w:val="000000"/>
          <w:lang w:eastAsia="zh-CN"/>
        </w:rPr>
        <w:t>, Hepguler S, Argin M, Tas I. Bone mineral density in mild and advanced ankylosing spondylitis. </w:t>
      </w:r>
      <w:r w:rsidRPr="00A84A70">
        <w:rPr>
          <w:rFonts w:ascii="Book Antiqua" w:eastAsia="宋体" w:hAnsi="Book Antiqua" w:cs="宋体"/>
          <w:i/>
          <w:iCs/>
          <w:color w:val="000000"/>
          <w:lang w:eastAsia="zh-CN"/>
        </w:rPr>
        <w:t>Yonsei Med J</w:t>
      </w:r>
      <w:r w:rsidRPr="00A84A70">
        <w:rPr>
          <w:rFonts w:ascii="Book Antiqua" w:eastAsia="宋体" w:hAnsi="Book Antiqua" w:cs="宋体"/>
          <w:color w:val="000000"/>
          <w:lang w:eastAsia="zh-CN"/>
        </w:rPr>
        <w:t> 2003; </w:t>
      </w:r>
      <w:r w:rsidRPr="00A84A70">
        <w:rPr>
          <w:rFonts w:ascii="Book Antiqua" w:eastAsia="宋体" w:hAnsi="Book Antiqua" w:cs="宋体"/>
          <w:b/>
          <w:bCs/>
          <w:color w:val="000000"/>
          <w:lang w:eastAsia="zh-CN"/>
        </w:rPr>
        <w:t>44</w:t>
      </w:r>
      <w:r w:rsidRPr="00A84A70">
        <w:rPr>
          <w:rFonts w:ascii="Book Antiqua" w:eastAsia="宋体" w:hAnsi="Book Antiqua" w:cs="宋体"/>
          <w:color w:val="000000"/>
          <w:lang w:eastAsia="zh-CN"/>
        </w:rPr>
        <w:t>: 379-384 [PMID: 12833574]</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 xml:space="preserve">57 </w:t>
      </w:r>
      <w:r w:rsidRPr="00B04CD4">
        <w:rPr>
          <w:rFonts w:ascii="Book Antiqua" w:eastAsia="宋体" w:hAnsi="Book Antiqua" w:cs="宋体"/>
          <w:b/>
          <w:color w:val="000000"/>
          <w:lang w:eastAsia="zh-CN"/>
        </w:rPr>
        <w:t>Sarikaya S</w:t>
      </w:r>
      <w:r w:rsidRPr="00A84A70">
        <w:rPr>
          <w:rFonts w:ascii="Book Antiqua" w:eastAsia="宋体" w:hAnsi="Book Antiqua" w:cs="宋体"/>
          <w:color w:val="000000"/>
          <w:lang w:eastAsia="zh-CN"/>
        </w:rPr>
        <w:t>, Basaran A, Tekin Y, Ozdolap S, Ortancil O. Is osteoporosis generalized or localized to central skele-ton in ankylosing spondylitis? J Clin Rheumatol 2007; 13(1): 20-24 [PMID: WOS: 000246852100005 DOI: 10.1097/01.rhu.0000255688.83037.42]</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lastRenderedPageBreak/>
        <w:t xml:space="preserve">58 </w:t>
      </w:r>
      <w:bookmarkStart w:id="7" w:name="_GoBack"/>
      <w:r w:rsidRPr="00B04CD4">
        <w:rPr>
          <w:rFonts w:ascii="Book Antiqua" w:eastAsia="宋体" w:hAnsi="Book Antiqua" w:cs="宋体"/>
          <w:b/>
          <w:color w:val="000000"/>
          <w:lang w:eastAsia="zh-CN"/>
        </w:rPr>
        <w:t>Altindag O</w:t>
      </w:r>
      <w:bookmarkEnd w:id="7"/>
      <w:r w:rsidRPr="00A84A70">
        <w:rPr>
          <w:rFonts w:ascii="Book Antiqua" w:eastAsia="宋体" w:hAnsi="Book Antiqua" w:cs="宋体"/>
          <w:color w:val="000000"/>
          <w:lang w:eastAsia="zh-CN"/>
        </w:rPr>
        <w:t>, Karakoc M, Soran N, Tabur H, Demirkol A. Bone mineral density in patients with ankylosing spondylitis. Romatizma-Rheumatism 2008; 23(2): 42-45 [WOS: 000258756000002]</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59 </w:t>
      </w:r>
      <w:r w:rsidRPr="00A84A70">
        <w:rPr>
          <w:rFonts w:ascii="Book Antiqua" w:eastAsia="宋体" w:hAnsi="Book Antiqua" w:cs="宋体"/>
          <w:b/>
          <w:bCs/>
          <w:color w:val="000000"/>
          <w:lang w:eastAsia="zh-CN"/>
        </w:rPr>
        <w:t>Korczowska I</w:t>
      </w:r>
      <w:r w:rsidRPr="00A84A70">
        <w:rPr>
          <w:rFonts w:ascii="Book Antiqua" w:eastAsia="宋体" w:hAnsi="Book Antiqua" w:cs="宋体"/>
          <w:color w:val="000000"/>
          <w:lang w:eastAsia="zh-CN"/>
        </w:rPr>
        <w:t>, Przepiera-Bedzak H, Brzosko M, Lacki JK, Trefler J, Hrycaj P. Bone tissue metabolism in men with ankylosing spondylitis. </w:t>
      </w:r>
      <w:r w:rsidRPr="00A84A70">
        <w:rPr>
          <w:rFonts w:ascii="Book Antiqua" w:eastAsia="宋体" w:hAnsi="Book Antiqua" w:cs="宋体"/>
          <w:i/>
          <w:iCs/>
          <w:color w:val="000000"/>
          <w:lang w:eastAsia="zh-CN"/>
        </w:rPr>
        <w:t>Adv Med Sci</w:t>
      </w:r>
      <w:r w:rsidRPr="00A84A70">
        <w:rPr>
          <w:rFonts w:ascii="Book Antiqua" w:eastAsia="宋体" w:hAnsi="Book Antiqua" w:cs="宋体"/>
          <w:color w:val="000000"/>
          <w:lang w:eastAsia="zh-CN"/>
        </w:rPr>
        <w:t> 2011; </w:t>
      </w:r>
      <w:r w:rsidRPr="00A84A70">
        <w:rPr>
          <w:rFonts w:ascii="Book Antiqua" w:eastAsia="宋体" w:hAnsi="Book Antiqua" w:cs="宋体"/>
          <w:b/>
          <w:bCs/>
          <w:color w:val="000000"/>
          <w:lang w:eastAsia="zh-CN"/>
        </w:rPr>
        <w:t>56</w:t>
      </w:r>
      <w:r w:rsidRPr="00A84A70">
        <w:rPr>
          <w:rFonts w:ascii="Book Antiqua" w:eastAsia="宋体" w:hAnsi="Book Antiqua" w:cs="宋体"/>
          <w:color w:val="000000"/>
          <w:lang w:eastAsia="zh-CN"/>
        </w:rPr>
        <w:t>: 264-269 [PMID: 22112431 DOI: 10.2478/v10039-011-0049-4]</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60 </w:t>
      </w:r>
      <w:r w:rsidRPr="00A84A70">
        <w:rPr>
          <w:rFonts w:ascii="Book Antiqua" w:eastAsia="宋体" w:hAnsi="Book Antiqua" w:cs="宋体"/>
          <w:b/>
          <w:bCs/>
          <w:color w:val="000000"/>
          <w:lang w:eastAsia="zh-CN"/>
        </w:rPr>
        <w:t>Klingberg E</w:t>
      </w:r>
      <w:r w:rsidRPr="00A84A70">
        <w:rPr>
          <w:rFonts w:ascii="Book Antiqua" w:eastAsia="宋体" w:hAnsi="Book Antiqua" w:cs="宋体"/>
          <w:color w:val="000000"/>
          <w:lang w:eastAsia="zh-CN"/>
        </w:rPr>
        <w:t>, Geijer M, Göthlin J, Mellström D, Lorentzon M, Hilme E, Hedberg M, Carlsten H, Forsblad-D'Elia H. Vertebral fractures in ankylosing spondylitis are associated with lower bone mineral density in both central and peripheral skeleton. </w:t>
      </w:r>
      <w:r w:rsidRPr="00A84A70">
        <w:rPr>
          <w:rFonts w:ascii="Book Antiqua" w:eastAsia="宋体" w:hAnsi="Book Antiqua" w:cs="宋体"/>
          <w:i/>
          <w:iCs/>
          <w:color w:val="000000"/>
          <w:lang w:eastAsia="zh-CN"/>
        </w:rPr>
        <w:t>J Rheumatol</w:t>
      </w:r>
      <w:r w:rsidRPr="00A84A70">
        <w:rPr>
          <w:rFonts w:ascii="Book Antiqua" w:eastAsia="宋体" w:hAnsi="Book Antiqua" w:cs="宋体"/>
          <w:color w:val="000000"/>
          <w:lang w:eastAsia="zh-CN"/>
        </w:rPr>
        <w:t> 2012; </w:t>
      </w:r>
      <w:r w:rsidRPr="00A84A70">
        <w:rPr>
          <w:rFonts w:ascii="Book Antiqua" w:eastAsia="宋体" w:hAnsi="Book Antiqua" w:cs="宋体"/>
          <w:b/>
          <w:bCs/>
          <w:color w:val="000000"/>
          <w:lang w:eastAsia="zh-CN"/>
        </w:rPr>
        <w:t>39</w:t>
      </w:r>
      <w:r w:rsidRPr="00A84A70">
        <w:rPr>
          <w:rFonts w:ascii="Book Antiqua" w:eastAsia="宋体" w:hAnsi="Book Antiqua" w:cs="宋体"/>
          <w:color w:val="000000"/>
          <w:lang w:eastAsia="zh-CN"/>
        </w:rPr>
        <w:t>: 1987-1995 [PMID: 22896024 DOI: 10.3899/jrheum.120316]</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61 </w:t>
      </w:r>
      <w:r w:rsidRPr="00A84A70">
        <w:rPr>
          <w:rFonts w:ascii="Book Antiqua" w:eastAsia="宋体" w:hAnsi="Book Antiqua" w:cs="宋体"/>
          <w:b/>
          <w:bCs/>
          <w:color w:val="000000"/>
          <w:lang w:eastAsia="zh-CN"/>
        </w:rPr>
        <w:t>Taylan A</w:t>
      </w:r>
      <w:r w:rsidRPr="00A84A70">
        <w:rPr>
          <w:rFonts w:ascii="Book Antiqua" w:eastAsia="宋体" w:hAnsi="Book Antiqua" w:cs="宋体"/>
          <w:color w:val="000000"/>
          <w:lang w:eastAsia="zh-CN"/>
        </w:rPr>
        <w:t>, Sari I, Akinci B, Bilge S, Kozaci D, Akar S, Colak A, Yalcin H, Gunay N, Akkoc N. Biomarkers and cytokines of bone turnover: extensive evaluation in a cohort of patients with ankylosing spondylitis. </w:t>
      </w:r>
      <w:r w:rsidRPr="00A84A70">
        <w:rPr>
          <w:rFonts w:ascii="Book Antiqua" w:eastAsia="宋体" w:hAnsi="Book Antiqua" w:cs="宋体"/>
          <w:i/>
          <w:iCs/>
          <w:color w:val="000000"/>
          <w:lang w:eastAsia="zh-CN"/>
        </w:rPr>
        <w:t>BMC Musculoskelet Disord</w:t>
      </w:r>
      <w:r w:rsidRPr="00A84A70">
        <w:rPr>
          <w:rFonts w:ascii="Book Antiqua" w:eastAsia="宋体" w:hAnsi="Book Antiqua" w:cs="宋体"/>
          <w:color w:val="000000"/>
          <w:lang w:eastAsia="zh-CN"/>
        </w:rPr>
        <w:t> 2012; </w:t>
      </w:r>
      <w:r w:rsidRPr="00A84A70">
        <w:rPr>
          <w:rFonts w:ascii="Book Antiqua" w:eastAsia="宋体" w:hAnsi="Book Antiqua" w:cs="宋体"/>
          <w:b/>
          <w:bCs/>
          <w:color w:val="000000"/>
          <w:lang w:eastAsia="zh-CN"/>
        </w:rPr>
        <w:t>13</w:t>
      </w:r>
      <w:r w:rsidRPr="00A84A70">
        <w:rPr>
          <w:rFonts w:ascii="Book Antiqua" w:eastAsia="宋体" w:hAnsi="Book Antiqua" w:cs="宋体"/>
          <w:color w:val="000000"/>
          <w:lang w:eastAsia="zh-CN"/>
        </w:rPr>
        <w:t>: 191 [PMID: 23025387 DOI: 10.1186/1471-2474-13-191]</w:t>
      </w:r>
    </w:p>
    <w:p w:rsidR="00A84A70" w:rsidRPr="00A84A70" w:rsidRDefault="00A84A70" w:rsidP="00A84A70">
      <w:pPr>
        <w:spacing w:line="360" w:lineRule="auto"/>
        <w:jc w:val="both"/>
        <w:rPr>
          <w:rFonts w:ascii="Book Antiqua" w:eastAsia="宋体" w:hAnsi="Book Antiqua" w:cs="宋体"/>
          <w:color w:val="000000"/>
          <w:lang w:eastAsia="zh-CN"/>
        </w:rPr>
      </w:pPr>
      <w:r w:rsidRPr="00A84A70">
        <w:rPr>
          <w:rFonts w:ascii="Book Antiqua" w:eastAsia="宋体" w:hAnsi="Book Antiqua" w:cs="宋体"/>
          <w:color w:val="000000"/>
          <w:lang w:eastAsia="zh-CN"/>
        </w:rPr>
        <w:t>62 </w:t>
      </w:r>
      <w:r w:rsidRPr="00A84A70">
        <w:rPr>
          <w:rFonts w:ascii="Book Antiqua" w:eastAsia="宋体" w:hAnsi="Book Antiqua" w:cs="宋体"/>
          <w:b/>
          <w:bCs/>
          <w:color w:val="000000"/>
          <w:lang w:eastAsia="zh-CN"/>
        </w:rPr>
        <w:t>van der Weijden MA</w:t>
      </w:r>
      <w:r w:rsidRPr="00A84A70">
        <w:rPr>
          <w:rFonts w:ascii="Book Antiqua" w:eastAsia="宋体" w:hAnsi="Book Antiqua" w:cs="宋体"/>
          <w:color w:val="000000"/>
          <w:lang w:eastAsia="zh-CN"/>
        </w:rPr>
        <w:t>, van der Horst-Bruinsma IE, van Denderen JC, Dijkmans BA, Heymans MW, Lems WF. High frequency of vertebral fractures in early spondylarthropathies. </w:t>
      </w:r>
      <w:r w:rsidRPr="00A84A70">
        <w:rPr>
          <w:rFonts w:ascii="Book Antiqua" w:eastAsia="宋体" w:hAnsi="Book Antiqua" w:cs="宋体"/>
          <w:i/>
          <w:iCs/>
          <w:color w:val="000000"/>
          <w:lang w:eastAsia="zh-CN"/>
        </w:rPr>
        <w:t>Osteoporos Int</w:t>
      </w:r>
      <w:r w:rsidRPr="00A84A70">
        <w:rPr>
          <w:rFonts w:ascii="Book Antiqua" w:eastAsia="宋体" w:hAnsi="Book Antiqua" w:cs="宋体"/>
          <w:color w:val="000000"/>
          <w:lang w:eastAsia="zh-CN"/>
        </w:rPr>
        <w:t> 2012; </w:t>
      </w:r>
      <w:r w:rsidRPr="00A84A70">
        <w:rPr>
          <w:rFonts w:ascii="Book Antiqua" w:eastAsia="宋体" w:hAnsi="Book Antiqua" w:cs="宋体"/>
          <w:b/>
          <w:bCs/>
          <w:color w:val="000000"/>
          <w:lang w:eastAsia="zh-CN"/>
        </w:rPr>
        <w:t>23</w:t>
      </w:r>
      <w:r w:rsidRPr="00A84A70">
        <w:rPr>
          <w:rFonts w:ascii="Book Antiqua" w:eastAsia="宋体" w:hAnsi="Book Antiqua" w:cs="宋体"/>
          <w:color w:val="000000"/>
          <w:lang w:eastAsia="zh-CN"/>
        </w:rPr>
        <w:t>: 1683-1690 [PMID: 21927925 DOI: 10.1007/s00198-011-1766-z]</w:t>
      </w:r>
    </w:p>
    <w:p w:rsidR="00744520" w:rsidRPr="00A84A70" w:rsidRDefault="00744520" w:rsidP="00A84A70">
      <w:pPr>
        <w:widowControl w:val="0"/>
        <w:spacing w:line="360" w:lineRule="auto"/>
        <w:jc w:val="both"/>
        <w:rPr>
          <w:rFonts w:ascii="Book Antiqua" w:hAnsi="Book Antiqua"/>
        </w:rPr>
      </w:pPr>
    </w:p>
    <w:p w:rsidR="00A84A70" w:rsidRPr="008E4B9F" w:rsidRDefault="00A84A70" w:rsidP="00A84A70">
      <w:pPr>
        <w:wordWrap w:val="0"/>
        <w:ind w:left="361" w:hangingChars="150" w:hanging="361"/>
        <w:jc w:val="right"/>
        <w:rPr>
          <w:rFonts w:ascii="Book Antiqua" w:hAnsi="Book Antiqua"/>
          <w:szCs w:val="21"/>
        </w:rPr>
      </w:pPr>
      <w:r w:rsidRPr="00110055">
        <w:rPr>
          <w:rFonts w:ascii="Book Antiqua" w:hAnsi="Book Antiqua"/>
          <w:b/>
          <w:bCs/>
          <w:szCs w:val="21"/>
        </w:rPr>
        <w:t>P-Reviewer</w:t>
      </w:r>
      <w:r>
        <w:rPr>
          <w:rFonts w:ascii="Book Antiqua" w:hAnsi="Book Antiqua" w:hint="eastAsia"/>
          <w:b/>
          <w:bCs/>
          <w:szCs w:val="21"/>
        </w:rPr>
        <w:t>:</w:t>
      </w:r>
      <w:r w:rsidRPr="00A84A70">
        <w:rPr>
          <w:rFonts w:ascii="Book Antiqua" w:eastAsiaTheme="minorEastAsia" w:hAnsi="Book Antiqua"/>
          <w:szCs w:val="21"/>
          <w:lang w:eastAsia="zh-CN"/>
        </w:rPr>
        <w:t xml:space="preserve"> Daoussis D</w:t>
      </w:r>
      <w:r w:rsidRPr="00A84A70">
        <w:rPr>
          <w:rFonts w:ascii="Book Antiqua" w:eastAsiaTheme="minorEastAsia" w:hAnsi="Book Antiqua" w:hint="eastAsia"/>
          <w:szCs w:val="21"/>
          <w:lang w:eastAsia="zh-CN"/>
        </w:rPr>
        <w:t xml:space="preserve"> </w:t>
      </w:r>
      <w:r w:rsidRPr="008E4B9F">
        <w:rPr>
          <w:rFonts w:ascii="Book Antiqua" w:hAnsi="Book Antiqua"/>
          <w:b/>
          <w:bCs/>
          <w:szCs w:val="21"/>
        </w:rPr>
        <w:t>S-Editor</w:t>
      </w:r>
      <w:r>
        <w:rPr>
          <w:rFonts w:ascii="Book Antiqua" w:hAnsi="Book Antiqua" w:hint="eastAsia"/>
          <w:b/>
          <w:bCs/>
          <w:szCs w:val="21"/>
        </w:rPr>
        <w:t>:</w:t>
      </w:r>
      <w:r w:rsidRPr="008E4B9F">
        <w:rPr>
          <w:rFonts w:ascii="Book Antiqua" w:hAnsi="Book Antiqua"/>
          <w:szCs w:val="21"/>
        </w:rPr>
        <w:t xml:space="preserve"> </w:t>
      </w:r>
      <w:r>
        <w:rPr>
          <w:rFonts w:ascii="Book Antiqua" w:eastAsiaTheme="minorEastAsia" w:hAnsi="Book Antiqua" w:hint="eastAsia"/>
          <w:szCs w:val="21"/>
          <w:lang w:eastAsia="zh-CN"/>
        </w:rPr>
        <w:t xml:space="preserve">Song XX </w:t>
      </w:r>
      <w:r w:rsidRPr="008E4B9F">
        <w:rPr>
          <w:rFonts w:ascii="Book Antiqua" w:hAnsi="Book Antiqua"/>
          <w:b/>
          <w:bCs/>
          <w:szCs w:val="21"/>
        </w:rPr>
        <w:t>L-Editor</w:t>
      </w:r>
      <w:r>
        <w:rPr>
          <w:rFonts w:ascii="Book Antiqua" w:hAnsi="Book Antiqua" w:hint="eastAsia"/>
          <w:b/>
          <w:bCs/>
          <w:szCs w:val="21"/>
        </w:rPr>
        <w:t>:</w:t>
      </w:r>
      <w:r w:rsidRPr="008E4B9F">
        <w:rPr>
          <w:rFonts w:ascii="Book Antiqua" w:hAnsi="Book Antiqua"/>
          <w:szCs w:val="21"/>
        </w:rPr>
        <w:t xml:space="preserve"> </w:t>
      </w:r>
      <w:r w:rsidRPr="008E4B9F">
        <w:rPr>
          <w:rFonts w:ascii="Book Antiqua" w:hAnsi="Book Antiqua"/>
          <w:b/>
          <w:bCs/>
          <w:szCs w:val="21"/>
        </w:rPr>
        <w:t>E-Editor</w:t>
      </w:r>
      <w:r>
        <w:rPr>
          <w:rFonts w:ascii="Book Antiqua" w:hAnsi="Book Antiqua" w:hint="eastAsia"/>
          <w:b/>
          <w:bCs/>
          <w:szCs w:val="21"/>
        </w:rPr>
        <w:t>:</w:t>
      </w:r>
    </w:p>
    <w:p w:rsidR="00744520" w:rsidRPr="00A84A70" w:rsidRDefault="00744520" w:rsidP="00A84A70">
      <w:pPr>
        <w:widowControl w:val="0"/>
        <w:spacing w:line="360" w:lineRule="auto"/>
        <w:jc w:val="both"/>
        <w:rPr>
          <w:rFonts w:ascii="Book Antiqua" w:hAnsi="Book Antiqua"/>
        </w:rPr>
      </w:pPr>
    </w:p>
    <w:p w:rsidR="00744520" w:rsidRPr="00A84A70" w:rsidRDefault="00744520" w:rsidP="00A84A70">
      <w:pPr>
        <w:widowControl w:val="0"/>
        <w:spacing w:line="360" w:lineRule="auto"/>
        <w:jc w:val="both"/>
        <w:rPr>
          <w:rFonts w:ascii="Book Antiqua" w:hAnsi="Book Antiqua"/>
        </w:rPr>
      </w:pPr>
    </w:p>
    <w:p w:rsidR="00744520" w:rsidRPr="00A84A70" w:rsidRDefault="00744520" w:rsidP="00A84A70">
      <w:pPr>
        <w:widowControl w:val="0"/>
        <w:spacing w:line="360" w:lineRule="auto"/>
        <w:jc w:val="both"/>
        <w:rPr>
          <w:rFonts w:ascii="Book Antiqua" w:hAnsi="Book Antiqua"/>
        </w:rPr>
      </w:pPr>
    </w:p>
    <w:p w:rsidR="00744520" w:rsidRPr="0067316E" w:rsidRDefault="00744520" w:rsidP="0067316E">
      <w:pPr>
        <w:widowControl w:val="0"/>
        <w:spacing w:line="360" w:lineRule="auto"/>
        <w:jc w:val="both"/>
        <w:rPr>
          <w:rFonts w:ascii="Book Antiqua" w:hAnsi="Book Antiqua"/>
        </w:rPr>
      </w:pPr>
    </w:p>
    <w:p w:rsidR="00744520" w:rsidRPr="0067316E" w:rsidRDefault="00744520" w:rsidP="0067316E">
      <w:pPr>
        <w:widowControl w:val="0"/>
        <w:spacing w:line="360" w:lineRule="auto"/>
        <w:jc w:val="both"/>
        <w:rPr>
          <w:rFonts w:ascii="Book Antiqua" w:hAnsi="Book Antiqua"/>
        </w:rPr>
      </w:pPr>
    </w:p>
    <w:p w:rsidR="00744520" w:rsidRPr="0067316E" w:rsidRDefault="00744520" w:rsidP="0067316E">
      <w:pPr>
        <w:widowControl w:val="0"/>
        <w:spacing w:line="360" w:lineRule="auto"/>
        <w:jc w:val="both"/>
        <w:rPr>
          <w:rFonts w:ascii="Book Antiqua" w:hAnsi="Book Antiqua"/>
        </w:rPr>
      </w:pPr>
    </w:p>
    <w:p w:rsidR="00744520" w:rsidRPr="0067316E" w:rsidRDefault="00744520" w:rsidP="0067316E">
      <w:pPr>
        <w:widowControl w:val="0"/>
        <w:spacing w:line="360" w:lineRule="auto"/>
        <w:jc w:val="both"/>
        <w:rPr>
          <w:rFonts w:ascii="Book Antiqua" w:hAnsi="Book Antiqua"/>
        </w:rPr>
      </w:pPr>
    </w:p>
    <w:p w:rsidR="00744520" w:rsidRPr="00A84A70" w:rsidRDefault="00744520" w:rsidP="0067316E">
      <w:pPr>
        <w:widowControl w:val="0"/>
        <w:spacing w:line="360" w:lineRule="auto"/>
        <w:jc w:val="both"/>
        <w:rPr>
          <w:rFonts w:ascii="Book Antiqua" w:eastAsiaTheme="minorEastAsia" w:hAnsi="Book Antiqua"/>
          <w:bCs/>
          <w:lang w:eastAsia="zh-CN"/>
        </w:rPr>
        <w:sectPr w:rsidR="00744520" w:rsidRPr="00A84A70" w:rsidSect="00ED64B5">
          <w:headerReference w:type="default" r:id="rId9"/>
          <w:footerReference w:type="even" r:id="rId10"/>
          <w:footerReference w:type="default" r:id="rId11"/>
          <w:pgSz w:w="11900" w:h="16840"/>
          <w:pgMar w:top="1440" w:right="1800" w:bottom="1440" w:left="1800" w:header="708" w:footer="708" w:gutter="0"/>
          <w:cols w:space="708"/>
          <w:docGrid w:linePitch="360"/>
        </w:sectPr>
      </w:pPr>
    </w:p>
    <w:p w:rsidR="00744520" w:rsidRPr="0067316E" w:rsidRDefault="00A84A70" w:rsidP="0067316E">
      <w:pPr>
        <w:widowControl w:val="0"/>
        <w:spacing w:line="360" w:lineRule="auto"/>
        <w:jc w:val="both"/>
        <w:rPr>
          <w:rFonts w:ascii="Book Antiqua" w:hAnsi="Book Antiqua"/>
          <w:b/>
        </w:rPr>
      </w:pPr>
      <w:bookmarkStart w:id="8" w:name="OLE_LINK1"/>
      <w:bookmarkStart w:id="9" w:name="OLE_LINK2"/>
      <w:r>
        <w:rPr>
          <w:rFonts w:ascii="Book Antiqua" w:hAnsi="Book Antiqua"/>
          <w:b/>
        </w:rPr>
        <w:lastRenderedPageBreak/>
        <w:t>Table 1</w:t>
      </w:r>
      <w:r w:rsidR="00744520" w:rsidRPr="0067316E">
        <w:rPr>
          <w:rFonts w:ascii="Book Antiqua" w:hAnsi="Book Antiqua"/>
          <w:b/>
        </w:rPr>
        <w:t xml:space="preserve"> Summary of the cross sectional studies</w:t>
      </w:r>
    </w:p>
    <w:tbl>
      <w:tblPr>
        <w:tblStyle w:val="TableGrid"/>
        <w:tblW w:w="16301" w:type="dxa"/>
        <w:tblInd w:w="250" w:type="dxa"/>
        <w:tblLayout w:type="fixed"/>
        <w:tblLook w:val="04A0" w:firstRow="1" w:lastRow="0" w:firstColumn="1" w:lastColumn="0" w:noHBand="0" w:noVBand="1"/>
      </w:tblPr>
      <w:tblGrid>
        <w:gridCol w:w="1134"/>
        <w:gridCol w:w="1276"/>
        <w:gridCol w:w="709"/>
        <w:gridCol w:w="850"/>
        <w:gridCol w:w="709"/>
        <w:gridCol w:w="709"/>
        <w:gridCol w:w="1842"/>
        <w:gridCol w:w="4536"/>
        <w:gridCol w:w="4536"/>
      </w:tblGrid>
      <w:tr w:rsidR="0067316E" w:rsidRPr="0067316E" w:rsidTr="00ED64B5">
        <w:trPr>
          <w:cantSplit/>
          <w:trHeight w:val="429"/>
        </w:trPr>
        <w:tc>
          <w:tcPr>
            <w:tcW w:w="1134" w:type="dxa"/>
          </w:tcPr>
          <w:p w:rsidR="00744520" w:rsidRPr="00A84A70" w:rsidRDefault="00A84A70" w:rsidP="0067316E">
            <w:pPr>
              <w:widowControl w:val="0"/>
              <w:spacing w:line="360" w:lineRule="auto"/>
              <w:jc w:val="both"/>
              <w:rPr>
                <w:rFonts w:ascii="Book Antiqua" w:eastAsiaTheme="minorEastAsia" w:hAnsi="Book Antiqua"/>
                <w:b/>
                <w:lang w:eastAsia="zh-CN"/>
              </w:rPr>
            </w:pPr>
            <w:r>
              <w:rPr>
                <w:rFonts w:ascii="Book Antiqua" w:eastAsiaTheme="minorEastAsia" w:hAnsi="Book Antiqua" w:hint="eastAsia"/>
                <w:b/>
                <w:lang w:eastAsia="zh-CN"/>
              </w:rPr>
              <w:t>Ref.</w:t>
            </w:r>
          </w:p>
        </w:tc>
        <w:tc>
          <w:tcPr>
            <w:tcW w:w="1276" w:type="dxa"/>
          </w:tcPr>
          <w:p w:rsidR="00744520" w:rsidRPr="0067316E" w:rsidRDefault="00744520" w:rsidP="0067316E">
            <w:pPr>
              <w:widowControl w:val="0"/>
              <w:spacing w:line="360" w:lineRule="auto"/>
              <w:jc w:val="both"/>
              <w:rPr>
                <w:rFonts w:ascii="Book Antiqua" w:hAnsi="Book Antiqua"/>
                <w:b/>
              </w:rPr>
            </w:pPr>
            <w:r w:rsidRPr="0067316E">
              <w:rPr>
                <w:rFonts w:ascii="Book Antiqua" w:hAnsi="Book Antiqua"/>
                <w:b/>
              </w:rPr>
              <w:t>Sample size</w:t>
            </w:r>
          </w:p>
          <w:p w:rsidR="00744520" w:rsidRPr="0067316E" w:rsidRDefault="00744520" w:rsidP="0067316E">
            <w:pPr>
              <w:widowControl w:val="0"/>
              <w:spacing w:line="360" w:lineRule="auto"/>
              <w:jc w:val="both"/>
              <w:rPr>
                <w:rFonts w:ascii="Book Antiqua" w:hAnsi="Book Antiqua"/>
                <w:b/>
              </w:rPr>
            </w:pPr>
            <w:r w:rsidRPr="0067316E">
              <w:rPr>
                <w:rFonts w:ascii="Book Antiqua" w:hAnsi="Book Antiqua"/>
                <w:b/>
              </w:rPr>
              <w:t>(M/F)</w:t>
            </w:r>
          </w:p>
        </w:tc>
        <w:tc>
          <w:tcPr>
            <w:tcW w:w="709" w:type="dxa"/>
          </w:tcPr>
          <w:p w:rsidR="00744520" w:rsidRPr="0067316E" w:rsidRDefault="00744520" w:rsidP="00AA50E9">
            <w:pPr>
              <w:widowControl w:val="0"/>
              <w:spacing w:line="360" w:lineRule="auto"/>
              <w:jc w:val="both"/>
              <w:rPr>
                <w:rFonts w:ascii="Book Antiqua" w:hAnsi="Book Antiqua"/>
                <w:b/>
              </w:rPr>
            </w:pPr>
            <w:r w:rsidRPr="0067316E">
              <w:rPr>
                <w:rFonts w:ascii="Book Antiqua" w:hAnsi="Book Antiqua"/>
                <w:b/>
              </w:rPr>
              <w:t>Mean age (yr)</w:t>
            </w:r>
          </w:p>
        </w:tc>
        <w:tc>
          <w:tcPr>
            <w:tcW w:w="850" w:type="dxa"/>
          </w:tcPr>
          <w:p w:rsidR="00744520" w:rsidRPr="0067316E" w:rsidRDefault="00744520" w:rsidP="0067316E">
            <w:pPr>
              <w:widowControl w:val="0"/>
              <w:spacing w:line="360" w:lineRule="auto"/>
              <w:jc w:val="both"/>
              <w:rPr>
                <w:rFonts w:ascii="Book Antiqua" w:hAnsi="Book Antiqua"/>
                <w:b/>
              </w:rPr>
            </w:pPr>
            <w:r w:rsidRPr="0067316E">
              <w:rPr>
                <w:rFonts w:ascii="Book Antiqua" w:hAnsi="Book Antiqua"/>
                <w:b/>
              </w:rPr>
              <w:t>Menopausal status pre:post</w:t>
            </w:r>
          </w:p>
        </w:tc>
        <w:tc>
          <w:tcPr>
            <w:tcW w:w="709" w:type="dxa"/>
          </w:tcPr>
          <w:p w:rsidR="00744520" w:rsidRPr="0067316E" w:rsidRDefault="00744520" w:rsidP="00AA50E9">
            <w:pPr>
              <w:widowControl w:val="0"/>
              <w:spacing w:line="360" w:lineRule="auto"/>
              <w:jc w:val="both"/>
              <w:rPr>
                <w:rFonts w:ascii="Book Antiqua" w:hAnsi="Book Antiqua"/>
                <w:b/>
              </w:rPr>
            </w:pPr>
            <w:r w:rsidRPr="0067316E">
              <w:rPr>
                <w:rFonts w:ascii="Book Antiqua" w:hAnsi="Book Antiqua"/>
                <w:b/>
              </w:rPr>
              <w:t>Disease duration (y</w:t>
            </w:r>
            <w:r w:rsidR="00AA50E9">
              <w:rPr>
                <w:rFonts w:ascii="Book Antiqua" w:eastAsiaTheme="minorEastAsia" w:hAnsi="Book Antiqua" w:hint="eastAsia"/>
                <w:b/>
                <w:lang w:eastAsia="zh-CN"/>
              </w:rPr>
              <w:t>r</w:t>
            </w:r>
            <w:r w:rsidRPr="0067316E">
              <w:rPr>
                <w:rFonts w:ascii="Book Antiqua" w:hAnsi="Book Antiqua"/>
                <w:b/>
              </w:rPr>
              <w:t>)</w:t>
            </w:r>
          </w:p>
        </w:tc>
        <w:tc>
          <w:tcPr>
            <w:tcW w:w="709" w:type="dxa"/>
          </w:tcPr>
          <w:p w:rsidR="00744520" w:rsidRPr="0067316E" w:rsidRDefault="00744520" w:rsidP="0067316E">
            <w:pPr>
              <w:widowControl w:val="0"/>
              <w:spacing w:line="360" w:lineRule="auto"/>
              <w:jc w:val="both"/>
              <w:rPr>
                <w:rFonts w:ascii="Book Antiqua" w:hAnsi="Book Antiqua"/>
                <w:b/>
              </w:rPr>
            </w:pPr>
            <w:r w:rsidRPr="0067316E">
              <w:rPr>
                <w:rFonts w:ascii="Book Antiqua" w:hAnsi="Book Antiqua"/>
                <w:b/>
              </w:rPr>
              <w:t>DXA machine</w:t>
            </w:r>
          </w:p>
        </w:tc>
        <w:tc>
          <w:tcPr>
            <w:tcW w:w="1842" w:type="dxa"/>
          </w:tcPr>
          <w:p w:rsidR="00744520" w:rsidRPr="0067316E" w:rsidRDefault="00744520" w:rsidP="0067316E">
            <w:pPr>
              <w:widowControl w:val="0"/>
              <w:spacing w:line="360" w:lineRule="auto"/>
              <w:jc w:val="both"/>
              <w:rPr>
                <w:rFonts w:ascii="Book Antiqua" w:hAnsi="Book Antiqua"/>
                <w:b/>
              </w:rPr>
            </w:pPr>
            <w:r w:rsidRPr="0067316E">
              <w:rPr>
                <w:rFonts w:ascii="Book Antiqua" w:hAnsi="Book Antiqua"/>
                <w:b/>
              </w:rPr>
              <w:t>Dexa site (Coefficient variation %, if available)</w:t>
            </w:r>
          </w:p>
        </w:tc>
        <w:tc>
          <w:tcPr>
            <w:tcW w:w="4536" w:type="dxa"/>
          </w:tcPr>
          <w:p w:rsidR="00744520" w:rsidRPr="0067316E" w:rsidRDefault="00744520" w:rsidP="0067316E">
            <w:pPr>
              <w:widowControl w:val="0"/>
              <w:spacing w:line="360" w:lineRule="auto"/>
              <w:jc w:val="both"/>
              <w:rPr>
                <w:rFonts w:ascii="Book Antiqua" w:hAnsi="Book Antiqua"/>
                <w:b/>
              </w:rPr>
            </w:pPr>
            <w:r w:rsidRPr="0067316E">
              <w:rPr>
                <w:rFonts w:ascii="Book Antiqua" w:hAnsi="Book Antiqua"/>
                <w:b/>
              </w:rPr>
              <w:t>Outcome</w:t>
            </w:r>
          </w:p>
        </w:tc>
        <w:tc>
          <w:tcPr>
            <w:tcW w:w="4536" w:type="dxa"/>
          </w:tcPr>
          <w:p w:rsidR="00744520" w:rsidRPr="0067316E" w:rsidRDefault="00744520" w:rsidP="0067316E">
            <w:pPr>
              <w:widowControl w:val="0"/>
              <w:spacing w:line="360" w:lineRule="auto"/>
              <w:jc w:val="both"/>
              <w:rPr>
                <w:rFonts w:ascii="Book Antiqua" w:hAnsi="Book Antiqua"/>
                <w:b/>
              </w:rPr>
            </w:pPr>
            <w:r w:rsidRPr="0067316E">
              <w:rPr>
                <w:rFonts w:ascii="Book Antiqua" w:hAnsi="Book Antiqua"/>
                <w:b/>
              </w:rPr>
              <w:t>Conclusion</w:t>
            </w:r>
          </w:p>
        </w:tc>
      </w:tr>
      <w:tr w:rsidR="0067316E" w:rsidRPr="0067316E" w:rsidTr="00ED64B5">
        <w:trPr>
          <w:cantSplit/>
          <w:trHeight w:val="330"/>
        </w:trPr>
        <w:tc>
          <w:tcPr>
            <w:tcW w:w="1134"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lang w:eastAsia="en-US"/>
              </w:rPr>
              <w:t xml:space="preserve">Devogelaer </w:t>
            </w:r>
            <w:r w:rsidR="00A84A70" w:rsidRPr="00A84A70">
              <w:rPr>
                <w:rFonts w:ascii="Book Antiqua" w:hAnsi="Book Antiqua"/>
                <w:i/>
                <w:lang w:eastAsia="en-US"/>
              </w:rPr>
              <w:t>et al</w:t>
            </w:r>
            <w:r w:rsidRPr="0067316E">
              <w:rPr>
                <w:rFonts w:ascii="Book Antiqua" w:hAnsi="Book Antiqua"/>
                <w:noProof/>
                <w:vertAlign w:val="superscript"/>
                <w:lang w:eastAsia="en-US"/>
              </w:rPr>
              <w:t>[19]</w:t>
            </w:r>
            <w:r w:rsidRPr="0067316E">
              <w:rPr>
                <w:rFonts w:ascii="Book Antiqua" w:hAnsi="Book Antiqua"/>
                <w:lang w:eastAsia="en-US"/>
              </w:rPr>
              <w:t xml:space="preserve"> </w:t>
            </w:r>
          </w:p>
        </w:tc>
        <w:tc>
          <w:tcPr>
            <w:tcW w:w="127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AS:70(60/10)</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39</w:t>
            </w:r>
          </w:p>
        </w:tc>
        <w:tc>
          <w:tcPr>
            <w:tcW w:w="850"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10:0</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15.4</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Novo</w:t>
            </w:r>
          </w:p>
        </w:tc>
        <w:tc>
          <w:tcPr>
            <w:tcW w:w="1842" w:type="dxa"/>
          </w:tcPr>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SPA: non dominant radius</w:t>
            </w:r>
          </w:p>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DXA: L2-4</w:t>
            </w:r>
          </w:p>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QCT: 10 patients LS</w:t>
            </w:r>
          </w:p>
        </w:tc>
        <w:tc>
          <w:tcPr>
            <w:tcW w:w="4536" w:type="dxa"/>
          </w:tcPr>
          <w:p w:rsidR="00744520" w:rsidRPr="0067316E" w:rsidRDefault="00744520" w:rsidP="0067316E">
            <w:pPr>
              <w:widowControl w:val="0"/>
              <w:autoSpaceDE w:val="0"/>
              <w:autoSpaceDN w:val="0"/>
              <w:adjustRightInd w:val="0"/>
              <w:spacing w:line="360" w:lineRule="auto"/>
              <w:jc w:val="both"/>
              <w:rPr>
                <w:rFonts w:ascii="Book Antiqua" w:hAnsi="Book Antiqua"/>
                <w:lang w:eastAsia="en-US"/>
              </w:rPr>
            </w:pPr>
            <w:r w:rsidRPr="0067316E">
              <w:rPr>
                <w:rFonts w:ascii="Book Antiqua" w:hAnsi="Book Antiqua"/>
                <w:lang w:eastAsia="en-US"/>
              </w:rPr>
              <w:t xml:space="preserve">DXA values at LS was decreased in the male </w:t>
            </w:r>
          </w:p>
          <w:p w:rsidR="00744520" w:rsidRPr="0067316E" w:rsidRDefault="00744520" w:rsidP="0067316E">
            <w:pPr>
              <w:widowControl w:val="0"/>
              <w:autoSpaceDE w:val="0"/>
              <w:autoSpaceDN w:val="0"/>
              <w:adjustRightInd w:val="0"/>
              <w:spacing w:line="360" w:lineRule="auto"/>
              <w:jc w:val="both"/>
              <w:rPr>
                <w:rFonts w:ascii="Book Antiqua" w:hAnsi="Book Antiqua"/>
              </w:rPr>
            </w:pPr>
          </w:p>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VF:2.9%</w:t>
            </w:r>
          </w:p>
        </w:tc>
        <w:tc>
          <w:tcPr>
            <w:tcW w:w="4536" w:type="dxa"/>
          </w:tcPr>
          <w:p w:rsidR="00744520" w:rsidRPr="00AA50E9" w:rsidRDefault="00C04BE0" w:rsidP="0067316E">
            <w:pPr>
              <w:widowControl w:val="0"/>
              <w:autoSpaceDE w:val="0"/>
              <w:autoSpaceDN w:val="0"/>
              <w:adjustRightInd w:val="0"/>
              <w:spacing w:line="360" w:lineRule="auto"/>
              <w:jc w:val="both"/>
              <w:rPr>
                <w:rFonts w:ascii="Book Antiqua" w:eastAsiaTheme="minorEastAsia" w:hAnsi="Book Antiqua"/>
                <w:lang w:eastAsia="zh-CN"/>
              </w:rPr>
            </w:pPr>
            <w:r w:rsidRPr="0067316E">
              <w:rPr>
                <w:rFonts w:ascii="Book Antiqua" w:hAnsi="Book Antiqua" w:cs="Helvetica"/>
                <w:lang w:eastAsia="en-US"/>
              </w:rPr>
              <w:t>I</w:t>
            </w:r>
            <w:r w:rsidR="00744520" w:rsidRPr="0067316E">
              <w:rPr>
                <w:rFonts w:ascii="Book Antiqua" w:hAnsi="Book Antiqua" w:cs="Helvetica"/>
                <w:lang w:eastAsia="en-US"/>
              </w:rPr>
              <w:t>n patients with severe AS, DXA demonstrates normal v</w:t>
            </w:r>
            <w:r w:rsidR="00AA50E9">
              <w:rPr>
                <w:rFonts w:ascii="Book Antiqua" w:hAnsi="Book Antiqua" w:cs="Helvetica"/>
                <w:lang w:eastAsia="en-US"/>
              </w:rPr>
              <w:t>alues due to new bone formation</w:t>
            </w:r>
          </w:p>
        </w:tc>
      </w:tr>
      <w:tr w:rsidR="0067316E" w:rsidRPr="0067316E" w:rsidTr="00ED64B5">
        <w:trPr>
          <w:cantSplit/>
          <w:trHeight w:val="343"/>
        </w:trPr>
        <w:tc>
          <w:tcPr>
            <w:tcW w:w="1134"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Donnelly </w:t>
            </w:r>
            <w:r w:rsidR="00A84A70" w:rsidRPr="00A84A70">
              <w:rPr>
                <w:rFonts w:ascii="Book Antiqua" w:hAnsi="Book Antiqua"/>
                <w:i/>
              </w:rPr>
              <w:t>et al</w:t>
            </w:r>
            <w:r w:rsidRPr="0067316E">
              <w:rPr>
                <w:rFonts w:ascii="Book Antiqua" w:hAnsi="Book Antiqua"/>
                <w:noProof/>
                <w:vertAlign w:val="superscript"/>
              </w:rPr>
              <w:t>[42]</w:t>
            </w:r>
          </w:p>
        </w:tc>
        <w:tc>
          <w:tcPr>
            <w:tcW w:w="127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SpA:87(62/25)</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AS:82.5%</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PsA:8%</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M:43.5</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F:44.8</w:t>
            </w:r>
          </w:p>
        </w:tc>
        <w:tc>
          <w:tcPr>
            <w:tcW w:w="850"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NM</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M:16.3</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F:16.6</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Hologic</w:t>
            </w:r>
          </w:p>
        </w:tc>
        <w:tc>
          <w:tcPr>
            <w:tcW w:w="1842"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L1-4(0.7), FN(1.5), whole body</w:t>
            </w:r>
          </w:p>
        </w:tc>
        <w:tc>
          <w:tcPr>
            <w:tcW w:w="453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AS: in early disease LS-BMD </w:t>
            </w:r>
            <w:r w:rsidRPr="0067316E">
              <w:rPr>
                <w:rFonts w:ascii="Book Antiqua" w:hAnsi="Book Antiqua"/>
                <w:lang w:eastAsia="en-US"/>
              </w:rPr>
              <w:t>decreased</w:t>
            </w:r>
            <w:r w:rsidRPr="0067316E">
              <w:rPr>
                <w:rFonts w:ascii="Book Antiqua" w:hAnsi="Book Antiqua"/>
              </w:rPr>
              <w:t>, in advanced AS increased</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Lumbar Spine density lower in M than F</w:t>
            </w:r>
          </w:p>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VF 10.3%</w:t>
            </w:r>
          </w:p>
        </w:tc>
        <w:tc>
          <w:tcPr>
            <w:tcW w:w="4536" w:type="dxa"/>
          </w:tcPr>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DXA is doubtful to truly reflect the state of demineralization in the spine and more emphasis should be placed on measures on FN-BMD</w:t>
            </w:r>
          </w:p>
        </w:tc>
      </w:tr>
      <w:tr w:rsidR="0067316E" w:rsidRPr="0067316E" w:rsidTr="00ED64B5">
        <w:trPr>
          <w:cantSplit/>
          <w:trHeight w:val="712"/>
        </w:trPr>
        <w:tc>
          <w:tcPr>
            <w:tcW w:w="1134"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lastRenderedPageBreak/>
              <w:t xml:space="preserve">Mullaji </w:t>
            </w:r>
            <w:r w:rsidR="00A84A70" w:rsidRPr="00A84A70">
              <w:rPr>
                <w:rFonts w:ascii="Book Antiqua" w:hAnsi="Book Antiqua"/>
                <w:i/>
              </w:rPr>
              <w:t>et al</w:t>
            </w:r>
            <w:r w:rsidRPr="0067316E">
              <w:rPr>
                <w:rFonts w:ascii="Book Antiqua" w:hAnsi="Book Antiqua"/>
                <w:noProof/>
                <w:vertAlign w:val="superscript"/>
              </w:rPr>
              <w:t>[43]</w:t>
            </w:r>
          </w:p>
        </w:tc>
        <w:tc>
          <w:tcPr>
            <w:tcW w:w="127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AS:33(27/6)</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-Mild:22(16/6)</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-Adv:11(11/0)</w:t>
            </w:r>
          </w:p>
          <w:p w:rsidR="00744520" w:rsidRPr="0067316E" w:rsidRDefault="00744520" w:rsidP="0067316E">
            <w:pPr>
              <w:widowControl w:val="0"/>
              <w:spacing w:line="360" w:lineRule="auto"/>
              <w:jc w:val="both"/>
              <w:rPr>
                <w:rFonts w:ascii="Book Antiqua" w:hAnsi="Book Antiqua"/>
              </w:rPr>
            </w:pPr>
          </w:p>
          <w:p w:rsidR="00744520" w:rsidRPr="0067316E" w:rsidRDefault="00744520" w:rsidP="0067316E">
            <w:pPr>
              <w:widowControl w:val="0"/>
              <w:spacing w:line="360" w:lineRule="auto"/>
              <w:jc w:val="both"/>
              <w:rPr>
                <w:rFonts w:ascii="Book Antiqua" w:hAnsi="Book Antiqua"/>
              </w:rPr>
            </w:pP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32.3</w:t>
            </w:r>
          </w:p>
          <w:p w:rsidR="00744520" w:rsidRPr="0067316E" w:rsidRDefault="00744520" w:rsidP="0067316E">
            <w:pPr>
              <w:widowControl w:val="0"/>
              <w:spacing w:line="360" w:lineRule="auto"/>
              <w:jc w:val="both"/>
              <w:rPr>
                <w:rFonts w:ascii="Book Antiqua" w:hAnsi="Book Antiqua"/>
              </w:rPr>
            </w:pPr>
          </w:p>
        </w:tc>
        <w:tc>
          <w:tcPr>
            <w:tcW w:w="850"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0:6</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M</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-Mild:8.7</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-Adv:11.7</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F</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-Mild:6.8 </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Norland </w:t>
            </w:r>
          </w:p>
        </w:tc>
        <w:tc>
          <w:tcPr>
            <w:tcW w:w="1842"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Whole body</w:t>
            </w:r>
          </w:p>
        </w:tc>
        <w:tc>
          <w:tcPr>
            <w:tcW w:w="4536" w:type="dxa"/>
          </w:tcPr>
          <w:p w:rsidR="00744520" w:rsidRPr="00AA50E9" w:rsidRDefault="00744520" w:rsidP="0067316E">
            <w:pPr>
              <w:widowControl w:val="0"/>
              <w:spacing w:line="360" w:lineRule="auto"/>
              <w:jc w:val="both"/>
              <w:rPr>
                <w:rFonts w:ascii="Book Antiqua" w:eastAsiaTheme="minorEastAsia" w:hAnsi="Book Antiqua"/>
                <w:lang w:eastAsia="zh-CN"/>
              </w:rPr>
            </w:pPr>
            <w:r w:rsidRPr="0067316E">
              <w:rPr>
                <w:rFonts w:ascii="Book Antiqua" w:hAnsi="Book Antiqua"/>
              </w:rPr>
              <w:t>LS BMD lower in mild a</w:t>
            </w:r>
            <w:r w:rsidR="00AA50E9">
              <w:rPr>
                <w:rFonts w:ascii="Book Antiqua" w:hAnsi="Book Antiqua"/>
              </w:rPr>
              <w:t>nd higher in advanced AS than C</w:t>
            </w:r>
          </w:p>
          <w:p w:rsidR="00744520" w:rsidRPr="00AA50E9" w:rsidRDefault="00744520" w:rsidP="0067316E">
            <w:pPr>
              <w:widowControl w:val="0"/>
              <w:spacing w:line="360" w:lineRule="auto"/>
              <w:jc w:val="both"/>
              <w:rPr>
                <w:rFonts w:ascii="Book Antiqua" w:eastAsiaTheme="minorEastAsia" w:hAnsi="Book Antiqua"/>
                <w:lang w:eastAsia="zh-CN"/>
              </w:rPr>
            </w:pPr>
            <w:r w:rsidRPr="0067316E">
              <w:rPr>
                <w:rFonts w:ascii="Book Antiqua" w:hAnsi="Book Antiqua"/>
              </w:rPr>
              <w:t>In Adv. AS, L</w:t>
            </w:r>
            <w:r w:rsidR="00AA50E9">
              <w:rPr>
                <w:rFonts w:ascii="Book Antiqua" w:hAnsi="Book Antiqua"/>
              </w:rPr>
              <w:t>S BMD higher than mild AS and C</w:t>
            </w:r>
          </w:p>
          <w:p w:rsidR="00744520" w:rsidRPr="0067316E" w:rsidRDefault="00744520" w:rsidP="0067316E">
            <w:pPr>
              <w:widowControl w:val="0"/>
              <w:spacing w:line="360" w:lineRule="auto"/>
              <w:jc w:val="both"/>
              <w:rPr>
                <w:rFonts w:ascii="Book Antiqua" w:hAnsi="Book Antiqua"/>
              </w:rPr>
            </w:pP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HLA-B27: 100%</w:t>
            </w:r>
          </w:p>
          <w:p w:rsidR="00744520" w:rsidRPr="00AA50E9" w:rsidRDefault="00744520" w:rsidP="0067316E">
            <w:pPr>
              <w:widowControl w:val="0"/>
              <w:spacing w:line="360" w:lineRule="auto"/>
              <w:jc w:val="both"/>
              <w:rPr>
                <w:rFonts w:ascii="Book Antiqua" w:eastAsiaTheme="minorEastAsia" w:hAnsi="Book Antiqua"/>
                <w:lang w:eastAsia="zh-CN"/>
              </w:rPr>
            </w:pPr>
            <w:r w:rsidRPr="0067316E">
              <w:rPr>
                <w:rFonts w:ascii="Book Antiqua" w:hAnsi="Book Antiqua"/>
              </w:rPr>
              <w:t xml:space="preserve">LS, FN and leg BMD decreased in mild AS compared with C in </w:t>
            </w:r>
            <w:r w:rsidR="00AA50E9">
              <w:rPr>
                <w:rFonts w:ascii="Book Antiqua" w:hAnsi="Book Antiqua"/>
              </w:rPr>
              <w:t>men</w:t>
            </w:r>
          </w:p>
        </w:tc>
        <w:tc>
          <w:tcPr>
            <w:tcW w:w="4536" w:type="dxa"/>
          </w:tcPr>
          <w:p w:rsidR="00744520" w:rsidRPr="00AA50E9" w:rsidRDefault="00744520" w:rsidP="0067316E">
            <w:pPr>
              <w:widowControl w:val="0"/>
              <w:autoSpaceDE w:val="0"/>
              <w:autoSpaceDN w:val="0"/>
              <w:adjustRightInd w:val="0"/>
              <w:spacing w:line="360" w:lineRule="auto"/>
              <w:jc w:val="both"/>
              <w:rPr>
                <w:rFonts w:ascii="Book Antiqua" w:eastAsiaTheme="minorEastAsia" w:hAnsi="Book Antiqua"/>
                <w:lang w:eastAsia="zh-CN"/>
              </w:rPr>
            </w:pPr>
            <w:r w:rsidRPr="0067316E">
              <w:rPr>
                <w:rFonts w:ascii="Book Antiqua" w:hAnsi="Book Antiqua"/>
              </w:rPr>
              <w:t>The relation between BMD and severity of disease in the axial skeleton may help to explain the etiology and pathogenesis of the spinal deformities and complicati</w:t>
            </w:r>
            <w:r w:rsidR="00AA50E9">
              <w:rPr>
                <w:rFonts w:ascii="Book Antiqua" w:hAnsi="Book Antiqua"/>
              </w:rPr>
              <w:t>ons of this disabling condition</w:t>
            </w:r>
          </w:p>
        </w:tc>
      </w:tr>
      <w:tr w:rsidR="0067316E" w:rsidRPr="0067316E" w:rsidTr="00ED64B5">
        <w:trPr>
          <w:cantSplit/>
          <w:trHeight w:val="258"/>
        </w:trPr>
        <w:tc>
          <w:tcPr>
            <w:tcW w:w="1134"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Singh </w:t>
            </w:r>
            <w:r w:rsidR="00A84A70" w:rsidRPr="00A84A70">
              <w:rPr>
                <w:rFonts w:ascii="Book Antiqua" w:hAnsi="Book Antiqua"/>
                <w:i/>
              </w:rPr>
              <w:t>et al</w:t>
            </w:r>
            <w:r w:rsidRPr="0067316E">
              <w:rPr>
                <w:rFonts w:ascii="Book Antiqua" w:hAnsi="Book Antiqua"/>
                <w:noProof/>
                <w:vertAlign w:val="superscript"/>
              </w:rPr>
              <w:t>[44]</w:t>
            </w:r>
          </w:p>
        </w:tc>
        <w:tc>
          <w:tcPr>
            <w:tcW w:w="127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AS:14(14/0)</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50</w:t>
            </w:r>
          </w:p>
        </w:tc>
        <w:tc>
          <w:tcPr>
            <w:tcW w:w="850"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NA</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NM</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Hologic</w:t>
            </w:r>
          </w:p>
        </w:tc>
        <w:tc>
          <w:tcPr>
            <w:tcW w:w="1842"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AP L1-4, non dominant hip</w:t>
            </w:r>
          </w:p>
        </w:tc>
        <w:tc>
          <w:tcPr>
            <w:tcW w:w="453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FT BMD lower than LS</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Osteopenia at FN:64%, LS:36%</w:t>
            </w:r>
          </w:p>
        </w:tc>
        <w:tc>
          <w:tcPr>
            <w:tcW w:w="4536" w:type="dxa"/>
          </w:tcPr>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Femoral measurements of BMD are superior to lumbar measurements in the detection of osteopenia in patients with AS</w:t>
            </w:r>
          </w:p>
        </w:tc>
      </w:tr>
      <w:tr w:rsidR="0067316E" w:rsidRPr="0067316E" w:rsidTr="00ED64B5">
        <w:trPr>
          <w:cantSplit/>
          <w:trHeight w:val="462"/>
        </w:trPr>
        <w:tc>
          <w:tcPr>
            <w:tcW w:w="1134"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Acebes </w:t>
            </w:r>
            <w:r w:rsidR="00A84A70" w:rsidRPr="00A84A70">
              <w:rPr>
                <w:rFonts w:ascii="Book Antiqua" w:hAnsi="Book Antiqua"/>
                <w:i/>
              </w:rPr>
              <w:t>et al</w:t>
            </w:r>
            <w:r w:rsidRPr="0067316E">
              <w:rPr>
                <w:rFonts w:ascii="Book Antiqua" w:hAnsi="Book Antiqua"/>
                <w:noProof/>
                <w:vertAlign w:val="superscript"/>
              </w:rPr>
              <w:t>[51]</w:t>
            </w:r>
            <w:r w:rsidRPr="0067316E">
              <w:rPr>
                <w:rFonts w:ascii="Book Antiqua" w:hAnsi="Book Antiqua"/>
              </w:rPr>
              <w:t xml:space="preserve"> </w:t>
            </w:r>
          </w:p>
        </w:tc>
        <w:tc>
          <w:tcPr>
            <w:tcW w:w="127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 18(16/2)</w:t>
            </w:r>
          </w:p>
          <w:p w:rsidR="00744520" w:rsidRPr="0067316E" w:rsidRDefault="00744520" w:rsidP="0067316E">
            <w:pPr>
              <w:widowControl w:val="0"/>
              <w:spacing w:line="360" w:lineRule="auto"/>
              <w:jc w:val="both"/>
              <w:rPr>
                <w:rFonts w:ascii="Book Antiqua" w:hAnsi="Book Antiqua"/>
              </w:rPr>
            </w:pP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44.7</w:t>
            </w:r>
          </w:p>
        </w:tc>
        <w:tc>
          <w:tcPr>
            <w:tcW w:w="850"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NM</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10.3</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Hologic</w:t>
            </w:r>
          </w:p>
        </w:tc>
        <w:tc>
          <w:tcPr>
            <w:tcW w:w="1842"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L2-4, FN</w:t>
            </w:r>
          </w:p>
        </w:tc>
        <w:tc>
          <w:tcPr>
            <w:tcW w:w="453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M: OP 0% osteopenia:53.8%</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F: OP and Osteopenia 0%</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HLA-B27:100%</w:t>
            </w:r>
          </w:p>
        </w:tc>
        <w:tc>
          <w:tcPr>
            <w:tcW w:w="4536" w:type="dxa"/>
          </w:tcPr>
          <w:p w:rsidR="00744520" w:rsidRPr="0067316E" w:rsidRDefault="00744520" w:rsidP="00AA50E9">
            <w:pPr>
              <w:widowControl w:val="0"/>
              <w:spacing w:line="360" w:lineRule="auto"/>
              <w:jc w:val="both"/>
              <w:rPr>
                <w:rFonts w:ascii="Book Antiqua" w:hAnsi="Book Antiqua"/>
              </w:rPr>
            </w:pPr>
            <w:r w:rsidRPr="0067316E">
              <w:rPr>
                <w:rFonts w:ascii="Book Antiqua" w:hAnsi="Book Antiqua"/>
              </w:rPr>
              <w:t xml:space="preserve">Osteopenia in AS occurs as a result of high resorption of bone with normal formation </w:t>
            </w:r>
          </w:p>
        </w:tc>
      </w:tr>
      <w:tr w:rsidR="0067316E" w:rsidRPr="0067316E" w:rsidTr="00ED64B5">
        <w:trPr>
          <w:cantSplit/>
          <w:trHeight w:val="339"/>
        </w:trPr>
        <w:tc>
          <w:tcPr>
            <w:tcW w:w="1134"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lastRenderedPageBreak/>
              <w:t xml:space="preserve">Meirelles </w:t>
            </w:r>
            <w:r w:rsidR="00A84A70" w:rsidRPr="00A84A70">
              <w:rPr>
                <w:rFonts w:ascii="Book Antiqua" w:hAnsi="Book Antiqua"/>
                <w:i/>
              </w:rPr>
              <w:t>et al</w:t>
            </w:r>
            <w:r w:rsidRPr="0067316E">
              <w:rPr>
                <w:rFonts w:ascii="Book Antiqua" w:hAnsi="Book Antiqua"/>
                <w:noProof/>
                <w:vertAlign w:val="superscript"/>
              </w:rPr>
              <w:t>[50]</w:t>
            </w:r>
          </w:p>
        </w:tc>
        <w:tc>
          <w:tcPr>
            <w:tcW w:w="127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AS:30(27/3)</w:t>
            </w:r>
          </w:p>
          <w:p w:rsidR="00744520" w:rsidRPr="0067316E" w:rsidRDefault="00744520" w:rsidP="0067316E">
            <w:pPr>
              <w:widowControl w:val="0"/>
              <w:spacing w:line="360" w:lineRule="auto"/>
              <w:jc w:val="both"/>
              <w:rPr>
                <w:rFonts w:ascii="Book Antiqua" w:hAnsi="Book Antiqua"/>
              </w:rPr>
            </w:pP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37</w:t>
            </w:r>
          </w:p>
        </w:tc>
        <w:tc>
          <w:tcPr>
            <w:tcW w:w="850"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3:0</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17</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Hologic </w:t>
            </w:r>
          </w:p>
        </w:tc>
        <w:tc>
          <w:tcPr>
            <w:tcW w:w="1842"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L1-4, PF</w:t>
            </w:r>
          </w:p>
          <w:p w:rsidR="00744520" w:rsidRPr="0067316E" w:rsidRDefault="00744520" w:rsidP="0067316E">
            <w:pPr>
              <w:widowControl w:val="0"/>
              <w:spacing w:line="360" w:lineRule="auto"/>
              <w:jc w:val="both"/>
              <w:rPr>
                <w:rFonts w:ascii="Book Antiqua" w:hAnsi="Book Antiqua"/>
              </w:rPr>
            </w:pPr>
          </w:p>
        </w:tc>
        <w:tc>
          <w:tcPr>
            <w:tcW w:w="453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LS openia:23% OP:27%</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FT: openia:55% OP:31%</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 has lower BMD at LS and proximal femur than C</w:t>
            </w:r>
          </w:p>
        </w:tc>
        <w:tc>
          <w:tcPr>
            <w:tcW w:w="4536" w:type="dxa"/>
          </w:tcPr>
          <w:p w:rsidR="00744520" w:rsidRPr="00AA50E9" w:rsidRDefault="00744520" w:rsidP="0067316E">
            <w:pPr>
              <w:widowControl w:val="0"/>
              <w:autoSpaceDE w:val="0"/>
              <w:autoSpaceDN w:val="0"/>
              <w:adjustRightInd w:val="0"/>
              <w:spacing w:line="360" w:lineRule="auto"/>
              <w:jc w:val="both"/>
              <w:rPr>
                <w:rFonts w:ascii="Book Antiqua" w:eastAsiaTheme="minorEastAsia" w:hAnsi="Book Antiqua"/>
                <w:lang w:eastAsia="zh-CN"/>
              </w:rPr>
            </w:pPr>
            <w:r w:rsidRPr="0067316E">
              <w:rPr>
                <w:rFonts w:ascii="Book Antiqua" w:hAnsi="Book Antiqua"/>
              </w:rPr>
              <w:t>Bone mass loss in AS is better evaluated in the proximal femur, beca</w:t>
            </w:r>
            <w:r w:rsidR="00AA50E9">
              <w:rPr>
                <w:rFonts w:ascii="Book Antiqua" w:hAnsi="Book Antiqua"/>
              </w:rPr>
              <w:t>use of almost free of artifacts</w:t>
            </w:r>
          </w:p>
        </w:tc>
      </w:tr>
      <w:tr w:rsidR="0067316E" w:rsidRPr="0067316E" w:rsidTr="00ED64B5">
        <w:trPr>
          <w:cantSplit/>
          <w:trHeight w:val="473"/>
        </w:trPr>
        <w:tc>
          <w:tcPr>
            <w:tcW w:w="1134"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Juanola </w:t>
            </w:r>
            <w:r w:rsidR="00A84A70" w:rsidRPr="00A84A70">
              <w:rPr>
                <w:rFonts w:ascii="Book Antiqua" w:hAnsi="Book Antiqua"/>
                <w:i/>
              </w:rPr>
              <w:t>et al</w:t>
            </w:r>
            <w:r w:rsidRPr="0067316E">
              <w:rPr>
                <w:rFonts w:ascii="Book Antiqua" w:hAnsi="Book Antiqua"/>
                <w:noProof/>
                <w:vertAlign w:val="superscript"/>
              </w:rPr>
              <w:t>[52]</w:t>
            </w:r>
          </w:p>
        </w:tc>
        <w:tc>
          <w:tcPr>
            <w:tcW w:w="127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AS:18(0/18)</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36.7</w:t>
            </w:r>
          </w:p>
        </w:tc>
        <w:tc>
          <w:tcPr>
            <w:tcW w:w="850"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18:0</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15.1</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Hologic</w:t>
            </w:r>
          </w:p>
        </w:tc>
        <w:tc>
          <w:tcPr>
            <w:tcW w:w="1842"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L2-4(0.5), FN(1)</w:t>
            </w:r>
          </w:p>
        </w:tc>
        <w:tc>
          <w:tcPr>
            <w:tcW w:w="453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HLA-B27: 94.4%</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OP: 5.6%, Osteopenia: 11.1%</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VF: 5.6%</w:t>
            </w:r>
          </w:p>
        </w:tc>
        <w:tc>
          <w:tcPr>
            <w:tcW w:w="4536" w:type="dxa"/>
          </w:tcPr>
          <w:p w:rsidR="00744520" w:rsidRPr="00AA50E9" w:rsidRDefault="00744520" w:rsidP="0067316E">
            <w:pPr>
              <w:widowControl w:val="0"/>
              <w:spacing w:line="360" w:lineRule="auto"/>
              <w:jc w:val="both"/>
              <w:rPr>
                <w:rFonts w:ascii="Book Antiqua" w:eastAsiaTheme="minorEastAsia" w:hAnsi="Book Antiqua"/>
                <w:lang w:eastAsia="zh-CN"/>
              </w:rPr>
            </w:pPr>
            <w:r w:rsidRPr="0067316E">
              <w:rPr>
                <w:rFonts w:ascii="Book Antiqua" w:hAnsi="Book Antiqua"/>
              </w:rPr>
              <w:t>Slight reduction in BMD in premenopausal women with early AS, but the difference was</w:t>
            </w:r>
            <w:r w:rsidR="00AA50E9">
              <w:rPr>
                <w:rFonts w:ascii="Book Antiqua" w:hAnsi="Book Antiqua"/>
              </w:rPr>
              <w:t xml:space="preserve"> not statistically significant</w:t>
            </w:r>
          </w:p>
        </w:tc>
      </w:tr>
      <w:tr w:rsidR="0067316E" w:rsidRPr="0067316E" w:rsidTr="00ED64B5">
        <w:trPr>
          <w:cantSplit/>
          <w:trHeight w:val="267"/>
        </w:trPr>
        <w:tc>
          <w:tcPr>
            <w:tcW w:w="1134"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Mitra </w:t>
            </w:r>
            <w:r w:rsidR="00A84A70" w:rsidRPr="00A84A70">
              <w:rPr>
                <w:rFonts w:ascii="Book Antiqua" w:hAnsi="Book Antiqua"/>
                <w:i/>
              </w:rPr>
              <w:t>et al</w:t>
            </w:r>
            <w:r w:rsidRPr="0067316E">
              <w:rPr>
                <w:rFonts w:ascii="Book Antiqua" w:hAnsi="Book Antiqua"/>
                <w:noProof/>
                <w:vertAlign w:val="superscript"/>
              </w:rPr>
              <w:t>[3]</w:t>
            </w:r>
          </w:p>
        </w:tc>
        <w:tc>
          <w:tcPr>
            <w:tcW w:w="127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AS:66(66/0)</w:t>
            </w:r>
          </w:p>
          <w:p w:rsidR="00744520" w:rsidRPr="0067316E" w:rsidRDefault="00744520" w:rsidP="0067316E">
            <w:pPr>
              <w:widowControl w:val="0"/>
              <w:spacing w:line="360" w:lineRule="auto"/>
              <w:jc w:val="both"/>
              <w:rPr>
                <w:rFonts w:ascii="Book Antiqua" w:hAnsi="Book Antiqua"/>
              </w:rPr>
            </w:pP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37.8</w:t>
            </w:r>
          </w:p>
        </w:tc>
        <w:tc>
          <w:tcPr>
            <w:tcW w:w="850"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NA</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9.9</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Hologic</w:t>
            </w:r>
          </w:p>
        </w:tc>
        <w:tc>
          <w:tcPr>
            <w:tcW w:w="1842"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L1-4(1.4), FN(2.9)</w:t>
            </w:r>
          </w:p>
        </w:tc>
        <w:tc>
          <w:tcPr>
            <w:tcW w:w="453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In patients with AS, BMD and T scores were reduced in both LS and FN</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VF:16.7% in AS, 2.6% in C</w:t>
            </w:r>
          </w:p>
        </w:tc>
        <w:tc>
          <w:tcPr>
            <w:tcW w:w="4536" w:type="dxa"/>
          </w:tcPr>
          <w:p w:rsidR="00744520" w:rsidRPr="00AA50E9" w:rsidRDefault="00744520" w:rsidP="0067316E">
            <w:pPr>
              <w:widowControl w:val="0"/>
              <w:spacing w:line="360" w:lineRule="auto"/>
              <w:jc w:val="both"/>
              <w:rPr>
                <w:rFonts w:ascii="Book Antiqua" w:eastAsiaTheme="minorEastAsia" w:hAnsi="Book Antiqua"/>
                <w:lang w:eastAsia="zh-CN"/>
              </w:rPr>
            </w:pPr>
            <w:r w:rsidRPr="0067316E">
              <w:rPr>
                <w:rFonts w:ascii="Book Antiqua" w:hAnsi="Book Antiqua"/>
              </w:rPr>
              <w:t>AS patients with mild disease had higher risk of VF compared with the normal population and this increas</w:t>
            </w:r>
            <w:r w:rsidR="00AA50E9">
              <w:rPr>
                <w:rFonts w:ascii="Book Antiqua" w:hAnsi="Book Antiqua"/>
              </w:rPr>
              <w:t>ed with the duration of disease</w:t>
            </w:r>
          </w:p>
        </w:tc>
      </w:tr>
      <w:tr w:rsidR="0067316E" w:rsidRPr="0067316E" w:rsidTr="00ED64B5">
        <w:trPr>
          <w:cantSplit/>
          <w:trHeight w:val="696"/>
        </w:trPr>
        <w:tc>
          <w:tcPr>
            <w:tcW w:w="1134"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Borman </w:t>
            </w:r>
            <w:r w:rsidR="00A84A70" w:rsidRPr="00A84A70">
              <w:rPr>
                <w:rFonts w:ascii="Book Antiqua" w:hAnsi="Book Antiqua"/>
                <w:i/>
              </w:rPr>
              <w:t>et al</w:t>
            </w:r>
            <w:r w:rsidRPr="0067316E">
              <w:rPr>
                <w:rFonts w:ascii="Book Antiqua" w:hAnsi="Book Antiqua"/>
                <w:noProof/>
                <w:vertAlign w:val="superscript"/>
              </w:rPr>
              <w:t>[53]</w:t>
            </w:r>
          </w:p>
        </w:tc>
        <w:tc>
          <w:tcPr>
            <w:tcW w:w="127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AS:32(32/0)</w:t>
            </w:r>
          </w:p>
          <w:p w:rsidR="00744520" w:rsidRPr="0067316E" w:rsidRDefault="00744520" w:rsidP="0067316E">
            <w:pPr>
              <w:widowControl w:val="0"/>
              <w:spacing w:line="360" w:lineRule="auto"/>
              <w:jc w:val="both"/>
              <w:rPr>
                <w:rFonts w:ascii="Book Antiqua" w:hAnsi="Book Antiqua"/>
              </w:rPr>
            </w:pP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39.1</w:t>
            </w:r>
          </w:p>
        </w:tc>
        <w:tc>
          <w:tcPr>
            <w:tcW w:w="850"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NA</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14.8</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Hologic</w:t>
            </w:r>
          </w:p>
        </w:tc>
        <w:tc>
          <w:tcPr>
            <w:tcW w:w="1842"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Lat L1-4(2.7)</w:t>
            </w:r>
          </w:p>
        </w:tc>
        <w:tc>
          <w:tcPr>
            <w:tcW w:w="453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L1-4 T score and BMD similar among AS and C</w:t>
            </w:r>
          </w:p>
          <w:p w:rsidR="00744520" w:rsidRPr="00AA50E9" w:rsidRDefault="00744520" w:rsidP="0067316E">
            <w:pPr>
              <w:widowControl w:val="0"/>
              <w:spacing w:line="360" w:lineRule="auto"/>
              <w:jc w:val="both"/>
              <w:rPr>
                <w:rFonts w:ascii="Book Antiqua" w:eastAsiaTheme="minorEastAsia" w:hAnsi="Book Antiqua"/>
                <w:lang w:eastAsia="zh-CN"/>
              </w:rPr>
            </w:pPr>
            <w:r w:rsidRPr="0067316E">
              <w:rPr>
                <w:rFonts w:ascii="Book Antiqua" w:hAnsi="Book Antiqua"/>
              </w:rPr>
              <w:t>BMD was simila</w:t>
            </w:r>
            <w:r w:rsidR="00AA50E9">
              <w:rPr>
                <w:rFonts w:ascii="Book Antiqua" w:hAnsi="Book Antiqua"/>
              </w:rPr>
              <w:t>r among active and inactive AS.</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VF:31.2%</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Osteopenia:34.3% in AS, 21.8%in C</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OP: 34.3% in AS, 6.2%in C </w:t>
            </w:r>
          </w:p>
        </w:tc>
        <w:tc>
          <w:tcPr>
            <w:tcW w:w="4536" w:type="dxa"/>
          </w:tcPr>
          <w:p w:rsidR="00744520" w:rsidRPr="00AA50E9" w:rsidRDefault="00744520" w:rsidP="0067316E">
            <w:pPr>
              <w:widowControl w:val="0"/>
              <w:autoSpaceDE w:val="0"/>
              <w:autoSpaceDN w:val="0"/>
              <w:adjustRightInd w:val="0"/>
              <w:spacing w:line="360" w:lineRule="auto"/>
              <w:jc w:val="both"/>
              <w:rPr>
                <w:rFonts w:ascii="Book Antiqua" w:eastAsiaTheme="minorEastAsia" w:hAnsi="Book Antiqua"/>
                <w:lang w:eastAsia="zh-CN"/>
              </w:rPr>
            </w:pPr>
            <w:r w:rsidRPr="0067316E">
              <w:rPr>
                <w:rFonts w:ascii="Book Antiqua" w:hAnsi="Book Antiqua"/>
              </w:rPr>
              <w:t>The incidence of osteoporosis is high in AS and patients with active disease are have r</w:t>
            </w:r>
            <w:r w:rsidR="00AA50E9">
              <w:rPr>
                <w:rFonts w:ascii="Book Antiqua" w:hAnsi="Book Antiqua"/>
              </w:rPr>
              <w:t>isk for developing osteoporosis</w:t>
            </w:r>
          </w:p>
        </w:tc>
      </w:tr>
      <w:tr w:rsidR="0067316E" w:rsidRPr="0067316E" w:rsidTr="00ED64B5">
        <w:trPr>
          <w:cantSplit/>
          <w:trHeight w:val="476"/>
        </w:trPr>
        <w:tc>
          <w:tcPr>
            <w:tcW w:w="1134"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lastRenderedPageBreak/>
              <w:t xml:space="preserve">Dos Santos </w:t>
            </w:r>
            <w:r w:rsidR="00A84A70" w:rsidRPr="00E62690">
              <w:rPr>
                <w:rFonts w:ascii="Book Antiqua" w:hAnsi="Book Antiqua"/>
                <w:i/>
              </w:rPr>
              <w:t>et al</w:t>
            </w:r>
            <w:r w:rsidRPr="0067316E">
              <w:rPr>
                <w:rFonts w:ascii="Book Antiqua" w:hAnsi="Book Antiqua"/>
                <w:noProof/>
                <w:vertAlign w:val="superscript"/>
              </w:rPr>
              <w:t>[54]</w:t>
            </w:r>
          </w:p>
        </w:tc>
        <w:tc>
          <w:tcPr>
            <w:tcW w:w="127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AS:39(39/0)</w:t>
            </w:r>
          </w:p>
          <w:p w:rsidR="00744520" w:rsidRPr="0067316E" w:rsidRDefault="00744520" w:rsidP="0067316E">
            <w:pPr>
              <w:widowControl w:val="0"/>
              <w:spacing w:line="360" w:lineRule="auto"/>
              <w:jc w:val="both"/>
              <w:rPr>
                <w:rFonts w:ascii="Book Antiqua" w:hAnsi="Book Antiqua"/>
              </w:rPr>
            </w:pP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37.6</w:t>
            </w:r>
          </w:p>
          <w:p w:rsidR="00744520" w:rsidRPr="0067316E" w:rsidRDefault="00744520" w:rsidP="0067316E">
            <w:pPr>
              <w:widowControl w:val="0"/>
              <w:spacing w:line="360" w:lineRule="auto"/>
              <w:jc w:val="both"/>
              <w:rPr>
                <w:rFonts w:ascii="Book Antiqua" w:hAnsi="Book Antiqua"/>
              </w:rPr>
            </w:pPr>
          </w:p>
        </w:tc>
        <w:tc>
          <w:tcPr>
            <w:tcW w:w="850"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NA</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8.4</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Hologic </w:t>
            </w:r>
          </w:p>
          <w:p w:rsidR="00744520" w:rsidRPr="0067316E" w:rsidRDefault="00744520" w:rsidP="0067316E">
            <w:pPr>
              <w:widowControl w:val="0"/>
              <w:spacing w:line="360" w:lineRule="auto"/>
              <w:jc w:val="both"/>
              <w:rPr>
                <w:rFonts w:ascii="Book Antiqua" w:hAnsi="Book Antiqua"/>
              </w:rPr>
            </w:pPr>
          </w:p>
        </w:tc>
        <w:tc>
          <w:tcPr>
            <w:tcW w:w="1842" w:type="dxa"/>
          </w:tcPr>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Whole body</w:t>
            </w:r>
          </w:p>
        </w:tc>
        <w:tc>
          <w:tcPr>
            <w:tcW w:w="453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HLA-B27 79.5%</w:t>
            </w:r>
          </w:p>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 xml:space="preserve">AS had bone loss at spine compared with control group. </w:t>
            </w:r>
          </w:p>
          <w:p w:rsidR="00744520" w:rsidRPr="00AA50E9" w:rsidRDefault="00744520" w:rsidP="0067316E">
            <w:pPr>
              <w:widowControl w:val="0"/>
              <w:autoSpaceDE w:val="0"/>
              <w:autoSpaceDN w:val="0"/>
              <w:adjustRightInd w:val="0"/>
              <w:spacing w:line="360" w:lineRule="auto"/>
              <w:jc w:val="both"/>
              <w:rPr>
                <w:rFonts w:ascii="Book Antiqua" w:eastAsiaTheme="minorEastAsia" w:hAnsi="Book Antiqua"/>
                <w:lang w:eastAsia="zh-CN"/>
              </w:rPr>
            </w:pPr>
            <w:r w:rsidRPr="0067316E">
              <w:rPr>
                <w:rFonts w:ascii="Book Antiqua" w:hAnsi="Book Antiqua"/>
              </w:rPr>
              <w:t>46% of patients</w:t>
            </w:r>
            <w:r w:rsidR="00AA50E9">
              <w:rPr>
                <w:rFonts w:ascii="Book Antiqua" w:hAnsi="Book Antiqua"/>
              </w:rPr>
              <w:t xml:space="preserve"> with AS had Z score &lt; –1.5 SD.</w:t>
            </w:r>
          </w:p>
        </w:tc>
        <w:tc>
          <w:tcPr>
            <w:tcW w:w="4536" w:type="dxa"/>
          </w:tcPr>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AS is associated with bone loss, mainly concerning the lumbar spine, in patients whose disease is biologically most active</w:t>
            </w:r>
          </w:p>
        </w:tc>
      </w:tr>
      <w:tr w:rsidR="0067316E" w:rsidRPr="0067316E" w:rsidTr="00ED64B5">
        <w:trPr>
          <w:cantSplit/>
          <w:trHeight w:val="484"/>
        </w:trPr>
        <w:tc>
          <w:tcPr>
            <w:tcW w:w="1134"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Toussirot </w:t>
            </w:r>
            <w:r w:rsidR="00A84A70" w:rsidRPr="00E62690">
              <w:rPr>
                <w:rFonts w:ascii="Book Antiqua" w:hAnsi="Book Antiqua"/>
                <w:i/>
              </w:rPr>
              <w:t>et al</w:t>
            </w:r>
            <w:r w:rsidRPr="0067316E">
              <w:rPr>
                <w:rFonts w:ascii="Book Antiqua" w:hAnsi="Book Antiqua"/>
                <w:noProof/>
                <w:vertAlign w:val="superscript"/>
              </w:rPr>
              <w:t>[13]</w:t>
            </w:r>
          </w:p>
        </w:tc>
        <w:tc>
          <w:tcPr>
            <w:tcW w:w="127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AS:71(49/22)</w:t>
            </w:r>
          </w:p>
          <w:p w:rsidR="00744520" w:rsidRPr="0067316E" w:rsidRDefault="00744520" w:rsidP="0067316E">
            <w:pPr>
              <w:widowControl w:val="0"/>
              <w:spacing w:line="360" w:lineRule="auto"/>
              <w:jc w:val="both"/>
              <w:rPr>
                <w:rFonts w:ascii="Book Antiqua" w:hAnsi="Book Antiqua"/>
              </w:rPr>
            </w:pP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39.1</w:t>
            </w:r>
          </w:p>
        </w:tc>
        <w:tc>
          <w:tcPr>
            <w:tcW w:w="850"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22:0</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10.6</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Lunar </w:t>
            </w:r>
          </w:p>
        </w:tc>
        <w:tc>
          <w:tcPr>
            <w:tcW w:w="1842"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L2-4(1), left FN(1.5)</w:t>
            </w:r>
          </w:p>
        </w:tc>
        <w:tc>
          <w:tcPr>
            <w:tcW w:w="453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HLA-B27: 84.5</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 Lumbar osteopenia:32.4%, OP:14.1% higher than C</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Femur: osteopenia:22.5%, OP:14.1% higher than C</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Good correlation between lumbar, femur, total BMD with QUS</w:t>
            </w:r>
          </w:p>
        </w:tc>
        <w:tc>
          <w:tcPr>
            <w:tcW w:w="4536" w:type="dxa"/>
          </w:tcPr>
          <w:p w:rsidR="00744520" w:rsidRPr="00AA50E9" w:rsidRDefault="00744520" w:rsidP="0067316E">
            <w:pPr>
              <w:widowControl w:val="0"/>
              <w:spacing w:line="360" w:lineRule="auto"/>
              <w:jc w:val="both"/>
              <w:rPr>
                <w:rFonts w:ascii="Book Antiqua" w:eastAsiaTheme="minorEastAsia" w:hAnsi="Book Antiqua"/>
                <w:lang w:eastAsia="zh-CN"/>
              </w:rPr>
            </w:pPr>
            <w:r w:rsidRPr="0067316E">
              <w:rPr>
                <w:rFonts w:ascii="Book Antiqua" w:hAnsi="Book Antiqua"/>
              </w:rPr>
              <w:t xml:space="preserve">AS has decreased lumbar, hip and total body BMD but soft tissue composition was </w:t>
            </w:r>
            <w:r w:rsidR="00AA50E9">
              <w:rPr>
                <w:rFonts w:ascii="Book Antiqua" w:hAnsi="Book Antiqua"/>
              </w:rPr>
              <w:t>not involved in disease process</w:t>
            </w:r>
          </w:p>
        </w:tc>
      </w:tr>
      <w:tr w:rsidR="0067316E" w:rsidRPr="0067316E" w:rsidTr="00ED64B5">
        <w:trPr>
          <w:cantSplit/>
          <w:trHeight w:val="439"/>
        </w:trPr>
        <w:tc>
          <w:tcPr>
            <w:tcW w:w="1134"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Grisar </w:t>
            </w:r>
            <w:r w:rsidR="00A84A70" w:rsidRPr="00E62690">
              <w:rPr>
                <w:rFonts w:ascii="Book Antiqua" w:hAnsi="Book Antiqua"/>
                <w:i/>
              </w:rPr>
              <w:t>et al</w:t>
            </w:r>
            <w:r w:rsidRPr="0067316E">
              <w:rPr>
                <w:rFonts w:ascii="Book Antiqua" w:hAnsi="Book Antiqua"/>
                <w:noProof/>
                <w:vertAlign w:val="superscript"/>
              </w:rPr>
              <w:t>[55]</w:t>
            </w:r>
          </w:p>
        </w:tc>
        <w:tc>
          <w:tcPr>
            <w:tcW w:w="127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AS:30(22/8)</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PsA:23(17/6)</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ReA:10(5/5)</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AS:44.2</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PsA:45.2</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ReA:47.8</w:t>
            </w:r>
          </w:p>
        </w:tc>
        <w:tc>
          <w:tcPr>
            <w:tcW w:w="850"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NM</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AS :9.2 </w:t>
            </w:r>
          </w:p>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 xml:space="preserve">PsA :10.4 </w:t>
            </w:r>
          </w:p>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 xml:space="preserve">ReA :1.3 </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Hologic</w:t>
            </w:r>
          </w:p>
        </w:tc>
        <w:tc>
          <w:tcPr>
            <w:tcW w:w="1842"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LS and non dominant hip </w:t>
            </w:r>
          </w:p>
        </w:tc>
        <w:tc>
          <w:tcPr>
            <w:tcW w:w="453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 OP 47%</w:t>
            </w:r>
          </w:p>
          <w:p w:rsidR="00744520" w:rsidRPr="0067316E" w:rsidRDefault="00744520" w:rsidP="0067316E">
            <w:pPr>
              <w:widowControl w:val="0"/>
              <w:spacing w:line="360" w:lineRule="auto"/>
              <w:jc w:val="both"/>
              <w:rPr>
                <w:rFonts w:ascii="Book Antiqua" w:hAnsi="Book Antiqua"/>
              </w:rPr>
            </w:pPr>
          </w:p>
        </w:tc>
        <w:tc>
          <w:tcPr>
            <w:tcW w:w="4536" w:type="dxa"/>
          </w:tcPr>
          <w:p w:rsidR="00744520" w:rsidRPr="0067316E" w:rsidRDefault="00744520" w:rsidP="0067316E">
            <w:pPr>
              <w:widowControl w:val="0"/>
              <w:spacing w:line="360" w:lineRule="auto"/>
              <w:jc w:val="both"/>
              <w:rPr>
                <w:rFonts w:ascii="Book Antiqua" w:hAnsi="Book Antiqua"/>
              </w:rPr>
            </w:pPr>
          </w:p>
        </w:tc>
      </w:tr>
      <w:tr w:rsidR="0067316E" w:rsidRPr="0067316E" w:rsidTr="00ED64B5">
        <w:trPr>
          <w:cantSplit/>
          <w:trHeight w:val="403"/>
        </w:trPr>
        <w:tc>
          <w:tcPr>
            <w:tcW w:w="1134"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lastRenderedPageBreak/>
              <w:t xml:space="preserve">Speden </w:t>
            </w:r>
            <w:r w:rsidR="00A84A70" w:rsidRPr="00E62690">
              <w:rPr>
                <w:rFonts w:ascii="Book Antiqua" w:hAnsi="Book Antiqua"/>
                <w:i/>
              </w:rPr>
              <w:t>et al</w:t>
            </w:r>
            <w:r w:rsidRPr="0067316E">
              <w:rPr>
                <w:rFonts w:ascii="Book Antiqua" w:hAnsi="Book Antiqua"/>
                <w:noProof/>
                <w:vertAlign w:val="superscript"/>
              </w:rPr>
              <w:t>[7]</w:t>
            </w:r>
          </w:p>
        </w:tc>
        <w:tc>
          <w:tcPr>
            <w:tcW w:w="127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AS:66(0/66)</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43.4</w:t>
            </w:r>
          </w:p>
        </w:tc>
        <w:tc>
          <w:tcPr>
            <w:tcW w:w="850"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50:16</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21.1</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Hologic</w:t>
            </w:r>
          </w:p>
        </w:tc>
        <w:tc>
          <w:tcPr>
            <w:tcW w:w="1842"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PA L1-4(</w:t>
            </w:r>
            <w:r w:rsidRPr="0067316E">
              <w:rPr>
                <w:rFonts w:ascii="Book Antiqua" w:hAnsi="Book Antiqua"/>
                <w:lang w:eastAsia="en-US"/>
              </w:rPr>
              <w:t>1)</w:t>
            </w:r>
            <w:r w:rsidRPr="0067316E">
              <w:rPr>
                <w:rFonts w:ascii="Book Antiqua" w:hAnsi="Book Antiqua"/>
              </w:rPr>
              <w:t>, non-dominant hip(</w:t>
            </w:r>
            <w:r w:rsidRPr="0067316E">
              <w:rPr>
                <w:rFonts w:ascii="Book Antiqua" w:hAnsi="Book Antiqua"/>
                <w:lang w:eastAsia="en-US"/>
              </w:rPr>
              <w:t xml:space="preserve">1.8) </w:t>
            </w:r>
            <w:r w:rsidRPr="0067316E">
              <w:rPr>
                <w:rFonts w:ascii="Book Antiqua" w:hAnsi="Book Antiqua"/>
              </w:rPr>
              <w:t>and Whole body(</w:t>
            </w:r>
            <w:r w:rsidRPr="0067316E">
              <w:rPr>
                <w:rFonts w:ascii="Book Antiqua" w:hAnsi="Book Antiqua"/>
                <w:lang w:eastAsia="en-US"/>
              </w:rPr>
              <w:t>0.82)</w:t>
            </w:r>
          </w:p>
        </w:tc>
        <w:tc>
          <w:tcPr>
            <w:tcW w:w="453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Hip and whole body BMD reduced in AS</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Femoral neck OP:6%, osteopenia:52% in AS and higher than control</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Lumbar OP:8%, osteopenia:18% in AS</w:t>
            </w:r>
          </w:p>
        </w:tc>
        <w:tc>
          <w:tcPr>
            <w:tcW w:w="4536" w:type="dxa"/>
          </w:tcPr>
          <w:p w:rsidR="00744520" w:rsidRPr="00AA50E9" w:rsidRDefault="00744520" w:rsidP="0067316E">
            <w:pPr>
              <w:widowControl w:val="0"/>
              <w:spacing w:line="360" w:lineRule="auto"/>
              <w:jc w:val="both"/>
              <w:rPr>
                <w:rFonts w:ascii="Book Antiqua" w:eastAsiaTheme="minorEastAsia" w:hAnsi="Book Antiqua"/>
                <w:lang w:eastAsia="zh-CN"/>
              </w:rPr>
            </w:pPr>
            <w:r w:rsidRPr="0067316E">
              <w:rPr>
                <w:rFonts w:ascii="Book Antiqua" w:hAnsi="Book Antiqua"/>
              </w:rPr>
              <w:t>Women with AS have lower hip BMD without correlation with disease duration suggesting that low BMD</w:t>
            </w:r>
            <w:r w:rsidR="00AA50E9">
              <w:rPr>
                <w:rFonts w:ascii="Book Antiqua" w:hAnsi="Book Antiqua"/>
              </w:rPr>
              <w:t xml:space="preserve"> is an early feature of disease</w:t>
            </w:r>
          </w:p>
        </w:tc>
      </w:tr>
      <w:tr w:rsidR="0067316E" w:rsidRPr="0067316E" w:rsidTr="00ED64B5">
        <w:trPr>
          <w:cantSplit/>
          <w:trHeight w:val="704"/>
        </w:trPr>
        <w:tc>
          <w:tcPr>
            <w:tcW w:w="1134"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Capaci </w:t>
            </w:r>
            <w:r w:rsidR="00A84A70" w:rsidRPr="00E62690">
              <w:rPr>
                <w:rFonts w:ascii="Book Antiqua" w:hAnsi="Book Antiqua"/>
                <w:i/>
              </w:rPr>
              <w:t>et al</w:t>
            </w:r>
            <w:r w:rsidRPr="0067316E">
              <w:rPr>
                <w:rFonts w:ascii="Book Antiqua" w:hAnsi="Book Antiqua"/>
                <w:noProof/>
                <w:vertAlign w:val="superscript"/>
              </w:rPr>
              <w:t>[56]</w:t>
            </w:r>
          </w:p>
        </w:tc>
        <w:tc>
          <w:tcPr>
            <w:tcW w:w="127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AS:73(49/24)</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37.3</w:t>
            </w:r>
          </w:p>
        </w:tc>
        <w:tc>
          <w:tcPr>
            <w:tcW w:w="850"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NM</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11.8</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Hologic </w:t>
            </w:r>
          </w:p>
        </w:tc>
        <w:tc>
          <w:tcPr>
            <w:tcW w:w="1842"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L1-4, FT</w:t>
            </w:r>
          </w:p>
          <w:p w:rsidR="00744520" w:rsidRPr="0067316E" w:rsidRDefault="00744520" w:rsidP="0067316E">
            <w:pPr>
              <w:widowControl w:val="0"/>
              <w:spacing w:line="360" w:lineRule="auto"/>
              <w:jc w:val="both"/>
              <w:rPr>
                <w:rFonts w:ascii="Book Antiqua" w:hAnsi="Book Antiqua"/>
              </w:rPr>
            </w:pPr>
          </w:p>
        </w:tc>
        <w:tc>
          <w:tcPr>
            <w:tcW w:w="453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L BMD similar in mild and advanced AS, F BMD lower in advanced AS </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In advanced AS osteopenia or OP higher in the total hip than mild AS</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VF:5.5%</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LS Osteopenia or OP :68.4%-54.3</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PF osteopenia or OP: 51.9-91.7 (mild-advanced)</w:t>
            </w:r>
          </w:p>
        </w:tc>
        <w:tc>
          <w:tcPr>
            <w:tcW w:w="4536" w:type="dxa"/>
          </w:tcPr>
          <w:p w:rsidR="00744520" w:rsidRPr="00AA50E9" w:rsidRDefault="00744520" w:rsidP="0067316E">
            <w:pPr>
              <w:widowControl w:val="0"/>
              <w:spacing w:line="360" w:lineRule="auto"/>
              <w:jc w:val="both"/>
              <w:rPr>
                <w:rFonts w:ascii="Book Antiqua" w:eastAsiaTheme="minorEastAsia" w:hAnsi="Book Antiqua"/>
                <w:lang w:eastAsia="zh-CN"/>
              </w:rPr>
            </w:pPr>
            <w:r w:rsidRPr="0067316E">
              <w:rPr>
                <w:rFonts w:ascii="Book Antiqua" w:hAnsi="Book Antiqua"/>
              </w:rPr>
              <w:t>Syndesmophytes and ligament calcification may mask bone loss in LS therefore hip BMD mo</w:t>
            </w:r>
            <w:r w:rsidR="00AA50E9">
              <w:rPr>
                <w:rFonts w:ascii="Book Antiqua" w:hAnsi="Book Antiqua"/>
              </w:rPr>
              <w:t>re convenient to asses OP in AS</w:t>
            </w:r>
          </w:p>
        </w:tc>
      </w:tr>
      <w:tr w:rsidR="0067316E" w:rsidRPr="0067316E" w:rsidTr="00ED64B5">
        <w:trPr>
          <w:cantSplit/>
          <w:trHeight w:val="564"/>
        </w:trPr>
        <w:tc>
          <w:tcPr>
            <w:tcW w:w="1134"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Jansen </w:t>
            </w:r>
            <w:r w:rsidR="00A84A70" w:rsidRPr="00E62690">
              <w:rPr>
                <w:rFonts w:ascii="Book Antiqua" w:hAnsi="Book Antiqua"/>
                <w:i/>
              </w:rPr>
              <w:t>et al</w:t>
            </w:r>
            <w:r w:rsidRPr="0067316E">
              <w:rPr>
                <w:rFonts w:ascii="Book Antiqua" w:hAnsi="Book Antiqua"/>
                <w:noProof/>
                <w:vertAlign w:val="superscript"/>
              </w:rPr>
              <w:t>[14]</w:t>
            </w:r>
          </w:p>
        </w:tc>
        <w:tc>
          <w:tcPr>
            <w:tcW w:w="127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AS:50(35/15)</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52</w:t>
            </w:r>
          </w:p>
        </w:tc>
        <w:tc>
          <w:tcPr>
            <w:tcW w:w="850"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NM</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21</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Hologic or Lunar</w:t>
            </w:r>
          </w:p>
        </w:tc>
        <w:tc>
          <w:tcPr>
            <w:tcW w:w="1842"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AP LS, FN</w:t>
            </w:r>
          </w:p>
        </w:tc>
        <w:tc>
          <w:tcPr>
            <w:tcW w:w="453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HLA-B27 88%</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VF LS:6%</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LS openia:54% OP:15%</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FN openia:72% OP:20% and 70% of them correctly diagnosed with QUS.</w:t>
            </w:r>
          </w:p>
        </w:tc>
        <w:tc>
          <w:tcPr>
            <w:tcW w:w="4536" w:type="dxa"/>
          </w:tcPr>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The performance of QUS is similar to DEXA in finding patients with osteoporosis-associated fractures</w:t>
            </w:r>
          </w:p>
          <w:p w:rsidR="00744520" w:rsidRPr="00AA50E9" w:rsidRDefault="00744520" w:rsidP="0067316E">
            <w:pPr>
              <w:widowControl w:val="0"/>
              <w:autoSpaceDE w:val="0"/>
              <w:autoSpaceDN w:val="0"/>
              <w:adjustRightInd w:val="0"/>
              <w:spacing w:line="360" w:lineRule="auto"/>
              <w:jc w:val="both"/>
              <w:rPr>
                <w:rFonts w:ascii="Book Antiqua" w:eastAsiaTheme="minorEastAsia" w:hAnsi="Book Antiqua"/>
                <w:lang w:eastAsia="zh-CN"/>
              </w:rPr>
            </w:pPr>
            <w:r w:rsidRPr="0067316E">
              <w:rPr>
                <w:rFonts w:ascii="Book Antiqua" w:hAnsi="Book Antiqua"/>
              </w:rPr>
              <w:t>Both osteoporosis and fr</w:t>
            </w:r>
            <w:r w:rsidR="00AA50E9">
              <w:rPr>
                <w:rFonts w:ascii="Book Antiqua" w:hAnsi="Book Antiqua"/>
              </w:rPr>
              <w:t>actures are common sequel in AS</w:t>
            </w:r>
          </w:p>
        </w:tc>
      </w:tr>
      <w:tr w:rsidR="0067316E" w:rsidRPr="0067316E" w:rsidTr="00ED64B5">
        <w:trPr>
          <w:cantSplit/>
          <w:trHeight w:val="560"/>
        </w:trPr>
        <w:tc>
          <w:tcPr>
            <w:tcW w:w="1134"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lastRenderedPageBreak/>
              <w:t xml:space="preserve">Obermayer-Pietsch </w:t>
            </w:r>
            <w:r w:rsidR="00A84A70" w:rsidRPr="00E62690">
              <w:rPr>
                <w:rFonts w:ascii="Book Antiqua" w:hAnsi="Book Antiqua"/>
                <w:i/>
              </w:rPr>
              <w:t>et al</w:t>
            </w:r>
            <w:r w:rsidRPr="0067316E">
              <w:rPr>
                <w:rFonts w:ascii="Book Antiqua" w:hAnsi="Book Antiqua"/>
                <w:noProof/>
                <w:vertAlign w:val="superscript"/>
              </w:rPr>
              <w:t>[16]</w:t>
            </w:r>
          </w:p>
        </w:tc>
        <w:tc>
          <w:tcPr>
            <w:tcW w:w="127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AS:104(71/33)</w:t>
            </w:r>
          </w:p>
          <w:p w:rsidR="00744520" w:rsidRPr="0067316E" w:rsidRDefault="00744520" w:rsidP="0067316E">
            <w:pPr>
              <w:widowControl w:val="0"/>
              <w:spacing w:line="360" w:lineRule="auto"/>
              <w:jc w:val="both"/>
              <w:rPr>
                <w:rFonts w:ascii="Book Antiqua" w:hAnsi="Book Antiqua"/>
              </w:rPr>
            </w:pP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41</w:t>
            </w:r>
          </w:p>
        </w:tc>
        <w:tc>
          <w:tcPr>
            <w:tcW w:w="850"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33:0</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15</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Hologic or Lunar</w:t>
            </w:r>
          </w:p>
        </w:tc>
        <w:tc>
          <w:tcPr>
            <w:tcW w:w="1842"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LS(2.2-0.9), PF(2-1.6)</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QCT(1)</w:t>
            </w:r>
          </w:p>
        </w:tc>
        <w:tc>
          <w:tcPr>
            <w:tcW w:w="453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HLA-B27:19-93%</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OP:25%</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In male AS patients FokI genotypes were independent predictors of low BMD.</w:t>
            </w:r>
          </w:p>
        </w:tc>
        <w:tc>
          <w:tcPr>
            <w:tcW w:w="4536" w:type="dxa"/>
          </w:tcPr>
          <w:p w:rsidR="00744520" w:rsidRPr="00AA50E9" w:rsidRDefault="00744520" w:rsidP="0067316E">
            <w:pPr>
              <w:widowControl w:val="0"/>
              <w:autoSpaceDE w:val="0"/>
              <w:autoSpaceDN w:val="0"/>
              <w:adjustRightInd w:val="0"/>
              <w:spacing w:line="360" w:lineRule="auto"/>
              <w:jc w:val="both"/>
              <w:rPr>
                <w:rFonts w:ascii="Book Antiqua" w:eastAsiaTheme="minorEastAsia" w:hAnsi="Book Antiqua"/>
                <w:lang w:eastAsia="zh-CN"/>
              </w:rPr>
            </w:pPr>
            <w:r w:rsidRPr="0067316E">
              <w:rPr>
                <w:rFonts w:ascii="Book Antiqua" w:hAnsi="Book Antiqua"/>
              </w:rPr>
              <w:t>Vitamin D receptor gene may be involved in BMD differences, bone metabolism and inflammatory proc</w:t>
            </w:r>
            <w:r w:rsidR="00AA50E9">
              <w:rPr>
                <w:rFonts w:ascii="Book Antiqua" w:hAnsi="Book Antiqua"/>
              </w:rPr>
              <w:t>esses in ankylosing spondylitis</w:t>
            </w:r>
          </w:p>
        </w:tc>
      </w:tr>
      <w:tr w:rsidR="0067316E" w:rsidRPr="0067316E" w:rsidTr="00ED64B5">
        <w:trPr>
          <w:cantSplit/>
          <w:trHeight w:val="824"/>
        </w:trPr>
        <w:tc>
          <w:tcPr>
            <w:tcW w:w="1134"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Baek </w:t>
            </w:r>
            <w:r w:rsidR="00A84A70" w:rsidRPr="00E62690">
              <w:rPr>
                <w:rFonts w:ascii="Book Antiqua" w:hAnsi="Book Antiqua"/>
                <w:i/>
              </w:rPr>
              <w:t>et al</w:t>
            </w:r>
            <w:r w:rsidRPr="0067316E">
              <w:rPr>
                <w:rFonts w:ascii="Book Antiqua" w:hAnsi="Book Antiqua"/>
                <w:noProof/>
                <w:vertAlign w:val="superscript"/>
              </w:rPr>
              <w:t>[47]</w:t>
            </w:r>
          </w:p>
        </w:tc>
        <w:tc>
          <w:tcPr>
            <w:tcW w:w="127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AS:76(76/0)</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mild AS:59.2%</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severe AS:40.8%</w:t>
            </w:r>
          </w:p>
          <w:p w:rsidR="00744520" w:rsidRPr="0067316E" w:rsidRDefault="00744520" w:rsidP="0067316E">
            <w:pPr>
              <w:widowControl w:val="0"/>
              <w:spacing w:line="360" w:lineRule="auto"/>
              <w:jc w:val="both"/>
              <w:rPr>
                <w:rFonts w:ascii="Book Antiqua" w:hAnsi="Book Antiqua"/>
              </w:rPr>
            </w:pP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28.1</w:t>
            </w:r>
          </w:p>
          <w:p w:rsidR="00744520" w:rsidRPr="0067316E" w:rsidRDefault="00744520" w:rsidP="0067316E">
            <w:pPr>
              <w:widowControl w:val="0"/>
              <w:spacing w:line="360" w:lineRule="auto"/>
              <w:jc w:val="both"/>
              <w:rPr>
                <w:rFonts w:ascii="Book Antiqua" w:hAnsi="Book Antiqua"/>
              </w:rPr>
            </w:pPr>
          </w:p>
        </w:tc>
        <w:tc>
          <w:tcPr>
            <w:tcW w:w="850"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NA</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9.4</w:t>
            </w:r>
          </w:p>
          <w:p w:rsidR="00744520" w:rsidRPr="0067316E" w:rsidRDefault="00744520" w:rsidP="0067316E">
            <w:pPr>
              <w:widowControl w:val="0"/>
              <w:spacing w:line="360" w:lineRule="auto"/>
              <w:jc w:val="both"/>
              <w:rPr>
                <w:rFonts w:ascii="Book Antiqua" w:hAnsi="Book Antiqua"/>
              </w:rPr>
            </w:pP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Lunar</w:t>
            </w:r>
          </w:p>
        </w:tc>
        <w:tc>
          <w:tcPr>
            <w:tcW w:w="1842"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L2-4, PF</w:t>
            </w:r>
          </w:p>
        </w:tc>
        <w:tc>
          <w:tcPr>
            <w:tcW w:w="453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BMD and T score at FN and FT lower in severe AS than mild AS but not at LS.</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Osteopenia: 48% in mild AS (more frequently at LS than proximal Femur) and 31% in severe AS.</w:t>
            </w:r>
          </w:p>
          <w:p w:rsidR="00744520" w:rsidRPr="0067316E" w:rsidRDefault="00744520" w:rsidP="0067316E">
            <w:pPr>
              <w:widowControl w:val="0"/>
              <w:spacing w:line="360" w:lineRule="auto"/>
              <w:jc w:val="both"/>
              <w:rPr>
                <w:rFonts w:ascii="Book Antiqua" w:hAnsi="Book Antiqua"/>
              </w:rPr>
            </w:pPr>
          </w:p>
        </w:tc>
        <w:tc>
          <w:tcPr>
            <w:tcW w:w="4536" w:type="dxa"/>
          </w:tcPr>
          <w:p w:rsidR="00744520" w:rsidRPr="00AA50E9" w:rsidRDefault="00744520" w:rsidP="0067316E">
            <w:pPr>
              <w:widowControl w:val="0"/>
              <w:autoSpaceDE w:val="0"/>
              <w:autoSpaceDN w:val="0"/>
              <w:adjustRightInd w:val="0"/>
              <w:spacing w:line="360" w:lineRule="auto"/>
              <w:jc w:val="both"/>
              <w:rPr>
                <w:rFonts w:ascii="Book Antiqua" w:eastAsiaTheme="minorEastAsia" w:hAnsi="Book Antiqua"/>
                <w:lang w:eastAsia="zh-CN"/>
              </w:rPr>
            </w:pPr>
            <w:r w:rsidRPr="0067316E">
              <w:rPr>
                <w:rFonts w:ascii="Book Antiqua" w:hAnsi="Book Antiqua"/>
              </w:rPr>
              <w:t>Osteopenia is frequently observed in both severe and mild AS w</w:t>
            </w:r>
            <w:r w:rsidR="00AA50E9">
              <w:rPr>
                <w:rFonts w:ascii="Book Antiqua" w:hAnsi="Book Antiqua"/>
              </w:rPr>
              <w:t>ith little mobility limitation</w:t>
            </w:r>
          </w:p>
          <w:p w:rsidR="00744520" w:rsidRPr="0067316E" w:rsidRDefault="00744520" w:rsidP="0067316E">
            <w:pPr>
              <w:widowControl w:val="0"/>
              <w:autoSpaceDE w:val="0"/>
              <w:autoSpaceDN w:val="0"/>
              <w:adjustRightInd w:val="0"/>
              <w:spacing w:line="360" w:lineRule="auto"/>
              <w:jc w:val="both"/>
              <w:rPr>
                <w:rFonts w:ascii="Book Antiqua" w:hAnsi="Book Antiqua"/>
              </w:rPr>
            </w:pPr>
          </w:p>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Both BMD in severe disease are lower than in mild disease at the FT but not in the lumbar spine, probably due in part to progressing paravertebral calcification during the course of AS</w:t>
            </w:r>
          </w:p>
        </w:tc>
      </w:tr>
      <w:tr w:rsidR="0067316E" w:rsidRPr="0067316E" w:rsidTr="00ED64B5">
        <w:trPr>
          <w:cantSplit/>
          <w:trHeight w:val="566"/>
        </w:trPr>
        <w:tc>
          <w:tcPr>
            <w:tcW w:w="1134"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Gilgil </w:t>
            </w:r>
            <w:r w:rsidR="00A84A70" w:rsidRPr="00E62690">
              <w:rPr>
                <w:rFonts w:ascii="Book Antiqua" w:hAnsi="Book Antiqua"/>
                <w:i/>
              </w:rPr>
              <w:t>et al</w:t>
            </w:r>
            <w:r w:rsidRPr="0067316E">
              <w:rPr>
                <w:rFonts w:ascii="Book Antiqua" w:hAnsi="Book Antiqua"/>
                <w:noProof/>
                <w:vertAlign w:val="superscript"/>
              </w:rPr>
              <w:t>[48]</w:t>
            </w:r>
          </w:p>
        </w:tc>
        <w:tc>
          <w:tcPr>
            <w:tcW w:w="127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AS:20(20/0)</w:t>
            </w:r>
          </w:p>
          <w:p w:rsidR="00744520" w:rsidRPr="0067316E" w:rsidRDefault="00744520" w:rsidP="0067316E">
            <w:pPr>
              <w:widowControl w:val="0"/>
              <w:spacing w:line="360" w:lineRule="auto"/>
              <w:jc w:val="both"/>
              <w:rPr>
                <w:rFonts w:ascii="Book Antiqua" w:hAnsi="Book Antiqua"/>
              </w:rPr>
            </w:pP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25-63</w:t>
            </w:r>
          </w:p>
        </w:tc>
        <w:tc>
          <w:tcPr>
            <w:tcW w:w="850"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NA</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16.7</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Norland</w:t>
            </w:r>
          </w:p>
        </w:tc>
        <w:tc>
          <w:tcPr>
            <w:tcW w:w="1842"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PA L2-4(1),  </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lat L3(2.7), </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left FN(1.2)</w:t>
            </w:r>
          </w:p>
        </w:tc>
        <w:tc>
          <w:tcPr>
            <w:tcW w:w="453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PA L2-4 BMD similar between groups but lateral L3 and FN BMD reduced in AS</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No VF</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Syndesmpphytes:60%</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PA LS OP:20% in AS, 15% in C</w:t>
            </w:r>
          </w:p>
        </w:tc>
        <w:tc>
          <w:tcPr>
            <w:tcW w:w="4536" w:type="dxa"/>
          </w:tcPr>
          <w:p w:rsidR="00744520" w:rsidRPr="00AA50E9" w:rsidRDefault="00744520" w:rsidP="0067316E">
            <w:pPr>
              <w:widowControl w:val="0"/>
              <w:autoSpaceDE w:val="0"/>
              <w:autoSpaceDN w:val="0"/>
              <w:adjustRightInd w:val="0"/>
              <w:spacing w:line="360" w:lineRule="auto"/>
              <w:jc w:val="both"/>
              <w:rPr>
                <w:rFonts w:ascii="Book Antiqua" w:eastAsiaTheme="minorEastAsia" w:hAnsi="Book Antiqua"/>
                <w:lang w:eastAsia="zh-CN"/>
              </w:rPr>
            </w:pPr>
            <w:r w:rsidRPr="0067316E">
              <w:rPr>
                <w:rFonts w:ascii="Book Antiqua" w:hAnsi="Book Antiqua"/>
              </w:rPr>
              <w:t>Lateral L3 DXA is superior to PA DXA in detecting a decre</w:t>
            </w:r>
            <w:r w:rsidR="00AA50E9">
              <w:rPr>
                <w:rFonts w:ascii="Book Antiqua" w:hAnsi="Book Antiqua"/>
              </w:rPr>
              <w:t>ase in BMD in patients with AS</w:t>
            </w:r>
          </w:p>
        </w:tc>
      </w:tr>
      <w:tr w:rsidR="0067316E" w:rsidRPr="0067316E" w:rsidTr="00ED64B5">
        <w:trPr>
          <w:cantSplit/>
          <w:trHeight w:val="986"/>
        </w:trPr>
        <w:tc>
          <w:tcPr>
            <w:tcW w:w="1134"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lastRenderedPageBreak/>
              <w:t xml:space="preserve">Karberg </w:t>
            </w:r>
            <w:r w:rsidR="00A84A70" w:rsidRPr="00E62690">
              <w:rPr>
                <w:rFonts w:ascii="Book Antiqua" w:hAnsi="Book Antiqua"/>
                <w:i/>
              </w:rPr>
              <w:t>et al</w:t>
            </w:r>
            <w:r w:rsidRPr="0067316E">
              <w:rPr>
                <w:rFonts w:ascii="Book Antiqua" w:hAnsi="Book Antiqua"/>
                <w:noProof/>
                <w:vertAlign w:val="superscript"/>
              </w:rPr>
              <w:t>[20]</w:t>
            </w:r>
          </w:p>
        </w:tc>
        <w:tc>
          <w:tcPr>
            <w:tcW w:w="127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AS:103(66/37)</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I:&lt;5year(n:27)</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II:5-10year(48)</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III:&gt;10 year(28)</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I:34.2</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II:38.1</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III:49.1</w:t>
            </w:r>
          </w:p>
        </w:tc>
        <w:tc>
          <w:tcPr>
            <w:tcW w:w="850"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NM</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I:2.5</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II:7.0</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III:19.7</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Hologic </w:t>
            </w:r>
          </w:p>
        </w:tc>
        <w:tc>
          <w:tcPr>
            <w:tcW w:w="1842"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L1-4, FN, radius</w:t>
            </w:r>
          </w:p>
        </w:tc>
        <w:tc>
          <w:tcPr>
            <w:tcW w:w="453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HLA-B27:92.2%</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Disease duration&lt;5 year OP:11%, 15%(hip, spine)</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                           &gt;10 year OP 29%, 4% (hip, spine)</w:t>
            </w:r>
          </w:p>
          <w:p w:rsidR="00744520" w:rsidRPr="0067316E" w:rsidRDefault="00744520" w:rsidP="0067316E">
            <w:pPr>
              <w:widowControl w:val="0"/>
              <w:spacing w:line="360" w:lineRule="auto"/>
              <w:jc w:val="both"/>
              <w:rPr>
                <w:rFonts w:ascii="Book Antiqua" w:hAnsi="Book Antiqua"/>
              </w:rPr>
            </w:pP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DEXA: OP:24%, 14% and osteopenia:52%, 31%( hip, spine)</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DEQCT OP:11% and Openia:44%(L)</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pQCT OP:1% openia:16%(radius)</w:t>
            </w:r>
          </w:p>
        </w:tc>
        <w:tc>
          <w:tcPr>
            <w:tcW w:w="4536" w:type="dxa"/>
          </w:tcPr>
          <w:p w:rsidR="00744520" w:rsidRPr="00AA50E9" w:rsidRDefault="00744520" w:rsidP="0067316E">
            <w:pPr>
              <w:widowControl w:val="0"/>
              <w:autoSpaceDE w:val="0"/>
              <w:autoSpaceDN w:val="0"/>
              <w:adjustRightInd w:val="0"/>
              <w:spacing w:line="360" w:lineRule="auto"/>
              <w:jc w:val="both"/>
              <w:rPr>
                <w:rFonts w:ascii="Book Antiqua" w:eastAsiaTheme="minorEastAsia" w:hAnsi="Book Antiqua"/>
                <w:lang w:eastAsia="zh-CN"/>
              </w:rPr>
            </w:pPr>
            <w:r w:rsidRPr="0067316E">
              <w:rPr>
                <w:rFonts w:ascii="Book Antiqua" w:hAnsi="Book Antiqua"/>
              </w:rPr>
              <w:t>Patients with AS already have reduced BMD at the lumbar spine and the femoral neck early in the disease process. In later stage, OP ratio at hip incre</w:t>
            </w:r>
            <w:r w:rsidR="00AA50E9">
              <w:rPr>
                <w:rFonts w:ascii="Book Antiqua" w:hAnsi="Book Antiqua"/>
              </w:rPr>
              <w:t>ased but at LS did not increase</w:t>
            </w:r>
          </w:p>
        </w:tc>
      </w:tr>
      <w:tr w:rsidR="0067316E" w:rsidRPr="0067316E" w:rsidTr="00ED64B5">
        <w:trPr>
          <w:cantSplit/>
          <w:trHeight w:val="830"/>
        </w:trPr>
        <w:tc>
          <w:tcPr>
            <w:tcW w:w="1134"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Lange </w:t>
            </w:r>
            <w:r w:rsidR="00A84A70" w:rsidRPr="00E62690">
              <w:rPr>
                <w:rFonts w:ascii="Book Antiqua" w:hAnsi="Book Antiqua"/>
                <w:i/>
              </w:rPr>
              <w:t>et al</w:t>
            </w:r>
            <w:r w:rsidRPr="0067316E">
              <w:rPr>
                <w:rFonts w:ascii="Book Antiqua" w:hAnsi="Book Antiqua"/>
                <w:noProof/>
                <w:vertAlign w:val="superscript"/>
              </w:rPr>
              <w:t>[8]</w:t>
            </w:r>
          </w:p>
        </w:tc>
        <w:tc>
          <w:tcPr>
            <w:tcW w:w="127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 84(53/31)</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I: (10/17) II:(12/10) III:(12/3) IV:(19/1)</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I:32 II:47 III:45 </w:t>
            </w:r>
            <w:r w:rsidRPr="0067316E">
              <w:rPr>
                <w:rFonts w:ascii="Book Antiqua" w:hAnsi="Book Antiqua"/>
              </w:rPr>
              <w:br/>
              <w:t>IV:56</w:t>
            </w:r>
          </w:p>
        </w:tc>
        <w:tc>
          <w:tcPr>
            <w:tcW w:w="850"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NM</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I:9  II:20  III:21  IV:32</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Lunar</w:t>
            </w:r>
          </w:p>
        </w:tc>
        <w:tc>
          <w:tcPr>
            <w:tcW w:w="1842"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LS (0.9-1), total hip(1.6)</w:t>
            </w:r>
          </w:p>
        </w:tc>
        <w:tc>
          <w:tcPr>
            <w:tcW w:w="453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 high decrease in axial bone density could be verified in both initial and advanced stages of the disease (SE-QCT is better)</w:t>
            </w:r>
          </w:p>
          <w:p w:rsidR="00744520" w:rsidRPr="0067316E" w:rsidRDefault="00AA50E9" w:rsidP="0067316E">
            <w:pPr>
              <w:widowControl w:val="0"/>
              <w:spacing w:line="360" w:lineRule="auto"/>
              <w:jc w:val="both"/>
              <w:rPr>
                <w:rFonts w:ascii="Book Antiqua" w:hAnsi="Book Antiqua"/>
              </w:rPr>
            </w:pPr>
            <w:r>
              <w:rPr>
                <w:rFonts w:ascii="Book Antiqua" w:hAnsi="Book Antiqua"/>
              </w:rPr>
              <w:t xml:space="preserve">  </w:t>
            </w:r>
            <w:r w:rsidR="00744520" w:rsidRPr="0067316E">
              <w:rPr>
                <w:rFonts w:ascii="Book Antiqua" w:hAnsi="Book Antiqua"/>
              </w:rPr>
              <w:t xml:space="preserve">DXA: osteopenia in 5% and OP in 9.2%; </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  SE-QCT: osteopenia in 11.8% and osteoporosis in 30.3% </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HLA-B27: 81.5-95%</w:t>
            </w:r>
          </w:p>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VF: 10.7%</w:t>
            </w:r>
          </w:p>
        </w:tc>
        <w:tc>
          <w:tcPr>
            <w:tcW w:w="4536" w:type="dxa"/>
          </w:tcPr>
          <w:p w:rsidR="00744520" w:rsidRPr="00AA50E9" w:rsidRDefault="00744520" w:rsidP="0067316E">
            <w:pPr>
              <w:widowControl w:val="0"/>
              <w:autoSpaceDE w:val="0"/>
              <w:autoSpaceDN w:val="0"/>
              <w:adjustRightInd w:val="0"/>
              <w:spacing w:line="360" w:lineRule="auto"/>
              <w:jc w:val="both"/>
              <w:rPr>
                <w:rFonts w:ascii="Book Antiqua" w:eastAsiaTheme="minorEastAsia" w:hAnsi="Book Antiqua"/>
                <w:lang w:eastAsia="zh-CN"/>
              </w:rPr>
            </w:pPr>
            <w:r w:rsidRPr="0067316E">
              <w:rPr>
                <w:rFonts w:ascii="Book Antiqua" w:hAnsi="Book Antiqua"/>
              </w:rPr>
              <w:t>In stages of advanced ankylosis in the vertebral region, priority should be given to SE-QCT to detect bone loss, due to the selective measurement o</w:t>
            </w:r>
            <w:r w:rsidR="00AA50E9">
              <w:rPr>
                <w:rFonts w:ascii="Book Antiqua" w:hAnsi="Book Antiqua"/>
              </w:rPr>
              <w:t>f trabecular and cortical bone</w:t>
            </w:r>
          </w:p>
        </w:tc>
      </w:tr>
      <w:tr w:rsidR="0067316E" w:rsidRPr="0067316E" w:rsidTr="00ED64B5">
        <w:trPr>
          <w:cantSplit/>
          <w:trHeight w:val="534"/>
        </w:trPr>
        <w:tc>
          <w:tcPr>
            <w:tcW w:w="1134" w:type="dxa"/>
          </w:tcPr>
          <w:p w:rsidR="00744520" w:rsidRPr="0067316E" w:rsidRDefault="004369B6" w:rsidP="0067316E">
            <w:pPr>
              <w:widowControl w:val="0"/>
              <w:spacing w:line="360" w:lineRule="auto"/>
              <w:jc w:val="both"/>
              <w:rPr>
                <w:rFonts w:ascii="Book Antiqua" w:hAnsi="Book Antiqua"/>
              </w:rPr>
            </w:pPr>
            <w:r w:rsidRPr="0067316E">
              <w:rPr>
                <w:rFonts w:ascii="Book Antiqua" w:hAnsi="Book Antiqua"/>
              </w:rPr>
              <w:lastRenderedPageBreak/>
              <w:t>I</w:t>
            </w:r>
            <w:r w:rsidR="00744520" w:rsidRPr="0067316E">
              <w:rPr>
                <w:rFonts w:ascii="Book Antiqua" w:hAnsi="Book Antiqua"/>
              </w:rPr>
              <w:t xml:space="preserve">ncel </w:t>
            </w:r>
            <w:r w:rsidR="00A84A70" w:rsidRPr="00E62690">
              <w:rPr>
                <w:rFonts w:ascii="Book Antiqua" w:hAnsi="Book Antiqua"/>
                <w:i/>
              </w:rPr>
              <w:t>et al</w:t>
            </w:r>
            <w:r w:rsidR="00744520" w:rsidRPr="0067316E">
              <w:rPr>
                <w:rFonts w:ascii="Book Antiqua" w:hAnsi="Book Antiqua"/>
                <w:noProof/>
                <w:vertAlign w:val="superscript"/>
              </w:rPr>
              <w:t>[45]</w:t>
            </w:r>
          </w:p>
        </w:tc>
        <w:tc>
          <w:tcPr>
            <w:tcW w:w="127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AS:53(46/7)</w:t>
            </w:r>
          </w:p>
          <w:p w:rsidR="00744520" w:rsidRPr="0067316E" w:rsidRDefault="00744520" w:rsidP="0067316E">
            <w:pPr>
              <w:widowControl w:val="0"/>
              <w:spacing w:line="360" w:lineRule="auto"/>
              <w:jc w:val="both"/>
              <w:rPr>
                <w:rFonts w:ascii="Book Antiqua" w:hAnsi="Book Antiqua"/>
              </w:rPr>
            </w:pP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39.5</w:t>
            </w:r>
          </w:p>
          <w:p w:rsidR="00744520" w:rsidRPr="0067316E" w:rsidRDefault="00744520" w:rsidP="0067316E">
            <w:pPr>
              <w:widowControl w:val="0"/>
              <w:spacing w:line="360" w:lineRule="auto"/>
              <w:jc w:val="both"/>
              <w:rPr>
                <w:rFonts w:ascii="Book Antiqua" w:hAnsi="Book Antiqua"/>
              </w:rPr>
            </w:pPr>
          </w:p>
        </w:tc>
        <w:tc>
          <w:tcPr>
            <w:tcW w:w="850"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7:0</w:t>
            </w:r>
          </w:p>
          <w:p w:rsidR="00744520" w:rsidRPr="0067316E" w:rsidRDefault="00744520" w:rsidP="0067316E">
            <w:pPr>
              <w:widowControl w:val="0"/>
              <w:spacing w:line="360" w:lineRule="auto"/>
              <w:jc w:val="both"/>
              <w:rPr>
                <w:rFonts w:ascii="Book Antiqua" w:hAnsi="Book Antiqua"/>
              </w:rPr>
            </w:pP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10.6</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Lunar </w:t>
            </w:r>
          </w:p>
        </w:tc>
        <w:tc>
          <w:tcPr>
            <w:tcW w:w="1842"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L2-4, FN</w:t>
            </w:r>
          </w:p>
        </w:tc>
        <w:tc>
          <w:tcPr>
            <w:tcW w:w="453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AS patients have lower BMD in LS end FN in both inactive and especially active patients. </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Osteopenia is 78.3% in early AS </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Osteopenia or OP is 63.3% in advanced AS. </w:t>
            </w:r>
          </w:p>
        </w:tc>
        <w:tc>
          <w:tcPr>
            <w:tcW w:w="4536" w:type="dxa"/>
          </w:tcPr>
          <w:p w:rsidR="00744520" w:rsidRPr="00AA50E9" w:rsidRDefault="00744520" w:rsidP="0067316E">
            <w:pPr>
              <w:widowControl w:val="0"/>
              <w:autoSpaceDE w:val="0"/>
              <w:autoSpaceDN w:val="0"/>
              <w:adjustRightInd w:val="0"/>
              <w:spacing w:line="360" w:lineRule="auto"/>
              <w:jc w:val="both"/>
              <w:rPr>
                <w:rFonts w:ascii="Book Antiqua" w:eastAsiaTheme="minorEastAsia" w:hAnsi="Book Antiqua"/>
                <w:lang w:eastAsia="zh-CN"/>
              </w:rPr>
            </w:pPr>
            <w:r w:rsidRPr="0067316E">
              <w:rPr>
                <w:rFonts w:ascii="Book Antiqua" w:hAnsi="Book Antiqua"/>
              </w:rPr>
              <w:t>Severe disease and concomitant urolithiasis may increase bone loss and fracture ri</w:t>
            </w:r>
            <w:r w:rsidR="00AA50E9">
              <w:rPr>
                <w:rFonts w:ascii="Book Antiqua" w:hAnsi="Book Antiqua"/>
              </w:rPr>
              <w:t>sk especially at the femur neck</w:t>
            </w:r>
          </w:p>
        </w:tc>
      </w:tr>
      <w:tr w:rsidR="0067316E" w:rsidRPr="0067316E" w:rsidTr="00ED64B5">
        <w:trPr>
          <w:cantSplit/>
          <w:trHeight w:val="425"/>
        </w:trPr>
        <w:tc>
          <w:tcPr>
            <w:tcW w:w="1134"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Jun </w:t>
            </w:r>
            <w:r w:rsidR="00A84A70" w:rsidRPr="00E62690">
              <w:rPr>
                <w:rFonts w:ascii="Book Antiqua" w:hAnsi="Book Antiqua"/>
                <w:i/>
              </w:rPr>
              <w:t>et al</w:t>
            </w:r>
            <w:r w:rsidRPr="0067316E">
              <w:rPr>
                <w:rFonts w:ascii="Book Antiqua" w:hAnsi="Book Antiqua"/>
                <w:noProof/>
                <w:vertAlign w:val="superscript"/>
              </w:rPr>
              <w:t>[28]</w:t>
            </w:r>
          </w:p>
        </w:tc>
        <w:tc>
          <w:tcPr>
            <w:tcW w:w="127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AS:68(68/0)</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30.7</w:t>
            </w:r>
          </w:p>
        </w:tc>
        <w:tc>
          <w:tcPr>
            <w:tcW w:w="850"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NA</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7.2</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Hologic </w:t>
            </w:r>
          </w:p>
        </w:tc>
        <w:tc>
          <w:tcPr>
            <w:tcW w:w="1842"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PA L2-4, left Prox Femur</w:t>
            </w:r>
          </w:p>
          <w:p w:rsidR="00744520" w:rsidRPr="0067316E" w:rsidRDefault="00744520" w:rsidP="0067316E">
            <w:pPr>
              <w:widowControl w:val="0"/>
              <w:spacing w:line="360" w:lineRule="auto"/>
              <w:jc w:val="both"/>
              <w:rPr>
                <w:rFonts w:ascii="Book Antiqua" w:hAnsi="Book Antiqua"/>
              </w:rPr>
            </w:pPr>
          </w:p>
        </w:tc>
        <w:tc>
          <w:tcPr>
            <w:tcW w:w="4536" w:type="dxa"/>
          </w:tcPr>
          <w:p w:rsidR="00744520" w:rsidRPr="00AA50E9" w:rsidRDefault="00744520" w:rsidP="0067316E">
            <w:pPr>
              <w:widowControl w:val="0"/>
              <w:spacing w:line="360" w:lineRule="auto"/>
              <w:jc w:val="both"/>
              <w:rPr>
                <w:rFonts w:ascii="Book Antiqua" w:eastAsiaTheme="minorEastAsia" w:hAnsi="Book Antiqua"/>
                <w:lang w:eastAsia="zh-CN"/>
              </w:rPr>
            </w:pPr>
            <w:r w:rsidRPr="0067316E">
              <w:rPr>
                <w:rFonts w:ascii="Book Antiqua" w:hAnsi="Book Antiqua"/>
              </w:rPr>
              <w:t>BMD of LS an</w:t>
            </w:r>
            <w:r w:rsidR="00AA50E9">
              <w:rPr>
                <w:rFonts w:ascii="Book Antiqua" w:hAnsi="Book Antiqua"/>
              </w:rPr>
              <w:t>d FN significantly lower than C</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VF correlated with BMD femur.</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VF:16.2%</w:t>
            </w:r>
          </w:p>
        </w:tc>
        <w:tc>
          <w:tcPr>
            <w:tcW w:w="4536" w:type="dxa"/>
          </w:tcPr>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Measurement of femur BMD may provide useful information to predict the risk of vertebral fractures in patients with AS</w:t>
            </w:r>
          </w:p>
        </w:tc>
      </w:tr>
      <w:tr w:rsidR="0067316E" w:rsidRPr="0067316E" w:rsidTr="00ED64B5">
        <w:trPr>
          <w:cantSplit/>
          <w:trHeight w:val="556"/>
        </w:trPr>
        <w:tc>
          <w:tcPr>
            <w:tcW w:w="1134"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Kim </w:t>
            </w:r>
            <w:r w:rsidR="00A84A70" w:rsidRPr="00E62690">
              <w:rPr>
                <w:rFonts w:ascii="Book Antiqua" w:hAnsi="Book Antiqua"/>
                <w:i/>
              </w:rPr>
              <w:t>et al</w:t>
            </w:r>
            <w:r w:rsidRPr="0067316E">
              <w:rPr>
                <w:rFonts w:ascii="Book Antiqua" w:hAnsi="Book Antiqua"/>
                <w:noProof/>
                <w:vertAlign w:val="superscript"/>
              </w:rPr>
              <w:t>[24]</w:t>
            </w:r>
          </w:p>
        </w:tc>
        <w:tc>
          <w:tcPr>
            <w:tcW w:w="127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AS:60(51/9)</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31.2</w:t>
            </w:r>
          </w:p>
        </w:tc>
        <w:tc>
          <w:tcPr>
            <w:tcW w:w="850"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NM</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5.5</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Hologic </w:t>
            </w:r>
          </w:p>
        </w:tc>
        <w:tc>
          <w:tcPr>
            <w:tcW w:w="1842"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AP L1-4(1), Right FN(1.2)</w:t>
            </w:r>
          </w:p>
        </w:tc>
        <w:tc>
          <w:tcPr>
            <w:tcW w:w="453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HLA-B27 83%</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OP: LS 19%, FN 33%</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Osteopenia: LS 37%, FN 41%</w:t>
            </w:r>
          </w:p>
          <w:p w:rsidR="00744520" w:rsidRPr="00AA50E9" w:rsidRDefault="00744520" w:rsidP="0067316E">
            <w:pPr>
              <w:widowControl w:val="0"/>
              <w:autoSpaceDE w:val="0"/>
              <w:autoSpaceDN w:val="0"/>
              <w:adjustRightInd w:val="0"/>
              <w:spacing w:line="360" w:lineRule="auto"/>
              <w:jc w:val="both"/>
              <w:rPr>
                <w:rFonts w:ascii="Book Antiqua" w:eastAsiaTheme="minorEastAsia" w:hAnsi="Book Antiqua"/>
                <w:lang w:eastAsia="zh-CN"/>
              </w:rPr>
            </w:pPr>
            <w:r w:rsidRPr="0067316E">
              <w:rPr>
                <w:rFonts w:ascii="Book Antiqua" w:hAnsi="Book Antiqua"/>
              </w:rPr>
              <w:t>The patients with AS presented r</w:t>
            </w:r>
            <w:r w:rsidR="00AA50E9">
              <w:rPr>
                <w:rFonts w:ascii="Book Antiqua" w:hAnsi="Book Antiqua"/>
              </w:rPr>
              <w:t>educed BMD and T score at spine</w:t>
            </w:r>
          </w:p>
        </w:tc>
        <w:tc>
          <w:tcPr>
            <w:tcW w:w="4536" w:type="dxa"/>
          </w:tcPr>
          <w:p w:rsidR="00744520" w:rsidRPr="00AA50E9" w:rsidRDefault="00744520" w:rsidP="0067316E">
            <w:pPr>
              <w:widowControl w:val="0"/>
              <w:autoSpaceDE w:val="0"/>
              <w:autoSpaceDN w:val="0"/>
              <w:adjustRightInd w:val="0"/>
              <w:spacing w:line="360" w:lineRule="auto"/>
              <w:jc w:val="both"/>
              <w:rPr>
                <w:rFonts w:ascii="Book Antiqua" w:eastAsiaTheme="minorEastAsia" w:hAnsi="Book Antiqua"/>
                <w:lang w:eastAsia="zh-CN"/>
              </w:rPr>
            </w:pPr>
            <w:r w:rsidRPr="0067316E">
              <w:rPr>
                <w:rFonts w:ascii="Book Antiqua" w:hAnsi="Book Antiqua"/>
              </w:rPr>
              <w:t xml:space="preserve">About 74% </w:t>
            </w:r>
            <w:r w:rsidR="00AA50E9">
              <w:rPr>
                <w:rFonts w:ascii="Book Antiqua" w:hAnsi="Book Antiqua"/>
              </w:rPr>
              <w:t>of AS patients have reduced BMD</w:t>
            </w:r>
          </w:p>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The imbalance between RANKL and OPG might be involved in the pathogenesis and clinical courses of osteoporosis in AS</w:t>
            </w:r>
          </w:p>
        </w:tc>
      </w:tr>
      <w:tr w:rsidR="0067316E" w:rsidRPr="0067316E" w:rsidTr="00ED64B5">
        <w:trPr>
          <w:cantSplit/>
          <w:trHeight w:val="423"/>
        </w:trPr>
        <w:tc>
          <w:tcPr>
            <w:tcW w:w="1134"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Sarikaya </w:t>
            </w:r>
            <w:r w:rsidR="00A84A70" w:rsidRPr="00E62690">
              <w:rPr>
                <w:rFonts w:ascii="Book Antiqua" w:hAnsi="Book Antiqua"/>
                <w:i/>
              </w:rPr>
              <w:t>et al</w:t>
            </w:r>
            <w:r w:rsidRPr="0067316E">
              <w:rPr>
                <w:rFonts w:ascii="Book Antiqua" w:hAnsi="Book Antiqua"/>
                <w:noProof/>
                <w:vertAlign w:val="superscript"/>
              </w:rPr>
              <w:t>[57]</w:t>
            </w:r>
          </w:p>
        </w:tc>
        <w:tc>
          <w:tcPr>
            <w:tcW w:w="127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AS:26(21/5)</w:t>
            </w:r>
          </w:p>
          <w:p w:rsidR="00744520" w:rsidRPr="0067316E" w:rsidRDefault="00744520" w:rsidP="0067316E">
            <w:pPr>
              <w:widowControl w:val="0"/>
              <w:spacing w:line="360" w:lineRule="auto"/>
              <w:jc w:val="both"/>
              <w:rPr>
                <w:rFonts w:ascii="Book Antiqua" w:hAnsi="Book Antiqua"/>
              </w:rPr>
            </w:pP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44.3</w:t>
            </w:r>
          </w:p>
          <w:p w:rsidR="00744520" w:rsidRPr="0067316E" w:rsidRDefault="00744520" w:rsidP="0067316E">
            <w:pPr>
              <w:widowControl w:val="0"/>
              <w:spacing w:line="360" w:lineRule="auto"/>
              <w:jc w:val="both"/>
              <w:rPr>
                <w:rFonts w:ascii="Book Antiqua" w:hAnsi="Book Antiqua"/>
              </w:rPr>
            </w:pPr>
          </w:p>
        </w:tc>
        <w:tc>
          <w:tcPr>
            <w:tcW w:w="850"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5:0</w:t>
            </w:r>
          </w:p>
          <w:p w:rsidR="00744520" w:rsidRPr="0067316E" w:rsidRDefault="00744520" w:rsidP="0067316E">
            <w:pPr>
              <w:widowControl w:val="0"/>
              <w:spacing w:line="360" w:lineRule="auto"/>
              <w:jc w:val="both"/>
              <w:rPr>
                <w:rFonts w:ascii="Book Antiqua" w:hAnsi="Book Antiqua"/>
              </w:rPr>
            </w:pP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NM</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Hologic </w:t>
            </w:r>
          </w:p>
        </w:tc>
        <w:tc>
          <w:tcPr>
            <w:tcW w:w="1842"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Non dominant Hip(1), forearm(1)</w:t>
            </w:r>
          </w:p>
        </w:tc>
        <w:tc>
          <w:tcPr>
            <w:tcW w:w="4536" w:type="dxa"/>
          </w:tcPr>
          <w:p w:rsidR="00744520" w:rsidRPr="00AA50E9" w:rsidRDefault="00744520" w:rsidP="0067316E">
            <w:pPr>
              <w:widowControl w:val="0"/>
              <w:spacing w:line="360" w:lineRule="auto"/>
              <w:jc w:val="both"/>
              <w:rPr>
                <w:rFonts w:ascii="Book Antiqua" w:eastAsiaTheme="minorEastAsia" w:hAnsi="Book Antiqua"/>
                <w:lang w:eastAsia="zh-CN"/>
              </w:rPr>
            </w:pPr>
            <w:r w:rsidRPr="0067316E">
              <w:rPr>
                <w:rFonts w:ascii="Book Antiqua" w:hAnsi="Book Antiqua"/>
              </w:rPr>
              <w:t>Hip BMD values are lower in AS whereas radius BMD value</w:t>
            </w:r>
            <w:r w:rsidR="00AA50E9">
              <w:rPr>
                <w:rFonts w:ascii="Book Antiqua" w:hAnsi="Book Antiqua"/>
              </w:rPr>
              <w:t>s are similar between 2 group</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Hip Osteopenia or OP: 76.9%</w:t>
            </w:r>
          </w:p>
        </w:tc>
        <w:tc>
          <w:tcPr>
            <w:tcW w:w="4536" w:type="dxa"/>
          </w:tcPr>
          <w:p w:rsidR="00744520" w:rsidRPr="00AA50E9" w:rsidRDefault="00744520" w:rsidP="0067316E">
            <w:pPr>
              <w:widowControl w:val="0"/>
              <w:autoSpaceDE w:val="0"/>
              <w:autoSpaceDN w:val="0"/>
              <w:adjustRightInd w:val="0"/>
              <w:spacing w:line="360" w:lineRule="auto"/>
              <w:jc w:val="both"/>
              <w:rPr>
                <w:rFonts w:ascii="Book Antiqua" w:eastAsiaTheme="minorEastAsia" w:hAnsi="Book Antiqua"/>
                <w:lang w:eastAsia="zh-CN"/>
              </w:rPr>
            </w:pPr>
            <w:r w:rsidRPr="0067316E">
              <w:rPr>
                <w:rFonts w:ascii="Book Antiqua" w:hAnsi="Book Antiqua"/>
              </w:rPr>
              <w:t>OP at hip region may be due to localized effects of inflammatory activity or immobility</w:t>
            </w:r>
            <w:r w:rsidR="00AA50E9">
              <w:rPr>
                <w:rFonts w:ascii="Book Antiqua" w:hAnsi="Book Antiqua"/>
              </w:rPr>
              <w:t xml:space="preserve"> rather than a systemic effect</w:t>
            </w:r>
          </w:p>
        </w:tc>
      </w:tr>
      <w:tr w:rsidR="0067316E" w:rsidRPr="0067316E" w:rsidTr="00ED64B5">
        <w:trPr>
          <w:cantSplit/>
          <w:trHeight w:val="415"/>
        </w:trPr>
        <w:tc>
          <w:tcPr>
            <w:tcW w:w="1134"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lastRenderedPageBreak/>
              <w:t xml:space="preserve">Altindag </w:t>
            </w:r>
            <w:r w:rsidR="00A84A70" w:rsidRPr="00E62690">
              <w:rPr>
                <w:rFonts w:ascii="Book Antiqua" w:hAnsi="Book Antiqua"/>
                <w:i/>
              </w:rPr>
              <w:t>et al</w:t>
            </w:r>
            <w:r w:rsidRPr="0067316E">
              <w:rPr>
                <w:rFonts w:ascii="Book Antiqua" w:hAnsi="Book Antiqua"/>
                <w:noProof/>
                <w:vertAlign w:val="superscript"/>
              </w:rPr>
              <w:t>[58]</w:t>
            </w:r>
          </w:p>
        </w:tc>
        <w:tc>
          <w:tcPr>
            <w:tcW w:w="127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AS:62(36/26)</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33.4</w:t>
            </w:r>
          </w:p>
        </w:tc>
        <w:tc>
          <w:tcPr>
            <w:tcW w:w="850"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NM</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5.7</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Hologic </w:t>
            </w:r>
          </w:p>
        </w:tc>
        <w:tc>
          <w:tcPr>
            <w:tcW w:w="1842"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AP L2-4, left FN</w:t>
            </w:r>
          </w:p>
        </w:tc>
        <w:tc>
          <w:tcPr>
            <w:tcW w:w="4536" w:type="dxa"/>
          </w:tcPr>
          <w:p w:rsidR="00744520" w:rsidRPr="00AA50E9" w:rsidRDefault="00744520" w:rsidP="0067316E">
            <w:pPr>
              <w:widowControl w:val="0"/>
              <w:autoSpaceDE w:val="0"/>
              <w:autoSpaceDN w:val="0"/>
              <w:adjustRightInd w:val="0"/>
              <w:spacing w:line="360" w:lineRule="auto"/>
              <w:jc w:val="both"/>
              <w:rPr>
                <w:rFonts w:ascii="Book Antiqua" w:eastAsiaTheme="minorEastAsia" w:hAnsi="Book Antiqua"/>
                <w:lang w:eastAsia="zh-CN"/>
              </w:rPr>
            </w:pPr>
            <w:r w:rsidRPr="0067316E">
              <w:rPr>
                <w:rFonts w:ascii="Book Antiqua" w:hAnsi="Book Antiqua"/>
              </w:rPr>
              <w:t>Lumbar and femoral neck BMD score</w:t>
            </w:r>
            <w:r w:rsidR="00AA50E9">
              <w:rPr>
                <w:rFonts w:ascii="Book Antiqua" w:hAnsi="Book Antiqua"/>
              </w:rPr>
              <w:t>s are significantly lower in AS</w:t>
            </w:r>
          </w:p>
          <w:p w:rsidR="00744520" w:rsidRPr="0067316E" w:rsidRDefault="00744520" w:rsidP="0067316E">
            <w:pPr>
              <w:widowControl w:val="0"/>
              <w:autoSpaceDE w:val="0"/>
              <w:autoSpaceDN w:val="0"/>
              <w:adjustRightInd w:val="0"/>
              <w:spacing w:line="360" w:lineRule="auto"/>
              <w:jc w:val="both"/>
              <w:rPr>
                <w:rFonts w:ascii="Book Antiqua" w:hAnsi="Book Antiqua"/>
              </w:rPr>
            </w:pPr>
          </w:p>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OP:32% osteopenia: 17.7%</w:t>
            </w:r>
          </w:p>
        </w:tc>
        <w:tc>
          <w:tcPr>
            <w:tcW w:w="4536" w:type="dxa"/>
          </w:tcPr>
          <w:p w:rsidR="00744520" w:rsidRPr="00AA50E9" w:rsidRDefault="00744520" w:rsidP="0067316E">
            <w:pPr>
              <w:widowControl w:val="0"/>
              <w:autoSpaceDE w:val="0"/>
              <w:autoSpaceDN w:val="0"/>
              <w:adjustRightInd w:val="0"/>
              <w:spacing w:line="360" w:lineRule="auto"/>
              <w:jc w:val="both"/>
              <w:rPr>
                <w:rFonts w:ascii="Book Antiqua" w:eastAsiaTheme="minorEastAsia" w:hAnsi="Book Antiqua"/>
                <w:lang w:eastAsia="zh-CN"/>
              </w:rPr>
            </w:pPr>
            <w:r w:rsidRPr="0067316E">
              <w:rPr>
                <w:rFonts w:ascii="Book Antiqua" w:hAnsi="Book Antiqua"/>
              </w:rPr>
              <w:t xml:space="preserve">Lumbar BMD scores negatively correlated with the length of </w:t>
            </w:r>
            <w:r w:rsidR="00AA50E9">
              <w:rPr>
                <w:rFonts w:ascii="Book Antiqua" w:hAnsi="Book Antiqua"/>
              </w:rPr>
              <w:t>disease duration in AS patients</w:t>
            </w:r>
          </w:p>
        </w:tc>
      </w:tr>
      <w:tr w:rsidR="0067316E" w:rsidRPr="0067316E" w:rsidTr="00ED64B5">
        <w:trPr>
          <w:cantSplit/>
          <w:trHeight w:val="379"/>
        </w:trPr>
        <w:tc>
          <w:tcPr>
            <w:tcW w:w="1134"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Stupphann </w:t>
            </w:r>
            <w:r w:rsidR="00A84A70" w:rsidRPr="00E62690">
              <w:rPr>
                <w:rFonts w:ascii="Book Antiqua" w:hAnsi="Book Antiqua"/>
                <w:i/>
              </w:rPr>
              <w:t>et al</w:t>
            </w:r>
            <w:r w:rsidRPr="0067316E">
              <w:rPr>
                <w:rFonts w:ascii="Book Antiqua" w:hAnsi="Book Antiqua"/>
                <w:noProof/>
                <w:vertAlign w:val="superscript"/>
              </w:rPr>
              <w:t>[15]</w:t>
            </w:r>
          </w:p>
        </w:tc>
        <w:tc>
          <w:tcPr>
            <w:tcW w:w="127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AS:21(10/11)</w:t>
            </w:r>
          </w:p>
          <w:p w:rsidR="00744520" w:rsidRPr="0067316E" w:rsidRDefault="00744520" w:rsidP="0067316E">
            <w:pPr>
              <w:widowControl w:val="0"/>
              <w:spacing w:line="360" w:lineRule="auto"/>
              <w:jc w:val="both"/>
              <w:rPr>
                <w:rFonts w:ascii="Book Antiqua" w:hAnsi="Book Antiqua"/>
              </w:rPr>
            </w:pP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51</w:t>
            </w:r>
          </w:p>
        </w:tc>
        <w:tc>
          <w:tcPr>
            <w:tcW w:w="850"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NM</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25.4</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Lunar </w:t>
            </w:r>
          </w:p>
        </w:tc>
        <w:tc>
          <w:tcPr>
            <w:tcW w:w="1842"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L1-4, total hip</w:t>
            </w:r>
          </w:p>
        </w:tc>
        <w:tc>
          <w:tcPr>
            <w:tcW w:w="453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TH: Osteopenia or OP 45% by DXA</w:t>
            </w:r>
          </w:p>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 xml:space="preserve">LS: Osteopenia or OP 48% by QCT </w:t>
            </w:r>
          </w:p>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QCT and DXA at proximal femur show a significant correlation but not at LS.</w:t>
            </w:r>
          </w:p>
        </w:tc>
        <w:tc>
          <w:tcPr>
            <w:tcW w:w="4536" w:type="dxa"/>
          </w:tcPr>
          <w:p w:rsidR="00744520" w:rsidRPr="00AA50E9" w:rsidRDefault="00744520" w:rsidP="0067316E">
            <w:pPr>
              <w:widowControl w:val="0"/>
              <w:autoSpaceDE w:val="0"/>
              <w:autoSpaceDN w:val="0"/>
              <w:adjustRightInd w:val="0"/>
              <w:spacing w:line="360" w:lineRule="auto"/>
              <w:jc w:val="both"/>
              <w:rPr>
                <w:rFonts w:ascii="Book Antiqua" w:eastAsiaTheme="minorEastAsia" w:hAnsi="Book Antiqua"/>
                <w:lang w:eastAsia="zh-CN"/>
              </w:rPr>
            </w:pPr>
            <w:r w:rsidRPr="0067316E">
              <w:rPr>
                <w:rFonts w:ascii="Book Antiqua" w:hAnsi="Book Antiqua"/>
              </w:rPr>
              <w:t>Activated CD4+ and CD8+ T cells contribute to the production of RANKL in t</w:t>
            </w:r>
            <w:r w:rsidR="00AA50E9">
              <w:rPr>
                <w:rFonts w:ascii="Book Antiqua" w:hAnsi="Book Antiqua"/>
              </w:rPr>
              <w:t>he inflammatory bone-resorption</w:t>
            </w:r>
          </w:p>
        </w:tc>
      </w:tr>
      <w:tr w:rsidR="0067316E" w:rsidRPr="0067316E" w:rsidTr="00ED64B5">
        <w:trPr>
          <w:cantSplit/>
          <w:trHeight w:val="415"/>
        </w:trPr>
        <w:tc>
          <w:tcPr>
            <w:tcW w:w="1134"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Ghozlani </w:t>
            </w:r>
            <w:r w:rsidR="00A84A70" w:rsidRPr="00E62690">
              <w:rPr>
                <w:rFonts w:ascii="Book Antiqua" w:hAnsi="Book Antiqua"/>
                <w:i/>
              </w:rPr>
              <w:t>et al</w:t>
            </w:r>
            <w:r w:rsidRPr="0067316E">
              <w:rPr>
                <w:rFonts w:ascii="Book Antiqua" w:hAnsi="Book Antiqua"/>
                <w:noProof/>
                <w:vertAlign w:val="superscript"/>
              </w:rPr>
              <w:t>[23]</w:t>
            </w:r>
          </w:p>
        </w:tc>
        <w:tc>
          <w:tcPr>
            <w:tcW w:w="127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AS:80(67/13)</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38.9</w:t>
            </w:r>
          </w:p>
        </w:tc>
        <w:tc>
          <w:tcPr>
            <w:tcW w:w="850"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13:0</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10.8</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Lunar</w:t>
            </w:r>
          </w:p>
        </w:tc>
        <w:tc>
          <w:tcPr>
            <w:tcW w:w="1842"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AP L1-4, proximal F </w:t>
            </w:r>
          </w:p>
          <w:p w:rsidR="00744520" w:rsidRPr="0067316E" w:rsidRDefault="00744520" w:rsidP="0067316E">
            <w:pPr>
              <w:widowControl w:val="0"/>
              <w:spacing w:line="360" w:lineRule="auto"/>
              <w:jc w:val="both"/>
              <w:rPr>
                <w:rFonts w:ascii="Book Antiqua" w:hAnsi="Book Antiqua"/>
              </w:rPr>
            </w:pPr>
          </w:p>
        </w:tc>
        <w:tc>
          <w:tcPr>
            <w:tcW w:w="453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OP:25%</w:t>
            </w:r>
          </w:p>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 xml:space="preserve">VF:18.8% </w:t>
            </w:r>
          </w:p>
          <w:p w:rsidR="00744520" w:rsidRPr="00AA50E9" w:rsidRDefault="00744520" w:rsidP="0067316E">
            <w:pPr>
              <w:widowControl w:val="0"/>
              <w:autoSpaceDE w:val="0"/>
              <w:autoSpaceDN w:val="0"/>
              <w:adjustRightInd w:val="0"/>
              <w:spacing w:line="360" w:lineRule="auto"/>
              <w:jc w:val="both"/>
              <w:rPr>
                <w:rFonts w:ascii="Book Antiqua" w:eastAsiaTheme="minorEastAsia" w:hAnsi="Book Antiqua"/>
                <w:lang w:eastAsia="zh-CN"/>
              </w:rPr>
            </w:pPr>
            <w:r w:rsidRPr="0067316E">
              <w:rPr>
                <w:rFonts w:ascii="Book Antiqua" w:hAnsi="Book Antiqua"/>
              </w:rPr>
              <w:t>OP is common in patients with AS and seems to</w:t>
            </w:r>
            <w:r w:rsidR="00AA50E9">
              <w:rPr>
                <w:rFonts w:ascii="Book Antiqua" w:hAnsi="Book Antiqua"/>
              </w:rPr>
              <w:t xml:space="preserve"> be related to disease activity</w:t>
            </w:r>
          </w:p>
        </w:tc>
        <w:tc>
          <w:tcPr>
            <w:tcW w:w="4536" w:type="dxa"/>
          </w:tcPr>
          <w:p w:rsidR="00744520" w:rsidRPr="00AA50E9" w:rsidRDefault="00744520" w:rsidP="0067316E">
            <w:pPr>
              <w:widowControl w:val="0"/>
              <w:autoSpaceDE w:val="0"/>
              <w:autoSpaceDN w:val="0"/>
              <w:adjustRightInd w:val="0"/>
              <w:spacing w:line="360" w:lineRule="auto"/>
              <w:jc w:val="both"/>
              <w:rPr>
                <w:rFonts w:ascii="Book Antiqua" w:eastAsiaTheme="minorEastAsia" w:hAnsi="Book Antiqua"/>
                <w:lang w:eastAsia="zh-CN"/>
              </w:rPr>
            </w:pPr>
            <w:r w:rsidRPr="0067316E">
              <w:rPr>
                <w:rFonts w:ascii="Book Antiqua" w:hAnsi="Book Antiqua"/>
              </w:rPr>
              <w:t>Measuring BMD in early disease should include DXA in the spine and hip. In advanced disease, BMD ev</w:t>
            </w:r>
            <w:r w:rsidR="00AA50E9">
              <w:rPr>
                <w:rFonts w:ascii="Book Antiqua" w:hAnsi="Book Antiqua"/>
              </w:rPr>
              <w:t>aluation should rely on hip DXA</w:t>
            </w:r>
          </w:p>
        </w:tc>
      </w:tr>
      <w:tr w:rsidR="0067316E" w:rsidRPr="0067316E" w:rsidTr="00ED64B5">
        <w:trPr>
          <w:cantSplit/>
          <w:trHeight w:val="704"/>
        </w:trPr>
        <w:tc>
          <w:tcPr>
            <w:tcW w:w="1134"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Mermerci Baskan </w:t>
            </w:r>
            <w:r w:rsidR="00A84A70" w:rsidRPr="00E62690">
              <w:rPr>
                <w:rFonts w:ascii="Book Antiqua" w:hAnsi="Book Antiqua"/>
                <w:i/>
              </w:rPr>
              <w:t>et al</w:t>
            </w:r>
            <w:r w:rsidRPr="0067316E">
              <w:rPr>
                <w:rFonts w:ascii="Book Antiqua" w:hAnsi="Book Antiqua"/>
                <w:noProof/>
                <w:vertAlign w:val="superscript"/>
              </w:rPr>
              <w:t>[25]</w:t>
            </w:r>
          </w:p>
        </w:tc>
        <w:tc>
          <w:tcPr>
            <w:tcW w:w="127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AS:100(75/25)</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39.9</w:t>
            </w:r>
          </w:p>
          <w:p w:rsidR="00744520" w:rsidRPr="0067316E" w:rsidRDefault="00744520" w:rsidP="0067316E">
            <w:pPr>
              <w:widowControl w:val="0"/>
              <w:spacing w:line="360" w:lineRule="auto"/>
              <w:jc w:val="both"/>
              <w:rPr>
                <w:rFonts w:ascii="Book Antiqua" w:hAnsi="Book Antiqua"/>
              </w:rPr>
            </w:pPr>
          </w:p>
        </w:tc>
        <w:tc>
          <w:tcPr>
            <w:tcW w:w="850"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25:0</w:t>
            </w:r>
          </w:p>
          <w:p w:rsidR="00744520" w:rsidRPr="0067316E" w:rsidRDefault="00744520" w:rsidP="0067316E">
            <w:pPr>
              <w:widowControl w:val="0"/>
              <w:spacing w:line="360" w:lineRule="auto"/>
              <w:jc w:val="both"/>
              <w:rPr>
                <w:rFonts w:ascii="Book Antiqua" w:hAnsi="Book Antiqua"/>
              </w:rPr>
            </w:pP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10.5</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Hologic</w:t>
            </w:r>
          </w:p>
        </w:tc>
        <w:tc>
          <w:tcPr>
            <w:tcW w:w="1842"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AP L1-4 and Lat L2-3, FN</w:t>
            </w:r>
          </w:p>
        </w:tc>
        <w:tc>
          <w:tcPr>
            <w:tcW w:w="453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Thoracic VF:16%</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Lumbar VF:3%</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OP:32%</w:t>
            </w:r>
          </w:p>
          <w:p w:rsidR="00744520" w:rsidRPr="00AA50E9" w:rsidRDefault="00744520" w:rsidP="0067316E">
            <w:pPr>
              <w:widowControl w:val="0"/>
              <w:autoSpaceDE w:val="0"/>
              <w:autoSpaceDN w:val="0"/>
              <w:adjustRightInd w:val="0"/>
              <w:spacing w:line="360" w:lineRule="auto"/>
              <w:jc w:val="both"/>
              <w:rPr>
                <w:rFonts w:ascii="Book Antiqua" w:eastAsiaTheme="minorEastAsia" w:hAnsi="Book Antiqua"/>
                <w:lang w:eastAsia="zh-CN"/>
              </w:rPr>
            </w:pPr>
            <w:r w:rsidRPr="0067316E">
              <w:rPr>
                <w:rFonts w:ascii="Book Antiqua" w:hAnsi="Book Antiqua"/>
              </w:rPr>
              <w:t>Acute phase reactant levels of the AS patients with OP are high</w:t>
            </w:r>
            <w:r w:rsidR="00AA50E9">
              <w:rPr>
                <w:rFonts w:ascii="Book Antiqua" w:hAnsi="Book Antiqua"/>
              </w:rPr>
              <w:t>er than the patients without OP</w:t>
            </w:r>
          </w:p>
        </w:tc>
        <w:tc>
          <w:tcPr>
            <w:tcW w:w="4536" w:type="dxa"/>
          </w:tcPr>
          <w:p w:rsidR="00744520" w:rsidRPr="00AA50E9" w:rsidRDefault="00744520" w:rsidP="0067316E">
            <w:pPr>
              <w:widowControl w:val="0"/>
              <w:autoSpaceDE w:val="0"/>
              <w:autoSpaceDN w:val="0"/>
              <w:adjustRightInd w:val="0"/>
              <w:spacing w:line="360" w:lineRule="auto"/>
              <w:jc w:val="both"/>
              <w:rPr>
                <w:rFonts w:ascii="Book Antiqua" w:eastAsiaTheme="minorEastAsia" w:hAnsi="Book Antiqua"/>
                <w:lang w:eastAsia="zh-CN"/>
              </w:rPr>
            </w:pPr>
            <w:r w:rsidRPr="0067316E">
              <w:rPr>
                <w:rFonts w:ascii="Book Antiqua" w:hAnsi="Book Antiqua"/>
              </w:rPr>
              <w:t>Vitamin D deficiency in AS may indirectly lead to osteoporosis by causing an increa</w:t>
            </w:r>
            <w:r w:rsidR="00AA50E9">
              <w:rPr>
                <w:rFonts w:ascii="Book Antiqua" w:hAnsi="Book Antiqua"/>
              </w:rPr>
              <w:t>se in the inflammatory activity</w:t>
            </w:r>
          </w:p>
        </w:tc>
      </w:tr>
      <w:tr w:rsidR="0067316E" w:rsidRPr="0067316E" w:rsidTr="00ED64B5">
        <w:trPr>
          <w:cantSplit/>
          <w:trHeight w:val="688"/>
        </w:trPr>
        <w:tc>
          <w:tcPr>
            <w:tcW w:w="1134"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lastRenderedPageBreak/>
              <w:t xml:space="preserve">Arends </w:t>
            </w:r>
            <w:r w:rsidR="00A84A70" w:rsidRPr="00E62690">
              <w:rPr>
                <w:rFonts w:ascii="Book Antiqua" w:hAnsi="Book Antiqua"/>
                <w:i/>
              </w:rPr>
              <w:t>et al</w:t>
            </w:r>
            <w:r w:rsidRPr="0067316E">
              <w:rPr>
                <w:rFonts w:ascii="Book Antiqua" w:hAnsi="Book Antiqua"/>
                <w:noProof/>
                <w:vertAlign w:val="superscript"/>
              </w:rPr>
              <w:t>[22]</w:t>
            </w:r>
          </w:p>
        </w:tc>
        <w:tc>
          <w:tcPr>
            <w:tcW w:w="127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AS:128(93/35)</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41</w:t>
            </w:r>
          </w:p>
        </w:tc>
        <w:tc>
          <w:tcPr>
            <w:tcW w:w="850" w:type="dxa"/>
          </w:tcPr>
          <w:p w:rsidR="00744520" w:rsidRPr="0067316E" w:rsidRDefault="00744520" w:rsidP="0067316E">
            <w:pPr>
              <w:widowControl w:val="0"/>
              <w:spacing w:line="360" w:lineRule="auto"/>
              <w:jc w:val="both"/>
              <w:rPr>
                <w:rFonts w:ascii="Book Antiqua" w:hAnsi="Book Antiqua"/>
              </w:rPr>
            </w:pP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14</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Hologic</w:t>
            </w:r>
          </w:p>
        </w:tc>
        <w:tc>
          <w:tcPr>
            <w:tcW w:w="1842"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AP L1-4, P F</w:t>
            </w:r>
          </w:p>
          <w:p w:rsidR="00744520" w:rsidRPr="0067316E" w:rsidRDefault="00744520" w:rsidP="0067316E">
            <w:pPr>
              <w:widowControl w:val="0"/>
              <w:spacing w:line="360" w:lineRule="auto"/>
              <w:jc w:val="both"/>
              <w:rPr>
                <w:rFonts w:ascii="Book Antiqua" w:hAnsi="Book Antiqua"/>
              </w:rPr>
            </w:pPr>
          </w:p>
        </w:tc>
        <w:tc>
          <w:tcPr>
            <w:tcW w:w="4536" w:type="dxa"/>
          </w:tcPr>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 xml:space="preserve">BMD of the lumbar spine, measured by DXA, may be overestimated due to osteoproliferation in patients with advanced AS </w:t>
            </w:r>
          </w:p>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HLA-B27:84%</w:t>
            </w:r>
          </w:p>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VF:39%</w:t>
            </w:r>
          </w:p>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Osteopenia or OP:57%</w:t>
            </w:r>
          </w:p>
        </w:tc>
        <w:tc>
          <w:tcPr>
            <w:tcW w:w="4536" w:type="dxa"/>
          </w:tcPr>
          <w:p w:rsidR="00744520" w:rsidRPr="00AA50E9" w:rsidRDefault="00744520" w:rsidP="0067316E">
            <w:pPr>
              <w:widowControl w:val="0"/>
              <w:autoSpaceDE w:val="0"/>
              <w:autoSpaceDN w:val="0"/>
              <w:adjustRightInd w:val="0"/>
              <w:spacing w:line="360" w:lineRule="auto"/>
              <w:jc w:val="both"/>
              <w:rPr>
                <w:rFonts w:ascii="Book Antiqua" w:eastAsiaTheme="minorEastAsia" w:hAnsi="Book Antiqua"/>
                <w:lang w:eastAsia="zh-CN"/>
              </w:rPr>
            </w:pPr>
            <w:r w:rsidRPr="0067316E">
              <w:rPr>
                <w:rFonts w:ascii="Book Antiqua" w:hAnsi="Book Antiqua"/>
              </w:rPr>
              <w:t>Bone turnover, inflammation, and low vitamin D levels are important in the pathophysio</w:t>
            </w:r>
            <w:r w:rsidR="00AA50E9">
              <w:rPr>
                <w:rFonts w:ascii="Book Antiqua" w:hAnsi="Book Antiqua"/>
              </w:rPr>
              <w:t>logy of AS-related osteoporosis</w:t>
            </w:r>
          </w:p>
        </w:tc>
      </w:tr>
      <w:tr w:rsidR="0067316E" w:rsidRPr="0067316E" w:rsidTr="00ED64B5">
        <w:trPr>
          <w:cantSplit/>
          <w:trHeight w:val="291"/>
        </w:trPr>
        <w:tc>
          <w:tcPr>
            <w:tcW w:w="1134"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Korczowska </w:t>
            </w:r>
            <w:r w:rsidR="00A84A70" w:rsidRPr="00E62690">
              <w:rPr>
                <w:rFonts w:ascii="Book Antiqua" w:hAnsi="Book Antiqua"/>
                <w:i/>
              </w:rPr>
              <w:t>et al</w:t>
            </w:r>
            <w:r w:rsidRPr="0067316E">
              <w:rPr>
                <w:rFonts w:ascii="Book Antiqua" w:hAnsi="Book Antiqua"/>
                <w:noProof/>
                <w:vertAlign w:val="superscript"/>
              </w:rPr>
              <w:t>[59]</w:t>
            </w:r>
          </w:p>
        </w:tc>
        <w:tc>
          <w:tcPr>
            <w:tcW w:w="127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AS:66(66/0)</w:t>
            </w:r>
          </w:p>
          <w:p w:rsidR="00744520" w:rsidRPr="0067316E" w:rsidRDefault="00744520" w:rsidP="0067316E">
            <w:pPr>
              <w:widowControl w:val="0"/>
              <w:spacing w:line="360" w:lineRule="auto"/>
              <w:jc w:val="both"/>
              <w:rPr>
                <w:rFonts w:ascii="Book Antiqua" w:hAnsi="Book Antiqua"/>
              </w:rPr>
            </w:pP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AS:51.6</w:t>
            </w:r>
          </w:p>
          <w:p w:rsidR="00744520" w:rsidRPr="0067316E" w:rsidRDefault="00744520" w:rsidP="0067316E">
            <w:pPr>
              <w:widowControl w:val="0"/>
              <w:spacing w:line="360" w:lineRule="auto"/>
              <w:jc w:val="both"/>
              <w:rPr>
                <w:rFonts w:ascii="Book Antiqua" w:hAnsi="Book Antiqua"/>
              </w:rPr>
            </w:pPr>
          </w:p>
        </w:tc>
        <w:tc>
          <w:tcPr>
            <w:tcW w:w="850"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NA</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17.4</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DTX-200 or </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ECLIPSE</w:t>
            </w:r>
          </w:p>
        </w:tc>
        <w:tc>
          <w:tcPr>
            <w:tcW w:w="1842"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Forearm and hip</w:t>
            </w:r>
          </w:p>
        </w:tc>
        <w:tc>
          <w:tcPr>
            <w:tcW w:w="453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Forearm: Osteopenia:54% and OP: 14%</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Hip: Osteopenia: 51% and OP:5%</w:t>
            </w:r>
          </w:p>
        </w:tc>
        <w:tc>
          <w:tcPr>
            <w:tcW w:w="4536" w:type="dxa"/>
          </w:tcPr>
          <w:p w:rsidR="00744520" w:rsidRPr="00AA50E9" w:rsidRDefault="00744520" w:rsidP="0067316E">
            <w:pPr>
              <w:widowControl w:val="0"/>
              <w:autoSpaceDE w:val="0"/>
              <w:autoSpaceDN w:val="0"/>
              <w:adjustRightInd w:val="0"/>
              <w:spacing w:line="360" w:lineRule="auto"/>
              <w:jc w:val="both"/>
              <w:rPr>
                <w:rFonts w:ascii="Book Antiqua" w:eastAsiaTheme="minorEastAsia" w:hAnsi="Book Antiqua"/>
                <w:lang w:eastAsia="zh-CN"/>
              </w:rPr>
            </w:pPr>
            <w:r w:rsidRPr="0067316E">
              <w:rPr>
                <w:rFonts w:ascii="Book Antiqua" w:hAnsi="Book Antiqua"/>
              </w:rPr>
              <w:t xml:space="preserve">Accelerated loss of bone tissue </w:t>
            </w:r>
            <w:r w:rsidR="00AA50E9">
              <w:rPr>
                <w:rFonts w:ascii="Book Antiqua" w:hAnsi="Book Antiqua"/>
              </w:rPr>
              <w:t>is observed in patients with AS</w:t>
            </w:r>
          </w:p>
        </w:tc>
      </w:tr>
      <w:tr w:rsidR="0067316E" w:rsidRPr="0067316E" w:rsidTr="00ED64B5">
        <w:trPr>
          <w:cantSplit/>
          <w:trHeight w:val="580"/>
        </w:trPr>
        <w:tc>
          <w:tcPr>
            <w:tcW w:w="1134"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Vasdev </w:t>
            </w:r>
            <w:r w:rsidR="00A84A70" w:rsidRPr="00E62690">
              <w:rPr>
                <w:rFonts w:ascii="Book Antiqua" w:hAnsi="Book Antiqua"/>
                <w:i/>
              </w:rPr>
              <w:t>et al</w:t>
            </w:r>
            <w:r w:rsidRPr="0067316E">
              <w:rPr>
                <w:rFonts w:ascii="Book Antiqua" w:hAnsi="Book Antiqua"/>
                <w:noProof/>
                <w:vertAlign w:val="superscript"/>
              </w:rPr>
              <w:t>[29]</w:t>
            </w:r>
          </w:p>
        </w:tc>
        <w:tc>
          <w:tcPr>
            <w:tcW w:w="127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AS:80(80/0)</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C:160(160/0)</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32.9</w:t>
            </w:r>
          </w:p>
        </w:tc>
        <w:tc>
          <w:tcPr>
            <w:tcW w:w="850" w:type="dxa"/>
          </w:tcPr>
          <w:p w:rsidR="00744520" w:rsidRPr="0067316E" w:rsidRDefault="00744520" w:rsidP="0067316E">
            <w:pPr>
              <w:widowControl w:val="0"/>
              <w:spacing w:line="360" w:lineRule="auto"/>
              <w:jc w:val="both"/>
              <w:rPr>
                <w:rFonts w:ascii="Book Antiqua" w:hAnsi="Book Antiqua"/>
              </w:rPr>
            </w:pP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8.1</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Hologic </w:t>
            </w:r>
          </w:p>
        </w:tc>
        <w:tc>
          <w:tcPr>
            <w:tcW w:w="1842"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LS(1), hip(1)</w:t>
            </w:r>
          </w:p>
        </w:tc>
        <w:tc>
          <w:tcPr>
            <w:tcW w:w="4536" w:type="dxa"/>
          </w:tcPr>
          <w:p w:rsidR="00744520" w:rsidRPr="00AA50E9" w:rsidRDefault="00744520" w:rsidP="0067316E">
            <w:pPr>
              <w:widowControl w:val="0"/>
              <w:spacing w:line="360" w:lineRule="auto"/>
              <w:jc w:val="both"/>
              <w:rPr>
                <w:rFonts w:ascii="Book Antiqua" w:eastAsiaTheme="minorEastAsia" w:hAnsi="Book Antiqua"/>
                <w:lang w:eastAsia="zh-CN"/>
              </w:rPr>
            </w:pPr>
            <w:r w:rsidRPr="0067316E">
              <w:rPr>
                <w:rFonts w:ascii="Book Antiqua" w:hAnsi="Book Antiqua"/>
              </w:rPr>
              <w:t>In active and in</w:t>
            </w:r>
            <w:r w:rsidR="00AA50E9">
              <w:rPr>
                <w:rFonts w:ascii="Book Antiqua" w:hAnsi="Book Antiqua"/>
              </w:rPr>
              <w:t>active patients, BMD is similar</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OP:28.8% at LS and 11.5% at FN</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VF:1.25%</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HLA-B27:86%</w:t>
            </w:r>
          </w:p>
        </w:tc>
        <w:tc>
          <w:tcPr>
            <w:tcW w:w="4536" w:type="dxa"/>
          </w:tcPr>
          <w:p w:rsidR="00744520" w:rsidRPr="00AA50E9" w:rsidRDefault="00744520" w:rsidP="0067316E">
            <w:pPr>
              <w:widowControl w:val="0"/>
              <w:autoSpaceDE w:val="0"/>
              <w:autoSpaceDN w:val="0"/>
              <w:adjustRightInd w:val="0"/>
              <w:spacing w:line="360" w:lineRule="auto"/>
              <w:jc w:val="both"/>
              <w:rPr>
                <w:rFonts w:ascii="Book Antiqua" w:eastAsiaTheme="minorEastAsia" w:hAnsi="Book Antiqua"/>
                <w:lang w:eastAsia="zh-CN"/>
              </w:rPr>
            </w:pPr>
            <w:r w:rsidRPr="0067316E">
              <w:rPr>
                <w:rFonts w:ascii="Book Antiqua" w:hAnsi="Book Antiqua"/>
              </w:rPr>
              <w:t xml:space="preserve">OP is a significant complication in AS even in early disease, and more prevalent </w:t>
            </w:r>
            <w:r w:rsidR="00AA50E9">
              <w:rPr>
                <w:rFonts w:ascii="Book Antiqua" w:hAnsi="Book Antiqua"/>
              </w:rPr>
              <w:t>in the spine compared to femur</w:t>
            </w:r>
          </w:p>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Spinal BMD is the most sensitive site for defining OP in AS</w:t>
            </w:r>
          </w:p>
        </w:tc>
      </w:tr>
      <w:tr w:rsidR="0067316E" w:rsidRPr="0067316E" w:rsidTr="00ED64B5">
        <w:trPr>
          <w:cantSplit/>
          <w:trHeight w:val="541"/>
        </w:trPr>
        <w:tc>
          <w:tcPr>
            <w:tcW w:w="1134"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lastRenderedPageBreak/>
              <w:t xml:space="preserve">Weijden </w:t>
            </w:r>
            <w:r w:rsidR="00A84A70" w:rsidRPr="00E62690">
              <w:rPr>
                <w:rFonts w:ascii="Book Antiqua" w:hAnsi="Book Antiqua"/>
                <w:i/>
              </w:rPr>
              <w:t>et al</w:t>
            </w:r>
            <w:r w:rsidRPr="0067316E">
              <w:rPr>
                <w:rFonts w:ascii="Book Antiqua" w:hAnsi="Book Antiqua"/>
                <w:noProof/>
                <w:vertAlign w:val="superscript"/>
              </w:rPr>
              <w:t>[4]</w:t>
            </w:r>
          </w:p>
        </w:tc>
        <w:tc>
          <w:tcPr>
            <w:tcW w:w="127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SpA:130(86/44)</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-AS:72%</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-uSpA:12%</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-PsA:8%</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-ReA:4%</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38</w:t>
            </w:r>
          </w:p>
        </w:tc>
        <w:tc>
          <w:tcPr>
            <w:tcW w:w="850"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42:2</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6.3</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Lunar</w:t>
            </w:r>
          </w:p>
        </w:tc>
        <w:tc>
          <w:tcPr>
            <w:tcW w:w="1842"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L2-4, left PF</w:t>
            </w:r>
          </w:p>
        </w:tc>
        <w:tc>
          <w:tcPr>
            <w:tcW w:w="453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Osteopenia:38%, OP:9% </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HLA-B27:74%</w:t>
            </w:r>
          </w:p>
          <w:p w:rsidR="00744520" w:rsidRPr="00AA50E9" w:rsidRDefault="00744520" w:rsidP="0067316E">
            <w:pPr>
              <w:widowControl w:val="0"/>
              <w:spacing w:line="360" w:lineRule="auto"/>
              <w:jc w:val="both"/>
              <w:rPr>
                <w:rFonts w:ascii="Book Antiqua" w:eastAsiaTheme="minorEastAsia" w:hAnsi="Book Antiqua"/>
                <w:lang w:eastAsia="zh-CN"/>
              </w:rPr>
            </w:pPr>
            <w:r w:rsidRPr="0067316E">
              <w:rPr>
                <w:rFonts w:ascii="Book Antiqua" w:hAnsi="Book Antiqua"/>
              </w:rPr>
              <w:t>No differences between group for distribution of the osteopenia and OP at</w:t>
            </w:r>
            <w:r w:rsidR="00AA50E9">
              <w:rPr>
                <w:rFonts w:ascii="Book Antiqua" w:hAnsi="Book Antiqua"/>
              </w:rPr>
              <w:t xml:space="preserve"> hip or LS BMD</w:t>
            </w:r>
          </w:p>
        </w:tc>
        <w:tc>
          <w:tcPr>
            <w:tcW w:w="4536" w:type="dxa"/>
          </w:tcPr>
          <w:p w:rsidR="00744520" w:rsidRPr="00AA50E9" w:rsidRDefault="00744520" w:rsidP="0067316E">
            <w:pPr>
              <w:widowControl w:val="0"/>
              <w:autoSpaceDE w:val="0"/>
              <w:autoSpaceDN w:val="0"/>
              <w:adjustRightInd w:val="0"/>
              <w:spacing w:line="360" w:lineRule="auto"/>
              <w:jc w:val="both"/>
              <w:rPr>
                <w:rFonts w:ascii="Book Antiqua" w:eastAsiaTheme="minorEastAsia" w:hAnsi="Book Antiqua"/>
                <w:lang w:eastAsia="zh-CN"/>
              </w:rPr>
            </w:pPr>
            <w:r w:rsidRPr="0067316E">
              <w:rPr>
                <w:rFonts w:ascii="Book Antiqua" w:hAnsi="Book Antiqua"/>
              </w:rPr>
              <w:t>A high frequency of low BMD is found in patients with early SpA and it is associated with male gender an</w:t>
            </w:r>
            <w:r w:rsidR="00AA50E9">
              <w:rPr>
                <w:rFonts w:ascii="Book Antiqua" w:hAnsi="Book Antiqua"/>
              </w:rPr>
              <w:t>d decreased functional capacity</w:t>
            </w:r>
          </w:p>
        </w:tc>
      </w:tr>
      <w:tr w:rsidR="0067316E" w:rsidRPr="0067316E" w:rsidTr="00ED64B5">
        <w:trPr>
          <w:cantSplit/>
          <w:trHeight w:val="508"/>
        </w:trPr>
        <w:tc>
          <w:tcPr>
            <w:tcW w:w="1134"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Grazio </w:t>
            </w:r>
            <w:r w:rsidR="00A84A70" w:rsidRPr="00E62690">
              <w:rPr>
                <w:rFonts w:ascii="Book Antiqua" w:hAnsi="Book Antiqua"/>
                <w:i/>
              </w:rPr>
              <w:t>et al</w:t>
            </w:r>
            <w:r w:rsidRPr="0067316E">
              <w:rPr>
                <w:rFonts w:ascii="Book Antiqua" w:hAnsi="Book Antiqua"/>
                <w:noProof/>
                <w:vertAlign w:val="superscript"/>
              </w:rPr>
              <w:t>[26]</w:t>
            </w:r>
          </w:p>
        </w:tc>
        <w:tc>
          <w:tcPr>
            <w:tcW w:w="127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 80(46/34)</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52.3</w:t>
            </w:r>
          </w:p>
        </w:tc>
        <w:tc>
          <w:tcPr>
            <w:tcW w:w="850"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NM</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21.8</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Hologic</w:t>
            </w:r>
          </w:p>
        </w:tc>
        <w:tc>
          <w:tcPr>
            <w:tcW w:w="1842"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L2-4, left PF</w:t>
            </w:r>
          </w:p>
        </w:tc>
        <w:tc>
          <w:tcPr>
            <w:tcW w:w="453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HLA-B27 86%</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at LS: OP:25% and osteopenia:20%</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at FN OP:22.5 and osteopenia:47.4%</w:t>
            </w:r>
          </w:p>
          <w:p w:rsidR="00744520" w:rsidRPr="00AA50E9" w:rsidRDefault="00744520" w:rsidP="0067316E">
            <w:pPr>
              <w:widowControl w:val="0"/>
              <w:autoSpaceDE w:val="0"/>
              <w:autoSpaceDN w:val="0"/>
              <w:adjustRightInd w:val="0"/>
              <w:spacing w:line="360" w:lineRule="auto"/>
              <w:jc w:val="both"/>
              <w:rPr>
                <w:rFonts w:ascii="Book Antiqua" w:eastAsiaTheme="minorEastAsia" w:hAnsi="Book Antiqua"/>
                <w:lang w:eastAsia="zh-CN"/>
              </w:rPr>
            </w:pPr>
            <w:r w:rsidRPr="0067316E">
              <w:rPr>
                <w:rFonts w:ascii="Book Antiqua" w:hAnsi="Book Antiqua"/>
              </w:rPr>
              <w:t>More patients with osteopenia at the lumb</w:t>
            </w:r>
            <w:r w:rsidR="00AA50E9">
              <w:rPr>
                <w:rFonts w:ascii="Book Antiqua" w:hAnsi="Book Antiqua"/>
              </w:rPr>
              <w:t>ar spine had lower BASDAI score</w:t>
            </w:r>
          </w:p>
        </w:tc>
        <w:tc>
          <w:tcPr>
            <w:tcW w:w="4536" w:type="dxa"/>
          </w:tcPr>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Hip BMD seems to be more associated with disease activity and functional ability than BMD at the lumbar spine</w:t>
            </w:r>
          </w:p>
        </w:tc>
      </w:tr>
      <w:tr w:rsidR="0067316E" w:rsidRPr="0067316E" w:rsidTr="00ED64B5">
        <w:trPr>
          <w:cantSplit/>
          <w:trHeight w:val="562"/>
        </w:trPr>
        <w:tc>
          <w:tcPr>
            <w:tcW w:w="1134"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Klingberg </w:t>
            </w:r>
            <w:r w:rsidR="00A84A70" w:rsidRPr="00E62690">
              <w:rPr>
                <w:rFonts w:ascii="Book Antiqua" w:hAnsi="Book Antiqua"/>
                <w:i/>
              </w:rPr>
              <w:t>et al</w:t>
            </w:r>
            <w:r w:rsidRPr="0067316E">
              <w:rPr>
                <w:rFonts w:ascii="Book Antiqua" w:hAnsi="Book Antiqua"/>
                <w:noProof/>
                <w:vertAlign w:val="superscript"/>
              </w:rPr>
              <w:t>[27]</w:t>
            </w:r>
          </w:p>
        </w:tc>
        <w:tc>
          <w:tcPr>
            <w:tcW w:w="127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AS:204(117/87)</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50</w:t>
            </w:r>
          </w:p>
        </w:tc>
        <w:tc>
          <w:tcPr>
            <w:tcW w:w="850"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42:45</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24</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Hologic </w:t>
            </w:r>
          </w:p>
        </w:tc>
        <w:tc>
          <w:tcPr>
            <w:tcW w:w="1842"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AP L1-4(0.4), Lateral L2-4(0.6), left Hip, non-dominant radius</w:t>
            </w:r>
          </w:p>
        </w:tc>
        <w:tc>
          <w:tcPr>
            <w:tcW w:w="453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HLA-B27:87%</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≥50 y osteopenia: 43.6 and OP:20.8%</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&lt;50 y low BMD 4.9%</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BMD at lateral LS was lower than AP and revealed more OP </w:t>
            </w:r>
          </w:p>
        </w:tc>
        <w:tc>
          <w:tcPr>
            <w:tcW w:w="4536" w:type="dxa"/>
          </w:tcPr>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OP and osteopenia is common in AS and associated with high disease burden. Lateral and volumetric lumbar DXA are more sensitive than AP DXA in detecting OP</w:t>
            </w:r>
          </w:p>
        </w:tc>
      </w:tr>
      <w:tr w:rsidR="0067316E" w:rsidRPr="0067316E" w:rsidTr="00ED64B5">
        <w:trPr>
          <w:cantSplit/>
          <w:trHeight w:val="698"/>
        </w:trPr>
        <w:tc>
          <w:tcPr>
            <w:tcW w:w="1134"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lastRenderedPageBreak/>
              <w:t xml:space="preserve">Klingberg </w:t>
            </w:r>
            <w:r w:rsidR="00A84A70" w:rsidRPr="00E62690">
              <w:rPr>
                <w:rFonts w:ascii="Book Antiqua" w:hAnsi="Book Antiqua"/>
                <w:i/>
              </w:rPr>
              <w:t>et al</w:t>
            </w:r>
            <w:r w:rsidRPr="0067316E">
              <w:rPr>
                <w:rFonts w:ascii="Book Antiqua" w:hAnsi="Book Antiqua"/>
                <w:noProof/>
                <w:vertAlign w:val="superscript"/>
              </w:rPr>
              <w:t>[60]</w:t>
            </w:r>
          </w:p>
        </w:tc>
        <w:tc>
          <w:tcPr>
            <w:tcW w:w="127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204(117/87)</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50</w:t>
            </w:r>
          </w:p>
        </w:tc>
        <w:tc>
          <w:tcPr>
            <w:tcW w:w="850"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42:45</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24</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Hologic</w:t>
            </w:r>
          </w:p>
        </w:tc>
        <w:tc>
          <w:tcPr>
            <w:tcW w:w="1842"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AP L1-4, Lat L2-4, non dominant PF and forearm</w:t>
            </w:r>
          </w:p>
        </w:tc>
        <w:tc>
          <w:tcPr>
            <w:tcW w:w="4536" w:type="dxa"/>
          </w:tcPr>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 xml:space="preserve">BMD was significantly lower in the patients with VF. </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HLA-B27: 87%</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VF: 11.8%</w:t>
            </w:r>
          </w:p>
          <w:p w:rsidR="00744520" w:rsidRPr="0067316E" w:rsidRDefault="00744520" w:rsidP="0067316E">
            <w:pPr>
              <w:widowControl w:val="0"/>
              <w:autoSpaceDE w:val="0"/>
              <w:autoSpaceDN w:val="0"/>
              <w:adjustRightInd w:val="0"/>
              <w:spacing w:line="360" w:lineRule="auto"/>
              <w:jc w:val="both"/>
              <w:rPr>
                <w:rFonts w:ascii="Book Antiqua" w:hAnsi="Book Antiqua"/>
              </w:rPr>
            </w:pPr>
          </w:p>
        </w:tc>
        <w:tc>
          <w:tcPr>
            <w:tcW w:w="4536" w:type="dxa"/>
          </w:tcPr>
          <w:p w:rsidR="00744520" w:rsidRPr="00AA50E9" w:rsidRDefault="00744520" w:rsidP="0067316E">
            <w:pPr>
              <w:widowControl w:val="0"/>
              <w:autoSpaceDE w:val="0"/>
              <w:autoSpaceDN w:val="0"/>
              <w:adjustRightInd w:val="0"/>
              <w:spacing w:line="360" w:lineRule="auto"/>
              <w:jc w:val="both"/>
              <w:rPr>
                <w:rFonts w:ascii="Book Antiqua" w:eastAsiaTheme="minorEastAsia" w:hAnsi="Book Antiqua"/>
                <w:lang w:eastAsia="zh-CN"/>
              </w:rPr>
            </w:pPr>
            <w:r w:rsidRPr="0067316E">
              <w:rPr>
                <w:rFonts w:ascii="Book Antiqua" w:hAnsi="Book Antiqua"/>
              </w:rPr>
              <w:t>BMD in the femoral neck, total hip, and estimated vertebral BMD show th</w:t>
            </w:r>
            <w:r w:rsidR="00AA50E9">
              <w:rPr>
                <w:rFonts w:ascii="Book Antiqua" w:hAnsi="Book Antiqua"/>
              </w:rPr>
              <w:t>e strongest association with VF</w:t>
            </w:r>
          </w:p>
        </w:tc>
      </w:tr>
      <w:tr w:rsidR="0067316E" w:rsidRPr="0067316E" w:rsidTr="00ED64B5">
        <w:trPr>
          <w:cantSplit/>
          <w:trHeight w:val="411"/>
        </w:trPr>
        <w:tc>
          <w:tcPr>
            <w:tcW w:w="1134"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Taylan </w:t>
            </w:r>
            <w:r w:rsidR="00A84A70" w:rsidRPr="00E62690">
              <w:rPr>
                <w:rFonts w:ascii="Book Antiqua" w:hAnsi="Book Antiqua"/>
                <w:i/>
              </w:rPr>
              <w:t>et al</w:t>
            </w:r>
            <w:r w:rsidRPr="0067316E">
              <w:rPr>
                <w:rFonts w:ascii="Book Antiqua" w:hAnsi="Book Antiqua"/>
                <w:noProof/>
                <w:vertAlign w:val="superscript"/>
              </w:rPr>
              <w:t>[61]</w:t>
            </w:r>
          </w:p>
        </w:tc>
        <w:tc>
          <w:tcPr>
            <w:tcW w:w="127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AS:55(48/7)</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AS:36</w:t>
            </w:r>
          </w:p>
        </w:tc>
        <w:tc>
          <w:tcPr>
            <w:tcW w:w="850" w:type="dxa"/>
          </w:tcPr>
          <w:p w:rsidR="00744520" w:rsidRPr="0067316E" w:rsidRDefault="00744520" w:rsidP="0067316E">
            <w:pPr>
              <w:widowControl w:val="0"/>
              <w:spacing w:line="360" w:lineRule="auto"/>
              <w:jc w:val="both"/>
              <w:rPr>
                <w:rFonts w:ascii="Book Antiqua" w:hAnsi="Book Antiqua"/>
              </w:rPr>
            </w:pP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10</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Hologic</w:t>
            </w:r>
          </w:p>
        </w:tc>
        <w:tc>
          <w:tcPr>
            <w:tcW w:w="1842"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PA L2-4,</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Left femur</w:t>
            </w:r>
          </w:p>
        </w:tc>
        <w:tc>
          <w:tcPr>
            <w:tcW w:w="453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BMD at proximal femur is lower but at lumbar spine was similar</w:t>
            </w:r>
          </w:p>
          <w:p w:rsidR="00744520" w:rsidRPr="0067316E" w:rsidRDefault="00744520" w:rsidP="0067316E">
            <w:pPr>
              <w:widowControl w:val="0"/>
              <w:spacing w:line="360" w:lineRule="auto"/>
              <w:jc w:val="both"/>
              <w:rPr>
                <w:rFonts w:ascii="Book Antiqua" w:hAnsi="Book Antiqua"/>
              </w:rPr>
            </w:pP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HLA-B27:64.9%</w:t>
            </w:r>
          </w:p>
        </w:tc>
        <w:tc>
          <w:tcPr>
            <w:tcW w:w="4536" w:type="dxa"/>
          </w:tcPr>
          <w:p w:rsidR="00744520" w:rsidRPr="0067316E" w:rsidRDefault="00744520" w:rsidP="0067316E">
            <w:pPr>
              <w:widowControl w:val="0"/>
              <w:spacing w:line="360" w:lineRule="auto"/>
              <w:jc w:val="both"/>
              <w:rPr>
                <w:rFonts w:ascii="Book Antiqua" w:hAnsi="Book Antiqua"/>
              </w:rPr>
            </w:pPr>
          </w:p>
        </w:tc>
      </w:tr>
      <w:tr w:rsidR="0067316E" w:rsidRPr="0067316E" w:rsidTr="00ED64B5">
        <w:trPr>
          <w:cantSplit/>
          <w:trHeight w:val="416"/>
        </w:trPr>
        <w:tc>
          <w:tcPr>
            <w:tcW w:w="1134"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van der Weijden </w:t>
            </w:r>
            <w:r w:rsidR="00A84A70" w:rsidRPr="00E62690">
              <w:rPr>
                <w:rFonts w:ascii="Book Antiqua" w:hAnsi="Book Antiqua"/>
                <w:i/>
              </w:rPr>
              <w:t>et al</w:t>
            </w:r>
            <w:r w:rsidRPr="0067316E">
              <w:rPr>
                <w:rFonts w:ascii="Book Antiqua" w:hAnsi="Book Antiqua"/>
                <w:noProof/>
                <w:vertAlign w:val="superscript"/>
              </w:rPr>
              <w:t>[62]</w:t>
            </w:r>
          </w:p>
        </w:tc>
        <w:tc>
          <w:tcPr>
            <w:tcW w:w="127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SpA:113(75/38) </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 :71%</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37</w:t>
            </w:r>
          </w:p>
        </w:tc>
        <w:tc>
          <w:tcPr>
            <w:tcW w:w="850"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38:0</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5.7</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Lunar </w:t>
            </w:r>
          </w:p>
        </w:tc>
        <w:tc>
          <w:tcPr>
            <w:tcW w:w="1842"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L2-4, left PF </w:t>
            </w:r>
          </w:p>
        </w:tc>
        <w:tc>
          <w:tcPr>
            <w:tcW w:w="4536" w:type="dxa"/>
          </w:tcPr>
          <w:p w:rsidR="00744520" w:rsidRPr="00AA50E9" w:rsidRDefault="00744520" w:rsidP="0067316E">
            <w:pPr>
              <w:widowControl w:val="0"/>
              <w:autoSpaceDE w:val="0"/>
              <w:autoSpaceDN w:val="0"/>
              <w:adjustRightInd w:val="0"/>
              <w:spacing w:line="360" w:lineRule="auto"/>
              <w:jc w:val="both"/>
              <w:rPr>
                <w:rFonts w:ascii="Book Antiqua" w:eastAsiaTheme="minorEastAsia" w:hAnsi="Book Antiqua"/>
                <w:lang w:eastAsia="zh-CN"/>
              </w:rPr>
            </w:pPr>
            <w:r w:rsidRPr="0067316E">
              <w:rPr>
                <w:rFonts w:ascii="Book Antiqua" w:hAnsi="Book Antiqua"/>
              </w:rPr>
              <w:t>In patients with VF, BMD at LS is</w:t>
            </w:r>
            <w:r w:rsidR="00AA50E9">
              <w:rPr>
                <w:rFonts w:ascii="Book Antiqua" w:hAnsi="Book Antiqua"/>
              </w:rPr>
              <w:t xml:space="preserve"> lower than patients without VF</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HLA-B27:75%</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VF:15%</w:t>
            </w:r>
          </w:p>
        </w:tc>
        <w:tc>
          <w:tcPr>
            <w:tcW w:w="4536" w:type="dxa"/>
          </w:tcPr>
          <w:p w:rsidR="00744520" w:rsidRPr="00AA50E9" w:rsidRDefault="00744520" w:rsidP="0067316E">
            <w:pPr>
              <w:widowControl w:val="0"/>
              <w:autoSpaceDE w:val="0"/>
              <w:autoSpaceDN w:val="0"/>
              <w:adjustRightInd w:val="0"/>
              <w:spacing w:line="360" w:lineRule="auto"/>
              <w:jc w:val="both"/>
              <w:rPr>
                <w:rFonts w:ascii="Book Antiqua" w:eastAsiaTheme="minorEastAsia" w:hAnsi="Book Antiqua"/>
                <w:lang w:eastAsia="zh-CN"/>
              </w:rPr>
            </w:pPr>
            <w:r w:rsidRPr="0067316E">
              <w:rPr>
                <w:rFonts w:ascii="Book Antiqua" w:hAnsi="Book Antiqua"/>
              </w:rPr>
              <w:t>The VF</w:t>
            </w:r>
            <w:r w:rsidR="004369B6" w:rsidRPr="0067316E">
              <w:rPr>
                <w:rFonts w:ascii="Book Antiqua" w:hAnsi="Book Antiqua"/>
              </w:rPr>
              <w:t>s</w:t>
            </w:r>
            <w:r w:rsidRPr="0067316E">
              <w:rPr>
                <w:rFonts w:ascii="Book Antiqua" w:hAnsi="Book Antiqua"/>
              </w:rPr>
              <w:t xml:space="preserve"> are associated with low BMD of the lumbar s</w:t>
            </w:r>
            <w:r w:rsidR="00AA50E9">
              <w:rPr>
                <w:rFonts w:ascii="Book Antiqua" w:hAnsi="Book Antiqua"/>
              </w:rPr>
              <w:t>pine and with axial PsA</w:t>
            </w:r>
          </w:p>
        </w:tc>
      </w:tr>
      <w:tr w:rsidR="0067316E" w:rsidRPr="0067316E" w:rsidTr="00ED64B5">
        <w:trPr>
          <w:cantSplit/>
          <w:trHeight w:val="848"/>
        </w:trPr>
        <w:tc>
          <w:tcPr>
            <w:tcW w:w="1134"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Akgol </w:t>
            </w:r>
            <w:r w:rsidR="00A84A70" w:rsidRPr="00E62690">
              <w:rPr>
                <w:rFonts w:ascii="Book Antiqua" w:hAnsi="Book Antiqua"/>
                <w:i/>
              </w:rPr>
              <w:t>et al</w:t>
            </w:r>
            <w:r w:rsidRPr="0067316E">
              <w:rPr>
                <w:rFonts w:ascii="Book Antiqua" w:hAnsi="Book Antiqua"/>
                <w:noProof/>
                <w:vertAlign w:val="superscript"/>
              </w:rPr>
              <w:t>[30]</w:t>
            </w:r>
          </w:p>
        </w:tc>
        <w:tc>
          <w:tcPr>
            <w:tcW w:w="127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nr-axSpA: 46(32/14)</w:t>
            </w:r>
          </w:p>
          <w:p w:rsidR="00744520" w:rsidRPr="0067316E" w:rsidRDefault="00744520" w:rsidP="0067316E">
            <w:pPr>
              <w:widowControl w:val="0"/>
              <w:spacing w:line="360" w:lineRule="auto"/>
              <w:jc w:val="both"/>
              <w:rPr>
                <w:rFonts w:ascii="Book Antiqua" w:hAnsi="Book Antiqua"/>
              </w:rPr>
            </w:pP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31.4</w:t>
            </w:r>
          </w:p>
          <w:p w:rsidR="00744520" w:rsidRPr="0067316E" w:rsidRDefault="00744520" w:rsidP="0067316E">
            <w:pPr>
              <w:widowControl w:val="0"/>
              <w:spacing w:line="360" w:lineRule="auto"/>
              <w:jc w:val="both"/>
              <w:rPr>
                <w:rFonts w:ascii="Book Antiqua" w:hAnsi="Book Antiqua"/>
              </w:rPr>
            </w:pPr>
          </w:p>
        </w:tc>
        <w:tc>
          <w:tcPr>
            <w:tcW w:w="850"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14:0</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&lt;3</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Hologic </w:t>
            </w:r>
          </w:p>
        </w:tc>
        <w:tc>
          <w:tcPr>
            <w:tcW w:w="1842"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LS (1), PF (3)</w:t>
            </w:r>
          </w:p>
        </w:tc>
        <w:tc>
          <w:tcPr>
            <w:tcW w:w="4536" w:type="dxa"/>
          </w:tcPr>
          <w:p w:rsidR="00744520" w:rsidRPr="00AA50E9" w:rsidRDefault="00744520" w:rsidP="0067316E">
            <w:pPr>
              <w:widowControl w:val="0"/>
              <w:autoSpaceDE w:val="0"/>
              <w:autoSpaceDN w:val="0"/>
              <w:adjustRightInd w:val="0"/>
              <w:spacing w:line="360" w:lineRule="auto"/>
              <w:jc w:val="both"/>
              <w:rPr>
                <w:rFonts w:ascii="Book Antiqua" w:eastAsiaTheme="minorEastAsia" w:hAnsi="Book Antiqua"/>
                <w:lang w:eastAsia="zh-CN"/>
              </w:rPr>
            </w:pPr>
            <w:r w:rsidRPr="0067316E">
              <w:rPr>
                <w:rFonts w:ascii="Book Antiqua" w:hAnsi="Book Antiqua"/>
              </w:rPr>
              <w:t>Patients with nr-axSpA have significant bone loss at the lumbar spine c</w:t>
            </w:r>
            <w:r w:rsidR="00AA50E9">
              <w:rPr>
                <w:rFonts w:ascii="Book Antiqua" w:hAnsi="Book Antiqua"/>
              </w:rPr>
              <w:t>ompared with patients with mLBP</w:t>
            </w:r>
          </w:p>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Comparison of BMD in the nr-axSpA subgroups reveal that patients with inflammation had lower BMD at the LS and PF</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HLA-B27: 60.8%</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No VF</w:t>
            </w:r>
          </w:p>
        </w:tc>
        <w:tc>
          <w:tcPr>
            <w:tcW w:w="4536" w:type="dxa"/>
          </w:tcPr>
          <w:p w:rsidR="00744520" w:rsidRPr="00AA50E9" w:rsidRDefault="00744520" w:rsidP="0067316E">
            <w:pPr>
              <w:widowControl w:val="0"/>
              <w:autoSpaceDE w:val="0"/>
              <w:autoSpaceDN w:val="0"/>
              <w:adjustRightInd w:val="0"/>
              <w:spacing w:line="360" w:lineRule="auto"/>
              <w:jc w:val="both"/>
              <w:rPr>
                <w:rFonts w:ascii="Book Antiqua" w:eastAsiaTheme="minorEastAsia" w:hAnsi="Book Antiqua"/>
                <w:lang w:eastAsia="zh-CN"/>
              </w:rPr>
            </w:pPr>
            <w:r w:rsidRPr="0067316E">
              <w:rPr>
                <w:rFonts w:ascii="Book Antiqua" w:hAnsi="Book Antiqua"/>
              </w:rPr>
              <w:t xml:space="preserve">Inflammation on MRI is closely associated with low bone mass in patients who are in the </w:t>
            </w:r>
            <w:r w:rsidR="00AA50E9">
              <w:rPr>
                <w:rFonts w:ascii="Book Antiqua" w:hAnsi="Book Antiqua"/>
              </w:rPr>
              <w:t>very early stage of the disease</w:t>
            </w:r>
          </w:p>
        </w:tc>
      </w:tr>
      <w:tr w:rsidR="0067316E" w:rsidRPr="0067316E" w:rsidTr="00ED64B5">
        <w:trPr>
          <w:cantSplit/>
          <w:trHeight w:val="549"/>
        </w:trPr>
        <w:tc>
          <w:tcPr>
            <w:tcW w:w="1134"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lastRenderedPageBreak/>
              <w:t xml:space="preserve">Briot </w:t>
            </w:r>
            <w:r w:rsidR="00A84A70" w:rsidRPr="00E62690">
              <w:rPr>
                <w:rFonts w:ascii="Book Antiqua" w:hAnsi="Book Antiqua"/>
                <w:i/>
              </w:rPr>
              <w:t>et al</w:t>
            </w:r>
            <w:r w:rsidRPr="0067316E">
              <w:rPr>
                <w:rFonts w:ascii="Book Antiqua" w:hAnsi="Book Antiqua"/>
                <w:noProof/>
                <w:vertAlign w:val="superscript"/>
              </w:rPr>
              <w:t>[21]</w:t>
            </w:r>
          </w:p>
        </w:tc>
        <w:tc>
          <w:tcPr>
            <w:tcW w:w="127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SpA:332(174/158)</w:t>
            </w:r>
          </w:p>
          <w:p w:rsidR="00744520" w:rsidRPr="0067316E" w:rsidRDefault="00744520" w:rsidP="0067316E">
            <w:pPr>
              <w:widowControl w:val="0"/>
              <w:spacing w:line="360" w:lineRule="auto"/>
              <w:jc w:val="both"/>
              <w:rPr>
                <w:rFonts w:ascii="Book Antiqua" w:hAnsi="Book Antiqua"/>
              </w:rPr>
            </w:pP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33.8</w:t>
            </w:r>
          </w:p>
        </w:tc>
        <w:tc>
          <w:tcPr>
            <w:tcW w:w="850"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151:7</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1.6</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Hologic or Lunar</w:t>
            </w:r>
          </w:p>
        </w:tc>
        <w:tc>
          <w:tcPr>
            <w:tcW w:w="1842"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L1-4, FN, FT</w:t>
            </w:r>
          </w:p>
        </w:tc>
        <w:tc>
          <w:tcPr>
            <w:tcW w:w="4536" w:type="dxa"/>
          </w:tcPr>
          <w:p w:rsidR="00744520" w:rsidRPr="00AA50E9" w:rsidRDefault="00744520" w:rsidP="0067316E">
            <w:pPr>
              <w:widowControl w:val="0"/>
              <w:spacing w:line="360" w:lineRule="auto"/>
              <w:jc w:val="both"/>
              <w:rPr>
                <w:rFonts w:ascii="Book Antiqua" w:eastAsiaTheme="minorEastAsia" w:hAnsi="Book Antiqua"/>
                <w:lang w:eastAsia="zh-CN"/>
              </w:rPr>
            </w:pPr>
            <w:r w:rsidRPr="0067316E">
              <w:rPr>
                <w:rFonts w:ascii="Book Antiqua" w:hAnsi="Book Antiqua"/>
              </w:rPr>
              <w:t>Low BMD associated with presence of inflammat</w:t>
            </w:r>
            <w:r w:rsidR="00AA50E9">
              <w:rPr>
                <w:rFonts w:ascii="Book Antiqua" w:hAnsi="Book Antiqua"/>
              </w:rPr>
              <w:t>ory lesions on MRI, ESR or CRP</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HLA-B27 62.1%</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Low BMD: 13%(M:88%)</w:t>
            </w:r>
          </w:p>
        </w:tc>
        <w:tc>
          <w:tcPr>
            <w:tcW w:w="4536" w:type="dxa"/>
          </w:tcPr>
          <w:p w:rsidR="00744520" w:rsidRPr="00AA50E9" w:rsidRDefault="00744520" w:rsidP="0067316E">
            <w:pPr>
              <w:widowControl w:val="0"/>
              <w:autoSpaceDE w:val="0"/>
              <w:autoSpaceDN w:val="0"/>
              <w:adjustRightInd w:val="0"/>
              <w:spacing w:line="360" w:lineRule="auto"/>
              <w:jc w:val="both"/>
              <w:rPr>
                <w:rFonts w:ascii="Book Antiqua" w:eastAsiaTheme="minorEastAsia" w:hAnsi="Book Antiqua"/>
                <w:lang w:eastAsia="zh-CN"/>
              </w:rPr>
            </w:pPr>
            <w:r w:rsidRPr="0067316E">
              <w:rPr>
                <w:rFonts w:ascii="Book Antiqua" w:hAnsi="Book Antiqua"/>
              </w:rPr>
              <w:t xml:space="preserve">Patients with early SpA had 13.0% low BMD and the main risk factor associated with </w:t>
            </w:r>
            <w:r w:rsidR="00AA50E9">
              <w:rPr>
                <w:rFonts w:ascii="Book Antiqua" w:hAnsi="Book Antiqua"/>
              </w:rPr>
              <w:t>low BMD was inflammation on MRI</w:t>
            </w:r>
          </w:p>
        </w:tc>
      </w:tr>
      <w:tr w:rsidR="0067316E" w:rsidRPr="0067316E" w:rsidTr="00ED64B5">
        <w:trPr>
          <w:cantSplit/>
          <w:trHeight w:val="844"/>
        </w:trPr>
        <w:tc>
          <w:tcPr>
            <w:tcW w:w="1134"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Klingberg </w:t>
            </w:r>
            <w:r w:rsidR="00A84A70" w:rsidRPr="00E62690">
              <w:rPr>
                <w:rFonts w:ascii="Book Antiqua" w:hAnsi="Book Antiqua"/>
                <w:i/>
              </w:rPr>
              <w:t>et al</w:t>
            </w:r>
            <w:r w:rsidRPr="0067316E">
              <w:rPr>
                <w:rFonts w:ascii="Book Antiqua" w:hAnsi="Book Antiqua"/>
                <w:noProof/>
                <w:vertAlign w:val="superscript"/>
              </w:rPr>
              <w:t>[9]</w:t>
            </w:r>
          </w:p>
        </w:tc>
        <w:tc>
          <w:tcPr>
            <w:tcW w:w="127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AS:69(69/0)</w:t>
            </w:r>
          </w:p>
          <w:p w:rsidR="00744520" w:rsidRPr="0067316E" w:rsidRDefault="00744520" w:rsidP="0067316E">
            <w:pPr>
              <w:widowControl w:val="0"/>
              <w:spacing w:line="360" w:lineRule="auto"/>
              <w:jc w:val="both"/>
              <w:rPr>
                <w:rFonts w:ascii="Book Antiqua" w:hAnsi="Book Antiqua"/>
              </w:rPr>
            </w:pP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49</w:t>
            </w:r>
          </w:p>
        </w:tc>
        <w:tc>
          <w:tcPr>
            <w:tcW w:w="850"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NA</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23</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Hologic</w:t>
            </w:r>
          </w:p>
        </w:tc>
        <w:tc>
          <w:tcPr>
            <w:tcW w:w="1842" w:type="dxa"/>
          </w:tcPr>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AP L1-4, lat L2-4, non dominant forearm and hip</w:t>
            </w:r>
          </w:p>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HRpQCT: radius (0.3-3.9) and tibia (0.1-1.6)</w:t>
            </w:r>
          </w:p>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QCT:L1-4</w:t>
            </w:r>
          </w:p>
        </w:tc>
        <w:tc>
          <w:tcPr>
            <w:tcW w:w="4536" w:type="dxa"/>
          </w:tcPr>
          <w:p w:rsidR="00744520" w:rsidRPr="00AA50E9" w:rsidRDefault="00744520" w:rsidP="0067316E">
            <w:pPr>
              <w:widowControl w:val="0"/>
              <w:autoSpaceDE w:val="0"/>
              <w:autoSpaceDN w:val="0"/>
              <w:adjustRightInd w:val="0"/>
              <w:spacing w:line="360" w:lineRule="auto"/>
              <w:jc w:val="both"/>
              <w:rPr>
                <w:rFonts w:ascii="Book Antiqua" w:eastAsiaTheme="minorEastAsia" w:hAnsi="Book Antiqua"/>
                <w:lang w:eastAsia="zh-CN"/>
              </w:rPr>
            </w:pPr>
            <w:r w:rsidRPr="0067316E">
              <w:rPr>
                <w:rFonts w:ascii="Book Antiqua" w:hAnsi="Book Antiqua"/>
              </w:rPr>
              <w:t>The AS patients hav</w:t>
            </w:r>
            <w:r w:rsidR="00AA50E9">
              <w:rPr>
                <w:rFonts w:ascii="Book Antiqua" w:hAnsi="Book Antiqua"/>
              </w:rPr>
              <w:t>e lower vBMD in peripheral bone</w:t>
            </w:r>
          </w:p>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 xml:space="preserve">Syndesmophytes are significantly associated with decreasing trabecular vBMD in lumbar spine. Estimated lumbar vBMD by DXA correlate with trabecular vBMD measured by QCT. </w:t>
            </w:r>
          </w:p>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HLA-B27 94%</w:t>
            </w:r>
          </w:p>
        </w:tc>
        <w:tc>
          <w:tcPr>
            <w:tcW w:w="4536" w:type="dxa"/>
          </w:tcPr>
          <w:p w:rsidR="00744520" w:rsidRPr="00AA50E9" w:rsidRDefault="00744520" w:rsidP="0067316E">
            <w:pPr>
              <w:widowControl w:val="0"/>
              <w:autoSpaceDE w:val="0"/>
              <w:autoSpaceDN w:val="0"/>
              <w:adjustRightInd w:val="0"/>
              <w:spacing w:line="360" w:lineRule="auto"/>
              <w:jc w:val="both"/>
              <w:rPr>
                <w:rFonts w:ascii="Book Antiqua" w:eastAsiaTheme="minorEastAsia" w:hAnsi="Book Antiqua"/>
                <w:lang w:eastAsia="zh-CN"/>
              </w:rPr>
            </w:pPr>
            <w:r w:rsidRPr="0067316E">
              <w:rPr>
                <w:rFonts w:ascii="Book Antiqua" w:hAnsi="Book Antiqua"/>
                <w:lang w:eastAsia="en-US"/>
              </w:rPr>
              <w:t>Male patients with AS have axial osteopenia. New bone formation cause</w:t>
            </w:r>
            <w:r w:rsidR="00AA50E9">
              <w:rPr>
                <w:rFonts w:ascii="Book Antiqua" w:hAnsi="Book Antiqua"/>
                <w:lang w:eastAsia="en-US"/>
              </w:rPr>
              <w:t xml:space="preserve"> false normal BMD at LS by DXA</w:t>
            </w:r>
          </w:p>
        </w:tc>
      </w:tr>
      <w:tr w:rsidR="0067316E" w:rsidRPr="0067316E" w:rsidTr="00ED64B5">
        <w:trPr>
          <w:cantSplit/>
          <w:trHeight w:val="986"/>
        </w:trPr>
        <w:tc>
          <w:tcPr>
            <w:tcW w:w="1134"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lastRenderedPageBreak/>
              <w:t xml:space="preserve">Ulu </w:t>
            </w:r>
            <w:r w:rsidR="00A84A70" w:rsidRPr="00E62690">
              <w:rPr>
                <w:rFonts w:ascii="Book Antiqua" w:hAnsi="Book Antiqua"/>
                <w:i/>
              </w:rPr>
              <w:t>et al</w:t>
            </w:r>
            <w:r w:rsidRPr="0067316E">
              <w:rPr>
                <w:rFonts w:ascii="Book Antiqua" w:hAnsi="Book Antiqua"/>
                <w:noProof/>
                <w:vertAlign w:val="superscript"/>
              </w:rPr>
              <w:t>[46]</w:t>
            </w:r>
          </w:p>
        </w:tc>
        <w:tc>
          <w:tcPr>
            <w:tcW w:w="127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AS:86(69/17)</w:t>
            </w:r>
          </w:p>
          <w:p w:rsidR="00744520" w:rsidRPr="0067316E" w:rsidRDefault="00744520" w:rsidP="0067316E">
            <w:pPr>
              <w:widowControl w:val="0"/>
              <w:spacing w:line="360" w:lineRule="auto"/>
              <w:jc w:val="both"/>
              <w:rPr>
                <w:rFonts w:ascii="Book Antiqua" w:hAnsi="Book Antiqua"/>
              </w:rPr>
            </w:pP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AS:34.5</w:t>
            </w:r>
          </w:p>
          <w:p w:rsidR="00744520" w:rsidRPr="0067316E" w:rsidRDefault="00744520" w:rsidP="0067316E">
            <w:pPr>
              <w:widowControl w:val="0"/>
              <w:spacing w:line="360" w:lineRule="auto"/>
              <w:jc w:val="both"/>
              <w:rPr>
                <w:rFonts w:ascii="Book Antiqua" w:hAnsi="Book Antiqua"/>
              </w:rPr>
            </w:pPr>
          </w:p>
        </w:tc>
        <w:tc>
          <w:tcPr>
            <w:tcW w:w="850"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NM</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11.7</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Hologic</w:t>
            </w:r>
          </w:p>
        </w:tc>
        <w:tc>
          <w:tcPr>
            <w:tcW w:w="1842"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PA L1-4, lat L2-4, femur </w:t>
            </w:r>
          </w:p>
        </w:tc>
        <w:tc>
          <w:tcPr>
            <w:tcW w:w="453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HLA-B27:66.3%</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Sydesmophytes:37.2%</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VF:28%</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PA spine BMD similar with C</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Lateral spine, hip BMD lower in AS</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PA BMD higher in late stage AS than early stage.</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FN, FT BMD lat spine BMD similar in two stage</w:t>
            </w:r>
          </w:p>
        </w:tc>
        <w:tc>
          <w:tcPr>
            <w:tcW w:w="4536" w:type="dxa"/>
          </w:tcPr>
          <w:p w:rsidR="00744520" w:rsidRPr="00AA50E9" w:rsidRDefault="00AA50E9" w:rsidP="0067316E">
            <w:pPr>
              <w:widowControl w:val="0"/>
              <w:autoSpaceDE w:val="0"/>
              <w:autoSpaceDN w:val="0"/>
              <w:adjustRightInd w:val="0"/>
              <w:spacing w:line="360" w:lineRule="auto"/>
              <w:jc w:val="both"/>
              <w:rPr>
                <w:rFonts w:ascii="Book Antiqua" w:eastAsiaTheme="minorEastAsia" w:hAnsi="Book Antiqua"/>
                <w:lang w:eastAsia="zh-CN"/>
              </w:rPr>
            </w:pPr>
            <w:r>
              <w:rPr>
                <w:rFonts w:ascii="Book Antiqua" w:hAnsi="Book Antiqua"/>
              </w:rPr>
              <w:t>Bone loss increase in AS</w:t>
            </w:r>
          </w:p>
          <w:p w:rsidR="00744520" w:rsidRPr="00AA50E9" w:rsidRDefault="00744520" w:rsidP="0067316E">
            <w:pPr>
              <w:widowControl w:val="0"/>
              <w:autoSpaceDE w:val="0"/>
              <w:autoSpaceDN w:val="0"/>
              <w:adjustRightInd w:val="0"/>
              <w:spacing w:line="360" w:lineRule="auto"/>
              <w:jc w:val="both"/>
              <w:rPr>
                <w:rFonts w:ascii="Book Antiqua" w:eastAsiaTheme="minorEastAsia" w:hAnsi="Book Antiqua"/>
                <w:lang w:eastAsia="zh-CN"/>
              </w:rPr>
            </w:pPr>
            <w:r w:rsidRPr="0067316E">
              <w:rPr>
                <w:rFonts w:ascii="Book Antiqua" w:hAnsi="Book Antiqua"/>
              </w:rPr>
              <w:t>The BMD measurement at the lateral lumbar spine reflects bone loss and fracture risk better than PA</w:t>
            </w:r>
            <w:r w:rsidR="00AA50E9">
              <w:rPr>
                <w:rFonts w:ascii="Book Antiqua" w:hAnsi="Book Antiqua"/>
              </w:rPr>
              <w:t xml:space="preserve"> spine and femoral measurements</w:t>
            </w:r>
          </w:p>
        </w:tc>
      </w:tr>
    </w:tbl>
    <w:p w:rsidR="00E62690" w:rsidRPr="00E62690" w:rsidRDefault="00744520" w:rsidP="0067316E">
      <w:pPr>
        <w:widowControl w:val="0"/>
        <w:autoSpaceDE w:val="0"/>
        <w:autoSpaceDN w:val="0"/>
        <w:adjustRightInd w:val="0"/>
        <w:spacing w:line="360" w:lineRule="auto"/>
        <w:jc w:val="both"/>
        <w:rPr>
          <w:rFonts w:ascii="Book Antiqua" w:eastAsiaTheme="minorEastAsia" w:hAnsi="Book Antiqua"/>
          <w:lang w:eastAsia="zh-CN"/>
        </w:rPr>
      </w:pPr>
      <w:r w:rsidRPr="0067316E">
        <w:rPr>
          <w:rFonts w:ascii="Book Antiqua" w:hAnsi="Book Antiqua"/>
        </w:rPr>
        <w:t>BMD</w:t>
      </w:r>
      <w:r w:rsidR="00E62690">
        <w:rPr>
          <w:rFonts w:ascii="Book Antiqua" w:eastAsiaTheme="minorEastAsia" w:hAnsi="Book Antiqua" w:hint="eastAsia"/>
          <w:lang w:eastAsia="zh-CN"/>
        </w:rPr>
        <w:t xml:space="preserve">: </w:t>
      </w:r>
      <w:r w:rsidR="00E62690" w:rsidRPr="0067316E">
        <w:rPr>
          <w:rFonts w:ascii="Book Antiqua" w:hAnsi="Book Antiqua"/>
        </w:rPr>
        <w:t>B</w:t>
      </w:r>
      <w:r w:rsidRPr="0067316E">
        <w:rPr>
          <w:rFonts w:ascii="Book Antiqua" w:hAnsi="Book Antiqua"/>
        </w:rPr>
        <w:t>one mineral density</w:t>
      </w:r>
      <w:r w:rsidR="00E62690">
        <w:rPr>
          <w:rFonts w:ascii="Book Antiqua" w:eastAsiaTheme="minorEastAsia" w:hAnsi="Book Antiqua" w:hint="eastAsia"/>
          <w:lang w:eastAsia="zh-CN"/>
        </w:rPr>
        <w:t>;</w:t>
      </w:r>
      <w:r w:rsidRPr="0067316E">
        <w:rPr>
          <w:rFonts w:ascii="Book Antiqua" w:hAnsi="Book Antiqua"/>
        </w:rPr>
        <w:t xml:space="preserve"> C</w:t>
      </w:r>
      <w:r w:rsidR="00E62690">
        <w:rPr>
          <w:rFonts w:ascii="Book Antiqua" w:eastAsiaTheme="minorEastAsia" w:hAnsi="Book Antiqua" w:hint="eastAsia"/>
          <w:lang w:eastAsia="zh-CN"/>
        </w:rPr>
        <w:t>:</w:t>
      </w:r>
      <w:r w:rsidR="00E62690">
        <w:rPr>
          <w:rFonts w:ascii="Book Antiqua" w:eastAsiaTheme="minorEastAsia" w:hAnsi="Book Antiqua"/>
          <w:lang w:eastAsia="zh-CN"/>
        </w:rPr>
        <w:t xml:space="preserve"> </w:t>
      </w:r>
      <w:r w:rsidR="00E62690" w:rsidRPr="0067316E">
        <w:rPr>
          <w:rFonts w:ascii="Book Antiqua" w:hAnsi="Book Antiqua"/>
        </w:rPr>
        <w:t>C</w:t>
      </w:r>
      <w:r w:rsidRPr="0067316E">
        <w:rPr>
          <w:rFonts w:ascii="Book Antiqua" w:hAnsi="Book Antiqua"/>
        </w:rPr>
        <w:t>ontrol</w:t>
      </w:r>
      <w:r w:rsidR="00E62690">
        <w:rPr>
          <w:rFonts w:ascii="Book Antiqua" w:eastAsiaTheme="minorEastAsia" w:hAnsi="Book Antiqua" w:hint="eastAsia"/>
          <w:lang w:eastAsia="zh-CN"/>
        </w:rPr>
        <w:t>;</w:t>
      </w:r>
      <w:r w:rsidRPr="0067316E">
        <w:rPr>
          <w:rFonts w:ascii="Book Antiqua" w:hAnsi="Book Antiqua"/>
        </w:rPr>
        <w:t xml:space="preserve"> DEQCT</w:t>
      </w:r>
      <w:r w:rsidR="00E62690">
        <w:rPr>
          <w:rFonts w:ascii="Book Antiqua" w:eastAsiaTheme="minorEastAsia" w:hAnsi="Book Antiqua" w:hint="eastAsia"/>
          <w:lang w:eastAsia="zh-CN"/>
        </w:rPr>
        <w:t xml:space="preserve">: </w:t>
      </w:r>
      <w:r w:rsidR="00E62690" w:rsidRPr="0067316E">
        <w:rPr>
          <w:rFonts w:ascii="Book Antiqua" w:hAnsi="Book Antiqua"/>
        </w:rPr>
        <w:t>D</w:t>
      </w:r>
      <w:r w:rsidRPr="0067316E">
        <w:rPr>
          <w:rFonts w:ascii="Book Antiqua" w:hAnsi="Book Antiqua"/>
        </w:rPr>
        <w:t>ual-energy quantitative computed tomography</w:t>
      </w:r>
      <w:r w:rsidR="00E62690">
        <w:rPr>
          <w:rFonts w:ascii="Book Antiqua" w:eastAsiaTheme="minorEastAsia" w:hAnsi="Book Antiqua" w:hint="eastAsia"/>
          <w:lang w:eastAsia="zh-CN"/>
        </w:rPr>
        <w:t>;</w:t>
      </w:r>
      <w:r w:rsidRPr="0067316E">
        <w:rPr>
          <w:rFonts w:ascii="Book Antiqua" w:hAnsi="Book Antiqua"/>
        </w:rPr>
        <w:t xml:space="preserve"> DXA</w:t>
      </w:r>
      <w:r w:rsidR="00E62690">
        <w:rPr>
          <w:rFonts w:ascii="Book Antiqua" w:eastAsiaTheme="minorEastAsia" w:hAnsi="Book Antiqua" w:hint="eastAsia"/>
          <w:lang w:eastAsia="zh-CN"/>
        </w:rPr>
        <w:t xml:space="preserve">: </w:t>
      </w:r>
      <w:r w:rsidR="00E62690" w:rsidRPr="0067316E">
        <w:rPr>
          <w:rFonts w:ascii="Book Antiqua" w:hAnsi="Book Antiqua"/>
        </w:rPr>
        <w:t>D</w:t>
      </w:r>
      <w:r w:rsidRPr="0067316E">
        <w:rPr>
          <w:rFonts w:ascii="Book Antiqua" w:hAnsi="Book Antiqua"/>
        </w:rPr>
        <w:t>ual energy X-ray absorptiometry</w:t>
      </w:r>
      <w:r w:rsidR="00E62690">
        <w:rPr>
          <w:rFonts w:ascii="Book Antiqua" w:eastAsiaTheme="minorEastAsia" w:hAnsi="Book Antiqua" w:hint="eastAsia"/>
          <w:lang w:eastAsia="zh-CN"/>
        </w:rPr>
        <w:t>;</w:t>
      </w:r>
      <w:r w:rsidRPr="0067316E">
        <w:rPr>
          <w:rFonts w:ascii="Book Antiqua" w:hAnsi="Book Antiqua"/>
        </w:rPr>
        <w:t xml:space="preserve"> F</w:t>
      </w:r>
      <w:r w:rsidR="00E62690">
        <w:rPr>
          <w:rFonts w:ascii="Book Antiqua" w:eastAsiaTheme="minorEastAsia" w:hAnsi="Book Antiqua" w:hint="eastAsia"/>
          <w:lang w:eastAsia="zh-CN"/>
        </w:rPr>
        <w:t>:</w:t>
      </w:r>
      <w:r w:rsidRPr="0067316E">
        <w:rPr>
          <w:rFonts w:ascii="Book Antiqua" w:hAnsi="Book Antiqua"/>
        </w:rPr>
        <w:t xml:space="preserve"> </w:t>
      </w:r>
      <w:r w:rsidR="00E62690" w:rsidRPr="0067316E">
        <w:rPr>
          <w:rFonts w:ascii="Book Antiqua" w:hAnsi="Book Antiqua"/>
        </w:rPr>
        <w:t>F</w:t>
      </w:r>
      <w:r w:rsidRPr="0067316E">
        <w:rPr>
          <w:rFonts w:ascii="Book Antiqua" w:hAnsi="Book Antiqua"/>
        </w:rPr>
        <w:t>emale</w:t>
      </w:r>
      <w:r w:rsidR="00E62690">
        <w:rPr>
          <w:rFonts w:ascii="Book Antiqua" w:eastAsiaTheme="minorEastAsia" w:hAnsi="Book Antiqua" w:hint="eastAsia"/>
          <w:lang w:eastAsia="zh-CN"/>
        </w:rPr>
        <w:t>;</w:t>
      </w:r>
      <w:r w:rsidRPr="0067316E">
        <w:rPr>
          <w:rFonts w:ascii="Book Antiqua" w:hAnsi="Book Antiqua"/>
        </w:rPr>
        <w:t xml:space="preserve"> </w:t>
      </w:r>
      <w:r w:rsidRPr="0067316E">
        <w:rPr>
          <w:rFonts w:ascii="Book Antiqua" w:hAnsi="Book Antiqua"/>
          <w:lang w:eastAsia="en-US"/>
        </w:rPr>
        <w:t>FN</w:t>
      </w:r>
      <w:r w:rsidR="00E62690">
        <w:rPr>
          <w:rFonts w:ascii="Book Antiqua" w:eastAsiaTheme="minorEastAsia" w:hAnsi="Book Antiqua" w:hint="eastAsia"/>
          <w:lang w:eastAsia="zh-CN"/>
        </w:rPr>
        <w:t>:</w:t>
      </w:r>
      <w:r w:rsidRPr="0067316E">
        <w:rPr>
          <w:rFonts w:ascii="Book Antiqua" w:hAnsi="Book Antiqua"/>
          <w:lang w:eastAsia="en-US"/>
        </w:rPr>
        <w:t xml:space="preserve"> </w:t>
      </w:r>
      <w:r w:rsidR="00E62690" w:rsidRPr="0067316E">
        <w:rPr>
          <w:rFonts w:ascii="Book Antiqua" w:hAnsi="Book Antiqua"/>
          <w:lang w:eastAsia="en-US"/>
        </w:rPr>
        <w:t>F</w:t>
      </w:r>
      <w:r w:rsidRPr="0067316E">
        <w:rPr>
          <w:rFonts w:ascii="Book Antiqua" w:hAnsi="Book Antiqua"/>
          <w:lang w:eastAsia="en-US"/>
        </w:rPr>
        <w:t>emur neck</w:t>
      </w:r>
      <w:r w:rsidR="00E62690">
        <w:rPr>
          <w:rFonts w:ascii="Book Antiqua" w:eastAsiaTheme="minorEastAsia" w:hAnsi="Book Antiqua" w:hint="eastAsia"/>
          <w:lang w:eastAsia="zh-CN"/>
        </w:rPr>
        <w:t>;</w:t>
      </w:r>
      <w:r w:rsidRPr="0067316E">
        <w:rPr>
          <w:rFonts w:ascii="Book Antiqua" w:hAnsi="Book Antiqua"/>
          <w:lang w:eastAsia="en-US"/>
        </w:rPr>
        <w:t xml:space="preserve"> </w:t>
      </w:r>
      <w:r w:rsidR="00E62690">
        <w:rPr>
          <w:rFonts w:ascii="Book Antiqua" w:hAnsi="Book Antiqua"/>
        </w:rPr>
        <w:t>HRpQCT</w:t>
      </w:r>
      <w:r w:rsidR="00E62690">
        <w:rPr>
          <w:rFonts w:ascii="Book Antiqua" w:eastAsiaTheme="minorEastAsia" w:hAnsi="Book Antiqua" w:hint="eastAsia"/>
          <w:lang w:eastAsia="zh-CN"/>
        </w:rPr>
        <w:t xml:space="preserve">: </w:t>
      </w:r>
      <w:r w:rsidRPr="0067316E">
        <w:rPr>
          <w:rFonts w:ascii="Book Antiqua" w:hAnsi="Book Antiqua"/>
        </w:rPr>
        <w:t>High-resolution peripheral quantitative computed tomography</w:t>
      </w:r>
      <w:r w:rsidR="00E62690">
        <w:rPr>
          <w:rFonts w:ascii="Book Antiqua" w:eastAsiaTheme="minorEastAsia" w:hAnsi="Book Antiqua" w:hint="eastAsia"/>
          <w:lang w:eastAsia="zh-CN"/>
        </w:rPr>
        <w:t>;</w:t>
      </w:r>
      <w:r w:rsidRPr="0067316E">
        <w:rPr>
          <w:rFonts w:ascii="Book Antiqua" w:hAnsi="Book Antiqua"/>
        </w:rPr>
        <w:t xml:space="preserve"> M</w:t>
      </w:r>
      <w:r w:rsidR="00E62690">
        <w:rPr>
          <w:rFonts w:ascii="Book Antiqua" w:eastAsiaTheme="minorEastAsia" w:hAnsi="Book Antiqua" w:hint="eastAsia"/>
          <w:lang w:eastAsia="zh-CN"/>
        </w:rPr>
        <w:t>:</w:t>
      </w:r>
      <w:r w:rsidRPr="0067316E">
        <w:rPr>
          <w:rFonts w:ascii="Book Antiqua" w:hAnsi="Book Antiqua"/>
        </w:rPr>
        <w:t xml:space="preserve"> </w:t>
      </w:r>
      <w:r w:rsidR="00E62690" w:rsidRPr="0067316E">
        <w:rPr>
          <w:rFonts w:ascii="Book Antiqua" w:hAnsi="Book Antiqua"/>
        </w:rPr>
        <w:t>M</w:t>
      </w:r>
      <w:r w:rsidRPr="0067316E">
        <w:rPr>
          <w:rFonts w:ascii="Book Antiqua" w:hAnsi="Book Antiqua"/>
        </w:rPr>
        <w:t>ale</w:t>
      </w:r>
      <w:r w:rsidR="00E62690">
        <w:rPr>
          <w:rFonts w:ascii="Book Antiqua" w:eastAsiaTheme="minorEastAsia" w:hAnsi="Book Antiqua" w:hint="eastAsia"/>
          <w:lang w:eastAsia="zh-CN"/>
        </w:rPr>
        <w:t>;</w:t>
      </w:r>
      <w:r w:rsidRPr="0067316E">
        <w:rPr>
          <w:rFonts w:ascii="Book Antiqua" w:hAnsi="Book Antiqua"/>
        </w:rPr>
        <w:t xml:space="preserve"> mLBP</w:t>
      </w:r>
      <w:r w:rsidR="00E62690">
        <w:rPr>
          <w:rFonts w:ascii="Book Antiqua" w:eastAsiaTheme="minorEastAsia" w:hAnsi="Book Antiqua" w:hint="eastAsia"/>
          <w:lang w:eastAsia="zh-CN"/>
        </w:rPr>
        <w:t xml:space="preserve">: </w:t>
      </w:r>
      <w:r w:rsidR="00E62690" w:rsidRPr="0067316E">
        <w:rPr>
          <w:rFonts w:ascii="Book Antiqua" w:hAnsi="Book Antiqua"/>
        </w:rPr>
        <w:t>M</w:t>
      </w:r>
      <w:r w:rsidRPr="0067316E">
        <w:rPr>
          <w:rFonts w:ascii="Book Antiqua" w:hAnsi="Book Antiqua"/>
        </w:rPr>
        <w:t>echanic low back pain</w:t>
      </w:r>
      <w:r w:rsidR="00E62690">
        <w:rPr>
          <w:rFonts w:ascii="Book Antiqua" w:eastAsiaTheme="minorEastAsia" w:hAnsi="Book Antiqua" w:hint="eastAsia"/>
          <w:lang w:eastAsia="zh-CN"/>
        </w:rPr>
        <w:t>;</w:t>
      </w:r>
      <w:r w:rsidRPr="0067316E">
        <w:rPr>
          <w:rFonts w:ascii="Book Antiqua" w:hAnsi="Book Antiqua"/>
        </w:rPr>
        <w:t xml:space="preserve"> NA</w:t>
      </w:r>
      <w:r w:rsidR="00E62690">
        <w:rPr>
          <w:rFonts w:ascii="Book Antiqua" w:eastAsiaTheme="minorEastAsia" w:hAnsi="Book Antiqua" w:hint="eastAsia"/>
          <w:lang w:eastAsia="zh-CN"/>
        </w:rPr>
        <w:t xml:space="preserve">: </w:t>
      </w:r>
      <w:r w:rsidR="00E62690">
        <w:rPr>
          <w:rFonts w:ascii="Book Antiqua" w:eastAsiaTheme="minorEastAsia" w:hAnsi="Book Antiqua"/>
          <w:lang w:eastAsia="zh-CN"/>
        </w:rPr>
        <w:t>N</w:t>
      </w:r>
      <w:r w:rsidRPr="0067316E">
        <w:rPr>
          <w:rFonts w:ascii="Book Antiqua" w:hAnsi="Book Antiqua"/>
        </w:rPr>
        <w:t>ot applicable</w:t>
      </w:r>
      <w:r w:rsidR="00E62690">
        <w:rPr>
          <w:rFonts w:ascii="Book Antiqua" w:eastAsiaTheme="minorEastAsia" w:hAnsi="Book Antiqua" w:hint="eastAsia"/>
          <w:lang w:eastAsia="zh-CN"/>
        </w:rPr>
        <w:t>;</w:t>
      </w:r>
      <w:r w:rsidRPr="0067316E">
        <w:rPr>
          <w:rFonts w:ascii="Book Antiqua" w:hAnsi="Book Antiqua"/>
        </w:rPr>
        <w:t xml:space="preserve"> NM</w:t>
      </w:r>
      <w:r w:rsidR="00E62690">
        <w:rPr>
          <w:rFonts w:ascii="Book Antiqua" w:eastAsiaTheme="minorEastAsia" w:hAnsi="Book Antiqua" w:hint="eastAsia"/>
          <w:lang w:eastAsia="zh-CN"/>
        </w:rPr>
        <w:t xml:space="preserve">: </w:t>
      </w:r>
      <w:r w:rsidR="00E62690" w:rsidRPr="0067316E">
        <w:rPr>
          <w:rFonts w:ascii="Book Antiqua" w:hAnsi="Book Antiqua"/>
        </w:rPr>
        <w:t>N</w:t>
      </w:r>
      <w:r w:rsidRPr="0067316E">
        <w:rPr>
          <w:rFonts w:ascii="Book Antiqua" w:hAnsi="Book Antiqua"/>
        </w:rPr>
        <w:t>ot mentioned</w:t>
      </w:r>
      <w:r w:rsidR="00E62690">
        <w:rPr>
          <w:rFonts w:ascii="Book Antiqua" w:eastAsiaTheme="minorEastAsia" w:hAnsi="Book Antiqua" w:hint="eastAsia"/>
          <w:lang w:eastAsia="zh-CN"/>
        </w:rPr>
        <w:t>;</w:t>
      </w:r>
      <w:r w:rsidRPr="0067316E">
        <w:rPr>
          <w:rFonts w:ascii="Book Antiqua" w:hAnsi="Book Antiqua"/>
        </w:rPr>
        <w:t xml:space="preserve"> PA</w:t>
      </w:r>
      <w:r w:rsidR="00E62690">
        <w:rPr>
          <w:rFonts w:ascii="Book Antiqua" w:eastAsiaTheme="minorEastAsia" w:hAnsi="Book Antiqua" w:hint="eastAsia"/>
          <w:lang w:eastAsia="zh-CN"/>
        </w:rPr>
        <w:t>:</w:t>
      </w:r>
      <w:r w:rsidRPr="0067316E">
        <w:rPr>
          <w:rFonts w:ascii="Book Antiqua" w:hAnsi="Book Antiqua"/>
        </w:rPr>
        <w:t xml:space="preserve"> </w:t>
      </w:r>
      <w:r w:rsidR="00E62690" w:rsidRPr="0067316E">
        <w:rPr>
          <w:rFonts w:ascii="Book Antiqua" w:hAnsi="Book Antiqua"/>
        </w:rPr>
        <w:t>P</w:t>
      </w:r>
      <w:r w:rsidRPr="0067316E">
        <w:rPr>
          <w:rFonts w:ascii="Book Antiqua" w:hAnsi="Book Antiqua"/>
        </w:rPr>
        <w:t>osteroanterir</w:t>
      </w:r>
      <w:r w:rsidR="00E62690">
        <w:rPr>
          <w:rFonts w:ascii="Book Antiqua" w:eastAsiaTheme="minorEastAsia" w:hAnsi="Book Antiqua" w:hint="eastAsia"/>
          <w:lang w:eastAsia="zh-CN"/>
        </w:rPr>
        <w:t>;</w:t>
      </w:r>
      <w:r w:rsidRPr="0067316E">
        <w:rPr>
          <w:rFonts w:ascii="Book Antiqua" w:hAnsi="Book Antiqua"/>
        </w:rPr>
        <w:t xml:space="preserve"> PF</w:t>
      </w:r>
      <w:r w:rsidR="00E62690">
        <w:rPr>
          <w:rFonts w:ascii="Book Antiqua" w:eastAsiaTheme="minorEastAsia" w:hAnsi="Book Antiqua" w:hint="eastAsia"/>
          <w:lang w:eastAsia="zh-CN"/>
        </w:rPr>
        <w:t>:</w:t>
      </w:r>
      <w:r w:rsidRPr="0067316E">
        <w:rPr>
          <w:rFonts w:ascii="Book Antiqua" w:hAnsi="Book Antiqua"/>
        </w:rPr>
        <w:t xml:space="preserve"> </w:t>
      </w:r>
      <w:r w:rsidRPr="0067316E">
        <w:rPr>
          <w:rFonts w:ascii="Book Antiqua" w:hAnsi="Book Antiqua"/>
          <w:lang w:eastAsia="en-US"/>
        </w:rPr>
        <w:t>Proximal femur</w:t>
      </w:r>
      <w:r w:rsidR="00E62690">
        <w:rPr>
          <w:rFonts w:ascii="Book Antiqua" w:eastAsiaTheme="minorEastAsia" w:hAnsi="Book Antiqua" w:hint="eastAsia"/>
          <w:lang w:eastAsia="zh-CN"/>
        </w:rPr>
        <w:t xml:space="preserve">; </w:t>
      </w:r>
      <w:r w:rsidRPr="0067316E">
        <w:rPr>
          <w:rFonts w:ascii="Book Antiqua" w:hAnsi="Book Antiqua"/>
        </w:rPr>
        <w:t>pQCT</w:t>
      </w:r>
      <w:r w:rsidR="00E62690">
        <w:rPr>
          <w:rFonts w:ascii="Book Antiqua" w:eastAsiaTheme="minorEastAsia" w:hAnsi="Book Antiqua" w:hint="eastAsia"/>
          <w:lang w:eastAsia="zh-CN"/>
        </w:rPr>
        <w:t>:</w:t>
      </w:r>
      <w:r w:rsidRPr="0067316E">
        <w:rPr>
          <w:rFonts w:ascii="Book Antiqua" w:hAnsi="Book Antiqua"/>
        </w:rPr>
        <w:t xml:space="preserve"> </w:t>
      </w:r>
      <w:r w:rsidR="00E62690" w:rsidRPr="0067316E">
        <w:rPr>
          <w:rFonts w:ascii="Book Antiqua" w:hAnsi="Book Antiqua"/>
        </w:rPr>
        <w:t>P</w:t>
      </w:r>
      <w:r w:rsidRPr="0067316E">
        <w:rPr>
          <w:rFonts w:ascii="Book Antiqua" w:hAnsi="Book Antiqua"/>
        </w:rPr>
        <w:t>eripheral quantitative computed tomography</w:t>
      </w:r>
      <w:r w:rsidR="00E62690">
        <w:rPr>
          <w:rFonts w:ascii="Book Antiqua" w:eastAsiaTheme="minorEastAsia" w:hAnsi="Book Antiqua" w:hint="eastAsia"/>
          <w:lang w:eastAsia="zh-CN"/>
        </w:rPr>
        <w:t>;</w:t>
      </w:r>
      <w:r w:rsidRPr="0067316E">
        <w:rPr>
          <w:rFonts w:ascii="Book Antiqua" w:hAnsi="Book Antiqua"/>
        </w:rPr>
        <w:t xml:space="preserve"> SE-QCT</w:t>
      </w:r>
      <w:r w:rsidR="00E62690">
        <w:rPr>
          <w:rFonts w:ascii="Book Antiqua" w:eastAsiaTheme="minorEastAsia" w:hAnsi="Book Antiqua" w:hint="eastAsia"/>
          <w:lang w:eastAsia="zh-CN"/>
        </w:rPr>
        <w:t>:</w:t>
      </w:r>
      <w:r w:rsidRPr="0067316E">
        <w:rPr>
          <w:rFonts w:ascii="Book Antiqua" w:hAnsi="Book Antiqua"/>
        </w:rPr>
        <w:t xml:space="preserve"> </w:t>
      </w:r>
      <w:r w:rsidR="00E62690" w:rsidRPr="0067316E">
        <w:rPr>
          <w:rFonts w:ascii="Book Antiqua" w:hAnsi="Book Antiqua"/>
        </w:rPr>
        <w:t>S</w:t>
      </w:r>
      <w:r w:rsidRPr="0067316E">
        <w:rPr>
          <w:rFonts w:ascii="Book Antiqua" w:hAnsi="Book Antiqua"/>
        </w:rPr>
        <w:t>ingle energy quantitative computed tomography</w:t>
      </w:r>
      <w:r w:rsidR="00E62690">
        <w:rPr>
          <w:rFonts w:ascii="Book Antiqua" w:eastAsiaTheme="minorEastAsia" w:hAnsi="Book Antiqua" w:hint="eastAsia"/>
          <w:lang w:eastAsia="zh-CN"/>
        </w:rPr>
        <w:t>;</w:t>
      </w:r>
      <w:r w:rsidRPr="0067316E">
        <w:rPr>
          <w:rFonts w:ascii="Book Antiqua" w:hAnsi="Book Antiqua"/>
        </w:rPr>
        <w:t xml:space="preserve"> vBMD</w:t>
      </w:r>
      <w:r w:rsidR="00E62690">
        <w:rPr>
          <w:rFonts w:ascii="Book Antiqua" w:eastAsiaTheme="minorEastAsia" w:hAnsi="Book Antiqua" w:hint="eastAsia"/>
          <w:lang w:eastAsia="zh-CN"/>
        </w:rPr>
        <w:t>:</w:t>
      </w:r>
      <w:r w:rsidRPr="0067316E">
        <w:rPr>
          <w:rFonts w:ascii="Book Antiqua" w:hAnsi="Book Antiqua"/>
        </w:rPr>
        <w:t xml:space="preserve"> </w:t>
      </w:r>
      <w:r w:rsidR="00E62690" w:rsidRPr="0067316E">
        <w:rPr>
          <w:rFonts w:ascii="Book Antiqua" w:hAnsi="Book Antiqua"/>
        </w:rPr>
        <w:t>V</w:t>
      </w:r>
      <w:r w:rsidRPr="0067316E">
        <w:rPr>
          <w:rFonts w:ascii="Book Antiqua" w:hAnsi="Book Antiqua"/>
        </w:rPr>
        <w:t>olumetric BMD</w:t>
      </w:r>
      <w:r w:rsidR="00E62690">
        <w:rPr>
          <w:rFonts w:ascii="Book Antiqua" w:eastAsiaTheme="minorEastAsia" w:hAnsi="Book Antiqua" w:hint="eastAsia"/>
          <w:lang w:eastAsia="zh-CN"/>
        </w:rPr>
        <w:t>.</w:t>
      </w:r>
    </w:p>
    <w:p w:rsidR="00744520" w:rsidRPr="00AA50E9" w:rsidRDefault="00744520" w:rsidP="0067316E">
      <w:pPr>
        <w:widowControl w:val="0"/>
        <w:autoSpaceDE w:val="0"/>
        <w:autoSpaceDN w:val="0"/>
        <w:adjustRightInd w:val="0"/>
        <w:spacing w:line="360" w:lineRule="auto"/>
        <w:jc w:val="both"/>
        <w:rPr>
          <w:rFonts w:ascii="Book Antiqua" w:hAnsi="Book Antiqua"/>
          <w:b/>
        </w:rPr>
      </w:pPr>
      <w:r w:rsidRPr="0067316E">
        <w:rPr>
          <w:rFonts w:ascii="Book Antiqua" w:hAnsi="Book Antiqua"/>
        </w:rPr>
        <w:br w:type="page"/>
      </w:r>
      <w:r w:rsidR="00AA50E9" w:rsidRPr="00AA50E9">
        <w:rPr>
          <w:rFonts w:ascii="Book Antiqua" w:hAnsi="Book Antiqua"/>
          <w:b/>
        </w:rPr>
        <w:lastRenderedPageBreak/>
        <w:t>Table 2</w:t>
      </w:r>
      <w:r w:rsidRPr="00AA50E9">
        <w:rPr>
          <w:rFonts w:ascii="Book Antiqua" w:hAnsi="Book Antiqua"/>
          <w:b/>
        </w:rPr>
        <w:t xml:space="preserve"> Summary of the follow-up studies</w:t>
      </w:r>
    </w:p>
    <w:tbl>
      <w:tblPr>
        <w:tblStyle w:val="TableGrid"/>
        <w:tblW w:w="16585" w:type="dxa"/>
        <w:tblInd w:w="-34" w:type="dxa"/>
        <w:tblLayout w:type="fixed"/>
        <w:tblLook w:val="04A0" w:firstRow="1" w:lastRow="0" w:firstColumn="1" w:lastColumn="0" w:noHBand="0" w:noVBand="1"/>
      </w:tblPr>
      <w:tblGrid>
        <w:gridCol w:w="993"/>
        <w:gridCol w:w="1276"/>
        <w:gridCol w:w="708"/>
        <w:gridCol w:w="851"/>
        <w:gridCol w:w="709"/>
        <w:gridCol w:w="708"/>
        <w:gridCol w:w="1418"/>
        <w:gridCol w:w="850"/>
        <w:gridCol w:w="4678"/>
        <w:gridCol w:w="4394"/>
      </w:tblGrid>
      <w:tr w:rsidR="0067316E" w:rsidRPr="0067316E" w:rsidTr="00ED64B5">
        <w:trPr>
          <w:cantSplit/>
          <w:trHeight w:val="433"/>
        </w:trPr>
        <w:tc>
          <w:tcPr>
            <w:tcW w:w="993" w:type="dxa"/>
          </w:tcPr>
          <w:p w:rsidR="00744520" w:rsidRPr="00AA50E9" w:rsidRDefault="00AA50E9" w:rsidP="0067316E">
            <w:pPr>
              <w:widowControl w:val="0"/>
              <w:spacing w:line="360" w:lineRule="auto"/>
              <w:jc w:val="both"/>
              <w:rPr>
                <w:rFonts w:ascii="Book Antiqua" w:eastAsiaTheme="minorEastAsia" w:hAnsi="Book Antiqua"/>
                <w:b/>
                <w:lang w:eastAsia="zh-CN"/>
              </w:rPr>
            </w:pPr>
            <w:r>
              <w:rPr>
                <w:rFonts w:ascii="Book Antiqua" w:eastAsiaTheme="minorEastAsia" w:hAnsi="Book Antiqua" w:hint="eastAsia"/>
                <w:b/>
                <w:lang w:eastAsia="zh-CN"/>
              </w:rPr>
              <w:t>Ref.</w:t>
            </w:r>
          </w:p>
        </w:tc>
        <w:tc>
          <w:tcPr>
            <w:tcW w:w="1276" w:type="dxa"/>
          </w:tcPr>
          <w:p w:rsidR="00744520" w:rsidRPr="0067316E" w:rsidRDefault="00744520" w:rsidP="0067316E">
            <w:pPr>
              <w:widowControl w:val="0"/>
              <w:spacing w:line="360" w:lineRule="auto"/>
              <w:jc w:val="both"/>
              <w:rPr>
                <w:rFonts w:ascii="Book Antiqua" w:hAnsi="Book Antiqua"/>
                <w:b/>
              </w:rPr>
            </w:pPr>
            <w:r w:rsidRPr="0067316E">
              <w:rPr>
                <w:rFonts w:ascii="Book Antiqua" w:hAnsi="Book Antiqua"/>
                <w:b/>
              </w:rPr>
              <w:t>Sample size</w:t>
            </w:r>
          </w:p>
          <w:p w:rsidR="00744520" w:rsidRPr="0067316E" w:rsidRDefault="00744520" w:rsidP="0067316E">
            <w:pPr>
              <w:widowControl w:val="0"/>
              <w:spacing w:line="360" w:lineRule="auto"/>
              <w:jc w:val="both"/>
              <w:rPr>
                <w:rFonts w:ascii="Book Antiqua" w:hAnsi="Book Antiqua"/>
                <w:b/>
              </w:rPr>
            </w:pPr>
            <w:r w:rsidRPr="0067316E">
              <w:rPr>
                <w:rFonts w:ascii="Book Antiqua" w:hAnsi="Book Antiqua"/>
                <w:b/>
              </w:rPr>
              <w:t>(M/F)</w:t>
            </w:r>
          </w:p>
        </w:tc>
        <w:tc>
          <w:tcPr>
            <w:tcW w:w="708" w:type="dxa"/>
          </w:tcPr>
          <w:p w:rsidR="00744520" w:rsidRPr="0067316E" w:rsidRDefault="00744520" w:rsidP="00AA50E9">
            <w:pPr>
              <w:widowControl w:val="0"/>
              <w:spacing w:line="360" w:lineRule="auto"/>
              <w:jc w:val="both"/>
              <w:rPr>
                <w:rFonts w:ascii="Book Antiqua" w:hAnsi="Book Antiqua"/>
                <w:b/>
              </w:rPr>
            </w:pPr>
            <w:r w:rsidRPr="0067316E">
              <w:rPr>
                <w:rFonts w:ascii="Book Antiqua" w:hAnsi="Book Antiqua"/>
                <w:b/>
              </w:rPr>
              <w:t>Mean age (yr)</w:t>
            </w:r>
          </w:p>
        </w:tc>
        <w:tc>
          <w:tcPr>
            <w:tcW w:w="851" w:type="dxa"/>
          </w:tcPr>
          <w:p w:rsidR="00744520" w:rsidRPr="0067316E" w:rsidRDefault="00744520" w:rsidP="0067316E">
            <w:pPr>
              <w:widowControl w:val="0"/>
              <w:spacing w:line="360" w:lineRule="auto"/>
              <w:jc w:val="both"/>
              <w:rPr>
                <w:rFonts w:ascii="Book Antiqua" w:hAnsi="Book Antiqua"/>
                <w:b/>
              </w:rPr>
            </w:pPr>
            <w:r w:rsidRPr="0067316E">
              <w:rPr>
                <w:rFonts w:ascii="Book Antiqua" w:hAnsi="Book Antiqua"/>
                <w:b/>
              </w:rPr>
              <w:t>Menopausal status (pre:post)</w:t>
            </w:r>
          </w:p>
        </w:tc>
        <w:tc>
          <w:tcPr>
            <w:tcW w:w="709" w:type="dxa"/>
          </w:tcPr>
          <w:p w:rsidR="00744520" w:rsidRPr="0067316E" w:rsidRDefault="00744520" w:rsidP="00AA50E9">
            <w:pPr>
              <w:widowControl w:val="0"/>
              <w:spacing w:line="360" w:lineRule="auto"/>
              <w:jc w:val="both"/>
              <w:rPr>
                <w:rFonts w:ascii="Book Antiqua" w:hAnsi="Book Antiqua"/>
                <w:b/>
              </w:rPr>
            </w:pPr>
            <w:r w:rsidRPr="0067316E">
              <w:rPr>
                <w:rFonts w:ascii="Book Antiqua" w:hAnsi="Book Antiqua"/>
                <w:b/>
              </w:rPr>
              <w:t>Disease duration (y</w:t>
            </w:r>
            <w:r w:rsidR="00AA50E9">
              <w:rPr>
                <w:rFonts w:ascii="Book Antiqua" w:eastAsiaTheme="minorEastAsia" w:hAnsi="Book Antiqua" w:hint="eastAsia"/>
                <w:b/>
                <w:lang w:eastAsia="zh-CN"/>
              </w:rPr>
              <w:t>r</w:t>
            </w:r>
            <w:r w:rsidRPr="0067316E">
              <w:rPr>
                <w:rFonts w:ascii="Book Antiqua" w:hAnsi="Book Antiqua"/>
                <w:b/>
              </w:rPr>
              <w:t>)</w:t>
            </w:r>
          </w:p>
        </w:tc>
        <w:tc>
          <w:tcPr>
            <w:tcW w:w="708" w:type="dxa"/>
          </w:tcPr>
          <w:p w:rsidR="00744520" w:rsidRPr="0067316E" w:rsidRDefault="00744520" w:rsidP="0067316E">
            <w:pPr>
              <w:widowControl w:val="0"/>
              <w:spacing w:line="360" w:lineRule="auto"/>
              <w:jc w:val="both"/>
              <w:rPr>
                <w:rFonts w:ascii="Book Antiqua" w:hAnsi="Book Antiqua"/>
                <w:b/>
              </w:rPr>
            </w:pPr>
            <w:r w:rsidRPr="0067316E">
              <w:rPr>
                <w:rFonts w:ascii="Book Antiqua" w:hAnsi="Book Antiqua"/>
                <w:b/>
              </w:rPr>
              <w:t>Dexa machine</w:t>
            </w:r>
          </w:p>
        </w:tc>
        <w:tc>
          <w:tcPr>
            <w:tcW w:w="1418" w:type="dxa"/>
          </w:tcPr>
          <w:p w:rsidR="00744520" w:rsidRPr="0067316E" w:rsidRDefault="00744520" w:rsidP="0067316E">
            <w:pPr>
              <w:widowControl w:val="0"/>
              <w:spacing w:line="360" w:lineRule="auto"/>
              <w:jc w:val="both"/>
              <w:rPr>
                <w:rFonts w:ascii="Book Antiqua" w:hAnsi="Book Antiqua"/>
                <w:b/>
              </w:rPr>
            </w:pPr>
            <w:r w:rsidRPr="0067316E">
              <w:rPr>
                <w:rFonts w:ascii="Book Antiqua" w:hAnsi="Book Antiqua"/>
                <w:b/>
              </w:rPr>
              <w:t>Dexa site (Coefficient variation%)</w:t>
            </w:r>
          </w:p>
        </w:tc>
        <w:tc>
          <w:tcPr>
            <w:tcW w:w="850" w:type="dxa"/>
          </w:tcPr>
          <w:p w:rsidR="00744520" w:rsidRPr="0067316E" w:rsidRDefault="00744520" w:rsidP="0067316E">
            <w:pPr>
              <w:widowControl w:val="0"/>
              <w:spacing w:line="360" w:lineRule="auto"/>
              <w:jc w:val="both"/>
              <w:rPr>
                <w:rFonts w:ascii="Book Antiqua" w:hAnsi="Book Antiqua"/>
                <w:b/>
              </w:rPr>
            </w:pPr>
            <w:r w:rsidRPr="0067316E">
              <w:rPr>
                <w:rFonts w:ascii="Book Antiqua" w:hAnsi="Book Antiqua"/>
                <w:b/>
              </w:rPr>
              <w:t>Follow-up (month)</w:t>
            </w:r>
          </w:p>
        </w:tc>
        <w:tc>
          <w:tcPr>
            <w:tcW w:w="4678" w:type="dxa"/>
          </w:tcPr>
          <w:p w:rsidR="00744520" w:rsidRPr="0067316E" w:rsidRDefault="00744520" w:rsidP="0067316E">
            <w:pPr>
              <w:widowControl w:val="0"/>
              <w:spacing w:line="360" w:lineRule="auto"/>
              <w:jc w:val="both"/>
              <w:rPr>
                <w:rFonts w:ascii="Book Antiqua" w:hAnsi="Book Antiqua"/>
                <w:b/>
              </w:rPr>
            </w:pPr>
            <w:r w:rsidRPr="0067316E">
              <w:rPr>
                <w:rFonts w:ascii="Book Antiqua" w:hAnsi="Book Antiqua"/>
                <w:b/>
              </w:rPr>
              <w:t>Outcome</w:t>
            </w:r>
          </w:p>
          <w:p w:rsidR="00744520" w:rsidRPr="0067316E" w:rsidRDefault="00744520" w:rsidP="0067316E">
            <w:pPr>
              <w:widowControl w:val="0"/>
              <w:spacing w:line="360" w:lineRule="auto"/>
              <w:jc w:val="both"/>
              <w:rPr>
                <w:rFonts w:ascii="Book Antiqua" w:hAnsi="Book Antiqua"/>
                <w:b/>
              </w:rPr>
            </w:pPr>
          </w:p>
        </w:tc>
        <w:tc>
          <w:tcPr>
            <w:tcW w:w="4394" w:type="dxa"/>
          </w:tcPr>
          <w:p w:rsidR="00744520" w:rsidRPr="0067316E" w:rsidRDefault="00744520" w:rsidP="0067316E">
            <w:pPr>
              <w:widowControl w:val="0"/>
              <w:spacing w:line="360" w:lineRule="auto"/>
              <w:jc w:val="both"/>
              <w:rPr>
                <w:rFonts w:ascii="Book Antiqua" w:hAnsi="Book Antiqua"/>
                <w:b/>
              </w:rPr>
            </w:pPr>
            <w:r w:rsidRPr="0067316E">
              <w:rPr>
                <w:rFonts w:ascii="Book Antiqua" w:hAnsi="Book Antiqua"/>
                <w:b/>
              </w:rPr>
              <w:t>Conclusion</w:t>
            </w:r>
          </w:p>
        </w:tc>
      </w:tr>
      <w:tr w:rsidR="0067316E" w:rsidRPr="0067316E" w:rsidTr="00ED64B5">
        <w:trPr>
          <w:cantSplit/>
          <w:trHeight w:val="704"/>
        </w:trPr>
        <w:tc>
          <w:tcPr>
            <w:tcW w:w="993"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Lee </w:t>
            </w:r>
            <w:r w:rsidR="00A84A70" w:rsidRPr="00AA50E9">
              <w:rPr>
                <w:rFonts w:ascii="Book Antiqua" w:hAnsi="Book Antiqua"/>
                <w:i/>
              </w:rPr>
              <w:t>et al</w:t>
            </w:r>
            <w:r w:rsidRPr="0067316E">
              <w:rPr>
                <w:rFonts w:ascii="Book Antiqua" w:hAnsi="Book Antiqua"/>
                <w:noProof/>
                <w:vertAlign w:val="superscript"/>
              </w:rPr>
              <w:t>[17]</w:t>
            </w:r>
          </w:p>
        </w:tc>
        <w:tc>
          <w:tcPr>
            <w:tcW w:w="127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AS:14(14/0)</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7early AS</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7 advanced AS</w:t>
            </w:r>
          </w:p>
        </w:tc>
        <w:tc>
          <w:tcPr>
            <w:tcW w:w="708" w:type="dxa"/>
          </w:tcPr>
          <w:p w:rsidR="00744520" w:rsidRPr="0067316E" w:rsidRDefault="00744520" w:rsidP="0067316E">
            <w:pPr>
              <w:widowControl w:val="0"/>
              <w:spacing w:line="360" w:lineRule="auto"/>
              <w:jc w:val="both"/>
              <w:rPr>
                <w:rFonts w:ascii="Book Antiqua" w:hAnsi="Book Antiqua"/>
              </w:rPr>
            </w:pP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33.3</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54.6</w:t>
            </w:r>
          </w:p>
        </w:tc>
        <w:tc>
          <w:tcPr>
            <w:tcW w:w="851" w:type="dxa"/>
          </w:tcPr>
          <w:p w:rsidR="00744520" w:rsidRPr="0067316E" w:rsidRDefault="00744520" w:rsidP="0067316E">
            <w:pPr>
              <w:widowControl w:val="0"/>
              <w:spacing w:line="360" w:lineRule="auto"/>
              <w:jc w:val="both"/>
              <w:rPr>
                <w:rFonts w:ascii="Book Antiqua" w:hAnsi="Book Antiqua"/>
              </w:rPr>
            </w:pP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NA</w:t>
            </w:r>
          </w:p>
        </w:tc>
        <w:tc>
          <w:tcPr>
            <w:tcW w:w="709" w:type="dxa"/>
          </w:tcPr>
          <w:p w:rsidR="00744520" w:rsidRPr="0067316E" w:rsidRDefault="00744520" w:rsidP="0067316E">
            <w:pPr>
              <w:widowControl w:val="0"/>
              <w:spacing w:line="360" w:lineRule="auto"/>
              <w:jc w:val="both"/>
              <w:rPr>
                <w:rFonts w:ascii="Book Antiqua" w:hAnsi="Book Antiqua"/>
              </w:rPr>
            </w:pP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5.4</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27</w:t>
            </w:r>
          </w:p>
        </w:tc>
        <w:tc>
          <w:tcPr>
            <w:tcW w:w="708"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Hologic</w:t>
            </w:r>
          </w:p>
        </w:tc>
        <w:tc>
          <w:tcPr>
            <w:tcW w:w="1418"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LS (1), FN (1)</w:t>
            </w:r>
          </w:p>
        </w:tc>
        <w:tc>
          <w:tcPr>
            <w:tcW w:w="850"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15 </w:t>
            </w:r>
          </w:p>
        </w:tc>
        <w:tc>
          <w:tcPr>
            <w:tcW w:w="4678" w:type="dxa"/>
          </w:tcPr>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 xml:space="preserve">Baseline LS BMD measured by QCT decrease in both early (also by DXA) and advanced diseases and do not change significantly over 15 mo </w:t>
            </w:r>
          </w:p>
          <w:p w:rsidR="00744520" w:rsidRPr="0067316E" w:rsidRDefault="00744520" w:rsidP="0067316E">
            <w:pPr>
              <w:widowControl w:val="0"/>
              <w:spacing w:line="360" w:lineRule="auto"/>
              <w:jc w:val="both"/>
              <w:rPr>
                <w:rFonts w:ascii="Book Antiqua" w:hAnsi="Book Antiqua"/>
              </w:rPr>
            </w:pP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HLA-B27 92.9%</w:t>
            </w:r>
          </w:p>
        </w:tc>
        <w:tc>
          <w:tcPr>
            <w:tcW w:w="4394" w:type="dxa"/>
          </w:tcPr>
          <w:p w:rsidR="00744520" w:rsidRPr="00EE2DCA" w:rsidRDefault="00744520" w:rsidP="0067316E">
            <w:pPr>
              <w:widowControl w:val="0"/>
              <w:autoSpaceDE w:val="0"/>
              <w:autoSpaceDN w:val="0"/>
              <w:adjustRightInd w:val="0"/>
              <w:spacing w:line="360" w:lineRule="auto"/>
              <w:jc w:val="both"/>
              <w:rPr>
                <w:rFonts w:ascii="Book Antiqua" w:eastAsiaTheme="minorEastAsia" w:hAnsi="Book Antiqua"/>
                <w:lang w:eastAsia="zh-CN"/>
              </w:rPr>
            </w:pPr>
            <w:r w:rsidRPr="0067316E">
              <w:rPr>
                <w:rFonts w:ascii="Book Antiqua" w:hAnsi="Book Antiqua"/>
              </w:rPr>
              <w:t>AP LS DXA in late AS is less useful than QCT in determining the d</w:t>
            </w:r>
            <w:r w:rsidR="00EE2DCA">
              <w:rPr>
                <w:rFonts w:ascii="Book Antiqua" w:hAnsi="Book Antiqua"/>
              </w:rPr>
              <w:t>egree of osteopenia in late AS</w:t>
            </w:r>
          </w:p>
        </w:tc>
      </w:tr>
      <w:tr w:rsidR="0067316E" w:rsidRPr="0067316E" w:rsidTr="00ED64B5">
        <w:trPr>
          <w:cantSplit/>
          <w:trHeight w:val="416"/>
        </w:trPr>
        <w:tc>
          <w:tcPr>
            <w:tcW w:w="993"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Gratacos </w:t>
            </w:r>
            <w:r w:rsidR="00A84A70" w:rsidRPr="00AA50E9">
              <w:rPr>
                <w:rFonts w:ascii="Book Antiqua" w:hAnsi="Book Antiqua"/>
                <w:i/>
              </w:rPr>
              <w:t>et al</w:t>
            </w:r>
            <w:r w:rsidRPr="0067316E">
              <w:rPr>
                <w:rFonts w:ascii="Book Antiqua" w:hAnsi="Book Antiqua"/>
                <w:noProof/>
                <w:vertAlign w:val="superscript"/>
              </w:rPr>
              <w:t>[6]</w:t>
            </w:r>
          </w:p>
        </w:tc>
        <w:tc>
          <w:tcPr>
            <w:tcW w:w="127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AS:34(27/7)</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-active 14 (12/2)</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-inactive 20(15/5) </w:t>
            </w:r>
          </w:p>
        </w:tc>
        <w:tc>
          <w:tcPr>
            <w:tcW w:w="708"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-active: 33</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-inactive: 31</w:t>
            </w:r>
          </w:p>
        </w:tc>
        <w:tc>
          <w:tcPr>
            <w:tcW w:w="851"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7:0</w:t>
            </w:r>
          </w:p>
        </w:tc>
        <w:tc>
          <w:tcPr>
            <w:tcW w:w="709" w:type="dxa"/>
          </w:tcPr>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7.5</w:t>
            </w:r>
          </w:p>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5.3</w:t>
            </w:r>
          </w:p>
        </w:tc>
        <w:tc>
          <w:tcPr>
            <w:tcW w:w="708"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Lunar</w:t>
            </w:r>
          </w:p>
        </w:tc>
        <w:tc>
          <w:tcPr>
            <w:tcW w:w="1418"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LS (0.8), FN (2.3)</w:t>
            </w:r>
          </w:p>
        </w:tc>
        <w:tc>
          <w:tcPr>
            <w:tcW w:w="850"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19</w:t>
            </w:r>
          </w:p>
        </w:tc>
        <w:tc>
          <w:tcPr>
            <w:tcW w:w="4678" w:type="dxa"/>
          </w:tcPr>
          <w:p w:rsidR="00744520" w:rsidRPr="00AA50E9" w:rsidRDefault="00744520" w:rsidP="0067316E">
            <w:pPr>
              <w:widowControl w:val="0"/>
              <w:autoSpaceDE w:val="0"/>
              <w:autoSpaceDN w:val="0"/>
              <w:adjustRightInd w:val="0"/>
              <w:spacing w:line="360" w:lineRule="auto"/>
              <w:jc w:val="both"/>
              <w:rPr>
                <w:rFonts w:ascii="Book Antiqua" w:eastAsiaTheme="minorEastAsia" w:hAnsi="Book Antiqua"/>
                <w:lang w:eastAsia="zh-CN"/>
              </w:rPr>
            </w:pPr>
            <w:r w:rsidRPr="0067316E">
              <w:rPr>
                <w:rFonts w:ascii="Book Antiqua" w:hAnsi="Book Antiqua"/>
              </w:rPr>
              <w:t xml:space="preserve">At the end of the follow-up period, patients with active AS show a significant reduction in bone </w:t>
            </w:r>
            <w:r w:rsidR="00AA50E9">
              <w:rPr>
                <w:rFonts w:ascii="Book Antiqua" w:hAnsi="Book Antiqua"/>
              </w:rPr>
              <w:t>mass in the LS (5%) and FN (3%)</w:t>
            </w:r>
          </w:p>
        </w:tc>
        <w:tc>
          <w:tcPr>
            <w:tcW w:w="4394" w:type="dxa"/>
          </w:tcPr>
          <w:p w:rsidR="00744520" w:rsidRPr="00EE2DCA" w:rsidRDefault="00744520" w:rsidP="0067316E">
            <w:pPr>
              <w:widowControl w:val="0"/>
              <w:autoSpaceDE w:val="0"/>
              <w:autoSpaceDN w:val="0"/>
              <w:adjustRightInd w:val="0"/>
              <w:spacing w:line="360" w:lineRule="auto"/>
              <w:jc w:val="both"/>
              <w:rPr>
                <w:rFonts w:ascii="Book Antiqua" w:eastAsiaTheme="minorEastAsia" w:hAnsi="Book Antiqua"/>
                <w:lang w:eastAsia="zh-CN"/>
              </w:rPr>
            </w:pPr>
            <w:r w:rsidRPr="0067316E">
              <w:rPr>
                <w:rFonts w:ascii="Book Antiqua" w:hAnsi="Book Antiqua"/>
              </w:rPr>
              <w:t>Loss of bone mass only in patients with persistent active AS suggests that inflammatory activity plays a major role in the pathoph</w:t>
            </w:r>
            <w:r w:rsidR="00EE2DCA">
              <w:rPr>
                <w:rFonts w:ascii="Book Antiqua" w:hAnsi="Book Antiqua"/>
              </w:rPr>
              <w:t>ysiology of the early bone loss</w:t>
            </w:r>
          </w:p>
        </w:tc>
      </w:tr>
      <w:tr w:rsidR="0067316E" w:rsidRPr="0067316E" w:rsidTr="00ED64B5">
        <w:trPr>
          <w:cantSplit/>
          <w:trHeight w:val="555"/>
        </w:trPr>
        <w:tc>
          <w:tcPr>
            <w:tcW w:w="993"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lastRenderedPageBreak/>
              <w:t xml:space="preserve">Maillefert </w:t>
            </w:r>
            <w:r w:rsidR="00A84A70" w:rsidRPr="00AA50E9">
              <w:rPr>
                <w:rFonts w:ascii="Book Antiqua" w:hAnsi="Book Antiqua"/>
                <w:i/>
              </w:rPr>
              <w:t>et al</w:t>
            </w:r>
            <w:r w:rsidRPr="0067316E">
              <w:rPr>
                <w:rFonts w:ascii="Book Antiqua" w:hAnsi="Book Antiqua"/>
                <w:noProof/>
                <w:vertAlign w:val="superscript"/>
              </w:rPr>
              <w:t>[32]</w:t>
            </w:r>
          </w:p>
        </w:tc>
        <w:tc>
          <w:tcPr>
            <w:tcW w:w="127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AS:54(35/19)</w:t>
            </w:r>
          </w:p>
        </w:tc>
        <w:tc>
          <w:tcPr>
            <w:tcW w:w="708"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37.3</w:t>
            </w:r>
          </w:p>
        </w:tc>
        <w:tc>
          <w:tcPr>
            <w:tcW w:w="851"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16:3</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12,4</w:t>
            </w:r>
          </w:p>
        </w:tc>
        <w:tc>
          <w:tcPr>
            <w:tcW w:w="708"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Hologic</w:t>
            </w:r>
          </w:p>
        </w:tc>
        <w:tc>
          <w:tcPr>
            <w:tcW w:w="1418"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PA L2-4(2.8), left FN(4)</w:t>
            </w:r>
          </w:p>
        </w:tc>
        <w:tc>
          <w:tcPr>
            <w:tcW w:w="850"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24</w:t>
            </w:r>
          </w:p>
        </w:tc>
        <w:tc>
          <w:tcPr>
            <w:tcW w:w="4678" w:type="dxa"/>
          </w:tcPr>
          <w:p w:rsidR="00744520" w:rsidRPr="00AA50E9" w:rsidRDefault="00744520" w:rsidP="0067316E">
            <w:pPr>
              <w:widowControl w:val="0"/>
              <w:spacing w:line="360" w:lineRule="auto"/>
              <w:jc w:val="both"/>
              <w:rPr>
                <w:rFonts w:ascii="Book Antiqua" w:eastAsiaTheme="minorEastAsia" w:hAnsi="Book Antiqua"/>
                <w:lang w:eastAsia="zh-CN"/>
              </w:rPr>
            </w:pPr>
            <w:r w:rsidRPr="0067316E">
              <w:rPr>
                <w:rFonts w:ascii="Book Antiqua" w:hAnsi="Book Antiqua"/>
              </w:rPr>
              <w:t>After 2 y</w:t>
            </w:r>
            <w:r w:rsidR="00AA50E9">
              <w:rPr>
                <w:rFonts w:ascii="Book Antiqua" w:hAnsi="Book Antiqua"/>
              </w:rPr>
              <w:t>r</w:t>
            </w:r>
            <w:r w:rsidRPr="0067316E">
              <w:rPr>
                <w:rFonts w:ascii="Book Antiqua" w:hAnsi="Book Antiqua"/>
              </w:rPr>
              <w:t xml:space="preserve">, BMD did not change at </w:t>
            </w:r>
            <w:r w:rsidR="00AA50E9">
              <w:rPr>
                <w:rFonts w:ascii="Book Antiqua" w:hAnsi="Book Antiqua"/>
              </w:rPr>
              <w:t>the LS and decreased at the FN</w:t>
            </w:r>
          </w:p>
          <w:p w:rsidR="00744520" w:rsidRPr="00AA50E9" w:rsidRDefault="00744520" w:rsidP="0067316E">
            <w:pPr>
              <w:widowControl w:val="0"/>
              <w:spacing w:line="360" w:lineRule="auto"/>
              <w:jc w:val="both"/>
              <w:rPr>
                <w:rFonts w:ascii="Book Antiqua" w:eastAsiaTheme="minorEastAsia" w:hAnsi="Book Antiqua"/>
                <w:lang w:eastAsia="zh-CN"/>
              </w:rPr>
            </w:pPr>
            <w:r w:rsidRPr="0067316E">
              <w:rPr>
                <w:rFonts w:ascii="Book Antiqua" w:hAnsi="Book Antiqua"/>
              </w:rPr>
              <w:t>The change in BMD at FN was related to pe</w:t>
            </w:r>
            <w:r w:rsidR="00AA50E9">
              <w:rPr>
                <w:rFonts w:ascii="Book Antiqua" w:hAnsi="Book Antiqua"/>
              </w:rPr>
              <w:t>rsistent systemic inflammation</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HLA-B27 88.9%</w:t>
            </w:r>
          </w:p>
          <w:p w:rsidR="00744520" w:rsidRPr="0067316E" w:rsidRDefault="00744520" w:rsidP="00AA50E9">
            <w:pPr>
              <w:widowControl w:val="0"/>
              <w:spacing w:line="360" w:lineRule="auto"/>
              <w:jc w:val="both"/>
              <w:rPr>
                <w:rFonts w:ascii="Book Antiqua" w:hAnsi="Book Antiqua"/>
              </w:rPr>
            </w:pPr>
            <w:r w:rsidRPr="0067316E">
              <w:rPr>
                <w:rFonts w:ascii="Book Antiqua" w:hAnsi="Book Antiqua"/>
              </w:rPr>
              <w:t>VF:3.7% after 24 mo</w:t>
            </w:r>
          </w:p>
        </w:tc>
        <w:tc>
          <w:tcPr>
            <w:tcW w:w="4394" w:type="dxa"/>
          </w:tcPr>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Persistent inflammation may be an etiologic factor of bone loss in AS</w:t>
            </w:r>
          </w:p>
        </w:tc>
      </w:tr>
      <w:tr w:rsidR="0067316E" w:rsidRPr="0067316E" w:rsidTr="00ED64B5">
        <w:trPr>
          <w:cantSplit/>
          <w:trHeight w:val="845"/>
        </w:trPr>
        <w:tc>
          <w:tcPr>
            <w:tcW w:w="993"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Kaya </w:t>
            </w:r>
            <w:r w:rsidR="00A84A70" w:rsidRPr="00AA50E9">
              <w:rPr>
                <w:rFonts w:ascii="Book Antiqua" w:hAnsi="Book Antiqua"/>
                <w:i/>
              </w:rPr>
              <w:t>et al</w:t>
            </w:r>
            <w:r w:rsidRPr="0067316E">
              <w:rPr>
                <w:rFonts w:ascii="Book Antiqua" w:hAnsi="Book Antiqua"/>
                <w:noProof/>
                <w:vertAlign w:val="superscript"/>
              </w:rPr>
              <w:t>[31]</w:t>
            </w:r>
          </w:p>
        </w:tc>
        <w:tc>
          <w:tcPr>
            <w:tcW w:w="127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AS:55(42/13)</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Active:22</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Inactive:33</w:t>
            </w:r>
          </w:p>
        </w:tc>
        <w:tc>
          <w:tcPr>
            <w:tcW w:w="708"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35.8</w:t>
            </w:r>
          </w:p>
        </w:tc>
        <w:tc>
          <w:tcPr>
            <w:tcW w:w="851"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13:0</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11.1</w:t>
            </w:r>
          </w:p>
        </w:tc>
        <w:tc>
          <w:tcPr>
            <w:tcW w:w="708"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Lunar</w:t>
            </w:r>
          </w:p>
        </w:tc>
        <w:tc>
          <w:tcPr>
            <w:tcW w:w="1418"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AP L2-4 (2.1), PF (2.3)</w:t>
            </w:r>
          </w:p>
        </w:tc>
        <w:tc>
          <w:tcPr>
            <w:tcW w:w="850"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24</w:t>
            </w:r>
          </w:p>
        </w:tc>
        <w:tc>
          <w:tcPr>
            <w:tcW w:w="4678"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Active AS have lower BMD at PF than inactive ones but LS BMD was similar</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0.9% decrease in BMD at FN and increase at LS after follow-up, this change not different in active and inactive AS</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active AS OP :PF:22.7% , LS:27.3%</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                Osteopenia: PF: 40.9%, LS: 31.8</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inactive AS OP;  PF: 3%, LS: 21,2%</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Osteopenia; PF45.5%, LS33.3%</w:t>
            </w:r>
          </w:p>
        </w:tc>
        <w:tc>
          <w:tcPr>
            <w:tcW w:w="4394" w:type="dxa"/>
          </w:tcPr>
          <w:p w:rsidR="00744520" w:rsidRPr="00EE2DCA" w:rsidRDefault="00744520" w:rsidP="0067316E">
            <w:pPr>
              <w:widowControl w:val="0"/>
              <w:autoSpaceDE w:val="0"/>
              <w:autoSpaceDN w:val="0"/>
              <w:adjustRightInd w:val="0"/>
              <w:spacing w:line="360" w:lineRule="auto"/>
              <w:jc w:val="both"/>
              <w:rPr>
                <w:rFonts w:ascii="Book Antiqua" w:eastAsiaTheme="minorEastAsia" w:hAnsi="Book Antiqua"/>
                <w:lang w:eastAsia="zh-CN"/>
              </w:rPr>
            </w:pPr>
            <w:r w:rsidRPr="0067316E">
              <w:rPr>
                <w:rFonts w:ascii="Book Antiqua" w:hAnsi="Book Antiqua"/>
              </w:rPr>
              <w:t>PF measurements seem to be less affected from dis</w:t>
            </w:r>
            <w:r w:rsidR="00EE2DCA">
              <w:rPr>
                <w:rFonts w:ascii="Book Antiqua" w:hAnsi="Book Antiqua"/>
              </w:rPr>
              <w:t>ease-related new bone formation</w:t>
            </w:r>
          </w:p>
        </w:tc>
      </w:tr>
      <w:tr w:rsidR="0067316E" w:rsidRPr="0067316E" w:rsidTr="00ED64B5">
        <w:trPr>
          <w:cantSplit/>
          <w:trHeight w:val="715"/>
        </w:trPr>
        <w:tc>
          <w:tcPr>
            <w:tcW w:w="993"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lastRenderedPageBreak/>
              <w:t xml:space="preserve">Haugeberg </w:t>
            </w:r>
            <w:r w:rsidR="00A84A70" w:rsidRPr="00AA50E9">
              <w:rPr>
                <w:rFonts w:ascii="Book Antiqua" w:hAnsi="Book Antiqua"/>
                <w:i/>
              </w:rPr>
              <w:t>et al</w:t>
            </w:r>
            <w:r w:rsidRPr="0067316E">
              <w:rPr>
                <w:rFonts w:ascii="Book Antiqua" w:hAnsi="Book Antiqua"/>
                <w:noProof/>
                <w:vertAlign w:val="superscript"/>
              </w:rPr>
              <w:t>[33]</w:t>
            </w:r>
          </w:p>
        </w:tc>
        <w:tc>
          <w:tcPr>
            <w:tcW w:w="127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SpA:30(15/15)</w:t>
            </w:r>
          </w:p>
        </w:tc>
        <w:tc>
          <w:tcPr>
            <w:tcW w:w="708"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31.1</w:t>
            </w:r>
          </w:p>
        </w:tc>
        <w:tc>
          <w:tcPr>
            <w:tcW w:w="851"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15:0</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6</w:t>
            </w:r>
          </w:p>
        </w:tc>
        <w:tc>
          <w:tcPr>
            <w:tcW w:w="708"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Lunar</w:t>
            </w:r>
          </w:p>
        </w:tc>
        <w:tc>
          <w:tcPr>
            <w:tcW w:w="1418"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AP L2-4 (2.3), both hip (2.8) and hand (1.1)</w:t>
            </w:r>
          </w:p>
        </w:tc>
        <w:tc>
          <w:tcPr>
            <w:tcW w:w="850"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12</w:t>
            </w:r>
          </w:p>
        </w:tc>
        <w:tc>
          <w:tcPr>
            <w:tcW w:w="4678" w:type="dxa"/>
          </w:tcPr>
          <w:p w:rsidR="00744520" w:rsidRPr="00EE2DCA" w:rsidRDefault="00744520" w:rsidP="0067316E">
            <w:pPr>
              <w:widowControl w:val="0"/>
              <w:tabs>
                <w:tab w:val="left" w:pos="463"/>
              </w:tabs>
              <w:spacing w:line="360" w:lineRule="auto"/>
              <w:jc w:val="both"/>
              <w:rPr>
                <w:rFonts w:ascii="Book Antiqua" w:eastAsiaTheme="minorEastAsia" w:hAnsi="Book Antiqua"/>
                <w:lang w:eastAsia="zh-CN"/>
              </w:rPr>
            </w:pPr>
            <w:r w:rsidRPr="0067316E">
              <w:rPr>
                <w:rFonts w:ascii="Book Antiqua" w:hAnsi="Book Antiqua"/>
              </w:rPr>
              <w:t xml:space="preserve">No significant reduction in BMD at hip, spine and hand is </w:t>
            </w:r>
            <w:r w:rsidR="00EE2DCA">
              <w:rPr>
                <w:rFonts w:ascii="Book Antiqua" w:hAnsi="Book Antiqua"/>
              </w:rPr>
              <w:t>seen after 12 mo follow-up</w:t>
            </w:r>
          </w:p>
          <w:p w:rsidR="00744520" w:rsidRPr="00EE2DCA" w:rsidRDefault="00744520" w:rsidP="0067316E">
            <w:pPr>
              <w:widowControl w:val="0"/>
              <w:tabs>
                <w:tab w:val="left" w:pos="463"/>
              </w:tabs>
              <w:spacing w:line="360" w:lineRule="auto"/>
              <w:jc w:val="both"/>
              <w:rPr>
                <w:rFonts w:ascii="Book Antiqua" w:eastAsiaTheme="minorEastAsia" w:hAnsi="Book Antiqua"/>
                <w:lang w:eastAsia="zh-CN"/>
              </w:rPr>
            </w:pPr>
            <w:r w:rsidRPr="0067316E">
              <w:rPr>
                <w:rFonts w:ascii="Book Antiqua" w:hAnsi="Book Antiqua"/>
              </w:rPr>
              <w:t>Bone loss at PF is found to be associated with raised baseline CRP levels, b</w:t>
            </w:r>
            <w:r w:rsidR="00EE2DCA">
              <w:rPr>
                <w:rFonts w:ascii="Book Antiqua" w:hAnsi="Book Antiqua"/>
              </w:rPr>
              <w:t>aseline BMO of the SIJs on MRI</w:t>
            </w:r>
          </w:p>
          <w:p w:rsidR="00744520" w:rsidRPr="0067316E" w:rsidRDefault="00744520" w:rsidP="0067316E">
            <w:pPr>
              <w:widowControl w:val="0"/>
              <w:tabs>
                <w:tab w:val="left" w:pos="463"/>
              </w:tabs>
              <w:spacing w:line="360" w:lineRule="auto"/>
              <w:jc w:val="both"/>
              <w:rPr>
                <w:rFonts w:ascii="Book Antiqua" w:hAnsi="Book Antiqua"/>
              </w:rPr>
            </w:pPr>
          </w:p>
          <w:p w:rsidR="00744520" w:rsidRPr="0067316E" w:rsidRDefault="00744520" w:rsidP="0067316E">
            <w:pPr>
              <w:widowControl w:val="0"/>
              <w:tabs>
                <w:tab w:val="left" w:pos="463"/>
              </w:tabs>
              <w:spacing w:line="360" w:lineRule="auto"/>
              <w:jc w:val="both"/>
              <w:rPr>
                <w:rFonts w:ascii="Book Antiqua" w:hAnsi="Book Antiqua"/>
              </w:rPr>
            </w:pPr>
            <w:r w:rsidRPr="0067316E">
              <w:rPr>
                <w:rFonts w:ascii="Book Antiqua" w:hAnsi="Book Antiqua"/>
              </w:rPr>
              <w:t>HLA-B27 56.7</w:t>
            </w:r>
          </w:p>
        </w:tc>
        <w:tc>
          <w:tcPr>
            <w:tcW w:w="4394" w:type="dxa"/>
          </w:tcPr>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Bone loss in patients with SpA is a result of systemic inflammation and starts early in the disease process</w:t>
            </w:r>
          </w:p>
        </w:tc>
      </w:tr>
      <w:tr w:rsidR="0067316E" w:rsidRPr="0067316E" w:rsidTr="00ED64B5">
        <w:trPr>
          <w:cantSplit/>
          <w:trHeight w:val="271"/>
        </w:trPr>
        <w:tc>
          <w:tcPr>
            <w:tcW w:w="993"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Korkosz </w:t>
            </w:r>
            <w:r w:rsidR="00A84A70" w:rsidRPr="00AA50E9">
              <w:rPr>
                <w:rFonts w:ascii="Book Antiqua" w:hAnsi="Book Antiqua"/>
                <w:i/>
              </w:rPr>
              <w:t>et al</w:t>
            </w:r>
            <w:r w:rsidRPr="0067316E">
              <w:rPr>
                <w:rFonts w:ascii="Book Antiqua" w:hAnsi="Book Antiqua"/>
                <w:noProof/>
                <w:vertAlign w:val="superscript"/>
              </w:rPr>
              <w:t>[18]</w:t>
            </w:r>
          </w:p>
        </w:tc>
        <w:tc>
          <w:tcPr>
            <w:tcW w:w="1276"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AS:19(19/0)</w:t>
            </w:r>
          </w:p>
        </w:tc>
        <w:tc>
          <w:tcPr>
            <w:tcW w:w="708"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45.6</w:t>
            </w:r>
          </w:p>
        </w:tc>
        <w:tc>
          <w:tcPr>
            <w:tcW w:w="851"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NA</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16.5</w:t>
            </w:r>
          </w:p>
        </w:tc>
        <w:tc>
          <w:tcPr>
            <w:tcW w:w="708"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Lunar </w:t>
            </w:r>
          </w:p>
        </w:tc>
        <w:tc>
          <w:tcPr>
            <w:tcW w:w="1418"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L2-4 (1.6-2.2), left hip</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QCT:L1-5 </w:t>
            </w:r>
          </w:p>
        </w:tc>
        <w:tc>
          <w:tcPr>
            <w:tcW w:w="850"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120</w:t>
            </w:r>
          </w:p>
        </w:tc>
        <w:tc>
          <w:tcPr>
            <w:tcW w:w="4678" w:type="dxa"/>
          </w:tcPr>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 xml:space="preserve">During the follow-up VF: 15.8% </w:t>
            </w:r>
          </w:p>
          <w:p w:rsidR="00744520" w:rsidRPr="00AA50E9" w:rsidRDefault="00744520" w:rsidP="0067316E">
            <w:pPr>
              <w:widowControl w:val="0"/>
              <w:autoSpaceDE w:val="0"/>
              <w:autoSpaceDN w:val="0"/>
              <w:adjustRightInd w:val="0"/>
              <w:spacing w:line="360" w:lineRule="auto"/>
              <w:jc w:val="both"/>
              <w:rPr>
                <w:rFonts w:ascii="Book Antiqua" w:eastAsiaTheme="minorEastAsia" w:hAnsi="Book Antiqua"/>
                <w:lang w:eastAsia="zh-CN"/>
              </w:rPr>
            </w:pPr>
            <w:r w:rsidRPr="0067316E">
              <w:rPr>
                <w:rFonts w:ascii="Book Antiqua" w:hAnsi="Book Antiqua"/>
              </w:rPr>
              <w:t>In spine, trabecular BMC decrease by Q</w:t>
            </w:r>
            <w:r w:rsidR="00AA50E9">
              <w:rPr>
                <w:rFonts w:ascii="Book Antiqua" w:hAnsi="Book Antiqua"/>
              </w:rPr>
              <w:t>CT whereas BMD increase by DXA</w:t>
            </w:r>
          </w:p>
        </w:tc>
        <w:tc>
          <w:tcPr>
            <w:tcW w:w="4394" w:type="dxa"/>
          </w:tcPr>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In AS patients, spinal trabecular bone density evalu</w:t>
            </w:r>
            <w:r w:rsidR="00EE2DCA">
              <w:rPr>
                <w:rFonts w:ascii="Book Antiqua" w:hAnsi="Book Antiqua"/>
              </w:rPr>
              <w:t>ated by QCT decrease over 10-y</w:t>
            </w:r>
            <w:r w:rsidRPr="0067316E">
              <w:rPr>
                <w:rFonts w:ascii="Book Antiqua" w:hAnsi="Book Antiqua"/>
              </w:rPr>
              <w:t>r follow-up and it is not related to baseline radiological severity of spinal involvement</w:t>
            </w:r>
          </w:p>
        </w:tc>
      </w:tr>
    </w:tbl>
    <w:p w:rsidR="00744520" w:rsidRPr="00AA50E9" w:rsidRDefault="00744520" w:rsidP="0067316E">
      <w:pPr>
        <w:widowControl w:val="0"/>
        <w:tabs>
          <w:tab w:val="left" w:pos="1851"/>
        </w:tabs>
        <w:spacing w:line="360" w:lineRule="auto"/>
        <w:jc w:val="both"/>
        <w:rPr>
          <w:rFonts w:ascii="Book Antiqua" w:eastAsiaTheme="minorEastAsia" w:hAnsi="Book Antiqua"/>
          <w:lang w:eastAsia="zh-CN"/>
        </w:rPr>
      </w:pPr>
      <w:r w:rsidRPr="0067316E">
        <w:rPr>
          <w:rFonts w:ascii="Book Antiqua" w:hAnsi="Book Antiqua"/>
        </w:rPr>
        <w:t>BMD</w:t>
      </w:r>
      <w:r w:rsidR="00AA50E9">
        <w:rPr>
          <w:rFonts w:ascii="Book Antiqua" w:eastAsiaTheme="minorEastAsia" w:hAnsi="Book Antiqua" w:hint="eastAsia"/>
          <w:lang w:eastAsia="zh-CN"/>
        </w:rPr>
        <w:t xml:space="preserve">: </w:t>
      </w:r>
      <w:r w:rsidR="00AA50E9" w:rsidRPr="0067316E">
        <w:rPr>
          <w:rFonts w:ascii="Book Antiqua" w:hAnsi="Book Antiqua"/>
        </w:rPr>
        <w:t>B</w:t>
      </w:r>
      <w:r w:rsidRPr="0067316E">
        <w:rPr>
          <w:rFonts w:ascii="Book Antiqua" w:hAnsi="Book Antiqua"/>
        </w:rPr>
        <w:t>one mineral density</w:t>
      </w:r>
      <w:r w:rsidR="00AA50E9">
        <w:rPr>
          <w:rFonts w:ascii="Book Antiqua" w:eastAsiaTheme="minorEastAsia" w:hAnsi="Book Antiqua" w:hint="eastAsia"/>
          <w:lang w:eastAsia="zh-CN"/>
        </w:rPr>
        <w:t xml:space="preserve">; </w:t>
      </w:r>
      <w:r w:rsidRPr="0067316E">
        <w:rPr>
          <w:rFonts w:ascii="Book Antiqua" w:hAnsi="Book Antiqua"/>
        </w:rPr>
        <w:t>DXA</w:t>
      </w:r>
      <w:r w:rsidR="00AA50E9">
        <w:rPr>
          <w:rFonts w:ascii="Book Antiqua" w:eastAsiaTheme="minorEastAsia" w:hAnsi="Book Antiqua" w:hint="eastAsia"/>
          <w:lang w:eastAsia="zh-CN"/>
        </w:rPr>
        <w:t xml:space="preserve">: </w:t>
      </w:r>
      <w:r w:rsidR="00AA50E9" w:rsidRPr="0067316E">
        <w:rPr>
          <w:rFonts w:ascii="Book Antiqua" w:hAnsi="Book Antiqua"/>
        </w:rPr>
        <w:t>D</w:t>
      </w:r>
      <w:r w:rsidRPr="0067316E">
        <w:rPr>
          <w:rFonts w:ascii="Book Antiqua" w:hAnsi="Book Antiqua"/>
        </w:rPr>
        <w:t>ual energy X-ray absorptiometry</w:t>
      </w:r>
      <w:r w:rsidR="00AA50E9">
        <w:rPr>
          <w:rFonts w:ascii="Book Antiqua" w:eastAsiaTheme="minorEastAsia" w:hAnsi="Book Antiqua" w:hint="eastAsia"/>
          <w:lang w:eastAsia="zh-CN"/>
        </w:rPr>
        <w:t>;</w:t>
      </w:r>
      <w:r w:rsidRPr="0067316E">
        <w:rPr>
          <w:rFonts w:ascii="Book Antiqua" w:hAnsi="Book Antiqua"/>
        </w:rPr>
        <w:t xml:space="preserve"> F</w:t>
      </w:r>
      <w:r w:rsidR="00AA50E9">
        <w:rPr>
          <w:rFonts w:ascii="Book Antiqua" w:eastAsiaTheme="minorEastAsia" w:hAnsi="Book Antiqua" w:hint="eastAsia"/>
          <w:lang w:eastAsia="zh-CN"/>
        </w:rPr>
        <w:t>:</w:t>
      </w:r>
      <w:r w:rsidRPr="0067316E">
        <w:rPr>
          <w:rFonts w:ascii="Book Antiqua" w:hAnsi="Book Antiqua"/>
        </w:rPr>
        <w:t xml:space="preserve"> </w:t>
      </w:r>
      <w:r w:rsidR="00AA50E9" w:rsidRPr="0067316E">
        <w:rPr>
          <w:rFonts w:ascii="Book Antiqua" w:hAnsi="Book Antiqua"/>
        </w:rPr>
        <w:t>F</w:t>
      </w:r>
      <w:r w:rsidRPr="0067316E">
        <w:rPr>
          <w:rFonts w:ascii="Book Antiqua" w:hAnsi="Book Antiqua"/>
        </w:rPr>
        <w:t>emale</w:t>
      </w:r>
      <w:r w:rsidR="00AA50E9">
        <w:rPr>
          <w:rFonts w:ascii="Book Antiqua" w:eastAsiaTheme="minorEastAsia" w:hAnsi="Book Antiqua" w:hint="eastAsia"/>
          <w:lang w:eastAsia="zh-CN"/>
        </w:rPr>
        <w:t>;</w:t>
      </w:r>
      <w:r w:rsidRPr="0067316E">
        <w:rPr>
          <w:rFonts w:ascii="Book Antiqua" w:hAnsi="Book Antiqua"/>
        </w:rPr>
        <w:t xml:space="preserve"> </w:t>
      </w:r>
      <w:r w:rsidRPr="0067316E">
        <w:rPr>
          <w:rFonts w:ascii="Book Antiqua" w:hAnsi="Book Antiqua"/>
          <w:lang w:eastAsia="en-US"/>
        </w:rPr>
        <w:t>FN</w:t>
      </w:r>
      <w:r w:rsidR="00AA50E9">
        <w:rPr>
          <w:rFonts w:ascii="Book Antiqua" w:eastAsiaTheme="minorEastAsia" w:hAnsi="Book Antiqua" w:hint="eastAsia"/>
          <w:lang w:eastAsia="zh-CN"/>
        </w:rPr>
        <w:t>:</w:t>
      </w:r>
      <w:r w:rsidRPr="0067316E">
        <w:rPr>
          <w:rFonts w:ascii="Book Antiqua" w:hAnsi="Book Antiqua"/>
          <w:lang w:eastAsia="en-US"/>
        </w:rPr>
        <w:t xml:space="preserve"> </w:t>
      </w:r>
      <w:r w:rsidR="00AA50E9" w:rsidRPr="0067316E">
        <w:rPr>
          <w:rFonts w:ascii="Book Antiqua" w:hAnsi="Book Antiqua"/>
          <w:lang w:eastAsia="en-US"/>
        </w:rPr>
        <w:t>F</w:t>
      </w:r>
      <w:r w:rsidRPr="0067316E">
        <w:rPr>
          <w:rFonts w:ascii="Book Antiqua" w:hAnsi="Book Antiqua"/>
          <w:lang w:eastAsia="en-US"/>
        </w:rPr>
        <w:t>emur neck</w:t>
      </w:r>
      <w:r w:rsidR="00AA50E9">
        <w:rPr>
          <w:rFonts w:ascii="Book Antiqua" w:eastAsiaTheme="minorEastAsia" w:hAnsi="Book Antiqua" w:hint="eastAsia"/>
          <w:lang w:eastAsia="zh-CN"/>
        </w:rPr>
        <w:t>;</w:t>
      </w:r>
      <w:r w:rsidRPr="0067316E">
        <w:rPr>
          <w:rFonts w:ascii="Book Antiqua" w:hAnsi="Book Antiqua"/>
        </w:rPr>
        <w:t xml:space="preserve"> M</w:t>
      </w:r>
      <w:r w:rsidR="00AA50E9">
        <w:rPr>
          <w:rFonts w:ascii="Book Antiqua" w:eastAsiaTheme="minorEastAsia" w:hAnsi="Book Antiqua" w:hint="eastAsia"/>
          <w:lang w:eastAsia="zh-CN"/>
        </w:rPr>
        <w:t xml:space="preserve">: </w:t>
      </w:r>
      <w:r w:rsidR="00AA50E9" w:rsidRPr="0067316E">
        <w:rPr>
          <w:rFonts w:ascii="Book Antiqua" w:hAnsi="Book Antiqua"/>
        </w:rPr>
        <w:t>M</w:t>
      </w:r>
      <w:r w:rsidRPr="0067316E">
        <w:rPr>
          <w:rFonts w:ascii="Book Antiqua" w:hAnsi="Book Antiqua"/>
        </w:rPr>
        <w:t>ale</w:t>
      </w:r>
      <w:r w:rsidR="00AA50E9">
        <w:rPr>
          <w:rFonts w:ascii="Book Antiqua" w:eastAsiaTheme="minorEastAsia" w:hAnsi="Book Antiqua" w:hint="eastAsia"/>
          <w:lang w:eastAsia="zh-CN"/>
        </w:rPr>
        <w:t>;</w:t>
      </w:r>
      <w:r w:rsidRPr="0067316E">
        <w:rPr>
          <w:rFonts w:ascii="Book Antiqua" w:hAnsi="Book Antiqua"/>
        </w:rPr>
        <w:t xml:space="preserve"> NA</w:t>
      </w:r>
      <w:r w:rsidR="00AA50E9">
        <w:rPr>
          <w:rFonts w:ascii="Book Antiqua" w:eastAsiaTheme="minorEastAsia" w:hAnsi="Book Antiqua" w:hint="eastAsia"/>
          <w:lang w:eastAsia="zh-CN"/>
        </w:rPr>
        <w:t xml:space="preserve">: </w:t>
      </w:r>
      <w:r w:rsidR="00AA50E9" w:rsidRPr="0067316E">
        <w:rPr>
          <w:rFonts w:ascii="Book Antiqua" w:hAnsi="Book Antiqua"/>
        </w:rPr>
        <w:t>N</w:t>
      </w:r>
      <w:r w:rsidRPr="0067316E">
        <w:rPr>
          <w:rFonts w:ascii="Book Antiqua" w:hAnsi="Book Antiqua"/>
        </w:rPr>
        <w:t>ot applicable</w:t>
      </w:r>
      <w:r w:rsidR="00AA50E9">
        <w:rPr>
          <w:rFonts w:ascii="Book Antiqua" w:eastAsiaTheme="minorEastAsia" w:hAnsi="Book Antiqua" w:hint="eastAsia"/>
          <w:lang w:eastAsia="zh-CN"/>
        </w:rPr>
        <w:t>;</w:t>
      </w:r>
      <w:r w:rsidRPr="0067316E">
        <w:rPr>
          <w:rFonts w:ascii="Book Antiqua" w:hAnsi="Book Antiqua"/>
        </w:rPr>
        <w:t xml:space="preserve"> NM</w:t>
      </w:r>
      <w:r w:rsidR="00AA50E9">
        <w:rPr>
          <w:rFonts w:ascii="Book Antiqua" w:eastAsiaTheme="minorEastAsia" w:hAnsi="Book Antiqua" w:hint="eastAsia"/>
          <w:lang w:eastAsia="zh-CN"/>
        </w:rPr>
        <w:t xml:space="preserve">: </w:t>
      </w:r>
      <w:r w:rsidR="00AA50E9" w:rsidRPr="0067316E">
        <w:rPr>
          <w:rFonts w:ascii="Book Antiqua" w:hAnsi="Book Antiqua"/>
        </w:rPr>
        <w:t>N</w:t>
      </w:r>
      <w:r w:rsidRPr="0067316E">
        <w:rPr>
          <w:rFonts w:ascii="Book Antiqua" w:hAnsi="Book Antiqua"/>
        </w:rPr>
        <w:t>ot mentioned</w:t>
      </w:r>
      <w:r w:rsidR="00AA50E9">
        <w:rPr>
          <w:rFonts w:ascii="Book Antiqua" w:eastAsiaTheme="minorEastAsia" w:hAnsi="Book Antiqua" w:hint="eastAsia"/>
          <w:lang w:eastAsia="zh-CN"/>
        </w:rPr>
        <w:t>;</w:t>
      </w:r>
      <w:r w:rsidRPr="0067316E">
        <w:rPr>
          <w:rFonts w:ascii="Book Antiqua" w:hAnsi="Book Antiqua"/>
        </w:rPr>
        <w:t xml:space="preserve"> PA</w:t>
      </w:r>
      <w:r w:rsidR="00AA50E9">
        <w:rPr>
          <w:rFonts w:ascii="Book Antiqua" w:eastAsiaTheme="minorEastAsia" w:hAnsi="Book Antiqua" w:hint="eastAsia"/>
          <w:lang w:eastAsia="zh-CN"/>
        </w:rPr>
        <w:t>:</w:t>
      </w:r>
      <w:r w:rsidRPr="0067316E">
        <w:rPr>
          <w:rFonts w:ascii="Book Antiqua" w:hAnsi="Book Antiqua"/>
        </w:rPr>
        <w:t xml:space="preserve"> </w:t>
      </w:r>
      <w:r w:rsidR="00AA50E9" w:rsidRPr="0067316E">
        <w:rPr>
          <w:rFonts w:ascii="Book Antiqua" w:hAnsi="Book Antiqua"/>
        </w:rPr>
        <w:t>P</w:t>
      </w:r>
      <w:r w:rsidRPr="0067316E">
        <w:rPr>
          <w:rFonts w:ascii="Book Antiqua" w:hAnsi="Book Antiqua"/>
        </w:rPr>
        <w:t>osteroanterir</w:t>
      </w:r>
      <w:r w:rsidR="00AA50E9">
        <w:rPr>
          <w:rFonts w:ascii="Book Antiqua" w:eastAsiaTheme="minorEastAsia" w:hAnsi="Book Antiqua" w:hint="eastAsia"/>
          <w:lang w:eastAsia="zh-CN"/>
        </w:rPr>
        <w:t xml:space="preserve">; </w:t>
      </w:r>
      <w:r w:rsidRPr="0067316E">
        <w:rPr>
          <w:rFonts w:ascii="Book Antiqua" w:hAnsi="Book Antiqua"/>
        </w:rPr>
        <w:t>PF</w:t>
      </w:r>
      <w:r w:rsidR="00AA50E9">
        <w:rPr>
          <w:rFonts w:ascii="Book Antiqua" w:eastAsiaTheme="minorEastAsia" w:hAnsi="Book Antiqua" w:hint="eastAsia"/>
          <w:lang w:eastAsia="zh-CN"/>
        </w:rPr>
        <w:t>:</w:t>
      </w:r>
      <w:r w:rsidRPr="0067316E">
        <w:rPr>
          <w:rFonts w:ascii="Book Antiqua" w:hAnsi="Book Antiqua"/>
        </w:rPr>
        <w:t xml:space="preserve"> </w:t>
      </w:r>
      <w:r w:rsidRPr="0067316E">
        <w:rPr>
          <w:rFonts w:ascii="Book Antiqua" w:hAnsi="Book Antiqua"/>
          <w:lang w:eastAsia="en-US"/>
        </w:rPr>
        <w:t>Proximal femur</w:t>
      </w:r>
      <w:r w:rsidR="00AA50E9">
        <w:rPr>
          <w:rFonts w:ascii="Book Antiqua" w:eastAsiaTheme="minorEastAsia" w:hAnsi="Book Antiqua" w:hint="eastAsia"/>
          <w:lang w:eastAsia="zh-CN"/>
        </w:rPr>
        <w:t xml:space="preserve">; </w:t>
      </w:r>
      <w:r w:rsidRPr="0067316E">
        <w:rPr>
          <w:rFonts w:ascii="Book Antiqua" w:hAnsi="Book Antiqua"/>
        </w:rPr>
        <w:t>QCT</w:t>
      </w:r>
      <w:r w:rsidR="00AA50E9">
        <w:rPr>
          <w:rFonts w:ascii="Book Antiqua" w:eastAsiaTheme="minorEastAsia" w:hAnsi="Book Antiqua" w:hint="eastAsia"/>
          <w:lang w:eastAsia="zh-CN"/>
        </w:rPr>
        <w:t>:</w:t>
      </w:r>
      <w:r w:rsidRPr="0067316E">
        <w:rPr>
          <w:rFonts w:ascii="Book Antiqua" w:hAnsi="Book Antiqua"/>
        </w:rPr>
        <w:t xml:space="preserve"> </w:t>
      </w:r>
      <w:r w:rsidR="00AA50E9" w:rsidRPr="0067316E">
        <w:rPr>
          <w:rFonts w:ascii="Book Antiqua" w:hAnsi="Book Antiqua"/>
        </w:rPr>
        <w:t>Q</w:t>
      </w:r>
      <w:r w:rsidRPr="0067316E">
        <w:rPr>
          <w:rFonts w:ascii="Book Antiqua" w:hAnsi="Book Antiqua"/>
        </w:rPr>
        <w:t>uantitative computed tomography</w:t>
      </w:r>
      <w:r w:rsidR="00AA50E9">
        <w:rPr>
          <w:rFonts w:ascii="Book Antiqua" w:eastAsiaTheme="minorEastAsia" w:hAnsi="Book Antiqua" w:hint="eastAsia"/>
          <w:lang w:eastAsia="zh-CN"/>
        </w:rPr>
        <w:t>.</w:t>
      </w:r>
    </w:p>
    <w:p w:rsidR="00744520" w:rsidRPr="0067316E" w:rsidRDefault="00744520" w:rsidP="0067316E">
      <w:pPr>
        <w:widowControl w:val="0"/>
        <w:spacing w:line="360" w:lineRule="auto"/>
        <w:jc w:val="both"/>
        <w:rPr>
          <w:rFonts w:ascii="Book Antiqua" w:hAnsi="Book Antiqua"/>
        </w:rPr>
      </w:pPr>
    </w:p>
    <w:p w:rsidR="00744520" w:rsidRPr="0067316E" w:rsidRDefault="00744520" w:rsidP="0067316E">
      <w:pPr>
        <w:widowControl w:val="0"/>
        <w:spacing w:line="360" w:lineRule="auto"/>
        <w:jc w:val="both"/>
        <w:rPr>
          <w:rFonts w:ascii="Book Antiqua" w:hAnsi="Book Antiqua"/>
        </w:rPr>
      </w:pPr>
    </w:p>
    <w:p w:rsidR="00744520" w:rsidRPr="0067316E" w:rsidRDefault="00744520" w:rsidP="0067316E">
      <w:pPr>
        <w:widowControl w:val="0"/>
        <w:spacing w:line="360" w:lineRule="auto"/>
        <w:jc w:val="both"/>
        <w:rPr>
          <w:rFonts w:ascii="Book Antiqua" w:hAnsi="Book Antiqua"/>
        </w:rPr>
      </w:pPr>
    </w:p>
    <w:p w:rsidR="00744520" w:rsidRPr="0067316E" w:rsidRDefault="00744520" w:rsidP="0067316E">
      <w:pPr>
        <w:widowControl w:val="0"/>
        <w:spacing w:line="360" w:lineRule="auto"/>
        <w:jc w:val="both"/>
        <w:rPr>
          <w:rFonts w:ascii="Book Antiqua" w:hAnsi="Book Antiqua"/>
        </w:rPr>
      </w:pPr>
    </w:p>
    <w:p w:rsidR="00744520" w:rsidRPr="0067316E" w:rsidRDefault="00744520" w:rsidP="0067316E">
      <w:pPr>
        <w:widowControl w:val="0"/>
        <w:spacing w:line="360" w:lineRule="auto"/>
        <w:jc w:val="both"/>
        <w:rPr>
          <w:rFonts w:ascii="Book Antiqua" w:hAnsi="Book Antiqua"/>
        </w:rPr>
      </w:pP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br w:type="page"/>
      </w:r>
    </w:p>
    <w:p w:rsidR="00744520" w:rsidRPr="00EE2DCA" w:rsidRDefault="00744520" w:rsidP="0067316E">
      <w:pPr>
        <w:widowControl w:val="0"/>
        <w:spacing w:line="360" w:lineRule="auto"/>
        <w:jc w:val="both"/>
        <w:rPr>
          <w:rFonts w:ascii="Book Antiqua" w:eastAsiaTheme="minorEastAsia" w:hAnsi="Book Antiqua"/>
          <w:b/>
          <w:lang w:eastAsia="zh-CN"/>
        </w:rPr>
      </w:pPr>
      <w:r w:rsidRPr="00EE2DCA">
        <w:rPr>
          <w:rFonts w:ascii="Book Antiqua" w:hAnsi="Book Antiqua"/>
          <w:b/>
        </w:rPr>
        <w:lastRenderedPageBreak/>
        <w:t>Table 3 Summar</w:t>
      </w:r>
      <w:r w:rsidR="00EE2DCA" w:rsidRPr="00EE2DCA">
        <w:rPr>
          <w:rFonts w:ascii="Book Antiqua" w:hAnsi="Book Antiqua"/>
          <w:b/>
        </w:rPr>
        <w:t>y of the interventional studies</w:t>
      </w:r>
    </w:p>
    <w:tbl>
      <w:tblPr>
        <w:tblStyle w:val="TableGrid"/>
        <w:tblW w:w="16443" w:type="dxa"/>
        <w:tblInd w:w="108" w:type="dxa"/>
        <w:tblLayout w:type="fixed"/>
        <w:tblLook w:val="04A0" w:firstRow="1" w:lastRow="0" w:firstColumn="1" w:lastColumn="0" w:noHBand="0" w:noVBand="1"/>
      </w:tblPr>
      <w:tblGrid>
        <w:gridCol w:w="851"/>
        <w:gridCol w:w="1134"/>
        <w:gridCol w:w="709"/>
        <w:gridCol w:w="850"/>
        <w:gridCol w:w="709"/>
        <w:gridCol w:w="709"/>
        <w:gridCol w:w="1417"/>
        <w:gridCol w:w="851"/>
        <w:gridCol w:w="4464"/>
        <w:gridCol w:w="4749"/>
      </w:tblGrid>
      <w:tr w:rsidR="0067316E" w:rsidRPr="0067316E" w:rsidTr="00ED64B5">
        <w:trPr>
          <w:cantSplit/>
          <w:trHeight w:val="429"/>
        </w:trPr>
        <w:tc>
          <w:tcPr>
            <w:tcW w:w="851" w:type="dxa"/>
          </w:tcPr>
          <w:p w:rsidR="00744520" w:rsidRPr="00EE2DCA" w:rsidRDefault="00EE2DCA" w:rsidP="0067316E">
            <w:pPr>
              <w:widowControl w:val="0"/>
              <w:spacing w:line="360" w:lineRule="auto"/>
              <w:jc w:val="both"/>
              <w:rPr>
                <w:rFonts w:ascii="Book Antiqua" w:eastAsiaTheme="minorEastAsia" w:hAnsi="Book Antiqua"/>
                <w:b/>
                <w:lang w:eastAsia="zh-CN"/>
              </w:rPr>
            </w:pPr>
            <w:r>
              <w:rPr>
                <w:rFonts w:ascii="Book Antiqua" w:eastAsiaTheme="minorEastAsia" w:hAnsi="Book Antiqua" w:hint="eastAsia"/>
                <w:b/>
                <w:lang w:eastAsia="zh-CN"/>
              </w:rPr>
              <w:t>Ref.</w:t>
            </w:r>
          </w:p>
        </w:tc>
        <w:tc>
          <w:tcPr>
            <w:tcW w:w="1134" w:type="dxa"/>
          </w:tcPr>
          <w:p w:rsidR="00744520" w:rsidRPr="0067316E" w:rsidRDefault="00744520" w:rsidP="0067316E">
            <w:pPr>
              <w:widowControl w:val="0"/>
              <w:spacing w:line="360" w:lineRule="auto"/>
              <w:jc w:val="both"/>
              <w:rPr>
                <w:rFonts w:ascii="Book Antiqua" w:hAnsi="Book Antiqua"/>
                <w:b/>
              </w:rPr>
            </w:pPr>
            <w:r w:rsidRPr="0067316E">
              <w:rPr>
                <w:rFonts w:ascii="Book Antiqua" w:hAnsi="Book Antiqua"/>
                <w:b/>
              </w:rPr>
              <w:t>Sample size</w:t>
            </w:r>
          </w:p>
          <w:p w:rsidR="00744520" w:rsidRPr="0067316E" w:rsidRDefault="00744520" w:rsidP="0067316E">
            <w:pPr>
              <w:widowControl w:val="0"/>
              <w:spacing w:line="360" w:lineRule="auto"/>
              <w:jc w:val="both"/>
              <w:rPr>
                <w:rFonts w:ascii="Book Antiqua" w:hAnsi="Book Antiqua"/>
                <w:b/>
              </w:rPr>
            </w:pPr>
            <w:r w:rsidRPr="0067316E">
              <w:rPr>
                <w:rFonts w:ascii="Book Antiqua" w:hAnsi="Book Antiqua"/>
                <w:b/>
              </w:rPr>
              <w:t>(M/F)</w:t>
            </w:r>
          </w:p>
        </w:tc>
        <w:tc>
          <w:tcPr>
            <w:tcW w:w="709" w:type="dxa"/>
          </w:tcPr>
          <w:p w:rsidR="00744520" w:rsidRPr="0067316E" w:rsidRDefault="00744520" w:rsidP="0067316E">
            <w:pPr>
              <w:widowControl w:val="0"/>
              <w:spacing w:line="360" w:lineRule="auto"/>
              <w:jc w:val="both"/>
              <w:rPr>
                <w:rFonts w:ascii="Book Antiqua" w:hAnsi="Book Antiqua"/>
                <w:b/>
              </w:rPr>
            </w:pPr>
            <w:r w:rsidRPr="0067316E">
              <w:rPr>
                <w:rFonts w:ascii="Book Antiqua" w:hAnsi="Book Antiqua"/>
                <w:b/>
              </w:rPr>
              <w:t>Mean age</w:t>
            </w:r>
          </w:p>
        </w:tc>
        <w:tc>
          <w:tcPr>
            <w:tcW w:w="850" w:type="dxa"/>
          </w:tcPr>
          <w:p w:rsidR="00744520" w:rsidRPr="0067316E" w:rsidRDefault="00744520" w:rsidP="0067316E">
            <w:pPr>
              <w:widowControl w:val="0"/>
              <w:spacing w:line="360" w:lineRule="auto"/>
              <w:jc w:val="both"/>
              <w:rPr>
                <w:rFonts w:ascii="Book Antiqua" w:hAnsi="Book Antiqua"/>
                <w:b/>
              </w:rPr>
            </w:pPr>
            <w:r w:rsidRPr="0067316E">
              <w:rPr>
                <w:rFonts w:ascii="Book Antiqua" w:hAnsi="Book Antiqua"/>
                <w:b/>
              </w:rPr>
              <w:t>Menopausal status pre:post</w:t>
            </w:r>
          </w:p>
        </w:tc>
        <w:tc>
          <w:tcPr>
            <w:tcW w:w="709" w:type="dxa"/>
          </w:tcPr>
          <w:p w:rsidR="00744520" w:rsidRPr="0067316E" w:rsidRDefault="00744520" w:rsidP="00EE2DCA">
            <w:pPr>
              <w:widowControl w:val="0"/>
              <w:spacing w:line="360" w:lineRule="auto"/>
              <w:jc w:val="both"/>
              <w:rPr>
                <w:rFonts w:ascii="Book Antiqua" w:hAnsi="Book Antiqua"/>
                <w:b/>
              </w:rPr>
            </w:pPr>
            <w:r w:rsidRPr="0067316E">
              <w:rPr>
                <w:rFonts w:ascii="Book Antiqua" w:hAnsi="Book Antiqua"/>
                <w:b/>
              </w:rPr>
              <w:t>Disease duration (y</w:t>
            </w:r>
            <w:r w:rsidR="00EE2DCA">
              <w:rPr>
                <w:rFonts w:ascii="Book Antiqua" w:eastAsiaTheme="minorEastAsia" w:hAnsi="Book Antiqua" w:hint="eastAsia"/>
                <w:b/>
                <w:lang w:eastAsia="zh-CN"/>
              </w:rPr>
              <w:t>r</w:t>
            </w:r>
            <w:r w:rsidRPr="0067316E">
              <w:rPr>
                <w:rFonts w:ascii="Book Antiqua" w:hAnsi="Book Antiqua"/>
                <w:b/>
              </w:rPr>
              <w:t>)</w:t>
            </w:r>
          </w:p>
        </w:tc>
        <w:tc>
          <w:tcPr>
            <w:tcW w:w="709" w:type="dxa"/>
          </w:tcPr>
          <w:p w:rsidR="00744520" w:rsidRPr="0067316E" w:rsidRDefault="00744520" w:rsidP="0067316E">
            <w:pPr>
              <w:widowControl w:val="0"/>
              <w:spacing w:line="360" w:lineRule="auto"/>
              <w:jc w:val="both"/>
              <w:rPr>
                <w:rFonts w:ascii="Book Antiqua" w:hAnsi="Book Antiqua"/>
                <w:b/>
              </w:rPr>
            </w:pPr>
            <w:r w:rsidRPr="0067316E">
              <w:rPr>
                <w:rFonts w:ascii="Book Antiqua" w:hAnsi="Book Antiqua"/>
                <w:b/>
              </w:rPr>
              <w:t>Dexa machine</w:t>
            </w:r>
          </w:p>
        </w:tc>
        <w:tc>
          <w:tcPr>
            <w:tcW w:w="1417" w:type="dxa"/>
          </w:tcPr>
          <w:p w:rsidR="00744520" w:rsidRPr="0067316E" w:rsidRDefault="00744520" w:rsidP="0067316E">
            <w:pPr>
              <w:widowControl w:val="0"/>
              <w:spacing w:line="360" w:lineRule="auto"/>
              <w:jc w:val="both"/>
              <w:rPr>
                <w:rFonts w:ascii="Book Antiqua" w:hAnsi="Book Antiqua"/>
                <w:b/>
              </w:rPr>
            </w:pPr>
            <w:r w:rsidRPr="0067316E">
              <w:rPr>
                <w:rFonts w:ascii="Book Antiqua" w:hAnsi="Book Antiqua"/>
                <w:b/>
              </w:rPr>
              <w:t>Dexa site (Coefficient variation%)</w:t>
            </w:r>
          </w:p>
        </w:tc>
        <w:tc>
          <w:tcPr>
            <w:tcW w:w="851" w:type="dxa"/>
          </w:tcPr>
          <w:p w:rsidR="00744520" w:rsidRPr="0067316E" w:rsidRDefault="00744520" w:rsidP="0067316E">
            <w:pPr>
              <w:widowControl w:val="0"/>
              <w:spacing w:line="360" w:lineRule="auto"/>
              <w:jc w:val="both"/>
              <w:rPr>
                <w:rFonts w:ascii="Book Antiqua" w:hAnsi="Book Antiqua"/>
                <w:b/>
              </w:rPr>
            </w:pPr>
            <w:r w:rsidRPr="0067316E">
              <w:rPr>
                <w:rFonts w:ascii="Book Antiqua" w:hAnsi="Book Antiqua"/>
                <w:b/>
              </w:rPr>
              <w:t>Follow-up duration</w:t>
            </w:r>
          </w:p>
        </w:tc>
        <w:tc>
          <w:tcPr>
            <w:tcW w:w="4464" w:type="dxa"/>
          </w:tcPr>
          <w:p w:rsidR="00744520" w:rsidRPr="0067316E" w:rsidRDefault="00744520" w:rsidP="0067316E">
            <w:pPr>
              <w:widowControl w:val="0"/>
              <w:spacing w:line="360" w:lineRule="auto"/>
              <w:jc w:val="both"/>
              <w:rPr>
                <w:rFonts w:ascii="Book Antiqua" w:hAnsi="Book Antiqua"/>
                <w:b/>
              </w:rPr>
            </w:pPr>
            <w:r w:rsidRPr="0067316E">
              <w:rPr>
                <w:rFonts w:ascii="Book Antiqua" w:hAnsi="Book Antiqua"/>
                <w:b/>
              </w:rPr>
              <w:t>Outcome</w:t>
            </w:r>
          </w:p>
        </w:tc>
        <w:tc>
          <w:tcPr>
            <w:tcW w:w="4749" w:type="dxa"/>
          </w:tcPr>
          <w:p w:rsidR="00744520" w:rsidRPr="0067316E" w:rsidRDefault="00744520" w:rsidP="0067316E">
            <w:pPr>
              <w:widowControl w:val="0"/>
              <w:spacing w:line="360" w:lineRule="auto"/>
              <w:jc w:val="both"/>
              <w:rPr>
                <w:rFonts w:ascii="Book Antiqua" w:hAnsi="Book Antiqua"/>
                <w:b/>
              </w:rPr>
            </w:pPr>
            <w:r w:rsidRPr="0067316E">
              <w:rPr>
                <w:rFonts w:ascii="Book Antiqua" w:hAnsi="Book Antiqua"/>
                <w:b/>
              </w:rPr>
              <w:t>Conclusion</w:t>
            </w:r>
          </w:p>
        </w:tc>
      </w:tr>
      <w:tr w:rsidR="0067316E" w:rsidRPr="0067316E" w:rsidTr="00ED64B5">
        <w:trPr>
          <w:cantSplit/>
          <w:trHeight w:val="262"/>
        </w:trPr>
        <w:tc>
          <w:tcPr>
            <w:tcW w:w="851"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Allali </w:t>
            </w:r>
            <w:r w:rsidR="00A84A70" w:rsidRPr="00EE2DCA">
              <w:rPr>
                <w:rFonts w:ascii="Book Antiqua" w:hAnsi="Book Antiqua"/>
                <w:i/>
              </w:rPr>
              <w:t>et al</w:t>
            </w:r>
            <w:r w:rsidRPr="0067316E">
              <w:rPr>
                <w:rFonts w:ascii="Book Antiqua" w:hAnsi="Book Antiqua"/>
                <w:noProof/>
                <w:vertAlign w:val="superscript"/>
              </w:rPr>
              <w:t>[39]</w:t>
            </w:r>
          </w:p>
        </w:tc>
        <w:tc>
          <w:tcPr>
            <w:tcW w:w="1134"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SpA:29(23/6)</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35</w:t>
            </w:r>
          </w:p>
        </w:tc>
        <w:tc>
          <w:tcPr>
            <w:tcW w:w="850"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6:1</w:t>
            </w:r>
          </w:p>
        </w:tc>
        <w:tc>
          <w:tcPr>
            <w:tcW w:w="709" w:type="dxa"/>
          </w:tcPr>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13</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Hologic</w:t>
            </w:r>
          </w:p>
        </w:tc>
        <w:tc>
          <w:tcPr>
            <w:tcW w:w="1417"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AP L2-4, left PF </w:t>
            </w:r>
          </w:p>
        </w:tc>
        <w:tc>
          <w:tcPr>
            <w:tcW w:w="851"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6</w:t>
            </w:r>
          </w:p>
        </w:tc>
        <w:tc>
          <w:tcPr>
            <w:tcW w:w="4464" w:type="dxa"/>
          </w:tcPr>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A significant increase in BMD at the LS, total hip and trochanter is observed in patients with SpA treated with anti-TNF.</w:t>
            </w:r>
          </w:p>
        </w:tc>
        <w:tc>
          <w:tcPr>
            <w:tcW w:w="4749" w:type="dxa"/>
          </w:tcPr>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Benefit of anti-TNFα therapy on BMD in patients with SpA may be through an uncoupling effect on bone cells.</w:t>
            </w:r>
          </w:p>
        </w:tc>
      </w:tr>
      <w:tr w:rsidR="0067316E" w:rsidRPr="0067316E" w:rsidTr="00ED64B5">
        <w:trPr>
          <w:cantSplit/>
          <w:trHeight w:val="281"/>
        </w:trPr>
        <w:tc>
          <w:tcPr>
            <w:tcW w:w="851"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Briot </w:t>
            </w:r>
            <w:r w:rsidR="00A84A70" w:rsidRPr="00EE2DCA">
              <w:rPr>
                <w:rFonts w:ascii="Book Antiqua" w:hAnsi="Book Antiqua"/>
                <w:i/>
              </w:rPr>
              <w:t>et al</w:t>
            </w:r>
            <w:r w:rsidRPr="0067316E">
              <w:rPr>
                <w:rFonts w:ascii="Book Antiqua" w:hAnsi="Book Antiqua"/>
                <w:noProof/>
                <w:vertAlign w:val="superscript"/>
              </w:rPr>
              <w:t>[37]</w:t>
            </w:r>
          </w:p>
        </w:tc>
        <w:tc>
          <w:tcPr>
            <w:tcW w:w="1134"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SpA:19(17/2)</w:t>
            </w:r>
          </w:p>
          <w:p w:rsidR="00744520" w:rsidRPr="0067316E" w:rsidRDefault="00744520" w:rsidP="0067316E">
            <w:pPr>
              <w:widowControl w:val="0"/>
              <w:spacing w:line="360" w:lineRule="auto"/>
              <w:jc w:val="both"/>
              <w:rPr>
                <w:rFonts w:ascii="Book Antiqua" w:hAnsi="Book Antiqua"/>
              </w:rPr>
            </w:pP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40</w:t>
            </w:r>
          </w:p>
        </w:tc>
        <w:tc>
          <w:tcPr>
            <w:tcW w:w="850"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NM</w:t>
            </w:r>
          </w:p>
        </w:tc>
        <w:tc>
          <w:tcPr>
            <w:tcW w:w="709" w:type="dxa"/>
          </w:tcPr>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16.5</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Hologic</w:t>
            </w:r>
          </w:p>
        </w:tc>
        <w:tc>
          <w:tcPr>
            <w:tcW w:w="1417"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L2-4, left FT</w:t>
            </w:r>
          </w:p>
        </w:tc>
        <w:tc>
          <w:tcPr>
            <w:tcW w:w="851"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12</w:t>
            </w:r>
          </w:p>
        </w:tc>
        <w:tc>
          <w:tcPr>
            <w:tcW w:w="4464" w:type="dxa"/>
          </w:tcPr>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After 1 year of treatment BMD increase at the spine and femur total.</w:t>
            </w:r>
          </w:p>
        </w:tc>
        <w:tc>
          <w:tcPr>
            <w:tcW w:w="4749" w:type="dxa"/>
          </w:tcPr>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 xml:space="preserve">Treatment with anti-TNFα in SpA is associated with an increase of BMD, which results from a decrease of bone resorption. </w:t>
            </w:r>
          </w:p>
        </w:tc>
      </w:tr>
      <w:tr w:rsidR="0067316E" w:rsidRPr="0067316E" w:rsidTr="00ED64B5">
        <w:trPr>
          <w:cantSplit/>
          <w:trHeight w:val="541"/>
        </w:trPr>
        <w:tc>
          <w:tcPr>
            <w:tcW w:w="851"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Biriot </w:t>
            </w:r>
            <w:r w:rsidR="00A84A70" w:rsidRPr="00EE2DCA">
              <w:rPr>
                <w:rFonts w:ascii="Book Antiqua" w:hAnsi="Book Antiqua"/>
                <w:i/>
              </w:rPr>
              <w:t>et al</w:t>
            </w:r>
            <w:r w:rsidRPr="0067316E">
              <w:rPr>
                <w:rFonts w:ascii="Book Antiqua" w:hAnsi="Book Antiqua"/>
                <w:noProof/>
                <w:vertAlign w:val="superscript"/>
              </w:rPr>
              <w:t>[41]</w:t>
            </w:r>
          </w:p>
        </w:tc>
        <w:tc>
          <w:tcPr>
            <w:tcW w:w="1134"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SpA106(80/26)</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AS:87.8%</w:t>
            </w:r>
          </w:p>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PsA:6.6%</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38</w:t>
            </w:r>
          </w:p>
        </w:tc>
        <w:tc>
          <w:tcPr>
            <w:tcW w:w="850"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NM</w:t>
            </w:r>
          </w:p>
        </w:tc>
        <w:tc>
          <w:tcPr>
            <w:tcW w:w="709" w:type="dxa"/>
          </w:tcPr>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16.5</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Hologic</w:t>
            </w:r>
          </w:p>
        </w:tc>
        <w:tc>
          <w:tcPr>
            <w:tcW w:w="1417"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L2-4, left PF</w:t>
            </w:r>
          </w:p>
        </w:tc>
        <w:tc>
          <w:tcPr>
            <w:tcW w:w="851"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24</w:t>
            </w:r>
          </w:p>
        </w:tc>
        <w:tc>
          <w:tcPr>
            <w:tcW w:w="4464" w:type="dxa"/>
          </w:tcPr>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 xml:space="preserve">At 1 and 2 years of treatment, there is a significant gain in BMD at both lumbar spine and PF. </w:t>
            </w:r>
          </w:p>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HLA-B27: 89%</w:t>
            </w:r>
          </w:p>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Baseline : OP:28%, osteopenia:23%</w:t>
            </w:r>
          </w:p>
        </w:tc>
        <w:tc>
          <w:tcPr>
            <w:tcW w:w="4749" w:type="dxa"/>
          </w:tcPr>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This 2-year prospective study show a significant increase in BMD, in patients with SpA receiving anti-TNF-α treatment.</w:t>
            </w:r>
          </w:p>
          <w:p w:rsidR="00744520" w:rsidRPr="0067316E" w:rsidRDefault="00744520" w:rsidP="0067316E">
            <w:pPr>
              <w:widowControl w:val="0"/>
              <w:autoSpaceDE w:val="0"/>
              <w:autoSpaceDN w:val="0"/>
              <w:adjustRightInd w:val="0"/>
              <w:spacing w:line="360" w:lineRule="auto"/>
              <w:jc w:val="both"/>
              <w:rPr>
                <w:rFonts w:ascii="Book Antiqua" w:hAnsi="Book Antiqua"/>
              </w:rPr>
            </w:pPr>
          </w:p>
        </w:tc>
      </w:tr>
      <w:tr w:rsidR="0067316E" w:rsidRPr="0067316E" w:rsidTr="00ED64B5">
        <w:trPr>
          <w:cantSplit/>
          <w:trHeight w:val="421"/>
        </w:trPr>
        <w:tc>
          <w:tcPr>
            <w:tcW w:w="851"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lastRenderedPageBreak/>
              <w:t xml:space="preserve">Visvanathan </w:t>
            </w:r>
            <w:r w:rsidR="00A84A70" w:rsidRPr="00EE2DCA">
              <w:rPr>
                <w:rFonts w:ascii="Book Antiqua" w:hAnsi="Book Antiqua"/>
                <w:i/>
              </w:rPr>
              <w:t>et al</w:t>
            </w:r>
            <w:r w:rsidRPr="0067316E">
              <w:rPr>
                <w:rFonts w:ascii="Book Antiqua" w:hAnsi="Book Antiqua"/>
                <w:noProof/>
                <w:vertAlign w:val="superscript"/>
              </w:rPr>
              <w:t>[40]</w:t>
            </w:r>
          </w:p>
        </w:tc>
        <w:tc>
          <w:tcPr>
            <w:tcW w:w="1134"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AS:279(225/54)</w:t>
            </w:r>
          </w:p>
          <w:p w:rsidR="00744520" w:rsidRPr="0067316E" w:rsidRDefault="00744520" w:rsidP="0067316E">
            <w:pPr>
              <w:widowControl w:val="0"/>
              <w:spacing w:line="360" w:lineRule="auto"/>
              <w:jc w:val="both"/>
              <w:rPr>
                <w:rFonts w:ascii="Book Antiqua" w:hAnsi="Book Antiqua"/>
              </w:rPr>
            </w:pP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40.3</w:t>
            </w:r>
          </w:p>
        </w:tc>
        <w:tc>
          <w:tcPr>
            <w:tcW w:w="850"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NM</w:t>
            </w:r>
          </w:p>
        </w:tc>
        <w:tc>
          <w:tcPr>
            <w:tcW w:w="709" w:type="dxa"/>
          </w:tcPr>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11.9</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NM</w:t>
            </w:r>
          </w:p>
        </w:tc>
        <w:tc>
          <w:tcPr>
            <w:tcW w:w="1417"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L1-4, PF</w:t>
            </w:r>
          </w:p>
        </w:tc>
        <w:tc>
          <w:tcPr>
            <w:tcW w:w="851"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24</w:t>
            </w:r>
          </w:p>
        </w:tc>
        <w:tc>
          <w:tcPr>
            <w:tcW w:w="4464" w:type="dxa"/>
          </w:tcPr>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BMD at the spine and hip increase after anti-TNF therapy compared with placebo.</w:t>
            </w:r>
          </w:p>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HLA-27 86.7%</w:t>
            </w:r>
          </w:p>
        </w:tc>
        <w:tc>
          <w:tcPr>
            <w:tcW w:w="4749" w:type="dxa"/>
          </w:tcPr>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Infliximab have positive effect on BMD over 2 years.</w:t>
            </w:r>
          </w:p>
        </w:tc>
      </w:tr>
      <w:tr w:rsidR="0067316E" w:rsidRPr="0067316E" w:rsidTr="00ED64B5">
        <w:trPr>
          <w:cantSplit/>
          <w:trHeight w:val="541"/>
        </w:trPr>
        <w:tc>
          <w:tcPr>
            <w:tcW w:w="851"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Kang </w:t>
            </w:r>
            <w:r w:rsidR="00A84A70" w:rsidRPr="00EE2DCA">
              <w:rPr>
                <w:rFonts w:ascii="Book Antiqua" w:hAnsi="Book Antiqua"/>
                <w:i/>
              </w:rPr>
              <w:t>et al</w:t>
            </w:r>
            <w:r w:rsidRPr="0067316E">
              <w:rPr>
                <w:rFonts w:ascii="Book Antiqua" w:hAnsi="Book Antiqua"/>
                <w:noProof/>
                <w:vertAlign w:val="superscript"/>
              </w:rPr>
              <w:t>[34]</w:t>
            </w:r>
          </w:p>
        </w:tc>
        <w:tc>
          <w:tcPr>
            <w:tcW w:w="1134" w:type="dxa"/>
          </w:tcPr>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AS:90(72/18)</w:t>
            </w:r>
          </w:p>
          <w:p w:rsidR="00744520" w:rsidRPr="0067316E" w:rsidRDefault="00744520" w:rsidP="0067316E">
            <w:pPr>
              <w:widowControl w:val="0"/>
              <w:spacing w:line="360" w:lineRule="auto"/>
              <w:jc w:val="both"/>
              <w:rPr>
                <w:rFonts w:ascii="Book Antiqua" w:hAnsi="Book Antiqua"/>
              </w:rPr>
            </w:pP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29.9</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(onset age)</w:t>
            </w:r>
          </w:p>
        </w:tc>
        <w:tc>
          <w:tcPr>
            <w:tcW w:w="850"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18:0</w:t>
            </w:r>
          </w:p>
        </w:tc>
        <w:tc>
          <w:tcPr>
            <w:tcW w:w="709" w:type="dxa"/>
          </w:tcPr>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8.2</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Lunar </w:t>
            </w:r>
          </w:p>
        </w:tc>
        <w:tc>
          <w:tcPr>
            <w:tcW w:w="1417"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AP L1-4, right PF</w:t>
            </w:r>
          </w:p>
        </w:tc>
        <w:tc>
          <w:tcPr>
            <w:tcW w:w="851"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36</w:t>
            </w:r>
          </w:p>
        </w:tc>
        <w:tc>
          <w:tcPr>
            <w:tcW w:w="4464" w:type="dxa"/>
          </w:tcPr>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 xml:space="preserve">The most increase in BMD is observed at the spine and hip in the group treated with concurrent bisphosphonate and anti-TNF. </w:t>
            </w:r>
          </w:p>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HLA-B27 97%</w:t>
            </w:r>
          </w:p>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OP:36.7%</w:t>
            </w:r>
          </w:p>
        </w:tc>
        <w:tc>
          <w:tcPr>
            <w:tcW w:w="4749" w:type="dxa"/>
          </w:tcPr>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BMD increases more with the combination treatment (bisphosphonate and anti-TNF) and gain of bone mass is associated with the decrease in inflammation.</w:t>
            </w:r>
          </w:p>
          <w:p w:rsidR="00744520" w:rsidRPr="0067316E" w:rsidRDefault="00744520" w:rsidP="0067316E">
            <w:pPr>
              <w:widowControl w:val="0"/>
              <w:autoSpaceDE w:val="0"/>
              <w:autoSpaceDN w:val="0"/>
              <w:adjustRightInd w:val="0"/>
              <w:spacing w:line="360" w:lineRule="auto"/>
              <w:jc w:val="both"/>
              <w:rPr>
                <w:rFonts w:ascii="Book Antiqua" w:hAnsi="Book Antiqua"/>
              </w:rPr>
            </w:pPr>
          </w:p>
        </w:tc>
      </w:tr>
      <w:tr w:rsidR="0067316E" w:rsidRPr="0067316E" w:rsidTr="00ED64B5">
        <w:trPr>
          <w:cantSplit/>
          <w:trHeight w:val="632"/>
        </w:trPr>
        <w:tc>
          <w:tcPr>
            <w:tcW w:w="851"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Arends </w:t>
            </w:r>
            <w:r w:rsidR="00A84A70" w:rsidRPr="00EE2DCA">
              <w:rPr>
                <w:rFonts w:ascii="Book Antiqua" w:hAnsi="Book Antiqua"/>
                <w:i/>
              </w:rPr>
              <w:t>et al</w:t>
            </w:r>
            <w:r w:rsidRPr="0067316E">
              <w:rPr>
                <w:rFonts w:ascii="Book Antiqua" w:hAnsi="Book Antiqua"/>
                <w:noProof/>
                <w:vertAlign w:val="superscript"/>
              </w:rPr>
              <w:t>[35]</w:t>
            </w:r>
          </w:p>
        </w:tc>
        <w:tc>
          <w:tcPr>
            <w:tcW w:w="1134"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AS:111(78/33)</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42.2</w:t>
            </w:r>
          </w:p>
        </w:tc>
        <w:tc>
          <w:tcPr>
            <w:tcW w:w="850"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NM</w:t>
            </w:r>
          </w:p>
        </w:tc>
        <w:tc>
          <w:tcPr>
            <w:tcW w:w="709" w:type="dxa"/>
          </w:tcPr>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16</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Hologic</w:t>
            </w:r>
          </w:p>
        </w:tc>
        <w:tc>
          <w:tcPr>
            <w:tcW w:w="1417"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AP L1-4, PF</w:t>
            </w:r>
          </w:p>
        </w:tc>
        <w:tc>
          <w:tcPr>
            <w:tcW w:w="851"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36</w:t>
            </w:r>
          </w:p>
        </w:tc>
        <w:tc>
          <w:tcPr>
            <w:tcW w:w="4464" w:type="dxa"/>
          </w:tcPr>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LS and hip BMD significiantly increase compared to baseline after anti-TNFα theraphy.</w:t>
            </w:r>
          </w:p>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HLA-B27: 81%</w:t>
            </w:r>
          </w:p>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LS OP:9%, openia:34%</w:t>
            </w:r>
          </w:p>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TF OP:2%, openia:37%</w:t>
            </w:r>
          </w:p>
        </w:tc>
        <w:tc>
          <w:tcPr>
            <w:tcW w:w="4749" w:type="dxa"/>
          </w:tcPr>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Three years of anti-TNF therapy results increase in bone formation in accordance with the continuous improvement in lumbar spinal BMD.</w:t>
            </w:r>
          </w:p>
        </w:tc>
      </w:tr>
      <w:tr w:rsidR="0067316E" w:rsidRPr="0067316E" w:rsidTr="00ED64B5">
        <w:trPr>
          <w:cantSplit/>
          <w:trHeight w:val="501"/>
        </w:trPr>
        <w:tc>
          <w:tcPr>
            <w:tcW w:w="851"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Dischereit </w:t>
            </w:r>
            <w:r w:rsidR="00A84A70" w:rsidRPr="00EE2DCA">
              <w:rPr>
                <w:rFonts w:ascii="Book Antiqua" w:hAnsi="Book Antiqua"/>
                <w:i/>
              </w:rPr>
              <w:t>et al</w:t>
            </w:r>
            <w:r w:rsidRPr="0067316E">
              <w:rPr>
                <w:rFonts w:ascii="Book Antiqua" w:hAnsi="Book Antiqua"/>
                <w:noProof/>
                <w:vertAlign w:val="superscript"/>
              </w:rPr>
              <w:t>[38]</w:t>
            </w:r>
          </w:p>
        </w:tc>
        <w:tc>
          <w:tcPr>
            <w:tcW w:w="1134"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RA: 18(3/15)</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AS:16(9/7) </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RA:62</w:t>
            </w:r>
          </w:p>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AS:48</w:t>
            </w:r>
          </w:p>
        </w:tc>
        <w:tc>
          <w:tcPr>
            <w:tcW w:w="850"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NM</w:t>
            </w:r>
          </w:p>
        </w:tc>
        <w:tc>
          <w:tcPr>
            <w:tcW w:w="709" w:type="dxa"/>
          </w:tcPr>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Lunar</w:t>
            </w:r>
          </w:p>
        </w:tc>
        <w:tc>
          <w:tcPr>
            <w:tcW w:w="1417"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AP L2-4 (1.5), FN(2)</w:t>
            </w:r>
          </w:p>
        </w:tc>
        <w:tc>
          <w:tcPr>
            <w:tcW w:w="851"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24</w:t>
            </w:r>
          </w:p>
        </w:tc>
        <w:tc>
          <w:tcPr>
            <w:tcW w:w="4464" w:type="dxa"/>
          </w:tcPr>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 xml:space="preserve">At baseline in AS, osteopenia:50% and OP: 6.3%. </w:t>
            </w:r>
          </w:p>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A stable peripheral BMD, significant increases in axial BMD, could be observed after 24 months of anti-TNFα therapy compared with baseline.</w:t>
            </w:r>
          </w:p>
        </w:tc>
        <w:tc>
          <w:tcPr>
            <w:tcW w:w="4749" w:type="dxa"/>
          </w:tcPr>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Anti-TNF therapy has favorable effects over osteoprotective pathways in patients with AS and RA.</w:t>
            </w:r>
          </w:p>
        </w:tc>
      </w:tr>
      <w:tr w:rsidR="0067316E" w:rsidRPr="0067316E" w:rsidTr="00ED64B5">
        <w:trPr>
          <w:cantSplit/>
          <w:trHeight w:val="478"/>
        </w:trPr>
        <w:tc>
          <w:tcPr>
            <w:tcW w:w="851"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lastRenderedPageBreak/>
              <w:t xml:space="preserve">Kang </w:t>
            </w:r>
            <w:r w:rsidR="00A84A70" w:rsidRPr="00EE2DCA">
              <w:rPr>
                <w:rFonts w:ascii="Book Antiqua" w:hAnsi="Book Antiqua"/>
                <w:i/>
              </w:rPr>
              <w:t>et al</w:t>
            </w:r>
            <w:r w:rsidRPr="0067316E">
              <w:rPr>
                <w:rFonts w:ascii="Book Antiqua" w:hAnsi="Book Antiqua"/>
                <w:noProof/>
                <w:vertAlign w:val="superscript"/>
              </w:rPr>
              <w:t>[36]</w:t>
            </w:r>
          </w:p>
        </w:tc>
        <w:tc>
          <w:tcPr>
            <w:tcW w:w="1134"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AS:63(52/11) </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36.8</w:t>
            </w:r>
          </w:p>
        </w:tc>
        <w:tc>
          <w:tcPr>
            <w:tcW w:w="850"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11:2</w:t>
            </w:r>
          </w:p>
        </w:tc>
        <w:tc>
          <w:tcPr>
            <w:tcW w:w="709" w:type="dxa"/>
          </w:tcPr>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8.6</w:t>
            </w:r>
          </w:p>
        </w:tc>
        <w:tc>
          <w:tcPr>
            <w:tcW w:w="709"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Prodigy</w:t>
            </w:r>
          </w:p>
        </w:tc>
        <w:tc>
          <w:tcPr>
            <w:tcW w:w="1417"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 xml:space="preserve">L1-4, right PF </w:t>
            </w:r>
          </w:p>
        </w:tc>
        <w:tc>
          <w:tcPr>
            <w:tcW w:w="851" w:type="dxa"/>
          </w:tcPr>
          <w:p w:rsidR="00744520" w:rsidRPr="0067316E" w:rsidRDefault="00744520" w:rsidP="0067316E">
            <w:pPr>
              <w:widowControl w:val="0"/>
              <w:spacing w:line="360" w:lineRule="auto"/>
              <w:jc w:val="both"/>
              <w:rPr>
                <w:rFonts w:ascii="Book Antiqua" w:hAnsi="Book Antiqua"/>
              </w:rPr>
            </w:pPr>
            <w:r w:rsidRPr="0067316E">
              <w:rPr>
                <w:rFonts w:ascii="Book Antiqua" w:hAnsi="Book Antiqua"/>
              </w:rPr>
              <w:t>24</w:t>
            </w:r>
          </w:p>
        </w:tc>
        <w:tc>
          <w:tcPr>
            <w:tcW w:w="4464" w:type="dxa"/>
          </w:tcPr>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BMD at LS and FT of patients receiving anti-TNF increase regularly over 2 years. TNF blocking therapy and the increase in SASSS are independently associated with increased BMD at lumbar spine.</w:t>
            </w:r>
          </w:p>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HLA-B27: 87%</w:t>
            </w:r>
          </w:p>
        </w:tc>
        <w:tc>
          <w:tcPr>
            <w:tcW w:w="4749" w:type="dxa"/>
          </w:tcPr>
          <w:p w:rsidR="00744520" w:rsidRPr="0067316E" w:rsidRDefault="00744520" w:rsidP="0067316E">
            <w:pPr>
              <w:widowControl w:val="0"/>
              <w:autoSpaceDE w:val="0"/>
              <w:autoSpaceDN w:val="0"/>
              <w:adjustRightInd w:val="0"/>
              <w:spacing w:line="360" w:lineRule="auto"/>
              <w:jc w:val="both"/>
              <w:rPr>
                <w:rFonts w:ascii="Book Antiqua" w:hAnsi="Book Antiqua"/>
              </w:rPr>
            </w:pPr>
            <w:r w:rsidRPr="0067316E">
              <w:rPr>
                <w:rFonts w:ascii="Book Antiqua" w:hAnsi="Book Antiqua"/>
              </w:rPr>
              <w:t>TNF inhibitors appear to be associated with increased SASSS scores and improvements in BMD.</w:t>
            </w:r>
          </w:p>
        </w:tc>
      </w:tr>
    </w:tbl>
    <w:p w:rsidR="00744520" w:rsidRPr="00EE2DCA" w:rsidRDefault="00744520" w:rsidP="0067316E">
      <w:pPr>
        <w:widowControl w:val="0"/>
        <w:tabs>
          <w:tab w:val="left" w:pos="1851"/>
        </w:tabs>
        <w:spacing w:line="360" w:lineRule="auto"/>
        <w:jc w:val="both"/>
        <w:rPr>
          <w:rFonts w:ascii="Book Antiqua" w:eastAsiaTheme="minorEastAsia" w:hAnsi="Book Antiqua"/>
          <w:lang w:eastAsia="zh-CN"/>
        </w:rPr>
      </w:pPr>
      <w:r w:rsidRPr="0067316E">
        <w:rPr>
          <w:rFonts w:ascii="Book Antiqua" w:hAnsi="Book Antiqua"/>
        </w:rPr>
        <w:t>BMD</w:t>
      </w:r>
      <w:r w:rsidR="00EE2DCA">
        <w:rPr>
          <w:rFonts w:ascii="Book Antiqua" w:eastAsiaTheme="minorEastAsia" w:hAnsi="Book Antiqua" w:hint="eastAsia"/>
          <w:lang w:eastAsia="zh-CN"/>
        </w:rPr>
        <w:t xml:space="preserve">: </w:t>
      </w:r>
      <w:r w:rsidR="00EE2DCA">
        <w:rPr>
          <w:rFonts w:ascii="Book Antiqua" w:hAnsi="Book Antiqua"/>
        </w:rPr>
        <w:t>Bone mineral density</w:t>
      </w:r>
      <w:r w:rsidR="00EE2DCA">
        <w:rPr>
          <w:rFonts w:ascii="Book Antiqua" w:eastAsiaTheme="minorEastAsia" w:hAnsi="Book Antiqua" w:hint="eastAsia"/>
          <w:lang w:eastAsia="zh-CN"/>
        </w:rPr>
        <w:t>;</w:t>
      </w:r>
      <w:r w:rsidR="00EE2DCA">
        <w:rPr>
          <w:rFonts w:ascii="Book Antiqua" w:hAnsi="Book Antiqua"/>
        </w:rPr>
        <w:t xml:space="preserve"> </w:t>
      </w:r>
      <w:r w:rsidRPr="0067316E">
        <w:rPr>
          <w:rFonts w:ascii="Book Antiqua" w:hAnsi="Book Antiqua"/>
        </w:rPr>
        <w:t>DXA</w:t>
      </w:r>
      <w:r w:rsidR="00EE2DCA">
        <w:rPr>
          <w:rFonts w:ascii="Book Antiqua" w:eastAsiaTheme="minorEastAsia" w:hAnsi="Book Antiqua" w:hint="eastAsia"/>
          <w:lang w:eastAsia="zh-CN"/>
        </w:rPr>
        <w:t>:</w:t>
      </w:r>
      <w:r w:rsidRPr="0067316E">
        <w:rPr>
          <w:rFonts w:ascii="Book Antiqua" w:hAnsi="Book Antiqua"/>
        </w:rPr>
        <w:t xml:space="preserve"> </w:t>
      </w:r>
      <w:r w:rsidR="00EE2DCA" w:rsidRPr="0067316E">
        <w:rPr>
          <w:rFonts w:ascii="Book Antiqua" w:hAnsi="Book Antiqua"/>
        </w:rPr>
        <w:t>D</w:t>
      </w:r>
      <w:r w:rsidRPr="0067316E">
        <w:rPr>
          <w:rFonts w:ascii="Book Antiqua" w:hAnsi="Book Antiqua"/>
        </w:rPr>
        <w:t>ual energy X-ray absorptiometry</w:t>
      </w:r>
      <w:r w:rsidR="00EE2DCA">
        <w:rPr>
          <w:rFonts w:ascii="Book Antiqua" w:eastAsiaTheme="minorEastAsia" w:hAnsi="Book Antiqua" w:hint="eastAsia"/>
          <w:lang w:eastAsia="zh-CN"/>
        </w:rPr>
        <w:t>;</w:t>
      </w:r>
      <w:r w:rsidRPr="0067316E">
        <w:rPr>
          <w:rFonts w:ascii="Book Antiqua" w:hAnsi="Book Antiqua"/>
        </w:rPr>
        <w:t xml:space="preserve"> F</w:t>
      </w:r>
      <w:r w:rsidR="00EE2DCA">
        <w:rPr>
          <w:rFonts w:ascii="Book Antiqua" w:eastAsiaTheme="minorEastAsia" w:hAnsi="Book Antiqua" w:hint="eastAsia"/>
          <w:lang w:eastAsia="zh-CN"/>
        </w:rPr>
        <w:t>:</w:t>
      </w:r>
      <w:r w:rsidRPr="0067316E">
        <w:rPr>
          <w:rFonts w:ascii="Book Antiqua" w:hAnsi="Book Antiqua"/>
        </w:rPr>
        <w:t xml:space="preserve"> </w:t>
      </w:r>
      <w:r w:rsidR="00EE2DCA" w:rsidRPr="0067316E">
        <w:rPr>
          <w:rFonts w:ascii="Book Antiqua" w:hAnsi="Book Antiqua"/>
        </w:rPr>
        <w:t>F</w:t>
      </w:r>
      <w:r w:rsidRPr="0067316E">
        <w:rPr>
          <w:rFonts w:ascii="Book Antiqua" w:hAnsi="Book Antiqua"/>
        </w:rPr>
        <w:t>emale</w:t>
      </w:r>
      <w:r w:rsidR="00EE2DCA">
        <w:rPr>
          <w:rFonts w:ascii="Book Antiqua" w:eastAsiaTheme="minorEastAsia" w:hAnsi="Book Antiqua" w:hint="eastAsia"/>
          <w:lang w:eastAsia="zh-CN"/>
        </w:rPr>
        <w:t>;</w:t>
      </w:r>
      <w:r w:rsidRPr="0067316E">
        <w:rPr>
          <w:rFonts w:ascii="Book Antiqua" w:hAnsi="Book Antiqua"/>
        </w:rPr>
        <w:t xml:space="preserve"> </w:t>
      </w:r>
      <w:r w:rsidRPr="0067316E">
        <w:rPr>
          <w:rFonts w:ascii="Book Antiqua" w:hAnsi="Book Antiqua"/>
          <w:lang w:eastAsia="en-US"/>
        </w:rPr>
        <w:t>FN</w:t>
      </w:r>
      <w:r w:rsidR="00EE2DCA">
        <w:rPr>
          <w:rFonts w:ascii="Book Antiqua" w:eastAsiaTheme="minorEastAsia" w:hAnsi="Book Antiqua" w:hint="eastAsia"/>
          <w:lang w:eastAsia="zh-CN"/>
        </w:rPr>
        <w:t>:</w:t>
      </w:r>
      <w:r w:rsidR="00EE2DCA" w:rsidRPr="0067316E">
        <w:rPr>
          <w:rFonts w:ascii="Book Antiqua" w:hAnsi="Book Antiqua"/>
          <w:lang w:eastAsia="en-US"/>
        </w:rPr>
        <w:t xml:space="preserve"> F</w:t>
      </w:r>
      <w:r w:rsidRPr="0067316E">
        <w:rPr>
          <w:rFonts w:ascii="Book Antiqua" w:hAnsi="Book Antiqua"/>
          <w:lang w:eastAsia="en-US"/>
        </w:rPr>
        <w:t>emur neck</w:t>
      </w:r>
      <w:r w:rsidR="00EE2DCA">
        <w:rPr>
          <w:rFonts w:ascii="Book Antiqua" w:eastAsiaTheme="minorEastAsia" w:hAnsi="Book Antiqua" w:hint="eastAsia"/>
          <w:lang w:eastAsia="zh-CN"/>
        </w:rPr>
        <w:t>;</w:t>
      </w:r>
      <w:r w:rsidRPr="0067316E">
        <w:rPr>
          <w:rFonts w:ascii="Book Antiqua" w:hAnsi="Book Antiqua"/>
          <w:lang w:eastAsia="en-US"/>
        </w:rPr>
        <w:t xml:space="preserve"> FT</w:t>
      </w:r>
      <w:r w:rsidR="00EE2DCA">
        <w:rPr>
          <w:rFonts w:ascii="Book Antiqua" w:eastAsiaTheme="minorEastAsia" w:hAnsi="Book Antiqua" w:hint="eastAsia"/>
          <w:lang w:eastAsia="zh-CN"/>
        </w:rPr>
        <w:t>:</w:t>
      </w:r>
      <w:r w:rsidRPr="0067316E">
        <w:rPr>
          <w:rFonts w:ascii="Book Antiqua" w:hAnsi="Book Antiqua"/>
          <w:lang w:eastAsia="en-US"/>
        </w:rPr>
        <w:t xml:space="preserve"> </w:t>
      </w:r>
      <w:r w:rsidR="00EE2DCA" w:rsidRPr="0067316E">
        <w:rPr>
          <w:rFonts w:ascii="Book Antiqua" w:hAnsi="Book Antiqua"/>
          <w:lang w:eastAsia="en-US"/>
        </w:rPr>
        <w:t>F</w:t>
      </w:r>
      <w:r w:rsidRPr="0067316E">
        <w:rPr>
          <w:rFonts w:ascii="Book Antiqua" w:hAnsi="Book Antiqua"/>
          <w:lang w:eastAsia="en-US"/>
        </w:rPr>
        <w:t>emur total</w:t>
      </w:r>
      <w:r w:rsidR="00EE2DCA">
        <w:rPr>
          <w:rFonts w:ascii="Book Antiqua" w:eastAsiaTheme="minorEastAsia" w:hAnsi="Book Antiqua" w:hint="eastAsia"/>
          <w:lang w:eastAsia="zh-CN"/>
        </w:rPr>
        <w:t>;</w:t>
      </w:r>
      <w:r w:rsidRPr="0067316E">
        <w:rPr>
          <w:rFonts w:ascii="Book Antiqua" w:hAnsi="Book Antiqua"/>
        </w:rPr>
        <w:t xml:space="preserve"> M</w:t>
      </w:r>
      <w:r w:rsidR="00EE2DCA">
        <w:rPr>
          <w:rFonts w:ascii="Book Antiqua" w:eastAsiaTheme="minorEastAsia" w:hAnsi="Book Antiqua" w:hint="eastAsia"/>
          <w:lang w:eastAsia="zh-CN"/>
        </w:rPr>
        <w:t xml:space="preserve">: </w:t>
      </w:r>
      <w:r w:rsidR="00EE2DCA" w:rsidRPr="0067316E">
        <w:rPr>
          <w:rFonts w:ascii="Book Antiqua" w:hAnsi="Book Antiqua"/>
        </w:rPr>
        <w:t>M</w:t>
      </w:r>
      <w:r w:rsidRPr="0067316E">
        <w:rPr>
          <w:rFonts w:ascii="Book Antiqua" w:hAnsi="Book Antiqua"/>
        </w:rPr>
        <w:t>ale</w:t>
      </w:r>
      <w:r w:rsidR="00EE2DCA">
        <w:rPr>
          <w:rFonts w:ascii="Book Antiqua" w:eastAsiaTheme="minorEastAsia" w:hAnsi="Book Antiqua" w:hint="eastAsia"/>
          <w:lang w:eastAsia="zh-CN"/>
        </w:rPr>
        <w:t>;</w:t>
      </w:r>
      <w:r w:rsidRPr="0067316E">
        <w:rPr>
          <w:rFonts w:ascii="Book Antiqua" w:hAnsi="Book Antiqua"/>
        </w:rPr>
        <w:t xml:space="preserve"> NA</w:t>
      </w:r>
      <w:r w:rsidR="00EE2DCA">
        <w:rPr>
          <w:rFonts w:ascii="Book Antiqua" w:eastAsiaTheme="minorEastAsia" w:hAnsi="Book Antiqua" w:hint="eastAsia"/>
          <w:lang w:eastAsia="zh-CN"/>
        </w:rPr>
        <w:t xml:space="preserve">: </w:t>
      </w:r>
      <w:r w:rsidR="00EE2DCA" w:rsidRPr="0067316E">
        <w:rPr>
          <w:rFonts w:ascii="Book Antiqua" w:hAnsi="Book Antiqua"/>
        </w:rPr>
        <w:t>N</w:t>
      </w:r>
      <w:r w:rsidRPr="0067316E">
        <w:rPr>
          <w:rFonts w:ascii="Book Antiqua" w:hAnsi="Book Antiqua"/>
        </w:rPr>
        <w:t>ot applicable</w:t>
      </w:r>
      <w:r w:rsidR="00EE2DCA">
        <w:rPr>
          <w:rFonts w:ascii="Book Antiqua" w:eastAsiaTheme="minorEastAsia" w:hAnsi="Book Antiqua" w:hint="eastAsia"/>
          <w:lang w:eastAsia="zh-CN"/>
        </w:rPr>
        <w:t>;</w:t>
      </w:r>
      <w:r w:rsidRPr="0067316E">
        <w:rPr>
          <w:rFonts w:ascii="Book Antiqua" w:hAnsi="Book Antiqua"/>
        </w:rPr>
        <w:t xml:space="preserve"> NM</w:t>
      </w:r>
      <w:r w:rsidR="00EE2DCA">
        <w:rPr>
          <w:rFonts w:ascii="Book Antiqua" w:eastAsiaTheme="minorEastAsia" w:hAnsi="Book Antiqua" w:hint="eastAsia"/>
          <w:lang w:eastAsia="zh-CN"/>
        </w:rPr>
        <w:t xml:space="preserve">: </w:t>
      </w:r>
      <w:r w:rsidR="00EE2DCA" w:rsidRPr="0067316E">
        <w:rPr>
          <w:rFonts w:ascii="Book Antiqua" w:hAnsi="Book Antiqua"/>
        </w:rPr>
        <w:t>N</w:t>
      </w:r>
      <w:r w:rsidRPr="0067316E">
        <w:rPr>
          <w:rFonts w:ascii="Book Antiqua" w:hAnsi="Book Antiqua"/>
        </w:rPr>
        <w:t>ot mentioned</w:t>
      </w:r>
      <w:r w:rsidR="00EE2DCA">
        <w:rPr>
          <w:rFonts w:ascii="Book Antiqua" w:eastAsiaTheme="minorEastAsia" w:hAnsi="Book Antiqua" w:hint="eastAsia"/>
          <w:lang w:eastAsia="zh-CN"/>
        </w:rPr>
        <w:t>;</w:t>
      </w:r>
      <w:r w:rsidRPr="0067316E">
        <w:rPr>
          <w:rFonts w:ascii="Book Antiqua" w:hAnsi="Book Antiqua"/>
        </w:rPr>
        <w:t xml:space="preserve"> PA</w:t>
      </w:r>
      <w:r w:rsidR="00EE2DCA">
        <w:rPr>
          <w:rFonts w:ascii="Book Antiqua" w:eastAsiaTheme="minorEastAsia" w:hAnsi="Book Antiqua" w:hint="eastAsia"/>
          <w:lang w:eastAsia="zh-CN"/>
        </w:rPr>
        <w:t xml:space="preserve">: </w:t>
      </w:r>
      <w:r w:rsidR="00EE2DCA" w:rsidRPr="0067316E">
        <w:rPr>
          <w:rFonts w:ascii="Book Antiqua" w:hAnsi="Book Antiqua"/>
        </w:rPr>
        <w:t>P</w:t>
      </w:r>
      <w:r w:rsidRPr="0067316E">
        <w:rPr>
          <w:rFonts w:ascii="Book Antiqua" w:hAnsi="Book Antiqua"/>
        </w:rPr>
        <w:t>osteroanterir</w:t>
      </w:r>
      <w:r w:rsidR="00EE2DCA">
        <w:rPr>
          <w:rFonts w:ascii="Book Antiqua" w:eastAsiaTheme="minorEastAsia" w:hAnsi="Book Antiqua" w:hint="eastAsia"/>
          <w:lang w:eastAsia="zh-CN"/>
        </w:rPr>
        <w:t xml:space="preserve">; </w:t>
      </w:r>
      <w:r w:rsidRPr="0067316E">
        <w:rPr>
          <w:rFonts w:ascii="Book Antiqua" w:hAnsi="Book Antiqua"/>
        </w:rPr>
        <w:t>PF</w:t>
      </w:r>
      <w:r w:rsidR="00EE2DCA">
        <w:rPr>
          <w:rFonts w:ascii="Book Antiqua" w:eastAsiaTheme="minorEastAsia" w:hAnsi="Book Antiqua" w:hint="eastAsia"/>
          <w:lang w:eastAsia="zh-CN"/>
        </w:rPr>
        <w:t>:</w:t>
      </w:r>
      <w:r w:rsidRPr="0067316E">
        <w:rPr>
          <w:rFonts w:ascii="Book Antiqua" w:hAnsi="Book Antiqua"/>
        </w:rPr>
        <w:t xml:space="preserve"> </w:t>
      </w:r>
      <w:r w:rsidRPr="0067316E">
        <w:rPr>
          <w:rFonts w:ascii="Book Antiqua" w:hAnsi="Book Antiqua"/>
          <w:lang w:eastAsia="en-US"/>
        </w:rPr>
        <w:t>Proximal femur</w:t>
      </w:r>
      <w:r w:rsidR="00EE2DCA">
        <w:rPr>
          <w:rFonts w:ascii="Book Antiqua" w:eastAsiaTheme="minorEastAsia" w:hAnsi="Book Antiqua" w:hint="eastAsia"/>
          <w:lang w:eastAsia="zh-CN"/>
        </w:rPr>
        <w:t xml:space="preserve">; </w:t>
      </w:r>
      <w:r w:rsidRPr="0067316E">
        <w:rPr>
          <w:rFonts w:ascii="Book Antiqua" w:hAnsi="Book Antiqua"/>
        </w:rPr>
        <w:t>QCT</w:t>
      </w:r>
      <w:r w:rsidR="00EE2DCA">
        <w:rPr>
          <w:rFonts w:ascii="Book Antiqua" w:eastAsiaTheme="minorEastAsia" w:hAnsi="Book Antiqua" w:hint="eastAsia"/>
          <w:lang w:eastAsia="zh-CN"/>
        </w:rPr>
        <w:t>:</w:t>
      </w:r>
      <w:r w:rsidRPr="0067316E">
        <w:rPr>
          <w:rFonts w:ascii="Book Antiqua" w:hAnsi="Book Antiqua"/>
        </w:rPr>
        <w:t xml:space="preserve"> </w:t>
      </w:r>
      <w:r w:rsidR="00EE2DCA" w:rsidRPr="0067316E">
        <w:rPr>
          <w:rFonts w:ascii="Book Antiqua" w:hAnsi="Book Antiqua"/>
        </w:rPr>
        <w:t>Q</w:t>
      </w:r>
      <w:r w:rsidRPr="0067316E">
        <w:rPr>
          <w:rFonts w:ascii="Book Antiqua" w:hAnsi="Book Antiqua"/>
        </w:rPr>
        <w:t>uantitative computed tomography</w:t>
      </w:r>
      <w:r w:rsidR="00EE2DCA">
        <w:rPr>
          <w:rFonts w:ascii="Book Antiqua" w:eastAsiaTheme="minorEastAsia" w:hAnsi="Book Antiqua" w:hint="eastAsia"/>
          <w:lang w:eastAsia="zh-CN"/>
        </w:rPr>
        <w:t>;</w:t>
      </w:r>
      <w:r w:rsidRPr="0067316E">
        <w:rPr>
          <w:rFonts w:ascii="Book Antiqua" w:hAnsi="Book Antiqua"/>
        </w:rPr>
        <w:t xml:space="preserve"> TNF</w:t>
      </w:r>
      <w:r w:rsidR="00EE2DCA">
        <w:rPr>
          <w:rFonts w:ascii="Book Antiqua" w:eastAsiaTheme="minorEastAsia" w:hAnsi="Book Antiqua" w:hint="eastAsia"/>
          <w:lang w:eastAsia="zh-CN"/>
        </w:rPr>
        <w:t>:</w:t>
      </w:r>
      <w:r w:rsidRPr="0067316E">
        <w:rPr>
          <w:rFonts w:ascii="Book Antiqua" w:hAnsi="Book Antiqua"/>
        </w:rPr>
        <w:t xml:space="preserve"> </w:t>
      </w:r>
      <w:r w:rsidR="00EE2DCA" w:rsidRPr="0067316E">
        <w:rPr>
          <w:rFonts w:ascii="Book Antiqua" w:hAnsi="Book Antiqua"/>
        </w:rPr>
        <w:t>T</w:t>
      </w:r>
      <w:r w:rsidRPr="0067316E">
        <w:rPr>
          <w:rFonts w:ascii="Book Antiqua" w:hAnsi="Book Antiqua"/>
        </w:rPr>
        <w:t>umor necrosing factor</w:t>
      </w:r>
      <w:r w:rsidR="00EE2DCA">
        <w:rPr>
          <w:rFonts w:ascii="Book Antiqua" w:eastAsiaTheme="minorEastAsia" w:hAnsi="Book Antiqua" w:hint="eastAsia"/>
          <w:lang w:eastAsia="zh-CN"/>
        </w:rPr>
        <w:t>.</w:t>
      </w:r>
    </w:p>
    <w:p w:rsidR="00744520" w:rsidRPr="0067316E" w:rsidRDefault="00744520" w:rsidP="0067316E">
      <w:pPr>
        <w:widowControl w:val="0"/>
        <w:spacing w:line="360" w:lineRule="auto"/>
        <w:jc w:val="both"/>
        <w:rPr>
          <w:rFonts w:ascii="Book Antiqua" w:hAnsi="Book Antiqua"/>
        </w:rPr>
      </w:pPr>
    </w:p>
    <w:p w:rsidR="00744520" w:rsidRPr="0067316E" w:rsidRDefault="00744520" w:rsidP="0067316E">
      <w:pPr>
        <w:widowControl w:val="0"/>
        <w:spacing w:line="360" w:lineRule="auto"/>
        <w:jc w:val="both"/>
        <w:rPr>
          <w:rFonts w:ascii="Book Antiqua" w:hAnsi="Book Antiqua"/>
          <w:b/>
        </w:rPr>
      </w:pPr>
    </w:p>
    <w:p w:rsidR="00744520" w:rsidRPr="0067316E" w:rsidRDefault="00744520" w:rsidP="0067316E">
      <w:pPr>
        <w:widowControl w:val="0"/>
        <w:spacing w:line="360" w:lineRule="auto"/>
        <w:jc w:val="both"/>
        <w:rPr>
          <w:rFonts w:ascii="Book Antiqua" w:hAnsi="Book Antiqua"/>
          <w:b/>
        </w:rPr>
      </w:pPr>
    </w:p>
    <w:p w:rsidR="00744520" w:rsidRPr="0067316E" w:rsidRDefault="00744520" w:rsidP="0067316E">
      <w:pPr>
        <w:widowControl w:val="0"/>
        <w:spacing w:line="360" w:lineRule="auto"/>
        <w:jc w:val="both"/>
        <w:rPr>
          <w:rFonts w:ascii="Book Antiqua" w:hAnsi="Book Antiqua"/>
          <w:b/>
        </w:rPr>
      </w:pPr>
    </w:p>
    <w:p w:rsidR="00744520" w:rsidRPr="0067316E" w:rsidRDefault="00744520" w:rsidP="0067316E">
      <w:pPr>
        <w:widowControl w:val="0"/>
        <w:tabs>
          <w:tab w:val="left" w:pos="1851"/>
        </w:tabs>
        <w:spacing w:line="360" w:lineRule="auto"/>
        <w:jc w:val="both"/>
        <w:rPr>
          <w:rFonts w:ascii="Book Antiqua" w:hAnsi="Book Antiqua"/>
        </w:rPr>
      </w:pPr>
    </w:p>
    <w:p w:rsidR="00744520" w:rsidRPr="0067316E" w:rsidRDefault="00744520" w:rsidP="0067316E">
      <w:pPr>
        <w:widowControl w:val="0"/>
        <w:tabs>
          <w:tab w:val="left" w:pos="1851"/>
        </w:tabs>
        <w:spacing w:line="360" w:lineRule="auto"/>
        <w:jc w:val="both"/>
        <w:rPr>
          <w:rFonts w:ascii="Book Antiqua" w:hAnsi="Book Antiqua"/>
        </w:rPr>
      </w:pPr>
    </w:p>
    <w:p w:rsidR="00744520" w:rsidRPr="0067316E" w:rsidRDefault="00744520" w:rsidP="0067316E">
      <w:pPr>
        <w:widowControl w:val="0"/>
        <w:tabs>
          <w:tab w:val="left" w:pos="1851"/>
        </w:tabs>
        <w:spacing w:line="360" w:lineRule="auto"/>
        <w:jc w:val="both"/>
        <w:rPr>
          <w:rFonts w:ascii="Book Antiqua" w:hAnsi="Book Antiqua"/>
        </w:rPr>
        <w:sectPr w:rsidR="00744520" w:rsidRPr="0067316E" w:rsidSect="00ED64B5">
          <w:pgSz w:w="16838" w:h="11906" w:orient="landscape"/>
          <w:pgMar w:top="284" w:right="111" w:bottom="142" w:left="284" w:header="709" w:footer="709" w:gutter="0"/>
          <w:cols w:space="708"/>
          <w:docGrid w:linePitch="360"/>
        </w:sectPr>
      </w:pPr>
      <w:r w:rsidRPr="0067316E">
        <w:rPr>
          <w:rFonts w:ascii="Book Antiqua" w:hAnsi="Book Antiqua"/>
        </w:rPr>
        <w:br w:type="page"/>
      </w:r>
    </w:p>
    <w:p w:rsidR="00744520" w:rsidRPr="00EE2DCA" w:rsidRDefault="00EE2DCA" w:rsidP="0067316E">
      <w:pPr>
        <w:widowControl w:val="0"/>
        <w:autoSpaceDE w:val="0"/>
        <w:autoSpaceDN w:val="0"/>
        <w:adjustRightInd w:val="0"/>
        <w:spacing w:line="360" w:lineRule="auto"/>
        <w:jc w:val="both"/>
        <w:rPr>
          <w:rFonts w:ascii="Book Antiqua" w:hAnsi="Book Antiqua"/>
          <w:b/>
          <w:lang w:eastAsia="en-US"/>
        </w:rPr>
      </w:pPr>
      <w:r w:rsidRPr="00EE2DCA">
        <w:rPr>
          <w:rFonts w:ascii="Book Antiqua" w:hAnsi="Book Antiqua"/>
          <w:b/>
          <w:lang w:eastAsia="en-US"/>
        </w:rPr>
        <w:lastRenderedPageBreak/>
        <w:t>Table 4</w:t>
      </w:r>
      <w:r w:rsidR="00744520" w:rsidRPr="00EE2DCA">
        <w:rPr>
          <w:rFonts w:ascii="Book Antiqua" w:hAnsi="Book Antiqua"/>
          <w:b/>
          <w:lang w:eastAsia="en-US"/>
        </w:rPr>
        <w:t xml:space="preserve"> Variation of the bone formation and resorption markers</w:t>
      </w:r>
    </w:p>
    <w:tbl>
      <w:tblPr>
        <w:tblStyle w:val="TableGrid"/>
        <w:tblW w:w="8506" w:type="dxa"/>
        <w:tblInd w:w="-176"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449"/>
        <w:gridCol w:w="1317"/>
        <w:gridCol w:w="1671"/>
        <w:gridCol w:w="1535"/>
        <w:gridCol w:w="1534"/>
      </w:tblGrid>
      <w:tr w:rsidR="0067316E" w:rsidRPr="0067316E" w:rsidTr="00ED64B5">
        <w:tc>
          <w:tcPr>
            <w:tcW w:w="2552" w:type="dxa"/>
            <w:tcBorders>
              <w:top w:val="single" w:sz="12" w:space="0" w:color="auto"/>
              <w:bottom w:val="nil"/>
            </w:tcBorders>
          </w:tcPr>
          <w:p w:rsidR="00744520" w:rsidRPr="00EE2DCA" w:rsidRDefault="00EE2DCA" w:rsidP="0067316E">
            <w:pPr>
              <w:widowControl w:val="0"/>
              <w:autoSpaceDE w:val="0"/>
              <w:autoSpaceDN w:val="0"/>
              <w:adjustRightInd w:val="0"/>
              <w:spacing w:line="360" w:lineRule="auto"/>
              <w:jc w:val="both"/>
              <w:rPr>
                <w:rFonts w:ascii="Book Antiqua" w:eastAsiaTheme="minorEastAsia" w:hAnsi="Book Antiqua"/>
                <w:b/>
                <w:lang w:eastAsia="zh-CN"/>
              </w:rPr>
            </w:pPr>
            <w:r w:rsidRPr="00EE2DCA">
              <w:rPr>
                <w:rFonts w:ascii="Book Antiqua" w:eastAsiaTheme="minorEastAsia" w:hAnsi="Book Antiqua" w:hint="eastAsia"/>
                <w:b/>
                <w:lang w:eastAsia="zh-CN"/>
              </w:rPr>
              <w:t>Ref.</w:t>
            </w:r>
          </w:p>
        </w:tc>
        <w:tc>
          <w:tcPr>
            <w:tcW w:w="2835" w:type="dxa"/>
            <w:gridSpan w:val="2"/>
            <w:tcBorders>
              <w:top w:val="single" w:sz="12" w:space="0" w:color="auto"/>
              <w:bottom w:val="nil"/>
            </w:tcBorders>
          </w:tcPr>
          <w:p w:rsidR="00744520" w:rsidRPr="00EE2DCA" w:rsidRDefault="00744520" w:rsidP="0067316E">
            <w:pPr>
              <w:widowControl w:val="0"/>
              <w:autoSpaceDE w:val="0"/>
              <w:autoSpaceDN w:val="0"/>
              <w:adjustRightInd w:val="0"/>
              <w:spacing w:line="360" w:lineRule="auto"/>
              <w:jc w:val="both"/>
              <w:rPr>
                <w:rFonts w:ascii="Book Antiqua" w:hAnsi="Book Antiqua"/>
                <w:b/>
                <w:lang w:eastAsia="en-US"/>
              </w:rPr>
            </w:pPr>
            <w:r w:rsidRPr="00EE2DCA">
              <w:rPr>
                <w:rFonts w:ascii="Book Antiqua" w:hAnsi="Book Antiqua"/>
                <w:b/>
                <w:lang w:eastAsia="en-US"/>
              </w:rPr>
              <w:t>Bone formation markers</w:t>
            </w:r>
          </w:p>
        </w:tc>
        <w:tc>
          <w:tcPr>
            <w:tcW w:w="3119" w:type="dxa"/>
            <w:gridSpan w:val="2"/>
            <w:tcBorders>
              <w:top w:val="single" w:sz="12" w:space="0" w:color="auto"/>
              <w:bottom w:val="nil"/>
            </w:tcBorders>
          </w:tcPr>
          <w:p w:rsidR="00744520" w:rsidRPr="00EE2DCA" w:rsidRDefault="00744520" w:rsidP="0067316E">
            <w:pPr>
              <w:widowControl w:val="0"/>
              <w:autoSpaceDE w:val="0"/>
              <w:autoSpaceDN w:val="0"/>
              <w:adjustRightInd w:val="0"/>
              <w:spacing w:line="360" w:lineRule="auto"/>
              <w:jc w:val="both"/>
              <w:rPr>
                <w:rFonts w:ascii="Book Antiqua" w:hAnsi="Book Antiqua"/>
                <w:b/>
                <w:lang w:eastAsia="en-US"/>
              </w:rPr>
            </w:pPr>
            <w:r w:rsidRPr="00EE2DCA">
              <w:rPr>
                <w:rFonts w:ascii="Book Antiqua" w:hAnsi="Book Antiqua"/>
                <w:b/>
                <w:lang w:eastAsia="en-US"/>
              </w:rPr>
              <w:t>Bone resoption markers</w:t>
            </w:r>
          </w:p>
        </w:tc>
      </w:tr>
      <w:tr w:rsidR="0067316E" w:rsidRPr="0067316E" w:rsidTr="00ED64B5">
        <w:tc>
          <w:tcPr>
            <w:tcW w:w="2552" w:type="dxa"/>
            <w:tcBorders>
              <w:top w:val="nil"/>
              <w:bottom w:val="single" w:sz="12" w:space="0" w:color="auto"/>
            </w:tcBorders>
          </w:tcPr>
          <w:p w:rsidR="00744520" w:rsidRPr="00EE2DCA" w:rsidRDefault="00744520" w:rsidP="0067316E">
            <w:pPr>
              <w:widowControl w:val="0"/>
              <w:autoSpaceDE w:val="0"/>
              <w:autoSpaceDN w:val="0"/>
              <w:adjustRightInd w:val="0"/>
              <w:spacing w:line="360" w:lineRule="auto"/>
              <w:jc w:val="both"/>
              <w:rPr>
                <w:rFonts w:ascii="Book Antiqua" w:hAnsi="Book Antiqua"/>
                <w:b/>
                <w:lang w:eastAsia="en-US"/>
              </w:rPr>
            </w:pPr>
          </w:p>
        </w:tc>
        <w:tc>
          <w:tcPr>
            <w:tcW w:w="1134" w:type="dxa"/>
            <w:tcBorders>
              <w:top w:val="nil"/>
              <w:bottom w:val="single" w:sz="12" w:space="0" w:color="auto"/>
            </w:tcBorders>
          </w:tcPr>
          <w:p w:rsidR="00744520" w:rsidRPr="00EE2DCA" w:rsidRDefault="00744520" w:rsidP="0067316E">
            <w:pPr>
              <w:widowControl w:val="0"/>
              <w:autoSpaceDE w:val="0"/>
              <w:autoSpaceDN w:val="0"/>
              <w:adjustRightInd w:val="0"/>
              <w:spacing w:line="360" w:lineRule="auto"/>
              <w:jc w:val="both"/>
              <w:rPr>
                <w:rFonts w:ascii="Book Antiqua" w:hAnsi="Book Antiqua"/>
                <w:b/>
                <w:lang w:eastAsia="en-US"/>
              </w:rPr>
            </w:pPr>
            <w:r w:rsidRPr="00EE2DCA">
              <w:rPr>
                <w:rFonts w:ascii="Book Antiqua" w:hAnsi="Book Antiqua"/>
                <w:b/>
                <w:lang w:eastAsia="en-US"/>
              </w:rPr>
              <w:t>bALP</w:t>
            </w:r>
          </w:p>
        </w:tc>
        <w:tc>
          <w:tcPr>
            <w:tcW w:w="1701" w:type="dxa"/>
            <w:tcBorders>
              <w:top w:val="nil"/>
              <w:bottom w:val="single" w:sz="12" w:space="0" w:color="auto"/>
            </w:tcBorders>
          </w:tcPr>
          <w:p w:rsidR="00744520" w:rsidRPr="00EE2DCA" w:rsidRDefault="00744520" w:rsidP="0067316E">
            <w:pPr>
              <w:widowControl w:val="0"/>
              <w:autoSpaceDE w:val="0"/>
              <w:autoSpaceDN w:val="0"/>
              <w:adjustRightInd w:val="0"/>
              <w:spacing w:line="360" w:lineRule="auto"/>
              <w:jc w:val="both"/>
              <w:rPr>
                <w:rFonts w:ascii="Book Antiqua" w:hAnsi="Book Antiqua"/>
                <w:b/>
                <w:lang w:eastAsia="en-US"/>
              </w:rPr>
            </w:pPr>
            <w:r w:rsidRPr="00EE2DCA">
              <w:rPr>
                <w:rFonts w:ascii="Book Antiqua" w:hAnsi="Book Antiqua"/>
                <w:b/>
                <w:lang w:eastAsia="en-US"/>
              </w:rPr>
              <w:t>OC</w:t>
            </w:r>
          </w:p>
        </w:tc>
        <w:tc>
          <w:tcPr>
            <w:tcW w:w="1560" w:type="dxa"/>
            <w:tcBorders>
              <w:top w:val="nil"/>
              <w:bottom w:val="single" w:sz="12" w:space="0" w:color="auto"/>
            </w:tcBorders>
          </w:tcPr>
          <w:p w:rsidR="00744520" w:rsidRPr="00EE2DCA" w:rsidRDefault="00744520" w:rsidP="0067316E">
            <w:pPr>
              <w:widowControl w:val="0"/>
              <w:autoSpaceDE w:val="0"/>
              <w:autoSpaceDN w:val="0"/>
              <w:adjustRightInd w:val="0"/>
              <w:spacing w:line="360" w:lineRule="auto"/>
              <w:jc w:val="both"/>
              <w:rPr>
                <w:rFonts w:ascii="Book Antiqua" w:hAnsi="Book Antiqua"/>
                <w:b/>
                <w:lang w:eastAsia="en-US"/>
              </w:rPr>
            </w:pPr>
            <w:r w:rsidRPr="00EE2DCA">
              <w:rPr>
                <w:rFonts w:ascii="Book Antiqua" w:hAnsi="Book Antiqua"/>
                <w:b/>
                <w:lang w:eastAsia="en-US"/>
              </w:rPr>
              <w:t>CTX</w:t>
            </w:r>
          </w:p>
        </w:tc>
        <w:tc>
          <w:tcPr>
            <w:tcW w:w="1559" w:type="dxa"/>
            <w:tcBorders>
              <w:top w:val="nil"/>
              <w:bottom w:val="single" w:sz="12" w:space="0" w:color="auto"/>
            </w:tcBorders>
          </w:tcPr>
          <w:p w:rsidR="00744520" w:rsidRPr="00EE2DCA" w:rsidRDefault="00744520" w:rsidP="0067316E">
            <w:pPr>
              <w:widowControl w:val="0"/>
              <w:autoSpaceDE w:val="0"/>
              <w:autoSpaceDN w:val="0"/>
              <w:adjustRightInd w:val="0"/>
              <w:spacing w:line="360" w:lineRule="auto"/>
              <w:jc w:val="both"/>
              <w:rPr>
                <w:rFonts w:ascii="Book Antiqua" w:hAnsi="Book Antiqua"/>
                <w:b/>
                <w:lang w:eastAsia="en-US"/>
              </w:rPr>
            </w:pPr>
            <w:r w:rsidRPr="00EE2DCA">
              <w:rPr>
                <w:rFonts w:ascii="Book Antiqua" w:hAnsi="Book Antiqua"/>
                <w:b/>
                <w:lang w:eastAsia="en-US"/>
              </w:rPr>
              <w:t>DPD</w:t>
            </w:r>
          </w:p>
        </w:tc>
      </w:tr>
      <w:tr w:rsidR="0067316E" w:rsidRPr="0067316E" w:rsidTr="00ED64B5">
        <w:tc>
          <w:tcPr>
            <w:tcW w:w="2552" w:type="dxa"/>
            <w:tcBorders>
              <w:top w:val="single" w:sz="12" w:space="0" w:color="auto"/>
            </w:tcBorders>
          </w:tcPr>
          <w:p w:rsidR="00744520" w:rsidRPr="0067316E" w:rsidRDefault="00744520" w:rsidP="0067316E">
            <w:pPr>
              <w:widowControl w:val="0"/>
              <w:autoSpaceDE w:val="0"/>
              <w:autoSpaceDN w:val="0"/>
              <w:adjustRightInd w:val="0"/>
              <w:spacing w:line="360" w:lineRule="auto"/>
              <w:jc w:val="both"/>
              <w:rPr>
                <w:rFonts w:ascii="Book Antiqua" w:hAnsi="Book Antiqua"/>
                <w:lang w:eastAsia="en-US"/>
              </w:rPr>
            </w:pPr>
            <w:r w:rsidRPr="0067316E">
              <w:rPr>
                <w:rFonts w:ascii="Book Antiqua" w:hAnsi="Book Antiqua"/>
                <w:lang w:eastAsia="en-US"/>
              </w:rPr>
              <w:t xml:space="preserve">Borman </w:t>
            </w:r>
            <w:r w:rsidR="00A84A70" w:rsidRPr="00EE2DCA">
              <w:rPr>
                <w:rFonts w:ascii="Book Antiqua" w:hAnsi="Book Antiqua"/>
                <w:i/>
                <w:lang w:eastAsia="en-US"/>
              </w:rPr>
              <w:t>et al</w:t>
            </w:r>
            <w:r w:rsidRPr="0067316E">
              <w:rPr>
                <w:rFonts w:ascii="Book Antiqua" w:hAnsi="Book Antiqua"/>
                <w:noProof/>
                <w:vertAlign w:val="superscript"/>
                <w:lang w:eastAsia="en-US"/>
              </w:rPr>
              <w:t>[53]</w:t>
            </w:r>
          </w:p>
        </w:tc>
        <w:tc>
          <w:tcPr>
            <w:tcW w:w="1134" w:type="dxa"/>
            <w:tcBorders>
              <w:top w:val="single" w:sz="12" w:space="0" w:color="auto"/>
            </w:tcBorders>
          </w:tcPr>
          <w:p w:rsidR="00744520" w:rsidRPr="0067316E" w:rsidRDefault="00744520" w:rsidP="0067316E">
            <w:pPr>
              <w:widowControl w:val="0"/>
              <w:autoSpaceDE w:val="0"/>
              <w:autoSpaceDN w:val="0"/>
              <w:adjustRightInd w:val="0"/>
              <w:spacing w:line="360" w:lineRule="auto"/>
              <w:jc w:val="both"/>
              <w:rPr>
                <w:rFonts w:ascii="Book Antiqua" w:hAnsi="Book Antiqua"/>
                <w:lang w:eastAsia="en-US"/>
              </w:rPr>
            </w:pPr>
          </w:p>
        </w:tc>
        <w:tc>
          <w:tcPr>
            <w:tcW w:w="1701" w:type="dxa"/>
            <w:tcBorders>
              <w:top w:val="single" w:sz="12" w:space="0" w:color="auto"/>
            </w:tcBorders>
          </w:tcPr>
          <w:p w:rsidR="00744520" w:rsidRPr="0067316E" w:rsidRDefault="00EE2DCA" w:rsidP="0067316E">
            <w:pPr>
              <w:widowControl w:val="0"/>
              <w:autoSpaceDE w:val="0"/>
              <w:autoSpaceDN w:val="0"/>
              <w:adjustRightInd w:val="0"/>
              <w:spacing w:line="360" w:lineRule="auto"/>
              <w:jc w:val="both"/>
              <w:rPr>
                <w:rFonts w:ascii="Book Antiqua" w:hAnsi="Book Antiqua"/>
                <w:lang w:eastAsia="en-US"/>
              </w:rPr>
            </w:pPr>
            <w:r w:rsidRPr="0067316E">
              <w:rPr>
                <w:rFonts w:ascii="Book Antiqua" w:hAnsi="Book Antiqua"/>
                <w:lang w:eastAsia="en-US"/>
              </w:rPr>
              <w:t>Increased</w:t>
            </w:r>
          </w:p>
        </w:tc>
        <w:tc>
          <w:tcPr>
            <w:tcW w:w="1560" w:type="dxa"/>
            <w:tcBorders>
              <w:top w:val="single" w:sz="12" w:space="0" w:color="auto"/>
            </w:tcBorders>
          </w:tcPr>
          <w:p w:rsidR="00744520" w:rsidRPr="0067316E" w:rsidRDefault="00744520" w:rsidP="0067316E">
            <w:pPr>
              <w:widowControl w:val="0"/>
              <w:autoSpaceDE w:val="0"/>
              <w:autoSpaceDN w:val="0"/>
              <w:adjustRightInd w:val="0"/>
              <w:spacing w:line="360" w:lineRule="auto"/>
              <w:jc w:val="both"/>
              <w:rPr>
                <w:rFonts w:ascii="Book Antiqua" w:hAnsi="Book Antiqua"/>
                <w:lang w:eastAsia="en-US"/>
              </w:rPr>
            </w:pPr>
          </w:p>
        </w:tc>
        <w:tc>
          <w:tcPr>
            <w:tcW w:w="1559" w:type="dxa"/>
            <w:tcBorders>
              <w:top w:val="single" w:sz="12" w:space="0" w:color="auto"/>
            </w:tcBorders>
          </w:tcPr>
          <w:p w:rsidR="00744520" w:rsidRPr="0067316E" w:rsidRDefault="00744520" w:rsidP="0067316E">
            <w:pPr>
              <w:widowControl w:val="0"/>
              <w:autoSpaceDE w:val="0"/>
              <w:autoSpaceDN w:val="0"/>
              <w:adjustRightInd w:val="0"/>
              <w:spacing w:line="360" w:lineRule="auto"/>
              <w:jc w:val="both"/>
              <w:rPr>
                <w:rFonts w:ascii="Book Antiqua" w:hAnsi="Book Antiqua"/>
                <w:lang w:eastAsia="en-US"/>
              </w:rPr>
            </w:pPr>
          </w:p>
        </w:tc>
      </w:tr>
      <w:tr w:rsidR="0067316E" w:rsidRPr="0067316E" w:rsidTr="00ED64B5">
        <w:tc>
          <w:tcPr>
            <w:tcW w:w="2552" w:type="dxa"/>
          </w:tcPr>
          <w:p w:rsidR="00744520" w:rsidRPr="0067316E" w:rsidRDefault="00744520" w:rsidP="0067316E">
            <w:pPr>
              <w:widowControl w:val="0"/>
              <w:autoSpaceDE w:val="0"/>
              <w:autoSpaceDN w:val="0"/>
              <w:adjustRightInd w:val="0"/>
              <w:spacing w:line="360" w:lineRule="auto"/>
              <w:jc w:val="both"/>
              <w:rPr>
                <w:rFonts w:ascii="Book Antiqua" w:hAnsi="Book Antiqua"/>
                <w:lang w:eastAsia="en-US"/>
              </w:rPr>
            </w:pPr>
            <w:r w:rsidRPr="0067316E">
              <w:rPr>
                <w:rFonts w:ascii="Book Antiqua" w:hAnsi="Book Antiqua"/>
                <w:lang w:eastAsia="en-US"/>
              </w:rPr>
              <w:t xml:space="preserve">Grisar </w:t>
            </w:r>
            <w:r w:rsidR="00A84A70" w:rsidRPr="00EE2DCA">
              <w:rPr>
                <w:rFonts w:ascii="Book Antiqua" w:hAnsi="Book Antiqua"/>
                <w:i/>
                <w:lang w:eastAsia="en-US"/>
              </w:rPr>
              <w:t>et al</w:t>
            </w:r>
            <w:r w:rsidRPr="0067316E">
              <w:rPr>
                <w:rFonts w:ascii="Book Antiqua" w:hAnsi="Book Antiqua"/>
                <w:noProof/>
                <w:vertAlign w:val="superscript"/>
                <w:lang w:eastAsia="en-US"/>
              </w:rPr>
              <w:t>[55]</w:t>
            </w:r>
          </w:p>
        </w:tc>
        <w:tc>
          <w:tcPr>
            <w:tcW w:w="1134" w:type="dxa"/>
          </w:tcPr>
          <w:p w:rsidR="00744520" w:rsidRPr="0067316E" w:rsidRDefault="00EE2DCA" w:rsidP="0067316E">
            <w:pPr>
              <w:widowControl w:val="0"/>
              <w:autoSpaceDE w:val="0"/>
              <w:autoSpaceDN w:val="0"/>
              <w:adjustRightInd w:val="0"/>
              <w:spacing w:line="360" w:lineRule="auto"/>
              <w:jc w:val="both"/>
              <w:rPr>
                <w:rFonts w:ascii="Book Antiqua" w:hAnsi="Book Antiqua"/>
                <w:lang w:eastAsia="en-US"/>
              </w:rPr>
            </w:pPr>
            <w:r w:rsidRPr="0067316E">
              <w:rPr>
                <w:rFonts w:ascii="Book Antiqua" w:hAnsi="Book Antiqua"/>
                <w:lang w:eastAsia="en-US"/>
              </w:rPr>
              <w:t>Increased</w:t>
            </w:r>
          </w:p>
        </w:tc>
        <w:tc>
          <w:tcPr>
            <w:tcW w:w="1701" w:type="dxa"/>
          </w:tcPr>
          <w:p w:rsidR="00744520" w:rsidRPr="0067316E" w:rsidRDefault="00EE2DCA" w:rsidP="0067316E">
            <w:pPr>
              <w:widowControl w:val="0"/>
              <w:autoSpaceDE w:val="0"/>
              <w:autoSpaceDN w:val="0"/>
              <w:adjustRightInd w:val="0"/>
              <w:spacing w:line="360" w:lineRule="auto"/>
              <w:jc w:val="both"/>
              <w:rPr>
                <w:rFonts w:ascii="Book Antiqua" w:hAnsi="Book Antiqua"/>
                <w:lang w:eastAsia="en-US"/>
              </w:rPr>
            </w:pPr>
            <w:r w:rsidRPr="0067316E">
              <w:rPr>
                <w:rFonts w:ascii="Book Antiqua" w:hAnsi="Book Antiqua"/>
                <w:lang w:eastAsia="en-US"/>
              </w:rPr>
              <w:t>Increased</w:t>
            </w:r>
          </w:p>
        </w:tc>
        <w:tc>
          <w:tcPr>
            <w:tcW w:w="1560" w:type="dxa"/>
          </w:tcPr>
          <w:p w:rsidR="00744520" w:rsidRPr="0067316E" w:rsidRDefault="00EE2DCA" w:rsidP="0067316E">
            <w:pPr>
              <w:widowControl w:val="0"/>
              <w:autoSpaceDE w:val="0"/>
              <w:autoSpaceDN w:val="0"/>
              <w:adjustRightInd w:val="0"/>
              <w:spacing w:line="360" w:lineRule="auto"/>
              <w:jc w:val="both"/>
              <w:rPr>
                <w:rFonts w:ascii="Book Antiqua" w:hAnsi="Book Antiqua"/>
                <w:lang w:eastAsia="en-US"/>
              </w:rPr>
            </w:pPr>
            <w:r w:rsidRPr="0067316E">
              <w:rPr>
                <w:rFonts w:ascii="Book Antiqua" w:hAnsi="Book Antiqua"/>
                <w:lang w:eastAsia="en-US"/>
              </w:rPr>
              <w:t>Increased</w:t>
            </w:r>
          </w:p>
        </w:tc>
        <w:tc>
          <w:tcPr>
            <w:tcW w:w="1559" w:type="dxa"/>
          </w:tcPr>
          <w:p w:rsidR="00744520" w:rsidRPr="0067316E" w:rsidRDefault="00EE2DCA" w:rsidP="0067316E">
            <w:pPr>
              <w:widowControl w:val="0"/>
              <w:autoSpaceDE w:val="0"/>
              <w:autoSpaceDN w:val="0"/>
              <w:adjustRightInd w:val="0"/>
              <w:spacing w:line="360" w:lineRule="auto"/>
              <w:jc w:val="both"/>
              <w:rPr>
                <w:rFonts w:ascii="Book Antiqua" w:hAnsi="Book Antiqua"/>
                <w:lang w:eastAsia="en-US"/>
              </w:rPr>
            </w:pPr>
            <w:r w:rsidRPr="0067316E">
              <w:rPr>
                <w:rFonts w:ascii="Book Antiqua" w:hAnsi="Book Antiqua"/>
                <w:lang w:eastAsia="en-US"/>
              </w:rPr>
              <w:t>Increased</w:t>
            </w:r>
          </w:p>
        </w:tc>
      </w:tr>
      <w:tr w:rsidR="0067316E" w:rsidRPr="0067316E" w:rsidTr="00ED64B5">
        <w:tc>
          <w:tcPr>
            <w:tcW w:w="2552" w:type="dxa"/>
          </w:tcPr>
          <w:p w:rsidR="00744520" w:rsidRPr="0067316E" w:rsidRDefault="00744520" w:rsidP="0067316E">
            <w:pPr>
              <w:widowControl w:val="0"/>
              <w:autoSpaceDE w:val="0"/>
              <w:autoSpaceDN w:val="0"/>
              <w:adjustRightInd w:val="0"/>
              <w:spacing w:line="360" w:lineRule="auto"/>
              <w:jc w:val="both"/>
              <w:rPr>
                <w:rFonts w:ascii="Book Antiqua" w:hAnsi="Book Antiqua"/>
                <w:lang w:eastAsia="en-US"/>
              </w:rPr>
            </w:pPr>
            <w:r w:rsidRPr="0067316E">
              <w:rPr>
                <w:rFonts w:ascii="Book Antiqua" w:hAnsi="Book Antiqua"/>
                <w:lang w:eastAsia="en-US"/>
              </w:rPr>
              <w:t xml:space="preserve">Speden </w:t>
            </w:r>
            <w:r w:rsidR="00A84A70" w:rsidRPr="00EE2DCA">
              <w:rPr>
                <w:rFonts w:ascii="Book Antiqua" w:hAnsi="Book Antiqua"/>
                <w:i/>
                <w:lang w:eastAsia="en-US"/>
              </w:rPr>
              <w:t>et al</w:t>
            </w:r>
            <w:r w:rsidRPr="0067316E">
              <w:rPr>
                <w:rFonts w:ascii="Book Antiqua" w:hAnsi="Book Antiqua"/>
                <w:noProof/>
                <w:vertAlign w:val="superscript"/>
                <w:lang w:eastAsia="en-US"/>
              </w:rPr>
              <w:t>[7]</w:t>
            </w:r>
          </w:p>
        </w:tc>
        <w:tc>
          <w:tcPr>
            <w:tcW w:w="1134" w:type="dxa"/>
          </w:tcPr>
          <w:p w:rsidR="00744520" w:rsidRPr="0067316E" w:rsidRDefault="00EE2DCA" w:rsidP="0067316E">
            <w:pPr>
              <w:widowControl w:val="0"/>
              <w:autoSpaceDE w:val="0"/>
              <w:autoSpaceDN w:val="0"/>
              <w:adjustRightInd w:val="0"/>
              <w:spacing w:line="360" w:lineRule="auto"/>
              <w:jc w:val="both"/>
              <w:rPr>
                <w:rFonts w:ascii="Book Antiqua" w:hAnsi="Book Antiqua"/>
                <w:lang w:eastAsia="en-US"/>
              </w:rPr>
            </w:pPr>
            <w:r w:rsidRPr="0067316E">
              <w:rPr>
                <w:rFonts w:ascii="Book Antiqua" w:hAnsi="Book Antiqua"/>
                <w:lang w:eastAsia="en-US"/>
              </w:rPr>
              <w:t>Decreased</w:t>
            </w:r>
          </w:p>
        </w:tc>
        <w:tc>
          <w:tcPr>
            <w:tcW w:w="1701" w:type="dxa"/>
          </w:tcPr>
          <w:p w:rsidR="00744520" w:rsidRPr="0067316E" w:rsidRDefault="00EE2DCA" w:rsidP="0067316E">
            <w:pPr>
              <w:widowControl w:val="0"/>
              <w:autoSpaceDE w:val="0"/>
              <w:autoSpaceDN w:val="0"/>
              <w:adjustRightInd w:val="0"/>
              <w:spacing w:line="360" w:lineRule="auto"/>
              <w:jc w:val="both"/>
              <w:rPr>
                <w:rFonts w:ascii="Book Antiqua" w:hAnsi="Book Antiqua"/>
                <w:lang w:eastAsia="en-US"/>
              </w:rPr>
            </w:pPr>
            <w:r w:rsidRPr="0067316E">
              <w:rPr>
                <w:rFonts w:ascii="Book Antiqua" w:hAnsi="Book Antiqua"/>
                <w:lang w:eastAsia="en-US"/>
              </w:rPr>
              <w:t>Decreased</w:t>
            </w:r>
          </w:p>
        </w:tc>
        <w:tc>
          <w:tcPr>
            <w:tcW w:w="1560" w:type="dxa"/>
          </w:tcPr>
          <w:p w:rsidR="00744520" w:rsidRPr="0067316E" w:rsidRDefault="00744520" w:rsidP="0067316E">
            <w:pPr>
              <w:widowControl w:val="0"/>
              <w:autoSpaceDE w:val="0"/>
              <w:autoSpaceDN w:val="0"/>
              <w:adjustRightInd w:val="0"/>
              <w:spacing w:line="360" w:lineRule="auto"/>
              <w:jc w:val="both"/>
              <w:rPr>
                <w:rFonts w:ascii="Book Antiqua" w:hAnsi="Book Antiqua"/>
                <w:lang w:eastAsia="en-US"/>
              </w:rPr>
            </w:pPr>
          </w:p>
        </w:tc>
        <w:tc>
          <w:tcPr>
            <w:tcW w:w="1559" w:type="dxa"/>
          </w:tcPr>
          <w:p w:rsidR="00744520" w:rsidRPr="0067316E" w:rsidRDefault="00EE2DCA" w:rsidP="0067316E">
            <w:pPr>
              <w:widowControl w:val="0"/>
              <w:autoSpaceDE w:val="0"/>
              <w:autoSpaceDN w:val="0"/>
              <w:adjustRightInd w:val="0"/>
              <w:spacing w:line="360" w:lineRule="auto"/>
              <w:jc w:val="both"/>
              <w:rPr>
                <w:rFonts w:ascii="Book Antiqua" w:hAnsi="Book Antiqua"/>
                <w:lang w:eastAsia="en-US"/>
              </w:rPr>
            </w:pPr>
            <w:r w:rsidRPr="0067316E">
              <w:rPr>
                <w:rFonts w:ascii="Book Antiqua" w:hAnsi="Book Antiqua"/>
                <w:lang w:eastAsia="en-US"/>
              </w:rPr>
              <w:t>Increased</w:t>
            </w:r>
          </w:p>
        </w:tc>
      </w:tr>
      <w:tr w:rsidR="0067316E" w:rsidRPr="0067316E" w:rsidTr="00ED64B5">
        <w:tc>
          <w:tcPr>
            <w:tcW w:w="2552" w:type="dxa"/>
          </w:tcPr>
          <w:p w:rsidR="00744520" w:rsidRPr="0067316E" w:rsidRDefault="00744520" w:rsidP="0067316E">
            <w:pPr>
              <w:widowControl w:val="0"/>
              <w:autoSpaceDE w:val="0"/>
              <w:autoSpaceDN w:val="0"/>
              <w:adjustRightInd w:val="0"/>
              <w:spacing w:line="360" w:lineRule="auto"/>
              <w:jc w:val="both"/>
              <w:rPr>
                <w:rFonts w:ascii="Book Antiqua" w:hAnsi="Book Antiqua"/>
                <w:lang w:eastAsia="en-US"/>
              </w:rPr>
            </w:pPr>
            <w:r w:rsidRPr="0067316E">
              <w:rPr>
                <w:rFonts w:ascii="Book Antiqua" w:hAnsi="Book Antiqua"/>
                <w:lang w:eastAsia="en-US"/>
              </w:rPr>
              <w:t xml:space="preserve">Sarikaya </w:t>
            </w:r>
            <w:r w:rsidR="00A84A70" w:rsidRPr="00EE2DCA">
              <w:rPr>
                <w:rFonts w:ascii="Book Antiqua" w:hAnsi="Book Antiqua"/>
                <w:i/>
                <w:lang w:eastAsia="en-US"/>
              </w:rPr>
              <w:t>et al</w:t>
            </w:r>
            <w:r w:rsidRPr="0067316E">
              <w:rPr>
                <w:rFonts w:ascii="Book Antiqua" w:hAnsi="Book Antiqua"/>
                <w:noProof/>
                <w:vertAlign w:val="superscript"/>
                <w:lang w:eastAsia="en-US"/>
              </w:rPr>
              <w:t>[57]</w:t>
            </w:r>
          </w:p>
        </w:tc>
        <w:tc>
          <w:tcPr>
            <w:tcW w:w="1134" w:type="dxa"/>
          </w:tcPr>
          <w:p w:rsidR="00744520" w:rsidRPr="0067316E" w:rsidRDefault="00744520" w:rsidP="0067316E">
            <w:pPr>
              <w:widowControl w:val="0"/>
              <w:autoSpaceDE w:val="0"/>
              <w:autoSpaceDN w:val="0"/>
              <w:adjustRightInd w:val="0"/>
              <w:spacing w:line="360" w:lineRule="auto"/>
              <w:jc w:val="both"/>
              <w:rPr>
                <w:rFonts w:ascii="Book Antiqua" w:hAnsi="Book Antiqua"/>
                <w:lang w:eastAsia="en-US"/>
              </w:rPr>
            </w:pPr>
          </w:p>
        </w:tc>
        <w:tc>
          <w:tcPr>
            <w:tcW w:w="1701" w:type="dxa"/>
          </w:tcPr>
          <w:p w:rsidR="00744520" w:rsidRPr="0067316E" w:rsidRDefault="00EE2DCA" w:rsidP="0067316E">
            <w:pPr>
              <w:widowControl w:val="0"/>
              <w:autoSpaceDE w:val="0"/>
              <w:autoSpaceDN w:val="0"/>
              <w:adjustRightInd w:val="0"/>
              <w:spacing w:line="360" w:lineRule="auto"/>
              <w:jc w:val="both"/>
              <w:rPr>
                <w:rFonts w:ascii="Book Antiqua" w:hAnsi="Book Antiqua"/>
                <w:lang w:eastAsia="en-US"/>
              </w:rPr>
            </w:pPr>
            <w:r w:rsidRPr="0067316E">
              <w:rPr>
                <w:rFonts w:ascii="Book Antiqua" w:hAnsi="Book Antiqua"/>
                <w:lang w:eastAsia="en-US"/>
              </w:rPr>
              <w:t>Decreased</w:t>
            </w:r>
          </w:p>
        </w:tc>
        <w:tc>
          <w:tcPr>
            <w:tcW w:w="1560" w:type="dxa"/>
          </w:tcPr>
          <w:p w:rsidR="00744520" w:rsidRPr="0067316E" w:rsidRDefault="00744520" w:rsidP="0067316E">
            <w:pPr>
              <w:widowControl w:val="0"/>
              <w:autoSpaceDE w:val="0"/>
              <w:autoSpaceDN w:val="0"/>
              <w:adjustRightInd w:val="0"/>
              <w:spacing w:line="360" w:lineRule="auto"/>
              <w:jc w:val="both"/>
              <w:rPr>
                <w:rFonts w:ascii="Book Antiqua" w:hAnsi="Book Antiqua"/>
                <w:lang w:eastAsia="en-US"/>
              </w:rPr>
            </w:pPr>
          </w:p>
        </w:tc>
        <w:tc>
          <w:tcPr>
            <w:tcW w:w="1559" w:type="dxa"/>
          </w:tcPr>
          <w:p w:rsidR="00744520" w:rsidRPr="0067316E" w:rsidRDefault="00EE2DCA" w:rsidP="0067316E">
            <w:pPr>
              <w:widowControl w:val="0"/>
              <w:autoSpaceDE w:val="0"/>
              <w:autoSpaceDN w:val="0"/>
              <w:adjustRightInd w:val="0"/>
              <w:spacing w:line="360" w:lineRule="auto"/>
              <w:jc w:val="both"/>
              <w:rPr>
                <w:rFonts w:ascii="Book Antiqua" w:hAnsi="Book Antiqua"/>
                <w:lang w:eastAsia="en-US"/>
              </w:rPr>
            </w:pPr>
            <w:r w:rsidRPr="0067316E">
              <w:rPr>
                <w:rFonts w:ascii="Book Antiqua" w:hAnsi="Book Antiqua"/>
                <w:lang w:eastAsia="en-US"/>
              </w:rPr>
              <w:t>Increased</w:t>
            </w:r>
          </w:p>
        </w:tc>
      </w:tr>
      <w:tr w:rsidR="0067316E" w:rsidRPr="0067316E" w:rsidTr="00ED64B5">
        <w:tc>
          <w:tcPr>
            <w:tcW w:w="2552" w:type="dxa"/>
          </w:tcPr>
          <w:p w:rsidR="00744520" w:rsidRPr="0067316E" w:rsidRDefault="00744520" w:rsidP="0067316E">
            <w:pPr>
              <w:widowControl w:val="0"/>
              <w:autoSpaceDE w:val="0"/>
              <w:autoSpaceDN w:val="0"/>
              <w:adjustRightInd w:val="0"/>
              <w:spacing w:line="360" w:lineRule="auto"/>
              <w:jc w:val="both"/>
              <w:rPr>
                <w:rFonts w:ascii="Book Antiqua" w:hAnsi="Book Antiqua"/>
                <w:lang w:eastAsia="en-US"/>
              </w:rPr>
            </w:pPr>
            <w:r w:rsidRPr="0067316E">
              <w:rPr>
                <w:rFonts w:ascii="Book Antiqua" w:hAnsi="Book Antiqua"/>
                <w:lang w:eastAsia="en-US"/>
              </w:rPr>
              <w:t xml:space="preserve">Lee </w:t>
            </w:r>
            <w:r w:rsidR="00A84A70" w:rsidRPr="00EE2DCA">
              <w:rPr>
                <w:rFonts w:ascii="Book Antiqua" w:hAnsi="Book Antiqua"/>
                <w:i/>
                <w:lang w:eastAsia="en-US"/>
              </w:rPr>
              <w:t>et al</w:t>
            </w:r>
            <w:r w:rsidRPr="0067316E">
              <w:rPr>
                <w:rFonts w:ascii="Book Antiqua" w:hAnsi="Book Antiqua"/>
                <w:noProof/>
                <w:vertAlign w:val="superscript"/>
                <w:lang w:eastAsia="en-US"/>
              </w:rPr>
              <w:t>[17]</w:t>
            </w:r>
          </w:p>
        </w:tc>
        <w:tc>
          <w:tcPr>
            <w:tcW w:w="1134" w:type="dxa"/>
          </w:tcPr>
          <w:p w:rsidR="00744520" w:rsidRPr="0067316E" w:rsidRDefault="00744520" w:rsidP="0067316E">
            <w:pPr>
              <w:widowControl w:val="0"/>
              <w:autoSpaceDE w:val="0"/>
              <w:autoSpaceDN w:val="0"/>
              <w:adjustRightInd w:val="0"/>
              <w:spacing w:line="360" w:lineRule="auto"/>
              <w:jc w:val="both"/>
              <w:rPr>
                <w:rFonts w:ascii="Book Antiqua" w:hAnsi="Book Antiqua"/>
                <w:lang w:eastAsia="en-US"/>
              </w:rPr>
            </w:pPr>
          </w:p>
        </w:tc>
        <w:tc>
          <w:tcPr>
            <w:tcW w:w="1701" w:type="dxa"/>
          </w:tcPr>
          <w:p w:rsidR="00744520" w:rsidRPr="0067316E" w:rsidRDefault="00EE2DCA" w:rsidP="0067316E">
            <w:pPr>
              <w:widowControl w:val="0"/>
              <w:autoSpaceDE w:val="0"/>
              <w:autoSpaceDN w:val="0"/>
              <w:adjustRightInd w:val="0"/>
              <w:spacing w:line="360" w:lineRule="auto"/>
              <w:jc w:val="both"/>
              <w:rPr>
                <w:rFonts w:ascii="Book Antiqua" w:hAnsi="Book Antiqua"/>
                <w:lang w:eastAsia="en-US"/>
              </w:rPr>
            </w:pPr>
            <w:r w:rsidRPr="0067316E">
              <w:rPr>
                <w:rFonts w:ascii="Book Antiqua" w:hAnsi="Book Antiqua"/>
                <w:lang w:eastAsia="en-US"/>
              </w:rPr>
              <w:t>Normal</w:t>
            </w:r>
          </w:p>
        </w:tc>
        <w:tc>
          <w:tcPr>
            <w:tcW w:w="1560" w:type="dxa"/>
          </w:tcPr>
          <w:p w:rsidR="00744520" w:rsidRPr="0067316E" w:rsidRDefault="00744520" w:rsidP="0067316E">
            <w:pPr>
              <w:widowControl w:val="0"/>
              <w:autoSpaceDE w:val="0"/>
              <w:autoSpaceDN w:val="0"/>
              <w:adjustRightInd w:val="0"/>
              <w:spacing w:line="360" w:lineRule="auto"/>
              <w:jc w:val="both"/>
              <w:rPr>
                <w:rFonts w:ascii="Book Antiqua" w:hAnsi="Book Antiqua"/>
                <w:lang w:eastAsia="en-US"/>
              </w:rPr>
            </w:pPr>
          </w:p>
        </w:tc>
        <w:tc>
          <w:tcPr>
            <w:tcW w:w="1559" w:type="dxa"/>
          </w:tcPr>
          <w:p w:rsidR="00744520" w:rsidRPr="0067316E" w:rsidRDefault="00EE2DCA" w:rsidP="0067316E">
            <w:pPr>
              <w:widowControl w:val="0"/>
              <w:autoSpaceDE w:val="0"/>
              <w:autoSpaceDN w:val="0"/>
              <w:adjustRightInd w:val="0"/>
              <w:spacing w:line="360" w:lineRule="auto"/>
              <w:jc w:val="both"/>
              <w:rPr>
                <w:rFonts w:ascii="Book Antiqua" w:hAnsi="Book Antiqua"/>
                <w:lang w:eastAsia="en-US"/>
              </w:rPr>
            </w:pPr>
            <w:r w:rsidRPr="0067316E">
              <w:rPr>
                <w:rFonts w:ascii="Book Antiqua" w:hAnsi="Book Antiqua"/>
                <w:lang w:eastAsia="en-US"/>
              </w:rPr>
              <w:t>Normal</w:t>
            </w:r>
          </w:p>
        </w:tc>
      </w:tr>
      <w:tr w:rsidR="0067316E" w:rsidRPr="0067316E" w:rsidTr="00ED64B5">
        <w:tc>
          <w:tcPr>
            <w:tcW w:w="2552" w:type="dxa"/>
          </w:tcPr>
          <w:p w:rsidR="00744520" w:rsidRPr="0067316E" w:rsidRDefault="00744520" w:rsidP="0067316E">
            <w:pPr>
              <w:widowControl w:val="0"/>
              <w:autoSpaceDE w:val="0"/>
              <w:autoSpaceDN w:val="0"/>
              <w:adjustRightInd w:val="0"/>
              <w:spacing w:line="360" w:lineRule="auto"/>
              <w:jc w:val="both"/>
              <w:rPr>
                <w:rFonts w:ascii="Book Antiqua" w:hAnsi="Book Antiqua"/>
                <w:lang w:eastAsia="en-US"/>
              </w:rPr>
            </w:pPr>
            <w:r w:rsidRPr="0067316E">
              <w:rPr>
                <w:rFonts w:ascii="Book Antiqua" w:hAnsi="Book Antiqua"/>
                <w:lang w:eastAsia="en-US"/>
              </w:rPr>
              <w:t xml:space="preserve">Altindag </w:t>
            </w:r>
            <w:r w:rsidR="00A84A70" w:rsidRPr="00EE2DCA">
              <w:rPr>
                <w:rFonts w:ascii="Book Antiqua" w:hAnsi="Book Antiqua"/>
                <w:i/>
                <w:lang w:eastAsia="en-US"/>
              </w:rPr>
              <w:t>et al</w:t>
            </w:r>
            <w:r w:rsidRPr="0067316E">
              <w:rPr>
                <w:rFonts w:ascii="Book Antiqua" w:hAnsi="Book Antiqua"/>
                <w:noProof/>
                <w:vertAlign w:val="superscript"/>
                <w:lang w:eastAsia="en-US"/>
              </w:rPr>
              <w:t>[58]</w:t>
            </w:r>
          </w:p>
        </w:tc>
        <w:tc>
          <w:tcPr>
            <w:tcW w:w="1134" w:type="dxa"/>
          </w:tcPr>
          <w:p w:rsidR="00744520" w:rsidRPr="0067316E" w:rsidRDefault="00EE2DCA" w:rsidP="0067316E">
            <w:pPr>
              <w:widowControl w:val="0"/>
              <w:autoSpaceDE w:val="0"/>
              <w:autoSpaceDN w:val="0"/>
              <w:adjustRightInd w:val="0"/>
              <w:spacing w:line="360" w:lineRule="auto"/>
              <w:jc w:val="both"/>
              <w:rPr>
                <w:rFonts w:ascii="Book Antiqua" w:hAnsi="Book Antiqua"/>
                <w:lang w:eastAsia="en-US"/>
              </w:rPr>
            </w:pPr>
            <w:r w:rsidRPr="0067316E">
              <w:rPr>
                <w:rFonts w:ascii="Book Antiqua" w:hAnsi="Book Antiqua"/>
                <w:lang w:eastAsia="en-US"/>
              </w:rPr>
              <w:t>Increased</w:t>
            </w:r>
          </w:p>
        </w:tc>
        <w:tc>
          <w:tcPr>
            <w:tcW w:w="1701" w:type="dxa"/>
          </w:tcPr>
          <w:p w:rsidR="00744520" w:rsidRPr="0067316E" w:rsidRDefault="00EE2DCA" w:rsidP="0067316E">
            <w:pPr>
              <w:widowControl w:val="0"/>
              <w:autoSpaceDE w:val="0"/>
              <w:autoSpaceDN w:val="0"/>
              <w:adjustRightInd w:val="0"/>
              <w:spacing w:line="360" w:lineRule="auto"/>
              <w:jc w:val="both"/>
              <w:rPr>
                <w:rFonts w:ascii="Book Antiqua" w:hAnsi="Book Antiqua"/>
                <w:lang w:eastAsia="en-US"/>
              </w:rPr>
            </w:pPr>
            <w:r w:rsidRPr="0067316E">
              <w:rPr>
                <w:rFonts w:ascii="Book Antiqua" w:hAnsi="Book Antiqua"/>
                <w:lang w:eastAsia="en-US"/>
              </w:rPr>
              <w:t>Decreased</w:t>
            </w:r>
          </w:p>
        </w:tc>
        <w:tc>
          <w:tcPr>
            <w:tcW w:w="1560" w:type="dxa"/>
          </w:tcPr>
          <w:p w:rsidR="00744520" w:rsidRPr="0067316E" w:rsidRDefault="00EE2DCA" w:rsidP="0067316E">
            <w:pPr>
              <w:widowControl w:val="0"/>
              <w:autoSpaceDE w:val="0"/>
              <w:autoSpaceDN w:val="0"/>
              <w:adjustRightInd w:val="0"/>
              <w:spacing w:line="360" w:lineRule="auto"/>
              <w:jc w:val="both"/>
              <w:rPr>
                <w:rFonts w:ascii="Book Antiqua" w:hAnsi="Book Antiqua"/>
                <w:lang w:eastAsia="en-US"/>
              </w:rPr>
            </w:pPr>
            <w:r w:rsidRPr="0067316E">
              <w:rPr>
                <w:rFonts w:ascii="Book Antiqua" w:hAnsi="Book Antiqua"/>
                <w:lang w:eastAsia="en-US"/>
              </w:rPr>
              <w:t>Increased</w:t>
            </w:r>
          </w:p>
        </w:tc>
        <w:tc>
          <w:tcPr>
            <w:tcW w:w="1559" w:type="dxa"/>
          </w:tcPr>
          <w:p w:rsidR="00744520" w:rsidRPr="0067316E" w:rsidRDefault="00744520" w:rsidP="0067316E">
            <w:pPr>
              <w:widowControl w:val="0"/>
              <w:autoSpaceDE w:val="0"/>
              <w:autoSpaceDN w:val="0"/>
              <w:adjustRightInd w:val="0"/>
              <w:spacing w:line="360" w:lineRule="auto"/>
              <w:jc w:val="both"/>
              <w:rPr>
                <w:rFonts w:ascii="Book Antiqua" w:hAnsi="Book Antiqua"/>
                <w:lang w:eastAsia="en-US"/>
              </w:rPr>
            </w:pPr>
          </w:p>
        </w:tc>
      </w:tr>
      <w:tr w:rsidR="0067316E" w:rsidRPr="0067316E" w:rsidTr="00ED64B5">
        <w:tc>
          <w:tcPr>
            <w:tcW w:w="2552" w:type="dxa"/>
          </w:tcPr>
          <w:p w:rsidR="00744520" w:rsidRPr="0067316E" w:rsidRDefault="00744520" w:rsidP="0067316E">
            <w:pPr>
              <w:widowControl w:val="0"/>
              <w:autoSpaceDE w:val="0"/>
              <w:autoSpaceDN w:val="0"/>
              <w:adjustRightInd w:val="0"/>
              <w:spacing w:line="360" w:lineRule="auto"/>
              <w:jc w:val="both"/>
              <w:rPr>
                <w:rFonts w:ascii="Book Antiqua" w:hAnsi="Book Antiqua"/>
                <w:lang w:eastAsia="en-US"/>
              </w:rPr>
            </w:pPr>
            <w:r w:rsidRPr="0067316E">
              <w:rPr>
                <w:rFonts w:ascii="Book Antiqua" w:hAnsi="Book Antiqua"/>
                <w:lang w:eastAsia="en-US"/>
              </w:rPr>
              <w:t xml:space="preserve">Mermerci Baskan </w:t>
            </w:r>
            <w:r w:rsidR="00A84A70" w:rsidRPr="00EE2DCA">
              <w:rPr>
                <w:rFonts w:ascii="Book Antiqua" w:hAnsi="Book Antiqua"/>
                <w:i/>
                <w:lang w:eastAsia="en-US"/>
              </w:rPr>
              <w:t>et al</w:t>
            </w:r>
            <w:r w:rsidRPr="0067316E">
              <w:rPr>
                <w:rFonts w:ascii="Book Antiqua" w:hAnsi="Book Antiqua"/>
                <w:noProof/>
                <w:vertAlign w:val="superscript"/>
                <w:lang w:eastAsia="en-US"/>
              </w:rPr>
              <w:t>[25]</w:t>
            </w:r>
          </w:p>
        </w:tc>
        <w:tc>
          <w:tcPr>
            <w:tcW w:w="1134" w:type="dxa"/>
          </w:tcPr>
          <w:p w:rsidR="00744520" w:rsidRPr="0067316E" w:rsidRDefault="00EE2DCA" w:rsidP="0067316E">
            <w:pPr>
              <w:widowControl w:val="0"/>
              <w:autoSpaceDE w:val="0"/>
              <w:autoSpaceDN w:val="0"/>
              <w:adjustRightInd w:val="0"/>
              <w:spacing w:line="360" w:lineRule="auto"/>
              <w:jc w:val="both"/>
              <w:rPr>
                <w:rFonts w:ascii="Book Antiqua" w:hAnsi="Book Antiqua"/>
                <w:lang w:eastAsia="en-US"/>
              </w:rPr>
            </w:pPr>
            <w:r w:rsidRPr="0067316E">
              <w:rPr>
                <w:rFonts w:ascii="Book Antiqua" w:hAnsi="Book Antiqua"/>
                <w:lang w:eastAsia="en-US"/>
              </w:rPr>
              <w:t>Normal</w:t>
            </w:r>
          </w:p>
        </w:tc>
        <w:tc>
          <w:tcPr>
            <w:tcW w:w="1701" w:type="dxa"/>
          </w:tcPr>
          <w:p w:rsidR="00744520" w:rsidRPr="0067316E" w:rsidRDefault="00744520" w:rsidP="0067316E">
            <w:pPr>
              <w:widowControl w:val="0"/>
              <w:autoSpaceDE w:val="0"/>
              <w:autoSpaceDN w:val="0"/>
              <w:adjustRightInd w:val="0"/>
              <w:spacing w:line="360" w:lineRule="auto"/>
              <w:jc w:val="both"/>
              <w:rPr>
                <w:rFonts w:ascii="Book Antiqua" w:hAnsi="Book Antiqua"/>
                <w:lang w:eastAsia="en-US"/>
              </w:rPr>
            </w:pPr>
          </w:p>
        </w:tc>
        <w:tc>
          <w:tcPr>
            <w:tcW w:w="1560" w:type="dxa"/>
          </w:tcPr>
          <w:p w:rsidR="00744520" w:rsidRPr="0067316E" w:rsidRDefault="00744520" w:rsidP="0067316E">
            <w:pPr>
              <w:widowControl w:val="0"/>
              <w:autoSpaceDE w:val="0"/>
              <w:autoSpaceDN w:val="0"/>
              <w:adjustRightInd w:val="0"/>
              <w:spacing w:line="360" w:lineRule="auto"/>
              <w:jc w:val="both"/>
              <w:rPr>
                <w:rFonts w:ascii="Book Antiqua" w:hAnsi="Book Antiqua"/>
                <w:lang w:eastAsia="en-US"/>
              </w:rPr>
            </w:pPr>
          </w:p>
        </w:tc>
        <w:tc>
          <w:tcPr>
            <w:tcW w:w="1559" w:type="dxa"/>
          </w:tcPr>
          <w:p w:rsidR="00744520" w:rsidRPr="0067316E" w:rsidRDefault="00744520" w:rsidP="0067316E">
            <w:pPr>
              <w:widowControl w:val="0"/>
              <w:autoSpaceDE w:val="0"/>
              <w:autoSpaceDN w:val="0"/>
              <w:adjustRightInd w:val="0"/>
              <w:spacing w:line="360" w:lineRule="auto"/>
              <w:jc w:val="both"/>
              <w:rPr>
                <w:rFonts w:ascii="Book Antiqua" w:hAnsi="Book Antiqua"/>
                <w:lang w:eastAsia="en-US"/>
              </w:rPr>
            </w:pPr>
          </w:p>
        </w:tc>
      </w:tr>
      <w:tr w:rsidR="0067316E" w:rsidRPr="0067316E" w:rsidTr="00ED64B5">
        <w:tc>
          <w:tcPr>
            <w:tcW w:w="2552" w:type="dxa"/>
            <w:tcBorders>
              <w:bottom w:val="single" w:sz="12" w:space="0" w:color="auto"/>
            </w:tcBorders>
          </w:tcPr>
          <w:p w:rsidR="00744520" w:rsidRPr="0067316E" w:rsidRDefault="00744520" w:rsidP="0067316E">
            <w:pPr>
              <w:widowControl w:val="0"/>
              <w:autoSpaceDE w:val="0"/>
              <w:autoSpaceDN w:val="0"/>
              <w:adjustRightInd w:val="0"/>
              <w:spacing w:line="360" w:lineRule="auto"/>
              <w:jc w:val="both"/>
              <w:rPr>
                <w:rFonts w:ascii="Book Antiqua" w:hAnsi="Book Antiqua"/>
                <w:lang w:eastAsia="en-US"/>
              </w:rPr>
            </w:pPr>
            <w:r w:rsidRPr="0067316E">
              <w:rPr>
                <w:rFonts w:ascii="Book Antiqua" w:hAnsi="Book Antiqua"/>
                <w:lang w:eastAsia="en-US"/>
              </w:rPr>
              <w:t xml:space="preserve">Acabes </w:t>
            </w:r>
            <w:r w:rsidR="00A84A70" w:rsidRPr="00EE2DCA">
              <w:rPr>
                <w:rFonts w:ascii="Book Antiqua" w:hAnsi="Book Antiqua"/>
                <w:i/>
                <w:lang w:eastAsia="en-US"/>
              </w:rPr>
              <w:t>et al</w:t>
            </w:r>
            <w:r w:rsidRPr="0067316E">
              <w:rPr>
                <w:rFonts w:ascii="Book Antiqua" w:hAnsi="Book Antiqua"/>
                <w:noProof/>
                <w:vertAlign w:val="superscript"/>
                <w:lang w:eastAsia="en-US"/>
              </w:rPr>
              <w:t>[51]</w:t>
            </w:r>
          </w:p>
        </w:tc>
        <w:tc>
          <w:tcPr>
            <w:tcW w:w="1134" w:type="dxa"/>
            <w:tcBorders>
              <w:bottom w:val="single" w:sz="12" w:space="0" w:color="auto"/>
            </w:tcBorders>
          </w:tcPr>
          <w:p w:rsidR="00744520" w:rsidRPr="0067316E" w:rsidRDefault="00744520" w:rsidP="0067316E">
            <w:pPr>
              <w:widowControl w:val="0"/>
              <w:autoSpaceDE w:val="0"/>
              <w:autoSpaceDN w:val="0"/>
              <w:adjustRightInd w:val="0"/>
              <w:spacing w:line="360" w:lineRule="auto"/>
              <w:jc w:val="both"/>
              <w:rPr>
                <w:rFonts w:ascii="Book Antiqua" w:hAnsi="Book Antiqua"/>
                <w:lang w:eastAsia="en-US"/>
              </w:rPr>
            </w:pPr>
          </w:p>
        </w:tc>
        <w:tc>
          <w:tcPr>
            <w:tcW w:w="1701" w:type="dxa"/>
            <w:tcBorders>
              <w:bottom w:val="single" w:sz="12" w:space="0" w:color="auto"/>
            </w:tcBorders>
          </w:tcPr>
          <w:p w:rsidR="00744520" w:rsidRPr="0067316E" w:rsidRDefault="00744520" w:rsidP="0067316E">
            <w:pPr>
              <w:widowControl w:val="0"/>
              <w:autoSpaceDE w:val="0"/>
              <w:autoSpaceDN w:val="0"/>
              <w:adjustRightInd w:val="0"/>
              <w:spacing w:line="360" w:lineRule="auto"/>
              <w:jc w:val="both"/>
              <w:rPr>
                <w:rFonts w:ascii="Book Antiqua" w:hAnsi="Book Antiqua"/>
                <w:lang w:eastAsia="en-US"/>
              </w:rPr>
            </w:pPr>
          </w:p>
        </w:tc>
        <w:tc>
          <w:tcPr>
            <w:tcW w:w="1560" w:type="dxa"/>
            <w:tcBorders>
              <w:bottom w:val="single" w:sz="12" w:space="0" w:color="auto"/>
            </w:tcBorders>
          </w:tcPr>
          <w:p w:rsidR="00744520" w:rsidRPr="0067316E" w:rsidRDefault="00EE2DCA" w:rsidP="0067316E">
            <w:pPr>
              <w:widowControl w:val="0"/>
              <w:autoSpaceDE w:val="0"/>
              <w:autoSpaceDN w:val="0"/>
              <w:adjustRightInd w:val="0"/>
              <w:spacing w:line="360" w:lineRule="auto"/>
              <w:jc w:val="both"/>
              <w:rPr>
                <w:rFonts w:ascii="Book Antiqua" w:hAnsi="Book Antiqua"/>
                <w:lang w:eastAsia="en-US"/>
              </w:rPr>
            </w:pPr>
            <w:r w:rsidRPr="0067316E">
              <w:rPr>
                <w:rFonts w:ascii="Book Antiqua" w:hAnsi="Book Antiqua"/>
                <w:lang w:eastAsia="en-US"/>
              </w:rPr>
              <w:t>Normal</w:t>
            </w:r>
          </w:p>
        </w:tc>
        <w:tc>
          <w:tcPr>
            <w:tcW w:w="1559" w:type="dxa"/>
            <w:tcBorders>
              <w:bottom w:val="single" w:sz="12" w:space="0" w:color="auto"/>
            </w:tcBorders>
          </w:tcPr>
          <w:p w:rsidR="00744520" w:rsidRPr="0067316E" w:rsidRDefault="00EE2DCA" w:rsidP="0067316E">
            <w:pPr>
              <w:widowControl w:val="0"/>
              <w:autoSpaceDE w:val="0"/>
              <w:autoSpaceDN w:val="0"/>
              <w:adjustRightInd w:val="0"/>
              <w:spacing w:line="360" w:lineRule="auto"/>
              <w:jc w:val="both"/>
              <w:rPr>
                <w:rFonts w:ascii="Book Antiqua" w:hAnsi="Book Antiqua"/>
                <w:lang w:eastAsia="en-US"/>
              </w:rPr>
            </w:pPr>
            <w:r w:rsidRPr="0067316E">
              <w:rPr>
                <w:rFonts w:ascii="Book Antiqua" w:hAnsi="Book Antiqua"/>
                <w:lang w:eastAsia="en-US"/>
              </w:rPr>
              <w:t>Increased</w:t>
            </w:r>
          </w:p>
        </w:tc>
      </w:tr>
    </w:tbl>
    <w:p w:rsidR="00744520" w:rsidRPr="00EE2DCA" w:rsidRDefault="00744520" w:rsidP="0067316E">
      <w:pPr>
        <w:widowControl w:val="0"/>
        <w:autoSpaceDE w:val="0"/>
        <w:autoSpaceDN w:val="0"/>
        <w:adjustRightInd w:val="0"/>
        <w:spacing w:line="360" w:lineRule="auto"/>
        <w:jc w:val="both"/>
        <w:rPr>
          <w:rFonts w:ascii="Book Antiqua" w:eastAsiaTheme="minorEastAsia" w:hAnsi="Book Antiqua"/>
          <w:lang w:eastAsia="zh-CN"/>
        </w:rPr>
      </w:pPr>
      <w:r w:rsidRPr="00EE2DCA">
        <w:rPr>
          <w:rFonts w:ascii="Book Antiqua" w:hAnsi="Book Antiqua"/>
          <w:lang w:eastAsia="en-US"/>
        </w:rPr>
        <w:t>bALP</w:t>
      </w:r>
      <w:r w:rsidR="00EE2DCA">
        <w:rPr>
          <w:rFonts w:ascii="Book Antiqua" w:eastAsiaTheme="minorEastAsia" w:hAnsi="Book Antiqua" w:hint="eastAsia"/>
          <w:lang w:eastAsia="zh-CN"/>
        </w:rPr>
        <w:t>:</w:t>
      </w:r>
      <w:r w:rsidRPr="00EE2DCA">
        <w:rPr>
          <w:rFonts w:ascii="Book Antiqua" w:hAnsi="Book Antiqua"/>
          <w:lang w:eastAsia="en-US"/>
        </w:rPr>
        <w:t xml:space="preserve"> </w:t>
      </w:r>
      <w:r w:rsidR="00EE2DCA" w:rsidRPr="00EE2DCA">
        <w:rPr>
          <w:rFonts w:ascii="Book Antiqua" w:hAnsi="Book Antiqua"/>
          <w:lang w:eastAsia="en-US"/>
        </w:rPr>
        <w:t>B</w:t>
      </w:r>
      <w:r w:rsidRPr="00EE2DCA">
        <w:rPr>
          <w:rFonts w:ascii="Book Antiqua" w:hAnsi="Book Antiqua"/>
          <w:lang w:eastAsia="en-US"/>
        </w:rPr>
        <w:t>one alkaline phosphatase, OC</w:t>
      </w:r>
      <w:r w:rsidR="00EE2DCA">
        <w:rPr>
          <w:rFonts w:ascii="Book Antiqua" w:eastAsiaTheme="minorEastAsia" w:hAnsi="Book Antiqua" w:hint="eastAsia"/>
          <w:lang w:eastAsia="zh-CN"/>
        </w:rPr>
        <w:t>:</w:t>
      </w:r>
      <w:r w:rsidRPr="00EE2DCA">
        <w:rPr>
          <w:rFonts w:ascii="Book Antiqua" w:hAnsi="Book Antiqua"/>
          <w:lang w:eastAsia="en-US"/>
        </w:rPr>
        <w:t xml:space="preserve"> </w:t>
      </w:r>
      <w:r w:rsidR="00EE2DCA" w:rsidRPr="00EE2DCA">
        <w:rPr>
          <w:rFonts w:ascii="Book Antiqua" w:hAnsi="Book Antiqua"/>
          <w:lang w:eastAsia="en-US"/>
        </w:rPr>
        <w:t>O</w:t>
      </w:r>
      <w:r w:rsidRPr="00EE2DCA">
        <w:rPr>
          <w:rFonts w:ascii="Book Antiqua" w:hAnsi="Book Antiqua"/>
          <w:lang w:eastAsia="en-US"/>
        </w:rPr>
        <w:t>steocalcin, CTX</w:t>
      </w:r>
      <w:r w:rsidR="00EE2DCA">
        <w:rPr>
          <w:rFonts w:ascii="Book Antiqua" w:eastAsiaTheme="minorEastAsia" w:hAnsi="Book Antiqua" w:hint="eastAsia"/>
          <w:lang w:eastAsia="zh-CN"/>
        </w:rPr>
        <w:t>:</w:t>
      </w:r>
      <w:r w:rsidRPr="00EE2DCA">
        <w:rPr>
          <w:rFonts w:ascii="Book Antiqua" w:hAnsi="Book Antiqua"/>
          <w:lang w:eastAsia="en-US"/>
        </w:rPr>
        <w:t xml:space="preserve"> C-terminal cross-linking telopeptide of type I collagen, DPD</w:t>
      </w:r>
      <w:r w:rsidR="00EE2DCA">
        <w:rPr>
          <w:rFonts w:ascii="Book Antiqua" w:eastAsiaTheme="minorEastAsia" w:hAnsi="Book Antiqua" w:hint="eastAsia"/>
          <w:lang w:eastAsia="zh-CN"/>
        </w:rPr>
        <w:t xml:space="preserve">: </w:t>
      </w:r>
      <w:r w:rsidRPr="00EE2DCA">
        <w:rPr>
          <w:rFonts w:ascii="Book Antiqua" w:hAnsi="Book Antiqua" w:cs="Arial"/>
          <w:bCs/>
          <w:lang w:eastAsia="en-US"/>
        </w:rPr>
        <w:t>Deoxypyridinoline</w:t>
      </w:r>
      <w:r w:rsidR="00EE2DCA">
        <w:rPr>
          <w:rFonts w:ascii="Book Antiqua" w:eastAsiaTheme="minorEastAsia" w:hAnsi="Book Antiqua" w:cs="Arial" w:hint="eastAsia"/>
          <w:bCs/>
          <w:lang w:eastAsia="zh-CN"/>
        </w:rPr>
        <w:t>.</w:t>
      </w:r>
    </w:p>
    <w:p w:rsidR="00744520" w:rsidRPr="0067316E" w:rsidRDefault="00744520" w:rsidP="0067316E">
      <w:pPr>
        <w:widowControl w:val="0"/>
        <w:spacing w:line="360" w:lineRule="auto"/>
        <w:jc w:val="both"/>
        <w:rPr>
          <w:rFonts w:ascii="Book Antiqua" w:eastAsia="MS Gothic" w:hAnsi="Book Antiqua"/>
          <w:b/>
          <w:bCs/>
        </w:rPr>
      </w:pPr>
    </w:p>
    <w:p w:rsidR="00744520" w:rsidRPr="0067316E" w:rsidRDefault="00744520" w:rsidP="0067316E">
      <w:pPr>
        <w:widowControl w:val="0"/>
        <w:spacing w:line="360" w:lineRule="auto"/>
        <w:jc w:val="both"/>
        <w:rPr>
          <w:rFonts w:ascii="Book Antiqua" w:eastAsia="MS Gothic" w:hAnsi="Book Antiqua"/>
          <w:b/>
          <w:bCs/>
        </w:rPr>
      </w:pPr>
    </w:p>
    <w:p w:rsidR="00744520" w:rsidRPr="0067316E" w:rsidRDefault="00744520" w:rsidP="0067316E">
      <w:pPr>
        <w:widowControl w:val="0"/>
        <w:spacing w:line="360" w:lineRule="auto"/>
        <w:jc w:val="both"/>
        <w:rPr>
          <w:rFonts w:ascii="Book Antiqua" w:eastAsia="MS Gothic" w:hAnsi="Book Antiqua"/>
          <w:b/>
          <w:bCs/>
        </w:rPr>
      </w:pPr>
    </w:p>
    <w:p w:rsidR="00744520" w:rsidRPr="0067316E" w:rsidRDefault="00744520" w:rsidP="0067316E">
      <w:pPr>
        <w:widowControl w:val="0"/>
        <w:spacing w:line="360" w:lineRule="auto"/>
        <w:jc w:val="both"/>
        <w:rPr>
          <w:rFonts w:ascii="Book Antiqua" w:eastAsia="MS Gothic" w:hAnsi="Book Antiqua"/>
          <w:b/>
          <w:bCs/>
        </w:rPr>
      </w:pPr>
      <w:r w:rsidRPr="0067316E">
        <w:rPr>
          <w:rFonts w:ascii="Book Antiqua" w:eastAsia="MS Gothic" w:hAnsi="Book Antiqua"/>
          <w:b/>
          <w:bCs/>
        </w:rPr>
        <w:br w:type="page"/>
      </w:r>
    </w:p>
    <w:p w:rsidR="00744520" w:rsidRPr="00EE2DCA" w:rsidRDefault="00EE2DCA" w:rsidP="0067316E">
      <w:pPr>
        <w:widowControl w:val="0"/>
        <w:spacing w:line="360" w:lineRule="auto"/>
        <w:jc w:val="both"/>
        <w:rPr>
          <w:rFonts w:ascii="Book Antiqua" w:eastAsiaTheme="minorEastAsia" w:hAnsi="Book Antiqua"/>
          <w:b/>
          <w:bCs/>
          <w:lang w:eastAsia="zh-CN"/>
        </w:rPr>
      </w:pPr>
      <w:r w:rsidRPr="00EE2DCA">
        <w:rPr>
          <w:rFonts w:ascii="Book Antiqua" w:eastAsia="MS Gothic" w:hAnsi="Book Antiqua"/>
          <w:b/>
          <w:bCs/>
        </w:rPr>
        <w:lastRenderedPageBreak/>
        <w:t>Figure 1 Flow chart.</w:t>
      </w:r>
    </w:p>
    <w:p w:rsidR="00744520" w:rsidRPr="0067316E" w:rsidRDefault="00B04CD4" w:rsidP="0067316E">
      <w:pPr>
        <w:pStyle w:val="Heading2"/>
        <w:keepNext w:val="0"/>
        <w:widowControl w:val="0"/>
        <w:jc w:val="both"/>
        <w:rPr>
          <w:rFonts w:ascii="Book Antiqua" w:hAnsi="Book Antiqua" w:cs="Times New Roman"/>
          <w:b w:val="0"/>
          <w:sz w:val="24"/>
        </w:rPr>
      </w:pPr>
      <w:r>
        <w:rPr>
          <w:rFonts w:ascii="Book Antiqua" w:hAnsi="Book Antiqua"/>
          <w:noProof/>
          <w:sz w:val="24"/>
          <w:lang w:eastAsia="zh-CN"/>
        </w:rPr>
        <mc:AlternateContent>
          <mc:Choice Requires="wpg">
            <w:drawing>
              <wp:anchor distT="0" distB="0" distL="114300" distR="114300" simplePos="0" relativeHeight="251667456" behindDoc="0" locked="0" layoutInCell="1" allowOverlap="1">
                <wp:simplePos x="0" y="0"/>
                <wp:positionH relativeFrom="column">
                  <wp:posOffset>-457200</wp:posOffset>
                </wp:positionH>
                <wp:positionV relativeFrom="paragraph">
                  <wp:posOffset>134620</wp:posOffset>
                </wp:positionV>
                <wp:extent cx="6566535" cy="4175760"/>
                <wp:effectExtent l="11430" t="13970" r="13335" b="10795"/>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6535" cy="4175760"/>
                          <a:chOff x="0" y="0"/>
                          <a:chExt cx="65665" cy="41757"/>
                        </a:xfrm>
                      </wpg:grpSpPr>
                      <wps:wsp>
                        <wps:cNvPr id="2" name="Straight Arrow Connector 26"/>
                        <wps:cNvCnPr>
                          <a:cxnSpLocks noChangeShapeType="1"/>
                        </wps:cNvCnPr>
                        <wps:spPr bwMode="auto">
                          <a:xfrm>
                            <a:off x="21704" y="32327"/>
                            <a:ext cx="101" cy="4617"/>
                          </a:xfrm>
                          <a:prstGeom prst="straightConnector1">
                            <a:avLst/>
                          </a:prstGeom>
                          <a:noFill/>
                          <a:ln w="2540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wps:wsp>
                        <wps:cNvPr id="3" name="Elbow Connector 18"/>
                        <wps:cNvCnPr>
                          <a:cxnSpLocks noChangeShapeType="1"/>
                        </wps:cNvCnPr>
                        <wps:spPr bwMode="auto">
                          <a:xfrm rot="16200000" flipH="1">
                            <a:off x="30419" y="32509"/>
                            <a:ext cx="4629" cy="4432"/>
                          </a:xfrm>
                          <a:prstGeom prst="bentConnector3">
                            <a:avLst>
                              <a:gd name="adj1" fmla="val 50000"/>
                            </a:avLst>
                          </a:prstGeom>
                          <a:noFill/>
                          <a:ln w="25400">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wpg:grpSp>
                        <wpg:cNvPr id="4" name="Group 8"/>
                        <wpg:cNvGrpSpPr>
                          <a:grpSpLocks/>
                        </wpg:cNvGrpSpPr>
                        <wpg:grpSpPr bwMode="auto">
                          <a:xfrm>
                            <a:off x="0" y="0"/>
                            <a:ext cx="65665" cy="41757"/>
                            <a:chOff x="0" y="0"/>
                            <a:chExt cx="65665" cy="41757"/>
                          </a:xfrm>
                        </wpg:grpSpPr>
                        <wps:wsp>
                          <wps:cNvPr id="5" name="Elbow Connector 17"/>
                          <wps:cNvCnPr>
                            <a:cxnSpLocks noChangeShapeType="1"/>
                          </wps:cNvCnPr>
                          <wps:spPr bwMode="auto">
                            <a:xfrm rot="5400000">
                              <a:off x="8613" y="32369"/>
                              <a:ext cx="4635" cy="4490"/>
                            </a:xfrm>
                            <a:prstGeom prst="bentConnector3">
                              <a:avLst>
                                <a:gd name="adj1" fmla="val 50000"/>
                              </a:avLst>
                            </a:prstGeom>
                            <a:noFill/>
                            <a:ln w="25400">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wpg:grpSp>
                          <wpg:cNvPr id="6" name="Group 10"/>
                          <wpg:cNvGrpSpPr>
                            <a:grpSpLocks/>
                          </wpg:cNvGrpSpPr>
                          <wpg:grpSpPr bwMode="auto">
                            <a:xfrm>
                              <a:off x="0" y="0"/>
                              <a:ext cx="65665" cy="41757"/>
                              <a:chOff x="0" y="0"/>
                              <a:chExt cx="65665" cy="41757"/>
                            </a:xfrm>
                          </wpg:grpSpPr>
                          <wps:wsp>
                            <wps:cNvPr id="7" name="Straight Connector 6"/>
                            <wps:cNvCnPr>
                              <a:cxnSpLocks noChangeShapeType="1"/>
                            </wps:cNvCnPr>
                            <wps:spPr bwMode="auto">
                              <a:xfrm flipV="1">
                                <a:off x="36410" y="28054"/>
                                <a:ext cx="1309"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wps:wsp>
                            <wps:cNvPr id="8" name="Rounded Rectangle 8"/>
                            <wps:cNvSpPr>
                              <a:spLocks noChangeArrowheads="1"/>
                            </wps:cNvSpPr>
                            <wps:spPr bwMode="auto">
                              <a:xfrm>
                                <a:off x="28041" y="13874"/>
                                <a:ext cx="11964" cy="3893"/>
                              </a:xfrm>
                              <a:prstGeom prst="roundRect">
                                <a:avLst>
                                  <a:gd name="adj" fmla="val 16667"/>
                                </a:avLst>
                              </a:prstGeom>
                              <a:solidFill>
                                <a:srgbClr val="F2F2F2"/>
                              </a:solidFill>
                              <a:ln w="9525">
                                <a:solidFill>
                                  <a:srgbClr val="000000"/>
                                </a:solidFill>
                                <a:round/>
                                <a:headEnd/>
                                <a:tailEnd/>
                              </a:ln>
                            </wps:spPr>
                            <wps:txbx>
                              <w:txbxContent>
                                <w:p w:rsidR="00A84A70" w:rsidRDefault="00A84A70" w:rsidP="004A0097">
                                  <w:pPr>
                                    <w:jc w:val="center"/>
                                    <w:rPr>
                                      <w:color w:val="000000"/>
                                      <w:sz w:val="18"/>
                                      <w:szCs w:val="20"/>
                                    </w:rPr>
                                  </w:pPr>
                                  <w:r w:rsidRPr="00B26EF3">
                                    <w:rPr>
                                      <w:color w:val="000000"/>
                                      <w:sz w:val="18"/>
                                      <w:szCs w:val="20"/>
                                    </w:rPr>
                                    <w:t>476 hits on</w:t>
                                  </w:r>
                                </w:p>
                                <w:p w:rsidR="00A84A70" w:rsidRPr="00B26EF3" w:rsidRDefault="00A84A70" w:rsidP="004A0097">
                                  <w:pPr>
                                    <w:jc w:val="center"/>
                                    <w:rPr>
                                      <w:color w:val="000000"/>
                                      <w:sz w:val="18"/>
                                      <w:szCs w:val="20"/>
                                    </w:rPr>
                                  </w:pPr>
                                  <w:r w:rsidRPr="00B26EF3">
                                    <w:rPr>
                                      <w:color w:val="000000"/>
                                      <w:sz w:val="18"/>
                                      <w:szCs w:val="20"/>
                                    </w:rPr>
                                    <w:t>SCOPUS</w:t>
                                  </w:r>
                                  <w:r w:rsidRPr="00B26EF3">
                                    <w:rPr>
                                      <w:color w:val="000000"/>
                                      <w:sz w:val="18"/>
                                      <w:szCs w:val="20"/>
                                      <w:vertAlign w:val="superscript"/>
                                    </w:rPr>
                                    <w:t>®</w:t>
                                  </w:r>
                                </w:p>
                              </w:txbxContent>
                            </wps:txbx>
                            <wps:bodyPr rot="0" vert="horz" wrap="square" lIns="91440" tIns="45720" rIns="91440" bIns="45720" anchor="ctr" anchorCtr="0" upright="1">
                              <a:noAutofit/>
                            </wps:bodyPr>
                          </wps:wsp>
                          <wps:wsp>
                            <wps:cNvPr id="9" name="Rounded Rectangle 2"/>
                            <wps:cNvSpPr>
                              <a:spLocks noChangeArrowheads="1"/>
                            </wps:cNvSpPr>
                            <wps:spPr bwMode="auto">
                              <a:xfrm>
                                <a:off x="4572" y="22567"/>
                                <a:ext cx="32004" cy="10287"/>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23000" dir="5400000" rotWithShape="0">
                                        <a:srgbClr val="808080">
                                          <a:alpha val="34998"/>
                                        </a:srgbClr>
                                      </a:outerShdw>
                                    </a:effectLst>
                                  </a14:hiddenEffects>
                                </a:ext>
                              </a:extLst>
                            </wps:spPr>
                            <wps:txbx>
                              <w:txbxContent>
                                <w:p w:rsidR="00A84A70" w:rsidRPr="001247AE" w:rsidRDefault="00A84A70" w:rsidP="004A0097">
                                  <w:pPr>
                                    <w:rPr>
                                      <w:color w:val="000000"/>
                                      <w:sz w:val="20"/>
                                      <w:szCs w:val="20"/>
                                    </w:rPr>
                                  </w:pPr>
                                  <w:r>
                                    <w:rPr>
                                      <w:color w:val="000000"/>
                                      <w:sz w:val="20"/>
                                      <w:szCs w:val="20"/>
                                    </w:rPr>
                                    <w:t>I</w:t>
                                  </w:r>
                                  <w:r w:rsidRPr="001247AE">
                                    <w:rPr>
                                      <w:color w:val="000000"/>
                                      <w:sz w:val="20"/>
                                      <w:szCs w:val="20"/>
                                    </w:rPr>
                                    <w:t>nclu</w:t>
                                  </w:r>
                                  <w:r>
                                    <w:rPr>
                                      <w:color w:val="000000"/>
                                      <w:sz w:val="20"/>
                                      <w:szCs w:val="20"/>
                                    </w:rPr>
                                    <w:t>ded</w:t>
                                  </w:r>
                                  <w:r w:rsidRPr="001247AE">
                                    <w:rPr>
                                      <w:color w:val="000000"/>
                                      <w:sz w:val="20"/>
                                      <w:szCs w:val="20"/>
                                    </w:rPr>
                                    <w:t xml:space="preserve"> based on;</w:t>
                                  </w:r>
                                </w:p>
                                <w:p w:rsidR="00A84A70" w:rsidRPr="008E137A" w:rsidRDefault="00A84A70" w:rsidP="004A0097">
                                  <w:pPr>
                                    <w:rPr>
                                      <w:color w:val="000000"/>
                                      <w:sz w:val="20"/>
                                      <w:szCs w:val="20"/>
                                    </w:rPr>
                                  </w:pPr>
                                  <w:r w:rsidRPr="008E137A">
                                    <w:rPr>
                                      <w:color w:val="000000"/>
                                      <w:sz w:val="20"/>
                                      <w:szCs w:val="20"/>
                                    </w:rPr>
                                    <w:t>-Cross sectional,</w:t>
                                  </w:r>
                                  <w:r>
                                    <w:rPr>
                                      <w:color w:val="000000"/>
                                      <w:sz w:val="20"/>
                                      <w:szCs w:val="20"/>
                                    </w:rPr>
                                    <w:t xml:space="preserve"> </w:t>
                                  </w:r>
                                  <w:r w:rsidRPr="008E137A">
                                    <w:rPr>
                                      <w:color w:val="000000"/>
                                      <w:sz w:val="20"/>
                                      <w:szCs w:val="20"/>
                                    </w:rPr>
                                    <w:t>longitudinal</w:t>
                                  </w:r>
                                  <w:r>
                                    <w:rPr>
                                      <w:color w:val="000000"/>
                                      <w:sz w:val="20"/>
                                      <w:szCs w:val="20"/>
                                    </w:rPr>
                                    <w:t xml:space="preserve"> or</w:t>
                                  </w:r>
                                  <w:r w:rsidRPr="008E137A">
                                    <w:rPr>
                                      <w:color w:val="000000"/>
                                      <w:sz w:val="20"/>
                                      <w:szCs w:val="20"/>
                                    </w:rPr>
                                    <w:t xml:space="preserve"> intervention</w:t>
                                  </w:r>
                                  <w:r>
                                    <w:rPr>
                                      <w:color w:val="000000"/>
                                      <w:sz w:val="20"/>
                                      <w:szCs w:val="20"/>
                                    </w:rPr>
                                    <w:t>al</w:t>
                                  </w:r>
                                  <w:r w:rsidRPr="008E137A">
                                    <w:rPr>
                                      <w:color w:val="000000"/>
                                      <w:sz w:val="20"/>
                                      <w:szCs w:val="20"/>
                                    </w:rPr>
                                    <w:t xml:space="preserve"> studies </w:t>
                                  </w:r>
                                  <w:r>
                                    <w:rPr>
                                      <w:color w:val="000000"/>
                                      <w:sz w:val="20"/>
                                      <w:szCs w:val="20"/>
                                    </w:rPr>
                                    <w:t>on the</w:t>
                                  </w:r>
                                  <w:r w:rsidRPr="008E137A">
                                    <w:rPr>
                                      <w:color w:val="000000"/>
                                      <w:sz w:val="20"/>
                                      <w:szCs w:val="20"/>
                                    </w:rPr>
                                    <w:t xml:space="preserve"> measurement of bone </w:t>
                                  </w:r>
                                  <w:r>
                                    <w:rPr>
                                      <w:color w:val="000000"/>
                                      <w:sz w:val="20"/>
                                      <w:szCs w:val="20"/>
                                    </w:rPr>
                                    <w:t>mass</w:t>
                                  </w:r>
                                  <w:r w:rsidRPr="008E137A">
                                    <w:rPr>
                                      <w:color w:val="000000"/>
                                      <w:sz w:val="20"/>
                                      <w:szCs w:val="20"/>
                                    </w:rPr>
                                    <w:t xml:space="preserve"> by</w:t>
                                  </w:r>
                                  <w:r>
                                    <w:rPr>
                                      <w:color w:val="000000"/>
                                      <w:sz w:val="20"/>
                                      <w:szCs w:val="20"/>
                                    </w:rPr>
                                    <w:t xml:space="preserve"> using</w:t>
                                  </w:r>
                                  <w:r w:rsidRPr="008E137A">
                                    <w:rPr>
                                      <w:color w:val="000000"/>
                                      <w:sz w:val="20"/>
                                      <w:szCs w:val="20"/>
                                    </w:rPr>
                                    <w:t xml:space="preserve"> DXA in patients with RA </w:t>
                                  </w:r>
                                </w:p>
                                <w:p w:rsidR="00A84A70" w:rsidRPr="001247AE" w:rsidRDefault="00A84A70" w:rsidP="004A0097">
                                  <w:pPr>
                                    <w:rPr>
                                      <w:color w:val="000000"/>
                                      <w:sz w:val="20"/>
                                      <w:szCs w:val="20"/>
                                    </w:rPr>
                                  </w:pPr>
                                  <w:r>
                                    <w:rPr>
                                      <w:sz w:val="20"/>
                                      <w:szCs w:val="20"/>
                                    </w:rPr>
                                    <w:t>-</w:t>
                                  </w:r>
                                  <w:r w:rsidRPr="008E137A">
                                    <w:rPr>
                                      <w:sz w:val="20"/>
                                      <w:szCs w:val="20"/>
                                    </w:rPr>
                                    <w:t>original articles involving humans, published in</w:t>
                                  </w:r>
                                  <w:r w:rsidRPr="008E137A">
                                    <w:rPr>
                                      <w:sz w:val="28"/>
                                    </w:rPr>
                                    <w:t xml:space="preserve"> </w:t>
                                  </w:r>
                                  <w:r w:rsidRPr="008E137A">
                                    <w:rPr>
                                      <w:sz w:val="20"/>
                                      <w:szCs w:val="20"/>
                                    </w:rPr>
                                    <w:t xml:space="preserve">English </w:t>
                                  </w:r>
                                </w:p>
                                <w:p w:rsidR="00A84A70" w:rsidRPr="001247AE" w:rsidRDefault="00A84A70" w:rsidP="004A0097">
                                  <w:pPr>
                                    <w:rPr>
                                      <w:color w:val="000000"/>
                                      <w:sz w:val="20"/>
                                      <w:szCs w:val="20"/>
                                    </w:rPr>
                                  </w:pPr>
                                </w:p>
                              </w:txbxContent>
                            </wps:txbx>
                            <wps:bodyPr rot="0" vert="horz" wrap="square" lIns="91440" tIns="45720" rIns="91440" bIns="45720" anchor="ctr" anchorCtr="0" upright="1">
                              <a:noAutofit/>
                            </wps:bodyPr>
                          </wps:wsp>
                          <wps:wsp>
                            <wps:cNvPr id="10" name="Rounded Rectangle 12"/>
                            <wps:cNvSpPr>
                              <a:spLocks noChangeArrowheads="1"/>
                            </wps:cNvSpPr>
                            <wps:spPr bwMode="auto">
                              <a:xfrm>
                                <a:off x="30181" y="37426"/>
                                <a:ext cx="14396" cy="4331"/>
                              </a:xfrm>
                              <a:prstGeom prst="roundRect">
                                <a:avLst>
                                  <a:gd name="adj" fmla="val 16667"/>
                                </a:avLst>
                              </a:prstGeom>
                              <a:solidFill>
                                <a:srgbClr val="F2F2F2"/>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txbx>
                              <w:txbxContent>
                                <w:p w:rsidR="00A84A70" w:rsidRPr="00305090" w:rsidRDefault="00A84A70" w:rsidP="004A0097">
                                  <w:pPr>
                                    <w:jc w:val="center"/>
                                    <w:rPr>
                                      <w:color w:val="000000"/>
                                      <w:sz w:val="18"/>
                                    </w:rPr>
                                  </w:pPr>
                                  <w:r w:rsidRPr="00305090">
                                    <w:rPr>
                                      <w:color w:val="000000"/>
                                      <w:sz w:val="18"/>
                                    </w:rPr>
                                    <w:t>8 interventional studies (</w:t>
                                  </w:r>
                                  <w:r>
                                    <w:rPr>
                                      <w:color w:val="000000"/>
                                      <w:sz w:val="18"/>
                                    </w:rPr>
                                    <w:t xml:space="preserve">725 </w:t>
                                  </w:r>
                                  <w:r>
                                    <w:rPr>
                                      <w:color w:val="000000"/>
                                      <w:sz w:val="18"/>
                                      <w:szCs w:val="20"/>
                                    </w:rPr>
                                    <w:t>patient</w:t>
                                  </w:r>
                                  <w:r w:rsidRPr="00305090">
                                    <w:rPr>
                                      <w:color w:val="000000"/>
                                      <w:sz w:val="18"/>
                                      <w:szCs w:val="20"/>
                                    </w:rPr>
                                    <w:t>s</w:t>
                                  </w:r>
                                  <w:r w:rsidRPr="006B5908">
                                    <w:rPr>
                                      <w:color w:val="000000"/>
                                      <w:sz w:val="18"/>
                                      <w:szCs w:val="20"/>
                                    </w:rPr>
                                    <w:t xml:space="preserve"> </w:t>
                                  </w:r>
                                  <w:r w:rsidRPr="00305090">
                                    <w:rPr>
                                      <w:color w:val="000000"/>
                                      <w:sz w:val="18"/>
                                      <w:szCs w:val="20"/>
                                    </w:rPr>
                                    <w:t>with</w:t>
                                  </w:r>
                                  <w:r>
                                    <w:rPr>
                                      <w:color w:val="000000"/>
                                      <w:sz w:val="18"/>
                                      <w:szCs w:val="20"/>
                                    </w:rPr>
                                    <w:t xml:space="preserve"> SpA</w:t>
                                  </w:r>
                                  <w:r w:rsidRPr="00305090">
                                    <w:rPr>
                                      <w:color w:val="000000"/>
                                      <w:sz w:val="18"/>
                                    </w:rPr>
                                    <w:t>)</w:t>
                                  </w:r>
                                </w:p>
                                <w:p w:rsidR="00A84A70" w:rsidRPr="00D55B0F" w:rsidRDefault="00A84A70" w:rsidP="004A0097">
                                  <w:pPr>
                                    <w:jc w:val="center"/>
                                    <w:rPr>
                                      <w:color w:val="000000"/>
                                      <w:sz w:val="20"/>
                                      <w:szCs w:val="20"/>
                                    </w:rPr>
                                  </w:pPr>
                                </w:p>
                              </w:txbxContent>
                            </wps:txbx>
                            <wps:bodyPr rot="0" vert="horz" wrap="square" lIns="91440" tIns="45720" rIns="91440" bIns="45720" anchor="ctr" anchorCtr="0" upright="1">
                              <a:noAutofit/>
                            </wps:bodyPr>
                          </wps:wsp>
                          <wps:wsp>
                            <wps:cNvPr id="11" name="Rounded Rectangle 3"/>
                            <wps:cNvSpPr>
                              <a:spLocks noChangeArrowheads="1"/>
                            </wps:cNvSpPr>
                            <wps:spPr bwMode="auto">
                              <a:xfrm>
                                <a:off x="2724" y="0"/>
                                <a:ext cx="38798" cy="92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84A70" w:rsidRPr="006B5908" w:rsidRDefault="00A84A70" w:rsidP="004A0097">
                                  <w:pPr>
                                    <w:jc w:val="center"/>
                                    <w:rPr>
                                      <w:color w:val="000000"/>
                                      <w:sz w:val="20"/>
                                      <w:szCs w:val="16"/>
                                    </w:rPr>
                                  </w:pPr>
                                  <w:r w:rsidRPr="006B5908">
                                    <w:rPr>
                                      <w:color w:val="000000"/>
                                      <w:sz w:val="20"/>
                                      <w:szCs w:val="16"/>
                                    </w:rPr>
                                    <w:t xml:space="preserve">Search terms </w:t>
                                  </w:r>
                                  <w:r w:rsidRPr="006B5908">
                                    <w:rPr>
                                      <w:sz w:val="20"/>
                                      <w:szCs w:val="16"/>
                                    </w:rPr>
                                    <w:t>‘ankylosing spondylitis’ OR ‘spondyloarthritis’ OR spondyloarthropathy’ AND ‘bone loss’ OR ‘bone mass’ OR ‘osteopenia’ OR ‘bmd’ OR ‘bone mineral density’ OR ‘osteoporosis’ OR ‘fracture’ AND ‘mri’ OR ‘ct’ OR ‘</w:t>
                                  </w:r>
                                  <w:r>
                                    <w:rPr>
                                      <w:sz w:val="20"/>
                                      <w:szCs w:val="16"/>
                                    </w:rPr>
                                    <w:t xml:space="preserve">magnetic </w:t>
                                  </w:r>
                                  <w:r w:rsidRPr="006B5908">
                                    <w:rPr>
                                      <w:sz w:val="20"/>
                                      <w:szCs w:val="16"/>
                                    </w:rPr>
                                    <w:t>resonance’ OR ‘computed tomography’ OR ‘densitometry’ OR ‘dxa’ OR ‘dexa’</w:t>
                                  </w:r>
                                </w:p>
                              </w:txbxContent>
                            </wps:txbx>
                            <wps:bodyPr rot="0" vert="horz" wrap="square" lIns="91440" tIns="45720" rIns="91440" bIns="45720" anchor="ctr" anchorCtr="0" upright="1">
                              <a:noAutofit/>
                            </wps:bodyPr>
                          </wps:wsp>
                          <wps:wsp>
                            <wps:cNvPr id="12" name="Elbow Connector 17"/>
                            <wps:cNvCnPr/>
                            <wps:spPr bwMode="auto">
                              <a:xfrm rot="5400000">
                                <a:off x="9432" y="9210"/>
                                <a:ext cx="4636" cy="4490"/>
                              </a:xfrm>
                              <a:prstGeom prst="bentConnector3">
                                <a:avLst>
                                  <a:gd name="adj1" fmla="val 50000"/>
                                </a:avLst>
                              </a:prstGeom>
                              <a:noFill/>
                              <a:ln w="25400">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wps:wsp>
                            <wps:cNvPr id="13" name="Elbow Connector 18"/>
                            <wps:cNvCnPr/>
                            <wps:spPr bwMode="auto">
                              <a:xfrm rot="16200000" flipH="1">
                                <a:off x="29752" y="9243"/>
                                <a:ext cx="4629" cy="4432"/>
                              </a:xfrm>
                              <a:prstGeom prst="bentConnector3">
                                <a:avLst>
                                  <a:gd name="adj1" fmla="val 50000"/>
                                </a:avLst>
                              </a:prstGeom>
                              <a:noFill/>
                              <a:ln w="25400">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wps:wsp>
                            <wps:cNvPr id="14" name="Straight Arrow Connector 19"/>
                            <wps:cNvCnPr>
                              <a:cxnSpLocks noChangeShapeType="1"/>
                            </wps:cNvCnPr>
                            <wps:spPr bwMode="auto">
                              <a:xfrm flipH="1">
                                <a:off x="21983" y="9220"/>
                                <a:ext cx="102" cy="4724"/>
                              </a:xfrm>
                              <a:prstGeom prst="straightConnector1">
                                <a:avLst/>
                              </a:prstGeom>
                              <a:noFill/>
                              <a:ln w="2540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wps:wsp>
                            <wps:cNvPr id="15" name="Elbow Connector 23"/>
                            <wps:cNvCnPr>
                              <a:cxnSpLocks noChangeShapeType="1"/>
                            </wps:cNvCnPr>
                            <wps:spPr bwMode="auto">
                              <a:xfrm rot="16200000" flipH="1">
                                <a:off x="9143" y="17996"/>
                                <a:ext cx="4509" cy="4508"/>
                              </a:xfrm>
                              <a:prstGeom prst="bentConnector3">
                                <a:avLst>
                                  <a:gd name="adj1" fmla="val 50000"/>
                                </a:avLst>
                              </a:prstGeom>
                              <a:noFill/>
                              <a:ln w="25400">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wps:wsp>
                            <wps:cNvPr id="16" name="Straight Arrow Connector 19"/>
                            <wps:cNvCnPr/>
                            <wps:spPr bwMode="auto">
                              <a:xfrm flipH="1">
                                <a:off x="21615" y="17995"/>
                                <a:ext cx="102" cy="4725"/>
                              </a:xfrm>
                              <a:prstGeom prst="straightConnector1">
                                <a:avLst/>
                              </a:prstGeom>
                              <a:noFill/>
                              <a:ln w="2540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wps:wsp>
                            <wps:cNvPr id="17" name="Rounded Rectangle 15"/>
                            <wps:cNvSpPr>
                              <a:spLocks noChangeArrowheads="1"/>
                            </wps:cNvSpPr>
                            <wps:spPr bwMode="auto">
                              <a:xfrm>
                                <a:off x="37788" y="22567"/>
                                <a:ext cx="27877" cy="10224"/>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txbx>
                              <w:txbxContent>
                                <w:p w:rsidR="00A84A70" w:rsidRPr="00D55B0F" w:rsidRDefault="00A84A70" w:rsidP="004A0097">
                                  <w:pPr>
                                    <w:jc w:val="both"/>
                                    <w:rPr>
                                      <w:color w:val="000000"/>
                                      <w:sz w:val="20"/>
                                      <w:szCs w:val="20"/>
                                    </w:rPr>
                                  </w:pPr>
                                  <w:r>
                                    <w:rPr>
                                      <w:color w:val="000000"/>
                                      <w:sz w:val="20"/>
                                      <w:szCs w:val="20"/>
                                    </w:rPr>
                                    <w:t>Excluded</w:t>
                                  </w:r>
                                  <w:r w:rsidRPr="00D55B0F">
                                    <w:rPr>
                                      <w:color w:val="000000"/>
                                      <w:sz w:val="20"/>
                                      <w:szCs w:val="20"/>
                                    </w:rPr>
                                    <w:t xml:space="preserve"> based on abstract review if: </w:t>
                                  </w:r>
                                </w:p>
                                <w:p w:rsidR="00A84A70" w:rsidRPr="00D55B0F" w:rsidRDefault="00A84A70" w:rsidP="004A0097">
                                  <w:pPr>
                                    <w:jc w:val="both"/>
                                    <w:rPr>
                                      <w:color w:val="000000"/>
                                      <w:sz w:val="20"/>
                                      <w:szCs w:val="20"/>
                                    </w:rPr>
                                  </w:pPr>
                                  <w:r w:rsidRPr="00D55B0F">
                                    <w:rPr>
                                      <w:color w:val="000000"/>
                                      <w:sz w:val="20"/>
                                      <w:szCs w:val="20"/>
                                    </w:rPr>
                                    <w:t>-the report was a</w:t>
                                  </w:r>
                                  <w:r>
                                    <w:rPr>
                                      <w:color w:val="000000"/>
                                      <w:sz w:val="20"/>
                                      <w:szCs w:val="20"/>
                                    </w:rPr>
                                    <w:t xml:space="preserve"> case report, review article or </w:t>
                                  </w:r>
                                  <w:r w:rsidRPr="00D55B0F">
                                    <w:rPr>
                                      <w:color w:val="000000"/>
                                      <w:sz w:val="20"/>
                                      <w:szCs w:val="20"/>
                                    </w:rPr>
                                    <w:t xml:space="preserve">meta-analyses </w:t>
                                  </w:r>
                                </w:p>
                                <w:p w:rsidR="00A84A70" w:rsidRPr="00D55B0F" w:rsidRDefault="00A84A70" w:rsidP="004A0097">
                                  <w:pPr>
                                    <w:jc w:val="both"/>
                                    <w:rPr>
                                      <w:color w:val="000000"/>
                                      <w:sz w:val="20"/>
                                      <w:szCs w:val="20"/>
                                    </w:rPr>
                                  </w:pPr>
                                  <w:r w:rsidRPr="00D55B0F">
                                    <w:rPr>
                                      <w:color w:val="000000"/>
                                      <w:sz w:val="20"/>
                                      <w:szCs w:val="20"/>
                                    </w:rPr>
                                    <w:t>-</w:t>
                                  </w:r>
                                  <w:r>
                                    <w:rPr>
                                      <w:color w:val="000000"/>
                                      <w:sz w:val="20"/>
                                      <w:szCs w:val="20"/>
                                    </w:rPr>
                                    <w:t>did not report patients with SpA</w:t>
                                  </w:r>
                                </w:p>
                                <w:p w:rsidR="00A84A70" w:rsidRPr="00D55B0F" w:rsidRDefault="00A84A70" w:rsidP="004A0097">
                                  <w:pPr>
                                    <w:jc w:val="both"/>
                                    <w:rPr>
                                      <w:color w:val="000000"/>
                                      <w:sz w:val="20"/>
                                      <w:szCs w:val="20"/>
                                    </w:rPr>
                                  </w:pPr>
                                  <w:r w:rsidRPr="00D55B0F">
                                    <w:rPr>
                                      <w:color w:val="000000"/>
                                      <w:sz w:val="20"/>
                                      <w:szCs w:val="20"/>
                                    </w:rPr>
                                    <w:t>-</w:t>
                                  </w:r>
                                  <w:r>
                                    <w:rPr>
                                      <w:color w:val="000000"/>
                                      <w:sz w:val="20"/>
                                      <w:szCs w:val="20"/>
                                    </w:rPr>
                                    <w:t>measurement methods did not include DXA</w:t>
                                  </w:r>
                                </w:p>
                              </w:txbxContent>
                            </wps:txbx>
                            <wps:bodyPr rot="0" vert="horz" wrap="square" lIns="91440" tIns="45720" rIns="91440" bIns="45720" anchor="ctr" anchorCtr="0" upright="1">
                              <a:noAutofit/>
                            </wps:bodyPr>
                          </wps:wsp>
                          <wps:wsp>
                            <wps:cNvPr id="18" name="Rounded Rectangle 13"/>
                            <wps:cNvSpPr>
                              <a:spLocks noChangeArrowheads="1"/>
                            </wps:cNvSpPr>
                            <wps:spPr bwMode="auto">
                              <a:xfrm>
                                <a:off x="15913" y="37426"/>
                                <a:ext cx="13570" cy="4274"/>
                              </a:xfrm>
                              <a:prstGeom prst="roundRect">
                                <a:avLst>
                                  <a:gd name="adj" fmla="val 16667"/>
                                </a:avLst>
                              </a:prstGeom>
                              <a:solidFill>
                                <a:srgbClr val="F2F2F2"/>
                              </a:solidFill>
                              <a:ln w="9525">
                                <a:solidFill>
                                  <a:srgbClr val="000000"/>
                                </a:solidFill>
                                <a:round/>
                                <a:headEnd/>
                                <a:tailEnd/>
                              </a:ln>
                              <a:effectLst/>
                              <a:extLst>
                                <a:ext uri="{AF507438-7753-43E0-B8FC-AC1667EBCBE1}">
                                  <a14:hiddenEffects xmlns:a14="http://schemas.microsoft.com/office/drawing/2010/main">
                                    <a:effectLst>
                                      <a:outerShdw dist="23000" dir="5400000" rotWithShape="0">
                                        <a:srgbClr val="808080">
                                          <a:alpha val="34998"/>
                                        </a:srgbClr>
                                      </a:outerShdw>
                                    </a:effectLst>
                                  </a14:hiddenEffects>
                                </a:ext>
                              </a:extLst>
                            </wps:spPr>
                            <wps:txbx>
                              <w:txbxContent>
                                <w:p w:rsidR="00A84A70" w:rsidRDefault="00A84A70" w:rsidP="004A0097">
                                  <w:pPr>
                                    <w:jc w:val="center"/>
                                    <w:rPr>
                                      <w:color w:val="000000"/>
                                      <w:sz w:val="18"/>
                                      <w:szCs w:val="20"/>
                                    </w:rPr>
                                  </w:pPr>
                                  <w:r>
                                    <w:rPr>
                                      <w:color w:val="000000"/>
                                      <w:sz w:val="18"/>
                                      <w:szCs w:val="20"/>
                                    </w:rPr>
                                    <w:t>6 Follow-up studies</w:t>
                                  </w:r>
                                </w:p>
                                <w:p w:rsidR="00A84A70" w:rsidRPr="00305090" w:rsidRDefault="00A84A70" w:rsidP="004A0097">
                                  <w:pPr>
                                    <w:jc w:val="center"/>
                                    <w:rPr>
                                      <w:color w:val="000000"/>
                                      <w:sz w:val="18"/>
                                      <w:szCs w:val="20"/>
                                    </w:rPr>
                                  </w:pPr>
                                  <w:r w:rsidRPr="00305090">
                                    <w:rPr>
                                      <w:color w:val="000000"/>
                                      <w:sz w:val="18"/>
                                      <w:szCs w:val="20"/>
                                    </w:rPr>
                                    <w:t>(</w:t>
                                  </w:r>
                                  <w:r>
                                    <w:rPr>
                                      <w:color w:val="000000"/>
                                      <w:sz w:val="18"/>
                                      <w:szCs w:val="20"/>
                                    </w:rPr>
                                    <w:t>206 patient</w:t>
                                  </w:r>
                                  <w:r w:rsidRPr="00305090">
                                    <w:rPr>
                                      <w:color w:val="000000"/>
                                      <w:sz w:val="18"/>
                                      <w:szCs w:val="20"/>
                                    </w:rPr>
                                    <w:t>s</w:t>
                                  </w:r>
                                  <w:r w:rsidRPr="006B5908">
                                    <w:rPr>
                                      <w:color w:val="000000"/>
                                      <w:sz w:val="18"/>
                                      <w:szCs w:val="20"/>
                                    </w:rPr>
                                    <w:t xml:space="preserve"> </w:t>
                                  </w:r>
                                  <w:r w:rsidRPr="00305090">
                                    <w:rPr>
                                      <w:color w:val="000000"/>
                                      <w:sz w:val="18"/>
                                      <w:szCs w:val="20"/>
                                    </w:rPr>
                                    <w:t>with</w:t>
                                  </w:r>
                                  <w:r>
                                    <w:rPr>
                                      <w:color w:val="000000"/>
                                      <w:sz w:val="18"/>
                                      <w:szCs w:val="20"/>
                                    </w:rPr>
                                    <w:t xml:space="preserve"> SpA</w:t>
                                  </w:r>
                                  <w:r w:rsidRPr="00305090">
                                    <w:rPr>
                                      <w:color w:val="000000"/>
                                      <w:sz w:val="18"/>
                                      <w:szCs w:val="20"/>
                                    </w:rPr>
                                    <w:t>)</w:t>
                                  </w:r>
                                </w:p>
                                <w:p w:rsidR="00A84A70" w:rsidRPr="004F529B" w:rsidRDefault="00A84A70" w:rsidP="004A0097">
                                  <w:pPr>
                                    <w:jc w:val="center"/>
                                    <w:rPr>
                                      <w:sz w:val="20"/>
                                      <w:szCs w:val="20"/>
                                    </w:rPr>
                                  </w:pPr>
                                </w:p>
                              </w:txbxContent>
                            </wps:txbx>
                            <wps:bodyPr rot="0" vert="horz" wrap="square" lIns="91440" tIns="45720" rIns="91440" bIns="45720" anchor="ctr" anchorCtr="0" upright="1">
                              <a:noAutofit/>
                            </wps:bodyPr>
                          </wps:wsp>
                          <wps:wsp>
                            <wps:cNvPr id="19" name="Rounded Rectangle 13"/>
                            <wps:cNvSpPr>
                              <a:spLocks noChangeArrowheads="1"/>
                            </wps:cNvSpPr>
                            <wps:spPr bwMode="auto">
                              <a:xfrm>
                                <a:off x="0" y="37426"/>
                                <a:ext cx="15354" cy="4274"/>
                              </a:xfrm>
                              <a:prstGeom prst="roundRect">
                                <a:avLst>
                                  <a:gd name="adj" fmla="val 16667"/>
                                </a:avLst>
                              </a:prstGeom>
                              <a:solidFill>
                                <a:srgbClr val="F2F2F2"/>
                              </a:solidFill>
                              <a:ln w="9525">
                                <a:solidFill>
                                  <a:srgbClr val="000000"/>
                                </a:solidFill>
                                <a:round/>
                                <a:headEnd/>
                                <a:tailEnd/>
                              </a:ln>
                              <a:effectLst/>
                              <a:extLst>
                                <a:ext uri="{AF507438-7753-43E0-B8FC-AC1667EBCBE1}">
                                  <a14:hiddenEffects xmlns:a14="http://schemas.microsoft.com/office/drawing/2010/main">
                                    <a:effectLst>
                                      <a:outerShdw dist="23000" dir="5400000" rotWithShape="0">
                                        <a:srgbClr val="808080">
                                          <a:alpha val="34998"/>
                                        </a:srgbClr>
                                      </a:outerShdw>
                                    </a:effectLst>
                                  </a14:hiddenEffects>
                                </a:ext>
                              </a:extLst>
                            </wps:spPr>
                            <wps:txbx>
                              <w:txbxContent>
                                <w:p w:rsidR="00A84A70" w:rsidRPr="00305090" w:rsidRDefault="00A84A70" w:rsidP="004A0097">
                                  <w:pPr>
                                    <w:jc w:val="center"/>
                                    <w:rPr>
                                      <w:color w:val="000000"/>
                                      <w:sz w:val="18"/>
                                      <w:szCs w:val="20"/>
                                    </w:rPr>
                                  </w:pPr>
                                  <w:r>
                                    <w:rPr>
                                      <w:color w:val="000000"/>
                                      <w:sz w:val="18"/>
                                      <w:szCs w:val="20"/>
                                    </w:rPr>
                                    <w:t>43</w:t>
                                  </w:r>
                                  <w:r w:rsidRPr="00305090">
                                    <w:rPr>
                                      <w:color w:val="000000"/>
                                      <w:sz w:val="18"/>
                                      <w:szCs w:val="20"/>
                                    </w:rPr>
                                    <w:t xml:space="preserve"> Cross-sectional Study (</w:t>
                                  </w:r>
                                  <w:r>
                                    <w:rPr>
                                      <w:color w:val="000000"/>
                                      <w:sz w:val="18"/>
                                      <w:szCs w:val="20"/>
                                    </w:rPr>
                                    <w:t>3128 patient</w:t>
                                  </w:r>
                                  <w:r w:rsidRPr="00305090">
                                    <w:rPr>
                                      <w:color w:val="000000"/>
                                      <w:sz w:val="18"/>
                                      <w:szCs w:val="20"/>
                                    </w:rPr>
                                    <w:t>s</w:t>
                                  </w:r>
                                  <w:r w:rsidRPr="006B5908">
                                    <w:rPr>
                                      <w:color w:val="000000"/>
                                      <w:sz w:val="18"/>
                                      <w:szCs w:val="20"/>
                                    </w:rPr>
                                    <w:t xml:space="preserve"> </w:t>
                                  </w:r>
                                  <w:r w:rsidRPr="00305090">
                                    <w:rPr>
                                      <w:color w:val="000000"/>
                                      <w:sz w:val="18"/>
                                      <w:szCs w:val="20"/>
                                    </w:rPr>
                                    <w:t>with</w:t>
                                  </w:r>
                                  <w:r>
                                    <w:rPr>
                                      <w:color w:val="000000"/>
                                      <w:sz w:val="18"/>
                                      <w:szCs w:val="20"/>
                                    </w:rPr>
                                    <w:t xml:space="preserve"> SpA</w:t>
                                  </w:r>
                                  <w:r w:rsidRPr="00305090">
                                    <w:rPr>
                                      <w:color w:val="000000"/>
                                      <w:sz w:val="18"/>
                                      <w:szCs w:val="20"/>
                                    </w:rPr>
                                    <w:t>)</w:t>
                                  </w:r>
                                </w:p>
                                <w:p w:rsidR="00A84A70" w:rsidRPr="004F529B" w:rsidRDefault="00A84A70" w:rsidP="004A0097">
                                  <w:pPr>
                                    <w:jc w:val="center"/>
                                    <w:rPr>
                                      <w:sz w:val="20"/>
                                      <w:szCs w:val="20"/>
                                    </w:rPr>
                                  </w:pPr>
                                </w:p>
                              </w:txbxContent>
                            </wps:txbx>
                            <wps:bodyPr rot="0" vert="horz" wrap="square" lIns="91440" tIns="45720" rIns="91440" bIns="45720" anchor="ctr" anchorCtr="0" upright="1">
                              <a:noAutofit/>
                            </wps:bodyPr>
                          </wps:wsp>
                          <wps:wsp>
                            <wps:cNvPr id="20" name="Rounded Rectangle 9"/>
                            <wps:cNvSpPr>
                              <a:spLocks noChangeArrowheads="1"/>
                            </wps:cNvSpPr>
                            <wps:spPr bwMode="auto">
                              <a:xfrm>
                                <a:off x="15684" y="13874"/>
                                <a:ext cx="11963" cy="3893"/>
                              </a:xfrm>
                              <a:prstGeom prst="roundRect">
                                <a:avLst>
                                  <a:gd name="adj" fmla="val 16667"/>
                                </a:avLst>
                              </a:prstGeom>
                              <a:solidFill>
                                <a:srgbClr val="F2F2F2"/>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txbx>
                              <w:txbxContent>
                                <w:p w:rsidR="00A84A70" w:rsidRDefault="00A84A70" w:rsidP="004A0097">
                                  <w:pPr>
                                    <w:jc w:val="center"/>
                                    <w:rPr>
                                      <w:color w:val="000000"/>
                                      <w:sz w:val="18"/>
                                      <w:szCs w:val="20"/>
                                    </w:rPr>
                                  </w:pPr>
                                  <w:r w:rsidRPr="00B26EF3">
                                    <w:rPr>
                                      <w:color w:val="000000"/>
                                      <w:sz w:val="18"/>
                                      <w:szCs w:val="20"/>
                                    </w:rPr>
                                    <w:t>200 hits on</w:t>
                                  </w:r>
                                </w:p>
                                <w:p w:rsidR="00A84A70" w:rsidRPr="00B26EF3" w:rsidRDefault="00A84A70" w:rsidP="004A0097">
                                  <w:pPr>
                                    <w:jc w:val="center"/>
                                    <w:rPr>
                                      <w:color w:val="000000"/>
                                      <w:sz w:val="18"/>
                                      <w:szCs w:val="20"/>
                                    </w:rPr>
                                  </w:pPr>
                                  <w:r w:rsidRPr="00B26EF3">
                                    <w:rPr>
                                      <w:color w:val="000000"/>
                                      <w:sz w:val="18"/>
                                      <w:szCs w:val="20"/>
                                    </w:rPr>
                                    <w:t>Web of Science</w:t>
                                  </w:r>
                                  <w:r w:rsidRPr="00B26EF3">
                                    <w:rPr>
                                      <w:color w:val="000000"/>
                                      <w:sz w:val="18"/>
                                      <w:szCs w:val="20"/>
                                      <w:vertAlign w:val="superscript"/>
                                    </w:rPr>
                                    <w:t>®</w:t>
                                  </w:r>
                                </w:p>
                              </w:txbxContent>
                            </wps:txbx>
                            <wps:bodyPr rot="0" vert="horz" wrap="square" lIns="91440" tIns="45720" rIns="91440" bIns="45720" anchor="ctr" anchorCtr="0" upright="1">
                              <a:noAutofit/>
                            </wps:bodyPr>
                          </wps:wsp>
                          <wps:wsp>
                            <wps:cNvPr id="21" name="Rounded Rectangle 5"/>
                            <wps:cNvSpPr>
                              <a:spLocks noChangeArrowheads="1"/>
                            </wps:cNvSpPr>
                            <wps:spPr bwMode="auto">
                              <a:xfrm>
                                <a:off x="3270" y="13874"/>
                                <a:ext cx="11963" cy="3893"/>
                              </a:xfrm>
                              <a:prstGeom prst="roundRect">
                                <a:avLst>
                                  <a:gd name="adj" fmla="val 16667"/>
                                </a:avLst>
                              </a:prstGeom>
                              <a:solidFill>
                                <a:srgbClr val="F2F2F2"/>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txbx>
                              <w:txbxContent>
                                <w:p w:rsidR="00A84A70" w:rsidRDefault="00A84A70" w:rsidP="004A0097">
                                  <w:pPr>
                                    <w:jc w:val="center"/>
                                    <w:rPr>
                                      <w:color w:val="000000"/>
                                      <w:sz w:val="18"/>
                                      <w:szCs w:val="20"/>
                                    </w:rPr>
                                  </w:pPr>
                                  <w:r w:rsidRPr="00B26EF3">
                                    <w:rPr>
                                      <w:color w:val="000000"/>
                                      <w:sz w:val="18"/>
                                      <w:szCs w:val="20"/>
                                    </w:rPr>
                                    <w:t>286 hits o</w:t>
                                  </w:r>
                                  <w:r>
                                    <w:rPr>
                                      <w:color w:val="000000"/>
                                      <w:sz w:val="18"/>
                                      <w:szCs w:val="20"/>
                                    </w:rPr>
                                    <w:t>n</w:t>
                                  </w:r>
                                </w:p>
                                <w:p w:rsidR="00A84A70" w:rsidRPr="00B26EF3" w:rsidRDefault="00A84A70" w:rsidP="004A0097">
                                  <w:pPr>
                                    <w:jc w:val="center"/>
                                    <w:rPr>
                                      <w:color w:val="000000"/>
                                      <w:sz w:val="18"/>
                                      <w:szCs w:val="20"/>
                                    </w:rPr>
                                  </w:pPr>
                                  <w:r w:rsidRPr="00B26EF3">
                                    <w:rPr>
                                      <w:color w:val="000000"/>
                                      <w:sz w:val="18"/>
                                      <w:szCs w:val="20"/>
                                    </w:rPr>
                                    <w:t>MedLine</w:t>
                                  </w:r>
                                  <w:r w:rsidRPr="00B26EF3">
                                    <w:rPr>
                                      <w:color w:val="000000"/>
                                      <w:sz w:val="18"/>
                                      <w:szCs w:val="20"/>
                                      <w:vertAlign w:val="superscript"/>
                                    </w:rPr>
                                    <w:t>®</w:t>
                                  </w:r>
                                </w:p>
                              </w:txbxContent>
                            </wps:txbx>
                            <wps:bodyPr rot="0" vert="horz" wrap="square" lIns="91440" tIns="45720" rIns="91440" bIns="45720" anchor="ctr" anchorCtr="0" upright="1">
                              <a:noAutofit/>
                            </wps:bodyPr>
                          </wps:wsp>
                          <wps:wsp>
                            <wps:cNvPr id="22" name="Elbow Connector 23"/>
                            <wps:cNvCnPr/>
                            <wps:spPr bwMode="auto">
                              <a:xfrm rot="5400000">
                                <a:off x="29781" y="17995"/>
                                <a:ext cx="4509" cy="4509"/>
                              </a:xfrm>
                              <a:prstGeom prst="bentConnector3">
                                <a:avLst>
                                  <a:gd name="adj1" fmla="val 50000"/>
                                </a:avLst>
                              </a:prstGeom>
                              <a:noFill/>
                              <a:ln w="25400">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36pt;margin-top:10.6pt;width:517.05pt;height:328.8pt;z-index:251667456" coordsize="65665,41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">
                <v:shapetype id="_x0000_t32" coordsize="21600,21600" o:spt="32" o:oned="t" path="m,l21600,21600e" filled="f">
                  <v:path arrowok="t" fillok="f" o:connecttype="none"/>
                  <o:lock v:ext="edit" shapetype="t"/>
                </v:shapetype>
                <v:shape id="Straight Arrow Connector 26" o:spid="_x0000_s1027" type="#_x0000_t32" style="position:absolute;left:21704;top:32327;width:101;height:46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Z+JsIAAADaAAAADwAAAGRycy9kb3ducmV2LnhtbESPUWvCMBSF34X9h3AHexGbKiKjGkUG&#10;gyEiTIXh26W5NsXmpiRZ2/17Iwh7PJxzvsNZbQbbiI58qB0rmGY5COLS6ZorBefT5+QdRIjIGhvH&#10;pOCPAmzWL6MVFtr1/E3dMVYiQTgUqMDE2BZShtKQxZC5ljh5V+ctxiR9JbXHPsFtI2d5vpAWa04L&#10;Blv6MFTejr9WwdwsXPejd7z3Fzuvp/3hsOOxUm+vw3YJItIQ/8PP9pdWMIPHlXQD5P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xZ+JsIAAADaAAAADwAAAAAAAAAAAAAA&#10;AAChAgAAZHJzL2Rvd25yZXYueG1sUEsFBgAAAAAEAAQA+QAAAJADAAAAAA==&#10;" strokeweight="2pt">
                  <v:stroke endarrow="open"/>
                  <v:shadow opacity="24903f" origin=",.5" offset="0,.55556mm"/>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8" o:spid="_x0000_s1028" type="#_x0000_t34" style="position:absolute;left:30419;top:32509;width:4629;height:443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snsMAAADaAAAADwAAAGRycy9kb3ducmV2LnhtbESPT2sCMRTE70K/Q3iCN81aRcpqlMVS&#10;lZ7q3/Nz87q7dPOyJFFXP31TEHocZuY3zGzRmlpcyfnKsoLhIAFBnFtdcaHgsP/ov4HwAVljbZkU&#10;3MnDYv7SmWGq7Y23dN2FQkQI+xQVlCE0qZQ+L8mgH9iGOHrf1hkMUbpCaoe3CDe1fE2SiTRYcVwo&#10;saFlSfnP7mIUPLL2PM5WXrv19vh5mpjl++WrUqrXbbMpiEBt+A8/2xutYAR/V+INk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g7J7DAAAA2gAAAA8AAAAAAAAAAAAA&#10;AAAAoQIAAGRycy9kb3ducmV2LnhtbFBLBQYAAAAABAAEAPkAAACRAwAAAAA=&#10;" strokeweight="2pt">
                  <v:stroke endarrow="open"/>
                  <v:shadow opacity="24903f" origin=",.5" offset="0,.55556mm"/>
                </v:shape>
                <v:group id="Group 8" o:spid="_x0000_s1029" style="position:absolute;width:65665;height:41757" coordsize="65665,41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Elbow Connector 17" o:spid="_x0000_s1030" type="#_x0000_t34" style="position:absolute;left:8613;top:32369;width:4635;height:449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LU98MAAADaAAAADwAAAGRycy9kb3ducmV2LnhtbESPQWvCQBSE70L/w/IK3nRTQQmpq7RC&#10;wYtUYw85PrLPTdrs25BdY+yvdwXB4zAz3zDL9WAb0VPna8cK3qYJCOLS6ZqNgp/j1yQF4QOyxsYx&#10;KbiSh/XqZbTETLsLH6jPgxERwj5DBVUIbSalLyuy6KeuJY7eyXUWQ5SdkbrDS4TbRs6SZCEt1hwX&#10;KmxpU1H5l5+tAvNbfO5wYwabfvv/PF0Up32/VWr8Ony8gwg0hGf40d5qBXO4X4k3QK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C1PfDAAAA2gAAAA8AAAAAAAAAAAAA&#10;AAAAoQIAAGRycy9kb3ducmV2LnhtbFBLBQYAAAAABAAEAPkAAACRAwAAAAA=&#10;" strokeweight="2pt">
                    <v:stroke endarrow="open"/>
                    <v:shadow opacity="24903f" origin=",.5" offset="0,.55556mm"/>
                  </v:shape>
                  <v:group id="Group 10" o:spid="_x0000_s1031" style="position:absolute;width:65665;height:41757" coordsize="65665,41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Straight Connector 6" o:spid="_x0000_s1032" style="position:absolute;flip:y;visibility:visible;mso-wrap-style:square" from="36410,28054" to="37719,28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BHu8UAAADaAAAADwAAAGRycy9kb3ducmV2LnhtbESPQWvCQBSE70L/w/IK3nTTHqJE15AW&#10;QovgodYWvL1mX7LB7NuQ3Wr8925B6HGYmW+YdT7aTpxp8K1jBU/zBARx5XTLjYLDZzlbgvABWWPn&#10;mBRcyUO+eZisMdPuwh903odGRAj7DBWYEPpMSl8ZsujnrieOXu0GiyHKoZF6wEuE204+J0kqLbYc&#10;Fwz29GqoOu1/rYLT4ev6/RPqsdwVJk22x/rtZSuVmj6OxQpEoDH8h+/td61gAX9X4g2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BHu8UAAADaAAAADwAAAAAAAAAA&#10;AAAAAAChAgAAZHJzL2Rvd25yZXYueG1sUEsFBgAAAAAEAAQA+QAAAJMDAAAAAA==&#10;" strokeweight="2pt">
                      <v:shadow opacity="24903f" origin=",.5" offset="0,.55556mm"/>
                    </v:line>
                    <v:roundrect id="Rounded Rectangle 8" o:spid="_x0000_s1033" style="position:absolute;left:28041;top:13874;width:11964;height:38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R3vL4A&#10;AADaAAAADwAAAGRycy9kb3ducmV2LnhtbERPTYvCMBC9C/sfwix401QRka5pEWHF02Jr9z4006Zs&#10;MylN1O6/NwfB4+N97/PJ9uJOo+8cK1gtExDEtdMdtwqq6/diB8IHZI29Y1LwTx7y7GO2x1S7Bxd0&#10;L0MrYgj7FBWYEIZUSl8bsuiXbiCOXONGiyHCsZV6xEcMt71cJ8lWWuw4Nhgc6Gio/itvVkH5szmt&#10;knAorub3XLn60pyKY6PU/HM6fIEINIW3+OU+awVxa7wSb4DMn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Ed7y+AAAA2gAAAA8AAAAAAAAAAAAAAAAAmAIAAGRycy9kb3ducmV2&#10;LnhtbFBLBQYAAAAABAAEAPUAAACDAwAAAAA=&#10;" fillcolor="#f2f2f2">
                      <v:textbox>
                        <w:txbxContent>
                          <w:p w:rsidR="00A84A70" w:rsidRDefault="00A84A70" w:rsidP="004A0097">
                            <w:pPr>
                              <w:jc w:val="center"/>
                              <w:rPr>
                                <w:color w:val="000000"/>
                                <w:sz w:val="18"/>
                                <w:szCs w:val="20"/>
                              </w:rPr>
                            </w:pPr>
                            <w:r w:rsidRPr="00B26EF3">
                              <w:rPr>
                                <w:color w:val="000000"/>
                                <w:sz w:val="18"/>
                                <w:szCs w:val="20"/>
                              </w:rPr>
                              <w:t>476 hits on</w:t>
                            </w:r>
                          </w:p>
                          <w:p w:rsidR="00A84A70" w:rsidRPr="00B26EF3" w:rsidRDefault="00A84A70" w:rsidP="004A0097">
                            <w:pPr>
                              <w:jc w:val="center"/>
                              <w:rPr>
                                <w:color w:val="000000"/>
                                <w:sz w:val="18"/>
                                <w:szCs w:val="20"/>
                              </w:rPr>
                            </w:pPr>
                            <w:r w:rsidRPr="00B26EF3">
                              <w:rPr>
                                <w:color w:val="000000"/>
                                <w:sz w:val="18"/>
                                <w:szCs w:val="20"/>
                              </w:rPr>
                              <w:t>SCOPUS</w:t>
                            </w:r>
                            <w:r w:rsidRPr="00B26EF3">
                              <w:rPr>
                                <w:color w:val="000000"/>
                                <w:sz w:val="18"/>
                                <w:szCs w:val="20"/>
                                <w:vertAlign w:val="superscript"/>
                              </w:rPr>
                              <w:t>®</w:t>
                            </w:r>
                          </w:p>
                        </w:txbxContent>
                      </v:textbox>
                    </v:roundrect>
                    <v:roundrect id="Rounded Rectangle 2" o:spid="_x0000_s1034" style="position:absolute;left:4572;top:22567;width:32004;height:10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6MP8IA&#10;AADaAAAADwAAAGRycy9kb3ducmV2LnhtbESP0YrCMBRE34X9h3AF32yqsOJ2jSKirD4o2O0HXJq7&#10;bbG56Tax1r83guDjMDNnmMWqN7XoqHWVZQWTKAZBnFtdcaEg+92N5yCcR9ZYWyYFd3KwWn4MFpho&#10;e+MzdakvRICwS1BB6X2TSOnykgy6yDbEwfuzrUEfZFtI3eItwE0tp3E8kwYrDgslNrQpKb+kV6Og&#10;Tqf8uT3+HLPJKTucNrtunf53So2G/fobhKfev8Ov9l4r+ILnlXA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ow/wgAAANoAAAAPAAAAAAAAAAAAAAAAAJgCAABkcnMvZG93&#10;bnJldi54bWxQSwUGAAAAAAQABAD1AAAAhwMAAAAA&#10;">
                      <v:shadow opacity="22936f" origin=",.5" offset="0,.63889mm"/>
                      <v:textbox>
                        <w:txbxContent>
                          <w:p w:rsidR="00A84A70" w:rsidRPr="001247AE" w:rsidRDefault="00A84A70" w:rsidP="004A0097">
                            <w:pPr>
                              <w:rPr>
                                <w:color w:val="000000"/>
                                <w:sz w:val="20"/>
                                <w:szCs w:val="20"/>
                              </w:rPr>
                            </w:pPr>
                            <w:r>
                              <w:rPr>
                                <w:color w:val="000000"/>
                                <w:sz w:val="20"/>
                                <w:szCs w:val="20"/>
                              </w:rPr>
                              <w:t>I</w:t>
                            </w:r>
                            <w:r w:rsidRPr="001247AE">
                              <w:rPr>
                                <w:color w:val="000000"/>
                                <w:sz w:val="20"/>
                                <w:szCs w:val="20"/>
                              </w:rPr>
                              <w:t>nclu</w:t>
                            </w:r>
                            <w:r>
                              <w:rPr>
                                <w:color w:val="000000"/>
                                <w:sz w:val="20"/>
                                <w:szCs w:val="20"/>
                              </w:rPr>
                              <w:t>ded</w:t>
                            </w:r>
                            <w:r w:rsidRPr="001247AE">
                              <w:rPr>
                                <w:color w:val="000000"/>
                                <w:sz w:val="20"/>
                                <w:szCs w:val="20"/>
                              </w:rPr>
                              <w:t xml:space="preserve"> based on;</w:t>
                            </w:r>
                          </w:p>
                          <w:p w:rsidR="00A84A70" w:rsidRPr="008E137A" w:rsidRDefault="00A84A70" w:rsidP="004A0097">
                            <w:pPr>
                              <w:rPr>
                                <w:color w:val="000000"/>
                                <w:sz w:val="20"/>
                                <w:szCs w:val="20"/>
                              </w:rPr>
                            </w:pPr>
                            <w:r w:rsidRPr="008E137A">
                              <w:rPr>
                                <w:color w:val="000000"/>
                                <w:sz w:val="20"/>
                                <w:szCs w:val="20"/>
                              </w:rPr>
                              <w:t>-Cross sectional,</w:t>
                            </w:r>
                            <w:r>
                              <w:rPr>
                                <w:color w:val="000000"/>
                                <w:sz w:val="20"/>
                                <w:szCs w:val="20"/>
                              </w:rPr>
                              <w:t xml:space="preserve"> </w:t>
                            </w:r>
                            <w:r w:rsidRPr="008E137A">
                              <w:rPr>
                                <w:color w:val="000000"/>
                                <w:sz w:val="20"/>
                                <w:szCs w:val="20"/>
                              </w:rPr>
                              <w:t>longitudinal</w:t>
                            </w:r>
                            <w:r>
                              <w:rPr>
                                <w:color w:val="000000"/>
                                <w:sz w:val="20"/>
                                <w:szCs w:val="20"/>
                              </w:rPr>
                              <w:t xml:space="preserve"> or</w:t>
                            </w:r>
                            <w:r w:rsidRPr="008E137A">
                              <w:rPr>
                                <w:color w:val="000000"/>
                                <w:sz w:val="20"/>
                                <w:szCs w:val="20"/>
                              </w:rPr>
                              <w:t xml:space="preserve"> intervention</w:t>
                            </w:r>
                            <w:r>
                              <w:rPr>
                                <w:color w:val="000000"/>
                                <w:sz w:val="20"/>
                                <w:szCs w:val="20"/>
                              </w:rPr>
                              <w:t>al</w:t>
                            </w:r>
                            <w:r w:rsidRPr="008E137A">
                              <w:rPr>
                                <w:color w:val="000000"/>
                                <w:sz w:val="20"/>
                                <w:szCs w:val="20"/>
                              </w:rPr>
                              <w:t xml:space="preserve"> studies </w:t>
                            </w:r>
                            <w:r>
                              <w:rPr>
                                <w:color w:val="000000"/>
                                <w:sz w:val="20"/>
                                <w:szCs w:val="20"/>
                              </w:rPr>
                              <w:t>on the</w:t>
                            </w:r>
                            <w:r w:rsidRPr="008E137A">
                              <w:rPr>
                                <w:color w:val="000000"/>
                                <w:sz w:val="20"/>
                                <w:szCs w:val="20"/>
                              </w:rPr>
                              <w:t xml:space="preserve"> measurement of bone </w:t>
                            </w:r>
                            <w:r>
                              <w:rPr>
                                <w:color w:val="000000"/>
                                <w:sz w:val="20"/>
                                <w:szCs w:val="20"/>
                              </w:rPr>
                              <w:t>mass</w:t>
                            </w:r>
                            <w:r w:rsidRPr="008E137A">
                              <w:rPr>
                                <w:color w:val="000000"/>
                                <w:sz w:val="20"/>
                                <w:szCs w:val="20"/>
                              </w:rPr>
                              <w:t xml:space="preserve"> by</w:t>
                            </w:r>
                            <w:r>
                              <w:rPr>
                                <w:color w:val="000000"/>
                                <w:sz w:val="20"/>
                                <w:szCs w:val="20"/>
                              </w:rPr>
                              <w:t xml:space="preserve"> using</w:t>
                            </w:r>
                            <w:r w:rsidRPr="008E137A">
                              <w:rPr>
                                <w:color w:val="000000"/>
                                <w:sz w:val="20"/>
                                <w:szCs w:val="20"/>
                              </w:rPr>
                              <w:t xml:space="preserve"> DXA in patients with RA </w:t>
                            </w:r>
                          </w:p>
                          <w:p w:rsidR="00A84A70" w:rsidRPr="001247AE" w:rsidRDefault="00A84A70" w:rsidP="004A0097">
                            <w:pPr>
                              <w:rPr>
                                <w:color w:val="000000"/>
                                <w:sz w:val="20"/>
                                <w:szCs w:val="20"/>
                              </w:rPr>
                            </w:pPr>
                            <w:r>
                              <w:rPr>
                                <w:sz w:val="20"/>
                                <w:szCs w:val="20"/>
                              </w:rPr>
                              <w:t>-</w:t>
                            </w:r>
                            <w:r w:rsidRPr="008E137A">
                              <w:rPr>
                                <w:sz w:val="20"/>
                                <w:szCs w:val="20"/>
                              </w:rPr>
                              <w:t>original articles involving humans, published in</w:t>
                            </w:r>
                            <w:r w:rsidRPr="008E137A">
                              <w:rPr>
                                <w:sz w:val="28"/>
                              </w:rPr>
                              <w:t xml:space="preserve"> </w:t>
                            </w:r>
                            <w:r w:rsidRPr="008E137A">
                              <w:rPr>
                                <w:sz w:val="20"/>
                                <w:szCs w:val="20"/>
                              </w:rPr>
                              <w:t xml:space="preserve">English </w:t>
                            </w:r>
                          </w:p>
                          <w:p w:rsidR="00A84A70" w:rsidRPr="001247AE" w:rsidRDefault="00A84A70" w:rsidP="004A0097">
                            <w:pPr>
                              <w:rPr>
                                <w:color w:val="000000"/>
                                <w:sz w:val="20"/>
                                <w:szCs w:val="20"/>
                              </w:rPr>
                            </w:pPr>
                          </w:p>
                        </w:txbxContent>
                      </v:textbox>
                    </v:roundrect>
                    <v:roundrect id="Rounded Rectangle 12" o:spid="_x0000_s1035" style="position:absolute;left:30181;top:37426;width:14396;height:43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rfsUA&#10;AADbAAAADwAAAGRycy9kb3ducmV2LnhtbESPQUsDQQyF70L/wxDBm53VQ1nWTovYKkVEaevBY9xJ&#10;d5fOZJad2G7/vTkI3hLey3tf5ssxBnOiIXeJHdxNCzDEdfIdNw4+98+3JZgsyB5DYnJwoQzLxeRq&#10;jpVPZ97SaSeN0RDOFTpoRfrK2ly3FDFPU0+s2iENEUXXobF+wLOGx2Dvi2JmI3asDS329NRSfdz9&#10;RAflZfO+lcN+JW/r8PEdv15fyjBz7uZ6fHwAIzTKv/nveuMVX+n1Fx3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mt+xQAAANsAAAAPAAAAAAAAAAAAAAAAAJgCAABkcnMv&#10;ZG93bnJldi54bWxQSwUGAAAAAAQABAD1AAAAigMAAAAA&#10;" fillcolor="#f2f2f2">
                      <v:shadow opacity="49150f"/>
                      <v:textbox>
                        <w:txbxContent>
                          <w:p w:rsidR="00A84A70" w:rsidRPr="00305090" w:rsidRDefault="00A84A70" w:rsidP="004A0097">
                            <w:pPr>
                              <w:jc w:val="center"/>
                              <w:rPr>
                                <w:color w:val="000000"/>
                                <w:sz w:val="18"/>
                              </w:rPr>
                            </w:pPr>
                            <w:r w:rsidRPr="00305090">
                              <w:rPr>
                                <w:color w:val="000000"/>
                                <w:sz w:val="18"/>
                              </w:rPr>
                              <w:t>8 interventional studies (</w:t>
                            </w:r>
                            <w:r>
                              <w:rPr>
                                <w:color w:val="000000"/>
                                <w:sz w:val="18"/>
                              </w:rPr>
                              <w:t xml:space="preserve">725 </w:t>
                            </w:r>
                            <w:r>
                              <w:rPr>
                                <w:color w:val="000000"/>
                                <w:sz w:val="18"/>
                                <w:szCs w:val="20"/>
                              </w:rPr>
                              <w:t>patient</w:t>
                            </w:r>
                            <w:r w:rsidRPr="00305090">
                              <w:rPr>
                                <w:color w:val="000000"/>
                                <w:sz w:val="18"/>
                                <w:szCs w:val="20"/>
                              </w:rPr>
                              <w:t>s</w:t>
                            </w:r>
                            <w:r w:rsidRPr="006B5908">
                              <w:rPr>
                                <w:color w:val="000000"/>
                                <w:sz w:val="18"/>
                                <w:szCs w:val="20"/>
                              </w:rPr>
                              <w:t xml:space="preserve"> </w:t>
                            </w:r>
                            <w:r w:rsidRPr="00305090">
                              <w:rPr>
                                <w:color w:val="000000"/>
                                <w:sz w:val="18"/>
                                <w:szCs w:val="20"/>
                              </w:rPr>
                              <w:t>with</w:t>
                            </w:r>
                            <w:r>
                              <w:rPr>
                                <w:color w:val="000000"/>
                                <w:sz w:val="18"/>
                                <w:szCs w:val="20"/>
                              </w:rPr>
                              <w:t xml:space="preserve"> SpA</w:t>
                            </w:r>
                            <w:r w:rsidRPr="00305090">
                              <w:rPr>
                                <w:color w:val="000000"/>
                                <w:sz w:val="18"/>
                              </w:rPr>
                              <w:t>)</w:t>
                            </w:r>
                          </w:p>
                          <w:p w:rsidR="00A84A70" w:rsidRPr="00D55B0F" w:rsidRDefault="00A84A70" w:rsidP="004A0097">
                            <w:pPr>
                              <w:jc w:val="center"/>
                              <w:rPr>
                                <w:color w:val="000000"/>
                                <w:sz w:val="20"/>
                                <w:szCs w:val="20"/>
                              </w:rPr>
                            </w:pPr>
                          </w:p>
                        </w:txbxContent>
                      </v:textbox>
                    </v:roundrect>
                    <v:roundrect id="Rounded Rectangle 3" o:spid="_x0000_s1036" style="position:absolute;left:2724;width:38798;height:92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kjD8AA&#10;AADbAAAADwAAAGRycy9kb3ducmV2LnhtbERPyWrDMBC9B/oPYgq5JbJ9KMGNbEKgm6GHJqHnwZra&#10;ptbISPKSv48Kgd7m8dbZl4vpxUTOd5YVpNsEBHFtdceNgsv5ZbMD4QOyxt4yKbiSh7J4WO0x13bm&#10;L5pOoRExhH2OCtoQhlxKX7dk0G/tQBy5H+sMhghdI7XDOYabXmZJ8iQNdhwbWhzo2FL9exqNgqGu&#10;bLimGic7vrrvj6x6Gz8rpdaPy+EZRKAl/Ivv7ncd56fw90s8QBY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4kjD8AAAADbAAAADwAAAAAAAAAAAAAAAACYAgAAZHJzL2Rvd25y&#10;ZXYueG1sUEsFBgAAAAAEAAQA9QAAAIUDAAAAAA==&#10;" filled="f">
                      <v:textbox>
                        <w:txbxContent>
                          <w:p w:rsidR="00A84A70" w:rsidRPr="006B5908" w:rsidRDefault="00A84A70" w:rsidP="004A0097">
                            <w:pPr>
                              <w:jc w:val="center"/>
                              <w:rPr>
                                <w:color w:val="000000"/>
                                <w:sz w:val="20"/>
                                <w:szCs w:val="16"/>
                              </w:rPr>
                            </w:pPr>
                            <w:r w:rsidRPr="006B5908">
                              <w:rPr>
                                <w:color w:val="000000"/>
                                <w:sz w:val="20"/>
                                <w:szCs w:val="16"/>
                              </w:rPr>
                              <w:t xml:space="preserve">Search terms </w:t>
                            </w:r>
                            <w:r w:rsidRPr="006B5908">
                              <w:rPr>
                                <w:sz w:val="20"/>
                                <w:szCs w:val="16"/>
                              </w:rPr>
                              <w:t>‘ankylosing spondylitis’ OR ‘spondyloarthritis’ OR spondyloarthropathy’ AND ‘bone loss’ OR ‘bone mass’ OR ‘osteopenia’ OR ‘bmd’ OR ‘bone mineral density’ OR ‘osteoporosis’ OR ‘fracture’ AND ‘mri’ OR ‘ct’ OR ‘</w:t>
                            </w:r>
                            <w:r>
                              <w:rPr>
                                <w:sz w:val="20"/>
                                <w:szCs w:val="16"/>
                              </w:rPr>
                              <w:t xml:space="preserve">magnetic </w:t>
                            </w:r>
                            <w:r w:rsidRPr="006B5908">
                              <w:rPr>
                                <w:sz w:val="20"/>
                                <w:szCs w:val="16"/>
                              </w:rPr>
                              <w:t>resonance’ OR ‘computed tomography’ OR ‘densitometry’ OR ‘dxa’ OR ‘dexa’</w:t>
                            </w:r>
                          </w:p>
                        </w:txbxContent>
                      </v:textbox>
                    </v:roundrect>
                    <v:shape id="Elbow Connector 17" o:spid="_x0000_s1037" type="#_x0000_t34" style="position:absolute;left:9432;top:9210;width:4636;height:449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NPv8AAAADbAAAADwAAAGRycy9kb3ducmV2LnhtbERPTYvCMBC9C/6HMMLeNNWDlGoUFQQv&#10;y2rXg8ehGdNqMylNrF1/vVlY2Ns83ucs172tRUetrxwrmE4SEMSF0xUbBefv/TgF4QOyxtoxKfgh&#10;D+vVcLDETLsnn6jLgxExhH2GCsoQmkxKX5Rk0U9cQxy5q2sthghbI3WLzxhuazlLkrm0WHFsKLGh&#10;XUnFPX9YBeZ22X7izvQ2/fKvPJ1frsfuoNTHqN8sQATqw7/4z33Qcf4Mfn+J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SzT7/AAAAA2wAAAA8AAAAAAAAAAAAAAAAA&#10;oQIAAGRycy9kb3ducmV2LnhtbFBLBQYAAAAABAAEAPkAAACOAwAAAAA=&#10;" strokeweight="2pt">
                      <v:stroke endarrow="open"/>
                      <v:shadow opacity="24903f" origin=",.5" offset="0,.55556mm"/>
                    </v:shape>
                    <v:shape id="Elbow Connector 18" o:spid="_x0000_s1038" type="#_x0000_t34" style="position:absolute;left:29752;top:9243;width:4629;height:443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MFZ8EAAADbAAAADwAAAGRycy9kb3ducmV2LnhtbERPS2sCMRC+C/0PYQRvmrWKlNUoi6Uq&#10;PdXnedxMd5duJksSdfXXNwWht/n4njNbtKYWV3K+sqxgOEhAEOdWV1woOOw/+m8gfEDWWFsmBXfy&#10;sJi/dGaYanvjLV13oRAxhH2KCsoQmlRKn5dk0A9sQxy5b+sMhghdIbXDWww3tXxNkok0WHFsKLGh&#10;ZUn5z+5iFDyy9jzOVl679fb4eZqY5fvlq1Kq122zKYhAbfgXP90bHeeP4O+XeIC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EwVnwQAAANsAAAAPAAAAAAAAAAAAAAAA&#10;AKECAABkcnMvZG93bnJldi54bWxQSwUGAAAAAAQABAD5AAAAjwMAAAAA&#10;" strokeweight="2pt">
                      <v:stroke endarrow="open"/>
                      <v:shadow opacity="24903f" origin=",.5" offset="0,.55556mm"/>
                    </v:shape>
                    <v:shape id="Straight Arrow Connector 19" o:spid="_x0000_s1039" type="#_x0000_t32" style="position:absolute;left:21983;top:9220;width:102;height:47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ByQ8EAAADbAAAADwAAAGRycy9kb3ducmV2LnhtbERPTWvCQBC9F/wPywi9FJ0opWh0FRGK&#10;xUvRVrwO2TEJZmfD7tbEf+8WCr3N433Oct3bRt3Yh9qJhsk4A8VSOFNLqeH76300AxUiiaHGCWu4&#10;c4D1avC0pNy4Tg58O8ZSpRAJOWmoYmxzxFBUbCmMXcuSuIvzlmKCvkTjqUvhtsFplr2hpVpSQ0Ut&#10;bysurscfq+Hz5eyt2d9n9nC6eGw22M13qPXzsN8sQEXu47/4z/1h0vxX+P0lHYC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kHJDwQAAANsAAAAPAAAAAAAAAAAAAAAA&#10;AKECAABkcnMvZG93bnJldi54bWxQSwUGAAAAAAQABAD5AAAAjwMAAAAA&#10;" strokeweight="2pt">
                      <v:stroke endarrow="open"/>
                      <v:shadow opacity="24903f" origin=",.5" offset="0,.55556mm"/>
                    </v:shape>
                    <v:shape id="Elbow Connector 23" o:spid="_x0000_s1040" type="#_x0000_t34" style="position:absolute;left:9143;top:17996;width:4509;height:450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Y4iMEAAADbAAAADwAAAGRycy9kb3ducmV2LnhtbERPS2sCMRC+C/0PYQRvmrWolNUoi6Uq&#10;PdXnedxMd5duJksSdfXXNwWht/n4njNbtKYWV3K+sqxgOEhAEOdWV1woOOw/+m8gfEDWWFsmBXfy&#10;sJi/dGaYanvjLV13oRAxhH2KCsoQmlRKn5dk0A9sQxy5b+sMhghdIbXDWww3tXxNkok0WHFsKLGh&#10;ZUn5z+5iFDyy9jzKVl679fb4eZqY5fvlq1Kq122zKYhAbfgXP90bHeeP4e+XeIC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tjiIwQAAANsAAAAPAAAAAAAAAAAAAAAA&#10;AKECAABkcnMvZG93bnJldi54bWxQSwUGAAAAAAQABAD5AAAAjwMAAAAA&#10;" strokeweight="2pt">
                      <v:stroke endarrow="open"/>
                      <v:shadow opacity="24903f" origin=",.5" offset="0,.55556mm"/>
                    </v:shape>
                    <v:shape id="Straight Arrow Connector 19" o:spid="_x0000_s1041" type="#_x0000_t32" style="position:absolute;left:21615;top:17995;width:102;height:47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5Jr8AAAADbAAAADwAAAGRycy9kb3ducmV2LnhtbERPS2vCQBC+F/oflil4KXWiB7HRVaRQ&#10;FC/FR+l1yI5JMDsbdlcT/71bELzNx/ec+bK3jbqyD7UTDaNhBoqlcKaWUsPx8P0xBRUiiaHGCWu4&#10;cYDl4vVlTrlxnez4uo+lSiESctJQxdjmiKGo2FIYupYlcSfnLcUEfYnGU5fCbYPjLJugpVpSQ0Ut&#10;f1VcnPcXq+Hn/c9bs71N7e735LFZYfe5Rq0Hb/1qBipyH5/ih3tj0vwJ/P+SDsDF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0OSa/AAAAA2wAAAA8AAAAAAAAAAAAAAAAA&#10;oQIAAGRycy9kb3ducmV2LnhtbFBLBQYAAAAABAAEAPkAAACOAwAAAAA=&#10;" strokeweight="2pt">
                      <v:stroke endarrow="open"/>
                      <v:shadow opacity="24903f" origin=",.5" offset="0,.55556mm"/>
                    </v:shape>
                    <v:roundrect id="Rounded Rectangle 15" o:spid="_x0000_s1042" style="position:absolute;left:37788;top:22567;width:27877;height:102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0NAsEA&#10;AADbAAAADwAAAGRycy9kb3ducmV2LnhtbERPTYvCMBC9C/6HMIKXoqnCulKNIqIguwdZ9eJtbMa2&#10;2ExKErX++83Cgrd5vM+ZL1tTiwc5X1lWMBqmIIhzqysuFJyO28EUhA/IGmvLpOBFHpaLbmeOmbZP&#10;/qHHIRQihrDPUEEZQpNJ6fOSDPqhbYgjd7XOYIjQFVI7fMZwU8txmk6kwYpjQ4kNrUvKb4e7UXC0&#10;PE0+7O61Oe9Nknh3udVf30r1e+1qBiJQG97if/dOx/mf8PdLPEA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NDQLBAAAA2wAAAA8AAAAAAAAAAAAAAAAAmAIAAGRycy9kb3du&#10;cmV2LnhtbFBLBQYAAAAABAAEAPUAAACGAwAAAAA=&#10;" filled="f">
                      <v:shadow opacity="49150f"/>
                      <v:textbox>
                        <w:txbxContent>
                          <w:p w:rsidR="00A84A70" w:rsidRPr="00D55B0F" w:rsidRDefault="00A84A70" w:rsidP="004A0097">
                            <w:pPr>
                              <w:jc w:val="both"/>
                              <w:rPr>
                                <w:color w:val="000000"/>
                                <w:sz w:val="20"/>
                                <w:szCs w:val="20"/>
                              </w:rPr>
                            </w:pPr>
                            <w:r>
                              <w:rPr>
                                <w:color w:val="000000"/>
                                <w:sz w:val="20"/>
                                <w:szCs w:val="20"/>
                              </w:rPr>
                              <w:t>Excluded</w:t>
                            </w:r>
                            <w:r w:rsidRPr="00D55B0F">
                              <w:rPr>
                                <w:color w:val="000000"/>
                                <w:sz w:val="20"/>
                                <w:szCs w:val="20"/>
                              </w:rPr>
                              <w:t xml:space="preserve"> based on abstract review if: </w:t>
                            </w:r>
                          </w:p>
                          <w:p w:rsidR="00A84A70" w:rsidRPr="00D55B0F" w:rsidRDefault="00A84A70" w:rsidP="004A0097">
                            <w:pPr>
                              <w:jc w:val="both"/>
                              <w:rPr>
                                <w:color w:val="000000"/>
                                <w:sz w:val="20"/>
                                <w:szCs w:val="20"/>
                              </w:rPr>
                            </w:pPr>
                            <w:r w:rsidRPr="00D55B0F">
                              <w:rPr>
                                <w:color w:val="000000"/>
                                <w:sz w:val="20"/>
                                <w:szCs w:val="20"/>
                              </w:rPr>
                              <w:t>-the report was a</w:t>
                            </w:r>
                            <w:r>
                              <w:rPr>
                                <w:color w:val="000000"/>
                                <w:sz w:val="20"/>
                                <w:szCs w:val="20"/>
                              </w:rPr>
                              <w:t xml:space="preserve"> case report, review article or </w:t>
                            </w:r>
                            <w:r w:rsidRPr="00D55B0F">
                              <w:rPr>
                                <w:color w:val="000000"/>
                                <w:sz w:val="20"/>
                                <w:szCs w:val="20"/>
                              </w:rPr>
                              <w:t xml:space="preserve">meta-analyses </w:t>
                            </w:r>
                          </w:p>
                          <w:p w:rsidR="00A84A70" w:rsidRPr="00D55B0F" w:rsidRDefault="00A84A70" w:rsidP="004A0097">
                            <w:pPr>
                              <w:jc w:val="both"/>
                              <w:rPr>
                                <w:color w:val="000000"/>
                                <w:sz w:val="20"/>
                                <w:szCs w:val="20"/>
                              </w:rPr>
                            </w:pPr>
                            <w:r w:rsidRPr="00D55B0F">
                              <w:rPr>
                                <w:color w:val="000000"/>
                                <w:sz w:val="20"/>
                                <w:szCs w:val="20"/>
                              </w:rPr>
                              <w:t>-</w:t>
                            </w:r>
                            <w:r>
                              <w:rPr>
                                <w:color w:val="000000"/>
                                <w:sz w:val="20"/>
                                <w:szCs w:val="20"/>
                              </w:rPr>
                              <w:t>did not report patients with SpA</w:t>
                            </w:r>
                          </w:p>
                          <w:p w:rsidR="00A84A70" w:rsidRPr="00D55B0F" w:rsidRDefault="00A84A70" w:rsidP="004A0097">
                            <w:pPr>
                              <w:jc w:val="both"/>
                              <w:rPr>
                                <w:color w:val="000000"/>
                                <w:sz w:val="20"/>
                                <w:szCs w:val="20"/>
                              </w:rPr>
                            </w:pPr>
                            <w:r w:rsidRPr="00D55B0F">
                              <w:rPr>
                                <w:color w:val="000000"/>
                                <w:sz w:val="20"/>
                                <w:szCs w:val="20"/>
                              </w:rPr>
                              <w:t>-</w:t>
                            </w:r>
                            <w:r>
                              <w:rPr>
                                <w:color w:val="000000"/>
                                <w:sz w:val="20"/>
                                <w:szCs w:val="20"/>
                              </w:rPr>
                              <w:t>measurement methods did not include DXA</w:t>
                            </w:r>
                          </w:p>
                        </w:txbxContent>
                      </v:textbox>
                    </v:roundrect>
                    <v:roundrect id="Rounded Rectangle 13" o:spid="_x0000_s1043" style="position:absolute;left:15913;top:37426;width:13570;height:42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jQfsUA&#10;AADbAAAADwAAAGRycy9kb3ducmV2LnhtbESPT2vCQBDF74V+h2UKvdWNfygldRVpFTyIoi3tdcyO&#10;2WB2NmS3MX575yD0NsN7895vpvPe16qjNlaBDQwHGSjiItiKSwPfX6uXN1AxIVusA5OBK0WYzx4f&#10;ppjbcOE9dYdUKgnhmKMBl1KTax0LRx7jIDTEop1C6zHJ2pbatniRcF/rUZa9ao8VS4PDhj4cFefD&#10;nzfws9uVm8nvid3xc7ta8rgbh21nzPNTv3gHlahP/+b79doKvsDKLzKAn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NB+xQAAANsAAAAPAAAAAAAAAAAAAAAAAJgCAABkcnMv&#10;ZG93bnJldi54bWxQSwUGAAAAAAQABAD1AAAAigMAAAAA&#10;" fillcolor="#f2f2f2">
                      <v:shadow opacity="22936f" origin=",.5" offset="0,.63889mm"/>
                      <v:textbox>
                        <w:txbxContent>
                          <w:p w:rsidR="00A84A70" w:rsidRDefault="00A84A70" w:rsidP="004A0097">
                            <w:pPr>
                              <w:jc w:val="center"/>
                              <w:rPr>
                                <w:color w:val="000000"/>
                                <w:sz w:val="18"/>
                                <w:szCs w:val="20"/>
                              </w:rPr>
                            </w:pPr>
                            <w:r>
                              <w:rPr>
                                <w:color w:val="000000"/>
                                <w:sz w:val="18"/>
                                <w:szCs w:val="20"/>
                              </w:rPr>
                              <w:t>6 Follow-up studies</w:t>
                            </w:r>
                          </w:p>
                          <w:p w:rsidR="00A84A70" w:rsidRPr="00305090" w:rsidRDefault="00A84A70" w:rsidP="004A0097">
                            <w:pPr>
                              <w:jc w:val="center"/>
                              <w:rPr>
                                <w:color w:val="000000"/>
                                <w:sz w:val="18"/>
                                <w:szCs w:val="20"/>
                              </w:rPr>
                            </w:pPr>
                            <w:r w:rsidRPr="00305090">
                              <w:rPr>
                                <w:color w:val="000000"/>
                                <w:sz w:val="18"/>
                                <w:szCs w:val="20"/>
                              </w:rPr>
                              <w:t>(</w:t>
                            </w:r>
                            <w:r>
                              <w:rPr>
                                <w:color w:val="000000"/>
                                <w:sz w:val="18"/>
                                <w:szCs w:val="20"/>
                              </w:rPr>
                              <w:t>206 patient</w:t>
                            </w:r>
                            <w:r w:rsidRPr="00305090">
                              <w:rPr>
                                <w:color w:val="000000"/>
                                <w:sz w:val="18"/>
                                <w:szCs w:val="20"/>
                              </w:rPr>
                              <w:t>s</w:t>
                            </w:r>
                            <w:r w:rsidRPr="006B5908">
                              <w:rPr>
                                <w:color w:val="000000"/>
                                <w:sz w:val="18"/>
                                <w:szCs w:val="20"/>
                              </w:rPr>
                              <w:t xml:space="preserve"> </w:t>
                            </w:r>
                            <w:r w:rsidRPr="00305090">
                              <w:rPr>
                                <w:color w:val="000000"/>
                                <w:sz w:val="18"/>
                                <w:szCs w:val="20"/>
                              </w:rPr>
                              <w:t>with</w:t>
                            </w:r>
                            <w:r>
                              <w:rPr>
                                <w:color w:val="000000"/>
                                <w:sz w:val="18"/>
                                <w:szCs w:val="20"/>
                              </w:rPr>
                              <w:t xml:space="preserve"> SpA</w:t>
                            </w:r>
                            <w:r w:rsidRPr="00305090">
                              <w:rPr>
                                <w:color w:val="000000"/>
                                <w:sz w:val="18"/>
                                <w:szCs w:val="20"/>
                              </w:rPr>
                              <w:t>)</w:t>
                            </w:r>
                          </w:p>
                          <w:p w:rsidR="00A84A70" w:rsidRPr="004F529B" w:rsidRDefault="00A84A70" w:rsidP="004A0097">
                            <w:pPr>
                              <w:jc w:val="center"/>
                              <w:rPr>
                                <w:sz w:val="20"/>
                                <w:szCs w:val="20"/>
                              </w:rPr>
                            </w:pPr>
                          </w:p>
                        </w:txbxContent>
                      </v:textbox>
                    </v:roundrect>
                    <v:roundrect id="Rounded Rectangle 13" o:spid="_x0000_s1044" style="position:absolute;top:37426;width:15354;height:42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R15cIA&#10;AADbAAAADwAAAGRycy9kb3ducmV2LnhtbERPTWvCQBC9C/6HZYTedGNTxKauIm0DPRRFK/Y6Zsds&#10;MDsbstuY/vtuQfA2j/c5i1Vva9FR6yvHCqaTBARx4XTFpYLDVz6eg/ABWWPtmBT8kofVcjhYYKbd&#10;lXfU7UMpYgj7DBWYEJpMSl8YsugnriGO3Nm1FkOEbSl1i9cYbmv5mCQzabHi2GCwoVdDxWX/YxUc&#10;t9vy8+n7zOb0tsnfOe1St+mUehj16xcQgfpwF9/cHzrOf4b/X+I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FHXlwgAAANsAAAAPAAAAAAAAAAAAAAAAAJgCAABkcnMvZG93&#10;bnJldi54bWxQSwUGAAAAAAQABAD1AAAAhwMAAAAA&#10;" fillcolor="#f2f2f2">
                      <v:shadow opacity="22936f" origin=",.5" offset="0,.63889mm"/>
                      <v:textbox>
                        <w:txbxContent>
                          <w:p w:rsidR="00A84A70" w:rsidRPr="00305090" w:rsidRDefault="00A84A70" w:rsidP="004A0097">
                            <w:pPr>
                              <w:jc w:val="center"/>
                              <w:rPr>
                                <w:color w:val="000000"/>
                                <w:sz w:val="18"/>
                                <w:szCs w:val="20"/>
                              </w:rPr>
                            </w:pPr>
                            <w:r>
                              <w:rPr>
                                <w:color w:val="000000"/>
                                <w:sz w:val="18"/>
                                <w:szCs w:val="20"/>
                              </w:rPr>
                              <w:t>43</w:t>
                            </w:r>
                            <w:r w:rsidRPr="00305090">
                              <w:rPr>
                                <w:color w:val="000000"/>
                                <w:sz w:val="18"/>
                                <w:szCs w:val="20"/>
                              </w:rPr>
                              <w:t xml:space="preserve"> Cross-sectional Study (</w:t>
                            </w:r>
                            <w:r>
                              <w:rPr>
                                <w:color w:val="000000"/>
                                <w:sz w:val="18"/>
                                <w:szCs w:val="20"/>
                              </w:rPr>
                              <w:t>3128 patient</w:t>
                            </w:r>
                            <w:r w:rsidRPr="00305090">
                              <w:rPr>
                                <w:color w:val="000000"/>
                                <w:sz w:val="18"/>
                                <w:szCs w:val="20"/>
                              </w:rPr>
                              <w:t>s</w:t>
                            </w:r>
                            <w:r w:rsidRPr="006B5908">
                              <w:rPr>
                                <w:color w:val="000000"/>
                                <w:sz w:val="18"/>
                                <w:szCs w:val="20"/>
                              </w:rPr>
                              <w:t xml:space="preserve"> </w:t>
                            </w:r>
                            <w:r w:rsidRPr="00305090">
                              <w:rPr>
                                <w:color w:val="000000"/>
                                <w:sz w:val="18"/>
                                <w:szCs w:val="20"/>
                              </w:rPr>
                              <w:t>with</w:t>
                            </w:r>
                            <w:r>
                              <w:rPr>
                                <w:color w:val="000000"/>
                                <w:sz w:val="18"/>
                                <w:szCs w:val="20"/>
                              </w:rPr>
                              <w:t xml:space="preserve"> SpA</w:t>
                            </w:r>
                            <w:r w:rsidRPr="00305090">
                              <w:rPr>
                                <w:color w:val="000000"/>
                                <w:sz w:val="18"/>
                                <w:szCs w:val="20"/>
                              </w:rPr>
                              <w:t>)</w:t>
                            </w:r>
                          </w:p>
                          <w:p w:rsidR="00A84A70" w:rsidRPr="004F529B" w:rsidRDefault="00A84A70" w:rsidP="004A0097">
                            <w:pPr>
                              <w:jc w:val="center"/>
                              <w:rPr>
                                <w:sz w:val="20"/>
                                <w:szCs w:val="20"/>
                              </w:rPr>
                            </w:pPr>
                          </w:p>
                        </w:txbxContent>
                      </v:textbox>
                    </v:roundrect>
                    <v:roundrect id="Rounded Rectangle 9" o:spid="_x0000_s1045" style="position:absolute;left:15684;top:13874;width:11963;height:38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ahw8EA&#10;AADbAAAADwAAAGRycy9kb3ducmV2LnhtbERPTWvCQBC9C/0PyxR6040eJERXEW2LlGJRe+hxzI5J&#10;cHc2ZKca/333IPT4eN/zZe+dulIXm8AGxqMMFHEZbMOVge/j2zAHFQXZogtMBu4UYbl4GsyxsOHG&#10;e7oepFIphGOBBmqRttA6ljV5jKPQEifuHDqPkmBXadvhLYV7pydZNtUeG04NNba0rqm8HH69gfy+&#10;3e3lfNzI56v7Ovmfj/fcTY15ee5XM1BCvfyLH+6tNTBJ69OX9AP0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2ocPBAAAA2wAAAA8AAAAAAAAAAAAAAAAAmAIAAGRycy9kb3du&#10;cmV2LnhtbFBLBQYAAAAABAAEAPUAAACGAwAAAAA=&#10;" fillcolor="#f2f2f2">
                      <v:shadow opacity="49150f"/>
                      <v:textbox>
                        <w:txbxContent>
                          <w:p w:rsidR="00A84A70" w:rsidRDefault="00A84A70" w:rsidP="004A0097">
                            <w:pPr>
                              <w:jc w:val="center"/>
                              <w:rPr>
                                <w:color w:val="000000"/>
                                <w:sz w:val="18"/>
                                <w:szCs w:val="20"/>
                              </w:rPr>
                            </w:pPr>
                            <w:r w:rsidRPr="00B26EF3">
                              <w:rPr>
                                <w:color w:val="000000"/>
                                <w:sz w:val="18"/>
                                <w:szCs w:val="20"/>
                              </w:rPr>
                              <w:t>200 hits on</w:t>
                            </w:r>
                          </w:p>
                          <w:p w:rsidR="00A84A70" w:rsidRPr="00B26EF3" w:rsidRDefault="00A84A70" w:rsidP="004A0097">
                            <w:pPr>
                              <w:jc w:val="center"/>
                              <w:rPr>
                                <w:color w:val="000000"/>
                                <w:sz w:val="18"/>
                                <w:szCs w:val="20"/>
                              </w:rPr>
                            </w:pPr>
                            <w:r w:rsidRPr="00B26EF3">
                              <w:rPr>
                                <w:color w:val="000000"/>
                                <w:sz w:val="18"/>
                                <w:szCs w:val="20"/>
                              </w:rPr>
                              <w:t>Web of Science</w:t>
                            </w:r>
                            <w:r w:rsidRPr="00B26EF3">
                              <w:rPr>
                                <w:color w:val="000000"/>
                                <w:sz w:val="18"/>
                                <w:szCs w:val="20"/>
                                <w:vertAlign w:val="superscript"/>
                              </w:rPr>
                              <w:t>®</w:t>
                            </w:r>
                          </w:p>
                        </w:txbxContent>
                      </v:textbox>
                    </v:roundrect>
                    <v:roundrect id="Rounded Rectangle 5" o:spid="_x0000_s1046" style="position:absolute;left:3270;top:13874;width:11963;height:38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oEWMUA&#10;AADbAAAADwAAAGRycy9kb3ducmV2LnhtbESPQWvCQBSE7wX/w/KE3upGDxJSVym1FSnFovbQ42v2&#10;mQR334bsU+O/7woFj8PMfMPMFr136kxdbAIbGI8yUMRlsA1XBr737085qCjIFl1gMnClCIv54GGG&#10;hQ0X3tJ5J5VKEI4FGqhF2kLrWNbkMY5CS5y8Q+g8SpJdpW2HlwT3Tk+ybKo9NpwWamzptabyuDt5&#10;A/l1vdnKYb+Uzzf39et/Pla5mxrzOOxfnkEJ9XIP/7fX1sBkDLcv6Qfo+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gRYxQAAANsAAAAPAAAAAAAAAAAAAAAAAJgCAABkcnMv&#10;ZG93bnJldi54bWxQSwUGAAAAAAQABAD1AAAAigMAAAAA&#10;" fillcolor="#f2f2f2">
                      <v:shadow opacity="49150f"/>
                      <v:textbox>
                        <w:txbxContent>
                          <w:p w:rsidR="00A84A70" w:rsidRDefault="00A84A70" w:rsidP="004A0097">
                            <w:pPr>
                              <w:jc w:val="center"/>
                              <w:rPr>
                                <w:color w:val="000000"/>
                                <w:sz w:val="18"/>
                                <w:szCs w:val="20"/>
                              </w:rPr>
                            </w:pPr>
                            <w:r w:rsidRPr="00B26EF3">
                              <w:rPr>
                                <w:color w:val="000000"/>
                                <w:sz w:val="18"/>
                                <w:szCs w:val="20"/>
                              </w:rPr>
                              <w:t>286 hits o</w:t>
                            </w:r>
                            <w:r>
                              <w:rPr>
                                <w:color w:val="000000"/>
                                <w:sz w:val="18"/>
                                <w:szCs w:val="20"/>
                              </w:rPr>
                              <w:t>n</w:t>
                            </w:r>
                          </w:p>
                          <w:p w:rsidR="00A84A70" w:rsidRPr="00B26EF3" w:rsidRDefault="00A84A70" w:rsidP="004A0097">
                            <w:pPr>
                              <w:jc w:val="center"/>
                              <w:rPr>
                                <w:color w:val="000000"/>
                                <w:sz w:val="18"/>
                                <w:szCs w:val="20"/>
                              </w:rPr>
                            </w:pPr>
                            <w:r w:rsidRPr="00B26EF3">
                              <w:rPr>
                                <w:color w:val="000000"/>
                                <w:sz w:val="18"/>
                                <w:szCs w:val="20"/>
                              </w:rPr>
                              <w:t>MedLine</w:t>
                            </w:r>
                            <w:r w:rsidRPr="00B26EF3">
                              <w:rPr>
                                <w:color w:val="000000"/>
                                <w:sz w:val="18"/>
                                <w:szCs w:val="20"/>
                                <w:vertAlign w:val="superscript"/>
                              </w:rPr>
                              <w:t>®</w:t>
                            </w:r>
                          </w:p>
                        </w:txbxContent>
                      </v:textbox>
                    </v:roundrect>
                    <v:shape id="Elbow Connector 23" o:spid="_x0000_s1047" type="#_x0000_t34" style="position:absolute;left:29781;top:17995;width:4509;height:450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FAsMAAADbAAAADwAAAGRycy9kb3ducmV2LnhtbESPQWvCQBSE7wX/w/IEb3VjDhKiq6gg&#10;eCm1qQePj+xzE82+Ddk1Rn99t1DocZiZb5jlerCN6KnztWMFs2kCgrh0umaj4PS9f89A+ICssXFM&#10;Cp7kYb0avS0x1+7BX9QXwYgIYZ+jgiqENpfSlxVZ9FPXEkfv4jqLIcrOSN3hI8JtI9MkmUuLNceF&#10;ClvaVVTeirtVYK7n7QfuzGCzT/8qsvn5cuwPSk3Gw2YBItAQ/sN/7YNWkKb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fhQLDAAAA2wAAAA8AAAAAAAAAAAAA&#10;AAAAoQIAAGRycy9kb3ducmV2LnhtbFBLBQYAAAAABAAEAPkAAACRAwAAAAA=&#10;" strokeweight="2pt">
                      <v:stroke endarrow="open"/>
                      <v:shadow opacity="24903f" origin=",.5" offset="0,.55556mm"/>
                    </v:shape>
                  </v:group>
                </v:group>
              </v:group>
            </w:pict>
          </mc:Fallback>
        </mc:AlternateContent>
      </w:r>
    </w:p>
    <w:p w:rsidR="00744520" w:rsidRPr="0067316E" w:rsidRDefault="00744520" w:rsidP="0067316E">
      <w:pPr>
        <w:pStyle w:val="Heading2"/>
        <w:keepNext w:val="0"/>
        <w:widowControl w:val="0"/>
        <w:jc w:val="both"/>
        <w:rPr>
          <w:rFonts w:ascii="Book Antiqua" w:hAnsi="Book Antiqua" w:cs="Times New Roman"/>
          <w:b w:val="0"/>
          <w:sz w:val="24"/>
        </w:rPr>
      </w:pPr>
    </w:p>
    <w:p w:rsidR="00744520" w:rsidRPr="0067316E" w:rsidRDefault="00744520" w:rsidP="0067316E">
      <w:pPr>
        <w:pStyle w:val="Heading2"/>
        <w:keepNext w:val="0"/>
        <w:widowControl w:val="0"/>
        <w:jc w:val="both"/>
        <w:rPr>
          <w:rFonts w:ascii="Book Antiqua" w:hAnsi="Book Antiqua" w:cs="Times New Roman"/>
          <w:b w:val="0"/>
          <w:sz w:val="24"/>
        </w:rPr>
      </w:pPr>
    </w:p>
    <w:p w:rsidR="00744520" w:rsidRPr="0067316E" w:rsidRDefault="00744520" w:rsidP="0067316E">
      <w:pPr>
        <w:widowControl w:val="0"/>
        <w:spacing w:line="360" w:lineRule="auto"/>
        <w:jc w:val="both"/>
        <w:rPr>
          <w:rFonts w:ascii="Book Antiqua" w:hAnsi="Book Antiqua"/>
        </w:rPr>
      </w:pPr>
    </w:p>
    <w:p w:rsidR="00744520" w:rsidRPr="0067316E" w:rsidRDefault="00744520" w:rsidP="0067316E">
      <w:pPr>
        <w:pStyle w:val="Heading2"/>
        <w:keepNext w:val="0"/>
        <w:widowControl w:val="0"/>
        <w:jc w:val="both"/>
        <w:rPr>
          <w:rFonts w:ascii="Book Antiqua" w:hAnsi="Book Antiqua" w:cs="Times New Roman"/>
          <w:b w:val="0"/>
          <w:sz w:val="24"/>
        </w:rPr>
      </w:pPr>
    </w:p>
    <w:p w:rsidR="00744520" w:rsidRPr="0067316E" w:rsidRDefault="00744520" w:rsidP="0067316E">
      <w:pPr>
        <w:pStyle w:val="Heading2"/>
        <w:keepNext w:val="0"/>
        <w:widowControl w:val="0"/>
        <w:jc w:val="both"/>
        <w:rPr>
          <w:rFonts w:ascii="Book Antiqua" w:hAnsi="Book Antiqua" w:cs="Times New Roman"/>
          <w:b w:val="0"/>
          <w:sz w:val="24"/>
        </w:rPr>
      </w:pPr>
    </w:p>
    <w:p w:rsidR="00744520" w:rsidRPr="0067316E" w:rsidRDefault="00744520" w:rsidP="0067316E">
      <w:pPr>
        <w:pStyle w:val="Heading2"/>
        <w:keepNext w:val="0"/>
        <w:widowControl w:val="0"/>
        <w:jc w:val="both"/>
        <w:rPr>
          <w:rFonts w:ascii="Book Antiqua" w:hAnsi="Book Antiqua" w:cs="Times New Roman"/>
          <w:b w:val="0"/>
          <w:sz w:val="24"/>
        </w:rPr>
      </w:pPr>
    </w:p>
    <w:p w:rsidR="00744520" w:rsidRPr="0067316E" w:rsidRDefault="00744520" w:rsidP="0067316E">
      <w:pPr>
        <w:widowControl w:val="0"/>
        <w:spacing w:line="360" w:lineRule="auto"/>
        <w:jc w:val="both"/>
        <w:rPr>
          <w:rFonts w:ascii="Book Antiqua" w:hAnsi="Book Antiqua"/>
        </w:rPr>
      </w:pPr>
    </w:p>
    <w:p w:rsidR="00744520" w:rsidRPr="0067316E" w:rsidRDefault="00744520" w:rsidP="0067316E">
      <w:pPr>
        <w:widowControl w:val="0"/>
        <w:spacing w:line="360" w:lineRule="auto"/>
        <w:jc w:val="both"/>
        <w:rPr>
          <w:rFonts w:ascii="Book Antiqua" w:hAnsi="Book Antiqua"/>
        </w:rPr>
      </w:pPr>
    </w:p>
    <w:p w:rsidR="00744520" w:rsidRPr="0067316E" w:rsidRDefault="00744520" w:rsidP="0067316E">
      <w:pPr>
        <w:widowControl w:val="0"/>
        <w:spacing w:line="360" w:lineRule="auto"/>
        <w:jc w:val="both"/>
        <w:rPr>
          <w:rFonts w:ascii="Book Antiqua" w:hAnsi="Book Antiqua"/>
        </w:rPr>
      </w:pPr>
    </w:p>
    <w:p w:rsidR="00744520" w:rsidRPr="0067316E" w:rsidRDefault="00744520" w:rsidP="0067316E">
      <w:pPr>
        <w:widowControl w:val="0"/>
        <w:spacing w:line="360" w:lineRule="auto"/>
        <w:jc w:val="both"/>
        <w:rPr>
          <w:rFonts w:ascii="Book Antiqua" w:hAnsi="Book Antiqua"/>
        </w:rPr>
      </w:pPr>
    </w:p>
    <w:p w:rsidR="00744520" w:rsidRPr="0067316E" w:rsidRDefault="00744520" w:rsidP="0067316E">
      <w:pPr>
        <w:widowControl w:val="0"/>
        <w:spacing w:line="360" w:lineRule="auto"/>
        <w:jc w:val="both"/>
        <w:rPr>
          <w:rFonts w:ascii="Book Antiqua" w:hAnsi="Book Antiqua"/>
        </w:rPr>
      </w:pPr>
    </w:p>
    <w:bookmarkEnd w:id="8"/>
    <w:bookmarkEnd w:id="9"/>
    <w:p w:rsidR="004A0097" w:rsidRPr="0067316E" w:rsidRDefault="004A0097" w:rsidP="0067316E">
      <w:pPr>
        <w:widowControl w:val="0"/>
        <w:spacing w:line="360" w:lineRule="auto"/>
        <w:jc w:val="both"/>
        <w:rPr>
          <w:rFonts w:ascii="Book Antiqua" w:hAnsi="Book Antiqua"/>
        </w:rPr>
      </w:pPr>
    </w:p>
    <w:sectPr w:rsidR="004A0097" w:rsidRPr="0067316E" w:rsidSect="00ED64B5">
      <w:pgSz w:w="11906" w:h="16838" w:code="9"/>
      <w:pgMar w:top="1701" w:right="1418" w:bottom="1701" w:left="2268"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655" w:rsidRDefault="00653655">
      <w:r>
        <w:separator/>
      </w:r>
    </w:p>
  </w:endnote>
  <w:endnote w:type="continuationSeparator" w:id="0">
    <w:p w:rsidR="00653655" w:rsidRDefault="0065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LKIC D+ Adv Times">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70" w:rsidRDefault="00A84A70" w:rsidP="00ED64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4A70" w:rsidRDefault="00A84A70" w:rsidP="00ED64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70" w:rsidRDefault="00A84A70" w:rsidP="00ED64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655" w:rsidRDefault="00653655">
      <w:r>
        <w:separator/>
      </w:r>
    </w:p>
  </w:footnote>
  <w:footnote w:type="continuationSeparator" w:id="0">
    <w:p w:rsidR="00653655" w:rsidRDefault="00653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70" w:rsidRDefault="00A84A70" w:rsidP="00ED64B5">
    <w:pPr>
      <w:pStyle w:val="Header"/>
      <w:tabs>
        <w:tab w:val="clear" w:pos="9072"/>
        <w:tab w:val="right" w:pos="7740"/>
      </w:tabs>
      <w:ind w:right="36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05pt;height:15.05pt" o:bullet="t">
        <v:imagedata r:id="rId1" o:title="clip_image001"/>
      </v:shape>
    </w:pict>
  </w:numPicBullet>
  <w:numPicBullet w:numPicBulletId="1">
    <w:pict>
      <v:shape id="_x0000_i1033" type="#_x0000_t75" style="width:9.2pt;height:9.2pt" o:bullet="t">
        <v:imagedata r:id="rId2" o:title="clip_image001"/>
      </v:shape>
    </w:pict>
  </w:numPicBullet>
  <w:abstractNum w:abstractNumId="0">
    <w:nsid w:val="FFFFFF1D"/>
    <w:multiLevelType w:val="multilevel"/>
    <w:tmpl w:val="65E6B5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CB27DA"/>
    <w:multiLevelType w:val="hybridMultilevel"/>
    <w:tmpl w:val="1248CDCE"/>
    <w:lvl w:ilvl="0" w:tplc="450EA1E4">
      <w:start w:val="1"/>
      <w:numFmt w:val="bullet"/>
      <w:lvlText w:val=""/>
      <w:lvlJc w:val="left"/>
      <w:pPr>
        <w:tabs>
          <w:tab w:val="num" w:pos="170"/>
        </w:tabs>
        <w:ind w:left="170" w:hanging="17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89027F0"/>
    <w:multiLevelType w:val="hybridMultilevel"/>
    <w:tmpl w:val="D8BAF4CE"/>
    <w:lvl w:ilvl="0" w:tplc="450EA1E4">
      <w:start w:val="1"/>
      <w:numFmt w:val="bullet"/>
      <w:lvlText w:val=""/>
      <w:lvlJc w:val="left"/>
      <w:pPr>
        <w:tabs>
          <w:tab w:val="num" w:pos="170"/>
        </w:tabs>
        <w:ind w:left="170" w:hanging="17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C440BC7"/>
    <w:multiLevelType w:val="hybridMultilevel"/>
    <w:tmpl w:val="CF661680"/>
    <w:lvl w:ilvl="0" w:tplc="450EA1E4">
      <w:start w:val="1"/>
      <w:numFmt w:val="bullet"/>
      <w:lvlText w:val=""/>
      <w:lvlJc w:val="left"/>
      <w:pPr>
        <w:tabs>
          <w:tab w:val="num" w:pos="170"/>
        </w:tabs>
        <w:ind w:left="170" w:hanging="17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21340FC2"/>
    <w:multiLevelType w:val="multilevel"/>
    <w:tmpl w:val="E7181E58"/>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2DF03A1"/>
    <w:multiLevelType w:val="hybridMultilevel"/>
    <w:tmpl w:val="FD5AF43C"/>
    <w:lvl w:ilvl="0" w:tplc="450EA1E4">
      <w:start w:val="1"/>
      <w:numFmt w:val="bullet"/>
      <w:lvlText w:val=""/>
      <w:lvlJc w:val="left"/>
      <w:pPr>
        <w:tabs>
          <w:tab w:val="num" w:pos="170"/>
        </w:tabs>
        <w:ind w:left="170" w:hanging="17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6985295"/>
    <w:multiLevelType w:val="hybridMultilevel"/>
    <w:tmpl w:val="D58CF0FA"/>
    <w:lvl w:ilvl="0" w:tplc="6BE806C4">
      <w:start w:val="1"/>
      <w:numFmt w:val="bullet"/>
      <w:lvlText w:val=""/>
      <w:lvlPicBulletId w:val="0"/>
      <w:lvlJc w:val="left"/>
      <w:pPr>
        <w:tabs>
          <w:tab w:val="num" w:pos="720"/>
        </w:tabs>
        <w:ind w:left="720" w:hanging="360"/>
      </w:pPr>
      <w:rPr>
        <w:rFonts w:ascii="Symbol" w:hAnsi="Symbol" w:hint="default"/>
      </w:rPr>
    </w:lvl>
    <w:lvl w:ilvl="1" w:tplc="F72633E0">
      <w:start w:val="172"/>
      <w:numFmt w:val="bullet"/>
      <w:lvlText w:val=""/>
      <w:lvlPicBulletId w:val="1"/>
      <w:lvlJc w:val="left"/>
      <w:pPr>
        <w:tabs>
          <w:tab w:val="num" w:pos="1440"/>
        </w:tabs>
        <w:ind w:left="1440" w:hanging="360"/>
      </w:pPr>
      <w:rPr>
        <w:rFonts w:ascii="Symbol" w:hAnsi="Symbol" w:hint="default"/>
      </w:rPr>
    </w:lvl>
    <w:lvl w:ilvl="2" w:tplc="9CDC15EC" w:tentative="1">
      <w:start w:val="1"/>
      <w:numFmt w:val="bullet"/>
      <w:lvlText w:val=""/>
      <w:lvlPicBulletId w:val="0"/>
      <w:lvlJc w:val="left"/>
      <w:pPr>
        <w:tabs>
          <w:tab w:val="num" w:pos="2160"/>
        </w:tabs>
        <w:ind w:left="2160" w:hanging="360"/>
      </w:pPr>
      <w:rPr>
        <w:rFonts w:ascii="Symbol" w:hAnsi="Symbol" w:hint="default"/>
      </w:rPr>
    </w:lvl>
    <w:lvl w:ilvl="3" w:tplc="50064C82" w:tentative="1">
      <w:start w:val="1"/>
      <w:numFmt w:val="bullet"/>
      <w:lvlText w:val=""/>
      <w:lvlPicBulletId w:val="0"/>
      <w:lvlJc w:val="left"/>
      <w:pPr>
        <w:tabs>
          <w:tab w:val="num" w:pos="2880"/>
        </w:tabs>
        <w:ind w:left="2880" w:hanging="360"/>
      </w:pPr>
      <w:rPr>
        <w:rFonts w:ascii="Symbol" w:hAnsi="Symbol" w:hint="default"/>
      </w:rPr>
    </w:lvl>
    <w:lvl w:ilvl="4" w:tplc="A7668896" w:tentative="1">
      <w:start w:val="1"/>
      <w:numFmt w:val="bullet"/>
      <w:lvlText w:val=""/>
      <w:lvlPicBulletId w:val="0"/>
      <w:lvlJc w:val="left"/>
      <w:pPr>
        <w:tabs>
          <w:tab w:val="num" w:pos="3600"/>
        </w:tabs>
        <w:ind w:left="3600" w:hanging="360"/>
      </w:pPr>
      <w:rPr>
        <w:rFonts w:ascii="Symbol" w:hAnsi="Symbol" w:hint="default"/>
      </w:rPr>
    </w:lvl>
    <w:lvl w:ilvl="5" w:tplc="646E4D22" w:tentative="1">
      <w:start w:val="1"/>
      <w:numFmt w:val="bullet"/>
      <w:lvlText w:val=""/>
      <w:lvlPicBulletId w:val="0"/>
      <w:lvlJc w:val="left"/>
      <w:pPr>
        <w:tabs>
          <w:tab w:val="num" w:pos="4320"/>
        </w:tabs>
        <w:ind w:left="4320" w:hanging="360"/>
      </w:pPr>
      <w:rPr>
        <w:rFonts w:ascii="Symbol" w:hAnsi="Symbol" w:hint="default"/>
      </w:rPr>
    </w:lvl>
    <w:lvl w:ilvl="6" w:tplc="964697F8" w:tentative="1">
      <w:start w:val="1"/>
      <w:numFmt w:val="bullet"/>
      <w:lvlText w:val=""/>
      <w:lvlPicBulletId w:val="0"/>
      <w:lvlJc w:val="left"/>
      <w:pPr>
        <w:tabs>
          <w:tab w:val="num" w:pos="5040"/>
        </w:tabs>
        <w:ind w:left="5040" w:hanging="360"/>
      </w:pPr>
      <w:rPr>
        <w:rFonts w:ascii="Symbol" w:hAnsi="Symbol" w:hint="default"/>
      </w:rPr>
    </w:lvl>
    <w:lvl w:ilvl="7" w:tplc="74182914" w:tentative="1">
      <w:start w:val="1"/>
      <w:numFmt w:val="bullet"/>
      <w:lvlText w:val=""/>
      <w:lvlPicBulletId w:val="0"/>
      <w:lvlJc w:val="left"/>
      <w:pPr>
        <w:tabs>
          <w:tab w:val="num" w:pos="5760"/>
        </w:tabs>
        <w:ind w:left="5760" w:hanging="360"/>
      </w:pPr>
      <w:rPr>
        <w:rFonts w:ascii="Symbol" w:hAnsi="Symbol" w:hint="default"/>
      </w:rPr>
    </w:lvl>
    <w:lvl w:ilvl="8" w:tplc="517A21F0"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2893570B"/>
    <w:multiLevelType w:val="multilevel"/>
    <w:tmpl w:val="0DB6615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605"/>
        </w:tabs>
        <w:ind w:left="1605"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9">
    <w:nsid w:val="2ADE4EFB"/>
    <w:multiLevelType w:val="hybridMultilevel"/>
    <w:tmpl w:val="57B0943A"/>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F3F346A"/>
    <w:multiLevelType w:val="hybridMultilevel"/>
    <w:tmpl w:val="0B8EC668"/>
    <w:lvl w:ilvl="0" w:tplc="450EA1E4">
      <w:start w:val="1"/>
      <w:numFmt w:val="bullet"/>
      <w:lvlText w:val=""/>
      <w:lvlJc w:val="left"/>
      <w:pPr>
        <w:tabs>
          <w:tab w:val="num" w:pos="170"/>
        </w:tabs>
        <w:ind w:left="170" w:hanging="17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F5E600A"/>
    <w:multiLevelType w:val="hybridMultilevel"/>
    <w:tmpl w:val="6C961D7C"/>
    <w:lvl w:ilvl="0" w:tplc="450EA1E4">
      <w:start w:val="1"/>
      <w:numFmt w:val="bullet"/>
      <w:lvlText w:val=""/>
      <w:lvlJc w:val="left"/>
      <w:pPr>
        <w:tabs>
          <w:tab w:val="num" w:pos="170"/>
        </w:tabs>
        <w:ind w:left="170" w:hanging="17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349C08F8"/>
    <w:multiLevelType w:val="hybridMultilevel"/>
    <w:tmpl w:val="680AC250"/>
    <w:lvl w:ilvl="0" w:tplc="EBF00256">
      <w:start w:val="1"/>
      <w:numFmt w:val="bullet"/>
      <w:lvlText w:val="•"/>
      <w:lvlJc w:val="left"/>
      <w:pPr>
        <w:tabs>
          <w:tab w:val="num" w:pos="720"/>
        </w:tabs>
        <w:ind w:left="720" w:hanging="360"/>
      </w:pPr>
      <w:rPr>
        <w:rFonts w:ascii="Times" w:hAnsi="Times" w:hint="default"/>
      </w:rPr>
    </w:lvl>
    <w:lvl w:ilvl="1" w:tplc="136679EC" w:tentative="1">
      <w:start w:val="1"/>
      <w:numFmt w:val="bullet"/>
      <w:lvlText w:val="•"/>
      <w:lvlJc w:val="left"/>
      <w:pPr>
        <w:tabs>
          <w:tab w:val="num" w:pos="1440"/>
        </w:tabs>
        <w:ind w:left="1440" w:hanging="360"/>
      </w:pPr>
      <w:rPr>
        <w:rFonts w:ascii="Times" w:hAnsi="Times" w:hint="default"/>
      </w:rPr>
    </w:lvl>
    <w:lvl w:ilvl="2" w:tplc="C108E5EE" w:tentative="1">
      <w:start w:val="1"/>
      <w:numFmt w:val="bullet"/>
      <w:lvlText w:val="•"/>
      <w:lvlJc w:val="left"/>
      <w:pPr>
        <w:tabs>
          <w:tab w:val="num" w:pos="2160"/>
        </w:tabs>
        <w:ind w:left="2160" w:hanging="360"/>
      </w:pPr>
      <w:rPr>
        <w:rFonts w:ascii="Times" w:hAnsi="Times" w:hint="default"/>
      </w:rPr>
    </w:lvl>
    <w:lvl w:ilvl="3" w:tplc="7F84807A" w:tentative="1">
      <w:start w:val="1"/>
      <w:numFmt w:val="bullet"/>
      <w:lvlText w:val="•"/>
      <w:lvlJc w:val="left"/>
      <w:pPr>
        <w:tabs>
          <w:tab w:val="num" w:pos="2880"/>
        </w:tabs>
        <w:ind w:left="2880" w:hanging="360"/>
      </w:pPr>
      <w:rPr>
        <w:rFonts w:ascii="Times" w:hAnsi="Times" w:hint="default"/>
      </w:rPr>
    </w:lvl>
    <w:lvl w:ilvl="4" w:tplc="3C723708" w:tentative="1">
      <w:start w:val="1"/>
      <w:numFmt w:val="bullet"/>
      <w:lvlText w:val="•"/>
      <w:lvlJc w:val="left"/>
      <w:pPr>
        <w:tabs>
          <w:tab w:val="num" w:pos="3600"/>
        </w:tabs>
        <w:ind w:left="3600" w:hanging="360"/>
      </w:pPr>
      <w:rPr>
        <w:rFonts w:ascii="Times" w:hAnsi="Times" w:hint="default"/>
      </w:rPr>
    </w:lvl>
    <w:lvl w:ilvl="5" w:tplc="7F041FD4" w:tentative="1">
      <w:start w:val="1"/>
      <w:numFmt w:val="bullet"/>
      <w:lvlText w:val="•"/>
      <w:lvlJc w:val="left"/>
      <w:pPr>
        <w:tabs>
          <w:tab w:val="num" w:pos="4320"/>
        </w:tabs>
        <w:ind w:left="4320" w:hanging="360"/>
      </w:pPr>
      <w:rPr>
        <w:rFonts w:ascii="Times" w:hAnsi="Times" w:hint="default"/>
      </w:rPr>
    </w:lvl>
    <w:lvl w:ilvl="6" w:tplc="74160670" w:tentative="1">
      <w:start w:val="1"/>
      <w:numFmt w:val="bullet"/>
      <w:lvlText w:val="•"/>
      <w:lvlJc w:val="left"/>
      <w:pPr>
        <w:tabs>
          <w:tab w:val="num" w:pos="5040"/>
        </w:tabs>
        <w:ind w:left="5040" w:hanging="360"/>
      </w:pPr>
      <w:rPr>
        <w:rFonts w:ascii="Times" w:hAnsi="Times" w:hint="default"/>
      </w:rPr>
    </w:lvl>
    <w:lvl w:ilvl="7" w:tplc="71704C8E" w:tentative="1">
      <w:start w:val="1"/>
      <w:numFmt w:val="bullet"/>
      <w:lvlText w:val="•"/>
      <w:lvlJc w:val="left"/>
      <w:pPr>
        <w:tabs>
          <w:tab w:val="num" w:pos="5760"/>
        </w:tabs>
        <w:ind w:left="5760" w:hanging="360"/>
      </w:pPr>
      <w:rPr>
        <w:rFonts w:ascii="Times" w:hAnsi="Times" w:hint="default"/>
      </w:rPr>
    </w:lvl>
    <w:lvl w:ilvl="8" w:tplc="76840B1A" w:tentative="1">
      <w:start w:val="1"/>
      <w:numFmt w:val="bullet"/>
      <w:lvlText w:val="•"/>
      <w:lvlJc w:val="left"/>
      <w:pPr>
        <w:tabs>
          <w:tab w:val="num" w:pos="6480"/>
        </w:tabs>
        <w:ind w:left="6480" w:hanging="360"/>
      </w:pPr>
      <w:rPr>
        <w:rFonts w:ascii="Times" w:hAnsi="Times" w:hint="default"/>
      </w:rPr>
    </w:lvl>
  </w:abstractNum>
  <w:abstractNum w:abstractNumId="13">
    <w:nsid w:val="3B880113"/>
    <w:multiLevelType w:val="multilevel"/>
    <w:tmpl w:val="93640F4C"/>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DA94E3B"/>
    <w:multiLevelType w:val="hybridMultilevel"/>
    <w:tmpl w:val="C3369992"/>
    <w:lvl w:ilvl="0" w:tplc="450EA1E4">
      <w:start w:val="1"/>
      <w:numFmt w:val="bullet"/>
      <w:lvlText w:val=""/>
      <w:lvlJc w:val="left"/>
      <w:pPr>
        <w:tabs>
          <w:tab w:val="num" w:pos="170"/>
        </w:tabs>
        <w:ind w:left="170" w:hanging="17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5">
    <w:nsid w:val="3E7557B9"/>
    <w:multiLevelType w:val="multilevel"/>
    <w:tmpl w:val="31BE953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6">
    <w:nsid w:val="4E74751F"/>
    <w:multiLevelType w:val="hybridMultilevel"/>
    <w:tmpl w:val="0D62CE58"/>
    <w:lvl w:ilvl="0" w:tplc="A6988C4E">
      <w:start w:val="1"/>
      <w:numFmt w:val="bullet"/>
      <w:lvlText w:val="•"/>
      <w:lvlJc w:val="left"/>
      <w:pPr>
        <w:tabs>
          <w:tab w:val="num" w:pos="720"/>
        </w:tabs>
        <w:ind w:left="720" w:hanging="360"/>
      </w:pPr>
      <w:rPr>
        <w:rFonts w:ascii="Times" w:hAnsi="Times" w:hint="default"/>
      </w:rPr>
    </w:lvl>
    <w:lvl w:ilvl="1" w:tplc="EEEA1F8E" w:tentative="1">
      <w:start w:val="1"/>
      <w:numFmt w:val="bullet"/>
      <w:lvlText w:val="•"/>
      <w:lvlJc w:val="left"/>
      <w:pPr>
        <w:tabs>
          <w:tab w:val="num" w:pos="1440"/>
        </w:tabs>
        <w:ind w:left="1440" w:hanging="360"/>
      </w:pPr>
      <w:rPr>
        <w:rFonts w:ascii="Times" w:hAnsi="Times" w:hint="default"/>
      </w:rPr>
    </w:lvl>
    <w:lvl w:ilvl="2" w:tplc="E1D0ACA8" w:tentative="1">
      <w:start w:val="1"/>
      <w:numFmt w:val="bullet"/>
      <w:lvlText w:val="•"/>
      <w:lvlJc w:val="left"/>
      <w:pPr>
        <w:tabs>
          <w:tab w:val="num" w:pos="2160"/>
        </w:tabs>
        <w:ind w:left="2160" w:hanging="360"/>
      </w:pPr>
      <w:rPr>
        <w:rFonts w:ascii="Times" w:hAnsi="Times" w:hint="default"/>
      </w:rPr>
    </w:lvl>
    <w:lvl w:ilvl="3" w:tplc="27E6F644" w:tentative="1">
      <w:start w:val="1"/>
      <w:numFmt w:val="bullet"/>
      <w:lvlText w:val="•"/>
      <w:lvlJc w:val="left"/>
      <w:pPr>
        <w:tabs>
          <w:tab w:val="num" w:pos="2880"/>
        </w:tabs>
        <w:ind w:left="2880" w:hanging="360"/>
      </w:pPr>
      <w:rPr>
        <w:rFonts w:ascii="Times" w:hAnsi="Times" w:hint="default"/>
      </w:rPr>
    </w:lvl>
    <w:lvl w:ilvl="4" w:tplc="39E68F44" w:tentative="1">
      <w:start w:val="1"/>
      <w:numFmt w:val="bullet"/>
      <w:lvlText w:val="•"/>
      <w:lvlJc w:val="left"/>
      <w:pPr>
        <w:tabs>
          <w:tab w:val="num" w:pos="3600"/>
        </w:tabs>
        <w:ind w:left="3600" w:hanging="360"/>
      </w:pPr>
      <w:rPr>
        <w:rFonts w:ascii="Times" w:hAnsi="Times" w:hint="default"/>
      </w:rPr>
    </w:lvl>
    <w:lvl w:ilvl="5" w:tplc="8B0A73CA" w:tentative="1">
      <w:start w:val="1"/>
      <w:numFmt w:val="bullet"/>
      <w:lvlText w:val="•"/>
      <w:lvlJc w:val="left"/>
      <w:pPr>
        <w:tabs>
          <w:tab w:val="num" w:pos="4320"/>
        </w:tabs>
        <w:ind w:left="4320" w:hanging="360"/>
      </w:pPr>
      <w:rPr>
        <w:rFonts w:ascii="Times" w:hAnsi="Times" w:hint="default"/>
      </w:rPr>
    </w:lvl>
    <w:lvl w:ilvl="6" w:tplc="A9CEDC28" w:tentative="1">
      <w:start w:val="1"/>
      <w:numFmt w:val="bullet"/>
      <w:lvlText w:val="•"/>
      <w:lvlJc w:val="left"/>
      <w:pPr>
        <w:tabs>
          <w:tab w:val="num" w:pos="5040"/>
        </w:tabs>
        <w:ind w:left="5040" w:hanging="360"/>
      </w:pPr>
      <w:rPr>
        <w:rFonts w:ascii="Times" w:hAnsi="Times" w:hint="default"/>
      </w:rPr>
    </w:lvl>
    <w:lvl w:ilvl="7" w:tplc="7FC878D4" w:tentative="1">
      <w:start w:val="1"/>
      <w:numFmt w:val="bullet"/>
      <w:lvlText w:val="•"/>
      <w:lvlJc w:val="left"/>
      <w:pPr>
        <w:tabs>
          <w:tab w:val="num" w:pos="5760"/>
        </w:tabs>
        <w:ind w:left="5760" w:hanging="360"/>
      </w:pPr>
      <w:rPr>
        <w:rFonts w:ascii="Times" w:hAnsi="Times" w:hint="default"/>
      </w:rPr>
    </w:lvl>
    <w:lvl w:ilvl="8" w:tplc="C9BA9BB0" w:tentative="1">
      <w:start w:val="1"/>
      <w:numFmt w:val="bullet"/>
      <w:lvlText w:val="•"/>
      <w:lvlJc w:val="left"/>
      <w:pPr>
        <w:tabs>
          <w:tab w:val="num" w:pos="6480"/>
        </w:tabs>
        <w:ind w:left="6480" w:hanging="360"/>
      </w:pPr>
      <w:rPr>
        <w:rFonts w:ascii="Times" w:hAnsi="Times" w:hint="default"/>
      </w:rPr>
    </w:lvl>
  </w:abstractNum>
  <w:abstractNum w:abstractNumId="17">
    <w:nsid w:val="54FE61F8"/>
    <w:multiLevelType w:val="hybridMultilevel"/>
    <w:tmpl w:val="6510A394"/>
    <w:lvl w:ilvl="0" w:tplc="450EA1E4">
      <w:start w:val="1"/>
      <w:numFmt w:val="bullet"/>
      <w:lvlText w:val=""/>
      <w:lvlJc w:val="left"/>
      <w:pPr>
        <w:tabs>
          <w:tab w:val="num" w:pos="170"/>
        </w:tabs>
        <w:ind w:left="170" w:hanging="17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57F33BE2"/>
    <w:multiLevelType w:val="hybridMultilevel"/>
    <w:tmpl w:val="93B0320C"/>
    <w:lvl w:ilvl="0" w:tplc="041F000F">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080"/>
        </w:tabs>
        <w:ind w:left="1080" w:hanging="360"/>
      </w:pPr>
      <w:rPr>
        <w:rFonts w:ascii="Symbol" w:hAnsi="Symbol"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9">
    <w:nsid w:val="5A646991"/>
    <w:multiLevelType w:val="hybridMultilevel"/>
    <w:tmpl w:val="4406EBCE"/>
    <w:lvl w:ilvl="0" w:tplc="C33C8948">
      <w:start w:val="1"/>
      <w:numFmt w:val="bullet"/>
      <w:lvlText w:val="•"/>
      <w:lvlJc w:val="left"/>
      <w:pPr>
        <w:tabs>
          <w:tab w:val="num" w:pos="720"/>
        </w:tabs>
        <w:ind w:left="720" w:hanging="360"/>
      </w:pPr>
      <w:rPr>
        <w:rFonts w:ascii="Times" w:hAnsi="Times" w:hint="default"/>
      </w:rPr>
    </w:lvl>
    <w:lvl w:ilvl="1" w:tplc="1544257A" w:tentative="1">
      <w:start w:val="1"/>
      <w:numFmt w:val="bullet"/>
      <w:lvlText w:val="•"/>
      <w:lvlJc w:val="left"/>
      <w:pPr>
        <w:tabs>
          <w:tab w:val="num" w:pos="1440"/>
        </w:tabs>
        <w:ind w:left="1440" w:hanging="360"/>
      </w:pPr>
      <w:rPr>
        <w:rFonts w:ascii="Times" w:hAnsi="Times" w:hint="default"/>
      </w:rPr>
    </w:lvl>
    <w:lvl w:ilvl="2" w:tplc="2176278C" w:tentative="1">
      <w:start w:val="1"/>
      <w:numFmt w:val="bullet"/>
      <w:lvlText w:val="•"/>
      <w:lvlJc w:val="left"/>
      <w:pPr>
        <w:tabs>
          <w:tab w:val="num" w:pos="2160"/>
        </w:tabs>
        <w:ind w:left="2160" w:hanging="360"/>
      </w:pPr>
      <w:rPr>
        <w:rFonts w:ascii="Times" w:hAnsi="Times" w:hint="default"/>
      </w:rPr>
    </w:lvl>
    <w:lvl w:ilvl="3" w:tplc="7C62250A" w:tentative="1">
      <w:start w:val="1"/>
      <w:numFmt w:val="bullet"/>
      <w:lvlText w:val="•"/>
      <w:lvlJc w:val="left"/>
      <w:pPr>
        <w:tabs>
          <w:tab w:val="num" w:pos="2880"/>
        </w:tabs>
        <w:ind w:left="2880" w:hanging="360"/>
      </w:pPr>
      <w:rPr>
        <w:rFonts w:ascii="Times" w:hAnsi="Times" w:hint="default"/>
      </w:rPr>
    </w:lvl>
    <w:lvl w:ilvl="4" w:tplc="5C9EA69A" w:tentative="1">
      <w:start w:val="1"/>
      <w:numFmt w:val="bullet"/>
      <w:lvlText w:val="•"/>
      <w:lvlJc w:val="left"/>
      <w:pPr>
        <w:tabs>
          <w:tab w:val="num" w:pos="3600"/>
        </w:tabs>
        <w:ind w:left="3600" w:hanging="360"/>
      </w:pPr>
      <w:rPr>
        <w:rFonts w:ascii="Times" w:hAnsi="Times" w:hint="default"/>
      </w:rPr>
    </w:lvl>
    <w:lvl w:ilvl="5" w:tplc="FEBE4FB6" w:tentative="1">
      <w:start w:val="1"/>
      <w:numFmt w:val="bullet"/>
      <w:lvlText w:val="•"/>
      <w:lvlJc w:val="left"/>
      <w:pPr>
        <w:tabs>
          <w:tab w:val="num" w:pos="4320"/>
        </w:tabs>
        <w:ind w:left="4320" w:hanging="360"/>
      </w:pPr>
      <w:rPr>
        <w:rFonts w:ascii="Times" w:hAnsi="Times" w:hint="default"/>
      </w:rPr>
    </w:lvl>
    <w:lvl w:ilvl="6" w:tplc="7B4A3476" w:tentative="1">
      <w:start w:val="1"/>
      <w:numFmt w:val="bullet"/>
      <w:lvlText w:val="•"/>
      <w:lvlJc w:val="left"/>
      <w:pPr>
        <w:tabs>
          <w:tab w:val="num" w:pos="5040"/>
        </w:tabs>
        <w:ind w:left="5040" w:hanging="360"/>
      </w:pPr>
      <w:rPr>
        <w:rFonts w:ascii="Times" w:hAnsi="Times" w:hint="default"/>
      </w:rPr>
    </w:lvl>
    <w:lvl w:ilvl="7" w:tplc="F5264AA0" w:tentative="1">
      <w:start w:val="1"/>
      <w:numFmt w:val="bullet"/>
      <w:lvlText w:val="•"/>
      <w:lvlJc w:val="left"/>
      <w:pPr>
        <w:tabs>
          <w:tab w:val="num" w:pos="5760"/>
        </w:tabs>
        <w:ind w:left="5760" w:hanging="360"/>
      </w:pPr>
      <w:rPr>
        <w:rFonts w:ascii="Times" w:hAnsi="Times" w:hint="default"/>
      </w:rPr>
    </w:lvl>
    <w:lvl w:ilvl="8" w:tplc="581EF352" w:tentative="1">
      <w:start w:val="1"/>
      <w:numFmt w:val="bullet"/>
      <w:lvlText w:val="•"/>
      <w:lvlJc w:val="left"/>
      <w:pPr>
        <w:tabs>
          <w:tab w:val="num" w:pos="6480"/>
        </w:tabs>
        <w:ind w:left="6480" w:hanging="360"/>
      </w:pPr>
      <w:rPr>
        <w:rFonts w:ascii="Times" w:hAnsi="Times" w:hint="default"/>
      </w:rPr>
    </w:lvl>
  </w:abstractNum>
  <w:abstractNum w:abstractNumId="20">
    <w:nsid w:val="5C7C519B"/>
    <w:multiLevelType w:val="hybridMultilevel"/>
    <w:tmpl w:val="020CFA06"/>
    <w:lvl w:ilvl="0" w:tplc="450EA1E4">
      <w:start w:val="1"/>
      <w:numFmt w:val="bullet"/>
      <w:lvlText w:val=""/>
      <w:lvlJc w:val="left"/>
      <w:pPr>
        <w:tabs>
          <w:tab w:val="num" w:pos="170"/>
        </w:tabs>
        <w:ind w:left="170" w:hanging="17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6B266832"/>
    <w:multiLevelType w:val="hybridMultilevel"/>
    <w:tmpl w:val="7C286652"/>
    <w:lvl w:ilvl="0" w:tplc="450EA1E4">
      <w:start w:val="1"/>
      <w:numFmt w:val="bullet"/>
      <w:lvlText w:val=""/>
      <w:lvlJc w:val="left"/>
      <w:pPr>
        <w:tabs>
          <w:tab w:val="num" w:pos="878"/>
        </w:tabs>
        <w:ind w:left="878" w:hanging="17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2">
    <w:nsid w:val="70926FEC"/>
    <w:multiLevelType w:val="hybridMultilevel"/>
    <w:tmpl w:val="233E4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C8F3FCC"/>
    <w:multiLevelType w:val="hybridMultilevel"/>
    <w:tmpl w:val="D14E5AF0"/>
    <w:lvl w:ilvl="0" w:tplc="450EA1E4">
      <w:start w:val="1"/>
      <w:numFmt w:val="bullet"/>
      <w:lvlText w:val=""/>
      <w:lvlJc w:val="left"/>
      <w:pPr>
        <w:tabs>
          <w:tab w:val="num" w:pos="170"/>
        </w:tabs>
        <w:ind w:left="170" w:hanging="17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7CD26142"/>
    <w:multiLevelType w:val="multilevel"/>
    <w:tmpl w:val="845E6AB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340"/>
        </w:tabs>
        <w:ind w:left="234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5"/>
  </w:num>
  <w:num w:numId="3">
    <w:abstractNumId w:val="24"/>
  </w:num>
  <w:num w:numId="4">
    <w:abstractNumId w:val="18"/>
  </w:num>
  <w:num w:numId="5">
    <w:abstractNumId w:val="20"/>
  </w:num>
  <w:num w:numId="6">
    <w:abstractNumId w:val="10"/>
  </w:num>
  <w:num w:numId="7">
    <w:abstractNumId w:val="4"/>
  </w:num>
  <w:num w:numId="8">
    <w:abstractNumId w:val="6"/>
  </w:num>
  <w:num w:numId="9">
    <w:abstractNumId w:val="2"/>
  </w:num>
  <w:num w:numId="10">
    <w:abstractNumId w:val="14"/>
  </w:num>
  <w:num w:numId="11">
    <w:abstractNumId w:val="17"/>
  </w:num>
  <w:num w:numId="12">
    <w:abstractNumId w:val="23"/>
  </w:num>
  <w:num w:numId="13">
    <w:abstractNumId w:val="7"/>
  </w:num>
  <w:num w:numId="14">
    <w:abstractNumId w:val="21"/>
  </w:num>
  <w:num w:numId="15">
    <w:abstractNumId w:val="9"/>
  </w:num>
  <w:num w:numId="16">
    <w:abstractNumId w:val="3"/>
  </w:num>
  <w:num w:numId="17">
    <w:abstractNumId w:val="5"/>
  </w:num>
  <w:num w:numId="18">
    <w:abstractNumId w:val="11"/>
  </w:num>
  <w:num w:numId="19">
    <w:abstractNumId w:val="13"/>
  </w:num>
  <w:num w:numId="20">
    <w:abstractNumId w:val="0"/>
  </w:num>
  <w:num w:numId="21">
    <w:abstractNumId w:val="12"/>
  </w:num>
  <w:num w:numId="22">
    <w:abstractNumId w:val="16"/>
  </w:num>
  <w:num w:numId="23">
    <w:abstractNumId w:val="19"/>
  </w:num>
  <w:num w:numId="24">
    <w:abstractNumId w:val="2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44520"/>
    <w:rsid w:val="00012200"/>
    <w:rsid w:val="00021F38"/>
    <w:rsid w:val="00031C89"/>
    <w:rsid w:val="00050543"/>
    <w:rsid w:val="00054599"/>
    <w:rsid w:val="00064688"/>
    <w:rsid w:val="0006556F"/>
    <w:rsid w:val="00070CE1"/>
    <w:rsid w:val="00084BAB"/>
    <w:rsid w:val="000C210D"/>
    <w:rsid w:val="0019371D"/>
    <w:rsid w:val="001C1E46"/>
    <w:rsid w:val="001F0577"/>
    <w:rsid w:val="00223C22"/>
    <w:rsid w:val="00295E20"/>
    <w:rsid w:val="002D0843"/>
    <w:rsid w:val="002D2276"/>
    <w:rsid w:val="002F13CC"/>
    <w:rsid w:val="002F1B98"/>
    <w:rsid w:val="00357694"/>
    <w:rsid w:val="00370A90"/>
    <w:rsid w:val="003855C5"/>
    <w:rsid w:val="003A4F18"/>
    <w:rsid w:val="00432B26"/>
    <w:rsid w:val="004369B6"/>
    <w:rsid w:val="00485124"/>
    <w:rsid w:val="004A0097"/>
    <w:rsid w:val="004F2752"/>
    <w:rsid w:val="005135D0"/>
    <w:rsid w:val="005172FE"/>
    <w:rsid w:val="00552CEE"/>
    <w:rsid w:val="005D5110"/>
    <w:rsid w:val="00653655"/>
    <w:rsid w:val="0067316E"/>
    <w:rsid w:val="006868CA"/>
    <w:rsid w:val="006B28C6"/>
    <w:rsid w:val="006D74F3"/>
    <w:rsid w:val="006D76FC"/>
    <w:rsid w:val="00716709"/>
    <w:rsid w:val="00744520"/>
    <w:rsid w:val="00760692"/>
    <w:rsid w:val="007C1939"/>
    <w:rsid w:val="0085595D"/>
    <w:rsid w:val="00856708"/>
    <w:rsid w:val="008831EF"/>
    <w:rsid w:val="008D71B8"/>
    <w:rsid w:val="00943BFF"/>
    <w:rsid w:val="00962694"/>
    <w:rsid w:val="0096601F"/>
    <w:rsid w:val="009752A7"/>
    <w:rsid w:val="009B1E24"/>
    <w:rsid w:val="00A0294E"/>
    <w:rsid w:val="00A42CF0"/>
    <w:rsid w:val="00A84A70"/>
    <w:rsid w:val="00AA50E9"/>
    <w:rsid w:val="00B04CD4"/>
    <w:rsid w:val="00B056D7"/>
    <w:rsid w:val="00B23904"/>
    <w:rsid w:val="00B574F0"/>
    <w:rsid w:val="00B624C7"/>
    <w:rsid w:val="00BA1B98"/>
    <w:rsid w:val="00BD2792"/>
    <w:rsid w:val="00C04BE0"/>
    <w:rsid w:val="00C42A7C"/>
    <w:rsid w:val="00C55AFD"/>
    <w:rsid w:val="00C71FA3"/>
    <w:rsid w:val="00D32AD4"/>
    <w:rsid w:val="00D4743D"/>
    <w:rsid w:val="00D665A2"/>
    <w:rsid w:val="00D6698F"/>
    <w:rsid w:val="00DA42AF"/>
    <w:rsid w:val="00DD0367"/>
    <w:rsid w:val="00DD5FF4"/>
    <w:rsid w:val="00DE7DF2"/>
    <w:rsid w:val="00DF692D"/>
    <w:rsid w:val="00E62690"/>
    <w:rsid w:val="00E65973"/>
    <w:rsid w:val="00ED64B5"/>
    <w:rsid w:val="00EE2DCA"/>
    <w:rsid w:val="00F82B12"/>
    <w:rsid w:val="00FC10DE"/>
    <w:rsid w:val="00FE0D0F"/>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Classic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520"/>
    <w:rPr>
      <w:rFonts w:ascii="Times New Roman" w:eastAsia="Times New Roman" w:hAnsi="Times New Roman" w:cs="Times New Roman"/>
      <w:lang w:eastAsia="tr-TR"/>
    </w:rPr>
  </w:style>
  <w:style w:type="paragraph" w:styleId="Heading1">
    <w:name w:val="heading 1"/>
    <w:basedOn w:val="Normal"/>
    <w:next w:val="Normal"/>
    <w:link w:val="Heading1Char"/>
    <w:qFormat/>
    <w:rsid w:val="00744520"/>
    <w:pPr>
      <w:keepNext/>
      <w:spacing w:line="360" w:lineRule="auto"/>
      <w:jc w:val="center"/>
      <w:outlineLvl w:val="0"/>
    </w:pPr>
    <w:rPr>
      <w:sz w:val="28"/>
    </w:rPr>
  </w:style>
  <w:style w:type="paragraph" w:styleId="Heading2">
    <w:name w:val="heading 2"/>
    <w:basedOn w:val="Normal"/>
    <w:next w:val="Normal"/>
    <w:link w:val="Heading2Char"/>
    <w:qFormat/>
    <w:rsid w:val="00744520"/>
    <w:pPr>
      <w:keepNext/>
      <w:spacing w:line="360" w:lineRule="auto"/>
      <w:jc w:val="center"/>
      <w:outlineLvl w:val="1"/>
    </w:pPr>
    <w:rPr>
      <w:rFonts w:ascii="Arial" w:hAnsi="Arial" w:cs="Arial"/>
      <w:b/>
      <w:bCs/>
      <w:sz w:val="28"/>
    </w:rPr>
  </w:style>
  <w:style w:type="paragraph" w:styleId="Heading3">
    <w:name w:val="heading 3"/>
    <w:basedOn w:val="Normal"/>
    <w:next w:val="Normal"/>
    <w:link w:val="Heading3Char"/>
    <w:qFormat/>
    <w:rsid w:val="00744520"/>
    <w:pPr>
      <w:keepNext/>
      <w:spacing w:line="360" w:lineRule="auto"/>
      <w:outlineLvl w:val="2"/>
    </w:pPr>
    <w:rPr>
      <w:sz w:val="28"/>
    </w:rPr>
  </w:style>
  <w:style w:type="paragraph" w:styleId="Heading4">
    <w:name w:val="heading 4"/>
    <w:basedOn w:val="Normal"/>
    <w:next w:val="Normal"/>
    <w:link w:val="Heading4Char"/>
    <w:qFormat/>
    <w:rsid w:val="00744520"/>
    <w:pPr>
      <w:keepNext/>
      <w:spacing w:line="360" w:lineRule="auto"/>
      <w:jc w:val="center"/>
      <w:outlineLvl w:val="3"/>
    </w:pPr>
    <w:rPr>
      <w:b/>
      <w:bCs/>
    </w:rPr>
  </w:style>
  <w:style w:type="paragraph" w:styleId="Heading5">
    <w:name w:val="heading 5"/>
    <w:basedOn w:val="Normal"/>
    <w:next w:val="Normal"/>
    <w:link w:val="Heading5Char"/>
    <w:qFormat/>
    <w:rsid w:val="00744520"/>
    <w:pPr>
      <w:keepNext/>
      <w:spacing w:line="360" w:lineRule="auto"/>
      <w:outlineLvl w:val="4"/>
    </w:pPr>
    <w:rPr>
      <w:rFonts w:ascii="Arial" w:hAnsi="Arial" w:cs="Arial"/>
      <w:b/>
      <w:bCs/>
    </w:rPr>
  </w:style>
  <w:style w:type="paragraph" w:styleId="Heading6">
    <w:name w:val="heading 6"/>
    <w:basedOn w:val="Normal"/>
    <w:next w:val="Normal"/>
    <w:link w:val="Heading6Char"/>
    <w:qFormat/>
    <w:rsid w:val="0074452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44520"/>
    <w:rPr>
      <w:rFonts w:ascii="Times New Roman" w:eastAsia="Times New Roman" w:hAnsi="Times New Roman" w:cs="Times New Roman"/>
      <w:sz w:val="28"/>
      <w:lang w:eastAsia="tr-TR"/>
    </w:rPr>
  </w:style>
  <w:style w:type="character" w:customStyle="1" w:styleId="Heading2Char">
    <w:name w:val="Heading 2 Char"/>
    <w:link w:val="Heading2"/>
    <w:rsid w:val="00744520"/>
    <w:rPr>
      <w:rFonts w:ascii="Arial" w:eastAsia="Times New Roman" w:hAnsi="Arial" w:cs="Arial"/>
      <w:b/>
      <w:bCs/>
      <w:sz w:val="28"/>
      <w:lang w:eastAsia="tr-TR"/>
    </w:rPr>
  </w:style>
  <w:style w:type="character" w:customStyle="1" w:styleId="Heading3Char">
    <w:name w:val="Heading 3 Char"/>
    <w:link w:val="Heading3"/>
    <w:rsid w:val="00744520"/>
    <w:rPr>
      <w:rFonts w:ascii="Times New Roman" w:eastAsia="Times New Roman" w:hAnsi="Times New Roman" w:cs="Times New Roman"/>
      <w:sz w:val="28"/>
      <w:lang w:eastAsia="tr-TR"/>
    </w:rPr>
  </w:style>
  <w:style w:type="character" w:customStyle="1" w:styleId="Heading4Char">
    <w:name w:val="Heading 4 Char"/>
    <w:basedOn w:val="DefaultParagraphFont"/>
    <w:link w:val="Heading4"/>
    <w:rsid w:val="00744520"/>
    <w:rPr>
      <w:rFonts w:ascii="Times New Roman" w:eastAsia="Times New Roman" w:hAnsi="Times New Roman" w:cs="Times New Roman"/>
      <w:b/>
      <w:bCs/>
      <w:lang w:eastAsia="tr-TR"/>
    </w:rPr>
  </w:style>
  <w:style w:type="character" w:customStyle="1" w:styleId="Heading5Char">
    <w:name w:val="Heading 5 Char"/>
    <w:basedOn w:val="DefaultParagraphFont"/>
    <w:link w:val="Heading5"/>
    <w:rsid w:val="00744520"/>
    <w:rPr>
      <w:rFonts w:ascii="Arial" w:eastAsia="Times New Roman" w:hAnsi="Arial" w:cs="Arial"/>
      <w:b/>
      <w:bCs/>
      <w:lang w:eastAsia="tr-TR"/>
    </w:rPr>
  </w:style>
  <w:style w:type="character" w:customStyle="1" w:styleId="Heading6Char">
    <w:name w:val="Heading 6 Char"/>
    <w:basedOn w:val="DefaultParagraphFont"/>
    <w:link w:val="Heading6"/>
    <w:rsid w:val="00744520"/>
    <w:rPr>
      <w:rFonts w:ascii="Times New Roman" w:eastAsia="Times New Roman" w:hAnsi="Times New Roman" w:cs="Times New Roman"/>
      <w:b/>
      <w:bCs/>
      <w:sz w:val="22"/>
      <w:szCs w:val="22"/>
      <w:lang w:eastAsia="tr-TR"/>
    </w:rPr>
  </w:style>
  <w:style w:type="paragraph" w:styleId="Title">
    <w:name w:val="Title"/>
    <w:basedOn w:val="Normal"/>
    <w:link w:val="TitleChar"/>
    <w:qFormat/>
    <w:rsid w:val="00744520"/>
    <w:pPr>
      <w:jc w:val="center"/>
    </w:pPr>
    <w:rPr>
      <w:sz w:val="28"/>
    </w:rPr>
  </w:style>
  <w:style w:type="character" w:customStyle="1" w:styleId="TitleChar">
    <w:name w:val="Title Char"/>
    <w:link w:val="Title"/>
    <w:rsid w:val="00744520"/>
    <w:rPr>
      <w:rFonts w:ascii="Times New Roman" w:eastAsia="Times New Roman" w:hAnsi="Times New Roman" w:cs="Times New Roman"/>
      <w:sz w:val="28"/>
      <w:lang w:eastAsia="tr-TR"/>
    </w:rPr>
  </w:style>
  <w:style w:type="paragraph" w:styleId="Subtitle">
    <w:name w:val="Subtitle"/>
    <w:basedOn w:val="Normal"/>
    <w:link w:val="SubtitleChar"/>
    <w:qFormat/>
    <w:rsid w:val="00744520"/>
    <w:pPr>
      <w:spacing w:line="360" w:lineRule="auto"/>
      <w:jc w:val="center"/>
    </w:pPr>
    <w:rPr>
      <w:sz w:val="28"/>
    </w:rPr>
  </w:style>
  <w:style w:type="character" w:customStyle="1" w:styleId="SubtitleChar">
    <w:name w:val="Subtitle Char"/>
    <w:basedOn w:val="DefaultParagraphFont"/>
    <w:link w:val="Subtitle"/>
    <w:rsid w:val="00744520"/>
    <w:rPr>
      <w:rFonts w:ascii="Times New Roman" w:eastAsia="Times New Roman" w:hAnsi="Times New Roman" w:cs="Times New Roman"/>
      <w:sz w:val="28"/>
      <w:lang w:eastAsia="tr-TR"/>
    </w:rPr>
  </w:style>
  <w:style w:type="paragraph" w:styleId="Header">
    <w:name w:val="header"/>
    <w:basedOn w:val="Normal"/>
    <w:link w:val="HeaderChar"/>
    <w:rsid w:val="00744520"/>
    <w:pPr>
      <w:tabs>
        <w:tab w:val="center" w:pos="4536"/>
        <w:tab w:val="right" w:pos="9072"/>
      </w:tabs>
    </w:pPr>
  </w:style>
  <w:style w:type="character" w:customStyle="1" w:styleId="HeaderChar">
    <w:name w:val="Header Char"/>
    <w:link w:val="Header"/>
    <w:rsid w:val="00744520"/>
    <w:rPr>
      <w:rFonts w:ascii="Times New Roman" w:eastAsia="Times New Roman" w:hAnsi="Times New Roman" w:cs="Times New Roman"/>
      <w:lang w:eastAsia="tr-TR"/>
    </w:rPr>
  </w:style>
  <w:style w:type="paragraph" w:styleId="BodyText">
    <w:name w:val="Body Text"/>
    <w:basedOn w:val="Normal"/>
    <w:link w:val="BodyTextChar"/>
    <w:rsid w:val="00744520"/>
    <w:pPr>
      <w:spacing w:line="360" w:lineRule="auto"/>
      <w:jc w:val="both"/>
    </w:pPr>
  </w:style>
  <w:style w:type="character" w:customStyle="1" w:styleId="BodyTextChar">
    <w:name w:val="Body Text Char"/>
    <w:basedOn w:val="DefaultParagraphFont"/>
    <w:link w:val="BodyText"/>
    <w:rsid w:val="00744520"/>
    <w:rPr>
      <w:rFonts w:ascii="Times New Roman" w:eastAsia="Times New Roman" w:hAnsi="Times New Roman" w:cs="Times New Roman"/>
      <w:lang w:eastAsia="tr-TR"/>
    </w:rPr>
  </w:style>
  <w:style w:type="paragraph" w:styleId="BodyTextIndent2">
    <w:name w:val="Body Text Indent 2"/>
    <w:basedOn w:val="Normal"/>
    <w:link w:val="BodyTextIndent2Char"/>
    <w:rsid w:val="00744520"/>
    <w:pPr>
      <w:spacing w:line="360" w:lineRule="auto"/>
      <w:ind w:firstLine="708"/>
      <w:jc w:val="both"/>
    </w:pPr>
    <w:rPr>
      <w:sz w:val="32"/>
    </w:rPr>
  </w:style>
  <w:style w:type="character" w:customStyle="1" w:styleId="BodyTextIndent2Char">
    <w:name w:val="Body Text Indent 2 Char"/>
    <w:basedOn w:val="DefaultParagraphFont"/>
    <w:link w:val="BodyTextIndent2"/>
    <w:rsid w:val="00744520"/>
    <w:rPr>
      <w:rFonts w:ascii="Times New Roman" w:eastAsia="Times New Roman" w:hAnsi="Times New Roman" w:cs="Times New Roman"/>
      <w:sz w:val="32"/>
      <w:lang w:eastAsia="tr-TR"/>
    </w:rPr>
  </w:style>
  <w:style w:type="paragraph" w:styleId="BodyText2">
    <w:name w:val="Body Text 2"/>
    <w:basedOn w:val="Normal"/>
    <w:link w:val="BodyText2Char"/>
    <w:rsid w:val="00744520"/>
    <w:pPr>
      <w:spacing w:line="360" w:lineRule="auto"/>
    </w:pPr>
    <w:rPr>
      <w:sz w:val="28"/>
    </w:rPr>
  </w:style>
  <w:style w:type="character" w:customStyle="1" w:styleId="BodyText2Char">
    <w:name w:val="Body Text 2 Char"/>
    <w:basedOn w:val="DefaultParagraphFont"/>
    <w:link w:val="BodyText2"/>
    <w:rsid w:val="00744520"/>
    <w:rPr>
      <w:rFonts w:ascii="Times New Roman" w:eastAsia="Times New Roman" w:hAnsi="Times New Roman" w:cs="Times New Roman"/>
      <w:sz w:val="28"/>
      <w:lang w:eastAsia="tr-TR"/>
    </w:rPr>
  </w:style>
  <w:style w:type="paragraph" w:styleId="BodyTextIndent">
    <w:name w:val="Body Text Indent"/>
    <w:basedOn w:val="Normal"/>
    <w:link w:val="BodyTextIndentChar"/>
    <w:rsid w:val="00744520"/>
    <w:pPr>
      <w:spacing w:after="120"/>
      <w:ind w:left="283"/>
    </w:pPr>
  </w:style>
  <w:style w:type="character" w:customStyle="1" w:styleId="BodyTextIndentChar">
    <w:name w:val="Body Text Indent Char"/>
    <w:basedOn w:val="DefaultParagraphFont"/>
    <w:link w:val="BodyTextIndent"/>
    <w:rsid w:val="00744520"/>
    <w:rPr>
      <w:rFonts w:ascii="Times New Roman" w:eastAsia="Times New Roman" w:hAnsi="Times New Roman" w:cs="Times New Roman"/>
      <w:lang w:eastAsia="tr-TR"/>
    </w:rPr>
  </w:style>
  <w:style w:type="character" w:styleId="PageNumber">
    <w:name w:val="page number"/>
    <w:basedOn w:val="DefaultParagraphFont"/>
    <w:rsid w:val="00744520"/>
  </w:style>
  <w:style w:type="paragraph" w:styleId="Footer">
    <w:name w:val="footer"/>
    <w:basedOn w:val="Normal"/>
    <w:link w:val="FooterChar"/>
    <w:rsid w:val="00744520"/>
    <w:pPr>
      <w:tabs>
        <w:tab w:val="center" w:pos="4536"/>
        <w:tab w:val="right" w:pos="9072"/>
      </w:tabs>
    </w:pPr>
  </w:style>
  <w:style w:type="character" w:customStyle="1" w:styleId="FooterChar">
    <w:name w:val="Footer Char"/>
    <w:link w:val="Footer"/>
    <w:rsid w:val="00744520"/>
    <w:rPr>
      <w:rFonts w:ascii="Times New Roman" w:eastAsia="Times New Roman" w:hAnsi="Times New Roman" w:cs="Times New Roman"/>
      <w:lang w:eastAsia="tr-TR"/>
    </w:rPr>
  </w:style>
  <w:style w:type="paragraph" w:styleId="BodyText3">
    <w:name w:val="Body Text 3"/>
    <w:basedOn w:val="Normal"/>
    <w:link w:val="BodyText3Char"/>
    <w:rsid w:val="00744520"/>
    <w:pPr>
      <w:spacing w:line="360" w:lineRule="auto"/>
      <w:jc w:val="center"/>
    </w:pPr>
    <w:rPr>
      <w:sz w:val="28"/>
    </w:rPr>
  </w:style>
  <w:style w:type="character" w:customStyle="1" w:styleId="BodyText3Char">
    <w:name w:val="Body Text 3 Char"/>
    <w:basedOn w:val="DefaultParagraphFont"/>
    <w:link w:val="BodyText3"/>
    <w:rsid w:val="00744520"/>
    <w:rPr>
      <w:rFonts w:ascii="Times New Roman" w:eastAsia="Times New Roman" w:hAnsi="Times New Roman" w:cs="Times New Roman"/>
      <w:sz w:val="28"/>
      <w:lang w:eastAsia="tr-TR"/>
    </w:rPr>
  </w:style>
  <w:style w:type="character" w:styleId="Hyperlink">
    <w:name w:val="Hyperlink"/>
    <w:uiPriority w:val="99"/>
    <w:rsid w:val="00744520"/>
    <w:rPr>
      <w:color w:val="0033CC"/>
      <w:u w:val="single"/>
    </w:rPr>
  </w:style>
  <w:style w:type="character" w:customStyle="1" w:styleId="ti">
    <w:name w:val="ti"/>
    <w:basedOn w:val="DefaultParagraphFont"/>
    <w:rsid w:val="00744520"/>
  </w:style>
  <w:style w:type="paragraph" w:styleId="NormalWeb">
    <w:name w:val="Normal (Web)"/>
    <w:basedOn w:val="Normal"/>
    <w:rsid w:val="00744520"/>
    <w:pPr>
      <w:spacing w:before="100" w:beforeAutospacing="1" w:after="100" w:afterAutospacing="1" w:line="360" w:lineRule="auto"/>
    </w:pPr>
    <w:rPr>
      <w:color w:val="000000"/>
    </w:rPr>
  </w:style>
  <w:style w:type="character" w:styleId="Strong">
    <w:name w:val="Strong"/>
    <w:qFormat/>
    <w:rsid w:val="00744520"/>
    <w:rPr>
      <w:b/>
      <w:bCs/>
    </w:rPr>
  </w:style>
  <w:style w:type="table" w:styleId="TableGrid">
    <w:name w:val="Table Grid"/>
    <w:basedOn w:val="TableNormal"/>
    <w:uiPriority w:val="59"/>
    <w:rsid w:val="00744520"/>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2">
    <w:name w:val="ti2"/>
    <w:rsid w:val="00744520"/>
    <w:rPr>
      <w:sz w:val="22"/>
      <w:szCs w:val="22"/>
    </w:rPr>
  </w:style>
  <w:style w:type="paragraph" w:customStyle="1" w:styleId="WW-NormalWeb1">
    <w:name w:val="WW-Normal (Web)1"/>
    <w:basedOn w:val="Normal"/>
    <w:rsid w:val="00744520"/>
    <w:pPr>
      <w:spacing w:before="280" w:after="119"/>
    </w:pPr>
    <w:rPr>
      <w:lang w:eastAsia="ar-SA"/>
    </w:rPr>
  </w:style>
  <w:style w:type="paragraph" w:styleId="PlainText">
    <w:name w:val="Plain Text"/>
    <w:basedOn w:val="Normal"/>
    <w:link w:val="PlainTextChar"/>
    <w:rsid w:val="00744520"/>
    <w:rPr>
      <w:rFonts w:ascii="Courier New" w:hAnsi="Courier New" w:cs="Courier New"/>
      <w:sz w:val="20"/>
      <w:szCs w:val="20"/>
      <w:lang w:eastAsia="en-US"/>
    </w:rPr>
  </w:style>
  <w:style w:type="character" w:customStyle="1" w:styleId="PlainTextChar">
    <w:name w:val="Plain Text Char"/>
    <w:basedOn w:val="DefaultParagraphFont"/>
    <w:link w:val="PlainText"/>
    <w:rsid w:val="00744520"/>
    <w:rPr>
      <w:rFonts w:ascii="Courier New" w:eastAsia="Times New Roman" w:hAnsi="Courier New" w:cs="Courier New"/>
      <w:sz w:val="20"/>
      <w:szCs w:val="20"/>
    </w:rPr>
  </w:style>
  <w:style w:type="paragraph" w:styleId="BalloonText">
    <w:name w:val="Balloon Text"/>
    <w:basedOn w:val="Normal"/>
    <w:link w:val="BalloonTextChar"/>
    <w:rsid w:val="00744520"/>
    <w:rPr>
      <w:rFonts w:ascii="Tahoma" w:hAnsi="Tahoma" w:cs="Tahoma"/>
      <w:sz w:val="16"/>
      <w:szCs w:val="16"/>
    </w:rPr>
  </w:style>
  <w:style w:type="character" w:customStyle="1" w:styleId="BalloonTextChar">
    <w:name w:val="Balloon Text Char"/>
    <w:link w:val="BalloonText"/>
    <w:rsid w:val="00744520"/>
    <w:rPr>
      <w:rFonts w:ascii="Tahoma" w:eastAsia="Times New Roman" w:hAnsi="Tahoma" w:cs="Tahoma"/>
      <w:sz w:val="16"/>
      <w:szCs w:val="16"/>
      <w:lang w:eastAsia="tr-TR"/>
    </w:rPr>
  </w:style>
  <w:style w:type="paragraph" w:styleId="DocumentMap">
    <w:name w:val="Document Map"/>
    <w:basedOn w:val="Normal"/>
    <w:link w:val="DocumentMapChar"/>
    <w:rsid w:val="00744520"/>
    <w:rPr>
      <w:rFonts w:ascii="Tahoma" w:hAnsi="Tahoma" w:cs="Tahoma"/>
      <w:sz w:val="16"/>
      <w:szCs w:val="16"/>
    </w:rPr>
  </w:style>
  <w:style w:type="character" w:customStyle="1" w:styleId="DocumentMapChar">
    <w:name w:val="Document Map Char"/>
    <w:basedOn w:val="DefaultParagraphFont"/>
    <w:link w:val="DocumentMap"/>
    <w:rsid w:val="00744520"/>
    <w:rPr>
      <w:rFonts w:ascii="Tahoma" w:eastAsia="Times New Roman" w:hAnsi="Tahoma" w:cs="Tahoma"/>
      <w:sz w:val="16"/>
      <w:szCs w:val="16"/>
      <w:lang w:eastAsia="tr-TR"/>
    </w:rPr>
  </w:style>
  <w:style w:type="character" w:customStyle="1" w:styleId="volume">
    <w:name w:val="volume"/>
    <w:basedOn w:val="DefaultParagraphFont"/>
    <w:rsid w:val="00744520"/>
  </w:style>
  <w:style w:type="character" w:customStyle="1" w:styleId="pages">
    <w:name w:val="pages"/>
    <w:basedOn w:val="DefaultParagraphFont"/>
    <w:rsid w:val="00744520"/>
  </w:style>
  <w:style w:type="character" w:customStyle="1" w:styleId="cit">
    <w:name w:val="cit"/>
    <w:basedOn w:val="DefaultParagraphFont"/>
    <w:rsid w:val="00744520"/>
  </w:style>
  <w:style w:type="paragraph" w:customStyle="1" w:styleId="Default">
    <w:name w:val="Default"/>
    <w:rsid w:val="00744520"/>
    <w:pPr>
      <w:autoSpaceDE w:val="0"/>
      <w:autoSpaceDN w:val="0"/>
      <w:adjustRightInd w:val="0"/>
    </w:pPr>
    <w:rPr>
      <w:rFonts w:ascii="KLKIC D+ Adv Times" w:eastAsia="Times New Roman" w:hAnsi="KLKIC D+ Adv Times" w:cs="KLKIC D+ Adv Times"/>
      <w:color w:val="000000"/>
      <w:lang w:val="tr-TR" w:eastAsia="tr-TR"/>
    </w:rPr>
  </w:style>
  <w:style w:type="table" w:styleId="TableClassic1">
    <w:name w:val="Table Classic 1"/>
    <w:basedOn w:val="TableNormal"/>
    <w:rsid w:val="00744520"/>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ez">
    <w:name w:val="Tez"/>
    <w:basedOn w:val="TableNormal"/>
    <w:rsid w:val="00744520"/>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character" w:customStyle="1" w:styleId="journalname">
    <w:name w:val="journalname"/>
    <w:basedOn w:val="DefaultParagraphFont"/>
    <w:rsid w:val="00744520"/>
  </w:style>
  <w:style w:type="paragraph" w:customStyle="1" w:styleId="Heading11">
    <w:name w:val="Heading 11"/>
    <w:next w:val="Body"/>
    <w:qFormat/>
    <w:rsid w:val="00744520"/>
    <w:pPr>
      <w:keepNext/>
      <w:outlineLvl w:val="0"/>
    </w:pPr>
    <w:rPr>
      <w:rFonts w:ascii="Helvetica" w:eastAsia="ヒラギノ角ゴ Pro W3" w:hAnsi="Helvetica" w:cs="Times New Roman"/>
      <w:b/>
      <w:color w:val="000000"/>
      <w:sz w:val="36"/>
      <w:lang w:eastAsia="tr-TR"/>
    </w:rPr>
  </w:style>
  <w:style w:type="paragraph" w:customStyle="1" w:styleId="Body">
    <w:name w:val="Body"/>
    <w:rsid w:val="00744520"/>
    <w:rPr>
      <w:rFonts w:ascii="Helvetica" w:eastAsia="ヒラギノ角ゴ Pro W3" w:hAnsi="Helvetica" w:cs="Times New Roman"/>
      <w:color w:val="000000"/>
      <w:lang w:eastAsia="tr-TR"/>
    </w:rPr>
  </w:style>
  <w:style w:type="paragraph" w:customStyle="1" w:styleId="FreeForm">
    <w:name w:val="Free Form"/>
    <w:rsid w:val="00744520"/>
    <w:rPr>
      <w:rFonts w:ascii="Helvetica" w:eastAsia="ヒラギノ角ゴ Pro W3" w:hAnsi="Helvetica" w:cs="Times New Roman"/>
      <w:color w:val="000000"/>
      <w:lang w:eastAsia="tr-TR"/>
    </w:rPr>
  </w:style>
  <w:style w:type="character" w:styleId="Emphasis">
    <w:name w:val="Emphasis"/>
    <w:uiPriority w:val="20"/>
    <w:qFormat/>
    <w:rsid w:val="00744520"/>
    <w:rPr>
      <w:i/>
      <w:iCs/>
    </w:rPr>
  </w:style>
  <w:style w:type="character" w:styleId="BookTitle">
    <w:name w:val="Book Title"/>
    <w:uiPriority w:val="33"/>
    <w:qFormat/>
    <w:rsid w:val="00744520"/>
    <w:rPr>
      <w:b/>
      <w:bCs/>
      <w:smallCaps/>
      <w:spacing w:val="5"/>
    </w:rPr>
  </w:style>
  <w:style w:type="paragraph" w:styleId="Caption">
    <w:name w:val="caption"/>
    <w:basedOn w:val="Normal"/>
    <w:next w:val="Normal"/>
    <w:unhideWhenUsed/>
    <w:qFormat/>
    <w:rsid w:val="00744520"/>
    <w:pPr>
      <w:spacing w:after="200"/>
    </w:pPr>
    <w:rPr>
      <w:b/>
      <w:bCs/>
      <w:color w:val="4F81BD"/>
      <w:sz w:val="18"/>
      <w:szCs w:val="18"/>
      <w:lang w:eastAsia="en-US"/>
    </w:rPr>
  </w:style>
  <w:style w:type="character" w:styleId="LineNumber">
    <w:name w:val="line number"/>
    <w:uiPriority w:val="99"/>
    <w:semiHidden/>
    <w:unhideWhenUsed/>
    <w:rsid w:val="00744520"/>
  </w:style>
  <w:style w:type="paragraph" w:customStyle="1" w:styleId="EndNoteBibliographyTitle">
    <w:name w:val="EndNote Bibliography Title"/>
    <w:basedOn w:val="Normal"/>
    <w:rsid w:val="00744520"/>
    <w:pPr>
      <w:jc w:val="center"/>
    </w:pPr>
    <w:rPr>
      <w:rFonts w:ascii="Book Antiqua" w:eastAsiaTheme="minorEastAsia" w:hAnsi="Book Antiqua"/>
      <w:sz w:val="22"/>
      <w:lang w:eastAsia="en-US"/>
    </w:rPr>
  </w:style>
  <w:style w:type="paragraph" w:customStyle="1" w:styleId="EndNoteBibliography">
    <w:name w:val="EndNote Bibliography"/>
    <w:basedOn w:val="Normal"/>
    <w:rsid w:val="00744520"/>
    <w:rPr>
      <w:rFonts w:ascii="Book Antiqua" w:eastAsiaTheme="minorEastAsia" w:hAnsi="Book Antiqua"/>
      <w:sz w:val="22"/>
      <w:lang w:eastAsia="en-US"/>
    </w:rPr>
  </w:style>
  <w:style w:type="character" w:customStyle="1" w:styleId="hps">
    <w:name w:val="hps"/>
    <w:basedOn w:val="DefaultParagraphFont"/>
    <w:rsid w:val="00744520"/>
  </w:style>
  <w:style w:type="character" w:styleId="CommentReference">
    <w:name w:val="annotation reference"/>
    <w:basedOn w:val="DefaultParagraphFont"/>
    <w:uiPriority w:val="99"/>
    <w:semiHidden/>
    <w:unhideWhenUsed/>
    <w:rsid w:val="00744520"/>
    <w:rPr>
      <w:sz w:val="21"/>
      <w:szCs w:val="21"/>
    </w:rPr>
  </w:style>
  <w:style w:type="paragraph" w:styleId="CommentText">
    <w:name w:val="annotation text"/>
    <w:basedOn w:val="Normal"/>
    <w:link w:val="CommentTextChar"/>
    <w:unhideWhenUsed/>
    <w:rsid w:val="00DD0367"/>
  </w:style>
  <w:style w:type="character" w:customStyle="1" w:styleId="CommentTextChar">
    <w:name w:val="Comment Text Char"/>
    <w:basedOn w:val="DefaultParagraphFont"/>
    <w:link w:val="CommentText"/>
    <w:rsid w:val="00DD0367"/>
    <w:rPr>
      <w:rFonts w:ascii="Times New Roman" w:eastAsia="Times New Roman" w:hAnsi="Times New Roman" w:cs="Times New Roman"/>
      <w:lang w:eastAsia="tr-TR"/>
    </w:rPr>
  </w:style>
  <w:style w:type="paragraph" w:styleId="CommentSubject">
    <w:name w:val="annotation subject"/>
    <w:basedOn w:val="CommentText"/>
    <w:next w:val="CommentText"/>
    <w:link w:val="CommentSubjectChar"/>
    <w:uiPriority w:val="99"/>
    <w:semiHidden/>
    <w:unhideWhenUsed/>
    <w:rsid w:val="00DD0367"/>
    <w:rPr>
      <w:b/>
      <w:bCs/>
    </w:rPr>
  </w:style>
  <w:style w:type="character" w:customStyle="1" w:styleId="CommentSubjectChar">
    <w:name w:val="Comment Subject Char"/>
    <w:basedOn w:val="CommentTextChar"/>
    <w:link w:val="CommentSubject"/>
    <w:uiPriority w:val="99"/>
    <w:semiHidden/>
    <w:rsid w:val="00DD0367"/>
    <w:rPr>
      <w:rFonts w:ascii="Times New Roman" w:eastAsia="Times New Roman" w:hAnsi="Times New Roman" w:cs="Times New Roman"/>
      <w:b/>
      <w:bCs/>
      <w:lang w:eastAsia="tr-TR"/>
    </w:rPr>
  </w:style>
  <w:style w:type="character" w:customStyle="1" w:styleId="apple-converted-space">
    <w:name w:val="apple-converted-space"/>
    <w:basedOn w:val="DefaultParagraphFont"/>
    <w:rsid w:val="00A84A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Classic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520"/>
    <w:rPr>
      <w:rFonts w:ascii="Times New Roman" w:eastAsia="Times New Roman" w:hAnsi="Times New Roman" w:cs="Times New Roman"/>
      <w:lang w:eastAsia="tr-TR"/>
    </w:rPr>
  </w:style>
  <w:style w:type="paragraph" w:styleId="Heading1">
    <w:name w:val="heading 1"/>
    <w:basedOn w:val="Normal"/>
    <w:next w:val="Normal"/>
    <w:link w:val="Heading1Char"/>
    <w:qFormat/>
    <w:rsid w:val="00744520"/>
    <w:pPr>
      <w:keepNext/>
      <w:spacing w:line="360" w:lineRule="auto"/>
      <w:jc w:val="center"/>
      <w:outlineLvl w:val="0"/>
    </w:pPr>
    <w:rPr>
      <w:sz w:val="28"/>
    </w:rPr>
  </w:style>
  <w:style w:type="paragraph" w:styleId="Heading2">
    <w:name w:val="heading 2"/>
    <w:basedOn w:val="Normal"/>
    <w:next w:val="Normal"/>
    <w:link w:val="Heading2Char"/>
    <w:qFormat/>
    <w:rsid w:val="00744520"/>
    <w:pPr>
      <w:keepNext/>
      <w:spacing w:line="360" w:lineRule="auto"/>
      <w:jc w:val="center"/>
      <w:outlineLvl w:val="1"/>
    </w:pPr>
    <w:rPr>
      <w:rFonts w:ascii="Arial" w:hAnsi="Arial" w:cs="Arial"/>
      <w:b/>
      <w:bCs/>
      <w:sz w:val="28"/>
    </w:rPr>
  </w:style>
  <w:style w:type="paragraph" w:styleId="Heading3">
    <w:name w:val="heading 3"/>
    <w:basedOn w:val="Normal"/>
    <w:next w:val="Normal"/>
    <w:link w:val="Heading3Char"/>
    <w:qFormat/>
    <w:rsid w:val="00744520"/>
    <w:pPr>
      <w:keepNext/>
      <w:spacing w:line="360" w:lineRule="auto"/>
      <w:outlineLvl w:val="2"/>
    </w:pPr>
    <w:rPr>
      <w:sz w:val="28"/>
    </w:rPr>
  </w:style>
  <w:style w:type="paragraph" w:styleId="Heading4">
    <w:name w:val="heading 4"/>
    <w:basedOn w:val="Normal"/>
    <w:next w:val="Normal"/>
    <w:link w:val="Heading4Char"/>
    <w:qFormat/>
    <w:rsid w:val="00744520"/>
    <w:pPr>
      <w:keepNext/>
      <w:spacing w:line="360" w:lineRule="auto"/>
      <w:jc w:val="center"/>
      <w:outlineLvl w:val="3"/>
    </w:pPr>
    <w:rPr>
      <w:b/>
      <w:bCs/>
    </w:rPr>
  </w:style>
  <w:style w:type="paragraph" w:styleId="Heading5">
    <w:name w:val="heading 5"/>
    <w:basedOn w:val="Normal"/>
    <w:next w:val="Normal"/>
    <w:link w:val="Heading5Char"/>
    <w:qFormat/>
    <w:rsid w:val="00744520"/>
    <w:pPr>
      <w:keepNext/>
      <w:spacing w:line="360" w:lineRule="auto"/>
      <w:outlineLvl w:val="4"/>
    </w:pPr>
    <w:rPr>
      <w:rFonts w:ascii="Arial" w:hAnsi="Arial" w:cs="Arial"/>
      <w:b/>
      <w:bCs/>
    </w:rPr>
  </w:style>
  <w:style w:type="paragraph" w:styleId="Heading6">
    <w:name w:val="heading 6"/>
    <w:basedOn w:val="Normal"/>
    <w:next w:val="Normal"/>
    <w:link w:val="Heading6Char"/>
    <w:qFormat/>
    <w:rsid w:val="0074452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44520"/>
    <w:rPr>
      <w:rFonts w:ascii="Times New Roman" w:eastAsia="Times New Roman" w:hAnsi="Times New Roman" w:cs="Times New Roman"/>
      <w:sz w:val="28"/>
      <w:lang w:eastAsia="tr-TR"/>
    </w:rPr>
  </w:style>
  <w:style w:type="character" w:customStyle="1" w:styleId="Heading2Char">
    <w:name w:val="Heading 2 Char"/>
    <w:link w:val="Heading2"/>
    <w:rsid w:val="00744520"/>
    <w:rPr>
      <w:rFonts w:ascii="Arial" w:eastAsia="Times New Roman" w:hAnsi="Arial" w:cs="Arial"/>
      <w:b/>
      <w:bCs/>
      <w:sz w:val="28"/>
      <w:lang w:eastAsia="tr-TR"/>
    </w:rPr>
  </w:style>
  <w:style w:type="character" w:customStyle="1" w:styleId="Heading3Char">
    <w:name w:val="Heading 3 Char"/>
    <w:link w:val="Heading3"/>
    <w:rsid w:val="00744520"/>
    <w:rPr>
      <w:rFonts w:ascii="Times New Roman" w:eastAsia="Times New Roman" w:hAnsi="Times New Roman" w:cs="Times New Roman"/>
      <w:sz w:val="28"/>
      <w:lang w:eastAsia="tr-TR"/>
    </w:rPr>
  </w:style>
  <w:style w:type="character" w:customStyle="1" w:styleId="Heading4Char">
    <w:name w:val="Heading 4 Char"/>
    <w:basedOn w:val="DefaultParagraphFont"/>
    <w:link w:val="Heading4"/>
    <w:rsid w:val="00744520"/>
    <w:rPr>
      <w:rFonts w:ascii="Times New Roman" w:eastAsia="Times New Roman" w:hAnsi="Times New Roman" w:cs="Times New Roman"/>
      <w:b/>
      <w:bCs/>
      <w:lang w:eastAsia="tr-TR"/>
    </w:rPr>
  </w:style>
  <w:style w:type="character" w:customStyle="1" w:styleId="Heading5Char">
    <w:name w:val="Heading 5 Char"/>
    <w:basedOn w:val="DefaultParagraphFont"/>
    <w:link w:val="Heading5"/>
    <w:rsid w:val="00744520"/>
    <w:rPr>
      <w:rFonts w:ascii="Arial" w:eastAsia="Times New Roman" w:hAnsi="Arial" w:cs="Arial"/>
      <w:b/>
      <w:bCs/>
      <w:lang w:eastAsia="tr-TR"/>
    </w:rPr>
  </w:style>
  <w:style w:type="character" w:customStyle="1" w:styleId="Heading6Char">
    <w:name w:val="Heading 6 Char"/>
    <w:basedOn w:val="DefaultParagraphFont"/>
    <w:link w:val="Heading6"/>
    <w:rsid w:val="00744520"/>
    <w:rPr>
      <w:rFonts w:ascii="Times New Roman" w:eastAsia="Times New Roman" w:hAnsi="Times New Roman" w:cs="Times New Roman"/>
      <w:b/>
      <w:bCs/>
      <w:sz w:val="22"/>
      <w:szCs w:val="22"/>
      <w:lang w:eastAsia="tr-TR"/>
    </w:rPr>
  </w:style>
  <w:style w:type="paragraph" w:styleId="Title">
    <w:name w:val="Title"/>
    <w:basedOn w:val="Normal"/>
    <w:link w:val="TitleChar"/>
    <w:qFormat/>
    <w:rsid w:val="00744520"/>
    <w:pPr>
      <w:jc w:val="center"/>
    </w:pPr>
    <w:rPr>
      <w:sz w:val="28"/>
    </w:rPr>
  </w:style>
  <w:style w:type="character" w:customStyle="1" w:styleId="TitleChar">
    <w:name w:val="Title Char"/>
    <w:link w:val="Title"/>
    <w:rsid w:val="00744520"/>
    <w:rPr>
      <w:rFonts w:ascii="Times New Roman" w:eastAsia="Times New Roman" w:hAnsi="Times New Roman" w:cs="Times New Roman"/>
      <w:sz w:val="28"/>
      <w:lang w:eastAsia="tr-TR"/>
    </w:rPr>
  </w:style>
  <w:style w:type="paragraph" w:styleId="Subtitle">
    <w:name w:val="Subtitle"/>
    <w:basedOn w:val="Normal"/>
    <w:link w:val="SubtitleChar"/>
    <w:qFormat/>
    <w:rsid w:val="00744520"/>
    <w:pPr>
      <w:spacing w:line="360" w:lineRule="auto"/>
      <w:jc w:val="center"/>
    </w:pPr>
    <w:rPr>
      <w:sz w:val="28"/>
    </w:rPr>
  </w:style>
  <w:style w:type="character" w:customStyle="1" w:styleId="SubtitleChar">
    <w:name w:val="Subtitle Char"/>
    <w:basedOn w:val="DefaultParagraphFont"/>
    <w:link w:val="Subtitle"/>
    <w:rsid w:val="00744520"/>
    <w:rPr>
      <w:rFonts w:ascii="Times New Roman" w:eastAsia="Times New Roman" w:hAnsi="Times New Roman" w:cs="Times New Roman"/>
      <w:sz w:val="28"/>
      <w:lang w:eastAsia="tr-TR"/>
    </w:rPr>
  </w:style>
  <w:style w:type="paragraph" w:styleId="Header">
    <w:name w:val="header"/>
    <w:basedOn w:val="Normal"/>
    <w:link w:val="HeaderChar"/>
    <w:rsid w:val="00744520"/>
    <w:pPr>
      <w:tabs>
        <w:tab w:val="center" w:pos="4536"/>
        <w:tab w:val="right" w:pos="9072"/>
      </w:tabs>
    </w:pPr>
  </w:style>
  <w:style w:type="character" w:customStyle="1" w:styleId="HeaderChar">
    <w:name w:val="Header Char"/>
    <w:link w:val="Header"/>
    <w:rsid w:val="00744520"/>
    <w:rPr>
      <w:rFonts w:ascii="Times New Roman" w:eastAsia="Times New Roman" w:hAnsi="Times New Roman" w:cs="Times New Roman"/>
      <w:lang w:eastAsia="tr-TR"/>
    </w:rPr>
  </w:style>
  <w:style w:type="paragraph" w:styleId="BodyText">
    <w:name w:val="Body Text"/>
    <w:basedOn w:val="Normal"/>
    <w:link w:val="BodyTextChar"/>
    <w:rsid w:val="00744520"/>
    <w:pPr>
      <w:spacing w:line="360" w:lineRule="auto"/>
      <w:jc w:val="both"/>
    </w:pPr>
  </w:style>
  <w:style w:type="character" w:customStyle="1" w:styleId="BodyTextChar">
    <w:name w:val="Body Text Char"/>
    <w:basedOn w:val="DefaultParagraphFont"/>
    <w:link w:val="BodyText"/>
    <w:rsid w:val="00744520"/>
    <w:rPr>
      <w:rFonts w:ascii="Times New Roman" w:eastAsia="Times New Roman" w:hAnsi="Times New Roman" w:cs="Times New Roman"/>
      <w:lang w:eastAsia="tr-TR"/>
    </w:rPr>
  </w:style>
  <w:style w:type="paragraph" w:styleId="BodyTextIndent2">
    <w:name w:val="Body Text Indent 2"/>
    <w:basedOn w:val="Normal"/>
    <w:link w:val="BodyTextIndent2Char"/>
    <w:rsid w:val="00744520"/>
    <w:pPr>
      <w:spacing w:line="360" w:lineRule="auto"/>
      <w:ind w:firstLine="708"/>
      <w:jc w:val="both"/>
    </w:pPr>
    <w:rPr>
      <w:sz w:val="32"/>
    </w:rPr>
  </w:style>
  <w:style w:type="character" w:customStyle="1" w:styleId="BodyTextIndent2Char">
    <w:name w:val="Body Text Indent 2 Char"/>
    <w:basedOn w:val="DefaultParagraphFont"/>
    <w:link w:val="BodyTextIndent2"/>
    <w:rsid w:val="00744520"/>
    <w:rPr>
      <w:rFonts w:ascii="Times New Roman" w:eastAsia="Times New Roman" w:hAnsi="Times New Roman" w:cs="Times New Roman"/>
      <w:sz w:val="32"/>
      <w:lang w:eastAsia="tr-TR"/>
    </w:rPr>
  </w:style>
  <w:style w:type="paragraph" w:styleId="BodyText2">
    <w:name w:val="Body Text 2"/>
    <w:basedOn w:val="Normal"/>
    <w:link w:val="BodyText2Char"/>
    <w:rsid w:val="00744520"/>
    <w:pPr>
      <w:spacing w:line="360" w:lineRule="auto"/>
    </w:pPr>
    <w:rPr>
      <w:sz w:val="28"/>
    </w:rPr>
  </w:style>
  <w:style w:type="character" w:customStyle="1" w:styleId="BodyText2Char">
    <w:name w:val="Body Text 2 Char"/>
    <w:basedOn w:val="DefaultParagraphFont"/>
    <w:link w:val="BodyText2"/>
    <w:rsid w:val="00744520"/>
    <w:rPr>
      <w:rFonts w:ascii="Times New Roman" w:eastAsia="Times New Roman" w:hAnsi="Times New Roman" w:cs="Times New Roman"/>
      <w:sz w:val="28"/>
      <w:lang w:eastAsia="tr-TR"/>
    </w:rPr>
  </w:style>
  <w:style w:type="paragraph" w:styleId="BodyTextIndent">
    <w:name w:val="Body Text Indent"/>
    <w:basedOn w:val="Normal"/>
    <w:link w:val="BodyTextIndentChar"/>
    <w:rsid w:val="00744520"/>
    <w:pPr>
      <w:spacing w:after="120"/>
      <w:ind w:left="283"/>
    </w:pPr>
  </w:style>
  <w:style w:type="character" w:customStyle="1" w:styleId="BodyTextIndentChar">
    <w:name w:val="Body Text Indent Char"/>
    <w:basedOn w:val="DefaultParagraphFont"/>
    <w:link w:val="BodyTextIndent"/>
    <w:rsid w:val="00744520"/>
    <w:rPr>
      <w:rFonts w:ascii="Times New Roman" w:eastAsia="Times New Roman" w:hAnsi="Times New Roman" w:cs="Times New Roman"/>
      <w:lang w:eastAsia="tr-TR"/>
    </w:rPr>
  </w:style>
  <w:style w:type="character" w:styleId="PageNumber">
    <w:name w:val="page number"/>
    <w:basedOn w:val="DefaultParagraphFont"/>
    <w:rsid w:val="00744520"/>
  </w:style>
  <w:style w:type="paragraph" w:styleId="Footer">
    <w:name w:val="footer"/>
    <w:basedOn w:val="Normal"/>
    <w:link w:val="FooterChar"/>
    <w:rsid w:val="00744520"/>
    <w:pPr>
      <w:tabs>
        <w:tab w:val="center" w:pos="4536"/>
        <w:tab w:val="right" w:pos="9072"/>
      </w:tabs>
    </w:pPr>
  </w:style>
  <w:style w:type="character" w:customStyle="1" w:styleId="FooterChar">
    <w:name w:val="Footer Char"/>
    <w:link w:val="Footer"/>
    <w:rsid w:val="00744520"/>
    <w:rPr>
      <w:rFonts w:ascii="Times New Roman" w:eastAsia="Times New Roman" w:hAnsi="Times New Roman" w:cs="Times New Roman"/>
      <w:lang w:eastAsia="tr-TR"/>
    </w:rPr>
  </w:style>
  <w:style w:type="paragraph" w:styleId="BodyText3">
    <w:name w:val="Body Text 3"/>
    <w:basedOn w:val="Normal"/>
    <w:link w:val="BodyText3Char"/>
    <w:rsid w:val="00744520"/>
    <w:pPr>
      <w:spacing w:line="360" w:lineRule="auto"/>
      <w:jc w:val="center"/>
    </w:pPr>
    <w:rPr>
      <w:sz w:val="28"/>
    </w:rPr>
  </w:style>
  <w:style w:type="character" w:customStyle="1" w:styleId="BodyText3Char">
    <w:name w:val="Body Text 3 Char"/>
    <w:basedOn w:val="DefaultParagraphFont"/>
    <w:link w:val="BodyText3"/>
    <w:rsid w:val="00744520"/>
    <w:rPr>
      <w:rFonts w:ascii="Times New Roman" w:eastAsia="Times New Roman" w:hAnsi="Times New Roman" w:cs="Times New Roman"/>
      <w:sz w:val="28"/>
      <w:lang w:eastAsia="tr-TR"/>
    </w:rPr>
  </w:style>
  <w:style w:type="character" w:styleId="Hyperlink">
    <w:name w:val="Hyperlink"/>
    <w:uiPriority w:val="99"/>
    <w:rsid w:val="00744520"/>
    <w:rPr>
      <w:color w:val="0033CC"/>
      <w:u w:val="single"/>
    </w:rPr>
  </w:style>
  <w:style w:type="character" w:customStyle="1" w:styleId="ti">
    <w:name w:val="ti"/>
    <w:basedOn w:val="DefaultParagraphFont"/>
    <w:rsid w:val="00744520"/>
  </w:style>
  <w:style w:type="paragraph" w:styleId="NormalWeb">
    <w:name w:val="Normal (Web)"/>
    <w:basedOn w:val="Normal"/>
    <w:rsid w:val="00744520"/>
    <w:pPr>
      <w:spacing w:before="100" w:beforeAutospacing="1" w:after="100" w:afterAutospacing="1" w:line="360" w:lineRule="auto"/>
    </w:pPr>
    <w:rPr>
      <w:color w:val="000000"/>
    </w:rPr>
  </w:style>
  <w:style w:type="character" w:styleId="Strong">
    <w:name w:val="Strong"/>
    <w:qFormat/>
    <w:rsid w:val="00744520"/>
    <w:rPr>
      <w:b/>
      <w:bCs/>
    </w:rPr>
  </w:style>
  <w:style w:type="table" w:styleId="TableGrid">
    <w:name w:val="Table Grid"/>
    <w:basedOn w:val="TableNormal"/>
    <w:uiPriority w:val="59"/>
    <w:rsid w:val="00744520"/>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2">
    <w:name w:val="ti2"/>
    <w:rsid w:val="00744520"/>
    <w:rPr>
      <w:sz w:val="22"/>
      <w:szCs w:val="22"/>
    </w:rPr>
  </w:style>
  <w:style w:type="paragraph" w:customStyle="1" w:styleId="WW-NormalWeb1">
    <w:name w:val="WW-Normal (Web)1"/>
    <w:basedOn w:val="Normal"/>
    <w:rsid w:val="00744520"/>
    <w:pPr>
      <w:spacing w:before="280" w:after="119"/>
    </w:pPr>
    <w:rPr>
      <w:lang w:eastAsia="ar-SA"/>
    </w:rPr>
  </w:style>
  <w:style w:type="paragraph" w:styleId="PlainText">
    <w:name w:val="Plain Text"/>
    <w:basedOn w:val="Normal"/>
    <w:link w:val="PlainTextChar"/>
    <w:rsid w:val="00744520"/>
    <w:rPr>
      <w:rFonts w:ascii="Courier New" w:hAnsi="Courier New" w:cs="Courier New"/>
      <w:sz w:val="20"/>
      <w:szCs w:val="20"/>
      <w:lang w:eastAsia="en-US"/>
    </w:rPr>
  </w:style>
  <w:style w:type="character" w:customStyle="1" w:styleId="PlainTextChar">
    <w:name w:val="Plain Text Char"/>
    <w:basedOn w:val="DefaultParagraphFont"/>
    <w:link w:val="PlainText"/>
    <w:rsid w:val="00744520"/>
    <w:rPr>
      <w:rFonts w:ascii="Courier New" w:eastAsia="Times New Roman" w:hAnsi="Courier New" w:cs="Courier New"/>
      <w:sz w:val="20"/>
      <w:szCs w:val="20"/>
    </w:rPr>
  </w:style>
  <w:style w:type="paragraph" w:styleId="BalloonText">
    <w:name w:val="Balloon Text"/>
    <w:basedOn w:val="Normal"/>
    <w:link w:val="BalloonTextChar"/>
    <w:rsid w:val="00744520"/>
    <w:rPr>
      <w:rFonts w:ascii="Tahoma" w:hAnsi="Tahoma" w:cs="Tahoma"/>
      <w:sz w:val="16"/>
      <w:szCs w:val="16"/>
    </w:rPr>
  </w:style>
  <w:style w:type="character" w:customStyle="1" w:styleId="BalloonTextChar">
    <w:name w:val="Balloon Text Char"/>
    <w:link w:val="BalloonText"/>
    <w:rsid w:val="00744520"/>
    <w:rPr>
      <w:rFonts w:ascii="Tahoma" w:eastAsia="Times New Roman" w:hAnsi="Tahoma" w:cs="Tahoma"/>
      <w:sz w:val="16"/>
      <w:szCs w:val="16"/>
      <w:lang w:eastAsia="tr-TR"/>
    </w:rPr>
  </w:style>
  <w:style w:type="paragraph" w:styleId="DocumentMap">
    <w:name w:val="Document Map"/>
    <w:basedOn w:val="Normal"/>
    <w:link w:val="DocumentMapChar"/>
    <w:rsid w:val="00744520"/>
    <w:rPr>
      <w:rFonts w:ascii="Tahoma" w:hAnsi="Tahoma" w:cs="Tahoma"/>
      <w:sz w:val="16"/>
      <w:szCs w:val="16"/>
    </w:rPr>
  </w:style>
  <w:style w:type="character" w:customStyle="1" w:styleId="DocumentMapChar">
    <w:name w:val="Document Map Char"/>
    <w:basedOn w:val="DefaultParagraphFont"/>
    <w:link w:val="DocumentMap"/>
    <w:rsid w:val="00744520"/>
    <w:rPr>
      <w:rFonts w:ascii="Tahoma" w:eastAsia="Times New Roman" w:hAnsi="Tahoma" w:cs="Tahoma"/>
      <w:sz w:val="16"/>
      <w:szCs w:val="16"/>
      <w:lang w:eastAsia="tr-TR"/>
    </w:rPr>
  </w:style>
  <w:style w:type="character" w:customStyle="1" w:styleId="volume">
    <w:name w:val="volume"/>
    <w:basedOn w:val="DefaultParagraphFont"/>
    <w:rsid w:val="00744520"/>
  </w:style>
  <w:style w:type="character" w:customStyle="1" w:styleId="pages">
    <w:name w:val="pages"/>
    <w:basedOn w:val="DefaultParagraphFont"/>
    <w:rsid w:val="00744520"/>
  </w:style>
  <w:style w:type="character" w:customStyle="1" w:styleId="cit">
    <w:name w:val="cit"/>
    <w:basedOn w:val="DefaultParagraphFont"/>
    <w:rsid w:val="00744520"/>
  </w:style>
  <w:style w:type="paragraph" w:customStyle="1" w:styleId="Default">
    <w:name w:val="Default"/>
    <w:rsid w:val="00744520"/>
    <w:pPr>
      <w:autoSpaceDE w:val="0"/>
      <w:autoSpaceDN w:val="0"/>
      <w:adjustRightInd w:val="0"/>
    </w:pPr>
    <w:rPr>
      <w:rFonts w:ascii="KLKIC D+ Adv Times" w:eastAsia="Times New Roman" w:hAnsi="KLKIC D+ Adv Times" w:cs="KLKIC D+ Adv Times"/>
      <w:color w:val="000000"/>
      <w:lang w:val="tr-TR" w:eastAsia="tr-TR"/>
    </w:rPr>
  </w:style>
  <w:style w:type="table" w:styleId="TableClassic1">
    <w:name w:val="Table Classic 1"/>
    <w:basedOn w:val="TableNormal"/>
    <w:rsid w:val="00744520"/>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ez">
    <w:name w:val="Tez"/>
    <w:basedOn w:val="TableNormal"/>
    <w:rsid w:val="00744520"/>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character" w:customStyle="1" w:styleId="journalname">
    <w:name w:val="journalname"/>
    <w:basedOn w:val="DefaultParagraphFont"/>
    <w:rsid w:val="00744520"/>
  </w:style>
  <w:style w:type="paragraph" w:customStyle="1" w:styleId="Heading11">
    <w:name w:val="Heading 11"/>
    <w:next w:val="Body"/>
    <w:qFormat/>
    <w:rsid w:val="00744520"/>
    <w:pPr>
      <w:keepNext/>
      <w:outlineLvl w:val="0"/>
    </w:pPr>
    <w:rPr>
      <w:rFonts w:ascii="Helvetica" w:eastAsia="ヒラギノ角ゴ Pro W3" w:hAnsi="Helvetica" w:cs="Times New Roman"/>
      <w:b/>
      <w:color w:val="000000"/>
      <w:sz w:val="36"/>
      <w:lang w:eastAsia="tr-TR"/>
    </w:rPr>
  </w:style>
  <w:style w:type="paragraph" w:customStyle="1" w:styleId="Body">
    <w:name w:val="Body"/>
    <w:rsid w:val="00744520"/>
    <w:rPr>
      <w:rFonts w:ascii="Helvetica" w:eastAsia="ヒラギノ角ゴ Pro W3" w:hAnsi="Helvetica" w:cs="Times New Roman"/>
      <w:color w:val="000000"/>
      <w:lang w:eastAsia="tr-TR"/>
    </w:rPr>
  </w:style>
  <w:style w:type="paragraph" w:customStyle="1" w:styleId="FreeForm">
    <w:name w:val="Free Form"/>
    <w:rsid w:val="00744520"/>
    <w:rPr>
      <w:rFonts w:ascii="Helvetica" w:eastAsia="ヒラギノ角ゴ Pro W3" w:hAnsi="Helvetica" w:cs="Times New Roman"/>
      <w:color w:val="000000"/>
      <w:lang w:eastAsia="tr-TR"/>
    </w:rPr>
  </w:style>
  <w:style w:type="character" w:styleId="Emphasis">
    <w:name w:val="Emphasis"/>
    <w:uiPriority w:val="20"/>
    <w:qFormat/>
    <w:rsid w:val="00744520"/>
    <w:rPr>
      <w:i/>
      <w:iCs/>
    </w:rPr>
  </w:style>
  <w:style w:type="character" w:styleId="BookTitle">
    <w:name w:val="Book Title"/>
    <w:uiPriority w:val="33"/>
    <w:qFormat/>
    <w:rsid w:val="00744520"/>
    <w:rPr>
      <w:b/>
      <w:bCs/>
      <w:smallCaps/>
      <w:spacing w:val="5"/>
    </w:rPr>
  </w:style>
  <w:style w:type="paragraph" w:styleId="Caption">
    <w:name w:val="caption"/>
    <w:basedOn w:val="Normal"/>
    <w:next w:val="Normal"/>
    <w:unhideWhenUsed/>
    <w:qFormat/>
    <w:rsid w:val="00744520"/>
    <w:pPr>
      <w:spacing w:after="200"/>
    </w:pPr>
    <w:rPr>
      <w:b/>
      <w:bCs/>
      <w:color w:val="4F81BD"/>
      <w:sz w:val="18"/>
      <w:szCs w:val="18"/>
      <w:lang w:eastAsia="en-US"/>
    </w:rPr>
  </w:style>
  <w:style w:type="character" w:styleId="LineNumber">
    <w:name w:val="line number"/>
    <w:uiPriority w:val="99"/>
    <w:semiHidden/>
    <w:unhideWhenUsed/>
    <w:rsid w:val="00744520"/>
  </w:style>
  <w:style w:type="paragraph" w:customStyle="1" w:styleId="EndNoteBibliographyTitle">
    <w:name w:val="EndNote Bibliography Title"/>
    <w:basedOn w:val="Normal"/>
    <w:rsid w:val="00744520"/>
    <w:pPr>
      <w:jc w:val="center"/>
    </w:pPr>
    <w:rPr>
      <w:rFonts w:ascii="Book Antiqua" w:eastAsiaTheme="minorEastAsia" w:hAnsi="Book Antiqua"/>
      <w:sz w:val="22"/>
      <w:lang w:eastAsia="en-US"/>
    </w:rPr>
  </w:style>
  <w:style w:type="paragraph" w:customStyle="1" w:styleId="EndNoteBibliography">
    <w:name w:val="EndNote Bibliography"/>
    <w:basedOn w:val="Normal"/>
    <w:rsid w:val="00744520"/>
    <w:rPr>
      <w:rFonts w:ascii="Book Antiqua" w:eastAsiaTheme="minorEastAsia" w:hAnsi="Book Antiqua"/>
      <w:sz w:val="22"/>
      <w:lang w:eastAsia="en-US"/>
    </w:rPr>
  </w:style>
  <w:style w:type="character" w:customStyle="1" w:styleId="hps">
    <w:name w:val="hps"/>
    <w:basedOn w:val="DefaultParagraphFont"/>
    <w:rsid w:val="00744520"/>
  </w:style>
  <w:style w:type="character" w:styleId="CommentReference">
    <w:name w:val="annotation reference"/>
    <w:basedOn w:val="DefaultParagraphFont"/>
    <w:uiPriority w:val="99"/>
    <w:semiHidden/>
    <w:unhideWhenUsed/>
    <w:rsid w:val="00744520"/>
    <w:rPr>
      <w:sz w:val="21"/>
      <w:szCs w:val="21"/>
    </w:rPr>
  </w:style>
  <w:style w:type="paragraph" w:styleId="CommentText">
    <w:name w:val="annotation text"/>
    <w:basedOn w:val="Normal"/>
    <w:link w:val="CommentTextChar"/>
    <w:unhideWhenUsed/>
    <w:rsid w:val="00DD0367"/>
  </w:style>
  <w:style w:type="character" w:customStyle="1" w:styleId="CommentTextChar">
    <w:name w:val="Comment Text Char"/>
    <w:basedOn w:val="DefaultParagraphFont"/>
    <w:link w:val="CommentText"/>
    <w:rsid w:val="00DD0367"/>
    <w:rPr>
      <w:rFonts w:ascii="Times New Roman" w:eastAsia="Times New Roman" w:hAnsi="Times New Roman" w:cs="Times New Roman"/>
      <w:lang w:eastAsia="tr-TR"/>
    </w:rPr>
  </w:style>
  <w:style w:type="paragraph" w:styleId="CommentSubject">
    <w:name w:val="annotation subject"/>
    <w:basedOn w:val="CommentText"/>
    <w:next w:val="CommentText"/>
    <w:link w:val="CommentSubjectChar"/>
    <w:uiPriority w:val="99"/>
    <w:semiHidden/>
    <w:unhideWhenUsed/>
    <w:rsid w:val="00DD0367"/>
    <w:rPr>
      <w:b/>
      <w:bCs/>
    </w:rPr>
  </w:style>
  <w:style w:type="character" w:customStyle="1" w:styleId="CommentSubjectChar">
    <w:name w:val="Comment Subject Char"/>
    <w:basedOn w:val="CommentTextChar"/>
    <w:link w:val="CommentSubject"/>
    <w:uiPriority w:val="99"/>
    <w:semiHidden/>
    <w:rsid w:val="00DD0367"/>
    <w:rPr>
      <w:rFonts w:ascii="Times New Roman" w:eastAsia="Times New Roman" w:hAnsi="Times New Roman" w:cs="Times New Roman"/>
      <w:b/>
      <w:bCs/>
      <w:lang w:eastAsia="tr-TR"/>
    </w:rPr>
  </w:style>
  <w:style w:type="character" w:customStyle="1" w:styleId="apple-converted-space">
    <w:name w:val="apple-converted-space"/>
    <w:basedOn w:val="DefaultParagraphFont"/>
    <w:rsid w:val="00A84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178697">
      <w:bodyDiv w:val="1"/>
      <w:marLeft w:val="0"/>
      <w:marRight w:val="0"/>
      <w:marTop w:val="0"/>
      <w:marBottom w:val="0"/>
      <w:divBdr>
        <w:top w:val="none" w:sz="0" w:space="0" w:color="auto"/>
        <w:left w:val="none" w:sz="0" w:space="0" w:color="auto"/>
        <w:bottom w:val="none" w:sz="0" w:space="0" w:color="auto"/>
        <w:right w:val="none" w:sz="0" w:space="0" w:color="auto"/>
      </w:divBdr>
      <w:divsChild>
        <w:div w:id="1298030394">
          <w:marLeft w:val="0"/>
          <w:marRight w:val="0"/>
          <w:marTop w:val="0"/>
          <w:marBottom w:val="0"/>
          <w:divBdr>
            <w:top w:val="none" w:sz="0" w:space="0" w:color="auto"/>
            <w:left w:val="none" w:sz="0" w:space="0" w:color="auto"/>
            <w:bottom w:val="none" w:sz="0" w:space="0" w:color="auto"/>
            <w:right w:val="none" w:sz="0" w:space="0" w:color="auto"/>
          </w:divBdr>
        </w:div>
        <w:div w:id="1512337335">
          <w:marLeft w:val="0"/>
          <w:marRight w:val="0"/>
          <w:marTop w:val="0"/>
          <w:marBottom w:val="0"/>
          <w:divBdr>
            <w:top w:val="none" w:sz="0" w:space="0" w:color="auto"/>
            <w:left w:val="none" w:sz="0" w:space="0" w:color="auto"/>
            <w:bottom w:val="none" w:sz="0" w:space="0" w:color="auto"/>
            <w:right w:val="none" w:sz="0" w:space="0" w:color="auto"/>
          </w:divBdr>
        </w:div>
        <w:div w:id="2039549888">
          <w:marLeft w:val="0"/>
          <w:marRight w:val="0"/>
          <w:marTop w:val="0"/>
          <w:marBottom w:val="0"/>
          <w:divBdr>
            <w:top w:val="none" w:sz="0" w:space="0" w:color="auto"/>
            <w:left w:val="none" w:sz="0" w:space="0" w:color="auto"/>
            <w:bottom w:val="none" w:sz="0" w:space="0" w:color="auto"/>
            <w:right w:val="none" w:sz="0" w:space="0" w:color="auto"/>
          </w:divBdr>
        </w:div>
        <w:div w:id="907152567">
          <w:marLeft w:val="0"/>
          <w:marRight w:val="0"/>
          <w:marTop w:val="0"/>
          <w:marBottom w:val="0"/>
          <w:divBdr>
            <w:top w:val="none" w:sz="0" w:space="0" w:color="auto"/>
            <w:left w:val="none" w:sz="0" w:space="0" w:color="auto"/>
            <w:bottom w:val="none" w:sz="0" w:space="0" w:color="auto"/>
            <w:right w:val="none" w:sz="0" w:space="0" w:color="auto"/>
          </w:divBdr>
        </w:div>
        <w:div w:id="1298418583">
          <w:marLeft w:val="0"/>
          <w:marRight w:val="0"/>
          <w:marTop w:val="0"/>
          <w:marBottom w:val="0"/>
          <w:divBdr>
            <w:top w:val="none" w:sz="0" w:space="0" w:color="auto"/>
            <w:left w:val="none" w:sz="0" w:space="0" w:color="auto"/>
            <w:bottom w:val="none" w:sz="0" w:space="0" w:color="auto"/>
            <w:right w:val="none" w:sz="0" w:space="0" w:color="auto"/>
          </w:divBdr>
        </w:div>
        <w:div w:id="165750830">
          <w:marLeft w:val="0"/>
          <w:marRight w:val="0"/>
          <w:marTop w:val="0"/>
          <w:marBottom w:val="0"/>
          <w:divBdr>
            <w:top w:val="none" w:sz="0" w:space="0" w:color="auto"/>
            <w:left w:val="none" w:sz="0" w:space="0" w:color="auto"/>
            <w:bottom w:val="none" w:sz="0" w:space="0" w:color="auto"/>
            <w:right w:val="none" w:sz="0" w:space="0" w:color="auto"/>
          </w:divBdr>
        </w:div>
        <w:div w:id="1882130158">
          <w:marLeft w:val="0"/>
          <w:marRight w:val="0"/>
          <w:marTop w:val="0"/>
          <w:marBottom w:val="0"/>
          <w:divBdr>
            <w:top w:val="none" w:sz="0" w:space="0" w:color="auto"/>
            <w:left w:val="none" w:sz="0" w:space="0" w:color="auto"/>
            <w:bottom w:val="none" w:sz="0" w:space="0" w:color="auto"/>
            <w:right w:val="none" w:sz="0" w:space="0" w:color="auto"/>
          </w:divBdr>
        </w:div>
        <w:div w:id="1632131761">
          <w:marLeft w:val="0"/>
          <w:marRight w:val="0"/>
          <w:marTop w:val="0"/>
          <w:marBottom w:val="0"/>
          <w:divBdr>
            <w:top w:val="none" w:sz="0" w:space="0" w:color="auto"/>
            <w:left w:val="none" w:sz="0" w:space="0" w:color="auto"/>
            <w:bottom w:val="none" w:sz="0" w:space="0" w:color="auto"/>
            <w:right w:val="none" w:sz="0" w:space="0" w:color="auto"/>
          </w:divBdr>
        </w:div>
        <w:div w:id="1425223833">
          <w:marLeft w:val="0"/>
          <w:marRight w:val="0"/>
          <w:marTop w:val="0"/>
          <w:marBottom w:val="0"/>
          <w:divBdr>
            <w:top w:val="none" w:sz="0" w:space="0" w:color="auto"/>
            <w:left w:val="none" w:sz="0" w:space="0" w:color="auto"/>
            <w:bottom w:val="none" w:sz="0" w:space="0" w:color="auto"/>
            <w:right w:val="none" w:sz="0" w:space="0" w:color="auto"/>
          </w:divBdr>
        </w:div>
        <w:div w:id="1646739402">
          <w:marLeft w:val="0"/>
          <w:marRight w:val="0"/>
          <w:marTop w:val="0"/>
          <w:marBottom w:val="0"/>
          <w:divBdr>
            <w:top w:val="none" w:sz="0" w:space="0" w:color="auto"/>
            <w:left w:val="none" w:sz="0" w:space="0" w:color="auto"/>
            <w:bottom w:val="none" w:sz="0" w:space="0" w:color="auto"/>
            <w:right w:val="none" w:sz="0" w:space="0" w:color="auto"/>
          </w:divBdr>
        </w:div>
        <w:div w:id="932250130">
          <w:marLeft w:val="0"/>
          <w:marRight w:val="0"/>
          <w:marTop w:val="0"/>
          <w:marBottom w:val="0"/>
          <w:divBdr>
            <w:top w:val="none" w:sz="0" w:space="0" w:color="auto"/>
            <w:left w:val="none" w:sz="0" w:space="0" w:color="auto"/>
            <w:bottom w:val="none" w:sz="0" w:space="0" w:color="auto"/>
            <w:right w:val="none" w:sz="0" w:space="0" w:color="auto"/>
          </w:divBdr>
        </w:div>
        <w:div w:id="105853901">
          <w:marLeft w:val="0"/>
          <w:marRight w:val="0"/>
          <w:marTop w:val="0"/>
          <w:marBottom w:val="0"/>
          <w:divBdr>
            <w:top w:val="none" w:sz="0" w:space="0" w:color="auto"/>
            <w:left w:val="none" w:sz="0" w:space="0" w:color="auto"/>
            <w:bottom w:val="none" w:sz="0" w:space="0" w:color="auto"/>
            <w:right w:val="none" w:sz="0" w:space="0" w:color="auto"/>
          </w:divBdr>
        </w:div>
        <w:div w:id="1253051693">
          <w:marLeft w:val="0"/>
          <w:marRight w:val="0"/>
          <w:marTop w:val="0"/>
          <w:marBottom w:val="0"/>
          <w:divBdr>
            <w:top w:val="none" w:sz="0" w:space="0" w:color="auto"/>
            <w:left w:val="none" w:sz="0" w:space="0" w:color="auto"/>
            <w:bottom w:val="none" w:sz="0" w:space="0" w:color="auto"/>
            <w:right w:val="none" w:sz="0" w:space="0" w:color="auto"/>
          </w:divBdr>
        </w:div>
        <w:div w:id="35277937">
          <w:marLeft w:val="0"/>
          <w:marRight w:val="0"/>
          <w:marTop w:val="0"/>
          <w:marBottom w:val="0"/>
          <w:divBdr>
            <w:top w:val="none" w:sz="0" w:space="0" w:color="auto"/>
            <w:left w:val="none" w:sz="0" w:space="0" w:color="auto"/>
            <w:bottom w:val="none" w:sz="0" w:space="0" w:color="auto"/>
            <w:right w:val="none" w:sz="0" w:space="0" w:color="auto"/>
          </w:divBdr>
        </w:div>
        <w:div w:id="821310645">
          <w:marLeft w:val="0"/>
          <w:marRight w:val="0"/>
          <w:marTop w:val="0"/>
          <w:marBottom w:val="0"/>
          <w:divBdr>
            <w:top w:val="none" w:sz="0" w:space="0" w:color="auto"/>
            <w:left w:val="none" w:sz="0" w:space="0" w:color="auto"/>
            <w:bottom w:val="none" w:sz="0" w:space="0" w:color="auto"/>
            <w:right w:val="none" w:sz="0" w:space="0" w:color="auto"/>
          </w:divBdr>
        </w:div>
        <w:div w:id="605121099">
          <w:marLeft w:val="0"/>
          <w:marRight w:val="0"/>
          <w:marTop w:val="0"/>
          <w:marBottom w:val="0"/>
          <w:divBdr>
            <w:top w:val="none" w:sz="0" w:space="0" w:color="auto"/>
            <w:left w:val="none" w:sz="0" w:space="0" w:color="auto"/>
            <w:bottom w:val="none" w:sz="0" w:space="0" w:color="auto"/>
            <w:right w:val="none" w:sz="0" w:space="0" w:color="auto"/>
          </w:divBdr>
        </w:div>
        <w:div w:id="2048721053">
          <w:marLeft w:val="0"/>
          <w:marRight w:val="0"/>
          <w:marTop w:val="0"/>
          <w:marBottom w:val="0"/>
          <w:divBdr>
            <w:top w:val="none" w:sz="0" w:space="0" w:color="auto"/>
            <w:left w:val="none" w:sz="0" w:space="0" w:color="auto"/>
            <w:bottom w:val="none" w:sz="0" w:space="0" w:color="auto"/>
            <w:right w:val="none" w:sz="0" w:space="0" w:color="auto"/>
          </w:divBdr>
        </w:div>
        <w:div w:id="395124433">
          <w:marLeft w:val="0"/>
          <w:marRight w:val="0"/>
          <w:marTop w:val="0"/>
          <w:marBottom w:val="0"/>
          <w:divBdr>
            <w:top w:val="none" w:sz="0" w:space="0" w:color="auto"/>
            <w:left w:val="none" w:sz="0" w:space="0" w:color="auto"/>
            <w:bottom w:val="none" w:sz="0" w:space="0" w:color="auto"/>
            <w:right w:val="none" w:sz="0" w:space="0" w:color="auto"/>
          </w:divBdr>
        </w:div>
        <w:div w:id="1413236287">
          <w:marLeft w:val="0"/>
          <w:marRight w:val="0"/>
          <w:marTop w:val="0"/>
          <w:marBottom w:val="0"/>
          <w:divBdr>
            <w:top w:val="none" w:sz="0" w:space="0" w:color="auto"/>
            <w:left w:val="none" w:sz="0" w:space="0" w:color="auto"/>
            <w:bottom w:val="none" w:sz="0" w:space="0" w:color="auto"/>
            <w:right w:val="none" w:sz="0" w:space="0" w:color="auto"/>
          </w:divBdr>
        </w:div>
        <w:div w:id="1912109780">
          <w:marLeft w:val="0"/>
          <w:marRight w:val="0"/>
          <w:marTop w:val="0"/>
          <w:marBottom w:val="0"/>
          <w:divBdr>
            <w:top w:val="none" w:sz="0" w:space="0" w:color="auto"/>
            <w:left w:val="none" w:sz="0" w:space="0" w:color="auto"/>
            <w:bottom w:val="none" w:sz="0" w:space="0" w:color="auto"/>
            <w:right w:val="none" w:sz="0" w:space="0" w:color="auto"/>
          </w:divBdr>
        </w:div>
        <w:div w:id="1041322477">
          <w:marLeft w:val="0"/>
          <w:marRight w:val="0"/>
          <w:marTop w:val="0"/>
          <w:marBottom w:val="0"/>
          <w:divBdr>
            <w:top w:val="none" w:sz="0" w:space="0" w:color="auto"/>
            <w:left w:val="none" w:sz="0" w:space="0" w:color="auto"/>
            <w:bottom w:val="none" w:sz="0" w:space="0" w:color="auto"/>
            <w:right w:val="none" w:sz="0" w:space="0" w:color="auto"/>
          </w:divBdr>
        </w:div>
        <w:div w:id="174465422">
          <w:marLeft w:val="0"/>
          <w:marRight w:val="0"/>
          <w:marTop w:val="0"/>
          <w:marBottom w:val="0"/>
          <w:divBdr>
            <w:top w:val="none" w:sz="0" w:space="0" w:color="auto"/>
            <w:left w:val="none" w:sz="0" w:space="0" w:color="auto"/>
            <w:bottom w:val="none" w:sz="0" w:space="0" w:color="auto"/>
            <w:right w:val="none" w:sz="0" w:space="0" w:color="auto"/>
          </w:divBdr>
        </w:div>
        <w:div w:id="1603687384">
          <w:marLeft w:val="0"/>
          <w:marRight w:val="0"/>
          <w:marTop w:val="0"/>
          <w:marBottom w:val="0"/>
          <w:divBdr>
            <w:top w:val="none" w:sz="0" w:space="0" w:color="auto"/>
            <w:left w:val="none" w:sz="0" w:space="0" w:color="auto"/>
            <w:bottom w:val="none" w:sz="0" w:space="0" w:color="auto"/>
            <w:right w:val="none" w:sz="0" w:space="0" w:color="auto"/>
          </w:divBdr>
        </w:div>
        <w:div w:id="872378799">
          <w:marLeft w:val="0"/>
          <w:marRight w:val="0"/>
          <w:marTop w:val="0"/>
          <w:marBottom w:val="0"/>
          <w:divBdr>
            <w:top w:val="none" w:sz="0" w:space="0" w:color="auto"/>
            <w:left w:val="none" w:sz="0" w:space="0" w:color="auto"/>
            <w:bottom w:val="none" w:sz="0" w:space="0" w:color="auto"/>
            <w:right w:val="none" w:sz="0" w:space="0" w:color="auto"/>
          </w:divBdr>
        </w:div>
        <w:div w:id="1992169767">
          <w:marLeft w:val="0"/>
          <w:marRight w:val="0"/>
          <w:marTop w:val="0"/>
          <w:marBottom w:val="0"/>
          <w:divBdr>
            <w:top w:val="none" w:sz="0" w:space="0" w:color="auto"/>
            <w:left w:val="none" w:sz="0" w:space="0" w:color="auto"/>
            <w:bottom w:val="none" w:sz="0" w:space="0" w:color="auto"/>
            <w:right w:val="none" w:sz="0" w:space="0" w:color="auto"/>
          </w:divBdr>
        </w:div>
        <w:div w:id="2123769327">
          <w:marLeft w:val="0"/>
          <w:marRight w:val="0"/>
          <w:marTop w:val="0"/>
          <w:marBottom w:val="0"/>
          <w:divBdr>
            <w:top w:val="none" w:sz="0" w:space="0" w:color="auto"/>
            <w:left w:val="none" w:sz="0" w:space="0" w:color="auto"/>
            <w:bottom w:val="none" w:sz="0" w:space="0" w:color="auto"/>
            <w:right w:val="none" w:sz="0" w:space="0" w:color="auto"/>
          </w:divBdr>
        </w:div>
        <w:div w:id="1442603973">
          <w:marLeft w:val="0"/>
          <w:marRight w:val="0"/>
          <w:marTop w:val="0"/>
          <w:marBottom w:val="0"/>
          <w:divBdr>
            <w:top w:val="none" w:sz="0" w:space="0" w:color="auto"/>
            <w:left w:val="none" w:sz="0" w:space="0" w:color="auto"/>
            <w:bottom w:val="none" w:sz="0" w:space="0" w:color="auto"/>
            <w:right w:val="none" w:sz="0" w:space="0" w:color="auto"/>
          </w:divBdr>
        </w:div>
        <w:div w:id="808858260">
          <w:marLeft w:val="0"/>
          <w:marRight w:val="0"/>
          <w:marTop w:val="0"/>
          <w:marBottom w:val="0"/>
          <w:divBdr>
            <w:top w:val="none" w:sz="0" w:space="0" w:color="auto"/>
            <w:left w:val="none" w:sz="0" w:space="0" w:color="auto"/>
            <w:bottom w:val="none" w:sz="0" w:space="0" w:color="auto"/>
            <w:right w:val="none" w:sz="0" w:space="0" w:color="auto"/>
          </w:divBdr>
        </w:div>
        <w:div w:id="1785033978">
          <w:marLeft w:val="0"/>
          <w:marRight w:val="0"/>
          <w:marTop w:val="0"/>
          <w:marBottom w:val="0"/>
          <w:divBdr>
            <w:top w:val="none" w:sz="0" w:space="0" w:color="auto"/>
            <w:left w:val="none" w:sz="0" w:space="0" w:color="auto"/>
            <w:bottom w:val="none" w:sz="0" w:space="0" w:color="auto"/>
            <w:right w:val="none" w:sz="0" w:space="0" w:color="auto"/>
          </w:divBdr>
        </w:div>
        <w:div w:id="880438090">
          <w:marLeft w:val="0"/>
          <w:marRight w:val="0"/>
          <w:marTop w:val="0"/>
          <w:marBottom w:val="0"/>
          <w:divBdr>
            <w:top w:val="none" w:sz="0" w:space="0" w:color="auto"/>
            <w:left w:val="none" w:sz="0" w:space="0" w:color="auto"/>
            <w:bottom w:val="none" w:sz="0" w:space="0" w:color="auto"/>
            <w:right w:val="none" w:sz="0" w:space="0" w:color="auto"/>
          </w:divBdr>
        </w:div>
        <w:div w:id="559175858">
          <w:marLeft w:val="0"/>
          <w:marRight w:val="0"/>
          <w:marTop w:val="0"/>
          <w:marBottom w:val="0"/>
          <w:divBdr>
            <w:top w:val="none" w:sz="0" w:space="0" w:color="auto"/>
            <w:left w:val="none" w:sz="0" w:space="0" w:color="auto"/>
            <w:bottom w:val="none" w:sz="0" w:space="0" w:color="auto"/>
            <w:right w:val="none" w:sz="0" w:space="0" w:color="auto"/>
          </w:divBdr>
        </w:div>
        <w:div w:id="1126895050">
          <w:marLeft w:val="0"/>
          <w:marRight w:val="0"/>
          <w:marTop w:val="0"/>
          <w:marBottom w:val="0"/>
          <w:divBdr>
            <w:top w:val="none" w:sz="0" w:space="0" w:color="auto"/>
            <w:left w:val="none" w:sz="0" w:space="0" w:color="auto"/>
            <w:bottom w:val="none" w:sz="0" w:space="0" w:color="auto"/>
            <w:right w:val="none" w:sz="0" w:space="0" w:color="auto"/>
          </w:divBdr>
        </w:div>
        <w:div w:id="467287651">
          <w:marLeft w:val="0"/>
          <w:marRight w:val="0"/>
          <w:marTop w:val="0"/>
          <w:marBottom w:val="0"/>
          <w:divBdr>
            <w:top w:val="none" w:sz="0" w:space="0" w:color="auto"/>
            <w:left w:val="none" w:sz="0" w:space="0" w:color="auto"/>
            <w:bottom w:val="none" w:sz="0" w:space="0" w:color="auto"/>
            <w:right w:val="none" w:sz="0" w:space="0" w:color="auto"/>
          </w:divBdr>
        </w:div>
        <w:div w:id="7483570">
          <w:marLeft w:val="0"/>
          <w:marRight w:val="0"/>
          <w:marTop w:val="0"/>
          <w:marBottom w:val="0"/>
          <w:divBdr>
            <w:top w:val="none" w:sz="0" w:space="0" w:color="auto"/>
            <w:left w:val="none" w:sz="0" w:space="0" w:color="auto"/>
            <w:bottom w:val="none" w:sz="0" w:space="0" w:color="auto"/>
            <w:right w:val="none" w:sz="0" w:space="0" w:color="auto"/>
          </w:divBdr>
        </w:div>
        <w:div w:id="725420042">
          <w:marLeft w:val="0"/>
          <w:marRight w:val="0"/>
          <w:marTop w:val="0"/>
          <w:marBottom w:val="0"/>
          <w:divBdr>
            <w:top w:val="none" w:sz="0" w:space="0" w:color="auto"/>
            <w:left w:val="none" w:sz="0" w:space="0" w:color="auto"/>
            <w:bottom w:val="none" w:sz="0" w:space="0" w:color="auto"/>
            <w:right w:val="none" w:sz="0" w:space="0" w:color="auto"/>
          </w:divBdr>
        </w:div>
        <w:div w:id="32119890">
          <w:marLeft w:val="0"/>
          <w:marRight w:val="0"/>
          <w:marTop w:val="0"/>
          <w:marBottom w:val="0"/>
          <w:divBdr>
            <w:top w:val="none" w:sz="0" w:space="0" w:color="auto"/>
            <w:left w:val="none" w:sz="0" w:space="0" w:color="auto"/>
            <w:bottom w:val="none" w:sz="0" w:space="0" w:color="auto"/>
            <w:right w:val="none" w:sz="0" w:space="0" w:color="auto"/>
          </w:divBdr>
        </w:div>
        <w:div w:id="253442880">
          <w:marLeft w:val="0"/>
          <w:marRight w:val="0"/>
          <w:marTop w:val="0"/>
          <w:marBottom w:val="0"/>
          <w:divBdr>
            <w:top w:val="none" w:sz="0" w:space="0" w:color="auto"/>
            <w:left w:val="none" w:sz="0" w:space="0" w:color="auto"/>
            <w:bottom w:val="none" w:sz="0" w:space="0" w:color="auto"/>
            <w:right w:val="none" w:sz="0" w:space="0" w:color="auto"/>
          </w:divBdr>
        </w:div>
        <w:div w:id="545723368">
          <w:marLeft w:val="0"/>
          <w:marRight w:val="0"/>
          <w:marTop w:val="0"/>
          <w:marBottom w:val="0"/>
          <w:divBdr>
            <w:top w:val="none" w:sz="0" w:space="0" w:color="auto"/>
            <w:left w:val="none" w:sz="0" w:space="0" w:color="auto"/>
            <w:bottom w:val="none" w:sz="0" w:space="0" w:color="auto"/>
            <w:right w:val="none" w:sz="0" w:space="0" w:color="auto"/>
          </w:divBdr>
        </w:div>
        <w:div w:id="1071387157">
          <w:marLeft w:val="0"/>
          <w:marRight w:val="0"/>
          <w:marTop w:val="0"/>
          <w:marBottom w:val="0"/>
          <w:divBdr>
            <w:top w:val="none" w:sz="0" w:space="0" w:color="auto"/>
            <w:left w:val="none" w:sz="0" w:space="0" w:color="auto"/>
            <w:bottom w:val="none" w:sz="0" w:space="0" w:color="auto"/>
            <w:right w:val="none" w:sz="0" w:space="0" w:color="auto"/>
          </w:divBdr>
        </w:div>
        <w:div w:id="1299461016">
          <w:marLeft w:val="0"/>
          <w:marRight w:val="0"/>
          <w:marTop w:val="0"/>
          <w:marBottom w:val="0"/>
          <w:divBdr>
            <w:top w:val="none" w:sz="0" w:space="0" w:color="auto"/>
            <w:left w:val="none" w:sz="0" w:space="0" w:color="auto"/>
            <w:bottom w:val="none" w:sz="0" w:space="0" w:color="auto"/>
            <w:right w:val="none" w:sz="0" w:space="0" w:color="auto"/>
          </w:divBdr>
        </w:div>
        <w:div w:id="1697653732">
          <w:marLeft w:val="0"/>
          <w:marRight w:val="0"/>
          <w:marTop w:val="0"/>
          <w:marBottom w:val="0"/>
          <w:divBdr>
            <w:top w:val="none" w:sz="0" w:space="0" w:color="auto"/>
            <w:left w:val="none" w:sz="0" w:space="0" w:color="auto"/>
            <w:bottom w:val="none" w:sz="0" w:space="0" w:color="auto"/>
            <w:right w:val="none" w:sz="0" w:space="0" w:color="auto"/>
          </w:divBdr>
        </w:div>
        <w:div w:id="1966501888">
          <w:marLeft w:val="0"/>
          <w:marRight w:val="0"/>
          <w:marTop w:val="0"/>
          <w:marBottom w:val="0"/>
          <w:divBdr>
            <w:top w:val="none" w:sz="0" w:space="0" w:color="auto"/>
            <w:left w:val="none" w:sz="0" w:space="0" w:color="auto"/>
            <w:bottom w:val="none" w:sz="0" w:space="0" w:color="auto"/>
            <w:right w:val="none" w:sz="0" w:space="0" w:color="auto"/>
          </w:divBdr>
        </w:div>
        <w:div w:id="1276673418">
          <w:marLeft w:val="0"/>
          <w:marRight w:val="0"/>
          <w:marTop w:val="0"/>
          <w:marBottom w:val="0"/>
          <w:divBdr>
            <w:top w:val="none" w:sz="0" w:space="0" w:color="auto"/>
            <w:left w:val="none" w:sz="0" w:space="0" w:color="auto"/>
            <w:bottom w:val="none" w:sz="0" w:space="0" w:color="auto"/>
            <w:right w:val="none" w:sz="0" w:space="0" w:color="auto"/>
          </w:divBdr>
        </w:div>
        <w:div w:id="1140028016">
          <w:marLeft w:val="0"/>
          <w:marRight w:val="0"/>
          <w:marTop w:val="0"/>
          <w:marBottom w:val="0"/>
          <w:divBdr>
            <w:top w:val="none" w:sz="0" w:space="0" w:color="auto"/>
            <w:left w:val="none" w:sz="0" w:space="0" w:color="auto"/>
            <w:bottom w:val="none" w:sz="0" w:space="0" w:color="auto"/>
            <w:right w:val="none" w:sz="0" w:space="0" w:color="auto"/>
          </w:divBdr>
        </w:div>
        <w:div w:id="1733041320">
          <w:marLeft w:val="0"/>
          <w:marRight w:val="0"/>
          <w:marTop w:val="0"/>
          <w:marBottom w:val="0"/>
          <w:divBdr>
            <w:top w:val="none" w:sz="0" w:space="0" w:color="auto"/>
            <w:left w:val="none" w:sz="0" w:space="0" w:color="auto"/>
            <w:bottom w:val="none" w:sz="0" w:space="0" w:color="auto"/>
            <w:right w:val="none" w:sz="0" w:space="0" w:color="auto"/>
          </w:divBdr>
        </w:div>
        <w:div w:id="1790582711">
          <w:marLeft w:val="0"/>
          <w:marRight w:val="0"/>
          <w:marTop w:val="0"/>
          <w:marBottom w:val="0"/>
          <w:divBdr>
            <w:top w:val="none" w:sz="0" w:space="0" w:color="auto"/>
            <w:left w:val="none" w:sz="0" w:space="0" w:color="auto"/>
            <w:bottom w:val="none" w:sz="0" w:space="0" w:color="auto"/>
            <w:right w:val="none" w:sz="0" w:space="0" w:color="auto"/>
          </w:divBdr>
        </w:div>
        <w:div w:id="1358315840">
          <w:marLeft w:val="0"/>
          <w:marRight w:val="0"/>
          <w:marTop w:val="0"/>
          <w:marBottom w:val="0"/>
          <w:divBdr>
            <w:top w:val="none" w:sz="0" w:space="0" w:color="auto"/>
            <w:left w:val="none" w:sz="0" w:space="0" w:color="auto"/>
            <w:bottom w:val="none" w:sz="0" w:space="0" w:color="auto"/>
            <w:right w:val="none" w:sz="0" w:space="0" w:color="auto"/>
          </w:divBdr>
        </w:div>
        <w:div w:id="1454399563">
          <w:marLeft w:val="0"/>
          <w:marRight w:val="0"/>
          <w:marTop w:val="0"/>
          <w:marBottom w:val="0"/>
          <w:divBdr>
            <w:top w:val="none" w:sz="0" w:space="0" w:color="auto"/>
            <w:left w:val="none" w:sz="0" w:space="0" w:color="auto"/>
            <w:bottom w:val="none" w:sz="0" w:space="0" w:color="auto"/>
            <w:right w:val="none" w:sz="0" w:space="0" w:color="auto"/>
          </w:divBdr>
        </w:div>
        <w:div w:id="855924089">
          <w:marLeft w:val="0"/>
          <w:marRight w:val="0"/>
          <w:marTop w:val="0"/>
          <w:marBottom w:val="0"/>
          <w:divBdr>
            <w:top w:val="none" w:sz="0" w:space="0" w:color="auto"/>
            <w:left w:val="none" w:sz="0" w:space="0" w:color="auto"/>
            <w:bottom w:val="none" w:sz="0" w:space="0" w:color="auto"/>
            <w:right w:val="none" w:sz="0" w:space="0" w:color="auto"/>
          </w:divBdr>
        </w:div>
        <w:div w:id="265042369">
          <w:marLeft w:val="0"/>
          <w:marRight w:val="0"/>
          <w:marTop w:val="0"/>
          <w:marBottom w:val="0"/>
          <w:divBdr>
            <w:top w:val="none" w:sz="0" w:space="0" w:color="auto"/>
            <w:left w:val="none" w:sz="0" w:space="0" w:color="auto"/>
            <w:bottom w:val="none" w:sz="0" w:space="0" w:color="auto"/>
            <w:right w:val="none" w:sz="0" w:space="0" w:color="auto"/>
          </w:divBdr>
        </w:div>
        <w:div w:id="682518248">
          <w:marLeft w:val="0"/>
          <w:marRight w:val="0"/>
          <w:marTop w:val="0"/>
          <w:marBottom w:val="0"/>
          <w:divBdr>
            <w:top w:val="none" w:sz="0" w:space="0" w:color="auto"/>
            <w:left w:val="none" w:sz="0" w:space="0" w:color="auto"/>
            <w:bottom w:val="none" w:sz="0" w:space="0" w:color="auto"/>
            <w:right w:val="none" w:sz="0" w:space="0" w:color="auto"/>
          </w:divBdr>
        </w:div>
        <w:div w:id="1714500912">
          <w:marLeft w:val="0"/>
          <w:marRight w:val="0"/>
          <w:marTop w:val="0"/>
          <w:marBottom w:val="0"/>
          <w:divBdr>
            <w:top w:val="none" w:sz="0" w:space="0" w:color="auto"/>
            <w:left w:val="none" w:sz="0" w:space="0" w:color="auto"/>
            <w:bottom w:val="none" w:sz="0" w:space="0" w:color="auto"/>
            <w:right w:val="none" w:sz="0" w:space="0" w:color="auto"/>
          </w:divBdr>
        </w:div>
        <w:div w:id="388916722">
          <w:marLeft w:val="0"/>
          <w:marRight w:val="0"/>
          <w:marTop w:val="0"/>
          <w:marBottom w:val="0"/>
          <w:divBdr>
            <w:top w:val="none" w:sz="0" w:space="0" w:color="auto"/>
            <w:left w:val="none" w:sz="0" w:space="0" w:color="auto"/>
            <w:bottom w:val="none" w:sz="0" w:space="0" w:color="auto"/>
            <w:right w:val="none" w:sz="0" w:space="0" w:color="auto"/>
          </w:divBdr>
        </w:div>
        <w:div w:id="615526845">
          <w:marLeft w:val="0"/>
          <w:marRight w:val="0"/>
          <w:marTop w:val="0"/>
          <w:marBottom w:val="0"/>
          <w:divBdr>
            <w:top w:val="none" w:sz="0" w:space="0" w:color="auto"/>
            <w:left w:val="none" w:sz="0" w:space="0" w:color="auto"/>
            <w:bottom w:val="none" w:sz="0" w:space="0" w:color="auto"/>
            <w:right w:val="none" w:sz="0" w:space="0" w:color="auto"/>
          </w:divBdr>
        </w:div>
        <w:div w:id="997416400">
          <w:marLeft w:val="0"/>
          <w:marRight w:val="0"/>
          <w:marTop w:val="0"/>
          <w:marBottom w:val="0"/>
          <w:divBdr>
            <w:top w:val="none" w:sz="0" w:space="0" w:color="auto"/>
            <w:left w:val="none" w:sz="0" w:space="0" w:color="auto"/>
            <w:bottom w:val="none" w:sz="0" w:space="0" w:color="auto"/>
            <w:right w:val="none" w:sz="0" w:space="0" w:color="auto"/>
          </w:divBdr>
        </w:div>
        <w:div w:id="548760912">
          <w:marLeft w:val="0"/>
          <w:marRight w:val="0"/>
          <w:marTop w:val="0"/>
          <w:marBottom w:val="0"/>
          <w:divBdr>
            <w:top w:val="none" w:sz="0" w:space="0" w:color="auto"/>
            <w:left w:val="none" w:sz="0" w:space="0" w:color="auto"/>
            <w:bottom w:val="none" w:sz="0" w:space="0" w:color="auto"/>
            <w:right w:val="none" w:sz="0" w:space="0" w:color="auto"/>
          </w:divBdr>
        </w:div>
        <w:div w:id="1274240221">
          <w:marLeft w:val="0"/>
          <w:marRight w:val="0"/>
          <w:marTop w:val="0"/>
          <w:marBottom w:val="0"/>
          <w:divBdr>
            <w:top w:val="none" w:sz="0" w:space="0" w:color="auto"/>
            <w:left w:val="none" w:sz="0" w:space="0" w:color="auto"/>
            <w:bottom w:val="none" w:sz="0" w:space="0" w:color="auto"/>
            <w:right w:val="none" w:sz="0" w:space="0" w:color="auto"/>
          </w:divBdr>
        </w:div>
        <w:div w:id="977809048">
          <w:marLeft w:val="0"/>
          <w:marRight w:val="0"/>
          <w:marTop w:val="0"/>
          <w:marBottom w:val="0"/>
          <w:divBdr>
            <w:top w:val="none" w:sz="0" w:space="0" w:color="auto"/>
            <w:left w:val="none" w:sz="0" w:space="0" w:color="auto"/>
            <w:bottom w:val="none" w:sz="0" w:space="0" w:color="auto"/>
            <w:right w:val="none" w:sz="0" w:space="0" w:color="auto"/>
          </w:divBdr>
        </w:div>
        <w:div w:id="219947552">
          <w:marLeft w:val="0"/>
          <w:marRight w:val="0"/>
          <w:marTop w:val="0"/>
          <w:marBottom w:val="0"/>
          <w:divBdr>
            <w:top w:val="none" w:sz="0" w:space="0" w:color="auto"/>
            <w:left w:val="none" w:sz="0" w:space="0" w:color="auto"/>
            <w:bottom w:val="none" w:sz="0" w:space="0" w:color="auto"/>
            <w:right w:val="none" w:sz="0" w:space="0" w:color="auto"/>
          </w:divBdr>
        </w:div>
        <w:div w:id="860584293">
          <w:marLeft w:val="0"/>
          <w:marRight w:val="0"/>
          <w:marTop w:val="0"/>
          <w:marBottom w:val="0"/>
          <w:divBdr>
            <w:top w:val="none" w:sz="0" w:space="0" w:color="auto"/>
            <w:left w:val="none" w:sz="0" w:space="0" w:color="auto"/>
            <w:bottom w:val="none" w:sz="0" w:space="0" w:color="auto"/>
            <w:right w:val="none" w:sz="0" w:space="0" w:color="auto"/>
          </w:divBdr>
        </w:div>
        <w:div w:id="1220439029">
          <w:marLeft w:val="0"/>
          <w:marRight w:val="0"/>
          <w:marTop w:val="0"/>
          <w:marBottom w:val="0"/>
          <w:divBdr>
            <w:top w:val="none" w:sz="0" w:space="0" w:color="auto"/>
            <w:left w:val="none" w:sz="0" w:space="0" w:color="auto"/>
            <w:bottom w:val="none" w:sz="0" w:space="0" w:color="auto"/>
            <w:right w:val="none" w:sz="0" w:space="0" w:color="auto"/>
          </w:divBdr>
        </w:div>
        <w:div w:id="10018526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7E0FE-1827-4E86-A073-29C4C7DE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8365</Words>
  <Characters>47686</Characters>
  <Application>Microsoft Office Word</Application>
  <DocSecurity>0</DocSecurity>
  <Lines>397</Lines>
  <Paragraphs>111</Paragraphs>
  <ScaleCrop>false</ScaleCrop>
  <HeadingPairs>
    <vt:vector size="4" baseType="variant">
      <vt:variant>
        <vt:lpstr>Title</vt:lpstr>
      </vt:variant>
      <vt:variant>
        <vt:i4>1</vt:i4>
      </vt:variant>
      <vt:variant>
        <vt:lpstr>标题</vt:lpstr>
      </vt:variant>
      <vt:variant>
        <vt:i4>10</vt:i4>
      </vt:variant>
    </vt:vector>
  </HeadingPairs>
  <TitlesOfParts>
    <vt:vector size="11" baseType="lpstr">
      <vt:lpstr/>
      <vt:lpstr>Name of journal: World Journal of Orthopedics</vt:lpstr>
      <vt:lpstr>ESPS Manuscript NO: 9309</vt:lpstr>
      <vt:lpstr/>
      <vt:lpstr>Bone mass in axial spondyloarthritis: A literature review </vt:lpstr>
      <vt:lpstr>    </vt:lpstr>
      <vt:lpstr>    </vt:lpstr>
      <vt:lpstr>    </vt:lpstr>
      <vt:lpstr>    </vt:lpstr>
      <vt:lpstr>    </vt:lpstr>
      <vt:lpstr>    </vt:lpstr>
    </vt:vector>
  </TitlesOfParts>
  <Company/>
  <LinksUpToDate>false</LinksUpToDate>
  <CharactersWithSpaces>55940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Erkan KILIÇ</dc:creator>
  <cp:lastModifiedBy>LS Ma</cp:lastModifiedBy>
  <cp:revision>2</cp:revision>
  <dcterms:created xsi:type="dcterms:W3CDTF">2014-09-05T01:10:00Z</dcterms:created>
  <dcterms:modified xsi:type="dcterms:W3CDTF">2014-09-05T01:10:00Z</dcterms:modified>
</cp:coreProperties>
</file>