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856" w:rsidRPr="00644A07" w:rsidRDefault="00A95856" w:rsidP="00E6634A">
      <w:pPr>
        <w:snapToGrid w:val="0"/>
        <w:spacing w:line="360" w:lineRule="auto"/>
        <w:jc w:val="both"/>
        <w:rPr>
          <w:rFonts w:ascii="Book Antiqua" w:eastAsia="Times New Roman" w:hAnsi="Book Antiqua" w:cs="Arial"/>
          <w:b/>
        </w:rPr>
      </w:pPr>
      <w:r w:rsidRPr="00644A07">
        <w:rPr>
          <w:rFonts w:ascii="Book Antiqua" w:eastAsia="Times New Roman" w:hAnsi="Book Antiqua" w:cs="Arial"/>
          <w:b/>
        </w:rPr>
        <w:t xml:space="preserve">Name of journal: </w:t>
      </w:r>
      <w:r w:rsidRPr="00644A07">
        <w:rPr>
          <w:rFonts w:ascii="Book Antiqua" w:eastAsia="Times New Roman" w:hAnsi="Book Antiqua" w:cs="Arial"/>
          <w:i/>
        </w:rPr>
        <w:t>World Journal of Gastroenterology</w:t>
      </w:r>
    </w:p>
    <w:p w:rsidR="00A95856" w:rsidRPr="00644A07" w:rsidRDefault="00A95856" w:rsidP="00E6634A">
      <w:pPr>
        <w:snapToGrid w:val="0"/>
        <w:spacing w:line="360" w:lineRule="auto"/>
        <w:jc w:val="both"/>
        <w:rPr>
          <w:rFonts w:ascii="Book Antiqua" w:eastAsia="Times New Roman" w:hAnsi="Book Antiqua" w:cs="Arial"/>
          <w:b/>
          <w:lang w:eastAsia="zh-CN"/>
        </w:rPr>
      </w:pPr>
      <w:r w:rsidRPr="00644A07">
        <w:rPr>
          <w:rFonts w:ascii="Book Antiqua" w:eastAsia="Times New Roman" w:hAnsi="Book Antiqua" w:cs="Arial"/>
          <w:b/>
        </w:rPr>
        <w:t>ESPS Manuscript NO: 9370</w:t>
      </w:r>
    </w:p>
    <w:p w:rsidR="00A95856" w:rsidRPr="00644A07" w:rsidRDefault="00A95856" w:rsidP="00E6634A">
      <w:pPr>
        <w:snapToGrid w:val="0"/>
        <w:spacing w:line="360" w:lineRule="auto"/>
        <w:jc w:val="both"/>
        <w:rPr>
          <w:rFonts w:ascii="Book Antiqua" w:eastAsia="Times New Roman" w:hAnsi="Book Antiqua" w:cs="Tahoma"/>
          <w:b/>
          <w:lang w:eastAsia="zh-CN"/>
        </w:rPr>
      </w:pPr>
      <w:r w:rsidRPr="00644A07">
        <w:rPr>
          <w:rFonts w:ascii="Book Antiqua" w:eastAsia="Times New Roman" w:hAnsi="Book Antiqua" w:cs="Arial"/>
          <w:b/>
        </w:rPr>
        <w:t xml:space="preserve">Columns: </w:t>
      </w:r>
      <w:r w:rsidRPr="00644A07">
        <w:rPr>
          <w:rFonts w:ascii="Book Antiqua" w:eastAsia="Times New Roman" w:hAnsi="Book Antiqua"/>
          <w:b/>
          <w:color w:val="000000"/>
        </w:rPr>
        <w:t>RETROSPECTIVE STUDY</w:t>
      </w:r>
    </w:p>
    <w:p w:rsidR="00A95856" w:rsidRPr="00644A07" w:rsidRDefault="00A95856" w:rsidP="00E6634A">
      <w:pPr>
        <w:snapToGrid w:val="0"/>
        <w:spacing w:line="360" w:lineRule="auto"/>
        <w:jc w:val="both"/>
        <w:rPr>
          <w:rFonts w:ascii="Book Antiqua" w:eastAsia="宋体" w:hAnsi="Book Antiqua" w:cs="Arial"/>
          <w:b/>
          <w:lang w:eastAsia="zh-CN"/>
        </w:rPr>
      </w:pPr>
    </w:p>
    <w:p w:rsidR="00A95856" w:rsidRPr="00644A07" w:rsidRDefault="00A95856" w:rsidP="00E6634A">
      <w:pPr>
        <w:snapToGrid w:val="0"/>
        <w:spacing w:line="360" w:lineRule="auto"/>
        <w:jc w:val="both"/>
        <w:rPr>
          <w:rFonts w:ascii="Book Antiqua" w:eastAsia="宋体" w:hAnsi="Book Antiqua" w:cs="Arial"/>
          <w:b/>
          <w:lang w:eastAsia="zh-CN"/>
        </w:rPr>
      </w:pPr>
      <w:r w:rsidRPr="00644A07">
        <w:rPr>
          <w:rFonts w:ascii="Book Antiqua" w:eastAsia="Times New Roman" w:hAnsi="Book Antiqua" w:cs="Arial"/>
          <w:b/>
        </w:rPr>
        <w:t>Comparative analysis of ERCP, IDUS, EUS and CT in predicting malignant bile duct strictures</w:t>
      </w:r>
    </w:p>
    <w:p w:rsidR="00A95856" w:rsidRPr="00644A07" w:rsidRDefault="00A95856" w:rsidP="00E6634A">
      <w:pPr>
        <w:snapToGrid w:val="0"/>
        <w:spacing w:line="360" w:lineRule="auto"/>
        <w:jc w:val="both"/>
        <w:rPr>
          <w:rFonts w:ascii="Book Antiqua" w:eastAsia="宋体" w:hAnsi="Book Antiqua" w:cs="Arial"/>
          <w:b/>
          <w:lang w:eastAsia="zh-CN"/>
        </w:rPr>
      </w:pPr>
    </w:p>
    <w:p w:rsidR="00A95856" w:rsidRPr="00644A07" w:rsidRDefault="00A95856" w:rsidP="00E6634A">
      <w:pPr>
        <w:snapToGrid w:val="0"/>
        <w:spacing w:line="360" w:lineRule="auto"/>
        <w:jc w:val="both"/>
        <w:rPr>
          <w:rFonts w:ascii="Book Antiqua" w:eastAsia="Times New Roman" w:hAnsi="Book Antiqua" w:cs="Arial"/>
          <w:b/>
        </w:rPr>
      </w:pPr>
      <w:r w:rsidRPr="00644A07">
        <w:rPr>
          <w:rFonts w:ascii="Book Antiqua" w:eastAsia="Times New Roman" w:hAnsi="Book Antiqua" w:cs="Arial"/>
        </w:rPr>
        <w:t xml:space="preserve">Heinzow </w:t>
      </w:r>
      <w:r w:rsidRPr="00644A07">
        <w:rPr>
          <w:rFonts w:ascii="Book Antiqua" w:eastAsia="宋体" w:hAnsi="Book Antiqua" w:cs="Arial"/>
          <w:lang w:eastAsia="zh-CN"/>
        </w:rPr>
        <w:t xml:space="preserve">HS </w:t>
      </w:r>
      <w:r w:rsidRPr="00644A07">
        <w:rPr>
          <w:rFonts w:ascii="Book Antiqua" w:eastAsia="宋体" w:hAnsi="Book Antiqua" w:cs="Arial"/>
          <w:i/>
          <w:lang w:eastAsia="zh-CN"/>
        </w:rPr>
        <w:t>et al</w:t>
      </w:r>
      <w:r w:rsidRPr="00644A07">
        <w:rPr>
          <w:rFonts w:ascii="Book Antiqua" w:eastAsia="宋体" w:hAnsi="Book Antiqua" w:cs="Arial"/>
          <w:lang w:eastAsia="zh-CN"/>
        </w:rPr>
        <w:t xml:space="preserve">. </w:t>
      </w:r>
      <w:r w:rsidRPr="00644A07">
        <w:rPr>
          <w:rFonts w:ascii="Book Antiqua" w:eastAsia="Times New Roman" w:hAnsi="Book Antiqua" w:cs="Arial"/>
        </w:rPr>
        <w:t>Prediction of</w:t>
      </w:r>
      <w:r w:rsidRPr="00644A07">
        <w:rPr>
          <w:rFonts w:ascii="Book Antiqua" w:eastAsia="Times New Roman" w:hAnsi="Book Antiqua" w:cs="Arial"/>
          <w:b/>
        </w:rPr>
        <w:t xml:space="preserve"> </w:t>
      </w:r>
      <w:r w:rsidRPr="00644A07">
        <w:rPr>
          <w:rFonts w:ascii="Book Antiqua" w:eastAsia="Times New Roman" w:hAnsi="Book Antiqua" w:cs="Arial"/>
        </w:rPr>
        <w:t>malignant bile duct strictures</w:t>
      </w:r>
    </w:p>
    <w:p w:rsidR="00A95856" w:rsidRPr="00644A07" w:rsidRDefault="00A95856" w:rsidP="00E6634A">
      <w:pPr>
        <w:snapToGrid w:val="0"/>
        <w:spacing w:line="360" w:lineRule="auto"/>
        <w:jc w:val="both"/>
        <w:rPr>
          <w:rFonts w:ascii="Book Antiqua" w:eastAsia="Times New Roman" w:hAnsi="Book Antiqua" w:cs="Arial"/>
          <w:b/>
          <w:lang w:eastAsia="zh-CN"/>
        </w:rPr>
      </w:pPr>
    </w:p>
    <w:p w:rsidR="00A95856" w:rsidRPr="00644A07" w:rsidRDefault="00A95856" w:rsidP="00E6634A">
      <w:pPr>
        <w:snapToGrid w:val="0"/>
        <w:spacing w:line="360" w:lineRule="auto"/>
        <w:jc w:val="both"/>
        <w:rPr>
          <w:rFonts w:ascii="Book Antiqua" w:eastAsia="Times New Roman" w:hAnsi="Book Antiqua" w:cs="Arial"/>
          <w:lang w:eastAsia="zh-CN"/>
        </w:rPr>
      </w:pPr>
      <w:r w:rsidRPr="00644A07">
        <w:rPr>
          <w:rFonts w:ascii="Book Antiqua" w:eastAsia="Times New Roman" w:hAnsi="Book Antiqua" w:cs="Arial"/>
        </w:rPr>
        <w:t>Hauke S Heinzow, Sara Kammerer, Carina Rammes, Johannes Wessling, Dirk Domagk, Tobias Meister</w:t>
      </w:r>
    </w:p>
    <w:p w:rsidR="00A95856" w:rsidRPr="00644A07" w:rsidRDefault="00A95856" w:rsidP="00E6634A">
      <w:pPr>
        <w:snapToGrid w:val="0"/>
        <w:spacing w:line="360" w:lineRule="auto"/>
        <w:jc w:val="both"/>
        <w:rPr>
          <w:rFonts w:ascii="Book Antiqua" w:eastAsia="Times New Roman" w:hAnsi="Book Antiqua" w:cs="Arial"/>
          <w:b/>
          <w:lang w:eastAsia="zh-CN"/>
        </w:rPr>
      </w:pPr>
    </w:p>
    <w:p w:rsidR="00A95856" w:rsidRPr="00644A07" w:rsidRDefault="00A95856" w:rsidP="00E6634A">
      <w:pPr>
        <w:snapToGrid w:val="0"/>
        <w:spacing w:line="360" w:lineRule="auto"/>
        <w:jc w:val="both"/>
        <w:rPr>
          <w:rFonts w:ascii="Book Antiqua" w:eastAsia="Times New Roman" w:hAnsi="Book Antiqua" w:cs="Arial"/>
        </w:rPr>
      </w:pPr>
      <w:r w:rsidRPr="00644A07">
        <w:rPr>
          <w:rFonts w:ascii="Book Antiqua" w:eastAsia="Times New Roman" w:hAnsi="Book Antiqua" w:cs="Arial"/>
          <w:b/>
        </w:rPr>
        <w:t>Hauke S Heinzow, Carina Rammes, Dirk Domagk</w:t>
      </w:r>
      <w:r w:rsidRPr="00644A07">
        <w:rPr>
          <w:rFonts w:ascii="Book Antiqua" w:eastAsia="Times New Roman" w:hAnsi="Book Antiqua" w:cs="Arial"/>
        </w:rPr>
        <w:t xml:space="preserve">, Department of Medicine B, University of Münster, </w:t>
      </w:r>
      <w:r w:rsidRPr="00644A07">
        <w:rPr>
          <w:rFonts w:ascii="Book Antiqua" w:eastAsia="Times New Roman" w:hAnsi="Book Antiqua" w:cs="Arial"/>
          <w:lang w:eastAsia="zh-CN"/>
        </w:rPr>
        <w:t xml:space="preserve">D-48149 </w:t>
      </w:r>
      <w:r w:rsidRPr="00644A07">
        <w:rPr>
          <w:rFonts w:ascii="Book Antiqua" w:eastAsia="Times New Roman" w:hAnsi="Book Antiqua" w:cs="Arial"/>
        </w:rPr>
        <w:t xml:space="preserve">Münster, Germany </w:t>
      </w:r>
    </w:p>
    <w:p w:rsidR="00A95856" w:rsidRPr="00644A07" w:rsidRDefault="00A95856" w:rsidP="00E6634A">
      <w:pPr>
        <w:snapToGrid w:val="0"/>
        <w:spacing w:line="360" w:lineRule="auto"/>
        <w:jc w:val="both"/>
        <w:rPr>
          <w:rFonts w:ascii="Book Antiqua" w:eastAsia="Times New Roman" w:hAnsi="Book Antiqua" w:cs="Arial"/>
          <w:b/>
          <w:lang w:eastAsia="zh-CN"/>
        </w:rPr>
      </w:pPr>
    </w:p>
    <w:p w:rsidR="00A95856" w:rsidRPr="00644A07" w:rsidRDefault="00A95856" w:rsidP="00E6634A">
      <w:pPr>
        <w:snapToGrid w:val="0"/>
        <w:spacing w:line="360" w:lineRule="auto"/>
        <w:jc w:val="both"/>
        <w:rPr>
          <w:rFonts w:ascii="Book Antiqua" w:eastAsia="Times New Roman" w:hAnsi="Book Antiqua" w:cs="Arial"/>
          <w:lang w:eastAsia="zh-CN"/>
        </w:rPr>
      </w:pPr>
      <w:r w:rsidRPr="00644A07">
        <w:rPr>
          <w:rFonts w:ascii="Book Antiqua" w:eastAsia="Times New Roman" w:hAnsi="Book Antiqua" w:cs="Arial"/>
          <w:b/>
          <w:lang w:eastAsia="zh-CN"/>
        </w:rPr>
        <w:t xml:space="preserve">Sara Kammerer, </w:t>
      </w:r>
      <w:r w:rsidRPr="00644A07">
        <w:rPr>
          <w:rFonts w:ascii="Book Antiqua" w:eastAsia="Times New Roman" w:hAnsi="Book Antiqua" w:cs="Arial"/>
          <w:lang w:eastAsia="zh-CN"/>
        </w:rPr>
        <w:t xml:space="preserve">Department of </w:t>
      </w:r>
      <w:r w:rsidRPr="00644A07">
        <w:rPr>
          <w:rFonts w:ascii="Book Antiqua" w:eastAsia="Times New Roman" w:hAnsi="Book Antiqua" w:cs="Arial"/>
        </w:rPr>
        <w:t xml:space="preserve">Clinical Radiology, University of Münster, </w:t>
      </w:r>
      <w:r w:rsidRPr="00644A07">
        <w:rPr>
          <w:rFonts w:ascii="Book Antiqua" w:eastAsia="Times New Roman" w:hAnsi="Book Antiqua" w:cs="Arial"/>
          <w:lang w:eastAsia="zh-CN"/>
        </w:rPr>
        <w:t xml:space="preserve">D-48149 </w:t>
      </w:r>
      <w:r w:rsidRPr="00644A07">
        <w:rPr>
          <w:rFonts w:ascii="Book Antiqua" w:eastAsia="Times New Roman" w:hAnsi="Book Antiqua" w:cs="Arial"/>
        </w:rPr>
        <w:t>Münster, Germany</w:t>
      </w:r>
    </w:p>
    <w:p w:rsidR="00A95856" w:rsidRPr="00644A07" w:rsidRDefault="00A95856" w:rsidP="00E6634A">
      <w:pPr>
        <w:snapToGrid w:val="0"/>
        <w:spacing w:line="360" w:lineRule="auto"/>
        <w:jc w:val="both"/>
        <w:rPr>
          <w:rFonts w:ascii="Book Antiqua" w:eastAsia="Times New Roman" w:hAnsi="Book Antiqua" w:cs="Arial"/>
          <w:b/>
        </w:rPr>
      </w:pPr>
    </w:p>
    <w:p w:rsidR="00A95856" w:rsidRPr="00644A07" w:rsidRDefault="00A95856" w:rsidP="00E6634A">
      <w:pPr>
        <w:snapToGrid w:val="0"/>
        <w:spacing w:line="360" w:lineRule="auto"/>
        <w:jc w:val="both"/>
        <w:rPr>
          <w:rFonts w:ascii="Book Antiqua" w:eastAsia="Times New Roman" w:hAnsi="Book Antiqua" w:cs="Arial"/>
          <w:lang w:eastAsia="zh-CN"/>
        </w:rPr>
      </w:pPr>
      <w:r w:rsidRPr="00644A07">
        <w:rPr>
          <w:rFonts w:ascii="Book Antiqua" w:eastAsia="Times New Roman" w:hAnsi="Book Antiqua" w:cs="Arial"/>
          <w:b/>
          <w:lang w:eastAsia="zh-CN"/>
        </w:rPr>
        <w:t>Johannes Wessling</w:t>
      </w:r>
      <w:r w:rsidRPr="00644A07">
        <w:rPr>
          <w:rFonts w:ascii="Book Antiqua" w:eastAsia="Times New Roman" w:hAnsi="Book Antiqua" w:cs="Arial"/>
          <w:lang w:eastAsia="zh-CN"/>
        </w:rPr>
        <w:t xml:space="preserve">, Department of </w:t>
      </w:r>
      <w:r w:rsidRPr="00644A07">
        <w:rPr>
          <w:rFonts w:ascii="Book Antiqua" w:eastAsia="Times New Roman" w:hAnsi="Book Antiqua" w:cs="Arial"/>
        </w:rPr>
        <w:t xml:space="preserve">Radiology, Clemenshospital, Münster University Teaching Hospital, </w:t>
      </w:r>
      <w:r w:rsidRPr="00644A07">
        <w:rPr>
          <w:rFonts w:ascii="Book Antiqua" w:eastAsia="Times New Roman" w:hAnsi="Book Antiqua" w:cs="Arial"/>
          <w:lang w:eastAsia="zh-CN"/>
        </w:rPr>
        <w:t xml:space="preserve">D-48153 </w:t>
      </w:r>
      <w:r w:rsidRPr="00644A07">
        <w:rPr>
          <w:rFonts w:ascii="Book Antiqua" w:eastAsia="Times New Roman" w:hAnsi="Book Antiqua" w:cs="Arial"/>
        </w:rPr>
        <w:t>Münster, Germany</w:t>
      </w:r>
    </w:p>
    <w:p w:rsidR="00A95856" w:rsidRPr="00644A07" w:rsidRDefault="00A95856" w:rsidP="00E6634A">
      <w:pPr>
        <w:snapToGrid w:val="0"/>
        <w:spacing w:line="360" w:lineRule="auto"/>
        <w:jc w:val="both"/>
        <w:rPr>
          <w:rFonts w:ascii="Book Antiqua" w:eastAsia="Times New Roman" w:hAnsi="Book Antiqua" w:cs="Arial"/>
        </w:rPr>
      </w:pPr>
    </w:p>
    <w:p w:rsidR="00A95856" w:rsidRPr="00644A07" w:rsidRDefault="00A95856" w:rsidP="00E6634A">
      <w:pPr>
        <w:snapToGrid w:val="0"/>
        <w:spacing w:line="360" w:lineRule="auto"/>
        <w:jc w:val="both"/>
        <w:rPr>
          <w:rFonts w:ascii="Book Antiqua" w:eastAsia="Times New Roman" w:hAnsi="Book Antiqua" w:cs="Arial"/>
        </w:rPr>
      </w:pPr>
      <w:r w:rsidRPr="00644A07">
        <w:rPr>
          <w:rFonts w:ascii="Book Antiqua" w:eastAsia="Times New Roman" w:hAnsi="Book Antiqua" w:cs="Arial"/>
          <w:b/>
        </w:rPr>
        <w:t>Tobias Meister</w:t>
      </w:r>
      <w:r w:rsidRPr="00644A07">
        <w:rPr>
          <w:rFonts w:ascii="Book Antiqua" w:eastAsia="Times New Roman" w:hAnsi="Book Antiqua" w:cs="Arial"/>
        </w:rPr>
        <w:t>, Department of Medicine II, HELIOS Albert-Schweitzer Hospital, Göttingen University Teaching Hospital, D-37154 Northeim, Germany</w:t>
      </w:r>
    </w:p>
    <w:p w:rsidR="00A95856" w:rsidRPr="00644A07" w:rsidRDefault="00A95856" w:rsidP="00E6634A">
      <w:pPr>
        <w:snapToGrid w:val="0"/>
        <w:spacing w:line="360" w:lineRule="auto"/>
        <w:jc w:val="both"/>
        <w:rPr>
          <w:rFonts w:ascii="Book Antiqua" w:eastAsia="Times New Roman" w:hAnsi="Book Antiqua" w:cs="Arial"/>
          <w:b/>
          <w:color w:val="000000"/>
        </w:rPr>
      </w:pPr>
    </w:p>
    <w:p w:rsidR="00A95856" w:rsidRPr="00644A07" w:rsidRDefault="00A95856" w:rsidP="00E6634A">
      <w:pPr>
        <w:snapToGrid w:val="0"/>
        <w:spacing w:line="360" w:lineRule="auto"/>
        <w:jc w:val="both"/>
        <w:rPr>
          <w:rFonts w:ascii="Book Antiqua" w:eastAsia="Times New Roman" w:hAnsi="Book Antiqua" w:cs="Arial"/>
        </w:rPr>
      </w:pPr>
      <w:r w:rsidRPr="00644A07">
        <w:rPr>
          <w:rFonts w:ascii="Book Antiqua" w:eastAsia="Times New Roman" w:hAnsi="Book Antiqua" w:cs="Arial"/>
          <w:b/>
          <w:color w:val="000000"/>
        </w:rPr>
        <w:t>Author contributions</w:t>
      </w:r>
      <w:r w:rsidRPr="00644A07">
        <w:rPr>
          <w:rFonts w:ascii="Book Antiqua" w:eastAsia="Times New Roman" w:hAnsi="Book Antiqua" w:cs="Arial"/>
          <w:color w:val="000000"/>
        </w:rPr>
        <w:t>:</w:t>
      </w:r>
      <w:r w:rsidRPr="00644A07">
        <w:rPr>
          <w:rFonts w:ascii="Book Antiqua" w:eastAsia="Times New Roman" w:hAnsi="Book Antiqua" w:cs="Arial"/>
        </w:rPr>
        <w:t xml:space="preserve"> Heinzow HS and Kammerer S equally contributed to this work</w:t>
      </w:r>
      <w:r w:rsidRPr="00644A07">
        <w:rPr>
          <w:rFonts w:ascii="Book Antiqua" w:eastAsia="宋体" w:hAnsi="Book Antiqua" w:cs="Arial"/>
          <w:lang w:eastAsia="zh-CN"/>
        </w:rPr>
        <w:t xml:space="preserve">; </w:t>
      </w:r>
      <w:r w:rsidRPr="00644A07">
        <w:rPr>
          <w:rFonts w:ascii="Book Antiqua" w:eastAsia="Times New Roman" w:hAnsi="Book Antiqua" w:cs="Arial"/>
        </w:rPr>
        <w:t>Heinzow HS</w:t>
      </w:r>
      <w:r w:rsidRPr="00644A07">
        <w:rPr>
          <w:rFonts w:ascii="Book Antiqua" w:eastAsia="Times New Roman" w:hAnsi="Book Antiqua" w:cs="Arial"/>
          <w:color w:val="262626"/>
        </w:rPr>
        <w:t xml:space="preserve"> </w:t>
      </w:r>
      <w:r w:rsidRPr="00644A07">
        <w:rPr>
          <w:rFonts w:ascii="Book Antiqua" w:eastAsia="宋体" w:hAnsi="Book Antiqua" w:cs="Arial"/>
          <w:color w:val="262626"/>
          <w:lang w:eastAsia="zh-CN"/>
        </w:rPr>
        <w:t xml:space="preserve">contributed to the </w:t>
      </w:r>
      <w:r w:rsidRPr="00644A07">
        <w:rPr>
          <w:rFonts w:ascii="Book Antiqua" w:eastAsia="Times New Roman" w:hAnsi="Book Antiqua" w:cs="Arial"/>
          <w:color w:val="262626"/>
        </w:rPr>
        <w:t>design of the study, analysis and interpretation of data, drafting of the manuscript</w:t>
      </w:r>
      <w:r w:rsidRPr="00644A07">
        <w:rPr>
          <w:rFonts w:ascii="Book Antiqua" w:eastAsia="宋体" w:hAnsi="Book Antiqua" w:cs="Arial"/>
          <w:color w:val="262626"/>
          <w:lang w:eastAsia="zh-CN"/>
        </w:rPr>
        <w:t>,</w:t>
      </w:r>
      <w:r w:rsidRPr="00644A07">
        <w:rPr>
          <w:rFonts w:ascii="Book Antiqua" w:eastAsia="Times New Roman" w:hAnsi="Book Antiqua" w:cs="Arial"/>
        </w:rPr>
        <w:t xml:space="preserve"> </w:t>
      </w:r>
      <w:r w:rsidRPr="00644A07">
        <w:rPr>
          <w:rFonts w:ascii="Book Antiqua" w:eastAsia="Times New Roman" w:hAnsi="Book Antiqua" w:cs="Arial"/>
          <w:color w:val="262626"/>
        </w:rPr>
        <w:t>analysis and interpretation of data, technical and material support;</w:t>
      </w:r>
      <w:r w:rsidRPr="00644A07">
        <w:rPr>
          <w:rFonts w:ascii="Book Antiqua" w:eastAsia="Times New Roman" w:hAnsi="Book Antiqua" w:cs="Arial"/>
        </w:rPr>
        <w:t xml:space="preserve"> Kammerer S</w:t>
      </w:r>
      <w:r w:rsidRPr="00644A07">
        <w:rPr>
          <w:rFonts w:ascii="Book Antiqua" w:eastAsia="宋体" w:hAnsi="Book Antiqua" w:cs="Arial"/>
          <w:color w:val="262626"/>
          <w:lang w:eastAsia="zh-CN"/>
        </w:rPr>
        <w:t xml:space="preserve"> contributed to</w:t>
      </w:r>
      <w:r w:rsidRPr="00644A07">
        <w:rPr>
          <w:rFonts w:ascii="Book Antiqua" w:eastAsia="Times New Roman" w:hAnsi="Book Antiqua" w:cs="Arial"/>
        </w:rPr>
        <w:t xml:space="preserve"> </w:t>
      </w:r>
      <w:r w:rsidRPr="00644A07">
        <w:rPr>
          <w:rFonts w:ascii="Book Antiqua" w:eastAsia="Times New Roman" w:hAnsi="Book Antiqua" w:cs="Arial"/>
          <w:color w:val="262626"/>
        </w:rPr>
        <w:t>drafting of the manuscript</w:t>
      </w:r>
      <w:r w:rsidRPr="00644A07">
        <w:rPr>
          <w:rFonts w:ascii="Book Antiqua" w:eastAsia="宋体" w:hAnsi="Book Antiqua" w:cs="Arial"/>
          <w:color w:val="262626"/>
          <w:lang w:eastAsia="zh-CN"/>
        </w:rPr>
        <w:t>,</w:t>
      </w:r>
      <w:r w:rsidRPr="00644A07">
        <w:rPr>
          <w:rFonts w:ascii="Book Antiqua" w:eastAsia="Times New Roman" w:hAnsi="Book Antiqua" w:cs="Arial"/>
        </w:rPr>
        <w:t xml:space="preserve"> </w:t>
      </w:r>
      <w:r w:rsidRPr="00644A07">
        <w:rPr>
          <w:rFonts w:ascii="Book Antiqua" w:eastAsia="Times New Roman" w:hAnsi="Book Antiqua" w:cs="Arial"/>
          <w:color w:val="262626"/>
        </w:rPr>
        <w:t>analysis and interpretation of data, technical and material support;</w:t>
      </w:r>
      <w:r w:rsidRPr="00644A07">
        <w:rPr>
          <w:rFonts w:ascii="Book Antiqua" w:eastAsia="Times New Roman" w:hAnsi="Book Antiqua" w:cs="Arial"/>
        </w:rPr>
        <w:t xml:space="preserve"> diagnostics of computed tomography; Rammes C</w:t>
      </w:r>
      <w:r w:rsidRPr="00644A07">
        <w:rPr>
          <w:rFonts w:ascii="Book Antiqua" w:eastAsia="宋体" w:hAnsi="Book Antiqua" w:cs="Arial"/>
          <w:color w:val="262626"/>
          <w:lang w:eastAsia="zh-CN"/>
        </w:rPr>
        <w:t xml:space="preserve"> contributed to</w:t>
      </w:r>
      <w:r w:rsidRPr="00644A07">
        <w:rPr>
          <w:rFonts w:ascii="Book Antiqua" w:eastAsia="Times New Roman" w:hAnsi="Book Antiqua" w:cs="Arial"/>
        </w:rPr>
        <w:t xml:space="preserve"> </w:t>
      </w:r>
      <w:r w:rsidRPr="00644A07">
        <w:rPr>
          <w:rFonts w:ascii="Book Antiqua" w:eastAsia="Times New Roman" w:hAnsi="Book Antiqua" w:cs="Arial"/>
          <w:color w:val="262626"/>
        </w:rPr>
        <w:t>acquisition of data and drafting of the manuscript;</w:t>
      </w:r>
      <w:r w:rsidRPr="00644A07">
        <w:rPr>
          <w:rFonts w:ascii="Book Antiqua" w:eastAsia="Times New Roman" w:hAnsi="Book Antiqua" w:cs="Arial"/>
        </w:rPr>
        <w:t xml:space="preserve"> Wessling J</w:t>
      </w:r>
      <w:r w:rsidRPr="00644A07">
        <w:rPr>
          <w:rFonts w:ascii="Book Antiqua" w:eastAsia="宋体" w:hAnsi="Book Antiqua" w:cs="Arial"/>
          <w:color w:val="262626"/>
          <w:lang w:eastAsia="zh-CN"/>
        </w:rPr>
        <w:t xml:space="preserve"> contributed to</w:t>
      </w:r>
      <w:r w:rsidRPr="00644A07">
        <w:rPr>
          <w:rFonts w:ascii="Book Antiqua" w:eastAsia="Times New Roman" w:hAnsi="Book Antiqua" w:cs="Arial"/>
        </w:rPr>
        <w:t xml:space="preserve"> </w:t>
      </w:r>
      <w:r w:rsidRPr="00644A07">
        <w:rPr>
          <w:rFonts w:ascii="Book Antiqua" w:eastAsia="Times New Roman" w:hAnsi="Book Antiqua" w:cs="Arial"/>
          <w:color w:val="262626"/>
        </w:rPr>
        <w:t>critical revision of the manuscript for important intellectual content</w:t>
      </w:r>
      <w:r w:rsidRPr="00644A07">
        <w:rPr>
          <w:rFonts w:ascii="Book Antiqua" w:eastAsia="Times New Roman" w:hAnsi="Book Antiqua" w:cs="Arial"/>
        </w:rPr>
        <w:t xml:space="preserve">, interpretation of radiological imaging; </w:t>
      </w:r>
      <w:r w:rsidRPr="00644A07">
        <w:rPr>
          <w:rFonts w:ascii="Book Antiqua" w:eastAsia="Times New Roman" w:hAnsi="Book Antiqua" w:cs="Arial"/>
          <w:color w:val="262626"/>
        </w:rPr>
        <w:t>Domagk D</w:t>
      </w:r>
      <w:r w:rsidRPr="00644A07">
        <w:rPr>
          <w:rFonts w:ascii="Book Antiqua" w:eastAsia="宋体" w:hAnsi="Book Antiqua" w:cs="Arial"/>
          <w:color w:val="262626"/>
          <w:lang w:eastAsia="zh-CN"/>
        </w:rPr>
        <w:t xml:space="preserve"> contributed to</w:t>
      </w:r>
      <w:r w:rsidRPr="00644A07">
        <w:rPr>
          <w:rFonts w:ascii="Book Antiqua" w:eastAsia="Times New Roman" w:hAnsi="Book Antiqua" w:cs="Arial"/>
          <w:color w:val="262626"/>
        </w:rPr>
        <w:t xml:space="preserve"> critical revision of the manuscript for important intellectual content; Meister </w:t>
      </w:r>
      <w:r w:rsidRPr="00644A07">
        <w:rPr>
          <w:rFonts w:ascii="Book Antiqua" w:eastAsia="Times New Roman" w:hAnsi="Book Antiqua" w:cs="Arial"/>
        </w:rPr>
        <w:t>T</w:t>
      </w:r>
      <w:r w:rsidRPr="00644A07">
        <w:rPr>
          <w:rFonts w:ascii="Book Antiqua" w:eastAsia="宋体" w:hAnsi="Book Antiqua" w:cs="Arial"/>
          <w:color w:val="262626"/>
          <w:lang w:eastAsia="zh-CN"/>
        </w:rPr>
        <w:t xml:space="preserve"> </w:t>
      </w:r>
      <w:r w:rsidRPr="00644A07">
        <w:rPr>
          <w:rFonts w:ascii="Book Antiqua" w:eastAsia="宋体" w:hAnsi="Book Antiqua" w:cs="Arial"/>
          <w:color w:val="262626"/>
          <w:lang w:eastAsia="zh-CN"/>
        </w:rPr>
        <w:lastRenderedPageBreak/>
        <w:t>contributed to</w:t>
      </w:r>
      <w:r w:rsidRPr="00644A07">
        <w:rPr>
          <w:rFonts w:ascii="Book Antiqua" w:eastAsia="Times New Roman" w:hAnsi="Book Antiqua" w:cs="Arial"/>
          <w:color w:val="262626"/>
        </w:rPr>
        <w:t xml:space="preserve"> study concept and design, performance of the IDUS procedures, analysis and interpretation of data, drafting of the manuscript, statistical analysis, study supervision, final approval of the version to be published</w:t>
      </w:r>
      <w:r w:rsidRPr="00644A07">
        <w:rPr>
          <w:rFonts w:ascii="Book Antiqua" w:eastAsia="Times New Roman" w:hAnsi="Book Antiqua" w:cs="Arial"/>
          <w:color w:val="262626"/>
          <w:lang w:eastAsia="zh-CN"/>
        </w:rPr>
        <w:t>.</w:t>
      </w:r>
    </w:p>
    <w:p w:rsidR="00A95856" w:rsidRPr="00644A07" w:rsidRDefault="00A95856" w:rsidP="00E6634A">
      <w:pPr>
        <w:snapToGrid w:val="0"/>
        <w:spacing w:line="360" w:lineRule="auto"/>
        <w:jc w:val="both"/>
        <w:rPr>
          <w:rFonts w:ascii="Book Antiqua" w:eastAsia="Times New Roman" w:hAnsi="Book Antiqua" w:cs="Arial"/>
        </w:rPr>
      </w:pPr>
    </w:p>
    <w:p w:rsidR="00A95856" w:rsidRPr="00644A07" w:rsidRDefault="00A95856" w:rsidP="00E6634A">
      <w:pPr>
        <w:snapToGrid w:val="0"/>
        <w:spacing w:line="360" w:lineRule="auto"/>
        <w:jc w:val="both"/>
        <w:rPr>
          <w:rFonts w:ascii="Book Antiqua" w:eastAsia="Times New Roman" w:hAnsi="Book Antiqua" w:cs="Arial"/>
        </w:rPr>
      </w:pPr>
      <w:r w:rsidRPr="00644A07">
        <w:rPr>
          <w:rFonts w:ascii="Book Antiqua" w:eastAsia="Times New Roman" w:hAnsi="Book Antiqua" w:cs="Arial"/>
          <w:b/>
        </w:rPr>
        <w:t>Correspondence to: Tobias Meister, MD,</w:t>
      </w:r>
      <w:r w:rsidRPr="00644A07">
        <w:rPr>
          <w:rFonts w:ascii="Book Antiqua" w:eastAsia="Times New Roman" w:hAnsi="Book Antiqua" w:cs="Arial"/>
        </w:rPr>
        <w:t xml:space="preserve"> Department of Medicine II, HELIOS Albert-Schweitzer Hospital, Göttingen University Teaching Hospital, Sturmbäume 8-10, D-37154 Northeim, Germany</w:t>
      </w:r>
      <w:r w:rsidRPr="00644A07">
        <w:rPr>
          <w:rFonts w:ascii="Book Antiqua" w:eastAsia="Times New Roman" w:hAnsi="Book Antiqua" w:cs="Arial"/>
          <w:lang w:eastAsia="zh-CN"/>
        </w:rPr>
        <w:t xml:space="preserve">. </w:t>
      </w:r>
      <w:r w:rsidRPr="00644A07">
        <w:rPr>
          <w:rFonts w:ascii="Book Antiqua" w:eastAsia="Times New Roman" w:hAnsi="Book Antiqua" w:cs="Arial"/>
        </w:rPr>
        <w:t>tobiasmeister@gmx.de</w:t>
      </w:r>
    </w:p>
    <w:p w:rsidR="00A95856" w:rsidRPr="00644A07" w:rsidRDefault="00A95856" w:rsidP="00E6634A">
      <w:pPr>
        <w:snapToGrid w:val="0"/>
        <w:spacing w:line="360" w:lineRule="auto"/>
        <w:jc w:val="both"/>
        <w:rPr>
          <w:rFonts w:ascii="Book Antiqua" w:eastAsia="Times New Roman" w:hAnsi="Book Antiqua" w:cs="Arial"/>
        </w:rPr>
      </w:pPr>
    </w:p>
    <w:p w:rsidR="00A95856" w:rsidRPr="00644A07" w:rsidRDefault="00A95856" w:rsidP="00E6634A">
      <w:pPr>
        <w:snapToGrid w:val="0"/>
        <w:spacing w:line="360" w:lineRule="auto"/>
        <w:jc w:val="both"/>
        <w:rPr>
          <w:rFonts w:ascii="Book Antiqua" w:eastAsia="Times New Roman" w:hAnsi="Book Antiqua" w:cs="Arial"/>
        </w:rPr>
      </w:pPr>
      <w:r w:rsidRPr="00644A07">
        <w:rPr>
          <w:rFonts w:ascii="Book Antiqua" w:eastAsia="Times New Roman" w:hAnsi="Book Antiqua" w:cs="Arial"/>
          <w:b/>
        </w:rPr>
        <w:t>Telephone:</w:t>
      </w:r>
      <w:r w:rsidRPr="00644A07">
        <w:rPr>
          <w:rFonts w:ascii="Book Antiqua" w:eastAsia="Times New Roman" w:hAnsi="Book Antiqua" w:cs="Arial"/>
        </w:rPr>
        <w:t xml:space="preserve"> +49-5551-971244 </w:t>
      </w:r>
      <w:r w:rsidRPr="00644A07">
        <w:rPr>
          <w:rFonts w:ascii="Book Antiqua" w:eastAsia="Times New Roman" w:hAnsi="Book Antiqua" w:cs="Arial"/>
        </w:rPr>
        <w:tab/>
      </w:r>
      <w:r w:rsidRPr="00644A07">
        <w:rPr>
          <w:rFonts w:ascii="Book Antiqua" w:eastAsia="Times New Roman" w:hAnsi="Book Antiqua" w:cs="Arial"/>
          <w:b/>
        </w:rPr>
        <w:t>Fax:</w:t>
      </w:r>
      <w:r w:rsidRPr="00644A07">
        <w:rPr>
          <w:rFonts w:ascii="Book Antiqua" w:eastAsia="Times New Roman" w:hAnsi="Book Antiqua" w:cs="Arial"/>
        </w:rPr>
        <w:t xml:space="preserve"> +49-5551-971240</w:t>
      </w:r>
    </w:p>
    <w:p w:rsidR="00A95856" w:rsidRPr="00644A07" w:rsidRDefault="00A95856" w:rsidP="00E6634A">
      <w:pPr>
        <w:snapToGrid w:val="0"/>
        <w:spacing w:line="360" w:lineRule="auto"/>
        <w:jc w:val="both"/>
        <w:rPr>
          <w:rFonts w:ascii="Book Antiqua" w:eastAsia="宋体" w:hAnsi="Book Antiqua" w:cs="Arial"/>
          <w:b/>
          <w:lang w:eastAsia="zh-CN"/>
        </w:rPr>
      </w:pPr>
      <w:r w:rsidRPr="00644A07">
        <w:rPr>
          <w:rFonts w:ascii="Book Antiqua" w:eastAsia="Times New Roman" w:hAnsi="Book Antiqua" w:cs="Arial"/>
          <w:b/>
        </w:rPr>
        <w:t>Received:</w:t>
      </w:r>
      <w:r>
        <w:rPr>
          <w:rFonts w:ascii="Book Antiqua" w:eastAsia="宋体" w:hAnsi="Book Antiqua" w:cs="Arial"/>
          <w:b/>
          <w:lang w:eastAsia="zh-CN"/>
        </w:rPr>
        <w:t xml:space="preserve"> </w:t>
      </w:r>
      <w:r w:rsidRPr="005C1842">
        <w:rPr>
          <w:rFonts w:ascii="Book Antiqua" w:eastAsia="宋体" w:hAnsi="Book Antiqua" w:cs="Arial"/>
          <w:lang w:eastAsia="zh-CN"/>
        </w:rPr>
        <w:t>February 9, 2014</w:t>
      </w:r>
      <w:r w:rsidRPr="00644A07">
        <w:rPr>
          <w:rFonts w:ascii="Book Antiqua" w:eastAsia="Times New Roman" w:hAnsi="Book Antiqua" w:cs="Arial"/>
          <w:b/>
        </w:rPr>
        <w:tab/>
        <w:t>Revised:</w:t>
      </w:r>
      <w:r>
        <w:rPr>
          <w:rFonts w:ascii="Book Antiqua" w:eastAsia="宋体" w:hAnsi="Book Antiqua" w:cs="Arial"/>
          <w:b/>
          <w:lang w:eastAsia="zh-CN"/>
        </w:rPr>
        <w:t xml:space="preserve"> </w:t>
      </w:r>
      <w:r w:rsidRPr="005C1842">
        <w:rPr>
          <w:rFonts w:ascii="Book Antiqua" w:eastAsia="宋体" w:hAnsi="Book Antiqua" w:cs="Arial"/>
          <w:lang w:eastAsia="zh-CN"/>
        </w:rPr>
        <w:t>March 29, 2014</w:t>
      </w:r>
      <w:r w:rsidRPr="005C1842">
        <w:rPr>
          <w:rFonts w:ascii="Book Antiqua" w:eastAsia="Times New Roman" w:hAnsi="Book Antiqua" w:cs="Arial"/>
        </w:rPr>
        <w:tab/>
      </w:r>
      <w:r w:rsidRPr="005C1842">
        <w:rPr>
          <w:rFonts w:ascii="Book Antiqua" w:eastAsia="Times New Roman" w:hAnsi="Book Antiqua" w:cs="Arial"/>
        </w:rPr>
        <w:tab/>
      </w:r>
    </w:p>
    <w:p w:rsidR="00C1474C" w:rsidRPr="00737869" w:rsidRDefault="00A95856" w:rsidP="00C1474C">
      <w:pPr>
        <w:rPr>
          <w:rFonts w:ascii="Book Antiqua" w:hAnsi="Book Antiqua"/>
        </w:rPr>
      </w:pPr>
      <w:r w:rsidRPr="00644A07">
        <w:rPr>
          <w:rFonts w:ascii="Book Antiqua" w:eastAsia="Times New Roman" w:hAnsi="Book Antiqua" w:cs="Arial"/>
          <w:b/>
        </w:rPr>
        <w:t xml:space="preserve">Accepted: </w:t>
      </w:r>
      <w:bookmarkStart w:id="0" w:name="OLE_LINK1"/>
      <w:bookmarkStart w:id="1" w:name="OLE_LINK2"/>
      <w:r w:rsidR="00C1474C" w:rsidRPr="00737869">
        <w:rPr>
          <w:rFonts w:ascii="Book Antiqua" w:hAnsi="Book Antiqua"/>
        </w:rPr>
        <w:t>May 12, 2014</w:t>
      </w:r>
      <w:bookmarkEnd w:id="0"/>
      <w:bookmarkEnd w:id="1"/>
    </w:p>
    <w:p w:rsidR="00A95856" w:rsidRPr="00644A07" w:rsidRDefault="00A95856" w:rsidP="00E6634A">
      <w:pPr>
        <w:snapToGrid w:val="0"/>
        <w:spacing w:line="360" w:lineRule="auto"/>
        <w:jc w:val="both"/>
        <w:rPr>
          <w:rFonts w:ascii="Book Antiqua" w:eastAsia="宋体" w:hAnsi="Book Antiqua" w:cs="Arial"/>
          <w:b/>
          <w:lang w:eastAsia="zh-CN"/>
        </w:rPr>
      </w:pPr>
      <w:bookmarkStart w:id="2" w:name="_GoBack"/>
      <w:bookmarkEnd w:id="2"/>
      <w:r w:rsidRPr="00644A07">
        <w:rPr>
          <w:rFonts w:ascii="Book Antiqua" w:eastAsia="Times New Roman" w:hAnsi="Book Antiqua" w:cs="Arial"/>
          <w:b/>
        </w:rPr>
        <w:tab/>
      </w:r>
      <w:r w:rsidRPr="00644A07">
        <w:rPr>
          <w:rFonts w:ascii="Book Antiqua" w:eastAsia="Times New Roman" w:hAnsi="Book Antiqua" w:cs="Arial"/>
          <w:b/>
        </w:rPr>
        <w:tab/>
      </w:r>
    </w:p>
    <w:p w:rsidR="00A95856" w:rsidRPr="00644A07" w:rsidRDefault="00A95856" w:rsidP="00E6634A">
      <w:pPr>
        <w:snapToGrid w:val="0"/>
        <w:spacing w:line="360" w:lineRule="auto"/>
        <w:jc w:val="both"/>
        <w:rPr>
          <w:rFonts w:ascii="Book Antiqua" w:eastAsia="Times New Roman" w:hAnsi="Book Antiqua" w:cs="Arial"/>
          <w:b/>
        </w:rPr>
      </w:pPr>
      <w:r w:rsidRPr="00644A07">
        <w:rPr>
          <w:rFonts w:ascii="Book Antiqua" w:eastAsia="Times New Roman" w:hAnsi="Book Antiqua" w:cs="Arial"/>
          <w:b/>
        </w:rPr>
        <w:t>Published online:</w:t>
      </w:r>
    </w:p>
    <w:p w:rsidR="00A95856" w:rsidRPr="00644A07" w:rsidRDefault="00A95856" w:rsidP="00E6634A">
      <w:pPr>
        <w:snapToGrid w:val="0"/>
        <w:spacing w:line="360" w:lineRule="auto"/>
        <w:jc w:val="both"/>
        <w:rPr>
          <w:rFonts w:ascii="Book Antiqua" w:eastAsia="Times New Roman" w:hAnsi="Book Antiqua" w:cs="Arial"/>
        </w:rPr>
      </w:pPr>
    </w:p>
    <w:p w:rsidR="00A95856" w:rsidRPr="00644A07" w:rsidRDefault="00A95856" w:rsidP="00E6634A">
      <w:pPr>
        <w:snapToGrid w:val="0"/>
        <w:spacing w:line="360" w:lineRule="auto"/>
        <w:jc w:val="both"/>
        <w:rPr>
          <w:rFonts w:ascii="Book Antiqua" w:eastAsia="Times New Roman" w:hAnsi="Book Antiqua" w:cs="Arial"/>
        </w:rPr>
      </w:pPr>
    </w:p>
    <w:p w:rsidR="00A95856" w:rsidRPr="00644A07" w:rsidRDefault="00A95856" w:rsidP="00E6634A">
      <w:pPr>
        <w:snapToGrid w:val="0"/>
        <w:spacing w:line="360" w:lineRule="auto"/>
        <w:jc w:val="both"/>
        <w:rPr>
          <w:rFonts w:ascii="Book Antiqua" w:eastAsia="Times New Roman" w:hAnsi="Book Antiqua" w:cs="Arial"/>
        </w:rPr>
      </w:pPr>
    </w:p>
    <w:p w:rsidR="00A95856" w:rsidRPr="00644A07" w:rsidRDefault="00A95856" w:rsidP="00E6634A">
      <w:pPr>
        <w:snapToGrid w:val="0"/>
        <w:spacing w:line="360" w:lineRule="auto"/>
        <w:jc w:val="both"/>
        <w:rPr>
          <w:rFonts w:ascii="Book Antiqua" w:eastAsia="Times New Roman" w:hAnsi="Book Antiqua" w:cs="Arial"/>
        </w:rPr>
      </w:pPr>
    </w:p>
    <w:p w:rsidR="00A95856" w:rsidRPr="00644A07" w:rsidRDefault="00A95856" w:rsidP="00E6634A">
      <w:pPr>
        <w:snapToGrid w:val="0"/>
        <w:spacing w:line="360" w:lineRule="auto"/>
        <w:jc w:val="both"/>
        <w:rPr>
          <w:rFonts w:ascii="Book Antiqua" w:eastAsia="Times New Roman" w:hAnsi="Book Antiqua" w:cs="Arial"/>
        </w:rPr>
      </w:pPr>
    </w:p>
    <w:p w:rsidR="00A95856" w:rsidRPr="00644A07" w:rsidRDefault="00A95856" w:rsidP="00E6634A">
      <w:pPr>
        <w:snapToGrid w:val="0"/>
        <w:spacing w:line="360" w:lineRule="auto"/>
        <w:jc w:val="both"/>
        <w:rPr>
          <w:rFonts w:ascii="Book Antiqua" w:eastAsia="Times New Roman" w:hAnsi="Book Antiqua" w:cs="Arial"/>
        </w:rPr>
      </w:pPr>
    </w:p>
    <w:p w:rsidR="00A95856" w:rsidRPr="00644A07" w:rsidRDefault="00A95856" w:rsidP="00E6634A">
      <w:pPr>
        <w:snapToGrid w:val="0"/>
        <w:spacing w:line="360" w:lineRule="auto"/>
        <w:jc w:val="both"/>
        <w:rPr>
          <w:rFonts w:ascii="Book Antiqua" w:eastAsia="Times New Roman" w:hAnsi="Book Antiqua" w:cs="Arial"/>
        </w:rPr>
      </w:pPr>
    </w:p>
    <w:p w:rsidR="00A95856" w:rsidRPr="00644A07" w:rsidRDefault="00A95856" w:rsidP="00E6634A">
      <w:pPr>
        <w:snapToGrid w:val="0"/>
        <w:spacing w:line="360" w:lineRule="auto"/>
        <w:jc w:val="both"/>
        <w:rPr>
          <w:rFonts w:ascii="Book Antiqua" w:eastAsia="Times New Roman" w:hAnsi="Book Antiqua" w:cs="Arial"/>
        </w:rPr>
      </w:pPr>
    </w:p>
    <w:p w:rsidR="00A95856" w:rsidRPr="00644A07" w:rsidRDefault="00A95856" w:rsidP="00E6634A">
      <w:pPr>
        <w:snapToGrid w:val="0"/>
        <w:spacing w:line="360" w:lineRule="auto"/>
        <w:jc w:val="both"/>
        <w:rPr>
          <w:rFonts w:ascii="Book Antiqua" w:eastAsia="Times New Roman" w:hAnsi="Book Antiqua" w:cs="Arial"/>
        </w:rPr>
      </w:pPr>
    </w:p>
    <w:p w:rsidR="00A95856" w:rsidRPr="00644A07" w:rsidRDefault="00A95856" w:rsidP="00E6634A">
      <w:pPr>
        <w:snapToGrid w:val="0"/>
        <w:spacing w:line="360" w:lineRule="auto"/>
        <w:jc w:val="both"/>
        <w:rPr>
          <w:rFonts w:ascii="Book Antiqua" w:eastAsia="Times New Roman" w:hAnsi="Book Antiqua" w:cs="Arial"/>
        </w:rPr>
      </w:pPr>
    </w:p>
    <w:p w:rsidR="00A95856" w:rsidRPr="00644A07" w:rsidRDefault="00A95856" w:rsidP="00E6634A">
      <w:pPr>
        <w:snapToGrid w:val="0"/>
        <w:spacing w:line="360" w:lineRule="auto"/>
        <w:jc w:val="both"/>
        <w:rPr>
          <w:rFonts w:ascii="Book Antiqua" w:eastAsia="Times New Roman" w:hAnsi="Book Antiqua" w:cs="Arial"/>
        </w:rPr>
      </w:pPr>
    </w:p>
    <w:p w:rsidR="00A95856" w:rsidRPr="00644A07" w:rsidRDefault="00A95856" w:rsidP="00E6634A">
      <w:pPr>
        <w:snapToGrid w:val="0"/>
        <w:spacing w:line="360" w:lineRule="auto"/>
        <w:jc w:val="both"/>
        <w:rPr>
          <w:rFonts w:ascii="Book Antiqua" w:eastAsia="Times New Roman" w:hAnsi="Book Antiqua" w:cs="Arial"/>
        </w:rPr>
      </w:pPr>
    </w:p>
    <w:p w:rsidR="00A95856" w:rsidRPr="00644A07" w:rsidRDefault="00A95856" w:rsidP="00E6634A">
      <w:pPr>
        <w:snapToGrid w:val="0"/>
        <w:spacing w:line="360" w:lineRule="auto"/>
        <w:jc w:val="both"/>
        <w:rPr>
          <w:rFonts w:ascii="Book Antiqua" w:eastAsia="Times New Roman" w:hAnsi="Book Antiqua" w:cs="Arial"/>
        </w:rPr>
      </w:pPr>
    </w:p>
    <w:p w:rsidR="00A95856" w:rsidRPr="00644A07" w:rsidRDefault="00A95856" w:rsidP="00E6634A">
      <w:pPr>
        <w:snapToGrid w:val="0"/>
        <w:spacing w:line="360" w:lineRule="auto"/>
        <w:jc w:val="both"/>
        <w:rPr>
          <w:rFonts w:ascii="Book Antiqua" w:eastAsia="Times New Roman" w:hAnsi="Book Antiqua" w:cs="Arial"/>
        </w:rPr>
      </w:pPr>
    </w:p>
    <w:p w:rsidR="00A95856" w:rsidRPr="00644A07" w:rsidRDefault="00A95856" w:rsidP="00E6634A">
      <w:pPr>
        <w:snapToGrid w:val="0"/>
        <w:spacing w:line="360" w:lineRule="auto"/>
        <w:jc w:val="both"/>
        <w:rPr>
          <w:rFonts w:ascii="Book Antiqua" w:eastAsia="Times New Roman" w:hAnsi="Book Antiqua" w:cs="Arial"/>
        </w:rPr>
      </w:pPr>
    </w:p>
    <w:p w:rsidR="00A95856" w:rsidRPr="00644A07" w:rsidRDefault="00A95856" w:rsidP="00E6634A">
      <w:pPr>
        <w:snapToGrid w:val="0"/>
        <w:spacing w:line="360" w:lineRule="auto"/>
        <w:jc w:val="both"/>
        <w:rPr>
          <w:rFonts w:ascii="Book Antiqua" w:eastAsia="Times New Roman" w:hAnsi="Book Antiqua" w:cs="Arial"/>
        </w:rPr>
      </w:pPr>
    </w:p>
    <w:p w:rsidR="00A95856" w:rsidRPr="00644A07" w:rsidRDefault="00A95856" w:rsidP="00E6634A">
      <w:pPr>
        <w:snapToGrid w:val="0"/>
        <w:spacing w:line="360" w:lineRule="auto"/>
        <w:jc w:val="both"/>
        <w:rPr>
          <w:rFonts w:ascii="Book Antiqua" w:eastAsia="Times New Roman" w:hAnsi="Book Antiqua" w:cs="Arial"/>
        </w:rPr>
      </w:pPr>
    </w:p>
    <w:p w:rsidR="00A95856" w:rsidRPr="00644A07" w:rsidRDefault="00A95856" w:rsidP="00E6634A">
      <w:pPr>
        <w:snapToGrid w:val="0"/>
        <w:spacing w:line="360" w:lineRule="auto"/>
        <w:jc w:val="both"/>
        <w:rPr>
          <w:rFonts w:ascii="Book Antiqua" w:eastAsia="Times New Roman" w:hAnsi="Book Antiqua" w:cs="Arial"/>
        </w:rPr>
      </w:pPr>
    </w:p>
    <w:p w:rsidR="00A95856" w:rsidRPr="00644A07" w:rsidRDefault="00A95856" w:rsidP="00E6634A">
      <w:pPr>
        <w:snapToGrid w:val="0"/>
        <w:spacing w:line="360" w:lineRule="auto"/>
        <w:jc w:val="both"/>
        <w:rPr>
          <w:rFonts w:ascii="Book Antiqua" w:eastAsia="Times New Roman" w:hAnsi="Book Antiqua" w:cs="Arial"/>
        </w:rPr>
      </w:pPr>
    </w:p>
    <w:p w:rsidR="00A95856" w:rsidRPr="00644A07" w:rsidRDefault="00A95856" w:rsidP="00E6634A">
      <w:pPr>
        <w:snapToGrid w:val="0"/>
        <w:spacing w:line="360" w:lineRule="auto"/>
        <w:jc w:val="both"/>
        <w:rPr>
          <w:rFonts w:ascii="Book Antiqua" w:eastAsia="Times New Roman" w:hAnsi="Book Antiqua" w:cs="Arial"/>
        </w:rPr>
      </w:pPr>
    </w:p>
    <w:p w:rsidR="00A95856" w:rsidRPr="00644A07" w:rsidRDefault="00A95856" w:rsidP="00E6634A">
      <w:pPr>
        <w:snapToGrid w:val="0"/>
        <w:spacing w:line="360" w:lineRule="auto"/>
        <w:jc w:val="both"/>
        <w:rPr>
          <w:rFonts w:ascii="Book Antiqua" w:eastAsia="宋体" w:hAnsi="Book Antiqua" w:cs="Arial"/>
          <w:b/>
          <w:lang w:eastAsia="zh-CN"/>
        </w:rPr>
      </w:pPr>
      <w:r w:rsidRPr="00644A07">
        <w:rPr>
          <w:rFonts w:ascii="Book Antiqua" w:eastAsia="Times New Roman" w:hAnsi="Book Antiqua" w:cs="Arial"/>
          <w:b/>
        </w:rPr>
        <w:lastRenderedPageBreak/>
        <w:t>Abstract</w:t>
      </w:r>
    </w:p>
    <w:p w:rsidR="00A95856" w:rsidRPr="00644A07" w:rsidRDefault="00A95856" w:rsidP="00E6634A">
      <w:pPr>
        <w:snapToGrid w:val="0"/>
        <w:spacing w:line="360" w:lineRule="auto"/>
        <w:jc w:val="both"/>
        <w:rPr>
          <w:rFonts w:ascii="Book Antiqua" w:eastAsia="宋体" w:hAnsi="Book Antiqua" w:cs="Arial"/>
          <w:bCs/>
          <w:lang w:eastAsia="zh-CN"/>
        </w:rPr>
      </w:pPr>
      <w:r w:rsidRPr="00644A07">
        <w:rPr>
          <w:rFonts w:ascii="Book Antiqua" w:eastAsia="Times New Roman" w:hAnsi="Book Antiqua" w:cs="Arial"/>
          <w:b/>
          <w:bCs/>
        </w:rPr>
        <w:t>AIM:</w:t>
      </w:r>
      <w:r w:rsidRPr="00644A07">
        <w:rPr>
          <w:rFonts w:ascii="Book Antiqua" w:eastAsia="Times New Roman" w:hAnsi="Book Antiqua" w:cs="Arial"/>
        </w:rPr>
        <w:t xml:space="preserve"> </w:t>
      </w:r>
      <w:r w:rsidRPr="00644A07">
        <w:rPr>
          <w:rFonts w:ascii="Book Antiqua" w:eastAsia="Times New Roman" w:hAnsi="Book Antiqua" w:cs="Arial"/>
          <w:bCs/>
        </w:rPr>
        <w:t xml:space="preserve">To compare </w:t>
      </w:r>
      <w:r w:rsidRPr="00644A07">
        <w:rPr>
          <w:rFonts w:ascii="Book Antiqua" w:eastAsia="Times New Roman" w:hAnsi="Book Antiqua" w:cs="Arial"/>
        </w:rPr>
        <w:t>endoscopic retrograde cholangio-pancreatography (ERCP)</w:t>
      </w:r>
      <w:r w:rsidRPr="00644A07">
        <w:rPr>
          <w:rFonts w:ascii="Book Antiqua" w:eastAsia="Times New Roman" w:hAnsi="Book Antiqua" w:cs="Arial"/>
          <w:bCs/>
        </w:rPr>
        <w:t xml:space="preserve">, intraductal ultrasound (IDUS), endosonography (EUS), </w:t>
      </w:r>
      <w:r w:rsidRPr="00644A07">
        <w:rPr>
          <w:rFonts w:ascii="Book Antiqua" w:eastAsia="Times New Roman" w:hAnsi="Book Antiqua" w:cs="Arial"/>
        </w:rPr>
        <w:t>endoscopic transpapillary forceps biopsies (</w:t>
      </w:r>
      <w:r w:rsidRPr="00644A07">
        <w:rPr>
          <w:rFonts w:ascii="Book Antiqua" w:eastAsia="Times New Roman" w:hAnsi="Book Antiqua"/>
        </w:rPr>
        <w:t>ETP</w:t>
      </w:r>
      <w:r w:rsidRPr="00644A07">
        <w:rPr>
          <w:rFonts w:ascii="Book Antiqua" w:eastAsia="Times New Roman" w:hAnsi="Book Antiqua" w:cs="Arial"/>
        </w:rPr>
        <w:t>)</w:t>
      </w:r>
      <w:r w:rsidRPr="00644A07">
        <w:rPr>
          <w:rFonts w:ascii="Book Antiqua" w:eastAsia="宋体" w:hAnsi="Book Antiqua" w:cs="Arial"/>
          <w:lang w:eastAsia="zh-CN"/>
        </w:rPr>
        <w:t xml:space="preserve"> </w:t>
      </w:r>
      <w:r w:rsidRPr="00644A07">
        <w:rPr>
          <w:rFonts w:ascii="Book Antiqua" w:eastAsia="Times New Roman" w:hAnsi="Book Antiqua" w:cs="Arial"/>
          <w:bCs/>
        </w:rPr>
        <w:t xml:space="preserve">and computed tomography (CT) with respect to diagnosing malignant bile duct strictures. </w:t>
      </w:r>
    </w:p>
    <w:p w:rsidR="00A95856" w:rsidRPr="00644A07" w:rsidRDefault="00A95856" w:rsidP="00E6634A">
      <w:pPr>
        <w:snapToGrid w:val="0"/>
        <w:spacing w:line="360" w:lineRule="auto"/>
        <w:jc w:val="both"/>
        <w:rPr>
          <w:rFonts w:ascii="Book Antiqua" w:eastAsia="宋体" w:hAnsi="Book Antiqua" w:cs="Arial"/>
          <w:lang w:eastAsia="zh-CN"/>
        </w:rPr>
      </w:pPr>
    </w:p>
    <w:p w:rsidR="00A95856" w:rsidRPr="00644A07" w:rsidRDefault="00A95856" w:rsidP="00E6634A">
      <w:pPr>
        <w:snapToGrid w:val="0"/>
        <w:spacing w:line="360" w:lineRule="auto"/>
        <w:jc w:val="both"/>
        <w:rPr>
          <w:rFonts w:ascii="Book Antiqua" w:eastAsia="宋体" w:hAnsi="Book Antiqua" w:cs="Arial"/>
          <w:lang w:eastAsia="zh-CN"/>
        </w:rPr>
      </w:pPr>
      <w:r w:rsidRPr="00644A07">
        <w:rPr>
          <w:rFonts w:ascii="Book Antiqua" w:eastAsia="Times New Roman" w:hAnsi="Book Antiqua" w:cs="Arial"/>
          <w:b/>
        </w:rPr>
        <w:t>METHODS:</w:t>
      </w:r>
      <w:r w:rsidRPr="00644A07">
        <w:rPr>
          <w:rFonts w:ascii="Book Antiqua" w:eastAsia="Times New Roman" w:hAnsi="Book Antiqua" w:cs="Arial"/>
        </w:rPr>
        <w:t xml:space="preserve"> A patient cohort with bile duct strictures of unknown etiology was examined by ERCP and IDUS, </w:t>
      </w:r>
      <w:r w:rsidRPr="00644A07">
        <w:rPr>
          <w:rFonts w:ascii="Book Antiqua" w:eastAsia="Times New Roman" w:hAnsi="Book Antiqua"/>
        </w:rPr>
        <w:t>ETP</w:t>
      </w:r>
      <w:r w:rsidRPr="00644A07">
        <w:rPr>
          <w:rFonts w:ascii="Book Antiqua" w:eastAsia="Times New Roman" w:hAnsi="Book Antiqua" w:cs="Arial"/>
        </w:rPr>
        <w:t xml:space="preserve">, EUS, and CT. The sensitivity, specificity, and accuracy rates of the diagnostic procedures were calculated based on the definite diagnoses proved by histopathology or long-term follow-up in those patients who did not undergo surgery. For each of the diagnostic measures, the sensitivity, specificity, and accuracy rates were calculated. In all cases, the gold standard was the histopathologic staging of specimens or long-term follow-up of at least 12 mo. A comparison of the accuracy rates between the localization of strictures was performed by using the Mann-Whitney </w:t>
      </w:r>
      <w:r w:rsidRPr="00644A07">
        <w:rPr>
          <w:rFonts w:ascii="Book Antiqua" w:eastAsia="Times New Roman" w:hAnsi="Book Antiqua" w:cs="Arial"/>
          <w:i/>
        </w:rPr>
        <w:t>U</w:t>
      </w:r>
      <w:r w:rsidRPr="00644A07">
        <w:rPr>
          <w:rFonts w:ascii="Book Antiqua" w:eastAsia="Times New Roman" w:hAnsi="Book Antiqua" w:cs="Arial"/>
        </w:rPr>
        <w:t xml:space="preserve">-test and the </w:t>
      </w:r>
      <w:r w:rsidRPr="00644A07">
        <w:rPr>
          <w:rFonts w:ascii="Book Antiqua" w:eastAsia="Times New Roman" w:hAnsi="Book Antiqua" w:cs="Arial"/>
          <w:i/>
        </w:rPr>
        <w:t>χ</w:t>
      </w:r>
      <w:r w:rsidRPr="00644A07">
        <w:rPr>
          <w:rFonts w:ascii="Book Antiqua" w:eastAsia="宋体" w:hAnsi="Book Antiqua" w:cs="Arial"/>
          <w:vertAlign w:val="superscript"/>
          <w:lang w:eastAsia="zh-CN"/>
        </w:rPr>
        <w:t>2</w:t>
      </w:r>
      <w:r w:rsidRPr="00644A07">
        <w:rPr>
          <w:rFonts w:ascii="Book Antiqua" w:eastAsia="Times New Roman" w:hAnsi="Book Antiqua" w:cs="Arial"/>
        </w:rPr>
        <w:t xml:space="preserve"> test as appropriate. A comparison of the accuracy rates between the diagnostic procedures was performed by using the McNemar´s test. Differences were considered statistically significant if </w:t>
      </w:r>
      <w:r w:rsidRPr="00644A07">
        <w:rPr>
          <w:rFonts w:ascii="Book Antiqua" w:eastAsia="Times New Roman" w:hAnsi="Book Antiqua" w:cs="Arial"/>
          <w:i/>
        </w:rPr>
        <w:t>P</w:t>
      </w:r>
      <w:r w:rsidRPr="00644A07">
        <w:rPr>
          <w:rFonts w:ascii="Book Antiqua" w:eastAsia="Times New Roman" w:hAnsi="Book Antiqua" w:cs="Arial"/>
        </w:rPr>
        <w:t xml:space="preserve"> &lt; 0.05. </w:t>
      </w:r>
    </w:p>
    <w:p w:rsidR="00A95856" w:rsidRPr="00644A07" w:rsidRDefault="00A95856" w:rsidP="00E6634A">
      <w:pPr>
        <w:snapToGrid w:val="0"/>
        <w:spacing w:line="360" w:lineRule="auto"/>
        <w:jc w:val="both"/>
        <w:rPr>
          <w:rFonts w:ascii="Book Antiqua" w:eastAsia="宋体" w:hAnsi="Book Antiqua" w:cs="Arial"/>
          <w:lang w:eastAsia="zh-CN"/>
        </w:rPr>
      </w:pPr>
    </w:p>
    <w:p w:rsidR="00A95856" w:rsidRPr="00644A07" w:rsidRDefault="00A95856" w:rsidP="00E6634A">
      <w:pPr>
        <w:snapToGrid w:val="0"/>
        <w:spacing w:line="360" w:lineRule="auto"/>
        <w:jc w:val="both"/>
        <w:rPr>
          <w:rFonts w:ascii="Book Antiqua" w:eastAsia="宋体" w:hAnsi="Book Antiqua" w:cs="Arial"/>
          <w:lang w:eastAsia="zh-CN"/>
        </w:rPr>
      </w:pPr>
      <w:r w:rsidRPr="00644A07">
        <w:rPr>
          <w:rFonts w:ascii="Book Antiqua" w:eastAsia="Times New Roman" w:hAnsi="Book Antiqua" w:cs="Arial"/>
          <w:b/>
          <w:bCs/>
        </w:rPr>
        <w:t>RESULTS</w:t>
      </w:r>
      <w:r w:rsidRPr="00644A07">
        <w:rPr>
          <w:rFonts w:ascii="Book Antiqua" w:eastAsia="Times New Roman" w:hAnsi="Book Antiqua" w:cs="Arial"/>
          <w:bCs/>
        </w:rPr>
        <w:t>:</w:t>
      </w:r>
      <w:r w:rsidRPr="00644A07">
        <w:rPr>
          <w:rFonts w:ascii="Book Antiqua" w:eastAsia="Times New Roman" w:hAnsi="Book Antiqua" w:cs="Arial"/>
          <w:b/>
          <w:bCs/>
        </w:rPr>
        <w:t xml:space="preserve"> </w:t>
      </w:r>
      <w:r w:rsidRPr="00644A07">
        <w:rPr>
          <w:rFonts w:ascii="Book Antiqua" w:eastAsia="Times New Roman" w:hAnsi="Book Antiqua" w:cs="Arial"/>
          <w:bCs/>
        </w:rPr>
        <w:t xml:space="preserve">A total of </w:t>
      </w:r>
      <w:r w:rsidRPr="00644A07">
        <w:rPr>
          <w:rFonts w:ascii="Book Antiqua" w:eastAsia="Times New Roman" w:hAnsi="Book Antiqua" w:cs="Arial"/>
        </w:rPr>
        <w:t xml:space="preserve">234 patients </w:t>
      </w:r>
      <w:r w:rsidRPr="00644A07">
        <w:rPr>
          <w:rFonts w:ascii="Book Antiqua" w:eastAsia="Times New Roman" w:hAnsi="Book Antiqua" w:cs="Arial"/>
          <w:bCs/>
          <w:lang w:eastAsia="zh-CN"/>
        </w:rPr>
        <w:t xml:space="preserve">(127 males, 107 females, median age 64, range 20-90 years) with indeterminate bile duct strictures were included. A total of </w:t>
      </w:r>
      <w:r w:rsidRPr="00644A07">
        <w:rPr>
          <w:rFonts w:ascii="Book Antiqua" w:eastAsia="Times New Roman" w:hAnsi="Book Antiqua" w:cs="Arial"/>
        </w:rPr>
        <w:t xml:space="preserve">161 patients underwent operative exploration; thus, a surgical histopathological correlation was available for those patients. A total of 113 patients had malignant disease proven by surgery; in 48 patients, benign disease was surgically found. In these patients, the decision for surgical exploration was made due to the suspicion of malignant disease in multimodal diagnostics (ERCP, CT, or EUS). Fifty patients had a benign diagnosis and were followed by a surveillance protocol with a follow-up of at least 12 mo; the median follow-up was 34 mo. Twenty-three patients had extended malignant disease, and thus were considered palliative. A comparison of the different diagnostic tools for detecting bile duct malignancy resulted in accuracy rates of 91% (ERCP/IDUS), 59% (ETP), 92% (IDUS + ETP), 74% (EUS), and 73% (CT), respectively. In the subgroup analysis, the accuracy rates (%, ERCP + IDUS/ETP/IDUS + ETP; EUS; CT) for each tumor entity were as follows: cholangiocellular carcinoma: 92%/74%/92%/70%/79%; pancreatic </w:t>
      </w:r>
      <w:r w:rsidRPr="00644A07">
        <w:rPr>
          <w:rFonts w:ascii="Book Antiqua" w:eastAsia="Times New Roman" w:hAnsi="Book Antiqua" w:cs="Arial"/>
        </w:rPr>
        <w:lastRenderedPageBreak/>
        <w:t>carcinoma: 90%/68%/90%/81%/76%; and ampullary carcinoma: 88%/90%/90%/76%/</w:t>
      </w:r>
      <w:r w:rsidRPr="00644A07">
        <w:rPr>
          <w:rFonts w:ascii="Book Antiqua" w:eastAsia="宋体" w:hAnsi="Book Antiqua" w:cs="Arial"/>
          <w:lang w:eastAsia="zh-CN"/>
        </w:rPr>
        <w:t xml:space="preserve"> </w:t>
      </w:r>
      <w:r w:rsidRPr="00644A07">
        <w:rPr>
          <w:rFonts w:ascii="Book Antiqua" w:eastAsia="Times New Roman" w:hAnsi="Book Antiqua" w:cs="Arial"/>
        </w:rPr>
        <w:t xml:space="preserve">76%. The detection rate of malignancy by ERCP/IDUS was superior to ETP (91% </w:t>
      </w:r>
      <w:r w:rsidRPr="00644A07">
        <w:rPr>
          <w:rFonts w:ascii="Book Antiqua" w:eastAsia="Times New Roman" w:hAnsi="Book Antiqua" w:cs="Arial"/>
          <w:i/>
        </w:rPr>
        <w:t>vs</w:t>
      </w:r>
      <w:r w:rsidRPr="00644A07">
        <w:rPr>
          <w:rFonts w:ascii="Book Antiqua" w:eastAsia="Times New Roman" w:hAnsi="Book Antiqua" w:cs="Arial"/>
        </w:rPr>
        <w:t xml:space="preserve"> 59%</w:t>
      </w:r>
      <w:r w:rsidRPr="00644A07">
        <w:rPr>
          <w:rFonts w:ascii="Book Antiqua" w:eastAsia="宋体" w:hAnsi="Book Antiqua" w:cs="Arial"/>
          <w:lang w:eastAsia="zh-CN"/>
        </w:rPr>
        <w:t>,</w:t>
      </w:r>
      <w:r w:rsidRPr="00644A07">
        <w:rPr>
          <w:rFonts w:ascii="Book Antiqua" w:eastAsia="Times New Roman" w:hAnsi="Book Antiqua" w:cs="Arial"/>
        </w:rPr>
        <w:t xml:space="preserve"> </w:t>
      </w:r>
      <w:r w:rsidRPr="00644A07">
        <w:rPr>
          <w:rFonts w:ascii="Book Antiqua" w:eastAsia="Times New Roman" w:hAnsi="Book Antiqua" w:cs="Arial"/>
          <w:i/>
        </w:rPr>
        <w:t>P</w:t>
      </w:r>
      <w:r w:rsidRPr="00644A07">
        <w:rPr>
          <w:rFonts w:ascii="Book Antiqua" w:eastAsia="Times New Roman" w:hAnsi="Book Antiqua" w:cs="Arial"/>
        </w:rPr>
        <w:t xml:space="preserve"> &lt; 0.0001), EUS (91% </w:t>
      </w:r>
      <w:r w:rsidRPr="00644A07">
        <w:rPr>
          <w:rFonts w:ascii="Book Antiqua" w:eastAsia="Times New Roman" w:hAnsi="Book Antiqua" w:cs="Arial"/>
          <w:i/>
        </w:rPr>
        <w:t>vs</w:t>
      </w:r>
      <w:r w:rsidRPr="00644A07">
        <w:rPr>
          <w:rFonts w:ascii="Book Antiqua" w:eastAsia="Times New Roman" w:hAnsi="Book Antiqua" w:cs="Arial"/>
        </w:rPr>
        <w:t xml:space="preserve"> 74%</w:t>
      </w:r>
      <w:r w:rsidRPr="00644A07">
        <w:rPr>
          <w:rFonts w:ascii="Book Antiqua" w:eastAsia="宋体" w:hAnsi="Book Antiqua" w:cs="Arial"/>
          <w:lang w:eastAsia="zh-CN"/>
        </w:rPr>
        <w:t>,</w:t>
      </w:r>
      <w:r w:rsidRPr="00644A07">
        <w:rPr>
          <w:rFonts w:ascii="Book Antiqua" w:eastAsia="Times New Roman" w:hAnsi="Book Antiqua" w:cs="Arial"/>
        </w:rPr>
        <w:t xml:space="preserve"> </w:t>
      </w:r>
      <w:r w:rsidRPr="00644A07">
        <w:rPr>
          <w:rFonts w:ascii="Book Antiqua" w:eastAsia="Times New Roman" w:hAnsi="Book Antiqua" w:cs="Arial"/>
          <w:i/>
        </w:rPr>
        <w:t>P</w:t>
      </w:r>
      <w:r w:rsidRPr="00644A07">
        <w:rPr>
          <w:rFonts w:ascii="Book Antiqua" w:eastAsia="Times New Roman" w:hAnsi="Book Antiqua" w:cs="Arial"/>
        </w:rPr>
        <w:t xml:space="preserve"> &lt; 0.0001) and CT (91% </w:t>
      </w:r>
      <w:r w:rsidRPr="00644A07">
        <w:rPr>
          <w:rFonts w:ascii="Book Antiqua" w:eastAsia="Times New Roman" w:hAnsi="Book Antiqua" w:cs="Arial"/>
          <w:i/>
        </w:rPr>
        <w:t>vs</w:t>
      </w:r>
      <w:r w:rsidRPr="00644A07">
        <w:rPr>
          <w:rFonts w:ascii="Book Antiqua" w:eastAsia="Times New Roman" w:hAnsi="Book Antiqua" w:cs="Arial"/>
        </w:rPr>
        <w:t xml:space="preserve"> 73%</w:t>
      </w:r>
      <w:r w:rsidRPr="00644A07">
        <w:rPr>
          <w:rFonts w:ascii="Book Antiqua" w:eastAsia="宋体" w:hAnsi="Book Antiqua" w:cs="Arial"/>
          <w:lang w:eastAsia="zh-CN"/>
        </w:rPr>
        <w:t xml:space="preserve">, </w:t>
      </w:r>
      <w:r w:rsidRPr="00644A07">
        <w:rPr>
          <w:rFonts w:ascii="Book Antiqua" w:eastAsia="Times New Roman" w:hAnsi="Book Antiqua" w:cs="Arial"/>
          <w:i/>
        </w:rPr>
        <w:t>P</w:t>
      </w:r>
      <w:r w:rsidRPr="00644A07">
        <w:rPr>
          <w:rFonts w:ascii="Book Antiqua" w:eastAsia="Times New Roman" w:hAnsi="Book Antiqua" w:cs="Arial"/>
        </w:rPr>
        <w:t xml:space="preserve"> &lt; 0.0001); EUS was comparable to CT (74% </w:t>
      </w:r>
      <w:r w:rsidRPr="00644A07">
        <w:rPr>
          <w:rFonts w:ascii="Book Antiqua" w:eastAsia="Times New Roman" w:hAnsi="Book Antiqua" w:cs="Arial"/>
          <w:i/>
        </w:rPr>
        <w:t>vs</w:t>
      </w:r>
      <w:r w:rsidRPr="00644A07">
        <w:rPr>
          <w:rFonts w:ascii="Book Antiqua" w:eastAsia="Times New Roman" w:hAnsi="Book Antiqua" w:cs="Arial"/>
        </w:rPr>
        <w:t xml:space="preserve"> 73%, </w:t>
      </w:r>
      <w:r w:rsidRPr="00644A07">
        <w:rPr>
          <w:rFonts w:ascii="Book Antiqua" w:eastAsia="Times New Roman" w:hAnsi="Book Antiqua" w:cs="Arial"/>
          <w:i/>
        </w:rPr>
        <w:t>P</w:t>
      </w:r>
      <w:r w:rsidRPr="00644A07">
        <w:rPr>
          <w:rFonts w:ascii="Book Antiqua" w:eastAsia="宋体" w:hAnsi="Book Antiqua" w:cs="Arial"/>
          <w:i/>
          <w:lang w:eastAsia="zh-CN"/>
        </w:rPr>
        <w:t xml:space="preserve"> </w:t>
      </w:r>
      <w:r w:rsidRPr="00644A07">
        <w:rPr>
          <w:rFonts w:ascii="Book Antiqua" w:eastAsia="Times New Roman" w:hAnsi="Book Antiqua" w:cs="Arial"/>
        </w:rPr>
        <w:t>=</w:t>
      </w:r>
      <w:r w:rsidRPr="00644A07">
        <w:rPr>
          <w:rFonts w:ascii="Book Antiqua" w:eastAsia="宋体" w:hAnsi="Book Antiqua" w:cs="Arial"/>
          <w:lang w:eastAsia="zh-CN"/>
        </w:rPr>
        <w:t xml:space="preserve"> </w:t>
      </w:r>
      <w:r w:rsidRPr="00644A07">
        <w:rPr>
          <w:rFonts w:ascii="Book Antiqua" w:eastAsia="Times New Roman" w:hAnsi="Book Antiqua" w:cs="Arial"/>
        </w:rPr>
        <w:t xml:space="preserve">0.649). When analyzing accuracy rates with regard to localization of the bile duct stenosis, the accuracy rate of EUS for proximal </w:t>
      </w:r>
      <w:r w:rsidRPr="00644A07">
        <w:rPr>
          <w:rFonts w:ascii="Book Antiqua" w:eastAsia="Times New Roman" w:hAnsi="Book Antiqua" w:cs="Arial"/>
          <w:i/>
        </w:rPr>
        <w:t>vs</w:t>
      </w:r>
      <w:r w:rsidRPr="00644A07">
        <w:rPr>
          <w:rFonts w:ascii="Book Antiqua" w:eastAsia="Times New Roman" w:hAnsi="Book Antiqua" w:cs="Arial"/>
        </w:rPr>
        <w:t xml:space="preserve"> distal stenosis was significantly higher for distal stenosis (79% </w:t>
      </w:r>
      <w:r w:rsidRPr="00644A07">
        <w:rPr>
          <w:rFonts w:ascii="Book Antiqua" w:eastAsia="Times New Roman" w:hAnsi="Book Antiqua" w:cs="Arial"/>
          <w:i/>
        </w:rPr>
        <w:t>vs</w:t>
      </w:r>
      <w:r w:rsidRPr="00644A07">
        <w:rPr>
          <w:rFonts w:ascii="Book Antiqua" w:eastAsia="Times New Roman" w:hAnsi="Book Antiqua" w:cs="Arial"/>
        </w:rPr>
        <w:t xml:space="preserve"> 57%, </w:t>
      </w:r>
      <w:r w:rsidRPr="00644A07">
        <w:rPr>
          <w:rFonts w:ascii="Book Antiqua" w:eastAsia="Times New Roman" w:hAnsi="Book Antiqua" w:cs="Arial"/>
          <w:i/>
        </w:rPr>
        <w:t>P</w:t>
      </w:r>
      <w:r w:rsidRPr="00644A07">
        <w:rPr>
          <w:rFonts w:ascii="Book Antiqua" w:eastAsia="Times New Roman" w:hAnsi="Book Antiqua" w:cs="Arial"/>
        </w:rPr>
        <w:t xml:space="preserve"> &lt; 0.0001). </w:t>
      </w:r>
    </w:p>
    <w:p w:rsidR="00A95856" w:rsidRPr="00644A07" w:rsidRDefault="00A95856" w:rsidP="00E6634A">
      <w:pPr>
        <w:snapToGrid w:val="0"/>
        <w:spacing w:line="360" w:lineRule="auto"/>
        <w:jc w:val="both"/>
        <w:rPr>
          <w:rFonts w:ascii="Book Antiqua" w:eastAsia="宋体" w:hAnsi="Book Antiqua" w:cs="Arial"/>
          <w:lang w:eastAsia="zh-CN"/>
        </w:rPr>
      </w:pPr>
    </w:p>
    <w:p w:rsidR="00A95856" w:rsidRPr="00644A07" w:rsidRDefault="00A95856" w:rsidP="00E6634A">
      <w:pPr>
        <w:snapToGrid w:val="0"/>
        <w:spacing w:line="360" w:lineRule="auto"/>
        <w:jc w:val="both"/>
        <w:rPr>
          <w:rFonts w:ascii="Book Antiqua" w:eastAsia="Times New Roman" w:hAnsi="Book Antiqua" w:cs="Arial"/>
        </w:rPr>
      </w:pPr>
      <w:r w:rsidRPr="00644A07">
        <w:rPr>
          <w:rFonts w:ascii="Book Antiqua" w:eastAsia="Times New Roman" w:hAnsi="Book Antiqua" w:cs="Arial"/>
          <w:b/>
          <w:bCs/>
        </w:rPr>
        <w:t>CONCLUSION:</w:t>
      </w:r>
      <w:r w:rsidRPr="00644A07">
        <w:rPr>
          <w:rFonts w:ascii="Book Antiqua" w:eastAsia="Times New Roman" w:hAnsi="Book Antiqua" w:cs="Arial"/>
          <w:b/>
          <w:bCs/>
          <w:i/>
        </w:rPr>
        <w:t xml:space="preserve"> </w:t>
      </w:r>
      <w:r w:rsidRPr="00644A07">
        <w:rPr>
          <w:rFonts w:ascii="Book Antiqua" w:eastAsia="Times New Roman" w:hAnsi="Book Antiqua" w:cs="Arial"/>
          <w:bCs/>
        </w:rPr>
        <w:t xml:space="preserve">ERCP/IDUS is superior to EUS and CT in providing </w:t>
      </w:r>
      <w:r w:rsidRPr="00644A07">
        <w:rPr>
          <w:rFonts w:ascii="Book Antiqua" w:eastAsia="Times New Roman" w:hAnsi="Book Antiqua" w:cs="Arial"/>
        </w:rPr>
        <w:t>accurate diagnoses of bile duct strictures of uncertain etiology. Multimodal diagnostics is recommended.</w:t>
      </w:r>
    </w:p>
    <w:p w:rsidR="00A95856" w:rsidRPr="00644A07" w:rsidRDefault="00A95856" w:rsidP="00E6634A">
      <w:pPr>
        <w:snapToGrid w:val="0"/>
        <w:spacing w:line="360" w:lineRule="auto"/>
        <w:jc w:val="both"/>
        <w:rPr>
          <w:rFonts w:ascii="Book Antiqua" w:eastAsia="宋体" w:hAnsi="Book Antiqua" w:cs="Arial"/>
          <w:lang w:eastAsia="zh-CN"/>
        </w:rPr>
      </w:pPr>
    </w:p>
    <w:p w:rsidR="00A95856" w:rsidRDefault="00A95856" w:rsidP="00E6634A">
      <w:pPr>
        <w:snapToGrid w:val="0"/>
        <w:spacing w:line="360" w:lineRule="auto"/>
        <w:jc w:val="both"/>
        <w:rPr>
          <w:rFonts w:ascii="Book Antiqua" w:eastAsia="宋体" w:hAnsi="Book Antiqua"/>
          <w:lang w:eastAsia="zh-CN"/>
        </w:rPr>
      </w:pPr>
      <w:r w:rsidRPr="00C117AF">
        <w:rPr>
          <w:rFonts w:ascii="Book Antiqua" w:eastAsia="Times New Roman" w:hAnsi="Book Antiqua"/>
        </w:rPr>
        <w:t>© 2014 Baishideng Publishing Group Inc. All rights reserved.</w:t>
      </w:r>
    </w:p>
    <w:p w:rsidR="00A95856" w:rsidRPr="00C117AF" w:rsidRDefault="00A95856" w:rsidP="00E6634A">
      <w:pPr>
        <w:snapToGrid w:val="0"/>
        <w:spacing w:line="360" w:lineRule="auto"/>
        <w:jc w:val="both"/>
        <w:rPr>
          <w:rFonts w:ascii="Book Antiqua" w:eastAsia="宋体" w:hAnsi="Book Antiqua"/>
          <w:lang w:eastAsia="zh-CN"/>
        </w:rPr>
      </w:pPr>
    </w:p>
    <w:p w:rsidR="00A95856" w:rsidRPr="00644A07" w:rsidRDefault="00A95856" w:rsidP="00E6634A">
      <w:pPr>
        <w:snapToGrid w:val="0"/>
        <w:spacing w:line="360" w:lineRule="auto"/>
        <w:jc w:val="both"/>
        <w:rPr>
          <w:rFonts w:ascii="Book Antiqua" w:eastAsia="Times New Roman" w:hAnsi="Book Antiqua" w:cs="Arial"/>
        </w:rPr>
      </w:pPr>
      <w:r w:rsidRPr="00644A07">
        <w:rPr>
          <w:rFonts w:ascii="Book Antiqua" w:eastAsia="Times New Roman" w:hAnsi="Book Antiqua" w:cs="Arial"/>
          <w:b/>
        </w:rPr>
        <w:t>Key words:</w:t>
      </w:r>
      <w:r w:rsidRPr="00644A07">
        <w:rPr>
          <w:rFonts w:ascii="Book Antiqua" w:eastAsia="Times New Roman" w:hAnsi="Book Antiqua" w:cs="Arial"/>
        </w:rPr>
        <w:t xml:space="preserve"> Intraductal ultrasound</w:t>
      </w:r>
      <w:r w:rsidRPr="00644A07">
        <w:rPr>
          <w:rFonts w:ascii="Book Antiqua" w:eastAsia="宋体" w:hAnsi="Book Antiqua" w:cs="Arial"/>
          <w:lang w:eastAsia="zh-CN"/>
        </w:rPr>
        <w:t>;</w:t>
      </w:r>
      <w:r w:rsidRPr="00644A07">
        <w:rPr>
          <w:rFonts w:ascii="Book Antiqua" w:eastAsia="Times New Roman" w:hAnsi="Book Antiqua" w:cs="Arial"/>
        </w:rPr>
        <w:t xml:space="preserve"> </w:t>
      </w:r>
      <w:r w:rsidRPr="00644A07">
        <w:rPr>
          <w:rFonts w:ascii="Book Antiqua" w:eastAsia="Times New Roman" w:hAnsi="Book Antiqua" w:cs="Arial"/>
          <w:bCs/>
        </w:rPr>
        <w:t>Intraductal ultrasound</w:t>
      </w:r>
      <w:r w:rsidRPr="00644A07">
        <w:rPr>
          <w:rFonts w:ascii="Book Antiqua" w:eastAsia="宋体" w:hAnsi="Book Antiqua" w:cs="Arial"/>
          <w:lang w:eastAsia="zh-CN"/>
        </w:rPr>
        <w:t xml:space="preserve">; </w:t>
      </w:r>
      <w:r w:rsidRPr="00644A07">
        <w:rPr>
          <w:rFonts w:ascii="Book Antiqua" w:eastAsia="Times New Roman" w:hAnsi="Book Antiqua" w:cs="Arial"/>
        </w:rPr>
        <w:t>Bile duct strictures</w:t>
      </w:r>
      <w:r w:rsidRPr="00644A07">
        <w:rPr>
          <w:rFonts w:ascii="Book Antiqua" w:eastAsia="宋体" w:hAnsi="Book Antiqua" w:cs="Arial"/>
          <w:lang w:eastAsia="zh-CN"/>
        </w:rPr>
        <w:t>;</w:t>
      </w:r>
      <w:r w:rsidRPr="00644A07">
        <w:rPr>
          <w:rFonts w:ascii="Book Antiqua" w:eastAsia="Times New Roman" w:hAnsi="Book Antiqua" w:cs="Arial"/>
        </w:rPr>
        <w:t xml:space="preserve"> Endosonography</w:t>
      </w:r>
      <w:r w:rsidRPr="00644A07">
        <w:rPr>
          <w:rFonts w:ascii="Book Antiqua" w:eastAsia="宋体" w:hAnsi="Book Antiqua" w:cs="Arial"/>
          <w:lang w:eastAsia="zh-CN"/>
        </w:rPr>
        <w:t>;</w:t>
      </w:r>
      <w:r w:rsidRPr="00644A07">
        <w:rPr>
          <w:rFonts w:ascii="Book Antiqua" w:eastAsia="Times New Roman" w:hAnsi="Book Antiqua" w:cs="Arial"/>
        </w:rPr>
        <w:t xml:space="preserve"> Computed tomography</w:t>
      </w:r>
      <w:r w:rsidRPr="00644A07">
        <w:rPr>
          <w:rFonts w:ascii="Book Antiqua" w:eastAsia="宋体" w:hAnsi="Book Antiqua" w:cs="Arial"/>
          <w:lang w:eastAsia="zh-CN"/>
        </w:rPr>
        <w:t>;</w:t>
      </w:r>
      <w:r w:rsidRPr="00644A07">
        <w:rPr>
          <w:rFonts w:ascii="Book Antiqua" w:eastAsia="Times New Roman" w:hAnsi="Book Antiqua" w:cs="Arial"/>
        </w:rPr>
        <w:t xml:space="preserve"> Malignancy</w:t>
      </w:r>
    </w:p>
    <w:p w:rsidR="00A95856" w:rsidRPr="00644A07" w:rsidRDefault="00A95856" w:rsidP="00E6634A">
      <w:pPr>
        <w:snapToGrid w:val="0"/>
        <w:spacing w:line="360" w:lineRule="auto"/>
        <w:jc w:val="both"/>
        <w:rPr>
          <w:rFonts w:ascii="Book Antiqua" w:eastAsia="Times New Roman" w:hAnsi="Book Antiqua" w:cs="Arial"/>
          <w:b/>
        </w:rPr>
      </w:pPr>
    </w:p>
    <w:p w:rsidR="00A95856" w:rsidRPr="00644A07" w:rsidRDefault="00A95856" w:rsidP="00E6634A">
      <w:pPr>
        <w:snapToGrid w:val="0"/>
        <w:spacing w:line="360" w:lineRule="auto"/>
        <w:jc w:val="both"/>
        <w:rPr>
          <w:rFonts w:ascii="Book Antiqua" w:eastAsia="Times New Roman" w:hAnsi="Book Antiqua" w:cs="Arial"/>
          <w:b/>
          <w:bCs/>
        </w:rPr>
      </w:pPr>
      <w:r w:rsidRPr="00644A07">
        <w:rPr>
          <w:rFonts w:ascii="Book Antiqua" w:eastAsia="Times New Roman" w:hAnsi="Book Antiqua" w:cs="Arial"/>
          <w:b/>
          <w:bCs/>
        </w:rPr>
        <w:t>Core tip</w:t>
      </w:r>
      <w:r w:rsidRPr="00644A07">
        <w:rPr>
          <w:rFonts w:ascii="Book Antiqua" w:eastAsia="宋体" w:hAnsi="Book Antiqua" w:cs="Arial"/>
          <w:b/>
          <w:bCs/>
          <w:lang w:eastAsia="zh-CN"/>
        </w:rPr>
        <w:t xml:space="preserve">: </w:t>
      </w:r>
      <w:r w:rsidRPr="00644A07">
        <w:rPr>
          <w:rFonts w:ascii="Book Antiqua" w:eastAsia="Times New Roman" w:hAnsi="Book Antiqua" w:cs="Arial"/>
          <w:bCs/>
        </w:rPr>
        <w:t xml:space="preserve">A cohort of 234 patients with bile duct strictures of unknown etiology was examined to determine the diagnostic efficiency of </w:t>
      </w:r>
      <w:r w:rsidRPr="00644A07">
        <w:rPr>
          <w:rFonts w:ascii="Book Antiqua" w:eastAsia="Times New Roman" w:hAnsi="Book Antiqua" w:cs="Arial"/>
        </w:rPr>
        <w:t>endoscopic retrograde cholangio-pancreatography (ERCP)</w:t>
      </w:r>
      <w:r w:rsidRPr="00644A07">
        <w:rPr>
          <w:rFonts w:ascii="Book Antiqua" w:eastAsia="Times New Roman" w:hAnsi="Book Antiqua" w:cs="Arial"/>
          <w:bCs/>
        </w:rPr>
        <w:t xml:space="preserve">, intraductal ultrasound (IDUS), endosonography (EUS), </w:t>
      </w:r>
      <w:r w:rsidRPr="00644A07">
        <w:rPr>
          <w:rFonts w:ascii="Book Antiqua" w:eastAsia="Times New Roman" w:hAnsi="Book Antiqua" w:cs="Arial"/>
        </w:rPr>
        <w:t>endoscopic transpapillary forceps biopsies (</w:t>
      </w:r>
      <w:r w:rsidRPr="00644A07">
        <w:rPr>
          <w:rFonts w:ascii="Book Antiqua" w:eastAsia="Times New Roman" w:hAnsi="Book Antiqua"/>
        </w:rPr>
        <w:t>ETP</w:t>
      </w:r>
      <w:r w:rsidRPr="00644A07">
        <w:rPr>
          <w:rFonts w:ascii="Book Antiqua" w:eastAsia="Times New Roman" w:hAnsi="Book Antiqua" w:cs="Arial"/>
        </w:rPr>
        <w:t>)</w:t>
      </w:r>
      <w:r w:rsidRPr="00644A07">
        <w:rPr>
          <w:rFonts w:ascii="Book Antiqua" w:eastAsia="宋体" w:hAnsi="Book Antiqua" w:cs="Arial"/>
          <w:lang w:eastAsia="zh-CN"/>
        </w:rPr>
        <w:t xml:space="preserve"> </w:t>
      </w:r>
      <w:r w:rsidRPr="00644A07">
        <w:rPr>
          <w:rFonts w:ascii="Book Antiqua" w:eastAsia="Times New Roman" w:hAnsi="Book Antiqua" w:cs="Arial"/>
          <w:bCs/>
        </w:rPr>
        <w:t xml:space="preserve">and computed tomography (CT). </w:t>
      </w:r>
      <w:r w:rsidRPr="00644A07">
        <w:rPr>
          <w:rFonts w:ascii="Book Antiqua" w:eastAsia="Times New Roman" w:hAnsi="Book Antiqua" w:cs="Arial"/>
        </w:rPr>
        <w:t xml:space="preserve">The detection rate of malignancy by ERCP/IDUS was superior to ETP (91% </w:t>
      </w:r>
      <w:r w:rsidRPr="00644A07">
        <w:rPr>
          <w:rFonts w:ascii="Book Antiqua" w:eastAsia="Times New Roman" w:hAnsi="Book Antiqua" w:cs="Arial"/>
          <w:i/>
        </w:rPr>
        <w:t>vs</w:t>
      </w:r>
      <w:r w:rsidRPr="00644A07">
        <w:rPr>
          <w:rFonts w:ascii="Book Antiqua" w:eastAsia="Times New Roman" w:hAnsi="Book Antiqua" w:cs="Arial"/>
        </w:rPr>
        <w:t xml:space="preserve"> 59%, </w:t>
      </w:r>
      <w:r w:rsidRPr="00644A07">
        <w:rPr>
          <w:rFonts w:ascii="Book Antiqua" w:eastAsia="Times New Roman" w:hAnsi="Book Antiqua" w:cs="Arial"/>
          <w:i/>
        </w:rPr>
        <w:t>P</w:t>
      </w:r>
      <w:r w:rsidRPr="00644A07">
        <w:rPr>
          <w:rFonts w:ascii="Book Antiqua" w:eastAsia="Times New Roman" w:hAnsi="Book Antiqua" w:cs="Arial"/>
        </w:rPr>
        <w:t xml:space="preserve"> &lt; 0.0001), EUS (91% </w:t>
      </w:r>
      <w:r w:rsidRPr="00644A07">
        <w:rPr>
          <w:rFonts w:ascii="Book Antiqua" w:eastAsia="Times New Roman" w:hAnsi="Book Antiqua" w:cs="Arial"/>
          <w:i/>
        </w:rPr>
        <w:t>vs</w:t>
      </w:r>
      <w:r w:rsidRPr="00644A07">
        <w:rPr>
          <w:rFonts w:ascii="Book Antiqua" w:eastAsia="Times New Roman" w:hAnsi="Book Antiqua" w:cs="Arial"/>
        </w:rPr>
        <w:t xml:space="preserve"> 74%, </w:t>
      </w:r>
      <w:r w:rsidRPr="00644A07">
        <w:rPr>
          <w:rFonts w:ascii="Book Antiqua" w:eastAsia="Times New Roman" w:hAnsi="Book Antiqua" w:cs="Arial"/>
          <w:i/>
        </w:rPr>
        <w:t>P</w:t>
      </w:r>
      <w:r w:rsidRPr="00644A07">
        <w:rPr>
          <w:rFonts w:ascii="Book Antiqua" w:eastAsia="Times New Roman" w:hAnsi="Book Antiqua" w:cs="Arial"/>
        </w:rPr>
        <w:t xml:space="preserve"> &lt; 0.0001), and CT (91% </w:t>
      </w:r>
      <w:r w:rsidRPr="00644A07">
        <w:rPr>
          <w:rFonts w:ascii="Book Antiqua" w:eastAsia="Times New Roman" w:hAnsi="Book Antiqua" w:cs="Arial"/>
          <w:i/>
        </w:rPr>
        <w:t>vs</w:t>
      </w:r>
      <w:r w:rsidRPr="00644A07">
        <w:rPr>
          <w:rFonts w:ascii="Book Antiqua" w:eastAsia="Times New Roman" w:hAnsi="Book Antiqua" w:cs="Arial"/>
        </w:rPr>
        <w:t xml:space="preserve"> 73%,</w:t>
      </w:r>
      <w:r w:rsidRPr="00644A07">
        <w:rPr>
          <w:rFonts w:ascii="Book Antiqua" w:eastAsia="宋体" w:hAnsi="Book Antiqua" w:cs="Arial"/>
          <w:lang w:eastAsia="zh-CN"/>
        </w:rPr>
        <w:t xml:space="preserve"> </w:t>
      </w:r>
      <w:r w:rsidRPr="00644A07">
        <w:rPr>
          <w:rFonts w:ascii="Book Antiqua" w:eastAsia="Times New Roman" w:hAnsi="Book Antiqua" w:cs="Arial"/>
          <w:i/>
        </w:rPr>
        <w:t>P</w:t>
      </w:r>
      <w:r w:rsidRPr="00644A07">
        <w:rPr>
          <w:rFonts w:ascii="Book Antiqua" w:eastAsia="Times New Roman" w:hAnsi="Book Antiqua" w:cs="Arial"/>
        </w:rPr>
        <w:t xml:space="preserve"> &lt; 0.0001); EUS was comparable to CT (74% </w:t>
      </w:r>
      <w:r w:rsidRPr="00644A07">
        <w:rPr>
          <w:rFonts w:ascii="Book Antiqua" w:eastAsia="Times New Roman" w:hAnsi="Book Antiqua" w:cs="Arial"/>
          <w:i/>
        </w:rPr>
        <w:t>vs</w:t>
      </w:r>
      <w:r w:rsidRPr="00644A07">
        <w:rPr>
          <w:rFonts w:ascii="Book Antiqua" w:eastAsia="Times New Roman" w:hAnsi="Book Antiqua" w:cs="Arial"/>
        </w:rPr>
        <w:t xml:space="preserve"> 73%, </w:t>
      </w:r>
      <w:r w:rsidRPr="00644A07">
        <w:rPr>
          <w:rFonts w:ascii="Book Antiqua" w:eastAsia="Times New Roman" w:hAnsi="Book Antiqua" w:cs="Arial"/>
          <w:i/>
        </w:rPr>
        <w:t>P</w:t>
      </w:r>
      <w:r w:rsidRPr="00644A07">
        <w:rPr>
          <w:rFonts w:ascii="Book Antiqua" w:eastAsia="Times New Roman" w:hAnsi="Book Antiqua" w:cs="Arial"/>
        </w:rPr>
        <w:t xml:space="preserve">=0.649). Taking the findings of our study into account, we suggest that </w:t>
      </w:r>
      <w:r w:rsidRPr="00644A07">
        <w:rPr>
          <w:rFonts w:ascii="Book Antiqua" w:eastAsia="Times New Roman" w:hAnsi="Book Antiqua" w:cs="Arial"/>
          <w:bCs/>
        </w:rPr>
        <w:t xml:space="preserve">ERCP/IDUS is superior to EUS and CT in providing </w:t>
      </w:r>
      <w:r w:rsidRPr="00644A07">
        <w:rPr>
          <w:rFonts w:ascii="Book Antiqua" w:eastAsia="Times New Roman" w:hAnsi="Book Antiqua" w:cs="Arial"/>
        </w:rPr>
        <w:t xml:space="preserve">accurate diagnoses of bile duct strictures of uncertain etiology, thus allowing for adequate further clinical management. </w:t>
      </w:r>
    </w:p>
    <w:p w:rsidR="00A95856" w:rsidRPr="00644A07" w:rsidRDefault="00A95856" w:rsidP="00E6634A">
      <w:pPr>
        <w:snapToGrid w:val="0"/>
        <w:spacing w:line="360" w:lineRule="auto"/>
        <w:jc w:val="both"/>
        <w:rPr>
          <w:rFonts w:ascii="Book Antiqua" w:eastAsia="宋体" w:hAnsi="Book Antiqua" w:cs="Arial"/>
          <w:lang w:eastAsia="zh-CN"/>
        </w:rPr>
      </w:pPr>
    </w:p>
    <w:p w:rsidR="00A95856" w:rsidRDefault="00A95856" w:rsidP="00FC0B34">
      <w:pPr>
        <w:snapToGrid w:val="0"/>
        <w:spacing w:line="360" w:lineRule="auto"/>
        <w:jc w:val="both"/>
        <w:rPr>
          <w:rFonts w:ascii="Book Antiqua" w:eastAsia="宋体" w:hAnsi="Book Antiqua"/>
          <w:lang w:eastAsia="zh-CN"/>
        </w:rPr>
      </w:pPr>
      <w:r w:rsidRPr="00644A07">
        <w:rPr>
          <w:rFonts w:ascii="Book Antiqua" w:eastAsia="Times New Roman" w:hAnsi="Book Antiqua" w:cs="Arial"/>
        </w:rPr>
        <w:t>Heinzow HS, Kammerer S, Rammes C, Wessling J, Domagk D, Meister T</w:t>
      </w:r>
      <w:r w:rsidRPr="00644A07">
        <w:rPr>
          <w:rFonts w:ascii="Book Antiqua" w:eastAsia="宋体" w:hAnsi="Book Antiqua" w:cs="Arial"/>
          <w:lang w:eastAsia="zh-CN"/>
        </w:rPr>
        <w:t>.</w:t>
      </w:r>
      <w:r w:rsidRPr="00644A07">
        <w:rPr>
          <w:rFonts w:ascii="Book Antiqua" w:eastAsia="Times New Roman" w:hAnsi="Book Antiqua" w:cs="Arial"/>
        </w:rPr>
        <w:t xml:space="preserve"> Comparative analysis of ERCP, IDUS, EUS and CT in predicting malignant bile duct strictures. </w:t>
      </w:r>
      <w:bookmarkStart w:id="3" w:name="OLE_LINK335"/>
      <w:bookmarkStart w:id="4" w:name="OLE_LINK336"/>
      <w:bookmarkStart w:id="5" w:name="OLE_LINK87"/>
      <w:bookmarkStart w:id="6" w:name="OLE_LINK97"/>
      <w:bookmarkStart w:id="7" w:name="OLE_LINK1297"/>
      <w:bookmarkStart w:id="8" w:name="OLE_LINK1298"/>
      <w:bookmarkStart w:id="9" w:name="OLE_LINK1689"/>
      <w:bookmarkStart w:id="10" w:name="OLE_LINK144"/>
      <w:bookmarkStart w:id="11" w:name="OLE_LINK152"/>
      <w:bookmarkStart w:id="12" w:name="OLE_LINK163"/>
      <w:bookmarkStart w:id="13" w:name="OLE_LINK1895"/>
      <w:bookmarkStart w:id="14" w:name="OLE_LINK1897"/>
      <w:bookmarkStart w:id="15" w:name="OLE_LINK1937"/>
      <w:bookmarkStart w:id="16" w:name="OLE_LINK2087"/>
      <w:bookmarkStart w:id="17" w:name="OLE_LINK2088"/>
      <w:bookmarkStart w:id="18" w:name="OLE_LINK2569"/>
      <w:bookmarkStart w:id="19" w:name="OLE_LINK2570"/>
      <w:bookmarkStart w:id="20" w:name="OLE_LINK2127"/>
      <w:bookmarkStart w:id="21" w:name="OLE_LINK2128"/>
      <w:bookmarkStart w:id="22" w:name="OLE_LINK2200"/>
      <w:bookmarkStart w:id="23" w:name="OLE_LINK2113"/>
      <w:bookmarkStart w:id="24" w:name="OLE_LINK2391"/>
      <w:bookmarkStart w:id="25" w:name="OLE_LINK2392"/>
      <w:bookmarkStart w:id="26" w:name="OLE_LINK2499"/>
      <w:bookmarkStart w:id="27" w:name="OLE_LINK2782"/>
      <w:bookmarkStart w:id="28" w:name="OLE_LINK2783"/>
      <w:bookmarkStart w:id="29" w:name="OLE_LINK2667"/>
      <w:bookmarkStart w:id="30" w:name="OLE_LINK2668"/>
      <w:bookmarkStart w:id="31" w:name="OLE_LINK2766"/>
      <w:bookmarkStart w:id="32" w:name="OLE_LINK3008"/>
      <w:bookmarkStart w:id="33" w:name="OLE_LINK3156"/>
      <w:bookmarkStart w:id="34" w:name="OLE_LINK3303"/>
      <w:bookmarkStart w:id="35" w:name="OLE_LINK3304"/>
      <w:bookmarkStart w:id="36" w:name="OLE_LINK2689"/>
      <w:bookmarkStart w:id="37" w:name="OLE_LINK2588"/>
      <w:bookmarkStart w:id="38" w:name="OLE_LINK2769"/>
      <w:bookmarkStart w:id="39" w:name="OLE_LINK3019"/>
      <w:bookmarkStart w:id="40" w:name="OLE_LINK3020"/>
      <w:r w:rsidRPr="00644A07">
        <w:rPr>
          <w:rFonts w:ascii="Book Antiqua" w:eastAsia="Times New Roman" w:hAnsi="Book Antiqua"/>
          <w:i/>
        </w:rPr>
        <w:t>World J Gastroenterol</w:t>
      </w:r>
      <w:r w:rsidRPr="00644A07">
        <w:rPr>
          <w:rFonts w:ascii="Book Antiqua" w:eastAsia="Times New Roman" w:hAnsi="Book Antiqua"/>
        </w:rPr>
        <w:t xml:space="preserve"> </w:t>
      </w:r>
      <w:bookmarkEnd w:id="3"/>
      <w:bookmarkEnd w:id="4"/>
      <w:r w:rsidRPr="00644A07">
        <w:rPr>
          <w:rFonts w:ascii="Book Antiqua" w:eastAsia="Times New Roman" w:hAnsi="Book Antiqua"/>
        </w:rPr>
        <w:t xml:space="preserve">2014; </w:t>
      </w:r>
      <w:r>
        <w:rPr>
          <w:rFonts w:ascii="Book Antiqua" w:eastAsia="宋体" w:hAnsi="Book Antiqua"/>
          <w:lang w:eastAsia="zh-CN"/>
        </w:rPr>
        <w:t>In press</w:t>
      </w:r>
    </w:p>
    <w:p w:rsidR="00A95856" w:rsidRDefault="00A95856" w:rsidP="00FC0B34">
      <w:pPr>
        <w:snapToGrid w:val="0"/>
        <w:spacing w:line="360" w:lineRule="auto"/>
        <w:jc w:val="both"/>
        <w:rPr>
          <w:rFonts w:ascii="Book Antiqua" w:eastAsia="宋体" w:hAnsi="Book Antiqua"/>
          <w:lang w:eastAsia="zh-CN"/>
        </w:rPr>
      </w:pPr>
    </w:p>
    <w:p w:rsidR="00A95856" w:rsidRPr="00FC0B34" w:rsidRDefault="00A95856" w:rsidP="00FC0B34">
      <w:pPr>
        <w:snapToGrid w:val="0"/>
        <w:spacing w:line="360" w:lineRule="auto"/>
        <w:jc w:val="both"/>
        <w:rPr>
          <w:rFonts w:ascii="Book Antiqua" w:eastAsia="宋体" w:hAnsi="Book Antiqua" w:cs="Arial"/>
          <w:lang w:eastAsia="zh-CN"/>
        </w:rPr>
      </w:pPr>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rsidR="00A95856" w:rsidRPr="00644A07" w:rsidRDefault="00A95856" w:rsidP="00E6634A">
      <w:pPr>
        <w:snapToGrid w:val="0"/>
        <w:spacing w:line="360" w:lineRule="auto"/>
        <w:jc w:val="both"/>
        <w:rPr>
          <w:rFonts w:ascii="Book Antiqua" w:eastAsia="Times New Roman" w:hAnsi="Book Antiqua" w:cs="Arial"/>
        </w:rPr>
      </w:pPr>
      <w:r w:rsidRPr="00644A07">
        <w:rPr>
          <w:rFonts w:ascii="Book Antiqua" w:eastAsia="Times New Roman" w:hAnsi="Book Antiqua" w:cs="Arial"/>
          <w:b/>
        </w:rPr>
        <w:lastRenderedPageBreak/>
        <w:t>INTRODUCTION</w:t>
      </w:r>
    </w:p>
    <w:p w:rsidR="00A95856" w:rsidRPr="00644A07" w:rsidRDefault="00A95856" w:rsidP="00E6634A">
      <w:pPr>
        <w:snapToGrid w:val="0"/>
        <w:spacing w:line="360" w:lineRule="auto"/>
        <w:jc w:val="both"/>
        <w:rPr>
          <w:rFonts w:ascii="Book Antiqua" w:eastAsia="Times New Roman" w:hAnsi="Book Antiqua" w:cs="Arial"/>
        </w:rPr>
      </w:pPr>
      <w:r w:rsidRPr="00644A07">
        <w:rPr>
          <w:rFonts w:ascii="Book Antiqua" w:eastAsia="Times New Roman" w:hAnsi="Book Antiqua" w:cs="Arial"/>
        </w:rPr>
        <w:t>There are no definite guidelines for the management and diagnosis of biliary strictures of indeterminate etiology to date. Various endoscopic and radiographic imaging modalities, such as endoscopic retrograde cholangio-pancreatography (ERCP), intraductal ultrasound (IDUS), endosonography (EUS), and computed tomography (CT), are available and compete with each other</w:t>
      </w:r>
      <w:r w:rsidRPr="00644A07">
        <w:rPr>
          <w:rFonts w:ascii="Book Antiqua" w:eastAsia="Times New Roman" w:hAnsi="Book Antiqua" w:cs="Arial"/>
        </w:rPr>
        <w:fldChar w:fldCharType="begin">
          <w:fldData xml:space="preserve">PEVuZE5vdGU+PENpdGU+PEF1dGhvcj5WaWN0b3I8L0F1dGhvcj48WWVhcj4yMDEyPC9ZZWFyPjxS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</w:fldData>
        </w:fldChar>
      </w:r>
      <w:r w:rsidRPr="00644A07">
        <w:rPr>
          <w:rFonts w:ascii="Book Antiqua" w:eastAsia="Times New Roman" w:hAnsi="Book Antiqua" w:cs="Arial"/>
        </w:rPr>
        <w:instrText xml:space="preserve"> ADDIN EN.CITE </w:instrText>
      </w:r>
      <w:r w:rsidRPr="00644A07">
        <w:rPr>
          <w:rFonts w:ascii="Book Antiqua" w:eastAsia="Times New Roman" w:hAnsi="Book Antiqua" w:cs="Arial"/>
        </w:rPr>
        <w:fldChar w:fldCharType="begin">
          <w:fldData xml:space="preserve">PEVuZE5vdGU+PENpdGU+PEF1dGhvcj5WaWN0b3I8L0F1dGhvcj48WWVhcj4yMDEyPC9ZZWFyPjxS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</w:fldData>
        </w:fldChar>
      </w:r>
      <w:r w:rsidRPr="00644A07">
        <w:rPr>
          <w:rFonts w:ascii="Book Antiqua" w:eastAsia="Times New Roman" w:hAnsi="Book Antiqua" w:cs="Arial"/>
        </w:rPr>
        <w:instrText xml:space="preserve"> ADDIN EN.CITE.DATA </w:instrText>
      </w:r>
      <w:r w:rsidRPr="00644A07">
        <w:rPr>
          <w:rFonts w:ascii="Book Antiqua" w:eastAsia="Times New Roman" w:hAnsi="Book Antiqua" w:cs="Arial"/>
        </w:rPr>
      </w:r>
      <w:r w:rsidRPr="00644A07">
        <w:rPr>
          <w:rFonts w:ascii="Book Antiqua" w:eastAsia="Times New Roman" w:hAnsi="Book Antiqua" w:cs="Arial"/>
        </w:rPr>
        <w:fldChar w:fldCharType="end"/>
      </w:r>
      <w:r w:rsidRPr="00644A07">
        <w:rPr>
          <w:rFonts w:ascii="Book Antiqua" w:eastAsia="Times New Roman" w:hAnsi="Book Antiqua" w:cs="Arial"/>
        </w:rPr>
      </w:r>
      <w:r w:rsidRPr="00644A07">
        <w:rPr>
          <w:rFonts w:ascii="Book Antiqua" w:eastAsia="Times New Roman" w:hAnsi="Book Antiqua" w:cs="Arial"/>
        </w:rPr>
        <w:fldChar w:fldCharType="separate"/>
      </w:r>
      <w:r w:rsidRPr="00644A07">
        <w:rPr>
          <w:rFonts w:ascii="Book Antiqua" w:eastAsia="Times New Roman" w:hAnsi="Book Antiqua" w:cs="Arial"/>
          <w:vertAlign w:val="superscript"/>
        </w:rPr>
        <w:t>[</w:t>
      </w:r>
      <w:hyperlink w:anchor="_ENREF_1" w:tooltip="Victor, 2012 #28" w:history="1">
        <w:r w:rsidRPr="00644A07">
          <w:rPr>
            <w:rFonts w:ascii="Book Antiqua" w:eastAsia="Times New Roman" w:hAnsi="Book Antiqua" w:cs="Arial"/>
            <w:vertAlign w:val="superscript"/>
          </w:rPr>
          <w:t>1-3</w:t>
        </w:r>
      </w:hyperlink>
      <w:r w:rsidRPr="00644A07">
        <w:rPr>
          <w:rFonts w:ascii="Book Antiqua" w:eastAsia="Times New Roman" w:hAnsi="Book Antiqua" w:cs="Arial"/>
          <w:vertAlign w:val="superscript"/>
        </w:rPr>
        <w:t>]</w:t>
      </w:r>
      <w:r w:rsidRPr="00644A07">
        <w:rPr>
          <w:rFonts w:ascii="Book Antiqua" w:eastAsia="Times New Roman" w:hAnsi="Book Antiqua" w:cs="Arial"/>
        </w:rPr>
        <w:fldChar w:fldCharType="end"/>
      </w:r>
      <w:r w:rsidRPr="00644A07">
        <w:rPr>
          <w:rFonts w:ascii="Book Antiqua" w:eastAsia="Times New Roman" w:hAnsi="Book Antiqua" w:cs="Arial"/>
        </w:rPr>
        <w:t>. Due to its widespread availability, CT is commonly performed on patients with indeterminate strictures of the biliary tract</w:t>
      </w:r>
      <w:r w:rsidRPr="00644A07">
        <w:rPr>
          <w:rFonts w:ascii="Book Antiqua" w:eastAsia="Times New Roman" w:hAnsi="Book Antiqua" w:cs="Arial"/>
        </w:rPr>
        <w:fldChar w:fldCharType="begin">
          <w:fldData xml:space="preserve">PEVuZE5vdGU+PENpdGU+PEF1dGhvcj5DaG9pPC9BdXRob3I+PFllYXI+MjAwNTwvWWVhcj48UmVj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</w:fldData>
        </w:fldChar>
      </w:r>
      <w:r w:rsidRPr="00644A07">
        <w:rPr>
          <w:rFonts w:ascii="Book Antiqua" w:eastAsia="Times New Roman" w:hAnsi="Book Antiqua" w:cs="Arial"/>
        </w:rPr>
        <w:instrText xml:space="preserve"> ADDIN EN.CITE </w:instrText>
      </w:r>
      <w:r w:rsidRPr="00644A07">
        <w:rPr>
          <w:rFonts w:ascii="Book Antiqua" w:eastAsia="Times New Roman" w:hAnsi="Book Antiqua" w:cs="Arial"/>
        </w:rPr>
        <w:fldChar w:fldCharType="begin">
          <w:fldData xml:space="preserve">PEVuZE5vdGU+PENpdGU+PEF1dGhvcj5DaG9pPC9BdXRob3I+PFllYXI+MjAwNTwvWWVhcj48UmVj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</w:fldData>
        </w:fldChar>
      </w:r>
      <w:r w:rsidRPr="00644A07">
        <w:rPr>
          <w:rFonts w:ascii="Book Antiqua" w:eastAsia="Times New Roman" w:hAnsi="Book Antiqua" w:cs="Arial"/>
        </w:rPr>
        <w:instrText xml:space="preserve"> ADDIN EN.CITE.DATA </w:instrText>
      </w:r>
      <w:r w:rsidRPr="00644A07">
        <w:rPr>
          <w:rFonts w:ascii="Book Antiqua" w:eastAsia="Times New Roman" w:hAnsi="Book Antiqua" w:cs="Arial"/>
        </w:rPr>
      </w:r>
      <w:r w:rsidRPr="00644A07">
        <w:rPr>
          <w:rFonts w:ascii="Book Antiqua" w:eastAsia="Times New Roman" w:hAnsi="Book Antiqua" w:cs="Arial"/>
        </w:rPr>
        <w:fldChar w:fldCharType="end"/>
      </w:r>
      <w:r w:rsidRPr="00644A07">
        <w:rPr>
          <w:rFonts w:ascii="Book Antiqua" w:eastAsia="Times New Roman" w:hAnsi="Book Antiqua" w:cs="Arial"/>
        </w:rPr>
      </w:r>
      <w:r w:rsidRPr="00644A07">
        <w:rPr>
          <w:rFonts w:ascii="Book Antiqua" w:eastAsia="Times New Roman" w:hAnsi="Book Antiqua" w:cs="Arial"/>
        </w:rPr>
        <w:fldChar w:fldCharType="separate"/>
      </w:r>
      <w:r w:rsidRPr="00644A07">
        <w:rPr>
          <w:rFonts w:ascii="Book Antiqua" w:eastAsia="Times New Roman" w:hAnsi="Book Antiqua" w:cs="Arial"/>
          <w:vertAlign w:val="superscript"/>
        </w:rPr>
        <w:t>[</w:t>
      </w:r>
      <w:hyperlink w:anchor="_ENREF_4" w:tooltip="Choi, 2005 #1" w:history="1">
        <w:r w:rsidRPr="00644A07">
          <w:rPr>
            <w:rFonts w:ascii="Book Antiqua" w:eastAsia="Times New Roman" w:hAnsi="Book Antiqua" w:cs="Arial"/>
            <w:vertAlign w:val="superscript"/>
          </w:rPr>
          <w:t>4</w:t>
        </w:r>
      </w:hyperlink>
      <w:r w:rsidRPr="00644A07">
        <w:rPr>
          <w:rFonts w:ascii="Book Antiqua" w:eastAsia="Times New Roman" w:hAnsi="Book Antiqua" w:cs="Arial"/>
          <w:vertAlign w:val="superscript"/>
        </w:rPr>
        <w:t>]</w:t>
      </w:r>
      <w:r w:rsidRPr="00644A07">
        <w:rPr>
          <w:rFonts w:ascii="Book Antiqua" w:eastAsia="Times New Roman" w:hAnsi="Book Antiqua" w:cs="Arial"/>
        </w:rPr>
        <w:fldChar w:fldCharType="end"/>
      </w:r>
      <w:r w:rsidRPr="00644A07">
        <w:rPr>
          <w:rFonts w:ascii="Book Antiqua" w:eastAsia="Times New Roman" w:hAnsi="Book Antiqua" w:cs="Arial"/>
        </w:rPr>
        <w:t>. In a small non-comparative study with 58 patients, the overall accuracy of CT cholangiography for the diagnosis of biliary obstruction was 89.8%</w:t>
      </w:r>
      <w:r w:rsidRPr="00644A07">
        <w:rPr>
          <w:rFonts w:ascii="Book Antiqua" w:eastAsia="Times New Roman" w:hAnsi="Book Antiqua" w:cs="Arial"/>
        </w:rPr>
        <w:fldChar w:fldCharType="begin"/>
      </w:r>
      <w:r w:rsidRPr="00644A07">
        <w:rPr>
          <w:rFonts w:ascii="Book Antiqua" w:eastAsia="Times New Roman" w:hAnsi="Book Antiqua" w:cs="Arial"/>
        </w:rPr>
        <w:instrText xml:space="preserve"> ADDIN EN.CITE &lt;EndNote&gt;&lt;Cite&gt;&lt;Author&gt;Kim&lt;/Author&gt;&lt;Year&gt;2007&lt;/Year&gt;&lt;RecNum&gt;2&lt;/RecNum&gt;&lt;DisplayText&gt;&lt;style face="superscript"&gt;[5]&lt;/style&gt;&lt;/DisplayText&gt;&lt;record&gt;&lt;rec-number&gt;2&lt;/rec-number&gt;&lt;foreign-keys&gt;&lt;key app="EN" db-id="fp5z09f052ef0meez2n5areyrfdzwdw5axe0" timestamp="0"&gt;2&lt;/key&gt;&lt;/foreign-keys&gt;&lt;ref-type name="Journal Article"&gt;17&lt;/ref-type&gt;&lt;contributors&gt;&lt;authors&gt;&lt;author&gt;Kim, H. J.&lt;/author&gt;&lt;author&gt;Park, D. I.&lt;/author&gt;&lt;author&gt;Park, J. H.&lt;/author&gt;&lt;author&gt;Cho, Y. K.&lt;/author&gt;&lt;author&gt;Sohn, C. I.&lt;/author&gt;&lt;author&gt;Jeon, W. K.&lt;/author&gt;&lt;author&gt;Kim, B. I.&lt;/author&gt;&lt;author&gt;Kim, S. K.&lt;/author&gt;&lt;/authors&gt;&lt;/contributors&gt;&lt;auth-address&gt;Department of Internal Medicine, Kangbuk Samsung Hospital, Sungkyunkwan University, Seoul, Korea. ringer@hanafos.com&lt;/auth-address&gt;&lt;titles&gt;&lt;title&gt;Multidetector computed tomography cholangiography with multiplanar reformation for the assessment of patients with biliary obstruction&lt;/title&gt;&lt;secondary-title&gt;J Gastroenterol Hepatol&lt;/secondary-title&gt;&lt;/titles&gt;&lt;periodical&gt;&lt;full-title&gt;J Gastroenterol Hepatol&lt;/full-title&gt;&lt;/periodical&gt;&lt;pages&gt;400-5&lt;/pages&gt;&lt;volume&gt;22&lt;/volume&gt;&lt;number&gt;3&lt;/number&gt;&lt;keywords&gt;&lt;keyword&gt;Adult&lt;/keyword&gt;&lt;keyword&gt;Aged&lt;/keyword&gt;&lt;keyword&gt;Aged, 80 and over&lt;/keyword&gt;&lt;keyword&gt;Cholangiography/*methods&lt;/keyword&gt;&lt;keyword&gt;Cholestasis/*radiography&lt;/keyword&gt;&lt;keyword&gt;Female&lt;/keyword&gt;&lt;keyword&gt;Humans&lt;/keyword&gt;&lt;keyword&gt;Male&lt;/keyword&gt;&lt;keyword&gt;Middle Aged&lt;/keyword&gt;&lt;keyword&gt;*Tomography, X-Ray Computed/methods&lt;/keyword&gt;&lt;/keywords&gt;&lt;dates&gt;&lt;year&gt;2007&lt;/year&gt;&lt;pub-dates&gt;&lt;date&gt;Mar&lt;/date&gt;&lt;/pub-dates&gt;&lt;/dates&gt;&lt;accession-num&gt;17295774&lt;/accession-num&gt;&lt;urls&gt;&lt;related-urls&gt;&lt;url&gt;http://www.ncbi.nlm.nih.gov/entrez/query.fcgi?cmd=Retrieve&amp;amp;db=PubMed&amp;amp;dopt=Citation&amp;amp;list_uids=17295774 &lt;/url&gt;&lt;/related-urls&gt;&lt;/urls&gt;&lt;/record&gt;&lt;/Cite&gt;&lt;/EndNote&gt;</w:instrText>
      </w:r>
      <w:r w:rsidRPr="00644A07">
        <w:rPr>
          <w:rFonts w:ascii="Book Antiqua" w:eastAsia="Times New Roman" w:hAnsi="Book Antiqua" w:cs="Arial"/>
        </w:rPr>
        <w:fldChar w:fldCharType="separate"/>
      </w:r>
      <w:r w:rsidRPr="00644A07">
        <w:rPr>
          <w:rFonts w:ascii="Book Antiqua" w:eastAsia="Times New Roman" w:hAnsi="Book Antiqua" w:cs="Arial"/>
          <w:vertAlign w:val="superscript"/>
        </w:rPr>
        <w:t>[</w:t>
      </w:r>
      <w:hyperlink w:anchor="_ENREF_5" w:tooltip="Kim, 2007 #2" w:history="1">
        <w:r w:rsidRPr="00644A07">
          <w:rPr>
            <w:rFonts w:ascii="Book Antiqua" w:eastAsia="Times New Roman" w:hAnsi="Book Antiqua" w:cs="Arial"/>
            <w:vertAlign w:val="superscript"/>
          </w:rPr>
          <w:t>5</w:t>
        </w:r>
      </w:hyperlink>
      <w:r w:rsidRPr="00644A07">
        <w:rPr>
          <w:rFonts w:ascii="Book Antiqua" w:eastAsia="Times New Roman" w:hAnsi="Book Antiqua" w:cs="Arial"/>
          <w:vertAlign w:val="superscript"/>
        </w:rPr>
        <w:t>]</w:t>
      </w:r>
      <w:r w:rsidRPr="00644A07">
        <w:rPr>
          <w:rFonts w:ascii="Book Antiqua" w:eastAsia="Times New Roman" w:hAnsi="Book Antiqua" w:cs="Arial"/>
        </w:rPr>
        <w:fldChar w:fldCharType="end"/>
      </w:r>
      <w:r w:rsidRPr="00644A07">
        <w:rPr>
          <w:rFonts w:ascii="Book Antiqua" w:eastAsia="Times New Roman" w:hAnsi="Book Antiqua" w:cs="Arial"/>
        </w:rPr>
        <w:t>. However, a small comparative study of 40 patients only revealed a sensitivity and specificity rate for CT of 77% and 63%, respectively</w:t>
      </w:r>
      <w:r w:rsidRPr="00644A07">
        <w:rPr>
          <w:rFonts w:ascii="Book Antiqua" w:eastAsia="Times New Roman" w:hAnsi="Book Antiqua" w:cs="Arial"/>
        </w:rPr>
        <w:fldChar w:fldCharType="begin"/>
      </w:r>
      <w:r w:rsidRPr="00644A07">
        <w:rPr>
          <w:rFonts w:ascii="Book Antiqua" w:eastAsia="Times New Roman" w:hAnsi="Book Antiqua" w:cs="Arial"/>
        </w:rPr>
        <w:instrText xml:space="preserve"> ADDIN EN.CITE &lt;EndNote&gt;&lt;Cite&gt;&lt;Author&gt;Rosch&lt;/Author&gt;&lt;Year&gt;2002&lt;/Year&gt;&lt;RecNum&gt;3&lt;/RecNum&gt;&lt;DisplayText&gt;&lt;style face="superscript"&gt;[6]&lt;/style&gt;&lt;/DisplayText&gt;&lt;record&gt;&lt;rec-number&gt;3&lt;/rec-number&gt;&lt;foreign-keys&gt;&lt;key app="EN" db-id="fp5z09f052ef0meez2n5areyrfdzwdw5axe0" timestamp="0"&gt;3&lt;/key&gt;&lt;/foreign-keys&gt;&lt;ref-type name="Journal Article"&gt;17&lt;/ref-type&gt;&lt;contributors&gt;&lt;authors&gt;&lt;author&gt;Rosch, T.&lt;/author&gt;&lt;author&gt;Meining, A.&lt;/author&gt;&lt;author&gt;Fruhmorgen, S.&lt;/author&gt;&lt;author&gt;Zillinger, C.&lt;/author&gt;&lt;author&gt;Schusdziarra, V.&lt;/author&gt;&lt;author&gt;Hellerhoff, K.&lt;/author&gt;&lt;author&gt;Classen, M.&lt;/author&gt;&lt;author&gt;Helmberger, H.&lt;/author&gt;&lt;/authors&gt;&lt;/contributors&gt;&lt;auth-address&gt;Department of Internal Medicine II, Technical University of Munich, Munich, Germany.&lt;/auth-address&gt;&lt;titles&gt;&lt;title&gt;A prospective comparison of the diagnostic accuracy of ERCP, MRCP, CT, and EUS in biliary strictures&lt;/title&gt;&lt;secondary-title&gt;Gastrointest Endosc&lt;/secondary-title&gt;&lt;/titles&gt;&lt;periodical&gt;&lt;full-title&gt;Gastrointest Endosc&lt;/full-title&gt;&lt;/periodical&gt;&lt;pages&gt;870-6&lt;/pages&gt;&lt;volume&gt;55&lt;/volume&gt;&lt;number&gt;7&lt;/number&gt;&lt;keywords&gt;&lt;keyword&gt;Adult&lt;/keyword&gt;&lt;keyword&gt;Aged&lt;/keyword&gt;&lt;keyword&gt;Aged, 80 and over&lt;/keyword&gt;&lt;keyword&gt;*Cholangiography&lt;/keyword&gt;&lt;keyword&gt;*Cholangiopancreatography, Endoscopic Retrograde&lt;/keyword&gt;&lt;keyword&gt;Cholestasis/*pathology/*radiography/ultrasonography&lt;/keyword&gt;&lt;keyword&gt;*Endosonography&lt;/keyword&gt;&lt;keyword&gt;Female&lt;/keyword&gt;&lt;keyword&gt;Humans&lt;/keyword&gt;&lt;keyword&gt;*Magnetic Resonance Imaging&lt;/keyword&gt;&lt;keyword&gt;Male&lt;/keyword&gt;&lt;keyword&gt;Middle Aged&lt;/keyword&gt;&lt;keyword&gt;Prospective Studies&lt;/keyword&gt;&lt;keyword&gt;Reproducibility of Results&lt;/keyword&gt;&lt;keyword&gt;Sensitivity and Specificity&lt;/keyword&gt;&lt;keyword&gt;*Tomography, X-Ray Computed&lt;/keyword&gt;&lt;/keywords&gt;&lt;dates&gt;&lt;year&gt;2002&lt;/year&gt;&lt;pub-dates&gt;&lt;date&gt;Jun&lt;/date&gt;&lt;/pub-dates&gt;&lt;/dates&gt;&lt;accession-num&gt;12024143&lt;/accession-num&gt;&lt;urls&gt;&lt;related-urls&gt;&lt;url&gt;http://www.ncbi.nlm.nih.gov/entrez/query.fcgi?cmd=Retrieve&amp;amp;db=PubMed&amp;amp;dopt=Citation&amp;amp;list_uids=12024143 &lt;/url&gt;&lt;/related-urls&gt;&lt;/urls&gt;&lt;/record&gt;&lt;/Cite&gt;&lt;/EndNote&gt;</w:instrText>
      </w:r>
      <w:r w:rsidRPr="00644A07">
        <w:rPr>
          <w:rFonts w:ascii="Book Antiqua" w:eastAsia="Times New Roman" w:hAnsi="Book Antiqua" w:cs="Arial"/>
        </w:rPr>
        <w:fldChar w:fldCharType="separate"/>
      </w:r>
      <w:r w:rsidRPr="00644A07">
        <w:rPr>
          <w:rFonts w:ascii="Book Antiqua" w:eastAsia="Times New Roman" w:hAnsi="Book Antiqua" w:cs="Arial"/>
          <w:vertAlign w:val="superscript"/>
        </w:rPr>
        <w:t>[</w:t>
      </w:r>
      <w:hyperlink w:anchor="_ENREF_6" w:tooltip="Rosch, 2002 #3" w:history="1">
        <w:r w:rsidRPr="00644A07">
          <w:rPr>
            <w:rFonts w:ascii="Book Antiqua" w:eastAsia="Times New Roman" w:hAnsi="Book Antiqua" w:cs="Arial"/>
            <w:vertAlign w:val="superscript"/>
          </w:rPr>
          <w:t>6</w:t>
        </w:r>
      </w:hyperlink>
      <w:r w:rsidRPr="00644A07">
        <w:rPr>
          <w:rFonts w:ascii="Book Antiqua" w:eastAsia="Times New Roman" w:hAnsi="Book Antiqua" w:cs="Arial"/>
          <w:vertAlign w:val="superscript"/>
        </w:rPr>
        <w:t>]</w:t>
      </w:r>
      <w:r w:rsidRPr="00644A07">
        <w:rPr>
          <w:rFonts w:ascii="Book Antiqua" w:eastAsia="Times New Roman" w:hAnsi="Book Antiqua" w:cs="Arial"/>
        </w:rPr>
        <w:fldChar w:fldCharType="end"/>
      </w:r>
      <w:r w:rsidRPr="00644A07">
        <w:rPr>
          <w:rFonts w:ascii="Book Antiqua" w:eastAsia="Times New Roman" w:hAnsi="Book Antiqua" w:cs="Arial"/>
        </w:rPr>
        <w:t>. With respect to vascular infiltration and lymph node invasiveness, CT was found to be favorable compared with the other techniques</w:t>
      </w:r>
      <w:r w:rsidRPr="00644A07">
        <w:rPr>
          <w:rFonts w:ascii="Book Antiqua" w:eastAsia="Times New Roman" w:hAnsi="Book Antiqua" w:cs="Arial"/>
        </w:rPr>
        <w:fldChar w:fldCharType="begin"/>
      </w:r>
      <w:r w:rsidRPr="00644A07">
        <w:rPr>
          <w:rFonts w:ascii="Book Antiqua" w:eastAsia="Times New Roman" w:hAnsi="Book Antiqua" w:cs="Arial"/>
        </w:rPr>
        <w:instrText xml:space="preserve"> ADDIN EN.CITE &lt;EndNote&gt;&lt;Cite&gt;&lt;Author&gt;Domagk&lt;/Author&gt;&lt;Year&gt;2007&lt;/Year&gt;&lt;RecNum&gt;4&lt;/RecNum&gt;&lt;DisplayText&gt;&lt;style face="superscript"&gt;[7]&lt;/style&gt;&lt;/DisplayText&gt;&lt;record&gt;&lt;rec-number&gt;4&lt;/rec-number&gt;&lt;foreign-keys&gt;&lt;key app="EN" db-id="fp5z09f052ef0meez2n5areyrfdzwdw5axe0" timestamp="0"&gt;4&lt;/key&gt;&lt;/foreign-keys&gt;&lt;ref-type name="Journal Article"&gt;17&lt;/ref-type&gt;&lt;contributors&gt;&lt;authors&gt;&lt;author&gt;Domagk, D.&lt;/author&gt;&lt;author&gt;Wessling, J.&lt;/author&gt;&lt;author&gt;Conrad, B.&lt;/author&gt;&lt;author&gt;Fischbach, R.&lt;/author&gt;&lt;author&gt;Schleicher, C.&lt;/author&gt;&lt;author&gt;Bocker, W.&lt;/author&gt;&lt;author&gt;Senninger, N.&lt;/author&gt;&lt;author&gt;Heinecke, A.&lt;/author&gt;&lt;author&gt;Heindel, W.&lt;/author&gt;&lt;author&gt;Domschke, W.&lt;/author&gt;&lt;author&gt;Kucharzik, T.&lt;/author&gt;&lt;/authors&gt;&lt;/contributors&gt;&lt;titles&gt;&lt;title&gt;Which imaging modalities should be used for biliary strictures of unknown aetiology?&lt;/title&gt;&lt;secondary-title&gt;Gut&lt;/secondary-title&gt;&lt;/titles&gt;&lt;periodical&gt;&lt;full-title&gt;Gut&lt;/full-title&gt;&lt;/periodical&gt;&lt;pages&gt;1032&lt;/pages&gt;&lt;volume&gt;56&lt;/volume&gt;&lt;number&gt;7&lt;/number&gt;&lt;keywords&gt;&lt;keyword&gt;Bile Duct Neoplasms/*diagnosis&lt;/keyword&gt;&lt;keyword&gt;Cholangiopancreatography, Endoscopic Retrograde&lt;/keyword&gt;&lt;keyword&gt;Cholestasis/*etiology&lt;/keyword&gt;&lt;keyword&gt;Humans&lt;/keyword&gt;&lt;keyword&gt;Magnetic Resonance Imaging&lt;/keyword&gt;&lt;keyword&gt;Prospective Studies&lt;/keyword&gt;&lt;keyword&gt;Tomography, X-Ray Computed&lt;/keyword&gt;&lt;/keywords&gt;&lt;dates&gt;&lt;year&gt;2007&lt;/year&gt;&lt;pub-dates&gt;&lt;date&gt;Jul&lt;/date&gt;&lt;/pub-dates&gt;&lt;/dates&gt;&lt;accession-num&gt;17566044&lt;/accession-num&gt;&lt;urls&gt;&lt;related-urls&gt;&lt;url&gt;http://www.ncbi.nlm.nih.gov/entrez/query.fcgi?cmd=Retrieve&amp;amp;db=PubMed&amp;amp;dopt=Citation&amp;amp;list_uids=17566044 &lt;/url&gt;&lt;/related-urls&gt;&lt;/urls&gt;&lt;/record&gt;&lt;/Cite&gt;&lt;/EndNote&gt;</w:instrText>
      </w:r>
      <w:r w:rsidRPr="00644A07">
        <w:rPr>
          <w:rFonts w:ascii="Book Antiqua" w:eastAsia="Times New Roman" w:hAnsi="Book Antiqua" w:cs="Arial"/>
        </w:rPr>
        <w:fldChar w:fldCharType="separate"/>
      </w:r>
      <w:r w:rsidRPr="00644A07">
        <w:rPr>
          <w:rFonts w:ascii="Book Antiqua" w:eastAsia="Times New Roman" w:hAnsi="Book Antiqua" w:cs="Arial"/>
          <w:vertAlign w:val="superscript"/>
        </w:rPr>
        <w:t>[</w:t>
      </w:r>
      <w:hyperlink w:anchor="_ENREF_7" w:tooltip="Domagk, 2007 #4" w:history="1">
        <w:r w:rsidRPr="00644A07">
          <w:rPr>
            <w:rFonts w:ascii="Book Antiqua" w:eastAsia="Times New Roman" w:hAnsi="Book Antiqua" w:cs="Arial"/>
            <w:vertAlign w:val="superscript"/>
          </w:rPr>
          <w:t>7</w:t>
        </w:r>
      </w:hyperlink>
      <w:r w:rsidRPr="00644A07">
        <w:rPr>
          <w:rFonts w:ascii="Book Antiqua" w:eastAsia="Times New Roman" w:hAnsi="Book Antiqua" w:cs="Arial"/>
          <w:vertAlign w:val="superscript"/>
        </w:rPr>
        <w:t>]</w:t>
      </w:r>
      <w:r w:rsidRPr="00644A07">
        <w:rPr>
          <w:rFonts w:ascii="Book Antiqua" w:eastAsia="Times New Roman" w:hAnsi="Book Antiqua" w:cs="Arial"/>
        </w:rPr>
        <w:fldChar w:fldCharType="end"/>
      </w:r>
      <w:r w:rsidRPr="00644A07">
        <w:rPr>
          <w:rFonts w:ascii="Book Antiqua" w:eastAsia="Times New Roman" w:hAnsi="Book Antiqua" w:cs="Arial"/>
        </w:rPr>
        <w:t>.</w:t>
      </w:r>
    </w:p>
    <w:p w:rsidR="00A95856" w:rsidRPr="00644A07" w:rsidRDefault="00A95856" w:rsidP="00494C23">
      <w:pPr>
        <w:snapToGrid w:val="0"/>
        <w:spacing w:line="360" w:lineRule="auto"/>
        <w:ind w:firstLineChars="50" w:firstLine="120"/>
        <w:jc w:val="both"/>
        <w:rPr>
          <w:rFonts w:ascii="Book Antiqua" w:eastAsia="宋体" w:hAnsi="Book Antiqua" w:cs="Arial"/>
          <w:lang w:eastAsia="zh-CN"/>
        </w:rPr>
      </w:pPr>
      <w:r w:rsidRPr="00644A07">
        <w:rPr>
          <w:rFonts w:ascii="Book Antiqua" w:eastAsia="Times New Roman" w:hAnsi="Book Antiqua" w:cs="Arial"/>
        </w:rPr>
        <w:t>ERCP has significant diagnostic and therapeutic value in bile duct strictures in which there is an additional need for intervention and specimen acquisition occurs</w:t>
      </w:r>
      <w:r w:rsidRPr="00644A07">
        <w:rPr>
          <w:rFonts w:ascii="Book Antiqua" w:eastAsia="Times New Roman" w:hAnsi="Book Antiqua" w:cs="Arial"/>
        </w:rPr>
        <w:fldChar w:fldCharType="begin"/>
      </w:r>
      <w:r w:rsidRPr="00644A07">
        <w:rPr>
          <w:rFonts w:ascii="Book Antiqua" w:eastAsia="Times New Roman" w:hAnsi="Book Antiqua" w:cs="Arial"/>
        </w:rPr>
        <w:instrText xml:space="preserve"> ADDIN EN.CITE &lt;EndNote&gt;&lt;Cite&gt;&lt;Author&gt;Choudari&lt;/Author&gt;&lt;Year&gt;1998&lt;/Year&gt;&lt;RecNum&gt;5&lt;/RecNum&gt;&lt;DisplayText&gt;&lt;style face="superscript"&gt;[8]&lt;/style&gt;&lt;/DisplayText&gt;&lt;record&gt;&lt;rec-number&gt;5&lt;/rec-number&gt;&lt;foreign-keys&gt;&lt;key app="EN" db-id="fp5z09f052ef0meez2n5areyrfdzwdw5axe0" timestamp="0"&gt;5&lt;/key&gt;&lt;/foreign-keys&gt;&lt;ref-type name="Journal Article"&gt;17&lt;/ref-type&gt;&lt;contributors&gt;&lt;authors&gt;&lt;author&gt;Choudari, C. P.&lt;/author&gt;&lt;author&gt;Fogel, E.&lt;/author&gt;&lt;author&gt;Gottlieb, K.&lt;/author&gt;&lt;author&gt;Sherman, S.&lt;/author&gt;&lt;author&gt;Lehman, G. A.&lt;/author&gt;&lt;/authors&gt;&lt;/contributors&gt;&lt;auth-address&gt;Division of Gastroenterology/Hepatology, Indiana University Medical Center, Indianapolis, USA.&lt;/auth-address&gt;&lt;titles&gt;&lt;title&gt;Therapeutic biliary endoscopy&lt;/title&gt;&lt;secondary-title&gt;Endoscopy&lt;/secondary-title&gt;&lt;/titles&gt;&lt;periodical&gt;&lt;full-title&gt;Endoscopy&lt;/full-title&gt;&lt;/periodical&gt;&lt;pages&gt;163-73&lt;/pages&gt;&lt;volume&gt;30&lt;/volume&gt;&lt;number&gt;2&lt;/number&gt;&lt;keywords&gt;&lt;keyword&gt;Adult&lt;/keyword&gt;&lt;keyword&gt;Ambulatory Care&lt;/keyword&gt;&lt;keyword&gt;Biliary Tract Diseases/diagnosis/*therapy&lt;/keyword&gt;&lt;keyword&gt;Child&lt;/keyword&gt;&lt;keyword&gt;Cholangiopancreatography, Endoscopic Retrograde&lt;/keyword&gt;&lt;keyword&gt;Cholecystectomy, Laparoscopic&lt;/keyword&gt;&lt;keyword&gt;*Endoscopy&lt;/keyword&gt;&lt;keyword&gt;Humans&lt;/keyword&gt;&lt;keyword&gt;Pancreatic Diseases/diagnosis/*therapy&lt;/keyword&gt;&lt;keyword&gt;Sphincterotomy, Endoscopic&lt;/keyword&gt;&lt;/keywords&gt;&lt;dates&gt;&lt;year&gt;1998&lt;/year&gt;&lt;pub-dates&gt;&lt;date&gt;Feb&lt;/date&gt;&lt;/pub-dates&gt;&lt;/dates&gt;&lt;accession-num&gt;9592658&lt;/accession-num&gt;&lt;urls&gt;&lt;related-urls&gt;&lt;url&gt;http://www.ncbi.nlm.nih.gov/entrez/query.fcgi?cmd=Retrieve&amp;amp;db=PubMed&amp;amp;dopt=Citation&amp;amp;list_uids=9592658 &lt;/url&gt;&lt;/related-urls&gt;&lt;/urls&gt;&lt;/record&gt;&lt;/Cite&gt;&lt;/EndNote&gt;</w:instrText>
      </w:r>
      <w:r w:rsidRPr="00644A07">
        <w:rPr>
          <w:rFonts w:ascii="Book Antiqua" w:eastAsia="Times New Roman" w:hAnsi="Book Antiqua" w:cs="Arial"/>
        </w:rPr>
        <w:fldChar w:fldCharType="separate"/>
      </w:r>
      <w:r w:rsidRPr="00644A07">
        <w:rPr>
          <w:rFonts w:ascii="Book Antiqua" w:eastAsia="Times New Roman" w:hAnsi="Book Antiqua" w:cs="Arial"/>
          <w:vertAlign w:val="superscript"/>
        </w:rPr>
        <w:t>[</w:t>
      </w:r>
      <w:hyperlink w:anchor="_ENREF_8" w:tooltip="Choudari, 1998 #5" w:history="1">
        <w:r w:rsidRPr="00644A07">
          <w:rPr>
            <w:rFonts w:ascii="Book Antiqua" w:eastAsia="Times New Roman" w:hAnsi="Book Antiqua" w:cs="Arial"/>
            <w:vertAlign w:val="superscript"/>
          </w:rPr>
          <w:t>8</w:t>
        </w:r>
      </w:hyperlink>
      <w:r w:rsidRPr="00644A07">
        <w:rPr>
          <w:rFonts w:ascii="Book Antiqua" w:eastAsia="Times New Roman" w:hAnsi="Book Antiqua" w:cs="Arial"/>
          <w:vertAlign w:val="superscript"/>
        </w:rPr>
        <w:t>]</w:t>
      </w:r>
      <w:r w:rsidRPr="00644A07">
        <w:rPr>
          <w:rFonts w:ascii="Book Antiqua" w:eastAsia="Times New Roman" w:hAnsi="Book Antiqua" w:cs="Arial"/>
        </w:rPr>
        <w:fldChar w:fldCharType="end"/>
      </w:r>
      <w:r w:rsidRPr="00644A07">
        <w:rPr>
          <w:rFonts w:ascii="Book Antiqua" w:eastAsia="Times New Roman" w:hAnsi="Book Antiqua" w:cs="Arial"/>
        </w:rPr>
        <w:t>. Yet, trials on biliary brush cytology or forceps biopsies have described poor results, thus indicating the need for further studies analyzing appropriate tissue sampling</w:t>
      </w:r>
      <w:r w:rsidRPr="00644A07">
        <w:rPr>
          <w:rFonts w:ascii="Book Antiqua" w:eastAsia="Times New Roman" w:hAnsi="Book Antiqua" w:cs="Arial"/>
        </w:rPr>
        <w:fldChar w:fldCharType="begin">
          <w:fldData xml:space="preserve">PEVuZE5vdGU+PENpdGU+PEF1dGhvcj5XZWJlcjwvQXV0aG9yPjxZZWFyPjIwMDg8L1llYXI+PFJl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</w:fldData>
        </w:fldChar>
      </w:r>
      <w:r w:rsidRPr="00644A07">
        <w:rPr>
          <w:rFonts w:ascii="Book Antiqua" w:eastAsia="Times New Roman" w:hAnsi="Book Antiqua" w:cs="Arial"/>
        </w:rPr>
        <w:instrText xml:space="preserve"> ADDIN EN.CITE </w:instrText>
      </w:r>
      <w:r w:rsidRPr="00644A07">
        <w:rPr>
          <w:rFonts w:ascii="Book Antiqua" w:eastAsia="Times New Roman" w:hAnsi="Book Antiqua" w:cs="Arial"/>
        </w:rPr>
        <w:fldChar w:fldCharType="begin">
          <w:fldData xml:space="preserve">PEVuZE5vdGU+PENpdGU+PEF1dGhvcj5XZWJlcjwvQXV0aG9yPjxZZWFyPjIwMDg8L1llYXI+PFJl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</w:fldData>
        </w:fldChar>
      </w:r>
      <w:r w:rsidRPr="00644A07">
        <w:rPr>
          <w:rFonts w:ascii="Book Antiqua" w:eastAsia="Times New Roman" w:hAnsi="Book Antiqua" w:cs="Arial"/>
        </w:rPr>
        <w:instrText xml:space="preserve"> ADDIN EN.CITE.DATA </w:instrText>
      </w:r>
      <w:r w:rsidRPr="00644A07">
        <w:rPr>
          <w:rFonts w:ascii="Book Antiqua" w:eastAsia="Times New Roman" w:hAnsi="Book Antiqua" w:cs="Arial"/>
        </w:rPr>
      </w:r>
      <w:r w:rsidRPr="00644A07">
        <w:rPr>
          <w:rFonts w:ascii="Book Antiqua" w:eastAsia="Times New Roman" w:hAnsi="Book Antiqua" w:cs="Arial"/>
        </w:rPr>
        <w:fldChar w:fldCharType="end"/>
      </w:r>
      <w:r w:rsidRPr="00644A07">
        <w:rPr>
          <w:rFonts w:ascii="Book Antiqua" w:eastAsia="Times New Roman" w:hAnsi="Book Antiqua" w:cs="Arial"/>
        </w:rPr>
      </w:r>
      <w:r w:rsidRPr="00644A07">
        <w:rPr>
          <w:rFonts w:ascii="Book Antiqua" w:eastAsia="Times New Roman" w:hAnsi="Book Antiqua" w:cs="Arial"/>
        </w:rPr>
        <w:fldChar w:fldCharType="separate"/>
      </w:r>
      <w:r w:rsidRPr="00644A07">
        <w:rPr>
          <w:rFonts w:ascii="Book Antiqua" w:eastAsia="Times New Roman" w:hAnsi="Book Antiqua" w:cs="Arial"/>
          <w:vertAlign w:val="superscript"/>
        </w:rPr>
        <w:t>[</w:t>
      </w:r>
      <w:hyperlink w:anchor="_ENREF_9" w:tooltip="Weber, 2008 #6" w:history="1">
        <w:r w:rsidRPr="00644A07">
          <w:rPr>
            <w:rFonts w:ascii="Book Antiqua" w:eastAsia="Times New Roman" w:hAnsi="Book Antiqua" w:cs="Arial"/>
            <w:vertAlign w:val="superscript"/>
          </w:rPr>
          <w:t>9</w:t>
        </w:r>
      </w:hyperlink>
      <w:r w:rsidRPr="00644A07">
        <w:rPr>
          <w:rFonts w:ascii="Book Antiqua" w:eastAsia="Times New Roman" w:hAnsi="Book Antiqua" w:cs="Arial"/>
          <w:vertAlign w:val="superscript"/>
        </w:rPr>
        <w:t>,</w:t>
      </w:r>
      <w:hyperlink w:anchor="_ENREF_10" w:tooltip="Ferrari Junior, 1994 #7" w:history="1">
        <w:r w:rsidRPr="00644A07">
          <w:rPr>
            <w:rFonts w:ascii="Book Antiqua" w:eastAsia="Times New Roman" w:hAnsi="Book Antiqua" w:cs="Arial"/>
            <w:vertAlign w:val="superscript"/>
          </w:rPr>
          <w:t>10</w:t>
        </w:r>
      </w:hyperlink>
      <w:r w:rsidRPr="00644A07">
        <w:rPr>
          <w:rFonts w:ascii="Book Antiqua" w:eastAsia="Times New Roman" w:hAnsi="Book Antiqua" w:cs="Arial"/>
          <w:vertAlign w:val="superscript"/>
        </w:rPr>
        <w:t>]</w:t>
      </w:r>
      <w:r w:rsidRPr="00644A07">
        <w:rPr>
          <w:rFonts w:ascii="Book Antiqua" w:eastAsia="Times New Roman" w:hAnsi="Book Antiqua" w:cs="Arial"/>
        </w:rPr>
        <w:fldChar w:fldCharType="end"/>
      </w:r>
      <w:r w:rsidRPr="00644A07">
        <w:rPr>
          <w:rFonts w:ascii="Book Antiqua" w:eastAsia="Times New Roman" w:hAnsi="Book Antiqua" w:cs="Arial"/>
        </w:rPr>
        <w:t>. The use of IDUS performed during ERCP enables the investigator to obtain additional information concerning the bile duct wall and the periductal tissue</w:t>
      </w:r>
      <w:r w:rsidRPr="00644A07">
        <w:rPr>
          <w:rFonts w:ascii="Book Antiqua" w:eastAsia="Times New Roman" w:hAnsi="Book Antiqua" w:cs="Arial"/>
        </w:rPr>
        <w:fldChar w:fldCharType="begin"/>
      </w:r>
      <w:r w:rsidRPr="00644A07">
        <w:rPr>
          <w:rFonts w:ascii="Book Antiqua" w:eastAsia="Times New Roman" w:hAnsi="Book Antiqua" w:cs="Arial"/>
        </w:rPr>
        <w:instrText xml:space="preserve"> ADDIN EN.CITE &lt;EndNote&gt;&lt;Cite&gt;&lt;Author&gt;Menzel&lt;/Author&gt;&lt;Year&gt;1999&lt;/Year&gt;&lt;RecNum&gt;11&lt;/RecNum&gt;&lt;DisplayText&gt;&lt;style face="superscript"&gt;[11]&lt;/style&gt;&lt;/DisplayText&gt;&lt;record&gt;&lt;rec-number&gt;11&lt;/rec-number&gt;&lt;foreign-keys&gt;&lt;key app="EN" db-id="fp5z09f052ef0meez2n5areyrfdzwdw5axe0" timestamp="0"&gt;11&lt;/key&gt;&lt;/foreign-keys&gt;&lt;ref-type name="Journal Article"&gt;17&lt;/ref-type&gt;&lt;contributors&gt;&lt;authors&gt;&lt;author&gt;Menzel, J.&lt;/author&gt;&lt;author&gt;Domschke, W.&lt;/author&gt;&lt;/authors&gt;&lt;/contributors&gt;&lt;auth-address&gt;Department of Medicine B, University of Munster, Albert-Schweitzer-Str. 33, D-48149, Munster, Germany. jmenzel@uni-muenster.de&lt;/auth-address&gt;&lt;titles&gt;&lt;title&gt;Intraductal ultrasonography (IDUS) of the pancreato-biliary duct system. Personal experience and review of literature&lt;/title&gt;&lt;secondary-title&gt;Eur J Ultrasound&lt;/secondary-title&gt;&lt;/titles&gt;&lt;periodical&gt;&lt;full-title&gt;Eur J Ultrasound&lt;/full-title&gt;&lt;/periodical&gt;&lt;pages&gt;105-15&lt;/pages&gt;&lt;volume&gt;10&lt;/volume&gt;&lt;number&gt;2-3&lt;/number&gt;&lt;keywords&gt;&lt;keyword&gt;Ampulla of Vater/ultrasonography&lt;/keyword&gt;&lt;keyword&gt;Bile Ducts/*ultrasonography&lt;/keyword&gt;&lt;keyword&gt;Biliary Tract Diseases/*ultrasonography&lt;/keyword&gt;&lt;keyword&gt;*Endosonography&lt;/keyword&gt;&lt;keyword&gt;Humans&lt;/keyword&gt;&lt;keyword&gt;Pancreatic Diseases/*ultrasonography&lt;/keyword&gt;&lt;keyword&gt;Pancreatic Ducts/*ultrasonography&lt;/keyword&gt;&lt;/keywords&gt;&lt;dates&gt;&lt;year&gt;1999&lt;/year&gt;&lt;pub-dates&gt;&lt;date&gt;Nov&lt;/date&gt;&lt;/pub-dates&gt;&lt;/dates&gt;&lt;accession-num&gt;10586015&lt;/accession-num&gt;&lt;urls&gt;&lt;related-urls&gt;&lt;url&gt;http://www.ncbi.nlm.nih.gov/entrez/query.fcgi?cmd=Retrieve&amp;amp;db=PubMed&amp;amp;dopt=Citation&amp;amp;list_uids=10586015 &lt;/url&gt;&lt;/related-urls&gt;&lt;/urls&gt;&lt;/record&gt;&lt;/Cite&gt;&lt;/EndNote&gt;</w:instrText>
      </w:r>
      <w:r w:rsidRPr="00644A07">
        <w:rPr>
          <w:rFonts w:ascii="Book Antiqua" w:eastAsia="Times New Roman" w:hAnsi="Book Antiqua" w:cs="Arial"/>
        </w:rPr>
        <w:fldChar w:fldCharType="separate"/>
      </w:r>
      <w:r w:rsidRPr="00644A07">
        <w:rPr>
          <w:rFonts w:ascii="Book Antiqua" w:eastAsia="Times New Roman" w:hAnsi="Book Antiqua" w:cs="Arial"/>
          <w:vertAlign w:val="superscript"/>
        </w:rPr>
        <w:t>[</w:t>
      </w:r>
      <w:hyperlink w:anchor="_ENREF_11" w:tooltip="Menzel, 1999 #11" w:history="1">
        <w:r w:rsidRPr="00644A07">
          <w:rPr>
            <w:rFonts w:ascii="Book Antiqua" w:eastAsia="Times New Roman" w:hAnsi="Book Antiqua" w:cs="Arial"/>
            <w:vertAlign w:val="superscript"/>
          </w:rPr>
          <w:t>11</w:t>
        </w:r>
      </w:hyperlink>
      <w:r w:rsidRPr="00644A07">
        <w:rPr>
          <w:rFonts w:ascii="Book Antiqua" w:eastAsia="Times New Roman" w:hAnsi="Book Antiqua" w:cs="Arial"/>
          <w:vertAlign w:val="superscript"/>
        </w:rPr>
        <w:t>]</w:t>
      </w:r>
      <w:r w:rsidRPr="00644A07">
        <w:rPr>
          <w:rFonts w:ascii="Book Antiqua" w:eastAsia="Times New Roman" w:hAnsi="Book Antiqua" w:cs="Arial"/>
        </w:rPr>
        <w:fldChar w:fldCharType="end"/>
      </w:r>
      <w:r w:rsidRPr="00644A07">
        <w:rPr>
          <w:rFonts w:ascii="Book Antiqua" w:eastAsia="Times New Roman" w:hAnsi="Book Antiqua" w:cs="Arial"/>
        </w:rPr>
        <w:t xml:space="preserve"> and has demonstrated its tremendous clinical importance by estimating the extent of potentially cancerous infiltration</w:t>
      </w:r>
      <w:r w:rsidRPr="00644A07">
        <w:rPr>
          <w:rFonts w:ascii="Book Antiqua" w:eastAsia="Times New Roman" w:hAnsi="Book Antiqua" w:cs="Arial"/>
        </w:rPr>
        <w:fldChar w:fldCharType="begin">
          <w:fldData xml:space="preserve">PEVuZE5vdGU+PENpdGU+PEF1dGhvcj5NZWlzdGVyPC9BdXRob3I+PFllYXI+MjAxMzwvWWVhcj48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</w:fldData>
        </w:fldChar>
      </w:r>
      <w:r w:rsidRPr="00644A07">
        <w:rPr>
          <w:rFonts w:ascii="Book Antiqua" w:eastAsia="Times New Roman" w:hAnsi="Book Antiqua" w:cs="Arial"/>
        </w:rPr>
        <w:instrText xml:space="preserve"> ADDIN EN.CITE </w:instrText>
      </w:r>
      <w:r w:rsidRPr="00644A07">
        <w:rPr>
          <w:rFonts w:ascii="Book Antiqua" w:eastAsia="Times New Roman" w:hAnsi="Book Antiqua" w:cs="Arial"/>
        </w:rPr>
        <w:fldChar w:fldCharType="begin">
          <w:fldData xml:space="preserve">PEVuZE5vdGU+PENpdGU+PEF1dGhvcj5NZWlzdGVyPC9BdXRob3I+PFllYXI+MjAxMzwvWWVhcj48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</w:fldData>
        </w:fldChar>
      </w:r>
      <w:r w:rsidRPr="00644A07">
        <w:rPr>
          <w:rFonts w:ascii="Book Antiqua" w:eastAsia="Times New Roman" w:hAnsi="Book Antiqua" w:cs="Arial"/>
        </w:rPr>
        <w:instrText xml:space="preserve"> ADDIN EN.CITE.DATA </w:instrText>
      </w:r>
      <w:r w:rsidRPr="00644A07">
        <w:rPr>
          <w:rFonts w:ascii="Book Antiqua" w:eastAsia="Times New Roman" w:hAnsi="Book Antiqua" w:cs="Arial"/>
        </w:rPr>
      </w:r>
      <w:r w:rsidRPr="00644A07">
        <w:rPr>
          <w:rFonts w:ascii="Book Antiqua" w:eastAsia="Times New Roman" w:hAnsi="Book Antiqua" w:cs="Arial"/>
        </w:rPr>
        <w:fldChar w:fldCharType="end"/>
      </w:r>
      <w:r w:rsidRPr="00644A07">
        <w:rPr>
          <w:rFonts w:ascii="Book Antiqua" w:eastAsia="Times New Roman" w:hAnsi="Book Antiqua" w:cs="Arial"/>
        </w:rPr>
      </w:r>
      <w:r w:rsidRPr="00644A07">
        <w:rPr>
          <w:rFonts w:ascii="Book Antiqua" w:eastAsia="Times New Roman" w:hAnsi="Book Antiqua" w:cs="Arial"/>
        </w:rPr>
        <w:fldChar w:fldCharType="separate"/>
      </w:r>
      <w:r w:rsidRPr="00644A07">
        <w:rPr>
          <w:rFonts w:ascii="Book Antiqua" w:eastAsia="Times New Roman" w:hAnsi="Book Antiqua" w:cs="Arial"/>
          <w:vertAlign w:val="superscript"/>
        </w:rPr>
        <w:t>[</w:t>
      </w:r>
      <w:hyperlink w:anchor="_ENREF_12" w:tooltip="Meister, 2013 #12" w:history="1">
        <w:r w:rsidRPr="00644A07">
          <w:rPr>
            <w:rFonts w:ascii="Book Antiqua" w:eastAsia="Times New Roman" w:hAnsi="Book Antiqua" w:cs="Arial"/>
            <w:vertAlign w:val="superscript"/>
          </w:rPr>
          <w:t>12</w:t>
        </w:r>
      </w:hyperlink>
      <w:r w:rsidRPr="00644A07">
        <w:rPr>
          <w:rFonts w:ascii="Book Antiqua" w:eastAsia="Times New Roman" w:hAnsi="Book Antiqua" w:cs="Arial"/>
          <w:vertAlign w:val="superscript"/>
        </w:rPr>
        <w:t>]</w:t>
      </w:r>
      <w:r w:rsidRPr="00644A07">
        <w:rPr>
          <w:rFonts w:ascii="Book Antiqua" w:eastAsia="Times New Roman" w:hAnsi="Book Antiqua" w:cs="Arial"/>
        </w:rPr>
        <w:fldChar w:fldCharType="end"/>
      </w:r>
      <w:r w:rsidRPr="00644A07">
        <w:rPr>
          <w:rFonts w:ascii="Book Antiqua" w:eastAsia="Times New Roman" w:hAnsi="Book Antiqua" w:cs="Arial"/>
        </w:rPr>
        <w:t>. EUS is capable of visualizing the local extent of tumors, and the status of regional lymph nodes has shown promising results for the detection of malignant stenoses of the distal bile duct with a sensitivity of up to 96%</w:t>
      </w:r>
      <w:r w:rsidRPr="00644A07">
        <w:rPr>
          <w:rFonts w:ascii="Book Antiqua" w:eastAsia="Times New Roman" w:hAnsi="Book Antiqua" w:cs="Arial"/>
        </w:rPr>
        <w:fldChar w:fldCharType="begin">
          <w:fldData xml:space="preserve">PEVuZE5vdGU+PENpdGU+PEF1dGhvcj5TdWdpeWFtYTwvQXV0aG9yPjxZZWFyPjE5OTc8L1llYXI+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</w:fldData>
        </w:fldChar>
      </w:r>
      <w:r w:rsidRPr="00644A07">
        <w:rPr>
          <w:rFonts w:ascii="Book Antiqua" w:eastAsia="Times New Roman" w:hAnsi="Book Antiqua" w:cs="Arial"/>
        </w:rPr>
        <w:instrText xml:space="preserve"> ADDIN EN.CITE </w:instrText>
      </w:r>
      <w:r w:rsidRPr="00644A07">
        <w:rPr>
          <w:rFonts w:ascii="Book Antiqua" w:eastAsia="Times New Roman" w:hAnsi="Book Antiqua" w:cs="Arial"/>
        </w:rPr>
        <w:fldChar w:fldCharType="begin">
          <w:fldData xml:space="preserve">PEVuZE5vdGU+PENpdGU+PEF1dGhvcj5TdWdpeWFtYTwvQXV0aG9yPjxZZWFyPjE5OTc8L1llYXI+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</w:fldData>
        </w:fldChar>
      </w:r>
      <w:r w:rsidRPr="00644A07">
        <w:rPr>
          <w:rFonts w:ascii="Book Antiqua" w:eastAsia="Times New Roman" w:hAnsi="Book Antiqua" w:cs="Arial"/>
        </w:rPr>
        <w:instrText xml:space="preserve"> ADDIN EN.CITE.DATA </w:instrText>
      </w:r>
      <w:r w:rsidRPr="00644A07">
        <w:rPr>
          <w:rFonts w:ascii="Book Antiqua" w:eastAsia="Times New Roman" w:hAnsi="Book Antiqua" w:cs="Arial"/>
        </w:rPr>
      </w:r>
      <w:r w:rsidRPr="00644A07">
        <w:rPr>
          <w:rFonts w:ascii="Book Antiqua" w:eastAsia="Times New Roman" w:hAnsi="Book Antiqua" w:cs="Arial"/>
        </w:rPr>
        <w:fldChar w:fldCharType="end"/>
      </w:r>
      <w:r w:rsidRPr="00644A07">
        <w:rPr>
          <w:rFonts w:ascii="Book Antiqua" w:eastAsia="Times New Roman" w:hAnsi="Book Antiqua" w:cs="Arial"/>
        </w:rPr>
      </w:r>
      <w:r w:rsidRPr="00644A07">
        <w:rPr>
          <w:rFonts w:ascii="Book Antiqua" w:eastAsia="Times New Roman" w:hAnsi="Book Antiqua" w:cs="Arial"/>
        </w:rPr>
        <w:fldChar w:fldCharType="separate"/>
      </w:r>
      <w:r w:rsidRPr="00644A07">
        <w:rPr>
          <w:rFonts w:ascii="Book Antiqua" w:eastAsia="Times New Roman" w:hAnsi="Book Antiqua" w:cs="Arial"/>
          <w:vertAlign w:val="superscript"/>
        </w:rPr>
        <w:t>[</w:t>
      </w:r>
      <w:hyperlink w:anchor="_ENREF_13" w:tooltip="Sugiyama, 1997 #8" w:history="1">
        <w:r w:rsidRPr="00644A07">
          <w:rPr>
            <w:rFonts w:ascii="Book Antiqua" w:eastAsia="Times New Roman" w:hAnsi="Book Antiqua" w:cs="Arial"/>
            <w:vertAlign w:val="superscript"/>
          </w:rPr>
          <w:t>13</w:t>
        </w:r>
      </w:hyperlink>
      <w:r w:rsidRPr="00644A07">
        <w:rPr>
          <w:rFonts w:ascii="Book Antiqua" w:eastAsia="Times New Roman" w:hAnsi="Book Antiqua" w:cs="Arial"/>
          <w:vertAlign w:val="superscript"/>
        </w:rPr>
        <w:t>]</w:t>
      </w:r>
      <w:r w:rsidRPr="00644A07">
        <w:rPr>
          <w:rFonts w:ascii="Book Antiqua" w:eastAsia="Times New Roman" w:hAnsi="Book Antiqua" w:cs="Arial"/>
        </w:rPr>
        <w:fldChar w:fldCharType="end"/>
      </w:r>
      <w:r w:rsidRPr="00644A07">
        <w:rPr>
          <w:rFonts w:ascii="Book Antiqua" w:eastAsia="Times New Roman" w:hAnsi="Book Antiqua" w:cs="Arial"/>
        </w:rPr>
        <w:t>. Its role for the evaluation of proximal bile duct lesions still remains uncertain</w:t>
      </w:r>
      <w:r w:rsidRPr="00644A07">
        <w:rPr>
          <w:rFonts w:ascii="Book Antiqua" w:eastAsia="Times New Roman" w:hAnsi="Book Antiqua" w:cs="Arial"/>
        </w:rPr>
        <w:fldChar w:fldCharType="begin">
          <w:fldData xml:space="preserve">PEVuZE5vdGU+PENpdGU+PEF1dGhvcj5Gcml0c2NoZXItUmF2ZW5zPC9BdXRob3I+PFllYXI+MjAw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</w:fldData>
        </w:fldChar>
      </w:r>
      <w:r w:rsidRPr="00644A07">
        <w:rPr>
          <w:rFonts w:ascii="Book Antiqua" w:eastAsia="Times New Roman" w:hAnsi="Book Antiqua" w:cs="Arial"/>
        </w:rPr>
        <w:instrText xml:space="preserve"> ADDIN EN.CITE </w:instrText>
      </w:r>
      <w:r w:rsidRPr="00644A07">
        <w:rPr>
          <w:rFonts w:ascii="Book Antiqua" w:eastAsia="Times New Roman" w:hAnsi="Book Antiqua" w:cs="Arial"/>
        </w:rPr>
        <w:fldChar w:fldCharType="begin">
          <w:fldData xml:space="preserve">PEVuZE5vdGU+PENpdGU+PEF1dGhvcj5Gcml0c2NoZXItUmF2ZW5zPC9BdXRob3I+PFllYXI+MjAw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</w:fldData>
        </w:fldChar>
      </w:r>
      <w:r w:rsidRPr="00644A07">
        <w:rPr>
          <w:rFonts w:ascii="Book Antiqua" w:eastAsia="Times New Roman" w:hAnsi="Book Antiqua" w:cs="Arial"/>
        </w:rPr>
        <w:instrText xml:space="preserve"> ADDIN EN.CITE.DATA </w:instrText>
      </w:r>
      <w:r w:rsidRPr="00644A07">
        <w:rPr>
          <w:rFonts w:ascii="Book Antiqua" w:eastAsia="Times New Roman" w:hAnsi="Book Antiqua" w:cs="Arial"/>
        </w:rPr>
      </w:r>
      <w:r w:rsidRPr="00644A07">
        <w:rPr>
          <w:rFonts w:ascii="Book Antiqua" w:eastAsia="Times New Roman" w:hAnsi="Book Antiqua" w:cs="Arial"/>
        </w:rPr>
        <w:fldChar w:fldCharType="end"/>
      </w:r>
      <w:r w:rsidRPr="00644A07">
        <w:rPr>
          <w:rFonts w:ascii="Book Antiqua" w:eastAsia="Times New Roman" w:hAnsi="Book Antiqua" w:cs="Arial"/>
        </w:rPr>
      </w:r>
      <w:r w:rsidRPr="00644A07">
        <w:rPr>
          <w:rFonts w:ascii="Book Antiqua" w:eastAsia="Times New Roman" w:hAnsi="Book Antiqua" w:cs="Arial"/>
        </w:rPr>
        <w:fldChar w:fldCharType="separate"/>
      </w:r>
      <w:r w:rsidRPr="00644A07">
        <w:rPr>
          <w:rFonts w:ascii="Book Antiqua" w:eastAsia="Times New Roman" w:hAnsi="Book Antiqua" w:cs="Arial"/>
          <w:vertAlign w:val="superscript"/>
        </w:rPr>
        <w:t>[</w:t>
      </w:r>
      <w:hyperlink w:anchor="_ENREF_14" w:tooltip="Fritscher-Ravens, 2004 #9" w:history="1">
        <w:r w:rsidRPr="00644A07">
          <w:rPr>
            <w:rFonts w:ascii="Book Antiqua" w:eastAsia="Times New Roman" w:hAnsi="Book Antiqua" w:cs="Arial"/>
            <w:vertAlign w:val="superscript"/>
          </w:rPr>
          <w:t>14</w:t>
        </w:r>
      </w:hyperlink>
      <w:r w:rsidRPr="00644A07">
        <w:rPr>
          <w:rFonts w:ascii="Book Antiqua" w:eastAsia="Times New Roman" w:hAnsi="Book Antiqua" w:cs="Arial"/>
          <w:vertAlign w:val="superscript"/>
        </w:rPr>
        <w:t>,</w:t>
      </w:r>
      <w:hyperlink w:anchor="_ENREF_15" w:tooltip="Mohamadnejad, 2011 #10" w:history="1">
        <w:r w:rsidRPr="00644A07">
          <w:rPr>
            <w:rFonts w:ascii="Book Antiqua" w:eastAsia="Times New Roman" w:hAnsi="Book Antiqua" w:cs="Arial"/>
            <w:vertAlign w:val="superscript"/>
          </w:rPr>
          <w:t>15</w:t>
        </w:r>
      </w:hyperlink>
      <w:r w:rsidRPr="00644A07">
        <w:rPr>
          <w:rFonts w:ascii="Book Antiqua" w:eastAsia="Times New Roman" w:hAnsi="Book Antiqua" w:cs="Arial"/>
          <w:vertAlign w:val="superscript"/>
        </w:rPr>
        <w:t>]</w:t>
      </w:r>
      <w:r w:rsidRPr="00644A07">
        <w:rPr>
          <w:rFonts w:ascii="Book Antiqua" w:eastAsia="Times New Roman" w:hAnsi="Book Antiqua" w:cs="Arial"/>
        </w:rPr>
        <w:fldChar w:fldCharType="end"/>
      </w:r>
      <w:r w:rsidRPr="00644A07">
        <w:rPr>
          <w:rFonts w:ascii="Book Antiqua" w:eastAsia="Times New Roman" w:hAnsi="Book Antiqua" w:cs="Arial"/>
        </w:rPr>
        <w:t>. In contrast, cholangioscopy is a fairly new and promising diagnostic technique for use on patients with indeterminate pancreaticobiliary pathology. However, so far, only limited data evaluating the diagnostic impact of cholangioscopy are available, and they show a sensitivity of 71% up to 89%</w:t>
      </w:r>
      <w:r w:rsidRPr="00644A07">
        <w:rPr>
          <w:rFonts w:ascii="Book Antiqua" w:eastAsia="Times New Roman" w:hAnsi="Book Antiqua" w:cs="Arial"/>
        </w:rPr>
        <w:fldChar w:fldCharType="begin">
          <w:fldData xml:space="preserve">PEVuZE5vdGU+PENpdGU+PEF1dGhvcj5TaGFoPC9BdXRob3I+PFllYXI+MjAwNjwvWWVhcj48UmVj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</w:fldData>
        </w:fldChar>
      </w:r>
      <w:r w:rsidRPr="00644A07">
        <w:rPr>
          <w:rFonts w:ascii="Book Antiqua" w:eastAsia="Times New Roman" w:hAnsi="Book Antiqua" w:cs="Arial"/>
        </w:rPr>
        <w:instrText xml:space="preserve"> ADDIN EN.CITE </w:instrText>
      </w:r>
      <w:r w:rsidRPr="00644A07">
        <w:rPr>
          <w:rFonts w:ascii="Book Antiqua" w:eastAsia="Times New Roman" w:hAnsi="Book Antiqua" w:cs="Arial"/>
        </w:rPr>
        <w:fldChar w:fldCharType="begin">
          <w:fldData xml:space="preserve">PEVuZE5vdGU+PENpdGU+PEF1dGhvcj5TaGFoPC9BdXRob3I+PFllYXI+MjAwNjwvWWVhcj48UmVj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</w:fldData>
        </w:fldChar>
      </w:r>
      <w:r w:rsidRPr="00644A07">
        <w:rPr>
          <w:rFonts w:ascii="Book Antiqua" w:eastAsia="Times New Roman" w:hAnsi="Book Antiqua" w:cs="Arial"/>
        </w:rPr>
        <w:instrText xml:space="preserve"> ADDIN EN.CITE.DATA </w:instrText>
      </w:r>
      <w:r w:rsidRPr="00644A07">
        <w:rPr>
          <w:rFonts w:ascii="Book Antiqua" w:eastAsia="Times New Roman" w:hAnsi="Book Antiqua" w:cs="Arial"/>
        </w:rPr>
      </w:r>
      <w:r w:rsidRPr="00644A07">
        <w:rPr>
          <w:rFonts w:ascii="Book Antiqua" w:eastAsia="Times New Roman" w:hAnsi="Book Antiqua" w:cs="Arial"/>
        </w:rPr>
        <w:fldChar w:fldCharType="end"/>
      </w:r>
      <w:r w:rsidRPr="00644A07">
        <w:rPr>
          <w:rFonts w:ascii="Book Antiqua" w:eastAsia="Times New Roman" w:hAnsi="Book Antiqua" w:cs="Arial"/>
        </w:rPr>
      </w:r>
      <w:r w:rsidRPr="00644A07">
        <w:rPr>
          <w:rFonts w:ascii="Book Antiqua" w:eastAsia="Times New Roman" w:hAnsi="Book Antiqua" w:cs="Arial"/>
        </w:rPr>
        <w:fldChar w:fldCharType="separate"/>
      </w:r>
      <w:r w:rsidRPr="00644A07">
        <w:rPr>
          <w:rFonts w:ascii="Book Antiqua" w:eastAsia="Times New Roman" w:hAnsi="Book Antiqua" w:cs="Arial"/>
          <w:vertAlign w:val="superscript"/>
        </w:rPr>
        <w:t>[</w:t>
      </w:r>
      <w:hyperlink w:anchor="_ENREF_16" w:tooltip="Shah, 2006 #13" w:history="1">
        <w:r w:rsidRPr="00644A07">
          <w:rPr>
            <w:rFonts w:ascii="Book Antiqua" w:eastAsia="Times New Roman" w:hAnsi="Book Antiqua" w:cs="Arial"/>
            <w:vertAlign w:val="superscript"/>
          </w:rPr>
          <w:t>16</w:t>
        </w:r>
      </w:hyperlink>
      <w:r w:rsidRPr="00644A07">
        <w:rPr>
          <w:rFonts w:ascii="Book Antiqua" w:eastAsia="Times New Roman" w:hAnsi="Book Antiqua" w:cs="Arial"/>
          <w:vertAlign w:val="superscript"/>
        </w:rPr>
        <w:t>,</w:t>
      </w:r>
      <w:hyperlink w:anchor="_ENREF_17" w:tooltip="Chen,  #14" w:history="1">
        <w:r w:rsidRPr="00644A07">
          <w:rPr>
            <w:rFonts w:ascii="Book Antiqua" w:eastAsia="Times New Roman" w:hAnsi="Book Antiqua" w:cs="Arial"/>
            <w:vertAlign w:val="superscript"/>
          </w:rPr>
          <w:t>17</w:t>
        </w:r>
      </w:hyperlink>
      <w:r w:rsidRPr="00644A07">
        <w:rPr>
          <w:rFonts w:ascii="Book Antiqua" w:eastAsia="Times New Roman" w:hAnsi="Book Antiqua" w:cs="Arial"/>
          <w:vertAlign w:val="superscript"/>
        </w:rPr>
        <w:t>]</w:t>
      </w:r>
      <w:r w:rsidRPr="00644A07">
        <w:rPr>
          <w:rFonts w:ascii="Book Antiqua" w:eastAsia="Times New Roman" w:hAnsi="Book Antiqua" w:cs="Arial"/>
        </w:rPr>
        <w:fldChar w:fldCharType="end"/>
      </w:r>
      <w:r w:rsidRPr="00644A07">
        <w:rPr>
          <w:rFonts w:ascii="Book Antiqua" w:eastAsia="Times New Roman" w:hAnsi="Book Antiqua" w:cs="Arial"/>
        </w:rPr>
        <w:t xml:space="preserve">. </w:t>
      </w:r>
    </w:p>
    <w:p w:rsidR="00A95856" w:rsidRPr="00644A07" w:rsidRDefault="00A95856" w:rsidP="00494C23">
      <w:pPr>
        <w:snapToGrid w:val="0"/>
        <w:spacing w:line="360" w:lineRule="auto"/>
        <w:ind w:firstLineChars="50" w:firstLine="120"/>
        <w:jc w:val="both"/>
        <w:rPr>
          <w:rFonts w:ascii="Book Antiqua" w:eastAsia="宋体" w:hAnsi="Book Antiqua" w:cs="Arial"/>
          <w:lang w:eastAsia="zh-CN"/>
        </w:rPr>
      </w:pPr>
    </w:p>
    <w:p w:rsidR="00A95856" w:rsidRPr="00644A07" w:rsidRDefault="00A95856" w:rsidP="00E6634A">
      <w:pPr>
        <w:snapToGrid w:val="0"/>
        <w:spacing w:line="360" w:lineRule="auto"/>
        <w:jc w:val="both"/>
        <w:rPr>
          <w:rFonts w:ascii="Book Antiqua" w:eastAsia="Times New Roman" w:hAnsi="Book Antiqua" w:cs="Arial"/>
          <w:b/>
          <w:i/>
        </w:rPr>
      </w:pPr>
      <w:r w:rsidRPr="00644A07">
        <w:rPr>
          <w:rFonts w:ascii="Book Antiqua" w:eastAsia="Times New Roman" w:hAnsi="Book Antiqua" w:cs="Arial"/>
          <w:b/>
          <w:i/>
        </w:rPr>
        <w:t>Study aims</w:t>
      </w:r>
    </w:p>
    <w:p w:rsidR="00A95856" w:rsidRPr="00644A07" w:rsidRDefault="00A95856" w:rsidP="00E6634A">
      <w:pPr>
        <w:snapToGrid w:val="0"/>
        <w:spacing w:line="360" w:lineRule="auto"/>
        <w:jc w:val="both"/>
        <w:rPr>
          <w:rFonts w:ascii="Book Antiqua" w:eastAsia="Times New Roman" w:hAnsi="Book Antiqua" w:cs="Arial"/>
        </w:rPr>
      </w:pPr>
      <w:r w:rsidRPr="00644A07">
        <w:rPr>
          <w:rFonts w:ascii="Book Antiqua" w:eastAsia="Times New Roman" w:hAnsi="Book Antiqua" w:cs="Arial"/>
        </w:rPr>
        <w:t xml:space="preserve">Comparative studies of the various imaging studies with only limited patient numbers are available so far. Therefore, we aimed to evaluate the diagnostic yield of IDUS, EUS, and CT in a large patient cohort scheduled for ERCP with IDUS, CT, and EUS due to </w:t>
      </w:r>
      <w:r w:rsidRPr="00644A07">
        <w:rPr>
          <w:rFonts w:ascii="Book Antiqua" w:eastAsia="Times New Roman" w:hAnsi="Book Antiqua" w:cs="Arial"/>
        </w:rPr>
        <w:lastRenderedPageBreak/>
        <w:t>indeterminate strictures or filling defects of the common bile duct. The objectives of this study were to observe the diagnostic quality of the imaging procedures in differentiating malignant from benign strictures. A postoperative diagnosis based on a histological assessment of surgical resection specimens or alternatively a follow-up period of at least 12 mo was considered the gold standard.</w:t>
      </w:r>
    </w:p>
    <w:p w:rsidR="00A95856" w:rsidRPr="00644A07" w:rsidRDefault="00A95856" w:rsidP="00E6634A">
      <w:pPr>
        <w:snapToGrid w:val="0"/>
        <w:spacing w:line="360" w:lineRule="auto"/>
        <w:jc w:val="both"/>
        <w:rPr>
          <w:rFonts w:ascii="Book Antiqua" w:eastAsia="Times New Roman" w:hAnsi="Book Antiqua" w:cs="Arial"/>
        </w:rPr>
      </w:pPr>
    </w:p>
    <w:p w:rsidR="00A95856" w:rsidRPr="00644A07" w:rsidRDefault="00A95856" w:rsidP="00E6634A">
      <w:pPr>
        <w:snapToGrid w:val="0"/>
        <w:spacing w:line="360" w:lineRule="auto"/>
        <w:jc w:val="both"/>
        <w:rPr>
          <w:rFonts w:ascii="Book Antiqua" w:eastAsia="Times New Roman" w:hAnsi="Book Antiqua" w:cs="Arial"/>
          <w:b/>
          <w:lang w:eastAsia="zh-CN"/>
        </w:rPr>
      </w:pPr>
      <w:r w:rsidRPr="00644A07">
        <w:rPr>
          <w:rFonts w:ascii="Book Antiqua" w:eastAsia="Times New Roman" w:hAnsi="Book Antiqua" w:cs="Arial"/>
          <w:b/>
        </w:rPr>
        <w:t>MATERIALS AND METHODS</w:t>
      </w:r>
    </w:p>
    <w:p w:rsidR="00A95856" w:rsidRPr="00644A07" w:rsidRDefault="00A95856" w:rsidP="00E6634A">
      <w:pPr>
        <w:snapToGrid w:val="0"/>
        <w:spacing w:line="360" w:lineRule="auto"/>
        <w:jc w:val="both"/>
        <w:rPr>
          <w:rFonts w:ascii="Book Antiqua" w:eastAsia="Times New Roman" w:hAnsi="Book Antiqua" w:cs="Arial"/>
          <w:b/>
          <w:i/>
        </w:rPr>
      </w:pPr>
      <w:r w:rsidRPr="00644A07">
        <w:rPr>
          <w:rFonts w:ascii="Book Antiqua" w:eastAsia="Times New Roman" w:hAnsi="Book Antiqua" w:cs="Arial"/>
          <w:b/>
          <w:i/>
        </w:rPr>
        <w:t>Data collection</w:t>
      </w:r>
    </w:p>
    <w:p w:rsidR="00A95856" w:rsidRPr="00644A07" w:rsidRDefault="00A95856" w:rsidP="00E6634A">
      <w:pPr>
        <w:snapToGrid w:val="0"/>
        <w:spacing w:line="360" w:lineRule="auto"/>
        <w:jc w:val="both"/>
        <w:rPr>
          <w:rFonts w:ascii="Book Antiqua" w:eastAsia="宋体" w:hAnsi="Book Antiqua" w:cs="Arial"/>
          <w:lang w:eastAsia="zh-CN"/>
        </w:rPr>
      </w:pPr>
      <w:r w:rsidRPr="00644A07">
        <w:rPr>
          <w:rFonts w:ascii="Book Antiqua" w:eastAsia="Times New Roman" w:hAnsi="Book Antiqua" w:cs="Arial"/>
        </w:rPr>
        <w:t xml:space="preserve">This retrospective analysis was performed on 234 patients. We included all patients with jaundice of unknown etiology and suspected biliary stricture. Patients did not have a history of previous biliary surgery. According to the study protocol, patients underwent diagnostic laparotomy; alternatively, a long follow-up of at least 12 mo was accepted. We examined patients having undergone ERCP, IDUS, EUS, and CT at Münster University Hospital from 2002 to 2010. Figure </w:t>
      </w:r>
      <w:r w:rsidRPr="00644A07">
        <w:rPr>
          <w:rFonts w:ascii="Book Antiqua" w:eastAsia="宋体" w:hAnsi="Book Antiqua" w:cs="Arial"/>
          <w:lang w:eastAsia="zh-CN"/>
        </w:rPr>
        <w:t>1</w:t>
      </w:r>
      <w:r w:rsidRPr="00644A07">
        <w:rPr>
          <w:rFonts w:ascii="Book Antiqua" w:eastAsia="Times New Roman" w:hAnsi="Book Antiqua" w:cs="Arial"/>
        </w:rPr>
        <w:t xml:space="preserve"> demonstrates the identification of a malignant bile duct stricture in the three mentioned diagnostic imaging modalities. The presence of a uniform (homogeneous) echo of the tumor with smooth margins and no signs of infiltrative processes were considered as benign characteristics on IDUS or EUS. Signs of malignancy involved an inhomogeneous echo of the tumor with infiltration of the adjacent tissue. A double-duct-sign was also considered to be a malignant characteristic. The characterization of a malignant biliary obstruction by ERCP followed the known criteria: irregularly shaped intraluminal filling defect of the bile duct, promptly and irregularly altered shape of a distal narrow segment, and a proportionally dilated biliary tree proximally. According to the established criteria of bile duct malignancy, CT signs range from the eccentric thickness of the bile duct wall, leading to stenosis of the bile duct lumen and proximal dilatation of the biliary tract, to tumor formations primarily with hypodensic density aspects. Signs of invasion into neighboring tissue, blurred borders, tumoral compression, or blunt termination of biliary tracts and vessels and lymphogenic or hematogenic tumor spread are usually characteristic signs of malignancy. In contrast, the absence of neighboring lymph node involvement and metastases and signs of progressive narrowing and sharply defined tissue borders or other causes of extrahepatic cholestasis like bile duct stones suggests a benign tumor.</w:t>
      </w:r>
    </w:p>
    <w:p w:rsidR="00A95856" w:rsidRPr="00644A07" w:rsidRDefault="00A95856" w:rsidP="00FF07C3">
      <w:pPr>
        <w:snapToGrid w:val="0"/>
        <w:spacing w:line="360" w:lineRule="auto"/>
        <w:ind w:firstLineChars="50" w:firstLine="120"/>
        <w:jc w:val="both"/>
        <w:rPr>
          <w:rFonts w:ascii="Book Antiqua" w:eastAsia="Times New Roman" w:hAnsi="Book Antiqua" w:cs="Arial"/>
        </w:rPr>
      </w:pPr>
      <w:r w:rsidRPr="00644A07">
        <w:rPr>
          <w:rFonts w:ascii="Book Antiqua" w:eastAsia="Times New Roman" w:hAnsi="Book Antiqua" w:cs="Arial"/>
        </w:rPr>
        <w:lastRenderedPageBreak/>
        <w:t xml:space="preserve">In Figure </w:t>
      </w:r>
      <w:r w:rsidRPr="00644A07">
        <w:rPr>
          <w:rFonts w:ascii="Book Antiqua" w:eastAsia="宋体" w:hAnsi="Book Antiqua" w:cs="Arial"/>
          <w:lang w:eastAsia="zh-CN"/>
        </w:rPr>
        <w:t>2</w:t>
      </w:r>
      <w:r w:rsidRPr="00644A07">
        <w:rPr>
          <w:rFonts w:ascii="Book Antiqua" w:eastAsia="Times New Roman" w:hAnsi="Book Antiqua" w:cs="Arial"/>
        </w:rPr>
        <w:t xml:space="preserve">, malignancy could only be observed through IDUS (Figure </w:t>
      </w:r>
      <w:r w:rsidRPr="00644A07">
        <w:rPr>
          <w:rFonts w:ascii="Book Antiqua" w:eastAsia="宋体" w:hAnsi="Book Antiqua" w:cs="Arial"/>
          <w:lang w:eastAsia="zh-CN"/>
        </w:rPr>
        <w:t>2</w:t>
      </w:r>
      <w:r w:rsidRPr="00644A07">
        <w:rPr>
          <w:rFonts w:ascii="Book Antiqua" w:eastAsia="Times New Roman" w:hAnsi="Book Antiqua" w:cs="Arial"/>
        </w:rPr>
        <w:t xml:space="preserve">B). This pancreatic tumor could not be visualized by EUS or CT (Figure </w:t>
      </w:r>
      <w:r w:rsidRPr="00644A07">
        <w:rPr>
          <w:rFonts w:ascii="Book Antiqua" w:eastAsia="宋体" w:hAnsi="Book Antiqua" w:cs="Arial"/>
          <w:lang w:eastAsia="zh-CN"/>
        </w:rPr>
        <w:t>2</w:t>
      </w:r>
      <w:r w:rsidRPr="00644A07">
        <w:rPr>
          <w:rFonts w:ascii="Book Antiqua" w:eastAsia="Times New Roman" w:hAnsi="Book Antiqua" w:cs="Arial"/>
        </w:rPr>
        <w:t>B and C).</w:t>
      </w:r>
    </w:p>
    <w:p w:rsidR="00A95856" w:rsidRPr="00644A07" w:rsidRDefault="00A95856" w:rsidP="00FF07C3">
      <w:pPr>
        <w:snapToGrid w:val="0"/>
        <w:spacing w:line="360" w:lineRule="auto"/>
        <w:ind w:firstLineChars="50" w:firstLine="120"/>
        <w:jc w:val="both"/>
        <w:rPr>
          <w:rFonts w:ascii="Book Antiqua" w:eastAsia="Times New Roman" w:hAnsi="Book Antiqua" w:cs="Arial"/>
        </w:rPr>
      </w:pPr>
      <w:r w:rsidRPr="00644A07">
        <w:rPr>
          <w:rFonts w:ascii="Book Antiqua" w:eastAsia="Times New Roman" w:hAnsi="Book Antiqua" w:cs="Arial"/>
        </w:rPr>
        <w:t xml:space="preserve">The clinical records of patients were collected and carefully analyzed. Baseline characteristics, diagnostic techniques employed, and histopathology were retrieved, as shown in Table 1. </w:t>
      </w:r>
    </w:p>
    <w:p w:rsidR="00A95856" w:rsidRPr="00644A07" w:rsidRDefault="00A95856" w:rsidP="00E6634A">
      <w:pPr>
        <w:snapToGrid w:val="0"/>
        <w:spacing w:line="360" w:lineRule="auto"/>
        <w:jc w:val="both"/>
        <w:rPr>
          <w:rFonts w:ascii="Book Antiqua" w:eastAsia="Times New Roman" w:hAnsi="Book Antiqua" w:cs="Arial"/>
        </w:rPr>
      </w:pPr>
      <w:r w:rsidRPr="00644A07">
        <w:rPr>
          <w:rFonts w:ascii="Book Antiqua" w:eastAsia="Times New Roman" w:hAnsi="Book Antiqua" w:cs="Arial"/>
        </w:rPr>
        <w:t xml:space="preserve"> </w:t>
      </w:r>
    </w:p>
    <w:p w:rsidR="00A95856" w:rsidRPr="00644A07" w:rsidRDefault="00A95856" w:rsidP="00E6634A">
      <w:pPr>
        <w:snapToGrid w:val="0"/>
        <w:spacing w:line="360" w:lineRule="auto"/>
        <w:jc w:val="both"/>
        <w:rPr>
          <w:rFonts w:ascii="Book Antiqua" w:eastAsia="Times New Roman" w:hAnsi="Book Antiqua" w:cs="Arial"/>
          <w:b/>
          <w:i/>
        </w:rPr>
      </w:pPr>
      <w:r w:rsidRPr="00644A07">
        <w:rPr>
          <w:rFonts w:ascii="Book Antiqua" w:eastAsia="Times New Roman" w:hAnsi="Book Antiqua" w:cs="Arial"/>
          <w:b/>
          <w:i/>
        </w:rPr>
        <w:t>Exclusions</w:t>
      </w:r>
    </w:p>
    <w:p w:rsidR="00A95856" w:rsidRPr="00644A07" w:rsidRDefault="00A95856" w:rsidP="00E6634A">
      <w:pPr>
        <w:snapToGrid w:val="0"/>
        <w:spacing w:line="360" w:lineRule="auto"/>
        <w:jc w:val="both"/>
        <w:rPr>
          <w:rFonts w:ascii="Book Antiqua" w:eastAsia="Times New Roman" w:hAnsi="Book Antiqua" w:cs="Arial"/>
        </w:rPr>
      </w:pPr>
      <w:r w:rsidRPr="00644A07">
        <w:rPr>
          <w:rFonts w:ascii="Book Antiqua" w:eastAsia="Times New Roman" w:hAnsi="Book Antiqua" w:cs="Arial"/>
        </w:rPr>
        <w:t xml:space="preserve">The following patients were excluded from this study: patients with prior biliary surgery; patients not having been histopathologically controlled by surgery, forceps biopsy, or with an endoscopic follow-up of less than 1 year in suspected benign biliary stenosis. </w:t>
      </w:r>
    </w:p>
    <w:p w:rsidR="00A95856" w:rsidRPr="00644A07" w:rsidRDefault="00A95856" w:rsidP="00E6634A">
      <w:pPr>
        <w:snapToGrid w:val="0"/>
        <w:spacing w:line="360" w:lineRule="auto"/>
        <w:jc w:val="both"/>
        <w:rPr>
          <w:rFonts w:ascii="Book Antiqua" w:eastAsia="Times New Roman" w:hAnsi="Book Antiqua" w:cs="Arial"/>
        </w:rPr>
      </w:pPr>
    </w:p>
    <w:p w:rsidR="00A95856" w:rsidRPr="00644A07" w:rsidRDefault="00A95856" w:rsidP="00E6634A">
      <w:pPr>
        <w:snapToGrid w:val="0"/>
        <w:spacing w:line="360" w:lineRule="auto"/>
        <w:jc w:val="both"/>
        <w:rPr>
          <w:rFonts w:ascii="Book Antiqua" w:eastAsia="Times New Roman" w:hAnsi="Book Antiqua" w:cs="Arial"/>
          <w:b/>
          <w:i/>
        </w:rPr>
      </w:pPr>
      <w:r w:rsidRPr="00644A07">
        <w:rPr>
          <w:rFonts w:ascii="Book Antiqua" w:eastAsia="Times New Roman" w:hAnsi="Book Antiqua" w:cs="Arial"/>
          <w:b/>
          <w:i/>
        </w:rPr>
        <w:t>Procedures</w:t>
      </w:r>
    </w:p>
    <w:p w:rsidR="00A95856" w:rsidRPr="00644A07" w:rsidRDefault="00A95856" w:rsidP="00E6634A">
      <w:pPr>
        <w:snapToGrid w:val="0"/>
        <w:spacing w:line="360" w:lineRule="auto"/>
        <w:jc w:val="both"/>
        <w:rPr>
          <w:rFonts w:ascii="Book Antiqua" w:eastAsia="Times New Roman" w:hAnsi="Book Antiqua" w:cs="Arial"/>
        </w:rPr>
      </w:pPr>
      <w:r w:rsidRPr="00644A07">
        <w:rPr>
          <w:rFonts w:ascii="Book Antiqua" w:eastAsia="Times New Roman" w:hAnsi="Book Antiqua" w:cs="Arial"/>
        </w:rPr>
        <w:t>All patients enrolled in the present study underwent ERCP with the additional application of IDUS, EUS, and CT. The individual procedure was performed after written informed consent had been obtained from the patients or related persons for the endoscopic procedures. All endoscopic maneuvers were executed by highly experienced investigators according to the generally accepted guidelines with an ERCP case volume above 200/year</w:t>
      </w:r>
      <w:r w:rsidRPr="00644A07">
        <w:rPr>
          <w:rFonts w:ascii="Book Antiqua" w:eastAsia="Times New Roman" w:hAnsi="Book Antiqua" w:cs="Arial"/>
        </w:rPr>
        <w:fldChar w:fldCharType="begin"/>
      </w:r>
      <w:r w:rsidRPr="00644A07">
        <w:rPr>
          <w:rFonts w:ascii="Book Antiqua" w:eastAsia="Times New Roman" w:hAnsi="Book Antiqua" w:cs="Arial"/>
        </w:rPr>
        <w:instrText xml:space="preserve"> ADDIN EN.CITE &lt;EndNote&gt;&lt;Cite&gt;&lt;Author&gt;Faigel&lt;/Author&gt;&lt;Year&gt;2005&lt;/Year&gt;&lt;RecNum&gt;19&lt;/RecNum&gt;&lt;DisplayText&gt;&lt;style face="superscript"&gt;[18]&lt;/style&gt;&lt;/DisplayText&gt;&lt;record&gt;&lt;rec-number&gt;19&lt;/rec-number&gt;&lt;foreign-keys&gt;&lt;key app="EN" db-id="fp5z09f052ef0meez2n5areyrfdzwdw5axe0" timestamp="1372253054"&gt;19&lt;/key&gt;&lt;/foreign-keys&gt;&lt;ref-type name="Journal Article"&gt;17&lt;/ref-type&gt;&lt;contributors&gt;&lt;authors&gt;&lt;author&gt;Faigel, D.O.&lt;/author&gt;&lt;author&gt;Baron, T. H.&lt;/author&gt;&lt;author&gt;Lewis, B.&lt;/author&gt;&lt;author&gt;Petersen, B.&lt;/author&gt;&lt;author&gt;Petrini, J.&lt;/author&gt;&lt;/authors&gt;&lt;/contributors&gt;&lt;titles&gt;&lt;title&gt;Ensuring competence in endoscopy. Prepared by the ASGE taskforce on ensuring competence in endoscopy and American College of Gastroenterology executive and practice management committees. ASGE policy and procedures manual for gastrointestinal endoscopy: guidelines for training and practice on CD-ROM&lt;/title&gt;&lt;secondary-title&gt;ASGE&lt;/secondary-title&gt;&lt;/titles&gt;&lt;periodical&gt;&lt;full-title&gt;ASGE&lt;/full-title&gt;&lt;/periodical&gt;&lt;pages&gt;1-36&lt;/pages&gt;&lt;dates&gt;&lt;year&gt;2005&lt;/year&gt;&lt;/dates&gt;&lt;urls&gt;&lt;/urls&gt;&lt;/record&gt;&lt;/Cite&gt;&lt;/EndNote&gt;</w:instrText>
      </w:r>
      <w:r w:rsidRPr="00644A07">
        <w:rPr>
          <w:rFonts w:ascii="Book Antiqua" w:eastAsia="Times New Roman" w:hAnsi="Book Antiqua" w:cs="Arial"/>
        </w:rPr>
        <w:fldChar w:fldCharType="separate"/>
      </w:r>
      <w:r w:rsidRPr="00644A07">
        <w:rPr>
          <w:rFonts w:ascii="Book Antiqua" w:eastAsia="Times New Roman" w:hAnsi="Book Antiqua" w:cs="Arial"/>
          <w:vertAlign w:val="superscript"/>
        </w:rPr>
        <w:t>[</w:t>
      </w:r>
      <w:hyperlink w:anchor="_ENREF_18" w:tooltip="Faigel, 2005 #19" w:history="1">
        <w:r w:rsidRPr="00644A07">
          <w:rPr>
            <w:rFonts w:ascii="Book Antiqua" w:eastAsia="Times New Roman" w:hAnsi="Book Antiqua" w:cs="Arial"/>
            <w:vertAlign w:val="superscript"/>
          </w:rPr>
          <w:t>18</w:t>
        </w:r>
      </w:hyperlink>
      <w:r w:rsidRPr="00644A07">
        <w:rPr>
          <w:rFonts w:ascii="Book Antiqua" w:eastAsia="Times New Roman" w:hAnsi="Book Antiqua" w:cs="Arial"/>
          <w:vertAlign w:val="superscript"/>
        </w:rPr>
        <w:t>]</w:t>
      </w:r>
      <w:r w:rsidRPr="00644A07">
        <w:rPr>
          <w:rFonts w:ascii="Book Antiqua" w:eastAsia="Times New Roman" w:hAnsi="Book Antiqua" w:cs="Arial"/>
        </w:rPr>
        <w:fldChar w:fldCharType="end"/>
      </w:r>
      <w:r w:rsidRPr="00644A07">
        <w:rPr>
          <w:rFonts w:ascii="Book Antiqua" w:eastAsia="Times New Roman" w:hAnsi="Book Antiqua" w:cs="Arial"/>
        </w:rPr>
        <w:t xml:space="preserve">. The ERCP and IDUS procedures were performed under fluoroscopic guidance using a side-viewing duodenoscope (Olympus TJF 160, Olympus, Ltd., Tokyo, Japan). </w:t>
      </w:r>
    </w:p>
    <w:p w:rsidR="00A95856" w:rsidRPr="00644A07" w:rsidRDefault="00A95856" w:rsidP="00FF07C3">
      <w:pPr>
        <w:snapToGrid w:val="0"/>
        <w:spacing w:line="360" w:lineRule="auto"/>
        <w:ind w:firstLineChars="50" w:firstLine="120"/>
        <w:jc w:val="both"/>
        <w:rPr>
          <w:rFonts w:ascii="Book Antiqua" w:eastAsia="Times New Roman" w:hAnsi="Book Antiqua" w:cs="Arial"/>
        </w:rPr>
      </w:pPr>
      <w:r w:rsidRPr="00644A07">
        <w:rPr>
          <w:rFonts w:ascii="Book Antiqua" w:eastAsia="Times New Roman" w:hAnsi="Book Antiqua" w:cs="Arial"/>
        </w:rPr>
        <w:t>All endoscopic procedures were performed under conscious sedation (propofol combined with pethidine) according to the German guidelines</w:t>
      </w:r>
      <w:r w:rsidRPr="00644A07">
        <w:rPr>
          <w:rFonts w:ascii="Book Antiqua" w:eastAsia="Times New Roman" w:hAnsi="Book Antiqua" w:cs="Arial"/>
        </w:rPr>
        <w:fldChar w:fldCharType="begin"/>
      </w:r>
      <w:r w:rsidRPr="00644A07">
        <w:rPr>
          <w:rFonts w:ascii="Book Antiqua" w:eastAsia="Times New Roman" w:hAnsi="Book Antiqua" w:cs="Arial"/>
        </w:rPr>
        <w:instrText xml:space="preserve"> ADDIN EN.CITE &lt;EndNote&gt;&lt;Cite&gt;&lt;Author&gt;Riphaus&lt;/Author&gt;&lt;Year&gt;2009&lt;/Year&gt;&lt;RecNum&gt;20&lt;/RecNum&gt;&lt;DisplayText&gt;&lt;style face="superscript"&gt;[19]&lt;/style&gt;&lt;/DisplayText&gt;&lt;record&gt;&lt;rec-number&gt;20&lt;/rec-number&gt;&lt;foreign-keys&gt;&lt;key app="EN" db-id="fp5z09f052ef0meez2n5areyrfdzwdw5axe0" timestamp="1372253054"&gt;20&lt;/key&gt;&lt;/foreign-keys&gt;&lt;ref-type name="Journal Article"&gt;17&lt;/ref-type&gt;&lt;contributors&gt;&lt;authors&gt;&lt;author&gt;Riphaus, A.&lt;/author&gt;&lt;author&gt;Wehrmann, T.&lt;/author&gt;&lt;author&gt;Weber, B.&lt;/author&gt;&lt;author&gt;Arnold, J.&lt;/author&gt;&lt;author&gt;Beilenhoff, U.&lt;/author&gt;&lt;author&gt;Bitter, H.&lt;/author&gt;&lt;author&gt;von Delius, S.&lt;/author&gt;&lt;author&gt;Domagk, D.&lt;/author&gt;&lt;author&gt;Ehlers, AF.&lt;/author&gt;&lt;author&gt;Faiss, S.&lt;/author&gt;&lt;author&gt;Hartmann, D.&lt;/author&gt;&lt;author&gt;Heinrichs, W.&lt;/author&gt;&lt;author&gt;Hermans, ML.&lt;/author&gt;&lt;author&gt;Hofmann, C.&lt;/author&gt;&lt;author&gt;in der Smitten, S.&lt;/author&gt;&lt;author&gt;Jung, M.&lt;/author&gt;&lt;author&gt;Kähler, G.&lt;/author&gt;&lt;author&gt;Kraus, M.&lt;/author&gt;&lt;author&gt;Martin, J.&lt;/author&gt;&lt;author&gt;Meining, A.&lt;/author&gt;&lt;author&gt;Radke, J.&lt;/author&gt;&lt;author&gt;Rösch, T.&lt;/author&gt;&lt;author&gt;Seifert, H.&lt;/author&gt;&lt;author&gt;Sieg, A.&lt;/author&gt;&lt;author&gt;Wigginghaus, B.&lt;/author&gt;&lt;author&gt;Kopp, I.&lt;/author&gt;&lt;/authors&gt;&lt;/contributors&gt;&lt;titles&gt;&lt;title&gt;S3 Guideline: Sedation for gastrointestinal endoscopy&lt;/title&gt;&lt;secondary-title&gt;Endoscopy&lt;/secondary-title&gt;&lt;/titles&gt;&lt;periodical&gt;&lt;full-title&gt;Endoscopy&lt;/full-title&gt;&lt;/periodical&gt;&lt;pages&gt;787-815&lt;/pages&gt;&lt;volume&gt;41&lt;/volume&gt;&lt;dates&gt;&lt;year&gt;2009&lt;/year&gt;&lt;/dates&gt;&lt;urls&gt;&lt;/urls&gt;&lt;/record&gt;&lt;/Cite&gt;&lt;/EndNote&gt;</w:instrText>
      </w:r>
      <w:r w:rsidRPr="00644A07">
        <w:rPr>
          <w:rFonts w:ascii="Book Antiqua" w:eastAsia="Times New Roman" w:hAnsi="Book Antiqua" w:cs="Arial"/>
        </w:rPr>
        <w:fldChar w:fldCharType="separate"/>
      </w:r>
      <w:r w:rsidRPr="00644A07">
        <w:rPr>
          <w:rFonts w:ascii="Book Antiqua" w:eastAsia="Times New Roman" w:hAnsi="Book Antiqua" w:cs="Arial"/>
          <w:vertAlign w:val="superscript"/>
        </w:rPr>
        <w:t>[</w:t>
      </w:r>
      <w:hyperlink w:anchor="_ENREF_19" w:tooltip="Riphaus, 2009 #20" w:history="1">
        <w:r w:rsidRPr="00644A07">
          <w:rPr>
            <w:rFonts w:ascii="Book Antiqua" w:eastAsia="Times New Roman" w:hAnsi="Book Antiqua" w:cs="Arial"/>
            <w:vertAlign w:val="superscript"/>
          </w:rPr>
          <w:t>19</w:t>
        </w:r>
      </w:hyperlink>
      <w:r w:rsidRPr="00644A07">
        <w:rPr>
          <w:rFonts w:ascii="Book Antiqua" w:eastAsia="Times New Roman" w:hAnsi="Book Antiqua" w:cs="Arial"/>
          <w:vertAlign w:val="superscript"/>
        </w:rPr>
        <w:t>]</w:t>
      </w:r>
      <w:r w:rsidRPr="00644A07">
        <w:rPr>
          <w:rFonts w:ascii="Book Antiqua" w:eastAsia="Times New Roman" w:hAnsi="Book Antiqua" w:cs="Arial"/>
        </w:rPr>
        <w:fldChar w:fldCharType="end"/>
      </w:r>
      <w:r w:rsidRPr="00644A07">
        <w:rPr>
          <w:rFonts w:ascii="Book Antiqua" w:eastAsia="Times New Roman" w:hAnsi="Book Antiqua" w:cs="Arial"/>
        </w:rPr>
        <w:t>. For IDUS, a 6F or 8F ultrasound miniprobe was employed with a radial scanner of 15-20 MHz at the tip of the probe (Aloka Co., Tokyo, Japan). Thus, a radial real-time image of 360° view was possible for optimum investigation of the area surrounding the probe. The visible depth was approximately 20 mm with a resolution of up to 0.1 mm. A total of 194 procedures included additional transpapillary forceps biopsies (</w:t>
      </w:r>
      <w:r w:rsidRPr="00644A07">
        <w:rPr>
          <w:rFonts w:ascii="Book Antiqua" w:eastAsia="Times New Roman" w:hAnsi="Book Antiqua" w:cs="Arial"/>
          <w:i/>
        </w:rPr>
        <w:t>n</w:t>
      </w:r>
      <w:r w:rsidRPr="00644A07">
        <w:rPr>
          <w:rFonts w:ascii="Book Antiqua" w:eastAsia="宋体" w:hAnsi="Book Antiqua" w:cs="Arial"/>
          <w:i/>
          <w:lang w:eastAsia="zh-CN"/>
        </w:rPr>
        <w:t xml:space="preserve"> </w:t>
      </w:r>
      <w:r w:rsidRPr="00644A07">
        <w:rPr>
          <w:rFonts w:ascii="Book Antiqua" w:eastAsia="Times New Roman" w:hAnsi="Book Antiqua" w:cs="Arial"/>
        </w:rPr>
        <w:t>= 4–8 specimens) from the biliary strictures obtained using straight or angled endoscopic forceps (MTW Endoscopy, Wesel, Germany). If insertion of the forceps into the stricture was not feasible, biopsies were retrieved from the distal margins of the bile duct stenosis</w:t>
      </w:r>
      <w:r w:rsidRPr="00644A07">
        <w:rPr>
          <w:rFonts w:ascii="Book Antiqua" w:eastAsia="Times New Roman" w:hAnsi="Book Antiqua" w:cs="Arial"/>
        </w:rPr>
        <w:fldChar w:fldCharType="begin"/>
      </w:r>
      <w:r w:rsidRPr="00644A07">
        <w:rPr>
          <w:rFonts w:ascii="Book Antiqua" w:eastAsia="Times New Roman" w:hAnsi="Book Antiqua" w:cs="Arial"/>
        </w:rPr>
        <w:instrText xml:space="preserve"> ADDIN EN.CITE &lt;EndNote&gt;&lt;Cite&gt;&lt;Author&gt;Heinzow&lt;/Author&gt;&lt;Year&gt;2013&lt;/Year&gt;&lt;RecNum&gt;21&lt;/RecNum&gt;&lt;DisplayText&gt;&lt;style face="superscript"&gt;[20]&lt;/style&gt;&lt;/DisplayText&gt;&lt;record&gt;&lt;rec-number&gt;21&lt;/rec-number&gt;&lt;foreign-keys&gt;&lt;key app="EN" db-id="fp5z09f052ef0meez2n5areyrfdzwdw5axe0" timestamp="1372253054"&gt;21&lt;/key&gt;&lt;/foreign-keys&gt;&lt;ref-type name="Journal Article"&gt;17&lt;/ref-type&gt;&lt;contributors&gt;&lt;authors&gt;&lt;author&gt;Heinzow, HS.&lt;/author&gt;&lt;author&gt;Woestmeyer, C.&lt;/author&gt;&lt;author&gt;Domschke, W.&lt;/author&gt;&lt;author&gt;Domagk, D.&lt;/author&gt;&lt;author&gt;Meister, T.&lt;/author&gt;&lt;/authors&gt;&lt;/contributors&gt;&lt;titles&gt;&lt;title&gt;Endoscopic transpapillary biopsies are of limited value in the diagnostics of bile duct strictures of unknown etiology - results of a histopathologically controlled study in 312 patients&lt;/title&gt;&lt;secondary-title&gt;Hepatogastroenterology&lt;/secondary-title&gt;&lt;/titles&gt;&lt;periodical&gt;&lt;full-title&gt;Hepatogastroenterology&lt;/full-title&gt;&lt;/periodical&gt;&lt;pages&gt;1569-1572&lt;/pages&gt;&lt;volume&gt;60&lt;/volume&gt;&lt;dates&gt;&lt;year&gt;2013&lt;/year&gt;&lt;/dates&gt;&lt;urls&gt;&lt;/urls&gt;&lt;electronic-resource-num&gt;10.5754/hge 11517&lt;/electronic-resource-num&gt;&lt;/record&gt;&lt;/Cite&gt;&lt;/EndNote&gt;</w:instrText>
      </w:r>
      <w:r w:rsidRPr="00644A07">
        <w:rPr>
          <w:rFonts w:ascii="Book Antiqua" w:eastAsia="Times New Roman" w:hAnsi="Book Antiqua" w:cs="Arial"/>
        </w:rPr>
        <w:fldChar w:fldCharType="separate"/>
      </w:r>
      <w:r w:rsidRPr="00644A07">
        <w:rPr>
          <w:rFonts w:ascii="Book Antiqua" w:eastAsia="Times New Roman" w:hAnsi="Book Antiqua" w:cs="Arial"/>
          <w:vertAlign w:val="superscript"/>
        </w:rPr>
        <w:t>[</w:t>
      </w:r>
      <w:hyperlink w:anchor="_ENREF_20" w:tooltip="Heinzow, 2013 #21" w:history="1">
        <w:r w:rsidRPr="00644A07">
          <w:rPr>
            <w:rFonts w:ascii="Book Antiqua" w:eastAsia="Times New Roman" w:hAnsi="Book Antiqua" w:cs="Arial"/>
            <w:vertAlign w:val="superscript"/>
          </w:rPr>
          <w:t>20</w:t>
        </w:r>
      </w:hyperlink>
      <w:r w:rsidRPr="00644A07">
        <w:rPr>
          <w:rFonts w:ascii="Book Antiqua" w:eastAsia="Times New Roman" w:hAnsi="Book Antiqua" w:cs="Arial"/>
          <w:vertAlign w:val="superscript"/>
        </w:rPr>
        <w:t>]</w:t>
      </w:r>
      <w:r w:rsidRPr="00644A07">
        <w:rPr>
          <w:rFonts w:ascii="Book Antiqua" w:eastAsia="Times New Roman" w:hAnsi="Book Antiqua" w:cs="Arial"/>
        </w:rPr>
        <w:fldChar w:fldCharType="end"/>
      </w:r>
      <w:r w:rsidRPr="00644A07">
        <w:rPr>
          <w:rFonts w:ascii="Book Antiqua" w:eastAsia="Times New Roman" w:hAnsi="Book Antiqua" w:cs="Arial"/>
        </w:rPr>
        <w:t xml:space="preserve">. Patients who were </w:t>
      </w:r>
      <w:r w:rsidRPr="00644A07">
        <w:rPr>
          <w:rFonts w:ascii="Book Antiqua" w:eastAsia="Times New Roman" w:hAnsi="Book Antiqua" w:cs="Arial"/>
        </w:rPr>
        <w:lastRenderedPageBreak/>
        <w:t xml:space="preserve">eligible for surgery were transferred to the Department of General and Visceral Surgery, Münster University Hospital. </w:t>
      </w:r>
    </w:p>
    <w:p w:rsidR="00A95856" w:rsidRPr="00644A07" w:rsidRDefault="00A95856" w:rsidP="00FF07C3">
      <w:pPr>
        <w:pStyle w:val="xmsonormal"/>
        <w:snapToGrid w:val="0"/>
        <w:spacing w:before="0" w:beforeAutospacing="0" w:after="0" w:afterAutospacing="0" w:line="360" w:lineRule="auto"/>
        <w:ind w:firstLineChars="50" w:firstLine="120"/>
        <w:jc w:val="both"/>
        <w:rPr>
          <w:rFonts w:ascii="Book Antiqua" w:hAnsi="Book Antiqua"/>
        </w:rPr>
      </w:pPr>
      <w:r w:rsidRPr="00644A07">
        <w:rPr>
          <w:rFonts w:ascii="Book Antiqua" w:hAnsi="Book Antiqua" w:cs="Arial"/>
        </w:rPr>
        <w:t>The EUS procedures were performed using a radial or linear echoendoscope with up to a 10 MHz frequency (</w:t>
      </w:r>
      <w:r w:rsidRPr="00644A07">
        <w:rPr>
          <w:rFonts w:ascii="Book Antiqua" w:hAnsi="Book Antiqua"/>
          <w:color w:val="000000"/>
        </w:rPr>
        <w:t xml:space="preserve">EG-3670 URK and EG-3870 UTK, Pentax Medical/Hitachi Medical Systems, Tokyo, Japan) </w:t>
      </w:r>
      <w:r w:rsidRPr="00644A07">
        <w:rPr>
          <w:rFonts w:ascii="Book Antiqua" w:hAnsi="Book Antiqua" w:cs="Arial"/>
        </w:rPr>
        <w:t>with the patient lying in the left lateral position.</w:t>
      </w:r>
    </w:p>
    <w:p w:rsidR="00A95856" w:rsidRPr="00644A07" w:rsidRDefault="00A95856" w:rsidP="00FF07C3">
      <w:pPr>
        <w:snapToGrid w:val="0"/>
        <w:spacing w:line="360" w:lineRule="auto"/>
        <w:ind w:firstLineChars="50" w:firstLine="120"/>
        <w:jc w:val="both"/>
        <w:rPr>
          <w:rFonts w:ascii="Book Antiqua" w:hAnsi="Book Antiqua" w:cs="Arial"/>
          <w:lang w:eastAsia="de-DE"/>
        </w:rPr>
      </w:pPr>
      <w:r w:rsidRPr="00644A07">
        <w:rPr>
          <w:rFonts w:ascii="Book Antiqua" w:hAnsi="Book Antiqua"/>
        </w:rPr>
        <w:t xml:space="preserve">CT examinations were performed using </w:t>
      </w:r>
      <w:r w:rsidRPr="00644A07">
        <w:rPr>
          <w:rFonts w:ascii="Book Antiqua" w:hAnsi="Book Antiqua" w:cs="Arial"/>
          <w:lang w:eastAsia="de-DE"/>
        </w:rPr>
        <w:t>multi-slice CT scanners (16- and 64-slice scanner, Siemens AG, Forchheim, Germany) using a standardized tube voltage at 120 kV with a detector configuration of 16</w:t>
      </w:r>
      <w:r w:rsidRPr="00644A07">
        <w:rPr>
          <w:rFonts w:ascii="Book Antiqua" w:eastAsia="宋体" w:hAnsi="Book Antiqua" w:cs="Arial"/>
          <w:lang w:eastAsia="zh-CN"/>
        </w:rPr>
        <w:t xml:space="preserve"> </w:t>
      </w:r>
      <w:r w:rsidRPr="00644A07">
        <w:rPr>
          <w:rFonts w:ascii="Book Antiqua" w:hAnsi="Book Antiqua" w:cs="Arial"/>
          <w:lang w:eastAsia="de-DE"/>
        </w:rPr>
        <w:t>mm</w:t>
      </w:r>
      <w:r w:rsidRPr="00644A07">
        <w:rPr>
          <w:rFonts w:ascii="Book Antiqua" w:eastAsia="宋体" w:hAnsi="Book Antiqua" w:cs="Arial"/>
          <w:lang w:eastAsia="zh-CN"/>
        </w:rPr>
        <w:t xml:space="preserve"> </w:t>
      </w:r>
      <w:r w:rsidRPr="00644A07">
        <w:rPr>
          <w:rFonts w:ascii="Book Antiqua" w:hAnsi="Book Antiqua" w:cs="Arial"/>
          <w:lang w:eastAsia="de-DE"/>
        </w:rPr>
        <w:t>×</w:t>
      </w:r>
      <w:r w:rsidRPr="00644A07">
        <w:rPr>
          <w:rFonts w:ascii="Book Antiqua" w:eastAsia="宋体" w:hAnsi="Book Antiqua" w:cs="Arial"/>
          <w:lang w:eastAsia="zh-CN"/>
        </w:rPr>
        <w:t xml:space="preserve"> </w:t>
      </w:r>
      <w:r w:rsidRPr="00644A07">
        <w:rPr>
          <w:rFonts w:ascii="Book Antiqua" w:hAnsi="Book Antiqua" w:cs="Arial"/>
          <w:lang w:eastAsia="de-DE"/>
        </w:rPr>
        <w:t>0.75 mm and 32</w:t>
      </w:r>
      <w:r w:rsidRPr="00644A07">
        <w:rPr>
          <w:rFonts w:ascii="Book Antiqua" w:eastAsia="宋体" w:hAnsi="Book Antiqua" w:cs="Arial"/>
          <w:lang w:eastAsia="zh-CN"/>
        </w:rPr>
        <w:t xml:space="preserve"> </w:t>
      </w:r>
      <w:r w:rsidRPr="00644A07">
        <w:rPr>
          <w:rFonts w:ascii="Book Antiqua" w:hAnsi="Book Antiqua" w:cs="Arial"/>
          <w:lang w:eastAsia="de-DE"/>
        </w:rPr>
        <w:t>mm</w:t>
      </w:r>
      <w:r w:rsidRPr="00644A07">
        <w:rPr>
          <w:rFonts w:ascii="Book Antiqua" w:eastAsia="宋体" w:hAnsi="Book Antiqua" w:cs="Arial"/>
          <w:lang w:eastAsia="zh-CN"/>
        </w:rPr>
        <w:t xml:space="preserve"> </w:t>
      </w:r>
      <w:r w:rsidRPr="00644A07">
        <w:rPr>
          <w:rFonts w:ascii="Book Antiqua" w:hAnsi="Book Antiqua" w:cs="Arial"/>
          <w:lang w:eastAsia="de-DE"/>
        </w:rPr>
        <w:t>×</w:t>
      </w:r>
      <w:r w:rsidRPr="00644A07">
        <w:rPr>
          <w:rFonts w:ascii="Book Antiqua" w:eastAsia="宋体" w:hAnsi="Book Antiqua" w:cs="Arial"/>
          <w:lang w:eastAsia="zh-CN"/>
        </w:rPr>
        <w:t xml:space="preserve"> </w:t>
      </w:r>
      <w:r w:rsidRPr="00644A07">
        <w:rPr>
          <w:rFonts w:ascii="Book Antiqua" w:hAnsi="Book Antiqua" w:cs="Arial"/>
          <w:lang w:eastAsia="de-DE"/>
        </w:rPr>
        <w:t>0.6 mm, respectively, and a pitch of 0.75. In the majority of cases, the images were reconstructed with a slice thickness of 1.0 mm (reconstruction increment of 0.8) with a soft tissue reconstruction kernel (B30).</w:t>
      </w:r>
      <w:r w:rsidRPr="00644A07">
        <w:rPr>
          <w:rFonts w:ascii="Book Antiqua" w:hAnsi="Book Antiqua"/>
        </w:rPr>
        <w:t xml:space="preserve"> A volume of 120-150 mL intravenous contrast agent (Ultravist 370®, Bayer Schering Pharma AG, Leverkusen, Germany) was applied at a constant flow rate of 3-4 mL/s depending on the acquired phases of contrast enhancement. Dual-phasic images were acquired with a scan delay of 45 s (late arterial, as obtained by test- or care bolus technique) and 75 s (portal-venous). The imaging protocol did not differ from the standardized protocol used in clinical routines. </w:t>
      </w:r>
    </w:p>
    <w:p w:rsidR="00A95856" w:rsidRPr="00C117AF" w:rsidRDefault="00A95856" w:rsidP="002F1043">
      <w:pPr>
        <w:pStyle w:val="Text"/>
        <w:snapToGrid w:val="0"/>
        <w:spacing w:after="0"/>
        <w:ind w:firstLineChars="50" w:firstLine="120"/>
        <w:rPr>
          <w:rFonts w:ascii="Book Antiqua" w:eastAsia="宋体" w:hAnsi="Book Antiqua"/>
          <w:szCs w:val="24"/>
          <w:lang w:val="en-US" w:eastAsia="zh-CN"/>
        </w:rPr>
      </w:pPr>
      <w:r w:rsidRPr="00C117AF">
        <w:rPr>
          <w:rFonts w:ascii="Book Antiqua" w:hAnsi="Book Antiqua"/>
          <w:szCs w:val="24"/>
          <w:lang w:val="en-US"/>
        </w:rPr>
        <w:t xml:space="preserve">For image assessment, the reconstructed images were assessed on a standard workstation (Syngo, Siemens AG, Forchheim, Germany) with cine mode and multiplanar reformation capabilities. In 46 cases, image analysis was only possible on hard copies. Image data were analyzed independently by two radiologists, blinded to the final diagnosis, who evaluated the bile duct stricture characteristics (benign or malignant, stricture location) and the involvement of regional lymph nodes or distant metastases in case of malignancy. Furthermore, tumor size and localization was assessed. </w:t>
      </w:r>
    </w:p>
    <w:p w:rsidR="00A95856" w:rsidRPr="00C117AF" w:rsidRDefault="00A95856" w:rsidP="002F1043">
      <w:pPr>
        <w:pStyle w:val="Text"/>
        <w:snapToGrid w:val="0"/>
        <w:spacing w:after="0"/>
        <w:ind w:firstLineChars="50" w:firstLine="120"/>
        <w:rPr>
          <w:rFonts w:ascii="Book Antiqua" w:eastAsia="宋体" w:hAnsi="Book Antiqua"/>
          <w:szCs w:val="24"/>
          <w:lang w:val="en-US" w:eastAsia="zh-CN"/>
        </w:rPr>
      </w:pPr>
    </w:p>
    <w:p w:rsidR="00A95856" w:rsidRPr="00644A07" w:rsidRDefault="00A95856" w:rsidP="00E6634A">
      <w:pPr>
        <w:snapToGrid w:val="0"/>
        <w:spacing w:line="360" w:lineRule="auto"/>
        <w:jc w:val="both"/>
        <w:rPr>
          <w:rFonts w:ascii="Book Antiqua" w:hAnsi="Book Antiqua" w:cs="Arial"/>
          <w:b/>
          <w:i/>
        </w:rPr>
      </w:pPr>
      <w:r w:rsidRPr="00644A07">
        <w:rPr>
          <w:rFonts w:ascii="Book Antiqua" w:hAnsi="Book Antiqua" w:cs="Arial"/>
          <w:b/>
          <w:i/>
        </w:rPr>
        <w:t>Follow-up</w:t>
      </w:r>
    </w:p>
    <w:p w:rsidR="00A95856" w:rsidRPr="00644A07" w:rsidRDefault="00A95856" w:rsidP="00E6634A">
      <w:pPr>
        <w:snapToGrid w:val="0"/>
        <w:spacing w:line="360" w:lineRule="auto"/>
        <w:jc w:val="both"/>
        <w:rPr>
          <w:rFonts w:ascii="Book Antiqua" w:hAnsi="Book Antiqua" w:cs="Arial"/>
        </w:rPr>
      </w:pPr>
      <w:r w:rsidRPr="00644A07">
        <w:rPr>
          <w:rFonts w:ascii="Book Antiqua" w:hAnsi="Book Antiqua" w:cs="Arial"/>
        </w:rPr>
        <w:t xml:space="preserve">All patients with suspected benign strictures had routine follow-up the day following intervention and every three months for the first year, every six months the second year, and annually up to the third year after intervention at our department. The follow-up procedure was performed according to a surveillance protocol including laboratory testing and abdominal ultrasound. In cases of biliary plastic stent insertion, the follow-up procedures included ERCP and possible biliary plastic stent changing.  </w:t>
      </w:r>
    </w:p>
    <w:p w:rsidR="00A95856" w:rsidRPr="00644A07" w:rsidRDefault="00A95856" w:rsidP="00E6634A">
      <w:pPr>
        <w:snapToGrid w:val="0"/>
        <w:spacing w:line="360" w:lineRule="auto"/>
        <w:jc w:val="both"/>
        <w:rPr>
          <w:rFonts w:ascii="Book Antiqua" w:hAnsi="Book Antiqua" w:cs="Arial"/>
        </w:rPr>
      </w:pPr>
    </w:p>
    <w:p w:rsidR="00A95856" w:rsidRPr="00644A07" w:rsidRDefault="00A95856" w:rsidP="00E6634A">
      <w:pPr>
        <w:snapToGrid w:val="0"/>
        <w:spacing w:line="360" w:lineRule="auto"/>
        <w:jc w:val="both"/>
        <w:rPr>
          <w:rFonts w:ascii="Book Antiqua" w:hAnsi="Book Antiqua" w:cs="Arial"/>
          <w:b/>
          <w:i/>
        </w:rPr>
      </w:pPr>
      <w:r w:rsidRPr="00644A07">
        <w:rPr>
          <w:rFonts w:ascii="Book Antiqua" w:hAnsi="Book Antiqua" w:cs="Arial"/>
          <w:b/>
          <w:i/>
        </w:rPr>
        <w:t>Statistical analysis</w:t>
      </w:r>
    </w:p>
    <w:p w:rsidR="00A95856" w:rsidRPr="00644A07" w:rsidRDefault="00A95856" w:rsidP="00E6634A">
      <w:pPr>
        <w:snapToGrid w:val="0"/>
        <w:spacing w:line="360" w:lineRule="auto"/>
        <w:jc w:val="both"/>
        <w:rPr>
          <w:rFonts w:ascii="Book Antiqua" w:hAnsi="Book Antiqua" w:cs="Arial"/>
        </w:rPr>
      </w:pPr>
      <w:r w:rsidRPr="00644A07">
        <w:rPr>
          <w:rFonts w:ascii="Book Antiqua" w:hAnsi="Book Antiqua" w:cs="Arial"/>
        </w:rPr>
        <w:t xml:space="preserve">Data were analyzed using SPSS 17.0 (Chicago, IL, United States). The results were expressed as medians (interquartile range) and ranges. For each of the diagnostic measures, the sensitivity, specificity, and accuracy rates were calculated. In all cases, the gold standard was the histopathologic staging of specimens. A comparison of the accuracy rates between the localization of the stricture was performed by using the Mann-Whitney </w:t>
      </w:r>
      <w:r w:rsidRPr="00644A07">
        <w:rPr>
          <w:rFonts w:ascii="Book Antiqua" w:hAnsi="Book Antiqua" w:cs="Arial"/>
          <w:i/>
        </w:rPr>
        <w:t>U</w:t>
      </w:r>
      <w:r w:rsidRPr="00644A07">
        <w:rPr>
          <w:rFonts w:ascii="Book Antiqua" w:hAnsi="Book Antiqua" w:cs="Arial"/>
        </w:rPr>
        <w:t xml:space="preserve">-test and the </w:t>
      </w:r>
      <w:r w:rsidRPr="00644A07">
        <w:rPr>
          <w:rFonts w:ascii="Book Antiqua" w:hAnsi="Book Antiqua" w:cs="Arial"/>
          <w:i/>
        </w:rPr>
        <w:t>χ</w:t>
      </w:r>
      <w:r w:rsidRPr="00644A07">
        <w:rPr>
          <w:rFonts w:ascii="Book Antiqua" w:hAnsi="Book Antiqua" w:cs="Arial"/>
        </w:rPr>
        <w:t xml:space="preserve">-squared test as appropriate. A comparison of the accuracy rates between the diagnostic procedures was performed by using McNemar´s test. Differences were considered statistically significant if </w:t>
      </w:r>
      <w:r w:rsidRPr="00644A07">
        <w:rPr>
          <w:rFonts w:ascii="Book Antiqua" w:hAnsi="Book Antiqua" w:cs="Arial"/>
          <w:i/>
        </w:rPr>
        <w:t>P</w:t>
      </w:r>
      <w:r w:rsidRPr="00644A07">
        <w:rPr>
          <w:rFonts w:ascii="Book Antiqua" w:hAnsi="Book Antiqua" w:cs="Arial"/>
        </w:rPr>
        <w:t xml:space="preserve"> &lt; 0.05.</w:t>
      </w:r>
    </w:p>
    <w:p w:rsidR="00A95856" w:rsidRPr="00644A07" w:rsidRDefault="00A95856" w:rsidP="00E6634A">
      <w:pPr>
        <w:snapToGrid w:val="0"/>
        <w:spacing w:line="360" w:lineRule="auto"/>
        <w:jc w:val="both"/>
        <w:rPr>
          <w:rFonts w:ascii="Book Antiqua" w:hAnsi="Book Antiqua" w:cs="Arial"/>
        </w:rPr>
      </w:pPr>
    </w:p>
    <w:p w:rsidR="00A95856" w:rsidRPr="00644A07" w:rsidRDefault="00A95856" w:rsidP="00E6634A">
      <w:pPr>
        <w:snapToGrid w:val="0"/>
        <w:spacing w:line="360" w:lineRule="auto"/>
        <w:jc w:val="both"/>
        <w:rPr>
          <w:rFonts w:ascii="Book Antiqua" w:hAnsi="Book Antiqua" w:cs="Arial"/>
          <w:b/>
        </w:rPr>
      </w:pPr>
      <w:r w:rsidRPr="00644A07">
        <w:rPr>
          <w:rFonts w:ascii="Book Antiqua" w:hAnsi="Book Antiqua" w:cs="Arial"/>
          <w:b/>
        </w:rPr>
        <w:t xml:space="preserve">RESULTS </w:t>
      </w:r>
    </w:p>
    <w:p w:rsidR="00A95856" w:rsidRPr="00644A07" w:rsidRDefault="00A95856" w:rsidP="00E6634A">
      <w:pPr>
        <w:snapToGrid w:val="0"/>
        <w:spacing w:line="360" w:lineRule="auto"/>
        <w:jc w:val="both"/>
        <w:rPr>
          <w:rFonts w:ascii="Book Antiqua" w:hAnsi="Book Antiqua" w:cs="Arial"/>
          <w:b/>
          <w:i/>
        </w:rPr>
      </w:pPr>
      <w:r w:rsidRPr="00644A07">
        <w:rPr>
          <w:rFonts w:ascii="Book Antiqua" w:hAnsi="Book Antiqua" w:cs="Arial"/>
          <w:b/>
          <w:i/>
        </w:rPr>
        <w:t>Patient characteristics</w:t>
      </w:r>
    </w:p>
    <w:p w:rsidR="00A95856" w:rsidRPr="00644A07" w:rsidRDefault="00A95856" w:rsidP="00E6634A">
      <w:pPr>
        <w:snapToGrid w:val="0"/>
        <w:spacing w:line="360" w:lineRule="auto"/>
        <w:jc w:val="both"/>
        <w:rPr>
          <w:rFonts w:ascii="Book Antiqua" w:hAnsi="Book Antiqua" w:cs="Arial"/>
        </w:rPr>
      </w:pPr>
      <w:r w:rsidRPr="00644A07">
        <w:rPr>
          <w:rFonts w:ascii="Book Antiqua" w:hAnsi="Book Antiqua" w:cs="Arial"/>
          <w:bCs/>
        </w:rPr>
        <w:t xml:space="preserve">A total of </w:t>
      </w:r>
      <w:r w:rsidRPr="00644A07">
        <w:rPr>
          <w:rFonts w:ascii="Book Antiqua" w:hAnsi="Book Antiqua" w:cs="Arial"/>
        </w:rPr>
        <w:t xml:space="preserve">234 patients </w:t>
      </w:r>
      <w:r w:rsidRPr="00644A07">
        <w:rPr>
          <w:rFonts w:ascii="Book Antiqua" w:hAnsi="Book Antiqua" w:cs="Arial"/>
          <w:bCs/>
          <w:lang w:eastAsia="zh-CN"/>
        </w:rPr>
        <w:t xml:space="preserve">(127 males, 107 females, median age 64, range 20-90 years) with indeterminate bile duct strictures were included. </w:t>
      </w:r>
      <w:r w:rsidRPr="00644A07">
        <w:rPr>
          <w:rFonts w:ascii="Book Antiqua" w:hAnsi="Book Antiqua" w:cs="Arial"/>
        </w:rPr>
        <w:t xml:space="preserve">Fifty patients received a benign diagnosis based on imaging modalities without having undergone surgery and were instead followed by a surveillance protocol with a follow-up of at least 12 mo; the median follow-up was 34 mo (Table 1). In twenty-three patients, extended tumor disease was found using the imaging modalities, with consecutive palliative treatment. The remaining 161 patients with a suspected malignancy based on at least one of the analyzed imaging modalities were referred to the department of surgery for operative exploration; thus, a surgical histopathological correlation was available for those patients. A total of 113 patients had malignant disease proven by surgery, whereas in 48 patients, benign disease was found during surgery. A flow chart showing the enrollment of the study patients is presented in Figure </w:t>
      </w:r>
      <w:r w:rsidRPr="00644A07">
        <w:rPr>
          <w:rFonts w:ascii="Book Antiqua" w:eastAsia="宋体" w:hAnsi="Book Antiqua" w:cs="Arial"/>
          <w:lang w:eastAsia="zh-CN"/>
        </w:rPr>
        <w:t>3</w:t>
      </w:r>
      <w:r w:rsidRPr="00644A07">
        <w:rPr>
          <w:rFonts w:ascii="Book Antiqua" w:hAnsi="Book Antiqua" w:cs="Arial"/>
        </w:rPr>
        <w:t xml:space="preserve">. </w:t>
      </w:r>
    </w:p>
    <w:p w:rsidR="00A95856" w:rsidRPr="00644A07" w:rsidRDefault="00A95856" w:rsidP="00017AA1">
      <w:pPr>
        <w:snapToGrid w:val="0"/>
        <w:spacing w:line="360" w:lineRule="auto"/>
        <w:ind w:firstLineChars="50" w:firstLine="120"/>
        <w:jc w:val="both"/>
        <w:rPr>
          <w:rFonts w:ascii="Book Antiqua" w:eastAsia="宋体" w:hAnsi="Book Antiqua" w:cs="Arial"/>
          <w:lang w:eastAsia="zh-CN"/>
        </w:rPr>
      </w:pPr>
      <w:r w:rsidRPr="00644A07">
        <w:rPr>
          <w:rFonts w:ascii="Book Antiqua" w:hAnsi="Book Antiqua" w:cs="Arial"/>
        </w:rPr>
        <w:t>A comparison of the different diagnostic tools for detecting bile duct malignancy resulted in accuracy rates of 91% (ERCP/IDUS), 59% (ETP), 92% (IDUS + ETP), 74% (EUS), and 73% (CT), respectively. In the subgroup analysis, the accuracy rates (%, ERCP + IDUS/ETP/IDUS + ETP; EUS; CT) for each tumor entity were as follows: cholangiocellular carcinoma: 92%/74%/92%/70%/79%; pancreatic carcinoma: 90%/</w:t>
      </w:r>
      <w:r w:rsidRPr="00644A07">
        <w:rPr>
          <w:rFonts w:ascii="Book Antiqua" w:eastAsia="宋体" w:hAnsi="Book Antiqua" w:cs="Arial"/>
          <w:lang w:eastAsia="zh-CN"/>
        </w:rPr>
        <w:t xml:space="preserve"> </w:t>
      </w:r>
      <w:r w:rsidRPr="00644A07">
        <w:rPr>
          <w:rFonts w:ascii="Book Antiqua" w:hAnsi="Book Antiqua" w:cs="Arial"/>
        </w:rPr>
        <w:t xml:space="preserve">68%/90%/81%/76%; and ampullary carcinoma: 88%/90%/90%/76%/76% (Table 2). The detection of malignancy by ERCP/IDUS was superior to ETP (91% </w:t>
      </w:r>
      <w:r w:rsidRPr="00644A07">
        <w:rPr>
          <w:rFonts w:ascii="Book Antiqua" w:hAnsi="Book Antiqua" w:cs="Arial"/>
          <w:i/>
        </w:rPr>
        <w:t>vs</w:t>
      </w:r>
      <w:r w:rsidRPr="00644A07">
        <w:rPr>
          <w:rFonts w:ascii="Book Antiqua" w:hAnsi="Book Antiqua" w:cs="Arial"/>
        </w:rPr>
        <w:t xml:space="preserve"> 59%</w:t>
      </w:r>
      <w:r w:rsidRPr="00644A07">
        <w:rPr>
          <w:rFonts w:ascii="Book Antiqua" w:eastAsia="宋体" w:hAnsi="Book Antiqua" w:cs="Arial"/>
          <w:lang w:eastAsia="zh-CN"/>
        </w:rPr>
        <w:t>,</w:t>
      </w:r>
      <w:r w:rsidRPr="00644A07">
        <w:rPr>
          <w:rFonts w:ascii="Book Antiqua" w:hAnsi="Book Antiqua" w:cs="Arial"/>
        </w:rPr>
        <w:t xml:space="preserve"> </w:t>
      </w:r>
      <w:r w:rsidRPr="00644A07">
        <w:rPr>
          <w:rFonts w:ascii="Book Antiqua" w:hAnsi="Book Antiqua" w:cs="Arial"/>
          <w:i/>
        </w:rPr>
        <w:t>P</w:t>
      </w:r>
      <w:r w:rsidRPr="00644A07">
        <w:rPr>
          <w:rFonts w:ascii="Book Antiqua" w:hAnsi="Book Antiqua" w:cs="Arial"/>
        </w:rPr>
        <w:t xml:space="preserve"> &lt; </w:t>
      </w:r>
      <w:r w:rsidRPr="00644A07">
        <w:rPr>
          <w:rFonts w:ascii="Book Antiqua" w:hAnsi="Book Antiqua" w:cs="Arial"/>
        </w:rPr>
        <w:lastRenderedPageBreak/>
        <w:t xml:space="preserve">0.0001), EUS (91% </w:t>
      </w:r>
      <w:r w:rsidRPr="00644A07">
        <w:rPr>
          <w:rFonts w:ascii="Book Antiqua" w:hAnsi="Book Antiqua" w:cs="Arial"/>
          <w:i/>
        </w:rPr>
        <w:t>vs</w:t>
      </w:r>
      <w:r w:rsidRPr="00644A07">
        <w:rPr>
          <w:rFonts w:ascii="Book Antiqua" w:hAnsi="Book Antiqua" w:cs="Arial"/>
        </w:rPr>
        <w:t xml:space="preserve"> 74%</w:t>
      </w:r>
      <w:r w:rsidRPr="00644A07">
        <w:rPr>
          <w:rFonts w:ascii="Book Antiqua" w:eastAsia="宋体" w:hAnsi="Book Antiqua" w:cs="Arial"/>
          <w:lang w:eastAsia="zh-CN"/>
        </w:rPr>
        <w:t>,</w:t>
      </w:r>
      <w:r w:rsidRPr="00644A07">
        <w:rPr>
          <w:rFonts w:ascii="Book Antiqua" w:hAnsi="Book Antiqua" w:cs="Arial"/>
        </w:rPr>
        <w:t xml:space="preserve"> </w:t>
      </w:r>
      <w:r w:rsidRPr="00644A07">
        <w:rPr>
          <w:rFonts w:ascii="Book Antiqua" w:hAnsi="Book Antiqua" w:cs="Arial"/>
          <w:i/>
        </w:rPr>
        <w:t>P</w:t>
      </w:r>
      <w:r w:rsidRPr="00644A07">
        <w:rPr>
          <w:rFonts w:ascii="Book Antiqua" w:hAnsi="Book Antiqua" w:cs="Arial"/>
        </w:rPr>
        <w:t xml:space="preserve"> &lt; 0.0001), and CT (91% </w:t>
      </w:r>
      <w:r w:rsidRPr="00644A07">
        <w:rPr>
          <w:rFonts w:ascii="Book Antiqua" w:hAnsi="Book Antiqua" w:cs="Arial"/>
          <w:i/>
        </w:rPr>
        <w:t>vs</w:t>
      </w:r>
      <w:r w:rsidRPr="00644A07">
        <w:rPr>
          <w:rFonts w:ascii="Book Antiqua" w:hAnsi="Book Antiqua" w:cs="Arial"/>
        </w:rPr>
        <w:t xml:space="preserve"> 73%</w:t>
      </w:r>
      <w:r w:rsidRPr="00644A07">
        <w:rPr>
          <w:rFonts w:ascii="Book Antiqua" w:eastAsia="宋体" w:hAnsi="Book Antiqua" w:cs="Arial"/>
          <w:lang w:eastAsia="zh-CN"/>
        </w:rPr>
        <w:t xml:space="preserve">, </w:t>
      </w:r>
      <w:r w:rsidRPr="00644A07">
        <w:rPr>
          <w:rFonts w:ascii="Book Antiqua" w:hAnsi="Book Antiqua" w:cs="Arial"/>
          <w:i/>
        </w:rPr>
        <w:t>P</w:t>
      </w:r>
      <w:r w:rsidRPr="00644A07">
        <w:rPr>
          <w:rFonts w:ascii="Book Antiqua" w:hAnsi="Book Antiqua" w:cs="Arial"/>
        </w:rPr>
        <w:t xml:space="preserve"> &lt; 0.0001). The accuracy rate of EUS was comparable to CT (74% </w:t>
      </w:r>
      <w:r w:rsidRPr="00644A07">
        <w:rPr>
          <w:rFonts w:ascii="Book Antiqua" w:hAnsi="Book Antiqua" w:cs="Arial"/>
          <w:i/>
        </w:rPr>
        <w:t>vs</w:t>
      </w:r>
      <w:r w:rsidRPr="00644A07">
        <w:rPr>
          <w:rFonts w:ascii="Book Antiqua" w:hAnsi="Book Antiqua" w:cs="Arial"/>
        </w:rPr>
        <w:t xml:space="preserve"> 73%, </w:t>
      </w:r>
      <w:r w:rsidRPr="00644A07">
        <w:rPr>
          <w:rFonts w:ascii="Book Antiqua" w:hAnsi="Book Antiqua" w:cs="Arial"/>
          <w:i/>
        </w:rPr>
        <w:t>P</w:t>
      </w:r>
      <w:r w:rsidRPr="00644A07">
        <w:rPr>
          <w:rFonts w:ascii="Book Antiqua" w:hAnsi="Book Antiqua" w:cs="Arial"/>
        </w:rPr>
        <w:t xml:space="preserve"> = 0.649) (Figure </w:t>
      </w:r>
      <w:r w:rsidRPr="00644A07">
        <w:rPr>
          <w:rFonts w:ascii="Book Antiqua" w:eastAsia="宋体" w:hAnsi="Book Antiqua" w:cs="Arial"/>
          <w:lang w:eastAsia="zh-CN"/>
        </w:rPr>
        <w:t>4</w:t>
      </w:r>
      <w:r w:rsidRPr="00644A07">
        <w:rPr>
          <w:rFonts w:ascii="Book Antiqua" w:hAnsi="Book Antiqua" w:cs="Arial"/>
        </w:rPr>
        <w:t xml:space="preserve">). When analyzing accuracy rates with regard to localization of the bile duct stenosis, the accuracy rate for proximal </w:t>
      </w:r>
      <w:r w:rsidRPr="00644A07">
        <w:rPr>
          <w:rFonts w:ascii="Book Antiqua" w:hAnsi="Book Antiqua" w:cs="Arial"/>
          <w:i/>
        </w:rPr>
        <w:t>vs</w:t>
      </w:r>
      <w:r w:rsidRPr="00644A07">
        <w:rPr>
          <w:rFonts w:ascii="Book Antiqua" w:hAnsi="Book Antiqua" w:cs="Arial"/>
        </w:rPr>
        <w:t xml:space="preserve"> distal stenosis did not differ statistically for ETCP/IDUS, EPT and CT, whereas by EUS, the detection rate of malignancy was significantly higher for distal stenosis (79% </w:t>
      </w:r>
      <w:r w:rsidRPr="00644A07">
        <w:rPr>
          <w:rFonts w:ascii="Book Antiqua" w:hAnsi="Book Antiqua" w:cs="Arial"/>
          <w:i/>
        </w:rPr>
        <w:t>vs</w:t>
      </w:r>
      <w:r w:rsidRPr="00644A07">
        <w:rPr>
          <w:rFonts w:ascii="Book Antiqua" w:hAnsi="Book Antiqua" w:cs="Arial"/>
        </w:rPr>
        <w:t xml:space="preserve"> 57%, </w:t>
      </w:r>
      <w:r w:rsidRPr="00644A07">
        <w:rPr>
          <w:rFonts w:ascii="Book Antiqua" w:hAnsi="Book Antiqua" w:cs="Arial"/>
          <w:i/>
        </w:rPr>
        <w:t>P</w:t>
      </w:r>
      <w:r w:rsidRPr="00644A07">
        <w:rPr>
          <w:rFonts w:ascii="Book Antiqua" w:hAnsi="Book Antiqua" w:cs="Arial"/>
        </w:rPr>
        <w:t xml:space="preserve"> &lt; 0.0001) (Table 3).</w:t>
      </w:r>
    </w:p>
    <w:p w:rsidR="00A95856" w:rsidRPr="00644A07" w:rsidRDefault="00A95856" w:rsidP="00E6634A">
      <w:pPr>
        <w:autoSpaceDE w:val="0"/>
        <w:autoSpaceDN w:val="0"/>
        <w:adjustRightInd w:val="0"/>
        <w:snapToGrid w:val="0"/>
        <w:spacing w:line="360" w:lineRule="auto"/>
        <w:jc w:val="both"/>
        <w:rPr>
          <w:rFonts w:ascii="Book Antiqua" w:hAnsi="Book Antiqua" w:cs="Arial"/>
        </w:rPr>
      </w:pPr>
    </w:p>
    <w:p w:rsidR="00A95856" w:rsidRPr="00644A07" w:rsidRDefault="00A95856" w:rsidP="00E6634A">
      <w:pPr>
        <w:snapToGrid w:val="0"/>
        <w:spacing w:line="360" w:lineRule="auto"/>
        <w:jc w:val="both"/>
        <w:rPr>
          <w:rFonts w:ascii="Book Antiqua" w:hAnsi="Book Antiqua" w:cs="Arial"/>
          <w:b/>
        </w:rPr>
      </w:pPr>
      <w:r w:rsidRPr="00644A07">
        <w:rPr>
          <w:rFonts w:ascii="Book Antiqua" w:hAnsi="Book Antiqua" w:cs="Arial"/>
          <w:b/>
        </w:rPr>
        <w:t>DISCUSSION</w:t>
      </w:r>
    </w:p>
    <w:p w:rsidR="00A95856" w:rsidRPr="00644A07" w:rsidRDefault="00A95856" w:rsidP="00E6634A">
      <w:pPr>
        <w:snapToGrid w:val="0"/>
        <w:spacing w:line="360" w:lineRule="auto"/>
        <w:jc w:val="both"/>
        <w:rPr>
          <w:rFonts w:ascii="Book Antiqua" w:hAnsi="Book Antiqua" w:cs="Arial"/>
        </w:rPr>
      </w:pPr>
      <w:r w:rsidRPr="00644A07">
        <w:rPr>
          <w:rFonts w:ascii="Book Antiqua" w:hAnsi="Book Antiqua" w:cs="Arial"/>
        </w:rPr>
        <w:t xml:space="preserve">Newly diagnosed bile duct strictures must usually be considered malignant until proven otherwise in patients with no history of previous biliary surgery. Various endoscopic and radiological imaging modalities of the bile tract are available, thus often leading to extensive use of the modalities. However, because of increasing health care expenses, choosing the appropriate imaging technique from the wide range of endoscopic and radiological modalities available seems crucial. For this purpose, doctors should have information about each technique and when it is best to use each of them. </w:t>
      </w:r>
    </w:p>
    <w:p w:rsidR="00A95856" w:rsidRPr="00644A07" w:rsidRDefault="00A95856" w:rsidP="00017AA1">
      <w:pPr>
        <w:snapToGrid w:val="0"/>
        <w:spacing w:line="360" w:lineRule="auto"/>
        <w:ind w:firstLineChars="50" w:firstLine="120"/>
        <w:jc w:val="both"/>
        <w:rPr>
          <w:rFonts w:ascii="Book Antiqua" w:hAnsi="Book Antiqua" w:cs="Arial"/>
        </w:rPr>
      </w:pPr>
      <w:r w:rsidRPr="00644A07">
        <w:rPr>
          <w:rFonts w:ascii="Book Antiqua" w:hAnsi="Book Antiqua" w:cs="Arial"/>
        </w:rPr>
        <w:t>A couple of previously published studies have been devoted to a comparison of the various imaging modalities, leading to an ongoing debate about which diagnostic tool is best for detecting malignancy in bile duct strictures of uncertain etiology. In a prospective study conducted by Rösch and colleagues in 2002</w:t>
      </w:r>
      <w:r w:rsidRPr="00644A07">
        <w:rPr>
          <w:rFonts w:ascii="Book Antiqua" w:hAnsi="Book Antiqua" w:cs="Arial"/>
        </w:rPr>
        <w:fldChar w:fldCharType="begin"/>
      </w:r>
      <w:r w:rsidRPr="00644A07">
        <w:rPr>
          <w:rFonts w:ascii="Book Antiqua" w:hAnsi="Book Antiqua" w:cs="Arial"/>
        </w:rPr>
        <w:instrText xml:space="preserve"> ADDIN EN.CITE &lt;EndNote&gt;&lt;Cite&gt;&lt;Author&gt;Rosch&lt;/Author&gt;&lt;Year&gt;2002&lt;/Year&gt;&lt;RecNum&gt;3&lt;/RecNum&gt;&lt;DisplayText&gt;&lt;style face="superscript"&gt;[6]&lt;/style&gt;&lt;/DisplayText&gt;&lt;record&gt;&lt;rec-number&gt;3&lt;/rec-number&gt;&lt;foreign-keys&gt;&lt;key app="EN" db-id="fp5z09f052ef0meez2n5areyrfdzwdw5axe0" timestamp="0"&gt;3&lt;/key&gt;&lt;/foreign-keys&gt;&lt;ref-type name="Journal Article"&gt;17&lt;/ref-type&gt;&lt;contributors&gt;&lt;authors&gt;&lt;author&gt;Rosch, T.&lt;/author&gt;&lt;author&gt;Meining, A.&lt;/author&gt;&lt;author&gt;Fruhmorgen, S.&lt;/author&gt;&lt;author&gt;Zillinger, C.&lt;/author&gt;&lt;author&gt;Schusdziarra, V.&lt;/author&gt;&lt;author&gt;Hellerhoff, K.&lt;/author&gt;&lt;author&gt;Classen, M.&lt;/author&gt;&lt;author&gt;Helmberger, H.&lt;/author&gt;&lt;/authors&gt;&lt;/contributors&gt;&lt;auth-address&gt;Department of Internal Medicine II, Technical University of Munich, Munich, Germany.&lt;/auth-address&gt;&lt;titles&gt;&lt;title&gt;A prospective comparison of the diagnostic accuracy of ERCP, MRCP, CT, and EUS in biliary strictures&lt;/title&gt;&lt;secondary-title&gt;Gastrointest Endosc&lt;/secondary-title&gt;&lt;/titles&gt;&lt;periodical&gt;&lt;full-title&gt;Gastrointest Endosc&lt;/full-title&gt;&lt;/periodical&gt;&lt;pages&gt;870-6&lt;/pages&gt;&lt;volume&gt;55&lt;/volume&gt;&lt;number&gt;7&lt;/number&gt;&lt;keywords&gt;&lt;keyword&gt;Adult&lt;/keyword&gt;&lt;keyword&gt;Aged&lt;/keyword&gt;&lt;keyword&gt;Aged, 80 and over&lt;/keyword&gt;&lt;keyword&gt;*Cholangiography&lt;/keyword&gt;&lt;keyword&gt;*Cholangiopancreatography, Endoscopic Retrograde&lt;/keyword&gt;&lt;keyword&gt;Cholestasis/*pathology/*radiography/ultrasonography&lt;/keyword&gt;&lt;keyword&gt;*Endosonography&lt;/keyword&gt;&lt;keyword&gt;Female&lt;/keyword&gt;&lt;keyword&gt;Humans&lt;/keyword&gt;&lt;keyword&gt;*Magnetic Resonance Imaging&lt;/keyword&gt;&lt;keyword&gt;Male&lt;/keyword&gt;&lt;keyword&gt;Middle Aged&lt;/keyword&gt;&lt;keyword&gt;Prospective Studies&lt;/keyword&gt;&lt;keyword&gt;Reproducibility of Results&lt;/keyword&gt;&lt;keyword&gt;Sensitivity and Specificity&lt;/keyword&gt;&lt;keyword&gt;*Tomography, X-Ray Computed&lt;/keyword&gt;&lt;/keywords&gt;&lt;dates&gt;&lt;year&gt;2002&lt;/year&gt;&lt;pub-dates&gt;&lt;date&gt;Jun&lt;/date&gt;&lt;/pub-dates&gt;&lt;/dates&gt;&lt;accession-num&gt;12024143&lt;/accession-num&gt;&lt;urls&gt;&lt;related-urls&gt;&lt;url&gt;http://www.ncbi.nlm.nih.gov/entrez/query.fcgi?cmd=Retrieve&amp;amp;db=PubMed&amp;amp;dopt=Citation&amp;amp;list_uids=12024143 &lt;/url&gt;&lt;/related-urls&gt;&lt;/urls&gt;&lt;/record&gt;&lt;/Cite&gt;&lt;/EndNote&gt;</w:instrText>
      </w:r>
      <w:r w:rsidRPr="00644A07">
        <w:rPr>
          <w:rFonts w:ascii="Book Antiqua" w:hAnsi="Book Antiqua" w:cs="Arial"/>
        </w:rPr>
        <w:fldChar w:fldCharType="separate"/>
      </w:r>
      <w:r w:rsidRPr="00644A07">
        <w:rPr>
          <w:rFonts w:ascii="Book Antiqua" w:hAnsi="Book Antiqua" w:cs="Arial"/>
          <w:vertAlign w:val="superscript"/>
        </w:rPr>
        <w:t>[</w:t>
      </w:r>
      <w:hyperlink w:anchor="_ENREF_6" w:tooltip="Rosch, 2002 #3" w:history="1">
        <w:r w:rsidRPr="00644A07">
          <w:rPr>
            <w:rFonts w:ascii="Book Antiqua" w:hAnsi="Book Antiqua" w:cs="Arial"/>
            <w:vertAlign w:val="superscript"/>
          </w:rPr>
          <w:t>6</w:t>
        </w:r>
      </w:hyperlink>
      <w:r w:rsidRPr="00644A07">
        <w:rPr>
          <w:rFonts w:ascii="Book Antiqua" w:hAnsi="Book Antiqua" w:cs="Arial"/>
          <w:vertAlign w:val="superscript"/>
        </w:rPr>
        <w:t>]</w:t>
      </w:r>
      <w:r w:rsidRPr="00644A07">
        <w:rPr>
          <w:rFonts w:ascii="Book Antiqua" w:hAnsi="Book Antiqua" w:cs="Arial"/>
        </w:rPr>
        <w:fldChar w:fldCharType="end"/>
      </w:r>
      <w:r w:rsidRPr="00644A07">
        <w:rPr>
          <w:rFonts w:ascii="Book Antiqua" w:hAnsi="Book Antiqua" w:cs="Arial"/>
        </w:rPr>
        <w:t>, ERCP, MRCP, CT, and EUS were compared with respect to the diagnostic accuracy of biliary strictures. They found sensitivity and specificity rates for ERCP/MRCP/CT/EUS of 85%/75%, 85%/71%, 77/63%, and</w:t>
      </w:r>
      <w:r w:rsidRPr="00644A07">
        <w:rPr>
          <w:rFonts w:ascii="Book Antiqua" w:eastAsia="宋体" w:hAnsi="Book Antiqua" w:cs="Arial"/>
          <w:lang w:eastAsia="zh-CN"/>
        </w:rPr>
        <w:t xml:space="preserve"> </w:t>
      </w:r>
      <w:r w:rsidRPr="00644A07">
        <w:rPr>
          <w:rFonts w:ascii="Book Antiqua" w:hAnsi="Book Antiqua" w:cs="Arial"/>
        </w:rPr>
        <w:t xml:space="preserve">79%/62%, respectively. In another prospective study performed by Domagk </w:t>
      </w:r>
      <w:r w:rsidRPr="00644A07">
        <w:rPr>
          <w:rFonts w:ascii="Book Antiqua" w:hAnsi="Book Antiqua" w:cs="Arial"/>
          <w:i/>
        </w:rPr>
        <w:t>et al</w:t>
      </w:r>
      <w:r w:rsidRPr="00644A07">
        <w:rPr>
          <w:rFonts w:ascii="Book Antiqua" w:hAnsi="Book Antiqua" w:cs="Arial"/>
        </w:rPr>
        <w:fldChar w:fldCharType="begin"/>
      </w:r>
      <w:r w:rsidRPr="00644A07">
        <w:rPr>
          <w:rFonts w:ascii="Book Antiqua" w:hAnsi="Book Antiqua" w:cs="Arial"/>
        </w:rPr>
        <w:instrText xml:space="preserve"> ADDIN EN.CITE &lt;EndNote&gt;&lt;Cite&gt;&lt;Author&gt;Domagk&lt;/Author&gt;&lt;Year&gt;2007&lt;/Year&gt;&lt;RecNum&gt;4&lt;/RecNum&gt;&lt;DisplayText&gt;&lt;style face="superscript"&gt;[7]&lt;/style&gt;&lt;/DisplayText&gt;&lt;record&gt;&lt;rec-number&gt;4&lt;/rec-number&gt;&lt;foreign-keys&gt;&lt;key app="EN" db-id="fp5z09f052ef0meez2n5areyrfdzwdw5axe0" timestamp="0"&gt;4&lt;/key&gt;&lt;/foreign-keys&gt;&lt;ref-type name="Journal Article"&gt;17&lt;/ref-type&gt;&lt;contributors&gt;&lt;authors&gt;&lt;author&gt;Domagk, D.&lt;/author&gt;&lt;author&gt;Wessling, J.&lt;/author&gt;&lt;author&gt;Conrad, B.&lt;/author&gt;&lt;author&gt;Fischbach, R.&lt;/author&gt;&lt;author&gt;Schleicher, C.&lt;/author&gt;&lt;author&gt;Bocker, W.&lt;/author&gt;&lt;author&gt;Senninger, N.&lt;/author&gt;&lt;author&gt;Heinecke, A.&lt;/author&gt;&lt;author&gt;Heindel, W.&lt;/author&gt;&lt;author&gt;Domschke, W.&lt;/author&gt;&lt;author&gt;Kucharzik, T.&lt;/author&gt;&lt;/authors&gt;&lt;/contributors&gt;&lt;titles&gt;&lt;title&gt;Which imaging modalities should be used for biliary strictures of unknown aetiology?&lt;/title&gt;&lt;secondary-title&gt;Gut&lt;/secondary-title&gt;&lt;/titles&gt;&lt;periodical&gt;&lt;full-title&gt;Gut&lt;/full-title&gt;&lt;/periodical&gt;&lt;pages&gt;1032&lt;/pages&gt;&lt;volume&gt;56&lt;/volume&gt;&lt;number&gt;7&lt;/number&gt;&lt;keywords&gt;&lt;keyword&gt;Bile Duct Neoplasms/*diagnosis&lt;/keyword&gt;&lt;keyword&gt;Cholangiopancreatography, Endoscopic Retrograde&lt;/keyword&gt;&lt;keyword&gt;Cholestasis/*etiology&lt;/keyword&gt;&lt;keyword&gt;Humans&lt;/keyword&gt;&lt;keyword&gt;Magnetic Resonance Imaging&lt;/keyword&gt;&lt;keyword&gt;Prospective Studies&lt;/keyword&gt;&lt;keyword&gt;Tomography, X-Ray Computed&lt;/keyword&gt;&lt;/keywords&gt;&lt;dates&gt;&lt;year&gt;2007&lt;/year&gt;&lt;pub-dates&gt;&lt;date&gt;Jul&lt;/date&gt;&lt;/pub-dates&gt;&lt;/dates&gt;&lt;accession-num&gt;17566044&lt;/accession-num&gt;&lt;urls&gt;&lt;related-urls&gt;&lt;url&gt;http://www.ncbi.nlm.nih.gov/entrez/query.fcgi?cmd=Retrieve&amp;amp;db=PubMed&amp;amp;dopt=Citation&amp;amp;list_uids=17566044 &lt;/url&gt;&lt;/related-urls&gt;&lt;/urls&gt;&lt;/record&gt;&lt;/Cite&gt;&lt;/EndNote&gt;</w:instrText>
      </w:r>
      <w:r w:rsidRPr="00644A07">
        <w:rPr>
          <w:rFonts w:ascii="Book Antiqua" w:hAnsi="Book Antiqua" w:cs="Arial"/>
        </w:rPr>
        <w:fldChar w:fldCharType="separate"/>
      </w:r>
      <w:r w:rsidRPr="00644A07">
        <w:rPr>
          <w:rFonts w:ascii="Book Antiqua" w:hAnsi="Book Antiqua" w:cs="Arial"/>
          <w:vertAlign w:val="superscript"/>
        </w:rPr>
        <w:t>[</w:t>
      </w:r>
      <w:hyperlink w:anchor="_ENREF_7" w:tooltip="Domagk, 2007 #4" w:history="1">
        <w:r w:rsidRPr="00644A07">
          <w:rPr>
            <w:rFonts w:ascii="Book Antiqua" w:hAnsi="Book Antiqua" w:cs="Arial"/>
            <w:vertAlign w:val="superscript"/>
          </w:rPr>
          <w:t>7</w:t>
        </w:r>
      </w:hyperlink>
      <w:r w:rsidRPr="00644A07">
        <w:rPr>
          <w:rFonts w:ascii="Book Antiqua" w:hAnsi="Book Antiqua" w:cs="Arial"/>
          <w:vertAlign w:val="superscript"/>
        </w:rPr>
        <w:t>]</w:t>
      </w:r>
      <w:r w:rsidRPr="00644A07">
        <w:rPr>
          <w:rFonts w:ascii="Book Antiqua" w:hAnsi="Book Antiqua" w:cs="Arial"/>
        </w:rPr>
        <w:fldChar w:fldCharType="end"/>
      </w:r>
      <w:r w:rsidRPr="00644A07">
        <w:rPr>
          <w:rFonts w:ascii="Book Antiqua" w:hAnsi="Book Antiqua" w:cs="Arial"/>
        </w:rPr>
        <w:t xml:space="preserve">, ERCP/IDUS, EUS, multidetector-row computed tomography, and magnetic resonance imaging were prospectively compared, with ERCP/IDUS found to be superior to all other imaging techniques in assessing malignant bile duct strictures. However, these studies were conducted with only a limited number of patients. In a multimodal approach, we retrospectively analyzed the sensitivity and specificity for differentiating between malignant and benign strictures in a group of 234 patients. Differentiation between malignant and benign strictures was best performed by the application of ERCP/IDUS, an approach that was significant superiority to CT and EUS. A comparison of the different diagnostic tools for detecting </w:t>
      </w:r>
      <w:r w:rsidRPr="00644A07">
        <w:rPr>
          <w:rFonts w:ascii="Book Antiqua" w:hAnsi="Book Antiqua" w:cs="Arial"/>
        </w:rPr>
        <w:lastRenderedPageBreak/>
        <w:t>bile duct malignancy resulted in accuracy rates of 91% (ERCP/IDUS), 59% (ETP), 92% (IDUS + ETP), 74% (EUS), and 73% (CT), respectively (Table 2).</w:t>
      </w:r>
    </w:p>
    <w:p w:rsidR="00A95856" w:rsidRPr="00644A07" w:rsidRDefault="00A95856" w:rsidP="00925F71">
      <w:pPr>
        <w:snapToGrid w:val="0"/>
        <w:spacing w:line="360" w:lineRule="auto"/>
        <w:ind w:firstLineChars="50" w:firstLine="120"/>
        <w:jc w:val="both"/>
        <w:rPr>
          <w:rFonts w:ascii="Book Antiqua" w:hAnsi="Book Antiqua" w:cs="Arial"/>
        </w:rPr>
      </w:pPr>
      <w:r w:rsidRPr="00644A07">
        <w:rPr>
          <w:rFonts w:ascii="Book Antiqua" w:hAnsi="Book Antiqua" w:cs="Arial"/>
        </w:rPr>
        <w:t>In terms of tumor entity, IDUS demonstrated the best results for cholangiocellular carcinoma, with accuracy and sensitivity rates of 92% and 96%, respectively (Table 2). The findings of this present study are in agreement with the hypothesis that the accuracy of ERCP/IDUS is superior to other imaging investigations</w:t>
      </w:r>
      <w:r w:rsidRPr="00644A07">
        <w:rPr>
          <w:rFonts w:ascii="Book Antiqua" w:hAnsi="Book Antiqua" w:cs="Arial"/>
        </w:rPr>
        <w:fldChar w:fldCharType="begin">
          <w:fldData xml:space="preserve">PEVuZE5vdGU+PENpdGU+PEF1dGhvcj5Eb21hZ2s8L0F1dGhvcj48WWVhcj4yMDAyPC9ZZWFyPjxS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</w:fldData>
        </w:fldChar>
      </w:r>
      <w:r w:rsidRPr="00644A07">
        <w:rPr>
          <w:rFonts w:ascii="Book Antiqua" w:hAnsi="Book Antiqua" w:cs="Arial"/>
        </w:rPr>
        <w:instrText xml:space="preserve"> ADDIN EN.CITE </w:instrText>
      </w:r>
      <w:r w:rsidRPr="00644A07">
        <w:rPr>
          <w:rFonts w:ascii="Book Antiqua" w:hAnsi="Book Antiqua" w:cs="Arial"/>
        </w:rPr>
        <w:fldChar w:fldCharType="begin">
          <w:fldData xml:space="preserve">PEVuZE5vdGU+PENpdGU+PEF1dGhvcj5Eb21hZ2s8L0F1dGhvcj48WWVhcj4yMDAyPC9ZZWFyPjxS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</w:fldData>
        </w:fldChar>
      </w:r>
      <w:r w:rsidRPr="00644A07">
        <w:rPr>
          <w:rFonts w:ascii="Book Antiqua" w:hAnsi="Book Antiqua" w:cs="Arial"/>
        </w:rPr>
        <w:instrText xml:space="preserve"> ADDIN EN.CITE.DATA </w:instrText>
      </w:r>
      <w:r w:rsidRPr="00644A07">
        <w:rPr>
          <w:rFonts w:ascii="Book Antiqua" w:hAnsi="Book Antiqua" w:cs="Arial"/>
        </w:rPr>
      </w:r>
      <w:r w:rsidRPr="00644A07">
        <w:rPr>
          <w:rFonts w:ascii="Book Antiqua" w:hAnsi="Book Antiqua" w:cs="Arial"/>
        </w:rPr>
        <w:fldChar w:fldCharType="end"/>
      </w:r>
      <w:r w:rsidRPr="00644A07">
        <w:rPr>
          <w:rFonts w:ascii="Book Antiqua" w:hAnsi="Book Antiqua" w:cs="Arial"/>
        </w:rPr>
      </w:r>
      <w:r w:rsidRPr="00644A07">
        <w:rPr>
          <w:rFonts w:ascii="Book Antiqua" w:hAnsi="Book Antiqua" w:cs="Arial"/>
        </w:rPr>
        <w:fldChar w:fldCharType="separate"/>
      </w:r>
      <w:r w:rsidRPr="00644A07">
        <w:rPr>
          <w:rFonts w:ascii="Book Antiqua" w:hAnsi="Book Antiqua" w:cs="Arial"/>
          <w:vertAlign w:val="superscript"/>
        </w:rPr>
        <w:t>[</w:t>
      </w:r>
      <w:hyperlink w:anchor="_ENREF_21" w:tooltip="Domagk, 2002 #18" w:history="1">
        <w:r w:rsidRPr="00644A07">
          <w:rPr>
            <w:rFonts w:ascii="Book Antiqua" w:hAnsi="Book Antiqua" w:cs="Arial"/>
            <w:vertAlign w:val="superscript"/>
          </w:rPr>
          <w:t>21</w:t>
        </w:r>
      </w:hyperlink>
      <w:r w:rsidRPr="00644A07">
        <w:rPr>
          <w:rFonts w:ascii="Book Antiqua" w:hAnsi="Book Antiqua" w:cs="Arial"/>
          <w:vertAlign w:val="superscript"/>
        </w:rPr>
        <w:t>]</w:t>
      </w:r>
      <w:r w:rsidRPr="00644A07">
        <w:rPr>
          <w:rFonts w:ascii="Book Antiqua" w:hAnsi="Book Antiqua" w:cs="Arial"/>
        </w:rPr>
        <w:fldChar w:fldCharType="end"/>
      </w:r>
      <w:r w:rsidRPr="00644A07">
        <w:rPr>
          <w:rFonts w:ascii="Book Antiqua" w:hAnsi="Book Antiqua" w:cs="Arial"/>
        </w:rPr>
        <w:t>. However, due to the minor ultrasonic penetration depth, IDUS tends to understage tumors of the pancreaticobiliary tract and does not seem useful in extensive lymph node staging</w:t>
      </w:r>
      <w:r w:rsidRPr="00644A07">
        <w:rPr>
          <w:rFonts w:ascii="Book Antiqua" w:hAnsi="Book Antiqua" w:cs="Arial"/>
        </w:rPr>
        <w:fldChar w:fldCharType="begin">
          <w:fldData xml:space="preserve">PEVuZE5vdGU+PENpdGU+PEF1dGhvcj5NZW56ZWw8L0F1dGhvcj48WWVhcj4yMDAwPC9ZZWFyPjxS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</w:fldData>
        </w:fldChar>
      </w:r>
      <w:r w:rsidRPr="00644A07">
        <w:rPr>
          <w:rFonts w:ascii="Book Antiqua" w:hAnsi="Book Antiqua" w:cs="Arial"/>
        </w:rPr>
        <w:instrText xml:space="preserve"> ADDIN EN.CITE </w:instrText>
      </w:r>
      <w:r w:rsidRPr="00644A07">
        <w:rPr>
          <w:rFonts w:ascii="Book Antiqua" w:hAnsi="Book Antiqua" w:cs="Arial"/>
        </w:rPr>
        <w:fldChar w:fldCharType="begin">
          <w:fldData xml:space="preserve">PEVuZE5vdGU+PENpdGU+PEF1dGhvcj5NZW56ZWw8L0F1dGhvcj48WWVhcj4yMDAwPC9ZZWFyPjxS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</w:fldData>
        </w:fldChar>
      </w:r>
      <w:r w:rsidRPr="00644A07">
        <w:rPr>
          <w:rFonts w:ascii="Book Antiqua" w:hAnsi="Book Antiqua" w:cs="Arial"/>
        </w:rPr>
        <w:instrText xml:space="preserve"> ADDIN EN.CITE.DATA </w:instrText>
      </w:r>
      <w:r w:rsidRPr="00644A07">
        <w:rPr>
          <w:rFonts w:ascii="Book Antiqua" w:hAnsi="Book Antiqua" w:cs="Arial"/>
        </w:rPr>
      </w:r>
      <w:r w:rsidRPr="00644A07">
        <w:rPr>
          <w:rFonts w:ascii="Book Antiqua" w:hAnsi="Book Antiqua" w:cs="Arial"/>
        </w:rPr>
        <w:fldChar w:fldCharType="end"/>
      </w:r>
      <w:r w:rsidRPr="00644A07">
        <w:rPr>
          <w:rFonts w:ascii="Book Antiqua" w:hAnsi="Book Antiqua" w:cs="Arial"/>
        </w:rPr>
      </w:r>
      <w:r w:rsidRPr="00644A07">
        <w:rPr>
          <w:rFonts w:ascii="Book Antiqua" w:hAnsi="Book Antiqua" w:cs="Arial"/>
        </w:rPr>
        <w:fldChar w:fldCharType="separate"/>
      </w:r>
      <w:r w:rsidRPr="00644A07">
        <w:rPr>
          <w:rFonts w:ascii="Book Antiqua" w:hAnsi="Book Antiqua" w:cs="Arial"/>
          <w:vertAlign w:val="superscript"/>
        </w:rPr>
        <w:t>[</w:t>
      </w:r>
      <w:hyperlink w:anchor="_ENREF_12" w:tooltip="Meister, 2013 #12" w:history="1">
        <w:r w:rsidRPr="00644A07">
          <w:rPr>
            <w:rFonts w:ascii="Book Antiqua" w:hAnsi="Book Antiqua" w:cs="Arial"/>
            <w:vertAlign w:val="superscript"/>
          </w:rPr>
          <w:t>12</w:t>
        </w:r>
      </w:hyperlink>
      <w:r w:rsidRPr="00644A07">
        <w:rPr>
          <w:rFonts w:ascii="Book Antiqua" w:hAnsi="Book Antiqua" w:cs="Arial"/>
          <w:vertAlign w:val="superscript"/>
        </w:rPr>
        <w:t>,</w:t>
      </w:r>
      <w:hyperlink w:anchor="_ENREF_22" w:tooltip="Menzel, 2000 #22" w:history="1">
        <w:r w:rsidRPr="00644A07">
          <w:rPr>
            <w:rFonts w:ascii="Book Antiqua" w:hAnsi="Book Antiqua" w:cs="Arial"/>
            <w:vertAlign w:val="superscript"/>
          </w:rPr>
          <w:t>22</w:t>
        </w:r>
      </w:hyperlink>
      <w:r w:rsidRPr="00644A07">
        <w:rPr>
          <w:rFonts w:ascii="Book Antiqua" w:hAnsi="Book Antiqua" w:cs="Arial"/>
          <w:vertAlign w:val="superscript"/>
        </w:rPr>
        <w:t>]</w:t>
      </w:r>
      <w:r w:rsidRPr="00644A07">
        <w:rPr>
          <w:rFonts w:ascii="Book Antiqua" w:hAnsi="Book Antiqua" w:cs="Arial"/>
        </w:rPr>
        <w:fldChar w:fldCharType="end"/>
      </w:r>
      <w:r w:rsidRPr="00644A07">
        <w:rPr>
          <w:rFonts w:ascii="Book Antiqua" w:hAnsi="Book Antiqua" w:cs="Arial"/>
        </w:rPr>
        <w:t>. This calls for a multimodal approach, which in our experience is common clinical practice. However, no official guidelines exist that describe which diagnostic tool should preferably be used for each tumor entity</w:t>
      </w:r>
      <w:r w:rsidRPr="00644A07">
        <w:rPr>
          <w:rFonts w:ascii="Book Antiqua" w:hAnsi="Book Antiqua" w:cs="Arial"/>
        </w:rPr>
        <w:fldChar w:fldCharType="begin">
          <w:fldData xml:space="preserve">PEVuZE5vdGU+PENpdGU+PEF1dGhvcj5BZGxlcjwvQXV0aG9yPjxZZWFyPjIwMDc8L1llYXI+PFJl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=
</w:fldData>
        </w:fldChar>
      </w:r>
      <w:r w:rsidRPr="00644A07">
        <w:rPr>
          <w:rFonts w:ascii="Book Antiqua" w:hAnsi="Book Antiqua" w:cs="Arial"/>
        </w:rPr>
        <w:instrText xml:space="preserve"> ADDIN EN.CITE </w:instrText>
      </w:r>
      <w:r w:rsidRPr="00644A07">
        <w:rPr>
          <w:rFonts w:ascii="Book Antiqua" w:hAnsi="Book Antiqua" w:cs="Arial"/>
        </w:rPr>
        <w:fldChar w:fldCharType="begin">
          <w:fldData xml:space="preserve">PEVuZE5vdGU+PENpdGU+PEF1dGhvcj5BZGxlcjwvQXV0aG9yPjxZZWFyPjIwMDc8L1llYXI+PFJl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=
</w:fldData>
        </w:fldChar>
      </w:r>
      <w:r w:rsidRPr="00644A07">
        <w:rPr>
          <w:rFonts w:ascii="Book Antiqua" w:hAnsi="Book Antiqua" w:cs="Arial"/>
        </w:rPr>
        <w:instrText xml:space="preserve"> ADDIN EN.CITE.DATA </w:instrText>
      </w:r>
      <w:r w:rsidRPr="00644A07">
        <w:rPr>
          <w:rFonts w:ascii="Book Antiqua" w:hAnsi="Book Antiqua" w:cs="Arial"/>
        </w:rPr>
      </w:r>
      <w:r w:rsidRPr="00644A07">
        <w:rPr>
          <w:rFonts w:ascii="Book Antiqua" w:hAnsi="Book Antiqua" w:cs="Arial"/>
        </w:rPr>
        <w:fldChar w:fldCharType="end"/>
      </w:r>
      <w:r w:rsidRPr="00644A07">
        <w:rPr>
          <w:rFonts w:ascii="Book Antiqua" w:hAnsi="Book Antiqua" w:cs="Arial"/>
        </w:rPr>
      </w:r>
      <w:r w:rsidRPr="00644A07">
        <w:rPr>
          <w:rFonts w:ascii="Book Antiqua" w:hAnsi="Book Antiqua" w:cs="Arial"/>
        </w:rPr>
        <w:fldChar w:fldCharType="separate"/>
      </w:r>
      <w:r w:rsidRPr="00644A07">
        <w:rPr>
          <w:rFonts w:ascii="Book Antiqua" w:hAnsi="Book Antiqua" w:cs="Arial"/>
          <w:vertAlign w:val="superscript"/>
        </w:rPr>
        <w:t>[</w:t>
      </w:r>
      <w:hyperlink w:anchor="_ENREF_23" w:tooltip="Adler, 2007 #17" w:history="1">
        <w:r w:rsidRPr="00644A07">
          <w:rPr>
            <w:rFonts w:ascii="Book Antiqua" w:hAnsi="Book Antiqua" w:cs="Arial"/>
            <w:vertAlign w:val="superscript"/>
          </w:rPr>
          <w:t>23</w:t>
        </w:r>
      </w:hyperlink>
      <w:r w:rsidRPr="00644A07">
        <w:rPr>
          <w:rFonts w:ascii="Book Antiqua" w:hAnsi="Book Antiqua" w:cs="Arial"/>
          <w:vertAlign w:val="superscript"/>
        </w:rPr>
        <w:t>]</w:t>
      </w:r>
      <w:r w:rsidRPr="00644A07">
        <w:rPr>
          <w:rFonts w:ascii="Book Antiqua" w:hAnsi="Book Antiqua" w:cs="Arial"/>
        </w:rPr>
        <w:fldChar w:fldCharType="end"/>
      </w:r>
      <w:r w:rsidRPr="00644A07">
        <w:rPr>
          <w:rFonts w:ascii="Book Antiqua" w:hAnsi="Book Antiqua" w:cs="Arial"/>
        </w:rPr>
        <w:t>. According to our and previous results</w:t>
      </w:r>
      <w:r w:rsidRPr="00644A07">
        <w:rPr>
          <w:rFonts w:ascii="Book Antiqua" w:hAnsi="Book Antiqua" w:cs="Arial"/>
        </w:rPr>
        <w:fldChar w:fldCharType="begin">
          <w:fldData xml:space="preserve">PEVuZE5vdGU+PENpdGU+PEF1dGhvcj5NZWlzdGVyPC9BdXRob3I+PFllYXI+MjAxMzwvWWVhcj48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</w:fldData>
        </w:fldChar>
      </w:r>
      <w:r w:rsidRPr="00644A07">
        <w:rPr>
          <w:rFonts w:ascii="Book Antiqua" w:hAnsi="Book Antiqua" w:cs="Arial"/>
        </w:rPr>
        <w:instrText xml:space="preserve"> ADDIN EN.CITE </w:instrText>
      </w:r>
      <w:r w:rsidRPr="00644A07">
        <w:rPr>
          <w:rFonts w:ascii="Book Antiqua" w:hAnsi="Book Antiqua" w:cs="Arial"/>
        </w:rPr>
        <w:fldChar w:fldCharType="begin">
          <w:fldData xml:space="preserve">PEVuZE5vdGU+PENpdGU+PEF1dGhvcj5NZWlzdGVyPC9BdXRob3I+PFllYXI+MjAxMzwvWWVhcj48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</w:fldData>
        </w:fldChar>
      </w:r>
      <w:r w:rsidRPr="00644A07">
        <w:rPr>
          <w:rFonts w:ascii="Book Antiqua" w:hAnsi="Book Antiqua" w:cs="Arial"/>
        </w:rPr>
        <w:instrText xml:space="preserve"> ADDIN EN.CITE.DATA </w:instrText>
      </w:r>
      <w:r w:rsidRPr="00644A07">
        <w:rPr>
          <w:rFonts w:ascii="Book Antiqua" w:hAnsi="Book Antiqua" w:cs="Arial"/>
        </w:rPr>
      </w:r>
      <w:r w:rsidRPr="00644A07">
        <w:rPr>
          <w:rFonts w:ascii="Book Antiqua" w:hAnsi="Book Antiqua" w:cs="Arial"/>
        </w:rPr>
        <w:fldChar w:fldCharType="end"/>
      </w:r>
      <w:r w:rsidRPr="00644A07">
        <w:rPr>
          <w:rFonts w:ascii="Book Antiqua" w:hAnsi="Book Antiqua" w:cs="Arial"/>
        </w:rPr>
      </w:r>
      <w:r w:rsidRPr="00644A07">
        <w:rPr>
          <w:rFonts w:ascii="Book Antiqua" w:hAnsi="Book Antiqua" w:cs="Arial"/>
        </w:rPr>
        <w:fldChar w:fldCharType="separate"/>
      </w:r>
      <w:r w:rsidRPr="00644A07">
        <w:rPr>
          <w:rFonts w:ascii="Book Antiqua" w:hAnsi="Book Antiqua" w:cs="Arial"/>
          <w:vertAlign w:val="superscript"/>
        </w:rPr>
        <w:t>[</w:t>
      </w:r>
      <w:hyperlink w:anchor="_ENREF_7" w:tooltip="Domagk, 2007 #4" w:history="1">
        <w:r w:rsidRPr="00644A07">
          <w:rPr>
            <w:rFonts w:ascii="Book Antiqua" w:hAnsi="Book Antiqua" w:cs="Arial"/>
            <w:vertAlign w:val="superscript"/>
          </w:rPr>
          <w:t>7</w:t>
        </w:r>
      </w:hyperlink>
      <w:r w:rsidRPr="00644A07">
        <w:rPr>
          <w:rFonts w:ascii="Book Antiqua" w:hAnsi="Book Antiqua" w:cs="Arial"/>
          <w:vertAlign w:val="superscript"/>
        </w:rPr>
        <w:t>,</w:t>
      </w:r>
      <w:hyperlink w:anchor="_ENREF_12" w:tooltip="Meister, 2013 #12" w:history="1">
        <w:r w:rsidRPr="00644A07">
          <w:rPr>
            <w:rFonts w:ascii="Book Antiqua" w:hAnsi="Book Antiqua" w:cs="Arial"/>
            <w:vertAlign w:val="superscript"/>
          </w:rPr>
          <w:t>12</w:t>
        </w:r>
      </w:hyperlink>
      <w:r w:rsidRPr="00644A07">
        <w:rPr>
          <w:rFonts w:ascii="Book Antiqua" w:hAnsi="Book Antiqua" w:cs="Arial"/>
          <w:vertAlign w:val="superscript"/>
        </w:rPr>
        <w:t>]</w:t>
      </w:r>
      <w:r w:rsidRPr="00644A07">
        <w:rPr>
          <w:rFonts w:ascii="Book Antiqua" w:hAnsi="Book Antiqua" w:cs="Arial"/>
        </w:rPr>
        <w:fldChar w:fldCharType="end"/>
      </w:r>
      <w:r w:rsidRPr="00644A07">
        <w:rPr>
          <w:rFonts w:ascii="Book Antiqua" w:hAnsi="Book Antiqua" w:cs="Arial"/>
        </w:rPr>
        <w:t>, the combination of ERCP and IDUS seems to be the most accurate imaging modality for diagnosing biliary strictures. An imaging modality, such as EUS or CT, should be added in the case of preoperative evaluation to detect lymph node invasion or distant metastasis</w:t>
      </w:r>
      <w:r w:rsidRPr="00644A07">
        <w:rPr>
          <w:rFonts w:ascii="Book Antiqua" w:hAnsi="Book Antiqua" w:cs="Arial"/>
        </w:rPr>
        <w:fldChar w:fldCharType="begin">
          <w:fldData xml:space="preserve">PEVuZE5vdGU+PENpdGU+PEF1dGhvcj5Sb3NjaDwvQXV0aG9yPjxZZWFyPjIwMDI8L1llYXI+PFJl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</w:fldData>
        </w:fldChar>
      </w:r>
      <w:r w:rsidRPr="00644A07">
        <w:rPr>
          <w:rFonts w:ascii="Book Antiqua" w:hAnsi="Book Antiqua" w:cs="Arial"/>
        </w:rPr>
        <w:instrText xml:space="preserve"> ADDIN EN.CITE </w:instrText>
      </w:r>
      <w:r w:rsidRPr="00644A07">
        <w:rPr>
          <w:rFonts w:ascii="Book Antiqua" w:hAnsi="Book Antiqua" w:cs="Arial"/>
        </w:rPr>
        <w:fldChar w:fldCharType="begin">
          <w:fldData xml:space="preserve">PEVuZE5vdGU+PENpdGU+PEF1dGhvcj5Sb3NjaDwvQXV0aG9yPjxZZWFyPjIwMDI8L1llYXI+PFJl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</w:fldData>
        </w:fldChar>
      </w:r>
      <w:r w:rsidRPr="00644A07">
        <w:rPr>
          <w:rFonts w:ascii="Book Antiqua" w:hAnsi="Book Antiqua" w:cs="Arial"/>
        </w:rPr>
        <w:instrText xml:space="preserve"> ADDIN EN.CITE.DATA </w:instrText>
      </w:r>
      <w:r w:rsidRPr="00644A07">
        <w:rPr>
          <w:rFonts w:ascii="Book Antiqua" w:hAnsi="Book Antiqua" w:cs="Arial"/>
        </w:rPr>
      </w:r>
      <w:r w:rsidRPr="00644A07">
        <w:rPr>
          <w:rFonts w:ascii="Book Antiqua" w:hAnsi="Book Antiqua" w:cs="Arial"/>
        </w:rPr>
        <w:fldChar w:fldCharType="end"/>
      </w:r>
      <w:r w:rsidRPr="00644A07">
        <w:rPr>
          <w:rFonts w:ascii="Book Antiqua" w:hAnsi="Book Antiqua" w:cs="Arial"/>
        </w:rPr>
      </w:r>
      <w:r w:rsidRPr="00644A07">
        <w:rPr>
          <w:rFonts w:ascii="Book Antiqua" w:hAnsi="Book Antiqua" w:cs="Arial"/>
        </w:rPr>
        <w:fldChar w:fldCharType="separate"/>
      </w:r>
      <w:r w:rsidRPr="00644A07">
        <w:rPr>
          <w:rFonts w:ascii="Book Antiqua" w:hAnsi="Book Antiqua" w:cs="Arial"/>
          <w:vertAlign w:val="superscript"/>
        </w:rPr>
        <w:t>[</w:t>
      </w:r>
      <w:hyperlink w:anchor="_ENREF_6" w:tooltip="Rosch, 2002 #3" w:history="1">
        <w:r w:rsidRPr="00644A07">
          <w:rPr>
            <w:rFonts w:ascii="Book Antiqua" w:hAnsi="Book Antiqua" w:cs="Arial"/>
            <w:vertAlign w:val="superscript"/>
          </w:rPr>
          <w:t>6</w:t>
        </w:r>
      </w:hyperlink>
      <w:r w:rsidRPr="00644A07">
        <w:rPr>
          <w:rFonts w:ascii="Book Antiqua" w:hAnsi="Book Antiqua" w:cs="Arial"/>
          <w:vertAlign w:val="superscript"/>
        </w:rPr>
        <w:t>,</w:t>
      </w:r>
      <w:hyperlink w:anchor="_ENREF_24" w:tooltip="Rosch, 2004 #16" w:history="1">
        <w:r w:rsidRPr="00644A07">
          <w:rPr>
            <w:rFonts w:ascii="Book Antiqua" w:hAnsi="Book Antiqua" w:cs="Arial"/>
            <w:vertAlign w:val="superscript"/>
          </w:rPr>
          <w:t>24</w:t>
        </w:r>
      </w:hyperlink>
      <w:r w:rsidRPr="00644A07">
        <w:rPr>
          <w:rFonts w:ascii="Book Antiqua" w:hAnsi="Book Antiqua" w:cs="Arial"/>
          <w:vertAlign w:val="superscript"/>
        </w:rPr>
        <w:t>]</w:t>
      </w:r>
      <w:r w:rsidRPr="00644A07">
        <w:rPr>
          <w:rFonts w:ascii="Book Antiqua" w:hAnsi="Book Antiqua" w:cs="Arial"/>
        </w:rPr>
        <w:fldChar w:fldCharType="end"/>
      </w:r>
      <w:r w:rsidRPr="00644A07">
        <w:rPr>
          <w:rFonts w:ascii="Book Antiqua" w:hAnsi="Book Antiqua" w:cs="Arial"/>
        </w:rPr>
        <w:t xml:space="preserve">. In our study, 48 patients referred to the department of surgery for operative exploration due to a suspected malignancy were found to have a benign stricture (Figure </w:t>
      </w:r>
      <w:r w:rsidRPr="00644A07">
        <w:rPr>
          <w:rFonts w:ascii="Book Antiqua" w:eastAsia="宋体" w:hAnsi="Book Antiqua" w:cs="Arial"/>
          <w:lang w:eastAsia="zh-CN"/>
        </w:rPr>
        <w:t>3</w:t>
      </w:r>
      <w:r w:rsidRPr="00644A07">
        <w:rPr>
          <w:rFonts w:ascii="Book Antiqua" w:hAnsi="Book Antiqua" w:cs="Arial"/>
        </w:rPr>
        <w:t xml:space="preserve">). In 39 of these patients, malignancy was suspected by ERCP, EUS, and/or CT. In the remaining 9 patients, malignancy was either clinically suspected or a premalignant condition was given: 2 patients with ampullary adenoma underwent papillectomy due to premalignant potential, one patient with PSC received a liver transplant due to extended disease, one patient with chronic pancreatitis and weight loss underwent surgery, 5 patients with indeterminate pancreatic cystic lesions underwent surgery due to malignant potential, and one patient with Caroli disease underwent biliary surgery due to recurrent cholangitis. To avoid unnecessary surgery, a targeted use of diagnostic procedures is mandatory in which the localization of the stenosis and the suspected tumor entity have to be taken into account. When analyzing accuracy rates with regard to localization of the bile duct stenosis, the accuracy rate for proximal </w:t>
      </w:r>
      <w:r w:rsidRPr="00644A07">
        <w:rPr>
          <w:rFonts w:ascii="Book Antiqua" w:hAnsi="Book Antiqua" w:cs="Arial"/>
          <w:i/>
        </w:rPr>
        <w:t>vs</w:t>
      </w:r>
      <w:r w:rsidRPr="00644A07">
        <w:rPr>
          <w:rFonts w:ascii="Book Antiqua" w:hAnsi="Book Antiqua" w:cs="Arial"/>
        </w:rPr>
        <w:t xml:space="preserve"> distal stenosis did not differ statistically for ERCP/IDUS and CT, whereas with EUS, the detection rate of malignancy was significantly higher for distal stenosis (79% </w:t>
      </w:r>
      <w:r w:rsidRPr="00644A07">
        <w:rPr>
          <w:rFonts w:ascii="Book Antiqua" w:hAnsi="Book Antiqua" w:cs="Arial"/>
          <w:i/>
        </w:rPr>
        <w:t>vs</w:t>
      </w:r>
      <w:r w:rsidRPr="00644A07">
        <w:rPr>
          <w:rFonts w:ascii="Book Antiqua" w:hAnsi="Book Antiqua" w:cs="Arial"/>
        </w:rPr>
        <w:t xml:space="preserve"> 57%, </w:t>
      </w:r>
      <w:r w:rsidRPr="00644A07">
        <w:rPr>
          <w:rFonts w:ascii="Book Antiqua" w:hAnsi="Book Antiqua" w:cs="Arial"/>
          <w:i/>
        </w:rPr>
        <w:t>P</w:t>
      </w:r>
      <w:r w:rsidRPr="00644A07">
        <w:rPr>
          <w:rFonts w:ascii="Book Antiqua" w:hAnsi="Book Antiqua" w:cs="Arial"/>
        </w:rPr>
        <w:t xml:space="preserve"> &lt; 0.0001) (Table 3). It needs to be mentioned that preoperative EUS is often insufficient and highly dependent on the investigator´s expertise. Thus, the use of radiological imaging modalities such as CT scans adequately mirrors clinical reality</w:t>
      </w:r>
      <w:r w:rsidRPr="00644A07">
        <w:rPr>
          <w:rFonts w:ascii="Book Antiqua" w:hAnsi="Book Antiqua" w:cs="Arial"/>
        </w:rPr>
        <w:fldChar w:fldCharType="begin">
          <w:fldData xml:space="preserve">PEVuZE5vdGU+PENpdGU+PEF1dGhvcj5BZGxlcjwvQXV0aG9yPjxZZWFyPjIwMDc8L1llYXI+PFJl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=
</w:fldData>
        </w:fldChar>
      </w:r>
      <w:r w:rsidRPr="00644A07">
        <w:rPr>
          <w:rFonts w:ascii="Book Antiqua" w:hAnsi="Book Antiqua" w:cs="Arial"/>
        </w:rPr>
        <w:instrText xml:space="preserve"> ADDIN EN.CITE </w:instrText>
      </w:r>
      <w:r w:rsidRPr="00644A07">
        <w:rPr>
          <w:rFonts w:ascii="Book Antiqua" w:hAnsi="Book Antiqua" w:cs="Arial"/>
        </w:rPr>
        <w:fldChar w:fldCharType="begin">
          <w:fldData xml:space="preserve">PEVuZE5vdGU+PENpdGU+PEF1dGhvcj5BZGxlcjwvQXV0aG9yPjxZZWFyPjIwMDc8L1llYXI+PFJl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=
</w:fldData>
        </w:fldChar>
      </w:r>
      <w:r w:rsidRPr="00644A07">
        <w:rPr>
          <w:rFonts w:ascii="Book Antiqua" w:hAnsi="Book Antiqua" w:cs="Arial"/>
        </w:rPr>
        <w:instrText xml:space="preserve"> ADDIN EN.CITE.DATA </w:instrText>
      </w:r>
      <w:r w:rsidRPr="00644A07">
        <w:rPr>
          <w:rFonts w:ascii="Book Antiqua" w:hAnsi="Book Antiqua" w:cs="Arial"/>
        </w:rPr>
      </w:r>
      <w:r w:rsidRPr="00644A07">
        <w:rPr>
          <w:rFonts w:ascii="Book Antiqua" w:hAnsi="Book Antiqua" w:cs="Arial"/>
        </w:rPr>
        <w:fldChar w:fldCharType="end"/>
      </w:r>
      <w:r w:rsidRPr="00644A07">
        <w:rPr>
          <w:rFonts w:ascii="Book Antiqua" w:hAnsi="Book Antiqua" w:cs="Arial"/>
        </w:rPr>
      </w:r>
      <w:r w:rsidRPr="00644A07">
        <w:rPr>
          <w:rFonts w:ascii="Book Antiqua" w:hAnsi="Book Antiqua" w:cs="Arial"/>
        </w:rPr>
        <w:fldChar w:fldCharType="separate"/>
      </w:r>
      <w:r w:rsidRPr="00644A07">
        <w:rPr>
          <w:rFonts w:ascii="Book Antiqua" w:hAnsi="Book Antiqua" w:cs="Arial"/>
          <w:vertAlign w:val="superscript"/>
        </w:rPr>
        <w:t>[</w:t>
      </w:r>
      <w:hyperlink w:anchor="_ENREF_23" w:tooltip="Adler, 2007 #17" w:history="1">
        <w:r w:rsidRPr="00644A07">
          <w:rPr>
            <w:rFonts w:ascii="Book Antiqua" w:hAnsi="Book Antiqua" w:cs="Arial"/>
            <w:vertAlign w:val="superscript"/>
          </w:rPr>
          <w:t>23</w:t>
        </w:r>
      </w:hyperlink>
      <w:r w:rsidRPr="00644A07">
        <w:rPr>
          <w:rFonts w:ascii="Book Antiqua" w:hAnsi="Book Antiqua" w:cs="Arial"/>
          <w:vertAlign w:val="superscript"/>
        </w:rPr>
        <w:t>]</w:t>
      </w:r>
      <w:r w:rsidRPr="00644A07">
        <w:rPr>
          <w:rFonts w:ascii="Book Antiqua" w:hAnsi="Book Antiqua" w:cs="Arial"/>
        </w:rPr>
        <w:fldChar w:fldCharType="end"/>
      </w:r>
      <w:r w:rsidRPr="00644A07">
        <w:rPr>
          <w:rFonts w:ascii="Book Antiqua" w:hAnsi="Book Antiqua" w:cs="Arial"/>
        </w:rPr>
        <w:t xml:space="preserve">. </w:t>
      </w:r>
    </w:p>
    <w:p w:rsidR="00A95856" w:rsidRPr="00644A07" w:rsidRDefault="00A95856" w:rsidP="00BD59C3">
      <w:pPr>
        <w:snapToGrid w:val="0"/>
        <w:spacing w:line="360" w:lineRule="auto"/>
        <w:ind w:firstLineChars="50" w:firstLine="120"/>
        <w:jc w:val="both"/>
        <w:rPr>
          <w:rFonts w:ascii="Book Antiqua" w:hAnsi="Book Antiqua" w:cs="Arial"/>
        </w:rPr>
      </w:pPr>
      <w:r w:rsidRPr="00644A07">
        <w:rPr>
          <w:rFonts w:ascii="Book Antiqua" w:hAnsi="Book Antiqua" w:cs="Arial"/>
          <w:bCs/>
        </w:rPr>
        <w:lastRenderedPageBreak/>
        <w:t xml:space="preserve">ERCP/IDUS is superior to EUS and CT in providing </w:t>
      </w:r>
      <w:r w:rsidRPr="00644A07">
        <w:rPr>
          <w:rFonts w:ascii="Book Antiqua" w:hAnsi="Book Antiqua" w:cs="Arial"/>
        </w:rPr>
        <w:t>accurate diagnoses of bile duct strictures of uncertain etiology, thus allowing for adequate further clinical management. However, one should bear in mind that ERCP complemented with IDUS and EUS are invasive diagnostic procedures compared with CT. Acute pancreatitis is considered a relevant major complication in approximately 3% of cases following endoscopic retrograde cholangiopancreatography</w:t>
      </w:r>
      <w:r w:rsidRPr="00644A07">
        <w:rPr>
          <w:rFonts w:ascii="Book Antiqua" w:hAnsi="Book Antiqua" w:cs="Arial"/>
        </w:rPr>
        <w:fldChar w:fldCharType="begin"/>
      </w:r>
      <w:r w:rsidRPr="00644A07">
        <w:rPr>
          <w:rFonts w:ascii="Book Antiqua" w:hAnsi="Book Antiqua" w:cs="Arial"/>
        </w:rPr>
        <w:instrText xml:space="preserve"> ADDIN EN.CITE &lt;EndNote&gt;&lt;Cite&gt;&lt;Author&gt;Meister&lt;/Author&gt;&lt;Year&gt;2011&lt;/Year&gt;&lt;RecNum&gt;26&lt;/RecNum&gt;&lt;DisplayText&gt;&lt;style face="superscript"&gt;[25]&lt;/style&gt;&lt;/DisplayText&gt;&lt;record&gt;&lt;rec-number&gt;26&lt;/rec-number&gt;&lt;foreign-keys&gt;&lt;key app="EN" db-id="fp5z09f052ef0meez2n5areyrfdzwdw5axe0" timestamp="1393098826"&gt;26&lt;/key&gt;&lt;/foreign-keys&gt;&lt;ref-type name="Journal Article"&gt;17&lt;/ref-type&gt;&lt;contributors&gt;&lt;authors&gt;&lt;author&gt;Meister, T.&lt;/author&gt;&lt;author&gt;Heinzow, H.&lt;/author&gt;&lt;author&gt;Heinecke, A.&lt;/author&gt;&lt;author&gt;Hoehr, R.&lt;/author&gt;&lt;author&gt;Domschke, W.&lt;/author&gt;&lt;author&gt;Domagk, D.&lt;/author&gt;&lt;/authors&gt;&lt;/contributors&gt;&lt;auth-address&gt;Department of Medicine B, University of Munster, Munster, Germany.&lt;/auth-address&gt;&lt;titles&gt;&lt;title&gt;Post-ERCP pancreatitis in 2364 ERCP procedures: is intraductal ultrasonography another risk factor?&lt;/title&gt;&lt;secondary-title&gt;Endoscopy&lt;/secondary-title&gt;&lt;alt-title&gt;Endoscopy&lt;/alt-title&gt;&lt;/titles&gt;&lt;periodical&gt;&lt;full-title&gt;Endoscopy&lt;/full-title&gt;&lt;/periodical&gt;&lt;alt-periodical&gt;&lt;full-title&gt;Endoscopy&lt;/full-title&gt;&lt;/alt-periodical&gt;&lt;pages&gt;331-6&lt;/pages&gt;&lt;volume&gt;43&lt;/volume&gt;&lt;number&gt;4&lt;/number&gt;&lt;keywords&gt;&lt;keyword&gt;Adolescent&lt;/keyword&gt;&lt;keyword&gt;Adult&lt;/keyword&gt;&lt;keyword&gt;Aged&lt;/keyword&gt;&lt;keyword&gt;Aged, 80 and over&lt;/keyword&gt;&lt;keyword&gt;Bile Ducts/*ultrasonography&lt;/keyword&gt;&lt;keyword&gt;Biological Markers/blood&lt;/keyword&gt;&lt;keyword&gt;Cholangiopancreatography, Endoscopic Retrograde/*adverse effects&lt;/keyword&gt;&lt;keyword&gt;Endosonography/*adverse effects&lt;/keyword&gt;&lt;keyword&gt;Female&lt;/keyword&gt;&lt;keyword&gt;Humans&lt;/keyword&gt;&lt;keyword&gt;Lipase/blood&lt;/keyword&gt;&lt;keyword&gt;Male&lt;/keyword&gt;&lt;keyword&gt;Middle Aged&lt;/keyword&gt;&lt;keyword&gt;Pancreatitis/diagnosis/*etiology&lt;/keyword&gt;&lt;keyword&gt;Risk Factors&lt;/keyword&gt;&lt;keyword&gt;Young Adult&lt;/keyword&gt;&lt;/keywords&gt;&lt;dates&gt;&lt;year&gt;2011&lt;/year&gt;&lt;pub-dates&gt;&lt;date&gt;Apr&lt;/date&gt;&lt;/pub-dates&gt;&lt;/dates&gt;&lt;isbn&gt;1438-8812 (Electronic)&amp;#xD;0013-726X (Linking)&lt;/isbn&gt;&lt;accession-num&gt;21412703&lt;/accession-num&gt;&lt;urls&gt;&lt;related-urls&gt;&lt;url&gt;http://www.ncbi.nlm.nih.gov/pubmed/21412703&lt;/url&gt;&lt;/related-urls&gt;&lt;/urls&gt;&lt;electronic-resource-num&gt;10.1055/s-0030-1256194&lt;/electronic-resource-num&gt;&lt;/record&gt;&lt;/Cite&gt;&lt;/EndNote&gt;</w:instrText>
      </w:r>
      <w:r w:rsidRPr="00644A07">
        <w:rPr>
          <w:rFonts w:ascii="Book Antiqua" w:hAnsi="Book Antiqua" w:cs="Arial"/>
        </w:rPr>
        <w:fldChar w:fldCharType="separate"/>
      </w:r>
      <w:r w:rsidRPr="00644A07">
        <w:rPr>
          <w:rFonts w:ascii="Book Antiqua" w:hAnsi="Book Antiqua" w:cs="Arial"/>
          <w:vertAlign w:val="superscript"/>
        </w:rPr>
        <w:t>[</w:t>
      </w:r>
      <w:hyperlink w:anchor="_ENREF_25" w:tooltip="Meister, 2011 #26" w:history="1">
        <w:r w:rsidRPr="00644A07">
          <w:rPr>
            <w:rFonts w:ascii="Book Antiqua" w:hAnsi="Book Antiqua" w:cs="Arial"/>
            <w:vertAlign w:val="superscript"/>
          </w:rPr>
          <w:t>25</w:t>
        </w:r>
      </w:hyperlink>
      <w:r w:rsidRPr="00644A07">
        <w:rPr>
          <w:rFonts w:ascii="Book Antiqua" w:hAnsi="Book Antiqua" w:cs="Arial"/>
          <w:vertAlign w:val="superscript"/>
        </w:rPr>
        <w:t>]</w:t>
      </w:r>
      <w:r w:rsidRPr="00644A07">
        <w:rPr>
          <w:rFonts w:ascii="Book Antiqua" w:hAnsi="Book Antiqua" w:cs="Arial"/>
        </w:rPr>
        <w:fldChar w:fldCharType="end"/>
      </w:r>
      <w:r w:rsidRPr="00644A07">
        <w:rPr>
          <w:rFonts w:ascii="Book Antiqua" w:hAnsi="Book Antiqua" w:cs="Arial"/>
        </w:rPr>
        <w:t>. Moreover, IDUS is considered to be a further independent risk factor of post-ERCP pancreatitis. EUS, however, has a complication rate of only 0.03% up to 0.15%</w:t>
      </w:r>
      <w:r w:rsidRPr="00644A07">
        <w:rPr>
          <w:rFonts w:ascii="Book Antiqua" w:hAnsi="Book Antiqua" w:cs="Arial"/>
        </w:rPr>
        <w:fldChar w:fldCharType="begin"/>
      </w:r>
      <w:r w:rsidRPr="00644A07">
        <w:rPr>
          <w:rFonts w:ascii="Book Antiqua" w:hAnsi="Book Antiqua" w:cs="Arial"/>
        </w:rPr>
        <w:instrText xml:space="preserve"> ADDIN EN.CITE &lt;EndNote&gt;&lt;Cite&gt;&lt;Author&gt;Jenssen&lt;/Author&gt;&lt;Year&gt;2012&lt;/Year&gt;&lt;RecNum&gt;27&lt;/RecNum&gt;&lt;DisplayText&gt;&lt;style face="superscript"&gt;[26]&lt;/style&gt;&lt;/DisplayText&gt;&lt;record&gt;&lt;rec-number&gt;27&lt;/rec-number&gt;&lt;foreign-keys&gt;&lt;key app="EN" db-id="fp5z09f052ef0meez2n5areyrfdzwdw5axe0" timestamp="1393099418"&gt;27&lt;/key&gt;&lt;/foreign-keys&gt;&lt;ref-type name="Journal Article"&gt;17&lt;/ref-type&gt;&lt;contributors&gt;&lt;authors&gt;&lt;author&gt;Jenssen, C.&lt;/author&gt;&lt;author&gt;Alvarez-Sanchez, M. V.&lt;/author&gt;&lt;author&gt;Napoleon, B.&lt;/author&gt;&lt;author&gt;Faiss, S.&lt;/author&gt;&lt;/authors&gt;&lt;/contributors&gt;&lt;auth-address&gt;Department of Internal Medicine, Krankenhaus Markisch-Oderland GmbH, D15344 Strausberg, Germany. c.jenssen@khmol.de&lt;/auth-address&gt;&lt;titles&gt;&lt;title&gt;Diagnostic endoscopic ultrasonography: assessment of safety and prevention of complications&lt;/title&gt;&lt;secondary-title&gt;World J Gastroenterol&lt;/secondary-title&gt;&lt;alt-title&gt;World journal of gastroenterology : WJG&lt;/alt-title&gt;&lt;/titles&gt;&lt;periodical&gt;&lt;full-title&gt;World J Gastroenterol&lt;/full-title&gt;&lt;/periodical&gt;&lt;pages&gt;4659-76&lt;/pages&gt;&lt;volume&gt;18&lt;/volume&gt;&lt;number&gt;34&lt;/number&gt;&lt;keywords&gt;&lt;keyword&gt;Bacteremia/etiology&lt;/keyword&gt;&lt;keyword&gt;Biopsy, Fine-Needle/adverse effects&lt;/keyword&gt;&lt;keyword&gt;Endosonography/*adverse effects&lt;/keyword&gt;&lt;keyword&gt;Esophageal Perforation/etiology&lt;/keyword&gt;&lt;keyword&gt;Humans&lt;/keyword&gt;&lt;keyword&gt;Intestinal Perforation/etiology&lt;/keyword&gt;&lt;keyword&gt;Neoplasm Seeding&lt;/keyword&gt;&lt;keyword&gt;Neoplastic Cells, Circulating&lt;/keyword&gt;&lt;keyword&gt;Pancreatitis/etiology&lt;/keyword&gt;&lt;keyword&gt;Peritonitis/etiology&lt;/keyword&gt;&lt;keyword&gt;Risk Factors&lt;/keyword&gt;&lt;/keywords&gt;&lt;dates&gt;&lt;year&gt;2012&lt;/year&gt;&lt;pub-dates&gt;&lt;date&gt;Sep 14&lt;/date&gt;&lt;/pub-dates&gt;&lt;/dates&gt;&lt;isbn&gt;1007-9327 (Print)&amp;#xD;1007-9327 (Linking)&lt;/isbn&gt;&lt;accession-num&gt;23002335&lt;/accession-num&gt;&lt;urls&gt;&lt;related-urls&gt;&lt;url&gt;http://www.ncbi.nlm.nih.gov/pubmed/23002335&lt;/url&gt;&lt;/related-urls&gt;&lt;/urls&gt;&lt;custom2&gt;3442204&lt;/custom2&gt;&lt;electronic-resource-num&gt;10.3748/wjg.v18.i34.4659&lt;/electronic-resource-num&gt;&lt;/record&gt;&lt;/Cite&gt;&lt;/EndNote&gt;</w:instrText>
      </w:r>
      <w:r w:rsidRPr="00644A07">
        <w:rPr>
          <w:rFonts w:ascii="Book Antiqua" w:hAnsi="Book Antiqua" w:cs="Arial"/>
        </w:rPr>
        <w:fldChar w:fldCharType="separate"/>
      </w:r>
      <w:r w:rsidRPr="00644A07">
        <w:rPr>
          <w:rFonts w:ascii="Book Antiqua" w:hAnsi="Book Antiqua" w:cs="Arial"/>
          <w:vertAlign w:val="superscript"/>
        </w:rPr>
        <w:t>[</w:t>
      </w:r>
      <w:hyperlink w:anchor="_ENREF_26" w:tooltip="Jenssen, 2012 #27" w:history="1">
        <w:r w:rsidRPr="00644A07">
          <w:rPr>
            <w:rFonts w:ascii="Book Antiqua" w:hAnsi="Book Antiqua" w:cs="Arial"/>
            <w:vertAlign w:val="superscript"/>
          </w:rPr>
          <w:t>26</w:t>
        </w:r>
      </w:hyperlink>
      <w:r w:rsidRPr="00644A07">
        <w:rPr>
          <w:rFonts w:ascii="Book Antiqua" w:hAnsi="Book Antiqua" w:cs="Arial"/>
          <w:vertAlign w:val="superscript"/>
        </w:rPr>
        <w:t>]</w:t>
      </w:r>
      <w:r w:rsidRPr="00644A07">
        <w:rPr>
          <w:rFonts w:ascii="Book Antiqua" w:hAnsi="Book Antiqua" w:cs="Arial"/>
        </w:rPr>
        <w:fldChar w:fldCharType="end"/>
      </w:r>
      <w:r w:rsidRPr="00644A07">
        <w:rPr>
          <w:rFonts w:ascii="Book Antiqua" w:hAnsi="Book Antiqua" w:cs="Arial"/>
        </w:rPr>
        <w:t>. Thus, EUS can be considered a very safe diagnostic imaging tool that is comparable to CT. Taking the diagnostic yield of the three imaging modalities into account and the patient cohort with a probability of therapeutic ERCP in 50% of the cases, we consider the use of ERCP with adjunct IDUS as justified. However, the use of multimodal diagnostics is recommended due to the even better accuracy rates.</w:t>
      </w:r>
      <w:r w:rsidRPr="00644A07">
        <w:rPr>
          <w:rFonts w:ascii="Book Antiqua" w:eastAsia="宋体" w:hAnsi="Book Antiqua" w:cs="Arial"/>
          <w:lang w:eastAsia="zh-CN"/>
        </w:rPr>
        <w:t xml:space="preserve"> </w:t>
      </w:r>
      <w:r w:rsidRPr="00644A07">
        <w:rPr>
          <w:rFonts w:ascii="Book Antiqua" w:hAnsi="Book Antiqua" w:cs="Arial"/>
        </w:rPr>
        <w:t xml:space="preserve">We are aware that according to the study protocol, there is a methodological bias in our study. First, some of the patients were referred to our hospital because of acute cholangitis; thus, a plastic stent was placed immediately during ERCP, possibly altering the results of further applied diagnostic imaging modalities. Second, three cross-sectional techniques and one ductal imaging technique supplemented with a limited cross-sectional modality were compared. Furthermore, we investigated patients over a time period of seven years. The development and improvement of Multi-Slice-CT in this time period has led to </w:t>
      </w:r>
      <w:r w:rsidRPr="00644A07">
        <w:rPr>
          <w:rFonts w:ascii="Book Antiqua" w:hAnsi="Book Antiqua" w:cs="Arial"/>
          <w:u w:color="363A7D"/>
          <w:lang w:eastAsia="de-DE"/>
        </w:rPr>
        <w:t xml:space="preserve">variations of the technical preconditions, especially </w:t>
      </w:r>
      <w:r w:rsidRPr="00644A07">
        <w:rPr>
          <w:rFonts w:ascii="Book Antiqua" w:hAnsi="Book Antiqua" w:cs="Arial"/>
        </w:rPr>
        <w:t xml:space="preserve">in the beginning of the study, because of inferior technical requirements due to restrictions in the spatial resolution and not having access to multiplanar 3-dimensional reconstructions. This condition might have led to results favoring other imaging modalities compared with CT. </w:t>
      </w:r>
    </w:p>
    <w:p w:rsidR="00A95856" w:rsidRDefault="00A95856" w:rsidP="004C5592">
      <w:pPr>
        <w:spacing w:line="360" w:lineRule="auto"/>
        <w:jc w:val="both"/>
        <w:rPr>
          <w:rFonts w:ascii="Book Antiqua" w:eastAsia="宋体" w:hAnsi="Book Antiqua" w:cs="Arial"/>
          <w:bCs/>
          <w:lang w:eastAsia="zh-CN"/>
        </w:rPr>
      </w:pPr>
    </w:p>
    <w:p w:rsidR="00A95856" w:rsidRDefault="00A95856" w:rsidP="004C5592">
      <w:pPr>
        <w:spacing w:line="360" w:lineRule="auto"/>
        <w:jc w:val="both"/>
        <w:rPr>
          <w:rFonts w:ascii="Book Antiqua" w:eastAsia="宋体" w:hAnsi="Book Antiqua" w:cs="Arial"/>
          <w:b/>
          <w:lang w:eastAsia="zh-CN"/>
        </w:rPr>
      </w:pPr>
      <w:r>
        <w:rPr>
          <w:rFonts w:ascii="Book Antiqua" w:eastAsia="宋体" w:hAnsi="Book Antiqua" w:cs="Arial"/>
          <w:b/>
          <w:lang w:eastAsia="zh-CN"/>
        </w:rPr>
        <w:t>COMMENTS</w:t>
      </w:r>
    </w:p>
    <w:p w:rsidR="00A95856" w:rsidRDefault="00A95856" w:rsidP="004C5592">
      <w:pPr>
        <w:spacing w:line="360" w:lineRule="auto"/>
        <w:jc w:val="both"/>
        <w:rPr>
          <w:rFonts w:ascii="Book Antiqua" w:hAnsi="Book Antiqua"/>
          <w:szCs w:val="21"/>
        </w:rPr>
      </w:pPr>
      <w:r w:rsidRPr="00271E8C">
        <w:rPr>
          <w:rFonts w:ascii="Book Antiqua" w:hAnsi="Book Antiqua"/>
          <w:b/>
          <w:bCs/>
          <w:i/>
          <w:szCs w:val="21"/>
        </w:rPr>
        <w:t>Background</w:t>
      </w:r>
      <w:r w:rsidRPr="00271E8C">
        <w:rPr>
          <w:rFonts w:ascii="Book Antiqua" w:hAnsi="Book Antiqua"/>
          <w:i/>
          <w:szCs w:val="21"/>
          <w:u w:val="single"/>
        </w:rPr>
        <w:br/>
      </w:r>
      <w:r>
        <w:rPr>
          <w:rFonts w:ascii="Book Antiqua" w:hAnsi="Book Antiqua"/>
          <w:szCs w:val="21"/>
        </w:rPr>
        <w:t>D</w:t>
      </w:r>
      <w:r w:rsidRPr="00E6481A">
        <w:rPr>
          <w:rFonts w:ascii="Book Antiqua" w:hAnsi="Book Antiqua"/>
          <w:szCs w:val="21"/>
        </w:rPr>
        <w:t xml:space="preserve">efinite guidelines for the management and diagnostics of biliary strictures of indeterminate etiology </w:t>
      </w:r>
      <w:r>
        <w:rPr>
          <w:rFonts w:ascii="Book Antiqua" w:hAnsi="Book Antiqua"/>
          <w:szCs w:val="21"/>
        </w:rPr>
        <w:t xml:space="preserve">do not exist </w:t>
      </w:r>
      <w:r w:rsidRPr="00E6481A">
        <w:rPr>
          <w:rFonts w:ascii="Book Antiqua" w:hAnsi="Book Antiqua"/>
          <w:szCs w:val="21"/>
        </w:rPr>
        <w:t>so far.</w:t>
      </w:r>
      <w:r>
        <w:rPr>
          <w:rFonts w:ascii="Book Antiqua" w:hAnsi="Book Antiqua"/>
          <w:szCs w:val="21"/>
        </w:rPr>
        <w:t xml:space="preserve"> Moreover, c</w:t>
      </w:r>
      <w:r w:rsidRPr="00E6481A">
        <w:rPr>
          <w:rFonts w:ascii="Book Antiqua" w:hAnsi="Book Antiqua"/>
          <w:szCs w:val="21"/>
        </w:rPr>
        <w:t xml:space="preserve">omparative studies of the various imaging studies </w:t>
      </w:r>
      <w:r>
        <w:rPr>
          <w:rFonts w:ascii="Book Antiqua" w:hAnsi="Book Antiqua"/>
          <w:szCs w:val="21"/>
        </w:rPr>
        <w:t xml:space="preserve">with only small patient cohorts are available. </w:t>
      </w:r>
      <w:r w:rsidRPr="00E6481A">
        <w:rPr>
          <w:rFonts w:ascii="Book Antiqua" w:hAnsi="Book Antiqua"/>
          <w:szCs w:val="21"/>
        </w:rPr>
        <w:t xml:space="preserve">Therefore, </w:t>
      </w:r>
      <w:r>
        <w:rPr>
          <w:rFonts w:ascii="Book Antiqua" w:eastAsia="宋体" w:hAnsi="Book Antiqua"/>
          <w:szCs w:val="21"/>
          <w:lang w:eastAsia="zh-CN"/>
        </w:rPr>
        <w:t>authors</w:t>
      </w:r>
      <w:r w:rsidRPr="00E6481A">
        <w:rPr>
          <w:rFonts w:ascii="Book Antiqua" w:hAnsi="Book Antiqua"/>
          <w:szCs w:val="21"/>
        </w:rPr>
        <w:t xml:space="preserve"> aimed to evaluate the diagnostic yield of </w:t>
      </w:r>
      <w:r w:rsidRPr="00644A07">
        <w:rPr>
          <w:rFonts w:ascii="Book Antiqua" w:hAnsi="Book Antiqua" w:cs="Arial"/>
          <w:bCs/>
        </w:rPr>
        <w:t>intraductal ultrasound (IDUS), endosonography (EUS)</w:t>
      </w:r>
      <w:r>
        <w:rPr>
          <w:rFonts w:ascii="Book Antiqua" w:eastAsia="宋体" w:hAnsi="Book Antiqua" w:cs="Arial"/>
          <w:bCs/>
          <w:lang w:eastAsia="zh-CN"/>
        </w:rPr>
        <w:t xml:space="preserve"> </w:t>
      </w:r>
      <w:r w:rsidRPr="00E6481A">
        <w:rPr>
          <w:rFonts w:ascii="Book Antiqua" w:hAnsi="Book Antiqua"/>
          <w:szCs w:val="21"/>
        </w:rPr>
        <w:t xml:space="preserve">and </w:t>
      </w:r>
      <w:r w:rsidRPr="00644A07">
        <w:rPr>
          <w:rFonts w:ascii="Book Antiqua" w:hAnsi="Book Antiqua" w:cs="Arial"/>
          <w:bCs/>
        </w:rPr>
        <w:t>computed tomography (CT)</w:t>
      </w:r>
      <w:r w:rsidRPr="00E6481A">
        <w:rPr>
          <w:rFonts w:ascii="Book Antiqua" w:hAnsi="Book Antiqua"/>
          <w:szCs w:val="21"/>
        </w:rPr>
        <w:t xml:space="preserve"> in a large patient cohort scheduled for </w:t>
      </w:r>
      <w:r w:rsidRPr="00644A07">
        <w:rPr>
          <w:rFonts w:ascii="Book Antiqua" w:hAnsi="Book Antiqua" w:cs="Arial"/>
        </w:rPr>
        <w:lastRenderedPageBreak/>
        <w:t>endoscopic retrograde cholangio-pancreatography (ERCP)</w:t>
      </w:r>
      <w:r w:rsidRPr="00E6481A">
        <w:rPr>
          <w:rFonts w:ascii="Book Antiqua" w:hAnsi="Book Antiqua"/>
          <w:szCs w:val="21"/>
        </w:rPr>
        <w:t xml:space="preserve"> with IDUS, CT and EUS due to indeterminate strictures or filling defects of the common bile duct. The objectives of this study were to observe the diagnostic quality of the imaging procedures in differentiating malignant from benign strictures.</w:t>
      </w:r>
    </w:p>
    <w:p w:rsidR="00A95856" w:rsidRDefault="00A95856" w:rsidP="004C5592">
      <w:pPr>
        <w:spacing w:line="360" w:lineRule="auto"/>
        <w:jc w:val="both"/>
        <w:rPr>
          <w:rFonts w:ascii="Book Antiqua" w:hAnsi="Book Antiqua"/>
          <w:szCs w:val="21"/>
        </w:rPr>
      </w:pPr>
    </w:p>
    <w:p w:rsidR="00A95856" w:rsidRPr="00271E8C" w:rsidRDefault="00A95856" w:rsidP="004C5592">
      <w:pPr>
        <w:spacing w:line="360" w:lineRule="auto"/>
        <w:jc w:val="both"/>
        <w:rPr>
          <w:rFonts w:ascii="Book Antiqua" w:eastAsia="宋体" w:hAnsi="Book Antiqua"/>
          <w:b/>
          <w:bCs/>
          <w:i/>
          <w:szCs w:val="21"/>
          <w:lang w:eastAsia="zh-CN"/>
        </w:rPr>
      </w:pPr>
      <w:r w:rsidRPr="00271E8C">
        <w:rPr>
          <w:rFonts w:ascii="Book Antiqua" w:hAnsi="Book Antiqua"/>
          <w:b/>
          <w:bCs/>
          <w:i/>
          <w:szCs w:val="21"/>
        </w:rPr>
        <w:t>Research frontiers</w:t>
      </w:r>
    </w:p>
    <w:p w:rsidR="00A95856" w:rsidRPr="00753671" w:rsidRDefault="00A95856" w:rsidP="004C5592">
      <w:pPr>
        <w:spacing w:line="360" w:lineRule="auto"/>
        <w:jc w:val="both"/>
        <w:rPr>
          <w:rFonts w:ascii="Book Antiqua" w:hAnsi="Book Antiqua"/>
          <w:szCs w:val="21"/>
        </w:rPr>
      </w:pPr>
      <w:r>
        <w:rPr>
          <w:rFonts w:ascii="Book Antiqua" w:hAnsi="Book Antiqua"/>
          <w:szCs w:val="21"/>
        </w:rPr>
        <w:t>IDUS, EUS and CT are well established imaging techniques in medicince. However, its combined use in the diagnostics of bile duct strictures is a matter of dabate. T</w:t>
      </w:r>
      <w:r w:rsidRPr="00753671">
        <w:rPr>
          <w:rFonts w:ascii="Book Antiqua" w:hAnsi="Book Antiqua"/>
          <w:szCs w:val="21"/>
        </w:rPr>
        <w:t xml:space="preserve">he research hotspot is how to </w:t>
      </w:r>
      <w:r>
        <w:rPr>
          <w:rFonts w:ascii="Book Antiqua" w:hAnsi="Book Antiqua"/>
          <w:szCs w:val="21"/>
        </w:rPr>
        <w:t xml:space="preserve">combine different imaging tools in order to optimally differentiate </w:t>
      </w:r>
      <w:r w:rsidRPr="00E6481A">
        <w:rPr>
          <w:rFonts w:ascii="Book Antiqua" w:hAnsi="Book Antiqua"/>
          <w:szCs w:val="21"/>
        </w:rPr>
        <w:t xml:space="preserve">malignant from benign </w:t>
      </w:r>
      <w:r>
        <w:rPr>
          <w:rFonts w:ascii="Book Antiqua" w:hAnsi="Book Antiqua"/>
          <w:szCs w:val="21"/>
        </w:rPr>
        <w:t>bile duct strictures.</w:t>
      </w:r>
      <w:r w:rsidRPr="00753671">
        <w:rPr>
          <w:rFonts w:ascii="Book Antiqua" w:hAnsi="Book Antiqua"/>
          <w:szCs w:val="21"/>
        </w:rPr>
        <w:t xml:space="preserve"> </w:t>
      </w:r>
    </w:p>
    <w:p w:rsidR="00A95856" w:rsidRPr="00271E8C" w:rsidRDefault="00A95856" w:rsidP="004C5592">
      <w:pPr>
        <w:spacing w:line="360" w:lineRule="auto"/>
        <w:jc w:val="both"/>
        <w:rPr>
          <w:rFonts w:ascii="Book Antiqua" w:eastAsia="宋体" w:hAnsi="Book Antiqua"/>
          <w:b/>
          <w:bCs/>
          <w:i/>
          <w:szCs w:val="21"/>
          <w:lang w:eastAsia="zh-CN"/>
        </w:rPr>
      </w:pPr>
      <w:r>
        <w:rPr>
          <w:rFonts w:ascii="Book Antiqua" w:hAnsi="Book Antiqua" w:cs="Tahoma"/>
          <w:szCs w:val="21"/>
        </w:rPr>
        <w:br/>
      </w:r>
      <w:r w:rsidRPr="00271E8C">
        <w:rPr>
          <w:rFonts w:ascii="Book Antiqua" w:hAnsi="Book Antiqua"/>
          <w:b/>
          <w:bCs/>
          <w:i/>
          <w:szCs w:val="21"/>
        </w:rPr>
        <w:t>Innovations and breakthroughs</w:t>
      </w:r>
    </w:p>
    <w:p w:rsidR="00A95856" w:rsidRDefault="00A95856" w:rsidP="004C5592">
      <w:pPr>
        <w:spacing w:line="360" w:lineRule="auto"/>
        <w:jc w:val="both"/>
        <w:rPr>
          <w:rFonts w:ascii="Book Antiqua" w:hAnsi="Book Antiqua"/>
          <w:szCs w:val="21"/>
        </w:rPr>
      </w:pPr>
      <w:r>
        <w:rPr>
          <w:rFonts w:ascii="Book Antiqua" w:hAnsi="Book Antiqua"/>
          <w:szCs w:val="21"/>
        </w:rPr>
        <w:t xml:space="preserve">Previously </w:t>
      </w:r>
      <w:r w:rsidRPr="00E05955">
        <w:rPr>
          <w:rFonts w:ascii="Book Antiqua" w:hAnsi="Book Antiqua"/>
          <w:szCs w:val="21"/>
        </w:rPr>
        <w:t xml:space="preserve">published studies have been devoted to comparison of various imaging modalities </w:t>
      </w:r>
      <w:r>
        <w:rPr>
          <w:rFonts w:ascii="Book Antiqua" w:hAnsi="Book Antiqua"/>
          <w:szCs w:val="21"/>
        </w:rPr>
        <w:t>in the diagnostics of indeterminate bile duct strictures. However, so far only studies of limited patient numbers exist</w:t>
      </w:r>
      <w:r w:rsidRPr="007010F0">
        <w:rPr>
          <w:rFonts w:ascii="Book Antiqua" w:hAnsi="Book Antiqua"/>
          <w:szCs w:val="21"/>
        </w:rPr>
        <w:t>.</w:t>
      </w:r>
      <w:r>
        <w:rPr>
          <w:rFonts w:ascii="Book Antiqua" w:hAnsi="Book Antiqua"/>
          <w:szCs w:val="21"/>
        </w:rPr>
        <w:t xml:space="preserve"> T</w:t>
      </w:r>
      <w:r w:rsidRPr="00E05955">
        <w:rPr>
          <w:rFonts w:ascii="Book Antiqua" w:hAnsi="Book Antiqua"/>
          <w:szCs w:val="21"/>
        </w:rPr>
        <w:t>he combination of ERCP and IDUS seems to be the most accurate imaging modality in diagnosing biliary strictures. However, due to the minor ultrasonic penetration depth IDUS tends to understage tumors of the pancreaticobiliary tract</w:t>
      </w:r>
      <w:r>
        <w:rPr>
          <w:rFonts w:ascii="Book Antiqua" w:hAnsi="Book Antiqua"/>
          <w:szCs w:val="21"/>
        </w:rPr>
        <w:t>, thus f</w:t>
      </w:r>
      <w:r w:rsidRPr="00E05955">
        <w:rPr>
          <w:rFonts w:ascii="Book Antiqua" w:hAnsi="Book Antiqua"/>
          <w:szCs w:val="21"/>
        </w:rPr>
        <w:t>urther imaging modality such as EUS or CT should be added in case of preoperative evaluation to detect lymph node invasion or distant metastasis</w:t>
      </w:r>
      <w:r>
        <w:rPr>
          <w:rFonts w:ascii="Book Antiqua" w:hAnsi="Book Antiqua"/>
          <w:szCs w:val="21"/>
        </w:rPr>
        <w:t xml:space="preserve">. The analysis of </w:t>
      </w:r>
      <w:r>
        <w:rPr>
          <w:rFonts w:ascii="Book Antiqua" w:eastAsia="宋体" w:hAnsi="Book Antiqua"/>
          <w:szCs w:val="21"/>
          <w:lang w:eastAsia="zh-CN"/>
        </w:rPr>
        <w:t>the</w:t>
      </w:r>
      <w:r>
        <w:rPr>
          <w:rFonts w:ascii="Book Antiqua" w:hAnsi="Book Antiqua"/>
          <w:szCs w:val="21"/>
        </w:rPr>
        <w:t xml:space="preserve"> large patient cohort adds valuable information to the ongoing debate </w:t>
      </w:r>
      <w:r w:rsidRPr="002733F9">
        <w:rPr>
          <w:rFonts w:ascii="Book Antiqua" w:hAnsi="Book Antiqua"/>
          <w:szCs w:val="21"/>
        </w:rPr>
        <w:t>which diagnostic tool is best for detecting malignancy in bile duct strictures of uncertain etiology</w:t>
      </w:r>
      <w:r>
        <w:rPr>
          <w:rFonts w:ascii="Book Antiqua" w:hAnsi="Book Antiqua"/>
          <w:szCs w:val="21"/>
        </w:rPr>
        <w:t>.</w:t>
      </w:r>
    </w:p>
    <w:p w:rsidR="00A95856" w:rsidRPr="004C5592" w:rsidRDefault="00A95856" w:rsidP="004C5592">
      <w:pPr>
        <w:spacing w:line="360" w:lineRule="auto"/>
        <w:jc w:val="both"/>
        <w:rPr>
          <w:rFonts w:ascii="Book Antiqua" w:eastAsia="宋体" w:hAnsi="Book Antiqua"/>
          <w:b/>
          <w:szCs w:val="21"/>
          <w:lang w:eastAsia="zh-CN"/>
        </w:rPr>
      </w:pPr>
    </w:p>
    <w:p w:rsidR="00A95856" w:rsidRDefault="00A95856" w:rsidP="004C5592">
      <w:pPr>
        <w:spacing w:line="360" w:lineRule="auto"/>
        <w:jc w:val="both"/>
        <w:rPr>
          <w:rFonts w:ascii="Book Antiqua" w:hAnsi="Book Antiqua"/>
          <w:szCs w:val="21"/>
        </w:rPr>
      </w:pPr>
      <w:r w:rsidRPr="00271E8C">
        <w:rPr>
          <w:rFonts w:ascii="Book Antiqua" w:hAnsi="Book Antiqua"/>
          <w:b/>
          <w:bCs/>
          <w:i/>
          <w:szCs w:val="21"/>
        </w:rPr>
        <w:t>Applications</w:t>
      </w:r>
      <w:r w:rsidRPr="00271E8C">
        <w:rPr>
          <w:rFonts w:ascii="Book Antiqua" w:hAnsi="Book Antiqua" w:cs="Tahoma"/>
          <w:i/>
          <w:szCs w:val="21"/>
        </w:rPr>
        <w:br/>
      </w:r>
      <w:r>
        <w:rPr>
          <w:rFonts w:ascii="Book Antiqua" w:hAnsi="Book Antiqua"/>
          <w:szCs w:val="21"/>
        </w:rPr>
        <w:t xml:space="preserve">The study results suggest a multimodal approach in the work-up of bile duct strictures of uncertain etiology. </w:t>
      </w:r>
    </w:p>
    <w:p w:rsidR="00A95856" w:rsidRDefault="00A95856" w:rsidP="004C5592">
      <w:pPr>
        <w:spacing w:line="360" w:lineRule="auto"/>
        <w:jc w:val="both"/>
        <w:rPr>
          <w:rFonts w:ascii="Book Antiqua" w:hAnsi="Book Antiqua"/>
          <w:szCs w:val="21"/>
        </w:rPr>
      </w:pPr>
    </w:p>
    <w:p w:rsidR="00A95856" w:rsidRDefault="00A95856" w:rsidP="004C5592">
      <w:pPr>
        <w:spacing w:line="360" w:lineRule="auto"/>
        <w:jc w:val="both"/>
        <w:rPr>
          <w:rFonts w:ascii="Book Antiqua" w:hAnsi="Book Antiqua" w:cs="Tahoma"/>
          <w:szCs w:val="21"/>
        </w:rPr>
      </w:pPr>
      <w:r w:rsidRPr="00271E8C">
        <w:rPr>
          <w:rFonts w:ascii="Book Antiqua" w:hAnsi="Book Antiqua" w:cs="Arial"/>
          <w:b/>
          <w:bCs/>
          <w:i/>
          <w:szCs w:val="21"/>
        </w:rPr>
        <w:t>Terminology</w:t>
      </w:r>
      <w:r w:rsidRPr="00271E8C">
        <w:rPr>
          <w:rFonts w:ascii="Book Antiqua" w:hAnsi="Book Antiqua" w:cs="Tahoma"/>
          <w:i/>
          <w:szCs w:val="21"/>
        </w:rPr>
        <w:br/>
      </w:r>
      <w:r>
        <w:rPr>
          <w:rFonts w:ascii="Book Antiqua" w:hAnsi="Book Antiqua" w:cs="Arial"/>
          <w:szCs w:val="21"/>
        </w:rPr>
        <w:t>Intraductal ultrasound</w:t>
      </w:r>
      <w:r w:rsidRPr="00E6481A">
        <w:rPr>
          <w:rFonts w:ascii="Book Antiqua" w:hAnsi="Book Antiqua" w:cs="Arial"/>
          <w:szCs w:val="21"/>
        </w:rPr>
        <w:t xml:space="preserve"> miniprobes can be inserted into the working channel of the gastroscope or sideviewing duodenosc</w:t>
      </w:r>
      <w:r>
        <w:rPr>
          <w:rFonts w:ascii="Book Antiqua" w:hAnsi="Book Antiqua" w:cs="Arial"/>
          <w:szCs w:val="21"/>
        </w:rPr>
        <w:t>ope. It can be performed within an ERCP session. Its</w:t>
      </w:r>
      <w:r w:rsidRPr="00E6481A">
        <w:rPr>
          <w:rFonts w:ascii="Book Antiqua" w:hAnsi="Book Antiqua" w:cs="Arial"/>
          <w:szCs w:val="21"/>
        </w:rPr>
        <w:t xml:space="preserve"> </w:t>
      </w:r>
      <w:r>
        <w:rPr>
          <w:rFonts w:ascii="Book Antiqua" w:hAnsi="Book Antiqua" w:cs="Arial"/>
          <w:szCs w:val="21"/>
        </w:rPr>
        <w:t xml:space="preserve">advantage is </w:t>
      </w:r>
      <w:r w:rsidRPr="00E6481A">
        <w:rPr>
          <w:rFonts w:ascii="Book Antiqua" w:hAnsi="Book Antiqua" w:cs="Arial"/>
          <w:szCs w:val="21"/>
        </w:rPr>
        <w:t xml:space="preserve">the high resolution due to frequencies of up to 30 MHz. </w:t>
      </w:r>
      <w:r>
        <w:rPr>
          <w:rFonts w:ascii="Book Antiqua" w:hAnsi="Book Antiqua" w:cs="Arial"/>
          <w:szCs w:val="21"/>
        </w:rPr>
        <w:t xml:space="preserve">giving a high </w:t>
      </w:r>
      <w:r w:rsidRPr="00E6481A">
        <w:rPr>
          <w:rFonts w:ascii="Book Antiqua" w:hAnsi="Book Antiqua" w:cs="Arial"/>
          <w:szCs w:val="21"/>
        </w:rPr>
        <w:t>resolution picture of the papilla, the bile duct wall and the adjacent tissue.</w:t>
      </w:r>
    </w:p>
    <w:p w:rsidR="00A95856" w:rsidRPr="00E6481A" w:rsidRDefault="00A95856" w:rsidP="004C5592">
      <w:pPr>
        <w:spacing w:line="360" w:lineRule="auto"/>
        <w:jc w:val="both"/>
        <w:rPr>
          <w:rFonts w:ascii="Book Antiqua" w:hAnsi="Book Antiqua" w:cs="Arial"/>
          <w:szCs w:val="21"/>
        </w:rPr>
      </w:pPr>
    </w:p>
    <w:p w:rsidR="00A95856" w:rsidRDefault="00A95856" w:rsidP="004C5592">
      <w:pPr>
        <w:spacing w:line="360" w:lineRule="auto"/>
        <w:jc w:val="both"/>
        <w:rPr>
          <w:rFonts w:ascii="Book Antiqua" w:eastAsia="宋体" w:hAnsi="Book Antiqua"/>
          <w:szCs w:val="21"/>
          <w:lang w:eastAsia="zh-CN"/>
        </w:rPr>
      </w:pPr>
      <w:r w:rsidRPr="00271E8C">
        <w:rPr>
          <w:rFonts w:ascii="Book Antiqua" w:hAnsi="Book Antiqua"/>
          <w:b/>
          <w:bCs/>
          <w:i/>
          <w:szCs w:val="21"/>
        </w:rPr>
        <w:t>Peer review</w:t>
      </w:r>
    </w:p>
    <w:p w:rsidR="00A95856" w:rsidRDefault="00A95856" w:rsidP="004C5592">
      <w:pPr>
        <w:spacing w:line="360" w:lineRule="auto"/>
        <w:jc w:val="both"/>
        <w:rPr>
          <w:rFonts w:ascii="Book Antiqua" w:hAnsi="Book Antiqua"/>
          <w:szCs w:val="21"/>
        </w:rPr>
      </w:pPr>
      <w:r>
        <w:rPr>
          <w:rFonts w:ascii="Book Antiqua" w:hAnsi="Book Antiqua"/>
          <w:szCs w:val="21"/>
        </w:rPr>
        <w:t xml:space="preserve">The </w:t>
      </w:r>
      <w:r w:rsidRPr="00E6481A">
        <w:rPr>
          <w:rFonts w:ascii="Book Antiqua" w:hAnsi="Book Antiqua"/>
          <w:szCs w:val="21"/>
        </w:rPr>
        <w:t>authors present an interesting research. The paper is well written</w:t>
      </w:r>
      <w:r>
        <w:rPr>
          <w:rFonts w:ascii="Book Antiqua" w:hAnsi="Book Antiqua"/>
          <w:szCs w:val="21"/>
        </w:rPr>
        <w:t xml:space="preserve">. </w:t>
      </w:r>
      <w:r w:rsidRPr="00E6481A">
        <w:rPr>
          <w:rFonts w:ascii="Book Antiqua" w:hAnsi="Book Antiqua"/>
          <w:szCs w:val="21"/>
        </w:rPr>
        <w:t>The authors analyzed influence of different diagnostic techniques in predicting malignant bile duct strictures. The results of this study are useful for management of patients with bile duct stricture</w:t>
      </w:r>
      <w:r>
        <w:rPr>
          <w:rFonts w:ascii="Book Antiqua" w:hAnsi="Book Antiqua"/>
          <w:szCs w:val="21"/>
        </w:rPr>
        <w:t>.</w:t>
      </w:r>
    </w:p>
    <w:p w:rsidR="00A95856" w:rsidRPr="004C5592" w:rsidRDefault="00A95856" w:rsidP="00E6634A">
      <w:pPr>
        <w:snapToGrid w:val="0"/>
        <w:spacing w:line="360" w:lineRule="auto"/>
        <w:jc w:val="both"/>
        <w:rPr>
          <w:rFonts w:ascii="Book Antiqua" w:eastAsia="宋体" w:hAnsi="Book Antiqua" w:cs="Arial"/>
          <w:b/>
          <w:lang w:eastAsia="zh-CN"/>
        </w:rPr>
      </w:pPr>
    </w:p>
    <w:p w:rsidR="00A95856" w:rsidRPr="00644A07" w:rsidRDefault="00A95856" w:rsidP="00E6634A">
      <w:pPr>
        <w:snapToGrid w:val="0"/>
        <w:spacing w:line="360" w:lineRule="auto"/>
        <w:jc w:val="both"/>
        <w:rPr>
          <w:rFonts w:ascii="Book Antiqua" w:eastAsia="宋体" w:hAnsi="Book Antiqua" w:cs="Arial"/>
          <w:b/>
          <w:lang w:eastAsia="zh-CN"/>
        </w:rPr>
      </w:pPr>
      <w:r w:rsidRPr="00644A07">
        <w:rPr>
          <w:rFonts w:ascii="Book Antiqua" w:eastAsia="宋体" w:hAnsi="Book Antiqua" w:cs="Arial"/>
          <w:b/>
          <w:lang w:eastAsia="zh-CN"/>
        </w:rPr>
        <w:t>REFERENCES</w:t>
      </w:r>
    </w:p>
    <w:p w:rsidR="00A95856" w:rsidRPr="00644A07" w:rsidRDefault="00A95856" w:rsidP="00C07D54">
      <w:pPr>
        <w:rPr>
          <w:rFonts w:ascii="Book Antiqua" w:eastAsia="宋体" w:hAnsi="Book Antiqua" w:cs="宋体"/>
          <w:lang w:eastAsia="zh-CN"/>
        </w:rPr>
      </w:pPr>
      <w:r w:rsidRPr="00644A07">
        <w:rPr>
          <w:rFonts w:ascii="Book Antiqua" w:eastAsia="宋体" w:hAnsi="Book Antiqua" w:cs="宋体"/>
          <w:lang w:eastAsia="zh-CN"/>
        </w:rPr>
        <w:t>1 </w:t>
      </w:r>
      <w:r w:rsidRPr="00644A07">
        <w:rPr>
          <w:rFonts w:ascii="Book Antiqua" w:eastAsia="宋体" w:hAnsi="Book Antiqua" w:cs="宋体"/>
          <w:b/>
          <w:bCs/>
          <w:lang w:eastAsia="zh-CN"/>
        </w:rPr>
        <w:t>Victor DW</w:t>
      </w:r>
      <w:r w:rsidRPr="00644A07">
        <w:rPr>
          <w:rFonts w:ascii="Book Antiqua" w:eastAsia="宋体" w:hAnsi="Book Antiqua" w:cs="宋体"/>
          <w:lang w:eastAsia="zh-CN"/>
        </w:rPr>
        <w:t>, Sherman S, Karakan T, Khashab MA. Current endoscopic approach to indeterminate biliary strictures. </w:t>
      </w:r>
      <w:r w:rsidRPr="00644A07">
        <w:rPr>
          <w:rFonts w:ascii="Book Antiqua" w:eastAsia="宋体" w:hAnsi="Book Antiqua" w:cs="宋体"/>
          <w:i/>
          <w:iCs/>
          <w:lang w:eastAsia="zh-CN"/>
        </w:rPr>
        <w:t>World J Gastroenterol</w:t>
      </w:r>
      <w:r w:rsidRPr="00644A07">
        <w:rPr>
          <w:rFonts w:ascii="Book Antiqua" w:eastAsia="宋体" w:hAnsi="Book Antiqua" w:cs="宋体"/>
          <w:lang w:eastAsia="zh-CN"/>
        </w:rPr>
        <w:t> 2012; </w:t>
      </w:r>
      <w:r w:rsidRPr="00644A07">
        <w:rPr>
          <w:rFonts w:ascii="Book Antiqua" w:eastAsia="宋体" w:hAnsi="Book Antiqua" w:cs="宋体"/>
          <w:b/>
          <w:bCs/>
          <w:lang w:eastAsia="zh-CN"/>
        </w:rPr>
        <w:t>18</w:t>
      </w:r>
      <w:r w:rsidRPr="00644A07">
        <w:rPr>
          <w:rFonts w:ascii="Book Antiqua" w:eastAsia="宋体" w:hAnsi="Book Antiqua" w:cs="宋体"/>
          <w:lang w:eastAsia="zh-CN"/>
        </w:rPr>
        <w:t>: 6197-6205 [PMID: 23180939 DOI: 10.3748/wjg.v18.i43.6197]</w:t>
      </w:r>
    </w:p>
    <w:p w:rsidR="00A95856" w:rsidRPr="00644A07" w:rsidRDefault="00A95856" w:rsidP="00C07D54">
      <w:pPr>
        <w:rPr>
          <w:rFonts w:ascii="Book Antiqua" w:eastAsia="宋体" w:hAnsi="Book Antiqua" w:cs="宋体"/>
          <w:lang w:eastAsia="zh-CN"/>
        </w:rPr>
      </w:pPr>
      <w:r w:rsidRPr="00644A07">
        <w:rPr>
          <w:rFonts w:ascii="Book Antiqua" w:eastAsia="宋体" w:hAnsi="Book Antiqua" w:cs="宋体"/>
          <w:lang w:eastAsia="zh-CN"/>
        </w:rPr>
        <w:t>2 </w:t>
      </w:r>
      <w:r w:rsidRPr="00644A07">
        <w:rPr>
          <w:rFonts w:ascii="Book Antiqua" w:eastAsia="宋体" w:hAnsi="Book Antiqua" w:cs="宋体"/>
          <w:b/>
          <w:bCs/>
          <w:lang w:eastAsia="zh-CN"/>
        </w:rPr>
        <w:t>Gabbert C</w:t>
      </w:r>
      <w:r w:rsidRPr="00644A07">
        <w:rPr>
          <w:rFonts w:ascii="Book Antiqua" w:eastAsia="宋体" w:hAnsi="Book Antiqua" w:cs="宋体"/>
          <w:lang w:eastAsia="zh-CN"/>
        </w:rPr>
        <w:t>, Warndorf M, Easler J, Chennat J. Advanced techniques for endoscopic biliary imaging: cholangioscopy, endoscopic ultrasonography, confocal, and beyond. </w:t>
      </w:r>
      <w:r w:rsidRPr="00644A07">
        <w:rPr>
          <w:rFonts w:ascii="Book Antiqua" w:eastAsia="宋体" w:hAnsi="Book Antiqua" w:cs="宋体"/>
          <w:i/>
          <w:iCs/>
          <w:lang w:eastAsia="zh-CN"/>
        </w:rPr>
        <w:t>Gastrointest Endosc Clin N Am</w:t>
      </w:r>
      <w:r w:rsidRPr="00644A07">
        <w:rPr>
          <w:rFonts w:ascii="Book Antiqua" w:eastAsia="宋体" w:hAnsi="Book Antiqua" w:cs="宋体"/>
          <w:lang w:eastAsia="zh-CN"/>
        </w:rPr>
        <w:t> 2013; </w:t>
      </w:r>
      <w:r w:rsidRPr="00644A07">
        <w:rPr>
          <w:rFonts w:ascii="Book Antiqua" w:eastAsia="宋体" w:hAnsi="Book Antiqua" w:cs="宋体"/>
          <w:b/>
          <w:bCs/>
          <w:lang w:eastAsia="zh-CN"/>
        </w:rPr>
        <w:t>23</w:t>
      </w:r>
      <w:r w:rsidRPr="00644A07">
        <w:rPr>
          <w:rFonts w:ascii="Book Antiqua" w:eastAsia="宋体" w:hAnsi="Book Antiqua" w:cs="宋体"/>
          <w:lang w:eastAsia="zh-CN"/>
        </w:rPr>
        <w:t>: 625-646 [PMID: 23735107 DOI: 10.1016/j.giec.2013.03.009]</w:t>
      </w:r>
    </w:p>
    <w:p w:rsidR="00A95856" w:rsidRPr="00644A07" w:rsidRDefault="00A95856" w:rsidP="00C07D54">
      <w:pPr>
        <w:rPr>
          <w:rFonts w:ascii="Book Antiqua" w:eastAsia="宋体" w:hAnsi="Book Antiqua" w:cs="宋体"/>
          <w:lang w:eastAsia="zh-CN"/>
        </w:rPr>
      </w:pPr>
      <w:r w:rsidRPr="00644A07">
        <w:rPr>
          <w:rFonts w:ascii="Book Antiqua" w:eastAsia="宋体" w:hAnsi="Book Antiqua" w:cs="宋体"/>
          <w:lang w:eastAsia="zh-CN"/>
        </w:rPr>
        <w:t>3 </w:t>
      </w:r>
      <w:r w:rsidRPr="00644A07">
        <w:rPr>
          <w:rFonts w:ascii="Book Antiqua" w:eastAsia="宋体" w:hAnsi="Book Antiqua" w:cs="宋体"/>
          <w:b/>
          <w:bCs/>
          <w:lang w:eastAsia="zh-CN"/>
        </w:rPr>
        <w:t>Yeo D</w:t>
      </w:r>
      <w:r w:rsidRPr="00644A07">
        <w:rPr>
          <w:rFonts w:ascii="Book Antiqua" w:eastAsia="宋体" w:hAnsi="Book Antiqua" w:cs="宋体"/>
          <w:lang w:eastAsia="zh-CN"/>
        </w:rPr>
        <w:t>, Perini MV, Muralidharan V, Christophi C. Focal intrahepatic strictures: a review of diagnosis and management. </w:t>
      </w:r>
      <w:r w:rsidRPr="00644A07">
        <w:rPr>
          <w:rFonts w:ascii="Book Antiqua" w:eastAsia="宋体" w:hAnsi="Book Antiqua" w:cs="宋体"/>
          <w:i/>
          <w:iCs/>
          <w:lang w:eastAsia="zh-CN"/>
        </w:rPr>
        <w:t>HPB (Oxford)</w:t>
      </w:r>
      <w:r w:rsidRPr="00644A07">
        <w:rPr>
          <w:rFonts w:ascii="Book Antiqua" w:eastAsia="宋体" w:hAnsi="Book Antiqua" w:cs="宋体"/>
          <w:lang w:eastAsia="zh-CN"/>
        </w:rPr>
        <w:t> 2012; </w:t>
      </w:r>
      <w:r w:rsidRPr="00644A07">
        <w:rPr>
          <w:rFonts w:ascii="Book Antiqua" w:eastAsia="宋体" w:hAnsi="Book Antiqua" w:cs="宋体"/>
          <w:b/>
          <w:bCs/>
          <w:lang w:eastAsia="zh-CN"/>
        </w:rPr>
        <w:t>14</w:t>
      </w:r>
      <w:r w:rsidRPr="00644A07">
        <w:rPr>
          <w:rFonts w:ascii="Book Antiqua" w:eastAsia="宋体" w:hAnsi="Book Antiqua" w:cs="宋体"/>
          <w:lang w:eastAsia="zh-CN"/>
        </w:rPr>
        <w:t>: 425-434 [PMID: 22672543 DOI: 10.1111/j.1477-2574.2012.00481.x]</w:t>
      </w:r>
    </w:p>
    <w:p w:rsidR="00A95856" w:rsidRPr="00644A07" w:rsidRDefault="00A95856" w:rsidP="00C07D54">
      <w:pPr>
        <w:rPr>
          <w:rFonts w:ascii="Book Antiqua" w:eastAsia="宋体" w:hAnsi="Book Antiqua" w:cs="宋体"/>
          <w:lang w:eastAsia="zh-CN"/>
        </w:rPr>
      </w:pPr>
      <w:r w:rsidRPr="00644A07">
        <w:rPr>
          <w:rFonts w:ascii="Book Antiqua" w:eastAsia="宋体" w:hAnsi="Book Antiqua" w:cs="宋体"/>
          <w:lang w:eastAsia="zh-CN"/>
        </w:rPr>
        <w:t>4 </w:t>
      </w:r>
      <w:r w:rsidRPr="00644A07">
        <w:rPr>
          <w:rFonts w:ascii="Book Antiqua" w:eastAsia="宋体" w:hAnsi="Book Antiqua" w:cs="宋体"/>
          <w:b/>
          <w:bCs/>
          <w:lang w:eastAsia="zh-CN"/>
        </w:rPr>
        <w:t>Choi SH</w:t>
      </w:r>
      <w:r w:rsidRPr="00644A07">
        <w:rPr>
          <w:rFonts w:ascii="Book Antiqua" w:eastAsia="宋体" w:hAnsi="Book Antiqua" w:cs="宋体"/>
          <w:lang w:eastAsia="zh-CN"/>
        </w:rPr>
        <w:t>, Han JK, Lee JM, Lee KH, Kim SH, Lee JY, Choi BI. Differentiating malignant from benign common bile duct stricture with multiphasic helical CT. </w:t>
      </w:r>
      <w:r w:rsidRPr="00644A07">
        <w:rPr>
          <w:rFonts w:ascii="Book Antiqua" w:eastAsia="宋体" w:hAnsi="Book Antiqua" w:cs="宋体"/>
          <w:i/>
          <w:iCs/>
          <w:lang w:eastAsia="zh-CN"/>
        </w:rPr>
        <w:t>Radiology</w:t>
      </w:r>
      <w:r w:rsidRPr="00644A07">
        <w:rPr>
          <w:rFonts w:ascii="Book Antiqua" w:eastAsia="宋体" w:hAnsi="Book Antiqua" w:cs="宋体"/>
          <w:lang w:eastAsia="zh-CN"/>
        </w:rPr>
        <w:t> 2005; </w:t>
      </w:r>
      <w:r w:rsidRPr="00644A07">
        <w:rPr>
          <w:rFonts w:ascii="Book Antiqua" w:eastAsia="宋体" w:hAnsi="Book Antiqua" w:cs="宋体"/>
          <w:b/>
          <w:bCs/>
          <w:lang w:eastAsia="zh-CN"/>
        </w:rPr>
        <w:t>236</w:t>
      </w:r>
      <w:r w:rsidRPr="00644A07">
        <w:rPr>
          <w:rFonts w:ascii="Book Antiqua" w:eastAsia="宋体" w:hAnsi="Book Antiqua" w:cs="宋体"/>
          <w:lang w:eastAsia="zh-CN"/>
        </w:rPr>
        <w:t>: 178-183 [PMID: 15955859]</w:t>
      </w:r>
    </w:p>
    <w:p w:rsidR="00A95856" w:rsidRPr="00644A07" w:rsidRDefault="00A95856" w:rsidP="00C07D54">
      <w:pPr>
        <w:rPr>
          <w:rFonts w:ascii="Book Antiqua" w:eastAsia="宋体" w:hAnsi="Book Antiqua" w:cs="宋体"/>
          <w:lang w:eastAsia="zh-CN"/>
        </w:rPr>
      </w:pPr>
      <w:r w:rsidRPr="00644A07">
        <w:rPr>
          <w:rFonts w:ascii="Book Antiqua" w:eastAsia="宋体" w:hAnsi="Book Antiqua" w:cs="宋体"/>
          <w:lang w:eastAsia="zh-CN"/>
        </w:rPr>
        <w:t>5 </w:t>
      </w:r>
      <w:r w:rsidRPr="00644A07">
        <w:rPr>
          <w:rFonts w:ascii="Book Antiqua" w:eastAsia="宋体" w:hAnsi="Book Antiqua" w:cs="宋体"/>
          <w:b/>
          <w:bCs/>
          <w:lang w:eastAsia="zh-CN"/>
        </w:rPr>
        <w:t>Kim HJ</w:t>
      </w:r>
      <w:r w:rsidRPr="00644A07">
        <w:rPr>
          <w:rFonts w:ascii="Book Antiqua" w:eastAsia="宋体" w:hAnsi="Book Antiqua" w:cs="宋体"/>
          <w:lang w:eastAsia="zh-CN"/>
        </w:rPr>
        <w:t>, Park DI, Park JH, Cho YK, Sohn CI, Jeon WK, Kim BI, Kim SK. Multidetector computed tomography cholangiography with multiplanar reformation for the assessment of patients with biliary obstruction. </w:t>
      </w:r>
      <w:r w:rsidRPr="00644A07">
        <w:rPr>
          <w:rFonts w:ascii="Book Antiqua" w:eastAsia="宋体" w:hAnsi="Book Antiqua" w:cs="宋体"/>
          <w:i/>
          <w:iCs/>
          <w:lang w:eastAsia="zh-CN"/>
        </w:rPr>
        <w:t>J Gastroenterol Hepatol</w:t>
      </w:r>
      <w:r w:rsidRPr="00644A07">
        <w:rPr>
          <w:rFonts w:ascii="Book Antiqua" w:eastAsia="宋体" w:hAnsi="Book Antiqua" w:cs="宋体"/>
          <w:lang w:eastAsia="zh-CN"/>
        </w:rPr>
        <w:t> 2007; </w:t>
      </w:r>
      <w:r w:rsidRPr="00644A07">
        <w:rPr>
          <w:rFonts w:ascii="Book Antiqua" w:eastAsia="宋体" w:hAnsi="Book Antiqua" w:cs="宋体"/>
          <w:b/>
          <w:bCs/>
          <w:lang w:eastAsia="zh-CN"/>
        </w:rPr>
        <w:t>22</w:t>
      </w:r>
      <w:r w:rsidRPr="00644A07">
        <w:rPr>
          <w:rFonts w:ascii="Book Antiqua" w:eastAsia="宋体" w:hAnsi="Book Antiqua" w:cs="宋体"/>
          <w:lang w:eastAsia="zh-CN"/>
        </w:rPr>
        <w:t>: 400-405 [PMID: 17295774]</w:t>
      </w:r>
    </w:p>
    <w:p w:rsidR="00A95856" w:rsidRPr="00644A07" w:rsidRDefault="00A95856" w:rsidP="00C07D54">
      <w:pPr>
        <w:rPr>
          <w:rFonts w:ascii="Book Antiqua" w:eastAsia="宋体" w:hAnsi="Book Antiqua" w:cs="宋体"/>
          <w:lang w:eastAsia="zh-CN"/>
        </w:rPr>
      </w:pPr>
      <w:r w:rsidRPr="00644A07">
        <w:rPr>
          <w:rFonts w:ascii="Book Antiqua" w:eastAsia="宋体" w:hAnsi="Book Antiqua" w:cs="宋体"/>
          <w:lang w:eastAsia="zh-CN"/>
        </w:rPr>
        <w:t>6 </w:t>
      </w:r>
      <w:r w:rsidRPr="00644A07">
        <w:rPr>
          <w:rFonts w:ascii="Book Antiqua" w:eastAsia="宋体" w:hAnsi="Book Antiqua" w:cs="宋体"/>
          <w:b/>
          <w:bCs/>
          <w:lang w:eastAsia="zh-CN"/>
        </w:rPr>
        <w:t>Rösch T</w:t>
      </w:r>
      <w:r w:rsidRPr="00644A07">
        <w:rPr>
          <w:rFonts w:ascii="Book Antiqua" w:eastAsia="宋体" w:hAnsi="Book Antiqua" w:cs="宋体"/>
          <w:lang w:eastAsia="zh-CN"/>
        </w:rPr>
        <w:t>, Meining A, Frühmorgen S, Zillinger C, Schusdziarra V, Hellerhoff K, Classen M, Helmberger H. A prospective comparison of the diagnostic accuracy of ERCP, MRCP, CT, and EUS in biliary strictures. </w:t>
      </w:r>
      <w:r w:rsidRPr="00644A07">
        <w:rPr>
          <w:rFonts w:ascii="Book Antiqua" w:eastAsia="宋体" w:hAnsi="Book Antiqua" w:cs="宋体"/>
          <w:i/>
          <w:iCs/>
          <w:lang w:eastAsia="zh-CN"/>
        </w:rPr>
        <w:t>Gastrointest Endosc</w:t>
      </w:r>
      <w:r w:rsidRPr="00644A07">
        <w:rPr>
          <w:rFonts w:ascii="Book Antiqua" w:eastAsia="宋体" w:hAnsi="Book Antiqua" w:cs="宋体"/>
          <w:lang w:eastAsia="zh-CN"/>
        </w:rPr>
        <w:t> 2002; </w:t>
      </w:r>
      <w:r w:rsidRPr="00644A07">
        <w:rPr>
          <w:rFonts w:ascii="Book Antiqua" w:eastAsia="宋体" w:hAnsi="Book Antiqua" w:cs="宋体"/>
          <w:b/>
          <w:bCs/>
          <w:lang w:eastAsia="zh-CN"/>
        </w:rPr>
        <w:t>55</w:t>
      </w:r>
      <w:r w:rsidRPr="00644A07">
        <w:rPr>
          <w:rFonts w:ascii="Book Antiqua" w:eastAsia="宋体" w:hAnsi="Book Antiqua" w:cs="宋体"/>
          <w:lang w:eastAsia="zh-CN"/>
        </w:rPr>
        <w:t>: 870-876 [PMID: 12024143]</w:t>
      </w:r>
    </w:p>
    <w:p w:rsidR="00A95856" w:rsidRPr="00644A07" w:rsidRDefault="00A95856" w:rsidP="00C07D54">
      <w:pPr>
        <w:rPr>
          <w:rFonts w:ascii="Book Antiqua" w:eastAsia="宋体" w:hAnsi="Book Antiqua" w:cs="宋体"/>
          <w:lang w:eastAsia="zh-CN"/>
        </w:rPr>
      </w:pPr>
      <w:r w:rsidRPr="00644A07">
        <w:rPr>
          <w:rFonts w:ascii="Book Antiqua" w:eastAsia="宋体" w:hAnsi="Book Antiqua" w:cs="宋体"/>
          <w:lang w:eastAsia="zh-CN"/>
        </w:rPr>
        <w:t>7 </w:t>
      </w:r>
      <w:r w:rsidRPr="00644A07">
        <w:rPr>
          <w:rFonts w:ascii="Book Antiqua" w:eastAsia="宋体" w:hAnsi="Book Antiqua" w:cs="宋体"/>
          <w:b/>
          <w:bCs/>
          <w:lang w:eastAsia="zh-CN"/>
        </w:rPr>
        <w:t>Domagk D</w:t>
      </w:r>
      <w:r w:rsidRPr="00644A07">
        <w:rPr>
          <w:rFonts w:ascii="Book Antiqua" w:eastAsia="宋体" w:hAnsi="Book Antiqua" w:cs="宋体"/>
          <w:lang w:eastAsia="zh-CN"/>
        </w:rPr>
        <w:t>, Wessling J, Conrad B, Fischbach R, Schleicher C, Böcker W, Senninger N, Heinecke A, Heindel W, Domschke W, Kucharzik T. Which imaging modalities should be used for biliary strictures of unknown aetiology? </w:t>
      </w:r>
      <w:r w:rsidRPr="00644A07">
        <w:rPr>
          <w:rFonts w:ascii="Book Antiqua" w:eastAsia="宋体" w:hAnsi="Book Antiqua" w:cs="宋体"/>
          <w:i/>
          <w:iCs/>
          <w:lang w:eastAsia="zh-CN"/>
        </w:rPr>
        <w:t>Gut</w:t>
      </w:r>
      <w:r w:rsidRPr="00644A07">
        <w:rPr>
          <w:rFonts w:ascii="Book Antiqua" w:eastAsia="宋体" w:hAnsi="Book Antiqua" w:cs="宋体"/>
          <w:lang w:eastAsia="zh-CN"/>
        </w:rPr>
        <w:t> 2007; </w:t>
      </w:r>
      <w:r w:rsidRPr="00644A07">
        <w:rPr>
          <w:rFonts w:ascii="Book Antiqua" w:eastAsia="宋体" w:hAnsi="Book Antiqua" w:cs="宋体"/>
          <w:b/>
          <w:bCs/>
          <w:lang w:eastAsia="zh-CN"/>
        </w:rPr>
        <w:t>56</w:t>
      </w:r>
      <w:r w:rsidRPr="00644A07">
        <w:rPr>
          <w:rFonts w:ascii="Book Antiqua" w:eastAsia="宋体" w:hAnsi="Book Antiqua" w:cs="宋体"/>
          <w:lang w:eastAsia="zh-CN"/>
        </w:rPr>
        <w:t>: 1032 [PMID: 17566044]</w:t>
      </w:r>
    </w:p>
    <w:p w:rsidR="00A95856" w:rsidRPr="00644A07" w:rsidRDefault="00A95856" w:rsidP="00C07D54">
      <w:pPr>
        <w:rPr>
          <w:rFonts w:ascii="Book Antiqua" w:eastAsia="宋体" w:hAnsi="Book Antiqua" w:cs="宋体"/>
          <w:lang w:eastAsia="zh-CN"/>
        </w:rPr>
      </w:pPr>
      <w:r w:rsidRPr="00644A07">
        <w:rPr>
          <w:rFonts w:ascii="Book Antiqua" w:eastAsia="宋体" w:hAnsi="Book Antiqua" w:cs="宋体"/>
          <w:lang w:eastAsia="zh-CN"/>
        </w:rPr>
        <w:t>8 </w:t>
      </w:r>
      <w:r w:rsidRPr="00644A07">
        <w:rPr>
          <w:rFonts w:ascii="Book Antiqua" w:eastAsia="宋体" w:hAnsi="Book Antiqua" w:cs="宋体"/>
          <w:b/>
          <w:bCs/>
          <w:lang w:eastAsia="zh-CN"/>
        </w:rPr>
        <w:t>Choudari CP</w:t>
      </w:r>
      <w:r w:rsidRPr="00644A07">
        <w:rPr>
          <w:rFonts w:ascii="Book Antiqua" w:eastAsia="宋体" w:hAnsi="Book Antiqua" w:cs="宋体"/>
          <w:lang w:eastAsia="zh-CN"/>
        </w:rPr>
        <w:t>, Fogel E, Gottlieb K, Sherman S, Lehman GA. Therapeutic biliary endoscopy. </w:t>
      </w:r>
      <w:r w:rsidRPr="00644A07">
        <w:rPr>
          <w:rFonts w:ascii="Book Antiqua" w:eastAsia="宋体" w:hAnsi="Book Antiqua" w:cs="宋体"/>
          <w:i/>
          <w:iCs/>
          <w:lang w:eastAsia="zh-CN"/>
        </w:rPr>
        <w:t>Endoscopy</w:t>
      </w:r>
      <w:r w:rsidRPr="00644A07">
        <w:rPr>
          <w:rFonts w:ascii="Book Antiqua" w:eastAsia="宋体" w:hAnsi="Book Antiqua" w:cs="宋体"/>
          <w:lang w:eastAsia="zh-CN"/>
        </w:rPr>
        <w:t> 1998; </w:t>
      </w:r>
      <w:r w:rsidRPr="00644A07">
        <w:rPr>
          <w:rFonts w:ascii="Book Antiqua" w:eastAsia="宋体" w:hAnsi="Book Antiqua" w:cs="宋体"/>
          <w:b/>
          <w:bCs/>
          <w:lang w:eastAsia="zh-CN"/>
        </w:rPr>
        <w:t>30</w:t>
      </w:r>
      <w:r w:rsidRPr="00644A07">
        <w:rPr>
          <w:rFonts w:ascii="Book Antiqua" w:eastAsia="宋体" w:hAnsi="Book Antiqua" w:cs="宋体"/>
          <w:lang w:eastAsia="zh-CN"/>
        </w:rPr>
        <w:t>: 163-173 [PMID: 9592658]</w:t>
      </w:r>
    </w:p>
    <w:p w:rsidR="00A95856" w:rsidRPr="00644A07" w:rsidRDefault="00A95856" w:rsidP="00C07D54">
      <w:pPr>
        <w:rPr>
          <w:rFonts w:ascii="Book Antiqua" w:eastAsia="宋体" w:hAnsi="Book Antiqua" w:cs="宋体"/>
          <w:lang w:eastAsia="zh-CN"/>
        </w:rPr>
      </w:pPr>
      <w:r w:rsidRPr="00644A07">
        <w:rPr>
          <w:rFonts w:ascii="Book Antiqua" w:eastAsia="宋体" w:hAnsi="Book Antiqua" w:cs="宋体"/>
          <w:lang w:eastAsia="zh-CN"/>
        </w:rPr>
        <w:t>9 </w:t>
      </w:r>
      <w:r w:rsidRPr="00644A07">
        <w:rPr>
          <w:rFonts w:ascii="Book Antiqua" w:eastAsia="宋体" w:hAnsi="Book Antiqua" w:cs="宋体"/>
          <w:b/>
          <w:bCs/>
          <w:lang w:eastAsia="zh-CN"/>
        </w:rPr>
        <w:t>Weber A</w:t>
      </w:r>
      <w:r w:rsidRPr="00644A07">
        <w:rPr>
          <w:rFonts w:ascii="Book Antiqua" w:eastAsia="宋体" w:hAnsi="Book Antiqua" w:cs="宋体"/>
          <w:lang w:eastAsia="zh-CN"/>
        </w:rPr>
        <w:t>, von Weyhern C, Fend F, Schneider J, Neu B, Meining A, Weidenbach H, Schmid RM, Prinz C. Endoscopic transpapillary brush cytology and forceps biopsy in patients with hilar cholangiocarcinoma. </w:t>
      </w:r>
      <w:r w:rsidRPr="00644A07">
        <w:rPr>
          <w:rFonts w:ascii="Book Antiqua" w:eastAsia="宋体" w:hAnsi="Book Antiqua" w:cs="宋体"/>
          <w:i/>
          <w:iCs/>
          <w:lang w:eastAsia="zh-CN"/>
        </w:rPr>
        <w:t>World J Gastroenterol</w:t>
      </w:r>
      <w:r w:rsidRPr="00644A07">
        <w:rPr>
          <w:rFonts w:ascii="Book Antiqua" w:eastAsia="宋体" w:hAnsi="Book Antiqua" w:cs="宋体"/>
          <w:lang w:eastAsia="zh-CN"/>
        </w:rPr>
        <w:t> 2008; </w:t>
      </w:r>
      <w:r w:rsidRPr="00644A07">
        <w:rPr>
          <w:rFonts w:ascii="Book Antiqua" w:eastAsia="宋体" w:hAnsi="Book Antiqua" w:cs="宋体"/>
          <w:b/>
          <w:bCs/>
          <w:lang w:eastAsia="zh-CN"/>
        </w:rPr>
        <w:t>14</w:t>
      </w:r>
      <w:r w:rsidRPr="00644A07">
        <w:rPr>
          <w:rFonts w:ascii="Book Antiqua" w:eastAsia="宋体" w:hAnsi="Book Antiqua" w:cs="宋体"/>
          <w:lang w:eastAsia="zh-CN"/>
        </w:rPr>
        <w:t>: 1097-1101 [PMID: 18286693]</w:t>
      </w:r>
    </w:p>
    <w:p w:rsidR="00A95856" w:rsidRPr="00644A07" w:rsidRDefault="00A95856" w:rsidP="00C07D54">
      <w:pPr>
        <w:rPr>
          <w:rFonts w:ascii="Book Antiqua" w:eastAsia="宋体" w:hAnsi="Book Antiqua" w:cs="宋体"/>
          <w:lang w:eastAsia="zh-CN"/>
        </w:rPr>
      </w:pPr>
      <w:r w:rsidRPr="00644A07">
        <w:rPr>
          <w:rFonts w:ascii="Book Antiqua" w:eastAsia="宋体" w:hAnsi="Book Antiqua" w:cs="宋体"/>
          <w:lang w:eastAsia="zh-CN"/>
        </w:rPr>
        <w:t>10 </w:t>
      </w:r>
      <w:r w:rsidRPr="00644A07">
        <w:rPr>
          <w:rFonts w:ascii="Book Antiqua" w:eastAsia="宋体" w:hAnsi="Book Antiqua" w:cs="宋体"/>
          <w:b/>
          <w:bCs/>
          <w:lang w:eastAsia="zh-CN"/>
        </w:rPr>
        <w:t>Ferrari Júnior AP</w:t>
      </w:r>
      <w:r w:rsidRPr="00644A07">
        <w:rPr>
          <w:rFonts w:ascii="Book Antiqua" w:eastAsia="宋体" w:hAnsi="Book Antiqua" w:cs="宋体"/>
          <w:lang w:eastAsia="zh-CN"/>
        </w:rPr>
        <w:t>, Lichtenstein DR, Slivka A, Chang C, Carr-Locke DL. Brush cytology during ERCP for the diagnosis of biliary and pancreatic malignancies. </w:t>
      </w:r>
      <w:r w:rsidRPr="00644A07">
        <w:rPr>
          <w:rFonts w:ascii="Book Antiqua" w:eastAsia="宋体" w:hAnsi="Book Antiqua" w:cs="宋体"/>
          <w:i/>
          <w:iCs/>
          <w:lang w:eastAsia="zh-CN"/>
        </w:rPr>
        <w:t>Gastrointest Endosc</w:t>
      </w:r>
      <w:r w:rsidRPr="00644A07">
        <w:rPr>
          <w:rFonts w:ascii="Book Antiqua" w:eastAsia="宋体" w:hAnsi="Book Antiqua" w:cs="宋体"/>
          <w:lang w:eastAsia="zh-CN"/>
        </w:rPr>
        <w:t> 1994; </w:t>
      </w:r>
      <w:r w:rsidRPr="00644A07">
        <w:rPr>
          <w:rFonts w:ascii="Book Antiqua" w:eastAsia="宋体" w:hAnsi="Book Antiqua" w:cs="宋体"/>
          <w:b/>
          <w:bCs/>
          <w:lang w:eastAsia="zh-CN"/>
        </w:rPr>
        <w:t>40</w:t>
      </w:r>
      <w:r w:rsidRPr="00644A07">
        <w:rPr>
          <w:rFonts w:ascii="Book Antiqua" w:eastAsia="宋体" w:hAnsi="Book Antiqua" w:cs="宋体"/>
          <w:lang w:eastAsia="zh-CN"/>
        </w:rPr>
        <w:t>: 140-145 [PMID: 8013810]</w:t>
      </w:r>
    </w:p>
    <w:p w:rsidR="00A95856" w:rsidRPr="00644A07" w:rsidRDefault="00A95856" w:rsidP="00C07D54">
      <w:pPr>
        <w:rPr>
          <w:rFonts w:ascii="Book Antiqua" w:eastAsia="宋体" w:hAnsi="Book Antiqua" w:cs="宋体"/>
          <w:lang w:eastAsia="zh-CN"/>
        </w:rPr>
      </w:pPr>
      <w:r w:rsidRPr="00644A07">
        <w:rPr>
          <w:rFonts w:ascii="Book Antiqua" w:eastAsia="宋体" w:hAnsi="Book Antiqua" w:cs="宋体"/>
          <w:lang w:eastAsia="zh-CN"/>
        </w:rPr>
        <w:t>11 </w:t>
      </w:r>
      <w:r w:rsidRPr="00644A07">
        <w:rPr>
          <w:rFonts w:ascii="Book Antiqua" w:eastAsia="宋体" w:hAnsi="Book Antiqua" w:cs="宋体"/>
          <w:b/>
          <w:bCs/>
          <w:lang w:eastAsia="zh-CN"/>
        </w:rPr>
        <w:t>Menzel J</w:t>
      </w:r>
      <w:r w:rsidRPr="00644A07">
        <w:rPr>
          <w:rFonts w:ascii="Book Antiqua" w:eastAsia="宋体" w:hAnsi="Book Antiqua" w:cs="宋体"/>
          <w:lang w:eastAsia="zh-CN"/>
        </w:rPr>
        <w:t>, Domschke W. Intraductal ultrasonography (IDUS) of the pancreato-biliary duct system. Personal experience and review of literature. </w:t>
      </w:r>
      <w:r w:rsidRPr="00644A07">
        <w:rPr>
          <w:rFonts w:ascii="Book Antiqua" w:eastAsia="宋体" w:hAnsi="Book Antiqua" w:cs="宋体"/>
          <w:i/>
          <w:iCs/>
          <w:lang w:eastAsia="zh-CN"/>
        </w:rPr>
        <w:t>Eur J Ultrasound</w:t>
      </w:r>
      <w:r w:rsidRPr="00644A07">
        <w:rPr>
          <w:rFonts w:ascii="Book Antiqua" w:eastAsia="宋体" w:hAnsi="Book Antiqua" w:cs="宋体"/>
          <w:lang w:eastAsia="zh-CN"/>
        </w:rPr>
        <w:t> 1999; </w:t>
      </w:r>
      <w:r w:rsidRPr="00644A07">
        <w:rPr>
          <w:rFonts w:ascii="Book Antiqua" w:eastAsia="宋体" w:hAnsi="Book Antiqua" w:cs="宋体"/>
          <w:b/>
          <w:bCs/>
          <w:lang w:eastAsia="zh-CN"/>
        </w:rPr>
        <w:t>10</w:t>
      </w:r>
      <w:r w:rsidRPr="00644A07">
        <w:rPr>
          <w:rFonts w:ascii="Book Antiqua" w:eastAsia="宋体" w:hAnsi="Book Antiqua" w:cs="宋体"/>
          <w:lang w:eastAsia="zh-CN"/>
        </w:rPr>
        <w:t>: 105-115 [PMID: 10586015]</w:t>
      </w:r>
    </w:p>
    <w:p w:rsidR="00A95856" w:rsidRPr="00644A07" w:rsidRDefault="00A95856" w:rsidP="00C07D54">
      <w:pPr>
        <w:rPr>
          <w:rFonts w:ascii="Book Antiqua" w:eastAsia="宋体" w:hAnsi="Book Antiqua" w:cs="宋体"/>
          <w:lang w:eastAsia="zh-CN"/>
        </w:rPr>
      </w:pPr>
      <w:r w:rsidRPr="00644A07">
        <w:rPr>
          <w:rFonts w:ascii="Book Antiqua" w:eastAsia="宋体" w:hAnsi="Book Antiqua" w:cs="宋体"/>
          <w:lang w:eastAsia="zh-CN"/>
        </w:rPr>
        <w:lastRenderedPageBreak/>
        <w:t>12 </w:t>
      </w:r>
      <w:r w:rsidRPr="00644A07">
        <w:rPr>
          <w:rFonts w:ascii="Book Antiqua" w:eastAsia="宋体" w:hAnsi="Book Antiqua" w:cs="宋体"/>
          <w:b/>
          <w:bCs/>
          <w:lang w:eastAsia="zh-CN"/>
        </w:rPr>
        <w:t>Meister T</w:t>
      </w:r>
      <w:r w:rsidRPr="00644A07">
        <w:rPr>
          <w:rFonts w:ascii="Book Antiqua" w:eastAsia="宋体" w:hAnsi="Book Antiqua" w:cs="宋体"/>
          <w:lang w:eastAsia="zh-CN"/>
        </w:rPr>
        <w:t>, Heinzow HS, Woestmeyer C, Lenz P, Menzel J, Kucharzik T, Domschke W, Domagk D. Intraductal ultrasound substantiates diagnostics of bile duct strictures of uncertain etiology. </w:t>
      </w:r>
      <w:r w:rsidRPr="00644A07">
        <w:rPr>
          <w:rFonts w:ascii="Book Antiqua" w:eastAsia="宋体" w:hAnsi="Book Antiqua" w:cs="宋体"/>
          <w:i/>
          <w:iCs/>
          <w:lang w:eastAsia="zh-CN"/>
        </w:rPr>
        <w:t>World J Gastroenterol</w:t>
      </w:r>
      <w:r w:rsidRPr="00644A07">
        <w:rPr>
          <w:rFonts w:ascii="Book Antiqua" w:eastAsia="宋体" w:hAnsi="Book Antiqua" w:cs="宋体"/>
          <w:lang w:eastAsia="zh-CN"/>
        </w:rPr>
        <w:t> 2013; </w:t>
      </w:r>
      <w:r w:rsidRPr="00644A07">
        <w:rPr>
          <w:rFonts w:ascii="Book Antiqua" w:eastAsia="宋体" w:hAnsi="Book Antiqua" w:cs="宋体"/>
          <w:b/>
          <w:bCs/>
          <w:lang w:eastAsia="zh-CN"/>
        </w:rPr>
        <w:t>19</w:t>
      </w:r>
      <w:r w:rsidRPr="00644A07">
        <w:rPr>
          <w:rFonts w:ascii="Book Antiqua" w:eastAsia="宋体" w:hAnsi="Book Antiqua" w:cs="宋体"/>
          <w:lang w:eastAsia="zh-CN"/>
        </w:rPr>
        <w:t>: 874-881 [PMID: 23430958 DOI: 10.3748/wjg.v19.i6.874]</w:t>
      </w:r>
    </w:p>
    <w:p w:rsidR="00A95856" w:rsidRPr="00644A07" w:rsidRDefault="00A95856" w:rsidP="00C07D54">
      <w:pPr>
        <w:rPr>
          <w:rFonts w:ascii="Book Antiqua" w:eastAsia="宋体" w:hAnsi="Book Antiqua" w:cs="宋体"/>
          <w:lang w:eastAsia="zh-CN"/>
        </w:rPr>
      </w:pPr>
      <w:r w:rsidRPr="00644A07">
        <w:rPr>
          <w:rFonts w:ascii="Book Antiqua" w:eastAsia="宋体" w:hAnsi="Book Antiqua" w:cs="宋体"/>
          <w:lang w:eastAsia="zh-CN"/>
        </w:rPr>
        <w:t>13 </w:t>
      </w:r>
      <w:r w:rsidRPr="00644A07">
        <w:rPr>
          <w:rFonts w:ascii="Book Antiqua" w:eastAsia="宋体" w:hAnsi="Book Antiqua" w:cs="宋体"/>
          <w:b/>
          <w:bCs/>
          <w:lang w:eastAsia="zh-CN"/>
        </w:rPr>
        <w:t>Sugiyama M</w:t>
      </w:r>
      <w:r w:rsidRPr="00644A07">
        <w:rPr>
          <w:rFonts w:ascii="Book Antiqua" w:eastAsia="宋体" w:hAnsi="Book Antiqua" w:cs="宋体"/>
          <w:lang w:eastAsia="zh-CN"/>
        </w:rPr>
        <w:t>, Hagi H, Atomi Y, Saito M. Diagnosis of portal venous invasion by pancreatobiliary carcinoma: value of endoscopic ultrasonography. </w:t>
      </w:r>
      <w:r w:rsidRPr="00644A07">
        <w:rPr>
          <w:rFonts w:ascii="Book Antiqua" w:eastAsia="宋体" w:hAnsi="Book Antiqua" w:cs="宋体"/>
          <w:i/>
          <w:iCs/>
          <w:lang w:eastAsia="zh-CN"/>
        </w:rPr>
        <w:t>Abdom Imaging</w:t>
      </w:r>
      <w:r w:rsidRPr="00644A07">
        <w:rPr>
          <w:rFonts w:ascii="Book Antiqua" w:eastAsia="宋体" w:hAnsi="Book Antiqua" w:cs="宋体"/>
          <w:lang w:eastAsia="zh-CN"/>
        </w:rPr>
        <w:t> 1997; </w:t>
      </w:r>
      <w:r w:rsidRPr="00644A07">
        <w:rPr>
          <w:rFonts w:ascii="Book Antiqua" w:eastAsia="宋体" w:hAnsi="Book Antiqua" w:cs="宋体"/>
          <w:b/>
          <w:bCs/>
          <w:lang w:eastAsia="zh-CN"/>
        </w:rPr>
        <w:t>22</w:t>
      </w:r>
      <w:r w:rsidRPr="00644A07">
        <w:rPr>
          <w:rFonts w:ascii="Book Antiqua" w:eastAsia="宋体" w:hAnsi="Book Antiqua" w:cs="宋体"/>
          <w:lang w:eastAsia="zh-CN"/>
        </w:rPr>
        <w:t>: 434-438 [PMID: 9157867]</w:t>
      </w:r>
    </w:p>
    <w:p w:rsidR="00A95856" w:rsidRPr="00644A07" w:rsidRDefault="00A95856" w:rsidP="00C07D54">
      <w:pPr>
        <w:rPr>
          <w:rFonts w:ascii="Book Antiqua" w:eastAsia="宋体" w:hAnsi="Book Antiqua" w:cs="宋体"/>
          <w:lang w:eastAsia="zh-CN"/>
        </w:rPr>
      </w:pPr>
      <w:r w:rsidRPr="00644A07">
        <w:rPr>
          <w:rFonts w:ascii="Book Antiqua" w:eastAsia="宋体" w:hAnsi="Book Antiqua" w:cs="宋体"/>
          <w:lang w:eastAsia="zh-CN"/>
        </w:rPr>
        <w:t>14 </w:t>
      </w:r>
      <w:r w:rsidRPr="00644A07">
        <w:rPr>
          <w:rFonts w:ascii="Book Antiqua" w:eastAsia="宋体" w:hAnsi="Book Antiqua" w:cs="宋体"/>
          <w:b/>
          <w:bCs/>
          <w:lang w:eastAsia="zh-CN"/>
        </w:rPr>
        <w:t>Fritscher-Ravens A</w:t>
      </w:r>
      <w:r w:rsidRPr="00644A07">
        <w:rPr>
          <w:rFonts w:ascii="Book Antiqua" w:eastAsia="宋体" w:hAnsi="Book Antiqua" w:cs="宋体"/>
          <w:lang w:eastAsia="zh-CN"/>
        </w:rPr>
        <w:t>, Broering DC, Knoefel WT, Rogiers X, Swain P, Thonke F, Bobrowski C, Topalidis T, Soehendra N. EUS-guided fine-needle aspiration of suspected hilar cholangiocarcinoma in potentially operable patients with negative brush cytology. </w:t>
      </w:r>
      <w:r w:rsidRPr="00644A07">
        <w:rPr>
          <w:rFonts w:ascii="Book Antiqua" w:eastAsia="宋体" w:hAnsi="Book Antiqua" w:cs="宋体"/>
          <w:i/>
          <w:iCs/>
          <w:lang w:eastAsia="zh-CN"/>
        </w:rPr>
        <w:t>Am J Gastroenterol</w:t>
      </w:r>
      <w:r w:rsidRPr="00644A07">
        <w:rPr>
          <w:rFonts w:ascii="Book Antiqua" w:eastAsia="宋体" w:hAnsi="Book Antiqua" w:cs="宋体"/>
          <w:lang w:eastAsia="zh-CN"/>
        </w:rPr>
        <w:t> 2004; </w:t>
      </w:r>
      <w:r w:rsidRPr="00644A07">
        <w:rPr>
          <w:rFonts w:ascii="Book Antiqua" w:eastAsia="宋体" w:hAnsi="Book Antiqua" w:cs="宋体"/>
          <w:b/>
          <w:bCs/>
          <w:lang w:eastAsia="zh-CN"/>
        </w:rPr>
        <w:t>99</w:t>
      </w:r>
      <w:r w:rsidRPr="00644A07">
        <w:rPr>
          <w:rFonts w:ascii="Book Antiqua" w:eastAsia="宋体" w:hAnsi="Book Antiqua" w:cs="宋体"/>
          <w:lang w:eastAsia="zh-CN"/>
        </w:rPr>
        <w:t>: 45-51 [PMID: 14687140]</w:t>
      </w:r>
    </w:p>
    <w:p w:rsidR="00A95856" w:rsidRPr="00644A07" w:rsidRDefault="00A95856" w:rsidP="00C07D54">
      <w:pPr>
        <w:rPr>
          <w:rFonts w:ascii="Book Antiqua" w:eastAsia="宋体" w:hAnsi="Book Antiqua" w:cs="宋体"/>
          <w:lang w:eastAsia="zh-CN"/>
        </w:rPr>
      </w:pPr>
      <w:r w:rsidRPr="00644A07">
        <w:rPr>
          <w:rFonts w:ascii="Book Antiqua" w:eastAsia="宋体" w:hAnsi="Book Antiqua" w:cs="宋体"/>
          <w:lang w:eastAsia="zh-CN"/>
        </w:rPr>
        <w:t>15 </w:t>
      </w:r>
      <w:r w:rsidRPr="00644A07">
        <w:rPr>
          <w:rFonts w:ascii="Book Antiqua" w:eastAsia="宋体" w:hAnsi="Book Antiqua" w:cs="宋体"/>
          <w:b/>
          <w:bCs/>
          <w:lang w:eastAsia="zh-CN"/>
        </w:rPr>
        <w:t>Mohamadnejad M</w:t>
      </w:r>
      <w:r w:rsidRPr="00644A07">
        <w:rPr>
          <w:rFonts w:ascii="Book Antiqua" w:eastAsia="宋体" w:hAnsi="Book Antiqua" w:cs="宋体"/>
          <w:lang w:eastAsia="zh-CN"/>
        </w:rPr>
        <w:t>, DeWitt JM, Sherman S, LeBlanc JK, Pitt HA, House MG, Jones KJ, Fogel EL, McHenry L, Watkins JL, Cote GA, Lehman GA, Al-Haddad MA. Role of EUS for preoperative evaluation of cholangiocarcinoma: a large single-center experience. </w:t>
      </w:r>
      <w:r w:rsidRPr="00644A07">
        <w:rPr>
          <w:rFonts w:ascii="Book Antiqua" w:eastAsia="宋体" w:hAnsi="Book Antiqua" w:cs="宋体"/>
          <w:i/>
          <w:iCs/>
          <w:lang w:eastAsia="zh-CN"/>
        </w:rPr>
        <w:t>Gastrointest Endosc</w:t>
      </w:r>
      <w:r w:rsidRPr="00644A07">
        <w:rPr>
          <w:rFonts w:ascii="Book Antiqua" w:eastAsia="宋体" w:hAnsi="Book Antiqua" w:cs="宋体"/>
          <w:lang w:eastAsia="zh-CN"/>
        </w:rPr>
        <w:t> 2011; </w:t>
      </w:r>
      <w:r w:rsidRPr="00644A07">
        <w:rPr>
          <w:rFonts w:ascii="Book Antiqua" w:eastAsia="宋体" w:hAnsi="Book Antiqua" w:cs="宋体"/>
          <w:b/>
          <w:bCs/>
          <w:lang w:eastAsia="zh-CN"/>
        </w:rPr>
        <w:t>73</w:t>
      </w:r>
      <w:r w:rsidRPr="00644A07">
        <w:rPr>
          <w:rFonts w:ascii="Book Antiqua" w:eastAsia="宋体" w:hAnsi="Book Antiqua" w:cs="宋体"/>
          <w:lang w:eastAsia="zh-CN"/>
        </w:rPr>
        <w:t>: 71-78 [PMID: 21067747]</w:t>
      </w:r>
    </w:p>
    <w:p w:rsidR="00A95856" w:rsidRPr="00644A07" w:rsidRDefault="00A95856" w:rsidP="00C07D54">
      <w:pPr>
        <w:rPr>
          <w:rFonts w:ascii="Book Antiqua" w:eastAsia="宋体" w:hAnsi="Book Antiqua" w:cs="宋体"/>
          <w:lang w:eastAsia="zh-CN"/>
        </w:rPr>
      </w:pPr>
      <w:r w:rsidRPr="00644A07">
        <w:rPr>
          <w:rFonts w:ascii="Book Antiqua" w:eastAsia="宋体" w:hAnsi="Book Antiqua" w:cs="宋体"/>
          <w:lang w:eastAsia="zh-CN"/>
        </w:rPr>
        <w:t>16 </w:t>
      </w:r>
      <w:r w:rsidRPr="00644A07">
        <w:rPr>
          <w:rFonts w:ascii="Book Antiqua" w:eastAsia="宋体" w:hAnsi="Book Antiqua" w:cs="宋体"/>
          <w:b/>
          <w:bCs/>
          <w:lang w:eastAsia="zh-CN"/>
        </w:rPr>
        <w:t>Shah RJ</w:t>
      </w:r>
      <w:r w:rsidRPr="00644A07">
        <w:rPr>
          <w:rFonts w:ascii="Book Antiqua" w:eastAsia="宋体" w:hAnsi="Book Antiqua" w:cs="宋体"/>
          <w:lang w:eastAsia="zh-CN"/>
        </w:rPr>
        <w:t>, Langer DA, Antillon MR, Chen YK. Cholangioscopy and cholangioscopic forceps biopsy in patients with indeterminate pancreaticobiliary pathology. </w:t>
      </w:r>
      <w:r w:rsidRPr="00644A07">
        <w:rPr>
          <w:rFonts w:ascii="Book Antiqua" w:eastAsia="宋体" w:hAnsi="Book Antiqua" w:cs="宋体"/>
          <w:i/>
          <w:iCs/>
          <w:lang w:eastAsia="zh-CN"/>
        </w:rPr>
        <w:t>Clin Gastroenterol Hepatol</w:t>
      </w:r>
      <w:r w:rsidRPr="00644A07">
        <w:rPr>
          <w:rFonts w:ascii="Book Antiqua" w:eastAsia="宋体" w:hAnsi="Book Antiqua" w:cs="宋体"/>
          <w:lang w:eastAsia="zh-CN"/>
        </w:rPr>
        <w:t> 2006; </w:t>
      </w:r>
      <w:r w:rsidRPr="00644A07">
        <w:rPr>
          <w:rFonts w:ascii="Book Antiqua" w:eastAsia="宋体" w:hAnsi="Book Antiqua" w:cs="宋体"/>
          <w:b/>
          <w:bCs/>
          <w:lang w:eastAsia="zh-CN"/>
        </w:rPr>
        <w:t>4</w:t>
      </w:r>
      <w:r w:rsidRPr="00644A07">
        <w:rPr>
          <w:rFonts w:ascii="Book Antiqua" w:eastAsia="宋体" w:hAnsi="Book Antiqua" w:cs="宋体"/>
          <w:lang w:eastAsia="zh-CN"/>
        </w:rPr>
        <w:t>: 219-225 [PMID: 16469683]</w:t>
      </w:r>
    </w:p>
    <w:p w:rsidR="00A95856" w:rsidRPr="00644A07" w:rsidRDefault="00A95856" w:rsidP="00C07D54">
      <w:pPr>
        <w:rPr>
          <w:rFonts w:ascii="Book Antiqua" w:eastAsia="宋体" w:hAnsi="Book Antiqua" w:cs="宋体"/>
          <w:lang w:eastAsia="zh-CN"/>
        </w:rPr>
      </w:pPr>
      <w:r w:rsidRPr="00644A07">
        <w:rPr>
          <w:rFonts w:ascii="Book Antiqua" w:eastAsia="宋体" w:hAnsi="Book Antiqua" w:cs="宋体"/>
          <w:lang w:eastAsia="zh-CN"/>
        </w:rPr>
        <w:t>17 </w:t>
      </w:r>
      <w:r w:rsidRPr="00644A07">
        <w:rPr>
          <w:rFonts w:ascii="Book Antiqua" w:eastAsia="宋体" w:hAnsi="Book Antiqua" w:cs="宋体"/>
          <w:b/>
          <w:bCs/>
          <w:lang w:eastAsia="zh-CN"/>
        </w:rPr>
        <w:t>Chen YK</w:t>
      </w:r>
      <w:r w:rsidRPr="00644A07">
        <w:rPr>
          <w:rFonts w:ascii="Book Antiqua" w:eastAsia="宋体" w:hAnsi="Book Antiqua" w:cs="宋体"/>
          <w:lang w:eastAsia="zh-CN"/>
        </w:rPr>
        <w:t>, Parsi MA, Binmoeller KF, Hawes RH, Pleskow DK, Slivka A, Haluszka O, Petersen BT, Sherman S, Devière J, Meisner S, Stevens PD, Costamagna G, Ponchon T, Peetermans JA, Neuhaus H. Single-operator cholangioscopy in patients requiring evaluation of bile duct disease or therapy of biliary stones (with videos). </w:t>
      </w:r>
      <w:r w:rsidRPr="00644A07">
        <w:rPr>
          <w:rFonts w:ascii="Book Antiqua" w:eastAsia="宋体" w:hAnsi="Book Antiqua" w:cs="宋体"/>
          <w:i/>
          <w:iCs/>
          <w:lang w:eastAsia="zh-CN"/>
        </w:rPr>
        <w:t>Gastrointest Endosc</w:t>
      </w:r>
      <w:r w:rsidRPr="00644A07">
        <w:rPr>
          <w:rFonts w:ascii="Book Antiqua" w:eastAsia="宋体" w:hAnsi="Book Antiqua" w:cs="宋体"/>
          <w:lang w:eastAsia="zh-CN"/>
        </w:rPr>
        <w:t> 2011; </w:t>
      </w:r>
      <w:r w:rsidRPr="00644A07">
        <w:rPr>
          <w:rFonts w:ascii="Book Antiqua" w:eastAsia="宋体" w:hAnsi="Book Antiqua" w:cs="宋体"/>
          <w:b/>
          <w:bCs/>
          <w:lang w:eastAsia="zh-CN"/>
        </w:rPr>
        <w:t>74</w:t>
      </w:r>
      <w:r w:rsidRPr="00644A07">
        <w:rPr>
          <w:rFonts w:ascii="Book Antiqua" w:eastAsia="宋体" w:hAnsi="Book Antiqua" w:cs="宋体"/>
          <w:lang w:eastAsia="zh-CN"/>
        </w:rPr>
        <w:t>: 805-814 [PMID: 21762903]</w:t>
      </w:r>
    </w:p>
    <w:p w:rsidR="00A95856" w:rsidRPr="00644A07" w:rsidRDefault="00A95856" w:rsidP="00C07D54">
      <w:pPr>
        <w:rPr>
          <w:rFonts w:ascii="Book Antiqua" w:eastAsia="宋体" w:hAnsi="Book Antiqua" w:cs="宋体"/>
          <w:lang w:eastAsia="zh-CN"/>
        </w:rPr>
      </w:pPr>
      <w:r w:rsidRPr="00644A07">
        <w:rPr>
          <w:rFonts w:ascii="Book Antiqua" w:eastAsia="宋体" w:hAnsi="Book Antiqua" w:cs="宋体"/>
          <w:lang w:eastAsia="zh-CN"/>
        </w:rPr>
        <w:t xml:space="preserve">18 </w:t>
      </w:r>
      <w:r w:rsidRPr="00644A07">
        <w:rPr>
          <w:rFonts w:ascii="Book Antiqua" w:eastAsia="宋体" w:hAnsi="Book Antiqua" w:cs="宋体"/>
          <w:b/>
          <w:lang w:eastAsia="zh-CN"/>
        </w:rPr>
        <w:t>Faigel DO</w:t>
      </w:r>
      <w:r w:rsidRPr="00644A07">
        <w:rPr>
          <w:rFonts w:ascii="Book Antiqua" w:eastAsia="宋体" w:hAnsi="Book Antiqua" w:cs="宋体"/>
          <w:lang w:eastAsia="zh-CN"/>
        </w:rPr>
        <w:t>, Baron TH, Lewis B, Petersen B, Petrini J. Ensuring competence in endoscopy. Prepared by the ASGE taskforce on ensuring competence in endoscopy and American College of Gastroenterology executive and practice management committees. ASGE policy and procedures manual for gastrointestinal endoscopy: guidelines for training and practice on CD-ROM. ASGE 2005: 1-36</w:t>
      </w:r>
    </w:p>
    <w:p w:rsidR="00A95856" w:rsidRPr="00644A07" w:rsidRDefault="00A95856" w:rsidP="00C07D54">
      <w:pPr>
        <w:rPr>
          <w:rFonts w:ascii="Book Antiqua" w:eastAsia="宋体" w:hAnsi="Book Antiqua" w:cs="宋体"/>
          <w:lang w:eastAsia="zh-CN"/>
        </w:rPr>
      </w:pPr>
      <w:r w:rsidRPr="00644A07">
        <w:rPr>
          <w:rFonts w:ascii="Book Antiqua" w:eastAsia="宋体" w:hAnsi="Book Antiqua" w:cs="宋体"/>
          <w:lang w:eastAsia="zh-CN"/>
        </w:rPr>
        <w:t xml:space="preserve">19 </w:t>
      </w:r>
      <w:r w:rsidRPr="00644A07">
        <w:rPr>
          <w:rFonts w:ascii="Book Antiqua" w:eastAsia="宋体" w:hAnsi="Book Antiqua" w:cs="宋体"/>
          <w:b/>
          <w:lang w:eastAsia="zh-CN"/>
        </w:rPr>
        <w:t>Riphaus A</w:t>
      </w:r>
      <w:r w:rsidRPr="00644A07">
        <w:rPr>
          <w:rFonts w:ascii="Book Antiqua" w:eastAsia="宋体" w:hAnsi="Book Antiqua" w:cs="宋体"/>
          <w:lang w:eastAsia="zh-CN"/>
        </w:rPr>
        <w:t xml:space="preserve">, Wehrmann T, Weber B, Arnold J, Beilenhoff U, Bitter H, von Delius S, Domagk D, Ehlers A, Faiss S, Hartmann D, Heinrichs W, Hermans M, Hofmann C, in der Smitten S, Jung M, Kähler G, Kraus M, Martin J, Meining A, Radke J, Rösch T, Seifert H, Sieg A, Wigginghaus B, Kopp I. S3 Guideline: Sedation for gastrointestinal endoscopy. </w:t>
      </w:r>
      <w:r w:rsidRPr="00644A07">
        <w:rPr>
          <w:rFonts w:ascii="Book Antiqua" w:eastAsia="宋体" w:hAnsi="Book Antiqua" w:cs="宋体"/>
          <w:i/>
          <w:lang w:eastAsia="zh-CN"/>
        </w:rPr>
        <w:t>Endoscopy</w:t>
      </w:r>
      <w:r w:rsidRPr="00644A07">
        <w:rPr>
          <w:rFonts w:ascii="Book Antiqua" w:eastAsia="宋体" w:hAnsi="Book Antiqua" w:cs="宋体"/>
          <w:lang w:eastAsia="zh-CN"/>
        </w:rPr>
        <w:t xml:space="preserve"> 2009; </w:t>
      </w:r>
      <w:r w:rsidRPr="00644A07">
        <w:rPr>
          <w:rFonts w:ascii="Book Antiqua" w:eastAsia="宋体" w:hAnsi="Book Antiqua" w:cs="宋体"/>
          <w:b/>
          <w:lang w:eastAsia="zh-CN"/>
        </w:rPr>
        <w:t>41</w:t>
      </w:r>
      <w:r w:rsidRPr="00644A07">
        <w:rPr>
          <w:rFonts w:ascii="Book Antiqua" w:eastAsia="宋体" w:hAnsi="Book Antiqua" w:cs="宋体"/>
          <w:lang w:eastAsia="zh-CN"/>
        </w:rPr>
        <w:t>: 787-815</w:t>
      </w:r>
    </w:p>
    <w:p w:rsidR="00A95856" w:rsidRPr="00644A07" w:rsidRDefault="00A95856" w:rsidP="00C07D54">
      <w:pPr>
        <w:rPr>
          <w:rFonts w:ascii="Book Antiqua" w:eastAsia="宋体" w:hAnsi="Book Antiqua"/>
          <w:color w:val="000000"/>
          <w:lang w:eastAsia="zh-CN"/>
        </w:rPr>
      </w:pPr>
      <w:r w:rsidRPr="00644A07">
        <w:rPr>
          <w:rFonts w:ascii="Book Antiqua" w:eastAsia="宋体" w:hAnsi="Book Antiqua" w:cs="宋体"/>
          <w:lang w:eastAsia="zh-CN"/>
        </w:rPr>
        <w:t xml:space="preserve">20 </w:t>
      </w:r>
      <w:r w:rsidRPr="00644A07">
        <w:rPr>
          <w:rFonts w:ascii="Book Antiqua" w:hAnsi="Book Antiqua"/>
          <w:b/>
          <w:bCs/>
          <w:color w:val="000000"/>
        </w:rPr>
        <w:t>Heinzow HS</w:t>
      </w:r>
      <w:r w:rsidRPr="00644A07">
        <w:rPr>
          <w:rFonts w:ascii="Book Antiqua" w:hAnsi="Book Antiqua"/>
          <w:color w:val="000000"/>
        </w:rPr>
        <w:t>, Woestmeyer C, Domschke W, Domagk D, Meister T. Endoscopic transpapillary biopsies are of limited value in the diagnostics of bile duct strictures of unknown etiology-results of a histopathologically controlled study in 312 patients.</w:t>
      </w:r>
      <w:r w:rsidRPr="00644A07">
        <w:rPr>
          <w:rStyle w:val="apple-converted-space"/>
          <w:rFonts w:ascii="Book Antiqua" w:hAnsi="Book Antiqua"/>
          <w:color w:val="000000"/>
        </w:rPr>
        <w:t> </w:t>
      </w:r>
      <w:r w:rsidRPr="00644A07">
        <w:rPr>
          <w:rFonts w:ascii="Book Antiqua" w:hAnsi="Book Antiqua"/>
          <w:i/>
          <w:iCs/>
          <w:color w:val="000000"/>
        </w:rPr>
        <w:t>Hepatogastroenterology</w:t>
      </w:r>
      <w:r w:rsidRPr="00644A07">
        <w:rPr>
          <w:rStyle w:val="apple-converted-space"/>
          <w:rFonts w:ascii="Book Antiqua" w:hAnsi="Book Antiqua"/>
          <w:color w:val="000000"/>
        </w:rPr>
        <w:t> </w:t>
      </w:r>
      <w:r w:rsidRPr="00644A07">
        <w:rPr>
          <w:rFonts w:ascii="Book Antiqua" w:hAnsi="Book Antiqua"/>
          <w:color w:val="000000"/>
        </w:rPr>
        <w:t>2013;</w:t>
      </w:r>
      <w:r w:rsidRPr="00644A07">
        <w:rPr>
          <w:rStyle w:val="apple-converted-space"/>
          <w:rFonts w:ascii="Book Antiqua" w:hAnsi="Book Antiqua"/>
          <w:color w:val="000000"/>
        </w:rPr>
        <w:t> </w:t>
      </w:r>
      <w:r w:rsidRPr="00644A07">
        <w:rPr>
          <w:rFonts w:ascii="Book Antiqua" w:hAnsi="Book Antiqua"/>
          <w:b/>
          <w:bCs/>
          <w:color w:val="000000"/>
        </w:rPr>
        <w:t>60</w:t>
      </w:r>
      <w:r w:rsidRPr="00644A07">
        <w:rPr>
          <w:rFonts w:ascii="Book Antiqua" w:hAnsi="Book Antiqua"/>
          <w:color w:val="000000"/>
        </w:rPr>
        <w:t>: 1569-1572 [PMID: 24634924 DOI: 10.5754/hge]</w:t>
      </w:r>
    </w:p>
    <w:p w:rsidR="00A95856" w:rsidRPr="00644A07" w:rsidRDefault="00A95856" w:rsidP="00C07D54">
      <w:pPr>
        <w:rPr>
          <w:rFonts w:ascii="Book Antiqua" w:eastAsia="宋体" w:hAnsi="Book Antiqua" w:cs="宋体"/>
          <w:lang w:eastAsia="zh-CN"/>
        </w:rPr>
      </w:pPr>
      <w:r w:rsidRPr="00644A07">
        <w:rPr>
          <w:rFonts w:ascii="Book Antiqua" w:eastAsia="宋体" w:hAnsi="Book Antiqua" w:cs="宋体"/>
          <w:lang w:eastAsia="zh-CN"/>
        </w:rPr>
        <w:t>21 </w:t>
      </w:r>
      <w:r w:rsidRPr="00644A07">
        <w:rPr>
          <w:rFonts w:ascii="Book Antiqua" w:eastAsia="宋体" w:hAnsi="Book Antiqua" w:cs="宋体"/>
          <w:b/>
          <w:bCs/>
          <w:lang w:eastAsia="zh-CN"/>
        </w:rPr>
        <w:t>Domagk D</w:t>
      </w:r>
      <w:r w:rsidRPr="00644A07">
        <w:rPr>
          <w:rFonts w:ascii="Book Antiqua" w:eastAsia="宋体" w:hAnsi="Book Antiqua" w:cs="宋体"/>
          <w:lang w:eastAsia="zh-CN"/>
        </w:rPr>
        <w:t>, Poremba C, Dietl KH, Senninger N, Heinecke A, Domschke W, Menzel J. Endoscopic transpapillary biopsies and intraductal ultrasonography in the diagnostics of bile duct strictures: a prospective study. </w:t>
      </w:r>
      <w:r w:rsidRPr="00644A07">
        <w:rPr>
          <w:rFonts w:ascii="Book Antiqua" w:eastAsia="宋体" w:hAnsi="Book Antiqua" w:cs="宋体"/>
          <w:i/>
          <w:iCs/>
          <w:lang w:eastAsia="zh-CN"/>
        </w:rPr>
        <w:t>Gut</w:t>
      </w:r>
      <w:r w:rsidRPr="00644A07">
        <w:rPr>
          <w:rFonts w:ascii="Book Antiqua" w:eastAsia="宋体" w:hAnsi="Book Antiqua" w:cs="宋体"/>
          <w:lang w:eastAsia="zh-CN"/>
        </w:rPr>
        <w:t> 2002; </w:t>
      </w:r>
      <w:r w:rsidRPr="00644A07">
        <w:rPr>
          <w:rFonts w:ascii="Book Antiqua" w:eastAsia="宋体" w:hAnsi="Book Antiqua" w:cs="宋体"/>
          <w:b/>
          <w:bCs/>
          <w:lang w:eastAsia="zh-CN"/>
        </w:rPr>
        <w:t>51</w:t>
      </w:r>
      <w:r w:rsidRPr="00644A07">
        <w:rPr>
          <w:rFonts w:ascii="Book Antiqua" w:eastAsia="宋体" w:hAnsi="Book Antiqua" w:cs="宋体"/>
          <w:lang w:eastAsia="zh-CN"/>
        </w:rPr>
        <w:t>: 240-244 [PMID: 12117887]</w:t>
      </w:r>
    </w:p>
    <w:p w:rsidR="00A95856" w:rsidRPr="00644A07" w:rsidRDefault="00A95856" w:rsidP="00C07D54">
      <w:pPr>
        <w:rPr>
          <w:rFonts w:ascii="Book Antiqua" w:eastAsia="宋体" w:hAnsi="Book Antiqua" w:cs="宋体"/>
          <w:lang w:eastAsia="zh-CN"/>
        </w:rPr>
      </w:pPr>
      <w:r w:rsidRPr="00644A07">
        <w:rPr>
          <w:rFonts w:ascii="Book Antiqua" w:eastAsia="宋体" w:hAnsi="Book Antiqua" w:cs="宋体"/>
          <w:lang w:eastAsia="zh-CN"/>
        </w:rPr>
        <w:t>22 </w:t>
      </w:r>
      <w:r w:rsidRPr="00644A07">
        <w:rPr>
          <w:rFonts w:ascii="Book Antiqua" w:eastAsia="宋体" w:hAnsi="Book Antiqua" w:cs="宋体"/>
          <w:b/>
          <w:bCs/>
          <w:lang w:eastAsia="zh-CN"/>
        </w:rPr>
        <w:t>Menzel J</w:t>
      </w:r>
      <w:r w:rsidRPr="00644A07">
        <w:rPr>
          <w:rFonts w:ascii="Book Antiqua" w:eastAsia="宋体" w:hAnsi="Book Antiqua" w:cs="宋体"/>
          <w:lang w:eastAsia="zh-CN"/>
        </w:rPr>
        <w:t>, Domschke W. Gastrointestinal miniprobe sonography: the current status. </w:t>
      </w:r>
      <w:r w:rsidRPr="00644A07">
        <w:rPr>
          <w:rFonts w:ascii="Book Antiqua" w:eastAsia="宋体" w:hAnsi="Book Antiqua" w:cs="宋体"/>
          <w:i/>
          <w:iCs/>
          <w:lang w:eastAsia="zh-CN"/>
        </w:rPr>
        <w:t>Am J Gastroenterol</w:t>
      </w:r>
      <w:r w:rsidRPr="00644A07">
        <w:rPr>
          <w:rFonts w:ascii="Book Antiqua" w:eastAsia="宋体" w:hAnsi="Book Antiqua" w:cs="宋体"/>
          <w:lang w:eastAsia="zh-CN"/>
        </w:rPr>
        <w:t> 2000; </w:t>
      </w:r>
      <w:r w:rsidRPr="00644A07">
        <w:rPr>
          <w:rFonts w:ascii="Book Antiqua" w:eastAsia="宋体" w:hAnsi="Book Antiqua" w:cs="宋体"/>
          <w:b/>
          <w:bCs/>
          <w:lang w:eastAsia="zh-CN"/>
        </w:rPr>
        <w:t>95</w:t>
      </w:r>
      <w:r w:rsidRPr="00644A07">
        <w:rPr>
          <w:rFonts w:ascii="Book Antiqua" w:eastAsia="宋体" w:hAnsi="Book Antiqua" w:cs="宋体"/>
          <w:lang w:eastAsia="zh-CN"/>
        </w:rPr>
        <w:t>: 605-616 [PMID: 10710047]</w:t>
      </w:r>
    </w:p>
    <w:p w:rsidR="00A95856" w:rsidRPr="00644A07" w:rsidRDefault="00A95856" w:rsidP="00C07D54">
      <w:pPr>
        <w:rPr>
          <w:rFonts w:ascii="Book Antiqua" w:eastAsia="宋体" w:hAnsi="Book Antiqua" w:cs="宋体"/>
          <w:lang w:eastAsia="zh-CN"/>
        </w:rPr>
      </w:pPr>
      <w:r w:rsidRPr="00644A07">
        <w:rPr>
          <w:rFonts w:ascii="Book Antiqua" w:eastAsia="宋体" w:hAnsi="Book Antiqua" w:cs="宋体"/>
          <w:lang w:eastAsia="zh-CN"/>
        </w:rPr>
        <w:t>23 </w:t>
      </w:r>
      <w:r w:rsidRPr="00644A07">
        <w:rPr>
          <w:rFonts w:ascii="Book Antiqua" w:eastAsia="宋体" w:hAnsi="Book Antiqua" w:cs="宋体"/>
          <w:b/>
          <w:bCs/>
          <w:lang w:eastAsia="zh-CN"/>
        </w:rPr>
        <w:t>Adler G</w:t>
      </w:r>
      <w:r w:rsidRPr="00644A07">
        <w:rPr>
          <w:rFonts w:ascii="Book Antiqua" w:eastAsia="宋体" w:hAnsi="Book Antiqua" w:cs="宋体"/>
          <w:lang w:eastAsia="zh-CN"/>
        </w:rPr>
        <w:t>, Seufferlein T, Bischoff SC, Brambs HJ, Feuerbach S, Grabenbauer G, Hahn S, Heinemann V, Hohenberger W, Langrehr JM, Lutz MP, Micke O, Neuhaus H, Neuhaus P, Oettle H, Schlag PM, Schmid R, Schmiegel W, Schlottmann K, Werner J, Wiedenmann B, Kopp I. [S3-Guidelines "Exocrine pancreatic cancer" 2007]. </w:t>
      </w:r>
      <w:r w:rsidRPr="00644A07">
        <w:rPr>
          <w:rFonts w:ascii="Book Antiqua" w:eastAsia="宋体" w:hAnsi="Book Antiqua" w:cs="宋体"/>
          <w:i/>
          <w:iCs/>
          <w:lang w:eastAsia="zh-CN"/>
        </w:rPr>
        <w:t>Z Gastroenterol</w:t>
      </w:r>
      <w:r w:rsidRPr="00644A07">
        <w:rPr>
          <w:rFonts w:ascii="Book Antiqua" w:eastAsia="宋体" w:hAnsi="Book Antiqua" w:cs="宋体"/>
          <w:lang w:eastAsia="zh-CN"/>
        </w:rPr>
        <w:t> 2007; </w:t>
      </w:r>
      <w:r w:rsidRPr="00644A07">
        <w:rPr>
          <w:rFonts w:ascii="Book Antiqua" w:eastAsia="宋体" w:hAnsi="Book Antiqua" w:cs="宋体"/>
          <w:b/>
          <w:bCs/>
          <w:lang w:eastAsia="zh-CN"/>
        </w:rPr>
        <w:t>45</w:t>
      </w:r>
      <w:r w:rsidRPr="00644A07">
        <w:rPr>
          <w:rFonts w:ascii="Book Antiqua" w:eastAsia="宋体" w:hAnsi="Book Antiqua" w:cs="宋体"/>
          <w:lang w:eastAsia="zh-CN"/>
        </w:rPr>
        <w:t>: 487-523 [PMID: 17607616 DOI: 10.1055/s-2007-963224]</w:t>
      </w:r>
    </w:p>
    <w:p w:rsidR="00A95856" w:rsidRPr="00644A07" w:rsidRDefault="00A95856" w:rsidP="00C07D54">
      <w:pPr>
        <w:rPr>
          <w:rFonts w:ascii="Book Antiqua" w:eastAsia="宋体" w:hAnsi="Book Antiqua" w:cs="宋体"/>
          <w:lang w:eastAsia="zh-CN"/>
        </w:rPr>
      </w:pPr>
      <w:r w:rsidRPr="00644A07">
        <w:rPr>
          <w:rFonts w:ascii="Book Antiqua" w:eastAsia="宋体" w:hAnsi="Book Antiqua" w:cs="宋体"/>
          <w:lang w:eastAsia="zh-CN"/>
        </w:rPr>
        <w:lastRenderedPageBreak/>
        <w:t>24 </w:t>
      </w:r>
      <w:r w:rsidRPr="00644A07">
        <w:rPr>
          <w:rFonts w:ascii="Book Antiqua" w:eastAsia="宋体" w:hAnsi="Book Antiqua" w:cs="宋体"/>
          <w:b/>
          <w:bCs/>
          <w:lang w:eastAsia="zh-CN"/>
        </w:rPr>
        <w:t>Rösch T</w:t>
      </w:r>
      <w:r w:rsidRPr="00644A07">
        <w:rPr>
          <w:rFonts w:ascii="Book Antiqua" w:eastAsia="宋体" w:hAnsi="Book Antiqua" w:cs="宋体"/>
          <w:lang w:eastAsia="zh-CN"/>
        </w:rPr>
        <w:t>, Hofrichter K, Frimberger E, Meining A, Born P, Weigert N, Allescher HD, Classen M, Barbur M, Schenck U, Werner M. ERCP or EUS for tissue diagnosis of biliary strictures? A prospective comparative study. </w:t>
      </w:r>
      <w:r w:rsidRPr="00644A07">
        <w:rPr>
          <w:rFonts w:ascii="Book Antiqua" w:eastAsia="宋体" w:hAnsi="Book Antiqua" w:cs="宋体"/>
          <w:i/>
          <w:iCs/>
          <w:lang w:eastAsia="zh-CN"/>
        </w:rPr>
        <w:t>Gastrointest Endosc</w:t>
      </w:r>
      <w:r w:rsidRPr="00644A07">
        <w:rPr>
          <w:rFonts w:ascii="Book Antiqua" w:eastAsia="宋体" w:hAnsi="Book Antiqua" w:cs="宋体"/>
          <w:lang w:eastAsia="zh-CN"/>
        </w:rPr>
        <w:t> 2004; </w:t>
      </w:r>
      <w:r w:rsidRPr="00644A07">
        <w:rPr>
          <w:rFonts w:ascii="Book Antiqua" w:eastAsia="宋体" w:hAnsi="Book Antiqua" w:cs="宋体"/>
          <w:b/>
          <w:bCs/>
          <w:lang w:eastAsia="zh-CN"/>
        </w:rPr>
        <w:t>60</w:t>
      </w:r>
      <w:r w:rsidRPr="00644A07">
        <w:rPr>
          <w:rFonts w:ascii="Book Antiqua" w:eastAsia="宋体" w:hAnsi="Book Antiqua" w:cs="宋体"/>
          <w:lang w:eastAsia="zh-CN"/>
        </w:rPr>
        <w:t>: 390-396 [PMID: 15332029]</w:t>
      </w:r>
    </w:p>
    <w:p w:rsidR="00A95856" w:rsidRPr="00644A07" w:rsidRDefault="00A95856" w:rsidP="00C07D54">
      <w:pPr>
        <w:rPr>
          <w:rFonts w:ascii="Book Antiqua" w:eastAsia="宋体" w:hAnsi="Book Antiqua" w:cs="宋体"/>
          <w:lang w:eastAsia="zh-CN"/>
        </w:rPr>
      </w:pPr>
      <w:r w:rsidRPr="00644A07">
        <w:rPr>
          <w:rFonts w:ascii="Book Antiqua" w:eastAsia="宋体" w:hAnsi="Book Antiqua" w:cs="宋体"/>
          <w:lang w:eastAsia="zh-CN"/>
        </w:rPr>
        <w:t>25 </w:t>
      </w:r>
      <w:r w:rsidRPr="00644A07">
        <w:rPr>
          <w:rFonts w:ascii="Book Antiqua" w:eastAsia="宋体" w:hAnsi="Book Antiqua" w:cs="宋体"/>
          <w:b/>
          <w:bCs/>
          <w:lang w:eastAsia="zh-CN"/>
        </w:rPr>
        <w:t>Meister T</w:t>
      </w:r>
      <w:r w:rsidRPr="00644A07">
        <w:rPr>
          <w:rFonts w:ascii="Book Antiqua" w:eastAsia="宋体" w:hAnsi="Book Antiqua" w:cs="宋体"/>
          <w:lang w:eastAsia="zh-CN"/>
        </w:rPr>
        <w:t>, Heinzow H, Heinecke A, Hoehr R, Domschke W, Domagk D. Post-ERCP pancreatitis in 2364 ERCP procedures: is intraductal ultrasonography another risk factor? </w:t>
      </w:r>
      <w:r w:rsidRPr="00644A07">
        <w:rPr>
          <w:rFonts w:ascii="Book Antiqua" w:eastAsia="宋体" w:hAnsi="Book Antiqua" w:cs="宋体"/>
          <w:i/>
          <w:iCs/>
          <w:lang w:eastAsia="zh-CN"/>
        </w:rPr>
        <w:t>Endoscopy</w:t>
      </w:r>
      <w:r w:rsidRPr="00644A07">
        <w:rPr>
          <w:rFonts w:ascii="Book Antiqua" w:eastAsia="宋体" w:hAnsi="Book Antiqua" w:cs="宋体"/>
          <w:lang w:eastAsia="zh-CN"/>
        </w:rPr>
        <w:t> 2011; </w:t>
      </w:r>
      <w:r w:rsidRPr="00644A07">
        <w:rPr>
          <w:rFonts w:ascii="Book Antiqua" w:eastAsia="宋体" w:hAnsi="Book Antiqua" w:cs="宋体"/>
          <w:b/>
          <w:bCs/>
          <w:lang w:eastAsia="zh-CN"/>
        </w:rPr>
        <w:t>43</w:t>
      </w:r>
      <w:r w:rsidRPr="00644A07">
        <w:rPr>
          <w:rFonts w:ascii="Book Antiqua" w:eastAsia="宋体" w:hAnsi="Book Antiqua" w:cs="宋体"/>
          <w:lang w:eastAsia="zh-CN"/>
        </w:rPr>
        <w:t>: 331-336 [PMID: 21412703 DOI: 10.1055/s-0030-1256194]</w:t>
      </w:r>
    </w:p>
    <w:p w:rsidR="00A95856" w:rsidRPr="00644A07" w:rsidRDefault="00A95856" w:rsidP="00C07D54">
      <w:pPr>
        <w:rPr>
          <w:rFonts w:ascii="Book Antiqua" w:eastAsia="宋体" w:hAnsi="Book Antiqua" w:cs="宋体"/>
          <w:lang w:eastAsia="zh-CN"/>
        </w:rPr>
      </w:pPr>
      <w:r w:rsidRPr="00644A07">
        <w:rPr>
          <w:rFonts w:ascii="Book Antiqua" w:eastAsia="宋体" w:hAnsi="Book Antiqua" w:cs="宋体"/>
          <w:lang w:eastAsia="zh-CN"/>
        </w:rPr>
        <w:t>26 </w:t>
      </w:r>
      <w:r w:rsidRPr="00644A07">
        <w:rPr>
          <w:rFonts w:ascii="Book Antiqua" w:eastAsia="宋体" w:hAnsi="Book Antiqua" w:cs="宋体"/>
          <w:b/>
          <w:bCs/>
          <w:lang w:eastAsia="zh-CN"/>
        </w:rPr>
        <w:t>Jenssen C</w:t>
      </w:r>
      <w:r w:rsidRPr="00644A07">
        <w:rPr>
          <w:rFonts w:ascii="Book Antiqua" w:eastAsia="宋体" w:hAnsi="Book Antiqua" w:cs="宋体"/>
          <w:lang w:eastAsia="zh-CN"/>
        </w:rPr>
        <w:t>, Alvarez-Sánchez MV, Napoléon B, Faiss S. Diagnostic endoscopic ultrasonography: assessment of safety and prevention of complications. </w:t>
      </w:r>
      <w:r w:rsidRPr="00644A07">
        <w:rPr>
          <w:rFonts w:ascii="Book Antiqua" w:eastAsia="宋体" w:hAnsi="Book Antiqua" w:cs="宋体"/>
          <w:i/>
          <w:iCs/>
          <w:lang w:eastAsia="zh-CN"/>
        </w:rPr>
        <w:t>World J Gastroenterol</w:t>
      </w:r>
      <w:r w:rsidRPr="00644A07">
        <w:rPr>
          <w:rFonts w:ascii="Book Antiqua" w:eastAsia="宋体" w:hAnsi="Book Antiqua" w:cs="宋体"/>
          <w:lang w:eastAsia="zh-CN"/>
        </w:rPr>
        <w:t> 2012; </w:t>
      </w:r>
      <w:r w:rsidRPr="00644A07">
        <w:rPr>
          <w:rFonts w:ascii="Book Antiqua" w:eastAsia="宋体" w:hAnsi="Book Antiqua" w:cs="宋体"/>
          <w:b/>
          <w:bCs/>
          <w:lang w:eastAsia="zh-CN"/>
        </w:rPr>
        <w:t>18</w:t>
      </w:r>
      <w:r w:rsidRPr="00644A07">
        <w:rPr>
          <w:rFonts w:ascii="Book Antiqua" w:eastAsia="宋体" w:hAnsi="Book Antiqua" w:cs="宋体"/>
          <w:lang w:eastAsia="zh-CN"/>
        </w:rPr>
        <w:t>: 4659-4676 [PMID: 23002335 DOI: 10.3748/wjg.v18.i34.4659]</w:t>
      </w:r>
    </w:p>
    <w:p w:rsidR="00A95856" w:rsidRPr="00644A07" w:rsidRDefault="00A95856" w:rsidP="00E6634A">
      <w:pPr>
        <w:snapToGrid w:val="0"/>
        <w:spacing w:line="360" w:lineRule="auto"/>
        <w:jc w:val="both"/>
        <w:rPr>
          <w:rFonts w:ascii="Book Antiqua" w:eastAsia="宋体" w:hAnsi="Book Antiqua" w:cs="Arial"/>
          <w:b/>
          <w:lang w:eastAsia="zh-CN"/>
        </w:rPr>
      </w:pPr>
    </w:p>
    <w:p w:rsidR="00A95856" w:rsidRPr="00C56046" w:rsidRDefault="00A95856" w:rsidP="00D24845">
      <w:pPr>
        <w:tabs>
          <w:tab w:val="left" w:pos="180"/>
          <w:tab w:val="left" w:pos="360"/>
        </w:tabs>
        <w:adjustRightInd w:val="0"/>
        <w:snapToGrid w:val="0"/>
        <w:spacing w:line="360" w:lineRule="auto"/>
        <w:jc w:val="right"/>
        <w:rPr>
          <w:rFonts w:ascii="Book Antiqua" w:hAnsi="Book Antiqua" w:cs="Tahoma"/>
          <w:b/>
          <w:color w:val="000000"/>
        </w:rPr>
      </w:pPr>
      <w:bookmarkStart w:id="41" w:name="OLE_LINK874"/>
      <w:bookmarkStart w:id="42" w:name="OLE_LINK875"/>
      <w:bookmarkStart w:id="43" w:name="OLE_LINK347"/>
      <w:bookmarkStart w:id="44" w:name="OLE_LINK384"/>
      <w:bookmarkStart w:id="45" w:name="OLE_LINK557"/>
      <w:bookmarkStart w:id="46" w:name="OLE_LINK558"/>
      <w:bookmarkStart w:id="47" w:name="OLE_LINK631"/>
      <w:bookmarkStart w:id="48" w:name="OLE_LINK632"/>
      <w:bookmarkStart w:id="49" w:name="OLE_LINK386"/>
      <w:bookmarkStart w:id="50" w:name="OLE_LINK431"/>
      <w:bookmarkStart w:id="51" w:name="OLE_LINK564"/>
      <w:bookmarkStart w:id="52" w:name="OLE_LINK493"/>
      <w:bookmarkStart w:id="53" w:name="OLE_LINK442"/>
      <w:bookmarkStart w:id="54" w:name="OLE_LINK551"/>
      <w:bookmarkStart w:id="55" w:name="OLE_LINK668"/>
      <w:bookmarkStart w:id="56" w:name="OLE_LINK669"/>
      <w:bookmarkStart w:id="57" w:name="OLE_LINK725"/>
      <w:bookmarkStart w:id="58" w:name="OLE_LINK489"/>
      <w:bookmarkStart w:id="59" w:name="OLE_LINK602"/>
      <w:bookmarkStart w:id="60" w:name="OLE_LINK658"/>
      <w:bookmarkStart w:id="61" w:name="OLE_LINK747"/>
      <w:bookmarkStart w:id="62" w:name="OLE_LINK897"/>
      <w:bookmarkStart w:id="63" w:name="OLE_LINK1138"/>
      <w:bookmarkStart w:id="64" w:name="OLE_LINK1139"/>
      <w:bookmarkStart w:id="65" w:name="OLE_LINK882"/>
      <w:bookmarkStart w:id="66" w:name="OLE_LINK1095"/>
      <w:bookmarkStart w:id="67" w:name="OLE_LINK1305"/>
      <w:bookmarkStart w:id="68" w:name="OLE_LINK1390"/>
      <w:bookmarkStart w:id="69" w:name="OLE_LINK964"/>
      <w:bookmarkStart w:id="70" w:name="OLE_LINK1190"/>
      <w:bookmarkStart w:id="71" w:name="OLE_LINK1314"/>
      <w:bookmarkStart w:id="72" w:name="OLE_LINK1031"/>
      <w:bookmarkStart w:id="73" w:name="OLE_LINK1092"/>
      <w:bookmarkStart w:id="74" w:name="OLE_LINK1258"/>
      <w:bookmarkStart w:id="75" w:name="OLE_LINK1259"/>
      <w:bookmarkStart w:id="76" w:name="OLE_LINK1337"/>
      <w:bookmarkStart w:id="77" w:name="OLE_LINK1338"/>
      <w:bookmarkStart w:id="78" w:name="OLE_LINK1363"/>
      <w:bookmarkStart w:id="79" w:name="OLE_LINK1364"/>
      <w:bookmarkStart w:id="80" w:name="OLE_LINK86"/>
      <w:bookmarkStart w:id="81" w:name="OLE_LINK1595"/>
      <w:bookmarkStart w:id="82" w:name="OLE_LINK1613"/>
      <w:bookmarkStart w:id="83" w:name="OLE_LINK1708"/>
      <w:bookmarkStart w:id="84" w:name="OLE_LINK1774"/>
      <w:bookmarkStart w:id="85" w:name="OLE_LINK1872"/>
      <w:bookmarkStart w:id="86" w:name="OLE_LINK1899"/>
      <w:bookmarkStart w:id="87" w:name="OLE_LINK1492"/>
      <w:bookmarkStart w:id="88" w:name="OLE_LINK1497"/>
      <w:bookmarkStart w:id="89" w:name="OLE_LINK1498"/>
      <w:bookmarkStart w:id="90" w:name="OLE_LINK1589"/>
      <w:bookmarkStart w:id="91" w:name="OLE_LINK1666"/>
      <w:bookmarkStart w:id="92" w:name="OLE_LINK1752"/>
      <w:bookmarkStart w:id="93" w:name="OLE_LINK1616"/>
      <w:bookmarkStart w:id="94" w:name="OLE_LINK1696"/>
      <w:bookmarkStart w:id="95" w:name="OLE_LINK1855"/>
      <w:bookmarkStart w:id="96" w:name="OLE_LINK1942"/>
      <w:bookmarkStart w:id="97" w:name="OLE_LINK1943"/>
      <w:bookmarkStart w:id="98" w:name="OLE_LINK1573"/>
      <w:bookmarkStart w:id="99" w:name="OLE_LINK1574"/>
      <w:bookmarkStart w:id="100" w:name="OLE_LINK1575"/>
      <w:bookmarkStart w:id="101" w:name="OLE_LINK1739"/>
      <w:bookmarkStart w:id="102" w:name="OLE_LINK1761"/>
      <w:bookmarkStart w:id="103" w:name="OLE_LINK1743"/>
      <w:bookmarkStart w:id="104" w:name="OLE_LINK1841"/>
      <w:bookmarkStart w:id="105" w:name="OLE_LINK1858"/>
      <w:bookmarkStart w:id="106" w:name="OLE_LINK1890"/>
      <w:bookmarkStart w:id="107" w:name="OLE_LINK1915"/>
      <w:bookmarkStart w:id="108" w:name="OLE_LINK1980"/>
      <w:bookmarkStart w:id="109" w:name="OLE_LINK1883"/>
      <w:bookmarkStart w:id="110" w:name="OLE_LINK1935"/>
      <w:bookmarkStart w:id="111" w:name="OLE_LINK1936"/>
      <w:bookmarkStart w:id="112" w:name="OLE_LINK1952"/>
      <w:bookmarkStart w:id="113" w:name="OLE_LINK1953"/>
      <w:bookmarkStart w:id="114" w:name="OLE_LINK1999"/>
      <w:bookmarkStart w:id="115" w:name="OLE_LINK2050"/>
      <w:bookmarkStart w:id="116" w:name="OLE_LINK1862"/>
      <w:bookmarkStart w:id="117" w:name="OLE_LINK1963"/>
      <w:bookmarkStart w:id="118" w:name="OLE_LINK2052"/>
      <w:bookmarkStart w:id="119" w:name="OLE_LINK1906"/>
      <w:bookmarkStart w:id="120" w:name="OLE_LINK2031"/>
      <w:bookmarkStart w:id="121" w:name="OLE_LINK2032"/>
      <w:bookmarkStart w:id="122" w:name="OLE_LINK1907"/>
      <w:bookmarkStart w:id="123" w:name="OLE_LINK2004"/>
      <w:bookmarkStart w:id="124" w:name="OLE_LINK2238"/>
      <w:bookmarkStart w:id="125" w:name="OLE_LINK2239"/>
      <w:bookmarkStart w:id="126" w:name="OLE_LINK2163"/>
      <w:bookmarkStart w:id="127" w:name="OLE_LINK2207"/>
      <w:bookmarkStart w:id="128" w:name="OLE_LINK2341"/>
      <w:bookmarkStart w:id="129" w:name="OLE_LINK2417"/>
      <w:bookmarkStart w:id="130" w:name="OLE_LINK2509"/>
      <w:bookmarkStart w:id="131" w:name="OLE_LINK2510"/>
      <w:bookmarkStart w:id="132" w:name="OLE_LINK2511"/>
      <w:bookmarkStart w:id="133" w:name="OLE_LINK2512"/>
      <w:bookmarkStart w:id="134" w:name="OLE_LINK2513"/>
      <w:bookmarkStart w:id="135" w:name="OLE_LINK2514"/>
      <w:bookmarkStart w:id="136" w:name="OLE_LINK2515"/>
      <w:bookmarkStart w:id="137" w:name="OLE_LINK2516"/>
      <w:bookmarkStart w:id="138" w:name="OLE_LINK2517"/>
      <w:bookmarkStart w:id="139" w:name="OLE_LINK2518"/>
      <w:bookmarkStart w:id="140" w:name="OLE_LINK2519"/>
      <w:bookmarkStart w:id="141" w:name="OLE_LINK2520"/>
      <w:bookmarkStart w:id="142" w:name="OLE_LINK2521"/>
      <w:bookmarkStart w:id="143" w:name="OLE_LINK2522"/>
      <w:bookmarkStart w:id="144" w:name="OLE_LINK2523"/>
      <w:bookmarkStart w:id="145" w:name="OLE_LINK2524"/>
      <w:bookmarkStart w:id="146" w:name="OLE_LINK2051"/>
      <w:bookmarkStart w:id="147" w:name="OLE_LINK2109"/>
      <w:bookmarkStart w:id="148" w:name="OLE_LINK2165"/>
      <w:bookmarkStart w:id="149" w:name="OLE_LINK2385"/>
      <w:bookmarkStart w:id="150" w:name="OLE_LINK2593"/>
      <w:bookmarkStart w:id="151" w:name="OLE_LINK2332"/>
      <w:bookmarkStart w:id="152" w:name="OLE_LINK2448"/>
      <w:bookmarkStart w:id="153" w:name="OLE_LINK2525"/>
      <w:bookmarkStart w:id="154" w:name="OLE_LINK2506"/>
      <w:bookmarkStart w:id="155" w:name="OLE_LINK2507"/>
      <w:bookmarkStart w:id="156" w:name="OLE_LINK2291"/>
      <w:bookmarkStart w:id="157" w:name="OLE_LINK2294"/>
      <w:bookmarkStart w:id="158" w:name="OLE_LINK2298"/>
      <w:bookmarkStart w:id="159" w:name="OLE_LINK2300"/>
      <w:bookmarkStart w:id="160" w:name="OLE_LINK2301"/>
      <w:bookmarkStart w:id="161" w:name="OLE_LINK2546"/>
      <w:bookmarkStart w:id="162" w:name="OLE_LINK2756"/>
      <w:bookmarkStart w:id="163" w:name="OLE_LINK2757"/>
      <w:bookmarkStart w:id="164" w:name="OLE_LINK2736"/>
      <w:bookmarkStart w:id="165" w:name="OLE_LINK2923"/>
      <w:bookmarkStart w:id="166" w:name="OLE_LINK2974"/>
      <w:bookmarkStart w:id="167" w:name="OLE_LINK3125"/>
      <w:bookmarkStart w:id="168" w:name="OLE_LINK3218"/>
      <w:bookmarkStart w:id="169" w:name="OLE_LINK2575"/>
      <w:bookmarkStart w:id="170" w:name="OLE_LINK2687"/>
      <w:bookmarkStart w:id="171" w:name="OLE_LINK2688"/>
      <w:bookmarkStart w:id="172" w:name="OLE_LINK2700"/>
      <w:bookmarkStart w:id="173" w:name="OLE_LINK2576"/>
      <w:bookmarkStart w:id="174" w:name="OLE_LINK2674"/>
      <w:bookmarkStart w:id="175" w:name="OLE_LINK2738"/>
      <w:bookmarkStart w:id="176" w:name="OLE_LINK2983"/>
      <w:bookmarkStart w:id="177" w:name="OLE_LINK76"/>
      <w:bookmarkStart w:id="178" w:name="OLE_LINK115"/>
      <w:bookmarkStart w:id="179" w:name="OLE_LINK155"/>
      <w:r w:rsidRPr="00C56046">
        <w:rPr>
          <w:rFonts w:ascii="Book Antiqua" w:hAnsi="Book Antiqua" w:cs="Tahoma"/>
          <w:b/>
          <w:color w:val="000000"/>
        </w:rPr>
        <w:t>P-Reviewer</w:t>
      </w:r>
      <w:r>
        <w:rPr>
          <w:rFonts w:ascii="Book Antiqua" w:hAnsi="Book Antiqua" w:cs="Tahoma"/>
          <w:b/>
          <w:color w:val="000000"/>
        </w:rPr>
        <w:t>s:</w:t>
      </w:r>
      <w:r w:rsidRPr="00C56046">
        <w:rPr>
          <w:rFonts w:ascii="Book Antiqua" w:hAnsi="Book Antiqua" w:cs="Tahoma"/>
          <w:b/>
          <w:color w:val="000000"/>
        </w:rPr>
        <w:t xml:space="preserve"> </w:t>
      </w:r>
      <w:r w:rsidRPr="00927B8B">
        <w:rPr>
          <w:rFonts w:ascii="Book Antiqua" w:hAnsi="Book Antiqua" w:cs="Tahoma"/>
          <w:color w:val="000000"/>
        </w:rPr>
        <w:t>Bartalena T, Casciaro S, Markic D</w:t>
      </w:r>
      <w:r>
        <w:rPr>
          <w:rFonts w:ascii="Book Antiqua" w:eastAsia="宋体" w:hAnsi="Book Antiqua" w:cs="Tahoma"/>
          <w:b/>
          <w:color w:val="000000"/>
          <w:lang w:eastAsia="zh-CN"/>
        </w:rPr>
        <w:t xml:space="preserve"> </w:t>
      </w:r>
      <w:r w:rsidRPr="00C56046">
        <w:rPr>
          <w:rFonts w:ascii="Book Antiqua" w:hAnsi="Book Antiqua" w:cs="Tahoma"/>
          <w:b/>
          <w:color w:val="000000"/>
        </w:rPr>
        <w:t>S-Editor</w:t>
      </w:r>
      <w:r>
        <w:rPr>
          <w:rFonts w:ascii="Book Antiqua" w:hAnsi="Book Antiqua" w:cs="Tahoma"/>
          <w:b/>
          <w:color w:val="000000"/>
        </w:rPr>
        <w:t>:</w:t>
      </w:r>
      <w:r w:rsidRPr="00C56046">
        <w:rPr>
          <w:rFonts w:ascii="Book Antiqua" w:hAnsi="Book Antiqua" w:cs="Tahoma"/>
          <w:b/>
          <w:color w:val="000000"/>
        </w:rPr>
        <w:t xml:space="preserve"> </w:t>
      </w:r>
      <w:r w:rsidRPr="00C56046">
        <w:rPr>
          <w:rFonts w:ascii="Book Antiqua" w:hAnsi="Book Antiqua" w:cs="Tahoma"/>
          <w:color w:val="000000"/>
        </w:rPr>
        <w:t xml:space="preserve">Gou SX </w:t>
      </w:r>
      <w:r w:rsidRPr="00C56046">
        <w:rPr>
          <w:rFonts w:ascii="Book Antiqua" w:hAnsi="Book Antiqua" w:cs="Tahoma"/>
          <w:b/>
          <w:color w:val="000000"/>
        </w:rPr>
        <w:t xml:space="preserve">  L-Editor</w:t>
      </w:r>
      <w:r>
        <w:rPr>
          <w:rFonts w:ascii="Book Antiqua" w:hAnsi="Book Antiqua" w:cs="Tahoma"/>
          <w:b/>
          <w:color w:val="000000"/>
        </w:rPr>
        <w:t>:</w:t>
      </w:r>
      <w:r w:rsidRPr="00C56046">
        <w:rPr>
          <w:rFonts w:ascii="Book Antiqua" w:hAnsi="Book Antiqua" w:cs="Tahoma"/>
          <w:b/>
          <w:color w:val="000000"/>
        </w:rPr>
        <w:t xml:space="preserve">    E-Edito</w:t>
      </w:r>
      <w:bookmarkEnd w:id="41"/>
      <w:bookmarkEnd w:id="42"/>
      <w:r w:rsidRPr="00C56046">
        <w:rPr>
          <w:rFonts w:ascii="Book Antiqua" w:hAnsi="Book Antiqua" w:cs="Tahoma"/>
          <w:b/>
          <w:color w:val="000000"/>
        </w:rPr>
        <w:t>r</w:t>
      </w:r>
      <w:r>
        <w:rPr>
          <w:rFonts w:ascii="Book Antiqua" w:hAnsi="Book Antiqua" w:cs="Tahoma"/>
          <w:b/>
          <w:color w:val="000000"/>
        </w:rPr>
        <w:t>:</w:t>
      </w:r>
    </w:p>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rsidR="00A95856" w:rsidRPr="00D24845" w:rsidRDefault="00A95856" w:rsidP="00E6634A">
      <w:pPr>
        <w:snapToGrid w:val="0"/>
        <w:spacing w:line="360" w:lineRule="auto"/>
        <w:jc w:val="both"/>
        <w:rPr>
          <w:rFonts w:ascii="Book Antiqua" w:eastAsia="宋体" w:hAnsi="Book Antiqua" w:cs="Arial"/>
          <w:b/>
          <w:lang w:eastAsia="zh-CN"/>
        </w:rPr>
      </w:pPr>
    </w:p>
    <w:p w:rsidR="00A95856" w:rsidRPr="00644A07" w:rsidRDefault="00A95856" w:rsidP="00E6634A">
      <w:pPr>
        <w:snapToGrid w:val="0"/>
        <w:spacing w:line="360" w:lineRule="auto"/>
        <w:jc w:val="both"/>
        <w:rPr>
          <w:rFonts w:ascii="Book Antiqua" w:eastAsia="宋体" w:hAnsi="Book Antiqua" w:cs="Arial"/>
          <w:b/>
          <w:lang w:eastAsia="zh-CN"/>
        </w:rPr>
      </w:pPr>
    </w:p>
    <w:p w:rsidR="00A95856" w:rsidRPr="00644A07" w:rsidRDefault="00A95856" w:rsidP="00E6634A">
      <w:pPr>
        <w:snapToGrid w:val="0"/>
        <w:spacing w:line="360" w:lineRule="auto"/>
        <w:jc w:val="both"/>
        <w:rPr>
          <w:rFonts w:ascii="Book Antiqua" w:eastAsia="宋体" w:hAnsi="Book Antiqua" w:cs="Arial"/>
          <w:b/>
          <w:lang w:eastAsia="zh-CN"/>
        </w:rPr>
      </w:pPr>
    </w:p>
    <w:p w:rsidR="00A95856" w:rsidRPr="00644A07" w:rsidRDefault="00A95856" w:rsidP="00E6634A">
      <w:pPr>
        <w:snapToGrid w:val="0"/>
        <w:spacing w:line="360" w:lineRule="auto"/>
        <w:jc w:val="both"/>
        <w:rPr>
          <w:rFonts w:ascii="Book Antiqua" w:eastAsia="宋体" w:hAnsi="Book Antiqua" w:cs="Arial"/>
          <w:b/>
          <w:lang w:eastAsia="zh-CN"/>
        </w:rPr>
      </w:pPr>
    </w:p>
    <w:p w:rsidR="00A95856" w:rsidRPr="00644A07" w:rsidRDefault="00A95856" w:rsidP="00E6634A">
      <w:pPr>
        <w:snapToGrid w:val="0"/>
        <w:spacing w:line="360" w:lineRule="auto"/>
        <w:jc w:val="both"/>
        <w:rPr>
          <w:rFonts w:ascii="Book Antiqua" w:eastAsia="宋体" w:hAnsi="Book Antiqua" w:cs="Arial"/>
          <w:b/>
          <w:lang w:eastAsia="zh-CN"/>
        </w:rPr>
      </w:pPr>
    </w:p>
    <w:p w:rsidR="00A95856" w:rsidRPr="00644A07" w:rsidRDefault="00A95856" w:rsidP="00E6634A">
      <w:pPr>
        <w:snapToGrid w:val="0"/>
        <w:spacing w:line="360" w:lineRule="auto"/>
        <w:jc w:val="both"/>
        <w:rPr>
          <w:rFonts w:ascii="Book Antiqua" w:eastAsia="宋体" w:hAnsi="Book Antiqua" w:cs="Arial"/>
          <w:b/>
          <w:lang w:eastAsia="zh-CN"/>
        </w:rPr>
      </w:pPr>
    </w:p>
    <w:p w:rsidR="00A95856" w:rsidRPr="00644A07" w:rsidRDefault="00A95856" w:rsidP="00875247">
      <w:pPr>
        <w:pStyle w:val="ad"/>
        <w:numPr>
          <w:ilvl w:val="0"/>
          <w:numId w:val="16"/>
        </w:numPr>
        <w:snapToGrid w:val="0"/>
        <w:spacing w:line="360" w:lineRule="auto"/>
        <w:contextualSpacing w:val="0"/>
        <w:jc w:val="both"/>
        <w:rPr>
          <w:rFonts w:ascii="Book Antiqua" w:hAnsi="Book Antiqua" w:cs="Arial"/>
          <w:b/>
        </w:rPr>
      </w:pPr>
    </w:p>
    <w:p w:rsidR="00A95856" w:rsidRPr="00644A07" w:rsidRDefault="00AA0118" w:rsidP="00875247">
      <w:pPr>
        <w:snapToGrid w:val="0"/>
        <w:spacing w:line="360" w:lineRule="auto"/>
        <w:jc w:val="both"/>
        <w:rPr>
          <w:rFonts w:ascii="Book Antiqua" w:hAnsi="Book Antiqua" w:cs="Arial"/>
          <w:b/>
        </w:rPr>
      </w:pPr>
      <w:r>
        <w:rPr>
          <w:noProof/>
          <w:lang w:eastAsia="zh-CN"/>
        </w:rPr>
        <w:drawing>
          <wp:anchor distT="0" distB="0" distL="114300" distR="114300" simplePos="0" relativeHeight="251653120" behindDoc="0" locked="0" layoutInCell="1" allowOverlap="1">
            <wp:simplePos x="0" y="0"/>
            <wp:positionH relativeFrom="column">
              <wp:posOffset>180975</wp:posOffset>
            </wp:positionH>
            <wp:positionV relativeFrom="paragraph">
              <wp:posOffset>19050</wp:posOffset>
            </wp:positionV>
            <wp:extent cx="4116705" cy="3599815"/>
            <wp:effectExtent l="0" t="0" r="0" b="635"/>
            <wp:wrapNone/>
            <wp:docPr id="16" name="Grafik 0" descr="ERCP Pankreas-C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ERCP Pankreas-CA.tif"/>
                    <pic:cNvPicPr>
                      <a:picLocks noChangeAspect="1" noChangeArrowheads="1"/>
                    </pic:cNvPicPr>
                  </pic:nvPicPr>
                  <pic:blipFill>
                    <a:blip r:embed="rId8">
                      <a:extLst>
                        <a:ext uri="{28A0092B-C50C-407E-A947-70E740481C1C}">
                          <a14:useLocalDpi xmlns:a14="http://schemas.microsoft.com/office/drawing/2010/main" val="0"/>
                        </a:ext>
                      </a:extLst>
                    </a:blip>
                    <a:srcRect l="10104" r="10596"/>
                    <a:stretch>
                      <a:fillRect/>
                    </a:stretch>
                  </pic:blipFill>
                  <pic:spPr bwMode="auto">
                    <a:xfrm>
                      <a:off x="0" y="0"/>
                      <a:ext cx="4116705" cy="3599815"/>
                    </a:xfrm>
                    <a:prstGeom prst="rect">
                      <a:avLst/>
                    </a:prstGeom>
                    <a:noFill/>
                  </pic:spPr>
                </pic:pic>
              </a:graphicData>
            </a:graphic>
            <wp14:sizeRelH relativeFrom="page">
              <wp14:pctWidth>0</wp14:pctWidth>
            </wp14:sizeRelH>
            <wp14:sizeRelV relativeFrom="page">
              <wp14:pctHeight>0</wp14:pctHeight>
            </wp14:sizeRelV>
          </wp:anchor>
        </w:drawing>
      </w:r>
    </w:p>
    <w:p w:rsidR="00A95856" w:rsidRPr="00644A07" w:rsidRDefault="00A95856" w:rsidP="00875247">
      <w:pPr>
        <w:snapToGrid w:val="0"/>
        <w:spacing w:line="360" w:lineRule="auto"/>
        <w:jc w:val="both"/>
        <w:rPr>
          <w:rFonts w:ascii="Book Antiqua" w:hAnsi="Book Antiqua" w:cs="Arial"/>
          <w:b/>
        </w:rPr>
      </w:pPr>
    </w:p>
    <w:p w:rsidR="00A95856" w:rsidRPr="00644A07" w:rsidRDefault="00A95856" w:rsidP="00875247">
      <w:pPr>
        <w:snapToGrid w:val="0"/>
        <w:spacing w:line="360" w:lineRule="auto"/>
        <w:jc w:val="both"/>
        <w:rPr>
          <w:rFonts w:ascii="Book Antiqua" w:hAnsi="Book Antiqua" w:cs="Arial"/>
          <w:b/>
        </w:rPr>
      </w:pPr>
    </w:p>
    <w:p w:rsidR="00A95856" w:rsidRPr="00644A07" w:rsidRDefault="00A95856" w:rsidP="00875247">
      <w:pPr>
        <w:snapToGrid w:val="0"/>
        <w:spacing w:line="360" w:lineRule="auto"/>
        <w:jc w:val="both"/>
        <w:rPr>
          <w:rFonts w:ascii="Book Antiqua" w:hAnsi="Book Antiqua" w:cs="Arial"/>
          <w:b/>
        </w:rPr>
      </w:pPr>
    </w:p>
    <w:p w:rsidR="00A95856" w:rsidRPr="00644A07" w:rsidRDefault="00A95856" w:rsidP="00875247">
      <w:pPr>
        <w:snapToGrid w:val="0"/>
        <w:spacing w:line="360" w:lineRule="auto"/>
        <w:jc w:val="both"/>
        <w:rPr>
          <w:rFonts w:ascii="Book Antiqua" w:hAnsi="Book Antiqua" w:cs="Arial"/>
          <w:b/>
        </w:rPr>
      </w:pPr>
    </w:p>
    <w:p w:rsidR="00A95856" w:rsidRPr="00644A07" w:rsidRDefault="00A95856" w:rsidP="00875247">
      <w:pPr>
        <w:snapToGrid w:val="0"/>
        <w:spacing w:line="360" w:lineRule="auto"/>
        <w:jc w:val="both"/>
        <w:rPr>
          <w:rFonts w:ascii="Book Antiqua" w:hAnsi="Book Antiqua" w:cs="Arial"/>
          <w:b/>
        </w:rPr>
      </w:pPr>
    </w:p>
    <w:p w:rsidR="00A95856" w:rsidRPr="00644A07" w:rsidRDefault="00A95856" w:rsidP="00875247">
      <w:pPr>
        <w:snapToGrid w:val="0"/>
        <w:spacing w:line="360" w:lineRule="auto"/>
        <w:jc w:val="both"/>
        <w:rPr>
          <w:rFonts w:ascii="Book Antiqua" w:hAnsi="Book Antiqua" w:cs="Arial"/>
          <w:b/>
        </w:rPr>
      </w:pPr>
    </w:p>
    <w:p w:rsidR="00A95856" w:rsidRPr="00644A07" w:rsidRDefault="00A95856" w:rsidP="00875247">
      <w:pPr>
        <w:snapToGrid w:val="0"/>
        <w:spacing w:line="360" w:lineRule="auto"/>
        <w:jc w:val="both"/>
        <w:rPr>
          <w:rFonts w:ascii="Book Antiqua" w:eastAsia="宋体" w:hAnsi="Book Antiqua" w:cs="Arial"/>
          <w:b/>
          <w:lang w:eastAsia="zh-CN"/>
        </w:rPr>
      </w:pPr>
    </w:p>
    <w:p w:rsidR="00A95856" w:rsidRPr="00644A07" w:rsidRDefault="00A95856" w:rsidP="00875247">
      <w:pPr>
        <w:snapToGrid w:val="0"/>
        <w:spacing w:line="360" w:lineRule="auto"/>
        <w:jc w:val="both"/>
        <w:rPr>
          <w:rFonts w:ascii="Book Antiqua" w:eastAsia="宋体" w:hAnsi="Book Antiqua" w:cs="Arial"/>
          <w:b/>
          <w:lang w:eastAsia="zh-CN"/>
        </w:rPr>
      </w:pPr>
    </w:p>
    <w:p w:rsidR="00A95856" w:rsidRPr="00644A07" w:rsidRDefault="00A95856" w:rsidP="00875247">
      <w:pPr>
        <w:snapToGrid w:val="0"/>
        <w:spacing w:line="360" w:lineRule="auto"/>
        <w:jc w:val="both"/>
        <w:rPr>
          <w:rFonts w:ascii="Book Antiqua" w:eastAsia="宋体" w:hAnsi="Book Antiqua" w:cs="Arial"/>
          <w:b/>
          <w:lang w:eastAsia="zh-CN"/>
        </w:rPr>
      </w:pPr>
    </w:p>
    <w:p w:rsidR="00A95856" w:rsidRPr="00644A07" w:rsidRDefault="00A95856" w:rsidP="00875247">
      <w:pPr>
        <w:snapToGrid w:val="0"/>
        <w:spacing w:line="360" w:lineRule="auto"/>
        <w:jc w:val="both"/>
        <w:rPr>
          <w:rFonts w:ascii="Book Antiqua" w:eastAsia="宋体" w:hAnsi="Book Antiqua" w:cs="Arial"/>
          <w:b/>
          <w:lang w:eastAsia="zh-CN"/>
        </w:rPr>
      </w:pPr>
    </w:p>
    <w:p w:rsidR="00A95856" w:rsidRPr="00644A07" w:rsidRDefault="00A95856" w:rsidP="00875247">
      <w:pPr>
        <w:snapToGrid w:val="0"/>
        <w:spacing w:line="360" w:lineRule="auto"/>
        <w:jc w:val="both"/>
        <w:rPr>
          <w:rFonts w:ascii="Book Antiqua" w:eastAsia="宋体" w:hAnsi="Book Antiqua" w:cs="Arial"/>
          <w:b/>
          <w:lang w:eastAsia="zh-CN"/>
        </w:rPr>
      </w:pPr>
    </w:p>
    <w:p w:rsidR="00A95856" w:rsidRPr="00644A07" w:rsidRDefault="00A95856" w:rsidP="00875247">
      <w:pPr>
        <w:snapToGrid w:val="0"/>
        <w:spacing w:line="360" w:lineRule="auto"/>
        <w:jc w:val="both"/>
        <w:rPr>
          <w:rFonts w:ascii="Book Antiqua" w:eastAsia="宋体" w:hAnsi="Book Antiqua" w:cs="Arial"/>
          <w:b/>
          <w:lang w:eastAsia="zh-CN"/>
        </w:rPr>
      </w:pPr>
    </w:p>
    <w:p w:rsidR="00A95856" w:rsidRPr="00644A07" w:rsidRDefault="00A95856" w:rsidP="00875247">
      <w:pPr>
        <w:snapToGrid w:val="0"/>
        <w:spacing w:line="360" w:lineRule="auto"/>
        <w:jc w:val="both"/>
        <w:rPr>
          <w:rFonts w:ascii="Book Antiqua" w:hAnsi="Book Antiqua" w:cs="Arial"/>
          <w:b/>
        </w:rPr>
      </w:pPr>
      <w:r w:rsidRPr="00644A07">
        <w:rPr>
          <w:rFonts w:ascii="Book Antiqua" w:hAnsi="Book Antiqua" w:cs="Arial"/>
          <w:b/>
        </w:rPr>
        <w:t>B)</w:t>
      </w:r>
    </w:p>
    <w:p w:rsidR="00A95856" w:rsidRPr="00644A07" w:rsidRDefault="00AA0118" w:rsidP="00875247">
      <w:pPr>
        <w:snapToGrid w:val="0"/>
        <w:spacing w:line="360" w:lineRule="auto"/>
        <w:jc w:val="both"/>
        <w:rPr>
          <w:rFonts w:ascii="Book Antiqua" w:hAnsi="Book Antiqua" w:cs="Arial"/>
          <w:b/>
        </w:rPr>
      </w:pPr>
      <w:r>
        <w:rPr>
          <w:noProof/>
          <w:lang w:eastAsia="zh-CN"/>
        </w:rPr>
        <w:drawing>
          <wp:anchor distT="0" distB="0" distL="114300" distR="114300" simplePos="0" relativeHeight="251654144" behindDoc="0" locked="0" layoutInCell="1" allowOverlap="1">
            <wp:simplePos x="0" y="0"/>
            <wp:positionH relativeFrom="column">
              <wp:posOffset>180340</wp:posOffset>
            </wp:positionH>
            <wp:positionV relativeFrom="paragraph">
              <wp:posOffset>81280</wp:posOffset>
            </wp:positionV>
            <wp:extent cx="4116705" cy="2702560"/>
            <wp:effectExtent l="0" t="0" r="0" b="2540"/>
            <wp:wrapNone/>
            <wp:docPr id="15" name="Grafik 2" descr="EUS Pankreas-CA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EUS Pankreas-CA final.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6705" cy="2702560"/>
                    </a:xfrm>
                    <a:prstGeom prst="rect">
                      <a:avLst/>
                    </a:prstGeom>
                    <a:noFill/>
                  </pic:spPr>
                </pic:pic>
              </a:graphicData>
            </a:graphic>
            <wp14:sizeRelH relativeFrom="page">
              <wp14:pctWidth>0</wp14:pctWidth>
            </wp14:sizeRelH>
            <wp14:sizeRelV relativeFrom="page">
              <wp14:pctHeight>0</wp14:pctHeight>
            </wp14:sizeRelV>
          </wp:anchor>
        </w:drawing>
      </w:r>
    </w:p>
    <w:p w:rsidR="00A95856" w:rsidRPr="00644A07" w:rsidRDefault="00A95856" w:rsidP="00875247">
      <w:pPr>
        <w:snapToGrid w:val="0"/>
        <w:spacing w:line="360" w:lineRule="auto"/>
        <w:jc w:val="both"/>
        <w:rPr>
          <w:rFonts w:ascii="Book Antiqua" w:hAnsi="Book Antiqua" w:cs="Arial"/>
          <w:b/>
        </w:rPr>
      </w:pPr>
    </w:p>
    <w:p w:rsidR="00A95856" w:rsidRPr="00644A07" w:rsidRDefault="00AA0118" w:rsidP="00875247">
      <w:pPr>
        <w:snapToGrid w:val="0"/>
        <w:spacing w:line="360" w:lineRule="auto"/>
        <w:jc w:val="both"/>
        <w:rPr>
          <w:rFonts w:ascii="Book Antiqua" w:hAnsi="Book Antiqua" w:cs="Arial"/>
          <w:b/>
        </w:rPr>
      </w:pPr>
      <w:r>
        <w:rPr>
          <w:noProof/>
          <w:lang w:eastAsia="zh-CN"/>
        </w:rPr>
        <mc:AlternateContent>
          <mc:Choice Requires="wps">
            <w:drawing>
              <wp:anchor distT="0" distB="0" distL="114300" distR="114300" simplePos="0" relativeHeight="251655168" behindDoc="0" locked="0" layoutInCell="1" allowOverlap="1">
                <wp:simplePos x="0" y="0"/>
                <wp:positionH relativeFrom="column">
                  <wp:posOffset>2378075</wp:posOffset>
                </wp:positionH>
                <wp:positionV relativeFrom="paragraph">
                  <wp:posOffset>11430</wp:posOffset>
                </wp:positionV>
                <wp:extent cx="289560" cy="389255"/>
                <wp:effectExtent l="0" t="1905" r="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856" w:rsidRPr="002843B3" w:rsidRDefault="00A95856" w:rsidP="00875247">
                            <w:pPr>
                              <w:rPr>
                                <w:b/>
                                <w:color w:val="FFFFFF"/>
                                <w:sz w:val="40"/>
                              </w:rPr>
                            </w:pPr>
                            <w:r w:rsidRPr="002843B3">
                              <w:rPr>
                                <w:b/>
                                <w:color w:val="FFFFFF"/>
                                <w:sz w:val="4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87.25pt;margin-top:.9pt;width:22.8pt;height:30.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0Usg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" filled="f" stroked="f">
                <v:textbox style="mso-fit-shape-to-text:t">
                  <w:txbxContent>
                    <w:p w:rsidR="00A95856" w:rsidRPr="002843B3" w:rsidRDefault="00A95856" w:rsidP="00875247">
                      <w:pPr>
                        <w:rPr>
                          <w:b/>
                          <w:color w:val="FFFFFF"/>
                          <w:sz w:val="40"/>
                        </w:rPr>
                      </w:pPr>
                      <w:r w:rsidRPr="002843B3">
                        <w:rPr>
                          <w:b/>
                          <w:color w:val="FFFFFF"/>
                          <w:sz w:val="40"/>
                        </w:rPr>
                        <w:t>*</w:t>
                      </w:r>
                    </w:p>
                  </w:txbxContent>
                </v:textbox>
              </v:shape>
            </w:pict>
          </mc:Fallback>
        </mc:AlternateContent>
      </w:r>
    </w:p>
    <w:p w:rsidR="00A95856" w:rsidRPr="00644A07" w:rsidRDefault="00AA0118" w:rsidP="00875247">
      <w:pPr>
        <w:snapToGrid w:val="0"/>
        <w:spacing w:line="360" w:lineRule="auto"/>
        <w:jc w:val="both"/>
        <w:rPr>
          <w:rFonts w:ascii="Book Antiqua" w:hAnsi="Book Antiqua" w:cs="Arial"/>
          <w:b/>
        </w:rPr>
      </w:pPr>
      <w:r>
        <w:rPr>
          <w:noProof/>
          <w:lang w:eastAsia="zh-CN"/>
        </w:rPr>
        <w:lastRenderedPageBreak/>
        <mc:AlternateContent>
          <mc:Choice Requires="wps">
            <w:drawing>
              <wp:anchor distT="0" distB="0" distL="114300" distR="114300" simplePos="0" relativeHeight="251657216" behindDoc="0" locked="0" layoutInCell="1" allowOverlap="1">
                <wp:simplePos x="0" y="0"/>
                <wp:positionH relativeFrom="column">
                  <wp:posOffset>2456815</wp:posOffset>
                </wp:positionH>
                <wp:positionV relativeFrom="paragraph">
                  <wp:posOffset>198755</wp:posOffset>
                </wp:positionV>
                <wp:extent cx="289560" cy="389255"/>
                <wp:effectExtent l="0" t="0" r="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856" w:rsidRPr="002843B3" w:rsidRDefault="00A95856" w:rsidP="00875247">
                            <w:pPr>
                              <w:rPr>
                                <w:b/>
                                <w:color w:val="FFFFFF"/>
                                <w:sz w:val="40"/>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193.45pt;margin-top:15.65pt;width:22.8pt;height:30.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tEuAIAAMA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" filled="f" stroked="f">
                <v:textbox style="mso-fit-shape-to-text:t">
                  <w:txbxContent>
                    <w:p w:rsidR="00A95856" w:rsidRPr="002843B3" w:rsidRDefault="00A95856" w:rsidP="00875247">
                      <w:pPr>
                        <w:rPr>
                          <w:b/>
                          <w:color w:val="FFFFFF"/>
                          <w:sz w:val="40"/>
                        </w:rPr>
                      </w:pPr>
                    </w:p>
                  </w:txbxContent>
                </v:textbox>
              </v:shape>
            </w:pict>
          </mc:Fallback>
        </mc:AlternateContent>
      </w:r>
    </w:p>
    <w:p w:rsidR="00A95856" w:rsidRPr="00644A07" w:rsidRDefault="00AA0118" w:rsidP="00875247">
      <w:pPr>
        <w:snapToGrid w:val="0"/>
        <w:spacing w:line="360" w:lineRule="auto"/>
        <w:jc w:val="both"/>
        <w:rPr>
          <w:rFonts w:ascii="Book Antiqua" w:hAnsi="Book Antiqua" w:cs="Arial"/>
          <w:b/>
        </w:rPr>
      </w:pPr>
      <w:r>
        <w:rPr>
          <w:noProof/>
          <w:lang w:eastAsia="zh-CN"/>
        </w:rPr>
        <mc:AlternateContent>
          <mc:Choice Requires="wps">
            <w:drawing>
              <wp:anchor distT="0" distB="0" distL="114300" distR="114300" simplePos="0" relativeHeight="251659264" behindDoc="0" locked="0" layoutInCell="1" allowOverlap="1">
                <wp:simplePos x="0" y="0"/>
                <wp:positionH relativeFrom="column">
                  <wp:posOffset>2510155</wp:posOffset>
                </wp:positionH>
                <wp:positionV relativeFrom="paragraph">
                  <wp:posOffset>87630</wp:posOffset>
                </wp:positionV>
                <wp:extent cx="110490" cy="114300"/>
                <wp:effectExtent l="14605" t="20955" r="17780" b="762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143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26" type="#_x0000_t5" style="position:absolute;margin-left:197.65pt;margin-top:6.9pt;width:8.7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"/>
            </w:pict>
          </mc:Fallback>
        </mc:AlternateContent>
      </w:r>
    </w:p>
    <w:p w:rsidR="00A95856" w:rsidRPr="00644A07" w:rsidRDefault="00A95856" w:rsidP="00875247">
      <w:pPr>
        <w:snapToGrid w:val="0"/>
        <w:spacing w:line="360" w:lineRule="auto"/>
        <w:jc w:val="both"/>
        <w:rPr>
          <w:rFonts w:ascii="Book Antiqua" w:hAnsi="Book Antiqua" w:cs="Arial"/>
          <w:b/>
        </w:rPr>
      </w:pPr>
    </w:p>
    <w:p w:rsidR="00A95856" w:rsidRPr="00644A07" w:rsidRDefault="00A95856" w:rsidP="00875247">
      <w:pPr>
        <w:snapToGrid w:val="0"/>
        <w:spacing w:line="360" w:lineRule="auto"/>
        <w:jc w:val="both"/>
        <w:rPr>
          <w:rFonts w:ascii="Book Antiqua" w:hAnsi="Book Antiqua" w:cs="Arial"/>
          <w:b/>
        </w:rPr>
      </w:pPr>
    </w:p>
    <w:p w:rsidR="00A95856" w:rsidRPr="00644A07" w:rsidRDefault="00A95856" w:rsidP="00875247">
      <w:pPr>
        <w:snapToGrid w:val="0"/>
        <w:spacing w:line="360" w:lineRule="auto"/>
        <w:jc w:val="both"/>
        <w:rPr>
          <w:rFonts w:ascii="Book Antiqua" w:hAnsi="Book Antiqua" w:cs="Arial"/>
          <w:b/>
        </w:rPr>
      </w:pPr>
    </w:p>
    <w:p w:rsidR="00A95856" w:rsidRPr="00644A07" w:rsidRDefault="00A95856" w:rsidP="00875247">
      <w:pPr>
        <w:snapToGrid w:val="0"/>
        <w:spacing w:line="360" w:lineRule="auto"/>
        <w:jc w:val="both"/>
        <w:rPr>
          <w:rFonts w:ascii="Book Antiqua" w:hAnsi="Book Antiqua" w:cs="Arial"/>
          <w:b/>
        </w:rPr>
      </w:pPr>
    </w:p>
    <w:p w:rsidR="00A95856" w:rsidRPr="00644A07" w:rsidRDefault="00A95856" w:rsidP="00875247">
      <w:pPr>
        <w:snapToGrid w:val="0"/>
        <w:spacing w:line="360" w:lineRule="auto"/>
        <w:jc w:val="both"/>
        <w:rPr>
          <w:rFonts w:ascii="Book Antiqua" w:hAnsi="Book Antiqua" w:cs="Arial"/>
          <w:b/>
        </w:rPr>
      </w:pPr>
    </w:p>
    <w:p w:rsidR="00A95856" w:rsidRPr="00644A07" w:rsidRDefault="00A95856" w:rsidP="00875247">
      <w:pPr>
        <w:snapToGrid w:val="0"/>
        <w:spacing w:line="360" w:lineRule="auto"/>
        <w:jc w:val="both"/>
        <w:rPr>
          <w:rFonts w:ascii="Book Antiqua" w:hAnsi="Book Antiqua" w:cs="Arial"/>
          <w:b/>
        </w:rPr>
      </w:pPr>
    </w:p>
    <w:p w:rsidR="00A95856" w:rsidRPr="00644A07" w:rsidRDefault="00A95856" w:rsidP="00875247">
      <w:pPr>
        <w:snapToGrid w:val="0"/>
        <w:spacing w:line="360" w:lineRule="auto"/>
        <w:jc w:val="both"/>
        <w:rPr>
          <w:rFonts w:ascii="Book Antiqua" w:hAnsi="Book Antiqua" w:cs="Arial"/>
          <w:b/>
        </w:rPr>
      </w:pPr>
    </w:p>
    <w:p w:rsidR="00A95856" w:rsidRPr="00644A07" w:rsidRDefault="00A95856" w:rsidP="00875247">
      <w:pPr>
        <w:snapToGrid w:val="0"/>
        <w:spacing w:line="360" w:lineRule="auto"/>
        <w:jc w:val="both"/>
        <w:rPr>
          <w:rFonts w:ascii="Book Antiqua" w:hAnsi="Book Antiqua" w:cs="Arial"/>
          <w:b/>
        </w:rPr>
      </w:pPr>
      <w:r w:rsidRPr="00644A07">
        <w:rPr>
          <w:rFonts w:ascii="Book Antiqua" w:hAnsi="Book Antiqua" w:cs="Arial"/>
          <w:b/>
        </w:rPr>
        <w:t>C)</w:t>
      </w:r>
    </w:p>
    <w:p w:rsidR="00A95856" w:rsidRPr="00644A07" w:rsidRDefault="00AA0118" w:rsidP="00875247">
      <w:pPr>
        <w:snapToGrid w:val="0"/>
        <w:spacing w:line="360" w:lineRule="auto"/>
        <w:jc w:val="both"/>
        <w:rPr>
          <w:rFonts w:ascii="Book Antiqua" w:hAnsi="Book Antiqua" w:cs="Arial"/>
          <w:b/>
        </w:rPr>
      </w:pPr>
      <w:r>
        <w:rPr>
          <w:noProof/>
          <w:lang w:eastAsia="zh-CN"/>
        </w:rPr>
        <mc:AlternateContent>
          <mc:Choice Requires="wps">
            <w:drawing>
              <wp:anchor distT="0" distB="0" distL="114300" distR="114300" simplePos="0" relativeHeight="251658240" behindDoc="0" locked="0" layoutInCell="1" allowOverlap="1">
                <wp:simplePos x="0" y="0"/>
                <wp:positionH relativeFrom="column">
                  <wp:posOffset>1833880</wp:posOffset>
                </wp:positionH>
                <wp:positionV relativeFrom="paragraph">
                  <wp:posOffset>1341120</wp:posOffset>
                </wp:positionV>
                <wp:extent cx="90805" cy="90805"/>
                <wp:effectExtent l="14605" t="17145" r="18415" b="635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5" style="position:absolute;margin-left:144.4pt;margin-top:105.6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"/>
            </w:pict>
          </mc:Fallback>
        </mc:AlternateContent>
      </w:r>
      <w:r>
        <w:rPr>
          <w:noProof/>
          <w:lang w:eastAsia="zh-CN"/>
        </w:rPr>
        <mc:AlternateContent>
          <mc:Choice Requires="wps">
            <w:drawing>
              <wp:anchor distT="0" distB="0" distL="114300" distR="114300" simplePos="0" relativeHeight="251656192" behindDoc="0" locked="0" layoutInCell="1" allowOverlap="1">
                <wp:simplePos x="0" y="0"/>
                <wp:positionH relativeFrom="column">
                  <wp:posOffset>1729105</wp:posOffset>
                </wp:positionH>
                <wp:positionV relativeFrom="paragraph">
                  <wp:posOffset>1236980</wp:posOffset>
                </wp:positionV>
                <wp:extent cx="289560" cy="389255"/>
                <wp:effectExtent l="0" t="0" r="635"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856" w:rsidRPr="002843B3" w:rsidRDefault="00A95856" w:rsidP="00875247">
                            <w:pPr>
                              <w:rPr>
                                <w:b/>
                                <w:color w:val="FFFFFF"/>
                                <w:sz w:val="40"/>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136.15pt;margin-top:97.4pt;width:22.8pt;height:3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k83tgIAAMA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" filled="f" stroked="f">
                <v:textbox style="mso-fit-shape-to-text:t">
                  <w:txbxContent>
                    <w:p w:rsidR="00A95856" w:rsidRPr="002843B3" w:rsidRDefault="00A95856" w:rsidP="00875247">
                      <w:pPr>
                        <w:rPr>
                          <w:b/>
                          <w:color w:val="FFFFFF"/>
                          <w:sz w:val="40"/>
                        </w:rPr>
                      </w:pPr>
                    </w:p>
                  </w:txbxContent>
                </v:textbox>
              </v:shape>
            </w:pict>
          </mc:Fallback>
        </mc:AlternateContent>
      </w:r>
      <w:r>
        <w:rPr>
          <w:rFonts w:ascii="Book Antiqua" w:hAnsi="Book Antiqua" w:cs="Arial"/>
          <w:b/>
          <w:noProof/>
          <w:lang w:eastAsia="zh-CN"/>
        </w:rPr>
        <w:drawing>
          <wp:inline distT="0" distB="0" distL="0" distR="0">
            <wp:extent cx="4323080" cy="3408680"/>
            <wp:effectExtent l="0" t="0" r="1270" b="1270"/>
            <wp:docPr id="1" name="Grafik 5" descr="CT Pankreas-CA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CT Pankreas-CA final.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3080" cy="3408680"/>
                    </a:xfrm>
                    <a:prstGeom prst="rect">
                      <a:avLst/>
                    </a:prstGeom>
                    <a:noFill/>
                    <a:ln>
                      <a:noFill/>
                    </a:ln>
                  </pic:spPr>
                </pic:pic>
              </a:graphicData>
            </a:graphic>
          </wp:inline>
        </w:drawing>
      </w:r>
    </w:p>
    <w:p w:rsidR="00A95856" w:rsidRPr="00644A07" w:rsidRDefault="00A95856" w:rsidP="00E6634A">
      <w:pPr>
        <w:snapToGrid w:val="0"/>
        <w:spacing w:line="360" w:lineRule="auto"/>
        <w:jc w:val="both"/>
        <w:rPr>
          <w:rFonts w:ascii="Book Antiqua" w:eastAsia="宋体" w:hAnsi="Book Antiqua" w:cs="Arial"/>
          <w:b/>
          <w:lang w:eastAsia="zh-CN"/>
        </w:rPr>
      </w:pPr>
    </w:p>
    <w:p w:rsidR="00A95856" w:rsidRPr="00644A07" w:rsidRDefault="00A95856" w:rsidP="00E6634A">
      <w:pPr>
        <w:snapToGrid w:val="0"/>
        <w:spacing w:line="360" w:lineRule="auto"/>
        <w:jc w:val="both"/>
        <w:rPr>
          <w:rFonts w:ascii="Book Antiqua" w:hAnsi="Book Antiqua" w:cs="Arial"/>
          <w:b/>
        </w:rPr>
      </w:pPr>
      <w:r w:rsidRPr="00644A07">
        <w:rPr>
          <w:rFonts w:ascii="Book Antiqua" w:hAnsi="Book Antiqua" w:cs="Arial"/>
          <w:b/>
        </w:rPr>
        <w:t xml:space="preserve">Figure </w:t>
      </w:r>
      <w:r w:rsidRPr="00644A07">
        <w:rPr>
          <w:rFonts w:ascii="Book Antiqua" w:eastAsia="宋体" w:hAnsi="Book Antiqua" w:cs="Arial"/>
          <w:b/>
          <w:lang w:eastAsia="zh-CN"/>
        </w:rPr>
        <w:t xml:space="preserve">1 </w:t>
      </w:r>
      <w:r w:rsidRPr="00644A07">
        <w:rPr>
          <w:rFonts w:ascii="Book Antiqua" w:hAnsi="Book Antiqua" w:cs="Arial"/>
          <w:b/>
        </w:rPr>
        <w:t>Imaging of pancreatic cancer with a malignant bile duct stricture.</w:t>
      </w:r>
      <w:r w:rsidRPr="00644A07">
        <w:rPr>
          <w:rFonts w:ascii="Book Antiqua" w:hAnsi="Book Antiqua" w:cs="Arial"/>
        </w:rPr>
        <w:t xml:space="preserve"> A</w:t>
      </w:r>
      <w:r w:rsidRPr="00644A07">
        <w:rPr>
          <w:rFonts w:ascii="Book Antiqua" w:eastAsia="宋体" w:hAnsi="Book Antiqua" w:cs="Arial"/>
          <w:lang w:eastAsia="zh-CN"/>
        </w:rPr>
        <w:t>:</w:t>
      </w:r>
      <w:r w:rsidRPr="00644A07">
        <w:rPr>
          <w:rFonts w:ascii="Book Antiqua" w:hAnsi="Book Antiqua" w:cs="Arial"/>
        </w:rPr>
        <w:t xml:space="preserve"> Fluoroscopic picture showing the bile duct stricture as filling defects by endoscopic retrograde cholangio-pancreatography (indicated by an arrow)</w:t>
      </w:r>
      <w:r w:rsidRPr="00644A07">
        <w:rPr>
          <w:rFonts w:ascii="Book Antiqua" w:eastAsia="宋体" w:hAnsi="Book Antiqua" w:cs="Arial"/>
          <w:lang w:eastAsia="zh-CN"/>
        </w:rPr>
        <w:t>;</w:t>
      </w:r>
      <w:r w:rsidRPr="00644A07">
        <w:rPr>
          <w:rFonts w:ascii="Book Antiqua" w:hAnsi="Book Antiqua" w:cs="Arial"/>
        </w:rPr>
        <w:t xml:space="preserve"> B</w:t>
      </w:r>
      <w:r w:rsidRPr="00644A07">
        <w:rPr>
          <w:rFonts w:ascii="Book Antiqua" w:eastAsia="宋体" w:hAnsi="Book Antiqua" w:cs="Arial"/>
          <w:lang w:eastAsia="zh-CN"/>
        </w:rPr>
        <w:t>:</w:t>
      </w:r>
      <w:r w:rsidRPr="00644A07">
        <w:rPr>
          <w:rFonts w:ascii="Book Antiqua" w:hAnsi="Book Antiqua" w:cs="Arial"/>
        </w:rPr>
        <w:t xml:space="preserve"> Endosonography showing a pancreatic mass (indicated by an a</w:t>
      </w:r>
      <w:r w:rsidRPr="00644A07">
        <w:rPr>
          <w:rFonts w:ascii="Book Antiqua" w:eastAsia="宋体" w:hAnsi="Book Antiqua" w:cs="Arial"/>
          <w:lang w:eastAsia="zh-CN"/>
        </w:rPr>
        <w:t>rrowhead</w:t>
      </w:r>
      <w:r w:rsidRPr="00644A07">
        <w:rPr>
          <w:rFonts w:ascii="Book Antiqua" w:hAnsi="Book Antiqua" w:cs="Arial"/>
        </w:rPr>
        <w:t>)</w:t>
      </w:r>
      <w:r w:rsidRPr="00644A07">
        <w:rPr>
          <w:rFonts w:ascii="Book Antiqua" w:eastAsia="宋体" w:hAnsi="Book Antiqua" w:cs="Arial"/>
          <w:lang w:eastAsia="zh-CN"/>
        </w:rPr>
        <w:t>;</w:t>
      </w:r>
      <w:r w:rsidRPr="00644A07">
        <w:rPr>
          <w:rFonts w:ascii="Book Antiqua" w:hAnsi="Book Antiqua" w:cs="Arial"/>
        </w:rPr>
        <w:t xml:space="preserve"> C</w:t>
      </w:r>
      <w:r w:rsidRPr="00644A07">
        <w:rPr>
          <w:rFonts w:ascii="Book Antiqua" w:eastAsia="宋体" w:hAnsi="Book Antiqua" w:cs="Arial"/>
          <w:lang w:eastAsia="zh-CN"/>
        </w:rPr>
        <w:t>:</w:t>
      </w:r>
      <w:r w:rsidRPr="00644A07">
        <w:rPr>
          <w:rFonts w:ascii="Book Antiqua" w:hAnsi="Book Antiqua" w:cs="Arial"/>
        </w:rPr>
        <w:t xml:space="preserve"> Computed tomography showing the tumor of the pancreatic head (indicated by an a</w:t>
      </w:r>
      <w:r w:rsidRPr="00644A07">
        <w:rPr>
          <w:rFonts w:ascii="Book Antiqua" w:eastAsia="宋体" w:hAnsi="Book Antiqua" w:cs="Arial"/>
          <w:lang w:eastAsia="zh-CN"/>
        </w:rPr>
        <w:t>rrowhead</w:t>
      </w:r>
      <w:r w:rsidRPr="00644A07">
        <w:rPr>
          <w:rFonts w:ascii="Book Antiqua" w:hAnsi="Book Antiqua" w:cs="Arial"/>
        </w:rPr>
        <w:t>) with an enlarged pancreatic duct.</w:t>
      </w:r>
    </w:p>
    <w:p w:rsidR="00A95856" w:rsidRPr="00644A07" w:rsidRDefault="00A95856" w:rsidP="00654590">
      <w:pPr>
        <w:snapToGrid w:val="0"/>
        <w:spacing w:line="360" w:lineRule="auto"/>
        <w:jc w:val="both"/>
        <w:rPr>
          <w:rFonts w:ascii="Book Antiqua" w:hAnsi="Book Antiqua" w:cs="Arial"/>
          <w:b/>
        </w:rPr>
      </w:pPr>
      <w:r w:rsidRPr="00644A07">
        <w:rPr>
          <w:rFonts w:ascii="Book Antiqua" w:hAnsi="Book Antiqua" w:cs="Arial"/>
          <w:b/>
        </w:rPr>
        <w:t>A)</w:t>
      </w:r>
    </w:p>
    <w:p w:rsidR="00A95856" w:rsidRPr="00644A07" w:rsidRDefault="00AA0118" w:rsidP="00654590">
      <w:pPr>
        <w:snapToGrid w:val="0"/>
        <w:spacing w:line="360" w:lineRule="auto"/>
        <w:jc w:val="both"/>
        <w:rPr>
          <w:rFonts w:ascii="Book Antiqua" w:hAnsi="Book Antiqua" w:cs="Arial"/>
          <w:b/>
        </w:rPr>
      </w:pPr>
      <w:r>
        <w:rPr>
          <w:noProof/>
          <w:lang w:eastAsia="zh-CN"/>
        </w:rPr>
        <w:lastRenderedPageBreak/>
        <mc:AlternateContent>
          <mc:Choice Requires="wps">
            <w:drawing>
              <wp:anchor distT="0" distB="0" distL="114300" distR="114300" simplePos="0" relativeHeight="251662336" behindDoc="0" locked="0" layoutInCell="1" allowOverlap="1">
                <wp:simplePos x="0" y="0"/>
                <wp:positionH relativeFrom="column">
                  <wp:posOffset>1148080</wp:posOffset>
                </wp:positionH>
                <wp:positionV relativeFrom="paragraph">
                  <wp:posOffset>869315</wp:posOffset>
                </wp:positionV>
                <wp:extent cx="95250" cy="90805"/>
                <wp:effectExtent l="14605" t="21590" r="13970" b="1143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5" style="position:absolute;margin-left:90.4pt;margin-top:68.45pt;width:7.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"/>
            </w:pict>
          </mc:Fallback>
        </mc:AlternateContent>
      </w:r>
      <w:r>
        <w:rPr>
          <w:noProof/>
          <w:lang w:eastAsia="zh-CN"/>
        </w:rPr>
        <mc:AlternateContent>
          <mc:Choice Requires="wps">
            <w:drawing>
              <wp:anchor distT="0" distB="0" distL="114300" distR="114300" simplePos="0" relativeHeight="251660288" behindDoc="0" locked="0" layoutInCell="1" allowOverlap="1">
                <wp:simplePos x="0" y="0"/>
                <wp:positionH relativeFrom="column">
                  <wp:posOffset>1076960</wp:posOffset>
                </wp:positionH>
                <wp:positionV relativeFrom="paragraph">
                  <wp:posOffset>683260</wp:posOffset>
                </wp:positionV>
                <wp:extent cx="289560" cy="389255"/>
                <wp:effectExtent l="635" t="0" r="0"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856" w:rsidRPr="002843B3" w:rsidRDefault="00A95856" w:rsidP="00654590">
                            <w:pPr>
                              <w:rPr>
                                <w:b/>
                                <w:color w:val="FFFFFF"/>
                                <w:sz w:val="40"/>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84.8pt;margin-top:53.8pt;width:22.8pt;height:3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Uw9twIAAMA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" filled="f" stroked="f">
                <v:textbox style="mso-fit-shape-to-text:t">
                  <w:txbxContent>
                    <w:p w:rsidR="00A95856" w:rsidRPr="002843B3" w:rsidRDefault="00A95856" w:rsidP="00654590">
                      <w:pPr>
                        <w:rPr>
                          <w:b/>
                          <w:color w:val="FFFFFF"/>
                          <w:sz w:val="40"/>
                        </w:rPr>
                      </w:pPr>
                    </w:p>
                  </w:txbxContent>
                </v:textbox>
              </v:shape>
            </w:pict>
          </mc:Fallback>
        </mc:AlternateContent>
      </w:r>
      <w:r>
        <w:rPr>
          <w:rFonts w:ascii="Book Antiqua" w:hAnsi="Book Antiqua" w:cs="Arial"/>
          <w:b/>
          <w:noProof/>
          <w:lang w:eastAsia="zh-CN"/>
        </w:rPr>
        <w:drawing>
          <wp:inline distT="0" distB="0" distL="0" distR="0">
            <wp:extent cx="4191635" cy="3730625"/>
            <wp:effectExtent l="0" t="0" r="0" b="3175"/>
            <wp:docPr id="2" name="Grafik 3" descr="Figure 2a IDUS malig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Figure 2a IDUS maligne.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635" cy="3730625"/>
                    </a:xfrm>
                    <a:prstGeom prst="rect">
                      <a:avLst/>
                    </a:prstGeom>
                    <a:noFill/>
                    <a:ln>
                      <a:noFill/>
                    </a:ln>
                  </pic:spPr>
                </pic:pic>
              </a:graphicData>
            </a:graphic>
          </wp:inline>
        </w:drawing>
      </w:r>
    </w:p>
    <w:p w:rsidR="00A95856" w:rsidRPr="00644A07" w:rsidRDefault="00A95856" w:rsidP="00654590">
      <w:pPr>
        <w:snapToGrid w:val="0"/>
        <w:spacing w:line="360" w:lineRule="auto"/>
        <w:jc w:val="both"/>
        <w:rPr>
          <w:rFonts w:ascii="Book Antiqua" w:hAnsi="Book Antiqua" w:cs="Arial"/>
          <w:b/>
        </w:rPr>
      </w:pPr>
    </w:p>
    <w:p w:rsidR="00A95856" w:rsidRPr="00644A07" w:rsidRDefault="00A95856" w:rsidP="00654590">
      <w:pPr>
        <w:snapToGrid w:val="0"/>
        <w:spacing w:line="360" w:lineRule="auto"/>
        <w:jc w:val="both"/>
        <w:rPr>
          <w:rFonts w:ascii="Book Antiqua" w:hAnsi="Book Antiqua" w:cs="Arial"/>
          <w:b/>
        </w:rPr>
      </w:pPr>
      <w:r w:rsidRPr="00644A07">
        <w:rPr>
          <w:rFonts w:ascii="Book Antiqua" w:hAnsi="Book Antiqua" w:cs="Arial"/>
          <w:b/>
        </w:rPr>
        <w:t>B)</w:t>
      </w:r>
    </w:p>
    <w:p w:rsidR="00A95856" w:rsidRPr="00644A07" w:rsidRDefault="00AA0118" w:rsidP="00654590">
      <w:pPr>
        <w:snapToGrid w:val="0"/>
        <w:spacing w:line="360" w:lineRule="auto"/>
        <w:jc w:val="both"/>
        <w:rPr>
          <w:rFonts w:ascii="Book Antiqua" w:hAnsi="Book Antiqua" w:cs="Arial"/>
          <w:b/>
        </w:rPr>
      </w:pPr>
      <w:r>
        <w:rPr>
          <w:noProof/>
          <w:lang w:eastAsia="zh-CN"/>
        </w:rPr>
        <mc:AlternateContent>
          <mc:Choice Requires="wps">
            <w:drawing>
              <wp:anchor distT="0" distB="0" distL="114300" distR="114300" simplePos="0" relativeHeight="251661312" behindDoc="0" locked="0" layoutInCell="1" allowOverlap="1">
                <wp:simplePos x="0" y="0"/>
                <wp:positionH relativeFrom="column">
                  <wp:posOffset>2063750</wp:posOffset>
                </wp:positionH>
                <wp:positionV relativeFrom="paragraph">
                  <wp:posOffset>1924685</wp:posOffset>
                </wp:positionV>
                <wp:extent cx="374650" cy="402590"/>
                <wp:effectExtent l="0" t="635" r="0"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856" w:rsidRPr="00830365" w:rsidRDefault="00A95856" w:rsidP="00654590">
                            <w:r w:rsidRPr="002843B3">
                              <w:rPr>
                                <w:b/>
                                <w:color w:val="FFFFFF"/>
                                <w:sz w:val="40"/>
                                <w:szCs w:val="40"/>
                              </w:rPr>
                              <w:sym w:font="Symbol" w:char="F0DE"/>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left:0;text-align:left;margin-left:162.5pt;margin-top:151.55pt;width:29.5pt;height: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xGuAIAAMA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" filled="f" stroked="f">
                <v:textbox style="mso-fit-shape-to-text:t">
                  <w:txbxContent>
                    <w:p w:rsidR="00A95856" w:rsidRPr="00830365" w:rsidRDefault="00A95856" w:rsidP="00654590">
                      <w:r w:rsidRPr="002843B3">
                        <w:rPr>
                          <w:b/>
                          <w:color w:val="FFFFFF"/>
                          <w:sz w:val="40"/>
                          <w:szCs w:val="40"/>
                        </w:rPr>
                        <w:sym w:font="Symbol" w:char="F0DE"/>
                      </w:r>
                    </w:p>
                  </w:txbxContent>
                </v:textbox>
              </v:shape>
            </w:pict>
          </mc:Fallback>
        </mc:AlternateContent>
      </w:r>
      <w:r>
        <w:rPr>
          <w:rFonts w:ascii="Book Antiqua" w:hAnsi="Book Antiqua" w:cs="Arial"/>
          <w:b/>
          <w:noProof/>
          <w:lang w:eastAsia="zh-CN"/>
        </w:rPr>
        <w:drawing>
          <wp:inline distT="0" distB="0" distL="0" distR="0">
            <wp:extent cx="4279265" cy="3284220"/>
            <wp:effectExtent l="0" t="0" r="6985" b="0"/>
            <wp:docPr id="3" name="Grafik 4" descr="Figure 2b - E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Figure 2b - EUS.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9265" cy="3284220"/>
                    </a:xfrm>
                    <a:prstGeom prst="rect">
                      <a:avLst/>
                    </a:prstGeom>
                    <a:noFill/>
                    <a:ln>
                      <a:noFill/>
                    </a:ln>
                  </pic:spPr>
                </pic:pic>
              </a:graphicData>
            </a:graphic>
          </wp:inline>
        </w:drawing>
      </w:r>
    </w:p>
    <w:p w:rsidR="00A95856" w:rsidRPr="00644A07" w:rsidRDefault="00A95856" w:rsidP="00654590">
      <w:pPr>
        <w:snapToGrid w:val="0"/>
        <w:spacing w:line="360" w:lineRule="auto"/>
        <w:jc w:val="both"/>
        <w:rPr>
          <w:rFonts w:ascii="Book Antiqua" w:hAnsi="Book Antiqua" w:cs="Arial"/>
          <w:b/>
        </w:rPr>
      </w:pPr>
    </w:p>
    <w:p w:rsidR="00A95856" w:rsidRPr="00644A07" w:rsidRDefault="00A95856" w:rsidP="00654590">
      <w:pPr>
        <w:snapToGrid w:val="0"/>
        <w:spacing w:line="360" w:lineRule="auto"/>
        <w:jc w:val="both"/>
        <w:rPr>
          <w:rFonts w:ascii="Book Antiqua" w:hAnsi="Book Antiqua" w:cs="Arial"/>
          <w:b/>
        </w:rPr>
      </w:pPr>
      <w:r w:rsidRPr="00644A07">
        <w:rPr>
          <w:rFonts w:ascii="Book Antiqua" w:hAnsi="Book Antiqua" w:cs="Arial"/>
          <w:b/>
        </w:rPr>
        <w:t>C)</w:t>
      </w:r>
    </w:p>
    <w:p w:rsidR="00A95856" w:rsidRPr="00644A07" w:rsidRDefault="00AA0118" w:rsidP="00654590">
      <w:pPr>
        <w:snapToGrid w:val="0"/>
        <w:spacing w:line="360" w:lineRule="auto"/>
        <w:jc w:val="both"/>
        <w:rPr>
          <w:rFonts w:ascii="Book Antiqua" w:hAnsi="Book Antiqua" w:cs="Arial"/>
          <w:b/>
        </w:rPr>
      </w:pPr>
      <w:r>
        <w:rPr>
          <w:rFonts w:ascii="Book Antiqua" w:hAnsi="Book Antiqua" w:cs="Arial"/>
          <w:b/>
          <w:noProof/>
          <w:lang w:eastAsia="zh-CN"/>
        </w:rPr>
        <w:lastRenderedPageBreak/>
        <w:drawing>
          <wp:inline distT="0" distB="0" distL="0" distR="0">
            <wp:extent cx="4359910" cy="2523490"/>
            <wp:effectExtent l="0" t="0" r="2540" b="0"/>
            <wp:docPr id="4" name="Grafik 6" descr="Figure 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Figure 2c.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9910" cy="2523490"/>
                    </a:xfrm>
                    <a:prstGeom prst="rect">
                      <a:avLst/>
                    </a:prstGeom>
                    <a:noFill/>
                    <a:ln>
                      <a:noFill/>
                    </a:ln>
                  </pic:spPr>
                </pic:pic>
              </a:graphicData>
            </a:graphic>
          </wp:inline>
        </w:drawing>
      </w:r>
    </w:p>
    <w:p w:rsidR="00A95856" w:rsidRPr="00644A07" w:rsidRDefault="00A95856" w:rsidP="00E6634A">
      <w:pPr>
        <w:snapToGrid w:val="0"/>
        <w:spacing w:line="360" w:lineRule="auto"/>
        <w:jc w:val="both"/>
        <w:rPr>
          <w:rFonts w:ascii="Book Antiqua" w:eastAsia="宋体" w:hAnsi="Book Antiqua" w:cs="Arial"/>
          <w:b/>
          <w:lang w:eastAsia="zh-CN"/>
        </w:rPr>
      </w:pPr>
    </w:p>
    <w:p w:rsidR="00A95856" w:rsidRPr="00644A07" w:rsidRDefault="00A95856" w:rsidP="00E6634A">
      <w:pPr>
        <w:snapToGrid w:val="0"/>
        <w:spacing w:line="360" w:lineRule="auto"/>
        <w:jc w:val="both"/>
        <w:rPr>
          <w:rFonts w:ascii="Book Antiqua" w:hAnsi="Book Antiqua" w:cs="Arial"/>
        </w:rPr>
      </w:pPr>
      <w:r w:rsidRPr="00644A07">
        <w:rPr>
          <w:rFonts w:ascii="Book Antiqua" w:hAnsi="Book Antiqua" w:cs="Arial"/>
          <w:b/>
        </w:rPr>
        <w:t xml:space="preserve">Figure </w:t>
      </w:r>
      <w:r w:rsidRPr="00644A07">
        <w:rPr>
          <w:rFonts w:ascii="Book Antiqua" w:eastAsia="宋体" w:hAnsi="Book Antiqua" w:cs="Arial"/>
          <w:b/>
          <w:lang w:eastAsia="zh-CN"/>
        </w:rPr>
        <w:t xml:space="preserve">2 </w:t>
      </w:r>
      <w:r w:rsidRPr="00644A07">
        <w:rPr>
          <w:rFonts w:ascii="Book Antiqua" w:hAnsi="Book Antiqua" w:cs="Arial"/>
          <w:b/>
        </w:rPr>
        <w:t>Imaging of pancreatic cancer with a malignant bile duct stricture</w:t>
      </w:r>
      <w:r w:rsidRPr="00644A07">
        <w:rPr>
          <w:rFonts w:ascii="Book Antiqua" w:hAnsi="Book Antiqua" w:cs="Arial"/>
        </w:rPr>
        <w:t>. A</w:t>
      </w:r>
      <w:r w:rsidRPr="00644A07">
        <w:rPr>
          <w:rFonts w:ascii="Book Antiqua" w:eastAsia="宋体" w:hAnsi="Book Antiqua" w:cs="Arial"/>
          <w:lang w:eastAsia="zh-CN"/>
        </w:rPr>
        <w:t>:</w:t>
      </w:r>
      <w:r w:rsidRPr="00644A07">
        <w:rPr>
          <w:rFonts w:ascii="Book Antiqua" w:hAnsi="Book Antiqua" w:cs="Arial"/>
        </w:rPr>
        <w:t xml:space="preserve"> </w:t>
      </w:r>
      <w:r w:rsidRPr="00644A07">
        <w:rPr>
          <w:rFonts w:ascii="Book Antiqua" w:hAnsi="Book Antiqua" w:cs="Arial"/>
          <w:bCs/>
        </w:rPr>
        <w:t>Intraductal ultrasound</w:t>
      </w:r>
      <w:r w:rsidRPr="00644A07">
        <w:rPr>
          <w:rFonts w:ascii="Book Antiqua" w:hAnsi="Book Antiqua" w:cs="Arial"/>
        </w:rPr>
        <w:t xml:space="preserve"> showing a hypoechoic pancreatic mass of 36 mm in diameter (indicated by an a</w:t>
      </w:r>
      <w:r w:rsidRPr="00644A07">
        <w:rPr>
          <w:rFonts w:ascii="Book Antiqua" w:eastAsia="宋体" w:hAnsi="Book Antiqua" w:cs="Arial"/>
          <w:lang w:eastAsia="zh-CN"/>
        </w:rPr>
        <w:t>rrowhead</w:t>
      </w:r>
      <w:r w:rsidRPr="00644A07">
        <w:rPr>
          <w:rFonts w:ascii="Book Antiqua" w:hAnsi="Book Antiqua" w:cs="Arial"/>
        </w:rPr>
        <w:t>); B</w:t>
      </w:r>
      <w:r w:rsidRPr="00644A07">
        <w:rPr>
          <w:rFonts w:ascii="Book Antiqua" w:eastAsia="宋体" w:hAnsi="Book Antiqua" w:cs="Arial"/>
          <w:lang w:eastAsia="zh-CN"/>
        </w:rPr>
        <w:t>:</w:t>
      </w:r>
      <w:r w:rsidRPr="00644A07">
        <w:rPr>
          <w:rFonts w:ascii="Book Antiqua" w:hAnsi="Book Antiqua" w:cs="Arial"/>
        </w:rPr>
        <w:t xml:space="preserve"> Endosonographic picture showing a dilated pancreatic duct of 4 mm in diameter, but no visible pancreatic mass; C</w:t>
      </w:r>
      <w:r w:rsidRPr="00644A07">
        <w:rPr>
          <w:rFonts w:ascii="Book Antiqua" w:eastAsia="宋体" w:hAnsi="Book Antiqua" w:cs="Arial"/>
          <w:lang w:eastAsia="zh-CN"/>
        </w:rPr>
        <w:t>:</w:t>
      </w:r>
      <w:r w:rsidRPr="00644A07">
        <w:rPr>
          <w:rFonts w:ascii="Book Antiqua" w:hAnsi="Book Antiqua" w:cs="Arial"/>
        </w:rPr>
        <w:t xml:space="preserve"> Computed tomography without a visible tumor in the pancreatic head.</w:t>
      </w:r>
    </w:p>
    <w:p w:rsidR="00A95856" w:rsidRPr="00644A07" w:rsidRDefault="00A95856" w:rsidP="00E6634A">
      <w:pPr>
        <w:snapToGrid w:val="0"/>
        <w:spacing w:line="360" w:lineRule="auto"/>
        <w:jc w:val="both"/>
        <w:rPr>
          <w:rFonts w:ascii="Book Antiqua" w:eastAsia="宋体" w:hAnsi="Book Antiqua" w:cs="Arial"/>
          <w:lang w:eastAsia="zh-CN"/>
        </w:rPr>
      </w:pPr>
    </w:p>
    <w:p w:rsidR="00A95856" w:rsidRPr="00644A07" w:rsidRDefault="00A95856" w:rsidP="00E6634A">
      <w:pPr>
        <w:snapToGrid w:val="0"/>
        <w:spacing w:line="360" w:lineRule="auto"/>
        <w:jc w:val="both"/>
        <w:rPr>
          <w:rFonts w:ascii="Book Antiqua" w:eastAsia="宋体" w:hAnsi="Book Antiqua" w:cs="Arial"/>
          <w:lang w:eastAsia="zh-CN"/>
        </w:rPr>
      </w:pPr>
    </w:p>
    <w:p w:rsidR="00A95856" w:rsidRPr="00644A07" w:rsidRDefault="00AA0118" w:rsidP="00E6634A">
      <w:pPr>
        <w:snapToGrid w:val="0"/>
        <w:spacing w:line="360" w:lineRule="auto"/>
        <w:jc w:val="both"/>
        <w:rPr>
          <w:rFonts w:ascii="Book Antiqua" w:eastAsia="宋体" w:hAnsi="Book Antiqua" w:cs="Arial"/>
          <w:lang w:eastAsia="zh-CN"/>
        </w:rPr>
      </w:pPr>
      <w:r>
        <w:rPr>
          <w:rFonts w:ascii="Book Antiqua" w:eastAsia="宋体" w:hAnsi="Book Antiqua" w:cs="Arial"/>
          <w:noProof/>
          <w:lang w:eastAsia="zh-CN"/>
        </w:rPr>
        <mc:AlternateContent>
          <mc:Choice Requires="wpg">
            <w:drawing>
              <wp:inline distT="0" distB="0" distL="0" distR="0">
                <wp:extent cx="5758180" cy="1945640"/>
                <wp:effectExtent l="0" t="0" r="2147570" b="740410"/>
                <wp:docPr id="17" name="组合 17"/>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7878763" cy="2657475"/>
                          <a:chOff x="609600" y="914400"/>
                          <a:chExt cx="7878763" cy="2657475"/>
                        </a:xfrm>
                      </wpg:grpSpPr>
                      <wps:wsp>
                        <wps:cNvPr id="18" name="Freihandform 7"/>
                        <wps:cNvSpPr/>
                        <wps:spPr>
                          <a:xfrm>
                            <a:off x="6831013" y="2705100"/>
                            <a:ext cx="1154112" cy="274638"/>
                          </a:xfrm>
                          <a:custGeom>
                            <a:avLst/>
                            <a:gdLst/>
                            <a:ahLst/>
                            <a:cxnLst/>
                            <a:rect l="0" t="0" r="0" b="0"/>
                            <a:pathLst>
                              <a:path>
                                <a:moveTo>
                                  <a:pt x="0" y="0"/>
                                </a:moveTo>
                                <a:lnTo>
                                  <a:pt x="0" y="187356"/>
                                </a:lnTo>
                                <a:lnTo>
                                  <a:pt x="1155389" y="187356"/>
                                </a:lnTo>
                                <a:lnTo>
                                  <a:pt x="1155389" y="274930"/>
                                </a:lnTo>
                              </a:path>
                            </a:pathLst>
                          </a:custGeom>
                          <a:noFill/>
                          <a:ln>
                            <a:solidFill>
                              <a:schemeClr val="tx1"/>
                            </a:solidFill>
                          </a:ln>
                        </wps:spPr>
                        <wps:style>
                          <a:lnRef idx="2">
                            <a:scrgbClr r="0" g="0" b="0"/>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wps:wsp>
                      <wps:wsp>
                        <wps:cNvPr id="19" name="Freihandform 10"/>
                        <wps:cNvSpPr/>
                        <wps:spPr>
                          <a:xfrm>
                            <a:off x="5675313" y="2705100"/>
                            <a:ext cx="1155700" cy="274638"/>
                          </a:xfrm>
                          <a:custGeom>
                            <a:avLst/>
                            <a:gdLst/>
                            <a:ahLst/>
                            <a:cxnLst/>
                            <a:rect l="0" t="0" r="0" b="0"/>
                            <a:pathLst>
                              <a:path>
                                <a:moveTo>
                                  <a:pt x="1155389" y="0"/>
                                </a:moveTo>
                                <a:lnTo>
                                  <a:pt x="1155389" y="187356"/>
                                </a:lnTo>
                                <a:lnTo>
                                  <a:pt x="0" y="187356"/>
                                </a:lnTo>
                                <a:lnTo>
                                  <a:pt x="0" y="274930"/>
                                </a:lnTo>
                              </a:path>
                            </a:pathLst>
                          </a:custGeom>
                          <a:noFill/>
                          <a:ln>
                            <a:solidFill>
                              <a:schemeClr val="tx1"/>
                            </a:solidFill>
                          </a:ln>
                        </wps:spPr>
                        <wps:style>
                          <a:lnRef idx="2">
                            <a:scrgbClr r="0" g="0" b="0"/>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wps:wsp>
                      <wps:wsp>
                        <wps:cNvPr id="20" name="Freihandform 11"/>
                        <wps:cNvSpPr/>
                        <wps:spPr>
                          <a:xfrm>
                            <a:off x="4519613" y="1830388"/>
                            <a:ext cx="2311400" cy="274637"/>
                          </a:xfrm>
                          <a:custGeom>
                            <a:avLst/>
                            <a:gdLst/>
                            <a:ahLst/>
                            <a:cxnLst/>
                            <a:rect l="0" t="0" r="0" b="0"/>
                            <a:pathLst>
                              <a:path>
                                <a:moveTo>
                                  <a:pt x="0" y="0"/>
                                </a:moveTo>
                                <a:lnTo>
                                  <a:pt x="0" y="187356"/>
                                </a:lnTo>
                                <a:lnTo>
                                  <a:pt x="2310779" y="187356"/>
                                </a:lnTo>
                                <a:lnTo>
                                  <a:pt x="2310779" y="274930"/>
                                </a:lnTo>
                              </a:path>
                            </a:pathLst>
                          </a:custGeom>
                          <a:noFill/>
                          <a:ln>
                            <a:solidFill>
                              <a:schemeClr val="tx1"/>
                            </a:solidFill>
                          </a:ln>
                        </wps:spPr>
                        <wps:style>
                          <a:lnRef idx="2">
                            <a:scrgbClr r="0" g="0" b="0"/>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wps:wsp>
                      <wps:wsp>
                        <wps:cNvPr id="21" name="Freihandform 14"/>
                        <wps:cNvSpPr/>
                        <wps:spPr>
                          <a:xfrm>
                            <a:off x="2197100" y="2705100"/>
                            <a:ext cx="1155700" cy="274638"/>
                          </a:xfrm>
                          <a:custGeom>
                            <a:avLst/>
                            <a:gdLst/>
                            <a:ahLst/>
                            <a:cxnLst/>
                            <a:rect l="0" t="0" r="0" b="0"/>
                            <a:pathLst>
                              <a:path>
                                <a:moveTo>
                                  <a:pt x="0" y="0"/>
                                </a:moveTo>
                                <a:lnTo>
                                  <a:pt x="0" y="187356"/>
                                </a:lnTo>
                                <a:lnTo>
                                  <a:pt x="1155389" y="187356"/>
                                </a:lnTo>
                                <a:lnTo>
                                  <a:pt x="1155389" y="274930"/>
                                </a:lnTo>
                              </a:path>
                            </a:pathLst>
                          </a:custGeom>
                          <a:noFill/>
                          <a:ln>
                            <a:solidFill>
                              <a:schemeClr val="tx1"/>
                            </a:solidFill>
                          </a:ln>
                        </wps:spPr>
                        <wps:style>
                          <a:lnRef idx="2">
                            <a:scrgbClr r="0" g="0" b="0"/>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wps:wsp>
                      <wps:wsp>
                        <wps:cNvPr id="22" name="Freihandform 17"/>
                        <wps:cNvSpPr/>
                        <wps:spPr>
                          <a:xfrm>
                            <a:off x="1054100" y="2705100"/>
                            <a:ext cx="1154113" cy="274638"/>
                          </a:xfrm>
                          <a:custGeom>
                            <a:avLst/>
                            <a:gdLst/>
                            <a:ahLst/>
                            <a:cxnLst/>
                            <a:rect l="0" t="0" r="0" b="0"/>
                            <a:pathLst>
                              <a:path>
                                <a:moveTo>
                                  <a:pt x="1155389" y="0"/>
                                </a:moveTo>
                                <a:lnTo>
                                  <a:pt x="1155389" y="187356"/>
                                </a:lnTo>
                                <a:lnTo>
                                  <a:pt x="0" y="187356"/>
                                </a:lnTo>
                                <a:lnTo>
                                  <a:pt x="0" y="274930"/>
                                </a:lnTo>
                              </a:path>
                            </a:pathLst>
                          </a:custGeom>
                          <a:noFill/>
                          <a:ln>
                            <a:solidFill>
                              <a:schemeClr val="tx1"/>
                            </a:solidFill>
                          </a:ln>
                        </wps:spPr>
                        <wps:style>
                          <a:lnRef idx="2">
                            <a:scrgbClr r="0" g="0" b="0"/>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wps:wsp>
                      <wps:wsp>
                        <wps:cNvPr id="23" name="Freihandform 18"/>
                        <wps:cNvSpPr/>
                        <wps:spPr>
                          <a:xfrm>
                            <a:off x="2208213" y="1830388"/>
                            <a:ext cx="2311400" cy="274637"/>
                          </a:xfrm>
                          <a:custGeom>
                            <a:avLst/>
                            <a:gdLst/>
                            <a:ahLst/>
                            <a:cxnLst/>
                            <a:rect l="0" t="0" r="0" b="0"/>
                            <a:pathLst>
                              <a:path>
                                <a:moveTo>
                                  <a:pt x="2310779" y="0"/>
                                </a:moveTo>
                                <a:lnTo>
                                  <a:pt x="2310779" y="187356"/>
                                </a:lnTo>
                                <a:lnTo>
                                  <a:pt x="0" y="187356"/>
                                </a:lnTo>
                                <a:lnTo>
                                  <a:pt x="0" y="274930"/>
                                </a:lnTo>
                              </a:path>
                            </a:pathLst>
                          </a:custGeom>
                          <a:noFill/>
                          <a:ln>
                            <a:solidFill>
                              <a:schemeClr val="tx1"/>
                            </a:solidFill>
                          </a:ln>
                        </wps:spPr>
                        <wps:style>
                          <a:lnRef idx="2">
                            <a:scrgbClr r="0" g="0" b="0"/>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wps:wsp>
                      <wps:wsp>
                        <wps:cNvPr id="24" name="Freihandform 20"/>
                        <wps:cNvSpPr/>
                        <wps:spPr>
                          <a:xfrm>
                            <a:off x="3657600" y="914400"/>
                            <a:ext cx="1981200" cy="904875"/>
                          </a:xfrm>
                          <a:custGeom>
                            <a:avLst/>
                            <a:gdLst>
                              <a:gd name="connsiteX0" fmla="*/ 0 w 945319"/>
                              <a:gd name="connsiteY0" fmla="*/ 60028 h 600277"/>
                              <a:gd name="connsiteX1" fmla="*/ 17582 w 945319"/>
                              <a:gd name="connsiteY1" fmla="*/ 17582 h 600277"/>
                              <a:gd name="connsiteX2" fmla="*/ 60028 w 945319"/>
                              <a:gd name="connsiteY2" fmla="*/ 0 h 600277"/>
                              <a:gd name="connsiteX3" fmla="*/ 885291 w 945319"/>
                              <a:gd name="connsiteY3" fmla="*/ 0 h 600277"/>
                              <a:gd name="connsiteX4" fmla="*/ 927737 w 945319"/>
                              <a:gd name="connsiteY4" fmla="*/ 17582 h 600277"/>
                              <a:gd name="connsiteX5" fmla="*/ 945319 w 945319"/>
                              <a:gd name="connsiteY5" fmla="*/ 60028 h 600277"/>
                              <a:gd name="connsiteX6" fmla="*/ 945319 w 945319"/>
                              <a:gd name="connsiteY6" fmla="*/ 540249 h 600277"/>
                              <a:gd name="connsiteX7" fmla="*/ 927737 w 945319"/>
                              <a:gd name="connsiteY7" fmla="*/ 582695 h 600277"/>
                              <a:gd name="connsiteX8" fmla="*/ 885291 w 945319"/>
                              <a:gd name="connsiteY8" fmla="*/ 600277 h 600277"/>
                              <a:gd name="connsiteX9" fmla="*/ 60028 w 945319"/>
                              <a:gd name="connsiteY9" fmla="*/ 600277 h 600277"/>
                              <a:gd name="connsiteX10" fmla="*/ 17582 w 945319"/>
                              <a:gd name="connsiteY10" fmla="*/ 582695 h 600277"/>
                              <a:gd name="connsiteX11" fmla="*/ 0 w 945319"/>
                              <a:gd name="connsiteY11" fmla="*/ 540249 h 600277"/>
                              <a:gd name="connsiteX12" fmla="*/ 0 w 945319"/>
                              <a:gd name="connsiteY12" fmla="*/ 60028 h 6002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45319" h="600277">
                                <a:moveTo>
                                  <a:pt x="0" y="60028"/>
                                </a:moveTo>
                                <a:cubicBezTo>
                                  <a:pt x="0" y="44108"/>
                                  <a:pt x="6324" y="28839"/>
                                  <a:pt x="17582" y="17582"/>
                                </a:cubicBezTo>
                                <a:cubicBezTo>
                                  <a:pt x="28839" y="6325"/>
                                  <a:pt x="44108" y="0"/>
                                  <a:pt x="60028" y="0"/>
                                </a:cubicBezTo>
                                <a:lnTo>
                                  <a:pt x="885291" y="0"/>
                                </a:lnTo>
                                <a:cubicBezTo>
                                  <a:pt x="901211" y="0"/>
                                  <a:pt x="916480" y="6324"/>
                                  <a:pt x="927737" y="17582"/>
                                </a:cubicBezTo>
                                <a:cubicBezTo>
                                  <a:pt x="938994" y="28839"/>
                                  <a:pt x="945319" y="44108"/>
                                  <a:pt x="945319" y="60028"/>
                                </a:cubicBezTo>
                                <a:lnTo>
                                  <a:pt x="945319" y="540249"/>
                                </a:lnTo>
                                <a:cubicBezTo>
                                  <a:pt x="945319" y="556169"/>
                                  <a:pt x="938995" y="571438"/>
                                  <a:pt x="927737" y="582695"/>
                                </a:cubicBezTo>
                                <a:cubicBezTo>
                                  <a:pt x="916480" y="593952"/>
                                  <a:pt x="901211" y="600277"/>
                                  <a:pt x="885291" y="600277"/>
                                </a:cubicBezTo>
                                <a:lnTo>
                                  <a:pt x="60028" y="600277"/>
                                </a:lnTo>
                                <a:cubicBezTo>
                                  <a:pt x="44108" y="600277"/>
                                  <a:pt x="28839" y="593953"/>
                                  <a:pt x="17582" y="582695"/>
                                </a:cubicBezTo>
                                <a:cubicBezTo>
                                  <a:pt x="6325" y="571438"/>
                                  <a:pt x="0" y="556169"/>
                                  <a:pt x="0" y="540249"/>
                                </a:cubicBezTo>
                                <a:lnTo>
                                  <a:pt x="0" y="60028"/>
                                </a:lnTo>
                                <a:close/>
                              </a:path>
                            </a:pathLst>
                          </a:custGeom>
                          <a:ln>
                            <a:solidFill>
                              <a:schemeClr val="tx1"/>
                            </a:solidFill>
                          </a:ln>
                        </wps:spPr>
                        <wps:style>
                          <a:lnRef idx="2">
                            <a:scrgbClr r="0" g="0" b="0"/>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txbx>
                          <w:txbxContent>
                            <w:p w:rsidR="00AA0118" w:rsidRDefault="00AA0118" w:rsidP="00AA0118">
                              <w:pPr>
                                <w:pStyle w:val="ac"/>
                                <w:spacing w:before="0" w:beforeAutospacing="0" w:after="92" w:afterAutospacing="0" w:line="216" w:lineRule="auto"/>
                                <w:jc w:val="center"/>
                                <w:textAlignment w:val="baseline"/>
                              </w:pPr>
                              <w:r>
                                <w:rPr>
                                  <w:rFonts w:ascii="Book Antiqua" w:hAnsi="Book Antiqua" w:cstheme="minorBidi"/>
                                  <w:color w:val="000000" w:themeColor="text1"/>
                                  <w:kern w:val="24"/>
                                  <w:sz w:val="22"/>
                                  <w:szCs w:val="22"/>
                                  <w:lang w:val="de-DE"/>
                                </w:rPr>
                                <w:t>Indeterminate bile duct stricture</w:t>
                              </w:r>
                            </w:p>
                            <w:p w:rsidR="00AA0118" w:rsidRDefault="00AA0118" w:rsidP="00AA0118">
                              <w:pPr>
                                <w:pStyle w:val="ac"/>
                                <w:spacing w:before="0" w:beforeAutospacing="0" w:after="92" w:afterAutospacing="0" w:line="216" w:lineRule="auto"/>
                                <w:jc w:val="center"/>
                                <w:textAlignment w:val="baseline"/>
                              </w:pPr>
                              <w:r>
                                <w:rPr>
                                  <w:rFonts w:ascii="Book Antiqua" w:hAnsi="Book Antiqua" w:cstheme="minorBidi"/>
                                  <w:color w:val="000000" w:themeColor="text1"/>
                                  <w:kern w:val="24"/>
                                  <w:sz w:val="22"/>
                                  <w:szCs w:val="22"/>
                                  <w:lang w:val="de-DE"/>
                                </w:rPr>
                                <w:t>Performance of ERCP/IDUS, EUS and CT</w:t>
                              </w:r>
                            </w:p>
                            <w:p w:rsidR="00AA0118" w:rsidRDefault="00AA0118" w:rsidP="00AA0118">
                              <w:pPr>
                                <w:pStyle w:val="ac"/>
                                <w:spacing w:before="0" w:beforeAutospacing="0" w:after="92" w:afterAutospacing="0" w:line="216" w:lineRule="auto"/>
                                <w:jc w:val="center"/>
                                <w:textAlignment w:val="baseline"/>
                              </w:pPr>
                              <w:r>
                                <w:rPr>
                                  <w:rFonts w:ascii="Book Antiqua" w:hAnsi="Book Antiqua" w:cstheme="minorBidi"/>
                                  <w:color w:val="000000" w:themeColor="text1"/>
                                  <w:kern w:val="24"/>
                                  <w:sz w:val="22"/>
                                  <w:szCs w:val="22"/>
                                  <w:lang w:val="de-DE"/>
                                </w:rPr>
                                <w:t>N=234</w:t>
                              </w:r>
                            </w:p>
                          </w:txbxContent>
                        </wps:txbx>
                        <wps:bodyPr lIns="59492" tIns="59492" rIns="59492" bIns="59492" spcCol="1270" anchor="ctr"/>
                      </wps:wsp>
                      <wps:wsp>
                        <wps:cNvPr id="25" name="Freihandform 22"/>
                        <wps:cNvSpPr/>
                        <wps:spPr>
                          <a:xfrm>
                            <a:off x="1600200" y="2143125"/>
                            <a:ext cx="1219200" cy="600075"/>
                          </a:xfrm>
                          <a:custGeom>
                            <a:avLst/>
                            <a:gdLst>
                              <a:gd name="connsiteX0" fmla="*/ 0 w 945319"/>
                              <a:gd name="connsiteY0" fmla="*/ 60028 h 600277"/>
                              <a:gd name="connsiteX1" fmla="*/ 17582 w 945319"/>
                              <a:gd name="connsiteY1" fmla="*/ 17582 h 600277"/>
                              <a:gd name="connsiteX2" fmla="*/ 60028 w 945319"/>
                              <a:gd name="connsiteY2" fmla="*/ 0 h 600277"/>
                              <a:gd name="connsiteX3" fmla="*/ 885291 w 945319"/>
                              <a:gd name="connsiteY3" fmla="*/ 0 h 600277"/>
                              <a:gd name="connsiteX4" fmla="*/ 927737 w 945319"/>
                              <a:gd name="connsiteY4" fmla="*/ 17582 h 600277"/>
                              <a:gd name="connsiteX5" fmla="*/ 945319 w 945319"/>
                              <a:gd name="connsiteY5" fmla="*/ 60028 h 600277"/>
                              <a:gd name="connsiteX6" fmla="*/ 945319 w 945319"/>
                              <a:gd name="connsiteY6" fmla="*/ 540249 h 600277"/>
                              <a:gd name="connsiteX7" fmla="*/ 927737 w 945319"/>
                              <a:gd name="connsiteY7" fmla="*/ 582695 h 600277"/>
                              <a:gd name="connsiteX8" fmla="*/ 885291 w 945319"/>
                              <a:gd name="connsiteY8" fmla="*/ 600277 h 600277"/>
                              <a:gd name="connsiteX9" fmla="*/ 60028 w 945319"/>
                              <a:gd name="connsiteY9" fmla="*/ 600277 h 600277"/>
                              <a:gd name="connsiteX10" fmla="*/ 17582 w 945319"/>
                              <a:gd name="connsiteY10" fmla="*/ 582695 h 600277"/>
                              <a:gd name="connsiteX11" fmla="*/ 0 w 945319"/>
                              <a:gd name="connsiteY11" fmla="*/ 540249 h 600277"/>
                              <a:gd name="connsiteX12" fmla="*/ 0 w 945319"/>
                              <a:gd name="connsiteY12" fmla="*/ 60028 h 6002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45319" h="600277">
                                <a:moveTo>
                                  <a:pt x="0" y="60028"/>
                                </a:moveTo>
                                <a:cubicBezTo>
                                  <a:pt x="0" y="44108"/>
                                  <a:pt x="6324" y="28839"/>
                                  <a:pt x="17582" y="17582"/>
                                </a:cubicBezTo>
                                <a:cubicBezTo>
                                  <a:pt x="28839" y="6325"/>
                                  <a:pt x="44108" y="0"/>
                                  <a:pt x="60028" y="0"/>
                                </a:cubicBezTo>
                                <a:lnTo>
                                  <a:pt x="885291" y="0"/>
                                </a:lnTo>
                                <a:cubicBezTo>
                                  <a:pt x="901211" y="0"/>
                                  <a:pt x="916480" y="6324"/>
                                  <a:pt x="927737" y="17582"/>
                                </a:cubicBezTo>
                                <a:cubicBezTo>
                                  <a:pt x="938994" y="28839"/>
                                  <a:pt x="945319" y="44108"/>
                                  <a:pt x="945319" y="60028"/>
                                </a:cubicBezTo>
                                <a:lnTo>
                                  <a:pt x="945319" y="540249"/>
                                </a:lnTo>
                                <a:cubicBezTo>
                                  <a:pt x="945319" y="556169"/>
                                  <a:pt x="938995" y="571438"/>
                                  <a:pt x="927737" y="582695"/>
                                </a:cubicBezTo>
                                <a:cubicBezTo>
                                  <a:pt x="916480" y="593952"/>
                                  <a:pt x="901211" y="600277"/>
                                  <a:pt x="885291" y="600277"/>
                                </a:cubicBezTo>
                                <a:lnTo>
                                  <a:pt x="60028" y="600277"/>
                                </a:lnTo>
                                <a:cubicBezTo>
                                  <a:pt x="44108" y="600277"/>
                                  <a:pt x="28839" y="593953"/>
                                  <a:pt x="17582" y="582695"/>
                                </a:cubicBezTo>
                                <a:cubicBezTo>
                                  <a:pt x="6325" y="571438"/>
                                  <a:pt x="0" y="556169"/>
                                  <a:pt x="0" y="540249"/>
                                </a:cubicBezTo>
                                <a:lnTo>
                                  <a:pt x="0" y="60028"/>
                                </a:lnTo>
                                <a:close/>
                              </a:path>
                            </a:pathLst>
                          </a:custGeom>
                          <a:ln>
                            <a:solidFill>
                              <a:schemeClr val="tx1"/>
                            </a:solidFill>
                          </a:ln>
                        </wps:spPr>
                        <wps:style>
                          <a:lnRef idx="2">
                            <a:scrgbClr r="0" g="0" b="0"/>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txbx>
                          <w:txbxContent>
                            <w:p w:rsidR="00AA0118" w:rsidRDefault="00AA0118" w:rsidP="00AA0118">
                              <w:pPr>
                                <w:pStyle w:val="ac"/>
                                <w:spacing w:before="0" w:beforeAutospacing="0" w:after="92" w:afterAutospacing="0" w:line="216" w:lineRule="auto"/>
                                <w:jc w:val="center"/>
                                <w:textAlignment w:val="baseline"/>
                              </w:pPr>
                              <w:r>
                                <w:rPr>
                                  <w:rFonts w:ascii="Book Antiqua" w:hAnsi="Book Antiqua" w:cstheme="minorBidi"/>
                                  <w:color w:val="000000" w:themeColor="text1"/>
                                  <w:kern w:val="24"/>
                                  <w:sz w:val="22"/>
                                  <w:szCs w:val="22"/>
                                  <w:lang w:val="de-DE"/>
                                </w:rPr>
                                <w:t xml:space="preserve"> Surgery due to high risk of malignancy N=161</w:t>
                              </w:r>
                            </w:p>
                          </w:txbxContent>
                        </wps:txbx>
                        <wps:bodyPr lIns="59492" tIns="59492" rIns="59492" bIns="59492" spcCol="1270" anchor="ctr"/>
                      </wps:wsp>
                      <wps:wsp>
                        <wps:cNvPr id="26" name="Freihandform 24"/>
                        <wps:cNvSpPr/>
                        <wps:spPr>
                          <a:xfrm>
                            <a:off x="609600" y="2971800"/>
                            <a:ext cx="1066800" cy="600075"/>
                          </a:xfrm>
                          <a:custGeom>
                            <a:avLst/>
                            <a:gdLst>
                              <a:gd name="connsiteX0" fmla="*/ 0 w 945319"/>
                              <a:gd name="connsiteY0" fmla="*/ 60028 h 600277"/>
                              <a:gd name="connsiteX1" fmla="*/ 17582 w 945319"/>
                              <a:gd name="connsiteY1" fmla="*/ 17582 h 600277"/>
                              <a:gd name="connsiteX2" fmla="*/ 60028 w 945319"/>
                              <a:gd name="connsiteY2" fmla="*/ 0 h 600277"/>
                              <a:gd name="connsiteX3" fmla="*/ 885291 w 945319"/>
                              <a:gd name="connsiteY3" fmla="*/ 0 h 600277"/>
                              <a:gd name="connsiteX4" fmla="*/ 927737 w 945319"/>
                              <a:gd name="connsiteY4" fmla="*/ 17582 h 600277"/>
                              <a:gd name="connsiteX5" fmla="*/ 945319 w 945319"/>
                              <a:gd name="connsiteY5" fmla="*/ 60028 h 600277"/>
                              <a:gd name="connsiteX6" fmla="*/ 945319 w 945319"/>
                              <a:gd name="connsiteY6" fmla="*/ 540249 h 600277"/>
                              <a:gd name="connsiteX7" fmla="*/ 927737 w 945319"/>
                              <a:gd name="connsiteY7" fmla="*/ 582695 h 600277"/>
                              <a:gd name="connsiteX8" fmla="*/ 885291 w 945319"/>
                              <a:gd name="connsiteY8" fmla="*/ 600277 h 600277"/>
                              <a:gd name="connsiteX9" fmla="*/ 60028 w 945319"/>
                              <a:gd name="connsiteY9" fmla="*/ 600277 h 600277"/>
                              <a:gd name="connsiteX10" fmla="*/ 17582 w 945319"/>
                              <a:gd name="connsiteY10" fmla="*/ 582695 h 600277"/>
                              <a:gd name="connsiteX11" fmla="*/ 0 w 945319"/>
                              <a:gd name="connsiteY11" fmla="*/ 540249 h 600277"/>
                              <a:gd name="connsiteX12" fmla="*/ 0 w 945319"/>
                              <a:gd name="connsiteY12" fmla="*/ 60028 h 6002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45319" h="600277">
                                <a:moveTo>
                                  <a:pt x="0" y="60028"/>
                                </a:moveTo>
                                <a:cubicBezTo>
                                  <a:pt x="0" y="44108"/>
                                  <a:pt x="6324" y="28839"/>
                                  <a:pt x="17582" y="17582"/>
                                </a:cubicBezTo>
                                <a:cubicBezTo>
                                  <a:pt x="28839" y="6325"/>
                                  <a:pt x="44108" y="0"/>
                                  <a:pt x="60028" y="0"/>
                                </a:cubicBezTo>
                                <a:lnTo>
                                  <a:pt x="885291" y="0"/>
                                </a:lnTo>
                                <a:cubicBezTo>
                                  <a:pt x="901211" y="0"/>
                                  <a:pt x="916480" y="6324"/>
                                  <a:pt x="927737" y="17582"/>
                                </a:cubicBezTo>
                                <a:cubicBezTo>
                                  <a:pt x="938994" y="28839"/>
                                  <a:pt x="945319" y="44108"/>
                                  <a:pt x="945319" y="60028"/>
                                </a:cubicBezTo>
                                <a:lnTo>
                                  <a:pt x="945319" y="540249"/>
                                </a:lnTo>
                                <a:cubicBezTo>
                                  <a:pt x="945319" y="556169"/>
                                  <a:pt x="938995" y="571438"/>
                                  <a:pt x="927737" y="582695"/>
                                </a:cubicBezTo>
                                <a:cubicBezTo>
                                  <a:pt x="916480" y="593952"/>
                                  <a:pt x="901211" y="600277"/>
                                  <a:pt x="885291" y="600277"/>
                                </a:cubicBezTo>
                                <a:lnTo>
                                  <a:pt x="60028" y="600277"/>
                                </a:lnTo>
                                <a:cubicBezTo>
                                  <a:pt x="44108" y="600277"/>
                                  <a:pt x="28839" y="593953"/>
                                  <a:pt x="17582" y="582695"/>
                                </a:cubicBezTo>
                                <a:cubicBezTo>
                                  <a:pt x="6325" y="571438"/>
                                  <a:pt x="0" y="556169"/>
                                  <a:pt x="0" y="540249"/>
                                </a:cubicBezTo>
                                <a:lnTo>
                                  <a:pt x="0" y="60028"/>
                                </a:lnTo>
                                <a:close/>
                              </a:path>
                            </a:pathLst>
                          </a:custGeom>
                          <a:ln>
                            <a:solidFill>
                              <a:schemeClr val="tx1"/>
                            </a:solidFill>
                          </a:ln>
                        </wps:spPr>
                        <wps:style>
                          <a:lnRef idx="2">
                            <a:scrgbClr r="0" g="0" b="0"/>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txbx>
                          <w:txbxContent>
                            <w:p w:rsidR="00AA0118" w:rsidRDefault="00AA0118" w:rsidP="00AA0118">
                              <w:pPr>
                                <w:pStyle w:val="ac"/>
                                <w:spacing w:before="0" w:beforeAutospacing="0" w:after="92" w:afterAutospacing="0" w:line="216" w:lineRule="auto"/>
                                <w:jc w:val="center"/>
                                <w:textAlignment w:val="baseline"/>
                              </w:pPr>
                              <w:r>
                                <w:rPr>
                                  <w:rFonts w:ascii="Book Antiqua" w:hAnsi="Book Antiqua" w:cstheme="minorBidi"/>
                                  <w:color w:val="000000" w:themeColor="text1"/>
                                  <w:kern w:val="24"/>
                                  <w:sz w:val="22"/>
                                  <w:szCs w:val="22"/>
                                  <w:lang w:val="de-DE"/>
                                </w:rPr>
                                <w:t>Surgery: truly malignant N=113</w:t>
                              </w:r>
                            </w:p>
                          </w:txbxContent>
                        </wps:txbx>
                        <wps:bodyPr lIns="59492" tIns="59492" rIns="59492" bIns="59492" spcCol="1270" anchor="ctr"/>
                      </wps:wsp>
                      <wps:wsp>
                        <wps:cNvPr id="27" name="Freihandform 30"/>
                        <wps:cNvSpPr/>
                        <wps:spPr>
                          <a:xfrm>
                            <a:off x="2819400" y="2971800"/>
                            <a:ext cx="1066800" cy="600075"/>
                          </a:xfrm>
                          <a:custGeom>
                            <a:avLst/>
                            <a:gdLst>
                              <a:gd name="connsiteX0" fmla="*/ 0 w 945319"/>
                              <a:gd name="connsiteY0" fmla="*/ 60028 h 600277"/>
                              <a:gd name="connsiteX1" fmla="*/ 17582 w 945319"/>
                              <a:gd name="connsiteY1" fmla="*/ 17582 h 600277"/>
                              <a:gd name="connsiteX2" fmla="*/ 60028 w 945319"/>
                              <a:gd name="connsiteY2" fmla="*/ 0 h 600277"/>
                              <a:gd name="connsiteX3" fmla="*/ 885291 w 945319"/>
                              <a:gd name="connsiteY3" fmla="*/ 0 h 600277"/>
                              <a:gd name="connsiteX4" fmla="*/ 927737 w 945319"/>
                              <a:gd name="connsiteY4" fmla="*/ 17582 h 600277"/>
                              <a:gd name="connsiteX5" fmla="*/ 945319 w 945319"/>
                              <a:gd name="connsiteY5" fmla="*/ 60028 h 600277"/>
                              <a:gd name="connsiteX6" fmla="*/ 945319 w 945319"/>
                              <a:gd name="connsiteY6" fmla="*/ 540249 h 600277"/>
                              <a:gd name="connsiteX7" fmla="*/ 927737 w 945319"/>
                              <a:gd name="connsiteY7" fmla="*/ 582695 h 600277"/>
                              <a:gd name="connsiteX8" fmla="*/ 885291 w 945319"/>
                              <a:gd name="connsiteY8" fmla="*/ 600277 h 600277"/>
                              <a:gd name="connsiteX9" fmla="*/ 60028 w 945319"/>
                              <a:gd name="connsiteY9" fmla="*/ 600277 h 600277"/>
                              <a:gd name="connsiteX10" fmla="*/ 17582 w 945319"/>
                              <a:gd name="connsiteY10" fmla="*/ 582695 h 600277"/>
                              <a:gd name="connsiteX11" fmla="*/ 0 w 945319"/>
                              <a:gd name="connsiteY11" fmla="*/ 540249 h 600277"/>
                              <a:gd name="connsiteX12" fmla="*/ 0 w 945319"/>
                              <a:gd name="connsiteY12" fmla="*/ 60028 h 6002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45319" h="600277">
                                <a:moveTo>
                                  <a:pt x="0" y="60028"/>
                                </a:moveTo>
                                <a:cubicBezTo>
                                  <a:pt x="0" y="44108"/>
                                  <a:pt x="6324" y="28839"/>
                                  <a:pt x="17582" y="17582"/>
                                </a:cubicBezTo>
                                <a:cubicBezTo>
                                  <a:pt x="28839" y="6325"/>
                                  <a:pt x="44108" y="0"/>
                                  <a:pt x="60028" y="0"/>
                                </a:cubicBezTo>
                                <a:lnTo>
                                  <a:pt x="885291" y="0"/>
                                </a:lnTo>
                                <a:cubicBezTo>
                                  <a:pt x="901211" y="0"/>
                                  <a:pt x="916480" y="6324"/>
                                  <a:pt x="927737" y="17582"/>
                                </a:cubicBezTo>
                                <a:cubicBezTo>
                                  <a:pt x="938994" y="28839"/>
                                  <a:pt x="945319" y="44108"/>
                                  <a:pt x="945319" y="60028"/>
                                </a:cubicBezTo>
                                <a:lnTo>
                                  <a:pt x="945319" y="540249"/>
                                </a:lnTo>
                                <a:cubicBezTo>
                                  <a:pt x="945319" y="556169"/>
                                  <a:pt x="938995" y="571438"/>
                                  <a:pt x="927737" y="582695"/>
                                </a:cubicBezTo>
                                <a:cubicBezTo>
                                  <a:pt x="916480" y="593952"/>
                                  <a:pt x="901211" y="600277"/>
                                  <a:pt x="885291" y="600277"/>
                                </a:cubicBezTo>
                                <a:lnTo>
                                  <a:pt x="60028" y="600277"/>
                                </a:lnTo>
                                <a:cubicBezTo>
                                  <a:pt x="44108" y="600277"/>
                                  <a:pt x="28839" y="593953"/>
                                  <a:pt x="17582" y="582695"/>
                                </a:cubicBezTo>
                                <a:cubicBezTo>
                                  <a:pt x="6325" y="571438"/>
                                  <a:pt x="0" y="556169"/>
                                  <a:pt x="0" y="540249"/>
                                </a:cubicBezTo>
                                <a:lnTo>
                                  <a:pt x="0" y="60028"/>
                                </a:lnTo>
                                <a:close/>
                              </a:path>
                            </a:pathLst>
                          </a:custGeom>
                          <a:ln>
                            <a:solidFill>
                              <a:schemeClr val="tx1"/>
                            </a:solidFill>
                          </a:ln>
                        </wps:spPr>
                        <wps:style>
                          <a:lnRef idx="2">
                            <a:scrgbClr r="0" g="0" b="0"/>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txbx>
                          <w:txbxContent>
                            <w:p w:rsidR="00AA0118" w:rsidRDefault="00AA0118" w:rsidP="00AA0118">
                              <w:pPr>
                                <w:pStyle w:val="ac"/>
                                <w:spacing w:before="0" w:beforeAutospacing="0" w:after="92" w:afterAutospacing="0" w:line="216" w:lineRule="auto"/>
                                <w:jc w:val="center"/>
                                <w:textAlignment w:val="baseline"/>
                              </w:pPr>
                              <w:r>
                                <w:rPr>
                                  <w:rFonts w:ascii="Book Antiqua" w:hAnsi="Book Antiqua" w:cstheme="minorBidi"/>
                                  <w:color w:val="000000" w:themeColor="text1"/>
                                  <w:kern w:val="24"/>
                                  <w:sz w:val="22"/>
                                  <w:szCs w:val="22"/>
                                  <w:lang w:val="de-DE"/>
                                </w:rPr>
                                <w:t>Surgery: benign disease N=48</w:t>
                              </w:r>
                            </w:p>
                          </w:txbxContent>
                        </wps:txbx>
                        <wps:bodyPr lIns="59492" tIns="59492" rIns="59492" bIns="59492" spcCol="1270" anchor="ctr"/>
                      </wps:wsp>
                      <wps:wsp>
                        <wps:cNvPr id="28" name="Freihandform 36"/>
                        <wps:cNvSpPr/>
                        <wps:spPr>
                          <a:xfrm>
                            <a:off x="6248400" y="2133600"/>
                            <a:ext cx="1295400" cy="600075"/>
                          </a:xfrm>
                          <a:custGeom>
                            <a:avLst/>
                            <a:gdLst>
                              <a:gd name="connsiteX0" fmla="*/ 0 w 945319"/>
                              <a:gd name="connsiteY0" fmla="*/ 60028 h 600277"/>
                              <a:gd name="connsiteX1" fmla="*/ 17582 w 945319"/>
                              <a:gd name="connsiteY1" fmla="*/ 17582 h 600277"/>
                              <a:gd name="connsiteX2" fmla="*/ 60028 w 945319"/>
                              <a:gd name="connsiteY2" fmla="*/ 0 h 600277"/>
                              <a:gd name="connsiteX3" fmla="*/ 885291 w 945319"/>
                              <a:gd name="connsiteY3" fmla="*/ 0 h 600277"/>
                              <a:gd name="connsiteX4" fmla="*/ 927737 w 945319"/>
                              <a:gd name="connsiteY4" fmla="*/ 17582 h 600277"/>
                              <a:gd name="connsiteX5" fmla="*/ 945319 w 945319"/>
                              <a:gd name="connsiteY5" fmla="*/ 60028 h 600277"/>
                              <a:gd name="connsiteX6" fmla="*/ 945319 w 945319"/>
                              <a:gd name="connsiteY6" fmla="*/ 540249 h 600277"/>
                              <a:gd name="connsiteX7" fmla="*/ 927737 w 945319"/>
                              <a:gd name="connsiteY7" fmla="*/ 582695 h 600277"/>
                              <a:gd name="connsiteX8" fmla="*/ 885291 w 945319"/>
                              <a:gd name="connsiteY8" fmla="*/ 600277 h 600277"/>
                              <a:gd name="connsiteX9" fmla="*/ 60028 w 945319"/>
                              <a:gd name="connsiteY9" fmla="*/ 600277 h 600277"/>
                              <a:gd name="connsiteX10" fmla="*/ 17582 w 945319"/>
                              <a:gd name="connsiteY10" fmla="*/ 582695 h 600277"/>
                              <a:gd name="connsiteX11" fmla="*/ 0 w 945319"/>
                              <a:gd name="connsiteY11" fmla="*/ 540249 h 600277"/>
                              <a:gd name="connsiteX12" fmla="*/ 0 w 945319"/>
                              <a:gd name="connsiteY12" fmla="*/ 60028 h 6002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45319" h="600277">
                                <a:moveTo>
                                  <a:pt x="0" y="60028"/>
                                </a:moveTo>
                                <a:cubicBezTo>
                                  <a:pt x="0" y="44108"/>
                                  <a:pt x="6324" y="28839"/>
                                  <a:pt x="17582" y="17582"/>
                                </a:cubicBezTo>
                                <a:cubicBezTo>
                                  <a:pt x="28839" y="6325"/>
                                  <a:pt x="44108" y="0"/>
                                  <a:pt x="60028" y="0"/>
                                </a:cubicBezTo>
                                <a:lnTo>
                                  <a:pt x="885291" y="0"/>
                                </a:lnTo>
                                <a:cubicBezTo>
                                  <a:pt x="901211" y="0"/>
                                  <a:pt x="916480" y="6324"/>
                                  <a:pt x="927737" y="17582"/>
                                </a:cubicBezTo>
                                <a:cubicBezTo>
                                  <a:pt x="938994" y="28839"/>
                                  <a:pt x="945319" y="44108"/>
                                  <a:pt x="945319" y="60028"/>
                                </a:cubicBezTo>
                                <a:lnTo>
                                  <a:pt x="945319" y="540249"/>
                                </a:lnTo>
                                <a:cubicBezTo>
                                  <a:pt x="945319" y="556169"/>
                                  <a:pt x="938995" y="571438"/>
                                  <a:pt x="927737" y="582695"/>
                                </a:cubicBezTo>
                                <a:cubicBezTo>
                                  <a:pt x="916480" y="593952"/>
                                  <a:pt x="901211" y="600277"/>
                                  <a:pt x="885291" y="600277"/>
                                </a:cubicBezTo>
                                <a:lnTo>
                                  <a:pt x="60028" y="600277"/>
                                </a:lnTo>
                                <a:cubicBezTo>
                                  <a:pt x="44108" y="600277"/>
                                  <a:pt x="28839" y="593953"/>
                                  <a:pt x="17582" y="582695"/>
                                </a:cubicBezTo>
                                <a:cubicBezTo>
                                  <a:pt x="6325" y="571438"/>
                                  <a:pt x="0" y="556169"/>
                                  <a:pt x="0" y="540249"/>
                                </a:cubicBezTo>
                                <a:lnTo>
                                  <a:pt x="0" y="60028"/>
                                </a:lnTo>
                                <a:close/>
                              </a:path>
                            </a:pathLst>
                          </a:custGeom>
                          <a:ln>
                            <a:solidFill>
                              <a:schemeClr val="tx1"/>
                            </a:solidFill>
                          </a:ln>
                        </wps:spPr>
                        <wps:style>
                          <a:lnRef idx="2">
                            <a:scrgbClr r="0" g="0" b="0"/>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txbx>
                          <w:txbxContent>
                            <w:p w:rsidR="00AA0118" w:rsidRDefault="00AA0118" w:rsidP="00AA0118">
                              <w:pPr>
                                <w:pStyle w:val="ac"/>
                                <w:spacing w:before="0" w:beforeAutospacing="0" w:after="92" w:afterAutospacing="0" w:line="216" w:lineRule="auto"/>
                                <w:jc w:val="center"/>
                                <w:textAlignment w:val="baseline"/>
                              </w:pPr>
                              <w:r>
                                <w:rPr>
                                  <w:rFonts w:ascii="Book Antiqua" w:hAnsi="Book Antiqua" w:cstheme="minorBidi"/>
                                  <w:color w:val="000000" w:themeColor="text1"/>
                                  <w:kern w:val="24"/>
                                  <w:sz w:val="22"/>
                                  <w:szCs w:val="22"/>
                                  <w:lang w:val="de-DE"/>
                                </w:rPr>
                                <w:t>No surgery</w:t>
                              </w:r>
                            </w:p>
                            <w:p w:rsidR="00AA0118" w:rsidRDefault="00AA0118" w:rsidP="00AA0118">
                              <w:pPr>
                                <w:pStyle w:val="ac"/>
                                <w:spacing w:before="0" w:beforeAutospacing="0" w:after="92" w:afterAutospacing="0" w:line="216" w:lineRule="auto"/>
                                <w:jc w:val="center"/>
                                <w:textAlignment w:val="baseline"/>
                              </w:pPr>
                              <w:r>
                                <w:rPr>
                                  <w:rFonts w:ascii="Book Antiqua" w:hAnsi="Book Antiqua" w:cstheme="minorBidi"/>
                                  <w:color w:val="000000" w:themeColor="text1"/>
                                  <w:kern w:val="24"/>
                                  <w:sz w:val="22"/>
                                  <w:szCs w:val="22"/>
                                  <w:lang w:val="de-DE"/>
                                </w:rPr>
                                <w:t>N=73</w:t>
                              </w:r>
                            </w:p>
                          </w:txbxContent>
                        </wps:txbx>
                        <wps:bodyPr lIns="59492" tIns="59492" rIns="59492" bIns="59492" spcCol="1270" anchor="ctr"/>
                      </wps:wsp>
                      <wps:wsp>
                        <wps:cNvPr id="29" name="Freihandform 38"/>
                        <wps:cNvSpPr/>
                        <wps:spPr>
                          <a:xfrm>
                            <a:off x="5181600" y="2971800"/>
                            <a:ext cx="944563" cy="600075"/>
                          </a:xfrm>
                          <a:custGeom>
                            <a:avLst/>
                            <a:gdLst>
                              <a:gd name="connsiteX0" fmla="*/ 0 w 945319"/>
                              <a:gd name="connsiteY0" fmla="*/ 60028 h 600277"/>
                              <a:gd name="connsiteX1" fmla="*/ 17582 w 945319"/>
                              <a:gd name="connsiteY1" fmla="*/ 17582 h 600277"/>
                              <a:gd name="connsiteX2" fmla="*/ 60028 w 945319"/>
                              <a:gd name="connsiteY2" fmla="*/ 0 h 600277"/>
                              <a:gd name="connsiteX3" fmla="*/ 885291 w 945319"/>
                              <a:gd name="connsiteY3" fmla="*/ 0 h 600277"/>
                              <a:gd name="connsiteX4" fmla="*/ 927737 w 945319"/>
                              <a:gd name="connsiteY4" fmla="*/ 17582 h 600277"/>
                              <a:gd name="connsiteX5" fmla="*/ 945319 w 945319"/>
                              <a:gd name="connsiteY5" fmla="*/ 60028 h 600277"/>
                              <a:gd name="connsiteX6" fmla="*/ 945319 w 945319"/>
                              <a:gd name="connsiteY6" fmla="*/ 540249 h 600277"/>
                              <a:gd name="connsiteX7" fmla="*/ 927737 w 945319"/>
                              <a:gd name="connsiteY7" fmla="*/ 582695 h 600277"/>
                              <a:gd name="connsiteX8" fmla="*/ 885291 w 945319"/>
                              <a:gd name="connsiteY8" fmla="*/ 600277 h 600277"/>
                              <a:gd name="connsiteX9" fmla="*/ 60028 w 945319"/>
                              <a:gd name="connsiteY9" fmla="*/ 600277 h 600277"/>
                              <a:gd name="connsiteX10" fmla="*/ 17582 w 945319"/>
                              <a:gd name="connsiteY10" fmla="*/ 582695 h 600277"/>
                              <a:gd name="connsiteX11" fmla="*/ 0 w 945319"/>
                              <a:gd name="connsiteY11" fmla="*/ 540249 h 600277"/>
                              <a:gd name="connsiteX12" fmla="*/ 0 w 945319"/>
                              <a:gd name="connsiteY12" fmla="*/ 60028 h 6002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45319" h="600277">
                                <a:moveTo>
                                  <a:pt x="0" y="60028"/>
                                </a:moveTo>
                                <a:cubicBezTo>
                                  <a:pt x="0" y="44108"/>
                                  <a:pt x="6324" y="28839"/>
                                  <a:pt x="17582" y="17582"/>
                                </a:cubicBezTo>
                                <a:cubicBezTo>
                                  <a:pt x="28839" y="6325"/>
                                  <a:pt x="44108" y="0"/>
                                  <a:pt x="60028" y="0"/>
                                </a:cubicBezTo>
                                <a:lnTo>
                                  <a:pt x="885291" y="0"/>
                                </a:lnTo>
                                <a:cubicBezTo>
                                  <a:pt x="901211" y="0"/>
                                  <a:pt x="916480" y="6324"/>
                                  <a:pt x="927737" y="17582"/>
                                </a:cubicBezTo>
                                <a:cubicBezTo>
                                  <a:pt x="938994" y="28839"/>
                                  <a:pt x="945319" y="44108"/>
                                  <a:pt x="945319" y="60028"/>
                                </a:cubicBezTo>
                                <a:lnTo>
                                  <a:pt x="945319" y="540249"/>
                                </a:lnTo>
                                <a:cubicBezTo>
                                  <a:pt x="945319" y="556169"/>
                                  <a:pt x="938995" y="571438"/>
                                  <a:pt x="927737" y="582695"/>
                                </a:cubicBezTo>
                                <a:cubicBezTo>
                                  <a:pt x="916480" y="593952"/>
                                  <a:pt x="901211" y="600277"/>
                                  <a:pt x="885291" y="600277"/>
                                </a:cubicBezTo>
                                <a:lnTo>
                                  <a:pt x="60028" y="600277"/>
                                </a:lnTo>
                                <a:cubicBezTo>
                                  <a:pt x="44108" y="600277"/>
                                  <a:pt x="28839" y="593953"/>
                                  <a:pt x="17582" y="582695"/>
                                </a:cubicBezTo>
                                <a:cubicBezTo>
                                  <a:pt x="6325" y="571438"/>
                                  <a:pt x="0" y="556169"/>
                                  <a:pt x="0" y="540249"/>
                                </a:cubicBezTo>
                                <a:lnTo>
                                  <a:pt x="0" y="60028"/>
                                </a:lnTo>
                                <a:close/>
                              </a:path>
                            </a:pathLst>
                          </a:custGeom>
                          <a:ln>
                            <a:solidFill>
                              <a:schemeClr val="tx1"/>
                            </a:solidFill>
                          </a:ln>
                        </wps:spPr>
                        <wps:style>
                          <a:lnRef idx="2">
                            <a:scrgbClr r="0" g="0" b="0"/>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txbx>
                          <w:txbxContent>
                            <w:p w:rsidR="00AA0118" w:rsidRDefault="00AA0118" w:rsidP="00AA0118">
                              <w:pPr>
                                <w:pStyle w:val="ac"/>
                                <w:spacing w:before="0" w:beforeAutospacing="0" w:after="92" w:afterAutospacing="0" w:line="216" w:lineRule="auto"/>
                                <w:jc w:val="center"/>
                                <w:textAlignment w:val="baseline"/>
                              </w:pPr>
                              <w:r>
                                <w:rPr>
                                  <w:rFonts w:ascii="Book Antiqua" w:hAnsi="Book Antiqua" w:cstheme="minorBidi"/>
                                  <w:color w:val="000000" w:themeColor="text1"/>
                                  <w:kern w:val="24"/>
                                  <w:sz w:val="22"/>
                                  <w:szCs w:val="22"/>
                                  <w:lang w:val="de-DE"/>
                                </w:rPr>
                                <w:t xml:space="preserve">Follow-up: </w:t>
                              </w:r>
                            </w:p>
                            <w:p w:rsidR="00AA0118" w:rsidRDefault="00AA0118" w:rsidP="00AA0118">
                              <w:pPr>
                                <w:pStyle w:val="ac"/>
                                <w:spacing w:before="0" w:beforeAutospacing="0" w:after="92" w:afterAutospacing="0" w:line="216" w:lineRule="auto"/>
                                <w:jc w:val="center"/>
                                <w:textAlignment w:val="baseline"/>
                              </w:pPr>
                              <w:r>
                                <w:rPr>
                                  <w:rFonts w:ascii="Book Antiqua" w:hAnsi="Book Antiqua" w:cstheme="minorBidi"/>
                                  <w:color w:val="000000" w:themeColor="text1"/>
                                  <w:kern w:val="24"/>
                                  <w:sz w:val="22"/>
                                  <w:szCs w:val="22"/>
                                  <w:lang w:val="de-DE"/>
                                </w:rPr>
                                <w:t xml:space="preserve">benign </w:t>
                              </w:r>
                            </w:p>
                            <w:p w:rsidR="00AA0118" w:rsidRDefault="00AA0118" w:rsidP="00AA0118">
                              <w:pPr>
                                <w:pStyle w:val="ac"/>
                                <w:spacing w:before="0" w:beforeAutospacing="0" w:after="92" w:afterAutospacing="0" w:line="216" w:lineRule="auto"/>
                                <w:jc w:val="center"/>
                                <w:textAlignment w:val="baseline"/>
                              </w:pPr>
                              <w:r>
                                <w:rPr>
                                  <w:rFonts w:ascii="Book Antiqua" w:hAnsi="Book Antiqua" w:cstheme="minorBidi"/>
                                  <w:color w:val="000000" w:themeColor="text1"/>
                                  <w:kern w:val="24"/>
                                  <w:sz w:val="22"/>
                                  <w:szCs w:val="22"/>
                                  <w:lang w:val="de-DE"/>
                                </w:rPr>
                                <w:t>N=50</w:t>
                              </w:r>
                            </w:p>
                          </w:txbxContent>
                        </wps:txbx>
                        <wps:bodyPr lIns="59492" tIns="59492" rIns="59492" bIns="59492" spcCol="1270" anchor="ctr"/>
                      </wps:wsp>
                      <wps:wsp>
                        <wps:cNvPr id="30" name="Freihandform 44"/>
                        <wps:cNvSpPr/>
                        <wps:spPr>
                          <a:xfrm>
                            <a:off x="7543800" y="2971800"/>
                            <a:ext cx="944563" cy="600075"/>
                          </a:xfrm>
                          <a:custGeom>
                            <a:avLst/>
                            <a:gdLst>
                              <a:gd name="connsiteX0" fmla="*/ 0 w 945319"/>
                              <a:gd name="connsiteY0" fmla="*/ 60028 h 600277"/>
                              <a:gd name="connsiteX1" fmla="*/ 17582 w 945319"/>
                              <a:gd name="connsiteY1" fmla="*/ 17582 h 600277"/>
                              <a:gd name="connsiteX2" fmla="*/ 60028 w 945319"/>
                              <a:gd name="connsiteY2" fmla="*/ 0 h 600277"/>
                              <a:gd name="connsiteX3" fmla="*/ 885291 w 945319"/>
                              <a:gd name="connsiteY3" fmla="*/ 0 h 600277"/>
                              <a:gd name="connsiteX4" fmla="*/ 927737 w 945319"/>
                              <a:gd name="connsiteY4" fmla="*/ 17582 h 600277"/>
                              <a:gd name="connsiteX5" fmla="*/ 945319 w 945319"/>
                              <a:gd name="connsiteY5" fmla="*/ 60028 h 600277"/>
                              <a:gd name="connsiteX6" fmla="*/ 945319 w 945319"/>
                              <a:gd name="connsiteY6" fmla="*/ 540249 h 600277"/>
                              <a:gd name="connsiteX7" fmla="*/ 927737 w 945319"/>
                              <a:gd name="connsiteY7" fmla="*/ 582695 h 600277"/>
                              <a:gd name="connsiteX8" fmla="*/ 885291 w 945319"/>
                              <a:gd name="connsiteY8" fmla="*/ 600277 h 600277"/>
                              <a:gd name="connsiteX9" fmla="*/ 60028 w 945319"/>
                              <a:gd name="connsiteY9" fmla="*/ 600277 h 600277"/>
                              <a:gd name="connsiteX10" fmla="*/ 17582 w 945319"/>
                              <a:gd name="connsiteY10" fmla="*/ 582695 h 600277"/>
                              <a:gd name="connsiteX11" fmla="*/ 0 w 945319"/>
                              <a:gd name="connsiteY11" fmla="*/ 540249 h 600277"/>
                              <a:gd name="connsiteX12" fmla="*/ 0 w 945319"/>
                              <a:gd name="connsiteY12" fmla="*/ 60028 h 6002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45319" h="600277">
                                <a:moveTo>
                                  <a:pt x="0" y="60028"/>
                                </a:moveTo>
                                <a:cubicBezTo>
                                  <a:pt x="0" y="44108"/>
                                  <a:pt x="6324" y="28839"/>
                                  <a:pt x="17582" y="17582"/>
                                </a:cubicBezTo>
                                <a:cubicBezTo>
                                  <a:pt x="28839" y="6325"/>
                                  <a:pt x="44108" y="0"/>
                                  <a:pt x="60028" y="0"/>
                                </a:cubicBezTo>
                                <a:lnTo>
                                  <a:pt x="885291" y="0"/>
                                </a:lnTo>
                                <a:cubicBezTo>
                                  <a:pt x="901211" y="0"/>
                                  <a:pt x="916480" y="6324"/>
                                  <a:pt x="927737" y="17582"/>
                                </a:cubicBezTo>
                                <a:cubicBezTo>
                                  <a:pt x="938994" y="28839"/>
                                  <a:pt x="945319" y="44108"/>
                                  <a:pt x="945319" y="60028"/>
                                </a:cubicBezTo>
                                <a:lnTo>
                                  <a:pt x="945319" y="540249"/>
                                </a:lnTo>
                                <a:cubicBezTo>
                                  <a:pt x="945319" y="556169"/>
                                  <a:pt x="938995" y="571438"/>
                                  <a:pt x="927737" y="582695"/>
                                </a:cubicBezTo>
                                <a:cubicBezTo>
                                  <a:pt x="916480" y="593952"/>
                                  <a:pt x="901211" y="600277"/>
                                  <a:pt x="885291" y="600277"/>
                                </a:cubicBezTo>
                                <a:lnTo>
                                  <a:pt x="60028" y="600277"/>
                                </a:lnTo>
                                <a:cubicBezTo>
                                  <a:pt x="44108" y="600277"/>
                                  <a:pt x="28839" y="593953"/>
                                  <a:pt x="17582" y="582695"/>
                                </a:cubicBezTo>
                                <a:cubicBezTo>
                                  <a:pt x="6325" y="571438"/>
                                  <a:pt x="0" y="556169"/>
                                  <a:pt x="0" y="540249"/>
                                </a:cubicBezTo>
                                <a:lnTo>
                                  <a:pt x="0" y="60028"/>
                                </a:lnTo>
                                <a:close/>
                              </a:path>
                            </a:pathLst>
                          </a:custGeom>
                          <a:ln>
                            <a:solidFill>
                              <a:schemeClr val="tx1"/>
                            </a:solidFill>
                          </a:ln>
                        </wps:spPr>
                        <wps:style>
                          <a:lnRef idx="2">
                            <a:scrgbClr r="0" g="0" b="0"/>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txbx>
                          <w:txbxContent>
                            <w:p w:rsidR="00AA0118" w:rsidRDefault="00AA0118" w:rsidP="00AA0118">
                              <w:pPr>
                                <w:pStyle w:val="ac"/>
                                <w:spacing w:before="0" w:beforeAutospacing="0" w:after="92" w:afterAutospacing="0" w:line="216" w:lineRule="auto"/>
                                <w:jc w:val="center"/>
                                <w:textAlignment w:val="baseline"/>
                              </w:pPr>
                              <w:r>
                                <w:rPr>
                                  <w:rFonts w:ascii="Book Antiqua" w:hAnsi="Book Antiqua" w:cstheme="minorBidi"/>
                                  <w:color w:val="000000" w:themeColor="text1"/>
                                  <w:kern w:val="24"/>
                                  <w:sz w:val="22"/>
                                  <w:szCs w:val="22"/>
                                  <w:lang w:val="de-DE"/>
                                </w:rPr>
                                <w:t>Palliative therapy N=23</w:t>
                              </w:r>
                            </w:p>
                          </w:txbxContent>
                        </wps:txbx>
                        <wps:bodyPr lIns="59492" tIns="59492" rIns="59492" bIns="59492" spcCol="1270" anchor="ctr"/>
                      </wps:wsp>
                    </wpg:wgp>
                  </a:graphicData>
                </a:graphic>
              </wp:inline>
            </w:drawing>
          </mc:Choice>
          <mc:Fallback>
            <w:pict>
              <v:group id="组合 17" o:spid="_x0000_s1031" style="width:453.4pt;height:153.2pt;mso-position-horizontal-relative:char;mso-position-vertical-relative:line" coordorigin="6096,9144" coordsize="78787,26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">
                <v:shape id="Freihandform 7" o:spid="_x0000_s1032" style="position:absolute;left:68310;top:27051;width:11541;height:2746;visibility:visible;mso-wrap-style:square;v-text-anchor:top" coordsize="1154112,27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VFMUA&#10;AADbAAAADwAAAGRycy9kb3ducmV2LnhtbESPQU/DMAyF70j8h8hI3FjKDgiVZVOFQGKXbWwTKjfT&#10;mKZa41RJtpV/jw+TdrP1nt/7PFuMvlcniqkLbOBxUoAiboLtuDWw370/PINKGdliH5gM/FGCxfz2&#10;ZoalDWf+pNM2t0pCOJVowOU8lFqnxpHHNAkDsWi/IXrMssZW24hnCfe9nhbFk/bYsTQ4HOjVUXPY&#10;Hr2B5dv3109Vu7pKfT3Eg92s1uuNMfd3Y/UCKtOYr+bL9YcVfIGVX2QA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dUUxQAAANsAAAAPAAAAAAAAAAAAAAAAAJgCAABkcnMv&#10;ZG93bnJldi54bWxQSwUGAAAAAAQABAD1AAAAigMAAAAA&#10;" path="m,l,187356r1155389,l1155389,274930e" filled="f" strokecolor="black [3213]" strokeweight="2pt">
                  <v:path arrowok="t" textboxrect="0,0,1154112,274638"/>
                </v:shape>
                <v:shape id="Freihandform 10" o:spid="_x0000_s1033" style="position:absolute;left:56753;top:27051;width:11557;height:2746;visibility:visible;mso-wrap-style:square;v-text-anchor:top" coordsize="1155700,27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6vDbsA&#10;AADbAAAADwAAAGRycy9kb3ducmV2LnhtbERPyQrCMBC9C/5DGMGbpnpwqUYRF/DqguehGdtiM6lN&#10;1Pj3RhC8zeOtM18GU4knNa60rGDQT0AQZ1aXnCs4n3a9CQjnkTVWlknBmxwsF+3WHFNtX3yg59Hn&#10;IoawS1FB4X2dSumyggy6vq2JI3e1jUEfYZNL3eArhptKDpNkJA2WHBsKrGldUHY7PoyCcnR5X7Yb&#10;qseO7rQKOqvCYaJUtxNWMxCegv+Lf+69jvOn8P0lHiAXH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6+rw27AAAA2wAAAA8AAAAAAAAAAAAAAAAAmAIAAGRycy9kb3ducmV2Lnht&#10;bFBLBQYAAAAABAAEAPUAAACAAwAAAAA=&#10;" path="m1155389,r,187356l,187356r,87574e" filled="f" strokecolor="black [3213]" strokeweight="2pt">
                  <v:path arrowok="t" textboxrect="0,0,1155700,274638"/>
                </v:shape>
                <v:shape id="Freihandform 11" o:spid="_x0000_s1034" style="position:absolute;left:45196;top:18303;width:23114;height:2747;visibility:visible;mso-wrap-style:square;v-text-anchor:top" coordsize="2311400,274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UTsAA&#10;AADbAAAADwAAAGRycy9kb3ducmV2LnhtbERPz2vCMBS+D/wfwht4m2l7kFGNIoOCN2fnEG9vzVtT&#10;bV5Kktn63y+HwY4f3+/1drK9uJMPnWMF+SIDQdw43XGr4PRRvbyCCBFZY++YFDwowHYze1pjqd3I&#10;R7rXsRUphEOJCkyMQyllaAxZDAs3ECfu23mLMUHfSu1xTOG2l0WWLaXFjlODwYHeDDW3+scq2F0i&#10;hv37WZ/8p+kOVX69fRVXpebP024FItIU/8V/7r1WUKT16Uv6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fUTsAAAADbAAAADwAAAAAAAAAAAAAAAACYAgAAZHJzL2Rvd25y&#10;ZXYueG1sUEsFBgAAAAAEAAQA9QAAAIUDAAAAAA==&#10;" path="m,l,187356r2310779,l2310779,274930e" filled="f" strokecolor="black [3213]" strokeweight="2pt">
                  <v:path arrowok="t" textboxrect="0,0,2311400,274637"/>
                </v:shape>
                <v:shape id="Freihandform 14" o:spid="_x0000_s1035" style="position:absolute;left:21971;top:27051;width:11557;height:2746;visibility:visible;mso-wrap-style:square;v-text-anchor:top" coordsize="1155700,27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ptr0A&#10;AADbAAAADwAAAGRycy9kb3ducmV2LnhtbESPSwvCMBCE74L/IazgTVM9qFSjiA/w6oOel2Zti82m&#10;NlHjvzeC4HGYmW+YxSqYWjypdZVlBaNhAoI4t7riQsHlvB/MQDiPrLG2TAre5GC17HYWmGr74iM9&#10;T74QEcIuRQWl900qpctLMuiGtiGO3tW2Bn2UbSF1i68IN7UcJ8lEGqw4LpTY0Kak/HZ6GAXVJHtn&#10;uy01U0d3Wged1+E4U6rfC+s5CE/B/8O/9kErGI/g+yX+A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qRptr0AAADbAAAADwAAAAAAAAAAAAAAAACYAgAAZHJzL2Rvd25yZXYu&#10;eG1sUEsFBgAAAAAEAAQA9QAAAIIDAAAAAA==&#10;" path="m,l,187356r1155389,l1155389,274930e" filled="f" strokecolor="black [3213]" strokeweight="2pt">
                  <v:path arrowok="t" textboxrect="0,0,1155700,274638"/>
                </v:shape>
                <v:shape id="Freihandform 17" o:spid="_x0000_s1036" style="position:absolute;left:10541;top:27051;width:11541;height:2746;visibility:visible;mso-wrap-style:square;v-text-anchor:top" coordsize="1154113,27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Q/sMA&#10;AADbAAAADwAAAGRycy9kb3ducmV2LnhtbESP3YrCMBSE7wXfIRzBO02toEs1ioguUnYX/HmAQ3Ns&#10;q81JabLavr1ZWPBymJlvmOW6NZV4UONKywom4wgEcWZ1ybmCy3k/+gDhPLLGyjIp6MjBetXvLTHR&#10;9slHepx8LgKEXYIKCu/rREqXFWTQjW1NHLyrbQz6IJtc6gafAW4qGUfRTBosOSwUWNO2oOx++jUK&#10;vrfdpLxN0928+0wvqf/i44+eKjUctJsFCE+tf4f/2wetII7h70v4A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QQ/sMAAADbAAAADwAAAAAAAAAAAAAAAACYAgAAZHJzL2Rv&#10;d25yZXYueG1sUEsFBgAAAAAEAAQA9QAAAIgDAAAAAA==&#10;" path="m1155389,r,187356l,187356r,87574e" filled="f" strokecolor="black [3213]" strokeweight="2pt">
                  <v:path arrowok="t" textboxrect="0,0,1154113,274638"/>
                </v:shape>
                <v:shape id="Freihandform 18" o:spid="_x0000_s1037" style="position:absolute;left:22082;top:18303;width:23114;height:2747;visibility:visible;mso-wrap-style:square;v-text-anchor:top" coordsize="2311400,274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KOcIA&#10;AADbAAAADwAAAGRycy9kb3ducmV2LnhtbESPQWsCMRSE7wX/Q3iCt5p1C6WsRhFB8Ga1inh7bp6b&#10;1c3LkkRd/70pFHocZuYbZjLrbCPu5EPtWMFomIEgLp2uuVKw+1m+f4EIEVlj45gUPCnAbNp7m2Ch&#10;3YM3dN/GSiQIhwIVmBjbQspQGrIYhq4lTt7ZeYsxSV9J7fGR4LaReZZ9Sos1pwWDLS0MldftzSqY&#10;HyOG1fdB7/ze1Ovl6HI95RelBv1uPgYRqYv/4b/2SivIP+D3S/oB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Uo5wgAAANsAAAAPAAAAAAAAAAAAAAAAAJgCAABkcnMvZG93&#10;bnJldi54bWxQSwUGAAAAAAQABAD1AAAAhwMAAAAA&#10;" path="m2310779,r,187356l,187356r,87574e" filled="f" strokecolor="black [3213]" strokeweight="2pt">
                  <v:path arrowok="t" textboxrect="0,0,2311400,274637"/>
                </v:shape>
                <v:shape id="Freihandform 20" o:spid="_x0000_s1038" style="position:absolute;left:36576;top:9144;width:19812;height:9048;visibility:visible;mso-wrap-style:square;v-text-anchor:middle" coordsize="945319,6002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wOYsQA&#10;AADbAAAADwAAAGRycy9kb3ducmV2LnhtbESPQWsCMRSE70L/Q3iF3jRbaaVujVKlUsFCqQpeX5PX&#10;3aWblzVJ3fXfG0HwOMzMN8xk1tlaHMmHyrGCx0EGglg7U3GhYLdd9l9AhIhssHZMCk4UYDa9600w&#10;N67lbzpuYiEShEOOCsoYm1zKoEuyGAauIU7er/MWY5K+kMZjm+C2lsMsG0mLFaeFEhtalKT/Nv9W&#10;wbrT4/ne/bD/bD/081c4vC8PqNTDfff2CiJSF2/ha3tlFAyf4PIl/QA5P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sDmLEAAAA2wAAAA8AAAAAAAAAAAAAAAAAmAIAAGRycy9k&#10;b3ducmV2LnhtbFBLBQYAAAAABAAEAPUAAACJAwAAAAA=&#10;" adj="-11796480,,5400" path="m,60028c,44108,6324,28839,17582,17582,28839,6325,44108,,60028,l885291,v15920,,31189,6324,42446,17582c938994,28839,945319,44108,945319,60028r,480221c945319,556169,938995,571438,927737,582695v-11257,11257,-26526,17582,-42446,17582l60028,600277v-15920,,-31189,-6324,-42446,-17582c6325,571438,,556169,,540249l,60028xe" fillcolor="white [3201]" strokecolor="black [3213]" strokeweight="2pt">
                  <v:fill opacity="59110f"/>
                  <v:stroke joinstyle="miter"/>
                  <v:formulas/>
                  <v:path arrowok="t" o:connecttype="custom" o:connectlocs="0,90488;36848,26504;125807,0;1855393,0;1944352,26504;1981200,90488;1981200,814387;1944352,878371;1855393,904875;125807,904875;36848,878371;0,814387;0,90488" o:connectangles="0,0,0,0,0,0,0,0,0,0,0,0,0" textboxrect="0,0,945319,600277"/>
                  <v:textbox inset="1.65256mm,1.65256mm,1.65256mm,1.65256mm">
                    <w:txbxContent>
                      <w:p w:rsidR="00AA0118" w:rsidRDefault="00AA0118" w:rsidP="00AA0118">
                        <w:pPr>
                          <w:pStyle w:val="ac"/>
                          <w:spacing w:before="0" w:beforeAutospacing="0" w:after="92" w:afterAutospacing="0" w:line="216" w:lineRule="auto"/>
                          <w:jc w:val="center"/>
                          <w:textAlignment w:val="baseline"/>
                        </w:pPr>
                        <w:r>
                          <w:rPr>
                            <w:rFonts w:ascii="Book Antiqua" w:hAnsi="Book Antiqua" w:cstheme="minorBidi"/>
                            <w:color w:val="000000" w:themeColor="text1"/>
                            <w:kern w:val="24"/>
                            <w:sz w:val="22"/>
                            <w:szCs w:val="22"/>
                            <w:lang w:val="de-DE"/>
                          </w:rPr>
                          <w:t>Indeterminate bile duct stricture</w:t>
                        </w:r>
                      </w:p>
                      <w:p w:rsidR="00AA0118" w:rsidRDefault="00AA0118" w:rsidP="00AA0118">
                        <w:pPr>
                          <w:pStyle w:val="ac"/>
                          <w:spacing w:before="0" w:beforeAutospacing="0" w:after="92" w:afterAutospacing="0" w:line="216" w:lineRule="auto"/>
                          <w:jc w:val="center"/>
                          <w:textAlignment w:val="baseline"/>
                        </w:pPr>
                        <w:r>
                          <w:rPr>
                            <w:rFonts w:ascii="Book Antiqua" w:hAnsi="Book Antiqua" w:cstheme="minorBidi"/>
                            <w:color w:val="000000" w:themeColor="text1"/>
                            <w:kern w:val="24"/>
                            <w:sz w:val="22"/>
                            <w:szCs w:val="22"/>
                            <w:lang w:val="de-DE"/>
                          </w:rPr>
                          <w:t>Performance of ERCP/IDUS, EUS and CT</w:t>
                        </w:r>
                      </w:p>
                      <w:p w:rsidR="00AA0118" w:rsidRDefault="00AA0118" w:rsidP="00AA0118">
                        <w:pPr>
                          <w:pStyle w:val="ac"/>
                          <w:spacing w:before="0" w:beforeAutospacing="0" w:after="92" w:afterAutospacing="0" w:line="216" w:lineRule="auto"/>
                          <w:jc w:val="center"/>
                          <w:textAlignment w:val="baseline"/>
                        </w:pPr>
                        <w:r>
                          <w:rPr>
                            <w:rFonts w:ascii="Book Antiqua" w:hAnsi="Book Antiqua" w:cstheme="minorBidi"/>
                            <w:color w:val="000000" w:themeColor="text1"/>
                            <w:kern w:val="24"/>
                            <w:sz w:val="22"/>
                            <w:szCs w:val="22"/>
                            <w:lang w:val="de-DE"/>
                          </w:rPr>
                          <w:t>N=234</w:t>
                        </w:r>
                      </w:p>
                    </w:txbxContent>
                  </v:textbox>
                </v:shape>
                <v:shape id="Freihandform 22" o:spid="_x0000_s1039" style="position:absolute;left:16002;top:21431;width:12192;height:6001;visibility:visible;mso-wrap-style:square;v-text-anchor:middle" coordsize="945319,6002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r+cQA&#10;AADbAAAADwAAAGRycy9kb3ducmV2LnhtbESPQWsCMRSE74L/ITyht5qtoOjWKG2pVKhQqoLX1+S5&#10;u7h5WZPU3f57IxQ8DjPzDTNfdrYWF/KhcqzgaZiBINbOVFwo2O9Wj1MQISIbrB2Tgj8KsFz0e3PM&#10;jWv5my7bWIgE4ZCjgjLGJpcy6JIshqFriJN3dN5iTNIX0nhsE9zWcpRlE2mx4rRQYkNvJenT9tcq&#10;+Oz07PXgfthv2g89/grn99UZlXoYdC/PICJ18R7+b6+NgtEYbl/S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gq/nEAAAA2wAAAA8AAAAAAAAAAAAAAAAAmAIAAGRycy9k&#10;b3ducmV2LnhtbFBLBQYAAAAABAAEAPUAAACJAwAAAAA=&#10;" adj="-11796480,,5400" path="m,60028c,44108,6324,28839,17582,17582,28839,6325,44108,,60028,l885291,v15920,,31189,6324,42446,17582c938994,28839,945319,44108,945319,60028r,480221c945319,556169,938995,571438,927737,582695v-11257,11257,-26526,17582,-42446,17582l60028,600277v-15920,,-31189,-6324,-42446,-17582c6325,571438,,556169,,540249l,60028xe" fillcolor="white [3201]" strokecolor="black [3213]" strokeweight="2pt">
                  <v:fill opacity="59110f"/>
                  <v:stroke joinstyle="miter"/>
                  <v:formulas/>
                  <v:path arrowok="t" o:connecttype="custom" o:connectlocs="0,60008;22676,17576;77420,0;1141780,0;1196524,17576;1219200,60008;1219200,540067;1196524,582499;1141780,600075;77420,600075;22676,582499;0,540067;0,60008" o:connectangles="0,0,0,0,0,0,0,0,0,0,0,0,0" textboxrect="0,0,945319,600277"/>
                  <v:textbox inset="1.65256mm,1.65256mm,1.65256mm,1.65256mm">
                    <w:txbxContent>
                      <w:p w:rsidR="00AA0118" w:rsidRDefault="00AA0118" w:rsidP="00AA0118">
                        <w:pPr>
                          <w:pStyle w:val="ac"/>
                          <w:spacing w:before="0" w:beforeAutospacing="0" w:after="92" w:afterAutospacing="0" w:line="216" w:lineRule="auto"/>
                          <w:jc w:val="center"/>
                          <w:textAlignment w:val="baseline"/>
                        </w:pPr>
                        <w:r>
                          <w:rPr>
                            <w:rFonts w:ascii="Book Antiqua" w:hAnsi="Book Antiqua" w:cstheme="minorBidi"/>
                            <w:color w:val="000000" w:themeColor="text1"/>
                            <w:kern w:val="24"/>
                            <w:sz w:val="22"/>
                            <w:szCs w:val="22"/>
                            <w:lang w:val="de-DE"/>
                          </w:rPr>
                          <w:t xml:space="preserve"> Surgery due to high risk of malignancy N=161</w:t>
                        </w:r>
                      </w:p>
                    </w:txbxContent>
                  </v:textbox>
                </v:shape>
                <v:shape id="Freihandform 24" o:spid="_x0000_s1040" style="position:absolute;left:6096;top:29718;width:10668;height:6000;visibility:visible;mso-wrap-style:square;v-text-anchor:middle" coordsize="945319,6002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1jsQA&#10;AADbAAAADwAAAGRycy9kb3ducmV2LnhtbESP3WoCMRSE7wXfIRyhdzVboaJbo7Sl0oIF8Qe8PU2O&#10;u4ubkzVJ3fXtG6Hg5TAz3zCzRWdrcSEfKscKnoYZCGLtTMWFgv1u+TgBESKywdoxKbhSgMW835th&#10;blzLG7psYyEShEOOCsoYm1zKoEuyGIauIU7e0XmLMUlfSOOxTXBby1GWjaXFitNCiQ29l6RP21+r&#10;YNXp6dvB/bD/bj/18zqcP5ZnVOph0L2+gIjUxXv4v/1lFIzGcPuSf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yNY7EAAAA2wAAAA8AAAAAAAAAAAAAAAAAmAIAAGRycy9k&#10;b3ducmV2LnhtbFBLBQYAAAAABAAEAPUAAACJAwAAAAA=&#10;" adj="-11796480,,5400" path="m,60028c,44108,6324,28839,17582,17582,28839,6325,44108,,60028,l885291,v15920,,31189,6324,42446,17582c938994,28839,945319,44108,945319,60028r,480221c945319,556169,938995,571438,927737,582695v-11257,11257,-26526,17582,-42446,17582l60028,600277v-15920,,-31189,-6324,-42446,-17582c6325,571438,,556169,,540249l,60028xe" fillcolor="white [3201]" strokecolor="black [3213]" strokeweight="2pt">
                  <v:fill opacity="59110f"/>
                  <v:stroke joinstyle="miter"/>
                  <v:formulas/>
                  <v:path arrowok="t" o:connecttype="custom" o:connectlocs="0,60008;19841,17576;67742,0;999058,0;1046959,17576;1066800,60008;1066800,540067;1046959,582499;999058,600075;67742,600075;19841,582499;0,540067;0,60008" o:connectangles="0,0,0,0,0,0,0,0,0,0,0,0,0" textboxrect="0,0,945319,600277"/>
                  <v:textbox inset="1.65256mm,1.65256mm,1.65256mm,1.65256mm">
                    <w:txbxContent>
                      <w:p w:rsidR="00AA0118" w:rsidRDefault="00AA0118" w:rsidP="00AA0118">
                        <w:pPr>
                          <w:pStyle w:val="ac"/>
                          <w:spacing w:before="0" w:beforeAutospacing="0" w:after="92" w:afterAutospacing="0" w:line="216" w:lineRule="auto"/>
                          <w:jc w:val="center"/>
                          <w:textAlignment w:val="baseline"/>
                        </w:pPr>
                        <w:r>
                          <w:rPr>
                            <w:rFonts w:ascii="Book Antiqua" w:hAnsi="Book Antiqua" w:cstheme="minorBidi"/>
                            <w:color w:val="000000" w:themeColor="text1"/>
                            <w:kern w:val="24"/>
                            <w:sz w:val="22"/>
                            <w:szCs w:val="22"/>
                            <w:lang w:val="de-DE"/>
                          </w:rPr>
                          <w:t>Surgery: truly malignant N=113</w:t>
                        </w:r>
                      </w:p>
                    </w:txbxContent>
                  </v:textbox>
                </v:shape>
                <v:shape id="Freihandform 30" o:spid="_x0000_s1041" style="position:absolute;left:28194;top:29718;width:10668;height:6000;visibility:visible;mso-wrap-style:square;v-text-anchor:middle" coordsize="945319,6002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QFcQA&#10;AADbAAAADwAAAGRycy9kb3ducmV2LnhtbESPQWsCMRSE70L/Q3iF3jRbobVujVKlUsFCqQpeX5PX&#10;3aWblzVJ3fXfG0HwOMzMN8xk1tlaHMmHyrGCx0EGglg7U3GhYLdd9l9AhIhssHZMCk4UYDa9600w&#10;N67lbzpuYiEShEOOCsoYm1zKoEuyGAauIU7er/MWY5K+kMZjm+C2lsMse5YWK04LJTa0KEn/bf6t&#10;gnWnx/O9+2H/2X7op69weF8eUKmH++7tFUSkLt7C1/bKKBiO4PIl/QA5P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kBXEAAAA2wAAAA8AAAAAAAAAAAAAAAAAmAIAAGRycy9k&#10;b3ducmV2LnhtbFBLBQYAAAAABAAEAPUAAACJAwAAAAA=&#10;" adj="-11796480,,5400" path="m,60028c,44108,6324,28839,17582,17582,28839,6325,44108,,60028,l885291,v15920,,31189,6324,42446,17582c938994,28839,945319,44108,945319,60028r,480221c945319,556169,938995,571438,927737,582695v-11257,11257,-26526,17582,-42446,17582l60028,600277v-15920,,-31189,-6324,-42446,-17582c6325,571438,,556169,,540249l,60028xe" fillcolor="white [3201]" strokecolor="black [3213]" strokeweight="2pt">
                  <v:fill opacity="59110f"/>
                  <v:stroke joinstyle="miter"/>
                  <v:formulas/>
                  <v:path arrowok="t" o:connecttype="custom" o:connectlocs="0,60008;19841,17576;67742,0;999058,0;1046959,17576;1066800,60008;1066800,540067;1046959,582499;999058,600075;67742,600075;19841,582499;0,540067;0,60008" o:connectangles="0,0,0,0,0,0,0,0,0,0,0,0,0" textboxrect="0,0,945319,600277"/>
                  <v:textbox inset="1.65256mm,1.65256mm,1.65256mm,1.65256mm">
                    <w:txbxContent>
                      <w:p w:rsidR="00AA0118" w:rsidRDefault="00AA0118" w:rsidP="00AA0118">
                        <w:pPr>
                          <w:pStyle w:val="ac"/>
                          <w:spacing w:before="0" w:beforeAutospacing="0" w:after="92" w:afterAutospacing="0" w:line="216" w:lineRule="auto"/>
                          <w:jc w:val="center"/>
                          <w:textAlignment w:val="baseline"/>
                        </w:pPr>
                        <w:r>
                          <w:rPr>
                            <w:rFonts w:ascii="Book Antiqua" w:hAnsi="Book Antiqua" w:cstheme="minorBidi"/>
                            <w:color w:val="000000" w:themeColor="text1"/>
                            <w:kern w:val="24"/>
                            <w:sz w:val="22"/>
                            <w:szCs w:val="22"/>
                            <w:lang w:val="de-DE"/>
                          </w:rPr>
                          <w:t>Surgery: benign disease N=48</w:t>
                        </w:r>
                      </w:p>
                    </w:txbxContent>
                  </v:textbox>
                </v:shape>
                <v:shape id="Freihandform 36" o:spid="_x0000_s1042" style="position:absolute;left:62484;top:21336;width:12954;height:6000;visibility:visible;mso-wrap-style:square;v-text-anchor:middle" coordsize="945319,6002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EZ8EA&#10;AADbAAAADwAAAGRycy9kb3ducmV2LnhtbERPXWvCMBR9H/gfwhX2NtMJE61GmTJRUBirg71ek7u2&#10;rLmpSWbrvzcPgz0ezvdi1dtGXMmH2rGC51EGglg7U3Op4PO0fZqCCBHZYOOYFNwowGo5eFhgblzH&#10;H3QtYilSCIccFVQxtrmUQVdkMYxcS5y4b+ctxgR9KY3HLoXbRo6zbCIt1pwaKmxpU5H+KX6tgkOv&#10;Z+svd2Z/7Hb65T1c3rYXVOpx2L/OQUTq47/4z703CsZpbPqSfo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hBGfBAAAA2wAAAA8AAAAAAAAAAAAAAAAAmAIAAGRycy9kb3du&#10;cmV2LnhtbFBLBQYAAAAABAAEAPUAAACGAwAAAAA=&#10;" adj="-11796480,,5400" path="m,60028c,44108,6324,28839,17582,17582,28839,6325,44108,,60028,l885291,v15920,,31189,6324,42446,17582c938994,28839,945319,44108,945319,60028r,480221c945319,556169,938995,571438,927737,582695v-11257,11257,-26526,17582,-42446,17582l60028,600277v-15920,,-31189,-6324,-42446,-17582c6325,571438,,556169,,540249l,60028xe" fillcolor="white [3201]" strokecolor="black [3213]" strokeweight="2pt">
                  <v:fill opacity="59110f"/>
                  <v:stroke joinstyle="miter"/>
                  <v:formulas/>
                  <v:path arrowok="t" o:connecttype="custom" o:connectlocs="0,60008;24093,17576;82258,0;1213142,0;1271307,17576;1295400,60008;1295400,540067;1271307,582499;1213142,600075;82258,600075;24093,582499;0,540067;0,60008" o:connectangles="0,0,0,0,0,0,0,0,0,0,0,0,0" textboxrect="0,0,945319,600277"/>
                  <v:textbox inset="1.65256mm,1.65256mm,1.65256mm,1.65256mm">
                    <w:txbxContent>
                      <w:p w:rsidR="00AA0118" w:rsidRDefault="00AA0118" w:rsidP="00AA0118">
                        <w:pPr>
                          <w:pStyle w:val="ac"/>
                          <w:spacing w:before="0" w:beforeAutospacing="0" w:after="92" w:afterAutospacing="0" w:line="216" w:lineRule="auto"/>
                          <w:jc w:val="center"/>
                          <w:textAlignment w:val="baseline"/>
                        </w:pPr>
                        <w:r>
                          <w:rPr>
                            <w:rFonts w:ascii="Book Antiqua" w:hAnsi="Book Antiqua" w:cstheme="minorBidi"/>
                            <w:color w:val="000000" w:themeColor="text1"/>
                            <w:kern w:val="24"/>
                            <w:sz w:val="22"/>
                            <w:szCs w:val="22"/>
                            <w:lang w:val="de-DE"/>
                          </w:rPr>
                          <w:t>No surgery</w:t>
                        </w:r>
                      </w:p>
                      <w:p w:rsidR="00AA0118" w:rsidRDefault="00AA0118" w:rsidP="00AA0118">
                        <w:pPr>
                          <w:pStyle w:val="ac"/>
                          <w:spacing w:before="0" w:beforeAutospacing="0" w:after="92" w:afterAutospacing="0" w:line="216" w:lineRule="auto"/>
                          <w:jc w:val="center"/>
                          <w:textAlignment w:val="baseline"/>
                        </w:pPr>
                        <w:r>
                          <w:rPr>
                            <w:rFonts w:ascii="Book Antiqua" w:hAnsi="Book Antiqua" w:cstheme="minorBidi"/>
                            <w:color w:val="000000" w:themeColor="text1"/>
                            <w:kern w:val="24"/>
                            <w:sz w:val="22"/>
                            <w:szCs w:val="22"/>
                            <w:lang w:val="de-DE"/>
                          </w:rPr>
                          <w:t>N=73</w:t>
                        </w:r>
                      </w:p>
                    </w:txbxContent>
                  </v:textbox>
                </v:shape>
                <v:shape id="Freihandform 38" o:spid="_x0000_s1043" style="position:absolute;left:51816;top:29718;width:9445;height:6000;visibility:visible;mso-wrap-style:square;v-text-anchor:middle" coordsize="945319,6002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2h/MQA&#10;AADbAAAADwAAAGRycy9kb3ducmV2LnhtbESP3WoCMRSE7wXfIRyhd5qt0KJbo7Sl0kIF8Qe8PU2O&#10;u4ubkzVJ3e3bN4Lg5TAz3zCzRWdrcSEfKscKHkcZCGLtTMWFgv1uOZyACBHZYO2YFPxRgMW835th&#10;blzLG7psYyEShEOOCsoYm1zKoEuyGEauIU7e0XmLMUlfSOOxTXBby3GWPUuLFaeFEht6L0mftr9W&#10;wXenp28H98N+1X7qp3U4fyzPqNTDoHt9ARGpi/fwrf1lFIyncP2Sf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tofzEAAAA2wAAAA8AAAAAAAAAAAAAAAAAmAIAAGRycy9k&#10;b3ducmV2LnhtbFBLBQYAAAAABAAEAPUAAACJAwAAAAA=&#10;" adj="-11796480,,5400" path="m,60028c,44108,6324,28839,17582,17582,28839,6325,44108,,60028,l885291,v15920,,31189,6324,42446,17582c938994,28839,945319,44108,945319,60028r,480221c945319,556169,938995,571438,927737,582695v-11257,11257,-26526,17582,-42446,17582l60028,600277v-15920,,-31189,-6324,-42446,-17582c6325,571438,,556169,,540249l,60028xe" fillcolor="white [3201]" strokecolor="black [3213]" strokeweight="2pt">
                  <v:fill opacity="59110f"/>
                  <v:stroke joinstyle="miter"/>
                  <v:formulas/>
                  <v:path arrowok="t" o:connecttype="custom" o:connectlocs="0,60008;17568,17576;59980,0;884583,0;926995,17576;944563,60008;944563,540067;926995,582499;884583,600075;59980,600075;17568,582499;0,540067;0,60008" o:connectangles="0,0,0,0,0,0,0,0,0,0,0,0,0" textboxrect="0,0,945319,600277"/>
                  <v:textbox inset="1.65256mm,1.65256mm,1.65256mm,1.65256mm">
                    <w:txbxContent>
                      <w:p w:rsidR="00AA0118" w:rsidRDefault="00AA0118" w:rsidP="00AA0118">
                        <w:pPr>
                          <w:pStyle w:val="ac"/>
                          <w:spacing w:before="0" w:beforeAutospacing="0" w:after="92" w:afterAutospacing="0" w:line="216" w:lineRule="auto"/>
                          <w:jc w:val="center"/>
                          <w:textAlignment w:val="baseline"/>
                        </w:pPr>
                        <w:r>
                          <w:rPr>
                            <w:rFonts w:ascii="Book Antiqua" w:hAnsi="Book Antiqua" w:cstheme="minorBidi"/>
                            <w:color w:val="000000" w:themeColor="text1"/>
                            <w:kern w:val="24"/>
                            <w:sz w:val="22"/>
                            <w:szCs w:val="22"/>
                            <w:lang w:val="de-DE"/>
                          </w:rPr>
                          <w:t xml:space="preserve">Follow-up: </w:t>
                        </w:r>
                      </w:p>
                      <w:p w:rsidR="00AA0118" w:rsidRDefault="00AA0118" w:rsidP="00AA0118">
                        <w:pPr>
                          <w:pStyle w:val="ac"/>
                          <w:spacing w:before="0" w:beforeAutospacing="0" w:after="92" w:afterAutospacing="0" w:line="216" w:lineRule="auto"/>
                          <w:jc w:val="center"/>
                          <w:textAlignment w:val="baseline"/>
                        </w:pPr>
                        <w:r>
                          <w:rPr>
                            <w:rFonts w:ascii="Book Antiqua" w:hAnsi="Book Antiqua" w:cstheme="minorBidi"/>
                            <w:color w:val="000000" w:themeColor="text1"/>
                            <w:kern w:val="24"/>
                            <w:sz w:val="22"/>
                            <w:szCs w:val="22"/>
                            <w:lang w:val="de-DE"/>
                          </w:rPr>
                          <w:t xml:space="preserve">benign </w:t>
                        </w:r>
                      </w:p>
                      <w:p w:rsidR="00AA0118" w:rsidRDefault="00AA0118" w:rsidP="00AA0118">
                        <w:pPr>
                          <w:pStyle w:val="ac"/>
                          <w:spacing w:before="0" w:beforeAutospacing="0" w:after="92" w:afterAutospacing="0" w:line="216" w:lineRule="auto"/>
                          <w:jc w:val="center"/>
                          <w:textAlignment w:val="baseline"/>
                        </w:pPr>
                        <w:r>
                          <w:rPr>
                            <w:rFonts w:ascii="Book Antiqua" w:hAnsi="Book Antiqua" w:cstheme="minorBidi"/>
                            <w:color w:val="000000" w:themeColor="text1"/>
                            <w:kern w:val="24"/>
                            <w:sz w:val="22"/>
                            <w:szCs w:val="22"/>
                            <w:lang w:val="de-DE"/>
                          </w:rPr>
                          <w:t>N=50</w:t>
                        </w:r>
                      </w:p>
                    </w:txbxContent>
                  </v:textbox>
                </v:shape>
                <v:shape id="Freihandform 44" o:spid="_x0000_s1044" style="position:absolute;left:75438;top:29718;width:9445;height:6000;visibility:visible;mso-wrap-style:square;v-text-anchor:middle" coordsize="945319,6002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6evMEA&#10;AADbAAAADwAAAGRycy9kb3ducmV2LnhtbERPTWsCMRC9F/wPYQRvNWul0q5GaUvFgoLUCl7HZNxd&#10;upmsSXTXf28OhR4f73u26GwtruRD5VjBaJiBINbOVFwo2P8sH19AhIhssHZMCm4UYDHvPcwwN67l&#10;b7ruYiFSCIccFZQxNrmUQZdkMQxdQ5y4k/MWY4K+kMZjm8JtLZ+ybCItVpwaSmzooyT9u7tYBetO&#10;v74f3JH9pl3p5204fy7PqNSg371NQUTq4r/4z/1lFIzT+vQl/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nrzBAAAA2wAAAA8AAAAAAAAAAAAAAAAAmAIAAGRycy9kb3du&#10;cmV2LnhtbFBLBQYAAAAABAAEAPUAAACGAwAAAAA=&#10;" adj="-11796480,,5400" path="m,60028c,44108,6324,28839,17582,17582,28839,6325,44108,,60028,l885291,v15920,,31189,6324,42446,17582c938994,28839,945319,44108,945319,60028r,480221c945319,556169,938995,571438,927737,582695v-11257,11257,-26526,17582,-42446,17582l60028,600277v-15920,,-31189,-6324,-42446,-17582c6325,571438,,556169,,540249l,60028xe" fillcolor="white [3201]" strokecolor="black [3213]" strokeweight="2pt">
                  <v:fill opacity="59110f"/>
                  <v:stroke joinstyle="miter"/>
                  <v:formulas/>
                  <v:path arrowok="t" o:connecttype="custom" o:connectlocs="0,60008;17568,17576;59980,0;884583,0;926995,17576;944563,60008;944563,540067;926995,582499;884583,600075;59980,600075;17568,582499;0,540067;0,60008" o:connectangles="0,0,0,0,0,0,0,0,0,0,0,0,0" textboxrect="0,0,945319,600277"/>
                  <v:textbox inset="1.65256mm,1.65256mm,1.65256mm,1.65256mm">
                    <w:txbxContent>
                      <w:p w:rsidR="00AA0118" w:rsidRDefault="00AA0118" w:rsidP="00AA0118">
                        <w:pPr>
                          <w:pStyle w:val="ac"/>
                          <w:spacing w:before="0" w:beforeAutospacing="0" w:after="92" w:afterAutospacing="0" w:line="216" w:lineRule="auto"/>
                          <w:jc w:val="center"/>
                          <w:textAlignment w:val="baseline"/>
                        </w:pPr>
                        <w:r>
                          <w:rPr>
                            <w:rFonts w:ascii="Book Antiqua" w:hAnsi="Book Antiqua" w:cstheme="minorBidi"/>
                            <w:color w:val="000000" w:themeColor="text1"/>
                            <w:kern w:val="24"/>
                            <w:sz w:val="22"/>
                            <w:szCs w:val="22"/>
                            <w:lang w:val="de-DE"/>
                          </w:rPr>
                          <w:t>Palliative therapy N=23</w:t>
                        </w:r>
                      </w:p>
                    </w:txbxContent>
                  </v:textbox>
                </v:shape>
                <w10:anchorlock/>
              </v:group>
            </w:pict>
          </mc:Fallback>
        </mc:AlternateContent>
      </w:r>
    </w:p>
    <w:p w:rsidR="00A95856" w:rsidRPr="00644A07" w:rsidRDefault="00A95856" w:rsidP="00E6634A">
      <w:pPr>
        <w:snapToGrid w:val="0"/>
        <w:spacing w:line="360" w:lineRule="auto"/>
        <w:jc w:val="both"/>
        <w:rPr>
          <w:rFonts w:ascii="Book Antiqua" w:eastAsia="宋体" w:hAnsi="Book Antiqua" w:cs="Arial"/>
          <w:lang w:eastAsia="zh-CN"/>
        </w:rPr>
      </w:pPr>
    </w:p>
    <w:p w:rsidR="00A95856" w:rsidRPr="00644A07" w:rsidRDefault="00A95856" w:rsidP="00E6634A">
      <w:pPr>
        <w:snapToGrid w:val="0"/>
        <w:spacing w:line="360" w:lineRule="auto"/>
        <w:jc w:val="both"/>
        <w:rPr>
          <w:rFonts w:ascii="Book Antiqua" w:eastAsia="宋体" w:hAnsi="Book Antiqua" w:cs="Arial"/>
          <w:b/>
          <w:lang w:eastAsia="zh-CN"/>
        </w:rPr>
      </w:pPr>
      <w:r w:rsidRPr="00644A07">
        <w:rPr>
          <w:rFonts w:ascii="Book Antiqua" w:hAnsi="Book Antiqua" w:cs="Arial"/>
          <w:b/>
        </w:rPr>
        <w:t xml:space="preserve">Figure </w:t>
      </w:r>
      <w:r w:rsidRPr="00644A07">
        <w:rPr>
          <w:rFonts w:ascii="Book Antiqua" w:eastAsia="宋体" w:hAnsi="Book Antiqua" w:cs="Arial"/>
          <w:b/>
          <w:lang w:eastAsia="zh-CN"/>
        </w:rPr>
        <w:t xml:space="preserve">3 </w:t>
      </w:r>
      <w:r w:rsidRPr="00644A07">
        <w:rPr>
          <w:rFonts w:ascii="Book Antiqua" w:hAnsi="Book Antiqua" w:cs="Arial"/>
          <w:b/>
        </w:rPr>
        <w:t>Flow chart showing the enrollment of study patients</w:t>
      </w:r>
      <w:r w:rsidRPr="00644A07">
        <w:rPr>
          <w:rFonts w:ascii="Book Antiqua" w:eastAsia="宋体" w:hAnsi="Book Antiqua" w:cs="Arial"/>
          <w:b/>
          <w:lang w:eastAsia="zh-CN"/>
        </w:rPr>
        <w:t>.</w:t>
      </w:r>
      <w:r w:rsidRPr="00644A07">
        <w:rPr>
          <w:rFonts w:ascii="Book Antiqua" w:hAnsi="Book Antiqua" w:cs="Arial"/>
        </w:rPr>
        <w:t xml:space="preserve"> ERCP</w:t>
      </w:r>
      <w:r w:rsidRPr="00644A07">
        <w:rPr>
          <w:rFonts w:ascii="Book Antiqua" w:eastAsia="宋体" w:hAnsi="Book Antiqua" w:cs="Arial"/>
          <w:lang w:eastAsia="zh-CN"/>
        </w:rPr>
        <w:t>:</w:t>
      </w:r>
      <w:r w:rsidRPr="00644A07">
        <w:rPr>
          <w:rFonts w:ascii="Book Antiqua" w:hAnsi="Book Antiqua" w:cs="Arial"/>
        </w:rPr>
        <w:t xml:space="preserve"> Endoscopic retrograde cholangio-pancreatography</w:t>
      </w:r>
      <w:r w:rsidRPr="00644A07">
        <w:rPr>
          <w:rFonts w:ascii="Book Antiqua" w:eastAsia="宋体" w:hAnsi="Book Antiqua" w:cs="Arial"/>
          <w:lang w:eastAsia="zh-CN"/>
        </w:rPr>
        <w:t xml:space="preserve">; </w:t>
      </w:r>
      <w:r w:rsidRPr="00644A07">
        <w:rPr>
          <w:rFonts w:ascii="Book Antiqua" w:hAnsi="Book Antiqua" w:cs="Arial"/>
          <w:bCs/>
        </w:rPr>
        <w:t>IDUS</w:t>
      </w:r>
      <w:r w:rsidRPr="00644A07">
        <w:rPr>
          <w:rFonts w:ascii="Book Antiqua" w:eastAsia="宋体" w:hAnsi="Book Antiqua" w:cs="Arial"/>
          <w:bCs/>
          <w:lang w:eastAsia="zh-CN"/>
        </w:rPr>
        <w:t>:</w:t>
      </w:r>
      <w:r w:rsidRPr="00644A07">
        <w:rPr>
          <w:rFonts w:ascii="Book Antiqua" w:hAnsi="Book Antiqua" w:cs="Arial"/>
          <w:bCs/>
        </w:rPr>
        <w:t xml:space="preserve"> Intraductal ultrasound</w:t>
      </w:r>
      <w:r w:rsidRPr="00644A07">
        <w:rPr>
          <w:rFonts w:ascii="Book Antiqua" w:eastAsia="宋体" w:hAnsi="Book Antiqua" w:cs="Arial"/>
          <w:bCs/>
          <w:lang w:eastAsia="zh-CN"/>
        </w:rPr>
        <w:t xml:space="preserve">; </w:t>
      </w:r>
      <w:r w:rsidRPr="00644A07">
        <w:rPr>
          <w:rFonts w:ascii="Book Antiqua" w:hAnsi="Book Antiqua" w:cs="Arial"/>
          <w:bCs/>
        </w:rPr>
        <w:t>EUS</w:t>
      </w:r>
      <w:r w:rsidRPr="00644A07">
        <w:rPr>
          <w:rFonts w:ascii="Book Antiqua" w:eastAsia="宋体" w:hAnsi="Book Antiqua" w:cs="Arial"/>
          <w:bCs/>
          <w:lang w:eastAsia="zh-CN"/>
        </w:rPr>
        <w:t xml:space="preserve">: </w:t>
      </w:r>
      <w:r w:rsidRPr="00644A07">
        <w:rPr>
          <w:rFonts w:ascii="Book Antiqua" w:hAnsi="Book Antiqua" w:cs="Arial"/>
          <w:bCs/>
        </w:rPr>
        <w:t>Endosonography</w:t>
      </w:r>
      <w:r w:rsidRPr="00644A07">
        <w:rPr>
          <w:rFonts w:ascii="Book Antiqua" w:eastAsia="宋体" w:hAnsi="Book Antiqua" w:cs="Arial"/>
          <w:bCs/>
          <w:lang w:eastAsia="zh-CN"/>
        </w:rPr>
        <w:t>;</w:t>
      </w:r>
      <w:r w:rsidRPr="00644A07">
        <w:rPr>
          <w:rFonts w:ascii="Book Antiqua" w:hAnsi="Book Antiqua" w:cs="Arial"/>
          <w:bCs/>
        </w:rPr>
        <w:t xml:space="preserve"> CT</w:t>
      </w:r>
      <w:r w:rsidRPr="00644A07">
        <w:rPr>
          <w:rFonts w:ascii="Book Antiqua" w:eastAsia="宋体" w:hAnsi="Book Antiqua" w:cs="Arial"/>
          <w:bCs/>
          <w:lang w:eastAsia="zh-CN"/>
        </w:rPr>
        <w:t>:</w:t>
      </w:r>
      <w:r w:rsidRPr="00644A07">
        <w:rPr>
          <w:rFonts w:ascii="Book Antiqua" w:hAnsi="Book Antiqua" w:cs="Arial"/>
          <w:bCs/>
        </w:rPr>
        <w:t xml:space="preserve"> Computed tomography</w:t>
      </w:r>
      <w:r w:rsidRPr="00644A07">
        <w:rPr>
          <w:rFonts w:ascii="Book Antiqua" w:eastAsia="宋体" w:hAnsi="Book Antiqua" w:cs="Arial"/>
          <w:bCs/>
          <w:lang w:eastAsia="zh-CN"/>
        </w:rPr>
        <w:t>.</w:t>
      </w:r>
    </w:p>
    <w:p w:rsidR="00A95856" w:rsidRPr="00644A07" w:rsidRDefault="00A95856" w:rsidP="00E6634A">
      <w:pPr>
        <w:autoSpaceDE w:val="0"/>
        <w:autoSpaceDN w:val="0"/>
        <w:adjustRightInd w:val="0"/>
        <w:snapToGrid w:val="0"/>
        <w:spacing w:line="360" w:lineRule="auto"/>
        <w:jc w:val="both"/>
        <w:rPr>
          <w:rFonts w:ascii="Book Antiqua" w:hAnsi="Book Antiqua" w:cs="Arial"/>
        </w:rPr>
      </w:pPr>
    </w:p>
    <w:p w:rsidR="00A95856" w:rsidRPr="00644A07" w:rsidRDefault="00AA0118" w:rsidP="009753D7">
      <w:pPr>
        <w:snapToGrid w:val="0"/>
        <w:spacing w:line="360" w:lineRule="auto"/>
        <w:jc w:val="both"/>
        <w:rPr>
          <w:rFonts w:ascii="Book Antiqua" w:eastAsia="宋体" w:hAnsi="Book Antiqua" w:cs="Arial"/>
          <w:b/>
          <w:lang w:eastAsia="zh-CN"/>
        </w:rPr>
      </w:pPr>
      <w:r>
        <w:rPr>
          <w:rFonts w:ascii="Book Antiqua" w:eastAsia="宋体" w:hAnsi="Book Antiqua" w:cs="Arial"/>
          <w:b/>
          <w:noProof/>
          <w:lang w:eastAsia="zh-CN"/>
        </w:rPr>
        <w:lastRenderedPageBreak/>
        <mc:AlternateContent>
          <mc:Choice Requires="wpg">
            <w:drawing>
              <wp:inline distT="0" distB="0" distL="0" distR="0">
                <wp:extent cx="5640070" cy="4301490"/>
                <wp:effectExtent l="0" t="0" r="1998980" b="1165860"/>
                <wp:docPr id="31" name="组合 31"/>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7614294" cy="5700757"/>
                          <a:chOff x="683569" y="875109"/>
                          <a:chExt cx="7614294" cy="5700757"/>
                        </a:xfrm>
                      </wpg:grpSpPr>
                      <wps:wsp>
                        <wps:cNvPr id="32" name="Line 236"/>
                        <wps:cNvSpPr>
                          <a:spLocks noChangeShapeType="1"/>
                        </wps:cNvSpPr>
                        <wps:spPr bwMode="auto">
                          <a:xfrm>
                            <a:off x="1535113" y="6190059"/>
                            <a:ext cx="6762750" cy="1588"/>
                          </a:xfrm>
                          <a:prstGeom prst="line">
                            <a:avLst/>
                          </a:prstGeom>
                          <a:noFill/>
                          <a:ln w="7938" cap="flat">
                            <a:solidFill>
                              <a:srgbClr val="000000"/>
                            </a:solidFill>
                            <a:prstDash val="solid"/>
                            <a:miter lim="800000"/>
                            <a:headEnd/>
                            <a:tailEnd/>
                          </a:ln>
                        </wps:spPr>
                        <wps:txbx>
                          <w:txbxContent>
                            <w:p w:rsidR="00AA0118" w:rsidRDefault="00AA0118" w:rsidP="00AA0118">
                              <w:pPr>
                                <w:rPr>
                                  <w:rFonts w:eastAsia="Times New Roman"/>
                                </w:rPr>
                              </w:pPr>
                            </w:p>
                          </w:txbxContent>
                        </wps:txbx>
                        <wps:bodyPr vert="horz" wrap="square" lIns="91440" tIns="45720" rIns="91440" bIns="45720" numCol="1" anchor="t" anchorCtr="0" compatLnSpc="1">
                          <a:prstTxWarp prst="textNoShape">
                            <a:avLst/>
                          </a:prstTxWarp>
                        </wps:bodyPr>
                      </wps:wsp>
                      <wps:wsp>
                        <wps:cNvPr id="33" name="Line 237"/>
                        <wps:cNvSpPr>
                          <a:spLocks noChangeShapeType="1"/>
                        </wps:cNvSpPr>
                        <wps:spPr bwMode="auto">
                          <a:xfrm>
                            <a:off x="2633663" y="6190059"/>
                            <a:ext cx="1588" cy="85725"/>
                          </a:xfrm>
                          <a:prstGeom prst="line">
                            <a:avLst/>
                          </a:prstGeom>
                          <a:noFill/>
                          <a:ln w="15875" cap="flat">
                            <a:solidFill>
                              <a:srgbClr val="000000"/>
                            </a:solidFill>
                            <a:prstDash val="solid"/>
                            <a:miter lim="800000"/>
                            <a:headEnd/>
                            <a:tailEnd/>
                          </a:ln>
                        </wps:spPr>
                        <wps:txbx>
                          <w:txbxContent>
                            <w:p w:rsidR="00AA0118" w:rsidRDefault="00AA0118" w:rsidP="00AA0118">
                              <w:pPr>
                                <w:rPr>
                                  <w:rFonts w:eastAsia="Times New Roman"/>
                                </w:rPr>
                              </w:pPr>
                            </w:p>
                          </w:txbxContent>
                        </wps:txbx>
                        <wps:bodyPr vert="horz" wrap="square" lIns="91440" tIns="45720" rIns="91440" bIns="45720" numCol="1" anchor="t" anchorCtr="0" compatLnSpc="1">
                          <a:prstTxWarp prst="textNoShape">
                            <a:avLst/>
                          </a:prstTxWarp>
                        </wps:bodyPr>
                      </wps:wsp>
                      <wps:wsp>
                        <wps:cNvPr id="34" name="Line 238"/>
                        <wps:cNvSpPr>
                          <a:spLocks noChangeShapeType="1"/>
                        </wps:cNvSpPr>
                        <wps:spPr bwMode="auto">
                          <a:xfrm>
                            <a:off x="4156075" y="6190059"/>
                            <a:ext cx="1588" cy="85725"/>
                          </a:xfrm>
                          <a:prstGeom prst="line">
                            <a:avLst/>
                          </a:prstGeom>
                          <a:noFill/>
                          <a:ln w="15875" cap="flat">
                            <a:solidFill>
                              <a:srgbClr val="000000"/>
                            </a:solidFill>
                            <a:prstDash val="solid"/>
                            <a:miter lim="800000"/>
                            <a:headEnd/>
                            <a:tailEnd/>
                          </a:ln>
                        </wps:spPr>
                        <wps:txbx>
                          <w:txbxContent>
                            <w:p w:rsidR="00AA0118" w:rsidRDefault="00AA0118" w:rsidP="00AA0118">
                              <w:pPr>
                                <w:rPr>
                                  <w:rFonts w:eastAsia="Times New Roman"/>
                                </w:rPr>
                              </w:pPr>
                            </w:p>
                          </w:txbxContent>
                        </wps:txbx>
                        <wps:bodyPr vert="horz" wrap="square" lIns="91440" tIns="45720" rIns="91440" bIns="45720" numCol="1" anchor="t" anchorCtr="0" compatLnSpc="1">
                          <a:prstTxWarp prst="textNoShape">
                            <a:avLst/>
                          </a:prstTxWarp>
                        </wps:bodyPr>
                      </wps:wsp>
                      <wps:wsp>
                        <wps:cNvPr id="35" name="Line 239"/>
                        <wps:cNvSpPr>
                          <a:spLocks noChangeShapeType="1"/>
                        </wps:cNvSpPr>
                        <wps:spPr bwMode="auto">
                          <a:xfrm>
                            <a:off x="5676900" y="6190059"/>
                            <a:ext cx="1588" cy="85725"/>
                          </a:xfrm>
                          <a:prstGeom prst="line">
                            <a:avLst/>
                          </a:prstGeom>
                          <a:noFill/>
                          <a:ln w="15875" cap="flat">
                            <a:solidFill>
                              <a:srgbClr val="000000"/>
                            </a:solidFill>
                            <a:prstDash val="solid"/>
                            <a:miter lim="800000"/>
                            <a:headEnd/>
                            <a:tailEnd/>
                          </a:ln>
                        </wps:spPr>
                        <wps:txbx>
                          <w:txbxContent>
                            <w:p w:rsidR="00AA0118" w:rsidRDefault="00AA0118" w:rsidP="00AA0118">
                              <w:pPr>
                                <w:rPr>
                                  <w:rFonts w:eastAsia="Times New Roman"/>
                                </w:rPr>
                              </w:pPr>
                            </w:p>
                          </w:txbxContent>
                        </wps:txbx>
                        <wps:bodyPr vert="horz" wrap="square" lIns="91440" tIns="45720" rIns="91440" bIns="45720" numCol="1" anchor="t" anchorCtr="0" compatLnSpc="1">
                          <a:prstTxWarp prst="textNoShape">
                            <a:avLst/>
                          </a:prstTxWarp>
                        </wps:bodyPr>
                      </wps:wsp>
                      <wps:wsp>
                        <wps:cNvPr id="36" name="Line 240"/>
                        <wps:cNvSpPr>
                          <a:spLocks noChangeShapeType="1"/>
                        </wps:cNvSpPr>
                        <wps:spPr bwMode="auto">
                          <a:xfrm>
                            <a:off x="7199313" y="6190059"/>
                            <a:ext cx="1588" cy="85725"/>
                          </a:xfrm>
                          <a:prstGeom prst="line">
                            <a:avLst/>
                          </a:prstGeom>
                          <a:noFill/>
                          <a:ln w="15875" cap="flat">
                            <a:solidFill>
                              <a:srgbClr val="000000"/>
                            </a:solidFill>
                            <a:prstDash val="solid"/>
                            <a:miter lim="800000"/>
                            <a:headEnd/>
                            <a:tailEnd/>
                          </a:ln>
                        </wps:spPr>
                        <wps:txbx>
                          <w:txbxContent>
                            <w:p w:rsidR="00AA0118" w:rsidRDefault="00AA0118" w:rsidP="00AA0118">
                              <w:pPr>
                                <w:rPr>
                                  <w:rFonts w:eastAsia="Times New Roman"/>
                                </w:rPr>
                              </w:pPr>
                            </w:p>
                          </w:txbxContent>
                        </wps:txbx>
                        <wps:bodyPr vert="horz" wrap="square" lIns="91440" tIns="45720" rIns="91440" bIns="45720" numCol="1" anchor="t" anchorCtr="0" compatLnSpc="1">
                          <a:prstTxWarp prst="textNoShape">
                            <a:avLst/>
                          </a:prstTxWarp>
                        </wps:bodyPr>
                      </wps:wsp>
                      <wps:wsp>
                        <wps:cNvPr id="37" name="Line 246"/>
                        <wps:cNvSpPr>
                          <a:spLocks noChangeShapeType="1"/>
                        </wps:cNvSpPr>
                        <wps:spPr bwMode="auto">
                          <a:xfrm>
                            <a:off x="1535113" y="875109"/>
                            <a:ext cx="1588" cy="5314950"/>
                          </a:xfrm>
                          <a:prstGeom prst="line">
                            <a:avLst/>
                          </a:prstGeom>
                          <a:noFill/>
                          <a:ln w="7938" cap="flat">
                            <a:solidFill>
                              <a:srgbClr val="000000"/>
                            </a:solidFill>
                            <a:prstDash val="solid"/>
                            <a:miter lim="800000"/>
                            <a:headEnd/>
                            <a:tailEnd/>
                          </a:ln>
                        </wps:spPr>
                        <wps:txbx>
                          <w:txbxContent>
                            <w:p w:rsidR="00AA0118" w:rsidRDefault="00AA0118" w:rsidP="00AA0118">
                              <w:pPr>
                                <w:rPr>
                                  <w:rFonts w:eastAsia="Times New Roman"/>
                                </w:rPr>
                              </w:pPr>
                            </w:p>
                          </w:txbxContent>
                        </wps:txbx>
                        <wps:bodyPr vert="horz" wrap="square" lIns="91440" tIns="45720" rIns="91440" bIns="45720" numCol="1" anchor="t" anchorCtr="0" compatLnSpc="1">
                          <a:prstTxWarp prst="textNoShape">
                            <a:avLst/>
                          </a:prstTxWarp>
                        </wps:bodyPr>
                      </wps:wsp>
                      <wps:wsp>
                        <wps:cNvPr id="38" name="Line 247"/>
                        <wps:cNvSpPr>
                          <a:spLocks noChangeShapeType="1"/>
                        </wps:cNvSpPr>
                        <wps:spPr bwMode="auto">
                          <a:xfrm flipH="1">
                            <a:off x="1449388" y="6190059"/>
                            <a:ext cx="85725" cy="1588"/>
                          </a:xfrm>
                          <a:prstGeom prst="line">
                            <a:avLst/>
                          </a:prstGeom>
                          <a:noFill/>
                          <a:ln w="15875" cap="flat">
                            <a:solidFill>
                              <a:srgbClr val="000000"/>
                            </a:solidFill>
                            <a:prstDash val="solid"/>
                            <a:miter lim="800000"/>
                            <a:headEnd/>
                            <a:tailEnd/>
                          </a:ln>
                        </wps:spPr>
                        <wps:txbx>
                          <w:txbxContent>
                            <w:p w:rsidR="00AA0118" w:rsidRDefault="00AA0118" w:rsidP="00AA0118">
                              <w:pPr>
                                <w:rPr>
                                  <w:rFonts w:eastAsia="Times New Roman"/>
                                </w:rPr>
                              </w:pPr>
                            </w:p>
                          </w:txbxContent>
                        </wps:txbx>
                        <wps:bodyPr vert="horz" wrap="square" lIns="91440" tIns="45720" rIns="91440" bIns="45720" numCol="1" anchor="t" anchorCtr="0" compatLnSpc="1">
                          <a:prstTxWarp prst="textNoShape">
                            <a:avLst/>
                          </a:prstTxWarp>
                        </wps:bodyPr>
                      </wps:wsp>
                      <wps:wsp>
                        <wps:cNvPr id="39" name="Line 248"/>
                        <wps:cNvSpPr>
                          <a:spLocks noChangeShapeType="1"/>
                        </wps:cNvSpPr>
                        <wps:spPr bwMode="auto">
                          <a:xfrm flipH="1">
                            <a:off x="1449388" y="5180409"/>
                            <a:ext cx="85725" cy="1588"/>
                          </a:xfrm>
                          <a:prstGeom prst="line">
                            <a:avLst/>
                          </a:prstGeom>
                          <a:noFill/>
                          <a:ln w="15875" cap="flat">
                            <a:solidFill>
                              <a:srgbClr val="000000"/>
                            </a:solidFill>
                            <a:prstDash val="solid"/>
                            <a:miter lim="800000"/>
                            <a:headEnd/>
                            <a:tailEnd/>
                          </a:ln>
                        </wps:spPr>
                        <wps:txbx>
                          <w:txbxContent>
                            <w:p w:rsidR="00AA0118" w:rsidRDefault="00AA0118" w:rsidP="00AA0118">
                              <w:pPr>
                                <w:rPr>
                                  <w:rFonts w:eastAsia="Times New Roman"/>
                                </w:rPr>
                              </w:pPr>
                            </w:p>
                          </w:txbxContent>
                        </wps:txbx>
                        <wps:bodyPr vert="horz" wrap="square" lIns="91440" tIns="45720" rIns="91440" bIns="45720" numCol="1" anchor="t" anchorCtr="0" compatLnSpc="1">
                          <a:prstTxWarp prst="textNoShape">
                            <a:avLst/>
                          </a:prstTxWarp>
                        </wps:bodyPr>
                      </wps:wsp>
                      <wps:wsp>
                        <wps:cNvPr id="40" name="Line 249"/>
                        <wps:cNvSpPr>
                          <a:spLocks noChangeShapeType="1"/>
                        </wps:cNvSpPr>
                        <wps:spPr bwMode="auto">
                          <a:xfrm flipH="1">
                            <a:off x="1449388" y="4170759"/>
                            <a:ext cx="85725" cy="1588"/>
                          </a:xfrm>
                          <a:prstGeom prst="line">
                            <a:avLst/>
                          </a:prstGeom>
                          <a:noFill/>
                          <a:ln w="15875" cap="flat">
                            <a:solidFill>
                              <a:srgbClr val="000000"/>
                            </a:solidFill>
                            <a:prstDash val="solid"/>
                            <a:miter lim="800000"/>
                            <a:headEnd/>
                            <a:tailEnd/>
                          </a:ln>
                        </wps:spPr>
                        <wps:txbx>
                          <w:txbxContent>
                            <w:p w:rsidR="00AA0118" w:rsidRDefault="00AA0118" w:rsidP="00AA0118">
                              <w:pPr>
                                <w:rPr>
                                  <w:rFonts w:eastAsia="Times New Roman"/>
                                </w:rPr>
                              </w:pPr>
                            </w:p>
                          </w:txbxContent>
                        </wps:txbx>
                        <wps:bodyPr vert="horz" wrap="square" lIns="91440" tIns="45720" rIns="91440" bIns="45720" numCol="1" anchor="t" anchorCtr="0" compatLnSpc="1">
                          <a:prstTxWarp prst="textNoShape">
                            <a:avLst/>
                          </a:prstTxWarp>
                        </wps:bodyPr>
                      </wps:wsp>
                      <wps:wsp>
                        <wps:cNvPr id="41" name="Line 250"/>
                        <wps:cNvSpPr>
                          <a:spLocks noChangeShapeType="1"/>
                        </wps:cNvSpPr>
                        <wps:spPr bwMode="auto">
                          <a:xfrm flipH="1">
                            <a:off x="1449388" y="3161109"/>
                            <a:ext cx="85725" cy="1588"/>
                          </a:xfrm>
                          <a:prstGeom prst="line">
                            <a:avLst/>
                          </a:prstGeom>
                          <a:noFill/>
                          <a:ln w="15875" cap="flat">
                            <a:solidFill>
                              <a:srgbClr val="000000"/>
                            </a:solidFill>
                            <a:prstDash val="solid"/>
                            <a:miter lim="800000"/>
                            <a:headEnd/>
                            <a:tailEnd/>
                          </a:ln>
                        </wps:spPr>
                        <wps:txbx>
                          <w:txbxContent>
                            <w:p w:rsidR="00AA0118" w:rsidRDefault="00AA0118" w:rsidP="00AA0118">
                              <w:pPr>
                                <w:rPr>
                                  <w:rFonts w:eastAsia="Times New Roman"/>
                                </w:rPr>
                              </w:pPr>
                            </w:p>
                          </w:txbxContent>
                        </wps:txbx>
                        <wps:bodyPr vert="horz" wrap="square" lIns="91440" tIns="45720" rIns="91440" bIns="45720" numCol="1" anchor="t" anchorCtr="0" compatLnSpc="1">
                          <a:prstTxWarp prst="textNoShape">
                            <a:avLst/>
                          </a:prstTxWarp>
                        </wps:bodyPr>
                      </wps:wsp>
                      <wps:wsp>
                        <wps:cNvPr id="42" name="Line 251"/>
                        <wps:cNvSpPr>
                          <a:spLocks noChangeShapeType="1"/>
                        </wps:cNvSpPr>
                        <wps:spPr bwMode="auto">
                          <a:xfrm flipH="1">
                            <a:off x="1449388" y="2151459"/>
                            <a:ext cx="85725" cy="1588"/>
                          </a:xfrm>
                          <a:prstGeom prst="line">
                            <a:avLst/>
                          </a:prstGeom>
                          <a:noFill/>
                          <a:ln w="15875" cap="flat">
                            <a:solidFill>
                              <a:srgbClr val="000000"/>
                            </a:solidFill>
                            <a:prstDash val="solid"/>
                            <a:miter lim="800000"/>
                            <a:headEnd/>
                            <a:tailEnd/>
                          </a:ln>
                        </wps:spPr>
                        <wps:txbx>
                          <w:txbxContent>
                            <w:p w:rsidR="00AA0118" w:rsidRDefault="00AA0118" w:rsidP="00AA0118">
                              <w:pPr>
                                <w:rPr>
                                  <w:rFonts w:eastAsia="Times New Roman"/>
                                </w:rPr>
                              </w:pPr>
                            </w:p>
                          </w:txbxContent>
                        </wps:txbx>
                        <wps:bodyPr vert="horz" wrap="square" lIns="91440" tIns="45720" rIns="91440" bIns="45720" numCol="1" anchor="t" anchorCtr="0" compatLnSpc="1">
                          <a:prstTxWarp prst="textNoShape">
                            <a:avLst/>
                          </a:prstTxWarp>
                        </wps:bodyPr>
                      </wps:wsp>
                      <wps:wsp>
                        <wps:cNvPr id="43" name="Line 252"/>
                        <wps:cNvSpPr>
                          <a:spLocks noChangeShapeType="1"/>
                        </wps:cNvSpPr>
                        <wps:spPr bwMode="auto">
                          <a:xfrm flipH="1">
                            <a:off x="1449388" y="1141809"/>
                            <a:ext cx="85725" cy="1588"/>
                          </a:xfrm>
                          <a:prstGeom prst="line">
                            <a:avLst/>
                          </a:prstGeom>
                          <a:noFill/>
                          <a:ln w="15875" cap="flat">
                            <a:solidFill>
                              <a:srgbClr val="000000"/>
                            </a:solidFill>
                            <a:prstDash val="solid"/>
                            <a:miter lim="800000"/>
                            <a:headEnd/>
                            <a:tailEnd/>
                          </a:ln>
                        </wps:spPr>
                        <wps:txbx>
                          <w:txbxContent>
                            <w:p w:rsidR="00AA0118" w:rsidRDefault="00AA0118" w:rsidP="00AA0118">
                              <w:pPr>
                                <w:rPr>
                                  <w:rFonts w:eastAsia="Times New Roman"/>
                                </w:rPr>
                              </w:pPr>
                            </w:p>
                          </w:txbxContent>
                        </wps:txbx>
                        <wps:bodyPr vert="horz" wrap="square" lIns="91440" tIns="45720" rIns="91440" bIns="45720" numCol="1" anchor="t" anchorCtr="0" compatLnSpc="1">
                          <a:prstTxWarp prst="textNoShape">
                            <a:avLst/>
                          </a:prstTxWarp>
                        </wps:bodyPr>
                      </wps:wsp>
                      <wps:wsp>
                        <wps:cNvPr id="44" name="Rectangle 260"/>
                        <wps:cNvSpPr>
                          <a:spLocks noChangeArrowheads="1"/>
                        </wps:cNvSpPr>
                        <wps:spPr bwMode="auto">
                          <a:xfrm>
                            <a:off x="2254250" y="1595834"/>
                            <a:ext cx="760413" cy="4594225"/>
                          </a:xfrm>
                          <a:prstGeom prst="rect">
                            <a:avLst/>
                          </a:prstGeom>
                          <a:solidFill>
                            <a:srgbClr val="E4E4E4"/>
                          </a:solidFill>
                          <a:ln w="9525">
                            <a:noFill/>
                            <a:miter lim="800000"/>
                            <a:headEnd/>
                            <a:tailEnd/>
                          </a:ln>
                        </wps:spPr>
                        <wps:txbx>
                          <w:txbxContent>
                            <w:p w:rsidR="00AA0118" w:rsidRDefault="00AA0118" w:rsidP="00AA0118">
                              <w:pPr>
                                <w:rPr>
                                  <w:rFonts w:eastAsia="Times New Roman"/>
                                </w:rPr>
                              </w:pPr>
                            </w:p>
                          </w:txbxContent>
                        </wps:txbx>
                        <wps:bodyPr vert="horz" wrap="square" lIns="91440" tIns="45720" rIns="91440" bIns="45720" numCol="1" anchor="t" anchorCtr="0" compatLnSpc="1">
                          <a:prstTxWarp prst="textNoShape">
                            <a:avLst/>
                          </a:prstTxWarp>
                        </wps:bodyPr>
                      </wps:wsp>
                      <wps:wsp>
                        <wps:cNvPr id="45" name="Rectangle 261"/>
                        <wps:cNvSpPr>
                          <a:spLocks noChangeArrowheads="1"/>
                        </wps:cNvSpPr>
                        <wps:spPr bwMode="auto">
                          <a:xfrm>
                            <a:off x="2254250" y="1595834"/>
                            <a:ext cx="760413" cy="4594225"/>
                          </a:xfrm>
                          <a:prstGeom prst="rect">
                            <a:avLst/>
                          </a:prstGeom>
                          <a:noFill/>
                          <a:ln w="12700" cap="flat">
                            <a:solidFill>
                              <a:srgbClr val="000000"/>
                            </a:solidFill>
                            <a:prstDash val="solid"/>
                            <a:miter lim="800000"/>
                            <a:headEnd/>
                            <a:tailEnd/>
                          </a:ln>
                        </wps:spPr>
                        <wps:txbx>
                          <w:txbxContent>
                            <w:p w:rsidR="00AA0118" w:rsidRDefault="00AA0118" w:rsidP="00AA0118">
                              <w:pPr>
                                <w:rPr>
                                  <w:rFonts w:eastAsia="Times New Roman"/>
                                </w:rPr>
                              </w:pPr>
                            </w:p>
                          </w:txbxContent>
                        </wps:txbx>
                        <wps:bodyPr vert="horz" wrap="square" lIns="91440" tIns="45720" rIns="91440" bIns="45720" numCol="1" anchor="t" anchorCtr="0" compatLnSpc="1">
                          <a:prstTxWarp prst="textNoShape">
                            <a:avLst/>
                          </a:prstTxWarp>
                        </wps:bodyPr>
                      </wps:wsp>
                      <wps:wsp>
                        <wps:cNvPr id="46" name="Rectangle 262"/>
                        <wps:cNvSpPr>
                          <a:spLocks noChangeArrowheads="1"/>
                        </wps:cNvSpPr>
                        <wps:spPr bwMode="auto">
                          <a:xfrm>
                            <a:off x="3775075" y="3211909"/>
                            <a:ext cx="762000" cy="2978150"/>
                          </a:xfrm>
                          <a:prstGeom prst="rect">
                            <a:avLst/>
                          </a:prstGeom>
                          <a:solidFill>
                            <a:srgbClr val="E4E4E4"/>
                          </a:solidFill>
                          <a:ln w="9525">
                            <a:noFill/>
                            <a:miter lim="800000"/>
                            <a:headEnd/>
                            <a:tailEnd/>
                          </a:ln>
                        </wps:spPr>
                        <wps:txbx>
                          <w:txbxContent>
                            <w:p w:rsidR="00AA0118" w:rsidRDefault="00AA0118" w:rsidP="00AA0118">
                              <w:pPr>
                                <w:rPr>
                                  <w:rFonts w:eastAsia="Times New Roman"/>
                                </w:rPr>
                              </w:pPr>
                            </w:p>
                          </w:txbxContent>
                        </wps:txbx>
                        <wps:bodyPr vert="horz" wrap="square" lIns="91440" tIns="45720" rIns="91440" bIns="45720" numCol="1" anchor="t" anchorCtr="0" compatLnSpc="1">
                          <a:prstTxWarp prst="textNoShape">
                            <a:avLst/>
                          </a:prstTxWarp>
                        </wps:bodyPr>
                      </wps:wsp>
                      <wps:wsp>
                        <wps:cNvPr id="47" name="Rectangle 263"/>
                        <wps:cNvSpPr>
                          <a:spLocks noChangeArrowheads="1"/>
                        </wps:cNvSpPr>
                        <wps:spPr bwMode="auto">
                          <a:xfrm>
                            <a:off x="3775075" y="3211909"/>
                            <a:ext cx="762000" cy="2978150"/>
                          </a:xfrm>
                          <a:prstGeom prst="rect">
                            <a:avLst/>
                          </a:prstGeom>
                          <a:noFill/>
                          <a:ln w="12700" cap="flat">
                            <a:solidFill>
                              <a:srgbClr val="000000"/>
                            </a:solidFill>
                            <a:prstDash val="solid"/>
                            <a:miter lim="800000"/>
                            <a:headEnd/>
                            <a:tailEnd/>
                          </a:ln>
                        </wps:spPr>
                        <wps:txbx>
                          <w:txbxContent>
                            <w:p w:rsidR="00AA0118" w:rsidRDefault="00AA0118" w:rsidP="00AA0118">
                              <w:pPr>
                                <w:rPr>
                                  <w:rFonts w:eastAsia="Times New Roman"/>
                                </w:rPr>
                              </w:pPr>
                            </w:p>
                          </w:txbxContent>
                        </wps:txbx>
                        <wps:bodyPr vert="horz" wrap="square" lIns="91440" tIns="45720" rIns="91440" bIns="45720" numCol="1" anchor="t" anchorCtr="0" compatLnSpc="1">
                          <a:prstTxWarp prst="textNoShape">
                            <a:avLst/>
                          </a:prstTxWarp>
                        </wps:bodyPr>
                      </wps:wsp>
                      <wps:wsp>
                        <wps:cNvPr id="48" name="Rectangle 264"/>
                        <wps:cNvSpPr>
                          <a:spLocks noChangeArrowheads="1"/>
                        </wps:cNvSpPr>
                        <wps:spPr bwMode="auto">
                          <a:xfrm>
                            <a:off x="5297488" y="2454672"/>
                            <a:ext cx="760413" cy="3735388"/>
                          </a:xfrm>
                          <a:prstGeom prst="rect">
                            <a:avLst/>
                          </a:prstGeom>
                          <a:solidFill>
                            <a:srgbClr val="E4E4E4"/>
                          </a:solidFill>
                          <a:ln w="9525">
                            <a:noFill/>
                            <a:miter lim="800000"/>
                            <a:headEnd/>
                            <a:tailEnd/>
                          </a:ln>
                        </wps:spPr>
                        <wps:txbx>
                          <w:txbxContent>
                            <w:p w:rsidR="00AA0118" w:rsidRDefault="00AA0118" w:rsidP="00AA0118">
                              <w:pPr>
                                <w:rPr>
                                  <w:rFonts w:eastAsia="Times New Roman"/>
                                </w:rPr>
                              </w:pPr>
                            </w:p>
                          </w:txbxContent>
                        </wps:txbx>
                        <wps:bodyPr vert="horz" wrap="square" lIns="91440" tIns="45720" rIns="91440" bIns="45720" numCol="1" anchor="t" anchorCtr="0" compatLnSpc="1">
                          <a:prstTxWarp prst="textNoShape">
                            <a:avLst/>
                          </a:prstTxWarp>
                        </wps:bodyPr>
                      </wps:wsp>
                      <wps:wsp>
                        <wps:cNvPr id="49" name="Rectangle 265"/>
                        <wps:cNvSpPr>
                          <a:spLocks noChangeArrowheads="1"/>
                        </wps:cNvSpPr>
                        <wps:spPr bwMode="auto">
                          <a:xfrm>
                            <a:off x="5297488" y="2454672"/>
                            <a:ext cx="760413" cy="3735388"/>
                          </a:xfrm>
                          <a:prstGeom prst="rect">
                            <a:avLst/>
                          </a:prstGeom>
                          <a:noFill/>
                          <a:ln w="12700" cap="flat">
                            <a:solidFill>
                              <a:srgbClr val="000000"/>
                            </a:solidFill>
                            <a:prstDash val="solid"/>
                            <a:miter lim="800000"/>
                            <a:headEnd/>
                            <a:tailEnd/>
                          </a:ln>
                        </wps:spPr>
                        <wps:txbx>
                          <w:txbxContent>
                            <w:p w:rsidR="00AA0118" w:rsidRDefault="00AA0118" w:rsidP="00AA0118">
                              <w:pPr>
                                <w:rPr>
                                  <w:rFonts w:eastAsia="Times New Roman"/>
                                </w:rPr>
                              </w:pPr>
                            </w:p>
                          </w:txbxContent>
                        </wps:txbx>
                        <wps:bodyPr vert="horz" wrap="square" lIns="91440" tIns="45720" rIns="91440" bIns="45720" numCol="1" anchor="t" anchorCtr="0" compatLnSpc="1">
                          <a:prstTxWarp prst="textNoShape">
                            <a:avLst/>
                          </a:prstTxWarp>
                        </wps:bodyPr>
                      </wps:wsp>
                      <wps:wsp>
                        <wps:cNvPr id="50" name="Rectangle 266"/>
                        <wps:cNvSpPr>
                          <a:spLocks noChangeArrowheads="1"/>
                        </wps:cNvSpPr>
                        <wps:spPr bwMode="auto">
                          <a:xfrm>
                            <a:off x="6818313" y="2505472"/>
                            <a:ext cx="760413" cy="3684588"/>
                          </a:xfrm>
                          <a:prstGeom prst="rect">
                            <a:avLst/>
                          </a:prstGeom>
                          <a:solidFill>
                            <a:srgbClr val="E4E4E4"/>
                          </a:solidFill>
                          <a:ln w="9525">
                            <a:noFill/>
                            <a:miter lim="800000"/>
                            <a:headEnd/>
                            <a:tailEnd/>
                          </a:ln>
                        </wps:spPr>
                        <wps:txbx>
                          <w:txbxContent>
                            <w:p w:rsidR="00AA0118" w:rsidRDefault="00AA0118" w:rsidP="00AA0118">
                              <w:pPr>
                                <w:rPr>
                                  <w:rFonts w:eastAsia="Times New Roman"/>
                                </w:rPr>
                              </w:pPr>
                            </w:p>
                          </w:txbxContent>
                        </wps:txbx>
                        <wps:bodyPr vert="horz" wrap="square" lIns="91440" tIns="45720" rIns="91440" bIns="45720" numCol="1" anchor="t" anchorCtr="0" compatLnSpc="1">
                          <a:prstTxWarp prst="textNoShape">
                            <a:avLst/>
                          </a:prstTxWarp>
                        </wps:bodyPr>
                      </wps:wsp>
                      <wps:wsp>
                        <wps:cNvPr id="51" name="Rectangle 267"/>
                        <wps:cNvSpPr>
                          <a:spLocks noChangeArrowheads="1"/>
                        </wps:cNvSpPr>
                        <wps:spPr bwMode="auto">
                          <a:xfrm>
                            <a:off x="6818313" y="2505472"/>
                            <a:ext cx="760413" cy="3684588"/>
                          </a:xfrm>
                          <a:prstGeom prst="rect">
                            <a:avLst/>
                          </a:prstGeom>
                          <a:noFill/>
                          <a:ln w="12700" cap="flat">
                            <a:solidFill>
                              <a:srgbClr val="000000"/>
                            </a:solidFill>
                            <a:prstDash val="solid"/>
                            <a:miter lim="800000"/>
                            <a:headEnd/>
                            <a:tailEnd/>
                          </a:ln>
                        </wps:spPr>
                        <wps:txbx>
                          <w:txbxContent>
                            <w:p w:rsidR="00AA0118" w:rsidRDefault="00AA0118" w:rsidP="00AA0118">
                              <w:pPr>
                                <w:rPr>
                                  <w:rFonts w:eastAsia="Times New Roman"/>
                                </w:rPr>
                              </w:pPr>
                            </w:p>
                          </w:txbxContent>
                        </wps:txbx>
                        <wps:bodyPr vert="horz" wrap="square" lIns="91440" tIns="45720" rIns="91440" bIns="45720" numCol="1" anchor="t" anchorCtr="0" compatLnSpc="1">
                          <a:prstTxWarp prst="textNoShape">
                            <a:avLst/>
                          </a:prstTxWarp>
                        </wps:bodyPr>
                      </wps:wsp>
                      <wps:wsp>
                        <wps:cNvPr id="52" name="Gerade Verbindung 278"/>
                        <wps:cNvCnPr/>
                        <wps:spPr>
                          <a:xfrm>
                            <a:off x="2627784" y="1196752"/>
                            <a:ext cx="151216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Gerade Verbindung 284"/>
                        <wps:cNvCnPr/>
                        <wps:spPr>
                          <a:xfrm>
                            <a:off x="4139952" y="1196752"/>
                            <a:ext cx="0" cy="1800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Gerade Verbindung 286"/>
                        <wps:cNvCnPr/>
                        <wps:spPr>
                          <a:xfrm>
                            <a:off x="2627784" y="1124744"/>
                            <a:ext cx="302433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Gerade Verbindung 288"/>
                        <wps:cNvCnPr/>
                        <wps:spPr>
                          <a:xfrm>
                            <a:off x="5652120" y="1124744"/>
                            <a:ext cx="0" cy="115212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Gerade Verbindung 291"/>
                        <wps:cNvCnPr/>
                        <wps:spPr>
                          <a:xfrm>
                            <a:off x="2627784" y="1052736"/>
                            <a:ext cx="460851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Gerade Verbindung 293"/>
                        <wps:cNvCnPr/>
                        <wps:spPr>
                          <a:xfrm>
                            <a:off x="7236296" y="1052736"/>
                            <a:ext cx="0" cy="115212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Textfeld 294"/>
                        <wps:cNvSpPr txBox="1"/>
                        <wps:spPr>
                          <a:xfrm rot="16200000">
                            <a:off x="-1616043" y="3208332"/>
                            <a:ext cx="4968555" cy="369332"/>
                          </a:xfrm>
                          <a:prstGeom prst="rect">
                            <a:avLst/>
                          </a:prstGeom>
                          <a:noFill/>
                        </wps:spPr>
                        <wps:txbx>
                          <w:txbxContent>
                            <w:p w:rsidR="00AA0118" w:rsidRDefault="00AA0118" w:rsidP="00AA0118">
                              <w:pPr>
                                <w:pStyle w:val="ac"/>
                                <w:spacing w:before="0" w:beforeAutospacing="0" w:after="0" w:afterAutospacing="0"/>
                              </w:pPr>
                              <w:r>
                                <w:rPr>
                                  <w:rFonts w:ascii="Arial" w:hAnsi="Arial" w:cs="Arial"/>
                                  <w:b/>
                                  <w:bCs/>
                                  <w:color w:val="000000" w:themeColor="text1"/>
                                  <w:kern w:val="24"/>
                                  <w:sz w:val="36"/>
                                  <w:szCs w:val="36"/>
                                  <w:lang w:val="de-DE"/>
                                </w:rPr>
                                <w:t>Accuracy for malignant bile duct stricure, %</w:t>
                              </w:r>
                            </w:p>
                          </w:txbxContent>
                        </wps:txbx>
                        <wps:bodyPr wrap="square" rtlCol="0">
                          <a:spAutoFit/>
                        </wps:bodyPr>
                      </wps:wsp>
                      <wps:wsp>
                        <wps:cNvPr id="59" name="Textfeld 296"/>
                        <wps:cNvSpPr txBox="1"/>
                        <wps:spPr>
                          <a:xfrm>
                            <a:off x="1979712" y="6237312"/>
                            <a:ext cx="1440160" cy="338554"/>
                          </a:xfrm>
                          <a:prstGeom prst="rect">
                            <a:avLst/>
                          </a:prstGeom>
                          <a:noFill/>
                        </wps:spPr>
                        <wps:txbx>
                          <w:txbxContent>
                            <w:p w:rsidR="00AA0118" w:rsidRDefault="00AA0118" w:rsidP="00AA0118">
                              <w:pPr>
                                <w:pStyle w:val="ac"/>
                                <w:spacing w:before="0" w:beforeAutospacing="0" w:after="0" w:afterAutospacing="0"/>
                              </w:pPr>
                              <w:r>
                                <w:rPr>
                                  <w:rFonts w:ascii="Arial" w:hAnsi="Arial" w:cs="Arial"/>
                                  <w:color w:val="000000" w:themeColor="text1"/>
                                  <w:kern w:val="24"/>
                                  <w:sz w:val="32"/>
                                  <w:szCs w:val="32"/>
                                  <w:lang w:val="de-DE"/>
                                </w:rPr>
                                <w:t>ERCP/IDUS</w:t>
                              </w:r>
                            </w:p>
                          </w:txbxContent>
                        </wps:txbx>
                        <wps:bodyPr wrap="square" rtlCol="0">
                          <a:spAutoFit/>
                        </wps:bodyPr>
                      </wps:wsp>
                      <wps:wsp>
                        <wps:cNvPr id="60" name="Textfeld 297"/>
                        <wps:cNvSpPr txBox="1"/>
                        <wps:spPr>
                          <a:xfrm>
                            <a:off x="3851920" y="6237312"/>
                            <a:ext cx="792088" cy="338554"/>
                          </a:xfrm>
                          <a:prstGeom prst="rect">
                            <a:avLst/>
                          </a:prstGeom>
                          <a:noFill/>
                        </wps:spPr>
                        <wps:txbx>
                          <w:txbxContent>
                            <w:p w:rsidR="00AA0118" w:rsidRDefault="00AA0118" w:rsidP="00AA0118">
                              <w:pPr>
                                <w:pStyle w:val="ac"/>
                                <w:spacing w:before="0" w:beforeAutospacing="0" w:after="0" w:afterAutospacing="0"/>
                              </w:pPr>
                              <w:r>
                                <w:rPr>
                                  <w:rFonts w:ascii="Arial" w:hAnsi="Arial" w:cs="Arial"/>
                                  <w:color w:val="000000" w:themeColor="text1"/>
                                  <w:kern w:val="24"/>
                                  <w:sz w:val="32"/>
                                  <w:szCs w:val="32"/>
                                  <w:lang w:val="de-DE"/>
                                </w:rPr>
                                <w:t>ETP</w:t>
                              </w:r>
                            </w:p>
                          </w:txbxContent>
                        </wps:txbx>
                        <wps:bodyPr wrap="square" rtlCol="0">
                          <a:spAutoFit/>
                        </wps:bodyPr>
                      </wps:wsp>
                      <wps:wsp>
                        <wps:cNvPr id="61" name="Textfeld 298"/>
                        <wps:cNvSpPr txBox="1"/>
                        <wps:spPr>
                          <a:xfrm>
                            <a:off x="5364088" y="6237312"/>
                            <a:ext cx="864096" cy="338554"/>
                          </a:xfrm>
                          <a:prstGeom prst="rect">
                            <a:avLst/>
                          </a:prstGeom>
                          <a:noFill/>
                        </wps:spPr>
                        <wps:txbx>
                          <w:txbxContent>
                            <w:p w:rsidR="00AA0118" w:rsidRDefault="00AA0118" w:rsidP="00AA0118">
                              <w:pPr>
                                <w:pStyle w:val="ac"/>
                                <w:spacing w:before="0" w:beforeAutospacing="0" w:after="0" w:afterAutospacing="0"/>
                              </w:pPr>
                              <w:r>
                                <w:rPr>
                                  <w:rFonts w:ascii="Arial" w:hAnsi="Arial" w:cs="Arial"/>
                                  <w:color w:val="000000" w:themeColor="text1"/>
                                  <w:kern w:val="24"/>
                                  <w:sz w:val="32"/>
                                  <w:szCs w:val="32"/>
                                  <w:lang w:val="de-DE"/>
                                </w:rPr>
                                <w:t>EUS</w:t>
                              </w:r>
                            </w:p>
                          </w:txbxContent>
                        </wps:txbx>
                        <wps:bodyPr wrap="square" rtlCol="0">
                          <a:spAutoFit/>
                        </wps:bodyPr>
                      </wps:wsp>
                      <wps:wsp>
                        <wps:cNvPr id="62" name="Textfeld 299"/>
                        <wps:cNvSpPr txBox="1"/>
                        <wps:spPr>
                          <a:xfrm>
                            <a:off x="6948264" y="6237312"/>
                            <a:ext cx="648072" cy="338554"/>
                          </a:xfrm>
                          <a:prstGeom prst="rect">
                            <a:avLst/>
                          </a:prstGeom>
                          <a:noFill/>
                        </wps:spPr>
                        <wps:txbx>
                          <w:txbxContent>
                            <w:p w:rsidR="00AA0118" w:rsidRDefault="00AA0118" w:rsidP="00AA0118">
                              <w:pPr>
                                <w:pStyle w:val="ac"/>
                                <w:spacing w:before="0" w:beforeAutospacing="0" w:after="0" w:afterAutospacing="0"/>
                              </w:pPr>
                              <w:r>
                                <w:rPr>
                                  <w:rFonts w:ascii="Arial" w:hAnsi="Arial" w:cs="Arial"/>
                                  <w:color w:val="000000" w:themeColor="text1"/>
                                  <w:kern w:val="24"/>
                                  <w:sz w:val="32"/>
                                  <w:szCs w:val="32"/>
                                  <w:lang w:val="de-DE"/>
                                </w:rPr>
                                <w:t>CT</w:t>
                              </w:r>
                            </w:p>
                          </w:txbxContent>
                        </wps:txbx>
                        <wps:bodyPr wrap="square" rtlCol="0">
                          <a:spAutoFit/>
                        </wps:bodyPr>
                      </wps:wsp>
                      <wps:wsp>
                        <wps:cNvPr id="63" name="Textfeld 300"/>
                        <wps:cNvSpPr txBox="1"/>
                        <wps:spPr>
                          <a:xfrm>
                            <a:off x="971600" y="980728"/>
                            <a:ext cx="648072" cy="338554"/>
                          </a:xfrm>
                          <a:prstGeom prst="rect">
                            <a:avLst/>
                          </a:prstGeom>
                          <a:noFill/>
                        </wps:spPr>
                        <wps:txbx>
                          <w:txbxContent>
                            <w:p w:rsidR="00AA0118" w:rsidRDefault="00AA0118" w:rsidP="00AA0118">
                              <w:pPr>
                                <w:pStyle w:val="ac"/>
                                <w:spacing w:before="0" w:beforeAutospacing="0" w:after="0" w:afterAutospacing="0"/>
                              </w:pPr>
                              <w:r>
                                <w:rPr>
                                  <w:rFonts w:ascii="Arial" w:hAnsi="Arial" w:cs="Arial"/>
                                  <w:color w:val="000000" w:themeColor="text1"/>
                                  <w:kern w:val="24"/>
                                  <w:sz w:val="32"/>
                                  <w:szCs w:val="32"/>
                                  <w:lang w:val="de-DE"/>
                                </w:rPr>
                                <w:t>100</w:t>
                              </w:r>
                            </w:p>
                          </w:txbxContent>
                        </wps:txbx>
                        <wps:bodyPr wrap="square" rtlCol="0">
                          <a:spAutoFit/>
                        </wps:bodyPr>
                      </wps:wsp>
                      <wps:wsp>
                        <wps:cNvPr id="64" name="Textfeld 301"/>
                        <wps:cNvSpPr txBox="1"/>
                        <wps:spPr>
                          <a:xfrm>
                            <a:off x="1115616" y="1988840"/>
                            <a:ext cx="648072" cy="338554"/>
                          </a:xfrm>
                          <a:prstGeom prst="rect">
                            <a:avLst/>
                          </a:prstGeom>
                          <a:noFill/>
                        </wps:spPr>
                        <wps:txbx>
                          <w:txbxContent>
                            <w:p w:rsidR="00AA0118" w:rsidRDefault="00AA0118" w:rsidP="00AA0118">
                              <w:pPr>
                                <w:pStyle w:val="ac"/>
                                <w:spacing w:before="0" w:beforeAutospacing="0" w:after="0" w:afterAutospacing="0"/>
                              </w:pPr>
                              <w:r>
                                <w:rPr>
                                  <w:rFonts w:ascii="Arial" w:hAnsi="Arial" w:cs="Arial"/>
                                  <w:color w:val="000000" w:themeColor="text1"/>
                                  <w:kern w:val="24"/>
                                  <w:sz w:val="32"/>
                                  <w:szCs w:val="32"/>
                                  <w:lang w:val="de-DE"/>
                                </w:rPr>
                                <w:t>80</w:t>
                              </w:r>
                            </w:p>
                          </w:txbxContent>
                        </wps:txbx>
                        <wps:bodyPr wrap="square" rtlCol="0">
                          <a:spAutoFit/>
                        </wps:bodyPr>
                      </wps:wsp>
                      <wps:wsp>
                        <wps:cNvPr id="65" name="Textfeld 302"/>
                        <wps:cNvSpPr txBox="1"/>
                        <wps:spPr>
                          <a:xfrm>
                            <a:off x="1115616" y="2996952"/>
                            <a:ext cx="504056" cy="338554"/>
                          </a:xfrm>
                          <a:prstGeom prst="rect">
                            <a:avLst/>
                          </a:prstGeom>
                          <a:noFill/>
                        </wps:spPr>
                        <wps:txbx>
                          <w:txbxContent>
                            <w:p w:rsidR="00AA0118" w:rsidRDefault="00AA0118" w:rsidP="00AA0118">
                              <w:pPr>
                                <w:pStyle w:val="ac"/>
                                <w:spacing w:before="0" w:beforeAutospacing="0" w:after="0" w:afterAutospacing="0"/>
                              </w:pPr>
                              <w:r>
                                <w:rPr>
                                  <w:rFonts w:ascii="Arial" w:hAnsi="Arial" w:cs="Arial"/>
                                  <w:color w:val="000000" w:themeColor="text1"/>
                                  <w:kern w:val="24"/>
                                  <w:sz w:val="32"/>
                                  <w:szCs w:val="32"/>
                                  <w:lang w:val="de-DE"/>
                                </w:rPr>
                                <w:t>60</w:t>
                              </w:r>
                            </w:p>
                          </w:txbxContent>
                        </wps:txbx>
                        <wps:bodyPr wrap="square" rtlCol="0">
                          <a:spAutoFit/>
                        </wps:bodyPr>
                      </wps:wsp>
                      <wps:wsp>
                        <wps:cNvPr id="66" name="Textfeld 303"/>
                        <wps:cNvSpPr txBox="1"/>
                        <wps:spPr>
                          <a:xfrm>
                            <a:off x="1115616" y="4005064"/>
                            <a:ext cx="504056" cy="338554"/>
                          </a:xfrm>
                          <a:prstGeom prst="rect">
                            <a:avLst/>
                          </a:prstGeom>
                          <a:noFill/>
                        </wps:spPr>
                        <wps:txbx>
                          <w:txbxContent>
                            <w:p w:rsidR="00AA0118" w:rsidRDefault="00AA0118" w:rsidP="00AA0118">
                              <w:pPr>
                                <w:pStyle w:val="ac"/>
                                <w:spacing w:before="0" w:beforeAutospacing="0" w:after="0" w:afterAutospacing="0"/>
                              </w:pPr>
                              <w:r>
                                <w:rPr>
                                  <w:rFonts w:ascii="Arial" w:hAnsi="Arial" w:cs="Arial"/>
                                  <w:color w:val="000000" w:themeColor="text1"/>
                                  <w:kern w:val="24"/>
                                  <w:sz w:val="32"/>
                                  <w:szCs w:val="32"/>
                                  <w:lang w:val="de-DE"/>
                                </w:rPr>
                                <w:t>40</w:t>
                              </w:r>
                            </w:p>
                          </w:txbxContent>
                        </wps:txbx>
                        <wps:bodyPr wrap="square" rtlCol="0">
                          <a:spAutoFit/>
                        </wps:bodyPr>
                      </wps:wsp>
                      <wps:wsp>
                        <wps:cNvPr id="67" name="Textfeld 304"/>
                        <wps:cNvSpPr txBox="1"/>
                        <wps:spPr>
                          <a:xfrm>
                            <a:off x="1115616" y="5013176"/>
                            <a:ext cx="504056" cy="338554"/>
                          </a:xfrm>
                          <a:prstGeom prst="rect">
                            <a:avLst/>
                          </a:prstGeom>
                          <a:noFill/>
                        </wps:spPr>
                        <wps:txbx>
                          <w:txbxContent>
                            <w:p w:rsidR="00AA0118" w:rsidRDefault="00AA0118" w:rsidP="00AA0118">
                              <w:pPr>
                                <w:pStyle w:val="ac"/>
                                <w:spacing w:before="0" w:beforeAutospacing="0" w:after="0" w:afterAutospacing="0"/>
                              </w:pPr>
                              <w:r>
                                <w:rPr>
                                  <w:rFonts w:ascii="Arial" w:hAnsi="Arial" w:cs="Arial"/>
                                  <w:color w:val="000000" w:themeColor="text1"/>
                                  <w:kern w:val="24"/>
                                  <w:sz w:val="32"/>
                                  <w:szCs w:val="32"/>
                                  <w:lang w:val="de-DE"/>
                                </w:rPr>
                                <w:t>20</w:t>
                              </w:r>
                            </w:p>
                          </w:txbxContent>
                        </wps:txbx>
                        <wps:bodyPr wrap="square" rtlCol="0">
                          <a:spAutoFit/>
                        </wps:bodyPr>
                      </wps:wsp>
                      <wps:wsp>
                        <wps:cNvPr id="68" name="Textfeld 305"/>
                        <wps:cNvSpPr txBox="1"/>
                        <wps:spPr>
                          <a:xfrm>
                            <a:off x="2843808" y="1196752"/>
                            <a:ext cx="1152128" cy="338554"/>
                          </a:xfrm>
                          <a:prstGeom prst="rect">
                            <a:avLst/>
                          </a:prstGeom>
                          <a:noFill/>
                        </wps:spPr>
                        <wps:txbx>
                          <w:txbxContent>
                            <w:p w:rsidR="00AA0118" w:rsidRDefault="00AA0118" w:rsidP="00AA0118">
                              <w:pPr>
                                <w:pStyle w:val="ac"/>
                                <w:spacing w:before="0" w:beforeAutospacing="0" w:after="0" w:afterAutospacing="0"/>
                              </w:pPr>
                              <w:r>
                                <w:rPr>
                                  <w:rFonts w:ascii="Arial" w:hAnsi="Arial" w:cs="Arial"/>
                                  <w:color w:val="000000" w:themeColor="text1"/>
                                  <w:kern w:val="24"/>
                                  <w:sz w:val="32"/>
                                  <w:szCs w:val="32"/>
                                  <w:lang w:val="de-DE"/>
                                </w:rPr>
                                <w:t>p&lt;0.0001</w:t>
                              </w:r>
                            </w:p>
                          </w:txbxContent>
                        </wps:txbx>
                        <wps:bodyPr wrap="square" rtlCol="0">
                          <a:spAutoFit/>
                        </wps:bodyPr>
                      </wps:wsp>
                      <wps:wsp>
                        <wps:cNvPr id="69" name="Textfeld 306"/>
                        <wps:cNvSpPr txBox="1"/>
                        <wps:spPr>
                          <a:xfrm>
                            <a:off x="4355976" y="1124744"/>
                            <a:ext cx="1152128" cy="338554"/>
                          </a:xfrm>
                          <a:prstGeom prst="rect">
                            <a:avLst/>
                          </a:prstGeom>
                          <a:noFill/>
                        </wps:spPr>
                        <wps:txbx>
                          <w:txbxContent>
                            <w:p w:rsidR="00AA0118" w:rsidRDefault="00AA0118" w:rsidP="00AA0118">
                              <w:pPr>
                                <w:pStyle w:val="ac"/>
                                <w:spacing w:before="0" w:beforeAutospacing="0" w:after="0" w:afterAutospacing="0"/>
                              </w:pPr>
                              <w:r>
                                <w:rPr>
                                  <w:rFonts w:ascii="Arial" w:hAnsi="Arial" w:cs="Arial"/>
                                  <w:color w:val="000000" w:themeColor="text1"/>
                                  <w:kern w:val="24"/>
                                  <w:sz w:val="32"/>
                                  <w:szCs w:val="32"/>
                                  <w:lang w:val="de-DE"/>
                                </w:rPr>
                                <w:t>p&lt;0.0001</w:t>
                              </w:r>
                            </w:p>
                          </w:txbxContent>
                        </wps:txbx>
                        <wps:bodyPr wrap="square" rtlCol="0">
                          <a:spAutoFit/>
                        </wps:bodyPr>
                      </wps:wsp>
                      <wps:wsp>
                        <wps:cNvPr id="70" name="Textfeld 307"/>
                        <wps:cNvSpPr txBox="1"/>
                        <wps:spPr>
                          <a:xfrm>
                            <a:off x="5940152" y="1124744"/>
                            <a:ext cx="1152128" cy="338554"/>
                          </a:xfrm>
                          <a:prstGeom prst="rect">
                            <a:avLst/>
                          </a:prstGeom>
                          <a:noFill/>
                        </wps:spPr>
                        <wps:txbx>
                          <w:txbxContent>
                            <w:p w:rsidR="00AA0118" w:rsidRDefault="00AA0118" w:rsidP="00AA0118">
                              <w:pPr>
                                <w:pStyle w:val="ac"/>
                                <w:spacing w:before="0" w:beforeAutospacing="0" w:after="0" w:afterAutospacing="0"/>
                              </w:pPr>
                              <w:r>
                                <w:rPr>
                                  <w:rFonts w:ascii="Arial" w:hAnsi="Arial" w:cs="Arial"/>
                                  <w:color w:val="000000" w:themeColor="text1"/>
                                  <w:kern w:val="24"/>
                                  <w:sz w:val="32"/>
                                  <w:szCs w:val="32"/>
                                  <w:lang w:val="de-DE"/>
                                </w:rPr>
                                <w:t>p&lt;0.0001</w:t>
                              </w:r>
                            </w:p>
                          </w:txbxContent>
                        </wps:txbx>
                        <wps:bodyPr wrap="square" rtlCol="0">
                          <a:spAutoFit/>
                        </wps:bodyPr>
                      </wps:wsp>
                      <wps:wsp>
                        <wps:cNvPr id="71" name="Textfeld 308"/>
                        <wps:cNvSpPr txBox="1"/>
                        <wps:spPr>
                          <a:xfrm>
                            <a:off x="2411760" y="1628800"/>
                            <a:ext cx="576064" cy="369332"/>
                          </a:xfrm>
                          <a:prstGeom prst="rect">
                            <a:avLst/>
                          </a:prstGeom>
                          <a:noFill/>
                        </wps:spPr>
                        <wps:txbx>
                          <w:txbxContent>
                            <w:p w:rsidR="00AA0118" w:rsidRDefault="00AA0118" w:rsidP="00AA0118">
                              <w:pPr>
                                <w:pStyle w:val="ac"/>
                                <w:spacing w:before="0" w:beforeAutospacing="0" w:after="0" w:afterAutospacing="0"/>
                              </w:pPr>
                              <w:r>
                                <w:rPr>
                                  <w:rFonts w:asciiTheme="minorHAnsi" w:hAnsi="Calibri" w:cstheme="minorBidi"/>
                                  <w:color w:val="000000" w:themeColor="text1"/>
                                  <w:kern w:val="24"/>
                                  <w:sz w:val="36"/>
                                  <w:szCs w:val="36"/>
                                  <w:lang w:val="de-DE"/>
                                </w:rPr>
                                <w:t>91</w:t>
                              </w:r>
                            </w:p>
                          </w:txbxContent>
                        </wps:txbx>
                        <wps:bodyPr wrap="square" rtlCol="0">
                          <a:spAutoFit/>
                        </wps:bodyPr>
                      </wps:wsp>
                      <wps:wsp>
                        <wps:cNvPr id="72" name="Textfeld 309"/>
                        <wps:cNvSpPr txBox="1"/>
                        <wps:spPr>
                          <a:xfrm>
                            <a:off x="3923928" y="3212976"/>
                            <a:ext cx="576064" cy="369332"/>
                          </a:xfrm>
                          <a:prstGeom prst="rect">
                            <a:avLst/>
                          </a:prstGeom>
                          <a:noFill/>
                        </wps:spPr>
                        <wps:txbx>
                          <w:txbxContent>
                            <w:p w:rsidR="00AA0118" w:rsidRDefault="00AA0118" w:rsidP="00AA0118">
                              <w:pPr>
                                <w:pStyle w:val="ac"/>
                                <w:spacing w:before="0" w:beforeAutospacing="0" w:after="0" w:afterAutospacing="0"/>
                              </w:pPr>
                              <w:r>
                                <w:rPr>
                                  <w:rFonts w:asciiTheme="minorHAnsi" w:hAnsi="Calibri" w:cstheme="minorBidi"/>
                                  <w:color w:val="000000" w:themeColor="text1"/>
                                  <w:kern w:val="24"/>
                                  <w:sz w:val="36"/>
                                  <w:szCs w:val="36"/>
                                  <w:lang w:val="de-DE"/>
                                </w:rPr>
                                <w:t>59</w:t>
                              </w:r>
                            </w:p>
                          </w:txbxContent>
                        </wps:txbx>
                        <wps:bodyPr wrap="square" rtlCol="0">
                          <a:spAutoFit/>
                        </wps:bodyPr>
                      </wps:wsp>
                      <wps:wsp>
                        <wps:cNvPr id="73" name="Textfeld 310"/>
                        <wps:cNvSpPr txBox="1"/>
                        <wps:spPr>
                          <a:xfrm>
                            <a:off x="5436096" y="2483604"/>
                            <a:ext cx="576064" cy="369332"/>
                          </a:xfrm>
                          <a:prstGeom prst="rect">
                            <a:avLst/>
                          </a:prstGeom>
                          <a:noFill/>
                        </wps:spPr>
                        <wps:txbx>
                          <w:txbxContent>
                            <w:p w:rsidR="00AA0118" w:rsidRDefault="00AA0118" w:rsidP="00AA0118">
                              <w:pPr>
                                <w:pStyle w:val="ac"/>
                                <w:spacing w:before="0" w:beforeAutospacing="0" w:after="0" w:afterAutospacing="0"/>
                              </w:pPr>
                              <w:r>
                                <w:rPr>
                                  <w:rFonts w:asciiTheme="minorHAnsi" w:hAnsi="Calibri" w:cstheme="minorBidi"/>
                                  <w:color w:val="000000" w:themeColor="text1"/>
                                  <w:kern w:val="24"/>
                                  <w:sz w:val="36"/>
                                  <w:szCs w:val="36"/>
                                  <w:lang w:val="de-DE"/>
                                </w:rPr>
                                <w:t>74</w:t>
                              </w:r>
                            </w:p>
                          </w:txbxContent>
                        </wps:txbx>
                        <wps:bodyPr wrap="square" rtlCol="0">
                          <a:spAutoFit/>
                        </wps:bodyPr>
                      </wps:wsp>
                      <wps:wsp>
                        <wps:cNvPr id="74" name="Textfeld 311"/>
                        <wps:cNvSpPr txBox="1"/>
                        <wps:spPr>
                          <a:xfrm>
                            <a:off x="7020272" y="2492896"/>
                            <a:ext cx="576064" cy="369332"/>
                          </a:xfrm>
                          <a:prstGeom prst="rect">
                            <a:avLst/>
                          </a:prstGeom>
                          <a:noFill/>
                        </wps:spPr>
                        <wps:txbx>
                          <w:txbxContent>
                            <w:p w:rsidR="00AA0118" w:rsidRDefault="00AA0118" w:rsidP="00AA0118">
                              <w:pPr>
                                <w:pStyle w:val="ac"/>
                                <w:spacing w:before="0" w:beforeAutospacing="0" w:after="0" w:afterAutospacing="0"/>
                              </w:pPr>
                              <w:r>
                                <w:rPr>
                                  <w:rFonts w:asciiTheme="minorHAnsi" w:hAnsi="Calibri" w:cstheme="minorBidi"/>
                                  <w:color w:val="000000" w:themeColor="text1"/>
                                  <w:kern w:val="24"/>
                                  <w:sz w:val="36"/>
                                  <w:szCs w:val="36"/>
                                  <w:lang w:val="de-DE"/>
                                </w:rPr>
                                <w:t>73</w:t>
                              </w:r>
                            </w:p>
                          </w:txbxContent>
                        </wps:txbx>
                        <wps:bodyPr wrap="square" rtlCol="0">
                          <a:spAutoFit/>
                        </wps:bodyPr>
                      </wps:wsp>
                      <wps:wsp>
                        <wps:cNvPr id="75" name="Gerade Verbindung 312"/>
                        <wps:cNvCnPr/>
                        <wps:spPr>
                          <a:xfrm>
                            <a:off x="2627784" y="1052736"/>
                            <a:ext cx="0" cy="50405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Gerade Verbindung 315"/>
                        <wps:cNvCnPr/>
                        <wps:spPr>
                          <a:xfrm flipV="1">
                            <a:off x="5940152" y="1988840"/>
                            <a:ext cx="0" cy="28803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 name="Gerade Verbindung 317"/>
                        <wps:cNvCnPr/>
                        <wps:spPr>
                          <a:xfrm>
                            <a:off x="5940152" y="1988840"/>
                            <a:ext cx="93610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 name="Gerade Verbindung 319"/>
                        <wps:cNvCnPr/>
                        <wps:spPr>
                          <a:xfrm>
                            <a:off x="6876256" y="1988840"/>
                            <a:ext cx="0" cy="28803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 name="Textfeld 320"/>
                        <wps:cNvSpPr txBox="1"/>
                        <wps:spPr>
                          <a:xfrm>
                            <a:off x="5940152" y="1988840"/>
                            <a:ext cx="1152128" cy="338554"/>
                          </a:xfrm>
                          <a:prstGeom prst="rect">
                            <a:avLst/>
                          </a:prstGeom>
                          <a:noFill/>
                        </wps:spPr>
                        <wps:txbx>
                          <w:txbxContent>
                            <w:p w:rsidR="00AA0118" w:rsidRDefault="00AA0118" w:rsidP="00AA0118">
                              <w:pPr>
                                <w:pStyle w:val="ac"/>
                                <w:spacing w:before="0" w:beforeAutospacing="0" w:after="0" w:afterAutospacing="0"/>
                              </w:pPr>
                              <w:r>
                                <w:rPr>
                                  <w:rFonts w:ascii="Arial" w:hAnsi="Arial" w:cs="Arial"/>
                                  <w:color w:val="000000" w:themeColor="text1"/>
                                  <w:kern w:val="24"/>
                                  <w:sz w:val="32"/>
                                  <w:szCs w:val="32"/>
                                  <w:lang w:val="de-DE"/>
                                </w:rPr>
                                <w:t>p=0.648</w:t>
                              </w:r>
                            </w:p>
                          </w:txbxContent>
                        </wps:txbx>
                        <wps:bodyPr wrap="square" rtlCol="0">
                          <a:spAutoFit/>
                        </wps:bodyPr>
                      </wps:wsp>
                    </wpg:wgp>
                  </a:graphicData>
                </a:graphic>
              </wp:inline>
            </w:drawing>
          </mc:Choice>
          <mc:Fallback>
            <w:pict>
              <v:group id="组合 31" o:spid="_x0000_s1045" style="width:444.1pt;height:338.7pt;mso-position-horizontal-relative:char;mso-position-vertical-relative:line" coordorigin="6835,8751" coordsize="76142,57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">
                <v:line id="Line 236" o:spid="_x0000_s1046" style="position:absolute;visibility:visible;mso-wrap-style:square;v-text-anchor:top" from="15351,61900" to="82978,6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V2DsQA&#10;AADbAAAADwAAAGRycy9kb3ducmV2LnhtbESP0WoCMRRE3wv+Q7iCL0WTKhZZjSKiIG0f6uoHXDbX&#10;3cXNzZKk7vr3jVDo4zAzZ5jVpreNuJMPtWMNbxMFgrhwpuZSw+V8GC9AhIhssHFMGh4UYLMevKww&#10;M67jE93zWIoE4ZChhirGNpMyFBVZDBPXEifv6rzFmKQvpfHYJbht5FSpd2mx5rRQYUu7iopb/mM1&#10;vHaf56/9qfvY5pR/z+dhr3ZeaT0a9tsliEh9/A//tY9Gw2wKz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Fdg7EAAAA2wAAAA8AAAAAAAAAAAAAAAAAmAIAAGRycy9k&#10;b3ducmV2LnhtbFBLBQYAAAAABAAEAPUAAACJAwAAAAA=&#10;" strokeweight=".2205mm">
                  <v:stroke joinstyle="miter"/>
                  <v:textbox>
                    <w:txbxContent>
                      <w:p w:rsidR="00AA0118" w:rsidRDefault="00AA0118" w:rsidP="00AA0118">
                        <w:pPr>
                          <w:rPr>
                            <w:rFonts w:eastAsia="Times New Roman"/>
                          </w:rPr>
                        </w:pPr>
                      </w:p>
                    </w:txbxContent>
                  </v:textbox>
                </v:line>
                <v:line id="Line 237" o:spid="_x0000_s1047" style="position:absolute;visibility:visible;mso-wrap-style:square;v-text-anchor:top" from="26336,61900" to="26352,6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884cEA&#10;AADbAAAADwAAAGRycy9kb3ducmV2LnhtbESPQYvCMBSE7wv+h/AEb2valRWpRtEFQS8LVg8eH82z&#10;rSYvpYla/70RBI/DzHzDzBadNeJGra8dK0iHCQjiwumaSwWH/fp7AsIHZI3GMSl4kIfFvPc1w0y7&#10;O+/olodSRAj7DBVUITSZlL6oyKIfuoY4eifXWgxRtqXULd4j3Br5kyRjabHmuFBhQ38VFZf8ahX8&#10;54fLVqbd79mb44rHmO6TjVFq0O+WUxCBuvAJv9sbrWA0gte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PPOHBAAAA2wAAAA8AAAAAAAAAAAAAAAAAmAIAAGRycy9kb3du&#10;cmV2LnhtbFBLBQYAAAAABAAEAPUAAACGAwAAAAA=&#10;" strokeweight="1.25pt">
                  <v:stroke joinstyle="miter"/>
                  <v:textbox>
                    <w:txbxContent>
                      <w:p w:rsidR="00AA0118" w:rsidRDefault="00AA0118" w:rsidP="00AA0118">
                        <w:pPr>
                          <w:rPr>
                            <w:rFonts w:eastAsia="Times New Roman"/>
                          </w:rPr>
                        </w:pPr>
                      </w:p>
                    </w:txbxContent>
                  </v:textbox>
                </v:line>
                <v:line id="Line 238" o:spid="_x0000_s1048" style="position:absolute;visibility:visible;mso-wrap-style:square;v-text-anchor:top" from="41560,61900" to="41576,6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aklcQA&#10;AADbAAAADwAAAGRycy9kb3ducmV2LnhtbESPzWrDMBCE74W8g9hAb43s/pjgRAlJIZBeCrVzyHGx&#10;NrYTaWUsxXbfvioUehxm5htmvZ2sEQP1vnWsIF0kIIgrp1uuFZzKw9MShA/IGo1jUvBNHrab2cMa&#10;c+1G/qKhCLWIEPY5KmhC6HIpfdWQRb9wHXH0Lq63GKLsa6l7HCPcGvmcJJm02HJcaLCj94aqW3G3&#10;Cj6L0+1DptPb1ZvznjNMy+RolHqcT7sViEBT+A//tY9awcsr/H6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pJXEAAAA2wAAAA8AAAAAAAAAAAAAAAAAmAIAAGRycy9k&#10;b3ducmV2LnhtbFBLBQYAAAAABAAEAPUAAACJAwAAAAA=&#10;" strokeweight="1.25pt">
                  <v:stroke joinstyle="miter"/>
                  <v:textbox>
                    <w:txbxContent>
                      <w:p w:rsidR="00AA0118" w:rsidRDefault="00AA0118" w:rsidP="00AA0118">
                        <w:pPr>
                          <w:rPr>
                            <w:rFonts w:eastAsia="Times New Roman"/>
                          </w:rPr>
                        </w:pPr>
                      </w:p>
                    </w:txbxContent>
                  </v:textbox>
                </v:line>
                <v:line id="Line 239" o:spid="_x0000_s1049" style="position:absolute;visibility:visible;mso-wrap-style:square;v-text-anchor:top" from="56769,61900" to="56784,6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BDsIA&#10;AADbAAAADwAAAGRycy9kb3ducmV2LnhtbESPQYvCMBSE78L+h/AW9qZpXRTpGmVXEPQi2HrY46N5&#10;ttXkpTRR6783guBxmJlvmPmyt0ZcqfONYwXpKAFBXDrdcKXgUKyHMxA+IGs0jknBnTwsFx+DOWba&#10;3XhP1zxUIkLYZ6igDqHNpPRlTRb9yLXE0Tu6zmKIsquk7vAW4dbIcZJMpcWG40KNLa1qKs/5xSrY&#10;5YfzVqb95OTN/x9PMS2SjVHq67P//QERqA/v8Ku90Qq+J/D8En+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6gEOwgAAANsAAAAPAAAAAAAAAAAAAAAAAJgCAABkcnMvZG93&#10;bnJldi54bWxQSwUGAAAAAAQABAD1AAAAhwMAAAAA&#10;" strokeweight="1.25pt">
                  <v:stroke joinstyle="miter"/>
                  <v:textbox>
                    <w:txbxContent>
                      <w:p w:rsidR="00AA0118" w:rsidRDefault="00AA0118" w:rsidP="00AA0118">
                        <w:pPr>
                          <w:rPr>
                            <w:rFonts w:eastAsia="Times New Roman"/>
                          </w:rPr>
                        </w:pPr>
                      </w:p>
                    </w:txbxContent>
                  </v:textbox>
                </v:line>
                <v:line id="Line 240" o:spid="_x0000_s1050" style="position:absolute;visibility:visible;mso-wrap-style:square;v-text-anchor:top" from="71993,61900" to="72009,6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fecIA&#10;AADbAAAADwAAAGRycy9kb3ducmV2LnhtbESPQYvCMBSE78L+h/AWvGlaF4t0jeIuLOhFsHrw+Gje&#10;ttXkpTRR6783guBxmJlvmPmyt0ZcqfONYwXpOAFBXDrdcKXgsP8bzUD4gKzROCYFd/KwXHwM5phr&#10;d+MdXYtQiQhhn6OCOoQ2l9KXNVn0Y9cSR+/fdRZDlF0ldYe3CLdGTpIkkxYbjgs1tvRbU3kuLlbB&#10;tjicNzLtpydvjj+cYbpP1kap4We/+gYRqA/v8Ku91gq+Mn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J95wgAAANsAAAAPAAAAAAAAAAAAAAAAAJgCAABkcnMvZG93&#10;bnJldi54bWxQSwUGAAAAAAQABAD1AAAAhwMAAAAA&#10;" strokeweight="1.25pt">
                  <v:stroke joinstyle="miter"/>
                  <v:textbox>
                    <w:txbxContent>
                      <w:p w:rsidR="00AA0118" w:rsidRDefault="00AA0118" w:rsidP="00AA0118">
                        <w:pPr>
                          <w:rPr>
                            <w:rFonts w:eastAsia="Times New Roman"/>
                          </w:rPr>
                        </w:pPr>
                      </w:p>
                    </w:txbxContent>
                  </v:textbox>
                </v:line>
                <v:line id="Line 246" o:spid="_x0000_s1051" style="position:absolute;visibility:visible;mso-wrap-style:square;v-text-anchor:top" from="15351,8751" to="15367,6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VlsQA&#10;AADbAAAADwAAAGRycy9kb3ducmV2LnhtbESP3WoCMRSE7wu+QziCN6UmWvxhNYqIQrG9qGsf4LA5&#10;3V26OVmS6K5vbwqFXg4z8w2z3va2ETfyoXasYTJWIIgLZ2ouNXxdji9LECEiG2wck4Y7BdhuBk9r&#10;zIzr+Ey3PJYiQThkqKGKsc2kDEVFFsPYtcTJ+3beYkzSl9J47BLcNnKq1FxarDktVNjSvqLiJ79a&#10;Dc/d++XjcO5Ou5zyz9ksHNTeK61Hw363AhGpj//hv/ab0fC6gN8v6Qf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1ZbEAAAA2wAAAA8AAAAAAAAAAAAAAAAAmAIAAGRycy9k&#10;b3ducmV2LnhtbFBLBQYAAAAABAAEAPUAAACJAwAAAAA=&#10;" strokeweight=".2205mm">
                  <v:stroke joinstyle="miter"/>
                  <v:textbox>
                    <w:txbxContent>
                      <w:p w:rsidR="00AA0118" w:rsidRDefault="00AA0118" w:rsidP="00AA0118">
                        <w:pPr>
                          <w:rPr>
                            <w:rFonts w:eastAsia="Times New Roman"/>
                          </w:rPr>
                        </w:pPr>
                      </w:p>
                    </w:txbxContent>
                  </v:textbox>
                </v:line>
                <v:line id="Line 247" o:spid="_x0000_s1052" style="position:absolute;flip:x;visibility:visible;mso-wrap-style:square;v-text-anchor:top" from="14493,61900" to="15351,6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QPMIA&#10;AADbAAAADwAAAGRycy9kb3ducmV2LnhtbERPy2rCQBTdC/7DcIXuzKQPraSOIkJLEBcai24vmdsk&#10;NXMnZMYk/fvOQnB5OO/lejC16Kh1lWUFz1EMgji3uuJCwffpc7oA4TyyxtoyKfgjB+vVeLTERNue&#10;j9RlvhAhhF2CCkrvm0RKl5dk0EW2IQ7cj20N+gDbQuoW+xBuavkSx3NpsOLQUGJD25Lya3YzCkx1&#10;xt0l3s/etvPdJe1+zeH99qXU02TYfIDwNPiH+O5OtYLXMDZ8C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hA8wgAAANsAAAAPAAAAAAAAAAAAAAAAAJgCAABkcnMvZG93&#10;bnJldi54bWxQSwUGAAAAAAQABAD1AAAAhwMAAAAA&#10;" strokeweight="1.25pt">
                  <v:stroke joinstyle="miter"/>
                  <v:textbox>
                    <w:txbxContent>
                      <w:p w:rsidR="00AA0118" w:rsidRDefault="00AA0118" w:rsidP="00AA0118">
                        <w:pPr>
                          <w:rPr>
                            <w:rFonts w:eastAsia="Times New Roman"/>
                          </w:rPr>
                        </w:pPr>
                      </w:p>
                    </w:txbxContent>
                  </v:textbox>
                </v:line>
                <v:line id="Line 248" o:spid="_x0000_s1053" style="position:absolute;flip:x;visibility:visible;mso-wrap-style:square;v-text-anchor:top" from="14493,51804" to="15351,5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p8UA&#10;AADbAAAADwAAAGRycy9kb3ducmV2LnhtbESPQWvCQBSE70L/w/IK3szGaq1Ns5EitIh4sLbo9ZF9&#10;JtHs25BdY/z33ULB4zAz3zDpoje16Kh1lWUF4ygGQZxbXXGh4Of7YzQH4TyyxtoyKbiRg0X2MEgx&#10;0fbKX9TtfCEChF2CCkrvm0RKl5dk0EW2IQ7e0bYGfZBtIXWL1wA3tXyK45k0WHFYKLGhZUn5eXcx&#10;Cky1x/Uh3jxPl7P1YdWdzPbl8qnU8LF/fwPhqff38H97pRVMXuHvS/g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rWnxQAAANsAAAAPAAAAAAAAAAAAAAAAAJgCAABkcnMv&#10;ZG93bnJldi54bWxQSwUGAAAAAAQABAD1AAAAigMAAAAA&#10;" strokeweight="1.25pt">
                  <v:stroke joinstyle="miter"/>
                  <v:textbox>
                    <w:txbxContent>
                      <w:p w:rsidR="00AA0118" w:rsidRDefault="00AA0118" w:rsidP="00AA0118">
                        <w:pPr>
                          <w:rPr>
                            <w:rFonts w:eastAsia="Times New Roman"/>
                          </w:rPr>
                        </w:pPr>
                      </w:p>
                    </w:txbxContent>
                  </v:textbox>
                </v:line>
                <v:line id="Line 249" o:spid="_x0000_s1054" style="position:absolute;flip:x;visibility:visible;mso-wrap-style:square;v-text-anchor:top" from="14493,41707" to="15351,41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vR8IA&#10;AADbAAAADwAAAGRycy9kb3ducmV2LnhtbERPTWvCQBC9C/0PyxR6MxvF2hLdBAm0iPSgadHrkJ0m&#10;qdnZkN3E9N93DwWPj/e9zSbTipF611hWsIhiEMSl1Q1XCr4+3+avIJxH1thaJgW/5CBLH2ZbTLS9&#10;8YnGwlcihLBLUEHtfZdI6cqaDLrIdsSB+7a9QR9gX0nd4y2Em1Yu43gtDTYcGmrsKK+pvBaDUWCa&#10;Mx4u8cfzKl8fLvvxxxxfhnelnh6n3QaEp8nfxf/uvVawCuvDl/AD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1m9HwgAAANsAAAAPAAAAAAAAAAAAAAAAAJgCAABkcnMvZG93&#10;bnJldi54bWxQSwUGAAAAAAQABAD1AAAAhwMAAAAA&#10;" strokeweight="1.25pt">
                  <v:stroke joinstyle="miter"/>
                  <v:textbox>
                    <w:txbxContent>
                      <w:p w:rsidR="00AA0118" w:rsidRDefault="00AA0118" w:rsidP="00AA0118">
                        <w:pPr>
                          <w:rPr>
                            <w:rFonts w:eastAsia="Times New Roman"/>
                          </w:rPr>
                        </w:pPr>
                      </w:p>
                    </w:txbxContent>
                  </v:textbox>
                </v:line>
                <v:line id="Line 250" o:spid="_x0000_s1055" style="position:absolute;flip:x;visibility:visible;mso-wrap-style:square;v-text-anchor:top" from="14493,31611" to="15351,3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K3MUA&#10;AADbAAAADwAAAGRycy9kb3ducmV2LnhtbESPQWvCQBSE7wX/w/KE3upGUVtS1yABiwQPNS31+si+&#10;JqnZtyG7JvHfu4VCj8PMfMNsktE0oqfO1ZYVzGcRCOLC6ppLBZ8f+6cXEM4ja2wsk4IbOUi2k4cN&#10;xtoOfKI+96UIEHYxKqi8b2MpXVGRQTezLXHwvm1n0AfZlVJ3OAS4aeQiitbSYM1hocKW0oqKS341&#10;Ckz9hdk5Oq6W6To7H/of8/58fVPqcTruXkF4Gv1/+K990AqWc/j9En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srcxQAAANsAAAAPAAAAAAAAAAAAAAAAAJgCAABkcnMv&#10;ZG93bnJldi54bWxQSwUGAAAAAAQABAD1AAAAigMAAAAA&#10;" strokeweight="1.25pt">
                  <v:stroke joinstyle="miter"/>
                  <v:textbox>
                    <w:txbxContent>
                      <w:p w:rsidR="00AA0118" w:rsidRDefault="00AA0118" w:rsidP="00AA0118">
                        <w:pPr>
                          <w:rPr>
                            <w:rFonts w:eastAsia="Times New Roman"/>
                          </w:rPr>
                        </w:pPr>
                      </w:p>
                    </w:txbxContent>
                  </v:textbox>
                </v:line>
                <v:line id="Line 251" o:spid="_x0000_s1056" style="position:absolute;flip:x;visibility:visible;mso-wrap-style:square;v-text-anchor:top" from="14493,21514" to="15351,2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Uq8MA&#10;AADbAAAADwAAAGRycy9kb3ducmV2LnhtbESPT4vCMBTE74LfITxhb5oqrko1igguInvwH3p9NM+2&#10;2ryUJtbut98IgsdhZn7DzBaNKURNlcstK+j3IhDEidU5pwpOx3V3AsJ5ZI2FZVLwRw4W83ZrhrG2&#10;T95TffCpCBB2MSrIvC9jKV2SkUHXsyVx8K62MuiDrFKpK3wGuCnkIIpG0mDOYSHDklYZJffDwygw&#10;+Rm3l+j3e7gabS+b+mZ248ePUl+dZjkF4anxn/C7vdEKhgN4fQ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hUq8MAAADbAAAADwAAAAAAAAAAAAAAAACYAgAAZHJzL2Rv&#10;d25yZXYueG1sUEsFBgAAAAAEAAQA9QAAAIgDAAAAAA==&#10;" strokeweight="1.25pt">
                  <v:stroke joinstyle="miter"/>
                  <v:textbox>
                    <w:txbxContent>
                      <w:p w:rsidR="00AA0118" w:rsidRDefault="00AA0118" w:rsidP="00AA0118">
                        <w:pPr>
                          <w:rPr>
                            <w:rFonts w:eastAsia="Times New Roman"/>
                          </w:rPr>
                        </w:pPr>
                      </w:p>
                    </w:txbxContent>
                  </v:textbox>
                </v:line>
                <v:line id="Line 252" o:spid="_x0000_s1057" style="position:absolute;flip:x;visibility:visible;mso-wrap-style:square;v-text-anchor:top" from="14493,11418" to="15351,11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xMMUA&#10;AADbAAAADwAAAGRycy9kb3ducmV2LnhtbESPQWvCQBSE70L/w/KE3szG1mpJXaUILSF4sFH0+si+&#10;Jmmzb0N2jfHfu0Khx2FmvmGW68E0oqfO1ZYVTKMYBHFhdc2lgsP+Y/IKwnlkjY1lUnAlB+vVw2iJ&#10;ibYX/qI+96UIEHYJKqi8bxMpXVGRQRfZljh437Yz6IPsSqk7vAS4aeRTHM+lwZrDQoUtbSoqfvOz&#10;UWDqI2anePsy28yzU9r/mN3i/KnU43h4fwPhafD/4b92qhXMnuH+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BPEwxQAAANsAAAAPAAAAAAAAAAAAAAAAAJgCAABkcnMv&#10;ZG93bnJldi54bWxQSwUGAAAAAAQABAD1AAAAigMAAAAA&#10;" strokeweight="1.25pt">
                  <v:stroke joinstyle="miter"/>
                  <v:textbox>
                    <w:txbxContent>
                      <w:p w:rsidR="00AA0118" w:rsidRDefault="00AA0118" w:rsidP="00AA0118">
                        <w:pPr>
                          <w:rPr>
                            <w:rFonts w:eastAsia="Times New Roman"/>
                          </w:rPr>
                        </w:pPr>
                      </w:p>
                    </w:txbxContent>
                  </v:textbox>
                </v:line>
                <v:rect id="Rectangle 260" o:spid="_x0000_s1058" style="position:absolute;left:22542;top:15958;width:7604;height:45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Ye+cIA&#10;AADbAAAADwAAAGRycy9kb3ducmV2LnhtbESPT4vCMBTE7wt+h/AEb2uqlEWqqYh/sFddl70+mmdb&#10;2ryUJGr99kZY2OMwM79hVuvBdOJOzjeWFcymCQji0uqGKwWX78PnAoQPyBo7y6TgSR7W+ehjhZm2&#10;Dz7R/RwqESHsM1RQh9BnUvqyJoN+anvi6F2tMxiidJXUDh8Rbjo5T5IvabDhuFBjT9uayvZ8MwqS&#10;5kRuc5z/3H63+pLuFkW7vxZKTcbDZgki0BD+w3/tQitIU3h/iT9A5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Vh75wgAAANsAAAAPAAAAAAAAAAAAAAAAAJgCAABkcnMvZG93&#10;bnJldi54bWxQSwUGAAAAAAQABAD1AAAAhwMAAAAA&#10;" fillcolor="#e4e4e4" stroked="f">
                  <v:textbox>
                    <w:txbxContent>
                      <w:p w:rsidR="00AA0118" w:rsidRDefault="00AA0118" w:rsidP="00AA0118">
                        <w:pPr>
                          <w:rPr>
                            <w:rFonts w:eastAsia="Times New Roman"/>
                          </w:rPr>
                        </w:pPr>
                      </w:p>
                    </w:txbxContent>
                  </v:textbox>
                </v:rect>
                <v:rect id="Rectangle 261" o:spid="_x0000_s1059" style="position:absolute;left:22542;top:15958;width:7604;height:45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Pw8QA&#10;AADbAAAADwAAAGRycy9kb3ducmV2LnhtbESPT4vCMBTE78J+h/AWvMia+hftGkWEBfEgWBfx+Gje&#10;tsXmpSRRu9/eCILHYWZ+wyxWranFjZyvLCsY9BMQxLnVFRcKfo8/XzMQPiBrrC2Tgn/ysFp+dBaY&#10;anvnA92yUIgIYZ+igjKEJpXS5yUZ9H3bEEfvzzqDIUpXSO3wHuGmlsMkmUqDFceFEhvalJRfsqtR&#10;sBtPknM4DexxdhnN967unaa7q1Ldz3b9DSJQG97hV3urFYwn8Pw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UT8PEAAAA2wAAAA8AAAAAAAAAAAAAAAAAmAIAAGRycy9k&#10;b3ducmV2LnhtbFBLBQYAAAAABAAEAPUAAACJAwAAAAA=&#10;" filled="f" strokeweight="1pt">
                  <v:textbox>
                    <w:txbxContent>
                      <w:p w:rsidR="00AA0118" w:rsidRDefault="00AA0118" w:rsidP="00AA0118">
                        <w:pPr>
                          <w:rPr>
                            <w:rFonts w:eastAsia="Times New Roman"/>
                          </w:rPr>
                        </w:pPr>
                      </w:p>
                    </w:txbxContent>
                  </v:textbox>
                </v:rect>
                <v:rect id="Rectangle 262" o:spid="_x0000_s1060" style="position:absolute;left:37750;top:32119;width:7620;height:29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lFcIA&#10;AADbAAAADwAAAGRycy9kb3ducmV2LnhtbESPW4vCMBSE3xf8D+EI+7amioh0TUW8sH1VK/t6aE4v&#10;2JyUJGr992ZhwcdhZr5hVuvBdOJOzreWFUwnCQji0uqWawXF+fC1BOEDssbOMil4kod1NvpYYart&#10;g490P4VaRAj7FBU0IfSplL5syKCf2J44epV1BkOUrpba4SPCTSdnSbKQBluOCw32tG2ovJ5uRkHS&#10;HsltfmaX2+9WF/PdMr/uq1ypz/Gw+QYRaAjv8H871wrmC/j7En+Az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CUVwgAAANsAAAAPAAAAAAAAAAAAAAAAAJgCAABkcnMvZG93&#10;bnJldi54bWxQSwUGAAAAAAQABAD1AAAAhwMAAAAA&#10;" fillcolor="#e4e4e4" stroked="f">
                  <v:textbox>
                    <w:txbxContent>
                      <w:p w:rsidR="00AA0118" w:rsidRDefault="00AA0118" w:rsidP="00AA0118">
                        <w:pPr>
                          <w:rPr>
                            <w:rFonts w:eastAsia="Times New Roman"/>
                          </w:rPr>
                        </w:pPr>
                      </w:p>
                    </w:txbxContent>
                  </v:textbox>
                </v:rect>
                <v:rect id="Rectangle 263" o:spid="_x0000_s1061" style="position:absolute;left:37750;top:32119;width:7620;height:29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p0L8QA&#10;AADbAAAADwAAAGRycy9kb3ducmV2LnhtbESPS4sCMRCE78L+h9ALXhbNuL5HoyyCIB4EH4jHZtLO&#10;DE46QxJ19t9vhAWPRVV9Rc2XjanEg5wvLSvodRMQxJnVJecKTsd1ZwLCB2SNlWVS8EselouP1hxT&#10;bZ+8p8ch5CJC2KeooAihTqX0WUEGfdfWxNG7WmcwROlyqR0+I9xU8jtJRtJgyXGhwJpWBWW3w90o&#10;2A6GySWce/Y4ufWnO1d9nUfbu1Ltz+ZnBiJQE97h//ZGKxiM4fU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KdC/EAAAA2wAAAA8AAAAAAAAAAAAAAAAAmAIAAGRycy9k&#10;b3ducmV2LnhtbFBLBQYAAAAABAAEAPUAAACJAwAAAAA=&#10;" filled="f" strokeweight="1pt">
                  <v:textbox>
                    <w:txbxContent>
                      <w:p w:rsidR="00AA0118" w:rsidRDefault="00AA0118" w:rsidP="00AA0118">
                        <w:pPr>
                          <w:rPr>
                            <w:rFonts w:eastAsia="Times New Roman"/>
                          </w:rPr>
                        </w:pPr>
                      </w:p>
                    </w:txbxContent>
                  </v:textbox>
                </v:rect>
                <v:rect id="Rectangle 264" o:spid="_x0000_s1062" style="position:absolute;left:52974;top:24546;width:7605;height:37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U/LsA&#10;AADbAAAADwAAAGRycy9kb3ducmV2LnhtbERPyQrCMBC9C/5DGMGbpoqIVKOIC/bqhtehGdtiMylJ&#10;1Pr35iB4fLx9sWpNLV7kfGVZwWiYgCDOra64UHA57wczED4ga6wtk4IPeVgtu50Fptq++UivUyhE&#10;DGGfooIyhCaV0uclGfRD2xBH7m6dwRChK6R2+I7hppbjJJlKgxXHhhIb2pSUP05PoyCpjuTWh/H1&#10;edvoy2Q7yx67e6ZUv9eu5yACteEv/rkzrWASx8Yv8QfI5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obFPy7AAAA2wAAAA8AAAAAAAAAAAAAAAAAmAIAAGRycy9kb3ducmV2Lnht&#10;bFBLBQYAAAAABAAEAPUAAACAAwAAAAA=&#10;" fillcolor="#e4e4e4" stroked="f">
                  <v:textbox>
                    <w:txbxContent>
                      <w:p w:rsidR="00AA0118" w:rsidRDefault="00AA0118" w:rsidP="00AA0118">
                        <w:pPr>
                          <w:rPr>
                            <w:rFonts w:eastAsia="Times New Roman"/>
                          </w:rPr>
                        </w:pPr>
                      </w:p>
                    </w:txbxContent>
                  </v:textbox>
                </v:rect>
                <v:rect id="Rectangle 265" o:spid="_x0000_s1063" style="position:absolute;left:52974;top:24546;width:7605;height:37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FxsQA&#10;AADbAAAADwAAAGRycy9kb3ducmV2LnhtbESPQYvCMBSE78L+h/AWvMia6qpo1yiLIIgHwbqIx0fz&#10;bIvNS0mi1n+/EQSPw8x8w8yXranFjZyvLCsY9BMQxLnVFRcK/g7rrykIH5A11pZJwYM8LBcfnTmm&#10;2t55T7csFCJC2KeooAyhSaX0eUkGfd82xNE7W2cwROkKqR3eI9zUcpgkE2mw4rhQYkOrkvJLdjUK&#10;tqNxcgrHgT1ML9+znat7x8n2qlT3s/39ARGoDe/wq73RCkYzeH6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RcbEAAAA2wAAAA8AAAAAAAAAAAAAAAAAmAIAAGRycy9k&#10;b3ducmV2LnhtbFBLBQYAAAAABAAEAPUAAACJAwAAAAA=&#10;" filled="f" strokeweight="1pt">
                  <v:textbox>
                    <w:txbxContent>
                      <w:p w:rsidR="00AA0118" w:rsidRDefault="00AA0118" w:rsidP="00AA0118">
                        <w:pPr>
                          <w:rPr>
                            <w:rFonts w:eastAsia="Times New Roman"/>
                          </w:rPr>
                        </w:pPr>
                      </w:p>
                    </w:txbxContent>
                  </v:textbox>
                </v:rect>
                <v:rect id="Rectangle 266" o:spid="_x0000_s1064" style="position:absolute;left:68183;top:25054;width:7604;height:36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OJ8AA&#10;AADbAAAADwAAAGRycy9kb3ducmV2LnhtbERPz2uDMBS+D/o/hFfYbcbJNsQ1luI26rWtY9eHeVXR&#10;vEiStu6/bw6DHT++35vtYiZxJecHywqekxQEcWv1wJ2C5vT1lIPwAVnjZJkU/JKHbbl62GCh7Y0P&#10;dD2GTsQQ9gUq6EOYCyl925NBn9iZOHJn6wyGCF0ntcNbDDeTzNL0TRocODb0OFPVUzseL0ZBOhzI&#10;7fbZ9+Wn0s3LR16Pn+daqcf1snsHEWgJ/+I/d60VvMb18Uv8Ab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SOJ8AAAADbAAAADwAAAAAAAAAAAAAAAACYAgAAZHJzL2Rvd25y&#10;ZXYueG1sUEsFBgAAAAAEAAQA9QAAAIUDAAAAAA==&#10;" fillcolor="#e4e4e4" stroked="f">
                  <v:textbox>
                    <w:txbxContent>
                      <w:p w:rsidR="00AA0118" w:rsidRDefault="00AA0118" w:rsidP="00AA0118">
                        <w:pPr>
                          <w:rPr>
                            <w:rFonts w:eastAsia="Times New Roman"/>
                          </w:rPr>
                        </w:pPr>
                      </w:p>
                    </w:txbxContent>
                  </v:textbox>
                </v:rect>
                <v:rect id="Rectangle 267" o:spid="_x0000_s1065" style="position:absolute;left:68183;top:25054;width:7604;height:36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fHcQA&#10;AADbAAAADwAAAGRycy9kb3ducmV2LnhtbESPQYvCMBSE78L+h/AWvIimdVW0a5RFEMSDsLqIx0fz&#10;bIvNS0mi1n+/EQSPw8x8w8yXranFjZyvLCtIBwkI4tzqigsFf4d1fwrCB2SNtWVS8CAPy8VHZ46Z&#10;tnf+pds+FCJC2GeooAyhyaT0eUkG/cA2xNE7W2cwROkKqR3eI9zUcpgkE2mw4rhQYkOrkvLL/moU&#10;bEfj5BSOqT1ML1+znat7x8n2qlT3s/35BhGoDe/wq73RCsYpPL/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23x3EAAAA2wAAAA8AAAAAAAAAAAAAAAAAmAIAAGRycy9k&#10;b3ducmV2LnhtbFBLBQYAAAAABAAEAPUAAACJAwAAAAA=&#10;" filled="f" strokeweight="1pt">
                  <v:textbox>
                    <w:txbxContent>
                      <w:p w:rsidR="00AA0118" w:rsidRDefault="00AA0118" w:rsidP="00AA0118">
                        <w:pPr>
                          <w:rPr>
                            <w:rFonts w:eastAsia="Times New Roman"/>
                          </w:rPr>
                        </w:pPr>
                      </w:p>
                    </w:txbxContent>
                  </v:textbox>
                </v:rect>
                <v:line id="Gerade Verbindung 278" o:spid="_x0000_s1066" style="position:absolute;visibility:visible;mso-wrap-style:square" from="26277,11967" to="41399,1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UMIAAADbAAAADwAAAGRycy9kb3ducmV2LnhtbESPwWrDMBBE74X8g9hCb41cQ0NxI5s0&#10;kDTXOskht8XaWqbWykhy7P59VAj0OMzMG2ZdzbYXV/Khc6zgZZmBIG6c7rhVcDrunt9AhIissXdM&#10;Cn4pQFUuHtZYaDfxF13r2IoE4VCgAhPjUEgZGkMWw9INxMn7dt5iTNK3UnucEtz2Ms+ylbTYcVow&#10;ONDWUPNTj1bBZfyI/vMoN1M9b/cm3/XN6M5KPT3Om3cQkeb4H763D1rBaw5/X9IPk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F/UMIAAADbAAAADwAAAAAAAAAAAAAA&#10;AAChAgAAZHJzL2Rvd25yZXYueG1sUEsFBgAAAAAEAAQA+QAAAJADAAAAAA==&#10;" strokecolor="black [3213]" strokeweight="1.5pt"/>
                <v:line id="Gerade Verbindung 284" o:spid="_x0000_s1067" style="position:absolute;visibility:visible;mso-wrap-style:square" from="41399,11967" to="41399,2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3ay8IAAADbAAAADwAAAGRycy9kb3ducmV2LnhtbESPQWsCMRSE7wX/Q3iCt5pVaZHVKCpo&#10;e+2qB2+PzXOzuHlZkqy7/fdNodDjMDPfMOvtYBvxJB9qxwpm0wwEcel0zZWCy/n4ugQRIrLGxjEp&#10;+KYA283oZY25dj1/0bOIlUgQDjkqMDG2uZShNGQxTF1LnLy78xZjkr6S2mOf4LaR8yx7lxZrTgsG&#10;WzoYKh9FZxXcun30H2e564vhcDLzY1N27qrUZDzsViAiDfE//Nf+1AreFvD7Jf0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23ay8IAAADbAAAADwAAAAAAAAAAAAAA&#10;AAChAgAAZHJzL2Rvd25yZXYueG1sUEsFBgAAAAAEAAQA+QAAAJADAAAAAA==&#10;" strokecolor="black [3213]" strokeweight="1.5pt"/>
                <v:line id="Gerade Verbindung 286" o:spid="_x0000_s1068" style="position:absolute;visibility:visible;mso-wrap-style:square" from="26277,11247" to="56521,11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RCv8IAAADbAAAADwAAAGRycy9kb3ducmV2LnhtbESPQWsCMRSE7wX/Q3iCt5pVbJHVKCpo&#10;e+2qB2+PzXOzuHlZkqy7/fdNodDjMDPfMOvtYBvxJB9qxwpm0wwEcel0zZWCy/n4ugQRIrLGxjEp&#10;+KYA283oZY25dj1/0bOIlUgQDjkqMDG2uZShNGQxTF1LnLy78xZjkr6S2mOf4LaR8yx7lxZrTgsG&#10;WzoYKh9FZxXcun30H2e564vhcDLzY1N27qrUZDzsViAiDfE//Nf+1AreFvD7Jf0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RCv8IAAADbAAAADwAAAAAAAAAAAAAA&#10;AAChAgAAZHJzL2Rvd25yZXYueG1sUEsFBgAAAAAEAAQA+QAAAJADAAAAAA==&#10;" strokecolor="black [3213]" strokeweight="1.5pt"/>
                <v:line id="Gerade Verbindung 288" o:spid="_x0000_s1069" style="position:absolute;visibility:visible;mso-wrap-style:square" from="56521,11247" to="56521,2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nJMIAAADbAAAADwAAAGRycy9kb3ducmV2LnhtbESPQWvCQBSE74L/YXlCb2ZTwSKpq1hB&#10;7dXYHnp7ZJ/ZYPZt2N2Y9N93hYLHYWa+Ydbb0bbiTj40jhW8ZjkI4srphmsFX5fDfAUiRGSNrWNS&#10;8EsBtpvpZI2FdgOf6V7GWiQIhwIVmBi7QspQGbIYMtcRJ+/qvMWYpK+l9jgkuG3lIs/fpMWG04LB&#10;jvaGqlvZWwU//Uf0p4vcDeW4P5rFoa16963Uy2zcvYOINMZn+L/9qRUsl/D4kn6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8jnJMIAAADbAAAADwAAAAAAAAAAAAAA&#10;AAChAgAAZHJzL2Rvd25yZXYueG1sUEsFBgAAAAAEAAQA+QAAAJADAAAAAA==&#10;" strokecolor="black [3213]" strokeweight="1.5pt"/>
                <v:line id="Gerade Verbindung 291" o:spid="_x0000_s1070" style="position:absolute;visibility:visible;mso-wrap-style:square" from="26277,10527" to="72362,10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p5U8IAAADbAAAADwAAAGRycy9kb3ducmV2LnhtbESPQYvCMBSE7wv+h/CEva2pwopUo6ig&#10;7nXr7sHbo3k2xealJKmt/94sLHgcZuYbZrUZbCPu5EPtWMF0koEgLp2uuVLwcz58LECEiKyxcUwK&#10;HhRgsx69rTDXrudvuhexEgnCIUcFJsY2lzKUhiyGiWuJk3d13mJM0ldSe+wT3DZylmVzabHmtGCw&#10;pb2h8lZ0VsGl20V/OsttXwz7o5kdmrJzv0q9j4ftEkSkIb7C/+0vreBzDn9f0g+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p5U8IAAADbAAAADwAAAAAAAAAAAAAA&#10;AAChAgAAZHJzL2Rvd25yZXYueG1sUEsFBgAAAAAEAAQA+QAAAJADAAAAAA==&#10;" strokecolor="black [3213]" strokeweight="1.5pt"/>
                <v:line id="Gerade Verbindung 293" o:spid="_x0000_s1071" style="position:absolute;visibility:visible;mso-wrap-style:square" from="72362,10527" to="72362,2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bcyMIAAADbAAAADwAAAGRycy9kb3ducmV2LnhtbESPQWsCMRSE7wX/Q3iCt5pVsJXVKCpo&#10;e+2qB2+PzXOzuHlZkqy7/fdNodDjMDPfMOvtYBvxJB9qxwpm0wwEcel0zZWCy/n4ugQRIrLGxjEp&#10;+KYA283oZY25dj1/0bOIlUgQDjkqMDG2uZShNGQxTF1LnLy78xZjkr6S2mOf4LaR8yx7kxZrTgsG&#10;WzoYKh9FZxXcun30H2e564vhcDLzY1N27qrUZDzsViAiDfE//Nf+1AoW7/D7Jf0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FbcyMIAAADbAAAADwAAAAAAAAAAAAAA&#10;AAChAgAAZHJzL2Rvd25yZXYueG1sUEsFBgAAAAAEAAQA+QAAAJADAAAAAA==&#10;" strokecolor="black [3213]" strokeweight="1.5pt"/>
                <v:shape id="Textfeld 294" o:spid="_x0000_s1072" type="#_x0000_t202" style="position:absolute;left:-16161;top:32083;width:49685;height:369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mRMEA&#10;AADbAAAADwAAAGRycy9kb3ducmV2LnhtbERPy0rDQBTdF/yH4QrdFDNpS4PETIIEBHFTrHF/zdw8&#10;MHMnZKZp6td3FgWXh/POisUMYqbJ9ZYVbKMYBHFtdc+tgurr7ekZhPPIGgfLpOBKDor8YZVhqu2F&#10;P2k++VaEEHYpKui8H1MpXd2RQRfZkThwjZ0M+gCnVuoJLyHcDHIXx4k02HNo6HCksqP693Q2CjZN&#10;WV2/P+zxLzFUHX5m3e8rr9T6cXl9AeFp8f/iu/tdKziEseFL+AEy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NJkTBAAAA2wAAAA8AAAAAAAAAAAAAAAAAmAIAAGRycy9kb3du&#10;cmV2LnhtbFBLBQYAAAAABAAEAPUAAACGAwAAAAA=&#10;" filled="f" stroked="f">
                  <v:textbox style="mso-fit-shape-to-text:t">
                    <w:txbxContent>
                      <w:p w:rsidR="00AA0118" w:rsidRDefault="00AA0118" w:rsidP="00AA0118">
                        <w:pPr>
                          <w:pStyle w:val="ac"/>
                          <w:spacing w:before="0" w:beforeAutospacing="0" w:after="0" w:afterAutospacing="0"/>
                        </w:pPr>
                        <w:r>
                          <w:rPr>
                            <w:rFonts w:ascii="Arial" w:hAnsi="Arial" w:cs="Arial"/>
                            <w:b/>
                            <w:bCs/>
                            <w:color w:val="000000" w:themeColor="text1"/>
                            <w:kern w:val="24"/>
                            <w:sz w:val="36"/>
                            <w:szCs w:val="36"/>
                            <w:lang w:val="de-DE"/>
                          </w:rPr>
                          <w:t>Accuracy for malignant bile duct stricure, %</w:t>
                        </w:r>
                      </w:p>
                    </w:txbxContent>
                  </v:textbox>
                </v:shape>
                <v:shape id="Textfeld 296" o:spid="_x0000_s1073" type="#_x0000_t202" style="position:absolute;left:19797;top:62373;width:14401;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3ZcEA&#10;AADbAAAADwAAAGRycy9kb3ducmV2LnhtbESPQWvCQBSE7wX/w/IK3upGwaKpq4hW8NCLGu+P7Gs2&#10;NPs2ZF9N/PfdguBxmJlvmNVm8I26URfrwAamkwwUcRlszZWB4nJ4W4CKgmyxCUwG7hRhsx69rDC3&#10;oecT3c5SqQThmKMBJ9LmWsfSkcc4CS1x8r5D51GS7CptO+wT3Dd6lmXv2mPNacFhSztH5c/51xsQ&#10;sdvpvfj08Xgdvva9y8o5FsaMX4ftByihQZ7hR/toDcy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Td2XBAAAA2wAAAA8AAAAAAAAAAAAAAAAAmAIAAGRycy9kb3du&#10;cmV2LnhtbFBLBQYAAAAABAAEAPUAAACGAwAAAAA=&#10;" filled="f" stroked="f">
                  <v:textbox style="mso-fit-shape-to-text:t">
                    <w:txbxContent>
                      <w:p w:rsidR="00AA0118" w:rsidRDefault="00AA0118" w:rsidP="00AA0118">
                        <w:pPr>
                          <w:pStyle w:val="ac"/>
                          <w:spacing w:before="0" w:beforeAutospacing="0" w:after="0" w:afterAutospacing="0"/>
                        </w:pPr>
                        <w:r>
                          <w:rPr>
                            <w:rFonts w:ascii="Arial" w:hAnsi="Arial" w:cs="Arial"/>
                            <w:color w:val="000000" w:themeColor="text1"/>
                            <w:kern w:val="24"/>
                            <w:sz w:val="32"/>
                            <w:szCs w:val="32"/>
                            <w:lang w:val="de-DE"/>
                          </w:rPr>
                          <w:t>ERCP/IDUS</w:t>
                        </w:r>
                      </w:p>
                    </w:txbxContent>
                  </v:textbox>
                </v:shape>
                <v:shape id="Textfeld 297" o:spid="_x0000_s1074" type="#_x0000_t202" style="position:absolute;left:38519;top:62373;width:7921;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Rb4A&#10;AADbAAAADwAAAGRycy9kb3ducmV2LnhtbERPS4vCMBC+L/gfwgje1lRBWapRxAd42Mu69T40Y1Ns&#10;JqUZbf335rCwx4/vvd4OvlFP6mId2MBsmoEiLoOtuTJQ/J4+v0BFQbbYBCYDL4qw3Yw+1pjb0PMP&#10;PS9SqRTCMUcDTqTNtY6lI49xGlrixN1C51ES7CptO+xTuG/0PMuW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FFEW+AAAA2wAAAA8AAAAAAAAAAAAAAAAAmAIAAGRycy9kb3ducmV2&#10;LnhtbFBLBQYAAAAABAAEAPUAAACDAwAAAAA=&#10;" filled="f" stroked="f">
                  <v:textbox style="mso-fit-shape-to-text:t">
                    <w:txbxContent>
                      <w:p w:rsidR="00AA0118" w:rsidRDefault="00AA0118" w:rsidP="00AA0118">
                        <w:pPr>
                          <w:pStyle w:val="ac"/>
                          <w:spacing w:before="0" w:beforeAutospacing="0" w:after="0" w:afterAutospacing="0"/>
                        </w:pPr>
                        <w:r>
                          <w:rPr>
                            <w:rFonts w:ascii="Arial" w:hAnsi="Arial" w:cs="Arial"/>
                            <w:color w:val="000000" w:themeColor="text1"/>
                            <w:kern w:val="24"/>
                            <w:sz w:val="32"/>
                            <w:szCs w:val="32"/>
                            <w:lang w:val="de-DE"/>
                          </w:rPr>
                          <w:t>ETP</w:t>
                        </w:r>
                      </w:p>
                    </w:txbxContent>
                  </v:textbox>
                </v:shape>
                <v:shape id="Textfeld 298" o:spid="_x0000_s1075" type="#_x0000_t202" style="position:absolute;left:53640;top:62373;width:8641;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fit-shape-to-text:t">
                    <w:txbxContent>
                      <w:p w:rsidR="00AA0118" w:rsidRDefault="00AA0118" w:rsidP="00AA0118">
                        <w:pPr>
                          <w:pStyle w:val="ac"/>
                          <w:spacing w:before="0" w:beforeAutospacing="0" w:after="0" w:afterAutospacing="0"/>
                        </w:pPr>
                        <w:r>
                          <w:rPr>
                            <w:rFonts w:ascii="Arial" w:hAnsi="Arial" w:cs="Arial"/>
                            <w:color w:val="000000" w:themeColor="text1"/>
                            <w:kern w:val="24"/>
                            <w:sz w:val="32"/>
                            <w:szCs w:val="32"/>
                            <w:lang w:val="de-DE"/>
                          </w:rPr>
                          <w:t>EUS</w:t>
                        </w:r>
                      </w:p>
                    </w:txbxContent>
                  </v:textbox>
                </v:shape>
                <v:shape id="Textfeld 299" o:spid="_x0000_s1076" type="#_x0000_t202" style="position:absolute;left:69482;top:62373;width:6481;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rsidR="00AA0118" w:rsidRDefault="00AA0118" w:rsidP="00AA0118">
                        <w:pPr>
                          <w:pStyle w:val="ac"/>
                          <w:spacing w:before="0" w:beforeAutospacing="0" w:after="0" w:afterAutospacing="0"/>
                        </w:pPr>
                        <w:r>
                          <w:rPr>
                            <w:rFonts w:ascii="Arial" w:hAnsi="Arial" w:cs="Arial"/>
                            <w:color w:val="000000" w:themeColor="text1"/>
                            <w:kern w:val="24"/>
                            <w:sz w:val="32"/>
                            <w:szCs w:val="32"/>
                            <w:lang w:val="de-DE"/>
                          </w:rPr>
                          <w:t>CT</w:t>
                        </w:r>
                      </w:p>
                    </w:txbxContent>
                  </v:textbox>
                </v:shape>
                <v:shape id="Textfeld 300" o:spid="_x0000_s1077" type="#_x0000_t202" style="position:absolute;left:9716;top:9807;width:648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filled="f" stroked="f">
                  <v:textbox style="mso-fit-shape-to-text:t">
                    <w:txbxContent>
                      <w:p w:rsidR="00AA0118" w:rsidRDefault="00AA0118" w:rsidP="00AA0118">
                        <w:pPr>
                          <w:pStyle w:val="ac"/>
                          <w:spacing w:before="0" w:beforeAutospacing="0" w:after="0" w:afterAutospacing="0"/>
                        </w:pPr>
                        <w:r>
                          <w:rPr>
                            <w:rFonts w:ascii="Arial" w:hAnsi="Arial" w:cs="Arial"/>
                            <w:color w:val="000000" w:themeColor="text1"/>
                            <w:kern w:val="24"/>
                            <w:sz w:val="32"/>
                            <w:szCs w:val="32"/>
                            <w:lang w:val="de-DE"/>
                          </w:rPr>
                          <w:t>100</w:t>
                        </w:r>
                      </w:p>
                    </w:txbxContent>
                  </v:textbox>
                </v:shape>
                <v:shape id="Textfeld 301" o:spid="_x0000_s1078" type="#_x0000_t202" style="position:absolute;left:11156;top:19888;width:648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SRsIA&#10;AADbAAAADwAAAGRycy9kb3ducmV2LnhtbESPzWrDMBCE74W+g9hAbo2c0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hJGwgAAANsAAAAPAAAAAAAAAAAAAAAAAJgCAABkcnMvZG93&#10;bnJldi54bWxQSwUGAAAAAAQABAD1AAAAhwMAAAAA&#10;" filled="f" stroked="f">
                  <v:textbox style="mso-fit-shape-to-text:t">
                    <w:txbxContent>
                      <w:p w:rsidR="00AA0118" w:rsidRDefault="00AA0118" w:rsidP="00AA0118">
                        <w:pPr>
                          <w:pStyle w:val="ac"/>
                          <w:spacing w:before="0" w:beforeAutospacing="0" w:after="0" w:afterAutospacing="0"/>
                        </w:pPr>
                        <w:r>
                          <w:rPr>
                            <w:rFonts w:ascii="Arial" w:hAnsi="Arial" w:cs="Arial"/>
                            <w:color w:val="000000" w:themeColor="text1"/>
                            <w:kern w:val="24"/>
                            <w:sz w:val="32"/>
                            <w:szCs w:val="32"/>
                            <w:lang w:val="de-DE"/>
                          </w:rPr>
                          <w:t>80</w:t>
                        </w:r>
                      </w:p>
                    </w:txbxContent>
                  </v:textbox>
                </v:shape>
                <v:shape id="Textfeld 302" o:spid="_x0000_s1079" type="#_x0000_t202" style="position:absolute;left:11156;top:29969;width:5040;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33cEA&#10;AADbAAAADwAAAGRycy9kb3ducmV2LnhtbESPQWvCQBSE70L/w/IK3nRjQSnRVaRW8OBFG++P7DMb&#10;mn0bsk8T/71bKHgcZuYbZrUZfKPu1MU6sIHZNANFXAZbc2Wg+NlPPkFFQbbYBCYDD4qwWb+NVpjb&#10;0POJ7mepVIJwzNGAE2lzrWPpyGOchpY4edfQeZQku0rbDvsE943+yLKF9lhzWnDY0pej8vd88wZE&#10;7Hb2KL59PFyG4653WTnHwpjx+7BdghIa5BX+bx+sgcU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t93BAAAA2wAAAA8AAAAAAAAAAAAAAAAAmAIAAGRycy9kb3du&#10;cmV2LnhtbFBLBQYAAAAABAAEAPUAAACGAwAAAAA=&#10;" filled="f" stroked="f">
                  <v:textbox style="mso-fit-shape-to-text:t">
                    <w:txbxContent>
                      <w:p w:rsidR="00AA0118" w:rsidRDefault="00AA0118" w:rsidP="00AA0118">
                        <w:pPr>
                          <w:pStyle w:val="ac"/>
                          <w:spacing w:before="0" w:beforeAutospacing="0" w:after="0" w:afterAutospacing="0"/>
                        </w:pPr>
                        <w:r>
                          <w:rPr>
                            <w:rFonts w:ascii="Arial" w:hAnsi="Arial" w:cs="Arial"/>
                            <w:color w:val="000000" w:themeColor="text1"/>
                            <w:kern w:val="24"/>
                            <w:sz w:val="32"/>
                            <w:szCs w:val="32"/>
                            <w:lang w:val="de-DE"/>
                          </w:rPr>
                          <w:t>60</w:t>
                        </w:r>
                      </w:p>
                    </w:txbxContent>
                  </v:textbox>
                </v:shape>
                <v:shape id="Textfeld 303" o:spid="_x0000_s1080" type="#_x0000_t202" style="position:absolute;left:11156;top:40050;width:5040;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pqsEA&#10;AADbAAAADwAAAGRycy9kb3ducmV2LnhtbESPQWvCQBSE74L/YXkFb7pRMEjqKlIrePBSTe+P7Gs2&#10;NPs2ZF9N/PduodDjMDPfMNv96Ft1pz42gQ0sFxko4irYhmsD5e0034CKgmyxDUwGHhRhv5tOtljY&#10;MPAH3a9SqwThWKABJ9IVWsfKkce4CB1x8r5C71GS7GttexwS3Ld6lWW59thwWnDY0Zuj6vv64w2I&#10;2MPyUb77eP4cL8fBZdUaS2NmL+PhFZTQKP/hv/bZGshz+P2SfoD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gKarBAAAA2wAAAA8AAAAAAAAAAAAAAAAAmAIAAGRycy9kb3du&#10;cmV2LnhtbFBLBQYAAAAABAAEAPUAAACGAwAAAAA=&#10;" filled="f" stroked="f">
                  <v:textbox style="mso-fit-shape-to-text:t">
                    <w:txbxContent>
                      <w:p w:rsidR="00AA0118" w:rsidRDefault="00AA0118" w:rsidP="00AA0118">
                        <w:pPr>
                          <w:pStyle w:val="ac"/>
                          <w:spacing w:before="0" w:beforeAutospacing="0" w:after="0" w:afterAutospacing="0"/>
                        </w:pPr>
                        <w:r>
                          <w:rPr>
                            <w:rFonts w:ascii="Arial" w:hAnsi="Arial" w:cs="Arial"/>
                            <w:color w:val="000000" w:themeColor="text1"/>
                            <w:kern w:val="24"/>
                            <w:sz w:val="32"/>
                            <w:szCs w:val="32"/>
                            <w:lang w:val="de-DE"/>
                          </w:rPr>
                          <w:t>40</w:t>
                        </w:r>
                      </w:p>
                    </w:txbxContent>
                  </v:textbox>
                </v:shape>
                <v:shape id="Textfeld 304" o:spid="_x0000_s1081" type="#_x0000_t202" style="position:absolute;left:11156;top:50131;width:5040;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McIA&#10;AADbAAAADwAAAGRycy9kb3ducmV2LnhtbESPT2vCQBTE7wW/w/IKvdWNgn9IXUW0ggcvarw/sq/Z&#10;0OzbkH018dt3hUKPw8z8hlltBt+oO3WxDmxgMs5AEZfB1lwZKK6H9yWoKMgWm8Bk4EERNuvRywpz&#10;G3o+0/0ilUoQjjkacCJtrnUsHXmM49ASJ+8rdB4lya7StsM+wX2jp1k21x5rTgsOW9o5Kr8vP96A&#10;iN1OHsWnj8fbcNr3LitnWBjz9jpsP0AJDfIf/msfrYH5Ap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wxwgAAANsAAAAPAAAAAAAAAAAAAAAAAJgCAABkcnMvZG93&#10;bnJldi54bWxQSwUGAAAAAAQABAD1AAAAhwMAAAAA&#10;" filled="f" stroked="f">
                  <v:textbox style="mso-fit-shape-to-text:t">
                    <w:txbxContent>
                      <w:p w:rsidR="00AA0118" w:rsidRDefault="00AA0118" w:rsidP="00AA0118">
                        <w:pPr>
                          <w:pStyle w:val="ac"/>
                          <w:spacing w:before="0" w:beforeAutospacing="0" w:after="0" w:afterAutospacing="0"/>
                        </w:pPr>
                        <w:r>
                          <w:rPr>
                            <w:rFonts w:ascii="Arial" w:hAnsi="Arial" w:cs="Arial"/>
                            <w:color w:val="000000" w:themeColor="text1"/>
                            <w:kern w:val="24"/>
                            <w:sz w:val="32"/>
                            <w:szCs w:val="32"/>
                            <w:lang w:val="de-DE"/>
                          </w:rPr>
                          <w:t>20</w:t>
                        </w:r>
                      </w:p>
                    </w:txbxContent>
                  </v:textbox>
                </v:shape>
                <v:shape id="Textfeld 305" o:spid="_x0000_s1082" type="#_x0000_t202" style="position:absolute;left:28438;top:11967;width:11521;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YQ74A&#10;AADbAAAADwAAAGRycy9kb3ducmV2LnhtbERPS4vCMBC+L/gfwgje1lRBWapRxAd42Mu69T40Y1Ns&#10;JqUZbf335rCwx4/vvd4OvlFP6mId2MBsmoEiLoOtuTJQ/J4+v0BFQbbYBCYDL4qw3Yw+1pjb0PMP&#10;PS9SqRTCMUcDTqTNtY6lI49xGlrixN1C51ES7CptO+xTuG/0PMuW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GEO+AAAA2wAAAA8AAAAAAAAAAAAAAAAAmAIAAGRycy9kb3ducmV2&#10;LnhtbFBLBQYAAAAABAAEAPUAAACDAwAAAAA=&#10;" filled="f" stroked="f">
                  <v:textbox style="mso-fit-shape-to-text:t">
                    <w:txbxContent>
                      <w:p w:rsidR="00AA0118" w:rsidRDefault="00AA0118" w:rsidP="00AA0118">
                        <w:pPr>
                          <w:pStyle w:val="ac"/>
                          <w:spacing w:before="0" w:beforeAutospacing="0" w:after="0" w:afterAutospacing="0"/>
                        </w:pPr>
                        <w:r>
                          <w:rPr>
                            <w:rFonts w:ascii="Arial" w:hAnsi="Arial" w:cs="Arial"/>
                            <w:color w:val="000000" w:themeColor="text1"/>
                            <w:kern w:val="24"/>
                            <w:sz w:val="32"/>
                            <w:szCs w:val="32"/>
                            <w:lang w:val="de-DE"/>
                          </w:rPr>
                          <w:t>p&lt;0.0001</w:t>
                        </w:r>
                      </w:p>
                    </w:txbxContent>
                  </v:textbox>
                </v:shape>
                <v:shape id="Textfeld 306" o:spid="_x0000_s1083" type="#_x0000_t202" style="position:absolute;left:43559;top:11247;width:11522;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2MEA&#10;AADbAAAADwAAAGRycy9kb3ducmV2LnhtbESPQWvCQBSE7wX/w/IKvdWNgqKpq4hW8OBFjfdH9jUb&#10;mn0bsq8m/vuuUOhxmJlvmNVm8I26UxfrwAYm4wwUcRlszZWB4np4X4CKgmyxCUwGHhRhsx69rDC3&#10;oecz3S9SqQThmKMBJ9LmWsfSkcc4Di1x8r5C51GS7CptO+wT3Dd6mmVz7bHmtOCwpZ2j8vvy4w2I&#10;2O3kUXz6eLwNp33vsnKGhTFvr8P2A5TQIP/hv/bRGpgv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djBAAAA2wAAAA8AAAAAAAAAAAAAAAAAmAIAAGRycy9kb3du&#10;cmV2LnhtbFBLBQYAAAAABAAEAPUAAACGAwAAAAA=&#10;" filled="f" stroked="f">
                  <v:textbox style="mso-fit-shape-to-text:t">
                    <w:txbxContent>
                      <w:p w:rsidR="00AA0118" w:rsidRDefault="00AA0118" w:rsidP="00AA0118">
                        <w:pPr>
                          <w:pStyle w:val="ac"/>
                          <w:spacing w:before="0" w:beforeAutospacing="0" w:after="0" w:afterAutospacing="0"/>
                        </w:pPr>
                        <w:r>
                          <w:rPr>
                            <w:rFonts w:ascii="Arial" w:hAnsi="Arial" w:cs="Arial"/>
                            <w:color w:val="000000" w:themeColor="text1"/>
                            <w:kern w:val="24"/>
                            <w:sz w:val="32"/>
                            <w:szCs w:val="32"/>
                            <w:lang w:val="de-DE"/>
                          </w:rPr>
                          <w:t>p&lt;0.0001</w:t>
                        </w:r>
                      </w:p>
                    </w:txbxContent>
                  </v:textbox>
                </v:shape>
                <v:shape id="Textfeld 307" o:spid="_x0000_s1084" type="#_x0000_t202" style="position:absolute;left:59401;top:11247;width:11521;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CmL4A&#10;AADbAAAADwAAAGRycy9kb3ducmV2LnhtbERPTWvCQBC9F/wPywi91Y0FW4muIlbBQy9qvA/ZMRvM&#10;zobsaOK/7x4KHh/ve7kefKMe1MU6sIHpJANFXAZbc2WgOO8/5qCiIFtsApOBJ0VYr0ZvS8xt6PlI&#10;j5NUKoVwzNGAE2lzrWPpyGOchJY4cdfQeZQEu0rbDvsU7hv9mWVf2mPNqcFhS1tH5e109wZE7Gb6&#10;LHY+Hi7D70/vsnKGhTHv42GzACU0yEv87z5YA99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cgpi+AAAA2wAAAA8AAAAAAAAAAAAAAAAAmAIAAGRycy9kb3ducmV2&#10;LnhtbFBLBQYAAAAABAAEAPUAAACDAwAAAAA=&#10;" filled="f" stroked="f">
                  <v:textbox style="mso-fit-shape-to-text:t">
                    <w:txbxContent>
                      <w:p w:rsidR="00AA0118" w:rsidRDefault="00AA0118" w:rsidP="00AA0118">
                        <w:pPr>
                          <w:pStyle w:val="ac"/>
                          <w:spacing w:before="0" w:beforeAutospacing="0" w:after="0" w:afterAutospacing="0"/>
                        </w:pPr>
                        <w:r>
                          <w:rPr>
                            <w:rFonts w:ascii="Arial" w:hAnsi="Arial" w:cs="Arial"/>
                            <w:color w:val="000000" w:themeColor="text1"/>
                            <w:kern w:val="24"/>
                            <w:sz w:val="32"/>
                            <w:szCs w:val="32"/>
                            <w:lang w:val="de-DE"/>
                          </w:rPr>
                          <w:t>p&lt;0.0001</w:t>
                        </w:r>
                      </w:p>
                    </w:txbxContent>
                  </v:textbox>
                </v:shape>
                <v:shape id="Textfeld 308" o:spid="_x0000_s1085" type="#_x0000_t202" style="position:absolute;left:24117;top:16288;width:576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nA8IA&#10;AADbAAAADwAAAGRycy9kb3ducmV2LnhtbESPzWrDMBCE74W+g9hCb43sQJviRAkhP5BDL0md+2Jt&#10;LVNrZaxN7Lx9FCj0OMzMN8xiNfpWXamPTWAD+SQDRVwF23BtoPzev32CioJssQ1MBm4UYbV8flpg&#10;YcPAR7qepFYJwrFAA06kK7SOlSOPcRI64uT9hN6jJNnX2vY4JLhv9TTLPrTHhtOCw442jqrf08Ub&#10;ELHr/FbufDycx6/t4LLqHUtjXl/G9RyU0Cj/4b/2wRqY5f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CcDwgAAANsAAAAPAAAAAAAAAAAAAAAAAJgCAABkcnMvZG93&#10;bnJldi54bWxQSwUGAAAAAAQABAD1AAAAhwMAAAAA&#10;" filled="f" stroked="f">
                  <v:textbox style="mso-fit-shape-to-text:t">
                    <w:txbxContent>
                      <w:p w:rsidR="00AA0118" w:rsidRDefault="00AA0118" w:rsidP="00AA0118">
                        <w:pPr>
                          <w:pStyle w:val="ac"/>
                          <w:spacing w:before="0" w:beforeAutospacing="0" w:after="0" w:afterAutospacing="0"/>
                        </w:pPr>
                        <w:r>
                          <w:rPr>
                            <w:rFonts w:asciiTheme="minorHAnsi" w:hAnsi="Calibri" w:cstheme="minorBidi"/>
                            <w:color w:val="000000" w:themeColor="text1"/>
                            <w:kern w:val="24"/>
                            <w:sz w:val="36"/>
                            <w:szCs w:val="36"/>
                            <w:lang w:val="de-DE"/>
                          </w:rPr>
                          <w:t>91</w:t>
                        </w:r>
                      </w:p>
                    </w:txbxContent>
                  </v:textbox>
                </v:shape>
                <v:shape id="Textfeld 309" o:spid="_x0000_s1086" type="#_x0000_t202" style="position:absolute;left:39239;top:32129;width:5760;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5dMIA&#10;AADbAAAADwAAAGRycy9kb3ducmV2LnhtbESPT2vCQBTE7wW/w/IKvdWNQqukriL+AQ+9qPH+yL5m&#10;Q7NvQ/Zp4rd3hUKPw8z8hlmsBt+oG3WxDmxgMs5AEZfB1lwZKM779zmoKMgWm8Bk4E4RVsvRywJz&#10;G3o+0u0klUoQjjkacCJtrnUsHXmM49ASJ+8ndB4lya7StsM+wX2jp1n2qT3WnBYctrRxVP6ert6A&#10;iF1P7sXOx8Nl+N72Lis/sDDm7XVYf4E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rl0wgAAANsAAAAPAAAAAAAAAAAAAAAAAJgCAABkcnMvZG93&#10;bnJldi54bWxQSwUGAAAAAAQABAD1AAAAhwMAAAAA&#10;" filled="f" stroked="f">
                  <v:textbox style="mso-fit-shape-to-text:t">
                    <w:txbxContent>
                      <w:p w:rsidR="00AA0118" w:rsidRDefault="00AA0118" w:rsidP="00AA0118">
                        <w:pPr>
                          <w:pStyle w:val="ac"/>
                          <w:spacing w:before="0" w:beforeAutospacing="0" w:after="0" w:afterAutospacing="0"/>
                        </w:pPr>
                        <w:r>
                          <w:rPr>
                            <w:rFonts w:asciiTheme="minorHAnsi" w:hAnsi="Calibri" w:cstheme="minorBidi"/>
                            <w:color w:val="000000" w:themeColor="text1"/>
                            <w:kern w:val="24"/>
                            <w:sz w:val="36"/>
                            <w:szCs w:val="36"/>
                            <w:lang w:val="de-DE"/>
                          </w:rPr>
                          <w:t>59</w:t>
                        </w:r>
                      </w:p>
                    </w:txbxContent>
                  </v:textbox>
                </v:shape>
                <v:shape id="Textfeld 310" o:spid="_x0000_s1087" type="#_x0000_t202" style="position:absolute;left:54360;top:24836;width:576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4c78IA&#10;AADbAAAADwAAAGRycy9kb3ducmV2LnhtbESPQWvCQBSE7wX/w/KE3upGp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zvwgAAANsAAAAPAAAAAAAAAAAAAAAAAJgCAABkcnMvZG93&#10;bnJldi54bWxQSwUGAAAAAAQABAD1AAAAhwMAAAAA&#10;" filled="f" stroked="f">
                  <v:textbox style="mso-fit-shape-to-text:t">
                    <w:txbxContent>
                      <w:p w:rsidR="00AA0118" w:rsidRDefault="00AA0118" w:rsidP="00AA0118">
                        <w:pPr>
                          <w:pStyle w:val="ac"/>
                          <w:spacing w:before="0" w:beforeAutospacing="0" w:after="0" w:afterAutospacing="0"/>
                        </w:pPr>
                        <w:r>
                          <w:rPr>
                            <w:rFonts w:asciiTheme="minorHAnsi" w:hAnsi="Calibri" w:cstheme="minorBidi"/>
                            <w:color w:val="000000" w:themeColor="text1"/>
                            <w:kern w:val="24"/>
                            <w:sz w:val="36"/>
                            <w:szCs w:val="36"/>
                            <w:lang w:val="de-DE"/>
                          </w:rPr>
                          <w:t>74</w:t>
                        </w:r>
                      </w:p>
                    </w:txbxContent>
                  </v:textbox>
                </v:shape>
                <v:shape id="Textfeld 311" o:spid="_x0000_s1088" type="#_x0000_t202" style="position:absolute;left:70202;top:24928;width:5761;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Em8IA&#10;AADbAAAADwAAAGRycy9kb3ducmV2LnhtbESPQWvCQBSE7wX/w/KE3upGs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4SbwgAAANsAAAAPAAAAAAAAAAAAAAAAAJgCAABkcnMvZG93&#10;bnJldi54bWxQSwUGAAAAAAQABAD1AAAAhwMAAAAA&#10;" filled="f" stroked="f">
                  <v:textbox style="mso-fit-shape-to-text:t">
                    <w:txbxContent>
                      <w:p w:rsidR="00AA0118" w:rsidRDefault="00AA0118" w:rsidP="00AA0118">
                        <w:pPr>
                          <w:pStyle w:val="ac"/>
                          <w:spacing w:before="0" w:beforeAutospacing="0" w:after="0" w:afterAutospacing="0"/>
                        </w:pPr>
                        <w:r>
                          <w:rPr>
                            <w:rFonts w:asciiTheme="minorHAnsi" w:hAnsi="Calibri" w:cstheme="minorBidi"/>
                            <w:color w:val="000000" w:themeColor="text1"/>
                            <w:kern w:val="24"/>
                            <w:sz w:val="36"/>
                            <w:szCs w:val="36"/>
                            <w:lang w:val="de-DE"/>
                          </w:rPr>
                          <w:t>73</w:t>
                        </w:r>
                      </w:p>
                    </w:txbxContent>
                  </v:textbox>
                </v:shape>
                <v:line id="Gerade Verbindung 312" o:spid="_x0000_s1089" style="position:absolute;visibility:visible;mso-wrap-style:square" from="26277,10527" to="26277,15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27RMIAAADbAAAADwAAAGRycy9kb3ducmV2LnhtbESPQWsCMRSE7wX/Q3iCt5pVsJXVKCpo&#10;e+2qB2+PzXOzuHlZkqy7/fdNodDjMDPfMOvtYBvxJB9qxwpm0wwEcel0zZWCy/n4ugQRIrLGxjEp&#10;+KYA283oZY25dj1/0bOIlUgQDjkqMDG2uZShNGQxTF1LnLy78xZjkr6S2mOf4LaR8yx7kxZrTgsG&#10;WzoYKh9FZxXcun30H2e564vhcDLzY1N27qrUZDzsViAiDfE//Nf+1AreF/D7Jf0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27RMIAAADbAAAADwAAAAAAAAAAAAAA&#10;AAChAgAAZHJzL2Rvd25yZXYueG1sUEsFBgAAAAAEAAQA+QAAAJADAAAAAA==&#10;" strokecolor="black [3213]" strokeweight="1.5pt"/>
                <v:line id="Gerade Verbindung 315" o:spid="_x0000_s1090" style="position:absolute;flip:y;visibility:visible;mso-wrap-style:square" from="59401,19888" to="59401,2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EDHsQAAADbAAAADwAAAGRycy9kb3ducmV2LnhtbESPT2vCQBTE74V+h+UVvOkm4p8SXaUV&#10;FelBjNb7I/u6Cc2+DdlV47d3C0KPw8z8hpkvO1uLK7W+cqwgHSQgiAunKzYKvk+b/jsIH5A11o5J&#10;wZ08LBevL3PMtLtxTtdjMCJC2GeooAyhyaT0RUkW/cA1xNH7ca3FEGVrpG7xFuG2lsMkmUiLFceF&#10;EhtalVT8Hi9WwRr1dpR/jdf6tD8YM+rS5POcKtV76z5mIAJ14T/8bO+0gukE/r7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MQMexAAAANsAAAAPAAAAAAAAAAAA&#10;AAAAAKECAABkcnMvZG93bnJldi54bWxQSwUGAAAAAAQABAD5AAAAkgMAAAAA&#10;" strokecolor="black [3213]" strokeweight="1.5pt"/>
                <v:line id="Gerade Verbindung 317" o:spid="_x0000_s1091" style="position:absolute;visibility:visible;mso-wrap-style:square" from="59401,19888" to="68762,19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qMIAAADbAAAADwAAAGRycy9kb3ducmV2LnhtbESPQYvCMBSE7wv+h/CEva2pHlapRlFB&#10;3evW3YO3R/Nsis1LSVJb/71ZWPA4zMw3zGoz2EbcyYfasYLpJANBXDpdc6Xg53z4WIAIEVlj45gU&#10;PCjAZj16W2GuXc/fdC9iJRKEQ44KTIxtLmUoDVkME9cSJ+/qvMWYpK+k9tgnuG3kLMs+pcWa04LB&#10;lvaGylvRWQWXbhf96Sy3fTHsj2Z2aMrO/Sr1Ph62SxCRhvgK/7e/tIL5HP6+pB8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AqMIAAADbAAAADwAAAAAAAAAAAAAA&#10;AAChAgAAZHJzL2Rvd25yZXYueG1sUEsFBgAAAAAEAAQA+QAAAJADAAAAAA==&#10;" strokecolor="black [3213]" strokeweight="1.5pt"/>
                <v:line id="Gerade Verbindung 319" o:spid="_x0000_s1092" style="position:absolute;visibility:visible;mso-wrap-style:square" from="68762,19888" to="68762,2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wU2r4AAADbAAAADwAAAGRycy9kb3ducmV2LnhtbERPPW/CMBDdkfofrKvEBg4MgFIMAiRa&#10;VkI7dDvFRxwRnyPbIeHf4wGJ8el9r7eDbcSdfKgdK5hNMxDEpdM1Vwp+L8fJCkSIyBobx6TgQQG2&#10;m4/RGnPtej7TvYiVSCEcclRgYmxzKUNpyGKYupY4cVfnLcYEfSW1xz6F20bOs2whLdacGgy2dDBU&#10;3orOKvjv9tH/XOSuL4bDt5kfm7Jzf0qNP4fdF4hIQ3yLX+6TVrBMY9OX9APk5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fBTavgAAANsAAAAPAAAAAAAAAAAAAAAAAKEC&#10;AABkcnMvZG93bnJldi54bWxQSwUGAAAAAAQABAD5AAAAjAMAAAAA&#10;" strokecolor="black [3213]" strokeweight="1.5pt"/>
                <v:shape id="Textfeld 320" o:spid="_x0000_s1093" type="#_x0000_t202" style="position:absolute;left:59401;top:19888;width:11521;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rBcIA&#10;AADbAAAADwAAAGRycy9kb3ducmV2LnhtbESPQWvCQBSE7wX/w/KE3upGwdamriJqwYOXarw/sq/Z&#10;0OzbkH2a+O+7hYLHYWa+YZbrwTfqRl2sAxuYTjJQxGWwNVcGivPnywJUFGSLTWAycKcI69XoaYm5&#10;DT1/0e0klUoQjjkacCJtrnUsHXmMk9ASJ+87dB4lya7StsM+wX2jZ1n2qj3WnBYctrR1VP6crt6A&#10;iN1M78Xex8NlOO56l5VzLIx5Hg+bD1BCgzzC/+2DNfD2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isFwgAAANsAAAAPAAAAAAAAAAAAAAAAAJgCAABkcnMvZG93&#10;bnJldi54bWxQSwUGAAAAAAQABAD1AAAAhwMAAAAA&#10;" filled="f" stroked="f">
                  <v:textbox style="mso-fit-shape-to-text:t">
                    <w:txbxContent>
                      <w:p w:rsidR="00AA0118" w:rsidRDefault="00AA0118" w:rsidP="00AA0118">
                        <w:pPr>
                          <w:pStyle w:val="ac"/>
                          <w:spacing w:before="0" w:beforeAutospacing="0" w:after="0" w:afterAutospacing="0"/>
                        </w:pPr>
                        <w:r>
                          <w:rPr>
                            <w:rFonts w:ascii="Arial" w:hAnsi="Arial" w:cs="Arial"/>
                            <w:color w:val="000000" w:themeColor="text1"/>
                            <w:kern w:val="24"/>
                            <w:sz w:val="32"/>
                            <w:szCs w:val="32"/>
                            <w:lang w:val="de-DE"/>
                          </w:rPr>
                          <w:t>p=0.648</w:t>
                        </w:r>
                      </w:p>
                    </w:txbxContent>
                  </v:textbox>
                </v:shape>
                <w10:anchorlock/>
              </v:group>
            </w:pict>
          </mc:Fallback>
        </mc:AlternateContent>
      </w:r>
    </w:p>
    <w:p w:rsidR="00A95856" w:rsidRPr="00644A07" w:rsidRDefault="00A95856" w:rsidP="009753D7">
      <w:pPr>
        <w:snapToGrid w:val="0"/>
        <w:spacing w:line="360" w:lineRule="auto"/>
        <w:jc w:val="both"/>
        <w:rPr>
          <w:rFonts w:ascii="Book Antiqua" w:hAnsi="Book Antiqua" w:cs="Arial"/>
          <w:b/>
        </w:rPr>
      </w:pPr>
      <w:r w:rsidRPr="00644A07">
        <w:rPr>
          <w:rFonts w:ascii="Book Antiqua" w:hAnsi="Book Antiqua" w:cs="Arial"/>
          <w:b/>
        </w:rPr>
        <w:t xml:space="preserve">Figure </w:t>
      </w:r>
      <w:r w:rsidRPr="00644A07">
        <w:rPr>
          <w:rFonts w:ascii="Book Antiqua" w:eastAsia="宋体" w:hAnsi="Book Antiqua" w:cs="Arial"/>
          <w:b/>
          <w:lang w:eastAsia="zh-CN"/>
        </w:rPr>
        <w:t xml:space="preserve">4 </w:t>
      </w:r>
      <w:r w:rsidRPr="00644A07">
        <w:rPr>
          <w:rFonts w:ascii="Book Antiqua" w:hAnsi="Book Antiqua" w:cs="Arial"/>
          <w:b/>
          <w:lang w:eastAsia="de-DE"/>
        </w:rPr>
        <w:t>Test for statistical significance (McNemar´s test) in terms of the diagnostic accuracy in identifying a malignant bile duct stricture (presented as a diagram).</w:t>
      </w:r>
      <w:r w:rsidRPr="00644A07">
        <w:rPr>
          <w:rFonts w:ascii="Book Antiqua" w:eastAsia="宋体" w:hAnsi="Book Antiqua" w:cs="Arial"/>
          <w:b/>
          <w:lang w:eastAsia="zh-CN"/>
        </w:rPr>
        <w:t xml:space="preserve"> </w:t>
      </w:r>
      <w:r w:rsidRPr="00644A07">
        <w:rPr>
          <w:rFonts w:ascii="Book Antiqua" w:hAnsi="Book Antiqua" w:cs="Arial"/>
        </w:rPr>
        <w:t>ERCP</w:t>
      </w:r>
      <w:r w:rsidRPr="00644A07">
        <w:rPr>
          <w:rFonts w:ascii="Book Antiqua" w:eastAsia="宋体" w:hAnsi="Book Antiqua" w:cs="Arial"/>
          <w:lang w:eastAsia="zh-CN"/>
        </w:rPr>
        <w:t>:</w:t>
      </w:r>
      <w:r w:rsidRPr="00644A07">
        <w:rPr>
          <w:rFonts w:ascii="Book Antiqua" w:hAnsi="Book Antiqua" w:cs="Arial"/>
        </w:rPr>
        <w:t xml:space="preserve"> Endoscopic retrograde cholangio-pancreatography</w:t>
      </w:r>
      <w:r w:rsidRPr="00644A07">
        <w:rPr>
          <w:rFonts w:ascii="Book Antiqua" w:eastAsia="宋体" w:hAnsi="Book Antiqua" w:cs="Arial"/>
          <w:lang w:eastAsia="zh-CN"/>
        </w:rPr>
        <w:t xml:space="preserve">; </w:t>
      </w:r>
      <w:r w:rsidRPr="00644A07">
        <w:rPr>
          <w:rFonts w:ascii="Book Antiqua" w:hAnsi="Book Antiqua" w:cs="Arial"/>
          <w:bCs/>
        </w:rPr>
        <w:t>IDUS</w:t>
      </w:r>
      <w:r w:rsidRPr="00644A07">
        <w:rPr>
          <w:rFonts w:ascii="Book Antiqua" w:eastAsia="宋体" w:hAnsi="Book Antiqua" w:cs="Arial"/>
          <w:bCs/>
          <w:lang w:eastAsia="zh-CN"/>
        </w:rPr>
        <w:t>:</w:t>
      </w:r>
      <w:r w:rsidRPr="00644A07">
        <w:rPr>
          <w:rFonts w:ascii="Book Antiqua" w:hAnsi="Book Antiqua" w:cs="Arial"/>
          <w:bCs/>
        </w:rPr>
        <w:t xml:space="preserve"> Intraductal ultrasound</w:t>
      </w:r>
      <w:r w:rsidRPr="00644A07">
        <w:rPr>
          <w:rFonts w:ascii="Book Antiqua" w:eastAsia="宋体" w:hAnsi="Book Antiqua" w:cs="Arial"/>
          <w:bCs/>
          <w:lang w:eastAsia="zh-CN"/>
        </w:rPr>
        <w:t xml:space="preserve">; </w:t>
      </w:r>
      <w:r w:rsidRPr="00644A07">
        <w:rPr>
          <w:rFonts w:ascii="Book Antiqua" w:hAnsi="Book Antiqua" w:cs="Arial"/>
          <w:bCs/>
        </w:rPr>
        <w:t>EUS</w:t>
      </w:r>
      <w:r w:rsidRPr="00644A07">
        <w:rPr>
          <w:rFonts w:ascii="Book Antiqua" w:eastAsia="宋体" w:hAnsi="Book Antiqua" w:cs="Arial"/>
          <w:bCs/>
          <w:lang w:eastAsia="zh-CN"/>
        </w:rPr>
        <w:t xml:space="preserve">: </w:t>
      </w:r>
      <w:r w:rsidRPr="00644A07">
        <w:rPr>
          <w:rFonts w:ascii="Book Antiqua" w:hAnsi="Book Antiqua" w:cs="Arial"/>
          <w:bCs/>
        </w:rPr>
        <w:t>Endosonography</w:t>
      </w:r>
      <w:r w:rsidRPr="00644A07">
        <w:rPr>
          <w:rFonts w:ascii="Book Antiqua" w:eastAsia="宋体" w:hAnsi="Book Antiqua" w:cs="Arial"/>
          <w:bCs/>
          <w:lang w:eastAsia="zh-CN"/>
        </w:rPr>
        <w:t>;</w:t>
      </w:r>
      <w:r w:rsidRPr="00644A07">
        <w:rPr>
          <w:rFonts w:ascii="Book Antiqua" w:hAnsi="Book Antiqua" w:cs="Arial"/>
          <w:bCs/>
        </w:rPr>
        <w:t xml:space="preserve"> </w:t>
      </w:r>
      <w:r w:rsidRPr="00644A07">
        <w:rPr>
          <w:rFonts w:ascii="Book Antiqua" w:hAnsi="Book Antiqua"/>
        </w:rPr>
        <w:t>ETP</w:t>
      </w:r>
      <w:r w:rsidRPr="00644A07">
        <w:rPr>
          <w:rFonts w:ascii="Book Antiqua" w:eastAsia="宋体" w:hAnsi="Book Antiqua" w:cs="Arial"/>
          <w:lang w:eastAsia="zh-CN"/>
        </w:rPr>
        <w:t xml:space="preserve">: </w:t>
      </w:r>
      <w:r w:rsidRPr="00644A07">
        <w:rPr>
          <w:rFonts w:ascii="Book Antiqua" w:hAnsi="Book Antiqua" w:cs="Arial"/>
        </w:rPr>
        <w:t>Endoscopic transpapillary forceps biopsies</w:t>
      </w:r>
      <w:r w:rsidRPr="00644A07">
        <w:rPr>
          <w:rFonts w:ascii="Book Antiqua" w:eastAsia="宋体" w:hAnsi="Book Antiqua" w:cs="Arial"/>
          <w:lang w:eastAsia="zh-CN"/>
        </w:rPr>
        <w:t xml:space="preserve">; </w:t>
      </w:r>
      <w:r w:rsidRPr="00644A07">
        <w:rPr>
          <w:rFonts w:ascii="Book Antiqua" w:hAnsi="Book Antiqua" w:cs="Arial"/>
          <w:bCs/>
        </w:rPr>
        <w:t>CT</w:t>
      </w:r>
      <w:r w:rsidRPr="00644A07">
        <w:rPr>
          <w:rFonts w:ascii="Book Antiqua" w:eastAsia="宋体" w:hAnsi="Book Antiqua" w:cs="Arial"/>
          <w:bCs/>
          <w:lang w:eastAsia="zh-CN"/>
        </w:rPr>
        <w:t>:</w:t>
      </w:r>
      <w:r w:rsidRPr="00644A07">
        <w:rPr>
          <w:rFonts w:ascii="Book Antiqua" w:hAnsi="Book Antiqua" w:cs="Arial"/>
          <w:bCs/>
        </w:rPr>
        <w:t xml:space="preserve"> Computed tomography</w:t>
      </w:r>
      <w:r w:rsidRPr="00644A07">
        <w:rPr>
          <w:rFonts w:ascii="Book Antiqua" w:eastAsia="宋体" w:hAnsi="Book Antiqua" w:cs="Arial"/>
          <w:bCs/>
          <w:lang w:eastAsia="zh-CN"/>
        </w:rPr>
        <w:t>.</w:t>
      </w:r>
    </w:p>
    <w:p w:rsidR="00A95856" w:rsidRPr="00644A07" w:rsidRDefault="00A95856" w:rsidP="00E6634A">
      <w:pPr>
        <w:snapToGrid w:val="0"/>
        <w:spacing w:line="360" w:lineRule="auto"/>
        <w:jc w:val="both"/>
        <w:rPr>
          <w:rFonts w:ascii="Book Antiqua" w:hAnsi="Book Antiqua" w:cs="Arial"/>
          <w:b/>
        </w:rPr>
      </w:pPr>
    </w:p>
    <w:p w:rsidR="00A95856" w:rsidRPr="00644A07" w:rsidRDefault="00A95856" w:rsidP="00E6634A">
      <w:pPr>
        <w:snapToGrid w:val="0"/>
        <w:spacing w:line="360" w:lineRule="auto"/>
        <w:jc w:val="both"/>
        <w:rPr>
          <w:rFonts w:ascii="Book Antiqua" w:hAnsi="Book Antiqua" w:cs="Arial"/>
          <w:b/>
        </w:rPr>
      </w:pPr>
    </w:p>
    <w:p w:rsidR="00A95856" w:rsidRPr="00644A07" w:rsidRDefault="00A95856" w:rsidP="00C55BD8">
      <w:pPr>
        <w:snapToGrid w:val="0"/>
        <w:spacing w:line="360" w:lineRule="auto"/>
        <w:jc w:val="both"/>
        <w:rPr>
          <w:rFonts w:ascii="Book Antiqua" w:eastAsia="宋体" w:hAnsi="Book Antiqua" w:cs="Arial"/>
          <w:b/>
          <w:lang w:eastAsia="zh-CN"/>
        </w:rPr>
      </w:pPr>
      <w:r w:rsidRPr="00644A07">
        <w:rPr>
          <w:rFonts w:ascii="Book Antiqua" w:hAnsi="Book Antiqua" w:cs="Arial"/>
          <w:b/>
        </w:rPr>
        <w:t>Table 1</w:t>
      </w:r>
      <w:r w:rsidRPr="00644A07">
        <w:rPr>
          <w:rFonts w:ascii="Book Antiqua" w:eastAsia="宋体" w:hAnsi="Book Antiqua" w:cs="Arial"/>
          <w:b/>
          <w:lang w:eastAsia="zh-CN"/>
        </w:rPr>
        <w:t xml:space="preserve"> </w:t>
      </w:r>
      <w:r w:rsidRPr="00644A07">
        <w:rPr>
          <w:rFonts w:ascii="Book Antiqua" w:hAnsi="Book Antiqua" w:cs="Arial"/>
          <w:b/>
        </w:rPr>
        <w:t>Baseline characteristics of the patient cohort</w:t>
      </w:r>
      <w:r w:rsidRPr="00644A07">
        <w:rPr>
          <w:rFonts w:ascii="Book Antiqua" w:eastAsia="宋体" w:hAnsi="Book Antiqua" w:cs="Arial"/>
          <w:b/>
          <w:i/>
          <w:lang w:eastAsia="zh-CN"/>
        </w:rPr>
        <w:t xml:space="preserve"> n</w:t>
      </w:r>
      <w:r w:rsidRPr="00644A07">
        <w:rPr>
          <w:rFonts w:ascii="Book Antiqua" w:eastAsia="宋体" w:hAnsi="Book Antiqua" w:cs="Arial"/>
          <w:b/>
          <w:lang w:eastAsia="zh-CN"/>
        </w:rPr>
        <w:t xml:space="preserve"> (%)</w:t>
      </w:r>
    </w:p>
    <w:tbl>
      <w:tblPr>
        <w:tblW w:w="0" w:type="auto"/>
        <w:tblLayout w:type="fixed"/>
        <w:tblLook w:val="00A0" w:firstRow="1" w:lastRow="0" w:firstColumn="1" w:lastColumn="0" w:noHBand="0" w:noVBand="0"/>
      </w:tblPr>
      <w:tblGrid>
        <w:gridCol w:w="4644"/>
        <w:gridCol w:w="2268"/>
      </w:tblGrid>
      <w:tr w:rsidR="00A95856" w:rsidRPr="00644A07" w:rsidTr="009C23C0">
        <w:tc>
          <w:tcPr>
            <w:tcW w:w="4644" w:type="dxa"/>
            <w:tcBorders>
              <w:top w:val="single" w:sz="4" w:space="0" w:color="auto"/>
              <w:bottom w:val="single" w:sz="4" w:space="0" w:color="auto"/>
            </w:tcBorders>
          </w:tcPr>
          <w:p w:rsidR="00A95856" w:rsidRPr="00644A07" w:rsidRDefault="00A95856" w:rsidP="009C23C0">
            <w:pPr>
              <w:snapToGrid w:val="0"/>
              <w:spacing w:line="360" w:lineRule="auto"/>
              <w:jc w:val="both"/>
              <w:rPr>
                <w:rFonts w:ascii="Book Antiqua" w:hAnsi="Book Antiqua" w:cs="Arial"/>
                <w:b/>
              </w:rPr>
            </w:pPr>
            <w:r w:rsidRPr="00644A07">
              <w:rPr>
                <w:rFonts w:ascii="Book Antiqua" w:hAnsi="Book Antiqua" w:cs="Arial"/>
                <w:b/>
              </w:rPr>
              <w:t>Variable</w:t>
            </w:r>
          </w:p>
        </w:tc>
        <w:tc>
          <w:tcPr>
            <w:tcW w:w="2268" w:type="dxa"/>
            <w:tcBorders>
              <w:top w:val="single" w:sz="4" w:space="0" w:color="auto"/>
              <w:bottom w:val="single" w:sz="4" w:space="0" w:color="auto"/>
            </w:tcBorders>
          </w:tcPr>
          <w:p w:rsidR="00A95856" w:rsidRPr="00644A07" w:rsidRDefault="00A95856" w:rsidP="003234DE">
            <w:pPr>
              <w:snapToGrid w:val="0"/>
              <w:spacing w:line="360" w:lineRule="auto"/>
              <w:jc w:val="center"/>
              <w:rPr>
                <w:rFonts w:ascii="Book Antiqua" w:eastAsia="宋体" w:hAnsi="Book Antiqua" w:cs="Arial"/>
                <w:b/>
                <w:lang w:eastAsia="zh-CN"/>
              </w:rPr>
            </w:pPr>
            <w:r w:rsidRPr="00644A07">
              <w:rPr>
                <w:rFonts w:ascii="Book Antiqua" w:eastAsia="宋体" w:hAnsi="Book Antiqua" w:cs="Arial"/>
                <w:b/>
                <w:lang w:eastAsia="zh-CN"/>
              </w:rPr>
              <w:t>Value</w:t>
            </w:r>
          </w:p>
        </w:tc>
      </w:tr>
      <w:tr w:rsidR="00A95856" w:rsidRPr="00644A07" w:rsidTr="009C23C0">
        <w:tc>
          <w:tcPr>
            <w:tcW w:w="4644" w:type="dxa"/>
            <w:tcBorders>
              <w:top w:val="single" w:sz="4" w:space="0" w:color="auto"/>
            </w:tcBorders>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t xml:space="preserve">Patients, </w:t>
            </w:r>
            <w:r w:rsidRPr="00644A07">
              <w:rPr>
                <w:rFonts w:ascii="Book Antiqua" w:hAnsi="Book Antiqua" w:cs="Arial"/>
                <w:i/>
              </w:rPr>
              <w:t>n</w:t>
            </w:r>
          </w:p>
        </w:tc>
        <w:tc>
          <w:tcPr>
            <w:tcW w:w="2268" w:type="dxa"/>
            <w:tcBorders>
              <w:top w:val="single" w:sz="4" w:space="0" w:color="auto"/>
            </w:tcBorders>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234</w:t>
            </w: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t>Median age, yr (IQR)</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64 (54-73)</w:t>
            </w:r>
          </w:p>
        </w:tc>
      </w:tr>
      <w:tr w:rsidR="00A95856" w:rsidRPr="00644A07" w:rsidTr="009C23C0">
        <w:tc>
          <w:tcPr>
            <w:tcW w:w="4644" w:type="dxa"/>
          </w:tcPr>
          <w:p w:rsidR="00A95856" w:rsidRPr="00644A07" w:rsidRDefault="00A95856" w:rsidP="009C23C0">
            <w:pPr>
              <w:snapToGrid w:val="0"/>
              <w:spacing w:line="360" w:lineRule="auto"/>
              <w:jc w:val="both"/>
              <w:rPr>
                <w:rFonts w:ascii="Book Antiqua" w:eastAsia="宋体" w:hAnsi="Book Antiqua" w:cs="Arial"/>
                <w:lang w:eastAsia="zh-CN"/>
              </w:rPr>
            </w:pPr>
            <w:r w:rsidRPr="00644A07">
              <w:rPr>
                <w:rFonts w:ascii="Book Antiqua" w:hAnsi="Book Antiqua" w:cs="Arial"/>
              </w:rPr>
              <w:t>Age range, yr</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20-90</w:t>
            </w: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t>Sex (m/f)</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127/107</w:t>
            </w: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t xml:space="preserve">ERCP + IDUS performed, </w:t>
            </w:r>
            <w:r w:rsidRPr="00644A07">
              <w:rPr>
                <w:rFonts w:ascii="Book Antiqua" w:hAnsi="Book Antiqua" w:cs="Arial"/>
                <w:i/>
              </w:rPr>
              <w:t>n</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234</w:t>
            </w:r>
          </w:p>
        </w:tc>
      </w:tr>
      <w:tr w:rsidR="00A95856" w:rsidRPr="00644A07" w:rsidTr="009C23C0">
        <w:tc>
          <w:tcPr>
            <w:tcW w:w="4644" w:type="dxa"/>
          </w:tcPr>
          <w:p w:rsidR="00A95856" w:rsidRPr="00644A07" w:rsidRDefault="00A95856" w:rsidP="003234DE">
            <w:pPr>
              <w:snapToGrid w:val="0"/>
              <w:spacing w:line="360" w:lineRule="auto"/>
              <w:jc w:val="both"/>
              <w:rPr>
                <w:rFonts w:ascii="Book Antiqua" w:eastAsia="宋体" w:hAnsi="Book Antiqua" w:cs="Arial"/>
                <w:lang w:eastAsia="zh-CN"/>
              </w:rPr>
            </w:pPr>
            <w:r w:rsidRPr="00644A07">
              <w:rPr>
                <w:rFonts w:ascii="Book Antiqua" w:hAnsi="Book Antiqua" w:cs="Arial"/>
              </w:rPr>
              <w:t>ETP performed</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194</w:t>
            </w:r>
            <w:r w:rsidRPr="00644A07">
              <w:rPr>
                <w:rFonts w:ascii="Book Antiqua" w:eastAsia="宋体" w:hAnsi="Book Antiqua" w:cs="Arial"/>
                <w:lang w:eastAsia="zh-CN"/>
              </w:rPr>
              <w:t xml:space="preserve"> (</w:t>
            </w:r>
            <w:r w:rsidRPr="00644A07">
              <w:rPr>
                <w:rFonts w:ascii="Book Antiqua" w:hAnsi="Book Antiqua" w:cs="Arial"/>
              </w:rPr>
              <w:t>83</w:t>
            </w:r>
            <w:r w:rsidRPr="00644A07">
              <w:rPr>
                <w:rFonts w:ascii="Book Antiqua" w:eastAsia="宋体" w:hAnsi="Book Antiqua" w:cs="Arial"/>
                <w:lang w:eastAsia="zh-CN"/>
              </w:rPr>
              <w:t>)</w:t>
            </w: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t xml:space="preserve">EUS performed, </w:t>
            </w:r>
            <w:r w:rsidRPr="00644A07">
              <w:rPr>
                <w:rFonts w:ascii="Book Antiqua" w:hAnsi="Book Antiqua" w:cs="Arial"/>
                <w:i/>
              </w:rPr>
              <w:t>n</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234</w:t>
            </w: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t xml:space="preserve">CT performed, </w:t>
            </w:r>
            <w:r w:rsidRPr="00644A07">
              <w:rPr>
                <w:rFonts w:ascii="Book Antiqua" w:hAnsi="Book Antiqua" w:cs="Arial"/>
                <w:i/>
              </w:rPr>
              <w:t>n</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234</w:t>
            </w: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lastRenderedPageBreak/>
              <w:t>Median follow-up, mo (IQR)</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34 (19-52)</w:t>
            </w: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t xml:space="preserve">Follow-up range, mo </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12-100</w:t>
            </w: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b/>
              </w:rPr>
            </w:pPr>
            <w:r w:rsidRPr="00644A07">
              <w:rPr>
                <w:rFonts w:ascii="Book Antiqua" w:hAnsi="Book Antiqua" w:cs="Arial"/>
                <w:b/>
              </w:rPr>
              <w:t xml:space="preserve">Procedures, </w:t>
            </w:r>
            <w:r w:rsidRPr="00644A07">
              <w:rPr>
                <w:rFonts w:ascii="Book Antiqua" w:hAnsi="Book Antiqua" w:cs="Arial"/>
                <w:b/>
                <w:i/>
              </w:rPr>
              <w:t>n</w:t>
            </w:r>
          </w:p>
        </w:tc>
        <w:tc>
          <w:tcPr>
            <w:tcW w:w="2268" w:type="dxa"/>
          </w:tcPr>
          <w:p w:rsidR="00A95856" w:rsidRPr="00644A07" w:rsidRDefault="00A95856" w:rsidP="003234DE">
            <w:pPr>
              <w:snapToGrid w:val="0"/>
              <w:spacing w:line="360" w:lineRule="auto"/>
              <w:jc w:val="center"/>
              <w:rPr>
                <w:rFonts w:ascii="Book Antiqua" w:hAnsi="Book Antiqua" w:cs="Arial"/>
              </w:rPr>
            </w:pP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t xml:space="preserve">Clinical follow-up </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50</w:t>
            </w: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t xml:space="preserve">Surgery </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161</w:t>
            </w: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t>Palliative therapy</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23</w:t>
            </w:r>
          </w:p>
        </w:tc>
      </w:tr>
      <w:tr w:rsidR="00A95856" w:rsidRPr="00644A07" w:rsidTr="009C23C0">
        <w:tc>
          <w:tcPr>
            <w:tcW w:w="4644" w:type="dxa"/>
          </w:tcPr>
          <w:p w:rsidR="00A95856" w:rsidRPr="00644A07" w:rsidRDefault="00A95856" w:rsidP="003234DE">
            <w:pPr>
              <w:snapToGrid w:val="0"/>
              <w:spacing w:line="360" w:lineRule="auto"/>
              <w:jc w:val="both"/>
              <w:rPr>
                <w:rFonts w:ascii="Book Antiqua" w:eastAsia="宋体" w:hAnsi="Book Antiqua" w:cs="Arial"/>
                <w:b/>
                <w:lang w:eastAsia="zh-CN"/>
              </w:rPr>
            </w:pPr>
            <w:r w:rsidRPr="00644A07">
              <w:rPr>
                <w:rFonts w:ascii="Book Antiqua" w:hAnsi="Book Antiqua" w:cs="Arial"/>
                <w:b/>
              </w:rPr>
              <w:t>Localization of stricture (CBD)</w:t>
            </w:r>
          </w:p>
        </w:tc>
        <w:tc>
          <w:tcPr>
            <w:tcW w:w="2268" w:type="dxa"/>
          </w:tcPr>
          <w:p w:rsidR="00A95856" w:rsidRPr="00644A07" w:rsidRDefault="00A95856" w:rsidP="003234DE">
            <w:pPr>
              <w:snapToGrid w:val="0"/>
              <w:spacing w:line="360" w:lineRule="auto"/>
              <w:jc w:val="center"/>
              <w:rPr>
                <w:rFonts w:ascii="Book Antiqua" w:hAnsi="Book Antiqua" w:cs="Arial"/>
              </w:rPr>
            </w:pP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t>proximal third</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28 (12)</w:t>
            </w: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t>middle third</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21 (9)</w:t>
            </w: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t xml:space="preserve">distal third </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185 (79)</w:t>
            </w: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b/>
              </w:rPr>
            </w:pPr>
            <w:r w:rsidRPr="00644A07">
              <w:rPr>
                <w:rFonts w:ascii="Book Antiqua" w:hAnsi="Book Antiqua" w:cs="Arial"/>
                <w:b/>
              </w:rPr>
              <w:t>Final diagnosis (</w:t>
            </w:r>
            <w:r w:rsidRPr="00644A07">
              <w:rPr>
                <w:rFonts w:ascii="Book Antiqua" w:hAnsi="Book Antiqua" w:cs="Arial"/>
                <w:b/>
                <w:i/>
              </w:rPr>
              <w:t>n</w:t>
            </w:r>
            <w:r w:rsidRPr="00644A07">
              <w:rPr>
                <w:rFonts w:ascii="Book Antiqua" w:hAnsi="Book Antiqua" w:cs="Arial"/>
                <w:b/>
              </w:rPr>
              <w:t>)</w:t>
            </w:r>
          </w:p>
        </w:tc>
        <w:tc>
          <w:tcPr>
            <w:tcW w:w="2268" w:type="dxa"/>
          </w:tcPr>
          <w:p w:rsidR="00A95856" w:rsidRPr="00644A07" w:rsidRDefault="00A95856" w:rsidP="003234DE">
            <w:pPr>
              <w:snapToGrid w:val="0"/>
              <w:spacing w:line="360" w:lineRule="auto"/>
              <w:jc w:val="center"/>
              <w:rPr>
                <w:rFonts w:ascii="Book Antiqua" w:hAnsi="Book Antiqua" w:cs="Arial"/>
              </w:rPr>
            </w:pP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b/>
              </w:rPr>
            </w:pPr>
            <w:r w:rsidRPr="00644A07">
              <w:rPr>
                <w:rFonts w:ascii="Book Antiqua" w:hAnsi="Book Antiqua" w:cs="Arial"/>
                <w:b/>
              </w:rPr>
              <w:t>Benign disease</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98</w:t>
            </w: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t>Normal bile duct</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10</w:t>
            </w: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t>Papillitis</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15</w:t>
            </w: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t>Ampullary adenoma</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8</w:t>
            </w: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t>Cholangitis</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10</w:t>
            </w: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t>PSC</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3</w:t>
            </w: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t>Mirizzi syndrome</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3</w:t>
            </w: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t>Choledocholithiasis</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2</w:t>
            </w: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t>Pancreatitis</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39</w:t>
            </w: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t>Pseudocyst</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2</w:t>
            </w: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t>Choledochal adenofibroma</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1</w:t>
            </w: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t>IPMN</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2</w:t>
            </w: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t>Choledochal cyst</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1</w:t>
            </w: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t>Pancreatic cystadenoma</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1</w:t>
            </w: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t>Caroli’s syndrome</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1</w:t>
            </w: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b/>
              </w:rPr>
            </w:pPr>
            <w:r w:rsidRPr="00644A07">
              <w:rPr>
                <w:rFonts w:ascii="Book Antiqua" w:hAnsi="Book Antiqua" w:cs="Arial"/>
                <w:b/>
              </w:rPr>
              <w:t>Malignant disease</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136</w:t>
            </w: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t>Cholangiocarcinoma</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56</w:t>
            </w: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t>Pancreatic carcinoma</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55</w:t>
            </w: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t>Ampullary carcinoma</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19</w:t>
            </w:r>
          </w:p>
        </w:tc>
      </w:tr>
      <w:tr w:rsidR="00A95856" w:rsidRPr="00644A07" w:rsidTr="009C23C0">
        <w:tc>
          <w:tcPr>
            <w:tcW w:w="4644" w:type="dxa"/>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t>Gallbladder carcinoma</w:t>
            </w:r>
          </w:p>
        </w:tc>
        <w:tc>
          <w:tcPr>
            <w:tcW w:w="2268" w:type="dxa"/>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3</w:t>
            </w:r>
          </w:p>
        </w:tc>
      </w:tr>
      <w:tr w:rsidR="00A95856" w:rsidRPr="00644A07" w:rsidTr="009C23C0">
        <w:tc>
          <w:tcPr>
            <w:tcW w:w="4644" w:type="dxa"/>
            <w:tcBorders>
              <w:bottom w:val="single" w:sz="4" w:space="0" w:color="auto"/>
            </w:tcBorders>
          </w:tcPr>
          <w:p w:rsidR="00A95856" w:rsidRPr="00644A07" w:rsidRDefault="00A95856" w:rsidP="009C23C0">
            <w:pPr>
              <w:snapToGrid w:val="0"/>
              <w:spacing w:line="360" w:lineRule="auto"/>
              <w:jc w:val="both"/>
              <w:rPr>
                <w:rFonts w:ascii="Book Antiqua" w:hAnsi="Book Antiqua" w:cs="Arial"/>
              </w:rPr>
            </w:pPr>
            <w:r w:rsidRPr="00644A07">
              <w:rPr>
                <w:rFonts w:ascii="Book Antiqua" w:hAnsi="Book Antiqua" w:cs="Arial"/>
              </w:rPr>
              <w:t>Hepatocellular carcinoma</w:t>
            </w:r>
          </w:p>
        </w:tc>
        <w:tc>
          <w:tcPr>
            <w:tcW w:w="2268" w:type="dxa"/>
            <w:tcBorders>
              <w:bottom w:val="single" w:sz="4" w:space="0" w:color="auto"/>
            </w:tcBorders>
          </w:tcPr>
          <w:p w:rsidR="00A95856" w:rsidRPr="00644A07" w:rsidRDefault="00A95856" w:rsidP="003234DE">
            <w:pPr>
              <w:snapToGrid w:val="0"/>
              <w:spacing w:line="360" w:lineRule="auto"/>
              <w:jc w:val="center"/>
              <w:rPr>
                <w:rFonts w:ascii="Book Antiqua" w:hAnsi="Book Antiqua" w:cs="Arial"/>
              </w:rPr>
            </w:pPr>
            <w:r w:rsidRPr="00644A07">
              <w:rPr>
                <w:rFonts w:ascii="Book Antiqua" w:hAnsi="Book Antiqua" w:cs="Arial"/>
              </w:rPr>
              <w:t>3</w:t>
            </w:r>
          </w:p>
        </w:tc>
      </w:tr>
    </w:tbl>
    <w:p w:rsidR="00A95856" w:rsidRPr="00644A07" w:rsidRDefault="00A95856" w:rsidP="00C55BD8">
      <w:pPr>
        <w:snapToGrid w:val="0"/>
        <w:spacing w:line="360" w:lineRule="auto"/>
        <w:jc w:val="both"/>
        <w:rPr>
          <w:rFonts w:ascii="Book Antiqua" w:eastAsia="宋体" w:hAnsi="Book Antiqua" w:cs="Arial"/>
          <w:lang w:eastAsia="zh-CN"/>
        </w:rPr>
      </w:pPr>
      <w:r w:rsidRPr="00644A07">
        <w:rPr>
          <w:rFonts w:ascii="Book Antiqua" w:hAnsi="Book Antiqua" w:cs="Arial"/>
        </w:rPr>
        <w:lastRenderedPageBreak/>
        <w:t>IQR</w:t>
      </w:r>
      <w:r w:rsidRPr="00644A07">
        <w:rPr>
          <w:rFonts w:ascii="Book Antiqua" w:eastAsia="宋体" w:hAnsi="Book Antiqua" w:cs="Arial"/>
          <w:lang w:eastAsia="zh-CN"/>
        </w:rPr>
        <w:t>:</w:t>
      </w:r>
      <w:r w:rsidRPr="00644A07">
        <w:rPr>
          <w:rFonts w:ascii="Book Antiqua" w:hAnsi="Book Antiqua" w:cs="Arial"/>
        </w:rPr>
        <w:t xml:space="preserve"> Interquartile range; CBD</w:t>
      </w:r>
      <w:r w:rsidRPr="00644A07">
        <w:rPr>
          <w:rFonts w:ascii="Book Antiqua" w:eastAsia="宋体" w:hAnsi="Book Antiqua" w:cs="Arial"/>
          <w:lang w:eastAsia="zh-CN"/>
        </w:rPr>
        <w:t>:</w:t>
      </w:r>
      <w:r w:rsidRPr="00644A07">
        <w:rPr>
          <w:rFonts w:ascii="Book Antiqua" w:hAnsi="Book Antiqua" w:cs="Arial"/>
        </w:rPr>
        <w:t xml:space="preserve"> Common bile duct; PSC</w:t>
      </w:r>
      <w:r w:rsidRPr="00644A07">
        <w:rPr>
          <w:rFonts w:ascii="Book Antiqua" w:eastAsia="宋体" w:hAnsi="Book Antiqua" w:cs="Arial"/>
          <w:lang w:eastAsia="zh-CN"/>
        </w:rPr>
        <w:t xml:space="preserve">: </w:t>
      </w:r>
      <w:r w:rsidRPr="00644A07">
        <w:rPr>
          <w:rFonts w:ascii="Book Antiqua" w:hAnsi="Book Antiqua" w:cs="Arial"/>
        </w:rPr>
        <w:t>Primary sclerosing cholangitis</w:t>
      </w:r>
      <w:r w:rsidRPr="00644A07">
        <w:rPr>
          <w:rFonts w:ascii="Book Antiqua" w:eastAsia="宋体" w:hAnsi="Book Antiqua" w:cs="Arial"/>
          <w:lang w:eastAsia="zh-CN"/>
        </w:rPr>
        <w:t>.</w:t>
      </w:r>
    </w:p>
    <w:p w:rsidR="00A95856" w:rsidRPr="00644A07" w:rsidRDefault="00A95856" w:rsidP="00C55BD8">
      <w:pPr>
        <w:autoSpaceDE w:val="0"/>
        <w:autoSpaceDN w:val="0"/>
        <w:adjustRightInd w:val="0"/>
        <w:snapToGrid w:val="0"/>
        <w:spacing w:line="360" w:lineRule="auto"/>
        <w:jc w:val="both"/>
        <w:rPr>
          <w:rFonts w:ascii="Book Antiqua" w:hAnsi="Book Antiqua" w:cs="Arial"/>
          <w:b/>
          <w:lang w:eastAsia="de-DE"/>
        </w:rPr>
      </w:pPr>
    </w:p>
    <w:p w:rsidR="00A95856" w:rsidRPr="00644A07" w:rsidRDefault="00A95856" w:rsidP="00C55BD8">
      <w:pPr>
        <w:autoSpaceDE w:val="0"/>
        <w:autoSpaceDN w:val="0"/>
        <w:adjustRightInd w:val="0"/>
        <w:snapToGrid w:val="0"/>
        <w:spacing w:line="360" w:lineRule="auto"/>
        <w:jc w:val="both"/>
        <w:rPr>
          <w:rFonts w:ascii="Book Antiqua" w:hAnsi="Book Antiqua" w:cs="Arial"/>
          <w:b/>
          <w:lang w:eastAsia="de-DE"/>
        </w:rPr>
      </w:pPr>
    </w:p>
    <w:p w:rsidR="00A95856" w:rsidRPr="00644A07" w:rsidRDefault="00A95856" w:rsidP="00C55BD8">
      <w:pPr>
        <w:autoSpaceDE w:val="0"/>
        <w:autoSpaceDN w:val="0"/>
        <w:adjustRightInd w:val="0"/>
        <w:snapToGrid w:val="0"/>
        <w:spacing w:line="360" w:lineRule="auto"/>
        <w:jc w:val="both"/>
        <w:rPr>
          <w:rFonts w:ascii="Book Antiqua" w:hAnsi="Book Antiqua" w:cs="Arial"/>
          <w:b/>
          <w:lang w:eastAsia="de-DE"/>
        </w:rPr>
      </w:pPr>
    </w:p>
    <w:p w:rsidR="00A95856" w:rsidRPr="00644A07" w:rsidRDefault="00A95856" w:rsidP="00C55BD8">
      <w:pPr>
        <w:autoSpaceDE w:val="0"/>
        <w:autoSpaceDN w:val="0"/>
        <w:adjustRightInd w:val="0"/>
        <w:snapToGrid w:val="0"/>
        <w:spacing w:line="360" w:lineRule="auto"/>
        <w:jc w:val="both"/>
        <w:rPr>
          <w:rFonts w:ascii="Book Antiqua" w:hAnsi="Book Antiqua" w:cs="Arial"/>
          <w:b/>
          <w:lang w:eastAsia="de-DE"/>
        </w:rPr>
      </w:pPr>
    </w:p>
    <w:p w:rsidR="00A95856" w:rsidRPr="00644A07" w:rsidRDefault="00A95856" w:rsidP="00C55BD8">
      <w:pPr>
        <w:autoSpaceDE w:val="0"/>
        <w:autoSpaceDN w:val="0"/>
        <w:adjustRightInd w:val="0"/>
        <w:snapToGrid w:val="0"/>
        <w:spacing w:line="360" w:lineRule="auto"/>
        <w:jc w:val="both"/>
        <w:rPr>
          <w:rFonts w:ascii="Book Antiqua" w:hAnsi="Book Antiqua" w:cs="Arial"/>
          <w:b/>
          <w:lang w:eastAsia="de-DE"/>
        </w:rPr>
      </w:pPr>
    </w:p>
    <w:p w:rsidR="00A95856" w:rsidRPr="00644A07" w:rsidRDefault="00A95856" w:rsidP="00C55BD8">
      <w:pPr>
        <w:autoSpaceDE w:val="0"/>
        <w:autoSpaceDN w:val="0"/>
        <w:adjustRightInd w:val="0"/>
        <w:snapToGrid w:val="0"/>
        <w:spacing w:line="360" w:lineRule="auto"/>
        <w:jc w:val="both"/>
        <w:rPr>
          <w:rFonts w:ascii="Book Antiqua" w:hAnsi="Book Antiqua" w:cs="Arial"/>
          <w:b/>
          <w:lang w:eastAsia="de-DE"/>
        </w:rPr>
      </w:pPr>
    </w:p>
    <w:p w:rsidR="00A95856" w:rsidRPr="00644A07" w:rsidRDefault="00A95856" w:rsidP="00C55BD8">
      <w:pPr>
        <w:autoSpaceDE w:val="0"/>
        <w:autoSpaceDN w:val="0"/>
        <w:adjustRightInd w:val="0"/>
        <w:snapToGrid w:val="0"/>
        <w:spacing w:line="360" w:lineRule="auto"/>
        <w:jc w:val="both"/>
        <w:rPr>
          <w:rFonts w:ascii="Book Antiqua" w:hAnsi="Book Antiqua" w:cs="Arial"/>
          <w:b/>
          <w:lang w:eastAsia="de-DE"/>
        </w:rPr>
      </w:pPr>
    </w:p>
    <w:p w:rsidR="00A95856" w:rsidRPr="00644A07" w:rsidRDefault="00A95856" w:rsidP="00C55BD8">
      <w:pPr>
        <w:autoSpaceDE w:val="0"/>
        <w:autoSpaceDN w:val="0"/>
        <w:adjustRightInd w:val="0"/>
        <w:snapToGrid w:val="0"/>
        <w:spacing w:line="360" w:lineRule="auto"/>
        <w:jc w:val="both"/>
        <w:rPr>
          <w:rFonts w:ascii="Book Antiqua" w:hAnsi="Book Antiqua" w:cs="Arial"/>
          <w:b/>
          <w:lang w:eastAsia="de-DE"/>
        </w:rPr>
      </w:pPr>
    </w:p>
    <w:p w:rsidR="00A95856" w:rsidRPr="00644A07" w:rsidRDefault="00A95856" w:rsidP="00C55BD8">
      <w:pPr>
        <w:autoSpaceDE w:val="0"/>
        <w:autoSpaceDN w:val="0"/>
        <w:adjustRightInd w:val="0"/>
        <w:snapToGrid w:val="0"/>
        <w:spacing w:line="360" w:lineRule="auto"/>
        <w:jc w:val="both"/>
        <w:rPr>
          <w:rFonts w:ascii="Book Antiqua" w:hAnsi="Book Antiqua" w:cs="Arial"/>
          <w:b/>
          <w:lang w:eastAsia="de-DE"/>
        </w:rPr>
      </w:pPr>
    </w:p>
    <w:p w:rsidR="00A95856" w:rsidRPr="00644A07" w:rsidRDefault="00A95856" w:rsidP="00C55BD8">
      <w:pPr>
        <w:autoSpaceDE w:val="0"/>
        <w:autoSpaceDN w:val="0"/>
        <w:adjustRightInd w:val="0"/>
        <w:snapToGrid w:val="0"/>
        <w:spacing w:line="360" w:lineRule="auto"/>
        <w:jc w:val="both"/>
        <w:rPr>
          <w:rFonts w:ascii="Book Antiqua" w:hAnsi="Book Antiqua" w:cs="Arial"/>
          <w:b/>
          <w:lang w:eastAsia="de-DE"/>
        </w:rPr>
      </w:pPr>
    </w:p>
    <w:p w:rsidR="00A95856" w:rsidRPr="00644A07" w:rsidRDefault="00A95856" w:rsidP="00C55BD8">
      <w:pPr>
        <w:autoSpaceDE w:val="0"/>
        <w:autoSpaceDN w:val="0"/>
        <w:adjustRightInd w:val="0"/>
        <w:snapToGrid w:val="0"/>
        <w:spacing w:line="360" w:lineRule="auto"/>
        <w:jc w:val="both"/>
        <w:rPr>
          <w:rFonts w:ascii="Book Antiqua" w:hAnsi="Book Antiqua" w:cs="Arial"/>
          <w:b/>
          <w:lang w:eastAsia="de-DE"/>
        </w:rPr>
      </w:pPr>
    </w:p>
    <w:p w:rsidR="00A95856" w:rsidRPr="00644A07" w:rsidRDefault="00A95856" w:rsidP="00C55BD8">
      <w:pPr>
        <w:autoSpaceDE w:val="0"/>
        <w:autoSpaceDN w:val="0"/>
        <w:adjustRightInd w:val="0"/>
        <w:snapToGrid w:val="0"/>
        <w:spacing w:line="360" w:lineRule="auto"/>
        <w:jc w:val="both"/>
        <w:rPr>
          <w:rFonts w:ascii="Book Antiqua" w:hAnsi="Book Antiqua" w:cs="Arial"/>
          <w:b/>
          <w:lang w:eastAsia="de-DE"/>
        </w:rPr>
      </w:pPr>
    </w:p>
    <w:p w:rsidR="00A95856" w:rsidRPr="00644A07" w:rsidRDefault="00A95856" w:rsidP="00C55BD8">
      <w:pPr>
        <w:autoSpaceDE w:val="0"/>
        <w:autoSpaceDN w:val="0"/>
        <w:adjustRightInd w:val="0"/>
        <w:snapToGrid w:val="0"/>
        <w:spacing w:line="360" w:lineRule="auto"/>
        <w:jc w:val="both"/>
        <w:rPr>
          <w:rFonts w:ascii="Book Antiqua" w:hAnsi="Book Antiqua" w:cs="Arial"/>
          <w:b/>
          <w:lang w:eastAsia="de-DE"/>
        </w:rPr>
      </w:pPr>
    </w:p>
    <w:p w:rsidR="00A95856" w:rsidRPr="00644A07" w:rsidRDefault="00A95856" w:rsidP="00C55BD8">
      <w:pPr>
        <w:autoSpaceDE w:val="0"/>
        <w:autoSpaceDN w:val="0"/>
        <w:adjustRightInd w:val="0"/>
        <w:snapToGrid w:val="0"/>
        <w:spacing w:line="360" w:lineRule="auto"/>
        <w:jc w:val="both"/>
        <w:rPr>
          <w:rFonts w:ascii="Book Antiqua" w:hAnsi="Book Antiqua" w:cs="Arial"/>
          <w:b/>
          <w:lang w:eastAsia="de-DE"/>
        </w:rPr>
      </w:pPr>
    </w:p>
    <w:p w:rsidR="00A95856" w:rsidRPr="00644A07" w:rsidRDefault="00A95856" w:rsidP="00C55BD8">
      <w:pPr>
        <w:snapToGrid w:val="0"/>
        <w:spacing w:line="360" w:lineRule="auto"/>
        <w:jc w:val="both"/>
        <w:rPr>
          <w:rFonts w:ascii="Book Antiqua" w:eastAsia="宋体" w:hAnsi="Book Antiqua" w:cs="Arial"/>
          <w:b/>
          <w:lang w:eastAsia="zh-CN"/>
        </w:rPr>
      </w:pPr>
    </w:p>
    <w:p w:rsidR="00A95856" w:rsidRPr="00644A07" w:rsidRDefault="00A95856" w:rsidP="00C55BD8">
      <w:pPr>
        <w:snapToGrid w:val="0"/>
        <w:spacing w:line="360" w:lineRule="auto"/>
        <w:jc w:val="both"/>
        <w:rPr>
          <w:rFonts w:ascii="Book Antiqua" w:eastAsia="宋体" w:hAnsi="Book Antiqua" w:cs="Arial"/>
          <w:b/>
          <w:lang w:eastAsia="zh-CN"/>
        </w:rPr>
      </w:pPr>
    </w:p>
    <w:p w:rsidR="00A95856" w:rsidRPr="00644A07" w:rsidRDefault="00A95856" w:rsidP="00C55BD8">
      <w:pPr>
        <w:snapToGrid w:val="0"/>
        <w:spacing w:line="360" w:lineRule="auto"/>
        <w:jc w:val="both"/>
        <w:rPr>
          <w:rFonts w:ascii="Book Antiqua" w:eastAsia="宋体" w:hAnsi="Book Antiqua" w:cs="Arial"/>
          <w:b/>
          <w:lang w:eastAsia="zh-CN"/>
        </w:rPr>
      </w:pPr>
    </w:p>
    <w:p w:rsidR="00A95856" w:rsidRPr="00644A07" w:rsidRDefault="00A95856" w:rsidP="00C55BD8">
      <w:pPr>
        <w:snapToGrid w:val="0"/>
        <w:spacing w:line="360" w:lineRule="auto"/>
        <w:jc w:val="both"/>
        <w:rPr>
          <w:rFonts w:ascii="Book Antiqua" w:eastAsia="宋体" w:hAnsi="Book Antiqua" w:cs="Arial"/>
          <w:b/>
          <w:lang w:eastAsia="zh-CN"/>
        </w:rPr>
      </w:pPr>
    </w:p>
    <w:p w:rsidR="00A95856" w:rsidRPr="00644A07" w:rsidRDefault="00A95856" w:rsidP="00C55BD8">
      <w:pPr>
        <w:snapToGrid w:val="0"/>
        <w:spacing w:line="360" w:lineRule="auto"/>
        <w:jc w:val="both"/>
        <w:rPr>
          <w:rFonts w:ascii="Book Antiqua" w:eastAsia="宋体" w:hAnsi="Book Antiqua" w:cs="Arial"/>
          <w:b/>
          <w:lang w:eastAsia="zh-CN"/>
        </w:rPr>
      </w:pPr>
    </w:p>
    <w:p w:rsidR="00A95856" w:rsidRPr="00644A07" w:rsidRDefault="00A95856" w:rsidP="00C55BD8">
      <w:pPr>
        <w:snapToGrid w:val="0"/>
        <w:spacing w:line="360" w:lineRule="auto"/>
        <w:jc w:val="both"/>
        <w:rPr>
          <w:rFonts w:ascii="Book Antiqua" w:eastAsia="宋体" w:hAnsi="Book Antiqua" w:cs="Arial"/>
          <w:b/>
          <w:lang w:eastAsia="zh-CN"/>
        </w:rPr>
      </w:pPr>
    </w:p>
    <w:p w:rsidR="00A95856" w:rsidRPr="00644A07" w:rsidRDefault="00A95856" w:rsidP="00C55BD8">
      <w:pPr>
        <w:snapToGrid w:val="0"/>
        <w:spacing w:line="360" w:lineRule="auto"/>
        <w:jc w:val="both"/>
        <w:rPr>
          <w:rFonts w:ascii="Book Antiqua" w:eastAsia="宋体" w:hAnsi="Book Antiqua" w:cs="Arial"/>
          <w:b/>
          <w:lang w:eastAsia="zh-CN"/>
        </w:rPr>
      </w:pPr>
    </w:p>
    <w:p w:rsidR="00A95856" w:rsidRPr="00644A07" w:rsidRDefault="00A95856" w:rsidP="00C55BD8">
      <w:pPr>
        <w:snapToGrid w:val="0"/>
        <w:spacing w:line="360" w:lineRule="auto"/>
        <w:jc w:val="both"/>
        <w:rPr>
          <w:rFonts w:ascii="Book Antiqua" w:eastAsia="宋体" w:hAnsi="Book Antiqua" w:cs="Arial"/>
          <w:b/>
          <w:lang w:eastAsia="zh-CN"/>
        </w:rPr>
      </w:pPr>
    </w:p>
    <w:p w:rsidR="00A95856" w:rsidRPr="00644A07" w:rsidRDefault="00A95856" w:rsidP="00C55BD8">
      <w:pPr>
        <w:snapToGrid w:val="0"/>
        <w:spacing w:line="360" w:lineRule="auto"/>
        <w:jc w:val="both"/>
        <w:rPr>
          <w:rFonts w:ascii="Book Antiqua" w:eastAsia="宋体" w:hAnsi="Book Antiqua" w:cs="Arial"/>
          <w:b/>
          <w:lang w:eastAsia="zh-CN"/>
        </w:rPr>
        <w:sectPr w:rsidR="00A95856" w:rsidRPr="00644A07" w:rsidSect="001E0726">
          <w:headerReference w:type="default" r:id="rId14"/>
          <w:pgSz w:w="11900" w:h="16840" w:code="9"/>
          <w:pgMar w:top="1134" w:right="1418" w:bottom="1134" w:left="1134" w:header="709" w:footer="709" w:gutter="0"/>
          <w:cols w:space="708"/>
          <w:docGrid w:linePitch="326"/>
        </w:sectPr>
      </w:pPr>
    </w:p>
    <w:tbl>
      <w:tblPr>
        <w:tblpPr w:leftFromText="181" w:rightFromText="181" w:vertAnchor="text" w:horzAnchor="margin" w:tblpY="151"/>
        <w:tblOverlap w:val="never"/>
        <w:tblW w:w="14699" w:type="dxa"/>
        <w:tblLook w:val="00A0" w:firstRow="1" w:lastRow="0" w:firstColumn="1" w:lastColumn="0" w:noHBand="0" w:noVBand="0"/>
      </w:tblPr>
      <w:tblGrid>
        <w:gridCol w:w="1334"/>
        <w:gridCol w:w="658"/>
        <w:gridCol w:w="909"/>
        <w:gridCol w:w="1082"/>
        <w:gridCol w:w="778"/>
        <w:gridCol w:w="909"/>
        <w:gridCol w:w="1082"/>
        <w:gridCol w:w="658"/>
        <w:gridCol w:w="909"/>
        <w:gridCol w:w="1082"/>
        <w:gridCol w:w="658"/>
        <w:gridCol w:w="909"/>
        <w:gridCol w:w="1082"/>
        <w:gridCol w:w="658"/>
        <w:gridCol w:w="909"/>
        <w:gridCol w:w="1082"/>
      </w:tblGrid>
      <w:tr w:rsidR="00A95856" w:rsidRPr="00644A07" w:rsidTr="007B47B3">
        <w:trPr>
          <w:trHeight w:val="453"/>
        </w:trPr>
        <w:tc>
          <w:tcPr>
            <w:tcW w:w="14699" w:type="dxa"/>
            <w:gridSpan w:val="16"/>
            <w:tcBorders>
              <w:bottom w:val="single" w:sz="4" w:space="0" w:color="auto"/>
            </w:tcBorders>
          </w:tcPr>
          <w:p w:rsidR="00A95856" w:rsidRPr="00644A07" w:rsidRDefault="00A95856" w:rsidP="006E5477">
            <w:pPr>
              <w:autoSpaceDE w:val="0"/>
              <w:autoSpaceDN w:val="0"/>
              <w:adjustRightInd w:val="0"/>
              <w:snapToGrid w:val="0"/>
              <w:spacing w:line="360" w:lineRule="auto"/>
              <w:rPr>
                <w:rFonts w:ascii="Book Antiqua" w:hAnsi="Book Antiqua" w:cs="Arial"/>
                <w:b/>
                <w:lang w:eastAsia="de-DE"/>
              </w:rPr>
            </w:pPr>
            <w:r w:rsidRPr="00644A07">
              <w:rPr>
                <w:rFonts w:ascii="Book Antiqua" w:hAnsi="Book Antiqua" w:cs="Arial"/>
                <w:b/>
              </w:rPr>
              <w:lastRenderedPageBreak/>
              <w:t>Table 2</w:t>
            </w:r>
            <w:r w:rsidRPr="00644A07">
              <w:rPr>
                <w:rFonts w:ascii="Book Antiqua" w:eastAsia="宋体" w:hAnsi="Book Antiqua" w:cs="Arial"/>
                <w:b/>
                <w:lang w:eastAsia="zh-CN"/>
              </w:rPr>
              <w:t xml:space="preserve"> </w:t>
            </w:r>
            <w:r w:rsidRPr="00644A07">
              <w:rPr>
                <w:rFonts w:ascii="Book Antiqua" w:hAnsi="Book Antiqua" w:cs="Arial"/>
                <w:b/>
              </w:rPr>
              <w:t>Diagnostic indices predicting malignant bile duct stenosis</w:t>
            </w:r>
          </w:p>
        </w:tc>
      </w:tr>
      <w:tr w:rsidR="00A95856" w:rsidRPr="00644A07" w:rsidTr="00255C11">
        <w:trPr>
          <w:trHeight w:val="453"/>
        </w:trPr>
        <w:tc>
          <w:tcPr>
            <w:tcW w:w="1334" w:type="dxa"/>
            <w:vMerge w:val="restart"/>
          </w:tcPr>
          <w:p w:rsidR="00A95856" w:rsidRPr="00644A07" w:rsidRDefault="00A95856" w:rsidP="00255C11">
            <w:pPr>
              <w:autoSpaceDE w:val="0"/>
              <w:autoSpaceDN w:val="0"/>
              <w:adjustRightInd w:val="0"/>
              <w:snapToGrid w:val="0"/>
              <w:spacing w:line="360" w:lineRule="auto"/>
              <w:rPr>
                <w:rFonts w:ascii="Book Antiqua" w:hAnsi="Book Antiqua" w:cs="Arial"/>
                <w:lang w:eastAsia="de-DE"/>
              </w:rPr>
            </w:pPr>
            <w:r w:rsidRPr="00644A07">
              <w:rPr>
                <w:rFonts w:ascii="Book Antiqua" w:hAnsi="Book Antiqua" w:cs="Arial"/>
                <w:b/>
                <w:lang w:eastAsia="de-DE"/>
              </w:rPr>
              <w:t>Index</w:t>
            </w:r>
          </w:p>
        </w:tc>
        <w:tc>
          <w:tcPr>
            <w:tcW w:w="13365" w:type="dxa"/>
            <w:gridSpan w:val="15"/>
            <w:tcBorders>
              <w:bottom w:val="single" w:sz="4" w:space="0" w:color="auto"/>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b/>
                <w:lang w:eastAsia="de-DE"/>
              </w:rPr>
            </w:pPr>
            <w:r w:rsidRPr="00644A07">
              <w:rPr>
                <w:rFonts w:ascii="Book Antiqua" w:hAnsi="Book Antiqua" w:cs="Arial"/>
                <w:b/>
                <w:lang w:eastAsia="de-DE"/>
              </w:rPr>
              <w:t>Diagnostic parameter</w:t>
            </w:r>
          </w:p>
        </w:tc>
      </w:tr>
      <w:tr w:rsidR="00A95856" w:rsidRPr="00644A07" w:rsidTr="00255C11">
        <w:trPr>
          <w:trHeight w:val="436"/>
        </w:trPr>
        <w:tc>
          <w:tcPr>
            <w:tcW w:w="1334" w:type="dxa"/>
            <w:vMerge/>
          </w:tcPr>
          <w:p w:rsidR="00A95856" w:rsidRPr="00644A07" w:rsidRDefault="00A95856" w:rsidP="00255C11">
            <w:pPr>
              <w:autoSpaceDE w:val="0"/>
              <w:autoSpaceDN w:val="0"/>
              <w:adjustRightInd w:val="0"/>
              <w:snapToGrid w:val="0"/>
              <w:spacing w:line="360" w:lineRule="auto"/>
              <w:rPr>
                <w:rFonts w:ascii="Book Antiqua" w:hAnsi="Book Antiqua" w:cs="Arial"/>
                <w:lang w:eastAsia="de-DE"/>
              </w:rPr>
            </w:pPr>
          </w:p>
        </w:tc>
        <w:tc>
          <w:tcPr>
            <w:tcW w:w="2649" w:type="dxa"/>
            <w:gridSpan w:val="3"/>
            <w:tcBorders>
              <w:top w:val="single" w:sz="4" w:space="0" w:color="auto"/>
              <w:left w:val="nil"/>
              <w:bottom w:val="single" w:sz="4" w:space="0" w:color="auto"/>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b/>
                <w:lang w:eastAsia="de-DE"/>
              </w:rPr>
            </w:pPr>
            <w:r w:rsidRPr="00644A07">
              <w:rPr>
                <w:rFonts w:ascii="Book Antiqua" w:hAnsi="Book Antiqua" w:cs="Arial"/>
                <w:b/>
                <w:lang w:eastAsia="de-DE"/>
              </w:rPr>
              <w:t>ERCP/IDUS</w:t>
            </w:r>
          </w:p>
        </w:tc>
        <w:tc>
          <w:tcPr>
            <w:tcW w:w="2769" w:type="dxa"/>
            <w:gridSpan w:val="3"/>
            <w:tcBorders>
              <w:top w:val="single" w:sz="4" w:space="0" w:color="auto"/>
              <w:bottom w:val="single" w:sz="4" w:space="0" w:color="auto"/>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b/>
                <w:lang w:eastAsia="de-DE"/>
              </w:rPr>
            </w:pPr>
            <w:r w:rsidRPr="00644A07">
              <w:rPr>
                <w:rFonts w:ascii="Book Antiqua" w:hAnsi="Book Antiqua" w:cs="Arial"/>
                <w:b/>
                <w:lang w:eastAsia="de-DE"/>
              </w:rPr>
              <w:t>ETP</w:t>
            </w:r>
          </w:p>
        </w:tc>
        <w:tc>
          <w:tcPr>
            <w:tcW w:w="2649" w:type="dxa"/>
            <w:gridSpan w:val="3"/>
            <w:tcBorders>
              <w:top w:val="single" w:sz="4" w:space="0" w:color="auto"/>
              <w:bottom w:val="single" w:sz="4" w:space="0" w:color="auto"/>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b/>
                <w:lang w:eastAsia="de-DE"/>
              </w:rPr>
            </w:pPr>
            <w:r w:rsidRPr="00644A07">
              <w:rPr>
                <w:rFonts w:ascii="Book Antiqua" w:hAnsi="Book Antiqua" w:cs="Arial"/>
                <w:b/>
                <w:lang w:eastAsia="de-DE"/>
              </w:rPr>
              <w:t>IDUS + ETP</w:t>
            </w:r>
          </w:p>
        </w:tc>
        <w:tc>
          <w:tcPr>
            <w:tcW w:w="2649" w:type="dxa"/>
            <w:gridSpan w:val="3"/>
            <w:tcBorders>
              <w:top w:val="single" w:sz="4" w:space="0" w:color="auto"/>
              <w:bottom w:val="single" w:sz="4" w:space="0" w:color="auto"/>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b/>
                <w:lang w:eastAsia="de-DE"/>
              </w:rPr>
            </w:pPr>
            <w:r w:rsidRPr="00644A07">
              <w:rPr>
                <w:rFonts w:ascii="Book Antiqua" w:hAnsi="Book Antiqua" w:cs="Arial"/>
                <w:b/>
                <w:lang w:eastAsia="de-DE"/>
              </w:rPr>
              <w:t>EUS</w:t>
            </w:r>
          </w:p>
        </w:tc>
        <w:tc>
          <w:tcPr>
            <w:tcW w:w="2649" w:type="dxa"/>
            <w:gridSpan w:val="3"/>
            <w:tcBorders>
              <w:top w:val="single" w:sz="4" w:space="0" w:color="auto"/>
              <w:bottom w:val="single" w:sz="4" w:space="0" w:color="auto"/>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b/>
                <w:lang w:eastAsia="de-DE"/>
              </w:rPr>
            </w:pPr>
            <w:r w:rsidRPr="00644A07">
              <w:rPr>
                <w:rFonts w:ascii="Book Antiqua" w:hAnsi="Book Antiqua" w:cs="Arial"/>
                <w:b/>
                <w:lang w:eastAsia="de-DE"/>
              </w:rPr>
              <w:t>CT</w:t>
            </w:r>
          </w:p>
        </w:tc>
      </w:tr>
      <w:tr w:rsidR="00A95856" w:rsidRPr="00644A07" w:rsidTr="00255C11">
        <w:trPr>
          <w:trHeight w:val="436"/>
        </w:trPr>
        <w:tc>
          <w:tcPr>
            <w:tcW w:w="1334" w:type="dxa"/>
            <w:vMerge/>
            <w:tcBorders>
              <w:bottom w:val="single" w:sz="4" w:space="0" w:color="auto"/>
            </w:tcBorders>
          </w:tcPr>
          <w:p w:rsidR="00A95856" w:rsidRPr="00644A07" w:rsidRDefault="00A95856" w:rsidP="006E5477">
            <w:pPr>
              <w:autoSpaceDE w:val="0"/>
              <w:autoSpaceDN w:val="0"/>
              <w:adjustRightInd w:val="0"/>
              <w:snapToGrid w:val="0"/>
              <w:spacing w:line="360" w:lineRule="auto"/>
              <w:rPr>
                <w:rFonts w:ascii="Book Antiqua" w:hAnsi="Book Antiqua" w:cs="Arial"/>
                <w:b/>
                <w:lang w:eastAsia="de-DE"/>
              </w:rPr>
            </w:pPr>
          </w:p>
        </w:tc>
        <w:tc>
          <w:tcPr>
            <w:tcW w:w="2649" w:type="dxa"/>
            <w:gridSpan w:val="3"/>
            <w:tcBorders>
              <w:top w:val="single" w:sz="4" w:space="0" w:color="auto"/>
              <w:left w:val="nil"/>
              <w:bottom w:val="single" w:sz="4" w:space="0" w:color="auto"/>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b/>
                <w:lang w:eastAsia="de-DE"/>
              </w:rPr>
            </w:pPr>
            <w:r w:rsidRPr="00644A07">
              <w:rPr>
                <w:rFonts w:ascii="Book Antiqua" w:hAnsi="Book Antiqua" w:cs="Arial"/>
                <w:b/>
                <w:lang w:eastAsia="de-DE"/>
              </w:rPr>
              <w:t>95%CI</w:t>
            </w:r>
          </w:p>
        </w:tc>
        <w:tc>
          <w:tcPr>
            <w:tcW w:w="2769" w:type="dxa"/>
            <w:gridSpan w:val="3"/>
            <w:tcBorders>
              <w:top w:val="single" w:sz="4" w:space="0" w:color="auto"/>
              <w:bottom w:val="single" w:sz="4" w:space="0" w:color="auto"/>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b/>
                <w:lang w:eastAsia="de-DE"/>
              </w:rPr>
            </w:pPr>
            <w:r w:rsidRPr="00644A07">
              <w:rPr>
                <w:rFonts w:ascii="Book Antiqua" w:hAnsi="Book Antiqua" w:cs="Arial"/>
                <w:b/>
                <w:lang w:eastAsia="de-DE"/>
              </w:rPr>
              <w:t>95%CI</w:t>
            </w:r>
          </w:p>
        </w:tc>
        <w:tc>
          <w:tcPr>
            <w:tcW w:w="2649" w:type="dxa"/>
            <w:gridSpan w:val="3"/>
            <w:tcBorders>
              <w:top w:val="single" w:sz="4" w:space="0" w:color="auto"/>
              <w:bottom w:val="single" w:sz="4" w:space="0" w:color="auto"/>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b/>
                <w:lang w:eastAsia="de-DE"/>
              </w:rPr>
            </w:pPr>
            <w:r w:rsidRPr="00644A07">
              <w:rPr>
                <w:rFonts w:ascii="Book Antiqua" w:hAnsi="Book Antiqua" w:cs="Arial"/>
                <w:b/>
                <w:lang w:eastAsia="de-DE"/>
              </w:rPr>
              <w:t>95%CI</w:t>
            </w:r>
          </w:p>
        </w:tc>
        <w:tc>
          <w:tcPr>
            <w:tcW w:w="2649" w:type="dxa"/>
            <w:gridSpan w:val="3"/>
            <w:tcBorders>
              <w:top w:val="single" w:sz="4" w:space="0" w:color="auto"/>
              <w:bottom w:val="single" w:sz="4" w:space="0" w:color="auto"/>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b/>
                <w:lang w:eastAsia="de-DE"/>
              </w:rPr>
            </w:pPr>
            <w:r w:rsidRPr="00644A07">
              <w:rPr>
                <w:rFonts w:ascii="Book Antiqua" w:hAnsi="Book Antiqua" w:cs="Arial"/>
                <w:b/>
                <w:lang w:eastAsia="de-DE"/>
              </w:rPr>
              <w:t>95%CI</w:t>
            </w:r>
          </w:p>
        </w:tc>
        <w:tc>
          <w:tcPr>
            <w:tcW w:w="2649" w:type="dxa"/>
            <w:gridSpan w:val="3"/>
            <w:tcBorders>
              <w:top w:val="single" w:sz="4" w:space="0" w:color="auto"/>
              <w:bottom w:val="single" w:sz="4" w:space="0" w:color="auto"/>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b/>
                <w:lang w:eastAsia="de-DE"/>
              </w:rPr>
            </w:pPr>
            <w:r w:rsidRPr="00644A07">
              <w:rPr>
                <w:rFonts w:ascii="Book Antiqua" w:hAnsi="Book Antiqua" w:cs="Arial"/>
                <w:b/>
                <w:lang w:eastAsia="de-DE"/>
              </w:rPr>
              <w:t>95%CI</w:t>
            </w:r>
          </w:p>
        </w:tc>
      </w:tr>
      <w:tr w:rsidR="00A95856" w:rsidRPr="00644A07" w:rsidTr="00294366">
        <w:trPr>
          <w:trHeight w:val="436"/>
        </w:trPr>
        <w:tc>
          <w:tcPr>
            <w:tcW w:w="14699" w:type="dxa"/>
            <w:gridSpan w:val="16"/>
            <w:tcBorders>
              <w:top w:val="single" w:sz="4" w:space="0" w:color="auto"/>
            </w:tcBorders>
          </w:tcPr>
          <w:p w:rsidR="00A95856" w:rsidRPr="00644A07" w:rsidRDefault="00A95856" w:rsidP="006E5477">
            <w:pPr>
              <w:autoSpaceDE w:val="0"/>
              <w:autoSpaceDN w:val="0"/>
              <w:adjustRightInd w:val="0"/>
              <w:snapToGrid w:val="0"/>
              <w:spacing w:line="360" w:lineRule="auto"/>
              <w:rPr>
                <w:rFonts w:ascii="Book Antiqua" w:hAnsi="Book Antiqua" w:cs="Arial"/>
                <w:lang w:eastAsia="de-DE"/>
              </w:rPr>
            </w:pPr>
            <w:r w:rsidRPr="00644A07">
              <w:rPr>
                <w:rFonts w:ascii="Book Antiqua" w:hAnsi="Book Antiqua" w:cs="Arial"/>
                <w:lang w:eastAsia="de-DE"/>
              </w:rPr>
              <w:t>All patients</w:t>
            </w:r>
          </w:p>
        </w:tc>
      </w:tr>
      <w:tr w:rsidR="00A95856" w:rsidRPr="00644A07" w:rsidTr="007B47B3">
        <w:trPr>
          <w:trHeight w:val="436"/>
        </w:trPr>
        <w:tc>
          <w:tcPr>
            <w:tcW w:w="1334" w:type="dxa"/>
          </w:tcPr>
          <w:p w:rsidR="00A95856" w:rsidRPr="00644A07" w:rsidRDefault="00A95856" w:rsidP="006E5477">
            <w:pPr>
              <w:autoSpaceDE w:val="0"/>
              <w:autoSpaceDN w:val="0"/>
              <w:adjustRightInd w:val="0"/>
              <w:snapToGrid w:val="0"/>
              <w:spacing w:line="360" w:lineRule="auto"/>
              <w:rPr>
                <w:rFonts w:ascii="Book Antiqua" w:hAnsi="Book Antiqua" w:cs="Arial"/>
                <w:lang w:eastAsia="de-DE"/>
              </w:rPr>
            </w:pPr>
            <w:r w:rsidRPr="00644A07">
              <w:rPr>
                <w:rFonts w:ascii="Book Antiqua" w:hAnsi="Book Antiqua" w:cs="Arial"/>
                <w:lang w:eastAsia="de-DE"/>
              </w:rPr>
              <w:t>Sensitivity</w:t>
            </w:r>
          </w:p>
        </w:tc>
        <w:tc>
          <w:tcPr>
            <w:tcW w:w="658" w:type="dxa"/>
            <w:tcBorders>
              <w:left w:val="nil"/>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93%</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88-97</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126/136</w:t>
            </w:r>
          </w:p>
        </w:tc>
        <w:tc>
          <w:tcPr>
            <w:tcW w:w="77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37%</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29-45</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47/127</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94%</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90-98</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128/136</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71%</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63-78</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96/136</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67%</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59-75</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91/136</w:t>
            </w:r>
          </w:p>
        </w:tc>
      </w:tr>
      <w:tr w:rsidR="00A95856" w:rsidRPr="00644A07" w:rsidTr="007B47B3">
        <w:trPr>
          <w:trHeight w:val="436"/>
        </w:trPr>
        <w:tc>
          <w:tcPr>
            <w:tcW w:w="1334" w:type="dxa"/>
          </w:tcPr>
          <w:p w:rsidR="00A95856" w:rsidRPr="00644A07" w:rsidRDefault="00A95856" w:rsidP="006E5477">
            <w:pPr>
              <w:autoSpaceDE w:val="0"/>
              <w:autoSpaceDN w:val="0"/>
              <w:adjustRightInd w:val="0"/>
              <w:snapToGrid w:val="0"/>
              <w:spacing w:line="360" w:lineRule="auto"/>
              <w:rPr>
                <w:rFonts w:ascii="Book Antiqua" w:hAnsi="Book Antiqua" w:cs="Arial"/>
                <w:lang w:eastAsia="de-DE"/>
              </w:rPr>
            </w:pPr>
            <w:r w:rsidRPr="00644A07">
              <w:rPr>
                <w:rFonts w:ascii="Book Antiqua" w:hAnsi="Book Antiqua" w:cs="Arial"/>
                <w:lang w:eastAsia="de-DE"/>
              </w:rPr>
              <w:t>Specificity</w:t>
            </w:r>
          </w:p>
        </w:tc>
        <w:tc>
          <w:tcPr>
            <w:tcW w:w="658" w:type="dxa"/>
            <w:tcBorders>
              <w:left w:val="nil"/>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89%</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83-95</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87/98</w:t>
            </w:r>
          </w:p>
        </w:tc>
        <w:tc>
          <w:tcPr>
            <w:tcW w:w="77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100%</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NA</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67/67</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89%</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83-95</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87/98</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78%</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69-86</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76/98</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82%</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74-89</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80/98</w:t>
            </w:r>
          </w:p>
        </w:tc>
      </w:tr>
      <w:tr w:rsidR="00A95856" w:rsidRPr="00644A07" w:rsidTr="007B47B3">
        <w:trPr>
          <w:trHeight w:val="453"/>
        </w:trPr>
        <w:tc>
          <w:tcPr>
            <w:tcW w:w="1334" w:type="dxa"/>
          </w:tcPr>
          <w:p w:rsidR="00A95856" w:rsidRPr="00644A07" w:rsidRDefault="00A95856" w:rsidP="006E5477">
            <w:pPr>
              <w:autoSpaceDE w:val="0"/>
              <w:autoSpaceDN w:val="0"/>
              <w:adjustRightInd w:val="0"/>
              <w:snapToGrid w:val="0"/>
              <w:spacing w:line="360" w:lineRule="auto"/>
              <w:rPr>
                <w:rFonts w:ascii="Book Antiqua" w:hAnsi="Book Antiqua" w:cs="Arial"/>
                <w:lang w:eastAsia="de-DE"/>
              </w:rPr>
            </w:pPr>
            <w:r w:rsidRPr="00644A07">
              <w:rPr>
                <w:rFonts w:ascii="Book Antiqua" w:hAnsi="Book Antiqua" w:cs="Arial"/>
                <w:lang w:eastAsia="de-DE"/>
              </w:rPr>
              <w:t>Accuracy</w:t>
            </w:r>
          </w:p>
        </w:tc>
        <w:tc>
          <w:tcPr>
            <w:tcW w:w="658" w:type="dxa"/>
            <w:tcBorders>
              <w:left w:val="nil"/>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91%</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87-95</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213/234</w:t>
            </w:r>
          </w:p>
        </w:tc>
        <w:tc>
          <w:tcPr>
            <w:tcW w:w="77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59%</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52-66</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114/194</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92%</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88-95</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215/234</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74%</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68-79</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172/234</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73%</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67-79</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171/234</w:t>
            </w:r>
          </w:p>
        </w:tc>
      </w:tr>
      <w:tr w:rsidR="00A95856" w:rsidRPr="00644A07" w:rsidTr="007B47B3">
        <w:trPr>
          <w:trHeight w:val="453"/>
        </w:trPr>
        <w:tc>
          <w:tcPr>
            <w:tcW w:w="14699" w:type="dxa"/>
            <w:gridSpan w:val="16"/>
          </w:tcPr>
          <w:p w:rsidR="00A95856" w:rsidRPr="00644A07" w:rsidRDefault="00A95856" w:rsidP="006E5477">
            <w:pPr>
              <w:autoSpaceDE w:val="0"/>
              <w:autoSpaceDN w:val="0"/>
              <w:adjustRightInd w:val="0"/>
              <w:snapToGrid w:val="0"/>
              <w:spacing w:line="360" w:lineRule="auto"/>
              <w:rPr>
                <w:rFonts w:ascii="Book Antiqua" w:hAnsi="Book Antiqua" w:cs="Arial"/>
                <w:lang w:eastAsia="de-DE"/>
              </w:rPr>
            </w:pPr>
            <w:r w:rsidRPr="00644A07">
              <w:rPr>
                <w:rFonts w:ascii="Book Antiqua" w:hAnsi="Book Antiqua" w:cs="Arial"/>
                <w:lang w:eastAsia="de-DE"/>
              </w:rPr>
              <w:t>Subgroup only considering CCC as a malignancy</w:t>
            </w:r>
          </w:p>
        </w:tc>
      </w:tr>
      <w:tr w:rsidR="00A95856" w:rsidRPr="00644A07" w:rsidTr="007B47B3">
        <w:trPr>
          <w:trHeight w:val="453"/>
        </w:trPr>
        <w:tc>
          <w:tcPr>
            <w:tcW w:w="1334" w:type="dxa"/>
          </w:tcPr>
          <w:p w:rsidR="00A95856" w:rsidRPr="00644A07" w:rsidRDefault="00A95856" w:rsidP="006E5477">
            <w:pPr>
              <w:autoSpaceDE w:val="0"/>
              <w:autoSpaceDN w:val="0"/>
              <w:adjustRightInd w:val="0"/>
              <w:snapToGrid w:val="0"/>
              <w:spacing w:line="360" w:lineRule="auto"/>
              <w:rPr>
                <w:rFonts w:ascii="Book Antiqua" w:hAnsi="Book Antiqua" w:cs="Arial"/>
                <w:lang w:eastAsia="de-DE"/>
              </w:rPr>
            </w:pPr>
            <w:r w:rsidRPr="00644A07">
              <w:rPr>
                <w:rFonts w:ascii="Book Antiqua" w:hAnsi="Book Antiqua" w:cs="Arial"/>
                <w:lang w:eastAsia="de-DE"/>
              </w:rPr>
              <w:t>Sensitivity</w:t>
            </w:r>
          </w:p>
        </w:tc>
        <w:tc>
          <w:tcPr>
            <w:tcW w:w="658" w:type="dxa"/>
            <w:tcBorders>
              <w:left w:val="nil"/>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96%</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92-100</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54/56</w:t>
            </w:r>
          </w:p>
        </w:tc>
        <w:tc>
          <w:tcPr>
            <w:tcW w:w="77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42%</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29-55</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23/55</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96%</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92-100</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54/56</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57%</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44-70</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32/56</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73%</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62-85</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41/56</w:t>
            </w:r>
          </w:p>
        </w:tc>
      </w:tr>
      <w:tr w:rsidR="00A95856" w:rsidRPr="00644A07" w:rsidTr="007B47B3">
        <w:trPr>
          <w:trHeight w:val="453"/>
        </w:trPr>
        <w:tc>
          <w:tcPr>
            <w:tcW w:w="1334" w:type="dxa"/>
          </w:tcPr>
          <w:p w:rsidR="00A95856" w:rsidRPr="00644A07" w:rsidRDefault="00A95856" w:rsidP="006E5477">
            <w:pPr>
              <w:autoSpaceDE w:val="0"/>
              <w:autoSpaceDN w:val="0"/>
              <w:adjustRightInd w:val="0"/>
              <w:snapToGrid w:val="0"/>
              <w:spacing w:line="360" w:lineRule="auto"/>
              <w:rPr>
                <w:rFonts w:ascii="Book Antiqua" w:hAnsi="Book Antiqua" w:cs="Arial"/>
                <w:lang w:eastAsia="de-DE"/>
              </w:rPr>
            </w:pPr>
            <w:r w:rsidRPr="00644A07">
              <w:rPr>
                <w:rFonts w:ascii="Book Antiqua" w:hAnsi="Book Antiqua" w:cs="Arial"/>
                <w:lang w:eastAsia="de-DE"/>
              </w:rPr>
              <w:t>Specificity</w:t>
            </w:r>
          </w:p>
        </w:tc>
        <w:tc>
          <w:tcPr>
            <w:tcW w:w="658" w:type="dxa"/>
            <w:tcBorders>
              <w:left w:val="nil"/>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89%</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83-95</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87/98</w:t>
            </w:r>
          </w:p>
        </w:tc>
        <w:tc>
          <w:tcPr>
            <w:tcW w:w="77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100%</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NA</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67/67</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89%</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83-95</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87/98</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78%</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69-86</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76/98</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82%</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74-89</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80/98</w:t>
            </w:r>
          </w:p>
        </w:tc>
      </w:tr>
      <w:tr w:rsidR="00A95856" w:rsidRPr="00644A07" w:rsidTr="007B47B3">
        <w:trPr>
          <w:trHeight w:val="453"/>
        </w:trPr>
        <w:tc>
          <w:tcPr>
            <w:tcW w:w="1334" w:type="dxa"/>
          </w:tcPr>
          <w:p w:rsidR="00A95856" w:rsidRPr="00644A07" w:rsidRDefault="00A95856" w:rsidP="006E5477">
            <w:pPr>
              <w:autoSpaceDE w:val="0"/>
              <w:autoSpaceDN w:val="0"/>
              <w:adjustRightInd w:val="0"/>
              <w:snapToGrid w:val="0"/>
              <w:spacing w:line="360" w:lineRule="auto"/>
              <w:rPr>
                <w:rFonts w:ascii="Book Antiqua" w:hAnsi="Book Antiqua" w:cs="Arial"/>
                <w:lang w:eastAsia="de-DE"/>
              </w:rPr>
            </w:pPr>
            <w:r w:rsidRPr="00644A07">
              <w:rPr>
                <w:rFonts w:ascii="Book Antiqua" w:hAnsi="Book Antiqua" w:cs="Arial"/>
                <w:lang w:eastAsia="de-DE"/>
              </w:rPr>
              <w:t>Accuracy</w:t>
            </w:r>
          </w:p>
        </w:tc>
        <w:tc>
          <w:tcPr>
            <w:tcW w:w="658" w:type="dxa"/>
            <w:tcBorders>
              <w:left w:val="nil"/>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92%</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87-96</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141/154</w:t>
            </w:r>
          </w:p>
        </w:tc>
        <w:tc>
          <w:tcPr>
            <w:tcW w:w="77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74%</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66-81</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90/122</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92%</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87-96</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141/154</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70%</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63-77</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108/154</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79%</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72-85</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121/154</w:t>
            </w:r>
          </w:p>
        </w:tc>
      </w:tr>
      <w:tr w:rsidR="00A95856" w:rsidRPr="00644A07" w:rsidTr="007B47B3">
        <w:trPr>
          <w:trHeight w:val="453"/>
        </w:trPr>
        <w:tc>
          <w:tcPr>
            <w:tcW w:w="14699" w:type="dxa"/>
            <w:gridSpan w:val="16"/>
          </w:tcPr>
          <w:p w:rsidR="00A95856" w:rsidRPr="00644A07" w:rsidRDefault="00A95856" w:rsidP="006E5477">
            <w:pPr>
              <w:autoSpaceDE w:val="0"/>
              <w:autoSpaceDN w:val="0"/>
              <w:adjustRightInd w:val="0"/>
              <w:snapToGrid w:val="0"/>
              <w:spacing w:line="360" w:lineRule="auto"/>
              <w:rPr>
                <w:rFonts w:ascii="Book Antiqua" w:hAnsi="Book Antiqua" w:cs="Arial"/>
                <w:lang w:eastAsia="de-DE"/>
              </w:rPr>
            </w:pPr>
            <w:r w:rsidRPr="00644A07">
              <w:rPr>
                <w:rFonts w:ascii="Book Antiqua" w:hAnsi="Book Antiqua" w:cs="Arial"/>
                <w:lang w:eastAsia="de-DE"/>
              </w:rPr>
              <w:t>Subgroup only considering pancreatic carcinoma as a malignancy</w:t>
            </w:r>
          </w:p>
        </w:tc>
      </w:tr>
      <w:tr w:rsidR="00A95856" w:rsidRPr="00644A07" w:rsidTr="007B47B3">
        <w:trPr>
          <w:trHeight w:val="453"/>
        </w:trPr>
        <w:tc>
          <w:tcPr>
            <w:tcW w:w="1334" w:type="dxa"/>
          </w:tcPr>
          <w:p w:rsidR="00A95856" w:rsidRPr="00644A07" w:rsidRDefault="00A95856" w:rsidP="006E5477">
            <w:pPr>
              <w:autoSpaceDE w:val="0"/>
              <w:autoSpaceDN w:val="0"/>
              <w:adjustRightInd w:val="0"/>
              <w:snapToGrid w:val="0"/>
              <w:spacing w:line="360" w:lineRule="auto"/>
              <w:rPr>
                <w:rFonts w:ascii="Book Antiqua" w:hAnsi="Book Antiqua" w:cs="Arial"/>
                <w:lang w:eastAsia="de-DE"/>
              </w:rPr>
            </w:pPr>
            <w:r w:rsidRPr="00644A07">
              <w:rPr>
                <w:rFonts w:ascii="Book Antiqua" w:hAnsi="Book Antiqua" w:cs="Arial"/>
                <w:lang w:eastAsia="de-DE"/>
              </w:rPr>
              <w:t>Sensitivity</w:t>
            </w:r>
          </w:p>
        </w:tc>
        <w:tc>
          <w:tcPr>
            <w:tcW w:w="658" w:type="dxa"/>
            <w:tcBorders>
              <w:left w:val="nil"/>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93%</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86-100</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51/55</w:t>
            </w:r>
          </w:p>
        </w:tc>
        <w:tc>
          <w:tcPr>
            <w:tcW w:w="77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26%</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14-38</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13/50</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93%</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86-100</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51/55</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87%</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78-96</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48/55</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65%</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53-78</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36/55</w:t>
            </w:r>
          </w:p>
        </w:tc>
      </w:tr>
      <w:tr w:rsidR="00A95856" w:rsidRPr="00644A07" w:rsidTr="007B47B3">
        <w:trPr>
          <w:trHeight w:val="453"/>
        </w:trPr>
        <w:tc>
          <w:tcPr>
            <w:tcW w:w="1334" w:type="dxa"/>
          </w:tcPr>
          <w:p w:rsidR="00A95856" w:rsidRPr="00644A07" w:rsidRDefault="00A95856" w:rsidP="006E5477">
            <w:pPr>
              <w:autoSpaceDE w:val="0"/>
              <w:autoSpaceDN w:val="0"/>
              <w:adjustRightInd w:val="0"/>
              <w:snapToGrid w:val="0"/>
              <w:spacing w:line="360" w:lineRule="auto"/>
              <w:rPr>
                <w:rFonts w:ascii="Book Antiqua" w:hAnsi="Book Antiqua" w:cs="Arial"/>
                <w:lang w:eastAsia="de-DE"/>
              </w:rPr>
            </w:pPr>
            <w:r w:rsidRPr="00644A07">
              <w:rPr>
                <w:rFonts w:ascii="Book Antiqua" w:hAnsi="Book Antiqua" w:cs="Arial"/>
                <w:lang w:eastAsia="de-DE"/>
              </w:rPr>
              <w:t>Specificity</w:t>
            </w:r>
          </w:p>
        </w:tc>
        <w:tc>
          <w:tcPr>
            <w:tcW w:w="658" w:type="dxa"/>
            <w:tcBorders>
              <w:left w:val="nil"/>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89%</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83-95</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87/98</w:t>
            </w:r>
          </w:p>
        </w:tc>
        <w:tc>
          <w:tcPr>
            <w:tcW w:w="77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100%</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NA</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67/67</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89%</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83-95</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87/98</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78%</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69-86</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76/98</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82%</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74-89</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80/98</w:t>
            </w:r>
          </w:p>
        </w:tc>
      </w:tr>
      <w:tr w:rsidR="00A95856" w:rsidRPr="00644A07" w:rsidTr="007B47B3">
        <w:trPr>
          <w:trHeight w:val="453"/>
        </w:trPr>
        <w:tc>
          <w:tcPr>
            <w:tcW w:w="1334" w:type="dxa"/>
          </w:tcPr>
          <w:p w:rsidR="00A95856" w:rsidRPr="00644A07" w:rsidRDefault="00A95856" w:rsidP="006E5477">
            <w:pPr>
              <w:autoSpaceDE w:val="0"/>
              <w:autoSpaceDN w:val="0"/>
              <w:adjustRightInd w:val="0"/>
              <w:snapToGrid w:val="0"/>
              <w:spacing w:line="360" w:lineRule="auto"/>
              <w:rPr>
                <w:rFonts w:ascii="Book Antiqua" w:hAnsi="Book Antiqua" w:cs="Arial"/>
                <w:lang w:eastAsia="de-DE"/>
              </w:rPr>
            </w:pPr>
            <w:r w:rsidRPr="00644A07">
              <w:rPr>
                <w:rFonts w:ascii="Book Antiqua" w:hAnsi="Book Antiqua" w:cs="Arial"/>
                <w:lang w:eastAsia="de-DE"/>
              </w:rPr>
              <w:t>Accuracy</w:t>
            </w:r>
          </w:p>
        </w:tc>
        <w:tc>
          <w:tcPr>
            <w:tcW w:w="658" w:type="dxa"/>
            <w:tcBorders>
              <w:left w:val="nil"/>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90%</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85-95</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138/153</w:t>
            </w:r>
          </w:p>
        </w:tc>
        <w:tc>
          <w:tcPr>
            <w:tcW w:w="77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68%</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60-77</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80/117</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90%</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85-95</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138/153</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81%</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75-87</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124/153</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76%</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69-78</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116/153</w:t>
            </w:r>
          </w:p>
        </w:tc>
      </w:tr>
      <w:tr w:rsidR="00A95856" w:rsidRPr="00644A07" w:rsidTr="007B47B3">
        <w:trPr>
          <w:trHeight w:val="453"/>
        </w:trPr>
        <w:tc>
          <w:tcPr>
            <w:tcW w:w="14699" w:type="dxa"/>
            <w:gridSpan w:val="16"/>
          </w:tcPr>
          <w:p w:rsidR="00A95856" w:rsidRPr="00644A07" w:rsidRDefault="00A95856" w:rsidP="006E5477">
            <w:pPr>
              <w:autoSpaceDE w:val="0"/>
              <w:autoSpaceDN w:val="0"/>
              <w:adjustRightInd w:val="0"/>
              <w:snapToGrid w:val="0"/>
              <w:spacing w:line="360" w:lineRule="auto"/>
              <w:rPr>
                <w:rFonts w:ascii="Book Antiqua" w:hAnsi="Book Antiqua" w:cs="Arial"/>
                <w:lang w:eastAsia="de-DE"/>
              </w:rPr>
            </w:pPr>
            <w:r w:rsidRPr="00644A07">
              <w:rPr>
                <w:rFonts w:ascii="Book Antiqua" w:hAnsi="Book Antiqua" w:cs="Arial"/>
                <w:lang w:eastAsia="de-DE"/>
              </w:rPr>
              <w:t>Subgroup only considering ampullary carcinoma as a malignancy</w:t>
            </w:r>
          </w:p>
        </w:tc>
      </w:tr>
      <w:tr w:rsidR="00A95856" w:rsidRPr="00644A07" w:rsidTr="007B47B3">
        <w:trPr>
          <w:trHeight w:val="453"/>
        </w:trPr>
        <w:tc>
          <w:tcPr>
            <w:tcW w:w="1334" w:type="dxa"/>
          </w:tcPr>
          <w:p w:rsidR="00A95856" w:rsidRPr="00644A07" w:rsidRDefault="00A95856" w:rsidP="006E5477">
            <w:pPr>
              <w:autoSpaceDE w:val="0"/>
              <w:autoSpaceDN w:val="0"/>
              <w:adjustRightInd w:val="0"/>
              <w:snapToGrid w:val="0"/>
              <w:spacing w:line="360" w:lineRule="auto"/>
              <w:rPr>
                <w:rFonts w:ascii="Book Antiqua" w:hAnsi="Book Antiqua" w:cs="Arial"/>
                <w:lang w:eastAsia="de-DE"/>
              </w:rPr>
            </w:pPr>
            <w:r w:rsidRPr="00644A07">
              <w:rPr>
                <w:rFonts w:ascii="Book Antiqua" w:hAnsi="Book Antiqua" w:cs="Arial"/>
                <w:lang w:eastAsia="de-DE"/>
              </w:rPr>
              <w:t>Sensitivity</w:t>
            </w:r>
          </w:p>
        </w:tc>
        <w:tc>
          <w:tcPr>
            <w:tcW w:w="658" w:type="dxa"/>
            <w:tcBorders>
              <w:left w:val="nil"/>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84%</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68-100</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16/19</w:t>
            </w:r>
          </w:p>
        </w:tc>
        <w:tc>
          <w:tcPr>
            <w:tcW w:w="77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53%</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29-77</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9/8</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95%</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85-100</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18/19</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68%</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48-89</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13/19</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47%</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25-70</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9/19</w:t>
            </w:r>
          </w:p>
        </w:tc>
      </w:tr>
      <w:tr w:rsidR="00A95856" w:rsidRPr="00644A07" w:rsidTr="007B47B3">
        <w:trPr>
          <w:trHeight w:val="453"/>
        </w:trPr>
        <w:tc>
          <w:tcPr>
            <w:tcW w:w="1334" w:type="dxa"/>
          </w:tcPr>
          <w:p w:rsidR="00A95856" w:rsidRPr="00644A07" w:rsidRDefault="00A95856" w:rsidP="006E5477">
            <w:pPr>
              <w:autoSpaceDE w:val="0"/>
              <w:autoSpaceDN w:val="0"/>
              <w:adjustRightInd w:val="0"/>
              <w:snapToGrid w:val="0"/>
              <w:spacing w:line="360" w:lineRule="auto"/>
              <w:rPr>
                <w:rFonts w:ascii="Book Antiqua" w:hAnsi="Book Antiqua" w:cs="Arial"/>
                <w:lang w:eastAsia="de-DE"/>
              </w:rPr>
            </w:pPr>
            <w:r w:rsidRPr="00644A07">
              <w:rPr>
                <w:rFonts w:ascii="Book Antiqua" w:hAnsi="Book Antiqua" w:cs="Arial"/>
                <w:lang w:eastAsia="de-DE"/>
              </w:rPr>
              <w:t>Specificity</w:t>
            </w:r>
          </w:p>
        </w:tc>
        <w:tc>
          <w:tcPr>
            <w:tcW w:w="658" w:type="dxa"/>
            <w:tcBorders>
              <w:left w:val="nil"/>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89%</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83-95</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87/98</w:t>
            </w:r>
          </w:p>
        </w:tc>
        <w:tc>
          <w:tcPr>
            <w:tcW w:w="77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100%</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NA</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67/67</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89%</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83-95</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87/98</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78%</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69-86</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76/98</w:t>
            </w:r>
          </w:p>
        </w:tc>
        <w:tc>
          <w:tcPr>
            <w:tcW w:w="658"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82%</w:t>
            </w:r>
          </w:p>
        </w:tc>
        <w:tc>
          <w:tcPr>
            <w:tcW w:w="909"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74-89</w:t>
            </w:r>
          </w:p>
        </w:tc>
        <w:tc>
          <w:tcPr>
            <w:tcW w:w="1082" w:type="dxa"/>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80/98</w:t>
            </w:r>
          </w:p>
        </w:tc>
      </w:tr>
      <w:tr w:rsidR="00A95856" w:rsidRPr="00644A07" w:rsidTr="007B47B3">
        <w:trPr>
          <w:trHeight w:val="453"/>
        </w:trPr>
        <w:tc>
          <w:tcPr>
            <w:tcW w:w="1334" w:type="dxa"/>
            <w:tcBorders>
              <w:bottom w:val="single" w:sz="4" w:space="0" w:color="auto"/>
            </w:tcBorders>
          </w:tcPr>
          <w:p w:rsidR="00A95856" w:rsidRPr="00644A07" w:rsidRDefault="00A95856" w:rsidP="006E5477">
            <w:pPr>
              <w:autoSpaceDE w:val="0"/>
              <w:autoSpaceDN w:val="0"/>
              <w:adjustRightInd w:val="0"/>
              <w:snapToGrid w:val="0"/>
              <w:spacing w:line="360" w:lineRule="auto"/>
              <w:rPr>
                <w:rFonts w:ascii="Book Antiqua" w:hAnsi="Book Antiqua" w:cs="Arial"/>
                <w:lang w:eastAsia="de-DE"/>
              </w:rPr>
            </w:pPr>
            <w:r w:rsidRPr="00644A07">
              <w:rPr>
                <w:rFonts w:ascii="Book Antiqua" w:hAnsi="Book Antiqua" w:cs="Arial"/>
                <w:lang w:eastAsia="de-DE"/>
              </w:rPr>
              <w:t>Accuracy</w:t>
            </w:r>
          </w:p>
        </w:tc>
        <w:tc>
          <w:tcPr>
            <w:tcW w:w="658" w:type="dxa"/>
            <w:tcBorders>
              <w:left w:val="nil"/>
              <w:bottom w:val="single" w:sz="4" w:space="0" w:color="auto"/>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88%</w:t>
            </w:r>
          </w:p>
        </w:tc>
        <w:tc>
          <w:tcPr>
            <w:tcW w:w="909" w:type="dxa"/>
            <w:tcBorders>
              <w:bottom w:val="single" w:sz="4" w:space="0" w:color="auto"/>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82-94</w:t>
            </w:r>
          </w:p>
        </w:tc>
        <w:tc>
          <w:tcPr>
            <w:tcW w:w="1082" w:type="dxa"/>
            <w:tcBorders>
              <w:bottom w:val="single" w:sz="4" w:space="0" w:color="auto"/>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103/117</w:t>
            </w:r>
          </w:p>
        </w:tc>
        <w:tc>
          <w:tcPr>
            <w:tcW w:w="778" w:type="dxa"/>
            <w:tcBorders>
              <w:bottom w:val="single" w:sz="4" w:space="0" w:color="auto"/>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90%</w:t>
            </w:r>
          </w:p>
        </w:tc>
        <w:tc>
          <w:tcPr>
            <w:tcW w:w="909" w:type="dxa"/>
            <w:tcBorders>
              <w:bottom w:val="single" w:sz="4" w:space="0" w:color="auto"/>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84-97</w:t>
            </w:r>
          </w:p>
        </w:tc>
        <w:tc>
          <w:tcPr>
            <w:tcW w:w="1082" w:type="dxa"/>
            <w:tcBorders>
              <w:bottom w:val="single" w:sz="4" w:space="0" w:color="auto"/>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76/84</w:t>
            </w:r>
          </w:p>
        </w:tc>
        <w:tc>
          <w:tcPr>
            <w:tcW w:w="658" w:type="dxa"/>
            <w:tcBorders>
              <w:bottom w:val="single" w:sz="4" w:space="0" w:color="auto"/>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90%</w:t>
            </w:r>
          </w:p>
        </w:tc>
        <w:tc>
          <w:tcPr>
            <w:tcW w:w="909" w:type="dxa"/>
            <w:tcBorders>
              <w:bottom w:val="single" w:sz="4" w:space="0" w:color="auto"/>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84-95</w:t>
            </w:r>
          </w:p>
        </w:tc>
        <w:tc>
          <w:tcPr>
            <w:tcW w:w="1082" w:type="dxa"/>
            <w:tcBorders>
              <w:bottom w:val="single" w:sz="4" w:space="0" w:color="auto"/>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105/117</w:t>
            </w:r>
          </w:p>
        </w:tc>
        <w:tc>
          <w:tcPr>
            <w:tcW w:w="658" w:type="dxa"/>
            <w:tcBorders>
              <w:bottom w:val="single" w:sz="4" w:space="0" w:color="auto"/>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76%</w:t>
            </w:r>
          </w:p>
        </w:tc>
        <w:tc>
          <w:tcPr>
            <w:tcW w:w="909" w:type="dxa"/>
            <w:tcBorders>
              <w:bottom w:val="single" w:sz="4" w:space="0" w:color="auto"/>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68-84</w:t>
            </w:r>
          </w:p>
        </w:tc>
        <w:tc>
          <w:tcPr>
            <w:tcW w:w="1082" w:type="dxa"/>
            <w:tcBorders>
              <w:bottom w:val="single" w:sz="4" w:space="0" w:color="auto"/>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89/117</w:t>
            </w:r>
          </w:p>
        </w:tc>
        <w:tc>
          <w:tcPr>
            <w:tcW w:w="658" w:type="dxa"/>
            <w:tcBorders>
              <w:bottom w:val="single" w:sz="4" w:space="0" w:color="auto"/>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76%</w:t>
            </w:r>
          </w:p>
        </w:tc>
        <w:tc>
          <w:tcPr>
            <w:tcW w:w="909" w:type="dxa"/>
            <w:tcBorders>
              <w:bottom w:val="single" w:sz="4" w:space="0" w:color="auto"/>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68-84</w:t>
            </w:r>
          </w:p>
        </w:tc>
        <w:tc>
          <w:tcPr>
            <w:tcW w:w="1082" w:type="dxa"/>
            <w:tcBorders>
              <w:bottom w:val="single" w:sz="4" w:space="0" w:color="auto"/>
            </w:tcBorders>
          </w:tcPr>
          <w:p w:rsidR="00A95856" w:rsidRPr="00644A07" w:rsidRDefault="00A95856" w:rsidP="006E5477">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89/117</w:t>
            </w:r>
          </w:p>
        </w:tc>
      </w:tr>
      <w:tr w:rsidR="00A95856" w:rsidRPr="00644A07" w:rsidTr="007B47B3">
        <w:trPr>
          <w:trHeight w:val="453"/>
        </w:trPr>
        <w:tc>
          <w:tcPr>
            <w:tcW w:w="14699" w:type="dxa"/>
            <w:gridSpan w:val="16"/>
            <w:tcBorders>
              <w:top w:val="single" w:sz="4" w:space="0" w:color="auto"/>
            </w:tcBorders>
          </w:tcPr>
          <w:p w:rsidR="00A95856" w:rsidRPr="00644A07" w:rsidRDefault="00A95856" w:rsidP="006E5477">
            <w:pPr>
              <w:autoSpaceDE w:val="0"/>
              <w:autoSpaceDN w:val="0"/>
              <w:adjustRightInd w:val="0"/>
              <w:snapToGrid w:val="0"/>
              <w:spacing w:line="360" w:lineRule="auto"/>
              <w:rPr>
                <w:rFonts w:ascii="Book Antiqua" w:eastAsia="宋体" w:hAnsi="Book Antiqua" w:cs="Arial"/>
                <w:lang w:eastAsia="zh-CN"/>
              </w:rPr>
            </w:pPr>
            <w:r w:rsidRPr="00644A07">
              <w:rPr>
                <w:rFonts w:ascii="Book Antiqua" w:hAnsi="Book Antiqua" w:cs="Arial"/>
                <w:lang w:eastAsia="de-DE"/>
              </w:rPr>
              <w:lastRenderedPageBreak/>
              <w:t>IDUS: Intraductal ultrasound; ETP: Endoscopic transpapillary biopsies; EUS: Endoscopic ultrasound; CT: Computed tomography</w:t>
            </w:r>
            <w:r w:rsidRPr="00644A07">
              <w:rPr>
                <w:rFonts w:ascii="Book Antiqua" w:eastAsia="宋体" w:hAnsi="Book Antiqua" w:cs="Arial"/>
                <w:lang w:eastAsia="zh-CN"/>
              </w:rPr>
              <w:t>; NA: Not available.</w:t>
            </w:r>
          </w:p>
        </w:tc>
      </w:tr>
    </w:tbl>
    <w:p w:rsidR="00A95856" w:rsidRPr="00644A07" w:rsidRDefault="00A95856" w:rsidP="00C55BD8">
      <w:pPr>
        <w:autoSpaceDE w:val="0"/>
        <w:autoSpaceDN w:val="0"/>
        <w:adjustRightInd w:val="0"/>
        <w:snapToGrid w:val="0"/>
        <w:spacing w:line="360" w:lineRule="auto"/>
        <w:jc w:val="both"/>
        <w:rPr>
          <w:rFonts w:ascii="Book Antiqua" w:hAnsi="Book Antiqua" w:cs="Arial"/>
          <w:b/>
          <w:lang w:eastAsia="de-DE"/>
        </w:rPr>
        <w:sectPr w:rsidR="00A95856" w:rsidRPr="00644A07" w:rsidSect="001E0726">
          <w:type w:val="evenPage"/>
          <w:pgSz w:w="16840" w:h="11900" w:orient="landscape" w:code="9"/>
          <w:pgMar w:top="1418" w:right="1134" w:bottom="1134" w:left="1134" w:header="709" w:footer="709" w:gutter="0"/>
          <w:cols w:space="708"/>
          <w:docGrid w:linePitch="326"/>
        </w:sectPr>
      </w:pPr>
    </w:p>
    <w:p w:rsidR="00A95856" w:rsidRPr="00644A07" w:rsidRDefault="00A95856" w:rsidP="00C55BD8">
      <w:pPr>
        <w:autoSpaceDE w:val="0"/>
        <w:autoSpaceDN w:val="0"/>
        <w:adjustRightInd w:val="0"/>
        <w:snapToGrid w:val="0"/>
        <w:spacing w:line="360" w:lineRule="auto"/>
        <w:jc w:val="both"/>
        <w:rPr>
          <w:rFonts w:ascii="Book Antiqua" w:hAnsi="Book Antiqua" w:cs="Arial"/>
          <w:b/>
          <w:lang w:eastAsia="de-DE"/>
        </w:rPr>
      </w:pPr>
    </w:p>
    <w:p w:rsidR="00A95856" w:rsidRPr="00644A07" w:rsidRDefault="00A95856" w:rsidP="00C55BD8">
      <w:pPr>
        <w:autoSpaceDE w:val="0"/>
        <w:autoSpaceDN w:val="0"/>
        <w:adjustRightInd w:val="0"/>
        <w:snapToGrid w:val="0"/>
        <w:spacing w:line="360" w:lineRule="auto"/>
        <w:jc w:val="both"/>
        <w:rPr>
          <w:rFonts w:ascii="Book Antiqua" w:eastAsia="宋体" w:hAnsi="Book Antiqua" w:cs="Arial"/>
          <w:b/>
          <w:lang w:eastAsia="zh-CN"/>
        </w:rPr>
      </w:pPr>
      <w:r w:rsidRPr="00644A07">
        <w:rPr>
          <w:rFonts w:ascii="Book Antiqua" w:hAnsi="Book Antiqua" w:cs="Arial"/>
          <w:b/>
          <w:lang w:eastAsia="de-DE"/>
        </w:rPr>
        <w:t>Table 3</w:t>
      </w:r>
      <w:r w:rsidRPr="00644A07">
        <w:rPr>
          <w:rFonts w:ascii="Book Antiqua" w:eastAsia="宋体" w:hAnsi="Book Antiqua" w:cs="Arial"/>
          <w:b/>
          <w:lang w:eastAsia="zh-CN"/>
        </w:rPr>
        <w:t xml:space="preserve"> </w:t>
      </w:r>
      <w:r w:rsidRPr="00644A07">
        <w:rPr>
          <w:rFonts w:ascii="Book Antiqua" w:hAnsi="Book Antiqua" w:cs="Arial"/>
          <w:b/>
          <w:lang w:eastAsia="de-DE"/>
        </w:rPr>
        <w:t xml:space="preserve">Method-dependent accuracy rates and tests of significance (proximal </w:t>
      </w:r>
      <w:r w:rsidRPr="00644A07">
        <w:rPr>
          <w:rFonts w:ascii="Book Antiqua" w:hAnsi="Book Antiqua" w:cs="Arial"/>
          <w:b/>
          <w:i/>
          <w:lang w:eastAsia="de-DE"/>
        </w:rPr>
        <w:t>vs</w:t>
      </w:r>
      <w:r w:rsidRPr="00644A07">
        <w:rPr>
          <w:rFonts w:ascii="Book Antiqua" w:hAnsi="Book Antiqua" w:cs="Arial"/>
          <w:b/>
          <w:lang w:eastAsia="de-DE"/>
        </w:rPr>
        <w:t xml:space="preserve"> distal stenosis) with respect to the localization of bile duct stenosis</w:t>
      </w:r>
      <w:r w:rsidRPr="00644A07">
        <w:rPr>
          <w:rFonts w:ascii="Book Antiqua" w:eastAsia="宋体" w:hAnsi="Book Antiqua" w:cs="Arial"/>
          <w:b/>
          <w:lang w:eastAsia="zh-CN"/>
        </w:rPr>
        <w:t xml:space="preserve"> </w:t>
      </w:r>
      <w:r w:rsidRPr="00644A07">
        <w:rPr>
          <w:rFonts w:ascii="Book Antiqua" w:eastAsia="宋体" w:hAnsi="Book Antiqua" w:cs="Arial"/>
          <w:b/>
          <w:i/>
          <w:lang w:eastAsia="zh-CN"/>
        </w:rPr>
        <w:t>n</w:t>
      </w:r>
      <w:r w:rsidRPr="00644A07">
        <w:rPr>
          <w:rFonts w:ascii="Book Antiqua" w:eastAsia="宋体" w:hAnsi="Book Antiqua" w:cs="Arial"/>
          <w:b/>
          <w:lang w:eastAsia="zh-CN"/>
        </w:rPr>
        <w:t xml:space="preserve"> (%)</w:t>
      </w:r>
    </w:p>
    <w:tbl>
      <w:tblPr>
        <w:tblW w:w="8536" w:type="dxa"/>
        <w:tblLook w:val="00A0" w:firstRow="1" w:lastRow="0" w:firstColumn="1" w:lastColumn="0" w:noHBand="0" w:noVBand="0"/>
      </w:tblPr>
      <w:tblGrid>
        <w:gridCol w:w="1587"/>
        <w:gridCol w:w="1755"/>
        <w:gridCol w:w="1395"/>
        <w:gridCol w:w="1564"/>
        <w:gridCol w:w="2235"/>
      </w:tblGrid>
      <w:tr w:rsidR="00A95856" w:rsidRPr="00644A07" w:rsidTr="009753D7">
        <w:tc>
          <w:tcPr>
            <w:tcW w:w="1587" w:type="dxa"/>
            <w:tcBorders>
              <w:top w:val="single" w:sz="4" w:space="0" w:color="auto"/>
              <w:bottom w:val="single" w:sz="4" w:space="0" w:color="auto"/>
            </w:tcBorders>
          </w:tcPr>
          <w:p w:rsidR="00A95856" w:rsidRPr="00644A07" w:rsidRDefault="00A95856" w:rsidP="009C23C0">
            <w:pPr>
              <w:autoSpaceDE w:val="0"/>
              <w:autoSpaceDN w:val="0"/>
              <w:adjustRightInd w:val="0"/>
              <w:snapToGrid w:val="0"/>
              <w:spacing w:line="360" w:lineRule="auto"/>
              <w:jc w:val="both"/>
              <w:rPr>
                <w:rFonts w:ascii="Book Antiqua" w:hAnsi="Book Antiqua" w:cs="Arial"/>
                <w:b/>
                <w:lang w:eastAsia="de-DE"/>
              </w:rPr>
            </w:pPr>
            <w:r w:rsidRPr="00644A07">
              <w:rPr>
                <w:rFonts w:ascii="Book Antiqua" w:hAnsi="Book Antiqua" w:cs="Arial"/>
                <w:b/>
                <w:lang w:eastAsia="de-DE"/>
              </w:rPr>
              <w:t>Method</w:t>
            </w:r>
          </w:p>
        </w:tc>
        <w:tc>
          <w:tcPr>
            <w:tcW w:w="1755" w:type="dxa"/>
            <w:tcBorders>
              <w:top w:val="single" w:sz="4" w:space="0" w:color="auto"/>
              <w:bottom w:val="single" w:sz="4" w:space="0" w:color="auto"/>
            </w:tcBorders>
          </w:tcPr>
          <w:p w:rsidR="00A95856" w:rsidRPr="00644A07" w:rsidRDefault="00A95856" w:rsidP="00EE4A93">
            <w:pPr>
              <w:autoSpaceDE w:val="0"/>
              <w:autoSpaceDN w:val="0"/>
              <w:adjustRightInd w:val="0"/>
              <w:snapToGrid w:val="0"/>
              <w:spacing w:line="360" w:lineRule="auto"/>
              <w:jc w:val="center"/>
              <w:rPr>
                <w:rFonts w:ascii="Book Antiqua" w:hAnsi="Book Antiqua" w:cs="Arial"/>
                <w:b/>
                <w:lang w:eastAsia="de-DE"/>
              </w:rPr>
            </w:pPr>
            <w:r w:rsidRPr="00644A07">
              <w:rPr>
                <w:rFonts w:ascii="Book Antiqua" w:hAnsi="Book Antiqua" w:cs="Arial"/>
                <w:b/>
                <w:lang w:eastAsia="de-DE"/>
              </w:rPr>
              <w:t>Stenosis (localization)</w:t>
            </w:r>
          </w:p>
        </w:tc>
        <w:tc>
          <w:tcPr>
            <w:tcW w:w="1395" w:type="dxa"/>
            <w:tcBorders>
              <w:top w:val="single" w:sz="4" w:space="0" w:color="auto"/>
              <w:bottom w:val="single" w:sz="4" w:space="0" w:color="auto"/>
            </w:tcBorders>
          </w:tcPr>
          <w:p w:rsidR="00A95856" w:rsidRPr="00644A07" w:rsidRDefault="00A95856" w:rsidP="00EE4A93">
            <w:pPr>
              <w:autoSpaceDE w:val="0"/>
              <w:autoSpaceDN w:val="0"/>
              <w:adjustRightInd w:val="0"/>
              <w:snapToGrid w:val="0"/>
              <w:spacing w:line="360" w:lineRule="auto"/>
              <w:jc w:val="center"/>
              <w:rPr>
                <w:rFonts w:ascii="Book Antiqua" w:eastAsia="宋体" w:hAnsi="Book Antiqua" w:cs="Arial"/>
                <w:b/>
                <w:i/>
                <w:lang w:eastAsia="zh-CN"/>
              </w:rPr>
            </w:pPr>
            <w:r w:rsidRPr="00644A07">
              <w:rPr>
                <w:rFonts w:ascii="Book Antiqua" w:hAnsi="Book Antiqua" w:cs="Arial"/>
                <w:b/>
                <w:lang w:eastAsia="de-DE"/>
              </w:rPr>
              <w:t>Accuracy</w:t>
            </w:r>
            <w:r w:rsidRPr="00644A07">
              <w:rPr>
                <w:rFonts w:ascii="Book Antiqua" w:eastAsia="宋体" w:hAnsi="Book Antiqua" w:cs="Arial"/>
                <w:b/>
                <w:i/>
                <w:lang w:eastAsia="zh-CN"/>
              </w:rPr>
              <w:t xml:space="preserve"> </w:t>
            </w:r>
          </w:p>
        </w:tc>
        <w:tc>
          <w:tcPr>
            <w:tcW w:w="1564" w:type="dxa"/>
            <w:tcBorders>
              <w:top w:val="single" w:sz="4" w:space="0" w:color="auto"/>
              <w:bottom w:val="single" w:sz="4" w:space="0" w:color="auto"/>
            </w:tcBorders>
          </w:tcPr>
          <w:p w:rsidR="00A95856" w:rsidRPr="00644A07" w:rsidRDefault="00A95856" w:rsidP="00EE4A93">
            <w:pPr>
              <w:autoSpaceDE w:val="0"/>
              <w:autoSpaceDN w:val="0"/>
              <w:adjustRightInd w:val="0"/>
              <w:snapToGrid w:val="0"/>
              <w:spacing w:line="360" w:lineRule="auto"/>
              <w:jc w:val="center"/>
              <w:rPr>
                <w:rFonts w:ascii="Book Antiqua" w:hAnsi="Book Antiqua" w:cs="Arial"/>
                <w:b/>
                <w:lang w:eastAsia="de-DE"/>
              </w:rPr>
            </w:pPr>
            <w:r w:rsidRPr="00644A07">
              <w:rPr>
                <w:rFonts w:ascii="Book Antiqua" w:hAnsi="Book Antiqua" w:cs="Arial"/>
                <w:b/>
                <w:lang w:eastAsia="de-DE"/>
              </w:rPr>
              <w:t>95%CI</w:t>
            </w:r>
          </w:p>
        </w:tc>
        <w:tc>
          <w:tcPr>
            <w:tcW w:w="2235" w:type="dxa"/>
            <w:tcBorders>
              <w:top w:val="single" w:sz="4" w:space="0" w:color="auto"/>
              <w:bottom w:val="single" w:sz="4" w:space="0" w:color="auto"/>
            </w:tcBorders>
          </w:tcPr>
          <w:p w:rsidR="00A95856" w:rsidRPr="00644A07" w:rsidRDefault="00A95856" w:rsidP="00EE4A93">
            <w:pPr>
              <w:autoSpaceDE w:val="0"/>
              <w:autoSpaceDN w:val="0"/>
              <w:adjustRightInd w:val="0"/>
              <w:snapToGrid w:val="0"/>
              <w:spacing w:line="360" w:lineRule="auto"/>
              <w:jc w:val="center"/>
              <w:rPr>
                <w:rFonts w:ascii="Book Antiqua" w:hAnsi="Book Antiqua" w:cs="Arial"/>
                <w:b/>
                <w:lang w:eastAsia="de-DE"/>
              </w:rPr>
            </w:pPr>
            <w:r w:rsidRPr="00644A07">
              <w:rPr>
                <w:rFonts w:ascii="Book Antiqua" w:hAnsi="Book Antiqua" w:cs="Arial"/>
                <w:b/>
                <w:i/>
                <w:lang w:eastAsia="de-DE"/>
              </w:rPr>
              <w:t>P</w:t>
            </w:r>
            <w:r w:rsidRPr="00644A07">
              <w:rPr>
                <w:rFonts w:ascii="Book Antiqua" w:hAnsi="Book Antiqua" w:cs="Arial"/>
                <w:b/>
                <w:lang w:eastAsia="de-DE"/>
              </w:rPr>
              <w:t>-value</w:t>
            </w:r>
          </w:p>
          <w:p w:rsidR="00A95856" w:rsidRPr="00644A07" w:rsidRDefault="00A95856" w:rsidP="00EE4A93">
            <w:pPr>
              <w:autoSpaceDE w:val="0"/>
              <w:autoSpaceDN w:val="0"/>
              <w:adjustRightInd w:val="0"/>
              <w:snapToGrid w:val="0"/>
              <w:spacing w:line="360" w:lineRule="auto"/>
              <w:jc w:val="center"/>
              <w:rPr>
                <w:rFonts w:ascii="Book Antiqua" w:hAnsi="Book Antiqua" w:cs="Arial"/>
                <w:b/>
                <w:lang w:eastAsia="de-DE"/>
              </w:rPr>
            </w:pPr>
            <w:r w:rsidRPr="00644A07">
              <w:rPr>
                <w:rFonts w:ascii="Book Antiqua" w:hAnsi="Book Antiqua" w:cs="Arial"/>
                <w:b/>
                <w:lang w:eastAsia="de-DE"/>
              </w:rPr>
              <w:t xml:space="preserve">(prox. </w:t>
            </w:r>
            <w:r w:rsidRPr="00644A07">
              <w:rPr>
                <w:rFonts w:ascii="Book Antiqua" w:hAnsi="Book Antiqua" w:cs="Arial"/>
                <w:b/>
                <w:i/>
                <w:lang w:eastAsia="de-DE"/>
              </w:rPr>
              <w:t>vs</w:t>
            </w:r>
            <w:r w:rsidRPr="00644A07">
              <w:rPr>
                <w:rFonts w:ascii="Book Antiqua" w:hAnsi="Book Antiqua" w:cs="Arial"/>
                <w:b/>
                <w:lang w:eastAsia="de-DE"/>
              </w:rPr>
              <w:t xml:space="preserve"> distal)</w:t>
            </w:r>
          </w:p>
        </w:tc>
      </w:tr>
      <w:tr w:rsidR="00A95856" w:rsidRPr="00644A07" w:rsidTr="009753D7">
        <w:tc>
          <w:tcPr>
            <w:tcW w:w="1587" w:type="dxa"/>
            <w:tcBorders>
              <w:top w:val="single" w:sz="4" w:space="0" w:color="auto"/>
            </w:tcBorders>
          </w:tcPr>
          <w:p w:rsidR="00A95856" w:rsidRPr="00644A07" w:rsidRDefault="00A95856" w:rsidP="009C23C0">
            <w:pPr>
              <w:autoSpaceDE w:val="0"/>
              <w:autoSpaceDN w:val="0"/>
              <w:adjustRightInd w:val="0"/>
              <w:snapToGrid w:val="0"/>
              <w:spacing w:line="360" w:lineRule="auto"/>
              <w:jc w:val="both"/>
              <w:rPr>
                <w:rFonts w:ascii="Book Antiqua" w:hAnsi="Book Antiqua" w:cs="Arial"/>
                <w:lang w:eastAsia="de-DE"/>
              </w:rPr>
            </w:pPr>
            <w:r w:rsidRPr="00644A07">
              <w:rPr>
                <w:rFonts w:ascii="Book Antiqua" w:hAnsi="Book Antiqua" w:cs="Arial"/>
                <w:lang w:eastAsia="de-DE"/>
              </w:rPr>
              <w:t>IDUS</w:t>
            </w:r>
          </w:p>
        </w:tc>
        <w:tc>
          <w:tcPr>
            <w:tcW w:w="1755" w:type="dxa"/>
            <w:tcBorders>
              <w:top w:val="single" w:sz="4" w:space="0" w:color="auto"/>
            </w:tcBorders>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Proximal</w:t>
            </w:r>
          </w:p>
        </w:tc>
        <w:tc>
          <w:tcPr>
            <w:tcW w:w="1395" w:type="dxa"/>
            <w:tcBorders>
              <w:top w:val="single" w:sz="4" w:space="0" w:color="auto"/>
            </w:tcBorders>
          </w:tcPr>
          <w:p w:rsidR="00A95856" w:rsidRPr="00644A07" w:rsidRDefault="00A95856" w:rsidP="00EE4A93">
            <w:pPr>
              <w:autoSpaceDE w:val="0"/>
              <w:autoSpaceDN w:val="0"/>
              <w:adjustRightInd w:val="0"/>
              <w:snapToGrid w:val="0"/>
              <w:spacing w:line="360" w:lineRule="auto"/>
              <w:jc w:val="center"/>
              <w:rPr>
                <w:rFonts w:ascii="Book Antiqua" w:eastAsia="宋体" w:hAnsi="Book Antiqua" w:cs="Arial"/>
                <w:lang w:eastAsia="zh-CN"/>
              </w:rPr>
            </w:pPr>
            <w:r w:rsidRPr="00644A07">
              <w:rPr>
                <w:rFonts w:ascii="Book Antiqua" w:hAnsi="Book Antiqua" w:cs="Arial"/>
                <w:lang w:eastAsia="de-DE"/>
              </w:rPr>
              <w:t>28</w:t>
            </w:r>
            <w:r w:rsidRPr="00644A07">
              <w:rPr>
                <w:rFonts w:ascii="Book Antiqua" w:eastAsia="宋体" w:hAnsi="Book Antiqua" w:cs="Arial"/>
                <w:lang w:eastAsia="zh-CN"/>
              </w:rPr>
              <w:t xml:space="preserve"> (100)</w:t>
            </w:r>
          </w:p>
        </w:tc>
        <w:tc>
          <w:tcPr>
            <w:tcW w:w="1564" w:type="dxa"/>
            <w:tcBorders>
              <w:top w:val="single" w:sz="4" w:space="0" w:color="auto"/>
            </w:tcBorders>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100-100</w:t>
            </w:r>
          </w:p>
        </w:tc>
        <w:tc>
          <w:tcPr>
            <w:tcW w:w="2235" w:type="dxa"/>
            <w:tcBorders>
              <w:top w:val="single" w:sz="4" w:space="0" w:color="auto"/>
            </w:tcBorders>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0.419</w:t>
            </w:r>
          </w:p>
        </w:tc>
      </w:tr>
      <w:tr w:rsidR="00A95856" w:rsidRPr="00644A07" w:rsidTr="009753D7">
        <w:tc>
          <w:tcPr>
            <w:tcW w:w="1587" w:type="dxa"/>
          </w:tcPr>
          <w:p w:rsidR="00A95856" w:rsidRPr="00644A07" w:rsidRDefault="00A95856" w:rsidP="009C23C0">
            <w:pPr>
              <w:autoSpaceDE w:val="0"/>
              <w:autoSpaceDN w:val="0"/>
              <w:adjustRightInd w:val="0"/>
              <w:snapToGrid w:val="0"/>
              <w:spacing w:line="360" w:lineRule="auto"/>
              <w:jc w:val="both"/>
              <w:rPr>
                <w:rFonts w:ascii="Book Antiqua" w:hAnsi="Book Antiqua" w:cs="Arial"/>
                <w:lang w:eastAsia="de-DE"/>
              </w:rPr>
            </w:pPr>
          </w:p>
        </w:tc>
        <w:tc>
          <w:tcPr>
            <w:tcW w:w="1755" w:type="dxa"/>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Distal</w:t>
            </w:r>
          </w:p>
        </w:tc>
        <w:tc>
          <w:tcPr>
            <w:tcW w:w="1395" w:type="dxa"/>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165</w:t>
            </w:r>
            <w:r w:rsidRPr="00644A07">
              <w:rPr>
                <w:rFonts w:ascii="Book Antiqua" w:eastAsia="宋体" w:hAnsi="Book Antiqua" w:cs="Arial"/>
                <w:lang w:eastAsia="zh-CN"/>
              </w:rPr>
              <w:t xml:space="preserve"> (89)</w:t>
            </w:r>
          </w:p>
        </w:tc>
        <w:tc>
          <w:tcPr>
            <w:tcW w:w="1564" w:type="dxa"/>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85-94</w:t>
            </w:r>
          </w:p>
        </w:tc>
        <w:tc>
          <w:tcPr>
            <w:tcW w:w="2235" w:type="dxa"/>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p>
        </w:tc>
      </w:tr>
      <w:tr w:rsidR="00A95856" w:rsidRPr="00644A07" w:rsidTr="009753D7">
        <w:tc>
          <w:tcPr>
            <w:tcW w:w="1587" w:type="dxa"/>
          </w:tcPr>
          <w:p w:rsidR="00A95856" w:rsidRPr="00644A07" w:rsidRDefault="00A95856" w:rsidP="009C23C0">
            <w:pPr>
              <w:autoSpaceDE w:val="0"/>
              <w:autoSpaceDN w:val="0"/>
              <w:adjustRightInd w:val="0"/>
              <w:snapToGrid w:val="0"/>
              <w:spacing w:line="360" w:lineRule="auto"/>
              <w:jc w:val="both"/>
              <w:rPr>
                <w:rFonts w:ascii="Book Antiqua" w:hAnsi="Book Antiqua" w:cs="Arial"/>
                <w:lang w:eastAsia="de-DE"/>
              </w:rPr>
            </w:pPr>
            <w:r w:rsidRPr="00644A07">
              <w:rPr>
                <w:rFonts w:ascii="Book Antiqua" w:hAnsi="Book Antiqua" w:cs="Arial"/>
                <w:lang w:eastAsia="de-DE"/>
              </w:rPr>
              <w:t>ETP</w:t>
            </w:r>
          </w:p>
        </w:tc>
        <w:tc>
          <w:tcPr>
            <w:tcW w:w="1755" w:type="dxa"/>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Proximal</w:t>
            </w:r>
          </w:p>
        </w:tc>
        <w:tc>
          <w:tcPr>
            <w:tcW w:w="1395" w:type="dxa"/>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13</w:t>
            </w:r>
            <w:r w:rsidRPr="00644A07">
              <w:rPr>
                <w:rFonts w:ascii="Book Antiqua" w:eastAsia="宋体" w:hAnsi="Book Antiqua" w:cs="Arial"/>
                <w:lang w:eastAsia="zh-CN"/>
              </w:rPr>
              <w:t xml:space="preserve"> (46)</w:t>
            </w:r>
          </w:p>
        </w:tc>
        <w:tc>
          <w:tcPr>
            <w:tcW w:w="1564" w:type="dxa"/>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28-65</w:t>
            </w:r>
          </w:p>
        </w:tc>
        <w:tc>
          <w:tcPr>
            <w:tcW w:w="2235" w:type="dxa"/>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0.275</w:t>
            </w:r>
          </w:p>
        </w:tc>
      </w:tr>
      <w:tr w:rsidR="00A95856" w:rsidRPr="00644A07" w:rsidTr="009753D7">
        <w:tc>
          <w:tcPr>
            <w:tcW w:w="1587" w:type="dxa"/>
          </w:tcPr>
          <w:p w:rsidR="00A95856" w:rsidRPr="00644A07" w:rsidRDefault="00A95856" w:rsidP="009C23C0">
            <w:pPr>
              <w:autoSpaceDE w:val="0"/>
              <w:autoSpaceDN w:val="0"/>
              <w:adjustRightInd w:val="0"/>
              <w:snapToGrid w:val="0"/>
              <w:spacing w:line="360" w:lineRule="auto"/>
              <w:jc w:val="both"/>
              <w:rPr>
                <w:rFonts w:ascii="Book Antiqua" w:hAnsi="Book Antiqua" w:cs="Arial"/>
                <w:lang w:eastAsia="de-DE"/>
              </w:rPr>
            </w:pPr>
          </w:p>
        </w:tc>
        <w:tc>
          <w:tcPr>
            <w:tcW w:w="1755" w:type="dxa"/>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Distal</w:t>
            </w:r>
          </w:p>
        </w:tc>
        <w:tc>
          <w:tcPr>
            <w:tcW w:w="1395" w:type="dxa"/>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93</w:t>
            </w:r>
            <w:r w:rsidRPr="00644A07">
              <w:rPr>
                <w:rFonts w:ascii="Book Antiqua" w:eastAsia="宋体" w:hAnsi="Book Antiqua" w:cs="Arial"/>
                <w:lang w:eastAsia="zh-CN"/>
              </w:rPr>
              <w:t xml:space="preserve"> (62)</w:t>
            </w:r>
          </w:p>
        </w:tc>
        <w:tc>
          <w:tcPr>
            <w:tcW w:w="1564" w:type="dxa"/>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55-70</w:t>
            </w:r>
          </w:p>
        </w:tc>
        <w:tc>
          <w:tcPr>
            <w:tcW w:w="2235" w:type="dxa"/>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p>
        </w:tc>
      </w:tr>
      <w:tr w:rsidR="00A95856" w:rsidRPr="00644A07" w:rsidTr="009753D7">
        <w:tc>
          <w:tcPr>
            <w:tcW w:w="1587" w:type="dxa"/>
          </w:tcPr>
          <w:p w:rsidR="00A95856" w:rsidRPr="00644A07" w:rsidRDefault="00A95856" w:rsidP="009C23C0">
            <w:pPr>
              <w:autoSpaceDE w:val="0"/>
              <w:autoSpaceDN w:val="0"/>
              <w:adjustRightInd w:val="0"/>
              <w:snapToGrid w:val="0"/>
              <w:spacing w:line="360" w:lineRule="auto"/>
              <w:jc w:val="both"/>
              <w:rPr>
                <w:rFonts w:ascii="Book Antiqua" w:hAnsi="Book Antiqua" w:cs="Arial"/>
                <w:lang w:eastAsia="de-DE"/>
              </w:rPr>
            </w:pPr>
            <w:r w:rsidRPr="00644A07">
              <w:rPr>
                <w:rFonts w:ascii="Book Antiqua" w:hAnsi="Book Antiqua" w:cs="Arial"/>
                <w:lang w:eastAsia="de-DE"/>
              </w:rPr>
              <w:t>IDUS + ETP</w:t>
            </w:r>
          </w:p>
        </w:tc>
        <w:tc>
          <w:tcPr>
            <w:tcW w:w="1755" w:type="dxa"/>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Proximal</w:t>
            </w:r>
          </w:p>
        </w:tc>
        <w:tc>
          <w:tcPr>
            <w:tcW w:w="1395" w:type="dxa"/>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28</w:t>
            </w:r>
            <w:r w:rsidRPr="00644A07">
              <w:rPr>
                <w:rFonts w:ascii="Book Antiqua" w:eastAsia="宋体" w:hAnsi="Book Antiqua" w:cs="Arial"/>
                <w:lang w:eastAsia="zh-CN"/>
              </w:rPr>
              <w:t xml:space="preserve"> (100)</w:t>
            </w:r>
          </w:p>
        </w:tc>
        <w:tc>
          <w:tcPr>
            <w:tcW w:w="1564" w:type="dxa"/>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100-100</w:t>
            </w:r>
          </w:p>
        </w:tc>
        <w:tc>
          <w:tcPr>
            <w:tcW w:w="2235" w:type="dxa"/>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0.505</w:t>
            </w:r>
          </w:p>
        </w:tc>
      </w:tr>
      <w:tr w:rsidR="00A95856" w:rsidRPr="00644A07" w:rsidTr="009753D7">
        <w:tc>
          <w:tcPr>
            <w:tcW w:w="1587" w:type="dxa"/>
          </w:tcPr>
          <w:p w:rsidR="00A95856" w:rsidRPr="00644A07" w:rsidRDefault="00A95856" w:rsidP="009C23C0">
            <w:pPr>
              <w:autoSpaceDE w:val="0"/>
              <w:autoSpaceDN w:val="0"/>
              <w:adjustRightInd w:val="0"/>
              <w:snapToGrid w:val="0"/>
              <w:spacing w:line="360" w:lineRule="auto"/>
              <w:jc w:val="both"/>
              <w:rPr>
                <w:rFonts w:ascii="Book Antiqua" w:hAnsi="Book Antiqua" w:cs="Arial"/>
                <w:lang w:eastAsia="de-DE"/>
              </w:rPr>
            </w:pPr>
          </w:p>
        </w:tc>
        <w:tc>
          <w:tcPr>
            <w:tcW w:w="1755" w:type="dxa"/>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Distal</w:t>
            </w:r>
          </w:p>
        </w:tc>
        <w:tc>
          <w:tcPr>
            <w:tcW w:w="1395" w:type="dxa"/>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167</w:t>
            </w:r>
            <w:r w:rsidRPr="00644A07">
              <w:rPr>
                <w:rFonts w:ascii="Book Antiqua" w:eastAsia="宋体" w:hAnsi="Book Antiqua" w:cs="Arial"/>
                <w:lang w:eastAsia="zh-CN"/>
              </w:rPr>
              <w:t xml:space="preserve"> (90)</w:t>
            </w:r>
          </w:p>
        </w:tc>
        <w:tc>
          <w:tcPr>
            <w:tcW w:w="1564" w:type="dxa"/>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86-95</w:t>
            </w:r>
          </w:p>
        </w:tc>
        <w:tc>
          <w:tcPr>
            <w:tcW w:w="2235" w:type="dxa"/>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p>
        </w:tc>
      </w:tr>
      <w:tr w:rsidR="00A95856" w:rsidRPr="00644A07" w:rsidTr="009753D7">
        <w:tc>
          <w:tcPr>
            <w:tcW w:w="1587" w:type="dxa"/>
          </w:tcPr>
          <w:p w:rsidR="00A95856" w:rsidRPr="00644A07" w:rsidRDefault="00A95856" w:rsidP="009C23C0">
            <w:pPr>
              <w:autoSpaceDE w:val="0"/>
              <w:autoSpaceDN w:val="0"/>
              <w:adjustRightInd w:val="0"/>
              <w:snapToGrid w:val="0"/>
              <w:spacing w:line="360" w:lineRule="auto"/>
              <w:jc w:val="both"/>
              <w:rPr>
                <w:rFonts w:ascii="Book Antiqua" w:hAnsi="Book Antiqua" w:cs="Arial"/>
                <w:lang w:eastAsia="de-DE"/>
              </w:rPr>
            </w:pPr>
            <w:r w:rsidRPr="00644A07">
              <w:rPr>
                <w:rFonts w:ascii="Book Antiqua" w:hAnsi="Book Antiqua" w:cs="Arial"/>
                <w:lang w:eastAsia="de-DE"/>
              </w:rPr>
              <w:t>EUS</w:t>
            </w:r>
          </w:p>
        </w:tc>
        <w:tc>
          <w:tcPr>
            <w:tcW w:w="1755" w:type="dxa"/>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Proximal</w:t>
            </w:r>
          </w:p>
        </w:tc>
        <w:tc>
          <w:tcPr>
            <w:tcW w:w="1395" w:type="dxa"/>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16</w:t>
            </w:r>
            <w:r w:rsidRPr="00644A07">
              <w:rPr>
                <w:rFonts w:ascii="Book Antiqua" w:eastAsia="宋体" w:hAnsi="Book Antiqua" w:cs="Arial"/>
                <w:lang w:eastAsia="zh-CN"/>
              </w:rPr>
              <w:t xml:space="preserve"> (57)</w:t>
            </w:r>
          </w:p>
        </w:tc>
        <w:tc>
          <w:tcPr>
            <w:tcW w:w="1564" w:type="dxa"/>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39-75</w:t>
            </w:r>
          </w:p>
        </w:tc>
        <w:tc>
          <w:tcPr>
            <w:tcW w:w="2235" w:type="dxa"/>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&lt; 0.0001</w:t>
            </w:r>
          </w:p>
        </w:tc>
      </w:tr>
      <w:tr w:rsidR="00A95856" w:rsidRPr="00644A07" w:rsidTr="009753D7">
        <w:tc>
          <w:tcPr>
            <w:tcW w:w="1587" w:type="dxa"/>
          </w:tcPr>
          <w:p w:rsidR="00A95856" w:rsidRPr="00644A07" w:rsidRDefault="00A95856" w:rsidP="009C23C0">
            <w:pPr>
              <w:autoSpaceDE w:val="0"/>
              <w:autoSpaceDN w:val="0"/>
              <w:adjustRightInd w:val="0"/>
              <w:snapToGrid w:val="0"/>
              <w:spacing w:line="360" w:lineRule="auto"/>
              <w:jc w:val="both"/>
              <w:rPr>
                <w:rFonts w:ascii="Book Antiqua" w:hAnsi="Book Antiqua" w:cs="Arial"/>
                <w:lang w:eastAsia="de-DE"/>
              </w:rPr>
            </w:pPr>
          </w:p>
        </w:tc>
        <w:tc>
          <w:tcPr>
            <w:tcW w:w="1755" w:type="dxa"/>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Distal</w:t>
            </w:r>
          </w:p>
        </w:tc>
        <w:tc>
          <w:tcPr>
            <w:tcW w:w="1395" w:type="dxa"/>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147</w:t>
            </w:r>
            <w:r w:rsidRPr="00644A07">
              <w:rPr>
                <w:rFonts w:ascii="Book Antiqua" w:eastAsia="宋体" w:hAnsi="Book Antiqua" w:cs="Arial"/>
                <w:lang w:eastAsia="zh-CN"/>
              </w:rPr>
              <w:t xml:space="preserve"> (79)</w:t>
            </w:r>
          </w:p>
        </w:tc>
        <w:tc>
          <w:tcPr>
            <w:tcW w:w="1564" w:type="dxa"/>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74-85</w:t>
            </w:r>
          </w:p>
        </w:tc>
        <w:tc>
          <w:tcPr>
            <w:tcW w:w="2235" w:type="dxa"/>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p>
        </w:tc>
      </w:tr>
      <w:tr w:rsidR="00A95856" w:rsidRPr="00644A07" w:rsidTr="009753D7">
        <w:tc>
          <w:tcPr>
            <w:tcW w:w="1587" w:type="dxa"/>
          </w:tcPr>
          <w:p w:rsidR="00A95856" w:rsidRPr="00644A07" w:rsidRDefault="00A95856" w:rsidP="009C23C0">
            <w:pPr>
              <w:autoSpaceDE w:val="0"/>
              <w:autoSpaceDN w:val="0"/>
              <w:adjustRightInd w:val="0"/>
              <w:snapToGrid w:val="0"/>
              <w:spacing w:line="360" w:lineRule="auto"/>
              <w:jc w:val="both"/>
              <w:rPr>
                <w:rFonts w:ascii="Book Antiqua" w:hAnsi="Book Antiqua" w:cs="Arial"/>
                <w:lang w:eastAsia="de-DE"/>
              </w:rPr>
            </w:pPr>
            <w:r w:rsidRPr="00644A07">
              <w:rPr>
                <w:rFonts w:ascii="Book Antiqua" w:hAnsi="Book Antiqua" w:cs="Arial"/>
                <w:lang w:eastAsia="de-DE"/>
              </w:rPr>
              <w:t>CT</w:t>
            </w:r>
          </w:p>
        </w:tc>
        <w:tc>
          <w:tcPr>
            <w:tcW w:w="1755" w:type="dxa"/>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Proximal</w:t>
            </w:r>
          </w:p>
        </w:tc>
        <w:tc>
          <w:tcPr>
            <w:tcW w:w="1395" w:type="dxa"/>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25</w:t>
            </w:r>
            <w:r w:rsidRPr="00644A07">
              <w:rPr>
                <w:rFonts w:ascii="Book Antiqua" w:eastAsia="宋体" w:hAnsi="Book Antiqua" w:cs="Arial"/>
                <w:lang w:eastAsia="zh-CN"/>
              </w:rPr>
              <w:t xml:space="preserve"> (89)</w:t>
            </w:r>
          </w:p>
        </w:tc>
        <w:tc>
          <w:tcPr>
            <w:tcW w:w="1564" w:type="dxa"/>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79-100</w:t>
            </w:r>
          </w:p>
        </w:tc>
        <w:tc>
          <w:tcPr>
            <w:tcW w:w="2235" w:type="dxa"/>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0.090</w:t>
            </w:r>
          </w:p>
        </w:tc>
      </w:tr>
      <w:tr w:rsidR="00A95856" w:rsidRPr="00644A07" w:rsidTr="009753D7">
        <w:tc>
          <w:tcPr>
            <w:tcW w:w="1587" w:type="dxa"/>
            <w:tcBorders>
              <w:bottom w:val="single" w:sz="4" w:space="0" w:color="auto"/>
            </w:tcBorders>
          </w:tcPr>
          <w:p w:rsidR="00A95856" w:rsidRPr="00644A07" w:rsidRDefault="00A95856" w:rsidP="009C23C0">
            <w:pPr>
              <w:autoSpaceDE w:val="0"/>
              <w:autoSpaceDN w:val="0"/>
              <w:adjustRightInd w:val="0"/>
              <w:snapToGrid w:val="0"/>
              <w:spacing w:line="360" w:lineRule="auto"/>
              <w:jc w:val="both"/>
              <w:rPr>
                <w:rFonts w:ascii="Book Antiqua" w:hAnsi="Book Antiqua" w:cs="Arial"/>
                <w:lang w:eastAsia="de-DE"/>
              </w:rPr>
            </w:pPr>
          </w:p>
        </w:tc>
        <w:tc>
          <w:tcPr>
            <w:tcW w:w="1755" w:type="dxa"/>
            <w:tcBorders>
              <w:bottom w:val="single" w:sz="4" w:space="0" w:color="auto"/>
            </w:tcBorders>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Distal</w:t>
            </w:r>
          </w:p>
        </w:tc>
        <w:tc>
          <w:tcPr>
            <w:tcW w:w="1395" w:type="dxa"/>
            <w:tcBorders>
              <w:bottom w:val="single" w:sz="4" w:space="0" w:color="auto"/>
            </w:tcBorders>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132</w:t>
            </w:r>
            <w:r w:rsidRPr="00644A07">
              <w:rPr>
                <w:rFonts w:ascii="Book Antiqua" w:eastAsia="宋体" w:hAnsi="Book Antiqua" w:cs="Arial"/>
                <w:lang w:eastAsia="zh-CN"/>
              </w:rPr>
              <w:t xml:space="preserve"> (71)</w:t>
            </w:r>
          </w:p>
        </w:tc>
        <w:tc>
          <w:tcPr>
            <w:tcW w:w="1564" w:type="dxa"/>
            <w:tcBorders>
              <w:bottom w:val="single" w:sz="4" w:space="0" w:color="auto"/>
            </w:tcBorders>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r w:rsidRPr="00644A07">
              <w:rPr>
                <w:rFonts w:ascii="Book Antiqua" w:hAnsi="Book Antiqua" w:cs="Arial"/>
                <w:lang w:eastAsia="de-DE"/>
              </w:rPr>
              <w:t>65-78</w:t>
            </w:r>
          </w:p>
        </w:tc>
        <w:tc>
          <w:tcPr>
            <w:tcW w:w="2235" w:type="dxa"/>
            <w:tcBorders>
              <w:bottom w:val="single" w:sz="4" w:space="0" w:color="auto"/>
            </w:tcBorders>
          </w:tcPr>
          <w:p w:rsidR="00A95856" w:rsidRPr="00644A07" w:rsidRDefault="00A95856" w:rsidP="00EE4A93">
            <w:pPr>
              <w:autoSpaceDE w:val="0"/>
              <w:autoSpaceDN w:val="0"/>
              <w:adjustRightInd w:val="0"/>
              <w:snapToGrid w:val="0"/>
              <w:spacing w:line="360" w:lineRule="auto"/>
              <w:jc w:val="center"/>
              <w:rPr>
                <w:rFonts w:ascii="Book Antiqua" w:hAnsi="Book Antiqua" w:cs="Arial"/>
                <w:lang w:eastAsia="de-DE"/>
              </w:rPr>
            </w:pPr>
          </w:p>
        </w:tc>
      </w:tr>
    </w:tbl>
    <w:p w:rsidR="00A95856" w:rsidRPr="00644A07" w:rsidRDefault="00A95856" w:rsidP="00C55BD8">
      <w:pPr>
        <w:autoSpaceDE w:val="0"/>
        <w:autoSpaceDN w:val="0"/>
        <w:adjustRightInd w:val="0"/>
        <w:snapToGrid w:val="0"/>
        <w:spacing w:line="360" w:lineRule="auto"/>
        <w:jc w:val="both"/>
        <w:rPr>
          <w:rFonts w:ascii="Book Antiqua" w:eastAsia="宋体" w:hAnsi="Book Antiqua" w:cs="Arial"/>
          <w:b/>
          <w:lang w:eastAsia="zh-CN"/>
        </w:rPr>
      </w:pPr>
      <w:r w:rsidRPr="00644A07">
        <w:rPr>
          <w:rFonts w:ascii="Book Antiqua" w:hAnsi="Book Antiqua" w:cs="Arial"/>
          <w:lang w:eastAsia="de-DE"/>
        </w:rPr>
        <w:t>IDUS: Intraductal ultrasound; ETP: Endoscopic transpapillary biopsies; EUS: Endoscopic ultrasound; CT: Computed tomography</w:t>
      </w:r>
      <w:r w:rsidRPr="00644A07">
        <w:rPr>
          <w:rFonts w:ascii="Book Antiqua" w:eastAsia="宋体" w:hAnsi="Book Antiqua" w:cs="Arial"/>
          <w:lang w:eastAsia="zh-CN"/>
        </w:rPr>
        <w:t>.</w:t>
      </w:r>
    </w:p>
    <w:p w:rsidR="00A95856" w:rsidRPr="00644A07" w:rsidRDefault="00A95856" w:rsidP="00C55BD8">
      <w:pPr>
        <w:snapToGrid w:val="0"/>
        <w:spacing w:line="360" w:lineRule="auto"/>
        <w:jc w:val="both"/>
        <w:rPr>
          <w:rFonts w:ascii="Book Antiqua" w:hAnsi="Book Antiqua" w:cs="Arial"/>
          <w:b/>
        </w:rPr>
      </w:pPr>
    </w:p>
    <w:p w:rsidR="00A95856" w:rsidRPr="00644A07" w:rsidRDefault="00A95856" w:rsidP="00C55BD8">
      <w:pPr>
        <w:snapToGrid w:val="0"/>
        <w:spacing w:line="360" w:lineRule="auto"/>
        <w:jc w:val="both"/>
        <w:rPr>
          <w:rFonts w:ascii="Book Antiqua" w:hAnsi="Book Antiqua" w:cs="Arial"/>
          <w:b/>
        </w:rPr>
      </w:pPr>
    </w:p>
    <w:p w:rsidR="00A95856" w:rsidRPr="00644A07" w:rsidRDefault="00A95856" w:rsidP="00C55BD8">
      <w:pPr>
        <w:snapToGrid w:val="0"/>
        <w:spacing w:line="360" w:lineRule="auto"/>
        <w:jc w:val="both"/>
        <w:rPr>
          <w:rFonts w:ascii="Book Antiqua" w:hAnsi="Book Antiqua" w:cs="Arial"/>
          <w:b/>
        </w:rPr>
      </w:pPr>
    </w:p>
    <w:p w:rsidR="00A95856" w:rsidRPr="00644A07" w:rsidRDefault="00A95856" w:rsidP="00C55BD8">
      <w:pPr>
        <w:snapToGrid w:val="0"/>
        <w:spacing w:line="360" w:lineRule="auto"/>
        <w:jc w:val="both"/>
        <w:rPr>
          <w:rFonts w:ascii="Book Antiqua" w:hAnsi="Book Antiqua" w:cs="Arial"/>
          <w:b/>
        </w:rPr>
      </w:pPr>
    </w:p>
    <w:p w:rsidR="00A95856" w:rsidRPr="00644A07" w:rsidRDefault="00A95856" w:rsidP="00C55BD8">
      <w:pPr>
        <w:snapToGrid w:val="0"/>
        <w:spacing w:line="360" w:lineRule="auto"/>
        <w:jc w:val="both"/>
        <w:rPr>
          <w:rFonts w:ascii="Book Antiqua" w:hAnsi="Book Antiqua" w:cs="Arial"/>
          <w:b/>
        </w:rPr>
      </w:pPr>
    </w:p>
    <w:p w:rsidR="00A95856" w:rsidRPr="00644A07" w:rsidRDefault="00A95856" w:rsidP="00C55BD8">
      <w:pPr>
        <w:snapToGrid w:val="0"/>
        <w:spacing w:line="360" w:lineRule="auto"/>
        <w:jc w:val="both"/>
        <w:rPr>
          <w:rFonts w:ascii="Book Antiqua" w:hAnsi="Book Antiqua" w:cs="Arial"/>
          <w:b/>
        </w:rPr>
      </w:pPr>
    </w:p>
    <w:p w:rsidR="00A95856" w:rsidRPr="00644A07" w:rsidRDefault="00A95856" w:rsidP="00C55BD8">
      <w:pPr>
        <w:snapToGrid w:val="0"/>
        <w:spacing w:line="360" w:lineRule="auto"/>
        <w:jc w:val="both"/>
        <w:rPr>
          <w:rFonts w:ascii="Book Antiqua" w:hAnsi="Book Antiqua" w:cs="Arial"/>
          <w:b/>
        </w:rPr>
      </w:pPr>
    </w:p>
    <w:p w:rsidR="00A95856" w:rsidRPr="00644A07" w:rsidRDefault="00A95856" w:rsidP="00C55BD8">
      <w:pPr>
        <w:snapToGrid w:val="0"/>
        <w:spacing w:line="360" w:lineRule="auto"/>
        <w:jc w:val="both"/>
        <w:rPr>
          <w:rFonts w:ascii="Book Antiqua" w:hAnsi="Book Antiqua" w:cs="Arial"/>
          <w:b/>
        </w:rPr>
      </w:pPr>
    </w:p>
    <w:p w:rsidR="00A95856" w:rsidRPr="00644A07" w:rsidRDefault="00A95856" w:rsidP="00C55BD8">
      <w:pPr>
        <w:snapToGrid w:val="0"/>
        <w:spacing w:line="360" w:lineRule="auto"/>
        <w:jc w:val="both"/>
        <w:rPr>
          <w:rFonts w:ascii="Book Antiqua" w:hAnsi="Book Antiqua" w:cs="Arial"/>
          <w:b/>
        </w:rPr>
      </w:pPr>
    </w:p>
    <w:p w:rsidR="00A95856" w:rsidRPr="00644A07" w:rsidRDefault="00A95856" w:rsidP="00C55BD8">
      <w:pPr>
        <w:snapToGrid w:val="0"/>
        <w:spacing w:line="360" w:lineRule="auto"/>
        <w:jc w:val="both"/>
        <w:rPr>
          <w:rFonts w:ascii="Book Antiqua" w:hAnsi="Book Antiqua" w:cs="Arial"/>
          <w:b/>
        </w:rPr>
      </w:pPr>
    </w:p>
    <w:p w:rsidR="00A95856" w:rsidRPr="00644A07" w:rsidRDefault="00A95856" w:rsidP="00C55BD8">
      <w:pPr>
        <w:snapToGrid w:val="0"/>
        <w:spacing w:line="360" w:lineRule="auto"/>
        <w:jc w:val="both"/>
        <w:rPr>
          <w:rFonts w:ascii="Book Antiqua" w:hAnsi="Book Antiqua" w:cs="Arial"/>
          <w:b/>
        </w:rPr>
      </w:pPr>
    </w:p>
    <w:p w:rsidR="00A95856" w:rsidRPr="00644A07" w:rsidRDefault="00A95856" w:rsidP="00C55BD8">
      <w:pPr>
        <w:snapToGrid w:val="0"/>
        <w:spacing w:line="360" w:lineRule="auto"/>
        <w:jc w:val="both"/>
        <w:rPr>
          <w:rFonts w:ascii="Book Antiqua" w:eastAsia="宋体" w:hAnsi="Book Antiqua" w:cs="Arial"/>
          <w:b/>
          <w:lang w:eastAsia="zh-CN"/>
        </w:rPr>
        <w:sectPr w:rsidR="00A95856" w:rsidRPr="00644A07" w:rsidSect="008F68E6">
          <w:pgSz w:w="11900" w:h="16840"/>
          <w:pgMar w:top="1134" w:right="1417" w:bottom="1417" w:left="1417" w:header="708" w:footer="708" w:gutter="0"/>
          <w:cols w:space="708"/>
          <w:docGrid w:linePitch="326"/>
        </w:sectPr>
      </w:pPr>
    </w:p>
    <w:p w:rsidR="00A95856" w:rsidRPr="00644A07" w:rsidRDefault="00A95856" w:rsidP="00E6634A">
      <w:pPr>
        <w:pStyle w:val="EndNoteBibliography"/>
        <w:snapToGrid w:val="0"/>
        <w:spacing w:line="360" w:lineRule="auto"/>
        <w:jc w:val="both"/>
        <w:rPr>
          <w:rFonts w:ascii="Book Antiqua" w:eastAsia="宋体" w:hAnsi="Book Antiqua" w:cs="Arial"/>
          <w:lang w:eastAsia="zh-CN"/>
        </w:rPr>
      </w:pPr>
    </w:p>
    <w:sectPr w:rsidR="00A95856" w:rsidRPr="00644A07" w:rsidSect="008F68E6">
      <w:headerReference w:type="default" r:id="rId15"/>
      <w:pgSz w:w="11900" w:h="16840"/>
      <w:pgMar w:top="1134" w:right="1417" w:bottom="1417" w:left="1417"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543" w:rsidRDefault="00D91543">
      <w:r>
        <w:separator/>
      </w:r>
    </w:p>
  </w:endnote>
  <w:endnote w:type="continuationSeparator" w:id="0">
    <w:p w:rsidR="00D91543" w:rsidRDefault="00D91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A1007AE7" w:usb1="C0000063" w:usb2="00000038" w:usb3="00000000" w:csb0="000000B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543" w:rsidRDefault="00D91543">
      <w:r>
        <w:separator/>
      </w:r>
    </w:p>
  </w:footnote>
  <w:footnote w:type="continuationSeparator" w:id="0">
    <w:p w:rsidR="00D91543" w:rsidRDefault="00D915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56" w:rsidRDefault="00A95856">
    <w:pPr>
      <w:pStyle w:val="a8"/>
    </w:pPr>
    <w:r>
      <w:t>Heinzow et al.</w:t>
    </w:r>
    <w:r>
      <w:tab/>
    </w:r>
    <w:r w:rsidR="00D91543">
      <w:fldChar w:fldCharType="begin"/>
    </w:r>
    <w:r w:rsidR="00D91543">
      <w:instrText xml:space="preserve"> PAGE   \* MERGEFORMAT </w:instrText>
    </w:r>
    <w:r w:rsidR="00D91543">
      <w:fldChar w:fldCharType="separate"/>
    </w:r>
    <w:r w:rsidR="00C1474C">
      <w:rPr>
        <w:noProof/>
      </w:rPr>
      <w:t>26</w:t>
    </w:r>
    <w:r w:rsidR="00D91543">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56" w:rsidRDefault="00A95856">
    <w:pPr>
      <w:pStyle w:val="a8"/>
    </w:pPr>
    <w:r>
      <w:t>Heinzow et al.</w:t>
    </w:r>
    <w:r>
      <w:tab/>
    </w:r>
    <w:r w:rsidR="00D91543">
      <w:fldChar w:fldCharType="begin"/>
    </w:r>
    <w:r w:rsidR="00D91543">
      <w:instrText xml:space="preserve"> PAGE   \* MERGEFORMAT </w:instrText>
    </w:r>
    <w:r w:rsidR="00D91543">
      <w:fldChar w:fldCharType="separate"/>
    </w:r>
    <w:r w:rsidR="00C1474C">
      <w:rPr>
        <w:noProof/>
      </w:rPr>
      <w:t>27</w:t>
    </w:r>
    <w:r w:rsidR="00D91543">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1EC510C"/>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1C38DC36"/>
    <w:lvl w:ilvl="0">
      <w:start w:val="1"/>
      <w:numFmt w:val="decimal"/>
      <w:lvlText w:val="%1."/>
      <w:lvlJc w:val="left"/>
      <w:pPr>
        <w:tabs>
          <w:tab w:val="num" w:pos="360"/>
        </w:tabs>
        <w:ind w:left="360" w:hanging="360"/>
      </w:pPr>
      <w:rPr>
        <w:rFonts w:cs="Times New Roman"/>
      </w:rPr>
    </w:lvl>
  </w:abstractNum>
  <w:abstractNum w:abstractNumId="2">
    <w:nsid w:val="04E45377"/>
    <w:multiLevelType w:val="hybridMultilevel"/>
    <w:tmpl w:val="B1742EC8"/>
    <w:lvl w:ilvl="0" w:tplc="74704F5A">
      <w:start w:val="97"/>
      <w:numFmt w:val="bullet"/>
      <w:lvlText w:val=""/>
      <w:lvlJc w:val="left"/>
      <w:pPr>
        <w:ind w:left="720" w:hanging="360"/>
      </w:pPr>
      <w:rPr>
        <w:rFonts w:ascii="Symbol" w:eastAsia="Times New Roman"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96F2A67"/>
    <w:multiLevelType w:val="hybridMultilevel"/>
    <w:tmpl w:val="CB7E4D8A"/>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197D10D1"/>
    <w:multiLevelType w:val="hybridMultilevel"/>
    <w:tmpl w:val="5890295E"/>
    <w:lvl w:ilvl="0" w:tplc="606444A8">
      <w:start w:val="1"/>
      <w:numFmt w:val="upp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24114D98"/>
    <w:multiLevelType w:val="hybridMultilevel"/>
    <w:tmpl w:val="52A4EB36"/>
    <w:lvl w:ilvl="0" w:tplc="20C45D8C">
      <w:start w:val="14"/>
      <w:numFmt w:val="bullet"/>
      <w:lvlText w:val=""/>
      <w:lvlJc w:val="left"/>
      <w:pPr>
        <w:ind w:left="720" w:hanging="360"/>
      </w:pPr>
      <w:rPr>
        <w:rFonts w:ascii="Symbol" w:eastAsia="Times New Roman"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43523D9"/>
    <w:multiLevelType w:val="hybridMultilevel"/>
    <w:tmpl w:val="2B7446D6"/>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nsid w:val="3F3C2A4A"/>
    <w:multiLevelType w:val="hybridMultilevel"/>
    <w:tmpl w:val="3AB0CFA6"/>
    <w:lvl w:ilvl="0" w:tplc="0407000B">
      <w:start w:val="1"/>
      <w:numFmt w:val="bullet"/>
      <w:lvlText w:val=""/>
      <w:lvlJc w:val="left"/>
      <w:pPr>
        <w:tabs>
          <w:tab w:val="num" w:pos="1080"/>
        </w:tabs>
        <w:ind w:left="1080" w:hanging="360"/>
      </w:pPr>
      <w:rPr>
        <w:rFonts w:ascii="Wingdings" w:hAnsi="Wingdings"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8">
    <w:nsid w:val="5AD86A7B"/>
    <w:multiLevelType w:val="hybridMultilevel"/>
    <w:tmpl w:val="A0D6C830"/>
    <w:lvl w:ilvl="0" w:tplc="2A321D26">
      <w:start w:val="14"/>
      <w:numFmt w:val="bullet"/>
      <w:lvlText w:val=""/>
      <w:lvlJc w:val="left"/>
      <w:pPr>
        <w:ind w:left="720" w:hanging="360"/>
      </w:pPr>
      <w:rPr>
        <w:rFonts w:ascii="Symbol" w:eastAsia="Times New Roman"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65BB15B8"/>
    <w:multiLevelType w:val="hybridMultilevel"/>
    <w:tmpl w:val="E47649E6"/>
    <w:lvl w:ilvl="0" w:tplc="0407000B">
      <w:start w:val="1"/>
      <w:numFmt w:val="bullet"/>
      <w:lvlText w:val=""/>
      <w:lvlJc w:val="left"/>
      <w:pPr>
        <w:tabs>
          <w:tab w:val="num" w:pos="1080"/>
        </w:tabs>
        <w:ind w:left="1080" w:hanging="360"/>
      </w:pPr>
      <w:rPr>
        <w:rFonts w:ascii="Wingdings" w:hAnsi="Wingdings"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0">
    <w:nsid w:val="66C97FEB"/>
    <w:multiLevelType w:val="hybridMultilevel"/>
    <w:tmpl w:val="A8869316"/>
    <w:lvl w:ilvl="0" w:tplc="0407000B">
      <w:start w:val="1"/>
      <w:numFmt w:val="bullet"/>
      <w:lvlText w:val=""/>
      <w:lvlJc w:val="left"/>
      <w:pPr>
        <w:ind w:left="696" w:hanging="360"/>
      </w:pPr>
      <w:rPr>
        <w:rFonts w:ascii="Wingdings" w:hAnsi="Wingdings" w:hint="default"/>
      </w:rPr>
    </w:lvl>
    <w:lvl w:ilvl="1" w:tplc="04070003" w:tentative="1">
      <w:start w:val="1"/>
      <w:numFmt w:val="bullet"/>
      <w:lvlText w:val="o"/>
      <w:lvlJc w:val="left"/>
      <w:pPr>
        <w:ind w:left="1416" w:hanging="360"/>
      </w:pPr>
      <w:rPr>
        <w:rFonts w:ascii="Courier New" w:hAnsi="Courier New" w:hint="default"/>
      </w:rPr>
    </w:lvl>
    <w:lvl w:ilvl="2" w:tplc="04070005" w:tentative="1">
      <w:start w:val="1"/>
      <w:numFmt w:val="bullet"/>
      <w:lvlText w:val=""/>
      <w:lvlJc w:val="left"/>
      <w:pPr>
        <w:ind w:left="2136" w:hanging="360"/>
      </w:pPr>
      <w:rPr>
        <w:rFonts w:ascii="Wingdings" w:hAnsi="Wingdings" w:hint="default"/>
      </w:rPr>
    </w:lvl>
    <w:lvl w:ilvl="3" w:tplc="04070001" w:tentative="1">
      <w:start w:val="1"/>
      <w:numFmt w:val="bullet"/>
      <w:lvlText w:val=""/>
      <w:lvlJc w:val="left"/>
      <w:pPr>
        <w:ind w:left="2856" w:hanging="360"/>
      </w:pPr>
      <w:rPr>
        <w:rFonts w:ascii="Symbol" w:hAnsi="Symbol" w:hint="default"/>
      </w:rPr>
    </w:lvl>
    <w:lvl w:ilvl="4" w:tplc="04070003" w:tentative="1">
      <w:start w:val="1"/>
      <w:numFmt w:val="bullet"/>
      <w:lvlText w:val="o"/>
      <w:lvlJc w:val="left"/>
      <w:pPr>
        <w:ind w:left="3576" w:hanging="360"/>
      </w:pPr>
      <w:rPr>
        <w:rFonts w:ascii="Courier New" w:hAnsi="Courier New" w:hint="default"/>
      </w:rPr>
    </w:lvl>
    <w:lvl w:ilvl="5" w:tplc="04070005" w:tentative="1">
      <w:start w:val="1"/>
      <w:numFmt w:val="bullet"/>
      <w:lvlText w:val=""/>
      <w:lvlJc w:val="left"/>
      <w:pPr>
        <w:ind w:left="4296" w:hanging="360"/>
      </w:pPr>
      <w:rPr>
        <w:rFonts w:ascii="Wingdings" w:hAnsi="Wingdings" w:hint="default"/>
      </w:rPr>
    </w:lvl>
    <w:lvl w:ilvl="6" w:tplc="04070001" w:tentative="1">
      <w:start w:val="1"/>
      <w:numFmt w:val="bullet"/>
      <w:lvlText w:val=""/>
      <w:lvlJc w:val="left"/>
      <w:pPr>
        <w:ind w:left="5016" w:hanging="360"/>
      </w:pPr>
      <w:rPr>
        <w:rFonts w:ascii="Symbol" w:hAnsi="Symbol" w:hint="default"/>
      </w:rPr>
    </w:lvl>
    <w:lvl w:ilvl="7" w:tplc="04070003" w:tentative="1">
      <w:start w:val="1"/>
      <w:numFmt w:val="bullet"/>
      <w:lvlText w:val="o"/>
      <w:lvlJc w:val="left"/>
      <w:pPr>
        <w:ind w:left="5736" w:hanging="360"/>
      </w:pPr>
      <w:rPr>
        <w:rFonts w:ascii="Courier New" w:hAnsi="Courier New" w:hint="default"/>
      </w:rPr>
    </w:lvl>
    <w:lvl w:ilvl="8" w:tplc="04070005" w:tentative="1">
      <w:start w:val="1"/>
      <w:numFmt w:val="bullet"/>
      <w:lvlText w:val=""/>
      <w:lvlJc w:val="left"/>
      <w:pPr>
        <w:ind w:left="6456" w:hanging="360"/>
      </w:pPr>
      <w:rPr>
        <w:rFonts w:ascii="Wingdings" w:hAnsi="Wingdings" w:hint="default"/>
      </w:rPr>
    </w:lvl>
  </w:abstractNum>
  <w:abstractNum w:abstractNumId="11">
    <w:nsid w:val="6B684165"/>
    <w:multiLevelType w:val="hybridMultilevel"/>
    <w:tmpl w:val="072EB9B0"/>
    <w:lvl w:ilvl="0" w:tplc="A1C484AA">
      <w:start w:val="97"/>
      <w:numFmt w:val="bullet"/>
      <w:lvlText w:val=""/>
      <w:lvlJc w:val="left"/>
      <w:pPr>
        <w:ind w:left="720" w:hanging="360"/>
      </w:pPr>
      <w:rPr>
        <w:rFonts w:ascii="Symbol" w:eastAsia="Times New Roman"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3E43B85"/>
    <w:multiLevelType w:val="hybridMultilevel"/>
    <w:tmpl w:val="A77A681E"/>
    <w:lvl w:ilvl="0" w:tplc="B30A0BF8">
      <w:numFmt w:val="bullet"/>
      <w:lvlText w:val=""/>
      <w:lvlJc w:val="left"/>
      <w:pPr>
        <w:ind w:left="720" w:hanging="360"/>
      </w:pPr>
      <w:rPr>
        <w:rFonts w:ascii="Symbol" w:eastAsia="Times New Roman"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8010F11"/>
    <w:multiLevelType w:val="hybridMultilevel"/>
    <w:tmpl w:val="5F7A4D92"/>
    <w:lvl w:ilvl="0" w:tplc="D28E39DE">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8355DB0"/>
    <w:multiLevelType w:val="hybridMultilevel"/>
    <w:tmpl w:val="A3F21D2C"/>
    <w:lvl w:ilvl="0" w:tplc="A7366C44">
      <w:start w:val="1"/>
      <w:numFmt w:val="decimal"/>
      <w:lvlText w:val="%1"/>
      <w:lvlJc w:val="left"/>
      <w:pPr>
        <w:ind w:left="720" w:hanging="360"/>
      </w:pPr>
      <w:rPr>
        <w:rFonts w:cs="Times New Roman" w:hint="default"/>
        <w:sz w:val="24"/>
        <w:szCs w:val="24"/>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5">
    <w:nsid w:val="7A51363A"/>
    <w:multiLevelType w:val="hybridMultilevel"/>
    <w:tmpl w:val="C9FC48F0"/>
    <w:lvl w:ilvl="0" w:tplc="EB164468">
      <w:start w:val="97"/>
      <w:numFmt w:val="bullet"/>
      <w:lvlText w:val=""/>
      <w:lvlJc w:val="left"/>
      <w:pPr>
        <w:ind w:left="720" w:hanging="360"/>
      </w:pPr>
      <w:rPr>
        <w:rFonts w:ascii="Symbol" w:eastAsia="Times New Roman"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B8D1384"/>
    <w:multiLevelType w:val="hybridMultilevel"/>
    <w:tmpl w:val="723CDD8C"/>
    <w:lvl w:ilvl="0" w:tplc="71125FAA">
      <w:numFmt w:val="bullet"/>
      <w:lvlText w:val=""/>
      <w:lvlJc w:val="left"/>
      <w:pPr>
        <w:ind w:left="720" w:hanging="360"/>
      </w:pPr>
      <w:rPr>
        <w:rFonts w:ascii="Symbol" w:eastAsia="Times New Roman"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6"/>
  </w:num>
  <w:num w:numId="4">
    <w:abstractNumId w:val="5"/>
  </w:num>
  <w:num w:numId="5">
    <w:abstractNumId w:val="8"/>
  </w:num>
  <w:num w:numId="6">
    <w:abstractNumId w:val="13"/>
  </w:num>
  <w:num w:numId="7">
    <w:abstractNumId w:val="0"/>
  </w:num>
  <w:num w:numId="8">
    <w:abstractNumId w:val="7"/>
  </w:num>
  <w:num w:numId="9">
    <w:abstractNumId w:val="9"/>
  </w:num>
  <w:num w:numId="10">
    <w:abstractNumId w:val="10"/>
  </w:num>
  <w:num w:numId="11">
    <w:abstractNumId w:val="3"/>
  </w:num>
  <w:num w:numId="12">
    <w:abstractNumId w:val="14"/>
  </w:num>
  <w:num w:numId="13">
    <w:abstractNumId w:val="15"/>
  </w:num>
  <w:num w:numId="14">
    <w:abstractNumId w:val="2"/>
  </w:num>
  <w:num w:numId="15">
    <w:abstractNumId w:val="11"/>
  </w:num>
  <w:num w:numId="16">
    <w:abstractNumId w:val="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defaultTabStop w:val="708"/>
  <w:hyphenationZone w:val="425"/>
  <w:drawingGridHorizontalSpacing w:val="120"/>
  <w:drawingGridVerticalSpacing w:val="360"/>
  <w:displayHorizontalDrawingGridEvery w:val="0"/>
  <w:displayVerticalDrawingGridEvery w:val="0"/>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p5z09f052ef0meez2n5areyrfdzwdw5axe0&quot;&gt;comparative bile duct study&lt;record-ids&gt;&lt;item&gt;1&lt;/item&gt;&lt;item&gt;2&lt;/item&gt;&lt;item&gt;3&lt;/item&gt;&lt;item&gt;4&lt;/item&gt;&lt;item&gt;5&lt;/item&gt;&lt;item&gt;6&lt;/item&gt;&lt;item&gt;7&lt;/item&gt;&lt;item&gt;8&lt;/item&gt;&lt;item&gt;9&lt;/item&gt;&lt;item&gt;10&lt;/item&gt;&lt;item&gt;11&lt;/item&gt;&lt;item&gt;12&lt;/item&gt;&lt;item&gt;13&lt;/item&gt;&lt;item&gt;14&lt;/item&gt;&lt;item&gt;16&lt;/item&gt;&lt;item&gt;17&lt;/item&gt;&lt;item&gt;18&lt;/item&gt;&lt;item&gt;19&lt;/item&gt;&lt;item&gt;20&lt;/item&gt;&lt;item&gt;21&lt;/item&gt;&lt;item&gt;22&lt;/item&gt;&lt;item&gt;26&lt;/item&gt;&lt;item&gt;27&lt;/item&gt;&lt;item&gt;28&lt;/item&gt;&lt;item&gt;29&lt;/item&gt;&lt;item&gt;30&lt;/item&gt;&lt;/record-ids&gt;&lt;/item&gt;&lt;/Libraries&gt;"/>
  </w:docVars>
  <w:rsids>
    <w:rsidRoot w:val="00506E02"/>
    <w:rsid w:val="0000398F"/>
    <w:rsid w:val="00004B05"/>
    <w:rsid w:val="00005ED7"/>
    <w:rsid w:val="00005F61"/>
    <w:rsid w:val="00017AA1"/>
    <w:rsid w:val="0002593E"/>
    <w:rsid w:val="0003691C"/>
    <w:rsid w:val="00042E01"/>
    <w:rsid w:val="00045A73"/>
    <w:rsid w:val="0005246B"/>
    <w:rsid w:val="00054823"/>
    <w:rsid w:val="000641E1"/>
    <w:rsid w:val="0008162C"/>
    <w:rsid w:val="00083F45"/>
    <w:rsid w:val="00085918"/>
    <w:rsid w:val="000A3943"/>
    <w:rsid w:val="000A669E"/>
    <w:rsid w:val="000B1AA7"/>
    <w:rsid w:val="000C5B5D"/>
    <w:rsid w:val="000C718E"/>
    <w:rsid w:val="000D59C7"/>
    <w:rsid w:val="000E0D97"/>
    <w:rsid w:val="000F3BF1"/>
    <w:rsid w:val="001273C0"/>
    <w:rsid w:val="00154B25"/>
    <w:rsid w:val="00187196"/>
    <w:rsid w:val="001C23A3"/>
    <w:rsid w:val="001C3C27"/>
    <w:rsid w:val="001C407C"/>
    <w:rsid w:val="001C5660"/>
    <w:rsid w:val="001D153C"/>
    <w:rsid w:val="001E0726"/>
    <w:rsid w:val="00211102"/>
    <w:rsid w:val="00211298"/>
    <w:rsid w:val="00212266"/>
    <w:rsid w:val="00213A8E"/>
    <w:rsid w:val="002167F5"/>
    <w:rsid w:val="00222C6B"/>
    <w:rsid w:val="002475B2"/>
    <w:rsid w:val="00255C11"/>
    <w:rsid w:val="002564D0"/>
    <w:rsid w:val="002579C0"/>
    <w:rsid w:val="002621D8"/>
    <w:rsid w:val="00263C71"/>
    <w:rsid w:val="0027144E"/>
    <w:rsid w:val="00271E8C"/>
    <w:rsid w:val="002733F9"/>
    <w:rsid w:val="002843B3"/>
    <w:rsid w:val="0029005F"/>
    <w:rsid w:val="00294366"/>
    <w:rsid w:val="002A2FB9"/>
    <w:rsid w:val="002D2784"/>
    <w:rsid w:val="002E5831"/>
    <w:rsid w:val="002F1043"/>
    <w:rsid w:val="002F695B"/>
    <w:rsid w:val="00313AB0"/>
    <w:rsid w:val="003234DE"/>
    <w:rsid w:val="0033045A"/>
    <w:rsid w:val="00345DD1"/>
    <w:rsid w:val="0035033B"/>
    <w:rsid w:val="00367E09"/>
    <w:rsid w:val="003747D3"/>
    <w:rsid w:val="003A1F9F"/>
    <w:rsid w:val="003B05BC"/>
    <w:rsid w:val="003B1A44"/>
    <w:rsid w:val="003C1359"/>
    <w:rsid w:val="003C7976"/>
    <w:rsid w:val="003D7705"/>
    <w:rsid w:val="003E0CF2"/>
    <w:rsid w:val="003E4505"/>
    <w:rsid w:val="003E659F"/>
    <w:rsid w:val="003F691D"/>
    <w:rsid w:val="003F7605"/>
    <w:rsid w:val="00424058"/>
    <w:rsid w:val="00430205"/>
    <w:rsid w:val="00430E56"/>
    <w:rsid w:val="0044028B"/>
    <w:rsid w:val="00483385"/>
    <w:rsid w:val="00483617"/>
    <w:rsid w:val="004918CD"/>
    <w:rsid w:val="00494C23"/>
    <w:rsid w:val="00496D38"/>
    <w:rsid w:val="004A2DC8"/>
    <w:rsid w:val="004A3174"/>
    <w:rsid w:val="004A3CA5"/>
    <w:rsid w:val="004A524B"/>
    <w:rsid w:val="004C3DE0"/>
    <w:rsid w:val="004C4DFA"/>
    <w:rsid w:val="004C5592"/>
    <w:rsid w:val="004D171F"/>
    <w:rsid w:val="004D25A2"/>
    <w:rsid w:val="004D32A7"/>
    <w:rsid w:val="004D390D"/>
    <w:rsid w:val="004D4A8F"/>
    <w:rsid w:val="004D6918"/>
    <w:rsid w:val="004E0878"/>
    <w:rsid w:val="004E0F92"/>
    <w:rsid w:val="00500EBB"/>
    <w:rsid w:val="0050614C"/>
    <w:rsid w:val="00506E02"/>
    <w:rsid w:val="005320C7"/>
    <w:rsid w:val="005338FC"/>
    <w:rsid w:val="005360D3"/>
    <w:rsid w:val="005730C2"/>
    <w:rsid w:val="00581228"/>
    <w:rsid w:val="005910E2"/>
    <w:rsid w:val="005A38E9"/>
    <w:rsid w:val="005A420C"/>
    <w:rsid w:val="005B6320"/>
    <w:rsid w:val="005C1842"/>
    <w:rsid w:val="00601E7B"/>
    <w:rsid w:val="00612DDC"/>
    <w:rsid w:val="006232B4"/>
    <w:rsid w:val="00632481"/>
    <w:rsid w:val="00641B6E"/>
    <w:rsid w:val="00644A07"/>
    <w:rsid w:val="0064651E"/>
    <w:rsid w:val="0065191D"/>
    <w:rsid w:val="00654590"/>
    <w:rsid w:val="006B4A30"/>
    <w:rsid w:val="006C1B09"/>
    <w:rsid w:val="006C1E71"/>
    <w:rsid w:val="006C5C09"/>
    <w:rsid w:val="006E3EB2"/>
    <w:rsid w:val="006E47AA"/>
    <w:rsid w:val="006E5477"/>
    <w:rsid w:val="00700889"/>
    <w:rsid w:val="007010F0"/>
    <w:rsid w:val="007025F6"/>
    <w:rsid w:val="0070354F"/>
    <w:rsid w:val="0070708B"/>
    <w:rsid w:val="00713BB3"/>
    <w:rsid w:val="007171E3"/>
    <w:rsid w:val="00730B96"/>
    <w:rsid w:val="00732D17"/>
    <w:rsid w:val="007372FA"/>
    <w:rsid w:val="00742AAB"/>
    <w:rsid w:val="00753671"/>
    <w:rsid w:val="0079374B"/>
    <w:rsid w:val="007A63F3"/>
    <w:rsid w:val="007B47B3"/>
    <w:rsid w:val="007B5702"/>
    <w:rsid w:val="007B6D7F"/>
    <w:rsid w:val="007C1ABF"/>
    <w:rsid w:val="007C2F1F"/>
    <w:rsid w:val="00804B7E"/>
    <w:rsid w:val="00810D22"/>
    <w:rsid w:val="008225B6"/>
    <w:rsid w:val="00827545"/>
    <w:rsid w:val="00830365"/>
    <w:rsid w:val="00831107"/>
    <w:rsid w:val="00836153"/>
    <w:rsid w:val="008474F9"/>
    <w:rsid w:val="00852E17"/>
    <w:rsid w:val="008545B8"/>
    <w:rsid w:val="00870CBF"/>
    <w:rsid w:val="00875247"/>
    <w:rsid w:val="008802CD"/>
    <w:rsid w:val="008A16D2"/>
    <w:rsid w:val="008A4753"/>
    <w:rsid w:val="008E522C"/>
    <w:rsid w:val="008F32DA"/>
    <w:rsid w:val="008F3C67"/>
    <w:rsid w:val="008F68E6"/>
    <w:rsid w:val="008F7FB1"/>
    <w:rsid w:val="009114A8"/>
    <w:rsid w:val="00924C11"/>
    <w:rsid w:val="00925F71"/>
    <w:rsid w:val="00927B8B"/>
    <w:rsid w:val="00930F93"/>
    <w:rsid w:val="009373D8"/>
    <w:rsid w:val="00947876"/>
    <w:rsid w:val="00973E8B"/>
    <w:rsid w:val="009753D7"/>
    <w:rsid w:val="00976529"/>
    <w:rsid w:val="009841F9"/>
    <w:rsid w:val="009A26AD"/>
    <w:rsid w:val="009A65B7"/>
    <w:rsid w:val="009C23C0"/>
    <w:rsid w:val="009C6D8E"/>
    <w:rsid w:val="009D38CD"/>
    <w:rsid w:val="009E2A56"/>
    <w:rsid w:val="009F5521"/>
    <w:rsid w:val="00A00A8E"/>
    <w:rsid w:val="00A10260"/>
    <w:rsid w:val="00A1224B"/>
    <w:rsid w:val="00A3149C"/>
    <w:rsid w:val="00A36B4A"/>
    <w:rsid w:val="00A404E2"/>
    <w:rsid w:val="00A46D92"/>
    <w:rsid w:val="00A5478C"/>
    <w:rsid w:val="00A639D9"/>
    <w:rsid w:val="00A6655F"/>
    <w:rsid w:val="00A7182B"/>
    <w:rsid w:val="00A77E62"/>
    <w:rsid w:val="00A95856"/>
    <w:rsid w:val="00A96D3C"/>
    <w:rsid w:val="00AA0118"/>
    <w:rsid w:val="00AB3070"/>
    <w:rsid w:val="00AD4A22"/>
    <w:rsid w:val="00AE25D1"/>
    <w:rsid w:val="00AE7E1C"/>
    <w:rsid w:val="00AF1D22"/>
    <w:rsid w:val="00B13FF2"/>
    <w:rsid w:val="00B15D0B"/>
    <w:rsid w:val="00B160C3"/>
    <w:rsid w:val="00B1798B"/>
    <w:rsid w:val="00B222B8"/>
    <w:rsid w:val="00B346E0"/>
    <w:rsid w:val="00B46DD2"/>
    <w:rsid w:val="00B51A78"/>
    <w:rsid w:val="00B527DF"/>
    <w:rsid w:val="00B5630B"/>
    <w:rsid w:val="00B707F3"/>
    <w:rsid w:val="00B71704"/>
    <w:rsid w:val="00B727EF"/>
    <w:rsid w:val="00B80995"/>
    <w:rsid w:val="00B8273C"/>
    <w:rsid w:val="00B95ABC"/>
    <w:rsid w:val="00BA163E"/>
    <w:rsid w:val="00BB1096"/>
    <w:rsid w:val="00BC621A"/>
    <w:rsid w:val="00BD50CE"/>
    <w:rsid w:val="00BD59C3"/>
    <w:rsid w:val="00BE11AA"/>
    <w:rsid w:val="00BE131F"/>
    <w:rsid w:val="00BE1415"/>
    <w:rsid w:val="00BE47C1"/>
    <w:rsid w:val="00BE621A"/>
    <w:rsid w:val="00BF1E57"/>
    <w:rsid w:val="00C01F83"/>
    <w:rsid w:val="00C07B67"/>
    <w:rsid w:val="00C07D54"/>
    <w:rsid w:val="00C117AF"/>
    <w:rsid w:val="00C145D1"/>
    <w:rsid w:val="00C1474C"/>
    <w:rsid w:val="00C14FFF"/>
    <w:rsid w:val="00C31BE5"/>
    <w:rsid w:val="00C434F2"/>
    <w:rsid w:val="00C47F4C"/>
    <w:rsid w:val="00C55BD8"/>
    <w:rsid w:val="00C56046"/>
    <w:rsid w:val="00C570FC"/>
    <w:rsid w:val="00C605AC"/>
    <w:rsid w:val="00C835D0"/>
    <w:rsid w:val="00C93DAA"/>
    <w:rsid w:val="00C960D5"/>
    <w:rsid w:val="00CA0C12"/>
    <w:rsid w:val="00CA1595"/>
    <w:rsid w:val="00CA3FB5"/>
    <w:rsid w:val="00CA7AF9"/>
    <w:rsid w:val="00CB3913"/>
    <w:rsid w:val="00CC1155"/>
    <w:rsid w:val="00CC35B0"/>
    <w:rsid w:val="00CC4A4F"/>
    <w:rsid w:val="00CC6FD1"/>
    <w:rsid w:val="00CC7581"/>
    <w:rsid w:val="00CC79B0"/>
    <w:rsid w:val="00CC7D34"/>
    <w:rsid w:val="00CC7E8A"/>
    <w:rsid w:val="00CD0F7C"/>
    <w:rsid w:val="00CE09DE"/>
    <w:rsid w:val="00CF005E"/>
    <w:rsid w:val="00CF6DE7"/>
    <w:rsid w:val="00D0166C"/>
    <w:rsid w:val="00D1028D"/>
    <w:rsid w:val="00D124C9"/>
    <w:rsid w:val="00D221AC"/>
    <w:rsid w:val="00D24845"/>
    <w:rsid w:val="00D37839"/>
    <w:rsid w:val="00D56E45"/>
    <w:rsid w:val="00D62E5E"/>
    <w:rsid w:val="00D63F56"/>
    <w:rsid w:val="00D91543"/>
    <w:rsid w:val="00D916A0"/>
    <w:rsid w:val="00D93002"/>
    <w:rsid w:val="00DB6B2E"/>
    <w:rsid w:val="00DB6EC4"/>
    <w:rsid w:val="00DC33A6"/>
    <w:rsid w:val="00DD08C4"/>
    <w:rsid w:val="00DE311D"/>
    <w:rsid w:val="00DF42B0"/>
    <w:rsid w:val="00E0265C"/>
    <w:rsid w:val="00E05955"/>
    <w:rsid w:val="00E10B96"/>
    <w:rsid w:val="00E10D47"/>
    <w:rsid w:val="00E223D9"/>
    <w:rsid w:val="00E30720"/>
    <w:rsid w:val="00E32060"/>
    <w:rsid w:val="00E343D2"/>
    <w:rsid w:val="00E36D40"/>
    <w:rsid w:val="00E409AD"/>
    <w:rsid w:val="00E6481A"/>
    <w:rsid w:val="00E6574E"/>
    <w:rsid w:val="00E6634A"/>
    <w:rsid w:val="00E75740"/>
    <w:rsid w:val="00E820E7"/>
    <w:rsid w:val="00EA4179"/>
    <w:rsid w:val="00EB1C45"/>
    <w:rsid w:val="00EB1CB7"/>
    <w:rsid w:val="00EE1B6C"/>
    <w:rsid w:val="00EE3536"/>
    <w:rsid w:val="00EE4A93"/>
    <w:rsid w:val="00EF0716"/>
    <w:rsid w:val="00F0583F"/>
    <w:rsid w:val="00F11E08"/>
    <w:rsid w:val="00F22963"/>
    <w:rsid w:val="00F318F3"/>
    <w:rsid w:val="00F35BBF"/>
    <w:rsid w:val="00F439AD"/>
    <w:rsid w:val="00F53B4E"/>
    <w:rsid w:val="00F60A8D"/>
    <w:rsid w:val="00F65678"/>
    <w:rsid w:val="00F8672F"/>
    <w:rsid w:val="00F962BD"/>
    <w:rsid w:val="00F96452"/>
    <w:rsid w:val="00FA16D7"/>
    <w:rsid w:val="00FB46C9"/>
    <w:rsid w:val="00FC0B34"/>
    <w:rsid w:val="00FC1606"/>
    <w:rsid w:val="00FC55DD"/>
    <w:rsid w:val="00FD149A"/>
    <w:rsid w:val="00FF07C3"/>
    <w:rsid w:val="00FF279F"/>
    <w:rsid w:val="00FF75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91C"/>
    <w:rPr>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rsid w:val="00F962BD"/>
    <w:rPr>
      <w:rFonts w:cs="Times New Roman"/>
      <w:sz w:val="18"/>
    </w:rPr>
  </w:style>
  <w:style w:type="paragraph" w:styleId="a4">
    <w:name w:val="annotation text"/>
    <w:basedOn w:val="a"/>
    <w:link w:val="Char"/>
    <w:uiPriority w:val="99"/>
    <w:semiHidden/>
    <w:rsid w:val="00F962BD"/>
    <w:rPr>
      <w:sz w:val="20"/>
      <w:szCs w:val="20"/>
    </w:rPr>
  </w:style>
  <w:style w:type="character" w:customStyle="1" w:styleId="Char">
    <w:name w:val="批注文字 Char"/>
    <w:basedOn w:val="a0"/>
    <w:link w:val="a4"/>
    <w:uiPriority w:val="99"/>
    <w:semiHidden/>
    <w:locked/>
    <w:rsid w:val="00F962BD"/>
    <w:rPr>
      <w:rFonts w:ascii="Cambria" w:eastAsia="Times New Roman" w:hAnsi="Cambria"/>
      <w:lang w:eastAsia="en-US"/>
    </w:rPr>
  </w:style>
  <w:style w:type="paragraph" w:styleId="a5">
    <w:name w:val="Balloon Text"/>
    <w:basedOn w:val="a"/>
    <w:link w:val="Char0"/>
    <w:uiPriority w:val="99"/>
    <w:semiHidden/>
    <w:rsid w:val="00F962BD"/>
    <w:rPr>
      <w:rFonts w:ascii="Tahoma" w:hAnsi="Tahoma"/>
      <w:sz w:val="16"/>
      <w:szCs w:val="18"/>
    </w:rPr>
  </w:style>
  <w:style w:type="character" w:customStyle="1" w:styleId="Char0">
    <w:name w:val="批注框文本 Char"/>
    <w:basedOn w:val="a0"/>
    <w:link w:val="a5"/>
    <w:uiPriority w:val="99"/>
    <w:semiHidden/>
    <w:locked/>
    <w:rsid w:val="00F962BD"/>
    <w:rPr>
      <w:rFonts w:ascii="Tahoma" w:eastAsia="Times New Roman" w:hAnsi="Tahoma"/>
      <w:sz w:val="18"/>
      <w:lang w:eastAsia="en-US"/>
    </w:rPr>
  </w:style>
  <w:style w:type="character" w:styleId="a6">
    <w:name w:val="Hyperlink"/>
    <w:basedOn w:val="a0"/>
    <w:uiPriority w:val="99"/>
    <w:rsid w:val="00F962BD"/>
    <w:rPr>
      <w:rFonts w:cs="Times New Roman"/>
      <w:color w:val="0000FF"/>
      <w:u w:val="single"/>
    </w:rPr>
  </w:style>
  <w:style w:type="character" w:customStyle="1" w:styleId="ZchnZchn4">
    <w:name w:val="Zchn Zchn4"/>
    <w:basedOn w:val="a0"/>
    <w:uiPriority w:val="99"/>
    <w:semiHidden/>
    <w:rsid w:val="00F962BD"/>
    <w:rPr>
      <w:rFonts w:cs="Times New Roman"/>
    </w:rPr>
  </w:style>
  <w:style w:type="paragraph" w:styleId="a7">
    <w:name w:val="annotation subject"/>
    <w:basedOn w:val="a4"/>
    <w:next w:val="a4"/>
    <w:link w:val="Char1"/>
    <w:uiPriority w:val="99"/>
    <w:semiHidden/>
    <w:rsid w:val="00F962BD"/>
    <w:rPr>
      <w:b/>
      <w:bCs/>
      <w:lang w:eastAsia="zh-CN"/>
    </w:rPr>
  </w:style>
  <w:style w:type="character" w:customStyle="1" w:styleId="Char1">
    <w:name w:val="批注主题 Char"/>
    <w:basedOn w:val="Char"/>
    <w:link w:val="a7"/>
    <w:uiPriority w:val="99"/>
    <w:semiHidden/>
    <w:locked/>
    <w:rsid w:val="00F962BD"/>
    <w:rPr>
      <w:rFonts w:ascii="Cambria" w:eastAsia="Times New Roman" w:hAnsi="Cambria"/>
      <w:b/>
      <w:lang w:eastAsia="en-US"/>
    </w:rPr>
  </w:style>
  <w:style w:type="character" w:customStyle="1" w:styleId="ZchnZchn2">
    <w:name w:val="Zchn Zchn2"/>
    <w:uiPriority w:val="99"/>
    <w:semiHidden/>
    <w:rsid w:val="00F962BD"/>
    <w:rPr>
      <w:rFonts w:ascii="Lucida Grande" w:hAnsi="Lucida Grande"/>
      <w:sz w:val="18"/>
    </w:rPr>
  </w:style>
  <w:style w:type="paragraph" w:styleId="a8">
    <w:name w:val="header"/>
    <w:basedOn w:val="a"/>
    <w:link w:val="Char2"/>
    <w:uiPriority w:val="99"/>
    <w:semiHidden/>
    <w:rsid w:val="00F962BD"/>
    <w:pPr>
      <w:tabs>
        <w:tab w:val="center" w:pos="4536"/>
        <w:tab w:val="right" w:pos="9072"/>
      </w:tabs>
      <w:spacing w:after="200" w:line="276" w:lineRule="auto"/>
    </w:pPr>
    <w:rPr>
      <w:rFonts w:ascii="Calibri" w:hAnsi="Calibri"/>
      <w:sz w:val="22"/>
      <w:szCs w:val="22"/>
    </w:rPr>
  </w:style>
  <w:style w:type="character" w:customStyle="1" w:styleId="Char2">
    <w:name w:val="页眉 Char"/>
    <w:basedOn w:val="a0"/>
    <w:link w:val="a8"/>
    <w:uiPriority w:val="99"/>
    <w:semiHidden/>
    <w:rsid w:val="003F1D8F"/>
    <w:rPr>
      <w:kern w:val="0"/>
      <w:sz w:val="18"/>
      <w:szCs w:val="18"/>
      <w:lang w:eastAsia="en-US"/>
    </w:rPr>
  </w:style>
  <w:style w:type="paragraph" w:styleId="a9">
    <w:name w:val="footer"/>
    <w:basedOn w:val="a"/>
    <w:link w:val="Char3"/>
    <w:uiPriority w:val="99"/>
    <w:semiHidden/>
    <w:rsid w:val="00F962BD"/>
    <w:pPr>
      <w:tabs>
        <w:tab w:val="center" w:pos="4536"/>
        <w:tab w:val="right" w:pos="9072"/>
      </w:tabs>
      <w:spacing w:after="200" w:line="276" w:lineRule="auto"/>
    </w:pPr>
    <w:rPr>
      <w:rFonts w:ascii="Calibri" w:hAnsi="Calibri"/>
      <w:sz w:val="22"/>
      <w:szCs w:val="22"/>
    </w:rPr>
  </w:style>
  <w:style w:type="character" w:customStyle="1" w:styleId="Char3">
    <w:name w:val="页脚 Char"/>
    <w:basedOn w:val="a0"/>
    <w:link w:val="a9"/>
    <w:uiPriority w:val="99"/>
    <w:semiHidden/>
    <w:rsid w:val="003F1D8F"/>
    <w:rPr>
      <w:kern w:val="0"/>
      <w:sz w:val="18"/>
      <w:szCs w:val="18"/>
      <w:lang w:eastAsia="en-US"/>
    </w:rPr>
  </w:style>
  <w:style w:type="table" w:styleId="aa">
    <w:name w:val="Table Grid"/>
    <w:basedOn w:val="a1"/>
    <w:uiPriority w:val="99"/>
    <w:rsid w:val="00F962BD"/>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chwacheHervorhebung1">
    <w:name w:val="Schwache Hervorhebung1"/>
    <w:basedOn w:val="a"/>
    <w:uiPriority w:val="99"/>
    <w:rsid w:val="00F962BD"/>
    <w:pPr>
      <w:ind w:left="720"/>
      <w:contextualSpacing/>
    </w:pPr>
  </w:style>
  <w:style w:type="character" w:styleId="ab">
    <w:name w:val="page number"/>
    <w:basedOn w:val="a0"/>
    <w:uiPriority w:val="99"/>
    <w:rsid w:val="00F962BD"/>
    <w:rPr>
      <w:rFonts w:cs="Times New Roman"/>
    </w:rPr>
  </w:style>
  <w:style w:type="paragraph" w:customStyle="1" w:styleId="HelleListe-Akzent31">
    <w:name w:val="Helle Liste - Akzent 31"/>
    <w:hidden/>
    <w:uiPriority w:val="99"/>
    <w:rsid w:val="00F962BD"/>
    <w:rPr>
      <w:kern w:val="0"/>
      <w:sz w:val="24"/>
      <w:szCs w:val="24"/>
      <w:lang w:val="de-DE" w:eastAsia="en-US"/>
    </w:rPr>
  </w:style>
  <w:style w:type="paragraph" w:customStyle="1" w:styleId="FarbigeSchattierung-Akzent11">
    <w:name w:val="Farbige Schattierung - Akzent 11"/>
    <w:hidden/>
    <w:uiPriority w:val="99"/>
    <w:rsid w:val="00F962BD"/>
    <w:rPr>
      <w:kern w:val="0"/>
      <w:sz w:val="24"/>
      <w:szCs w:val="24"/>
      <w:lang w:val="de-DE" w:eastAsia="en-US"/>
    </w:rPr>
  </w:style>
  <w:style w:type="character" w:customStyle="1" w:styleId="doi">
    <w:name w:val="doi"/>
    <w:basedOn w:val="a0"/>
    <w:uiPriority w:val="99"/>
    <w:rsid w:val="00F962BD"/>
    <w:rPr>
      <w:rFonts w:cs="Times New Roman"/>
    </w:rPr>
  </w:style>
  <w:style w:type="paragraph" w:customStyle="1" w:styleId="Text">
    <w:name w:val="Text"/>
    <w:basedOn w:val="a"/>
    <w:link w:val="TextZchn"/>
    <w:uiPriority w:val="99"/>
    <w:rsid w:val="00F962BD"/>
    <w:pPr>
      <w:spacing w:after="200" w:line="360" w:lineRule="auto"/>
      <w:jc w:val="both"/>
    </w:pPr>
    <w:rPr>
      <w:rFonts w:ascii="Times New Roman" w:hAnsi="Times New Roman"/>
      <w:szCs w:val="22"/>
      <w:lang w:val="de-DE"/>
    </w:rPr>
  </w:style>
  <w:style w:type="character" w:customStyle="1" w:styleId="TextZchn">
    <w:name w:val="Text Zchn"/>
    <w:link w:val="Text"/>
    <w:uiPriority w:val="99"/>
    <w:locked/>
    <w:rsid w:val="00F962BD"/>
    <w:rPr>
      <w:rFonts w:ascii="Times New Roman" w:eastAsia="Times New Roman" w:hAnsi="Times New Roman"/>
      <w:sz w:val="22"/>
      <w:lang w:val="de-DE" w:eastAsia="en-US"/>
    </w:rPr>
  </w:style>
  <w:style w:type="paragraph" w:styleId="ac">
    <w:name w:val="Normal (Web)"/>
    <w:basedOn w:val="a"/>
    <w:uiPriority w:val="99"/>
    <w:rsid w:val="00F962BD"/>
    <w:pPr>
      <w:spacing w:before="100" w:beforeAutospacing="1" w:after="100" w:afterAutospacing="1"/>
    </w:pPr>
    <w:rPr>
      <w:rFonts w:ascii="Times" w:eastAsia="宋体" w:hAnsi="Times"/>
      <w:sz w:val="20"/>
      <w:szCs w:val="20"/>
      <w:lang w:eastAsia="de-DE"/>
    </w:rPr>
  </w:style>
  <w:style w:type="paragraph" w:styleId="ad">
    <w:name w:val="List Paragraph"/>
    <w:basedOn w:val="a"/>
    <w:uiPriority w:val="99"/>
    <w:qFormat/>
    <w:rsid w:val="005730C2"/>
    <w:pPr>
      <w:ind w:left="720"/>
      <w:contextualSpacing/>
    </w:pPr>
  </w:style>
  <w:style w:type="paragraph" w:customStyle="1" w:styleId="EndNoteBibliographyTitle">
    <w:name w:val="EndNote Bibliography Title"/>
    <w:basedOn w:val="a"/>
    <w:link w:val="EndNoteBibliographyTitleZchn"/>
    <w:uiPriority w:val="99"/>
    <w:rsid w:val="00BE1415"/>
    <w:pPr>
      <w:jc w:val="center"/>
    </w:pPr>
    <w:rPr>
      <w:noProof/>
    </w:rPr>
  </w:style>
  <w:style w:type="character" w:customStyle="1" w:styleId="EndNoteBibliographyTitleZchn">
    <w:name w:val="EndNote Bibliography Title Zchn"/>
    <w:basedOn w:val="a0"/>
    <w:link w:val="EndNoteBibliographyTitle"/>
    <w:uiPriority w:val="99"/>
    <w:locked/>
    <w:rsid w:val="00BE1415"/>
    <w:rPr>
      <w:rFonts w:eastAsia="Times New Roman" w:cs="Times New Roman"/>
      <w:noProof/>
      <w:sz w:val="24"/>
      <w:szCs w:val="24"/>
      <w:lang w:eastAsia="en-US"/>
    </w:rPr>
  </w:style>
  <w:style w:type="paragraph" w:customStyle="1" w:styleId="EndNoteBibliography">
    <w:name w:val="EndNote Bibliography"/>
    <w:basedOn w:val="a"/>
    <w:link w:val="EndNoteBibliographyZchn"/>
    <w:uiPriority w:val="99"/>
    <w:rsid w:val="00BE1415"/>
    <w:rPr>
      <w:noProof/>
    </w:rPr>
  </w:style>
  <w:style w:type="character" w:customStyle="1" w:styleId="EndNoteBibliographyZchn">
    <w:name w:val="EndNote Bibliography Zchn"/>
    <w:basedOn w:val="a0"/>
    <w:link w:val="EndNoteBibliography"/>
    <w:uiPriority w:val="99"/>
    <w:locked/>
    <w:rsid w:val="00BE1415"/>
    <w:rPr>
      <w:rFonts w:eastAsia="Times New Roman" w:cs="Times New Roman"/>
      <w:noProof/>
      <w:sz w:val="24"/>
      <w:szCs w:val="24"/>
      <w:lang w:eastAsia="en-US"/>
    </w:rPr>
  </w:style>
  <w:style w:type="paragraph" w:customStyle="1" w:styleId="xmsonormal">
    <w:name w:val="x_msonormal"/>
    <w:basedOn w:val="a"/>
    <w:uiPriority w:val="99"/>
    <w:rsid w:val="009C6D8E"/>
    <w:pPr>
      <w:spacing w:before="100" w:beforeAutospacing="1" w:after="100" w:afterAutospacing="1"/>
    </w:pPr>
    <w:rPr>
      <w:rFonts w:ascii="Times New Roman" w:hAnsi="Times New Roman"/>
      <w:lang w:eastAsia="de-DE"/>
    </w:rPr>
  </w:style>
  <w:style w:type="character" w:customStyle="1" w:styleId="web-item2">
    <w:name w:val="web-item2"/>
    <w:basedOn w:val="a0"/>
    <w:uiPriority w:val="99"/>
    <w:rsid w:val="007C2F1F"/>
    <w:rPr>
      <w:rFonts w:cs="Times New Roman"/>
      <w:sz w:val="18"/>
      <w:szCs w:val="18"/>
    </w:rPr>
  </w:style>
  <w:style w:type="character" w:styleId="ae">
    <w:name w:val="Emphasis"/>
    <w:basedOn w:val="a0"/>
    <w:uiPriority w:val="99"/>
    <w:qFormat/>
    <w:rsid w:val="008E522C"/>
    <w:rPr>
      <w:rFonts w:cs="Times New Roman"/>
      <w:i/>
      <w:iCs/>
    </w:rPr>
  </w:style>
  <w:style w:type="paragraph" w:customStyle="1" w:styleId="p0">
    <w:name w:val="p0"/>
    <w:basedOn w:val="a"/>
    <w:uiPriority w:val="99"/>
    <w:rsid w:val="00494C23"/>
    <w:pPr>
      <w:spacing w:line="240" w:lineRule="atLeast"/>
    </w:pPr>
    <w:rPr>
      <w:rFonts w:ascii="Century" w:eastAsia="宋体" w:hAnsi="Century" w:cs="宋体"/>
      <w:sz w:val="21"/>
      <w:szCs w:val="21"/>
      <w:lang w:eastAsia="zh-CN"/>
    </w:rPr>
  </w:style>
  <w:style w:type="character" w:customStyle="1" w:styleId="apple-converted-space">
    <w:name w:val="apple-converted-space"/>
    <w:basedOn w:val="a0"/>
    <w:uiPriority w:val="99"/>
    <w:rsid w:val="00C07D54"/>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91C"/>
    <w:rPr>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rsid w:val="00F962BD"/>
    <w:rPr>
      <w:rFonts w:cs="Times New Roman"/>
      <w:sz w:val="18"/>
    </w:rPr>
  </w:style>
  <w:style w:type="paragraph" w:styleId="a4">
    <w:name w:val="annotation text"/>
    <w:basedOn w:val="a"/>
    <w:link w:val="Char"/>
    <w:uiPriority w:val="99"/>
    <w:semiHidden/>
    <w:rsid w:val="00F962BD"/>
    <w:rPr>
      <w:sz w:val="20"/>
      <w:szCs w:val="20"/>
    </w:rPr>
  </w:style>
  <w:style w:type="character" w:customStyle="1" w:styleId="Char">
    <w:name w:val="批注文字 Char"/>
    <w:basedOn w:val="a0"/>
    <w:link w:val="a4"/>
    <w:uiPriority w:val="99"/>
    <w:semiHidden/>
    <w:locked/>
    <w:rsid w:val="00F962BD"/>
    <w:rPr>
      <w:rFonts w:ascii="Cambria" w:eastAsia="Times New Roman" w:hAnsi="Cambria"/>
      <w:lang w:eastAsia="en-US"/>
    </w:rPr>
  </w:style>
  <w:style w:type="paragraph" w:styleId="a5">
    <w:name w:val="Balloon Text"/>
    <w:basedOn w:val="a"/>
    <w:link w:val="Char0"/>
    <w:uiPriority w:val="99"/>
    <w:semiHidden/>
    <w:rsid w:val="00F962BD"/>
    <w:rPr>
      <w:rFonts w:ascii="Tahoma" w:hAnsi="Tahoma"/>
      <w:sz w:val="16"/>
      <w:szCs w:val="18"/>
    </w:rPr>
  </w:style>
  <w:style w:type="character" w:customStyle="1" w:styleId="Char0">
    <w:name w:val="批注框文本 Char"/>
    <w:basedOn w:val="a0"/>
    <w:link w:val="a5"/>
    <w:uiPriority w:val="99"/>
    <w:semiHidden/>
    <w:locked/>
    <w:rsid w:val="00F962BD"/>
    <w:rPr>
      <w:rFonts w:ascii="Tahoma" w:eastAsia="Times New Roman" w:hAnsi="Tahoma"/>
      <w:sz w:val="18"/>
      <w:lang w:eastAsia="en-US"/>
    </w:rPr>
  </w:style>
  <w:style w:type="character" w:styleId="a6">
    <w:name w:val="Hyperlink"/>
    <w:basedOn w:val="a0"/>
    <w:uiPriority w:val="99"/>
    <w:rsid w:val="00F962BD"/>
    <w:rPr>
      <w:rFonts w:cs="Times New Roman"/>
      <w:color w:val="0000FF"/>
      <w:u w:val="single"/>
    </w:rPr>
  </w:style>
  <w:style w:type="character" w:customStyle="1" w:styleId="ZchnZchn4">
    <w:name w:val="Zchn Zchn4"/>
    <w:basedOn w:val="a0"/>
    <w:uiPriority w:val="99"/>
    <w:semiHidden/>
    <w:rsid w:val="00F962BD"/>
    <w:rPr>
      <w:rFonts w:cs="Times New Roman"/>
    </w:rPr>
  </w:style>
  <w:style w:type="paragraph" w:styleId="a7">
    <w:name w:val="annotation subject"/>
    <w:basedOn w:val="a4"/>
    <w:next w:val="a4"/>
    <w:link w:val="Char1"/>
    <w:uiPriority w:val="99"/>
    <w:semiHidden/>
    <w:rsid w:val="00F962BD"/>
    <w:rPr>
      <w:b/>
      <w:bCs/>
      <w:lang w:eastAsia="zh-CN"/>
    </w:rPr>
  </w:style>
  <w:style w:type="character" w:customStyle="1" w:styleId="Char1">
    <w:name w:val="批注主题 Char"/>
    <w:basedOn w:val="Char"/>
    <w:link w:val="a7"/>
    <w:uiPriority w:val="99"/>
    <w:semiHidden/>
    <w:locked/>
    <w:rsid w:val="00F962BD"/>
    <w:rPr>
      <w:rFonts w:ascii="Cambria" w:eastAsia="Times New Roman" w:hAnsi="Cambria"/>
      <w:b/>
      <w:lang w:eastAsia="en-US"/>
    </w:rPr>
  </w:style>
  <w:style w:type="character" w:customStyle="1" w:styleId="ZchnZchn2">
    <w:name w:val="Zchn Zchn2"/>
    <w:uiPriority w:val="99"/>
    <w:semiHidden/>
    <w:rsid w:val="00F962BD"/>
    <w:rPr>
      <w:rFonts w:ascii="Lucida Grande" w:hAnsi="Lucida Grande"/>
      <w:sz w:val="18"/>
    </w:rPr>
  </w:style>
  <w:style w:type="paragraph" w:styleId="a8">
    <w:name w:val="header"/>
    <w:basedOn w:val="a"/>
    <w:link w:val="Char2"/>
    <w:uiPriority w:val="99"/>
    <w:semiHidden/>
    <w:rsid w:val="00F962BD"/>
    <w:pPr>
      <w:tabs>
        <w:tab w:val="center" w:pos="4536"/>
        <w:tab w:val="right" w:pos="9072"/>
      </w:tabs>
      <w:spacing w:after="200" w:line="276" w:lineRule="auto"/>
    </w:pPr>
    <w:rPr>
      <w:rFonts w:ascii="Calibri" w:hAnsi="Calibri"/>
      <w:sz w:val="22"/>
      <w:szCs w:val="22"/>
    </w:rPr>
  </w:style>
  <w:style w:type="character" w:customStyle="1" w:styleId="Char2">
    <w:name w:val="页眉 Char"/>
    <w:basedOn w:val="a0"/>
    <w:link w:val="a8"/>
    <w:uiPriority w:val="99"/>
    <w:semiHidden/>
    <w:rsid w:val="003F1D8F"/>
    <w:rPr>
      <w:kern w:val="0"/>
      <w:sz w:val="18"/>
      <w:szCs w:val="18"/>
      <w:lang w:eastAsia="en-US"/>
    </w:rPr>
  </w:style>
  <w:style w:type="paragraph" w:styleId="a9">
    <w:name w:val="footer"/>
    <w:basedOn w:val="a"/>
    <w:link w:val="Char3"/>
    <w:uiPriority w:val="99"/>
    <w:semiHidden/>
    <w:rsid w:val="00F962BD"/>
    <w:pPr>
      <w:tabs>
        <w:tab w:val="center" w:pos="4536"/>
        <w:tab w:val="right" w:pos="9072"/>
      </w:tabs>
      <w:spacing w:after="200" w:line="276" w:lineRule="auto"/>
    </w:pPr>
    <w:rPr>
      <w:rFonts w:ascii="Calibri" w:hAnsi="Calibri"/>
      <w:sz w:val="22"/>
      <w:szCs w:val="22"/>
    </w:rPr>
  </w:style>
  <w:style w:type="character" w:customStyle="1" w:styleId="Char3">
    <w:name w:val="页脚 Char"/>
    <w:basedOn w:val="a0"/>
    <w:link w:val="a9"/>
    <w:uiPriority w:val="99"/>
    <w:semiHidden/>
    <w:rsid w:val="003F1D8F"/>
    <w:rPr>
      <w:kern w:val="0"/>
      <w:sz w:val="18"/>
      <w:szCs w:val="18"/>
      <w:lang w:eastAsia="en-US"/>
    </w:rPr>
  </w:style>
  <w:style w:type="table" w:styleId="aa">
    <w:name w:val="Table Grid"/>
    <w:basedOn w:val="a1"/>
    <w:uiPriority w:val="99"/>
    <w:rsid w:val="00F962BD"/>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chwacheHervorhebung1">
    <w:name w:val="Schwache Hervorhebung1"/>
    <w:basedOn w:val="a"/>
    <w:uiPriority w:val="99"/>
    <w:rsid w:val="00F962BD"/>
    <w:pPr>
      <w:ind w:left="720"/>
      <w:contextualSpacing/>
    </w:pPr>
  </w:style>
  <w:style w:type="character" w:styleId="ab">
    <w:name w:val="page number"/>
    <w:basedOn w:val="a0"/>
    <w:uiPriority w:val="99"/>
    <w:rsid w:val="00F962BD"/>
    <w:rPr>
      <w:rFonts w:cs="Times New Roman"/>
    </w:rPr>
  </w:style>
  <w:style w:type="paragraph" w:customStyle="1" w:styleId="HelleListe-Akzent31">
    <w:name w:val="Helle Liste - Akzent 31"/>
    <w:hidden/>
    <w:uiPriority w:val="99"/>
    <w:rsid w:val="00F962BD"/>
    <w:rPr>
      <w:kern w:val="0"/>
      <w:sz w:val="24"/>
      <w:szCs w:val="24"/>
      <w:lang w:val="de-DE" w:eastAsia="en-US"/>
    </w:rPr>
  </w:style>
  <w:style w:type="paragraph" w:customStyle="1" w:styleId="FarbigeSchattierung-Akzent11">
    <w:name w:val="Farbige Schattierung - Akzent 11"/>
    <w:hidden/>
    <w:uiPriority w:val="99"/>
    <w:rsid w:val="00F962BD"/>
    <w:rPr>
      <w:kern w:val="0"/>
      <w:sz w:val="24"/>
      <w:szCs w:val="24"/>
      <w:lang w:val="de-DE" w:eastAsia="en-US"/>
    </w:rPr>
  </w:style>
  <w:style w:type="character" w:customStyle="1" w:styleId="doi">
    <w:name w:val="doi"/>
    <w:basedOn w:val="a0"/>
    <w:uiPriority w:val="99"/>
    <w:rsid w:val="00F962BD"/>
    <w:rPr>
      <w:rFonts w:cs="Times New Roman"/>
    </w:rPr>
  </w:style>
  <w:style w:type="paragraph" w:customStyle="1" w:styleId="Text">
    <w:name w:val="Text"/>
    <w:basedOn w:val="a"/>
    <w:link w:val="TextZchn"/>
    <w:uiPriority w:val="99"/>
    <w:rsid w:val="00F962BD"/>
    <w:pPr>
      <w:spacing w:after="200" w:line="360" w:lineRule="auto"/>
      <w:jc w:val="both"/>
    </w:pPr>
    <w:rPr>
      <w:rFonts w:ascii="Times New Roman" w:hAnsi="Times New Roman"/>
      <w:szCs w:val="22"/>
      <w:lang w:val="de-DE"/>
    </w:rPr>
  </w:style>
  <w:style w:type="character" w:customStyle="1" w:styleId="TextZchn">
    <w:name w:val="Text Zchn"/>
    <w:link w:val="Text"/>
    <w:uiPriority w:val="99"/>
    <w:locked/>
    <w:rsid w:val="00F962BD"/>
    <w:rPr>
      <w:rFonts w:ascii="Times New Roman" w:eastAsia="Times New Roman" w:hAnsi="Times New Roman"/>
      <w:sz w:val="22"/>
      <w:lang w:val="de-DE" w:eastAsia="en-US"/>
    </w:rPr>
  </w:style>
  <w:style w:type="paragraph" w:styleId="ac">
    <w:name w:val="Normal (Web)"/>
    <w:basedOn w:val="a"/>
    <w:uiPriority w:val="99"/>
    <w:rsid w:val="00F962BD"/>
    <w:pPr>
      <w:spacing w:before="100" w:beforeAutospacing="1" w:after="100" w:afterAutospacing="1"/>
    </w:pPr>
    <w:rPr>
      <w:rFonts w:ascii="Times" w:eastAsia="宋体" w:hAnsi="Times"/>
      <w:sz w:val="20"/>
      <w:szCs w:val="20"/>
      <w:lang w:eastAsia="de-DE"/>
    </w:rPr>
  </w:style>
  <w:style w:type="paragraph" w:styleId="ad">
    <w:name w:val="List Paragraph"/>
    <w:basedOn w:val="a"/>
    <w:uiPriority w:val="99"/>
    <w:qFormat/>
    <w:rsid w:val="005730C2"/>
    <w:pPr>
      <w:ind w:left="720"/>
      <w:contextualSpacing/>
    </w:pPr>
  </w:style>
  <w:style w:type="paragraph" w:customStyle="1" w:styleId="EndNoteBibliographyTitle">
    <w:name w:val="EndNote Bibliography Title"/>
    <w:basedOn w:val="a"/>
    <w:link w:val="EndNoteBibliographyTitleZchn"/>
    <w:uiPriority w:val="99"/>
    <w:rsid w:val="00BE1415"/>
    <w:pPr>
      <w:jc w:val="center"/>
    </w:pPr>
    <w:rPr>
      <w:noProof/>
    </w:rPr>
  </w:style>
  <w:style w:type="character" w:customStyle="1" w:styleId="EndNoteBibliographyTitleZchn">
    <w:name w:val="EndNote Bibliography Title Zchn"/>
    <w:basedOn w:val="a0"/>
    <w:link w:val="EndNoteBibliographyTitle"/>
    <w:uiPriority w:val="99"/>
    <w:locked/>
    <w:rsid w:val="00BE1415"/>
    <w:rPr>
      <w:rFonts w:eastAsia="Times New Roman" w:cs="Times New Roman"/>
      <w:noProof/>
      <w:sz w:val="24"/>
      <w:szCs w:val="24"/>
      <w:lang w:eastAsia="en-US"/>
    </w:rPr>
  </w:style>
  <w:style w:type="paragraph" w:customStyle="1" w:styleId="EndNoteBibliography">
    <w:name w:val="EndNote Bibliography"/>
    <w:basedOn w:val="a"/>
    <w:link w:val="EndNoteBibliographyZchn"/>
    <w:uiPriority w:val="99"/>
    <w:rsid w:val="00BE1415"/>
    <w:rPr>
      <w:noProof/>
    </w:rPr>
  </w:style>
  <w:style w:type="character" w:customStyle="1" w:styleId="EndNoteBibliographyZchn">
    <w:name w:val="EndNote Bibliography Zchn"/>
    <w:basedOn w:val="a0"/>
    <w:link w:val="EndNoteBibliography"/>
    <w:uiPriority w:val="99"/>
    <w:locked/>
    <w:rsid w:val="00BE1415"/>
    <w:rPr>
      <w:rFonts w:eastAsia="Times New Roman" w:cs="Times New Roman"/>
      <w:noProof/>
      <w:sz w:val="24"/>
      <w:szCs w:val="24"/>
      <w:lang w:eastAsia="en-US"/>
    </w:rPr>
  </w:style>
  <w:style w:type="paragraph" w:customStyle="1" w:styleId="xmsonormal">
    <w:name w:val="x_msonormal"/>
    <w:basedOn w:val="a"/>
    <w:uiPriority w:val="99"/>
    <w:rsid w:val="009C6D8E"/>
    <w:pPr>
      <w:spacing w:before="100" w:beforeAutospacing="1" w:after="100" w:afterAutospacing="1"/>
    </w:pPr>
    <w:rPr>
      <w:rFonts w:ascii="Times New Roman" w:hAnsi="Times New Roman"/>
      <w:lang w:eastAsia="de-DE"/>
    </w:rPr>
  </w:style>
  <w:style w:type="character" w:customStyle="1" w:styleId="web-item2">
    <w:name w:val="web-item2"/>
    <w:basedOn w:val="a0"/>
    <w:uiPriority w:val="99"/>
    <w:rsid w:val="007C2F1F"/>
    <w:rPr>
      <w:rFonts w:cs="Times New Roman"/>
      <w:sz w:val="18"/>
      <w:szCs w:val="18"/>
    </w:rPr>
  </w:style>
  <w:style w:type="character" w:styleId="ae">
    <w:name w:val="Emphasis"/>
    <w:basedOn w:val="a0"/>
    <w:uiPriority w:val="99"/>
    <w:qFormat/>
    <w:rsid w:val="008E522C"/>
    <w:rPr>
      <w:rFonts w:cs="Times New Roman"/>
      <w:i/>
      <w:iCs/>
    </w:rPr>
  </w:style>
  <w:style w:type="paragraph" w:customStyle="1" w:styleId="p0">
    <w:name w:val="p0"/>
    <w:basedOn w:val="a"/>
    <w:uiPriority w:val="99"/>
    <w:rsid w:val="00494C23"/>
    <w:pPr>
      <w:spacing w:line="240" w:lineRule="atLeast"/>
    </w:pPr>
    <w:rPr>
      <w:rFonts w:ascii="Century" w:eastAsia="宋体" w:hAnsi="Century" w:cs="宋体"/>
      <w:sz w:val="21"/>
      <w:szCs w:val="21"/>
      <w:lang w:eastAsia="zh-CN"/>
    </w:rPr>
  </w:style>
  <w:style w:type="character" w:customStyle="1" w:styleId="apple-converted-space">
    <w:name w:val="apple-converted-space"/>
    <w:basedOn w:val="a0"/>
    <w:uiPriority w:val="99"/>
    <w:rsid w:val="00C07D5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200110">
      <w:marLeft w:val="0"/>
      <w:marRight w:val="0"/>
      <w:marTop w:val="0"/>
      <w:marBottom w:val="0"/>
      <w:divBdr>
        <w:top w:val="none" w:sz="0" w:space="0" w:color="auto"/>
        <w:left w:val="none" w:sz="0" w:space="0" w:color="auto"/>
        <w:bottom w:val="none" w:sz="0" w:space="0" w:color="auto"/>
        <w:right w:val="none" w:sz="0" w:space="0" w:color="auto"/>
      </w:divBdr>
    </w:div>
    <w:div w:id="483200133">
      <w:marLeft w:val="0"/>
      <w:marRight w:val="0"/>
      <w:marTop w:val="0"/>
      <w:marBottom w:val="0"/>
      <w:divBdr>
        <w:top w:val="none" w:sz="0" w:space="0" w:color="auto"/>
        <w:left w:val="none" w:sz="0" w:space="0" w:color="auto"/>
        <w:bottom w:val="none" w:sz="0" w:space="0" w:color="auto"/>
        <w:right w:val="none" w:sz="0" w:space="0" w:color="auto"/>
      </w:divBdr>
      <w:divsChild>
        <w:div w:id="483200135">
          <w:marLeft w:val="0"/>
          <w:marRight w:val="0"/>
          <w:marTop w:val="0"/>
          <w:marBottom w:val="0"/>
          <w:divBdr>
            <w:top w:val="none" w:sz="0" w:space="0" w:color="auto"/>
            <w:left w:val="none" w:sz="0" w:space="0" w:color="auto"/>
            <w:bottom w:val="none" w:sz="0" w:space="0" w:color="auto"/>
            <w:right w:val="none" w:sz="0" w:space="0" w:color="auto"/>
          </w:divBdr>
          <w:divsChild>
            <w:div w:id="483200112">
              <w:marLeft w:val="0"/>
              <w:marRight w:val="0"/>
              <w:marTop w:val="0"/>
              <w:marBottom w:val="0"/>
              <w:divBdr>
                <w:top w:val="none" w:sz="0" w:space="0" w:color="auto"/>
                <w:left w:val="none" w:sz="0" w:space="0" w:color="auto"/>
                <w:bottom w:val="none" w:sz="0" w:space="0" w:color="auto"/>
                <w:right w:val="none" w:sz="0" w:space="0" w:color="auto"/>
              </w:divBdr>
            </w:div>
            <w:div w:id="483200114">
              <w:marLeft w:val="0"/>
              <w:marRight w:val="0"/>
              <w:marTop w:val="0"/>
              <w:marBottom w:val="0"/>
              <w:divBdr>
                <w:top w:val="none" w:sz="0" w:space="0" w:color="auto"/>
                <w:left w:val="none" w:sz="0" w:space="0" w:color="auto"/>
                <w:bottom w:val="none" w:sz="0" w:space="0" w:color="auto"/>
                <w:right w:val="none" w:sz="0" w:space="0" w:color="auto"/>
              </w:divBdr>
            </w:div>
            <w:div w:id="483200116">
              <w:marLeft w:val="0"/>
              <w:marRight w:val="0"/>
              <w:marTop w:val="0"/>
              <w:marBottom w:val="0"/>
              <w:divBdr>
                <w:top w:val="none" w:sz="0" w:space="0" w:color="auto"/>
                <w:left w:val="none" w:sz="0" w:space="0" w:color="auto"/>
                <w:bottom w:val="none" w:sz="0" w:space="0" w:color="auto"/>
                <w:right w:val="none" w:sz="0" w:space="0" w:color="auto"/>
              </w:divBdr>
            </w:div>
            <w:div w:id="483200117">
              <w:marLeft w:val="0"/>
              <w:marRight w:val="0"/>
              <w:marTop w:val="0"/>
              <w:marBottom w:val="0"/>
              <w:divBdr>
                <w:top w:val="none" w:sz="0" w:space="0" w:color="auto"/>
                <w:left w:val="none" w:sz="0" w:space="0" w:color="auto"/>
                <w:bottom w:val="none" w:sz="0" w:space="0" w:color="auto"/>
                <w:right w:val="none" w:sz="0" w:space="0" w:color="auto"/>
              </w:divBdr>
            </w:div>
            <w:div w:id="483200118">
              <w:marLeft w:val="0"/>
              <w:marRight w:val="0"/>
              <w:marTop w:val="0"/>
              <w:marBottom w:val="0"/>
              <w:divBdr>
                <w:top w:val="none" w:sz="0" w:space="0" w:color="auto"/>
                <w:left w:val="none" w:sz="0" w:space="0" w:color="auto"/>
                <w:bottom w:val="none" w:sz="0" w:space="0" w:color="auto"/>
                <w:right w:val="none" w:sz="0" w:space="0" w:color="auto"/>
              </w:divBdr>
            </w:div>
            <w:div w:id="483200120">
              <w:marLeft w:val="0"/>
              <w:marRight w:val="0"/>
              <w:marTop w:val="0"/>
              <w:marBottom w:val="0"/>
              <w:divBdr>
                <w:top w:val="none" w:sz="0" w:space="0" w:color="auto"/>
                <w:left w:val="none" w:sz="0" w:space="0" w:color="auto"/>
                <w:bottom w:val="none" w:sz="0" w:space="0" w:color="auto"/>
                <w:right w:val="none" w:sz="0" w:space="0" w:color="auto"/>
              </w:divBdr>
            </w:div>
            <w:div w:id="483200121">
              <w:marLeft w:val="0"/>
              <w:marRight w:val="0"/>
              <w:marTop w:val="0"/>
              <w:marBottom w:val="0"/>
              <w:divBdr>
                <w:top w:val="none" w:sz="0" w:space="0" w:color="auto"/>
                <w:left w:val="none" w:sz="0" w:space="0" w:color="auto"/>
                <w:bottom w:val="none" w:sz="0" w:space="0" w:color="auto"/>
                <w:right w:val="none" w:sz="0" w:space="0" w:color="auto"/>
              </w:divBdr>
            </w:div>
            <w:div w:id="483200122">
              <w:marLeft w:val="0"/>
              <w:marRight w:val="0"/>
              <w:marTop w:val="0"/>
              <w:marBottom w:val="0"/>
              <w:divBdr>
                <w:top w:val="none" w:sz="0" w:space="0" w:color="auto"/>
                <w:left w:val="none" w:sz="0" w:space="0" w:color="auto"/>
                <w:bottom w:val="none" w:sz="0" w:space="0" w:color="auto"/>
                <w:right w:val="none" w:sz="0" w:space="0" w:color="auto"/>
              </w:divBdr>
            </w:div>
            <w:div w:id="483200123">
              <w:marLeft w:val="0"/>
              <w:marRight w:val="0"/>
              <w:marTop w:val="0"/>
              <w:marBottom w:val="0"/>
              <w:divBdr>
                <w:top w:val="none" w:sz="0" w:space="0" w:color="auto"/>
                <w:left w:val="none" w:sz="0" w:space="0" w:color="auto"/>
                <w:bottom w:val="none" w:sz="0" w:space="0" w:color="auto"/>
                <w:right w:val="none" w:sz="0" w:space="0" w:color="auto"/>
              </w:divBdr>
            </w:div>
            <w:div w:id="483200124">
              <w:marLeft w:val="0"/>
              <w:marRight w:val="0"/>
              <w:marTop w:val="0"/>
              <w:marBottom w:val="0"/>
              <w:divBdr>
                <w:top w:val="none" w:sz="0" w:space="0" w:color="auto"/>
                <w:left w:val="none" w:sz="0" w:space="0" w:color="auto"/>
                <w:bottom w:val="none" w:sz="0" w:space="0" w:color="auto"/>
                <w:right w:val="none" w:sz="0" w:space="0" w:color="auto"/>
              </w:divBdr>
            </w:div>
            <w:div w:id="483200127">
              <w:marLeft w:val="0"/>
              <w:marRight w:val="0"/>
              <w:marTop w:val="0"/>
              <w:marBottom w:val="0"/>
              <w:divBdr>
                <w:top w:val="none" w:sz="0" w:space="0" w:color="auto"/>
                <w:left w:val="none" w:sz="0" w:space="0" w:color="auto"/>
                <w:bottom w:val="none" w:sz="0" w:space="0" w:color="auto"/>
                <w:right w:val="none" w:sz="0" w:space="0" w:color="auto"/>
              </w:divBdr>
            </w:div>
            <w:div w:id="483200128">
              <w:marLeft w:val="0"/>
              <w:marRight w:val="0"/>
              <w:marTop w:val="0"/>
              <w:marBottom w:val="0"/>
              <w:divBdr>
                <w:top w:val="none" w:sz="0" w:space="0" w:color="auto"/>
                <w:left w:val="none" w:sz="0" w:space="0" w:color="auto"/>
                <w:bottom w:val="none" w:sz="0" w:space="0" w:color="auto"/>
                <w:right w:val="none" w:sz="0" w:space="0" w:color="auto"/>
              </w:divBdr>
            </w:div>
            <w:div w:id="483200129">
              <w:marLeft w:val="0"/>
              <w:marRight w:val="0"/>
              <w:marTop w:val="0"/>
              <w:marBottom w:val="0"/>
              <w:divBdr>
                <w:top w:val="none" w:sz="0" w:space="0" w:color="auto"/>
                <w:left w:val="none" w:sz="0" w:space="0" w:color="auto"/>
                <w:bottom w:val="none" w:sz="0" w:space="0" w:color="auto"/>
                <w:right w:val="none" w:sz="0" w:space="0" w:color="auto"/>
              </w:divBdr>
            </w:div>
            <w:div w:id="483200131">
              <w:marLeft w:val="0"/>
              <w:marRight w:val="0"/>
              <w:marTop w:val="0"/>
              <w:marBottom w:val="0"/>
              <w:divBdr>
                <w:top w:val="none" w:sz="0" w:space="0" w:color="auto"/>
                <w:left w:val="none" w:sz="0" w:space="0" w:color="auto"/>
                <w:bottom w:val="none" w:sz="0" w:space="0" w:color="auto"/>
                <w:right w:val="none" w:sz="0" w:space="0" w:color="auto"/>
              </w:divBdr>
            </w:div>
            <w:div w:id="483200139">
              <w:marLeft w:val="0"/>
              <w:marRight w:val="0"/>
              <w:marTop w:val="0"/>
              <w:marBottom w:val="0"/>
              <w:divBdr>
                <w:top w:val="none" w:sz="0" w:space="0" w:color="auto"/>
                <w:left w:val="none" w:sz="0" w:space="0" w:color="auto"/>
                <w:bottom w:val="none" w:sz="0" w:space="0" w:color="auto"/>
                <w:right w:val="none" w:sz="0" w:space="0" w:color="auto"/>
              </w:divBdr>
            </w:div>
            <w:div w:id="483200141">
              <w:marLeft w:val="0"/>
              <w:marRight w:val="0"/>
              <w:marTop w:val="0"/>
              <w:marBottom w:val="0"/>
              <w:divBdr>
                <w:top w:val="none" w:sz="0" w:space="0" w:color="auto"/>
                <w:left w:val="none" w:sz="0" w:space="0" w:color="auto"/>
                <w:bottom w:val="none" w:sz="0" w:space="0" w:color="auto"/>
                <w:right w:val="none" w:sz="0" w:space="0" w:color="auto"/>
              </w:divBdr>
            </w:div>
            <w:div w:id="483200153">
              <w:marLeft w:val="0"/>
              <w:marRight w:val="0"/>
              <w:marTop w:val="0"/>
              <w:marBottom w:val="0"/>
              <w:divBdr>
                <w:top w:val="none" w:sz="0" w:space="0" w:color="auto"/>
                <w:left w:val="none" w:sz="0" w:space="0" w:color="auto"/>
                <w:bottom w:val="none" w:sz="0" w:space="0" w:color="auto"/>
                <w:right w:val="none" w:sz="0" w:space="0" w:color="auto"/>
              </w:divBdr>
            </w:div>
            <w:div w:id="483200155">
              <w:marLeft w:val="0"/>
              <w:marRight w:val="0"/>
              <w:marTop w:val="0"/>
              <w:marBottom w:val="0"/>
              <w:divBdr>
                <w:top w:val="none" w:sz="0" w:space="0" w:color="auto"/>
                <w:left w:val="none" w:sz="0" w:space="0" w:color="auto"/>
                <w:bottom w:val="none" w:sz="0" w:space="0" w:color="auto"/>
                <w:right w:val="none" w:sz="0" w:space="0" w:color="auto"/>
              </w:divBdr>
            </w:div>
            <w:div w:id="483200157">
              <w:marLeft w:val="0"/>
              <w:marRight w:val="0"/>
              <w:marTop w:val="0"/>
              <w:marBottom w:val="0"/>
              <w:divBdr>
                <w:top w:val="none" w:sz="0" w:space="0" w:color="auto"/>
                <w:left w:val="none" w:sz="0" w:space="0" w:color="auto"/>
                <w:bottom w:val="none" w:sz="0" w:space="0" w:color="auto"/>
                <w:right w:val="none" w:sz="0" w:space="0" w:color="auto"/>
              </w:divBdr>
            </w:div>
            <w:div w:id="483200159">
              <w:marLeft w:val="0"/>
              <w:marRight w:val="0"/>
              <w:marTop w:val="0"/>
              <w:marBottom w:val="0"/>
              <w:divBdr>
                <w:top w:val="none" w:sz="0" w:space="0" w:color="auto"/>
                <w:left w:val="none" w:sz="0" w:space="0" w:color="auto"/>
                <w:bottom w:val="none" w:sz="0" w:space="0" w:color="auto"/>
                <w:right w:val="none" w:sz="0" w:space="0" w:color="auto"/>
              </w:divBdr>
            </w:div>
            <w:div w:id="483200160">
              <w:marLeft w:val="0"/>
              <w:marRight w:val="0"/>
              <w:marTop w:val="0"/>
              <w:marBottom w:val="0"/>
              <w:divBdr>
                <w:top w:val="none" w:sz="0" w:space="0" w:color="auto"/>
                <w:left w:val="none" w:sz="0" w:space="0" w:color="auto"/>
                <w:bottom w:val="none" w:sz="0" w:space="0" w:color="auto"/>
                <w:right w:val="none" w:sz="0" w:space="0" w:color="auto"/>
              </w:divBdr>
            </w:div>
            <w:div w:id="483200163">
              <w:marLeft w:val="0"/>
              <w:marRight w:val="0"/>
              <w:marTop w:val="0"/>
              <w:marBottom w:val="0"/>
              <w:divBdr>
                <w:top w:val="none" w:sz="0" w:space="0" w:color="auto"/>
                <w:left w:val="none" w:sz="0" w:space="0" w:color="auto"/>
                <w:bottom w:val="none" w:sz="0" w:space="0" w:color="auto"/>
                <w:right w:val="none" w:sz="0" w:space="0" w:color="auto"/>
              </w:divBdr>
            </w:div>
            <w:div w:id="483200171">
              <w:marLeft w:val="0"/>
              <w:marRight w:val="0"/>
              <w:marTop w:val="0"/>
              <w:marBottom w:val="0"/>
              <w:divBdr>
                <w:top w:val="none" w:sz="0" w:space="0" w:color="auto"/>
                <w:left w:val="none" w:sz="0" w:space="0" w:color="auto"/>
                <w:bottom w:val="none" w:sz="0" w:space="0" w:color="auto"/>
                <w:right w:val="none" w:sz="0" w:space="0" w:color="auto"/>
              </w:divBdr>
            </w:div>
            <w:div w:id="483200172">
              <w:marLeft w:val="0"/>
              <w:marRight w:val="0"/>
              <w:marTop w:val="0"/>
              <w:marBottom w:val="0"/>
              <w:divBdr>
                <w:top w:val="none" w:sz="0" w:space="0" w:color="auto"/>
                <w:left w:val="none" w:sz="0" w:space="0" w:color="auto"/>
                <w:bottom w:val="none" w:sz="0" w:space="0" w:color="auto"/>
                <w:right w:val="none" w:sz="0" w:space="0" w:color="auto"/>
              </w:divBdr>
            </w:div>
            <w:div w:id="483200178">
              <w:marLeft w:val="0"/>
              <w:marRight w:val="0"/>
              <w:marTop w:val="0"/>
              <w:marBottom w:val="0"/>
              <w:divBdr>
                <w:top w:val="none" w:sz="0" w:space="0" w:color="auto"/>
                <w:left w:val="none" w:sz="0" w:space="0" w:color="auto"/>
                <w:bottom w:val="none" w:sz="0" w:space="0" w:color="auto"/>
                <w:right w:val="none" w:sz="0" w:space="0" w:color="auto"/>
              </w:divBdr>
            </w:div>
            <w:div w:id="48320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0134">
      <w:marLeft w:val="0"/>
      <w:marRight w:val="0"/>
      <w:marTop w:val="0"/>
      <w:marBottom w:val="0"/>
      <w:divBdr>
        <w:top w:val="none" w:sz="0" w:space="0" w:color="auto"/>
        <w:left w:val="none" w:sz="0" w:space="0" w:color="auto"/>
        <w:bottom w:val="none" w:sz="0" w:space="0" w:color="auto"/>
        <w:right w:val="none" w:sz="0" w:space="0" w:color="auto"/>
      </w:divBdr>
    </w:div>
    <w:div w:id="483200136">
      <w:marLeft w:val="0"/>
      <w:marRight w:val="0"/>
      <w:marTop w:val="0"/>
      <w:marBottom w:val="0"/>
      <w:divBdr>
        <w:top w:val="none" w:sz="0" w:space="0" w:color="auto"/>
        <w:left w:val="none" w:sz="0" w:space="0" w:color="auto"/>
        <w:bottom w:val="none" w:sz="0" w:space="0" w:color="auto"/>
        <w:right w:val="none" w:sz="0" w:space="0" w:color="auto"/>
      </w:divBdr>
      <w:divsChild>
        <w:div w:id="483200173">
          <w:marLeft w:val="0"/>
          <w:marRight w:val="0"/>
          <w:marTop w:val="0"/>
          <w:marBottom w:val="0"/>
          <w:divBdr>
            <w:top w:val="none" w:sz="0" w:space="0" w:color="auto"/>
            <w:left w:val="none" w:sz="0" w:space="0" w:color="auto"/>
            <w:bottom w:val="none" w:sz="0" w:space="0" w:color="auto"/>
            <w:right w:val="none" w:sz="0" w:space="0" w:color="auto"/>
          </w:divBdr>
          <w:divsChild>
            <w:div w:id="48320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0146">
      <w:marLeft w:val="0"/>
      <w:marRight w:val="0"/>
      <w:marTop w:val="0"/>
      <w:marBottom w:val="0"/>
      <w:divBdr>
        <w:top w:val="none" w:sz="0" w:space="0" w:color="auto"/>
        <w:left w:val="none" w:sz="0" w:space="0" w:color="auto"/>
        <w:bottom w:val="none" w:sz="0" w:space="0" w:color="auto"/>
        <w:right w:val="none" w:sz="0" w:space="0" w:color="auto"/>
      </w:divBdr>
    </w:div>
    <w:div w:id="483200150">
      <w:marLeft w:val="0"/>
      <w:marRight w:val="0"/>
      <w:marTop w:val="0"/>
      <w:marBottom w:val="0"/>
      <w:divBdr>
        <w:top w:val="none" w:sz="0" w:space="0" w:color="auto"/>
        <w:left w:val="none" w:sz="0" w:space="0" w:color="auto"/>
        <w:bottom w:val="none" w:sz="0" w:space="0" w:color="auto"/>
        <w:right w:val="none" w:sz="0" w:space="0" w:color="auto"/>
      </w:divBdr>
    </w:div>
    <w:div w:id="483200152">
      <w:marLeft w:val="0"/>
      <w:marRight w:val="0"/>
      <w:marTop w:val="0"/>
      <w:marBottom w:val="0"/>
      <w:divBdr>
        <w:top w:val="none" w:sz="0" w:space="0" w:color="auto"/>
        <w:left w:val="none" w:sz="0" w:space="0" w:color="auto"/>
        <w:bottom w:val="none" w:sz="0" w:space="0" w:color="auto"/>
        <w:right w:val="none" w:sz="0" w:space="0" w:color="auto"/>
      </w:divBdr>
      <w:divsChild>
        <w:div w:id="483200109">
          <w:marLeft w:val="4680"/>
          <w:marRight w:val="0"/>
          <w:marTop w:val="0"/>
          <w:marBottom w:val="0"/>
          <w:divBdr>
            <w:top w:val="none" w:sz="0" w:space="0" w:color="auto"/>
            <w:left w:val="none" w:sz="0" w:space="0" w:color="auto"/>
            <w:bottom w:val="none" w:sz="0" w:space="0" w:color="auto"/>
            <w:right w:val="none" w:sz="0" w:space="0" w:color="auto"/>
          </w:divBdr>
        </w:div>
        <w:div w:id="483200111">
          <w:marLeft w:val="3960"/>
          <w:marRight w:val="0"/>
          <w:marTop w:val="0"/>
          <w:marBottom w:val="0"/>
          <w:divBdr>
            <w:top w:val="none" w:sz="0" w:space="0" w:color="auto"/>
            <w:left w:val="none" w:sz="0" w:space="0" w:color="auto"/>
            <w:bottom w:val="none" w:sz="0" w:space="0" w:color="auto"/>
            <w:right w:val="none" w:sz="0" w:space="0" w:color="auto"/>
          </w:divBdr>
        </w:div>
        <w:div w:id="483200113">
          <w:marLeft w:val="3960"/>
          <w:marRight w:val="0"/>
          <w:marTop w:val="0"/>
          <w:marBottom w:val="0"/>
          <w:divBdr>
            <w:top w:val="none" w:sz="0" w:space="0" w:color="auto"/>
            <w:left w:val="none" w:sz="0" w:space="0" w:color="auto"/>
            <w:bottom w:val="none" w:sz="0" w:space="0" w:color="auto"/>
            <w:right w:val="none" w:sz="0" w:space="0" w:color="auto"/>
          </w:divBdr>
        </w:div>
        <w:div w:id="483200115">
          <w:marLeft w:val="4680"/>
          <w:marRight w:val="0"/>
          <w:marTop w:val="0"/>
          <w:marBottom w:val="0"/>
          <w:divBdr>
            <w:top w:val="none" w:sz="0" w:space="0" w:color="auto"/>
            <w:left w:val="none" w:sz="0" w:space="0" w:color="auto"/>
            <w:bottom w:val="none" w:sz="0" w:space="0" w:color="auto"/>
            <w:right w:val="none" w:sz="0" w:space="0" w:color="auto"/>
          </w:divBdr>
        </w:div>
        <w:div w:id="483200119">
          <w:marLeft w:val="4680"/>
          <w:marRight w:val="0"/>
          <w:marTop w:val="0"/>
          <w:marBottom w:val="0"/>
          <w:divBdr>
            <w:top w:val="none" w:sz="0" w:space="0" w:color="auto"/>
            <w:left w:val="none" w:sz="0" w:space="0" w:color="auto"/>
            <w:bottom w:val="none" w:sz="0" w:space="0" w:color="auto"/>
            <w:right w:val="none" w:sz="0" w:space="0" w:color="auto"/>
          </w:divBdr>
        </w:div>
        <w:div w:id="483200125">
          <w:marLeft w:val="3240"/>
          <w:marRight w:val="0"/>
          <w:marTop w:val="0"/>
          <w:marBottom w:val="0"/>
          <w:divBdr>
            <w:top w:val="none" w:sz="0" w:space="0" w:color="auto"/>
            <w:left w:val="none" w:sz="0" w:space="0" w:color="auto"/>
            <w:bottom w:val="none" w:sz="0" w:space="0" w:color="auto"/>
            <w:right w:val="none" w:sz="0" w:space="0" w:color="auto"/>
          </w:divBdr>
        </w:div>
        <w:div w:id="483200126">
          <w:marLeft w:val="5400"/>
          <w:marRight w:val="0"/>
          <w:marTop w:val="0"/>
          <w:marBottom w:val="0"/>
          <w:divBdr>
            <w:top w:val="none" w:sz="0" w:space="0" w:color="auto"/>
            <w:left w:val="none" w:sz="0" w:space="0" w:color="auto"/>
            <w:bottom w:val="none" w:sz="0" w:space="0" w:color="auto"/>
            <w:right w:val="none" w:sz="0" w:space="0" w:color="auto"/>
          </w:divBdr>
        </w:div>
        <w:div w:id="483200130">
          <w:marLeft w:val="2520"/>
          <w:marRight w:val="0"/>
          <w:marTop w:val="0"/>
          <w:marBottom w:val="0"/>
          <w:divBdr>
            <w:top w:val="none" w:sz="0" w:space="0" w:color="auto"/>
            <w:left w:val="none" w:sz="0" w:space="0" w:color="auto"/>
            <w:bottom w:val="none" w:sz="0" w:space="0" w:color="auto"/>
            <w:right w:val="none" w:sz="0" w:space="0" w:color="auto"/>
          </w:divBdr>
        </w:div>
        <w:div w:id="483200137">
          <w:marLeft w:val="4680"/>
          <w:marRight w:val="0"/>
          <w:marTop w:val="0"/>
          <w:marBottom w:val="0"/>
          <w:divBdr>
            <w:top w:val="none" w:sz="0" w:space="0" w:color="auto"/>
            <w:left w:val="none" w:sz="0" w:space="0" w:color="auto"/>
            <w:bottom w:val="none" w:sz="0" w:space="0" w:color="auto"/>
            <w:right w:val="none" w:sz="0" w:space="0" w:color="auto"/>
          </w:divBdr>
        </w:div>
        <w:div w:id="483200140">
          <w:marLeft w:val="3960"/>
          <w:marRight w:val="0"/>
          <w:marTop w:val="0"/>
          <w:marBottom w:val="0"/>
          <w:divBdr>
            <w:top w:val="none" w:sz="0" w:space="0" w:color="auto"/>
            <w:left w:val="none" w:sz="0" w:space="0" w:color="auto"/>
            <w:bottom w:val="none" w:sz="0" w:space="0" w:color="auto"/>
            <w:right w:val="none" w:sz="0" w:space="0" w:color="auto"/>
          </w:divBdr>
        </w:div>
        <w:div w:id="483200143">
          <w:marLeft w:val="4680"/>
          <w:marRight w:val="0"/>
          <w:marTop w:val="0"/>
          <w:marBottom w:val="0"/>
          <w:divBdr>
            <w:top w:val="none" w:sz="0" w:space="0" w:color="auto"/>
            <w:left w:val="none" w:sz="0" w:space="0" w:color="auto"/>
            <w:bottom w:val="none" w:sz="0" w:space="0" w:color="auto"/>
            <w:right w:val="none" w:sz="0" w:space="0" w:color="auto"/>
          </w:divBdr>
        </w:div>
        <w:div w:id="483200144">
          <w:marLeft w:val="3960"/>
          <w:marRight w:val="0"/>
          <w:marTop w:val="0"/>
          <w:marBottom w:val="0"/>
          <w:divBdr>
            <w:top w:val="none" w:sz="0" w:space="0" w:color="auto"/>
            <w:left w:val="none" w:sz="0" w:space="0" w:color="auto"/>
            <w:bottom w:val="none" w:sz="0" w:space="0" w:color="auto"/>
            <w:right w:val="none" w:sz="0" w:space="0" w:color="auto"/>
          </w:divBdr>
        </w:div>
        <w:div w:id="483200145">
          <w:marLeft w:val="1166"/>
          <w:marRight w:val="0"/>
          <w:marTop w:val="0"/>
          <w:marBottom w:val="0"/>
          <w:divBdr>
            <w:top w:val="none" w:sz="0" w:space="0" w:color="auto"/>
            <w:left w:val="none" w:sz="0" w:space="0" w:color="auto"/>
            <w:bottom w:val="none" w:sz="0" w:space="0" w:color="auto"/>
            <w:right w:val="none" w:sz="0" w:space="0" w:color="auto"/>
          </w:divBdr>
        </w:div>
        <w:div w:id="483200147">
          <w:marLeft w:val="5400"/>
          <w:marRight w:val="0"/>
          <w:marTop w:val="0"/>
          <w:marBottom w:val="0"/>
          <w:divBdr>
            <w:top w:val="none" w:sz="0" w:space="0" w:color="auto"/>
            <w:left w:val="none" w:sz="0" w:space="0" w:color="auto"/>
            <w:bottom w:val="none" w:sz="0" w:space="0" w:color="auto"/>
            <w:right w:val="none" w:sz="0" w:space="0" w:color="auto"/>
          </w:divBdr>
        </w:div>
        <w:div w:id="483200151">
          <w:marLeft w:val="3960"/>
          <w:marRight w:val="0"/>
          <w:marTop w:val="0"/>
          <w:marBottom w:val="0"/>
          <w:divBdr>
            <w:top w:val="none" w:sz="0" w:space="0" w:color="auto"/>
            <w:left w:val="none" w:sz="0" w:space="0" w:color="auto"/>
            <w:bottom w:val="none" w:sz="0" w:space="0" w:color="auto"/>
            <w:right w:val="none" w:sz="0" w:space="0" w:color="auto"/>
          </w:divBdr>
        </w:div>
        <w:div w:id="483200158">
          <w:marLeft w:val="4680"/>
          <w:marRight w:val="0"/>
          <w:marTop w:val="0"/>
          <w:marBottom w:val="0"/>
          <w:divBdr>
            <w:top w:val="none" w:sz="0" w:space="0" w:color="auto"/>
            <w:left w:val="none" w:sz="0" w:space="0" w:color="auto"/>
            <w:bottom w:val="none" w:sz="0" w:space="0" w:color="auto"/>
            <w:right w:val="none" w:sz="0" w:space="0" w:color="auto"/>
          </w:divBdr>
        </w:div>
        <w:div w:id="483200161">
          <w:marLeft w:val="3960"/>
          <w:marRight w:val="0"/>
          <w:marTop w:val="0"/>
          <w:marBottom w:val="0"/>
          <w:divBdr>
            <w:top w:val="none" w:sz="0" w:space="0" w:color="auto"/>
            <w:left w:val="none" w:sz="0" w:space="0" w:color="auto"/>
            <w:bottom w:val="none" w:sz="0" w:space="0" w:color="auto"/>
            <w:right w:val="none" w:sz="0" w:space="0" w:color="auto"/>
          </w:divBdr>
        </w:div>
        <w:div w:id="483200162">
          <w:marLeft w:val="2520"/>
          <w:marRight w:val="0"/>
          <w:marTop w:val="0"/>
          <w:marBottom w:val="0"/>
          <w:divBdr>
            <w:top w:val="none" w:sz="0" w:space="0" w:color="auto"/>
            <w:left w:val="none" w:sz="0" w:space="0" w:color="auto"/>
            <w:bottom w:val="none" w:sz="0" w:space="0" w:color="auto"/>
            <w:right w:val="none" w:sz="0" w:space="0" w:color="auto"/>
          </w:divBdr>
        </w:div>
        <w:div w:id="483200164">
          <w:marLeft w:val="3240"/>
          <w:marRight w:val="0"/>
          <w:marTop w:val="0"/>
          <w:marBottom w:val="0"/>
          <w:divBdr>
            <w:top w:val="none" w:sz="0" w:space="0" w:color="auto"/>
            <w:left w:val="none" w:sz="0" w:space="0" w:color="auto"/>
            <w:bottom w:val="none" w:sz="0" w:space="0" w:color="auto"/>
            <w:right w:val="none" w:sz="0" w:space="0" w:color="auto"/>
          </w:divBdr>
        </w:div>
        <w:div w:id="483200165">
          <w:marLeft w:val="4680"/>
          <w:marRight w:val="0"/>
          <w:marTop w:val="0"/>
          <w:marBottom w:val="0"/>
          <w:divBdr>
            <w:top w:val="none" w:sz="0" w:space="0" w:color="auto"/>
            <w:left w:val="none" w:sz="0" w:space="0" w:color="auto"/>
            <w:bottom w:val="none" w:sz="0" w:space="0" w:color="auto"/>
            <w:right w:val="none" w:sz="0" w:space="0" w:color="auto"/>
          </w:divBdr>
        </w:div>
        <w:div w:id="483200166">
          <w:marLeft w:val="3960"/>
          <w:marRight w:val="0"/>
          <w:marTop w:val="0"/>
          <w:marBottom w:val="0"/>
          <w:divBdr>
            <w:top w:val="none" w:sz="0" w:space="0" w:color="auto"/>
            <w:left w:val="none" w:sz="0" w:space="0" w:color="auto"/>
            <w:bottom w:val="none" w:sz="0" w:space="0" w:color="auto"/>
            <w:right w:val="none" w:sz="0" w:space="0" w:color="auto"/>
          </w:divBdr>
        </w:div>
        <w:div w:id="483200167">
          <w:marLeft w:val="4680"/>
          <w:marRight w:val="0"/>
          <w:marTop w:val="0"/>
          <w:marBottom w:val="0"/>
          <w:divBdr>
            <w:top w:val="none" w:sz="0" w:space="0" w:color="auto"/>
            <w:left w:val="none" w:sz="0" w:space="0" w:color="auto"/>
            <w:bottom w:val="none" w:sz="0" w:space="0" w:color="auto"/>
            <w:right w:val="none" w:sz="0" w:space="0" w:color="auto"/>
          </w:divBdr>
        </w:div>
        <w:div w:id="483200170">
          <w:marLeft w:val="3960"/>
          <w:marRight w:val="0"/>
          <w:marTop w:val="0"/>
          <w:marBottom w:val="0"/>
          <w:divBdr>
            <w:top w:val="none" w:sz="0" w:space="0" w:color="auto"/>
            <w:left w:val="none" w:sz="0" w:space="0" w:color="auto"/>
            <w:bottom w:val="none" w:sz="0" w:space="0" w:color="auto"/>
            <w:right w:val="none" w:sz="0" w:space="0" w:color="auto"/>
          </w:divBdr>
        </w:div>
        <w:div w:id="483200175">
          <w:marLeft w:val="547"/>
          <w:marRight w:val="0"/>
          <w:marTop w:val="0"/>
          <w:marBottom w:val="0"/>
          <w:divBdr>
            <w:top w:val="none" w:sz="0" w:space="0" w:color="auto"/>
            <w:left w:val="none" w:sz="0" w:space="0" w:color="auto"/>
            <w:bottom w:val="none" w:sz="0" w:space="0" w:color="auto"/>
            <w:right w:val="none" w:sz="0" w:space="0" w:color="auto"/>
          </w:divBdr>
        </w:div>
        <w:div w:id="483200176">
          <w:marLeft w:val="4680"/>
          <w:marRight w:val="0"/>
          <w:marTop w:val="0"/>
          <w:marBottom w:val="0"/>
          <w:divBdr>
            <w:top w:val="none" w:sz="0" w:space="0" w:color="auto"/>
            <w:left w:val="none" w:sz="0" w:space="0" w:color="auto"/>
            <w:bottom w:val="none" w:sz="0" w:space="0" w:color="auto"/>
            <w:right w:val="none" w:sz="0" w:space="0" w:color="auto"/>
          </w:divBdr>
        </w:div>
        <w:div w:id="483200177">
          <w:marLeft w:val="1800"/>
          <w:marRight w:val="0"/>
          <w:marTop w:val="0"/>
          <w:marBottom w:val="0"/>
          <w:divBdr>
            <w:top w:val="none" w:sz="0" w:space="0" w:color="auto"/>
            <w:left w:val="none" w:sz="0" w:space="0" w:color="auto"/>
            <w:bottom w:val="none" w:sz="0" w:space="0" w:color="auto"/>
            <w:right w:val="none" w:sz="0" w:space="0" w:color="auto"/>
          </w:divBdr>
        </w:div>
      </w:divsChild>
    </w:div>
    <w:div w:id="483200154">
      <w:marLeft w:val="0"/>
      <w:marRight w:val="0"/>
      <w:marTop w:val="0"/>
      <w:marBottom w:val="0"/>
      <w:divBdr>
        <w:top w:val="none" w:sz="0" w:space="0" w:color="auto"/>
        <w:left w:val="none" w:sz="0" w:space="0" w:color="auto"/>
        <w:bottom w:val="none" w:sz="0" w:space="0" w:color="auto"/>
        <w:right w:val="none" w:sz="0" w:space="0" w:color="auto"/>
      </w:divBdr>
    </w:div>
    <w:div w:id="483200156">
      <w:marLeft w:val="0"/>
      <w:marRight w:val="0"/>
      <w:marTop w:val="0"/>
      <w:marBottom w:val="0"/>
      <w:divBdr>
        <w:top w:val="none" w:sz="0" w:space="0" w:color="auto"/>
        <w:left w:val="none" w:sz="0" w:space="0" w:color="auto"/>
        <w:bottom w:val="none" w:sz="0" w:space="0" w:color="auto"/>
        <w:right w:val="none" w:sz="0" w:space="0" w:color="auto"/>
      </w:divBdr>
    </w:div>
    <w:div w:id="483200168">
      <w:marLeft w:val="0"/>
      <w:marRight w:val="0"/>
      <w:marTop w:val="0"/>
      <w:marBottom w:val="0"/>
      <w:divBdr>
        <w:top w:val="none" w:sz="0" w:space="0" w:color="auto"/>
        <w:left w:val="none" w:sz="0" w:space="0" w:color="auto"/>
        <w:bottom w:val="none" w:sz="0" w:space="0" w:color="auto"/>
        <w:right w:val="none" w:sz="0" w:space="0" w:color="auto"/>
      </w:divBdr>
    </w:div>
    <w:div w:id="483200169">
      <w:marLeft w:val="0"/>
      <w:marRight w:val="0"/>
      <w:marTop w:val="0"/>
      <w:marBottom w:val="0"/>
      <w:divBdr>
        <w:top w:val="none" w:sz="0" w:space="0" w:color="auto"/>
        <w:left w:val="none" w:sz="0" w:space="0" w:color="auto"/>
        <w:bottom w:val="none" w:sz="0" w:space="0" w:color="auto"/>
        <w:right w:val="none" w:sz="0" w:space="0" w:color="auto"/>
      </w:divBdr>
      <w:divsChild>
        <w:div w:id="483200142">
          <w:marLeft w:val="0"/>
          <w:marRight w:val="0"/>
          <w:marTop w:val="0"/>
          <w:marBottom w:val="0"/>
          <w:divBdr>
            <w:top w:val="none" w:sz="0" w:space="0" w:color="auto"/>
            <w:left w:val="none" w:sz="0" w:space="0" w:color="auto"/>
            <w:bottom w:val="none" w:sz="0" w:space="0" w:color="auto"/>
            <w:right w:val="none" w:sz="0" w:space="0" w:color="auto"/>
          </w:divBdr>
          <w:divsChild>
            <w:div w:id="483200132">
              <w:marLeft w:val="0"/>
              <w:marRight w:val="0"/>
              <w:marTop w:val="0"/>
              <w:marBottom w:val="0"/>
              <w:divBdr>
                <w:top w:val="none" w:sz="0" w:space="0" w:color="auto"/>
                <w:left w:val="none" w:sz="0" w:space="0" w:color="auto"/>
                <w:bottom w:val="none" w:sz="0" w:space="0" w:color="auto"/>
                <w:right w:val="none" w:sz="0" w:space="0" w:color="auto"/>
              </w:divBdr>
              <w:divsChild>
                <w:div w:id="483200148">
                  <w:marLeft w:val="0"/>
                  <w:marRight w:val="0"/>
                  <w:marTop w:val="0"/>
                  <w:marBottom w:val="0"/>
                  <w:divBdr>
                    <w:top w:val="none" w:sz="0" w:space="0" w:color="auto"/>
                    <w:left w:val="none" w:sz="0" w:space="0" w:color="auto"/>
                    <w:bottom w:val="none" w:sz="0" w:space="0" w:color="auto"/>
                    <w:right w:val="none" w:sz="0" w:space="0" w:color="auto"/>
                  </w:divBdr>
                  <w:divsChild>
                    <w:div w:id="483200149">
                      <w:marLeft w:val="0"/>
                      <w:marRight w:val="0"/>
                      <w:marTop w:val="0"/>
                      <w:marBottom w:val="0"/>
                      <w:divBdr>
                        <w:top w:val="none" w:sz="0" w:space="0" w:color="auto"/>
                        <w:left w:val="none" w:sz="0" w:space="0" w:color="auto"/>
                        <w:bottom w:val="none" w:sz="0" w:space="0" w:color="auto"/>
                        <w:right w:val="none" w:sz="0" w:space="0" w:color="auto"/>
                      </w:divBdr>
                    </w:div>
                    <w:div w:id="48320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9101</Words>
  <Characters>51881</Characters>
  <Application>Microsoft Office Word</Application>
  <DocSecurity>0</DocSecurity>
  <Lines>432</Lines>
  <Paragraphs>121</Paragraphs>
  <ScaleCrop>false</ScaleCrop>
  <Company>Universitätsklinikum Münster</Company>
  <LinksUpToDate>false</LinksUpToDate>
  <CharactersWithSpaces>60861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Intraductal ultrasound substantiates diagnostics of bile duct strictures of uncertain etiology – histopathologically controlled study in 397 patients</dc:title>
  <dc:creator>Tobias Meister</dc:creator>
  <cp:lastModifiedBy>LS Ma</cp:lastModifiedBy>
  <cp:revision>2</cp:revision>
  <dcterms:created xsi:type="dcterms:W3CDTF">2014-05-12T15:05:00Z</dcterms:created>
  <dcterms:modified xsi:type="dcterms:W3CDTF">2014-05-12T15:05:00Z</dcterms:modified>
</cp:coreProperties>
</file>