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4B" w:rsidRPr="00114421" w:rsidRDefault="009A514B" w:rsidP="00114421">
      <w:pPr>
        <w:widowControl w:val="0"/>
        <w:adjustRightInd w:val="0"/>
        <w:snapToGrid w:val="0"/>
        <w:spacing w:line="360" w:lineRule="auto"/>
        <w:jc w:val="both"/>
        <w:rPr>
          <w:rFonts w:ascii="Book Antiqua" w:hAnsi="Book Antiqua" w:cs="Book Antiqua"/>
          <w:sz w:val="21"/>
        </w:rPr>
      </w:pPr>
      <w:bookmarkStart w:id="0" w:name="OLE_LINK8"/>
      <w:bookmarkStart w:id="1" w:name="OLE_LINK11"/>
      <w:bookmarkStart w:id="2" w:name="OLE_LINK32"/>
      <w:bookmarkStart w:id="3" w:name="OLE_LINK60"/>
      <w:r w:rsidRPr="00114421">
        <w:rPr>
          <w:rFonts w:ascii="Book Antiqua" w:hAnsi="Book Antiqua" w:cs="Book Antiqua"/>
          <w:b/>
          <w:bCs/>
          <w:sz w:val="21"/>
        </w:rPr>
        <w:t xml:space="preserve">Name of journal: </w:t>
      </w:r>
      <w:bookmarkStart w:id="4" w:name="OLE_LINK718"/>
      <w:bookmarkStart w:id="5" w:name="OLE_LINK719"/>
      <w:r w:rsidRPr="00114421">
        <w:rPr>
          <w:rFonts w:ascii="Book Antiqua" w:hAnsi="Book Antiqua" w:cs="Book Antiqua"/>
          <w:b/>
          <w:bCs/>
          <w:sz w:val="21"/>
        </w:rPr>
        <w:t xml:space="preserve">World Journal of </w:t>
      </w:r>
      <w:bookmarkEnd w:id="4"/>
      <w:bookmarkEnd w:id="5"/>
      <w:r w:rsidRPr="00114421">
        <w:rPr>
          <w:rFonts w:ascii="Book Antiqua" w:hAnsi="Book Antiqua" w:cs="Book Antiqua"/>
          <w:b/>
          <w:bCs/>
          <w:sz w:val="21"/>
        </w:rPr>
        <w:t xml:space="preserve">Gastroenterology </w:t>
      </w:r>
    </w:p>
    <w:p w:rsidR="009A514B" w:rsidRPr="00114421" w:rsidRDefault="009A514B" w:rsidP="00114421">
      <w:pPr>
        <w:widowControl w:val="0"/>
        <w:adjustRightInd w:val="0"/>
        <w:snapToGrid w:val="0"/>
        <w:spacing w:line="360" w:lineRule="auto"/>
        <w:jc w:val="both"/>
        <w:rPr>
          <w:rFonts w:ascii="Book Antiqua" w:hAnsi="Book Antiqua" w:cs="Book Antiqua"/>
          <w:b/>
          <w:bCs/>
          <w:sz w:val="21"/>
        </w:rPr>
      </w:pPr>
      <w:r w:rsidRPr="00114421">
        <w:rPr>
          <w:rFonts w:ascii="Book Antiqua" w:hAnsi="Book Antiqua" w:cs="Book Antiqua"/>
          <w:b/>
          <w:bCs/>
          <w:sz w:val="21"/>
        </w:rPr>
        <w:t>ESPS Manuscript NO:</w:t>
      </w:r>
      <w:r w:rsidR="008C3865" w:rsidRPr="00114421">
        <w:rPr>
          <w:rFonts w:ascii="Book Antiqua" w:hAnsi="Book Antiqua" w:cs="Book Antiqua"/>
          <w:b/>
          <w:bCs/>
          <w:sz w:val="21"/>
        </w:rPr>
        <w:t xml:space="preserve"> 9389</w:t>
      </w:r>
    </w:p>
    <w:p w:rsidR="009A514B" w:rsidRPr="00114421" w:rsidRDefault="009A514B" w:rsidP="00114421">
      <w:pPr>
        <w:widowControl w:val="0"/>
        <w:autoSpaceDE w:val="0"/>
        <w:autoSpaceDN w:val="0"/>
        <w:adjustRightInd w:val="0"/>
        <w:snapToGrid w:val="0"/>
        <w:spacing w:line="360" w:lineRule="auto"/>
        <w:jc w:val="both"/>
        <w:rPr>
          <w:rFonts w:ascii="Book Antiqua" w:hAnsi="Book Antiqua" w:cs="Book Antiqua"/>
          <w:b/>
          <w:bCs/>
          <w:caps/>
          <w:sz w:val="21"/>
          <w:lang w:eastAsia="zh-CN"/>
        </w:rPr>
      </w:pPr>
      <w:bookmarkStart w:id="6" w:name="OLE_LINK1617"/>
      <w:bookmarkStart w:id="7" w:name="OLE_LINK1618"/>
      <w:r w:rsidRPr="00114421">
        <w:rPr>
          <w:rFonts w:ascii="Book Antiqua" w:hAnsi="Book Antiqua" w:cs="Book Antiqua"/>
          <w:b/>
          <w:bCs/>
          <w:sz w:val="21"/>
        </w:rPr>
        <w:t xml:space="preserve">Columns: </w:t>
      </w:r>
      <w:r w:rsidR="008C3865" w:rsidRPr="00114421">
        <w:rPr>
          <w:rFonts w:ascii="Book Antiqua" w:hAnsi="Book Antiqua" w:cs="Book Antiqua"/>
          <w:b/>
          <w:bCs/>
          <w:caps/>
          <w:sz w:val="21"/>
        </w:rPr>
        <w:t>Randomized controlled trial</w:t>
      </w:r>
    </w:p>
    <w:p w:rsidR="0086257F" w:rsidRPr="005A3820" w:rsidRDefault="0086257F" w:rsidP="00114421">
      <w:pPr>
        <w:widowControl w:val="0"/>
        <w:autoSpaceDE w:val="0"/>
        <w:autoSpaceDN w:val="0"/>
        <w:adjustRightInd w:val="0"/>
        <w:snapToGrid w:val="0"/>
        <w:spacing w:line="360" w:lineRule="auto"/>
        <w:jc w:val="both"/>
        <w:rPr>
          <w:rFonts w:ascii="Book Antiqua" w:hAnsi="Book Antiqua" w:cs="Book Antiqua"/>
          <w:b/>
          <w:bCs/>
          <w:lang w:eastAsia="zh-CN"/>
        </w:rPr>
      </w:pPr>
    </w:p>
    <w:bookmarkEnd w:id="0"/>
    <w:bookmarkEnd w:id="1"/>
    <w:bookmarkEnd w:id="2"/>
    <w:bookmarkEnd w:id="3"/>
    <w:bookmarkEnd w:id="6"/>
    <w:bookmarkEnd w:id="7"/>
    <w:p w:rsidR="009A514B" w:rsidRDefault="009A514B" w:rsidP="00114421">
      <w:pPr>
        <w:pStyle w:val="1"/>
        <w:keepNext w:val="0"/>
        <w:keepLines w:val="0"/>
        <w:widowControl w:val="0"/>
        <w:adjustRightInd w:val="0"/>
        <w:snapToGrid w:val="0"/>
        <w:spacing w:before="0" w:line="360" w:lineRule="auto"/>
        <w:jc w:val="both"/>
        <w:rPr>
          <w:rFonts w:ascii="Book Antiqua" w:hAnsi="Book Antiqua" w:cs="Book Antiqua"/>
          <w:lang w:val="en-GB" w:eastAsia="zh-CN"/>
        </w:rPr>
      </w:pPr>
      <w:r w:rsidRPr="005A3820">
        <w:rPr>
          <w:rFonts w:ascii="Book Antiqua" w:hAnsi="Book Antiqua" w:cs="Book Antiqua"/>
          <w:lang w:val="en-GB"/>
        </w:rPr>
        <w:t xml:space="preserve">Otilonium bromide in irritable bowel syndrome: </w:t>
      </w:r>
      <w:r w:rsidR="00210D52" w:rsidRPr="005A3820">
        <w:rPr>
          <w:rFonts w:ascii="Book Antiqua" w:hAnsi="Book Antiqua" w:cs="Book Antiqua"/>
          <w:lang w:val="en-GB"/>
        </w:rPr>
        <w:t>A</w:t>
      </w:r>
      <w:r w:rsidRPr="005A3820">
        <w:rPr>
          <w:rFonts w:ascii="Book Antiqua" w:hAnsi="Book Antiqua" w:cs="Book Antiqua"/>
          <w:lang w:val="en-GB"/>
        </w:rPr>
        <w:t xml:space="preserve"> dose-ranging randomized double-blind placebo-controlled trial</w:t>
      </w:r>
    </w:p>
    <w:p w:rsidR="0086257F" w:rsidRPr="0086257F" w:rsidRDefault="0086257F" w:rsidP="00114421">
      <w:pPr>
        <w:adjustRightInd w:val="0"/>
        <w:snapToGrid w:val="0"/>
        <w:spacing w:line="360" w:lineRule="auto"/>
        <w:rPr>
          <w:lang w:val="en-GB" w:eastAsia="zh-CN"/>
        </w:rPr>
      </w:pPr>
    </w:p>
    <w:p w:rsidR="009A514B"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eastAsia="zh-CN"/>
        </w:rPr>
      </w:pPr>
      <w:r w:rsidRPr="005A3820">
        <w:rPr>
          <w:rFonts w:ascii="Book Antiqua" w:hAnsi="Book Antiqua" w:cs="Book Antiqua"/>
          <w:b w:val="0"/>
          <w:bCs w:val="0"/>
          <w:lang w:val="it-IT"/>
        </w:rPr>
        <w:t>Chmielewska-Wilkoń</w:t>
      </w:r>
      <w:r>
        <w:rPr>
          <w:rFonts w:ascii="Book Antiqua" w:hAnsi="Book Antiqua" w:cs="Book Antiqua" w:hint="eastAsia"/>
          <w:b w:val="0"/>
          <w:bCs w:val="0"/>
          <w:lang w:val="it-IT" w:eastAsia="zh-CN"/>
        </w:rPr>
        <w:t xml:space="preserve"> D </w:t>
      </w:r>
      <w:r w:rsidRPr="0086257F">
        <w:rPr>
          <w:rFonts w:ascii="Book Antiqua" w:hAnsi="Book Antiqua" w:cs="Book Antiqua" w:hint="eastAsia"/>
          <w:b w:val="0"/>
          <w:bCs w:val="0"/>
          <w:i/>
          <w:lang w:val="it-IT" w:eastAsia="zh-CN"/>
        </w:rPr>
        <w:t>et al</w:t>
      </w:r>
      <w:r>
        <w:rPr>
          <w:rFonts w:ascii="Book Antiqua" w:hAnsi="Book Antiqua" w:cs="Book Antiqua" w:hint="eastAsia"/>
          <w:b w:val="0"/>
          <w:bCs w:val="0"/>
          <w:lang w:val="it-IT" w:eastAsia="zh-CN"/>
        </w:rPr>
        <w:t xml:space="preserve">. </w:t>
      </w:r>
      <w:r w:rsidR="009A514B" w:rsidRPr="005A3820">
        <w:rPr>
          <w:rFonts w:ascii="Book Antiqua" w:hAnsi="Book Antiqua" w:cs="Book Antiqua"/>
          <w:b w:val="0"/>
          <w:bCs w:val="0"/>
        </w:rPr>
        <w:t>Otilonium bromide and irritable bowel syndrome</w:t>
      </w:r>
    </w:p>
    <w:p w:rsidR="0086257F" w:rsidRPr="0086257F" w:rsidRDefault="0086257F" w:rsidP="00114421">
      <w:pPr>
        <w:adjustRightInd w:val="0"/>
        <w:snapToGrid w:val="0"/>
        <w:spacing w:line="360" w:lineRule="auto"/>
        <w:rPr>
          <w:lang w:eastAsia="zh-CN"/>
        </w:rPr>
      </w:pPr>
    </w:p>
    <w:p w:rsidR="009A514B" w:rsidRDefault="009A514B" w:rsidP="00114421">
      <w:pPr>
        <w:pStyle w:val="1"/>
        <w:keepNext w:val="0"/>
        <w:keepLines w:val="0"/>
        <w:widowControl w:val="0"/>
        <w:adjustRightInd w:val="0"/>
        <w:snapToGrid w:val="0"/>
        <w:spacing w:before="0" w:line="360" w:lineRule="auto"/>
        <w:jc w:val="both"/>
        <w:rPr>
          <w:rFonts w:ascii="Book Antiqua" w:hAnsi="Book Antiqua" w:cs="Book Antiqua"/>
          <w:b w:val="0"/>
          <w:bCs w:val="0"/>
          <w:vertAlign w:val="superscript"/>
          <w:lang w:val="it-IT" w:eastAsia="zh-CN"/>
        </w:rPr>
      </w:pPr>
      <w:r w:rsidRPr="005A3820">
        <w:rPr>
          <w:rFonts w:ascii="Book Antiqua" w:hAnsi="Book Antiqua" w:cs="Book Antiqua"/>
          <w:b w:val="0"/>
          <w:bCs w:val="0"/>
          <w:lang w:val="it-IT"/>
        </w:rPr>
        <w:t>Danuta Chmielewska-Wilkoń, Giorgio Reggiardo</w:t>
      </w:r>
      <w:r w:rsidR="0086257F" w:rsidRPr="0086257F">
        <w:rPr>
          <w:rFonts w:ascii="Book Antiqua" w:hAnsi="Book Antiqua" w:cs="Book Antiqua" w:hint="eastAsia"/>
          <w:b w:val="0"/>
          <w:bCs w:val="0"/>
          <w:lang w:val="it-IT" w:eastAsia="zh-CN"/>
        </w:rPr>
        <w:t>,</w:t>
      </w:r>
      <w:r w:rsidRPr="005A3820">
        <w:rPr>
          <w:rFonts w:ascii="Book Antiqua" w:hAnsi="Book Antiqua" w:cs="Book Antiqua"/>
          <w:b w:val="0"/>
          <w:bCs w:val="0"/>
          <w:lang w:val="it-IT"/>
        </w:rPr>
        <w:t xml:space="preserve"> Colin Gerard Egan</w:t>
      </w:r>
    </w:p>
    <w:p w:rsidR="0086257F" w:rsidRPr="0086257F" w:rsidRDefault="0086257F" w:rsidP="00114421">
      <w:pPr>
        <w:adjustRightInd w:val="0"/>
        <w:snapToGrid w:val="0"/>
        <w:spacing w:line="360" w:lineRule="auto"/>
        <w:rPr>
          <w:lang w:val="it-IT" w:eastAsia="zh-CN"/>
        </w:rPr>
      </w:pPr>
    </w:p>
    <w:p w:rsidR="0086257F"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val="it-IT" w:eastAsia="zh-CN"/>
        </w:rPr>
      </w:pPr>
      <w:r w:rsidRPr="0086257F">
        <w:rPr>
          <w:rFonts w:ascii="Book Antiqua" w:hAnsi="Book Antiqua" w:cs="Book Antiqua"/>
          <w:bCs w:val="0"/>
          <w:lang w:val="it-IT"/>
        </w:rPr>
        <w:t>Danuta Chmielewska-Wilkoń</w:t>
      </w:r>
      <w:r w:rsidRPr="005A3820">
        <w:rPr>
          <w:rFonts w:ascii="Book Antiqua" w:hAnsi="Book Antiqua" w:cs="Book Antiqua"/>
          <w:b w:val="0"/>
          <w:bCs w:val="0"/>
          <w:lang w:val="it-IT"/>
        </w:rPr>
        <w:t>,</w:t>
      </w:r>
      <w:r>
        <w:rPr>
          <w:rFonts w:ascii="Book Antiqua" w:hAnsi="Book Antiqua" w:cs="Book Antiqua" w:hint="eastAsia"/>
          <w:b w:val="0"/>
          <w:bCs w:val="0"/>
          <w:lang w:val="it-IT" w:eastAsia="zh-CN"/>
        </w:rPr>
        <w:t xml:space="preserve"> </w:t>
      </w:r>
      <w:r w:rsidR="001D6AC4" w:rsidRPr="001D6AC4">
        <w:rPr>
          <w:rFonts w:ascii="Book Antiqua" w:hAnsi="Book Antiqua" w:cs="Book Antiqua"/>
          <w:b w:val="0"/>
          <w:bCs w:val="0"/>
          <w:lang w:val="it-IT" w:eastAsia="zh-CN"/>
        </w:rPr>
        <w:t>Department of Gastrointestinal Endoscopy,</w:t>
      </w:r>
      <w:r>
        <w:rPr>
          <w:rFonts w:ascii="Book Antiqua" w:hAnsi="Book Antiqua" w:cs="Book Antiqua" w:hint="eastAsia"/>
          <w:b w:val="0"/>
          <w:bCs w:val="0"/>
          <w:lang w:val="it-IT" w:eastAsia="zh-CN"/>
        </w:rPr>
        <w:t xml:space="preserve"> </w:t>
      </w:r>
      <w:r w:rsidR="009A514B" w:rsidRPr="005A3820">
        <w:rPr>
          <w:rFonts w:ascii="Book Antiqua" w:hAnsi="Book Antiqua" w:cs="Book Antiqua"/>
          <w:b w:val="0"/>
          <w:bCs w:val="0"/>
          <w:lang w:val="it-IT"/>
        </w:rPr>
        <w:t xml:space="preserve">Gabinet Endoskopii Przewodu Pokarmowego, Szewska, </w:t>
      </w:r>
      <w:r w:rsidRPr="005A3820">
        <w:rPr>
          <w:rFonts w:ascii="Book Antiqua" w:hAnsi="Book Antiqua" w:cs="Book Antiqua"/>
          <w:b w:val="0"/>
          <w:bCs w:val="0"/>
          <w:lang w:val="it-IT" w:eastAsia="zh-CN"/>
        </w:rPr>
        <w:t>31-009</w:t>
      </w:r>
      <w:r>
        <w:rPr>
          <w:rFonts w:ascii="Book Antiqua" w:hAnsi="Book Antiqua" w:cs="Book Antiqua" w:hint="eastAsia"/>
          <w:b w:val="0"/>
          <w:bCs w:val="0"/>
          <w:lang w:val="it-IT" w:eastAsia="zh-CN"/>
        </w:rPr>
        <w:t xml:space="preserve"> </w:t>
      </w:r>
      <w:r w:rsidR="009A514B" w:rsidRPr="005A3820">
        <w:rPr>
          <w:rFonts w:ascii="Book Antiqua" w:hAnsi="Book Antiqua" w:cs="Book Antiqua"/>
          <w:b w:val="0"/>
          <w:bCs w:val="0"/>
          <w:lang w:val="it-IT"/>
        </w:rPr>
        <w:t>Krakow</w:t>
      </w:r>
      <w:r>
        <w:rPr>
          <w:rFonts w:ascii="Book Antiqua" w:hAnsi="Book Antiqua" w:cs="Book Antiqua"/>
          <w:b w:val="0"/>
          <w:bCs w:val="0"/>
          <w:lang w:val="it-IT"/>
        </w:rPr>
        <w:t>, Poland</w:t>
      </w:r>
    </w:p>
    <w:p w:rsidR="0086257F"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val="it-IT" w:eastAsia="zh-CN"/>
        </w:rPr>
      </w:pPr>
    </w:p>
    <w:p w:rsidR="0086257F"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val="it-IT" w:eastAsia="zh-CN"/>
        </w:rPr>
      </w:pPr>
      <w:r w:rsidRPr="0086257F">
        <w:rPr>
          <w:rFonts w:ascii="Book Antiqua" w:hAnsi="Book Antiqua" w:cs="Book Antiqua"/>
          <w:bCs w:val="0"/>
          <w:lang w:val="it-IT"/>
        </w:rPr>
        <w:t>Giorgio Reggiardo</w:t>
      </w:r>
      <w:r w:rsidRPr="0086257F">
        <w:rPr>
          <w:rFonts w:ascii="Book Antiqua" w:hAnsi="Book Antiqua" w:cs="Book Antiqua" w:hint="eastAsia"/>
          <w:bCs w:val="0"/>
          <w:lang w:val="it-IT" w:eastAsia="zh-CN"/>
        </w:rPr>
        <w:t>,</w:t>
      </w:r>
      <w:r w:rsidRPr="005A3820">
        <w:rPr>
          <w:rFonts w:ascii="Book Antiqua" w:hAnsi="Book Antiqua" w:cs="Book Antiqua"/>
          <w:b w:val="0"/>
          <w:bCs w:val="0"/>
          <w:lang w:val="it-IT"/>
        </w:rPr>
        <w:t xml:space="preserve"> </w:t>
      </w:r>
      <w:r w:rsidR="009A514B" w:rsidRPr="005A3820">
        <w:rPr>
          <w:rFonts w:ascii="Book Antiqua" w:hAnsi="Book Antiqua" w:cs="Book Antiqua"/>
          <w:b w:val="0"/>
          <w:bCs w:val="0"/>
          <w:lang w:val="it-IT"/>
        </w:rPr>
        <w:t xml:space="preserve">Medi Service, World </w:t>
      </w:r>
      <w:r w:rsidR="00FB115F" w:rsidRPr="005A3820">
        <w:rPr>
          <w:rFonts w:ascii="Book Antiqua" w:hAnsi="Book Antiqua" w:cs="Book Antiqua"/>
          <w:b w:val="0"/>
          <w:bCs w:val="0"/>
          <w:lang w:val="it-IT"/>
        </w:rPr>
        <w:t xml:space="preserve">Trade </w:t>
      </w:r>
      <w:r w:rsidR="009A514B" w:rsidRPr="005A3820">
        <w:rPr>
          <w:rFonts w:ascii="Book Antiqua" w:hAnsi="Book Antiqua" w:cs="Book Antiqua"/>
          <w:b w:val="0"/>
          <w:bCs w:val="0"/>
          <w:lang w:val="it-IT"/>
        </w:rPr>
        <w:t xml:space="preserve">Center, </w:t>
      </w:r>
      <w:r w:rsidRPr="005A3820">
        <w:rPr>
          <w:rFonts w:ascii="Book Antiqua" w:hAnsi="Book Antiqua" w:cs="Book Antiqua"/>
          <w:b w:val="0"/>
          <w:bCs w:val="0"/>
          <w:lang w:val="it-IT" w:eastAsia="zh-CN"/>
        </w:rPr>
        <w:t>16149</w:t>
      </w:r>
      <w:r>
        <w:rPr>
          <w:rFonts w:ascii="Book Antiqua" w:hAnsi="Book Antiqua" w:cs="Book Antiqua" w:hint="eastAsia"/>
          <w:b w:val="0"/>
          <w:bCs w:val="0"/>
          <w:lang w:val="it-IT" w:eastAsia="zh-CN"/>
        </w:rPr>
        <w:t xml:space="preserve"> </w:t>
      </w:r>
      <w:r w:rsidR="009A514B" w:rsidRPr="005A3820">
        <w:rPr>
          <w:rFonts w:ascii="Book Antiqua" w:hAnsi="Book Antiqua" w:cs="Book Antiqua"/>
          <w:b w:val="0"/>
          <w:bCs w:val="0"/>
          <w:lang w:val="it-IT"/>
        </w:rPr>
        <w:t>Genoa</w:t>
      </w:r>
      <w:r>
        <w:rPr>
          <w:rFonts w:ascii="Book Antiqua" w:hAnsi="Book Antiqua" w:cs="Book Antiqua"/>
          <w:b w:val="0"/>
          <w:bCs w:val="0"/>
          <w:lang w:val="it-IT"/>
        </w:rPr>
        <w:t>, Italy</w:t>
      </w:r>
      <w:r w:rsidR="009A514B" w:rsidRPr="005A3820">
        <w:rPr>
          <w:rFonts w:ascii="Book Antiqua" w:hAnsi="Book Antiqua" w:cs="Book Antiqua"/>
          <w:b w:val="0"/>
          <w:bCs w:val="0"/>
          <w:lang w:val="it-IT"/>
        </w:rPr>
        <w:t xml:space="preserve"> </w:t>
      </w:r>
    </w:p>
    <w:p w:rsidR="0086257F"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val="it-IT" w:eastAsia="zh-CN"/>
        </w:rPr>
      </w:pPr>
    </w:p>
    <w:p w:rsidR="009A514B" w:rsidRPr="005A3820" w:rsidRDefault="0086257F" w:rsidP="00114421">
      <w:pPr>
        <w:pStyle w:val="1"/>
        <w:keepNext w:val="0"/>
        <w:keepLines w:val="0"/>
        <w:widowControl w:val="0"/>
        <w:adjustRightInd w:val="0"/>
        <w:snapToGrid w:val="0"/>
        <w:spacing w:before="0" w:line="360" w:lineRule="auto"/>
        <w:jc w:val="both"/>
        <w:rPr>
          <w:rFonts w:ascii="Book Antiqua" w:hAnsi="Book Antiqua" w:cs="Book Antiqua"/>
          <w:b w:val="0"/>
          <w:bCs w:val="0"/>
          <w:lang w:val="it-IT" w:eastAsia="zh-CN"/>
        </w:rPr>
      </w:pPr>
      <w:r w:rsidRPr="0086257F">
        <w:rPr>
          <w:rFonts w:ascii="Book Antiqua" w:hAnsi="Book Antiqua" w:cs="Book Antiqua"/>
          <w:bCs w:val="0"/>
          <w:lang w:val="it-IT"/>
        </w:rPr>
        <w:t>Colin Gerard Egan</w:t>
      </w:r>
      <w:r w:rsidRPr="0086257F">
        <w:rPr>
          <w:rFonts w:ascii="Book Antiqua" w:hAnsi="Book Antiqua" w:cs="Book Antiqua" w:hint="eastAsia"/>
          <w:bCs w:val="0"/>
          <w:lang w:val="it-IT" w:eastAsia="zh-CN"/>
        </w:rPr>
        <w:t>,</w:t>
      </w:r>
      <w:r w:rsidRPr="005A3820">
        <w:rPr>
          <w:rFonts w:ascii="Book Antiqua" w:hAnsi="Book Antiqua" w:cs="Book Antiqua"/>
          <w:b w:val="0"/>
          <w:bCs w:val="0"/>
          <w:lang w:val="it-IT"/>
        </w:rPr>
        <w:t xml:space="preserve"> </w:t>
      </w:r>
      <w:r w:rsidR="009A514B" w:rsidRPr="009E1370">
        <w:rPr>
          <w:rFonts w:ascii="Book Antiqua" w:hAnsi="Book Antiqua" w:cs="Book Antiqua"/>
          <w:b w:val="0"/>
          <w:bCs w:val="0"/>
          <w:color w:val="000000"/>
          <w:lang w:val="it-IT"/>
        </w:rPr>
        <w:t>Primula Multimedia SRL,</w:t>
      </w:r>
      <w:r w:rsidR="009A514B" w:rsidRPr="005A3820">
        <w:rPr>
          <w:rFonts w:ascii="Book Antiqua" w:hAnsi="Book Antiqua" w:cs="Book Antiqua"/>
          <w:b w:val="0"/>
          <w:bCs w:val="0"/>
          <w:lang w:val="it-IT"/>
        </w:rPr>
        <w:t xml:space="preserve"> </w:t>
      </w:r>
      <w:r w:rsidR="00EF6394" w:rsidRPr="005A3820">
        <w:rPr>
          <w:rFonts w:ascii="Book Antiqua" w:hAnsi="Book Antiqua" w:cs="Book Antiqua"/>
          <w:b w:val="0"/>
          <w:bCs w:val="0"/>
          <w:lang w:val="it-IT" w:eastAsia="zh-CN"/>
        </w:rPr>
        <w:t>56121</w:t>
      </w:r>
      <w:r w:rsidR="00EF6394">
        <w:rPr>
          <w:rFonts w:ascii="Book Antiqua" w:hAnsi="Book Antiqua" w:cs="Book Antiqua" w:hint="eastAsia"/>
          <w:b w:val="0"/>
          <w:bCs w:val="0"/>
          <w:lang w:val="it-IT" w:eastAsia="zh-CN"/>
        </w:rPr>
        <w:t xml:space="preserve"> </w:t>
      </w:r>
      <w:r w:rsidR="009A514B" w:rsidRPr="005A3820">
        <w:rPr>
          <w:rFonts w:ascii="Book Antiqua" w:hAnsi="Book Antiqua" w:cs="Book Antiqua"/>
          <w:b w:val="0"/>
          <w:bCs w:val="0"/>
          <w:lang w:val="it-IT"/>
        </w:rPr>
        <w:t>Pisa</w:t>
      </w:r>
      <w:r>
        <w:rPr>
          <w:rFonts w:ascii="Book Antiqua" w:hAnsi="Book Antiqua" w:cs="Book Antiqua"/>
          <w:b w:val="0"/>
          <w:bCs w:val="0"/>
          <w:lang w:val="it-IT"/>
        </w:rPr>
        <w:t>, Italy</w:t>
      </w:r>
    </w:p>
    <w:p w:rsidR="009A514B" w:rsidRPr="005A3820" w:rsidRDefault="009A514B" w:rsidP="00114421">
      <w:pPr>
        <w:widowControl w:val="0"/>
        <w:adjustRightInd w:val="0"/>
        <w:snapToGrid w:val="0"/>
        <w:spacing w:line="360" w:lineRule="auto"/>
        <w:jc w:val="both"/>
        <w:rPr>
          <w:rFonts w:ascii="Book Antiqua" w:hAnsi="Book Antiqua" w:cs="Book Antiqua"/>
          <w:lang w:val="it-IT"/>
        </w:rPr>
      </w:pPr>
    </w:p>
    <w:p w:rsidR="009A514B" w:rsidRPr="005A3820" w:rsidRDefault="009A514B" w:rsidP="00114421">
      <w:pPr>
        <w:widowControl w:val="0"/>
        <w:adjustRightInd w:val="0"/>
        <w:snapToGrid w:val="0"/>
        <w:spacing w:line="360" w:lineRule="auto"/>
        <w:jc w:val="both"/>
        <w:rPr>
          <w:rFonts w:ascii="Book Antiqua" w:hAnsi="Book Antiqua" w:cs="Book Antiqua"/>
          <w:b/>
          <w:bCs/>
          <w:lang w:val="en-GB"/>
        </w:rPr>
      </w:pPr>
      <w:r w:rsidRPr="005A3820">
        <w:rPr>
          <w:rFonts w:ascii="Book Antiqua" w:hAnsi="Book Antiqua" w:cs="Book Antiqua"/>
          <w:b/>
          <w:bCs/>
          <w:lang w:val="en-GB"/>
        </w:rPr>
        <w:t>Author contributions</w:t>
      </w:r>
      <w:r w:rsidR="0086257F">
        <w:rPr>
          <w:rFonts w:ascii="Book Antiqua" w:hAnsi="Book Antiqua" w:cs="Book Antiqua" w:hint="eastAsia"/>
          <w:b/>
          <w:bCs/>
          <w:lang w:val="en-GB" w:eastAsia="zh-CN"/>
        </w:rPr>
        <w:t xml:space="preserve">: </w:t>
      </w:r>
      <w:r w:rsidRPr="005A3820">
        <w:rPr>
          <w:rFonts w:ascii="Book Antiqua" w:hAnsi="Book Antiqua" w:cs="Book Antiqua"/>
          <w:lang w:val="en-GB"/>
        </w:rPr>
        <w:t>Chmielewska-Wilkoń D designed the trial and recruited the patients</w:t>
      </w:r>
      <w:r w:rsidR="0086257F">
        <w:rPr>
          <w:rFonts w:ascii="Book Antiqua" w:hAnsi="Book Antiqua" w:cs="Book Antiqua" w:hint="eastAsia"/>
          <w:lang w:val="en-GB" w:eastAsia="zh-CN"/>
        </w:rPr>
        <w:t>;</w:t>
      </w:r>
      <w:r w:rsidRPr="005A3820">
        <w:rPr>
          <w:rFonts w:ascii="Book Antiqua" w:hAnsi="Book Antiqua" w:cs="Book Antiqua"/>
          <w:lang w:val="en-GB"/>
        </w:rPr>
        <w:t xml:space="preserve"> Reggiardo G performed statistical analysis</w:t>
      </w:r>
      <w:r w:rsidR="0086257F">
        <w:rPr>
          <w:rFonts w:ascii="Book Antiqua" w:hAnsi="Book Antiqua" w:cs="Book Antiqua" w:hint="eastAsia"/>
          <w:lang w:val="en-GB" w:eastAsia="zh-CN"/>
        </w:rPr>
        <w:t>;</w:t>
      </w:r>
      <w:r w:rsidRPr="005A3820">
        <w:rPr>
          <w:rFonts w:ascii="Book Antiqua" w:hAnsi="Book Antiqua" w:cs="Book Antiqua"/>
          <w:lang w:val="en-GB"/>
        </w:rPr>
        <w:t xml:space="preserve"> Egan CG performed data analysis, prepared tables and figures and wrote the manuscript</w:t>
      </w:r>
      <w:r w:rsidR="0086257F">
        <w:rPr>
          <w:rFonts w:ascii="Book Antiqua" w:hAnsi="Book Antiqua" w:cs="Book Antiqua" w:hint="eastAsia"/>
          <w:lang w:val="en-GB" w:eastAsia="zh-CN"/>
        </w:rPr>
        <w:t>;</w:t>
      </w:r>
      <w:r w:rsidRPr="005A3820">
        <w:rPr>
          <w:rFonts w:ascii="Book Antiqua" w:hAnsi="Book Antiqua" w:cs="Book Antiqua"/>
          <w:lang w:val="en-GB"/>
        </w:rPr>
        <w:t xml:space="preserve"> </w:t>
      </w:r>
      <w:r w:rsidR="0086257F" w:rsidRPr="005A3820">
        <w:rPr>
          <w:rFonts w:ascii="Book Antiqua" w:hAnsi="Book Antiqua" w:cs="Book Antiqua"/>
          <w:lang w:val="en-GB"/>
        </w:rPr>
        <w:t>a</w:t>
      </w:r>
      <w:r w:rsidRPr="005A3820">
        <w:rPr>
          <w:rFonts w:ascii="Book Antiqua" w:hAnsi="Book Antiqua" w:cs="Book Antiqua"/>
          <w:lang w:val="en-GB"/>
        </w:rPr>
        <w:t>ll authors critically revised the final version of the manuscript.</w:t>
      </w:r>
    </w:p>
    <w:p w:rsidR="0086257F" w:rsidRDefault="0086257F"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9A514B" w:rsidP="00114421">
      <w:pPr>
        <w:widowControl w:val="0"/>
        <w:adjustRightInd w:val="0"/>
        <w:snapToGrid w:val="0"/>
        <w:spacing w:line="360" w:lineRule="auto"/>
        <w:jc w:val="both"/>
        <w:rPr>
          <w:rFonts w:ascii="Book Antiqua" w:hAnsi="Book Antiqua" w:cs="Book Antiqua"/>
          <w:lang w:val="en-GB" w:eastAsia="zh-CN"/>
        </w:rPr>
      </w:pPr>
      <w:r w:rsidRPr="0086257F">
        <w:rPr>
          <w:rFonts w:ascii="Book Antiqua" w:hAnsi="Book Antiqua" w:cs="Book Antiqua"/>
          <w:b/>
          <w:caps/>
          <w:lang w:val="en-GB"/>
        </w:rPr>
        <w:t>s</w:t>
      </w:r>
      <w:r w:rsidRPr="0086257F">
        <w:rPr>
          <w:rFonts w:ascii="Book Antiqua" w:hAnsi="Book Antiqua" w:cs="Book Antiqua"/>
          <w:b/>
          <w:lang w:val="en-GB"/>
        </w:rPr>
        <w:t>ponsored by</w:t>
      </w:r>
      <w:r w:rsidRPr="005A3820">
        <w:rPr>
          <w:rFonts w:ascii="Book Antiqua" w:hAnsi="Book Antiqua" w:cs="Book Antiqua"/>
          <w:lang w:val="en-GB"/>
        </w:rPr>
        <w:t xml:space="preserve"> </w:t>
      </w:r>
      <w:r w:rsidR="0086257F">
        <w:rPr>
          <w:rFonts w:ascii="Book Antiqua" w:hAnsi="Book Antiqua" w:cs="Book Antiqua"/>
          <w:lang w:val="en-GB"/>
        </w:rPr>
        <w:t>Menarini Group, Florence, Italy</w:t>
      </w:r>
    </w:p>
    <w:p w:rsidR="009A514B" w:rsidRPr="005A3820" w:rsidRDefault="009A514B" w:rsidP="00114421">
      <w:pPr>
        <w:widowControl w:val="0"/>
        <w:adjustRightInd w:val="0"/>
        <w:snapToGrid w:val="0"/>
        <w:spacing w:line="360" w:lineRule="auto"/>
        <w:jc w:val="both"/>
        <w:rPr>
          <w:rFonts w:ascii="Book Antiqua" w:hAnsi="Book Antiqua" w:cs="Book Antiqua"/>
          <w:b/>
          <w:bCs/>
          <w:lang w:val="en-GB" w:eastAsia="zh-CN"/>
        </w:rPr>
      </w:pPr>
    </w:p>
    <w:p w:rsidR="009A514B" w:rsidRDefault="0086257F" w:rsidP="00114421">
      <w:pPr>
        <w:widowControl w:val="0"/>
        <w:adjustRightInd w:val="0"/>
        <w:snapToGrid w:val="0"/>
        <w:spacing w:line="360" w:lineRule="auto"/>
        <w:jc w:val="both"/>
        <w:rPr>
          <w:rFonts w:ascii="Book Antiqua" w:hAnsi="Book Antiqua" w:cs="Book Antiqua"/>
          <w:lang w:val="it-IT"/>
        </w:rPr>
      </w:pPr>
      <w:bookmarkStart w:id="8" w:name="OLE_LINK27"/>
      <w:bookmarkStart w:id="9" w:name="OLE_LINK28"/>
      <w:r w:rsidRPr="008E267B">
        <w:rPr>
          <w:rFonts w:ascii="Book Antiqua" w:hAnsi="Book Antiqua"/>
          <w:b/>
        </w:rPr>
        <w:t>Correspondence to:</w:t>
      </w:r>
      <w:bookmarkEnd w:id="8"/>
      <w:bookmarkEnd w:id="9"/>
      <w:r>
        <w:rPr>
          <w:rFonts w:ascii="Book Antiqua" w:hAnsi="Book Antiqua" w:hint="eastAsia"/>
          <w:b/>
          <w:lang w:eastAsia="zh-CN"/>
        </w:rPr>
        <w:t xml:space="preserve"> </w:t>
      </w:r>
      <w:r w:rsidR="009A514B" w:rsidRPr="0086257F">
        <w:rPr>
          <w:rFonts w:ascii="Book Antiqua" w:hAnsi="Book Antiqua" w:cs="Book Antiqua"/>
          <w:b/>
          <w:lang w:val="en-GB"/>
        </w:rPr>
        <w:t>Colin Gerard Egan</w:t>
      </w:r>
      <w:r w:rsidRPr="0086257F">
        <w:rPr>
          <w:rFonts w:ascii="Book Antiqua" w:hAnsi="Book Antiqua" w:cs="Book Antiqua" w:hint="eastAsia"/>
          <w:b/>
          <w:lang w:val="en-GB" w:eastAsia="zh-CN"/>
        </w:rPr>
        <w:t>,</w:t>
      </w:r>
      <w:r>
        <w:rPr>
          <w:rFonts w:ascii="Book Antiqua" w:hAnsi="Book Antiqua" w:cs="Book Antiqua" w:hint="eastAsia"/>
          <w:lang w:val="en-GB" w:eastAsia="zh-CN"/>
        </w:rPr>
        <w:t xml:space="preserve"> </w:t>
      </w:r>
      <w:r w:rsidR="00B47A91" w:rsidRPr="00B47A91">
        <w:rPr>
          <w:rFonts w:ascii="Book Antiqua" w:hAnsi="Book Antiqua" w:cs="Book Antiqua" w:hint="eastAsia"/>
          <w:b/>
          <w:lang w:val="en-GB" w:eastAsia="zh-CN"/>
        </w:rPr>
        <w:t>PhD,</w:t>
      </w:r>
      <w:r w:rsidR="00B47A91">
        <w:rPr>
          <w:rFonts w:ascii="Book Antiqua" w:hAnsi="Book Antiqua" w:cs="Book Antiqua" w:hint="eastAsia"/>
          <w:lang w:val="en-GB" w:eastAsia="zh-CN"/>
        </w:rPr>
        <w:t xml:space="preserve"> </w:t>
      </w:r>
      <w:r w:rsidR="009A514B" w:rsidRPr="005A3820">
        <w:rPr>
          <w:rFonts w:ascii="Book Antiqua" w:hAnsi="Book Antiqua" w:cs="Book Antiqua"/>
          <w:lang w:val="it-IT"/>
        </w:rPr>
        <w:t>Primula Multimedia SRL</w:t>
      </w:r>
      <w:r>
        <w:rPr>
          <w:rFonts w:ascii="Book Antiqua" w:hAnsi="Book Antiqua" w:cs="Book Antiqua" w:hint="eastAsia"/>
          <w:lang w:val="it-IT" w:eastAsia="zh-CN"/>
        </w:rPr>
        <w:t xml:space="preserve">, </w:t>
      </w:r>
      <w:r w:rsidR="009A514B" w:rsidRPr="005A3820">
        <w:rPr>
          <w:rFonts w:ascii="Book Antiqua" w:hAnsi="Book Antiqua" w:cs="Book Antiqua"/>
          <w:lang w:val="it-IT"/>
        </w:rPr>
        <w:t>Via G. Ravizza 22/b</w:t>
      </w:r>
      <w:r w:rsidR="00B47A91">
        <w:rPr>
          <w:rFonts w:ascii="Book Antiqua" w:hAnsi="Book Antiqua" w:cs="Book Antiqua" w:hint="eastAsia"/>
          <w:lang w:val="it-IT" w:eastAsia="zh-CN"/>
        </w:rPr>
        <w:t xml:space="preserve"> </w:t>
      </w:r>
      <w:r>
        <w:rPr>
          <w:rFonts w:ascii="Book Antiqua" w:hAnsi="Book Antiqua" w:cs="Book Antiqua"/>
          <w:lang w:val="it-IT"/>
        </w:rPr>
        <w:t xml:space="preserve">Ospedaletto, </w:t>
      </w:r>
      <w:r w:rsidRPr="005A3820">
        <w:rPr>
          <w:rFonts w:ascii="Book Antiqua" w:hAnsi="Book Antiqua" w:cs="Book Antiqua"/>
          <w:lang w:val="it-IT"/>
        </w:rPr>
        <w:t>56121</w:t>
      </w:r>
      <w:r>
        <w:rPr>
          <w:rFonts w:ascii="Book Antiqua" w:hAnsi="Book Antiqua" w:cs="Book Antiqua" w:hint="eastAsia"/>
          <w:lang w:val="it-IT" w:eastAsia="zh-CN"/>
        </w:rPr>
        <w:t xml:space="preserve"> </w:t>
      </w:r>
      <w:r>
        <w:rPr>
          <w:rFonts w:ascii="Book Antiqua" w:hAnsi="Book Antiqua" w:cs="Book Antiqua"/>
          <w:lang w:val="it-IT"/>
        </w:rPr>
        <w:t>Pisa</w:t>
      </w:r>
      <w:r w:rsidR="009A514B" w:rsidRPr="005A3820">
        <w:rPr>
          <w:rFonts w:ascii="Book Antiqua" w:hAnsi="Book Antiqua" w:cs="Book Antiqua"/>
          <w:lang w:val="it-IT"/>
        </w:rPr>
        <w:t>, Italy</w:t>
      </w:r>
      <w:r>
        <w:rPr>
          <w:rFonts w:ascii="Book Antiqua" w:hAnsi="Book Antiqua" w:cs="Book Antiqua" w:hint="eastAsia"/>
          <w:lang w:val="it-IT" w:eastAsia="zh-CN"/>
        </w:rPr>
        <w:t xml:space="preserve">. </w:t>
      </w:r>
      <w:r w:rsidRPr="0086257F">
        <w:rPr>
          <w:rFonts w:ascii="Book Antiqua" w:hAnsi="Book Antiqua" w:cs="Book Antiqua"/>
          <w:lang w:val="it-IT" w:eastAsia="zh-CN"/>
        </w:rPr>
        <w:t>cegan@primulaedizioni.it</w:t>
      </w:r>
    </w:p>
    <w:p w:rsidR="0086257F" w:rsidRPr="005A3820" w:rsidRDefault="0086257F" w:rsidP="00114421">
      <w:pPr>
        <w:widowControl w:val="0"/>
        <w:adjustRightInd w:val="0"/>
        <w:snapToGrid w:val="0"/>
        <w:spacing w:line="360" w:lineRule="auto"/>
        <w:jc w:val="both"/>
        <w:rPr>
          <w:rFonts w:ascii="Book Antiqua" w:hAnsi="Book Antiqua" w:cs="Book Antiqua"/>
          <w:lang w:val="it-IT" w:eastAsia="zh-CN"/>
        </w:rPr>
      </w:pPr>
    </w:p>
    <w:p w:rsidR="0086257F" w:rsidRPr="0086257F" w:rsidRDefault="0086257F" w:rsidP="00114421">
      <w:pPr>
        <w:widowControl w:val="0"/>
        <w:adjustRightInd w:val="0"/>
        <w:snapToGrid w:val="0"/>
        <w:spacing w:line="360" w:lineRule="auto"/>
        <w:jc w:val="both"/>
        <w:rPr>
          <w:rFonts w:ascii="Book Antiqua" w:hAnsi="Book Antiqua" w:cs="Book Antiqua"/>
          <w:lang w:val="it-IT"/>
        </w:rPr>
      </w:pPr>
      <w:r w:rsidRPr="00E7301E">
        <w:rPr>
          <w:rFonts w:ascii="Book Antiqua" w:hAnsi="Book Antiqua"/>
          <w:b/>
        </w:rPr>
        <w:t>Telephone:</w:t>
      </w:r>
      <w:r w:rsidRPr="00E7301E">
        <w:rPr>
          <w:rFonts w:ascii="Book Antiqua" w:hAnsi="Book Antiqua"/>
        </w:rPr>
        <w:t xml:space="preserve"> </w:t>
      </w:r>
      <w:r>
        <w:rPr>
          <w:rFonts w:ascii="Book Antiqua" w:hAnsi="Book Antiqua" w:cs="Book Antiqua"/>
          <w:lang w:val="it-IT"/>
        </w:rPr>
        <w:t>+39</w:t>
      </w:r>
      <w:r>
        <w:rPr>
          <w:rFonts w:ascii="Book Antiqua" w:hAnsi="Book Antiqua" w:cs="Book Antiqua" w:hint="eastAsia"/>
          <w:lang w:val="it-IT" w:eastAsia="zh-CN"/>
        </w:rPr>
        <w:t>-</w:t>
      </w:r>
      <w:r w:rsidRPr="005A3820">
        <w:rPr>
          <w:rFonts w:ascii="Book Antiqua" w:hAnsi="Book Antiqua" w:cs="Book Antiqua"/>
          <w:lang w:val="it-IT"/>
        </w:rPr>
        <w:t>50-9656242</w:t>
      </w:r>
      <w:r w:rsidR="003248A1" w:rsidRPr="003248A1">
        <w:rPr>
          <w:rFonts w:ascii="Book Antiqua" w:hAnsi="Book Antiqua" w:cs="Book Antiqua" w:hint="eastAsia"/>
          <w:i/>
          <w:caps/>
          <w:lang w:val="it-IT" w:eastAsia="zh-CN"/>
        </w:rPr>
        <w:t xml:space="preserve"> </w:t>
      </w:r>
      <w:r w:rsidRPr="00E7301E">
        <w:rPr>
          <w:rFonts w:ascii="Book Antiqua" w:hAnsi="Book Antiqua"/>
          <w:b/>
        </w:rPr>
        <w:t xml:space="preserve">Fax: </w:t>
      </w:r>
      <w:r w:rsidRPr="005A3820">
        <w:rPr>
          <w:rFonts w:ascii="Book Antiqua" w:hAnsi="Book Antiqua" w:cs="Book Antiqua"/>
          <w:lang w:val="it-IT"/>
        </w:rPr>
        <w:t>+39</w:t>
      </w:r>
      <w:r>
        <w:rPr>
          <w:rFonts w:ascii="Book Antiqua" w:hAnsi="Book Antiqua" w:cs="Book Antiqua" w:hint="eastAsia"/>
          <w:lang w:val="it-IT" w:eastAsia="zh-CN"/>
        </w:rPr>
        <w:t>-</w:t>
      </w:r>
      <w:r w:rsidRPr="005A3820">
        <w:rPr>
          <w:rFonts w:ascii="Book Antiqua" w:hAnsi="Book Antiqua" w:cs="Book Antiqua"/>
          <w:lang w:val="it-IT"/>
        </w:rPr>
        <w:t>50-3163810</w:t>
      </w:r>
    </w:p>
    <w:p w:rsidR="0086257F" w:rsidRPr="003166B1" w:rsidRDefault="0086257F" w:rsidP="00114421">
      <w:pPr>
        <w:adjustRightInd w:val="0"/>
        <w:snapToGrid w:val="0"/>
        <w:spacing w:line="360" w:lineRule="auto"/>
      </w:pPr>
      <w:r w:rsidRPr="00E7301E">
        <w:rPr>
          <w:rFonts w:ascii="Book Antiqua" w:hAnsi="Book Antiqua"/>
          <w:b/>
        </w:rPr>
        <w:t xml:space="preserve">Received: </w:t>
      </w:r>
      <w:r w:rsidRPr="00A11C75">
        <w:rPr>
          <w:rFonts w:ascii="Book Antiqua" w:hAnsi="Book Antiqua"/>
        </w:rPr>
        <w:t>February</w:t>
      </w:r>
      <w:r w:rsidRPr="004C0A65">
        <w:rPr>
          <w:rFonts w:ascii="Book Antiqua" w:hAnsi="Book Antiqua" w:hint="eastAsia"/>
        </w:rPr>
        <w:t xml:space="preserve"> </w:t>
      </w:r>
      <w:r>
        <w:rPr>
          <w:rFonts w:ascii="Book Antiqua" w:hAnsi="Book Antiqua" w:hint="eastAsia"/>
          <w:lang w:eastAsia="zh-CN"/>
        </w:rPr>
        <w:t>10</w:t>
      </w:r>
      <w:r w:rsidRPr="004C0A65">
        <w:rPr>
          <w:rFonts w:ascii="Book Antiqua" w:hAnsi="Book Antiqua" w:hint="eastAsia"/>
        </w:rPr>
        <w:t>, 2013</w:t>
      </w:r>
      <w:r w:rsidR="003248A1" w:rsidRPr="003248A1">
        <w:rPr>
          <w:rFonts w:ascii="Book Antiqua" w:hAnsi="Book Antiqua" w:hint="eastAsia"/>
          <w:b/>
          <w:i/>
          <w:caps/>
        </w:rPr>
        <w:t xml:space="preserve"> </w:t>
      </w:r>
      <w:r>
        <w:rPr>
          <w:rFonts w:ascii="Book Antiqua" w:hAnsi="Book Antiqua"/>
          <w:b/>
        </w:rPr>
        <w:t xml:space="preserve">Revised: </w:t>
      </w:r>
      <w:r w:rsidRPr="00A11C75">
        <w:rPr>
          <w:rFonts w:ascii="Book Antiqua" w:hAnsi="Book Antiqua"/>
        </w:rPr>
        <w:t>April</w:t>
      </w:r>
      <w:r>
        <w:rPr>
          <w:rFonts w:ascii="Book Antiqua" w:hAnsi="Book Antiqua" w:hint="eastAsia"/>
        </w:rPr>
        <w:t xml:space="preserve"> </w:t>
      </w:r>
      <w:r>
        <w:rPr>
          <w:rFonts w:ascii="Book Antiqua" w:hAnsi="Book Antiqua" w:hint="eastAsia"/>
          <w:lang w:eastAsia="zh-CN"/>
        </w:rPr>
        <w:t>29</w:t>
      </w:r>
      <w:r>
        <w:rPr>
          <w:rFonts w:ascii="Book Antiqua" w:hAnsi="Book Antiqua" w:hint="eastAsia"/>
        </w:rPr>
        <w:t>, 2014</w:t>
      </w:r>
    </w:p>
    <w:p w:rsidR="004E63F3" w:rsidRDefault="0086257F" w:rsidP="004E63F3">
      <w:pPr>
        <w:rPr>
          <w:rFonts w:ascii="Book Antiqua" w:hAnsi="Book Antiqua"/>
          <w:color w:val="000000"/>
        </w:rPr>
      </w:pPr>
      <w:r w:rsidRPr="00E7301E">
        <w:rPr>
          <w:rFonts w:ascii="Book Antiqua" w:hAnsi="Book Antiqua"/>
          <w:b/>
        </w:rPr>
        <w:lastRenderedPageBreak/>
        <w:t>Accepted:</w:t>
      </w:r>
      <w:r w:rsidR="003248A1" w:rsidRPr="003248A1">
        <w:rPr>
          <w:rFonts w:ascii="Book Antiqua" w:hAnsi="Book Antiqua"/>
          <w:b/>
          <w:i/>
          <w:caps/>
        </w:rPr>
        <w:t xml:space="preserve"> </w:t>
      </w:r>
      <w:bookmarkStart w:id="10" w:name="OLE_LINK1"/>
      <w:bookmarkStart w:id="11" w:name="OLE_LINK2"/>
      <w:bookmarkStart w:id="12" w:name="OLE_LINK3"/>
      <w:bookmarkStart w:id="13" w:name="OLE_LINK4"/>
      <w:bookmarkStart w:id="14" w:name="OLE_LINK5"/>
      <w:bookmarkStart w:id="15" w:name="OLE_LINK6"/>
      <w:r w:rsidR="004E63F3">
        <w:rPr>
          <w:rFonts w:ascii="Book Antiqua" w:hAnsi="Book Antiqua"/>
          <w:color w:val="000000"/>
        </w:rPr>
        <w:t>June 2, 2014</w:t>
      </w:r>
    </w:p>
    <w:p w:rsidR="0086257F" w:rsidRPr="00E7301E" w:rsidRDefault="0086257F" w:rsidP="00114421">
      <w:pPr>
        <w:adjustRightInd w:val="0"/>
        <w:snapToGrid w:val="0"/>
        <w:spacing w:line="360" w:lineRule="auto"/>
        <w:rPr>
          <w:rFonts w:ascii="Book Antiqua" w:hAnsi="Book Antiqua"/>
          <w:b/>
        </w:rPr>
      </w:pPr>
      <w:bookmarkStart w:id="16" w:name="_GoBack"/>
      <w:bookmarkEnd w:id="10"/>
      <w:bookmarkEnd w:id="11"/>
      <w:bookmarkEnd w:id="12"/>
      <w:bookmarkEnd w:id="13"/>
      <w:bookmarkEnd w:id="14"/>
      <w:bookmarkEnd w:id="15"/>
      <w:bookmarkEnd w:id="16"/>
    </w:p>
    <w:p w:rsidR="0086257F" w:rsidRPr="00E7301E" w:rsidRDefault="0086257F" w:rsidP="00114421">
      <w:pPr>
        <w:adjustRightInd w:val="0"/>
        <w:snapToGrid w:val="0"/>
        <w:spacing w:line="360" w:lineRule="auto"/>
        <w:rPr>
          <w:rFonts w:ascii="Book Antiqua" w:hAnsi="Book Antiqua"/>
          <w:b/>
        </w:rPr>
      </w:pPr>
      <w:r w:rsidRPr="00E7301E">
        <w:rPr>
          <w:rFonts w:ascii="Book Antiqua" w:hAnsi="Book Antiqua"/>
          <w:b/>
        </w:rPr>
        <w:t xml:space="preserve">Published online: </w:t>
      </w:r>
    </w:p>
    <w:p w:rsidR="009A514B" w:rsidRPr="005A3820" w:rsidRDefault="009A514B"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86257F" w:rsidP="00114421">
      <w:pPr>
        <w:pStyle w:val="1"/>
        <w:keepNext w:val="0"/>
        <w:keepLines w:val="0"/>
        <w:widowControl w:val="0"/>
        <w:adjustRightInd w:val="0"/>
        <w:snapToGrid w:val="0"/>
        <w:spacing w:before="0" w:line="360" w:lineRule="auto"/>
        <w:jc w:val="both"/>
        <w:rPr>
          <w:rFonts w:ascii="Book Antiqua" w:hAnsi="Book Antiqua" w:cs="Book Antiqua"/>
          <w:lang w:val="en-GB" w:eastAsia="zh-CN"/>
        </w:rPr>
      </w:pPr>
      <w:r w:rsidRPr="005A3820">
        <w:rPr>
          <w:rFonts w:ascii="Book Antiqua" w:hAnsi="Book Antiqua" w:cs="Book Antiqua"/>
          <w:lang w:val="en-GB"/>
        </w:rPr>
        <w:t>Abstract</w:t>
      </w:r>
    </w:p>
    <w:p w:rsidR="009A514B" w:rsidRDefault="009A514B" w:rsidP="00114421">
      <w:pPr>
        <w:widowControl w:val="0"/>
        <w:adjustRightInd w:val="0"/>
        <w:snapToGrid w:val="0"/>
        <w:spacing w:line="360" w:lineRule="auto"/>
        <w:jc w:val="both"/>
        <w:rPr>
          <w:rFonts w:ascii="Book Antiqua" w:hAnsi="Book Antiqua" w:cs="Book Antiqua"/>
          <w:lang w:val="en-GB" w:eastAsia="zh-CN"/>
        </w:rPr>
      </w:pPr>
      <w:r w:rsidRPr="0086257F">
        <w:rPr>
          <w:rFonts w:ascii="Book Antiqua" w:hAnsi="Book Antiqua" w:cs="Book Antiqua"/>
          <w:b/>
          <w:bCs/>
          <w:caps/>
          <w:lang w:val="en-GB"/>
        </w:rPr>
        <w:t>Aim</w:t>
      </w:r>
      <w:r w:rsidRPr="005A3820">
        <w:rPr>
          <w:rFonts w:ascii="Book Antiqua" w:hAnsi="Book Antiqua" w:cs="Book Antiqua"/>
          <w:b/>
          <w:bCs/>
          <w:lang w:val="en-GB"/>
        </w:rPr>
        <w:t xml:space="preserve">: </w:t>
      </w:r>
      <w:r w:rsidRPr="005A3820">
        <w:rPr>
          <w:rFonts w:ascii="Book Antiqua" w:hAnsi="Book Antiqua" w:cs="Book Antiqua"/>
          <w:lang w:val="en-GB"/>
        </w:rPr>
        <w:t xml:space="preserve">To examine the efficacy and safety of otilonium bromide (OB) in treatment-sensitive functional irritable bowel syndrome (IBS) clinical parameters. </w:t>
      </w:r>
    </w:p>
    <w:p w:rsidR="0086257F" w:rsidRPr="005A3820" w:rsidRDefault="0086257F" w:rsidP="00114421">
      <w:pPr>
        <w:widowControl w:val="0"/>
        <w:adjustRightInd w:val="0"/>
        <w:snapToGrid w:val="0"/>
        <w:spacing w:line="360" w:lineRule="auto"/>
        <w:jc w:val="both"/>
        <w:rPr>
          <w:rFonts w:ascii="Book Antiqua" w:hAnsi="Book Antiqua" w:cs="Book Antiqua"/>
          <w:b/>
          <w:bCs/>
          <w:lang w:val="en-GB" w:eastAsia="zh-CN"/>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r w:rsidRPr="0086257F">
        <w:rPr>
          <w:rFonts w:ascii="Book Antiqua" w:hAnsi="Book Antiqua" w:cs="Book Antiqua"/>
          <w:b/>
          <w:bCs/>
          <w:caps/>
          <w:lang w:val="en-GB"/>
        </w:rPr>
        <w:t>Methods</w:t>
      </w:r>
      <w:r w:rsidRPr="005A3820">
        <w:rPr>
          <w:rFonts w:ascii="Book Antiqua" w:hAnsi="Book Antiqua" w:cs="Book Antiqua"/>
          <w:b/>
          <w:bCs/>
          <w:lang w:val="en-GB"/>
        </w:rPr>
        <w:t>:</w:t>
      </w:r>
      <w:r w:rsidRPr="005A3820">
        <w:rPr>
          <w:rFonts w:ascii="Book Antiqua" w:hAnsi="Book Antiqua" w:cs="Book Antiqua"/>
          <w:lang w:val="en-GB"/>
        </w:rPr>
        <w:t xml:space="preserve"> </w:t>
      </w:r>
      <w:r w:rsidR="0086257F">
        <w:rPr>
          <w:rFonts w:ascii="Book Antiqua" w:hAnsi="Book Antiqua" w:cs="Book Antiqua" w:hint="eastAsia"/>
          <w:lang w:val="en-GB" w:eastAsia="zh-CN"/>
        </w:rPr>
        <w:t>Ninety-three</w:t>
      </w:r>
      <w:r w:rsidRPr="005A3820">
        <w:rPr>
          <w:rFonts w:ascii="Book Antiqua" w:hAnsi="Book Antiqua" w:cs="Book Antiqua"/>
          <w:lang w:val="en-GB"/>
        </w:rPr>
        <w:t xml:space="preserve"> patients (44.8</w:t>
      </w:r>
      <w:r w:rsidR="0086257F">
        <w:rPr>
          <w:rFonts w:ascii="Book Antiqua" w:hAnsi="Book Antiqua" w:cs="Book Antiqua" w:hint="eastAsia"/>
          <w:lang w:val="en-GB" w:eastAsia="zh-CN"/>
        </w:rPr>
        <w:t xml:space="preserve"> </w:t>
      </w:r>
      <w:r w:rsidRPr="005A3820">
        <w:rPr>
          <w:rFonts w:ascii="Book Antiqua" w:hAnsi="Book Antiqua" w:cs="Book Antiqua"/>
          <w:lang w:val="en-GB"/>
        </w:rPr>
        <w:sym w:font="Symbol" w:char="F0B1"/>
      </w:r>
      <w:r w:rsidR="0086257F">
        <w:rPr>
          <w:rFonts w:ascii="Book Antiqua" w:hAnsi="Book Antiqua" w:cs="Book Antiqua" w:hint="eastAsia"/>
          <w:lang w:val="en-GB" w:eastAsia="zh-CN"/>
        </w:rPr>
        <w:t xml:space="preserve"> </w:t>
      </w:r>
      <w:r w:rsidRPr="005A3820">
        <w:rPr>
          <w:rFonts w:ascii="Book Antiqua" w:hAnsi="Book Antiqua" w:cs="Book Antiqua"/>
          <w:lang w:val="en-GB"/>
        </w:rPr>
        <w:t>12.6 years, 69% female) with IBS symptoms</w:t>
      </w:r>
      <w:r w:rsidR="0086257F">
        <w:rPr>
          <w:rFonts w:ascii="Book Antiqua" w:hAnsi="Book Antiqua" w:cs="Book Antiqua" w:hint="eastAsia"/>
          <w:lang w:val="en-GB" w:eastAsia="zh-CN"/>
        </w:rPr>
        <w:t xml:space="preserve"> </w:t>
      </w:r>
      <w:r w:rsidRPr="005A3820">
        <w:rPr>
          <w:rFonts w:ascii="Book Antiqua" w:hAnsi="Book Antiqua" w:cs="Book Antiqua"/>
          <w:lang w:val="en-GB"/>
        </w:rPr>
        <w:t>complying with Rome II criteria participated in this double-blind, placebo-controlled, randomised, dose-ranging phase I/II study. Patients were administered OB 20mg (</w:t>
      </w:r>
      <w:r w:rsidR="0086257F" w:rsidRPr="0086257F">
        <w:rPr>
          <w:rFonts w:ascii="Book Antiqua" w:hAnsi="Book Antiqua" w:cs="Book Antiqua"/>
          <w:i/>
          <w:lang w:val="en-GB"/>
        </w:rPr>
        <w:t xml:space="preserve">n = </w:t>
      </w:r>
      <w:r w:rsidRPr="005A3820">
        <w:rPr>
          <w:rFonts w:ascii="Book Antiqua" w:hAnsi="Book Antiqua" w:cs="Book Antiqua"/>
          <w:lang w:val="en-GB"/>
        </w:rPr>
        <w:t>24), 40mg (</w:t>
      </w:r>
      <w:r w:rsidR="0086257F" w:rsidRPr="0086257F">
        <w:rPr>
          <w:rFonts w:ascii="Book Antiqua" w:hAnsi="Book Antiqua" w:cs="Book Antiqua"/>
          <w:i/>
          <w:lang w:val="en-GB"/>
        </w:rPr>
        <w:t xml:space="preserve">n = </w:t>
      </w:r>
      <w:r w:rsidRPr="005A3820">
        <w:rPr>
          <w:rFonts w:ascii="Book Antiqua" w:hAnsi="Book Antiqua" w:cs="Book Antiqua"/>
          <w:lang w:val="en-GB"/>
        </w:rPr>
        <w:t>23) and 80mg (</w:t>
      </w:r>
      <w:r w:rsidR="0086257F" w:rsidRPr="0086257F">
        <w:rPr>
          <w:rFonts w:ascii="Book Antiqua" w:hAnsi="Book Antiqua" w:cs="Book Antiqua"/>
          <w:i/>
          <w:lang w:val="en-GB"/>
        </w:rPr>
        <w:t xml:space="preserve">n = </w:t>
      </w:r>
      <w:r w:rsidRPr="005A3820">
        <w:rPr>
          <w:rFonts w:ascii="Book Antiqua" w:hAnsi="Book Antiqua" w:cs="Book Antiqua"/>
          <w:lang w:val="en-GB"/>
        </w:rPr>
        <w:t>23) t.i.d. or placebo (</w:t>
      </w:r>
      <w:r w:rsidR="0086257F" w:rsidRPr="0086257F">
        <w:rPr>
          <w:rFonts w:ascii="Book Antiqua" w:hAnsi="Book Antiqua" w:cs="Book Antiqua"/>
          <w:i/>
          <w:lang w:val="en-GB"/>
        </w:rPr>
        <w:t xml:space="preserve">n = </w:t>
      </w:r>
      <w:r w:rsidRPr="005A3820">
        <w:rPr>
          <w:rFonts w:ascii="Book Antiqua" w:hAnsi="Book Antiqua" w:cs="Book Antiqua"/>
          <w:lang w:val="en-GB"/>
        </w:rPr>
        <w:t>2</w:t>
      </w:r>
      <w:r w:rsidR="0086257F">
        <w:rPr>
          <w:rFonts w:ascii="Book Antiqua" w:hAnsi="Book Antiqua" w:cs="Book Antiqua"/>
          <w:lang w:val="en-GB"/>
        </w:rPr>
        <w:t>3) in 4 parallel groups for 4 wk</w:t>
      </w:r>
      <w:r w:rsidRPr="005A3820">
        <w:rPr>
          <w:rFonts w:ascii="Book Antiqua" w:hAnsi="Book Antiqua" w:cs="Book Antiqua"/>
          <w:lang w:val="en-GB"/>
        </w:rPr>
        <w:t xml:space="preserve">. Primary efficacy variables included abdominal discomfort, intestinal habits, number of daily evacuations and stool consistency. Secondary efficacy measures included return to regular intestinal habits and global discomfort. Safety was also assessed. </w:t>
      </w:r>
    </w:p>
    <w:p w:rsidR="0086257F" w:rsidRDefault="0086257F" w:rsidP="00114421">
      <w:pPr>
        <w:widowControl w:val="0"/>
        <w:adjustRightInd w:val="0"/>
        <w:snapToGrid w:val="0"/>
        <w:spacing w:line="360" w:lineRule="auto"/>
        <w:jc w:val="both"/>
        <w:rPr>
          <w:rFonts w:ascii="Book Antiqua" w:hAnsi="Book Antiqua" w:cs="Book Antiqua"/>
          <w:b/>
          <w:bCs/>
          <w:lang w:val="en-GB" w:eastAsia="zh-CN"/>
        </w:rPr>
      </w:pPr>
    </w:p>
    <w:p w:rsidR="009A514B" w:rsidRDefault="009A514B" w:rsidP="00114421">
      <w:pPr>
        <w:widowControl w:val="0"/>
        <w:adjustRightInd w:val="0"/>
        <w:snapToGrid w:val="0"/>
        <w:spacing w:line="360" w:lineRule="auto"/>
        <w:jc w:val="both"/>
        <w:rPr>
          <w:rFonts w:ascii="Book Antiqua" w:hAnsi="Book Antiqua" w:cs="Book Antiqua"/>
          <w:lang w:val="en-GB" w:eastAsia="zh-CN"/>
        </w:rPr>
      </w:pPr>
      <w:r w:rsidRPr="0086257F">
        <w:rPr>
          <w:rFonts w:ascii="Book Antiqua" w:hAnsi="Book Antiqua" w:cs="Book Antiqua"/>
          <w:b/>
          <w:bCs/>
          <w:caps/>
          <w:lang w:val="en-GB"/>
        </w:rPr>
        <w:t>Results</w:t>
      </w:r>
      <w:r w:rsidRPr="005A3820">
        <w:rPr>
          <w:rFonts w:ascii="Book Antiqua" w:hAnsi="Book Antiqua" w:cs="Book Antiqua"/>
          <w:b/>
          <w:bCs/>
          <w:lang w:val="en-GB"/>
        </w:rPr>
        <w:t>:</w:t>
      </w:r>
      <w:r w:rsidRPr="005A3820">
        <w:rPr>
          <w:rFonts w:ascii="Book Antiqua" w:hAnsi="Book Antiqua" w:cs="Book Antiqua"/>
          <w:lang w:val="en-GB"/>
        </w:rPr>
        <w:t xml:space="preserve"> Baseline clinical characteristics were similar among the 4 groups. Although individual parameters such as intensity and frequency of abdominal discomfort, bloating or pain were reduced by OB over the 4 w</w:t>
      </w:r>
      <w:r w:rsidR="003248A1">
        <w:rPr>
          <w:rFonts w:ascii="Book Antiqua" w:hAnsi="Book Antiqua" w:cs="Book Antiqua"/>
          <w:lang w:val="en-GB"/>
        </w:rPr>
        <w:t>k</w:t>
      </w:r>
      <w:r w:rsidRPr="005A3820">
        <w:rPr>
          <w:rFonts w:ascii="Book Antiqua" w:hAnsi="Book Antiqua" w:cs="Book Antiqua"/>
          <w:lang w:val="en-GB"/>
        </w:rPr>
        <w:t xml:space="preserve">, no significant differences were observed between groups. Similarly, no difference was observed between OB treatment or placebo for mucus in stool and incomplete or difficulty of evacuation. However, evacuation frequency was </w:t>
      </w:r>
      <w:r w:rsidR="003248A1">
        <w:rPr>
          <w:rFonts w:ascii="Book Antiqua" w:hAnsi="Book Antiqua" w:cs="Book Antiqua"/>
          <w:lang w:val="en-GB"/>
        </w:rPr>
        <w:t>significantly reduced after 4 wk</w:t>
      </w:r>
      <w:r w:rsidRPr="005A3820">
        <w:rPr>
          <w:rFonts w:ascii="Book Antiqua" w:hAnsi="Book Antiqua" w:cs="Book Antiqua"/>
          <w:lang w:val="en-GB"/>
        </w:rPr>
        <w:t xml:space="preserve"> by 80</w:t>
      </w:r>
      <w:r w:rsidR="003248A1">
        <w:rPr>
          <w:rFonts w:ascii="Book Antiqua" w:hAnsi="Book Antiqua" w:cs="Book Antiqua" w:hint="eastAsia"/>
          <w:lang w:val="en-GB" w:eastAsia="zh-CN"/>
        </w:rPr>
        <w:t xml:space="preserve"> </w:t>
      </w:r>
      <w:r w:rsidRPr="005A3820">
        <w:rPr>
          <w:rFonts w:ascii="Book Antiqua" w:hAnsi="Book Antiqua" w:cs="Book Antiqua"/>
          <w:lang w:val="en-GB"/>
        </w:rPr>
        <w:t xml:space="preserve">mg OB compared to placebo (-8.36% for placebo </w:t>
      </w:r>
      <w:r w:rsidR="003248A1" w:rsidRPr="003248A1">
        <w:rPr>
          <w:rFonts w:ascii="Book Antiqua" w:hAnsi="Book Antiqua" w:cs="Book Antiqua"/>
          <w:i/>
          <w:lang w:val="en-GB"/>
        </w:rPr>
        <w:t>vs</w:t>
      </w:r>
      <w:r w:rsidRPr="005A3820">
        <w:rPr>
          <w:rFonts w:ascii="Book Antiqua" w:hAnsi="Book Antiqua" w:cs="Book Antiqua"/>
          <w:lang w:val="en-GB"/>
        </w:rPr>
        <w:t xml:space="preserve"> -41.9% for 80</w:t>
      </w:r>
      <w:r w:rsidR="0086257F">
        <w:rPr>
          <w:rFonts w:ascii="Book Antiqua" w:hAnsi="Book Antiqua" w:cs="Book Antiqua" w:hint="eastAsia"/>
          <w:lang w:val="en-GB" w:eastAsia="zh-CN"/>
        </w:rPr>
        <w:t xml:space="preserve"> </w:t>
      </w:r>
      <w:r w:rsidRPr="005A3820">
        <w:rPr>
          <w:rFonts w:ascii="Book Antiqua" w:hAnsi="Book Antiqua" w:cs="Book Antiqua"/>
          <w:lang w:val="en-GB"/>
        </w:rPr>
        <w:t xml:space="preserve">mg OB, </w:t>
      </w:r>
      <w:r w:rsidR="0086257F" w:rsidRPr="0086257F">
        <w:rPr>
          <w:rFonts w:ascii="Book Antiqua" w:hAnsi="Book Antiqua" w:cs="Book Antiqua"/>
          <w:i/>
          <w:caps/>
          <w:lang w:val="en-GB"/>
        </w:rPr>
        <w:t xml:space="preserve">p &lt; </w:t>
      </w:r>
      <w:r w:rsidRPr="005A3820">
        <w:rPr>
          <w:rFonts w:ascii="Book Antiqua" w:hAnsi="Book Antiqua" w:cs="Book Antiqua"/>
          <w:lang w:val="en-GB"/>
        </w:rPr>
        <w:t>0.01). While 21.7% of patients in the placebo group experienced regular intestinal habits after 4 w</w:t>
      </w:r>
      <w:r w:rsidR="003248A1">
        <w:rPr>
          <w:rFonts w:ascii="Book Antiqua" w:hAnsi="Book Antiqua" w:cs="Book Antiqua"/>
          <w:lang w:val="en-GB"/>
        </w:rPr>
        <w:t>k</w:t>
      </w:r>
      <w:r w:rsidRPr="005A3820">
        <w:rPr>
          <w:rFonts w:ascii="Book Antiqua" w:hAnsi="Book Antiqua" w:cs="Book Antiqua"/>
          <w:lang w:val="en-GB"/>
        </w:rPr>
        <w:t>, this improvement was greater for patients treated with 40 mg OB (</w:t>
      </w:r>
      <w:r w:rsidR="0086257F" w:rsidRPr="0086257F">
        <w:rPr>
          <w:rFonts w:ascii="Book Antiqua" w:hAnsi="Book Antiqua" w:cs="Book Antiqua"/>
          <w:i/>
          <w:caps/>
          <w:lang w:val="en-GB"/>
        </w:rPr>
        <w:t xml:space="preserve">p &lt; </w:t>
      </w:r>
      <w:r w:rsidRPr="005A3820">
        <w:rPr>
          <w:rFonts w:ascii="Book Antiqua" w:hAnsi="Book Antiqua" w:cs="Book Antiqua"/>
          <w:lang w:val="en-GB"/>
        </w:rPr>
        <w:t xml:space="preserve">0.01 </w:t>
      </w:r>
      <w:r w:rsidR="003248A1" w:rsidRPr="003248A1">
        <w:rPr>
          <w:rFonts w:ascii="Book Antiqua" w:hAnsi="Book Antiqua" w:cs="Book Antiqua"/>
          <w:i/>
          <w:lang w:val="en-GB"/>
        </w:rPr>
        <w:t>vs</w:t>
      </w:r>
      <w:r w:rsidRPr="005A3820">
        <w:rPr>
          <w:rFonts w:ascii="Book Antiqua" w:hAnsi="Book Antiqua" w:cs="Book Antiqua"/>
          <w:lang w:val="en-GB"/>
        </w:rPr>
        <w:t xml:space="preserve"> placebo). Furthermore, a dose-dependent reduction in frequency of diarrhoea (</w:t>
      </w:r>
      <w:r w:rsidR="003248A1" w:rsidRPr="00951029">
        <w:rPr>
          <w:rFonts w:ascii="Symbol" w:hAnsi="Symbol"/>
          <w:i/>
        </w:rPr>
        <w:t></w:t>
      </w:r>
      <w:r w:rsidR="003248A1" w:rsidRPr="003248A1">
        <w:rPr>
          <w:rFonts w:ascii="Symbol" w:hAnsi="Symbol"/>
          <w:vertAlign w:val="superscript"/>
          <w:lang w:eastAsia="zh-CN"/>
        </w:rPr>
        <w:t></w:t>
      </w:r>
      <w:r w:rsidRPr="005A3820">
        <w:rPr>
          <w:rFonts w:ascii="Book Antiqua" w:hAnsi="Book Antiqua" w:cs="Book Antiqua"/>
          <w:lang w:val="en-GB"/>
        </w:rPr>
        <w:t xml:space="preserve">-test for trend = 11.5, </w:t>
      </w:r>
      <w:r w:rsidR="0086257F" w:rsidRPr="0086257F">
        <w:rPr>
          <w:rFonts w:ascii="Book Antiqua" w:hAnsi="Book Antiqua" w:cs="Book Antiqua"/>
          <w:i/>
          <w:caps/>
          <w:lang w:val="en-GB"/>
        </w:rPr>
        <w:t xml:space="preserve">p &lt; </w:t>
      </w:r>
      <w:r w:rsidRPr="005A3820">
        <w:rPr>
          <w:rFonts w:ascii="Book Antiqua" w:hAnsi="Book Antiqua" w:cs="Book Antiqua"/>
          <w:lang w:val="en-GB"/>
        </w:rPr>
        <w:t>0.001) and an increase in normal stool frequency was observed. Combining individual variables into a global discomfort index revealed significant improvement among increasing OB doses, favouring 40mg (</w:t>
      </w:r>
      <w:r w:rsidR="003248A1" w:rsidRPr="003248A1">
        <w:rPr>
          <w:rFonts w:ascii="Book Antiqua" w:hAnsi="Book Antiqua" w:cs="Book Antiqua"/>
          <w:i/>
          <w:caps/>
          <w:lang w:val="en-GB"/>
        </w:rPr>
        <w:t xml:space="preserve">p = </w:t>
      </w:r>
      <w:r w:rsidRPr="005A3820">
        <w:rPr>
          <w:rFonts w:ascii="Book Antiqua" w:hAnsi="Book Antiqua" w:cs="Book Antiqua"/>
          <w:lang w:val="en-GB"/>
        </w:rPr>
        <w:t>0.013) and 80mg OB (</w:t>
      </w:r>
      <w:r w:rsidR="003248A1" w:rsidRPr="003248A1">
        <w:rPr>
          <w:rFonts w:ascii="Book Antiqua" w:hAnsi="Book Antiqua" w:cs="Book Antiqua"/>
          <w:i/>
          <w:caps/>
          <w:lang w:val="en-GB"/>
        </w:rPr>
        <w:t xml:space="preserve">p = </w:t>
      </w:r>
      <w:r w:rsidRPr="005A3820">
        <w:rPr>
          <w:rFonts w:ascii="Book Antiqua" w:hAnsi="Book Antiqua" w:cs="Book Antiqua"/>
          <w:lang w:val="en-GB"/>
        </w:rPr>
        <w:t xml:space="preserve">0.001) over placebo. No difference was observed between frequency of adverse events for </w:t>
      </w:r>
      <w:r w:rsidRPr="005A3820">
        <w:rPr>
          <w:rFonts w:ascii="Book Antiqua" w:hAnsi="Book Antiqua" w:cs="Book Antiqua"/>
          <w:lang w:val="en-GB"/>
        </w:rPr>
        <w:lastRenderedPageBreak/>
        <w:t xml:space="preserve">placebo </w:t>
      </w:r>
      <w:r w:rsidR="003248A1" w:rsidRPr="003248A1">
        <w:rPr>
          <w:rFonts w:ascii="Book Antiqua" w:hAnsi="Book Antiqua" w:cs="Book Antiqua"/>
          <w:i/>
          <w:lang w:val="en-GB"/>
        </w:rPr>
        <w:t>vs</w:t>
      </w:r>
      <w:r w:rsidRPr="005A3820">
        <w:rPr>
          <w:rFonts w:ascii="Book Antiqua" w:hAnsi="Book Antiqua" w:cs="Book Antiqua"/>
          <w:lang w:val="en-GB"/>
        </w:rPr>
        <w:t xml:space="preserve"> OB.</w:t>
      </w:r>
    </w:p>
    <w:p w:rsidR="003248A1" w:rsidRPr="005A3820" w:rsidRDefault="003248A1"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3248A1" w:rsidP="00114421">
      <w:pPr>
        <w:widowControl w:val="0"/>
        <w:adjustRightInd w:val="0"/>
        <w:snapToGrid w:val="0"/>
        <w:spacing w:line="360" w:lineRule="auto"/>
        <w:jc w:val="both"/>
        <w:rPr>
          <w:rFonts w:ascii="Book Antiqua" w:hAnsi="Book Antiqua" w:cs="Book Antiqua"/>
          <w:lang w:val="en-GB"/>
        </w:rPr>
      </w:pPr>
      <w:r w:rsidRPr="003248A1">
        <w:rPr>
          <w:rFonts w:ascii="Book Antiqua" w:hAnsi="Book Antiqua" w:cs="Book Antiqua"/>
          <w:b/>
          <w:bCs/>
          <w:caps/>
          <w:lang w:val="en-GB"/>
        </w:rPr>
        <w:t>Conclusion</w:t>
      </w:r>
      <w:r w:rsidR="009A514B" w:rsidRPr="005A3820">
        <w:rPr>
          <w:rFonts w:ascii="Book Antiqua" w:hAnsi="Book Antiqua" w:cs="Book Antiqua"/>
          <w:b/>
          <w:bCs/>
          <w:lang w:val="en-GB"/>
        </w:rPr>
        <w:t>:</w:t>
      </w:r>
      <w:r w:rsidR="009A514B" w:rsidRPr="005A3820">
        <w:rPr>
          <w:rFonts w:ascii="Book Antiqua" w:hAnsi="Book Antiqua" w:cs="Book Antiqua"/>
          <w:lang w:val="en-GB"/>
        </w:rPr>
        <w:t xml:space="preserve"> This dose-ranging study demonstrates that OB at 40 and 80 mg can improve individual and global clinical symptoms of IBS compared to placebo over a 4-wk period. </w:t>
      </w:r>
    </w:p>
    <w:p w:rsidR="009A514B" w:rsidRDefault="009A514B" w:rsidP="00114421">
      <w:pPr>
        <w:pStyle w:val="1"/>
        <w:keepNext w:val="0"/>
        <w:keepLines w:val="0"/>
        <w:widowControl w:val="0"/>
        <w:adjustRightInd w:val="0"/>
        <w:snapToGrid w:val="0"/>
        <w:spacing w:before="0" w:line="360" w:lineRule="auto"/>
        <w:jc w:val="both"/>
        <w:rPr>
          <w:rFonts w:ascii="Book Antiqua" w:hAnsi="Book Antiqua" w:cs="Book Antiqua"/>
          <w:lang w:val="en-GB" w:eastAsia="zh-CN"/>
        </w:rPr>
      </w:pPr>
    </w:p>
    <w:p w:rsidR="003248A1" w:rsidRDefault="003248A1" w:rsidP="00114421">
      <w:pPr>
        <w:pStyle w:val="ac"/>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Baishideng Publishing Group Inc. All rights reserved.</w:t>
      </w:r>
    </w:p>
    <w:p w:rsidR="003248A1" w:rsidRPr="00542BFC" w:rsidRDefault="003248A1" w:rsidP="00114421">
      <w:pPr>
        <w:pStyle w:val="ac"/>
        <w:adjustRightInd w:val="0"/>
        <w:snapToGrid w:val="0"/>
        <w:spacing w:line="360" w:lineRule="auto"/>
        <w:rPr>
          <w:rFonts w:ascii="Book Antiqua" w:hAnsi="Book Antiqua"/>
          <w:b/>
          <w:sz w:val="24"/>
          <w:szCs w:val="24"/>
        </w:rPr>
      </w:pPr>
    </w:p>
    <w:p w:rsidR="009A514B" w:rsidRPr="005A3820" w:rsidRDefault="003248A1" w:rsidP="00114421">
      <w:pPr>
        <w:pStyle w:val="1"/>
        <w:keepNext w:val="0"/>
        <w:keepLines w:val="0"/>
        <w:widowControl w:val="0"/>
        <w:adjustRightInd w:val="0"/>
        <w:snapToGrid w:val="0"/>
        <w:spacing w:before="0" w:line="360" w:lineRule="auto"/>
        <w:jc w:val="both"/>
        <w:rPr>
          <w:rFonts w:ascii="Book Antiqua" w:hAnsi="Book Antiqua" w:cs="Book Antiqua"/>
          <w:lang w:val="en-GB"/>
        </w:rPr>
      </w:pPr>
      <w:r w:rsidRPr="003248A1">
        <w:rPr>
          <w:rFonts w:ascii="Book Antiqua" w:hAnsi="Book Antiqua"/>
        </w:rPr>
        <w:t>Key words:</w:t>
      </w:r>
      <w:r w:rsidR="009A514B" w:rsidRPr="005A3820">
        <w:rPr>
          <w:rFonts w:ascii="Book Antiqua" w:hAnsi="Book Antiqua" w:cs="Book Antiqua"/>
          <w:lang w:val="en-GB"/>
        </w:rPr>
        <w:t xml:space="preserve"> </w:t>
      </w:r>
      <w:r w:rsidRPr="005A3820">
        <w:rPr>
          <w:rFonts w:ascii="Book Antiqua" w:hAnsi="Book Antiqua" w:cs="Book Antiqua"/>
          <w:b w:val="0"/>
          <w:bCs w:val="0"/>
        </w:rPr>
        <w:t xml:space="preserve">Otilonium </w:t>
      </w:r>
      <w:r w:rsidR="009A514B" w:rsidRPr="005A3820">
        <w:rPr>
          <w:rFonts w:ascii="Book Antiqua" w:hAnsi="Book Antiqua" w:cs="Book Antiqua"/>
          <w:b w:val="0"/>
          <w:bCs w:val="0"/>
        </w:rPr>
        <w:t>bromide</w:t>
      </w:r>
      <w:r>
        <w:rPr>
          <w:rFonts w:ascii="Book Antiqua" w:hAnsi="Book Antiqua" w:cs="Book Antiqua" w:hint="eastAsia"/>
          <w:b w:val="0"/>
          <w:bCs w:val="0"/>
          <w:lang w:eastAsia="zh-CN"/>
        </w:rPr>
        <w:t>;</w:t>
      </w:r>
      <w:r w:rsidR="009A514B" w:rsidRPr="005A3820">
        <w:rPr>
          <w:rFonts w:ascii="Book Antiqua" w:hAnsi="Book Antiqua" w:cs="Book Antiqua"/>
          <w:b w:val="0"/>
          <w:bCs w:val="0"/>
        </w:rPr>
        <w:t xml:space="preserve"> </w:t>
      </w:r>
      <w:r w:rsidRPr="005A3820">
        <w:rPr>
          <w:rFonts w:ascii="Book Antiqua" w:hAnsi="Book Antiqua" w:cs="Book Antiqua"/>
          <w:b w:val="0"/>
          <w:bCs w:val="0"/>
        </w:rPr>
        <w:t xml:space="preserve">Irritable </w:t>
      </w:r>
      <w:r w:rsidR="009A514B" w:rsidRPr="005A3820">
        <w:rPr>
          <w:rFonts w:ascii="Book Antiqua" w:hAnsi="Book Antiqua" w:cs="Book Antiqua"/>
          <w:b w:val="0"/>
          <w:bCs w:val="0"/>
        </w:rPr>
        <w:t>bowel syndrome</w:t>
      </w:r>
      <w:r>
        <w:rPr>
          <w:rFonts w:ascii="Book Antiqua" w:hAnsi="Book Antiqua" w:cs="Book Antiqua" w:hint="eastAsia"/>
          <w:b w:val="0"/>
          <w:bCs w:val="0"/>
          <w:lang w:eastAsia="zh-CN"/>
        </w:rPr>
        <w:t>;</w:t>
      </w:r>
      <w:r w:rsidR="009A514B" w:rsidRPr="005A3820">
        <w:rPr>
          <w:rFonts w:ascii="Book Antiqua" w:hAnsi="Book Antiqua" w:cs="Book Antiqua"/>
          <w:b w:val="0"/>
          <w:bCs w:val="0"/>
        </w:rPr>
        <w:t xml:space="preserve"> </w:t>
      </w:r>
      <w:r w:rsidRPr="005A3820">
        <w:rPr>
          <w:rFonts w:ascii="Book Antiqua" w:hAnsi="Book Antiqua" w:cs="Book Antiqua"/>
          <w:b w:val="0"/>
          <w:bCs w:val="0"/>
        </w:rPr>
        <w:t>Spasmolytic</w:t>
      </w:r>
      <w:r>
        <w:rPr>
          <w:rFonts w:ascii="Book Antiqua" w:hAnsi="Book Antiqua" w:cs="Book Antiqua" w:hint="eastAsia"/>
          <w:b w:val="0"/>
          <w:bCs w:val="0"/>
          <w:lang w:eastAsia="zh-CN"/>
        </w:rPr>
        <w:t>;</w:t>
      </w:r>
      <w:r w:rsidR="009A514B" w:rsidRPr="005A3820">
        <w:rPr>
          <w:rFonts w:ascii="Book Antiqua" w:hAnsi="Book Antiqua" w:cs="Book Antiqua"/>
          <w:b w:val="0"/>
          <w:bCs w:val="0"/>
        </w:rPr>
        <w:t xml:space="preserve"> </w:t>
      </w:r>
      <w:r w:rsidRPr="005A3820">
        <w:rPr>
          <w:rFonts w:ascii="Book Antiqua" w:hAnsi="Book Antiqua" w:cs="Book Antiqua"/>
          <w:b w:val="0"/>
          <w:bCs w:val="0"/>
        </w:rPr>
        <w:t xml:space="preserve">Acute </w:t>
      </w:r>
      <w:r w:rsidR="009A514B" w:rsidRPr="005A3820">
        <w:rPr>
          <w:rFonts w:ascii="Book Antiqua" w:hAnsi="Book Antiqua" w:cs="Book Antiqua"/>
          <w:b w:val="0"/>
          <w:bCs w:val="0"/>
        </w:rPr>
        <w:t xml:space="preserve">treatment </w:t>
      </w:r>
    </w:p>
    <w:p w:rsidR="009A514B" w:rsidRPr="003248A1" w:rsidRDefault="009A514B" w:rsidP="00114421">
      <w:pPr>
        <w:pStyle w:val="1"/>
        <w:keepNext w:val="0"/>
        <w:keepLines w:val="0"/>
        <w:widowControl w:val="0"/>
        <w:adjustRightInd w:val="0"/>
        <w:snapToGrid w:val="0"/>
        <w:spacing w:before="0" w:line="360" w:lineRule="auto"/>
        <w:jc w:val="both"/>
        <w:rPr>
          <w:rFonts w:ascii="Book Antiqua" w:hAnsi="Book Antiqua" w:cs="Book Antiqua"/>
          <w:lang w:val="en-GB" w:eastAsia="zh-CN"/>
        </w:rPr>
      </w:pPr>
    </w:p>
    <w:p w:rsidR="003248A1" w:rsidRDefault="009A514B" w:rsidP="00114421">
      <w:pPr>
        <w:pStyle w:val="1"/>
        <w:keepNext w:val="0"/>
        <w:keepLines w:val="0"/>
        <w:widowControl w:val="0"/>
        <w:adjustRightInd w:val="0"/>
        <w:snapToGrid w:val="0"/>
        <w:spacing w:before="0" w:line="360" w:lineRule="auto"/>
        <w:jc w:val="both"/>
        <w:rPr>
          <w:rFonts w:ascii="Book Antiqua" w:hAnsi="Book Antiqua" w:cs="Book Antiqua"/>
          <w:b w:val="0"/>
          <w:bCs w:val="0"/>
          <w:lang w:eastAsia="zh-CN"/>
        </w:rPr>
      </w:pPr>
      <w:r w:rsidRPr="005A3820">
        <w:rPr>
          <w:rFonts w:ascii="Book Antiqua" w:hAnsi="Book Antiqua" w:cs="Book Antiqua"/>
        </w:rPr>
        <w:t>Core tip:</w:t>
      </w:r>
      <w:r w:rsidRPr="005A3820">
        <w:rPr>
          <w:rFonts w:ascii="Book Antiqua" w:hAnsi="Book Antiqua" w:cs="Book Antiqua"/>
          <w:b w:val="0"/>
          <w:bCs w:val="0"/>
          <w:lang w:eastAsia="zh-CN"/>
        </w:rPr>
        <w:t xml:space="preserve"> </w:t>
      </w:r>
      <w:r w:rsidRPr="005A3820">
        <w:rPr>
          <w:rFonts w:ascii="Book Antiqua" w:hAnsi="Book Antiqua" w:cs="Book Antiqua"/>
          <w:b w:val="0"/>
          <w:bCs w:val="0"/>
        </w:rPr>
        <w:t>Although previous trials have confirmed the efficacy of a single dose of otilonium bromide (OB) on well-defined endpoints in patients with irritable bowel syndrome (IBS), no study has specifically defined the optimal dosage of OB on standard IBS efficacy measures in a controlled cross-over design. Findings from this dose-ranging study demonstrate that OB at 40 and 80 mg can improve both individual and global clinical IBS sympto</w:t>
      </w:r>
      <w:r w:rsidR="003248A1">
        <w:rPr>
          <w:rFonts w:ascii="Book Antiqua" w:hAnsi="Book Antiqua" w:cs="Book Antiqua"/>
          <w:b w:val="0"/>
          <w:bCs w:val="0"/>
        </w:rPr>
        <w:t>ms compared to placebo over 4 wk</w:t>
      </w:r>
      <w:r w:rsidRPr="005A3820">
        <w:rPr>
          <w:rFonts w:ascii="Book Antiqua" w:hAnsi="Book Antiqua" w:cs="Book Antiqua"/>
          <w:b w:val="0"/>
          <w:bCs w:val="0"/>
        </w:rPr>
        <w:t>. All doses of OB were well tolerated compared to placebo. Future long-term controlled trials on global efficacy measures will help reinforce findings from the present trial.</w:t>
      </w:r>
    </w:p>
    <w:p w:rsidR="003248A1" w:rsidRDefault="003248A1" w:rsidP="00114421">
      <w:pPr>
        <w:pStyle w:val="1"/>
        <w:keepNext w:val="0"/>
        <w:keepLines w:val="0"/>
        <w:widowControl w:val="0"/>
        <w:adjustRightInd w:val="0"/>
        <w:snapToGrid w:val="0"/>
        <w:spacing w:before="0" w:line="360" w:lineRule="auto"/>
        <w:jc w:val="both"/>
        <w:rPr>
          <w:rFonts w:ascii="Book Antiqua" w:hAnsi="Book Antiqua" w:cs="Book Antiqua"/>
          <w:b w:val="0"/>
          <w:bCs w:val="0"/>
          <w:lang w:eastAsia="zh-CN"/>
        </w:rPr>
      </w:pPr>
    </w:p>
    <w:p w:rsidR="003248A1" w:rsidRPr="003248A1" w:rsidRDefault="003248A1" w:rsidP="00114421">
      <w:pPr>
        <w:pStyle w:val="1"/>
        <w:keepNext w:val="0"/>
        <w:keepLines w:val="0"/>
        <w:widowControl w:val="0"/>
        <w:adjustRightInd w:val="0"/>
        <w:snapToGrid w:val="0"/>
        <w:spacing w:before="0" w:line="360" w:lineRule="auto"/>
        <w:jc w:val="both"/>
        <w:rPr>
          <w:rFonts w:ascii="Book Antiqua" w:hAnsi="Book Antiqua" w:cs="Book Antiqua"/>
          <w:b w:val="0"/>
          <w:lang w:val="en-GB" w:eastAsia="zh-CN"/>
        </w:rPr>
      </w:pPr>
      <w:r w:rsidRPr="005A3820">
        <w:rPr>
          <w:rFonts w:ascii="Book Antiqua" w:hAnsi="Book Antiqua" w:cs="Book Antiqua"/>
          <w:b w:val="0"/>
          <w:bCs w:val="0"/>
          <w:lang w:val="it-IT"/>
        </w:rPr>
        <w:t>Chmielewska-Wilkoń</w:t>
      </w:r>
      <w:r>
        <w:rPr>
          <w:rFonts w:ascii="Book Antiqua" w:hAnsi="Book Antiqua" w:cs="Book Antiqua" w:hint="eastAsia"/>
          <w:b w:val="0"/>
          <w:bCs w:val="0"/>
          <w:lang w:val="it-IT" w:eastAsia="zh-CN"/>
        </w:rPr>
        <w:t xml:space="preserve"> D</w:t>
      </w:r>
      <w:r w:rsidRPr="005A3820">
        <w:rPr>
          <w:rFonts w:ascii="Book Antiqua" w:hAnsi="Book Antiqua" w:cs="Book Antiqua"/>
          <w:b w:val="0"/>
          <w:bCs w:val="0"/>
          <w:lang w:val="it-IT"/>
        </w:rPr>
        <w:t>, Reggiardo</w:t>
      </w:r>
      <w:r>
        <w:rPr>
          <w:rFonts w:ascii="Book Antiqua" w:hAnsi="Book Antiqua" w:cs="Book Antiqua" w:hint="eastAsia"/>
          <w:b w:val="0"/>
          <w:bCs w:val="0"/>
          <w:lang w:val="it-IT" w:eastAsia="zh-CN"/>
        </w:rPr>
        <w:t xml:space="preserve"> G</w:t>
      </w:r>
      <w:r w:rsidRPr="0086257F">
        <w:rPr>
          <w:rFonts w:ascii="Book Antiqua" w:hAnsi="Book Antiqua" w:cs="Book Antiqua" w:hint="eastAsia"/>
          <w:b w:val="0"/>
          <w:bCs w:val="0"/>
          <w:lang w:val="it-IT" w:eastAsia="zh-CN"/>
        </w:rPr>
        <w:t>,</w:t>
      </w:r>
      <w:r w:rsidRPr="005A3820">
        <w:rPr>
          <w:rFonts w:ascii="Book Antiqua" w:hAnsi="Book Antiqua" w:cs="Book Antiqua"/>
          <w:b w:val="0"/>
          <w:bCs w:val="0"/>
          <w:lang w:val="it-IT"/>
        </w:rPr>
        <w:t xml:space="preserve"> Colin Gerard Egan</w:t>
      </w:r>
      <w:r>
        <w:rPr>
          <w:rFonts w:ascii="Book Antiqua" w:hAnsi="Book Antiqua" w:cs="Book Antiqua" w:hint="eastAsia"/>
          <w:b w:val="0"/>
          <w:bCs w:val="0"/>
          <w:lang w:val="it-IT" w:eastAsia="zh-CN"/>
        </w:rPr>
        <w:t xml:space="preserve"> CG. </w:t>
      </w:r>
      <w:r w:rsidRPr="003248A1">
        <w:rPr>
          <w:rFonts w:ascii="Book Antiqua" w:hAnsi="Book Antiqua" w:cs="Book Antiqua"/>
          <w:b w:val="0"/>
          <w:lang w:val="en-GB"/>
        </w:rPr>
        <w:t xml:space="preserve">Otilonium bromide in irritable bowel syndrome: </w:t>
      </w:r>
      <w:r w:rsidR="00D75943" w:rsidRPr="003248A1">
        <w:rPr>
          <w:rFonts w:ascii="Book Antiqua" w:hAnsi="Book Antiqua" w:cs="Book Antiqua"/>
          <w:b w:val="0"/>
          <w:lang w:val="en-GB"/>
        </w:rPr>
        <w:t xml:space="preserve">A </w:t>
      </w:r>
      <w:r w:rsidRPr="003248A1">
        <w:rPr>
          <w:rFonts w:ascii="Book Antiqua" w:hAnsi="Book Antiqua" w:cs="Book Antiqua"/>
          <w:b w:val="0"/>
          <w:lang w:val="en-GB"/>
        </w:rPr>
        <w:t>dose-ranging randomized double-blind placebo-controlled trial</w:t>
      </w:r>
      <w:r>
        <w:rPr>
          <w:rFonts w:ascii="Book Antiqua" w:hAnsi="Book Antiqua" w:cs="Book Antiqua" w:hint="eastAsia"/>
          <w:b w:val="0"/>
          <w:lang w:val="en-GB" w:eastAsia="zh-CN"/>
        </w:rPr>
        <w:t xml:space="preserve">. </w:t>
      </w:r>
      <w:r w:rsidRPr="003248A1">
        <w:rPr>
          <w:rFonts w:ascii="Book Antiqua" w:hAnsi="Book Antiqua" w:cs="Book Antiqua"/>
          <w:b w:val="0"/>
          <w:i/>
          <w:lang w:val="en-GB" w:eastAsia="zh-CN"/>
        </w:rPr>
        <w:t xml:space="preserve">World J Gastroenterol </w:t>
      </w:r>
      <w:r w:rsidRPr="003248A1">
        <w:rPr>
          <w:rFonts w:ascii="Book Antiqua" w:hAnsi="Book Antiqua" w:cs="Book Antiqua"/>
          <w:b w:val="0"/>
          <w:lang w:val="en-GB" w:eastAsia="zh-CN"/>
        </w:rPr>
        <w:t xml:space="preserve">2014; In </w:t>
      </w:r>
      <w:r w:rsidR="0036436C" w:rsidRPr="003248A1">
        <w:rPr>
          <w:rFonts w:ascii="Book Antiqua" w:hAnsi="Book Antiqua" w:cs="Book Antiqua"/>
          <w:b w:val="0"/>
          <w:lang w:val="en-GB" w:eastAsia="zh-CN"/>
        </w:rPr>
        <w:t>p</w:t>
      </w:r>
      <w:r w:rsidRPr="003248A1">
        <w:rPr>
          <w:rFonts w:ascii="Book Antiqua" w:hAnsi="Book Antiqua" w:cs="Book Antiqua"/>
          <w:b w:val="0"/>
          <w:lang w:val="en-GB" w:eastAsia="zh-CN"/>
        </w:rPr>
        <w:t>ress</w:t>
      </w:r>
    </w:p>
    <w:p w:rsidR="003248A1" w:rsidRDefault="003248A1"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Default="001D15C9" w:rsidP="00114421">
      <w:pPr>
        <w:adjustRightInd w:val="0"/>
        <w:snapToGrid w:val="0"/>
        <w:spacing w:line="360" w:lineRule="auto"/>
        <w:rPr>
          <w:lang w:val="en-GB" w:eastAsia="zh-CN"/>
        </w:rPr>
      </w:pPr>
    </w:p>
    <w:p w:rsidR="001D15C9" w:rsidRPr="003248A1" w:rsidRDefault="001D15C9" w:rsidP="00114421">
      <w:pPr>
        <w:adjustRightInd w:val="0"/>
        <w:snapToGrid w:val="0"/>
        <w:spacing w:line="360" w:lineRule="auto"/>
        <w:rPr>
          <w:lang w:val="en-GB" w:eastAsia="zh-CN"/>
        </w:rPr>
      </w:pPr>
    </w:p>
    <w:p w:rsidR="009A514B" w:rsidRPr="005A3820" w:rsidRDefault="009A514B" w:rsidP="00114421">
      <w:pPr>
        <w:pStyle w:val="1"/>
        <w:keepNext w:val="0"/>
        <w:keepLines w:val="0"/>
        <w:widowControl w:val="0"/>
        <w:adjustRightInd w:val="0"/>
        <w:snapToGrid w:val="0"/>
        <w:spacing w:before="0" w:line="360" w:lineRule="auto"/>
        <w:jc w:val="both"/>
        <w:rPr>
          <w:rFonts w:ascii="Book Antiqua" w:hAnsi="Book Antiqua" w:cs="Book Antiqua"/>
          <w:lang w:eastAsia="zh-CN"/>
        </w:rPr>
      </w:pPr>
      <w:r w:rsidRPr="005A3820">
        <w:rPr>
          <w:rFonts w:ascii="Book Antiqua" w:hAnsi="Book Antiqua" w:cs="Book Antiqua"/>
        </w:rPr>
        <w:t>INTRODUCTION</w:t>
      </w:r>
    </w:p>
    <w:p w:rsidR="009A514B" w:rsidRPr="005A3820" w:rsidRDefault="009A514B" w:rsidP="00114421">
      <w:pPr>
        <w:pStyle w:val="Paragrafoelenco1"/>
        <w:widowControl w:val="0"/>
        <w:adjustRightInd w:val="0"/>
        <w:snapToGrid w:val="0"/>
        <w:spacing w:line="360" w:lineRule="auto"/>
        <w:ind w:left="0"/>
        <w:jc w:val="both"/>
        <w:rPr>
          <w:rFonts w:ascii="Book Antiqua" w:hAnsi="Book Antiqua" w:cs="Book Antiqua"/>
        </w:rPr>
      </w:pPr>
      <w:r w:rsidRPr="005A3820">
        <w:rPr>
          <w:rFonts w:ascii="Book Antiqua" w:hAnsi="Book Antiqua" w:cs="Book Antiqua"/>
        </w:rPr>
        <w:t>Irritable bowel syndrome (IBS) is a common functional gastrointestinal disorder characterized by chronic or recurrent abdominal pain or discomfort, and disturbed defecation</w:t>
      </w:r>
      <w:r w:rsidRPr="005A3820">
        <w:rPr>
          <w:rFonts w:ascii="Book Antiqua" w:hAnsi="Book Antiqua" w:cs="Book Antiqua"/>
          <w:vertAlign w:val="superscript"/>
        </w:rPr>
        <w:t>[1]</w:t>
      </w:r>
      <w:r w:rsidRPr="005A3820">
        <w:rPr>
          <w:rFonts w:ascii="Book Antiqua" w:hAnsi="Book Antiqua" w:cs="Book Antiqua"/>
        </w:rPr>
        <w:t>. The severity of the disorder ranges from mild to severe and intractable symptoms. The prevalence of IBS ranges from 5</w:t>
      </w:r>
      <w:r w:rsidR="003248A1">
        <w:rPr>
          <w:rFonts w:ascii="Book Antiqua" w:hAnsi="Book Antiqua" w:cs="Book Antiqua" w:hint="eastAsia"/>
          <w:lang w:eastAsia="zh-CN"/>
        </w:rPr>
        <w:t>%</w:t>
      </w:r>
      <w:r w:rsidRPr="005A3820">
        <w:rPr>
          <w:rFonts w:ascii="Book Antiqua" w:hAnsi="Book Antiqua" w:cs="Book Antiqua"/>
        </w:rPr>
        <w:t>-20%, depending upon the criteria employed and population evaluated</w:t>
      </w:r>
      <w:r w:rsidRPr="005A3820">
        <w:rPr>
          <w:rFonts w:ascii="Book Antiqua" w:hAnsi="Book Antiqua" w:cs="Book Antiqua"/>
          <w:vertAlign w:val="superscript"/>
        </w:rPr>
        <w:t>[1-3]</w:t>
      </w:r>
      <w:r w:rsidRPr="005A3820">
        <w:rPr>
          <w:rFonts w:ascii="Book Antiqua" w:hAnsi="Book Antiqua" w:cs="Book Antiqua"/>
        </w:rPr>
        <w:t>. The Rome diagnostic criteria for IBS requires the presence of at least 3 months of continuous or recurrent symptoms of abdominal pain or discomfort relieved with defecation, or associated with a change in frequency or consistency of stool</w:t>
      </w:r>
      <w:r w:rsidRPr="005A3820">
        <w:rPr>
          <w:rFonts w:ascii="Book Antiqua" w:hAnsi="Book Antiqua" w:cs="Book Antiqua"/>
          <w:vertAlign w:val="superscript"/>
        </w:rPr>
        <w:t>[4]</w:t>
      </w:r>
      <w:r w:rsidRPr="005A3820">
        <w:rPr>
          <w:rFonts w:ascii="Book Antiqua" w:hAnsi="Book Antiqua" w:cs="Book Antiqua"/>
        </w:rPr>
        <w:t>. While the prevalence of IBS according to Rome I and III criteria is approximately 12%, it is considerably lower (about 3%) for patients diagnosed according to Rome II criteria, since Rome II criteria requires higher symptom frequency (&gt;</w:t>
      </w:r>
      <w:r w:rsidR="003248A1">
        <w:rPr>
          <w:rFonts w:ascii="Book Antiqua" w:hAnsi="Book Antiqua" w:cs="Book Antiqua" w:hint="eastAsia"/>
          <w:lang w:eastAsia="zh-CN"/>
        </w:rPr>
        <w:t xml:space="preserve"> </w:t>
      </w:r>
      <w:r w:rsidRPr="005A3820">
        <w:rPr>
          <w:rFonts w:ascii="Book Antiqua" w:hAnsi="Book Antiqua" w:cs="Book Antiqua"/>
        </w:rPr>
        <w:t>10</w:t>
      </w:r>
      <w:r w:rsidR="003248A1">
        <w:rPr>
          <w:rFonts w:ascii="Book Antiqua" w:hAnsi="Book Antiqua" w:cs="Book Antiqua" w:hint="eastAsia"/>
          <w:lang w:eastAsia="zh-CN"/>
        </w:rPr>
        <w:t>%</w:t>
      </w:r>
      <w:r w:rsidRPr="005A3820">
        <w:rPr>
          <w:rFonts w:ascii="Book Antiqua" w:hAnsi="Book Antiqua" w:cs="Book Antiqua"/>
        </w:rPr>
        <w:t xml:space="preserve"> </w:t>
      </w:r>
      <w:r w:rsidR="003248A1" w:rsidRPr="003248A1">
        <w:rPr>
          <w:rFonts w:ascii="Book Antiqua" w:hAnsi="Book Antiqua" w:cs="Book Antiqua"/>
          <w:i/>
        </w:rPr>
        <w:t>vs</w:t>
      </w:r>
      <w:r w:rsidRPr="005A3820">
        <w:rPr>
          <w:rFonts w:ascii="Book Antiqua" w:hAnsi="Book Antiqua" w:cs="Book Antiqua"/>
        </w:rPr>
        <w:t xml:space="preserve"> &gt;</w:t>
      </w:r>
      <w:r w:rsidR="003248A1">
        <w:rPr>
          <w:rFonts w:ascii="Book Antiqua" w:hAnsi="Book Antiqua" w:cs="Book Antiqua" w:hint="eastAsia"/>
          <w:lang w:eastAsia="zh-CN"/>
        </w:rPr>
        <w:t xml:space="preserve"> </w:t>
      </w:r>
      <w:r w:rsidRPr="005A3820">
        <w:rPr>
          <w:rFonts w:ascii="Book Antiqua" w:hAnsi="Book Antiqua" w:cs="Book Antiqua"/>
        </w:rPr>
        <w:t>25% of the time)</w:t>
      </w:r>
      <w:r w:rsidRPr="005A3820">
        <w:rPr>
          <w:rFonts w:ascii="Book Antiqua" w:hAnsi="Book Antiqua" w:cs="Book Antiqua"/>
          <w:vertAlign w:val="superscript"/>
        </w:rPr>
        <w:t>[2,5]</w:t>
      </w:r>
      <w:r w:rsidRPr="005A3820">
        <w:rPr>
          <w:rFonts w:ascii="Book Antiqua" w:hAnsi="Book Antiqua" w:cs="Book Antiqua"/>
        </w:rPr>
        <w:t>.</w:t>
      </w:r>
    </w:p>
    <w:p w:rsidR="009A514B" w:rsidRPr="005A3820" w:rsidRDefault="009A514B" w:rsidP="00114421">
      <w:pPr>
        <w:pStyle w:val="Paragrafoelenco1"/>
        <w:widowControl w:val="0"/>
        <w:adjustRightInd w:val="0"/>
        <w:snapToGrid w:val="0"/>
        <w:spacing w:line="360" w:lineRule="auto"/>
        <w:ind w:left="0" w:firstLineChars="50" w:firstLine="120"/>
        <w:jc w:val="both"/>
        <w:rPr>
          <w:rFonts w:ascii="Book Antiqua" w:hAnsi="Book Antiqua" w:cs="Book Antiqua"/>
        </w:rPr>
      </w:pPr>
      <w:r w:rsidRPr="005A3820">
        <w:rPr>
          <w:rFonts w:ascii="Book Antiqua" w:hAnsi="Book Antiqua" w:cs="Book Antiqua"/>
        </w:rPr>
        <w:t>Clinical symptoms of IBS relate to abnormalities in motility and visceral sensation and are influenced by psychosocial factors via the brain-gut axis</w:t>
      </w:r>
      <w:r w:rsidRPr="005A3820">
        <w:rPr>
          <w:rFonts w:ascii="Book Antiqua" w:hAnsi="Book Antiqua" w:cs="Book Antiqua"/>
          <w:vertAlign w:val="superscript"/>
        </w:rPr>
        <w:t>[6]</w:t>
      </w:r>
      <w:r w:rsidRPr="005A3820">
        <w:rPr>
          <w:rFonts w:ascii="Book Antiqua" w:hAnsi="Book Antiqua" w:cs="Book Antiqua"/>
        </w:rPr>
        <w:t>. Treatment is based on a combined pharmacological and behavioral approach. In light of the evidence of enhanced visceral perception in IBS and the frequent occurrence of pain as a key symptom, it is generally accepted that any agent considered for the treatment of IBS should demonstrate effective pain relief. Antispasmodics are often used to treat IBS, particularly for symptoms such as abdominal pain and bloating</w:t>
      </w:r>
      <w:r w:rsidRPr="005A3820">
        <w:rPr>
          <w:rFonts w:ascii="Book Antiqua" w:hAnsi="Book Antiqua" w:cs="Book Antiqua"/>
          <w:vertAlign w:val="superscript"/>
        </w:rPr>
        <w:t>[7,8]</w:t>
      </w:r>
      <w:r w:rsidRPr="005A3820">
        <w:rPr>
          <w:rFonts w:ascii="Book Antiqua" w:hAnsi="Book Antiqua" w:cs="Book Antiqua"/>
        </w:rPr>
        <w:t>. Otilonium</w:t>
      </w:r>
      <w:r w:rsidR="003248A1" w:rsidRPr="003248A1">
        <w:rPr>
          <w:rFonts w:ascii="Book Antiqua" w:hAnsi="Book Antiqua" w:cs="Book Antiqua"/>
          <w:i/>
          <w:caps/>
        </w:rPr>
        <w:t xml:space="preserve"> </w:t>
      </w:r>
      <w:r w:rsidRPr="005A3820">
        <w:rPr>
          <w:rFonts w:ascii="Book Antiqua" w:hAnsi="Book Antiqua" w:cs="Book Antiqua"/>
        </w:rPr>
        <w:t>bromide (OB) is an antispasmodic that exerts its mechanism of action by reducing hypermotility and modulating visceral sensation, factors thought to be responsible for pain in IBS</w:t>
      </w:r>
      <w:r w:rsidRPr="005A3820">
        <w:rPr>
          <w:rFonts w:ascii="Book Antiqua" w:hAnsi="Book Antiqua" w:cs="Book Antiqua"/>
          <w:vertAlign w:val="superscript"/>
        </w:rPr>
        <w:t>[9,10]</w:t>
      </w:r>
      <w:r w:rsidRPr="005A3820">
        <w:rPr>
          <w:rFonts w:ascii="Book Antiqua" w:hAnsi="Book Antiqua" w:cs="Book Antiqua"/>
        </w:rPr>
        <w:t>. It is a quaternary ammonium derivative with selective spasmolytic action on the gastrointestinal tract, in particular on the colon</w:t>
      </w:r>
      <w:r w:rsidRPr="005A3820">
        <w:rPr>
          <w:rFonts w:ascii="Book Antiqua" w:hAnsi="Book Antiqua" w:cs="Book Antiqua"/>
          <w:vertAlign w:val="superscript"/>
        </w:rPr>
        <w:t>[11,12]</w:t>
      </w:r>
      <w:r w:rsidRPr="005A3820">
        <w:rPr>
          <w:rFonts w:ascii="Book Antiqua" w:hAnsi="Book Antiqua" w:cs="Book Antiqua"/>
        </w:rPr>
        <w:t>.</w:t>
      </w:r>
      <w:r w:rsidR="003248A1" w:rsidRPr="003248A1">
        <w:rPr>
          <w:rFonts w:ascii="Book Antiqua" w:hAnsi="Book Antiqua" w:cs="Book Antiqua"/>
          <w:i/>
          <w:caps/>
        </w:rPr>
        <w:t xml:space="preserve"> </w:t>
      </w:r>
      <w:r w:rsidRPr="005A3820">
        <w:rPr>
          <w:rFonts w:ascii="Book Antiqua" w:hAnsi="Book Antiqua" w:cs="Book Antiqua"/>
        </w:rPr>
        <w:t>The efficacy of OB in IBS has been confirmed in 3 large randomized double-blind clinical trials</w:t>
      </w:r>
      <w:r w:rsidRPr="005A3820">
        <w:rPr>
          <w:rFonts w:ascii="Book Antiqua" w:hAnsi="Book Antiqua" w:cs="Book Antiqua"/>
          <w:vertAlign w:val="superscript"/>
        </w:rPr>
        <w:t>[13-15]</w:t>
      </w:r>
      <w:r w:rsidRPr="005A3820">
        <w:rPr>
          <w:rFonts w:ascii="Book Antiqua" w:hAnsi="Book Antiqua" w:cs="Book Antiqua"/>
        </w:rPr>
        <w:t>. Some of these trials were subjected to either an extended analysis or to meta-analysis</w:t>
      </w:r>
      <w:r w:rsidRPr="005A3820">
        <w:rPr>
          <w:rFonts w:ascii="Book Antiqua" w:hAnsi="Book Antiqua" w:cs="Book Antiqua"/>
          <w:vertAlign w:val="superscript"/>
        </w:rPr>
        <w:t>[7,16]</w:t>
      </w:r>
      <w:r w:rsidRPr="005A3820">
        <w:rPr>
          <w:rFonts w:ascii="Book Antiqua" w:hAnsi="Book Antiqua" w:cs="Book Antiqua"/>
        </w:rPr>
        <w:t>. Other studies taken into consideration by this meta-analysis</w:t>
      </w:r>
      <w:r w:rsidRPr="005A3820">
        <w:rPr>
          <w:rFonts w:ascii="Book Antiqua" w:hAnsi="Book Antiqua" w:cs="Book Antiqua"/>
          <w:vertAlign w:val="superscript"/>
        </w:rPr>
        <w:t xml:space="preserve">[7] </w:t>
      </w:r>
      <w:r w:rsidRPr="005A3820">
        <w:rPr>
          <w:rFonts w:ascii="Book Antiqua" w:hAnsi="Book Antiqua" w:cs="Book Antiqua"/>
        </w:rPr>
        <w:t>were smaller</w:t>
      </w:r>
      <w:r w:rsidRPr="005A3820">
        <w:rPr>
          <w:rFonts w:ascii="Book Antiqua" w:hAnsi="Book Antiqua" w:cs="Book Antiqua"/>
          <w:vertAlign w:val="superscript"/>
        </w:rPr>
        <w:t>[17-19]</w:t>
      </w:r>
      <w:r w:rsidRPr="005A3820">
        <w:rPr>
          <w:rFonts w:ascii="Book Antiqua" w:hAnsi="Book Antiqua" w:cs="Book Antiqua"/>
        </w:rPr>
        <w:t xml:space="preserve"> and did not meet current standards for IBS trial design</w:t>
      </w:r>
      <w:r w:rsidRPr="005A3820">
        <w:rPr>
          <w:rFonts w:ascii="Book Antiqua" w:hAnsi="Book Antiqua" w:cs="Book Antiqua"/>
          <w:vertAlign w:val="superscript"/>
        </w:rPr>
        <w:t>[20]</w:t>
      </w:r>
      <w:r w:rsidRPr="005A3820">
        <w:rPr>
          <w:rFonts w:ascii="Book Antiqua" w:hAnsi="Book Antiqua" w:cs="Book Antiqua"/>
        </w:rPr>
        <w:t>. Although these large trials have confirmed the efficacy of a single dose of OB on well-defined endpoints over 15 weeks</w:t>
      </w:r>
      <w:r w:rsidRPr="005A3820">
        <w:rPr>
          <w:rFonts w:ascii="Book Antiqua" w:hAnsi="Book Antiqua" w:cs="Book Antiqua"/>
          <w:vertAlign w:val="superscript"/>
        </w:rPr>
        <w:t>[14-16]</w:t>
      </w:r>
      <w:r w:rsidRPr="005A3820">
        <w:rPr>
          <w:rFonts w:ascii="Book Antiqua" w:hAnsi="Book Antiqua" w:cs="Book Antiqua"/>
        </w:rPr>
        <w:t xml:space="preserve"> no study has specifically defined the optimal dosage of OB on standard IBS efficacy measures in a controlled cross-over design. Therefore, the objective of this trial was to evaluate the dose-</w:t>
      </w:r>
      <w:r w:rsidRPr="005A3820">
        <w:rPr>
          <w:rFonts w:ascii="Book Antiqua" w:hAnsi="Book Antiqua" w:cs="Book Antiqua"/>
        </w:rPr>
        <w:lastRenderedPageBreak/>
        <w:t>response relationship of 20 mg, 40 mg, 80 mg OB and placebo administered t.i.d. for 4 w</w:t>
      </w:r>
      <w:r w:rsidR="003248A1">
        <w:rPr>
          <w:rFonts w:ascii="Book Antiqua" w:hAnsi="Book Antiqua" w:cs="Book Antiqua"/>
        </w:rPr>
        <w:t>k</w:t>
      </w:r>
      <w:r w:rsidR="003248A1">
        <w:rPr>
          <w:rFonts w:ascii="Book Antiqua" w:hAnsi="Book Antiqua" w:cs="Book Antiqua" w:hint="eastAsia"/>
          <w:lang w:eastAsia="zh-CN"/>
        </w:rPr>
        <w:t xml:space="preserve"> </w:t>
      </w:r>
      <w:r w:rsidRPr="005A3820">
        <w:rPr>
          <w:rFonts w:ascii="Book Antiqua" w:hAnsi="Book Antiqua" w:cs="Book Antiqua"/>
        </w:rPr>
        <w:t>on functional and/or clinical efficacy IBS variables.</w:t>
      </w:r>
      <w:r w:rsidR="003248A1" w:rsidRPr="003248A1">
        <w:rPr>
          <w:rFonts w:ascii="Book Antiqua" w:hAnsi="Book Antiqua" w:cs="Book Antiqua"/>
          <w:i/>
          <w:caps/>
        </w:rPr>
        <w:t xml:space="preserve"> </w:t>
      </w:r>
    </w:p>
    <w:p w:rsidR="003248A1" w:rsidRDefault="003248A1" w:rsidP="00114421">
      <w:pPr>
        <w:pStyle w:val="1"/>
        <w:keepNext w:val="0"/>
        <w:keepLines w:val="0"/>
        <w:widowControl w:val="0"/>
        <w:adjustRightInd w:val="0"/>
        <w:snapToGrid w:val="0"/>
        <w:spacing w:before="0" w:line="360" w:lineRule="auto"/>
        <w:jc w:val="both"/>
        <w:rPr>
          <w:rFonts w:ascii="Book Antiqua" w:hAnsi="Book Antiqua" w:cs="Book Antiqua"/>
          <w:lang w:eastAsia="zh-CN"/>
        </w:rPr>
      </w:pPr>
    </w:p>
    <w:p w:rsidR="003248A1" w:rsidRPr="008E267B" w:rsidRDefault="003248A1" w:rsidP="00114421">
      <w:pPr>
        <w:adjustRightInd w:val="0"/>
        <w:snapToGrid w:val="0"/>
        <w:spacing w:line="360" w:lineRule="auto"/>
        <w:rPr>
          <w:rFonts w:ascii="Book Antiqua" w:hAnsi="Book Antiqua"/>
          <w:b/>
        </w:rPr>
      </w:pPr>
      <w:bookmarkStart w:id="17" w:name="OLE_LINK9"/>
      <w:bookmarkStart w:id="18" w:name="OLE_LINK10"/>
      <w:bookmarkStart w:id="19" w:name="OLE_LINK26"/>
      <w:r w:rsidRPr="008E267B">
        <w:rPr>
          <w:rFonts w:ascii="Book Antiqua" w:hAnsi="Book Antiqua"/>
          <w:b/>
        </w:rPr>
        <w:t>MATERIALS AND METHODS</w:t>
      </w:r>
    </w:p>
    <w:bookmarkEnd w:id="17"/>
    <w:bookmarkEnd w:id="18"/>
    <w:bookmarkEnd w:id="19"/>
    <w:p w:rsidR="009A514B" w:rsidRPr="003248A1" w:rsidRDefault="009A514B" w:rsidP="00114421">
      <w:pPr>
        <w:widowControl w:val="0"/>
        <w:adjustRightInd w:val="0"/>
        <w:snapToGrid w:val="0"/>
        <w:spacing w:line="360" w:lineRule="auto"/>
        <w:jc w:val="both"/>
        <w:rPr>
          <w:rFonts w:ascii="Book Antiqua" w:hAnsi="Book Antiqua" w:cs="Book Antiqua"/>
          <w:b/>
          <w:bCs/>
          <w:i/>
        </w:rPr>
      </w:pPr>
      <w:r w:rsidRPr="003248A1">
        <w:rPr>
          <w:rFonts w:ascii="Book Antiqua" w:hAnsi="Book Antiqua" w:cs="Book Antiqua"/>
          <w:b/>
          <w:bCs/>
          <w:i/>
        </w:rPr>
        <w:t>Patients</w:t>
      </w:r>
    </w:p>
    <w:p w:rsidR="009A514B" w:rsidRPr="005A3820" w:rsidRDefault="009A514B" w:rsidP="00114421">
      <w:pPr>
        <w:widowControl w:val="0"/>
        <w:adjustRightInd w:val="0"/>
        <w:snapToGrid w:val="0"/>
        <w:spacing w:line="360" w:lineRule="auto"/>
        <w:jc w:val="both"/>
        <w:rPr>
          <w:rFonts w:ascii="Book Antiqua" w:hAnsi="Book Antiqua" w:cs="Book Antiqua"/>
        </w:rPr>
      </w:pPr>
      <w:r w:rsidRPr="005A3820">
        <w:rPr>
          <w:rFonts w:ascii="Book Antiqua" w:hAnsi="Book Antiqua" w:cs="Book Antiqua"/>
        </w:rPr>
        <w:t>The</w:t>
      </w:r>
      <w:r w:rsidR="003248A1" w:rsidRPr="003248A1">
        <w:rPr>
          <w:rFonts w:ascii="Book Antiqua" w:hAnsi="Book Antiqua" w:cs="Book Antiqua"/>
          <w:i/>
          <w:caps/>
        </w:rPr>
        <w:t xml:space="preserve"> </w:t>
      </w:r>
      <w:r w:rsidRPr="005A3820">
        <w:rPr>
          <w:rFonts w:ascii="Book Antiqua" w:hAnsi="Book Antiqua" w:cs="Book Antiqua"/>
        </w:rPr>
        <w:t>study</w:t>
      </w:r>
      <w:r w:rsidR="003248A1" w:rsidRPr="003248A1">
        <w:rPr>
          <w:rFonts w:ascii="Book Antiqua" w:hAnsi="Book Antiqua" w:cs="Book Antiqua"/>
          <w:i/>
          <w:caps/>
        </w:rPr>
        <w:t xml:space="preserve"> </w:t>
      </w:r>
      <w:r w:rsidRPr="005A3820">
        <w:rPr>
          <w:rFonts w:ascii="Book Antiqua" w:hAnsi="Book Antiqua" w:cs="Book Antiqua"/>
        </w:rPr>
        <w:t>population</w:t>
      </w:r>
      <w:r w:rsidR="003248A1" w:rsidRPr="003248A1">
        <w:rPr>
          <w:rFonts w:ascii="Book Antiqua" w:hAnsi="Book Antiqua" w:cs="Book Antiqua"/>
          <w:i/>
          <w:caps/>
        </w:rPr>
        <w:t xml:space="preserve"> </w:t>
      </w:r>
      <w:r w:rsidRPr="005A3820">
        <w:rPr>
          <w:rFonts w:ascii="Book Antiqua" w:hAnsi="Book Antiqua" w:cs="Book Antiqua"/>
        </w:rPr>
        <w:t>was</w:t>
      </w:r>
      <w:r w:rsidR="003248A1" w:rsidRPr="003248A1">
        <w:rPr>
          <w:rFonts w:ascii="Book Antiqua" w:hAnsi="Book Antiqua" w:cs="Book Antiqua"/>
          <w:i/>
          <w:caps/>
        </w:rPr>
        <w:t xml:space="preserve"> </w:t>
      </w:r>
      <w:r w:rsidRPr="005A3820">
        <w:rPr>
          <w:rFonts w:ascii="Book Antiqua" w:hAnsi="Book Antiqua" w:cs="Book Antiqua"/>
        </w:rPr>
        <w:t>drawn</w:t>
      </w:r>
      <w:r w:rsidR="003248A1" w:rsidRPr="003248A1">
        <w:rPr>
          <w:rFonts w:ascii="Book Antiqua" w:hAnsi="Book Antiqua" w:cs="Book Antiqua"/>
          <w:i/>
          <w:caps/>
        </w:rPr>
        <w:t xml:space="preserve"> </w:t>
      </w:r>
      <w:r w:rsidRPr="005A3820">
        <w:rPr>
          <w:rFonts w:ascii="Book Antiqua" w:hAnsi="Book Antiqua" w:cs="Book Antiqua"/>
        </w:rPr>
        <w:t>from</w:t>
      </w:r>
      <w:r w:rsidR="003248A1" w:rsidRPr="003248A1">
        <w:rPr>
          <w:rFonts w:ascii="Book Antiqua" w:hAnsi="Book Antiqua" w:cs="Book Antiqua"/>
          <w:i/>
          <w:caps/>
        </w:rPr>
        <w:t xml:space="preserve"> </w:t>
      </w:r>
      <w:r w:rsidRPr="005A3820">
        <w:rPr>
          <w:rFonts w:ascii="Book Antiqua" w:hAnsi="Book Antiqua" w:cs="Book Antiqua"/>
        </w:rPr>
        <w:t>male and</w:t>
      </w:r>
      <w:r w:rsidR="003248A1" w:rsidRPr="003248A1">
        <w:rPr>
          <w:rFonts w:ascii="Book Antiqua" w:hAnsi="Book Antiqua" w:cs="Book Antiqua"/>
          <w:i/>
          <w:caps/>
        </w:rPr>
        <w:t xml:space="preserve"> </w:t>
      </w:r>
      <w:r w:rsidRPr="005A3820">
        <w:rPr>
          <w:rFonts w:ascii="Book Antiqua" w:hAnsi="Book Antiqua" w:cs="Book Antiqua"/>
        </w:rPr>
        <w:t>female</w:t>
      </w:r>
      <w:r w:rsidR="003248A1" w:rsidRPr="003248A1">
        <w:rPr>
          <w:rFonts w:ascii="Book Antiqua" w:hAnsi="Book Antiqua" w:cs="Book Antiqua"/>
          <w:i/>
          <w:caps/>
        </w:rPr>
        <w:t xml:space="preserve"> </w:t>
      </w:r>
      <w:r w:rsidRPr="005A3820">
        <w:rPr>
          <w:rFonts w:ascii="Book Antiqua" w:hAnsi="Book Antiqua" w:cs="Book Antiqua"/>
        </w:rPr>
        <w:t>out-patients with IBS</w:t>
      </w:r>
      <w:r w:rsidR="003248A1" w:rsidRPr="003248A1">
        <w:rPr>
          <w:rFonts w:ascii="Book Antiqua" w:hAnsi="Book Antiqua" w:cs="Book Antiqua"/>
          <w:i/>
          <w:caps/>
        </w:rPr>
        <w:t xml:space="preserve"> </w:t>
      </w:r>
      <w:r w:rsidRPr="005A3820">
        <w:rPr>
          <w:rFonts w:ascii="Book Antiqua" w:hAnsi="Book Antiqua" w:cs="Book Antiqua"/>
        </w:rPr>
        <w:t>according</w:t>
      </w:r>
      <w:r w:rsidR="003248A1" w:rsidRPr="003248A1">
        <w:rPr>
          <w:rFonts w:ascii="Book Antiqua" w:hAnsi="Book Antiqua" w:cs="Book Antiqua"/>
          <w:i/>
          <w:caps/>
        </w:rPr>
        <w:t xml:space="preserve"> </w:t>
      </w:r>
      <w:r w:rsidRPr="005A3820">
        <w:rPr>
          <w:rFonts w:ascii="Book Antiqua" w:hAnsi="Book Antiqua" w:cs="Book Antiqua"/>
        </w:rPr>
        <w:t>to the Rome II Criteria</w:t>
      </w:r>
      <w:r w:rsidRPr="005A3820">
        <w:rPr>
          <w:rFonts w:ascii="Book Antiqua" w:hAnsi="Book Antiqua" w:cs="Book Antiqua"/>
          <w:vertAlign w:val="superscript"/>
        </w:rPr>
        <w:t>[1]</w:t>
      </w:r>
      <w:r w:rsidRPr="005A3820">
        <w:rPr>
          <w:rFonts w:ascii="Book Antiqua" w:hAnsi="Book Antiqua" w:cs="Book Antiqua"/>
        </w:rPr>
        <w:t xml:space="preserve">, and conducted in 4 Centers in Krakow, Poland from December 2007 to May 2008. Inclusion criteria included: </w:t>
      </w:r>
      <w:r w:rsidR="003248A1">
        <w:rPr>
          <w:rFonts w:ascii="Book Antiqua" w:hAnsi="Book Antiqua" w:cs="Book Antiqua" w:hint="eastAsia"/>
          <w:lang w:eastAsia="zh-CN"/>
        </w:rPr>
        <w:t>(</w:t>
      </w:r>
      <w:r w:rsidRPr="005A3820">
        <w:rPr>
          <w:rFonts w:ascii="Book Antiqua" w:hAnsi="Book Antiqua" w:cs="Book Antiqua"/>
        </w:rPr>
        <w:t>1) male or female Caucasian patients ≥</w:t>
      </w:r>
      <w:r w:rsidR="003248A1">
        <w:rPr>
          <w:rFonts w:ascii="Book Antiqua" w:hAnsi="Book Antiqua" w:cs="Book Antiqua" w:hint="eastAsia"/>
          <w:lang w:eastAsia="zh-CN"/>
        </w:rPr>
        <w:t xml:space="preserve"> </w:t>
      </w:r>
      <w:r w:rsidRPr="005A3820">
        <w:rPr>
          <w:rFonts w:ascii="Book Antiqua" w:hAnsi="Book Antiqua" w:cs="Book Antiqua"/>
        </w:rPr>
        <w:t>18 years and ≤</w:t>
      </w:r>
      <w:r w:rsidR="003248A1">
        <w:rPr>
          <w:rFonts w:ascii="Book Antiqua" w:hAnsi="Book Antiqua" w:cs="Book Antiqua" w:hint="eastAsia"/>
          <w:lang w:eastAsia="zh-CN"/>
        </w:rPr>
        <w:t xml:space="preserve"> </w:t>
      </w:r>
      <w:r w:rsidRPr="005A3820">
        <w:rPr>
          <w:rFonts w:ascii="Book Antiqua" w:hAnsi="Book Antiqua" w:cs="Book Antiqua"/>
        </w:rPr>
        <w:t xml:space="preserve">65 years of age with IBS diagnosed according to the Rome II Criteria; </w:t>
      </w:r>
      <w:r w:rsidR="003248A1">
        <w:rPr>
          <w:rFonts w:ascii="Book Antiqua" w:hAnsi="Book Antiqua" w:cs="Book Antiqua" w:hint="eastAsia"/>
          <w:lang w:eastAsia="zh-CN"/>
        </w:rPr>
        <w:t>(</w:t>
      </w:r>
      <w:r w:rsidRPr="005A3820">
        <w:rPr>
          <w:rFonts w:ascii="Book Antiqua" w:hAnsi="Book Antiqua" w:cs="Book Antiqua"/>
        </w:rPr>
        <w:t xml:space="preserve">2) patients who have had at least a 6-month history of IBS, with at least moderate abdominal pain or discomfort occurring on at least 4 days in each of the 4 weeks prior to the study; </w:t>
      </w:r>
      <w:r w:rsidR="003248A1">
        <w:rPr>
          <w:rFonts w:ascii="Book Antiqua" w:hAnsi="Book Antiqua" w:cs="Book Antiqua" w:hint="eastAsia"/>
          <w:lang w:eastAsia="zh-CN"/>
        </w:rPr>
        <w:t>(</w:t>
      </w:r>
      <w:r w:rsidRPr="005A3820">
        <w:rPr>
          <w:rFonts w:ascii="Book Antiqua" w:hAnsi="Book Antiqua" w:cs="Book Antiqua"/>
        </w:rPr>
        <w:t xml:space="preserve">3) accurate anamnesis to exclude in particular the lactase deficiency syndrome (requiring H2-breath tests, when strongly suspected clinically), bowel inflammatory disease, diets or drugs that may cause gastrointestinal symptoms and alvus disturbances; </w:t>
      </w:r>
      <w:r w:rsidR="003248A1">
        <w:rPr>
          <w:rFonts w:ascii="Book Antiqua" w:hAnsi="Book Antiqua" w:cs="Book Antiqua" w:hint="eastAsia"/>
          <w:lang w:eastAsia="zh-CN"/>
        </w:rPr>
        <w:t>(</w:t>
      </w:r>
      <w:r w:rsidRPr="005A3820">
        <w:rPr>
          <w:rFonts w:ascii="Book Antiqua" w:hAnsi="Book Antiqua" w:cs="Book Antiqua"/>
        </w:rPr>
        <w:t xml:space="preserve">4) written informed consent; </w:t>
      </w:r>
      <w:r w:rsidR="003248A1">
        <w:rPr>
          <w:rFonts w:ascii="Book Antiqua" w:hAnsi="Book Antiqua" w:cs="Book Antiqua" w:hint="eastAsia"/>
          <w:lang w:eastAsia="zh-CN"/>
        </w:rPr>
        <w:t>(</w:t>
      </w:r>
      <w:r w:rsidRPr="005A3820">
        <w:rPr>
          <w:rFonts w:ascii="Book Antiqua" w:hAnsi="Book Antiqua" w:cs="Book Antiqua"/>
        </w:rPr>
        <w:t xml:space="preserve">5) the use of oral contraceptives or intrauterine devices or previous sterilization required for women of child-bearing potential and </w:t>
      </w:r>
      <w:r w:rsidR="003248A1">
        <w:rPr>
          <w:rFonts w:ascii="Book Antiqua" w:hAnsi="Book Antiqua" w:cs="Book Antiqua" w:hint="eastAsia"/>
          <w:lang w:eastAsia="zh-CN"/>
        </w:rPr>
        <w:t>(</w:t>
      </w:r>
      <w:r w:rsidRPr="005A3820">
        <w:rPr>
          <w:rFonts w:ascii="Book Antiqua" w:hAnsi="Book Antiqua" w:cs="Book Antiqua"/>
        </w:rPr>
        <w:t xml:space="preserve">6) negative urine pregnancy test required for pre- or premenopausal women (at baseline visit). </w:t>
      </w:r>
    </w:p>
    <w:p w:rsidR="009A514B" w:rsidRPr="005A3820" w:rsidRDefault="009A514B" w:rsidP="00114421">
      <w:pPr>
        <w:widowControl w:val="0"/>
        <w:adjustRightInd w:val="0"/>
        <w:snapToGrid w:val="0"/>
        <w:spacing w:line="360" w:lineRule="auto"/>
        <w:ind w:firstLineChars="100" w:firstLine="240"/>
        <w:jc w:val="both"/>
        <w:rPr>
          <w:rFonts w:ascii="Book Antiqua" w:hAnsi="Book Antiqua" w:cs="Book Antiqua"/>
        </w:rPr>
      </w:pPr>
      <w:r w:rsidRPr="005A3820">
        <w:rPr>
          <w:rFonts w:ascii="Book Antiqua" w:hAnsi="Book Antiqua" w:cs="Book Antiqua"/>
        </w:rPr>
        <w:t xml:space="preserve">Exclusion criteria included: </w:t>
      </w:r>
      <w:r w:rsidR="003248A1">
        <w:rPr>
          <w:rFonts w:ascii="Book Antiqua" w:hAnsi="Book Antiqua" w:cs="Book Antiqua" w:hint="eastAsia"/>
          <w:lang w:eastAsia="zh-CN"/>
        </w:rPr>
        <w:t>(</w:t>
      </w:r>
      <w:r w:rsidRPr="005A3820">
        <w:rPr>
          <w:rFonts w:ascii="Book Antiqua" w:hAnsi="Book Antiqua" w:cs="Book Antiqua"/>
        </w:rPr>
        <w:t xml:space="preserve">1) patients who could not be definitely diagnosed as IBS; </w:t>
      </w:r>
      <w:r w:rsidR="003248A1">
        <w:rPr>
          <w:rFonts w:ascii="Book Antiqua" w:hAnsi="Book Antiqua" w:cs="Book Antiqua" w:hint="eastAsia"/>
          <w:lang w:eastAsia="zh-CN"/>
        </w:rPr>
        <w:t>(</w:t>
      </w:r>
      <w:r w:rsidRPr="005A3820">
        <w:rPr>
          <w:rFonts w:ascii="Book Antiqua" w:hAnsi="Book Antiqua" w:cs="Book Antiqua"/>
        </w:rPr>
        <w:t xml:space="preserve">2) history of intolerance or hypersensitivity to OB; </w:t>
      </w:r>
      <w:r w:rsidR="003248A1">
        <w:rPr>
          <w:rFonts w:ascii="Book Antiqua" w:hAnsi="Book Antiqua" w:cs="Book Antiqua" w:hint="eastAsia"/>
          <w:lang w:eastAsia="zh-CN"/>
        </w:rPr>
        <w:t>(</w:t>
      </w:r>
      <w:r w:rsidRPr="005A3820">
        <w:rPr>
          <w:rFonts w:ascii="Book Antiqua" w:hAnsi="Book Antiqua" w:cs="Book Antiqua"/>
        </w:rPr>
        <w:t xml:space="preserve">3) alimentary intolerance; 4) pregnant or nursing females; </w:t>
      </w:r>
      <w:r w:rsidR="003248A1">
        <w:rPr>
          <w:rFonts w:ascii="Book Antiqua" w:hAnsi="Book Antiqua" w:cs="Book Antiqua" w:hint="eastAsia"/>
          <w:lang w:eastAsia="zh-CN"/>
        </w:rPr>
        <w:t>(</w:t>
      </w:r>
      <w:r w:rsidRPr="005A3820">
        <w:rPr>
          <w:rFonts w:ascii="Book Antiqua" w:hAnsi="Book Antiqua" w:cs="Book Antiqua"/>
        </w:rPr>
        <w:t xml:space="preserve">5) previous severe abdominal surgery; </w:t>
      </w:r>
      <w:r w:rsidR="003248A1">
        <w:rPr>
          <w:rFonts w:ascii="Book Antiqua" w:hAnsi="Book Antiqua" w:cs="Book Antiqua" w:hint="eastAsia"/>
          <w:lang w:eastAsia="zh-CN"/>
        </w:rPr>
        <w:t>(</w:t>
      </w:r>
      <w:r w:rsidRPr="005A3820">
        <w:rPr>
          <w:rFonts w:ascii="Book Antiqua" w:hAnsi="Book Antiqua" w:cs="Book Antiqua"/>
        </w:rPr>
        <w:t xml:space="preserve">6) other concomitant diseases which could affect results of the study; </w:t>
      </w:r>
      <w:r w:rsidR="003248A1">
        <w:rPr>
          <w:rFonts w:ascii="Book Antiqua" w:hAnsi="Book Antiqua" w:cs="Book Antiqua" w:hint="eastAsia"/>
          <w:lang w:eastAsia="zh-CN"/>
        </w:rPr>
        <w:t>(</w:t>
      </w:r>
      <w:r w:rsidRPr="005A3820">
        <w:rPr>
          <w:rFonts w:ascii="Book Antiqua" w:hAnsi="Book Antiqua" w:cs="Book Antiqua"/>
        </w:rPr>
        <w:t xml:space="preserve">7) any malignancy; </w:t>
      </w:r>
      <w:r w:rsidR="003248A1">
        <w:rPr>
          <w:rFonts w:ascii="Book Antiqua" w:hAnsi="Book Antiqua" w:cs="Book Antiqua" w:hint="eastAsia"/>
          <w:lang w:eastAsia="zh-CN"/>
        </w:rPr>
        <w:t>(</w:t>
      </w:r>
      <w:r w:rsidRPr="005A3820">
        <w:rPr>
          <w:rFonts w:ascii="Book Antiqua" w:hAnsi="Book Antiqua" w:cs="Book Antiqua"/>
        </w:rPr>
        <w:t xml:space="preserve">8) any concomitant treatment that could affect gastrointestinal motility and function or medication that cannot be stopped; </w:t>
      </w:r>
      <w:r w:rsidR="003248A1">
        <w:rPr>
          <w:rFonts w:ascii="Book Antiqua" w:hAnsi="Book Antiqua" w:cs="Book Antiqua" w:hint="eastAsia"/>
          <w:lang w:eastAsia="zh-CN"/>
        </w:rPr>
        <w:t>(</w:t>
      </w:r>
      <w:r w:rsidRPr="005A3820">
        <w:rPr>
          <w:rFonts w:ascii="Book Antiqua" w:hAnsi="Book Antiqua" w:cs="Book Antiqua"/>
        </w:rPr>
        <w:t>9) participation in another clinical study within 2 mo prior to enrolment</w:t>
      </w:r>
      <w:r w:rsidR="003248A1">
        <w:rPr>
          <w:rFonts w:ascii="Book Antiqua" w:hAnsi="Book Antiqua" w:cs="Book Antiqua" w:hint="eastAsia"/>
          <w:lang w:eastAsia="zh-CN"/>
        </w:rPr>
        <w:t>;</w:t>
      </w:r>
      <w:r w:rsidRPr="005A3820">
        <w:rPr>
          <w:rFonts w:ascii="Book Antiqua" w:hAnsi="Book Antiqua" w:cs="Book Antiqua"/>
        </w:rPr>
        <w:t xml:space="preserve"> and </w:t>
      </w:r>
      <w:r w:rsidR="003248A1">
        <w:rPr>
          <w:rFonts w:ascii="Book Antiqua" w:hAnsi="Book Antiqua" w:cs="Book Antiqua" w:hint="eastAsia"/>
          <w:lang w:eastAsia="zh-CN"/>
        </w:rPr>
        <w:t>(</w:t>
      </w:r>
      <w:r w:rsidRPr="005A3820">
        <w:rPr>
          <w:rFonts w:ascii="Book Antiqua" w:hAnsi="Book Antiqua" w:cs="Book Antiqua"/>
        </w:rPr>
        <w:t>10) insufficient patient comprehension. This study was approved by the Bioethics Committee at the District Chamber of Physicians in Krakow, Poland and conducted in accordance with International Conference on Harmonization (ICH) guidelines for Good Clinical Practice (GCP) and the Declaration of Helsinki. Written informed consent was obtained from each patient prior to screening and before any study procedures were performed.</w:t>
      </w:r>
    </w:p>
    <w:p w:rsidR="009A514B" w:rsidRPr="005A3820" w:rsidRDefault="009A514B" w:rsidP="00114421">
      <w:pPr>
        <w:widowControl w:val="0"/>
        <w:adjustRightInd w:val="0"/>
        <w:snapToGrid w:val="0"/>
        <w:spacing w:line="360" w:lineRule="auto"/>
        <w:jc w:val="both"/>
        <w:rPr>
          <w:rFonts w:ascii="Book Antiqua" w:hAnsi="Book Antiqua" w:cs="Book Antiqua"/>
        </w:rPr>
      </w:pPr>
    </w:p>
    <w:p w:rsidR="009A514B" w:rsidRPr="003248A1" w:rsidRDefault="009A514B" w:rsidP="00114421">
      <w:pPr>
        <w:widowControl w:val="0"/>
        <w:adjustRightInd w:val="0"/>
        <w:snapToGrid w:val="0"/>
        <w:spacing w:line="360" w:lineRule="auto"/>
        <w:jc w:val="both"/>
        <w:rPr>
          <w:rFonts w:ascii="Book Antiqua" w:hAnsi="Book Antiqua" w:cs="Book Antiqua"/>
          <w:b/>
          <w:bCs/>
          <w:i/>
        </w:rPr>
      </w:pPr>
      <w:r w:rsidRPr="003248A1">
        <w:rPr>
          <w:rFonts w:ascii="Book Antiqua" w:hAnsi="Book Antiqua" w:cs="Book Antiqua"/>
          <w:b/>
          <w:bCs/>
          <w:i/>
        </w:rPr>
        <w:lastRenderedPageBreak/>
        <w:t>Study design</w:t>
      </w:r>
    </w:p>
    <w:p w:rsidR="009A514B" w:rsidRPr="005A3820" w:rsidRDefault="009A514B" w:rsidP="00114421">
      <w:pPr>
        <w:widowControl w:val="0"/>
        <w:adjustRightInd w:val="0"/>
        <w:snapToGrid w:val="0"/>
        <w:spacing w:line="360" w:lineRule="auto"/>
        <w:jc w:val="both"/>
        <w:rPr>
          <w:rFonts w:ascii="Book Antiqua" w:hAnsi="Book Antiqua" w:cs="Book Antiqua"/>
        </w:rPr>
      </w:pPr>
      <w:r w:rsidRPr="005A3820">
        <w:rPr>
          <w:rFonts w:ascii="Book Antiqua" w:hAnsi="Book Antiqua" w:cs="Book Antiqua"/>
        </w:rPr>
        <w:t>This was a double-blind, placebo-controlled, randomized dose-ranging study in 4 parallel groups (EudraCT number 2007-001679-12; trial number MeIn/06/OB-20/80/001 available on http://www.menarini.com/clinical_studies/clinical_trial_registry</w:t>
      </w:r>
      <w:r w:rsidR="00532D8F" w:rsidRPr="005A3820">
        <w:rPr>
          <w:rFonts w:ascii="Book Antiqua" w:hAnsi="Book Antiqua" w:cs="Book Antiqua"/>
        </w:rPr>
        <w:t>)</w:t>
      </w:r>
      <w:r w:rsidRPr="005A3820">
        <w:rPr>
          <w:rFonts w:ascii="Book Antiqua" w:hAnsi="Book Antiqua" w:cs="Book Antiqua"/>
        </w:rPr>
        <w:t xml:space="preserve">. Following a screening visit, all patients entered a 2-wk treatment-free run-in period. Baseline responses to ano-rectal manometry and rectal distension, using a manometric device, were investigated and baseline assessment of IBS was recorded. Patients who reported at least moderate symptoms of IBS and demonstrated a clinically relevant degree of colonic hypersensitivity were stratified by gender and randomly allocated to either 20 mg OB </w:t>
      </w:r>
      <w:r w:rsidR="003248A1">
        <w:rPr>
          <w:rFonts w:ascii="Book Antiqua" w:hAnsi="Book Antiqua" w:cs="Book Antiqua"/>
        </w:rPr>
        <w:t xml:space="preserve">t.i.d., 40 mg OB t.i.d., 80 mg </w:t>
      </w:r>
      <w:r w:rsidRPr="005A3820">
        <w:rPr>
          <w:rFonts w:ascii="Book Antiqua" w:hAnsi="Book Antiqua" w:cs="Book Antiqua"/>
        </w:rPr>
        <w:t xml:space="preserve">OB t.i.d. or placebo for a treatment period of 4 weeks. </w:t>
      </w:r>
      <w:r w:rsidR="00194B06" w:rsidRPr="005A3820">
        <w:rPr>
          <w:rFonts w:ascii="Book Antiqua" w:hAnsi="Book Antiqua" w:cs="Book Antiqua"/>
        </w:rPr>
        <w:t xml:space="preserve">All tablets were film-coated for oral administration and immediate release. The inactive placebo had the same appearance as the active medication but filled with an inactive placebo mixture. </w:t>
      </w:r>
      <w:r w:rsidRPr="005A3820">
        <w:rPr>
          <w:rFonts w:ascii="Book Antiqua" w:hAnsi="Book Antiqua" w:cs="Book Antiqua"/>
        </w:rPr>
        <w:t>A computer-generated randomization list was used to assign treatment group. The blinding of the different dosing regimens was maintained by double dummy technique. Patients recorded their assessment of IBS, adverse events and study drug intake in diaries. At every weekly visit (Visit -1, 0; baseline, 1, 2, 3 and 4) the patient's diary data was checked and documented by the investigator.</w:t>
      </w:r>
      <w:r w:rsidR="003248A1" w:rsidRPr="003248A1">
        <w:rPr>
          <w:rFonts w:ascii="Book Antiqua" w:hAnsi="Book Antiqua" w:cs="Book Antiqua"/>
          <w:i/>
          <w:caps/>
        </w:rPr>
        <w:t xml:space="preserve"> </w:t>
      </w:r>
      <w:r w:rsidRPr="005A3820">
        <w:rPr>
          <w:rFonts w:ascii="Book Antiqua" w:hAnsi="Book Antiqua" w:cs="Book Antiqua"/>
        </w:rPr>
        <w:t>Immediately</w:t>
      </w:r>
      <w:r w:rsidR="003248A1" w:rsidRPr="003248A1">
        <w:rPr>
          <w:rFonts w:ascii="Book Antiqua" w:hAnsi="Book Antiqua" w:cs="Book Antiqua"/>
          <w:i/>
          <w:caps/>
        </w:rPr>
        <w:t xml:space="preserve"> </w:t>
      </w:r>
      <w:r w:rsidRPr="005A3820">
        <w:rPr>
          <w:rFonts w:ascii="Book Antiqua" w:hAnsi="Book Antiqua" w:cs="Book Antiqua"/>
        </w:rPr>
        <w:t>after</w:t>
      </w:r>
      <w:r w:rsidR="003248A1" w:rsidRPr="003248A1">
        <w:rPr>
          <w:rFonts w:ascii="Book Antiqua" w:hAnsi="Book Antiqua" w:cs="Book Antiqua"/>
          <w:i/>
          <w:caps/>
        </w:rPr>
        <w:t xml:space="preserve"> </w:t>
      </w:r>
      <w:r w:rsidRPr="005A3820">
        <w:rPr>
          <w:rFonts w:ascii="Book Antiqua" w:hAnsi="Book Antiqua" w:cs="Book Antiqua"/>
        </w:rPr>
        <w:t>the</w:t>
      </w:r>
      <w:r w:rsidR="003248A1" w:rsidRPr="003248A1">
        <w:rPr>
          <w:rFonts w:ascii="Book Antiqua" w:hAnsi="Book Antiqua" w:cs="Book Antiqua"/>
          <w:i/>
          <w:caps/>
        </w:rPr>
        <w:t xml:space="preserve"> </w:t>
      </w:r>
      <w:r w:rsidRPr="005A3820">
        <w:rPr>
          <w:rFonts w:ascii="Book Antiqua" w:hAnsi="Book Antiqua" w:cs="Book Antiqua"/>
        </w:rPr>
        <w:t>end</w:t>
      </w:r>
      <w:r w:rsidR="003248A1" w:rsidRPr="003248A1">
        <w:rPr>
          <w:rFonts w:ascii="Book Antiqua" w:hAnsi="Book Antiqua" w:cs="Book Antiqua"/>
          <w:i/>
          <w:caps/>
        </w:rPr>
        <w:t xml:space="preserve"> </w:t>
      </w:r>
      <w:r w:rsidRPr="005A3820">
        <w:rPr>
          <w:rFonts w:ascii="Book Antiqua" w:hAnsi="Book Antiqua" w:cs="Book Antiqua"/>
        </w:rPr>
        <w:t>of</w:t>
      </w:r>
      <w:r w:rsidR="003248A1" w:rsidRPr="003248A1">
        <w:rPr>
          <w:rFonts w:ascii="Book Antiqua" w:hAnsi="Book Antiqua" w:cs="Book Antiqua"/>
          <w:i/>
          <w:caps/>
        </w:rPr>
        <w:t xml:space="preserve"> </w:t>
      </w:r>
      <w:r w:rsidRPr="005A3820">
        <w:rPr>
          <w:rFonts w:ascii="Book Antiqua" w:hAnsi="Book Antiqua" w:cs="Book Antiqua"/>
        </w:rPr>
        <w:t>the</w:t>
      </w:r>
      <w:r w:rsidR="003248A1" w:rsidRPr="003248A1">
        <w:rPr>
          <w:rFonts w:ascii="Book Antiqua" w:hAnsi="Book Antiqua" w:cs="Book Antiqua"/>
          <w:i/>
          <w:caps/>
        </w:rPr>
        <w:t xml:space="preserve"> </w:t>
      </w:r>
      <w:r w:rsidRPr="005A3820">
        <w:rPr>
          <w:rFonts w:ascii="Book Antiqua" w:hAnsi="Book Antiqua" w:cs="Book Antiqua"/>
        </w:rPr>
        <w:t>treatment</w:t>
      </w:r>
      <w:r w:rsidR="003248A1" w:rsidRPr="003248A1">
        <w:rPr>
          <w:rFonts w:ascii="Book Antiqua" w:hAnsi="Book Antiqua" w:cs="Book Antiqua"/>
          <w:i/>
          <w:caps/>
        </w:rPr>
        <w:t xml:space="preserve"> </w:t>
      </w:r>
      <w:r w:rsidRPr="005A3820">
        <w:rPr>
          <w:rFonts w:ascii="Book Antiqua" w:hAnsi="Book Antiqua" w:cs="Book Antiqua"/>
        </w:rPr>
        <w:t>period</w:t>
      </w:r>
      <w:r w:rsidR="003248A1" w:rsidRPr="003248A1">
        <w:rPr>
          <w:rFonts w:ascii="Book Antiqua" w:hAnsi="Book Antiqua" w:cs="Book Antiqua"/>
          <w:i/>
          <w:caps/>
        </w:rPr>
        <w:t xml:space="preserve"> </w:t>
      </w:r>
      <w:r w:rsidRPr="005A3820">
        <w:rPr>
          <w:rFonts w:ascii="Book Antiqua" w:hAnsi="Book Antiqua" w:cs="Book Antiqua"/>
        </w:rPr>
        <w:t>the</w:t>
      </w:r>
      <w:r w:rsidR="003248A1" w:rsidRPr="003248A1">
        <w:rPr>
          <w:rFonts w:ascii="Book Antiqua" w:hAnsi="Book Antiqua" w:cs="Book Antiqua"/>
          <w:i/>
          <w:caps/>
        </w:rPr>
        <w:t xml:space="preserve"> </w:t>
      </w:r>
      <w:r w:rsidRPr="005A3820">
        <w:rPr>
          <w:rFonts w:ascii="Book Antiqua" w:hAnsi="Book Antiqua" w:cs="Book Antiqua"/>
        </w:rPr>
        <w:t>investigation</w:t>
      </w:r>
      <w:r w:rsidR="003248A1" w:rsidRPr="003248A1">
        <w:rPr>
          <w:rFonts w:ascii="Book Antiqua" w:hAnsi="Book Antiqua" w:cs="Book Antiqua"/>
          <w:i/>
          <w:caps/>
        </w:rPr>
        <w:t xml:space="preserve"> </w:t>
      </w:r>
      <w:r w:rsidRPr="005A3820">
        <w:rPr>
          <w:rFonts w:ascii="Book Antiqua" w:hAnsi="Book Antiqua" w:cs="Book Antiqua"/>
        </w:rPr>
        <w:t>of responses to distal colonic distension with a rectal balloon device was repeated.</w:t>
      </w:r>
    </w:p>
    <w:p w:rsidR="009A514B" w:rsidRPr="005A3820" w:rsidRDefault="009A514B" w:rsidP="00114421">
      <w:pPr>
        <w:widowControl w:val="0"/>
        <w:adjustRightInd w:val="0"/>
        <w:snapToGrid w:val="0"/>
        <w:spacing w:line="360" w:lineRule="auto"/>
        <w:jc w:val="both"/>
        <w:rPr>
          <w:rFonts w:ascii="Book Antiqua" w:hAnsi="Book Antiqua" w:cs="Book Antiqua"/>
          <w:b/>
          <w:bCs/>
        </w:rPr>
      </w:pPr>
    </w:p>
    <w:p w:rsidR="009A514B" w:rsidRPr="003248A1" w:rsidRDefault="009A514B" w:rsidP="00114421">
      <w:pPr>
        <w:widowControl w:val="0"/>
        <w:adjustRightInd w:val="0"/>
        <w:snapToGrid w:val="0"/>
        <w:spacing w:line="360" w:lineRule="auto"/>
        <w:jc w:val="both"/>
        <w:rPr>
          <w:rFonts w:ascii="Book Antiqua" w:hAnsi="Book Antiqua" w:cs="Book Antiqua"/>
          <w:b/>
          <w:bCs/>
          <w:i/>
        </w:rPr>
      </w:pPr>
      <w:r w:rsidRPr="003248A1">
        <w:rPr>
          <w:rFonts w:ascii="Book Antiqua" w:hAnsi="Book Antiqua" w:cs="Book Antiqua"/>
          <w:b/>
          <w:bCs/>
          <w:i/>
        </w:rPr>
        <w:t>Efficacy measurements</w:t>
      </w:r>
    </w:p>
    <w:p w:rsidR="009A514B" w:rsidRPr="005A3820" w:rsidRDefault="009A514B" w:rsidP="00114421">
      <w:pPr>
        <w:widowControl w:val="0"/>
        <w:adjustRightInd w:val="0"/>
        <w:snapToGrid w:val="0"/>
        <w:spacing w:line="360" w:lineRule="auto"/>
        <w:jc w:val="both"/>
        <w:rPr>
          <w:rFonts w:ascii="Book Antiqua" w:hAnsi="Book Antiqua" w:cs="Book Antiqua"/>
        </w:rPr>
      </w:pPr>
      <w:r w:rsidRPr="005A3820">
        <w:rPr>
          <w:rFonts w:ascii="Book Antiqua" w:hAnsi="Book Antiqua" w:cs="Book Antiqua"/>
        </w:rPr>
        <w:t>Patients filled a weekly diary card at the end of each week in the 2-wk run-in period to record baseline values, and in the 4-w</w:t>
      </w:r>
      <w:r w:rsidR="003248A1">
        <w:rPr>
          <w:rFonts w:ascii="Book Antiqua" w:hAnsi="Book Antiqua" w:cs="Book Antiqua"/>
        </w:rPr>
        <w:t>k</w:t>
      </w:r>
      <w:r w:rsidRPr="005A3820">
        <w:rPr>
          <w:rFonts w:ascii="Book Antiqua" w:hAnsi="Book Antiqua" w:cs="Book Antiqua"/>
        </w:rPr>
        <w:t xml:space="preserve"> treatment period for efficacy assessment. During the treatment period, patients provided a weekly global efficacy assessment by answering the question whether (or not) they had obtained adequate relief of their IBS pain and discomfort during the previous 7 d compared to the baseline period. Twelve efficacy measures of IBS were evaluated by coded scales, ranked 0–3 or 0-4; the only exception being intestinal habits, in which categorical assessment was applied. The scoring system for these standard IBS variables has been previously described in detail</w:t>
      </w:r>
      <w:r w:rsidR="003248A1">
        <w:rPr>
          <w:rFonts w:ascii="Book Antiqua" w:hAnsi="Book Antiqua" w:cs="Book Antiqua"/>
          <w:vertAlign w:val="superscript"/>
        </w:rPr>
        <w:t>[14,</w:t>
      </w:r>
      <w:r w:rsidRPr="005A3820">
        <w:rPr>
          <w:rFonts w:ascii="Book Antiqua" w:hAnsi="Book Antiqua" w:cs="Book Antiqua"/>
          <w:vertAlign w:val="superscript"/>
        </w:rPr>
        <w:t>16]</w:t>
      </w:r>
      <w:r w:rsidRPr="005A3820">
        <w:rPr>
          <w:rFonts w:ascii="Book Antiqua" w:hAnsi="Book Antiqua" w:cs="Book Antiqua"/>
        </w:rPr>
        <w:t xml:space="preserve">. </w:t>
      </w:r>
      <w:r w:rsidR="005D7AA8" w:rsidRPr="005A3820">
        <w:rPr>
          <w:rFonts w:ascii="Book Antiqua" w:hAnsi="Book Antiqua" w:cs="Book Antiqua"/>
        </w:rPr>
        <w:t xml:space="preserve">Briefly, intestinal habits were identified by the following features: regular (no constipation and/or diarrhoea); constipation (less than </w:t>
      </w:r>
      <w:r w:rsidR="005D7AA8" w:rsidRPr="005A3820">
        <w:rPr>
          <w:rFonts w:ascii="Book Antiqua" w:hAnsi="Book Antiqua" w:cs="Book Antiqua"/>
        </w:rPr>
        <w:lastRenderedPageBreak/>
        <w:t xml:space="preserve">three evacuations during the week); diarrhoea (three or more evacuations per day, for at least 5 days); or alternating (more than 2 d without evacuation, together with some days containing three or more evacuations). The average daily number of evacuations was scored as </w:t>
      </w:r>
      <w:r w:rsidR="003248A1">
        <w:rPr>
          <w:rFonts w:ascii="Book Antiqua" w:hAnsi="Book Antiqua" w:cs="Book Antiqua"/>
          <w:lang w:eastAsia="zh-CN"/>
        </w:rPr>
        <w:t>“</w:t>
      </w:r>
      <w:r w:rsidR="005D7AA8" w:rsidRPr="005A3820">
        <w:rPr>
          <w:rFonts w:ascii="Book Antiqua" w:hAnsi="Book Antiqua" w:cs="Book Antiqua"/>
        </w:rPr>
        <w:t>1 or less</w:t>
      </w:r>
      <w:r w:rsidR="003248A1">
        <w:rPr>
          <w:rFonts w:ascii="Book Antiqua" w:hAnsi="Book Antiqua" w:cs="Book Antiqua"/>
          <w:lang w:eastAsia="zh-CN"/>
        </w:rPr>
        <w:t>”</w:t>
      </w:r>
      <w:r w:rsidR="005D7AA8" w:rsidRPr="005A3820">
        <w:rPr>
          <w:rFonts w:ascii="Book Antiqua" w:hAnsi="Book Antiqua" w:cs="Book Antiqua"/>
        </w:rPr>
        <w:t xml:space="preserve">, </w:t>
      </w:r>
      <w:r w:rsidR="003248A1">
        <w:rPr>
          <w:rFonts w:ascii="Book Antiqua" w:hAnsi="Book Antiqua" w:cs="Book Antiqua"/>
          <w:lang w:eastAsia="zh-CN"/>
        </w:rPr>
        <w:t>“</w:t>
      </w:r>
      <w:r w:rsidR="005D7AA8" w:rsidRPr="005A3820">
        <w:rPr>
          <w:rFonts w:ascii="Book Antiqua" w:hAnsi="Book Antiqua" w:cs="Book Antiqua"/>
        </w:rPr>
        <w:t>2</w:t>
      </w:r>
      <w:r w:rsidR="003248A1">
        <w:rPr>
          <w:rFonts w:ascii="Book Antiqua" w:hAnsi="Book Antiqua" w:cs="Book Antiqua"/>
          <w:lang w:eastAsia="zh-CN"/>
        </w:rPr>
        <w:t>”</w:t>
      </w:r>
      <w:r w:rsidR="005D7AA8" w:rsidRPr="005A3820">
        <w:rPr>
          <w:rFonts w:ascii="Book Antiqua" w:hAnsi="Book Antiqua" w:cs="Book Antiqua"/>
        </w:rPr>
        <w:t xml:space="preserve">, </w:t>
      </w:r>
      <w:r w:rsidR="003248A1">
        <w:rPr>
          <w:rFonts w:ascii="Book Antiqua" w:hAnsi="Book Antiqua" w:cs="Book Antiqua"/>
          <w:lang w:eastAsia="zh-CN"/>
        </w:rPr>
        <w:t>“</w:t>
      </w:r>
      <w:r w:rsidR="005D7AA8" w:rsidRPr="005A3820">
        <w:rPr>
          <w:rFonts w:ascii="Book Antiqua" w:hAnsi="Book Antiqua" w:cs="Book Antiqua"/>
        </w:rPr>
        <w:t>3–4</w:t>
      </w:r>
      <w:r w:rsidR="003248A1">
        <w:rPr>
          <w:rFonts w:ascii="Book Antiqua" w:hAnsi="Book Antiqua" w:cs="Book Antiqua"/>
          <w:lang w:eastAsia="zh-CN"/>
        </w:rPr>
        <w:t>”</w:t>
      </w:r>
      <w:r w:rsidR="005D7AA8" w:rsidRPr="005A3820">
        <w:rPr>
          <w:rFonts w:ascii="Book Antiqua" w:hAnsi="Book Antiqua" w:cs="Book Antiqua"/>
        </w:rPr>
        <w:t xml:space="preserve"> or </w:t>
      </w:r>
      <w:r w:rsidR="003248A1">
        <w:rPr>
          <w:rFonts w:ascii="Book Antiqua" w:hAnsi="Book Antiqua" w:cs="Book Antiqua"/>
          <w:lang w:eastAsia="zh-CN"/>
        </w:rPr>
        <w:t>“</w:t>
      </w:r>
      <w:r w:rsidR="005D7AA8" w:rsidRPr="005A3820">
        <w:rPr>
          <w:rFonts w:ascii="Book Antiqua" w:hAnsi="Book Antiqua" w:cs="Book Antiqua"/>
        </w:rPr>
        <w:t>5 or more</w:t>
      </w:r>
      <w:r w:rsidR="003248A1">
        <w:rPr>
          <w:rFonts w:ascii="Book Antiqua" w:hAnsi="Book Antiqua" w:cs="Book Antiqua"/>
          <w:lang w:eastAsia="zh-CN"/>
        </w:rPr>
        <w:t>”</w:t>
      </w:r>
      <w:r w:rsidR="005D7AA8" w:rsidRPr="005A3820">
        <w:rPr>
          <w:rFonts w:ascii="Book Antiqua" w:hAnsi="Book Antiqua" w:cs="Book Antiqua"/>
        </w:rPr>
        <w:t xml:space="preserve">. The days without evacuation during the week were ranked as </w:t>
      </w:r>
      <w:r w:rsidR="003248A1">
        <w:rPr>
          <w:rFonts w:ascii="Book Antiqua" w:hAnsi="Book Antiqua" w:cs="Book Antiqua"/>
          <w:lang w:eastAsia="zh-CN"/>
        </w:rPr>
        <w:t>“</w:t>
      </w:r>
      <w:r w:rsidR="005D7AA8" w:rsidRPr="005A3820">
        <w:rPr>
          <w:rFonts w:ascii="Book Antiqua" w:hAnsi="Book Antiqua" w:cs="Book Antiqua"/>
        </w:rPr>
        <w:t>0–1</w:t>
      </w:r>
      <w:r w:rsidR="003248A1">
        <w:rPr>
          <w:rFonts w:ascii="Book Antiqua" w:hAnsi="Book Antiqua" w:cs="Book Antiqua"/>
          <w:lang w:eastAsia="zh-CN"/>
        </w:rPr>
        <w:t>”</w:t>
      </w:r>
      <w:r w:rsidR="005D7AA8" w:rsidRPr="005A3820">
        <w:rPr>
          <w:rFonts w:ascii="Book Antiqua" w:hAnsi="Book Antiqua" w:cs="Book Antiqua"/>
        </w:rPr>
        <w:t xml:space="preserve">, </w:t>
      </w:r>
      <w:r w:rsidR="003248A1">
        <w:rPr>
          <w:rFonts w:ascii="Book Antiqua" w:hAnsi="Book Antiqua" w:cs="Book Antiqua"/>
          <w:lang w:eastAsia="zh-CN"/>
        </w:rPr>
        <w:t>“</w:t>
      </w:r>
      <w:r w:rsidR="005D7AA8" w:rsidRPr="005A3820">
        <w:rPr>
          <w:rFonts w:ascii="Book Antiqua" w:hAnsi="Book Antiqua" w:cs="Book Antiqua"/>
        </w:rPr>
        <w:t>2–3</w:t>
      </w:r>
      <w:r w:rsidR="003248A1">
        <w:rPr>
          <w:rFonts w:ascii="Book Antiqua" w:hAnsi="Book Antiqua" w:cs="Book Antiqua"/>
          <w:lang w:eastAsia="zh-CN"/>
        </w:rPr>
        <w:t>”</w:t>
      </w:r>
      <w:r w:rsidR="005D7AA8" w:rsidRPr="005A3820">
        <w:rPr>
          <w:rFonts w:ascii="Book Antiqua" w:hAnsi="Book Antiqua" w:cs="Book Antiqua"/>
        </w:rPr>
        <w:t xml:space="preserve">, </w:t>
      </w:r>
      <w:r w:rsidR="003248A1">
        <w:rPr>
          <w:rFonts w:ascii="Book Antiqua" w:hAnsi="Book Antiqua" w:cs="Book Antiqua"/>
          <w:lang w:eastAsia="zh-CN"/>
        </w:rPr>
        <w:t>“</w:t>
      </w:r>
      <w:r w:rsidR="005D7AA8" w:rsidRPr="005A3820">
        <w:rPr>
          <w:rFonts w:ascii="Book Antiqua" w:hAnsi="Book Antiqua" w:cs="Book Antiqua"/>
        </w:rPr>
        <w:t>4–5</w:t>
      </w:r>
      <w:r w:rsidR="003248A1">
        <w:rPr>
          <w:rFonts w:ascii="Book Antiqua" w:hAnsi="Book Antiqua" w:cs="Book Antiqua"/>
          <w:lang w:eastAsia="zh-CN"/>
        </w:rPr>
        <w:t>”</w:t>
      </w:r>
      <w:r w:rsidR="005D7AA8" w:rsidRPr="005A3820">
        <w:rPr>
          <w:rFonts w:ascii="Book Antiqua" w:hAnsi="Book Antiqua" w:cs="Book Antiqua"/>
        </w:rPr>
        <w:t xml:space="preserve"> or </w:t>
      </w:r>
      <w:r w:rsidR="003248A1">
        <w:rPr>
          <w:rFonts w:ascii="Book Antiqua" w:hAnsi="Book Antiqua" w:cs="Book Antiqua"/>
          <w:lang w:eastAsia="zh-CN"/>
        </w:rPr>
        <w:t>“</w:t>
      </w:r>
      <w:r w:rsidR="005D7AA8" w:rsidRPr="005A3820">
        <w:rPr>
          <w:rFonts w:ascii="Book Antiqua" w:hAnsi="Book Antiqua" w:cs="Book Antiqua"/>
        </w:rPr>
        <w:t>6–7</w:t>
      </w:r>
      <w:r w:rsidR="003248A1">
        <w:rPr>
          <w:rFonts w:ascii="Book Antiqua" w:hAnsi="Book Antiqua" w:cs="Book Antiqua"/>
          <w:lang w:eastAsia="zh-CN"/>
        </w:rPr>
        <w:t>”</w:t>
      </w:r>
      <w:r w:rsidR="005D7AA8" w:rsidRPr="005A3820">
        <w:rPr>
          <w:rFonts w:ascii="Book Antiqua" w:hAnsi="Book Antiqua" w:cs="Book Antiqua"/>
          <w:vertAlign w:val="superscript"/>
        </w:rPr>
        <w:t>[16]</w:t>
      </w:r>
      <w:r w:rsidR="005D7AA8" w:rsidRPr="005A3820">
        <w:rPr>
          <w:rFonts w:ascii="Book Antiqua" w:hAnsi="Book Antiqua" w:cs="Book Antiqua"/>
        </w:rPr>
        <w:t xml:space="preserve">. </w:t>
      </w:r>
      <w:r w:rsidRPr="005A3820">
        <w:rPr>
          <w:rFonts w:ascii="Book Antiqua" w:hAnsi="Book Antiqua" w:cs="Book Antiqua"/>
        </w:rPr>
        <w:t xml:space="preserve">In addition, in order to evaluate the “consistency and the shape of the stool”, the Bristol classification was used and the quantitative index termed regular stool rate (RSR) was created. RSR was calculated according to the formula: RSR = number of days with regular stool ⁄ total number of day </w:t>
      </w:r>
      <w:r w:rsidRPr="005A3820">
        <w:rPr>
          <w:rFonts w:ascii="Book Antiqua" w:hAnsi="Book Antiqua" w:cs="Book Antiqua"/>
        </w:rPr>
        <w:sym w:font="Symbol" w:char="F0B4"/>
      </w:r>
      <w:r w:rsidR="003248A1" w:rsidRPr="003248A1">
        <w:rPr>
          <w:rFonts w:ascii="Book Antiqua" w:hAnsi="Book Antiqua" w:cs="Book Antiqua"/>
          <w:i/>
          <w:caps/>
        </w:rPr>
        <w:t xml:space="preserve"> </w:t>
      </w:r>
      <w:r w:rsidRPr="005A3820">
        <w:rPr>
          <w:rFonts w:ascii="Book Antiqua" w:hAnsi="Book Antiqua" w:cs="Book Antiqua"/>
        </w:rPr>
        <w:t xml:space="preserve">100. Furthermore, a global discomfort index was generated and this was calculated as follows: (daily frequency of abdominal discomfort, bloating or pain </w:t>
      </w:r>
      <w:r w:rsidRPr="005A3820">
        <w:rPr>
          <w:rFonts w:ascii="Book Antiqua" w:hAnsi="Book Antiqua" w:cs="Book Antiqua"/>
        </w:rPr>
        <w:sym w:font="Symbol" w:char="F0B4"/>
      </w:r>
      <w:r w:rsidRPr="005A3820">
        <w:rPr>
          <w:rFonts w:ascii="Book Antiqua" w:hAnsi="Book Antiqua" w:cs="Book Antiqua"/>
        </w:rPr>
        <w:t xml:space="preserve"> number of evacuations)/GDI mean </w:t>
      </w:r>
      <w:r w:rsidRPr="005A3820">
        <w:rPr>
          <w:rFonts w:ascii="Book Antiqua" w:hAnsi="Book Antiqua" w:cs="Book Antiqua"/>
        </w:rPr>
        <w:sym w:font="Symbol" w:char="F0B4"/>
      </w:r>
      <w:r w:rsidRPr="005A3820">
        <w:rPr>
          <w:rFonts w:ascii="Book Antiqua" w:hAnsi="Book Antiqua" w:cs="Book Antiqua"/>
        </w:rPr>
        <w:t xml:space="preserve"> 100, where GDI Mean = mean efficacy in the 14 days prior to randomization (Screening Period). </w:t>
      </w:r>
    </w:p>
    <w:p w:rsidR="009A514B" w:rsidRPr="005A3820" w:rsidRDefault="009A514B" w:rsidP="00114421">
      <w:pPr>
        <w:widowControl w:val="0"/>
        <w:adjustRightInd w:val="0"/>
        <w:snapToGrid w:val="0"/>
        <w:spacing w:line="360" w:lineRule="auto"/>
        <w:jc w:val="both"/>
        <w:rPr>
          <w:rFonts w:ascii="Book Antiqua" w:hAnsi="Book Antiqua" w:cs="Book Antiqua"/>
          <w:b/>
          <w:bCs/>
        </w:rPr>
      </w:pPr>
    </w:p>
    <w:p w:rsidR="009A514B" w:rsidRPr="003248A1" w:rsidRDefault="009A514B" w:rsidP="00114421">
      <w:pPr>
        <w:pStyle w:val="1"/>
        <w:keepNext w:val="0"/>
        <w:keepLines w:val="0"/>
        <w:widowControl w:val="0"/>
        <w:adjustRightInd w:val="0"/>
        <w:snapToGrid w:val="0"/>
        <w:spacing w:before="0" w:line="360" w:lineRule="auto"/>
        <w:jc w:val="both"/>
        <w:rPr>
          <w:rFonts w:ascii="Book Antiqua" w:hAnsi="Book Antiqua" w:cs="Book Antiqua"/>
          <w:i/>
        </w:rPr>
      </w:pPr>
      <w:r w:rsidRPr="003248A1">
        <w:rPr>
          <w:rFonts w:ascii="Book Antiqua" w:hAnsi="Book Antiqua" w:cs="Book Antiqua"/>
          <w:i/>
        </w:rPr>
        <w:t>Safety assessment</w:t>
      </w:r>
    </w:p>
    <w:p w:rsidR="009A514B" w:rsidRDefault="009A514B" w:rsidP="00114421">
      <w:pPr>
        <w:widowControl w:val="0"/>
        <w:adjustRightInd w:val="0"/>
        <w:snapToGrid w:val="0"/>
        <w:spacing w:line="360" w:lineRule="auto"/>
        <w:jc w:val="both"/>
        <w:rPr>
          <w:rFonts w:ascii="Book Antiqua" w:hAnsi="Book Antiqua" w:cs="Book Antiqua"/>
          <w:lang w:eastAsia="zh-CN"/>
        </w:rPr>
      </w:pPr>
      <w:r w:rsidRPr="005A3820">
        <w:rPr>
          <w:rFonts w:ascii="Book Antiqua" w:hAnsi="Book Antiqua" w:cs="Book Antiqua"/>
        </w:rPr>
        <w:t xml:space="preserve">All patients enrolled were considered for tolerability assessment (Safety Population). Safety was assessed by comparing differences between treatment groups in: </w:t>
      </w:r>
      <w:r w:rsidR="003248A1">
        <w:rPr>
          <w:rFonts w:ascii="Book Antiqua" w:hAnsi="Book Antiqua" w:cs="Book Antiqua" w:hint="eastAsia"/>
          <w:lang w:eastAsia="zh-CN"/>
        </w:rPr>
        <w:t>(</w:t>
      </w:r>
      <w:r w:rsidRPr="005A3820">
        <w:rPr>
          <w:rFonts w:ascii="Book Antiqua" w:hAnsi="Book Antiqua" w:cs="Book Antiqua"/>
        </w:rPr>
        <w:t xml:space="preserve">1) frequency of adverse events; </w:t>
      </w:r>
      <w:r w:rsidR="003248A1">
        <w:rPr>
          <w:rFonts w:ascii="Book Antiqua" w:hAnsi="Book Antiqua" w:cs="Book Antiqua" w:hint="eastAsia"/>
          <w:lang w:eastAsia="zh-CN"/>
        </w:rPr>
        <w:t>(</w:t>
      </w:r>
      <w:r w:rsidRPr="005A3820">
        <w:rPr>
          <w:rFonts w:ascii="Book Antiqua" w:hAnsi="Book Antiqua" w:cs="Book Antiqua"/>
        </w:rPr>
        <w:t>2) presence of serious adverse events/hospitalizations</w:t>
      </w:r>
      <w:r w:rsidR="003248A1">
        <w:rPr>
          <w:rFonts w:ascii="Book Antiqua" w:hAnsi="Book Antiqua" w:cs="Book Antiqua" w:hint="eastAsia"/>
          <w:lang w:eastAsia="zh-CN"/>
        </w:rPr>
        <w:t>;</w:t>
      </w:r>
      <w:r w:rsidRPr="005A3820">
        <w:rPr>
          <w:rFonts w:ascii="Book Antiqua" w:hAnsi="Book Antiqua" w:cs="Book Antiqua"/>
        </w:rPr>
        <w:t xml:space="preserve"> and </w:t>
      </w:r>
      <w:r w:rsidR="003248A1">
        <w:rPr>
          <w:rFonts w:ascii="Book Antiqua" w:hAnsi="Book Antiqua" w:cs="Book Antiqua" w:hint="eastAsia"/>
          <w:lang w:eastAsia="zh-CN"/>
        </w:rPr>
        <w:t>(</w:t>
      </w:r>
      <w:r w:rsidRPr="005A3820">
        <w:rPr>
          <w:rFonts w:ascii="Book Antiqua" w:hAnsi="Book Antiqua" w:cs="Book Antiqua"/>
        </w:rPr>
        <w:t>3) withdrawals due to any adverse event.</w:t>
      </w:r>
    </w:p>
    <w:p w:rsidR="003248A1" w:rsidRPr="005A3820" w:rsidRDefault="003248A1" w:rsidP="00114421">
      <w:pPr>
        <w:widowControl w:val="0"/>
        <w:adjustRightInd w:val="0"/>
        <w:snapToGrid w:val="0"/>
        <w:spacing w:line="360" w:lineRule="auto"/>
        <w:jc w:val="both"/>
        <w:rPr>
          <w:rFonts w:ascii="Book Antiqua" w:hAnsi="Book Antiqua" w:cs="Book Antiqua"/>
          <w:lang w:eastAsia="zh-CN"/>
        </w:rPr>
      </w:pPr>
    </w:p>
    <w:p w:rsidR="009A514B" w:rsidRPr="003248A1" w:rsidRDefault="009A514B" w:rsidP="00114421">
      <w:pPr>
        <w:pStyle w:val="1"/>
        <w:keepNext w:val="0"/>
        <w:keepLines w:val="0"/>
        <w:widowControl w:val="0"/>
        <w:adjustRightInd w:val="0"/>
        <w:snapToGrid w:val="0"/>
        <w:spacing w:before="0" w:line="360" w:lineRule="auto"/>
        <w:jc w:val="both"/>
        <w:rPr>
          <w:rFonts w:ascii="Book Antiqua" w:hAnsi="Book Antiqua" w:cs="Book Antiqua"/>
          <w:i/>
        </w:rPr>
      </w:pPr>
      <w:r w:rsidRPr="003248A1">
        <w:rPr>
          <w:rFonts w:ascii="Book Antiqua" w:hAnsi="Book Antiqua" w:cs="Book Antiqua"/>
          <w:i/>
        </w:rPr>
        <w:t>Statistical analysis</w:t>
      </w:r>
    </w:p>
    <w:p w:rsidR="00951029" w:rsidRDefault="009A514B" w:rsidP="00114421">
      <w:pPr>
        <w:pStyle w:val="1"/>
        <w:keepNext w:val="0"/>
        <w:keepLines w:val="0"/>
        <w:widowControl w:val="0"/>
        <w:adjustRightInd w:val="0"/>
        <w:snapToGrid w:val="0"/>
        <w:spacing w:before="0" w:line="360" w:lineRule="auto"/>
        <w:jc w:val="both"/>
        <w:rPr>
          <w:rFonts w:ascii="Book Antiqua" w:hAnsi="Book Antiqua" w:cs="Book Antiqua"/>
          <w:b w:val="0"/>
          <w:bCs w:val="0"/>
          <w:lang w:eastAsia="zh-CN"/>
        </w:rPr>
      </w:pPr>
      <w:r w:rsidRPr="005A3820">
        <w:rPr>
          <w:rFonts w:ascii="Book Antiqua" w:hAnsi="Book Antiqua" w:cs="Book Antiqua"/>
          <w:b w:val="0"/>
          <w:bCs w:val="0"/>
        </w:rPr>
        <w:t xml:space="preserve">The primary endpoint in the present study was the change in intensity or frequency of abdominal </w:t>
      </w:r>
      <w:r w:rsidR="006D6507" w:rsidRPr="005A3820">
        <w:rPr>
          <w:rFonts w:ascii="Book Antiqua" w:hAnsi="Book Antiqua" w:cs="Book Antiqua"/>
          <w:b w:val="0"/>
          <w:bCs w:val="0"/>
        </w:rPr>
        <w:t xml:space="preserve">discomfort, bloating or </w:t>
      </w:r>
      <w:r w:rsidRPr="005A3820">
        <w:rPr>
          <w:rFonts w:ascii="Book Antiqua" w:hAnsi="Book Antiqua" w:cs="Book Antiqua"/>
          <w:b w:val="0"/>
          <w:bCs w:val="0"/>
        </w:rPr>
        <w:t>pain</w:t>
      </w:r>
      <w:r w:rsidR="006D6507" w:rsidRPr="005A3820">
        <w:rPr>
          <w:rFonts w:ascii="Book Antiqua" w:hAnsi="Book Antiqua" w:cs="Book Antiqua"/>
          <w:b w:val="0"/>
          <w:bCs w:val="0"/>
        </w:rPr>
        <w:t xml:space="preserve"> (</w:t>
      </w:r>
      <w:r w:rsidRPr="005A3820">
        <w:rPr>
          <w:rFonts w:ascii="Book Antiqua" w:hAnsi="Book Antiqua" w:cs="Book Antiqua"/>
          <w:b w:val="0"/>
          <w:bCs w:val="0"/>
        </w:rPr>
        <w:t>expressed on a 5-point scale</w:t>
      </w:r>
      <w:r w:rsidR="006D6507" w:rsidRPr="005A3820">
        <w:rPr>
          <w:rFonts w:ascii="Book Antiqua" w:hAnsi="Book Antiqua" w:cs="Book Antiqua"/>
          <w:b w:val="0"/>
          <w:bCs w:val="0"/>
        </w:rPr>
        <w:t>)</w:t>
      </w:r>
      <w:r w:rsidRPr="005A3820">
        <w:rPr>
          <w:rFonts w:ascii="Book Antiqua" w:hAnsi="Book Antiqua" w:cs="Book Antiqua"/>
          <w:b w:val="0"/>
          <w:bCs w:val="0"/>
        </w:rPr>
        <w:t xml:space="preserve">, in addition to change in </w:t>
      </w:r>
      <w:r w:rsidR="006D6507" w:rsidRPr="005A3820">
        <w:rPr>
          <w:rFonts w:ascii="Book Antiqua" w:hAnsi="Book Antiqua" w:cs="Book Antiqua"/>
          <w:b w:val="0"/>
          <w:bCs w:val="0"/>
        </w:rPr>
        <w:t>stool/defecation (evacuation) frequency (</w:t>
      </w:r>
      <w:r w:rsidRPr="005A3820">
        <w:rPr>
          <w:rFonts w:ascii="Book Antiqua" w:hAnsi="Book Antiqua" w:cs="Book Antiqua"/>
          <w:b w:val="0"/>
          <w:bCs w:val="0"/>
        </w:rPr>
        <w:t>expressed on a 4-point scale</w:t>
      </w:r>
      <w:r w:rsidR="006D6507" w:rsidRPr="005A3820">
        <w:rPr>
          <w:rFonts w:ascii="Book Antiqua" w:hAnsi="Book Antiqua" w:cs="Book Antiqua"/>
          <w:b w:val="0"/>
          <w:bCs w:val="0"/>
        </w:rPr>
        <w:t>)</w:t>
      </w:r>
      <w:r w:rsidRPr="005A3820">
        <w:rPr>
          <w:rFonts w:ascii="Book Antiqua" w:hAnsi="Book Antiqua" w:cs="Book Antiqua"/>
          <w:b w:val="0"/>
          <w:bCs w:val="0"/>
        </w:rPr>
        <w:t>. Based on previous studies</w:t>
      </w:r>
      <w:r w:rsidRPr="005A3820">
        <w:rPr>
          <w:rFonts w:ascii="Book Antiqua" w:hAnsi="Book Antiqua" w:cs="Book Antiqua"/>
          <w:b w:val="0"/>
          <w:bCs w:val="0"/>
          <w:vertAlign w:val="superscript"/>
        </w:rPr>
        <w:t>[14-16]</w:t>
      </w:r>
      <w:r w:rsidRPr="005A3820">
        <w:rPr>
          <w:rFonts w:ascii="Book Antiqua" w:hAnsi="Book Antiqua" w:cs="Book Antiqua"/>
          <w:b w:val="0"/>
          <w:bCs w:val="0"/>
        </w:rPr>
        <w:t>, and expecting a relationship between the standard deviation of the responses and the slope of the dose-response curve not to exceed 250, a sample size of 21 evaluable patients per treatment group (total of 84 evaluable patients) was deemed sufficient to attain significance (using Wilcoxon Rank-Sum test) of the slope at a (on</w:t>
      </w:r>
      <w:r w:rsidR="003248A1">
        <w:rPr>
          <w:rFonts w:ascii="Book Antiqua" w:hAnsi="Book Antiqua" w:cs="Book Antiqua"/>
          <w:b w:val="0"/>
          <w:bCs w:val="0"/>
        </w:rPr>
        <w:t>e-sided) alpha of 0.025 with 81</w:t>
      </w:r>
      <w:r w:rsidRPr="005A3820">
        <w:rPr>
          <w:rFonts w:ascii="Book Antiqua" w:hAnsi="Book Antiqua" w:cs="Book Antiqua"/>
          <w:b w:val="0"/>
          <w:bCs w:val="0"/>
        </w:rPr>
        <w:t>% power. Assuming a maximum dropout rate of 10%, the total number of patients to be recruited was estimated at 96. Data are presented as mean</w:t>
      </w:r>
      <w:r w:rsidR="00A50FC9">
        <w:rPr>
          <w:rFonts w:ascii="Book Antiqua" w:hAnsi="Book Antiqua" w:cs="Book Antiqua"/>
          <w:b w:val="0"/>
          <w:bCs w:val="0"/>
        </w:rPr>
        <w:t xml:space="preserve"> ± </w:t>
      </w:r>
      <w:r w:rsidRPr="005A3820">
        <w:rPr>
          <w:rFonts w:ascii="Book Antiqua" w:hAnsi="Book Antiqua" w:cs="Book Antiqua"/>
          <w:b w:val="0"/>
          <w:bCs w:val="0"/>
        </w:rPr>
        <w:t xml:space="preserve">standard deviation or number and percent. Statistical analysis was performed using SAS Software (version 9.1.3, SAS </w:t>
      </w:r>
      <w:r w:rsidRPr="005A3820">
        <w:rPr>
          <w:rFonts w:ascii="Book Antiqua" w:hAnsi="Book Antiqua" w:cs="Book Antiqua"/>
          <w:b w:val="0"/>
          <w:bCs w:val="0"/>
        </w:rPr>
        <w:lastRenderedPageBreak/>
        <w:t xml:space="preserve">Institute, Cary, NC, </w:t>
      </w:r>
      <w:r w:rsidR="003248A1">
        <w:rPr>
          <w:rFonts w:ascii="Book Antiqua" w:hAnsi="Book Antiqua" w:cs="Book Antiqua"/>
          <w:b w:val="0"/>
          <w:bCs w:val="0"/>
        </w:rPr>
        <w:t>United States</w:t>
      </w:r>
      <w:r w:rsidRPr="005A3820">
        <w:rPr>
          <w:rFonts w:ascii="Book Antiqua" w:hAnsi="Book Antiqua" w:cs="Book Antiqua"/>
          <w:b w:val="0"/>
          <w:bCs w:val="0"/>
        </w:rPr>
        <w:t>). The effect of treatment over time for continuous efficacy variables was analyzed by ANOVA followed by Bonferroni-post hoc. Comparisons between two groups (</w:t>
      </w:r>
      <w:r w:rsidR="003248A1" w:rsidRPr="003248A1">
        <w:rPr>
          <w:rFonts w:ascii="Book Antiqua" w:hAnsi="Book Antiqua" w:cs="Book Antiqua"/>
          <w:b w:val="0"/>
          <w:bCs w:val="0"/>
          <w:i/>
        </w:rPr>
        <w:t>e.g.</w:t>
      </w:r>
      <w:r w:rsidRPr="005A3820">
        <w:rPr>
          <w:rFonts w:ascii="Book Antiqua" w:hAnsi="Book Antiqua" w:cs="Book Antiqua"/>
          <w:b w:val="0"/>
          <w:bCs w:val="0"/>
        </w:rPr>
        <w:t xml:space="preserve"> treatment at specific time point) with normally distributed variables were analyzed by independent samples </w:t>
      </w:r>
      <w:r w:rsidRPr="003248A1">
        <w:rPr>
          <w:rFonts w:ascii="Book Antiqua" w:hAnsi="Book Antiqua" w:cs="Book Antiqua"/>
          <w:b w:val="0"/>
          <w:bCs w:val="0"/>
          <w:i/>
        </w:rPr>
        <w:t>t</w:t>
      </w:r>
      <w:r w:rsidRPr="005A3820">
        <w:rPr>
          <w:rFonts w:ascii="Book Antiqua" w:hAnsi="Book Antiqua" w:cs="Book Antiqua"/>
          <w:b w:val="0"/>
          <w:bCs w:val="0"/>
        </w:rPr>
        <w:t xml:space="preserve">-test. Categorical variables were analyzed by </w:t>
      </w:r>
      <w:r w:rsidR="003248A1" w:rsidRPr="00951029">
        <w:rPr>
          <w:rFonts w:ascii="Symbol" w:hAnsi="Symbol"/>
          <w:b w:val="0"/>
          <w:i/>
        </w:rPr>
        <w:t></w:t>
      </w:r>
      <w:r w:rsidR="003248A1" w:rsidRPr="003248A1">
        <w:rPr>
          <w:rFonts w:ascii="Symbol" w:hAnsi="Symbol"/>
          <w:b w:val="0"/>
          <w:vertAlign w:val="superscript"/>
          <w:lang w:eastAsia="zh-CN"/>
        </w:rPr>
        <w:t></w:t>
      </w:r>
      <w:r w:rsidRPr="003248A1">
        <w:rPr>
          <w:rFonts w:ascii="Book Antiqua" w:hAnsi="Book Antiqua" w:cs="Book Antiqua"/>
          <w:b w:val="0"/>
          <w:bCs w:val="0"/>
        </w:rPr>
        <w:t xml:space="preserve"> </w:t>
      </w:r>
      <w:r w:rsidRPr="005A3820">
        <w:rPr>
          <w:rFonts w:ascii="Book Antiqua" w:hAnsi="Book Antiqua" w:cs="Book Antiqua"/>
          <w:b w:val="0"/>
          <w:bCs w:val="0"/>
        </w:rPr>
        <w:t>test. Comparisons between three or more groups were performed by one-way ANOVA, followed by Bonferroni post-hoc test. Nonparametric continuous variables (</w:t>
      </w:r>
      <w:r w:rsidR="003248A1" w:rsidRPr="003248A1">
        <w:rPr>
          <w:rFonts w:ascii="Book Antiqua" w:hAnsi="Book Antiqua" w:cs="Book Antiqua"/>
          <w:b w:val="0"/>
          <w:bCs w:val="0"/>
          <w:i/>
        </w:rPr>
        <w:t>e.g.</w:t>
      </w:r>
      <w:r w:rsidRPr="005A3820">
        <w:rPr>
          <w:rFonts w:ascii="Book Antiqua" w:hAnsi="Book Antiqua" w:cs="Book Antiqua"/>
          <w:b w:val="0"/>
          <w:bCs w:val="0"/>
        </w:rPr>
        <w:t xml:space="preserve"> global discomfort index) were compared by the Mann–Whitney</w:t>
      </w:r>
      <w:r w:rsidRPr="003248A1">
        <w:rPr>
          <w:rFonts w:ascii="Book Antiqua" w:hAnsi="Book Antiqua" w:cs="Book Antiqua"/>
          <w:b w:val="0"/>
          <w:bCs w:val="0"/>
          <w:i/>
        </w:rPr>
        <w:t xml:space="preserve"> U</w:t>
      </w:r>
      <w:r w:rsidRPr="005A3820">
        <w:rPr>
          <w:rFonts w:ascii="Book Antiqua" w:hAnsi="Book Antiqua" w:cs="Book Antiqua"/>
          <w:b w:val="0"/>
          <w:bCs w:val="0"/>
        </w:rPr>
        <w:t xml:space="preserve"> or Wilcoxon Rank-Sum test, for independent samples comparisons, and Wilcoxon Signed-Rank test, for related sample comparisons. Where comparisons were made, quoted </w:t>
      </w:r>
      <w:r w:rsidRPr="003248A1">
        <w:rPr>
          <w:rFonts w:ascii="Book Antiqua" w:hAnsi="Book Antiqua" w:cs="Book Antiqua"/>
          <w:b w:val="0"/>
          <w:bCs w:val="0"/>
          <w:i/>
          <w:caps/>
        </w:rPr>
        <w:t>p</w:t>
      </w:r>
      <w:r w:rsidRPr="005A3820">
        <w:rPr>
          <w:rFonts w:ascii="Book Antiqua" w:hAnsi="Book Antiqua" w:cs="Book Antiqua"/>
          <w:b w:val="0"/>
          <w:bCs w:val="0"/>
        </w:rPr>
        <w:t xml:space="preserve"> values are two-tailed; n values refer to the number of patients examined. A value of </w:t>
      </w:r>
      <w:r w:rsidR="0086257F" w:rsidRPr="0086257F">
        <w:rPr>
          <w:rFonts w:ascii="Book Antiqua" w:hAnsi="Book Antiqua" w:cs="Book Antiqua"/>
          <w:b w:val="0"/>
          <w:bCs w:val="0"/>
          <w:i/>
          <w:caps/>
        </w:rPr>
        <w:t xml:space="preserve">p &lt; </w:t>
      </w:r>
      <w:r w:rsidRPr="005A3820">
        <w:rPr>
          <w:rFonts w:ascii="Book Antiqua" w:hAnsi="Book Antiqua" w:cs="Book Antiqua"/>
          <w:b w:val="0"/>
          <w:bCs w:val="0"/>
        </w:rPr>
        <w:t>0.05 was considered statistically significant.</w:t>
      </w:r>
    </w:p>
    <w:p w:rsidR="009A514B" w:rsidRPr="005A3820" w:rsidRDefault="009A514B" w:rsidP="00114421">
      <w:pPr>
        <w:pStyle w:val="1"/>
        <w:keepNext w:val="0"/>
        <w:keepLines w:val="0"/>
        <w:widowControl w:val="0"/>
        <w:adjustRightInd w:val="0"/>
        <w:snapToGrid w:val="0"/>
        <w:spacing w:before="0" w:line="360" w:lineRule="auto"/>
        <w:jc w:val="both"/>
        <w:rPr>
          <w:rFonts w:ascii="Book Antiqua" w:hAnsi="Book Antiqua" w:cs="Book Antiqua"/>
        </w:rPr>
      </w:pPr>
    </w:p>
    <w:p w:rsidR="009A514B" w:rsidRPr="005A3820" w:rsidRDefault="009A514B" w:rsidP="00114421">
      <w:pPr>
        <w:pStyle w:val="1"/>
        <w:keepNext w:val="0"/>
        <w:keepLines w:val="0"/>
        <w:widowControl w:val="0"/>
        <w:adjustRightInd w:val="0"/>
        <w:snapToGrid w:val="0"/>
        <w:spacing w:before="0" w:line="360" w:lineRule="auto"/>
        <w:jc w:val="both"/>
        <w:rPr>
          <w:rFonts w:ascii="Book Antiqua" w:hAnsi="Book Antiqua" w:cs="Book Antiqua"/>
          <w:lang w:eastAsia="zh-CN"/>
        </w:rPr>
      </w:pPr>
      <w:r w:rsidRPr="005A3820">
        <w:rPr>
          <w:rFonts w:ascii="Book Antiqua" w:hAnsi="Book Antiqua" w:cs="Book Antiqua"/>
        </w:rPr>
        <w:t>RESULTS</w:t>
      </w:r>
    </w:p>
    <w:p w:rsidR="009A514B" w:rsidRPr="00951029" w:rsidRDefault="009A514B" w:rsidP="00114421">
      <w:pPr>
        <w:widowControl w:val="0"/>
        <w:adjustRightInd w:val="0"/>
        <w:snapToGrid w:val="0"/>
        <w:spacing w:line="360" w:lineRule="auto"/>
        <w:jc w:val="both"/>
        <w:rPr>
          <w:rFonts w:ascii="Book Antiqua" w:hAnsi="Book Antiqua" w:cs="Book Antiqua"/>
          <w:b/>
          <w:bCs/>
          <w:i/>
        </w:rPr>
      </w:pPr>
      <w:r w:rsidRPr="00951029">
        <w:rPr>
          <w:rFonts w:ascii="Book Antiqua" w:hAnsi="Book Antiqua" w:cs="Book Antiqua"/>
          <w:b/>
          <w:bCs/>
          <w:i/>
        </w:rPr>
        <w:t>Patient demographics, baseline characteristics and disposition</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r w:rsidRPr="005A3820">
        <w:rPr>
          <w:rFonts w:ascii="Book Antiqua" w:hAnsi="Book Antiqua" w:cs="Book Antiqua"/>
          <w:lang w:val="en-GB"/>
        </w:rPr>
        <w:t>A total of 96 patients with IBS symptoms complying with Rome II criteria were screened and 93 were randomized for double-blind treatment with placebo or 3 doses of OB (Figure 1). Two patients discontinued from the study in the placebo group due to withdrawal of consent and one patient discontinued from the 80 mg OB arm due to abnormal laboratory values. Placebo and treatment arms had comparable demographic and baseline clinical characteristics (Table 1). Mean age for all patients was 44.8</w:t>
      </w:r>
      <w:r w:rsidR="00951029">
        <w:rPr>
          <w:rFonts w:ascii="Book Antiqua" w:hAnsi="Book Antiqua" w:cs="Book Antiqua" w:hint="eastAsia"/>
          <w:lang w:val="en-GB" w:eastAsia="zh-CN"/>
        </w:rPr>
        <w:t xml:space="preserve"> </w:t>
      </w:r>
      <w:r w:rsidRPr="005A3820">
        <w:rPr>
          <w:rFonts w:ascii="Book Antiqua" w:hAnsi="Book Antiqua" w:cs="Book Antiqua"/>
          <w:lang w:val="en-GB"/>
        </w:rPr>
        <w:sym w:font="Symbol" w:char="F0B1"/>
      </w:r>
      <w:r w:rsidR="00951029">
        <w:rPr>
          <w:rFonts w:ascii="Book Antiqua" w:hAnsi="Book Antiqua" w:cs="Book Antiqua" w:hint="eastAsia"/>
          <w:lang w:val="en-GB" w:eastAsia="zh-CN"/>
        </w:rPr>
        <w:t xml:space="preserve"> </w:t>
      </w:r>
      <w:r w:rsidRPr="005A3820">
        <w:rPr>
          <w:rFonts w:ascii="Book Antiqua" w:hAnsi="Book Antiqua" w:cs="Book Antiqua"/>
          <w:lang w:val="en-GB"/>
        </w:rPr>
        <w:t>12.6 years and 69% were female. All subjects were Caucasian. Mean compliance for placebo and study medication was high in all groups, ranging from 91.3</w:t>
      </w:r>
      <w:r w:rsidR="00951029">
        <w:rPr>
          <w:rFonts w:ascii="Book Antiqua" w:hAnsi="Book Antiqua" w:cs="Book Antiqua" w:hint="eastAsia"/>
          <w:lang w:val="en-GB" w:eastAsia="zh-CN"/>
        </w:rPr>
        <w:t>%</w:t>
      </w:r>
      <w:r w:rsidRPr="005A3820">
        <w:rPr>
          <w:rFonts w:ascii="Book Antiqua" w:hAnsi="Book Antiqua" w:cs="Book Antiqua"/>
          <w:lang w:val="en-GB"/>
        </w:rPr>
        <w:t xml:space="preserve"> to 93.8%.</w:t>
      </w:r>
      <w:r w:rsidR="003248A1" w:rsidRPr="003248A1">
        <w:rPr>
          <w:rFonts w:ascii="Book Antiqua" w:hAnsi="Book Antiqua" w:cs="Book Antiqua"/>
          <w:i/>
          <w:caps/>
          <w:lang w:val="en-GB"/>
        </w:rPr>
        <w:t xml:space="preserve"> </w:t>
      </w:r>
      <w:r w:rsidRPr="005A3820">
        <w:rPr>
          <w:rFonts w:ascii="Book Antiqua" w:hAnsi="Book Antiqua" w:cs="Book Antiqua"/>
          <w:lang w:val="en-GB"/>
        </w:rPr>
        <w:t xml:space="preserve"> </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i/>
          <w:lang w:val="en-GB"/>
        </w:rPr>
      </w:pPr>
      <w:r w:rsidRPr="00951029">
        <w:rPr>
          <w:rFonts w:ascii="Book Antiqua" w:hAnsi="Book Antiqua" w:cs="Book Antiqua"/>
          <w:b/>
          <w:bCs/>
          <w:i/>
          <w:lang w:val="en-GB"/>
        </w:rPr>
        <w:t>Primary efficacy measures</w:t>
      </w: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5A3820">
        <w:rPr>
          <w:rFonts w:ascii="Book Antiqua" w:hAnsi="Book Antiqua" w:cs="Book Antiqua"/>
          <w:b/>
          <w:bCs/>
          <w:lang w:val="en-GB"/>
        </w:rPr>
        <w:t>Intensity of abdominal discomfort, bloating or pain</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 xml:space="preserve">The effect of OB compared to placebo on the change in intensity of abdominal discomfort, bloating or pain is shown in Figure 2A. Although the intensity of abdominal discomfort, bloating or pain were reduced by OB and placebo over the 4-wk period (1-way ANOVA, </w:t>
      </w:r>
      <w:r w:rsidR="003248A1" w:rsidRPr="003248A1">
        <w:rPr>
          <w:rFonts w:ascii="Book Antiqua" w:hAnsi="Book Antiqua" w:cs="Book Antiqua"/>
          <w:i/>
          <w:caps/>
          <w:lang w:val="en-GB"/>
        </w:rPr>
        <w:t xml:space="preserve">p = </w:t>
      </w:r>
      <w:r w:rsidRPr="005A3820">
        <w:rPr>
          <w:rFonts w:ascii="Book Antiqua" w:hAnsi="Book Antiqua" w:cs="Book Antiqua"/>
          <w:lang w:val="en-GB"/>
        </w:rPr>
        <w:t>0.015), no significant difference was observed between OB dose or between OB and placebo after 4 w</w:t>
      </w:r>
      <w:r w:rsidR="00951029">
        <w:rPr>
          <w:rFonts w:ascii="Book Antiqua" w:hAnsi="Book Antiqua" w:cs="Book Antiqua"/>
          <w:lang w:val="en-GB"/>
        </w:rPr>
        <w:t>k</w:t>
      </w:r>
      <w:r w:rsidRPr="005A3820">
        <w:rPr>
          <w:rFonts w:ascii="Book Antiqua" w:hAnsi="Book Antiqua" w:cs="Book Antiqua"/>
          <w:lang w:val="en-GB"/>
        </w:rPr>
        <w:t xml:space="preserve"> (Figure 2A). However, after just 1 wk of treatment with OB, a significant difference was noted in patients treated </w:t>
      </w:r>
      <w:r w:rsidRPr="005A3820">
        <w:rPr>
          <w:rFonts w:ascii="Book Antiqua" w:hAnsi="Book Antiqua" w:cs="Book Antiqua"/>
          <w:lang w:val="en-GB"/>
        </w:rPr>
        <w:lastRenderedPageBreak/>
        <w:t>with 80 mg OB compared to those receiving placebo (-19.7</w:t>
      </w:r>
      <w:r w:rsidR="00951029">
        <w:rPr>
          <w:rFonts w:ascii="Book Antiqua" w:hAnsi="Book Antiqua" w:cs="Book Antiqua" w:hint="eastAsia"/>
          <w:lang w:val="en-GB" w:eastAsia="zh-CN"/>
        </w:rPr>
        <w:t>%</w:t>
      </w:r>
      <w:r w:rsidRPr="005A3820">
        <w:rPr>
          <w:rFonts w:ascii="Book Antiqua" w:hAnsi="Book Antiqua" w:cs="Book Antiqua"/>
          <w:lang w:val="en-GB"/>
        </w:rPr>
        <w:t xml:space="preserve"> </w:t>
      </w:r>
      <w:r w:rsidR="003248A1" w:rsidRPr="003248A1">
        <w:rPr>
          <w:rFonts w:ascii="Book Antiqua" w:hAnsi="Book Antiqua" w:cs="Book Antiqua"/>
          <w:i/>
          <w:lang w:val="en-GB"/>
        </w:rPr>
        <w:t>vs</w:t>
      </w:r>
      <w:r w:rsidR="00951029">
        <w:rPr>
          <w:rFonts w:ascii="Book Antiqua" w:hAnsi="Book Antiqua" w:cs="Book Antiqua"/>
          <w:lang w:val="en-GB"/>
        </w:rPr>
        <w:t xml:space="preserve"> -4.8</w:t>
      </w:r>
      <w:r w:rsidRPr="005A3820">
        <w:rPr>
          <w:rFonts w:ascii="Book Antiqua" w:hAnsi="Book Antiqua" w:cs="Book Antiqua"/>
          <w:lang w:val="en-GB"/>
        </w:rPr>
        <w:t xml:space="preserve">%, </w:t>
      </w:r>
      <w:r w:rsidR="0086257F" w:rsidRPr="0086257F">
        <w:rPr>
          <w:rFonts w:ascii="Book Antiqua" w:hAnsi="Book Antiqua" w:cs="Book Antiqua"/>
          <w:i/>
          <w:caps/>
          <w:lang w:val="en-GB"/>
        </w:rPr>
        <w:t xml:space="preserve">p &lt; </w:t>
      </w:r>
      <w:r w:rsidRPr="005A3820">
        <w:rPr>
          <w:rFonts w:ascii="Book Antiqua" w:hAnsi="Book Antiqua" w:cs="Book Antiqua"/>
          <w:lang w:val="en-GB"/>
        </w:rPr>
        <w:t xml:space="preserve">0.05) (Figure 2A). </w:t>
      </w:r>
    </w:p>
    <w:p w:rsidR="009A514B" w:rsidRPr="005A3820" w:rsidRDefault="009A514B" w:rsidP="00114421">
      <w:pPr>
        <w:widowControl w:val="0"/>
        <w:adjustRightInd w:val="0"/>
        <w:snapToGrid w:val="0"/>
        <w:spacing w:line="360" w:lineRule="auto"/>
        <w:jc w:val="both"/>
        <w:rPr>
          <w:rFonts w:ascii="Book Antiqua" w:hAnsi="Book Antiqua" w:cs="Book Antiqua"/>
          <w:b/>
          <w:bCs/>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5A3820">
        <w:rPr>
          <w:rFonts w:ascii="Book Antiqua" w:hAnsi="Book Antiqua" w:cs="Book Antiqua"/>
          <w:b/>
          <w:bCs/>
          <w:lang w:val="en-GB"/>
        </w:rPr>
        <w:t>Frequency of abdominal discomfort, bloating or pain</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The effect of OB compared to placebo on the change in frequency of abdominal discomfort, bloating or pain was also evaluated (Figure 2B). Similar to intensity, the frequency of abdominal discomfort, bloating or pain was also reduced (by approximately 30%) by OB and placebo groups over the study period, with no difference between treatments at 4 weeks (Figure 2B).</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r w:rsidRPr="005A3820">
        <w:rPr>
          <w:rFonts w:ascii="Book Antiqua" w:hAnsi="Book Antiqua" w:cs="Book Antiqua"/>
          <w:b/>
          <w:bCs/>
          <w:lang w:val="en-GB"/>
        </w:rPr>
        <w:t>Frequency of evacuations</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Although both 20 and 40 mg OB did not significantly alter evacuation frequency compared to placebo, a pronounced and statistically significant reduction in the frequency of stool evacuations was observed at 4 w</w:t>
      </w:r>
      <w:r w:rsidR="00951029">
        <w:rPr>
          <w:rFonts w:ascii="Book Antiqua" w:hAnsi="Book Antiqua" w:cs="Book Antiqua"/>
          <w:lang w:val="en-GB"/>
        </w:rPr>
        <w:t>k</w:t>
      </w:r>
      <w:r w:rsidRPr="005A3820">
        <w:rPr>
          <w:rFonts w:ascii="Book Antiqua" w:hAnsi="Book Antiqua" w:cs="Book Antiqua"/>
          <w:lang w:val="en-GB"/>
        </w:rPr>
        <w:t xml:space="preserve"> for patients treated with 80 mg OB compared to placebo (-41.9</w:t>
      </w:r>
      <w:r w:rsidR="00951029">
        <w:rPr>
          <w:rFonts w:ascii="Book Antiqua" w:hAnsi="Book Antiqua" w:cs="Book Antiqua" w:hint="eastAsia"/>
          <w:lang w:val="en-GB" w:eastAsia="zh-CN"/>
        </w:rPr>
        <w:t>%</w:t>
      </w:r>
      <w:r w:rsidRPr="005A3820">
        <w:rPr>
          <w:rFonts w:ascii="Book Antiqua" w:hAnsi="Book Antiqua" w:cs="Book Antiqua"/>
          <w:lang w:val="en-GB"/>
        </w:rPr>
        <w:t xml:space="preserve"> </w:t>
      </w:r>
      <w:r w:rsidR="003248A1" w:rsidRPr="003248A1">
        <w:rPr>
          <w:rFonts w:ascii="Book Antiqua" w:hAnsi="Book Antiqua" w:cs="Book Antiqua"/>
          <w:i/>
          <w:lang w:val="en-GB"/>
        </w:rPr>
        <w:t>vs</w:t>
      </w:r>
      <w:r w:rsidRPr="005A3820">
        <w:rPr>
          <w:rFonts w:ascii="Book Antiqua" w:hAnsi="Book Antiqua" w:cs="Book Antiqua"/>
          <w:lang w:val="en-GB"/>
        </w:rPr>
        <w:t xml:space="preserve"> -8.4%, </w:t>
      </w:r>
      <w:r w:rsidR="0086257F" w:rsidRPr="0086257F">
        <w:rPr>
          <w:rFonts w:ascii="Book Antiqua" w:hAnsi="Book Antiqua" w:cs="Book Antiqua"/>
          <w:i/>
          <w:caps/>
          <w:lang w:val="en-GB"/>
        </w:rPr>
        <w:t xml:space="preserve">p &lt; </w:t>
      </w:r>
      <w:r w:rsidRPr="005A3820">
        <w:rPr>
          <w:rFonts w:ascii="Book Antiqua" w:hAnsi="Book Antiqua" w:cs="Book Antiqua"/>
          <w:lang w:val="en-GB"/>
        </w:rPr>
        <w:t>0.01) (Figure 3A).</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r w:rsidRPr="005A3820">
        <w:rPr>
          <w:rFonts w:ascii="Book Antiqua" w:hAnsi="Book Antiqua" w:cs="Book Antiqua"/>
          <w:lang w:val="en-GB"/>
        </w:rPr>
        <w:t xml:space="preserve"> </w:t>
      </w: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5A3820">
        <w:rPr>
          <w:rFonts w:ascii="Book Antiqua" w:hAnsi="Book Antiqua" w:cs="Book Antiqua"/>
          <w:b/>
          <w:bCs/>
          <w:lang w:val="en-GB"/>
        </w:rPr>
        <w:t>Sensation of mucus in stool, incomplete evacuation or evacuation difficulty</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There was no discernible effect of OB treatment or placebo on the change in sensation of mucus in stool, incomplete evacuation or evacuation difficulty over the 4 w</w:t>
      </w:r>
      <w:r w:rsidR="00951029">
        <w:rPr>
          <w:rFonts w:ascii="Book Antiqua" w:hAnsi="Book Antiqua" w:cs="Book Antiqua"/>
          <w:lang w:val="en-GB"/>
        </w:rPr>
        <w:t>k</w:t>
      </w:r>
      <w:r w:rsidRPr="005A3820">
        <w:rPr>
          <w:rFonts w:ascii="Book Antiqua" w:hAnsi="Book Antiqua" w:cs="Book Antiqua"/>
          <w:lang w:val="en-GB"/>
        </w:rPr>
        <w:t xml:space="preserve"> (Figure 3B).</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i/>
          <w:lang w:val="en-GB"/>
        </w:rPr>
      </w:pPr>
      <w:r w:rsidRPr="00951029">
        <w:rPr>
          <w:rFonts w:ascii="Book Antiqua" w:hAnsi="Book Antiqua" w:cs="Book Antiqua"/>
          <w:b/>
          <w:bCs/>
          <w:i/>
          <w:lang w:val="en-GB"/>
        </w:rPr>
        <w:t>Secondary efficacy measures</w:t>
      </w:r>
    </w:p>
    <w:p w:rsidR="009A514B" w:rsidRPr="00951029" w:rsidRDefault="009A514B" w:rsidP="00114421">
      <w:pPr>
        <w:widowControl w:val="0"/>
        <w:adjustRightInd w:val="0"/>
        <w:snapToGrid w:val="0"/>
        <w:spacing w:line="360" w:lineRule="auto"/>
        <w:jc w:val="both"/>
        <w:rPr>
          <w:rFonts w:ascii="Book Antiqua" w:hAnsi="Book Antiqua" w:cs="Book Antiqua"/>
          <w:b/>
          <w:bCs/>
          <w:lang w:val="en-GB"/>
        </w:rPr>
      </w:pPr>
      <w:r w:rsidRPr="005A3820">
        <w:rPr>
          <w:rFonts w:ascii="Book Antiqua" w:hAnsi="Book Antiqua" w:cs="Book Antiqua"/>
          <w:b/>
          <w:bCs/>
          <w:lang w:val="en-GB"/>
        </w:rPr>
        <w:t>Regular stool rate</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Regular stool rate was evaluated to measure the shape and consistency of the stool. In all 4 treatment arms, the regular stool rate increased over the 4 w</w:t>
      </w:r>
      <w:r w:rsidR="00951029">
        <w:rPr>
          <w:rFonts w:ascii="Book Antiqua" w:hAnsi="Book Antiqua" w:cs="Book Antiqua"/>
          <w:lang w:val="en-GB"/>
        </w:rPr>
        <w:t>k</w:t>
      </w:r>
      <w:r w:rsidRPr="005A3820">
        <w:rPr>
          <w:rFonts w:ascii="Book Antiqua" w:hAnsi="Book Antiqua" w:cs="Book Antiqua"/>
          <w:lang w:val="en-GB"/>
        </w:rPr>
        <w:t xml:space="preserve"> by approximately 16%, with no difference observed between treatments (Figure 4A). </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5A3820">
        <w:rPr>
          <w:rFonts w:ascii="Book Antiqua" w:hAnsi="Book Antiqua" w:cs="Book Antiqua"/>
          <w:b/>
          <w:bCs/>
          <w:lang w:val="en-GB"/>
        </w:rPr>
        <w:t>Regular intestinal habits</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Patients treated with OB (all 3 doses) experienced a marked improvement (30</w:t>
      </w:r>
      <w:r w:rsidR="00951029">
        <w:rPr>
          <w:rFonts w:ascii="Book Antiqua" w:hAnsi="Book Antiqua" w:cs="Book Antiqua" w:hint="eastAsia"/>
          <w:lang w:val="en-GB" w:eastAsia="zh-CN"/>
        </w:rPr>
        <w:t>%</w:t>
      </w:r>
      <w:r w:rsidRPr="005A3820">
        <w:rPr>
          <w:rFonts w:ascii="Book Antiqua" w:hAnsi="Book Antiqua" w:cs="Book Antiqua"/>
          <w:lang w:val="en-GB"/>
        </w:rPr>
        <w:t>-40%) in regular intestinal habits over the 4 w</w:t>
      </w:r>
      <w:r w:rsidR="00951029">
        <w:rPr>
          <w:rFonts w:ascii="Book Antiqua" w:hAnsi="Book Antiqua" w:cs="Book Antiqua"/>
          <w:lang w:val="en-GB"/>
        </w:rPr>
        <w:t>k</w:t>
      </w:r>
      <w:r w:rsidRPr="005A3820">
        <w:rPr>
          <w:rFonts w:ascii="Book Antiqua" w:hAnsi="Book Antiqua" w:cs="Book Antiqua"/>
          <w:lang w:val="en-GB"/>
        </w:rPr>
        <w:t>, the 40 mg dose of OB attaining statistical significance compared to the placebo group (41.7</w:t>
      </w:r>
      <w:r w:rsidR="00951029">
        <w:rPr>
          <w:rFonts w:ascii="Book Antiqua" w:hAnsi="Book Antiqua" w:cs="Book Antiqua" w:hint="eastAsia"/>
          <w:lang w:val="en-GB" w:eastAsia="zh-CN"/>
        </w:rPr>
        <w:t>%</w:t>
      </w:r>
      <w:r w:rsidRPr="005A3820">
        <w:rPr>
          <w:rFonts w:ascii="Book Antiqua" w:hAnsi="Book Antiqua" w:cs="Book Antiqua"/>
          <w:lang w:val="en-GB"/>
        </w:rPr>
        <w:t xml:space="preserve"> </w:t>
      </w:r>
      <w:r w:rsidR="003248A1" w:rsidRPr="003248A1">
        <w:rPr>
          <w:rFonts w:ascii="Book Antiqua" w:hAnsi="Book Antiqua" w:cs="Book Antiqua"/>
          <w:i/>
          <w:lang w:val="en-GB"/>
        </w:rPr>
        <w:t>vs</w:t>
      </w:r>
      <w:r w:rsidRPr="005A3820">
        <w:rPr>
          <w:rFonts w:ascii="Book Antiqua" w:hAnsi="Book Antiqua" w:cs="Book Antiqua"/>
          <w:lang w:val="en-GB"/>
        </w:rPr>
        <w:t xml:space="preserve"> 21.7%, </w:t>
      </w:r>
      <w:r w:rsidR="0086257F" w:rsidRPr="0086257F">
        <w:rPr>
          <w:rFonts w:ascii="Book Antiqua" w:hAnsi="Book Antiqua" w:cs="Book Antiqua"/>
          <w:i/>
          <w:caps/>
          <w:lang w:val="en-GB"/>
        </w:rPr>
        <w:t xml:space="preserve">p &lt; </w:t>
      </w:r>
      <w:r w:rsidRPr="005A3820">
        <w:rPr>
          <w:rFonts w:ascii="Book Antiqua" w:hAnsi="Book Antiqua" w:cs="Book Antiqua"/>
          <w:lang w:val="en-GB"/>
        </w:rPr>
        <w:t>0.01) (Figure 4B).</w:t>
      </w:r>
      <w:r w:rsidR="003248A1" w:rsidRPr="003248A1">
        <w:rPr>
          <w:rFonts w:ascii="Book Antiqua" w:hAnsi="Book Antiqua" w:cs="Book Antiqua"/>
          <w:i/>
          <w:caps/>
          <w:lang w:val="en-GB"/>
        </w:rPr>
        <w:t xml:space="preserve"> </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951029">
        <w:rPr>
          <w:rFonts w:ascii="Book Antiqua" w:hAnsi="Book Antiqua" w:cs="Book Antiqua"/>
          <w:b/>
          <w:bCs/>
          <w:lang w:val="en-GB"/>
        </w:rPr>
        <w:t>Stool frequency</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The proportion of patients by treatment type experiencing constipation, diarrhoea or normal</w:t>
      </w:r>
      <w:r w:rsidR="00951029">
        <w:rPr>
          <w:rFonts w:ascii="Book Antiqua" w:hAnsi="Book Antiqua" w:cs="Book Antiqua"/>
          <w:lang w:val="en-GB"/>
        </w:rPr>
        <w:t xml:space="preserve"> stool was also recorded at 4 wk</w:t>
      </w:r>
      <w:r w:rsidRPr="005A3820">
        <w:rPr>
          <w:rFonts w:ascii="Book Antiqua" w:hAnsi="Book Antiqua" w:cs="Book Antiqua"/>
          <w:lang w:val="en-GB"/>
        </w:rPr>
        <w:t xml:space="preserve"> (Figure 4C). Although the proportion of </w:t>
      </w:r>
      <w:r w:rsidRPr="005A3820">
        <w:rPr>
          <w:rFonts w:ascii="Book Antiqua" w:hAnsi="Book Antiqua" w:cs="Book Antiqua"/>
          <w:lang w:val="en-GB"/>
        </w:rPr>
        <w:lastRenderedPageBreak/>
        <w:t>patients who experienced constipation did not significantly alter following placebo or treatment with OB, a statistically significant dose-dependent reduction in the frequency of diarrhoea was observed (</w:t>
      </w:r>
      <w:r w:rsidR="003248A1" w:rsidRPr="00951029">
        <w:rPr>
          <w:rFonts w:ascii="Symbol" w:hAnsi="Symbol"/>
          <w:i/>
        </w:rPr>
        <w:t></w:t>
      </w:r>
      <w:r w:rsidR="003248A1" w:rsidRPr="003248A1">
        <w:rPr>
          <w:rFonts w:ascii="Symbol" w:hAnsi="Symbol"/>
          <w:vertAlign w:val="superscript"/>
          <w:lang w:eastAsia="zh-CN"/>
        </w:rPr>
        <w:t></w:t>
      </w:r>
      <w:r w:rsidRPr="005A3820">
        <w:rPr>
          <w:rFonts w:ascii="Book Antiqua" w:hAnsi="Book Antiqua" w:cs="Book Antiqua"/>
          <w:lang w:val="en-GB"/>
        </w:rPr>
        <w:t xml:space="preserve">-test for trend = 11.5, </w:t>
      </w:r>
      <w:r w:rsidR="0086257F" w:rsidRPr="0086257F">
        <w:rPr>
          <w:rFonts w:ascii="Book Antiqua" w:hAnsi="Book Antiqua" w:cs="Book Antiqua"/>
          <w:i/>
          <w:caps/>
          <w:lang w:val="en-GB"/>
        </w:rPr>
        <w:t xml:space="preserve">p &lt; </w:t>
      </w:r>
      <w:r w:rsidRPr="005A3820">
        <w:rPr>
          <w:rFonts w:ascii="Book Antiqua" w:hAnsi="Book Antiqua" w:cs="Book Antiqua"/>
          <w:lang w:val="en-GB"/>
        </w:rPr>
        <w:t>0.001). As expected, the proportion of patients experiencing normal stools increased inversely but this increase did not attain statistical significance (Figure 4B).</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951029">
        <w:rPr>
          <w:rFonts w:ascii="Book Antiqua" w:hAnsi="Book Antiqua" w:cs="Book Antiqua"/>
          <w:b/>
          <w:bCs/>
          <w:lang w:val="en-GB"/>
        </w:rPr>
        <w:t>Global discomfort index</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Combining individual efficacy variables into a global discomfort index revealed significant reduction over the 4 w</w:t>
      </w:r>
      <w:r w:rsidR="00951029">
        <w:rPr>
          <w:rFonts w:ascii="Book Antiqua" w:hAnsi="Book Antiqua" w:cs="Book Antiqua"/>
          <w:lang w:val="en-GB"/>
        </w:rPr>
        <w:t>k</w:t>
      </w:r>
      <w:r w:rsidRPr="005A3820">
        <w:rPr>
          <w:rFonts w:ascii="Book Antiqua" w:hAnsi="Book Antiqua" w:cs="Book Antiqua"/>
          <w:lang w:val="en-GB"/>
        </w:rPr>
        <w:t xml:space="preserve"> in all treatment groups (Figure 5). Comparing treatment groups revealed an improvement among increasing OB doses, favouring 40</w:t>
      </w:r>
      <w:r w:rsidR="00951029">
        <w:rPr>
          <w:rFonts w:ascii="Book Antiqua" w:hAnsi="Book Antiqua" w:cs="Book Antiqua" w:hint="eastAsia"/>
          <w:lang w:val="en-GB" w:eastAsia="zh-CN"/>
        </w:rPr>
        <w:t xml:space="preserve"> </w:t>
      </w:r>
      <w:r w:rsidRPr="005A3820">
        <w:rPr>
          <w:rFonts w:ascii="Book Antiqua" w:hAnsi="Book Antiqua" w:cs="Book Antiqua"/>
          <w:lang w:val="en-GB"/>
        </w:rPr>
        <w:t>mg (</w:t>
      </w:r>
      <w:r w:rsidR="003248A1" w:rsidRPr="003248A1">
        <w:rPr>
          <w:rFonts w:ascii="Book Antiqua" w:hAnsi="Book Antiqua" w:cs="Book Antiqua"/>
          <w:i/>
          <w:caps/>
          <w:lang w:val="en-GB"/>
        </w:rPr>
        <w:t xml:space="preserve">p = </w:t>
      </w:r>
      <w:r w:rsidRPr="005A3820">
        <w:rPr>
          <w:rFonts w:ascii="Book Antiqua" w:hAnsi="Book Antiqua" w:cs="Book Antiqua"/>
          <w:lang w:val="en-GB"/>
        </w:rPr>
        <w:t>0.013) and 80mg OB (</w:t>
      </w:r>
      <w:r w:rsidR="003248A1" w:rsidRPr="003248A1">
        <w:rPr>
          <w:rFonts w:ascii="Book Antiqua" w:hAnsi="Book Antiqua" w:cs="Book Antiqua"/>
          <w:i/>
          <w:caps/>
          <w:lang w:val="en-GB"/>
        </w:rPr>
        <w:t xml:space="preserve">p = </w:t>
      </w:r>
      <w:r w:rsidRPr="005A3820">
        <w:rPr>
          <w:rFonts w:ascii="Book Antiqua" w:hAnsi="Book Antiqua" w:cs="Book Antiqua"/>
          <w:lang w:val="en-GB"/>
        </w:rPr>
        <w:t xml:space="preserve">0.001) over placebo (Table 2). </w:t>
      </w:r>
    </w:p>
    <w:p w:rsidR="00A46E09" w:rsidRPr="005A3820" w:rsidRDefault="00A46E09" w:rsidP="00114421">
      <w:pPr>
        <w:widowControl w:val="0"/>
        <w:adjustRightInd w:val="0"/>
        <w:snapToGrid w:val="0"/>
        <w:spacing w:line="360" w:lineRule="auto"/>
        <w:jc w:val="both"/>
        <w:rPr>
          <w:rFonts w:ascii="Book Antiqua" w:hAnsi="Book Antiqua" w:cs="Book Antiqua"/>
          <w:lang w:val="en-GB"/>
        </w:rPr>
      </w:pPr>
    </w:p>
    <w:p w:rsidR="009A514B" w:rsidRPr="00951029" w:rsidRDefault="009A514B" w:rsidP="00114421">
      <w:pPr>
        <w:widowControl w:val="0"/>
        <w:adjustRightInd w:val="0"/>
        <w:snapToGrid w:val="0"/>
        <w:spacing w:line="360" w:lineRule="auto"/>
        <w:jc w:val="both"/>
        <w:rPr>
          <w:rFonts w:ascii="Book Antiqua" w:hAnsi="Book Antiqua" w:cs="Book Antiqua"/>
          <w:b/>
          <w:bCs/>
          <w:lang w:val="en-GB" w:eastAsia="zh-CN"/>
        </w:rPr>
      </w:pPr>
      <w:r w:rsidRPr="00951029">
        <w:rPr>
          <w:rFonts w:ascii="Book Antiqua" w:hAnsi="Book Antiqua" w:cs="Book Antiqua"/>
          <w:b/>
          <w:bCs/>
          <w:lang w:val="en-GB"/>
        </w:rPr>
        <w:t>Safety</w:t>
      </w:r>
      <w:r w:rsidR="00951029">
        <w:rPr>
          <w:rFonts w:ascii="Book Antiqua" w:hAnsi="Book Antiqua" w:cs="Book Antiqua" w:hint="eastAsia"/>
          <w:b/>
          <w:bCs/>
          <w:lang w:val="en-GB" w:eastAsia="zh-CN"/>
        </w:rPr>
        <w:t xml:space="preserve">: </w:t>
      </w:r>
      <w:r w:rsidRPr="005A3820">
        <w:rPr>
          <w:rFonts w:ascii="Book Antiqua" w:hAnsi="Book Antiqua" w:cs="Book Antiqua"/>
          <w:lang w:val="en-GB"/>
        </w:rPr>
        <w:t>No deaths or serious adverse events were reported for the entire study period. A total of 14 adverse events were reported, 6 being rated as moderate. The number of adverse events were similarly distributed among the 4 study groups, the most frequent being headache or migraine (</w:t>
      </w:r>
      <w:r w:rsidR="0086257F" w:rsidRPr="0086257F">
        <w:rPr>
          <w:rFonts w:ascii="Book Antiqua" w:hAnsi="Book Antiqua" w:cs="Book Antiqua"/>
          <w:i/>
          <w:lang w:val="en-GB"/>
        </w:rPr>
        <w:t xml:space="preserve">n = </w:t>
      </w:r>
      <w:r w:rsidRPr="005A3820">
        <w:rPr>
          <w:rFonts w:ascii="Book Antiqua" w:hAnsi="Book Antiqua" w:cs="Book Antiqua"/>
          <w:lang w:val="en-GB"/>
        </w:rPr>
        <w:t>4) followed by flu/common cold (</w:t>
      </w:r>
      <w:r w:rsidR="0086257F" w:rsidRPr="0086257F">
        <w:rPr>
          <w:rFonts w:ascii="Book Antiqua" w:hAnsi="Book Antiqua" w:cs="Book Antiqua"/>
          <w:i/>
          <w:lang w:val="en-GB"/>
        </w:rPr>
        <w:t xml:space="preserve">n = </w:t>
      </w:r>
      <w:r w:rsidRPr="005A3820">
        <w:rPr>
          <w:rFonts w:ascii="Book Antiqua" w:hAnsi="Book Antiqua" w:cs="Book Antiqua"/>
          <w:lang w:val="en-GB"/>
        </w:rPr>
        <w:t>3) and nausea (</w:t>
      </w:r>
      <w:r w:rsidR="0086257F" w:rsidRPr="0086257F">
        <w:rPr>
          <w:rFonts w:ascii="Book Antiqua" w:hAnsi="Book Antiqua" w:cs="Book Antiqua"/>
          <w:i/>
          <w:lang w:val="en-GB"/>
        </w:rPr>
        <w:t xml:space="preserve">n = </w:t>
      </w:r>
      <w:r w:rsidRPr="005A3820">
        <w:rPr>
          <w:rFonts w:ascii="Book Antiqua" w:hAnsi="Book Antiqua" w:cs="Book Antiqua"/>
          <w:lang w:val="en-GB"/>
        </w:rPr>
        <w:t xml:space="preserve">2) (Table 3). During the treatment period, only 3 adverse events in the OB groups (one case of headache, dry mouth and a case of nausea) and one in the placebo group (one case of headache) were judged as related to the treatment by the Investigator. </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pStyle w:val="1"/>
        <w:keepNext w:val="0"/>
        <w:keepLines w:val="0"/>
        <w:widowControl w:val="0"/>
        <w:adjustRightInd w:val="0"/>
        <w:snapToGrid w:val="0"/>
        <w:spacing w:before="0" w:line="360" w:lineRule="auto"/>
        <w:jc w:val="both"/>
        <w:rPr>
          <w:rFonts w:ascii="Book Antiqua" w:hAnsi="Book Antiqua" w:cs="Book Antiqua"/>
        </w:rPr>
      </w:pPr>
      <w:r w:rsidRPr="005A3820">
        <w:rPr>
          <w:rFonts w:ascii="Book Antiqua" w:hAnsi="Book Antiqua" w:cs="Book Antiqua"/>
        </w:rPr>
        <w:t>DISCUSSION</w:t>
      </w:r>
    </w:p>
    <w:p w:rsidR="009A514B" w:rsidRPr="005A3820" w:rsidRDefault="009A514B" w:rsidP="00114421">
      <w:pPr>
        <w:widowControl w:val="0"/>
        <w:adjustRightInd w:val="0"/>
        <w:snapToGrid w:val="0"/>
        <w:spacing w:line="360" w:lineRule="auto"/>
        <w:jc w:val="both"/>
        <w:rPr>
          <w:rFonts w:ascii="Book Antiqua" w:hAnsi="Book Antiqua" w:cs="Book Antiqua"/>
        </w:rPr>
      </w:pPr>
      <w:r w:rsidRPr="005A3820">
        <w:rPr>
          <w:rFonts w:ascii="Book Antiqua" w:hAnsi="Book Antiqua" w:cs="Book Antiqua"/>
          <w:lang w:val="en-GB"/>
        </w:rPr>
        <w:t xml:space="preserve">The main findings from this dose-ranging study demonstrate that OB at 40 and 80 mg can improve individual and global clinical symptoms of IBS compared to placebo over a 4-week period. Furthermore, all 3 doses of OB, including the higher 80 mg dose were well tolerated compared to placebo control. Although </w:t>
      </w:r>
      <w:r w:rsidRPr="005A3820">
        <w:rPr>
          <w:rFonts w:ascii="Book Antiqua" w:hAnsi="Book Antiqua" w:cs="Book Antiqua"/>
        </w:rPr>
        <w:t xml:space="preserve">the efficacy of </w:t>
      </w:r>
      <w:r w:rsidR="0090356F" w:rsidRPr="005A3820">
        <w:rPr>
          <w:rFonts w:ascii="Book Antiqua" w:hAnsi="Book Antiqua" w:cs="Book Antiqua"/>
        </w:rPr>
        <w:t xml:space="preserve">the recommended dose of </w:t>
      </w:r>
      <w:r w:rsidRPr="005A3820">
        <w:rPr>
          <w:rFonts w:ascii="Book Antiqua" w:hAnsi="Book Antiqua" w:cs="Book Antiqua"/>
        </w:rPr>
        <w:t>40 mg OB in IBS has already been confirmed in 3 previous large studies</w:t>
      </w:r>
      <w:r w:rsidRPr="005A3820">
        <w:rPr>
          <w:rFonts w:ascii="Book Antiqua" w:hAnsi="Book Antiqua" w:cs="Book Antiqua"/>
          <w:vertAlign w:val="superscript"/>
        </w:rPr>
        <w:t>[13-15]</w:t>
      </w:r>
      <w:r w:rsidRPr="005A3820">
        <w:rPr>
          <w:rFonts w:ascii="Book Antiqua" w:hAnsi="Book Antiqua" w:cs="Book Antiqua"/>
        </w:rPr>
        <w:t>, the present report is the first to examine different doses of OB in a double-blind placebo-controlled design.</w:t>
      </w:r>
    </w:p>
    <w:p w:rsidR="009A514B" w:rsidRPr="005A3820" w:rsidRDefault="009A514B" w:rsidP="00114421">
      <w:pPr>
        <w:widowControl w:val="0"/>
        <w:adjustRightInd w:val="0"/>
        <w:snapToGrid w:val="0"/>
        <w:spacing w:line="360" w:lineRule="auto"/>
        <w:ind w:firstLineChars="100" w:firstLine="240"/>
        <w:jc w:val="both"/>
        <w:rPr>
          <w:rFonts w:ascii="Book Antiqua" w:hAnsi="Book Antiqua" w:cs="Book Antiqua"/>
          <w:lang w:val="en-GB"/>
        </w:rPr>
      </w:pPr>
      <w:r w:rsidRPr="005A3820">
        <w:rPr>
          <w:rFonts w:ascii="Book Antiqua" w:hAnsi="Book Antiqua" w:cs="Book Antiqua"/>
          <w:lang w:val="en-GB"/>
        </w:rPr>
        <w:t>Several limitations of the older IBS trials were addressed in the more recent Otilonium Bromide in Irritable Bowel Syndrome (OBIS) trial in which 356 patients were randomized to 40 mg OB (t.i.d) or placebo for 15 w</w:t>
      </w:r>
      <w:r w:rsidR="00951029">
        <w:rPr>
          <w:rFonts w:ascii="Book Antiqua" w:hAnsi="Book Antiqua" w:cs="Book Antiqua"/>
          <w:lang w:val="en-GB"/>
        </w:rPr>
        <w:t>k</w:t>
      </w:r>
      <w:r w:rsidRPr="005A3820">
        <w:rPr>
          <w:rFonts w:ascii="Book Antiqua" w:hAnsi="Book Antiqua" w:cs="Book Antiqua"/>
          <w:vertAlign w:val="superscript"/>
          <w:lang w:val="en-GB"/>
        </w:rPr>
        <w:t>[15]</w:t>
      </w:r>
      <w:r w:rsidRPr="005A3820">
        <w:rPr>
          <w:rFonts w:ascii="Book Antiqua" w:hAnsi="Book Antiqua" w:cs="Book Antiqua"/>
          <w:lang w:val="en-GB"/>
        </w:rPr>
        <w:t xml:space="preserve">. </w:t>
      </w:r>
      <w:r w:rsidR="00486162" w:rsidRPr="005A3820">
        <w:rPr>
          <w:rFonts w:ascii="Book Antiqua" w:hAnsi="Book Antiqua" w:cs="Book Antiqua"/>
          <w:lang w:val="en-GB"/>
        </w:rPr>
        <w:t xml:space="preserve">The OBIS trial had similar inclusion criteria to that </w:t>
      </w:r>
      <w:r w:rsidR="00486162" w:rsidRPr="005A3820">
        <w:rPr>
          <w:rFonts w:ascii="Book Antiqua" w:hAnsi="Book Antiqua" w:cs="Book Antiqua"/>
          <w:lang w:val="en-GB"/>
        </w:rPr>
        <w:lastRenderedPageBreak/>
        <w:t xml:space="preserve">used in the present study. </w:t>
      </w:r>
      <w:r w:rsidRPr="005A3820">
        <w:rPr>
          <w:rFonts w:ascii="Book Antiqua" w:hAnsi="Book Antiqua" w:cs="Book Antiqua"/>
          <w:lang w:val="en-GB"/>
        </w:rPr>
        <w:t>The main findings that emerged from this trial were that OB was superior to placebo in reducing the number of abdominal pain episodes and improving abdominal bloating and patient-assessed global efficacy. It is worth noting that the severity of abdominal bloating at baseline was moderate, which decreased to mild intensity following treatment. Other efficacy measures (</w:t>
      </w:r>
      <w:r w:rsidR="003248A1" w:rsidRPr="003248A1">
        <w:rPr>
          <w:rFonts w:ascii="Book Antiqua" w:hAnsi="Book Antiqua" w:cs="Book Antiqua"/>
          <w:i/>
          <w:lang w:val="en-GB"/>
        </w:rPr>
        <w:t>e.g.</w:t>
      </w:r>
      <w:r w:rsidRPr="005A3820">
        <w:rPr>
          <w:rFonts w:ascii="Book Antiqua" w:hAnsi="Book Antiqua" w:cs="Book Antiqua"/>
          <w:lang w:val="en-GB"/>
        </w:rPr>
        <w:t xml:space="preserve"> abdominal pain severity, stool frequency, stool consistency, safety measures etc.) did not differ between OB and placebo. Findings from OBIS have confirmed the clinical efficacy and tolerability of OB and demonstrated superiority of OB versus placebo in the reduction of abdominal pain frequency and bloating severity and in protecting patients from relapse. However, due to the long study duration (15-wk treatment period and 10-wk follow-up) and single-blind placebo run-in period, only patients with chronic, stable symptoms were included</w:t>
      </w:r>
      <w:r w:rsidR="002309FF" w:rsidRPr="005A3820">
        <w:rPr>
          <w:rFonts w:ascii="Book Antiqua" w:hAnsi="Book Antiqua" w:cs="Book Antiqua"/>
          <w:lang w:val="en-GB"/>
        </w:rPr>
        <w:t xml:space="preserve"> (according to Rome II criteria)</w:t>
      </w:r>
      <w:r w:rsidRPr="005A3820">
        <w:rPr>
          <w:rFonts w:ascii="Book Antiqua" w:hAnsi="Book Antiqua" w:cs="Book Antiqua"/>
          <w:lang w:val="en-GB"/>
        </w:rPr>
        <w:t xml:space="preserve">, therefore these findings have limited value to patients with </w:t>
      </w:r>
      <w:r w:rsidR="00486162" w:rsidRPr="005A3820">
        <w:rPr>
          <w:rFonts w:ascii="Book Antiqua" w:hAnsi="Book Antiqua" w:cs="Book Antiqua"/>
          <w:lang w:val="en-GB"/>
        </w:rPr>
        <w:t xml:space="preserve">wax and wane </w:t>
      </w:r>
      <w:r w:rsidR="002309FF" w:rsidRPr="005A3820">
        <w:rPr>
          <w:rFonts w:ascii="Book Antiqua" w:hAnsi="Book Antiqua" w:cs="Book Antiqua"/>
          <w:lang w:val="en-GB"/>
        </w:rPr>
        <w:t xml:space="preserve">type </w:t>
      </w:r>
      <w:r w:rsidRPr="005A3820">
        <w:rPr>
          <w:rFonts w:ascii="Book Antiqua" w:hAnsi="Book Antiqua" w:cs="Book Antiqua"/>
          <w:lang w:val="en-GB"/>
        </w:rPr>
        <w:t>symptoms.</w:t>
      </w:r>
    </w:p>
    <w:p w:rsidR="009A514B" w:rsidRPr="005A3820" w:rsidRDefault="009A514B" w:rsidP="00114421">
      <w:pPr>
        <w:pStyle w:val="Paragrafoelenco1"/>
        <w:widowControl w:val="0"/>
        <w:adjustRightInd w:val="0"/>
        <w:snapToGrid w:val="0"/>
        <w:spacing w:line="360" w:lineRule="auto"/>
        <w:ind w:left="0" w:firstLineChars="100" w:firstLine="240"/>
        <w:jc w:val="both"/>
        <w:rPr>
          <w:rFonts w:ascii="Book Antiqua" w:hAnsi="Book Antiqua" w:cs="Book Antiqua"/>
          <w:lang w:val="en-GB"/>
        </w:rPr>
      </w:pPr>
      <w:r w:rsidRPr="005A3820">
        <w:rPr>
          <w:rFonts w:ascii="Book Antiqua" w:hAnsi="Book Antiqua" w:cs="Book Antiqua"/>
          <w:lang w:val="en-GB"/>
        </w:rPr>
        <w:t xml:space="preserve">Likewise, in the present trial, although we did not demonstrate improvement in endpoints used in the OBIS trial, we did note a significant reduction in evacuation frequency and an increase in regular intestinal habits by OB compared to placebo. Moreover, and similar to OBIS, we also observed a significant improvement by OB in global discomfort index, which is comparable to the patient global efficacy score used in OBIS. Further studies examining the efficacy of OB or similar spasmolytic should give more importance to global scores as opposed to individual measures, particularly in short-term studies, where differences in therapy or dose can be difficult to detect. </w:t>
      </w:r>
    </w:p>
    <w:p w:rsidR="009A514B" w:rsidRPr="005A3820" w:rsidRDefault="009A514B" w:rsidP="00114421">
      <w:pPr>
        <w:widowControl w:val="0"/>
        <w:autoSpaceDE w:val="0"/>
        <w:autoSpaceDN w:val="0"/>
        <w:adjustRightInd w:val="0"/>
        <w:snapToGrid w:val="0"/>
        <w:spacing w:line="360" w:lineRule="auto"/>
        <w:ind w:firstLineChars="100" w:firstLine="240"/>
        <w:jc w:val="both"/>
        <w:rPr>
          <w:rFonts w:ascii="Book Antiqua" w:eastAsia="AdvOT1ef757c0" w:hAnsi="Book Antiqua"/>
          <w:lang w:val="en-GB"/>
        </w:rPr>
      </w:pPr>
      <w:r w:rsidRPr="005A3820">
        <w:rPr>
          <w:rFonts w:ascii="Book Antiqua" w:hAnsi="Book Antiqua" w:cs="Book Antiqua"/>
        </w:rPr>
        <w:t>One of the key differences in the present dose-finding study is the short study duration of 4 weeks compared to 15 w</w:t>
      </w:r>
      <w:r w:rsidR="00951029">
        <w:rPr>
          <w:rFonts w:ascii="Book Antiqua" w:hAnsi="Book Antiqua" w:cs="Book Antiqua"/>
        </w:rPr>
        <w:t>k</w:t>
      </w:r>
      <w:r w:rsidRPr="005A3820">
        <w:rPr>
          <w:rFonts w:ascii="Book Antiqua" w:hAnsi="Book Antiqua" w:cs="Book Antiqua"/>
        </w:rPr>
        <w:t xml:space="preserve"> and greater in the majority of previous efficacy trials</w:t>
      </w:r>
      <w:r w:rsidRPr="005A3820">
        <w:rPr>
          <w:rFonts w:ascii="Book Antiqua" w:hAnsi="Book Antiqua" w:cs="Book Antiqua"/>
          <w:vertAlign w:val="superscript"/>
        </w:rPr>
        <w:t>[14-16]</w:t>
      </w:r>
      <w:r w:rsidRPr="005A3820">
        <w:rPr>
          <w:rFonts w:ascii="Book Antiqua" w:hAnsi="Book Antiqua" w:cs="Book Antiqua"/>
        </w:rPr>
        <w:t>. The lack of significance between OB doses and placebo for several endpoints at 4 w</w:t>
      </w:r>
      <w:r w:rsidR="00951029">
        <w:rPr>
          <w:rFonts w:ascii="Book Antiqua" w:hAnsi="Book Antiqua" w:cs="Book Antiqua"/>
        </w:rPr>
        <w:t>k</w:t>
      </w:r>
      <w:r w:rsidRPr="005A3820">
        <w:rPr>
          <w:rFonts w:ascii="Book Antiqua" w:hAnsi="Book Antiqua" w:cs="Book Antiqua"/>
        </w:rPr>
        <w:t xml:space="preserve"> may well be attributed to the short study duration and to the low number of patients. However, another earlier trial by Baldi and colleagues</w:t>
      </w:r>
      <w:r w:rsidRPr="005A3820">
        <w:rPr>
          <w:rFonts w:ascii="Book Antiqua" w:hAnsi="Book Antiqua" w:cs="Book Antiqua"/>
          <w:vertAlign w:val="superscript"/>
        </w:rPr>
        <w:t>[13]</w:t>
      </w:r>
      <w:r w:rsidRPr="005A3820">
        <w:rPr>
          <w:rFonts w:ascii="Book Antiqua" w:hAnsi="Book Antiqua" w:cs="Book Antiqua"/>
        </w:rPr>
        <w:t xml:space="preserve"> showed a significant decrease in patient-reported abdominal pain and bloating following treatment with 40 mg OB (t.i.d) over 4 w</w:t>
      </w:r>
      <w:r w:rsidR="00951029">
        <w:rPr>
          <w:rFonts w:ascii="Book Antiqua" w:hAnsi="Book Antiqua" w:cs="Book Antiqua"/>
        </w:rPr>
        <w:t>k</w:t>
      </w:r>
      <w:r w:rsidR="003248A1" w:rsidRPr="003248A1">
        <w:rPr>
          <w:rFonts w:ascii="Book Antiqua" w:hAnsi="Book Antiqua" w:cs="Book Antiqua"/>
          <w:i/>
          <w:caps/>
        </w:rPr>
        <w:t xml:space="preserve"> </w:t>
      </w:r>
      <w:r w:rsidRPr="005A3820">
        <w:rPr>
          <w:rFonts w:ascii="Book Antiqua" w:hAnsi="Book Antiqua" w:cs="Book Antiqua"/>
        </w:rPr>
        <w:t>compared to placebo. It is well established (and noted in our findings) that a strong placebo effect persists in all therapeutic trials in IBS</w:t>
      </w:r>
      <w:r w:rsidRPr="005A3820">
        <w:rPr>
          <w:rFonts w:ascii="Book Antiqua" w:hAnsi="Book Antiqua" w:cs="Book Antiqua"/>
          <w:vertAlign w:val="superscript"/>
        </w:rPr>
        <w:t>[21]</w:t>
      </w:r>
      <w:r w:rsidRPr="005A3820">
        <w:rPr>
          <w:rFonts w:ascii="Book Antiqua" w:hAnsi="Book Antiqua" w:cs="Book Antiqua"/>
        </w:rPr>
        <w:t xml:space="preserve">. In our trial, the frequent number of follow-up visits that favours </w:t>
      </w:r>
      <w:r w:rsidRPr="005A3820">
        <w:rPr>
          <w:rFonts w:ascii="Book Antiqua" w:eastAsia="AdvOT1ef757c0" w:hAnsi="Book Antiqua" w:cs="Book Antiqua"/>
          <w:lang w:val="en-GB"/>
        </w:rPr>
        <w:t xml:space="preserve">patient expectation as well as the patient-practitioner relationship may have been </w:t>
      </w:r>
      <w:r w:rsidRPr="005A3820">
        <w:rPr>
          <w:rFonts w:ascii="Book Antiqua" w:eastAsia="AdvOT1ef757c0" w:hAnsi="Book Antiqua" w:cs="Book Antiqua"/>
          <w:lang w:val="en-GB"/>
        </w:rPr>
        <w:lastRenderedPageBreak/>
        <w:t xml:space="preserve">a contributing factor that we </w:t>
      </w:r>
      <w:r w:rsidRPr="005A3820">
        <w:rPr>
          <w:rFonts w:ascii="Book Antiqua" w:hAnsi="Book Antiqua" w:cs="Book Antiqua"/>
        </w:rPr>
        <w:t>attempted to address, in part, by conducting a 2-wk run-in period to establish baseline levels. It is likely that differences in actual endpoints measured, baseline disease severity and use of concomitant medication may be relevant explanatory variables.</w:t>
      </w:r>
      <w:r w:rsidR="003248A1" w:rsidRPr="003248A1">
        <w:rPr>
          <w:rFonts w:ascii="Book Antiqua" w:hAnsi="Book Antiqua" w:cs="Book Antiqua"/>
          <w:i/>
          <w:caps/>
        </w:rPr>
        <w:t xml:space="preserve"> </w:t>
      </w:r>
    </w:p>
    <w:p w:rsidR="009A514B" w:rsidRPr="005A3820" w:rsidRDefault="009A514B" w:rsidP="00114421">
      <w:pPr>
        <w:pStyle w:val="1"/>
        <w:keepNext w:val="0"/>
        <w:keepLines w:val="0"/>
        <w:widowControl w:val="0"/>
        <w:adjustRightInd w:val="0"/>
        <w:snapToGrid w:val="0"/>
        <w:spacing w:before="0" w:line="360" w:lineRule="auto"/>
        <w:jc w:val="both"/>
        <w:rPr>
          <w:rFonts w:ascii="Book Antiqua" w:hAnsi="Book Antiqua" w:cs="Book Antiqua"/>
        </w:rPr>
      </w:pPr>
    </w:p>
    <w:p w:rsidR="009A514B" w:rsidRPr="00951029" w:rsidRDefault="009A514B" w:rsidP="00114421">
      <w:pPr>
        <w:pStyle w:val="1"/>
        <w:keepNext w:val="0"/>
        <w:keepLines w:val="0"/>
        <w:widowControl w:val="0"/>
        <w:adjustRightInd w:val="0"/>
        <w:snapToGrid w:val="0"/>
        <w:spacing w:before="0" w:line="360" w:lineRule="auto"/>
        <w:jc w:val="both"/>
        <w:rPr>
          <w:rFonts w:ascii="Book Antiqua" w:hAnsi="Book Antiqua" w:cs="Book Antiqua"/>
          <w:i/>
        </w:rPr>
      </w:pPr>
      <w:r w:rsidRPr="00951029">
        <w:rPr>
          <w:rFonts w:ascii="Book Antiqua" w:hAnsi="Book Antiqua" w:cs="Book Antiqua"/>
          <w:i/>
        </w:rPr>
        <w:t>Study limitations</w:t>
      </w:r>
    </w:p>
    <w:p w:rsidR="009A514B" w:rsidRPr="005A3820" w:rsidRDefault="009A514B" w:rsidP="00114421">
      <w:pPr>
        <w:widowControl w:val="0"/>
        <w:autoSpaceDE w:val="0"/>
        <w:autoSpaceDN w:val="0"/>
        <w:adjustRightInd w:val="0"/>
        <w:snapToGrid w:val="0"/>
        <w:spacing w:line="360" w:lineRule="auto"/>
        <w:jc w:val="both"/>
        <w:rPr>
          <w:rFonts w:ascii="Book Antiqua" w:eastAsia="AdvOT1ef757c0" w:hAnsi="Book Antiqua"/>
          <w:lang w:val="en-GB"/>
        </w:rPr>
      </w:pPr>
      <w:r w:rsidRPr="005A3820">
        <w:rPr>
          <w:rFonts w:ascii="Book Antiqua" w:hAnsi="Book Antiqua" w:cs="Book Antiqua"/>
        </w:rPr>
        <w:t>As with any pilot study, the aim of this trial was not to definitely examine the efficacy of a single dose of OB in patients with IBS, which has already been established</w:t>
      </w:r>
      <w:r w:rsidRPr="005A3820">
        <w:rPr>
          <w:rFonts w:ascii="Book Antiqua" w:hAnsi="Book Antiqua" w:cs="Book Antiqua"/>
          <w:vertAlign w:val="superscript"/>
        </w:rPr>
        <w:t>[12-15]</w:t>
      </w:r>
      <w:r w:rsidRPr="005A3820">
        <w:rPr>
          <w:rFonts w:ascii="Book Antiqua" w:hAnsi="Book Antiqua" w:cs="Book Antiqua"/>
        </w:rPr>
        <w:t xml:space="preserve">. Instead, this study was specifically designed to assess whether IBS symptoms could be improved in a dose-dependent manner compared to placebo control. Using individual efficacy measures as well as a global discomfort score, evidence of a dose-dependent improvement in IBS symptoms was detectable. However, due to the small sample size, strong placebo effect and variation in patient characteristics due to the </w:t>
      </w:r>
      <w:r w:rsidRPr="005A3820">
        <w:rPr>
          <w:rFonts w:ascii="Book Antiqua" w:eastAsia="AdvOT1ef757c0" w:hAnsi="Book Antiqua" w:cs="Book Antiqua"/>
          <w:lang w:val="en-GB"/>
        </w:rPr>
        <w:t>natural history of IBS with cyclical variation of symptom intensity over time</w:t>
      </w:r>
      <w:r w:rsidRPr="005A3820">
        <w:rPr>
          <w:rFonts w:ascii="Book Antiqua" w:eastAsia="AdvOT1ef757c0" w:hAnsi="Book Antiqua" w:cs="Book Antiqua"/>
          <w:vertAlign w:val="superscript"/>
          <w:lang w:val="en-GB"/>
        </w:rPr>
        <w:t>[22]</w:t>
      </w:r>
      <w:r w:rsidRPr="005A3820">
        <w:rPr>
          <w:rFonts w:ascii="Book Antiqua" w:hAnsi="Book Antiqua" w:cs="Book Antiqua"/>
        </w:rPr>
        <w:t xml:space="preserve">, data for several individual endpoints possessed a degree of variability that resulted in lack of statistical significance. We addressed this, in part, by establishing </w:t>
      </w:r>
      <w:r w:rsidR="00951029">
        <w:rPr>
          <w:rFonts w:ascii="Book Antiqua" w:hAnsi="Book Antiqua" w:cs="Book Antiqua"/>
        </w:rPr>
        <w:t>a baseline after a 2-w</w:t>
      </w:r>
      <w:r w:rsidRPr="005A3820">
        <w:rPr>
          <w:rFonts w:ascii="Book Antiqua" w:hAnsi="Book Antiqua" w:cs="Book Antiqua"/>
        </w:rPr>
        <w:t xml:space="preserve">k run in period. </w:t>
      </w:r>
    </w:p>
    <w:p w:rsidR="009A514B" w:rsidRPr="005A3820" w:rsidRDefault="009A514B" w:rsidP="00114421">
      <w:pPr>
        <w:widowControl w:val="0"/>
        <w:adjustRightInd w:val="0"/>
        <w:snapToGrid w:val="0"/>
        <w:spacing w:line="360" w:lineRule="auto"/>
        <w:ind w:firstLineChars="100" w:firstLine="240"/>
        <w:jc w:val="both"/>
        <w:rPr>
          <w:rFonts w:ascii="Book Antiqua" w:hAnsi="Book Antiqua" w:cs="Book Antiqua"/>
        </w:rPr>
      </w:pPr>
      <w:r w:rsidRPr="005A3820">
        <w:rPr>
          <w:rFonts w:ascii="Book Antiqua" w:hAnsi="Book Antiqua" w:cs="Book Antiqua"/>
        </w:rPr>
        <w:t xml:space="preserve">Regardless, an integrated symptom assessment such as global discomfort index is more proper to evaluate the efficacy in IBS and in our trial it is clearly demonstrated a dose-dependent improvement with OB compared with placebo for this parameter. Several endpoint measures used in the present trial differ from binary endpoints used in recent IBS trials resulting in potential difficulty with cross-comparison of results. </w:t>
      </w:r>
    </w:p>
    <w:p w:rsidR="009A514B" w:rsidRPr="005A3820" w:rsidRDefault="009A514B" w:rsidP="00114421">
      <w:pPr>
        <w:widowControl w:val="0"/>
        <w:adjustRightInd w:val="0"/>
        <w:snapToGrid w:val="0"/>
        <w:spacing w:line="360" w:lineRule="auto"/>
        <w:ind w:firstLineChars="100" w:firstLine="240"/>
        <w:jc w:val="both"/>
        <w:rPr>
          <w:rFonts w:ascii="Book Antiqua" w:hAnsi="Book Antiqua" w:cs="Book Antiqua"/>
        </w:rPr>
      </w:pPr>
      <w:r w:rsidRPr="005A3820">
        <w:rPr>
          <w:rFonts w:ascii="Book Antiqua" w:hAnsi="Book Antiqua" w:cs="Book Antiqua"/>
        </w:rPr>
        <w:t>In summary, results from this dose-ranging cross-over placebo-controlled trial demonstrate that different doses of OB are safe, well tolerated and superior to placebo for specific endpoint measures over a period of 4 w</w:t>
      </w:r>
      <w:r w:rsidR="00951029">
        <w:rPr>
          <w:rFonts w:ascii="Book Antiqua" w:hAnsi="Book Antiqua" w:cs="Book Antiqua"/>
        </w:rPr>
        <w:t>k</w:t>
      </w:r>
      <w:r w:rsidRPr="005A3820">
        <w:rPr>
          <w:rFonts w:ascii="Book Antiqua" w:hAnsi="Book Antiqua" w:cs="Book Antiqua"/>
        </w:rPr>
        <w:t>. Although inherent variability in results for specific endpoint measures were likely attributable to the low sample size, short study duration, and strong placebo effect, we were still able to demonstrate a dose-response improvement in some IBS symptoms. Future long-term (approximately 10-15 w</w:t>
      </w:r>
      <w:r w:rsidR="00951029">
        <w:rPr>
          <w:rFonts w:ascii="Book Antiqua" w:hAnsi="Book Antiqua" w:cs="Book Antiqua"/>
        </w:rPr>
        <w:t>k</w:t>
      </w:r>
      <w:r w:rsidRPr="005A3820">
        <w:rPr>
          <w:rFonts w:ascii="Book Antiqua" w:hAnsi="Book Antiqua" w:cs="Book Antiqua"/>
        </w:rPr>
        <w:t>) controlled trials with long-term run-in periods on global efficacy measures will help reinforce findings in the present trial.</w:t>
      </w:r>
    </w:p>
    <w:p w:rsidR="009A514B" w:rsidRPr="005A3820" w:rsidRDefault="009A514B" w:rsidP="00114421">
      <w:pPr>
        <w:widowControl w:val="0"/>
        <w:adjustRightInd w:val="0"/>
        <w:snapToGrid w:val="0"/>
        <w:spacing w:line="360" w:lineRule="auto"/>
        <w:jc w:val="both"/>
        <w:rPr>
          <w:rFonts w:ascii="Book Antiqua" w:hAnsi="Book Antiqua" w:cs="Book Antiqua"/>
        </w:rPr>
      </w:pPr>
    </w:p>
    <w:p w:rsidR="00744815" w:rsidRPr="00951029" w:rsidRDefault="009A514B" w:rsidP="00114421">
      <w:pPr>
        <w:widowControl w:val="0"/>
        <w:adjustRightInd w:val="0"/>
        <w:snapToGrid w:val="0"/>
        <w:spacing w:line="360" w:lineRule="auto"/>
        <w:jc w:val="both"/>
        <w:rPr>
          <w:rFonts w:ascii="Book Antiqua" w:hAnsi="Book Antiqua" w:cs="Tahoma"/>
          <w:b/>
          <w:bCs/>
          <w:color w:val="000000"/>
          <w:lang w:eastAsia="zh-CN"/>
        </w:rPr>
      </w:pPr>
      <w:r w:rsidRPr="005A3820">
        <w:rPr>
          <w:rFonts w:ascii="Book Antiqua" w:hAnsi="Book Antiqua" w:cs="Tahoma"/>
          <w:b/>
          <w:bCs/>
          <w:color w:val="000000"/>
        </w:rPr>
        <w:t>COMMENTS</w:t>
      </w: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Background</w:t>
      </w:r>
    </w:p>
    <w:p w:rsidR="00744815" w:rsidRPr="005A3820" w:rsidRDefault="009452DB" w:rsidP="00114421">
      <w:pPr>
        <w:widowControl w:val="0"/>
        <w:autoSpaceDE w:val="0"/>
        <w:autoSpaceDN w:val="0"/>
        <w:adjustRightInd w:val="0"/>
        <w:snapToGrid w:val="0"/>
        <w:spacing w:line="360" w:lineRule="auto"/>
        <w:jc w:val="both"/>
        <w:rPr>
          <w:rFonts w:ascii="Book Antiqua" w:hAnsi="Book Antiqua"/>
          <w:bCs/>
        </w:rPr>
      </w:pPr>
      <w:r w:rsidRPr="005A3820">
        <w:rPr>
          <w:rFonts w:ascii="Book Antiqua" w:hAnsi="Book Antiqua"/>
          <w:bCs/>
        </w:rPr>
        <w:t>Irritable bowel syndrome (IBS) is a common functional gastrointestinal disorder characterized by chronic or recurrent abdominal pain or discomfort, and disturbed defecation. Antispasmodics, (</w:t>
      </w:r>
      <w:r w:rsidR="003248A1" w:rsidRPr="003248A1">
        <w:rPr>
          <w:rFonts w:ascii="Book Antiqua" w:hAnsi="Book Antiqua"/>
          <w:bCs/>
          <w:i/>
        </w:rPr>
        <w:t>e.g.</w:t>
      </w:r>
      <w:r w:rsidR="00821172">
        <w:rPr>
          <w:rFonts w:ascii="Book Antiqua" w:hAnsi="Book Antiqua" w:hint="eastAsia"/>
          <w:bCs/>
          <w:i/>
          <w:lang w:eastAsia="zh-CN"/>
        </w:rPr>
        <w:t>,</w:t>
      </w:r>
      <w:r w:rsidRPr="005A3820">
        <w:rPr>
          <w:rFonts w:ascii="Book Antiqua" w:hAnsi="Book Antiqua"/>
          <w:bCs/>
        </w:rPr>
        <w:t xml:space="preserve"> otilonium bromide, OB) are often used to treat IBS, particularly for symptoms such as abdominal pain and bloating.</w:t>
      </w:r>
    </w:p>
    <w:p w:rsidR="00951029" w:rsidRDefault="00951029" w:rsidP="00114421">
      <w:pPr>
        <w:widowControl w:val="0"/>
        <w:autoSpaceDE w:val="0"/>
        <w:autoSpaceDN w:val="0"/>
        <w:adjustRightInd w:val="0"/>
        <w:snapToGrid w:val="0"/>
        <w:spacing w:line="360" w:lineRule="auto"/>
        <w:jc w:val="both"/>
        <w:rPr>
          <w:rFonts w:ascii="Book Antiqua" w:hAnsi="Book Antiqua"/>
          <w:b/>
          <w:bCs/>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Research frontiers</w:t>
      </w:r>
    </w:p>
    <w:p w:rsidR="00744815" w:rsidRDefault="009452DB" w:rsidP="00114421">
      <w:pPr>
        <w:widowControl w:val="0"/>
        <w:autoSpaceDE w:val="0"/>
        <w:autoSpaceDN w:val="0"/>
        <w:adjustRightInd w:val="0"/>
        <w:snapToGrid w:val="0"/>
        <w:spacing w:line="360" w:lineRule="auto"/>
        <w:jc w:val="both"/>
        <w:rPr>
          <w:rFonts w:ascii="Book Antiqua" w:hAnsi="Book Antiqua"/>
          <w:bCs/>
          <w:lang w:eastAsia="zh-CN"/>
        </w:rPr>
      </w:pPr>
      <w:r w:rsidRPr="005A3820">
        <w:rPr>
          <w:rFonts w:ascii="Book Antiqua" w:hAnsi="Book Antiqua"/>
          <w:bCs/>
        </w:rPr>
        <w:t xml:space="preserve">Although previous trials have confirmed the efficacy of a single dose of </w:t>
      </w:r>
      <w:r w:rsidR="00951029">
        <w:rPr>
          <w:rFonts w:ascii="Book Antiqua" w:hAnsi="Book Antiqua"/>
          <w:bCs/>
        </w:rPr>
        <w:t>OB</w:t>
      </w:r>
      <w:r w:rsidRPr="005A3820">
        <w:rPr>
          <w:rFonts w:ascii="Book Antiqua" w:hAnsi="Book Antiqua"/>
          <w:bCs/>
        </w:rPr>
        <w:t xml:space="preserve"> on well-defi</w:t>
      </w:r>
      <w:r w:rsidR="00951029">
        <w:rPr>
          <w:rFonts w:ascii="Book Antiqua" w:hAnsi="Book Antiqua"/>
          <w:bCs/>
        </w:rPr>
        <w:t>ned endpoints in patients with IBS</w:t>
      </w:r>
      <w:r w:rsidRPr="005A3820">
        <w:rPr>
          <w:rFonts w:ascii="Book Antiqua" w:hAnsi="Book Antiqua"/>
          <w:bCs/>
        </w:rPr>
        <w:t xml:space="preserve">, no study has specifically defined the optimal dosage of OB on standard IBS efficacy measures in a controlled cross-over design. </w:t>
      </w:r>
    </w:p>
    <w:p w:rsidR="00951029" w:rsidRPr="00951029" w:rsidRDefault="00951029" w:rsidP="00114421">
      <w:pPr>
        <w:widowControl w:val="0"/>
        <w:autoSpaceDE w:val="0"/>
        <w:autoSpaceDN w:val="0"/>
        <w:adjustRightInd w:val="0"/>
        <w:snapToGrid w:val="0"/>
        <w:spacing w:line="360" w:lineRule="auto"/>
        <w:jc w:val="both"/>
        <w:rPr>
          <w:rFonts w:ascii="Book Antiqua" w:hAnsi="Book Antiqua"/>
          <w:bCs/>
          <w:i/>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Innovations and breakthroughs</w:t>
      </w:r>
    </w:p>
    <w:p w:rsidR="00744815" w:rsidRDefault="009452DB" w:rsidP="00114421">
      <w:pPr>
        <w:widowControl w:val="0"/>
        <w:autoSpaceDE w:val="0"/>
        <w:autoSpaceDN w:val="0"/>
        <w:adjustRightInd w:val="0"/>
        <w:snapToGrid w:val="0"/>
        <w:spacing w:line="360" w:lineRule="auto"/>
        <w:jc w:val="both"/>
        <w:rPr>
          <w:rFonts w:ascii="Book Antiqua" w:hAnsi="Book Antiqua"/>
          <w:bCs/>
          <w:lang w:eastAsia="zh-CN"/>
        </w:rPr>
      </w:pPr>
      <w:r w:rsidRPr="005A3820">
        <w:rPr>
          <w:rFonts w:ascii="Book Antiqua" w:hAnsi="Book Antiqua"/>
          <w:bCs/>
        </w:rPr>
        <w:t>This dose-ranging study demonstrated that OB at 40 and 80 mg can improve individual and global clinical symptoms of IBS compared to placebo over a 4-week period. Furthermore, all 3 doses of OB, including the higher 80 mg dose were well tolerated compared to placebo control</w:t>
      </w:r>
    </w:p>
    <w:p w:rsidR="00951029" w:rsidRPr="00951029" w:rsidRDefault="00951029" w:rsidP="00114421">
      <w:pPr>
        <w:widowControl w:val="0"/>
        <w:autoSpaceDE w:val="0"/>
        <w:autoSpaceDN w:val="0"/>
        <w:adjustRightInd w:val="0"/>
        <w:snapToGrid w:val="0"/>
        <w:spacing w:line="360" w:lineRule="auto"/>
        <w:jc w:val="both"/>
        <w:rPr>
          <w:rFonts w:ascii="Book Antiqua" w:hAnsi="Book Antiqua"/>
          <w:bCs/>
          <w:i/>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 xml:space="preserve">Applications </w:t>
      </w:r>
    </w:p>
    <w:p w:rsidR="00744815" w:rsidRDefault="009452DB" w:rsidP="00114421">
      <w:pPr>
        <w:widowControl w:val="0"/>
        <w:autoSpaceDE w:val="0"/>
        <w:autoSpaceDN w:val="0"/>
        <w:adjustRightInd w:val="0"/>
        <w:snapToGrid w:val="0"/>
        <w:spacing w:line="360" w:lineRule="auto"/>
        <w:jc w:val="both"/>
        <w:rPr>
          <w:rFonts w:ascii="Book Antiqua" w:hAnsi="Book Antiqua"/>
          <w:bCs/>
          <w:lang w:eastAsia="zh-CN"/>
        </w:rPr>
      </w:pPr>
      <w:r w:rsidRPr="005A3820">
        <w:rPr>
          <w:rFonts w:ascii="Book Antiqua" w:hAnsi="Book Antiqua"/>
          <w:bCs/>
        </w:rPr>
        <w:t xml:space="preserve">These findings reinforce previous findings on the efficacy and safety of not only the 40 mg dose of OB but also the higher 80 mg dose. Global efficacy measures should be considered over individual efficacy measures to assess short-term therapeutic effect in the treatment of IBS. </w:t>
      </w:r>
    </w:p>
    <w:p w:rsidR="00951029" w:rsidRPr="005A3820" w:rsidRDefault="00951029" w:rsidP="00114421">
      <w:pPr>
        <w:widowControl w:val="0"/>
        <w:autoSpaceDE w:val="0"/>
        <w:autoSpaceDN w:val="0"/>
        <w:adjustRightInd w:val="0"/>
        <w:snapToGrid w:val="0"/>
        <w:spacing w:line="360" w:lineRule="auto"/>
        <w:jc w:val="both"/>
        <w:rPr>
          <w:rFonts w:ascii="Book Antiqua" w:hAnsi="Book Antiqua"/>
          <w:bCs/>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Terminology</w:t>
      </w:r>
    </w:p>
    <w:p w:rsidR="00744815" w:rsidRDefault="009452DB" w:rsidP="00114421">
      <w:pPr>
        <w:widowControl w:val="0"/>
        <w:autoSpaceDE w:val="0"/>
        <w:autoSpaceDN w:val="0"/>
        <w:adjustRightInd w:val="0"/>
        <w:snapToGrid w:val="0"/>
        <w:spacing w:line="360" w:lineRule="auto"/>
        <w:jc w:val="both"/>
        <w:rPr>
          <w:rFonts w:ascii="Book Antiqua" w:hAnsi="Book Antiqua"/>
          <w:bCs/>
          <w:lang w:eastAsia="zh-CN"/>
        </w:rPr>
      </w:pPr>
      <w:r w:rsidRPr="005A3820">
        <w:rPr>
          <w:rFonts w:ascii="Book Antiqua" w:hAnsi="Book Antiqua"/>
          <w:bCs/>
        </w:rPr>
        <w:t>Otilonium</w:t>
      </w:r>
      <w:r w:rsidR="003248A1" w:rsidRPr="003248A1">
        <w:rPr>
          <w:rFonts w:ascii="Book Antiqua" w:hAnsi="Book Antiqua"/>
          <w:bCs/>
          <w:i/>
          <w:caps/>
        </w:rPr>
        <w:t xml:space="preserve"> </w:t>
      </w:r>
      <w:r w:rsidRPr="005A3820">
        <w:rPr>
          <w:rFonts w:ascii="Book Antiqua" w:hAnsi="Book Antiqua"/>
          <w:bCs/>
        </w:rPr>
        <w:t xml:space="preserve">bromide is an antispasmodic that exerts its mechanism of action by reducing hypermotility and modulating visceral sensation, factors thought to be responsible for pain in IBS. </w:t>
      </w:r>
    </w:p>
    <w:p w:rsidR="00951029" w:rsidRPr="005A3820" w:rsidRDefault="00951029" w:rsidP="00114421">
      <w:pPr>
        <w:widowControl w:val="0"/>
        <w:autoSpaceDE w:val="0"/>
        <w:autoSpaceDN w:val="0"/>
        <w:adjustRightInd w:val="0"/>
        <w:snapToGrid w:val="0"/>
        <w:spacing w:line="360" w:lineRule="auto"/>
        <w:jc w:val="both"/>
        <w:rPr>
          <w:rFonts w:ascii="Book Antiqua" w:hAnsi="Book Antiqua"/>
          <w:bCs/>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i/>
        </w:rPr>
      </w:pPr>
      <w:r w:rsidRPr="00951029">
        <w:rPr>
          <w:rFonts w:ascii="Book Antiqua" w:hAnsi="Book Antiqua"/>
          <w:b/>
          <w:bCs/>
          <w:i/>
        </w:rPr>
        <w:t>Peer review</w:t>
      </w:r>
    </w:p>
    <w:p w:rsidR="00951029" w:rsidRDefault="00A41644" w:rsidP="00114421">
      <w:pPr>
        <w:widowControl w:val="0"/>
        <w:autoSpaceDE w:val="0"/>
        <w:autoSpaceDN w:val="0"/>
        <w:adjustRightInd w:val="0"/>
        <w:snapToGrid w:val="0"/>
        <w:spacing w:line="360" w:lineRule="auto"/>
        <w:jc w:val="both"/>
        <w:rPr>
          <w:rFonts w:ascii="Book Antiqua" w:hAnsi="Book Antiqua"/>
          <w:bCs/>
          <w:lang w:eastAsia="zh-CN"/>
        </w:rPr>
      </w:pPr>
      <w:r w:rsidRPr="00A41644">
        <w:rPr>
          <w:rFonts w:ascii="Book Antiqua" w:hAnsi="Book Antiqua"/>
          <w:bCs/>
        </w:rPr>
        <w:t xml:space="preserve">This is well done randomized, double-blind, placebo controlled clinical investigating efficacy and tolerability of oiliniu </w:t>
      </w:r>
      <w:r w:rsidRPr="00A41644">
        <w:rPr>
          <w:rFonts w:ascii="Book Antiqua" w:hAnsi="Book Antiqua" w:hint="eastAsia"/>
          <w:bCs/>
          <w:caps/>
          <w:lang w:eastAsia="zh-CN"/>
        </w:rPr>
        <w:t>ob</w:t>
      </w:r>
      <w:r w:rsidRPr="00A41644">
        <w:rPr>
          <w:rFonts w:ascii="Book Antiqua" w:hAnsi="Book Antiqua"/>
          <w:bCs/>
        </w:rPr>
        <w:t xml:space="preserve"> in IBS.</w:t>
      </w:r>
    </w:p>
    <w:p w:rsidR="00A41644" w:rsidRDefault="00A41644" w:rsidP="00114421">
      <w:pPr>
        <w:widowControl w:val="0"/>
        <w:autoSpaceDE w:val="0"/>
        <w:autoSpaceDN w:val="0"/>
        <w:adjustRightInd w:val="0"/>
        <w:snapToGrid w:val="0"/>
        <w:spacing w:line="360" w:lineRule="auto"/>
        <w:jc w:val="both"/>
        <w:rPr>
          <w:rFonts w:ascii="Book Antiqua" w:hAnsi="Book Antiqua"/>
          <w:b/>
          <w:bCs/>
          <w:lang w:eastAsia="zh-CN"/>
        </w:rPr>
      </w:pPr>
    </w:p>
    <w:p w:rsidR="00744815" w:rsidRPr="00951029" w:rsidRDefault="009452DB" w:rsidP="00114421">
      <w:pPr>
        <w:widowControl w:val="0"/>
        <w:autoSpaceDE w:val="0"/>
        <w:autoSpaceDN w:val="0"/>
        <w:adjustRightInd w:val="0"/>
        <w:snapToGrid w:val="0"/>
        <w:spacing w:line="360" w:lineRule="auto"/>
        <w:jc w:val="both"/>
        <w:rPr>
          <w:rFonts w:ascii="Book Antiqua" w:hAnsi="Book Antiqua"/>
          <w:b/>
          <w:bCs/>
          <w:caps/>
          <w:sz w:val="21"/>
        </w:rPr>
      </w:pPr>
      <w:r w:rsidRPr="00951029">
        <w:rPr>
          <w:rFonts w:ascii="Book Antiqua" w:hAnsi="Book Antiqua"/>
          <w:b/>
          <w:bCs/>
          <w:caps/>
          <w:sz w:val="21"/>
        </w:rPr>
        <w:t>References</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Longstreth GF</w:t>
      </w:r>
      <w:r w:rsidRPr="008D0424">
        <w:rPr>
          <w:rFonts w:ascii="Book Antiqua" w:hAnsi="Book Antiqua" w:cs="宋体"/>
          <w:color w:val="000000"/>
          <w:sz w:val="21"/>
          <w:szCs w:val="21"/>
        </w:rPr>
        <w:t>, Thompson WG, Chey WD, Houghton LA, Mearin F, Spiller RC. Functional bowel disorders.</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Gastroenterology</w:t>
      </w:r>
      <w:r w:rsidRPr="002B2EEA">
        <w:rPr>
          <w:rFonts w:ascii="Book Antiqua" w:hAnsi="Book Antiqua" w:cs="宋体"/>
          <w:color w:val="000000"/>
          <w:sz w:val="21"/>
          <w:szCs w:val="21"/>
        </w:rPr>
        <w:t> </w:t>
      </w:r>
      <w:r w:rsidRPr="008D0424">
        <w:rPr>
          <w:rFonts w:ascii="Book Antiqua" w:hAnsi="Book Antiqua" w:cs="宋体"/>
          <w:color w:val="000000"/>
          <w:sz w:val="21"/>
          <w:szCs w:val="21"/>
        </w:rPr>
        <w:t>2006;</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130</w:t>
      </w:r>
      <w:r w:rsidRPr="008D0424">
        <w:rPr>
          <w:rFonts w:ascii="Book Antiqua" w:hAnsi="Book Antiqua" w:cs="宋体"/>
          <w:color w:val="000000"/>
          <w:sz w:val="21"/>
          <w:szCs w:val="21"/>
        </w:rPr>
        <w:t>: 1480-1491 [PMID: 16678561 DOI: 10.1053/j.gastro.2005.11.061]</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Mearin F</w:t>
      </w:r>
      <w:r w:rsidRPr="008D0424">
        <w:rPr>
          <w:rFonts w:ascii="Book Antiqua" w:hAnsi="Book Antiqua" w:cs="宋体"/>
          <w:color w:val="000000"/>
          <w:sz w:val="21"/>
          <w:szCs w:val="21"/>
        </w:rPr>
        <w:t>, Badía X, Balboa A, Baró E, Caldwell E, Cucala M, Díaz-Rubio M, Fueyo A, Ponce J, Roset M, Talley NJ. Irritable bowel syndrome prevalence varies enormously depending on the employed diagnostic criteria: comparison of Rome II versus previous criteria in a general population.</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Scand J Gastroenterol</w:t>
      </w:r>
      <w:r w:rsidRPr="002B2EEA">
        <w:rPr>
          <w:rFonts w:ascii="Book Antiqua" w:hAnsi="Book Antiqua" w:cs="宋体"/>
          <w:color w:val="000000"/>
          <w:sz w:val="21"/>
          <w:szCs w:val="21"/>
        </w:rPr>
        <w:t> </w:t>
      </w:r>
      <w:r w:rsidRPr="008D0424">
        <w:rPr>
          <w:rFonts w:ascii="Book Antiqua" w:hAnsi="Book Antiqua" w:cs="宋体"/>
          <w:color w:val="000000"/>
          <w:sz w:val="21"/>
          <w:szCs w:val="21"/>
        </w:rPr>
        <w:t>2001;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36</w:t>
      </w:r>
      <w:r w:rsidRPr="008D0424">
        <w:rPr>
          <w:rFonts w:ascii="Book Antiqua" w:hAnsi="Book Antiqua" w:cs="宋体"/>
          <w:color w:val="000000"/>
          <w:sz w:val="21"/>
          <w:szCs w:val="21"/>
        </w:rPr>
        <w:t>: 1155-1161 [PMID: 11686214 DOI: 10.1080/00365520152584770]</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3</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Saito YA</w:t>
      </w:r>
      <w:r w:rsidRPr="008D0424">
        <w:rPr>
          <w:rFonts w:ascii="Book Antiqua" w:hAnsi="Book Antiqua" w:cs="宋体"/>
          <w:color w:val="000000"/>
          <w:sz w:val="21"/>
          <w:szCs w:val="21"/>
        </w:rPr>
        <w:t>, Schoenfeld P, Locke GR. The epidemiology of irritable bowel syndrome in North America: a systematic review.</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Am J Gastroenterol</w:t>
      </w:r>
      <w:r w:rsidRPr="002B2EEA">
        <w:rPr>
          <w:rFonts w:ascii="Book Antiqua" w:hAnsi="Book Antiqua" w:cs="宋体"/>
          <w:color w:val="000000"/>
          <w:sz w:val="21"/>
          <w:szCs w:val="21"/>
        </w:rPr>
        <w:t> </w:t>
      </w:r>
      <w:r w:rsidRPr="008D0424">
        <w:rPr>
          <w:rFonts w:ascii="Book Antiqua" w:hAnsi="Book Antiqua" w:cs="宋体"/>
          <w:color w:val="000000"/>
          <w:sz w:val="21"/>
          <w:szCs w:val="21"/>
        </w:rPr>
        <w:t>2002;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97</w:t>
      </w:r>
      <w:r w:rsidRPr="008D0424">
        <w:rPr>
          <w:rFonts w:ascii="Book Antiqua" w:hAnsi="Book Antiqua" w:cs="宋体"/>
          <w:color w:val="000000"/>
          <w:sz w:val="21"/>
          <w:szCs w:val="21"/>
        </w:rPr>
        <w:t>: 1910-1915 [PMID: 12190153 DOI: 10.1111/j.1572-0241.2002.05913.x]</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4</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Thompson WG</w:t>
      </w:r>
      <w:r w:rsidRPr="008D0424">
        <w:rPr>
          <w:rFonts w:ascii="Book Antiqua" w:hAnsi="Book Antiqua" w:cs="宋体"/>
          <w:color w:val="000000"/>
          <w:sz w:val="21"/>
          <w:szCs w:val="21"/>
        </w:rPr>
        <w:t>, Longstreth GF, Drossman DA, Heaton KW, Irvine EJ, Müller-Lissner SA. Functional bowel disorders and functional abdominal pain.</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Gut</w:t>
      </w:r>
      <w:r w:rsidRPr="002B2EEA">
        <w:rPr>
          <w:rFonts w:ascii="Book Antiqua" w:hAnsi="Book Antiqua" w:cs="宋体"/>
          <w:color w:val="000000"/>
          <w:sz w:val="21"/>
          <w:szCs w:val="21"/>
        </w:rPr>
        <w:t> </w:t>
      </w:r>
      <w:r w:rsidRPr="008D0424">
        <w:rPr>
          <w:rFonts w:ascii="Book Antiqua" w:hAnsi="Book Antiqua" w:cs="宋体"/>
          <w:color w:val="000000"/>
          <w:sz w:val="21"/>
          <w:szCs w:val="21"/>
        </w:rPr>
        <w:t>1999;</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 xml:space="preserve">45 </w:t>
      </w:r>
      <w:r w:rsidRPr="008D0424">
        <w:rPr>
          <w:rFonts w:ascii="Book Antiqua" w:hAnsi="Book Antiqua" w:cs="宋体"/>
          <w:bCs/>
          <w:color w:val="000000"/>
          <w:sz w:val="21"/>
          <w:szCs w:val="21"/>
        </w:rPr>
        <w:t>Suppl 2</w:t>
      </w:r>
      <w:r w:rsidRPr="008D0424">
        <w:rPr>
          <w:rFonts w:ascii="Book Antiqua" w:hAnsi="Book Antiqua" w:cs="宋体"/>
          <w:color w:val="000000"/>
          <w:sz w:val="21"/>
          <w:szCs w:val="21"/>
        </w:rPr>
        <w:t>: II43-II47 [PMID: 10457044 DOI: 10.1136/gut.45.2008.ii43]</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5</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Sperber AD</w:t>
      </w:r>
      <w:r w:rsidRPr="008D0424">
        <w:rPr>
          <w:rFonts w:ascii="Book Antiqua" w:hAnsi="Book Antiqua" w:cs="宋体"/>
          <w:color w:val="000000"/>
          <w:sz w:val="21"/>
          <w:szCs w:val="21"/>
        </w:rPr>
        <w:t>, Shvartzman P, Friger M, Fich A. A comparative reappraisal of the Rome II and Rome III diagnostic criteria: are we getting closer to the 'true' prevalence of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Eur J Gastroenterol Hepatol</w:t>
      </w:r>
      <w:r w:rsidRPr="002B2EEA">
        <w:rPr>
          <w:rFonts w:ascii="Book Antiqua" w:hAnsi="Book Antiqua" w:cs="宋体"/>
          <w:color w:val="000000"/>
          <w:sz w:val="21"/>
          <w:szCs w:val="21"/>
        </w:rPr>
        <w:t> </w:t>
      </w:r>
      <w:r w:rsidRPr="008D0424">
        <w:rPr>
          <w:rFonts w:ascii="Book Antiqua" w:hAnsi="Book Antiqua" w:cs="宋体"/>
          <w:color w:val="000000"/>
          <w:sz w:val="21"/>
          <w:szCs w:val="21"/>
        </w:rPr>
        <w:t>2007;</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19</w:t>
      </w:r>
      <w:r w:rsidRPr="008D0424">
        <w:rPr>
          <w:rFonts w:ascii="Book Antiqua" w:hAnsi="Book Antiqua" w:cs="宋体"/>
          <w:color w:val="000000"/>
          <w:sz w:val="21"/>
          <w:szCs w:val="21"/>
        </w:rPr>
        <w:t>: 441-447 [PMID: 17489053 DOI: 10.1097/MEG.0b013e32801140e2]</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6</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Drossman DA</w:t>
      </w:r>
      <w:r w:rsidRPr="008D0424">
        <w:rPr>
          <w:rFonts w:ascii="Book Antiqua" w:hAnsi="Book Antiqua" w:cs="宋体"/>
          <w:color w:val="000000"/>
          <w:sz w:val="21"/>
          <w:szCs w:val="21"/>
        </w:rPr>
        <w:t>. Review article: an integrated approach to the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Aliment Pharmacol Ther</w:t>
      </w:r>
      <w:r w:rsidRPr="002B2EEA">
        <w:rPr>
          <w:rFonts w:ascii="Book Antiqua" w:hAnsi="Book Antiqua" w:cs="宋体"/>
          <w:color w:val="000000"/>
          <w:sz w:val="21"/>
          <w:szCs w:val="21"/>
        </w:rPr>
        <w:t> </w:t>
      </w:r>
      <w:r w:rsidRPr="008D0424">
        <w:rPr>
          <w:rFonts w:ascii="Book Antiqua" w:hAnsi="Book Antiqua" w:cs="宋体"/>
          <w:color w:val="000000"/>
          <w:sz w:val="21"/>
          <w:szCs w:val="21"/>
        </w:rPr>
        <w:t>1999;</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 xml:space="preserve">13 </w:t>
      </w:r>
      <w:r w:rsidRPr="008D0424">
        <w:rPr>
          <w:rFonts w:ascii="Book Antiqua" w:hAnsi="Book Antiqua" w:cs="宋体"/>
          <w:bCs/>
          <w:color w:val="000000"/>
          <w:sz w:val="21"/>
          <w:szCs w:val="21"/>
        </w:rPr>
        <w:t>Suppl 2</w:t>
      </w:r>
      <w:r w:rsidRPr="008D0424">
        <w:rPr>
          <w:rFonts w:ascii="Book Antiqua" w:hAnsi="Book Antiqua" w:cs="宋体"/>
          <w:color w:val="000000"/>
          <w:sz w:val="21"/>
          <w:szCs w:val="21"/>
        </w:rPr>
        <w:t>: 3-14 [PMID: 10429736 DOI: 10.1046/j.1365-2036.1999.0130s2003.x]</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7</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Ford AC</w:t>
      </w:r>
      <w:r w:rsidRPr="008D0424">
        <w:rPr>
          <w:rFonts w:ascii="Book Antiqua" w:hAnsi="Book Antiqua" w:cs="宋体"/>
          <w:color w:val="000000"/>
          <w:sz w:val="21"/>
          <w:szCs w:val="21"/>
        </w:rPr>
        <w:t>, Talley NJ, Spiegel BM, Foxx-Orenstein AE, Schiller L, Quigley EM, Moayyedi P. Effect of fibre, antispasmodics, and peppermint oil in the treatment of irritable bowel syndrome: systematic review and meta-analysis.</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BMJ</w:t>
      </w:r>
      <w:r w:rsidRPr="002B2EEA">
        <w:rPr>
          <w:rFonts w:ascii="Book Antiqua" w:hAnsi="Book Antiqua" w:cs="宋体"/>
          <w:color w:val="000000"/>
          <w:sz w:val="21"/>
          <w:szCs w:val="21"/>
        </w:rPr>
        <w:t> </w:t>
      </w:r>
      <w:r w:rsidRPr="008D0424">
        <w:rPr>
          <w:rFonts w:ascii="Book Antiqua" w:hAnsi="Book Antiqua" w:cs="宋体"/>
          <w:color w:val="000000"/>
          <w:sz w:val="21"/>
          <w:szCs w:val="21"/>
        </w:rPr>
        <w:t>2008;</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337</w:t>
      </w:r>
      <w:r w:rsidRPr="008D0424">
        <w:rPr>
          <w:rFonts w:ascii="Book Antiqua" w:hAnsi="Book Antiqua" w:cs="宋体"/>
          <w:color w:val="000000"/>
          <w:sz w:val="21"/>
          <w:szCs w:val="21"/>
        </w:rPr>
        <w:t>: a2313 [PMID: 19008265]</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8</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Boeckxstaens G</w:t>
      </w:r>
      <w:r w:rsidRPr="008D0424">
        <w:rPr>
          <w:rFonts w:ascii="Book Antiqua" w:hAnsi="Book Antiqua" w:cs="宋体"/>
          <w:color w:val="000000"/>
          <w:sz w:val="21"/>
          <w:szCs w:val="21"/>
        </w:rPr>
        <w:t>, Corazziari ES, Mearin F, Tack J. IBS and the role of otilonium bromide.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Int J Colorectal Dis</w:t>
      </w:r>
      <w:r w:rsidRPr="002B2EEA">
        <w:rPr>
          <w:rFonts w:ascii="Book Antiqua" w:hAnsi="Book Antiqua" w:cs="宋体"/>
          <w:color w:val="000000"/>
          <w:sz w:val="21"/>
          <w:szCs w:val="21"/>
        </w:rPr>
        <w:t> </w:t>
      </w:r>
      <w:r w:rsidRPr="008D0424">
        <w:rPr>
          <w:rFonts w:ascii="Book Antiqua" w:hAnsi="Book Antiqua" w:cs="宋体"/>
          <w:color w:val="000000"/>
          <w:sz w:val="21"/>
          <w:szCs w:val="21"/>
        </w:rPr>
        <w:t>2013;</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28</w:t>
      </w:r>
      <w:r w:rsidRPr="008D0424">
        <w:rPr>
          <w:rFonts w:ascii="Book Antiqua" w:hAnsi="Book Antiqua" w:cs="宋体"/>
          <w:color w:val="000000"/>
          <w:sz w:val="21"/>
          <w:szCs w:val="21"/>
        </w:rPr>
        <w:t>: 295-304 [PMID: 23178991 DOI: 10.1007/s00384-012-1598-0]</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9</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Martínez-Cutillas M</w:t>
      </w:r>
      <w:r w:rsidRPr="008D0424">
        <w:rPr>
          <w:rFonts w:ascii="Book Antiqua" w:hAnsi="Book Antiqua" w:cs="宋体"/>
          <w:color w:val="000000"/>
          <w:sz w:val="21"/>
          <w:szCs w:val="21"/>
        </w:rPr>
        <w:t>, Gil V, Gallego D, Mañé N, Martín MT, Jiménez M. Mechanisms of action of otilonium bromide (OB) in human cultured smooth muscle cells and rat colonic strips.</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Neurogastroenterol Motil</w:t>
      </w:r>
      <w:r w:rsidRPr="002B2EEA">
        <w:rPr>
          <w:rFonts w:ascii="Book Antiqua" w:hAnsi="Book Antiqua" w:cs="宋体"/>
          <w:color w:val="000000"/>
          <w:sz w:val="21"/>
          <w:szCs w:val="21"/>
        </w:rPr>
        <w:t> </w:t>
      </w:r>
      <w:r w:rsidRPr="008D0424">
        <w:rPr>
          <w:rFonts w:ascii="Book Antiqua" w:hAnsi="Book Antiqua" w:cs="宋体"/>
          <w:color w:val="000000"/>
          <w:sz w:val="21"/>
          <w:szCs w:val="21"/>
        </w:rPr>
        <w:t>2013;</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25</w:t>
      </w:r>
      <w:r w:rsidRPr="008D0424">
        <w:rPr>
          <w:rFonts w:ascii="Book Antiqua" w:hAnsi="Book Antiqua" w:cs="宋体"/>
          <w:color w:val="000000"/>
          <w:sz w:val="21"/>
          <w:szCs w:val="21"/>
        </w:rPr>
        <w:t>: e803-e812 [PMID: 23941257 DOI: 10.1111/nmo.12206]</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10</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Evangelista S</w:t>
      </w:r>
      <w:r w:rsidRPr="008D0424">
        <w:rPr>
          <w:rFonts w:ascii="Book Antiqua" w:hAnsi="Book Antiqua" w:cs="宋体"/>
          <w:color w:val="000000"/>
          <w:sz w:val="21"/>
          <w:szCs w:val="21"/>
        </w:rPr>
        <w:t>. Otilonium bromide: a selective spasmolytic for the gastrointestinal tract.</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J Int Med Res</w:t>
      </w:r>
      <w:r w:rsidRPr="002B2EEA">
        <w:rPr>
          <w:rFonts w:ascii="Book Antiqua" w:hAnsi="Book Antiqua" w:cs="宋体"/>
          <w:color w:val="000000"/>
          <w:sz w:val="21"/>
          <w:szCs w:val="21"/>
        </w:rPr>
        <w:t> </w:t>
      </w:r>
      <w:r>
        <w:rPr>
          <w:rFonts w:ascii="Book Antiqua" w:hAnsi="Book Antiqua" w:cs="宋体" w:hint="eastAsia"/>
          <w:color w:val="000000"/>
          <w:szCs w:val="21"/>
        </w:rPr>
        <w:t>1999</w:t>
      </w:r>
      <w:r w:rsidRPr="008D0424">
        <w:rPr>
          <w:rFonts w:ascii="Book Antiqua" w:hAnsi="Book Antiqua" w:cs="宋体"/>
          <w:color w:val="000000"/>
          <w:sz w:val="21"/>
          <w:szCs w:val="21"/>
        </w:rPr>
        <w:t>;</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27</w:t>
      </w:r>
      <w:r w:rsidRPr="008D0424">
        <w:rPr>
          <w:rFonts w:ascii="Book Antiqua" w:hAnsi="Book Antiqua" w:cs="宋体"/>
          <w:color w:val="000000"/>
          <w:sz w:val="21"/>
          <w:szCs w:val="21"/>
        </w:rPr>
        <w:t>: 207-222 [PMID: 10689627]</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2B2EEA">
        <w:rPr>
          <w:rFonts w:ascii="Book Antiqua" w:hAnsi="Book Antiqua" w:cs="宋体"/>
          <w:color w:val="000000"/>
          <w:sz w:val="21"/>
          <w:szCs w:val="21"/>
        </w:rPr>
        <w:lastRenderedPageBreak/>
        <w:t xml:space="preserve">11 </w:t>
      </w:r>
      <w:r w:rsidRPr="008D0424">
        <w:rPr>
          <w:rFonts w:ascii="Book Antiqua" w:hAnsi="Book Antiqua" w:cs="宋体"/>
          <w:b/>
          <w:color w:val="000000"/>
          <w:sz w:val="21"/>
          <w:szCs w:val="21"/>
        </w:rPr>
        <w:t>Signorini C</w:t>
      </w:r>
      <w:r w:rsidRPr="008D0424">
        <w:rPr>
          <w:rFonts w:ascii="Book Antiqua" w:hAnsi="Book Antiqua" w:cs="宋体"/>
          <w:color w:val="000000"/>
          <w:sz w:val="21"/>
          <w:szCs w:val="21"/>
        </w:rPr>
        <w:t xml:space="preserve">, Tosoni S, Ballerini R, Chinol M, Mannucci C. A study of the absorption of octylonium bromide following oral administration in man. </w:t>
      </w:r>
      <w:r w:rsidRPr="008D0424">
        <w:rPr>
          <w:rFonts w:ascii="Book Antiqua" w:hAnsi="Book Antiqua" w:cs="宋体"/>
          <w:i/>
          <w:color w:val="000000"/>
          <w:sz w:val="21"/>
          <w:szCs w:val="21"/>
        </w:rPr>
        <w:t>Drugs Exp Clin Res</w:t>
      </w:r>
      <w:r w:rsidRPr="008D0424">
        <w:rPr>
          <w:rFonts w:ascii="Book Antiqua" w:hAnsi="Book Antiqua" w:cs="宋体"/>
          <w:color w:val="000000"/>
          <w:sz w:val="21"/>
          <w:szCs w:val="21"/>
        </w:rPr>
        <w:t xml:space="preserve"> 1984; </w:t>
      </w:r>
      <w:r w:rsidRPr="008D0424">
        <w:rPr>
          <w:rFonts w:ascii="Book Antiqua" w:hAnsi="Book Antiqua" w:cs="宋体"/>
          <w:b/>
          <w:color w:val="000000"/>
          <w:sz w:val="21"/>
          <w:szCs w:val="21"/>
        </w:rPr>
        <w:t>10</w:t>
      </w:r>
      <w:r w:rsidRPr="008D0424">
        <w:rPr>
          <w:rFonts w:ascii="Book Antiqua" w:hAnsi="Book Antiqua" w:cs="宋体"/>
          <w:color w:val="000000"/>
          <w:sz w:val="21"/>
          <w:szCs w:val="21"/>
        </w:rPr>
        <w:t>: 273-276</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Amenta F</w:t>
      </w:r>
      <w:r w:rsidRPr="008D0424">
        <w:rPr>
          <w:rFonts w:ascii="Book Antiqua" w:hAnsi="Book Antiqua" w:cs="宋体"/>
          <w:color w:val="000000"/>
          <w:sz w:val="21"/>
          <w:szCs w:val="21"/>
        </w:rPr>
        <w:t>, Baroldi P, Ferrante F, Napoleone P, Meli A. Autoradiographic localization of octylonium bromide binding sites in the rat gastrointestinal tract.</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Arch Int Pharmacodyn Ther</w:t>
      </w:r>
      <w:r w:rsidRPr="002B2EEA">
        <w:rPr>
          <w:rFonts w:ascii="Book Antiqua" w:hAnsi="Book Antiqua" w:cs="宋体"/>
          <w:color w:val="000000"/>
          <w:sz w:val="21"/>
          <w:szCs w:val="21"/>
        </w:rPr>
        <w:t> </w:t>
      </w:r>
      <w:r>
        <w:rPr>
          <w:rFonts w:ascii="Book Antiqua" w:hAnsi="Book Antiqua" w:cs="宋体" w:hint="eastAsia"/>
          <w:color w:val="000000"/>
          <w:szCs w:val="21"/>
        </w:rPr>
        <w:t>1991</w:t>
      </w:r>
      <w:r w:rsidRPr="008D0424">
        <w:rPr>
          <w:rFonts w:ascii="Book Antiqua" w:hAnsi="Book Antiqua" w:cs="宋体"/>
          <w:color w:val="000000"/>
          <w:sz w:val="21"/>
          <w:szCs w:val="21"/>
        </w:rPr>
        <w:t>;</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311</w:t>
      </w:r>
      <w:r w:rsidRPr="008D0424">
        <w:rPr>
          <w:rFonts w:ascii="Book Antiqua" w:hAnsi="Book Antiqua" w:cs="宋体"/>
          <w:color w:val="000000"/>
          <w:sz w:val="21"/>
          <w:szCs w:val="21"/>
        </w:rPr>
        <w:t>: 5-19 [PMID: 1724144]</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13</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Baldi F</w:t>
      </w:r>
      <w:r w:rsidRPr="008D0424">
        <w:rPr>
          <w:rFonts w:ascii="Book Antiqua" w:hAnsi="Book Antiqua" w:cs="宋体"/>
          <w:color w:val="000000"/>
          <w:sz w:val="21"/>
          <w:szCs w:val="21"/>
        </w:rPr>
        <w:t>, Longanesi A, Blasi A, Monello S, Cestari R, Missale G, Corazziari E, Badiali G, Pescatori M, Anastasio G. Clinical and functional evaluation of the efficacy of otilonium bromide: a multicenter study in Italy.</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Ital J Gastroenterol</w:t>
      </w:r>
      <w:r w:rsidRPr="002B2EEA">
        <w:rPr>
          <w:rFonts w:ascii="Book Antiqua" w:hAnsi="Book Antiqua" w:cs="宋体"/>
          <w:color w:val="000000"/>
          <w:sz w:val="21"/>
          <w:szCs w:val="21"/>
        </w:rPr>
        <w:t> </w:t>
      </w:r>
      <w:r w:rsidRPr="008D0424">
        <w:rPr>
          <w:rFonts w:ascii="Book Antiqua" w:hAnsi="Book Antiqua" w:cs="宋体"/>
          <w:color w:val="000000"/>
          <w:sz w:val="21"/>
          <w:szCs w:val="21"/>
        </w:rPr>
        <w:t>1991;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23</w:t>
      </w:r>
      <w:r w:rsidRPr="008D0424">
        <w:rPr>
          <w:rFonts w:ascii="Book Antiqua" w:hAnsi="Book Antiqua" w:cs="宋体"/>
          <w:color w:val="000000"/>
          <w:sz w:val="21"/>
          <w:szCs w:val="21"/>
        </w:rPr>
        <w:t>: 60-63 [PMID: 1756285]</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14</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Battaglia G</w:t>
      </w:r>
      <w:r w:rsidRPr="008D0424">
        <w:rPr>
          <w:rFonts w:ascii="Book Antiqua" w:hAnsi="Book Antiqua" w:cs="宋体"/>
          <w:color w:val="000000"/>
          <w:sz w:val="21"/>
          <w:szCs w:val="21"/>
        </w:rPr>
        <w:t>, Morselli-Labate AM, Camarri E, Francavilla A, De Marco F, Mastropaolo G, Naccarato R. Otilonium bromide in irritable bowel syndrome: a double-blind, placebo-controlled, 15-week study.</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Aliment Pharmacol Ther</w:t>
      </w:r>
      <w:r w:rsidRPr="002B2EEA">
        <w:rPr>
          <w:rFonts w:ascii="Book Antiqua" w:hAnsi="Book Antiqua" w:cs="宋体"/>
          <w:color w:val="000000"/>
          <w:sz w:val="21"/>
          <w:szCs w:val="21"/>
        </w:rPr>
        <w:t> </w:t>
      </w:r>
      <w:r w:rsidRPr="008D0424">
        <w:rPr>
          <w:rFonts w:ascii="Book Antiqua" w:hAnsi="Book Antiqua" w:cs="宋体"/>
          <w:color w:val="000000"/>
          <w:sz w:val="21"/>
          <w:szCs w:val="21"/>
        </w:rPr>
        <w:t>1998;</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12</w:t>
      </w:r>
      <w:r w:rsidRPr="008D0424">
        <w:rPr>
          <w:rFonts w:ascii="Book Antiqua" w:hAnsi="Book Antiqua" w:cs="宋体"/>
          <w:color w:val="000000"/>
          <w:sz w:val="21"/>
          <w:szCs w:val="21"/>
        </w:rPr>
        <w:t>: 1003-1010 [PMID: 9798806 DOI: 10.1046/j.1365-2036.1998.00397.x]</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15</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Clavé P</w:t>
      </w:r>
      <w:r w:rsidRPr="008D0424">
        <w:rPr>
          <w:rFonts w:ascii="Book Antiqua" w:hAnsi="Book Antiqua" w:cs="宋体"/>
          <w:color w:val="000000"/>
          <w:sz w:val="21"/>
          <w:szCs w:val="21"/>
        </w:rPr>
        <w:t>, Acalovschi M, Triantafillidis JK, Uspensky YP, Kalayci C, Shee V, Tack J. Randomised clinical trial: otilonium bromide improves frequency of abdominal pain, severity of distention and time to relapse in patients with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Aliment Pharmacol Ther</w:t>
      </w:r>
      <w:r w:rsidRPr="002B2EEA">
        <w:rPr>
          <w:rFonts w:ascii="Book Antiqua" w:hAnsi="Book Antiqua" w:cs="宋体"/>
          <w:color w:val="000000"/>
          <w:sz w:val="21"/>
          <w:szCs w:val="21"/>
        </w:rPr>
        <w:t> </w:t>
      </w:r>
      <w:r w:rsidRPr="008D0424">
        <w:rPr>
          <w:rFonts w:ascii="Book Antiqua" w:hAnsi="Book Antiqua" w:cs="宋体"/>
          <w:color w:val="000000"/>
          <w:sz w:val="21"/>
          <w:szCs w:val="21"/>
        </w:rPr>
        <w:t>2011;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34</w:t>
      </w:r>
      <w:r w:rsidRPr="008D0424">
        <w:rPr>
          <w:rFonts w:ascii="Book Antiqua" w:hAnsi="Book Antiqua" w:cs="宋体"/>
          <w:color w:val="000000"/>
          <w:sz w:val="21"/>
          <w:szCs w:val="21"/>
        </w:rPr>
        <w:t>: 432-442 [PMID: 21679214 DOI: 10.1111/j.1365-2036.2011.04730.x]</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16</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Glende M</w:t>
      </w:r>
      <w:r w:rsidRPr="008D0424">
        <w:rPr>
          <w:rFonts w:ascii="Book Antiqua" w:hAnsi="Book Antiqua" w:cs="宋体"/>
          <w:color w:val="000000"/>
          <w:sz w:val="21"/>
          <w:szCs w:val="21"/>
        </w:rPr>
        <w:t>, Morselli-Labate AM, Battaglia G, Evangelista S. Extended analysis of a double-blind, placebo-controlled, 15-week study with otilonium bromide in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Eur J Gastroenterol Hepatol</w:t>
      </w:r>
      <w:r w:rsidRPr="002B2EEA">
        <w:rPr>
          <w:rFonts w:ascii="Book Antiqua" w:hAnsi="Book Antiqua" w:cs="宋体"/>
          <w:color w:val="000000"/>
          <w:sz w:val="21"/>
          <w:szCs w:val="21"/>
        </w:rPr>
        <w:t> </w:t>
      </w:r>
      <w:r w:rsidRPr="008D0424">
        <w:rPr>
          <w:rFonts w:ascii="Book Antiqua" w:hAnsi="Book Antiqua" w:cs="宋体"/>
          <w:color w:val="000000"/>
          <w:sz w:val="21"/>
          <w:szCs w:val="21"/>
        </w:rPr>
        <w:t>2002;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14</w:t>
      </w:r>
      <w:r w:rsidRPr="008D0424">
        <w:rPr>
          <w:rFonts w:ascii="Book Antiqua" w:hAnsi="Book Antiqua" w:cs="宋体"/>
          <w:color w:val="000000"/>
          <w:sz w:val="21"/>
          <w:szCs w:val="21"/>
        </w:rPr>
        <w:t>: 1331-1338 [PMID: 12468954 DOI: 10.1097/00042737-200212000-00008]</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2B2EEA">
        <w:rPr>
          <w:rFonts w:ascii="Book Antiqua" w:hAnsi="Book Antiqua" w:cs="宋体"/>
          <w:color w:val="000000"/>
          <w:sz w:val="21"/>
          <w:szCs w:val="21"/>
        </w:rPr>
        <w:t>17</w:t>
      </w:r>
      <w:r w:rsidRPr="002B2EEA">
        <w:rPr>
          <w:rFonts w:ascii="Book Antiqua" w:hAnsi="Book Antiqua" w:cs="宋体"/>
          <w:b/>
          <w:color w:val="000000"/>
          <w:sz w:val="21"/>
          <w:szCs w:val="21"/>
        </w:rPr>
        <w:t xml:space="preserve"> </w:t>
      </w:r>
      <w:r w:rsidRPr="008D0424">
        <w:rPr>
          <w:rFonts w:ascii="Book Antiqua" w:hAnsi="Book Antiqua" w:cs="宋体"/>
          <w:b/>
          <w:color w:val="000000"/>
          <w:sz w:val="21"/>
          <w:szCs w:val="21"/>
        </w:rPr>
        <w:t>Baldi F</w:t>
      </w:r>
      <w:r w:rsidRPr="008D0424">
        <w:rPr>
          <w:rFonts w:ascii="Book Antiqua" w:hAnsi="Book Antiqua" w:cs="宋体"/>
          <w:color w:val="000000"/>
          <w:sz w:val="21"/>
          <w:szCs w:val="21"/>
        </w:rPr>
        <w:t xml:space="preserve">, Corinaldesi R, Ferrarini F, Balestra R, Brunetti G, Cassan M, Barbara L. Clinical and functional evaluation of octylonium bromide in the treatment of irritable bowel syndrome. A double-blind controlled trial. </w:t>
      </w:r>
      <w:r w:rsidRPr="008D0424">
        <w:rPr>
          <w:rFonts w:ascii="Book Antiqua" w:hAnsi="Book Antiqua" w:cs="宋体"/>
          <w:i/>
          <w:color w:val="000000"/>
          <w:sz w:val="21"/>
          <w:szCs w:val="21"/>
        </w:rPr>
        <w:t xml:space="preserve">ClinTrials J </w:t>
      </w:r>
      <w:r w:rsidRPr="008D0424">
        <w:rPr>
          <w:rFonts w:ascii="Book Antiqua" w:hAnsi="Book Antiqua" w:cs="宋体"/>
          <w:color w:val="000000"/>
          <w:sz w:val="21"/>
          <w:szCs w:val="21"/>
        </w:rPr>
        <w:t xml:space="preserve">1983; </w:t>
      </w:r>
      <w:r w:rsidRPr="008D0424">
        <w:rPr>
          <w:rFonts w:ascii="Book Antiqua" w:hAnsi="Book Antiqua" w:cs="宋体"/>
          <w:b/>
          <w:color w:val="000000"/>
          <w:sz w:val="21"/>
          <w:szCs w:val="21"/>
        </w:rPr>
        <w:t>20</w:t>
      </w:r>
      <w:r w:rsidRPr="008D0424">
        <w:rPr>
          <w:rFonts w:ascii="Book Antiqua" w:hAnsi="Book Antiqua" w:cs="宋体"/>
          <w:color w:val="000000"/>
          <w:sz w:val="21"/>
          <w:szCs w:val="21"/>
        </w:rPr>
        <w:t>: 77-88</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18</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Castiglione F</w:t>
      </w:r>
      <w:r w:rsidRPr="008D0424">
        <w:rPr>
          <w:rFonts w:ascii="Book Antiqua" w:hAnsi="Book Antiqua" w:cs="宋体"/>
          <w:color w:val="000000"/>
          <w:sz w:val="21"/>
          <w:szCs w:val="21"/>
        </w:rPr>
        <w:t>, Daniele B, Mazzacca G. Therapeutic strategy for the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Ital J Gastroenterol</w:t>
      </w:r>
      <w:r w:rsidRPr="002B2EEA">
        <w:rPr>
          <w:rFonts w:ascii="Book Antiqua" w:hAnsi="Book Antiqua" w:cs="宋体"/>
          <w:color w:val="000000"/>
          <w:sz w:val="21"/>
          <w:szCs w:val="21"/>
        </w:rPr>
        <w:t> </w:t>
      </w:r>
      <w:r w:rsidRPr="008D0424">
        <w:rPr>
          <w:rFonts w:ascii="Book Antiqua" w:hAnsi="Book Antiqua" w:cs="宋体"/>
          <w:color w:val="000000"/>
          <w:sz w:val="21"/>
          <w:szCs w:val="21"/>
        </w:rPr>
        <w:t>1991;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23</w:t>
      </w:r>
      <w:r w:rsidRPr="008D0424">
        <w:rPr>
          <w:rFonts w:ascii="Book Antiqua" w:hAnsi="Book Antiqua" w:cs="宋体"/>
          <w:color w:val="000000"/>
          <w:sz w:val="21"/>
          <w:szCs w:val="21"/>
        </w:rPr>
        <w:t>: 53-55 [PMID: 1661628]</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2B2EEA">
        <w:rPr>
          <w:rFonts w:ascii="Book Antiqua" w:hAnsi="Book Antiqua" w:cs="宋体"/>
          <w:color w:val="000000"/>
          <w:sz w:val="21"/>
          <w:szCs w:val="21"/>
        </w:rPr>
        <w:t xml:space="preserve">19 </w:t>
      </w:r>
      <w:r w:rsidRPr="008D0424">
        <w:rPr>
          <w:rFonts w:ascii="Book Antiqua" w:hAnsi="Book Antiqua" w:cs="宋体"/>
          <w:b/>
          <w:color w:val="000000"/>
          <w:sz w:val="21"/>
          <w:szCs w:val="21"/>
        </w:rPr>
        <w:t>D'Arienzo A</w:t>
      </w:r>
      <w:r w:rsidRPr="008D0424">
        <w:rPr>
          <w:rFonts w:ascii="Book Antiqua" w:hAnsi="Book Antiqua" w:cs="宋体"/>
          <w:color w:val="000000"/>
          <w:sz w:val="21"/>
          <w:szCs w:val="21"/>
        </w:rPr>
        <w:t>, D'Agostino L. L'ottilonio bromuro nel trattamento della sindrome del colon irritabile.</w:t>
      </w:r>
      <w:r w:rsidRPr="008D0424">
        <w:rPr>
          <w:rFonts w:ascii="Book Antiqua" w:hAnsi="Book Antiqua" w:cs="宋体"/>
          <w:i/>
          <w:color w:val="000000"/>
          <w:sz w:val="21"/>
          <w:szCs w:val="21"/>
        </w:rPr>
        <w:t xml:space="preserve"> Rass Int Clin Ter </w:t>
      </w:r>
      <w:r w:rsidRPr="008D0424">
        <w:rPr>
          <w:rFonts w:ascii="Book Antiqua" w:hAnsi="Book Antiqua" w:cs="宋体"/>
          <w:color w:val="000000"/>
          <w:sz w:val="21"/>
          <w:szCs w:val="21"/>
        </w:rPr>
        <w:t xml:space="preserve">1980; </w:t>
      </w:r>
      <w:r w:rsidRPr="008D0424">
        <w:rPr>
          <w:rFonts w:ascii="Book Antiqua" w:hAnsi="Book Antiqua" w:cs="宋体"/>
          <w:b/>
          <w:color w:val="000000"/>
          <w:sz w:val="21"/>
          <w:szCs w:val="21"/>
        </w:rPr>
        <w:t>60</w:t>
      </w:r>
      <w:r w:rsidRPr="008D0424">
        <w:rPr>
          <w:rFonts w:ascii="Book Antiqua" w:hAnsi="Book Antiqua" w:cs="宋体"/>
          <w:color w:val="000000"/>
          <w:sz w:val="21"/>
          <w:szCs w:val="21"/>
        </w:rPr>
        <w:t>: 649–656</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20</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Tack J</w:t>
      </w:r>
      <w:r w:rsidRPr="008D0424">
        <w:rPr>
          <w:rFonts w:ascii="Book Antiqua" w:hAnsi="Book Antiqua" w:cs="宋体"/>
          <w:color w:val="000000"/>
          <w:sz w:val="21"/>
          <w:szCs w:val="21"/>
        </w:rPr>
        <w:t>, Fried M, Houghton LA, Spicak J, Fisher G. Systematic review: the efficacy of treatments for irritable bowel syndrome--a European perspective.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Aliment Pharmacol Ther</w:t>
      </w:r>
      <w:r w:rsidRPr="002B2EEA">
        <w:rPr>
          <w:rFonts w:ascii="Book Antiqua" w:hAnsi="Book Antiqua" w:cs="宋体"/>
          <w:color w:val="000000"/>
          <w:sz w:val="21"/>
          <w:szCs w:val="21"/>
        </w:rPr>
        <w:t> </w:t>
      </w:r>
      <w:r w:rsidRPr="008D0424">
        <w:rPr>
          <w:rFonts w:ascii="Book Antiqua" w:hAnsi="Book Antiqua" w:cs="宋体"/>
          <w:color w:val="000000"/>
          <w:sz w:val="21"/>
          <w:szCs w:val="21"/>
        </w:rPr>
        <w:t>2006;</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24</w:t>
      </w:r>
      <w:r w:rsidRPr="008D0424">
        <w:rPr>
          <w:rFonts w:ascii="Book Antiqua" w:hAnsi="Book Antiqua" w:cs="宋体"/>
          <w:color w:val="000000"/>
          <w:sz w:val="21"/>
          <w:szCs w:val="21"/>
        </w:rPr>
        <w:t>: 183-205 [PMID: 16842448 DOI: 10.1111/j.1365-2036.2006.02938.x]</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21</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Musial F</w:t>
      </w:r>
      <w:r w:rsidRPr="008D0424">
        <w:rPr>
          <w:rFonts w:ascii="Book Antiqua" w:hAnsi="Book Antiqua" w:cs="宋体"/>
          <w:color w:val="000000"/>
          <w:sz w:val="21"/>
          <w:szCs w:val="21"/>
        </w:rPr>
        <w:t>, Klosterhalfen S, Enck P. Placebo responses in patients with gastrointestinal disorders.</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World J Gastroenterol</w:t>
      </w:r>
      <w:r w:rsidRPr="002B2EEA">
        <w:rPr>
          <w:rFonts w:ascii="Book Antiqua" w:hAnsi="Book Antiqua" w:cs="宋体"/>
          <w:color w:val="000000"/>
          <w:sz w:val="21"/>
          <w:szCs w:val="21"/>
        </w:rPr>
        <w:t> </w:t>
      </w:r>
      <w:r w:rsidRPr="008D0424">
        <w:rPr>
          <w:rFonts w:ascii="Book Antiqua" w:hAnsi="Book Antiqua" w:cs="宋体"/>
          <w:color w:val="000000"/>
          <w:sz w:val="21"/>
          <w:szCs w:val="21"/>
        </w:rPr>
        <w:t>2007;</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13</w:t>
      </w:r>
      <w:r w:rsidRPr="008D0424">
        <w:rPr>
          <w:rFonts w:ascii="Book Antiqua" w:hAnsi="Book Antiqua" w:cs="宋体"/>
          <w:color w:val="000000"/>
          <w:sz w:val="21"/>
          <w:szCs w:val="21"/>
        </w:rPr>
        <w:t>: 3425-3429 [PMID: 17659688]</w:t>
      </w:r>
    </w:p>
    <w:p w:rsidR="00D1794F" w:rsidRPr="008D0424" w:rsidRDefault="00D1794F" w:rsidP="00114421">
      <w:pPr>
        <w:adjustRightInd w:val="0"/>
        <w:snapToGrid w:val="0"/>
        <w:spacing w:line="360" w:lineRule="auto"/>
        <w:jc w:val="both"/>
        <w:rPr>
          <w:rFonts w:ascii="Book Antiqua" w:hAnsi="Book Antiqua" w:cs="宋体"/>
          <w:color w:val="000000"/>
          <w:sz w:val="21"/>
          <w:szCs w:val="21"/>
        </w:rPr>
      </w:pPr>
      <w:r w:rsidRPr="008D0424">
        <w:rPr>
          <w:rFonts w:ascii="Book Antiqua" w:hAnsi="Book Antiqua" w:cs="宋体"/>
          <w:color w:val="000000"/>
          <w:sz w:val="21"/>
          <w:szCs w:val="21"/>
        </w:rPr>
        <w:t>22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Evangelista S</w:t>
      </w:r>
      <w:r w:rsidRPr="008D0424">
        <w:rPr>
          <w:rFonts w:ascii="Book Antiqua" w:hAnsi="Book Antiqua" w:cs="宋体"/>
          <w:color w:val="000000"/>
          <w:sz w:val="21"/>
          <w:szCs w:val="21"/>
        </w:rPr>
        <w:t>. Benefits from long-term treatment in irritable bowel syndrome.</w:t>
      </w:r>
      <w:r w:rsidRPr="002B2EEA">
        <w:rPr>
          <w:rFonts w:ascii="Book Antiqua" w:hAnsi="Book Antiqua" w:cs="宋体"/>
          <w:color w:val="000000"/>
          <w:sz w:val="21"/>
          <w:szCs w:val="21"/>
        </w:rPr>
        <w:t> </w:t>
      </w:r>
      <w:r w:rsidRPr="008D0424">
        <w:rPr>
          <w:rFonts w:ascii="Book Antiqua" w:hAnsi="Book Antiqua" w:cs="宋体"/>
          <w:i/>
          <w:iCs/>
          <w:color w:val="000000"/>
          <w:sz w:val="21"/>
          <w:szCs w:val="21"/>
        </w:rPr>
        <w:t>Gastroenterol Res Pract</w:t>
      </w:r>
      <w:r w:rsidRPr="002B2EEA">
        <w:rPr>
          <w:rFonts w:ascii="Book Antiqua" w:hAnsi="Book Antiqua" w:cs="宋体"/>
          <w:color w:val="000000"/>
          <w:sz w:val="21"/>
          <w:szCs w:val="21"/>
        </w:rPr>
        <w:t> </w:t>
      </w:r>
      <w:r w:rsidRPr="008D0424">
        <w:rPr>
          <w:rFonts w:ascii="Book Antiqua" w:hAnsi="Book Antiqua" w:cs="宋体"/>
          <w:color w:val="000000"/>
          <w:sz w:val="21"/>
          <w:szCs w:val="21"/>
        </w:rPr>
        <w:t>2012;</w:t>
      </w:r>
      <w:r w:rsidRPr="002B2EEA">
        <w:rPr>
          <w:rFonts w:ascii="Book Antiqua" w:hAnsi="Book Antiqua" w:cs="宋体"/>
          <w:color w:val="000000"/>
          <w:sz w:val="21"/>
          <w:szCs w:val="21"/>
        </w:rPr>
        <w:t> </w:t>
      </w:r>
      <w:r w:rsidRPr="008D0424">
        <w:rPr>
          <w:rFonts w:ascii="Book Antiqua" w:hAnsi="Book Antiqua" w:cs="宋体"/>
          <w:b/>
          <w:bCs/>
          <w:color w:val="000000"/>
          <w:sz w:val="21"/>
          <w:szCs w:val="21"/>
        </w:rPr>
        <w:t>2012</w:t>
      </w:r>
      <w:r w:rsidRPr="008D0424">
        <w:rPr>
          <w:rFonts w:ascii="Book Antiqua" w:hAnsi="Book Antiqua" w:cs="宋体"/>
          <w:color w:val="000000"/>
          <w:sz w:val="21"/>
          <w:szCs w:val="21"/>
        </w:rPr>
        <w:t>: 936960 [PMID: 22272195 DOI: 10.1155/2012/936960]</w:t>
      </w:r>
    </w:p>
    <w:p w:rsidR="00D1794F" w:rsidRPr="002B2EEA" w:rsidRDefault="00D1794F" w:rsidP="00114421">
      <w:pPr>
        <w:adjustRightInd w:val="0"/>
        <w:snapToGrid w:val="0"/>
        <w:spacing w:line="360" w:lineRule="auto"/>
        <w:jc w:val="both"/>
        <w:rPr>
          <w:rFonts w:ascii="Book Antiqua" w:hAnsi="Book Antiqua"/>
          <w:sz w:val="21"/>
          <w:szCs w:val="21"/>
        </w:rPr>
      </w:pPr>
    </w:p>
    <w:p w:rsidR="00D1794F" w:rsidRPr="00D1794F" w:rsidRDefault="00D1794F" w:rsidP="00EF6394">
      <w:pPr>
        <w:adjustRightInd w:val="0"/>
        <w:snapToGrid w:val="0"/>
        <w:spacing w:line="360" w:lineRule="auto"/>
        <w:ind w:left="316" w:hangingChars="150" w:hanging="316"/>
        <w:jc w:val="right"/>
        <w:rPr>
          <w:rFonts w:ascii="Book Antiqua" w:hAnsi="Book Antiqua"/>
          <w:sz w:val="21"/>
        </w:rPr>
      </w:pPr>
      <w:r w:rsidRPr="00D1794F">
        <w:rPr>
          <w:rFonts w:ascii="Book Antiqua" w:hAnsi="Book Antiqua"/>
          <w:b/>
          <w:bCs/>
          <w:sz w:val="21"/>
        </w:rPr>
        <w:lastRenderedPageBreak/>
        <w:t>P-Reviewer</w:t>
      </w:r>
      <w:r w:rsidRPr="00D1794F">
        <w:rPr>
          <w:rFonts w:ascii="Book Antiqua" w:hAnsi="Book Antiqua" w:hint="eastAsia"/>
          <w:b/>
          <w:bCs/>
          <w:sz w:val="21"/>
        </w:rPr>
        <w:t>:</w:t>
      </w:r>
      <w:r w:rsidRPr="00D1794F">
        <w:rPr>
          <w:rFonts w:ascii="Book Antiqua" w:hAnsi="Book Antiqua"/>
          <w:b/>
          <w:bCs/>
          <w:sz w:val="21"/>
        </w:rPr>
        <w:t xml:space="preserve"> </w:t>
      </w:r>
      <w:r w:rsidRPr="00D1794F">
        <w:rPr>
          <w:rFonts w:ascii="Book Antiqua" w:hAnsi="Book Antiqua"/>
          <w:bCs/>
          <w:sz w:val="21"/>
        </w:rPr>
        <w:t>Lembo AJ</w:t>
      </w:r>
      <w:r w:rsidRPr="00D1794F">
        <w:rPr>
          <w:rFonts w:ascii="Book Antiqua" w:hAnsi="Book Antiqua" w:hint="eastAsia"/>
          <w:bCs/>
          <w:sz w:val="21"/>
          <w:lang w:eastAsia="zh-CN"/>
        </w:rPr>
        <w:t xml:space="preserve">, </w:t>
      </w:r>
      <w:r w:rsidRPr="00D1794F">
        <w:rPr>
          <w:rFonts w:ascii="Book Antiqua" w:hAnsi="Book Antiqua"/>
          <w:bCs/>
          <w:sz w:val="21"/>
        </w:rPr>
        <w:t>Rahimi</w:t>
      </w:r>
      <w:r w:rsidRPr="00D1794F">
        <w:rPr>
          <w:rFonts w:ascii="Book Antiqua" w:hAnsi="Book Antiqua" w:hint="eastAsia"/>
          <w:bCs/>
          <w:sz w:val="21"/>
          <w:lang w:eastAsia="zh-CN"/>
        </w:rPr>
        <w:t xml:space="preserve"> R</w:t>
      </w:r>
      <w:r w:rsidRPr="00D1794F">
        <w:rPr>
          <w:rFonts w:ascii="Book Antiqua" w:hAnsi="Book Antiqua" w:hint="eastAsia"/>
          <w:b/>
          <w:bCs/>
          <w:sz w:val="21"/>
          <w:lang w:eastAsia="zh-CN"/>
        </w:rPr>
        <w:t xml:space="preserve"> </w:t>
      </w:r>
      <w:r w:rsidRPr="00D1794F">
        <w:rPr>
          <w:rFonts w:ascii="Book Antiqua" w:hAnsi="Book Antiqua"/>
          <w:b/>
          <w:bCs/>
          <w:sz w:val="21"/>
        </w:rPr>
        <w:t>S-Editor</w:t>
      </w:r>
      <w:r w:rsidRPr="00D1794F">
        <w:rPr>
          <w:rFonts w:ascii="Book Antiqua" w:hAnsi="Book Antiqua" w:hint="eastAsia"/>
          <w:b/>
          <w:bCs/>
          <w:sz w:val="21"/>
        </w:rPr>
        <w:t>:</w:t>
      </w:r>
      <w:r w:rsidRPr="00D1794F">
        <w:rPr>
          <w:rFonts w:ascii="Book Antiqua" w:hAnsi="Book Antiqua"/>
          <w:sz w:val="21"/>
        </w:rPr>
        <w:t xml:space="preserve"> </w:t>
      </w:r>
      <w:r w:rsidRPr="00D1794F">
        <w:rPr>
          <w:rFonts w:ascii="Book Antiqua" w:hAnsi="Book Antiqua" w:hint="eastAsia"/>
          <w:sz w:val="21"/>
          <w:lang w:eastAsia="zh-CN"/>
        </w:rPr>
        <w:t>Ma YJ</w:t>
      </w:r>
      <w:r w:rsidRPr="00D1794F">
        <w:rPr>
          <w:rFonts w:ascii="Book Antiqua" w:hAnsi="Book Antiqua"/>
          <w:sz w:val="21"/>
        </w:rPr>
        <w:t xml:space="preserve"> </w:t>
      </w:r>
      <w:r w:rsidRPr="00D1794F">
        <w:rPr>
          <w:rFonts w:ascii="Book Antiqua" w:hAnsi="Book Antiqua"/>
          <w:b/>
          <w:bCs/>
          <w:sz w:val="21"/>
        </w:rPr>
        <w:t>L-Editor</w:t>
      </w:r>
      <w:r w:rsidRPr="00D1794F">
        <w:rPr>
          <w:rFonts w:ascii="Book Antiqua" w:hAnsi="Book Antiqua" w:hint="eastAsia"/>
          <w:b/>
          <w:bCs/>
          <w:sz w:val="21"/>
        </w:rPr>
        <w:t>:</w:t>
      </w:r>
      <w:r w:rsidRPr="00D1794F">
        <w:rPr>
          <w:rFonts w:ascii="Book Antiqua" w:hAnsi="Book Antiqua"/>
          <w:sz w:val="21"/>
        </w:rPr>
        <w:t xml:space="preserve">  </w:t>
      </w:r>
      <w:r w:rsidRPr="00D1794F">
        <w:rPr>
          <w:rFonts w:ascii="Book Antiqua" w:hAnsi="Book Antiqua"/>
          <w:b/>
          <w:bCs/>
          <w:sz w:val="21"/>
        </w:rPr>
        <w:t>E-Editor</w:t>
      </w:r>
      <w:r w:rsidRPr="00D1794F">
        <w:rPr>
          <w:rFonts w:ascii="Book Antiqua" w:hAnsi="Book Antiqua" w:hint="eastAsia"/>
          <w:b/>
          <w:bCs/>
          <w:sz w:val="21"/>
        </w:rPr>
        <w:t>:</w:t>
      </w:r>
    </w:p>
    <w:p w:rsidR="009A514B" w:rsidRPr="005A3820" w:rsidRDefault="009A514B" w:rsidP="00114421">
      <w:pPr>
        <w:widowControl w:val="0"/>
        <w:tabs>
          <w:tab w:val="left" w:pos="680"/>
        </w:tabs>
        <w:autoSpaceDE w:val="0"/>
        <w:autoSpaceDN w:val="0"/>
        <w:adjustRightInd w:val="0"/>
        <w:snapToGrid w:val="0"/>
        <w:spacing w:line="360" w:lineRule="auto"/>
        <w:jc w:val="both"/>
        <w:rPr>
          <w:rFonts w:ascii="Book Antiqua" w:hAnsi="Book Antiqua" w:cs="Book Antiqua"/>
          <w:lang w:val="en-GB" w:eastAsia="zh-CN"/>
        </w:rPr>
      </w:pPr>
    </w:p>
    <w:p w:rsidR="009A514B" w:rsidRPr="005A3820" w:rsidRDefault="009A514B" w:rsidP="00114421">
      <w:pPr>
        <w:widowControl w:val="0"/>
        <w:tabs>
          <w:tab w:val="left" w:pos="680"/>
        </w:tabs>
        <w:autoSpaceDE w:val="0"/>
        <w:autoSpaceDN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tabs>
          <w:tab w:val="left" w:pos="680"/>
        </w:tabs>
        <w:autoSpaceDE w:val="0"/>
        <w:autoSpaceDN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b/>
          <w:bCs/>
        </w:rPr>
      </w:pPr>
      <w:r w:rsidRPr="005A3820">
        <w:rPr>
          <w:rFonts w:ascii="Book Antiqua" w:hAnsi="Book Antiqua" w:cs="Book Antiqua"/>
          <w:b/>
          <w:bCs/>
        </w:rPr>
        <w:br w:type="page"/>
      </w:r>
    </w:p>
    <w:p w:rsidR="009A514B" w:rsidRPr="00A41644" w:rsidRDefault="00A41644" w:rsidP="00114421">
      <w:pPr>
        <w:widowControl w:val="0"/>
        <w:adjustRightInd w:val="0"/>
        <w:snapToGrid w:val="0"/>
        <w:spacing w:line="360" w:lineRule="auto"/>
        <w:jc w:val="both"/>
        <w:rPr>
          <w:rFonts w:ascii="Book Antiqua" w:hAnsi="Book Antiqua" w:cs="Book Antiqua"/>
          <w:b/>
          <w:lang w:val="en-GB" w:eastAsia="zh-CN"/>
        </w:rPr>
      </w:pPr>
      <w:r w:rsidRPr="00A41644">
        <w:rPr>
          <w:rFonts w:ascii="Book Antiqua" w:hAnsi="Book Antiqua" w:cs="Book Antiqua"/>
          <w:b/>
          <w:lang w:val="en-GB"/>
        </w:rPr>
        <w:t>Table 1</w:t>
      </w:r>
      <w:r w:rsidR="009A514B" w:rsidRPr="00A41644">
        <w:rPr>
          <w:rFonts w:ascii="Book Antiqua" w:hAnsi="Book Antiqua" w:cs="Book Antiqua"/>
          <w:b/>
          <w:lang w:val="en-GB"/>
        </w:rPr>
        <w:t xml:space="preserve"> Baseline demographic and clinical </w:t>
      </w:r>
      <w:r w:rsidR="009A514B" w:rsidRPr="003C0190">
        <w:rPr>
          <w:rFonts w:ascii="Book Antiqua" w:hAnsi="Book Antiqua" w:cs="Book Antiqua"/>
          <w:b/>
          <w:lang w:val="en-GB"/>
        </w:rPr>
        <w:t>characteristics</w:t>
      </w:r>
      <w:r w:rsidRPr="003C0190">
        <w:rPr>
          <w:rFonts w:ascii="Book Antiqua" w:hAnsi="Book Antiqua" w:cs="Book Antiqua" w:hint="eastAsia"/>
          <w:b/>
          <w:lang w:val="en-GB" w:eastAsia="zh-CN"/>
        </w:rPr>
        <w:t xml:space="preserve"> </w:t>
      </w:r>
      <w:r w:rsidRPr="003C0190">
        <w:rPr>
          <w:rFonts w:ascii="Book Antiqua" w:hAnsi="Book Antiqua" w:cs="Book Antiqua"/>
          <w:b/>
          <w:i/>
        </w:rPr>
        <w:t>n</w:t>
      </w:r>
      <w:r w:rsidRPr="003C0190">
        <w:rPr>
          <w:rFonts w:ascii="Book Antiqua" w:hAnsi="Book Antiqua" w:cs="Book Antiqua"/>
          <w:b/>
        </w:rPr>
        <w:t xml:space="preserve"> (%)</w:t>
      </w:r>
    </w:p>
    <w:tbl>
      <w:tblPr>
        <w:tblpPr w:leftFromText="141" w:rightFromText="141" w:vertAnchor="text" w:horzAnchor="margin" w:tblpXSpec="center" w:tblpY="216"/>
        <w:tblW w:w="9116" w:type="dxa"/>
        <w:tblLayout w:type="fixed"/>
        <w:tblLook w:val="01E0" w:firstRow="1" w:lastRow="1" w:firstColumn="1" w:lastColumn="1" w:noHBand="0" w:noVBand="0"/>
      </w:tblPr>
      <w:tblGrid>
        <w:gridCol w:w="2093"/>
        <w:gridCol w:w="2410"/>
        <w:gridCol w:w="1053"/>
        <w:gridCol w:w="1218"/>
        <w:gridCol w:w="1218"/>
        <w:gridCol w:w="1124"/>
      </w:tblGrid>
      <w:tr w:rsidR="009A514B" w:rsidRPr="009E1370" w:rsidTr="00A50FC9">
        <w:tc>
          <w:tcPr>
            <w:tcW w:w="2093"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Characteristic</w:t>
            </w:r>
          </w:p>
        </w:tc>
        <w:tc>
          <w:tcPr>
            <w:tcW w:w="2410"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center"/>
              <w:rPr>
                <w:rFonts w:ascii="Book Antiqua" w:hAnsi="Book Antiqua" w:cs="Book Antiqua"/>
              </w:rPr>
            </w:pPr>
            <w:r w:rsidRPr="009E1370">
              <w:rPr>
                <w:rFonts w:ascii="Book Antiqua" w:hAnsi="Book Antiqua" w:cs="Book Antiqua"/>
              </w:rPr>
              <w:t>Placebo</w:t>
            </w:r>
          </w:p>
          <w:p w:rsidR="009A514B" w:rsidRPr="009E1370" w:rsidRDefault="009A514B" w:rsidP="00114421">
            <w:pPr>
              <w:widowControl w:val="0"/>
              <w:adjustRightInd w:val="0"/>
              <w:snapToGrid w:val="0"/>
              <w:spacing w:line="360" w:lineRule="auto"/>
              <w:jc w:val="center"/>
              <w:rPr>
                <w:rFonts w:ascii="Book Antiqua" w:hAnsi="Book Antiqua" w:cs="Book Antiqua"/>
              </w:rPr>
            </w:pPr>
            <w:r w:rsidRPr="009E1370">
              <w:rPr>
                <w:rFonts w:ascii="Book Antiqua" w:hAnsi="Book Antiqua" w:cs="Book Antiqua"/>
              </w:rPr>
              <w:t>(</w:t>
            </w:r>
            <w:r w:rsidR="00A41644" w:rsidRPr="009E1370">
              <w:rPr>
                <w:rFonts w:ascii="Book Antiqua" w:hAnsi="Book Antiqua" w:cs="Book Antiqua"/>
                <w:i/>
              </w:rPr>
              <w:t>n =</w:t>
            </w:r>
            <w:r w:rsidR="0086257F" w:rsidRPr="009E1370">
              <w:rPr>
                <w:rFonts w:ascii="Book Antiqua" w:hAnsi="Book Antiqua" w:cs="Book Antiqua"/>
                <w:i/>
              </w:rPr>
              <w:t xml:space="preserve"> </w:t>
            </w:r>
            <w:r w:rsidRPr="009E1370">
              <w:rPr>
                <w:rFonts w:ascii="Book Antiqua" w:hAnsi="Book Antiqua" w:cs="Book Antiqua"/>
              </w:rPr>
              <w:t>23)</w:t>
            </w:r>
          </w:p>
        </w:tc>
        <w:tc>
          <w:tcPr>
            <w:tcW w:w="1053"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OB 20 mg</w:t>
            </w: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w:t>
            </w:r>
            <w:r w:rsidR="00A41644" w:rsidRPr="009E1370">
              <w:rPr>
                <w:rFonts w:ascii="Book Antiqua" w:hAnsi="Book Antiqua" w:cs="Book Antiqua"/>
                <w:i/>
              </w:rPr>
              <w:t>n =</w:t>
            </w:r>
            <w:r w:rsidR="0086257F" w:rsidRPr="009E1370">
              <w:rPr>
                <w:rFonts w:ascii="Book Antiqua" w:hAnsi="Book Antiqua" w:cs="Book Antiqua"/>
                <w:i/>
              </w:rPr>
              <w:t xml:space="preserve"> </w:t>
            </w:r>
            <w:r w:rsidRPr="009E1370">
              <w:rPr>
                <w:rFonts w:ascii="Book Antiqua" w:hAnsi="Book Antiqua" w:cs="Book Antiqua"/>
              </w:rPr>
              <w:t>24)</w:t>
            </w:r>
          </w:p>
        </w:tc>
        <w:tc>
          <w:tcPr>
            <w:tcW w:w="1218"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OB 40 mg</w:t>
            </w: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w:t>
            </w:r>
            <w:r w:rsidR="00A41644" w:rsidRPr="009E1370">
              <w:rPr>
                <w:rFonts w:ascii="Book Antiqua" w:hAnsi="Book Antiqua" w:cs="Book Antiqua"/>
                <w:i/>
              </w:rPr>
              <w:t>n =</w:t>
            </w:r>
            <w:r w:rsidR="0086257F" w:rsidRPr="009E1370">
              <w:rPr>
                <w:rFonts w:ascii="Book Antiqua" w:hAnsi="Book Antiqua" w:cs="Book Antiqua"/>
                <w:i/>
              </w:rPr>
              <w:t xml:space="preserve"> </w:t>
            </w:r>
            <w:r w:rsidRPr="009E1370">
              <w:rPr>
                <w:rFonts w:ascii="Book Antiqua" w:hAnsi="Book Antiqua" w:cs="Book Antiqua"/>
              </w:rPr>
              <w:t>23)</w:t>
            </w:r>
          </w:p>
        </w:tc>
        <w:tc>
          <w:tcPr>
            <w:tcW w:w="1218"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OB 80 mg</w:t>
            </w: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w:t>
            </w:r>
            <w:r w:rsidR="00A41644" w:rsidRPr="009E1370">
              <w:rPr>
                <w:rFonts w:ascii="Book Antiqua" w:hAnsi="Book Antiqua" w:cs="Book Antiqua"/>
                <w:i/>
              </w:rPr>
              <w:t>n =</w:t>
            </w:r>
            <w:r w:rsidR="0086257F" w:rsidRPr="009E1370">
              <w:rPr>
                <w:rFonts w:ascii="Book Antiqua" w:hAnsi="Book Antiqua" w:cs="Book Antiqua"/>
                <w:i/>
              </w:rPr>
              <w:t xml:space="preserve"> </w:t>
            </w:r>
            <w:r w:rsidRPr="009E1370">
              <w:rPr>
                <w:rFonts w:ascii="Book Antiqua" w:hAnsi="Book Antiqua" w:cs="Book Antiqua"/>
              </w:rPr>
              <w:t>23)</w:t>
            </w:r>
          </w:p>
        </w:tc>
        <w:tc>
          <w:tcPr>
            <w:tcW w:w="1124"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Total</w:t>
            </w: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w:t>
            </w:r>
            <w:r w:rsidR="00A41644" w:rsidRPr="009E1370">
              <w:rPr>
                <w:rFonts w:ascii="Book Antiqua" w:hAnsi="Book Antiqua" w:cs="Book Antiqua"/>
                <w:i/>
              </w:rPr>
              <w:t>n =</w:t>
            </w:r>
            <w:r w:rsidR="0086257F" w:rsidRPr="009E1370">
              <w:rPr>
                <w:rFonts w:ascii="Book Antiqua" w:hAnsi="Book Antiqua" w:cs="Book Antiqua"/>
                <w:i/>
              </w:rPr>
              <w:t xml:space="preserve"> </w:t>
            </w:r>
            <w:r w:rsidRPr="009E1370">
              <w:rPr>
                <w:rFonts w:ascii="Book Antiqua" w:hAnsi="Book Antiqua" w:cs="Book Antiqua"/>
              </w:rPr>
              <w:t>93)</w:t>
            </w:r>
          </w:p>
        </w:tc>
      </w:tr>
      <w:tr w:rsidR="009A514B" w:rsidRPr="009E1370" w:rsidTr="00A50FC9">
        <w:tc>
          <w:tcPr>
            <w:tcW w:w="2093"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Demographic</w:t>
            </w:r>
          </w:p>
        </w:tc>
        <w:tc>
          <w:tcPr>
            <w:tcW w:w="2410" w:type="dxa"/>
            <w:tcBorders>
              <w:top w:val="single" w:sz="8" w:space="0" w:color="auto"/>
            </w:tcBorders>
          </w:tcPr>
          <w:p w:rsidR="009A514B" w:rsidRPr="009E1370" w:rsidRDefault="009A514B" w:rsidP="00114421">
            <w:pPr>
              <w:widowControl w:val="0"/>
              <w:adjustRightInd w:val="0"/>
              <w:snapToGrid w:val="0"/>
              <w:spacing w:line="360" w:lineRule="auto"/>
              <w:jc w:val="center"/>
              <w:rPr>
                <w:rFonts w:ascii="Book Antiqua" w:hAnsi="Book Antiqua" w:cs="Book Antiqua"/>
              </w:rPr>
            </w:pPr>
          </w:p>
        </w:tc>
        <w:tc>
          <w:tcPr>
            <w:tcW w:w="1053"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124"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Age (y</w:t>
            </w:r>
            <w:r w:rsidR="00A41644" w:rsidRPr="009E1370">
              <w:rPr>
                <w:rFonts w:ascii="Book Antiqua" w:hAnsi="Book Antiqua" w:cs="Book Antiqua"/>
              </w:rPr>
              <w:t>r</w:t>
            </w:r>
            <w:r w:rsidR="009A514B" w:rsidRPr="009E1370">
              <w:rPr>
                <w:rFonts w:ascii="Book Antiqua" w:hAnsi="Book Antiqua" w:cs="Book Antiqua"/>
              </w:rPr>
              <w:t>)</w:t>
            </w:r>
          </w:p>
        </w:tc>
        <w:tc>
          <w:tcPr>
            <w:tcW w:w="2410" w:type="dxa"/>
          </w:tcPr>
          <w:p w:rsidR="009A514B" w:rsidRPr="009E1370" w:rsidRDefault="009A514B" w:rsidP="00114421">
            <w:pPr>
              <w:widowControl w:val="0"/>
              <w:adjustRightInd w:val="0"/>
              <w:snapToGrid w:val="0"/>
              <w:spacing w:line="360" w:lineRule="auto"/>
              <w:jc w:val="center"/>
              <w:rPr>
                <w:rFonts w:ascii="Book Antiqua" w:hAnsi="Book Antiqua" w:cs="Book Antiqua"/>
              </w:rPr>
            </w:pPr>
            <w:r w:rsidRPr="009E1370">
              <w:rPr>
                <w:rFonts w:ascii="Book Antiqua" w:hAnsi="Book Antiqua" w:cs="Book Antiqua"/>
              </w:rPr>
              <w:t>47.8</w:t>
            </w:r>
            <w:r w:rsidRPr="009E1370">
              <w:rPr>
                <w:rFonts w:ascii="Book Antiqua" w:hAnsi="Book Antiqua" w:cs="Book Antiqua"/>
                <w:spacing w:val="-8"/>
              </w:rPr>
              <w:sym w:font="Symbol" w:char="F0B1"/>
            </w:r>
            <w:r w:rsidRPr="009E1370">
              <w:rPr>
                <w:rFonts w:ascii="Book Antiqua" w:hAnsi="Book Antiqua" w:cs="Book Antiqua"/>
              </w:rPr>
              <w:t>13.</w:t>
            </w:r>
            <w:r w:rsidRPr="009E1370">
              <w:rPr>
                <w:rFonts w:ascii="Book Antiqua" w:hAnsi="Book Antiqua" w:cs="Book Antiqua"/>
                <w:spacing w:val="-1"/>
              </w:rPr>
              <w:t>1</w:t>
            </w:r>
          </w:p>
        </w:tc>
        <w:tc>
          <w:tcPr>
            <w:tcW w:w="105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44</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12.</w:t>
            </w:r>
            <w:r w:rsidRPr="009E1370">
              <w:rPr>
                <w:rFonts w:ascii="Book Antiqua" w:hAnsi="Book Antiqua" w:cs="Book Antiqua"/>
                <w:spacing w:val="-1"/>
              </w:rPr>
              <w:t>7</w:t>
            </w:r>
            <w:r w:rsidRPr="009E1370">
              <w:rPr>
                <w:rFonts w:ascii="Book Antiqua" w:hAnsi="Book Antiqua" w:cs="Book Antiqua"/>
                <w:spacing w:val="1"/>
              </w:rPr>
              <w:t>1</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44.6</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13.66</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42.9</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11.</w:t>
            </w:r>
            <w:r w:rsidRPr="009E1370">
              <w:rPr>
                <w:rFonts w:ascii="Book Antiqua" w:hAnsi="Book Antiqua" w:cs="Book Antiqua"/>
                <w:spacing w:val="-1"/>
              </w:rPr>
              <w:t>1</w:t>
            </w:r>
            <w:r w:rsidRPr="009E1370">
              <w:rPr>
                <w:rFonts w:ascii="Book Antiqua" w:hAnsi="Book Antiqua" w:cs="Book Antiqua"/>
                <w:spacing w:val="1"/>
              </w:rPr>
              <w:t>2</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44.8</w:t>
            </w:r>
            <w:r w:rsidR="00A50FC9" w:rsidRPr="009E1370">
              <w:rPr>
                <w:rFonts w:ascii="Book Antiqua" w:hAnsi="Book Antiqua" w:cs="Book Antiqua" w:hint="eastAsia"/>
                <w:spacing w:val="1"/>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12.6</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i/>
                <w:caps/>
              </w:rPr>
              <w:t xml:space="preserve"> </w:t>
            </w:r>
            <w:r w:rsidR="00A41644" w:rsidRPr="009E1370">
              <w:rPr>
                <w:rFonts w:ascii="Book Antiqua" w:hAnsi="Book Antiqua" w:cs="Book Antiqua"/>
              </w:rPr>
              <w:t>Female patients</w:t>
            </w:r>
          </w:p>
        </w:tc>
        <w:tc>
          <w:tcPr>
            <w:tcW w:w="2410" w:type="dxa"/>
          </w:tcPr>
          <w:p w:rsidR="009A514B" w:rsidRPr="009E1370" w:rsidRDefault="009A514B" w:rsidP="00114421">
            <w:pPr>
              <w:widowControl w:val="0"/>
              <w:tabs>
                <w:tab w:val="left" w:pos="-171"/>
                <w:tab w:val="left" w:pos="9"/>
              </w:tabs>
              <w:adjustRightInd w:val="0"/>
              <w:snapToGrid w:val="0"/>
              <w:spacing w:line="360" w:lineRule="auto"/>
              <w:jc w:val="center"/>
              <w:rPr>
                <w:rFonts w:ascii="Book Antiqua" w:hAnsi="Book Antiqua" w:cs="Book Antiqua"/>
              </w:rPr>
            </w:pPr>
            <w:r w:rsidRPr="009E1370">
              <w:rPr>
                <w:rFonts w:ascii="Book Antiqua" w:hAnsi="Book Antiqua" w:cs="Book Antiqua"/>
              </w:rPr>
              <w:t>16 (69.6)</w:t>
            </w:r>
          </w:p>
        </w:tc>
        <w:tc>
          <w:tcPr>
            <w:tcW w:w="105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16 (66.7)</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16 (69.6)</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16 (69.6)</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64 (68.8)</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Height (cm)</w:t>
            </w:r>
          </w:p>
        </w:tc>
        <w:tc>
          <w:tcPr>
            <w:tcW w:w="2410" w:type="dxa"/>
          </w:tcPr>
          <w:p w:rsidR="009A514B" w:rsidRPr="009E1370" w:rsidRDefault="009A514B" w:rsidP="00114421">
            <w:pPr>
              <w:widowControl w:val="0"/>
              <w:adjustRightInd w:val="0"/>
              <w:snapToGrid w:val="0"/>
              <w:spacing w:line="360" w:lineRule="auto"/>
              <w:jc w:val="center"/>
              <w:rPr>
                <w:rFonts w:ascii="Book Antiqua" w:hAnsi="Book Antiqua" w:cs="Book Antiqua"/>
              </w:rPr>
            </w:pPr>
            <w:r w:rsidRPr="009E1370">
              <w:rPr>
                <w:rFonts w:ascii="Book Antiqua" w:hAnsi="Book Antiqua" w:cs="Book Antiqua"/>
              </w:rPr>
              <w:t>166</w:t>
            </w:r>
            <w:r w:rsidRPr="009E1370">
              <w:rPr>
                <w:rFonts w:ascii="Book Antiqua" w:hAnsi="Book Antiqua" w:cs="Book Antiqua"/>
                <w:spacing w:val="-1"/>
              </w:rPr>
              <w:t>.</w:t>
            </w:r>
            <w:r w:rsidRPr="009E1370">
              <w:rPr>
                <w:rFonts w:ascii="Book Antiqua" w:hAnsi="Book Antiqua" w:cs="Book Antiqua"/>
              </w:rPr>
              <w:t>4</w:t>
            </w:r>
            <w:r w:rsidRPr="009E1370">
              <w:rPr>
                <w:rFonts w:ascii="Book Antiqua" w:hAnsi="Book Antiqua" w:cs="Book Antiqua"/>
                <w:spacing w:val="-8"/>
              </w:rPr>
              <w:sym w:font="Symbol" w:char="F0B1"/>
            </w:r>
            <w:r w:rsidRPr="009E1370">
              <w:rPr>
                <w:rFonts w:ascii="Book Antiqua" w:hAnsi="Book Antiqua" w:cs="Book Antiqua"/>
              </w:rPr>
              <w:t>7</w:t>
            </w:r>
            <w:r w:rsidRPr="009E1370">
              <w:rPr>
                <w:rFonts w:ascii="Book Antiqua" w:hAnsi="Book Antiqua" w:cs="Book Antiqua"/>
                <w:spacing w:val="-1"/>
              </w:rPr>
              <w:t>.</w:t>
            </w:r>
            <w:r w:rsidRPr="009E1370">
              <w:rPr>
                <w:rFonts w:ascii="Book Antiqua" w:hAnsi="Book Antiqua" w:cs="Book Antiqua"/>
              </w:rPr>
              <w:t>9</w:t>
            </w:r>
          </w:p>
        </w:tc>
        <w:tc>
          <w:tcPr>
            <w:tcW w:w="105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170</w:t>
            </w:r>
            <w:r w:rsidRPr="009E1370">
              <w:rPr>
                <w:rFonts w:ascii="Book Antiqua" w:hAnsi="Book Antiqua" w:cs="Book Antiqua"/>
                <w:spacing w:val="-1"/>
              </w:rPr>
              <w:t>.</w:t>
            </w:r>
            <w:r w:rsidRPr="009E1370">
              <w:rPr>
                <w:rFonts w:ascii="Book Antiqua" w:hAnsi="Book Antiqua" w:cs="Book Antiqua"/>
              </w:rPr>
              <w:t>4</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Pr="009E1370">
              <w:rPr>
                <w:rFonts w:ascii="Book Antiqua" w:hAnsi="Book Antiqua" w:cs="Book Antiqua"/>
                <w:spacing w:val="-2"/>
              </w:rPr>
              <w:t xml:space="preserve"> </w:t>
            </w:r>
            <w:r w:rsidRPr="009E1370">
              <w:rPr>
                <w:rFonts w:ascii="Book Antiqua" w:hAnsi="Book Antiqua" w:cs="Book Antiqua"/>
              </w:rPr>
              <w:t>9.7</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166</w:t>
            </w:r>
            <w:r w:rsidRPr="009E1370">
              <w:rPr>
                <w:rFonts w:ascii="Book Antiqua" w:hAnsi="Book Antiqua" w:cs="Book Antiqua"/>
                <w:spacing w:val="-1"/>
              </w:rPr>
              <w:t>.</w:t>
            </w:r>
            <w:r w:rsidRPr="009E1370">
              <w:rPr>
                <w:rFonts w:ascii="Book Antiqua" w:hAnsi="Book Antiqua" w:cs="Book Antiqua"/>
              </w:rPr>
              <w:t>1</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7.8</w:t>
            </w: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170</w:t>
            </w:r>
            <w:r w:rsidRPr="009E1370">
              <w:rPr>
                <w:rFonts w:ascii="Book Antiqua" w:hAnsi="Book Antiqua" w:cs="Book Antiqua"/>
                <w:spacing w:val="-1"/>
              </w:rPr>
              <w:t>.</w:t>
            </w:r>
            <w:r w:rsidRPr="009E1370">
              <w:rPr>
                <w:rFonts w:ascii="Book Antiqua" w:hAnsi="Book Antiqua" w:cs="Book Antiqua"/>
              </w:rPr>
              <w:t>2</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10</w:t>
            </w:r>
            <w:r w:rsidRPr="009E1370">
              <w:rPr>
                <w:rFonts w:ascii="Book Antiqua" w:hAnsi="Book Antiqua" w:cs="Book Antiqua"/>
                <w:spacing w:val="-1"/>
              </w:rPr>
              <w:t>.</w:t>
            </w:r>
            <w:r w:rsidRPr="009E1370">
              <w:rPr>
                <w:rFonts w:ascii="Book Antiqua" w:hAnsi="Book Antiqua" w:cs="Book Antiqua"/>
              </w:rPr>
              <w:t>9</w:t>
            </w:r>
          </w:p>
        </w:tc>
        <w:tc>
          <w:tcPr>
            <w:tcW w:w="1124"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spacing w:val="1"/>
              </w:rPr>
              <w:t>168</w:t>
            </w:r>
            <w:r w:rsidR="00A50FC9" w:rsidRPr="009E1370">
              <w:rPr>
                <w:rFonts w:ascii="Book Antiqua" w:hAnsi="Book Antiqua" w:cs="Book Antiqua" w:hint="eastAsia"/>
                <w:spacing w:val="1"/>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9.24</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Weight (kg)</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69.8</w:t>
            </w:r>
            <w:r w:rsidRPr="009E1370">
              <w:rPr>
                <w:rFonts w:ascii="Book Antiqua" w:hAnsi="Book Antiqua" w:cs="Book Antiqua"/>
                <w:spacing w:val="-8"/>
              </w:rPr>
              <w:sym w:font="Symbol" w:char="F0B1"/>
            </w:r>
            <w:r w:rsidRPr="009E1370">
              <w:rPr>
                <w:rFonts w:ascii="Book Antiqua" w:hAnsi="Book Antiqua" w:cs="Book Antiqua"/>
              </w:rPr>
              <w:t>15.</w:t>
            </w:r>
            <w:r w:rsidRPr="009E1370">
              <w:rPr>
                <w:rFonts w:ascii="Book Antiqua" w:hAnsi="Book Antiqua" w:cs="Book Antiqua"/>
                <w:spacing w:val="-1"/>
              </w:rPr>
              <w:t>9</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72.9</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16.</w:t>
            </w:r>
            <w:r w:rsidRPr="009E1370">
              <w:rPr>
                <w:rFonts w:ascii="Book Antiqua" w:hAnsi="Book Antiqua" w:cs="Book Antiqua"/>
                <w:spacing w:val="-1"/>
              </w:rPr>
              <w:t>6</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68.9</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12.</w:t>
            </w:r>
            <w:r w:rsidRPr="009E1370">
              <w:rPr>
                <w:rFonts w:ascii="Book Antiqua" w:hAnsi="Book Antiqua" w:cs="Book Antiqua"/>
                <w:spacing w:val="-1"/>
              </w:rPr>
              <w:t>9</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74.4</w:t>
            </w:r>
            <w:r w:rsidR="00A50FC9" w:rsidRPr="009E1370">
              <w:rPr>
                <w:rFonts w:ascii="Book Antiqua" w:hAnsi="Book Antiqua" w:cs="Book Antiqua" w:hint="eastAsia"/>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16.</w:t>
            </w:r>
            <w:r w:rsidRPr="009E1370">
              <w:rPr>
                <w:rFonts w:ascii="Book Antiqua" w:hAnsi="Book Antiqua" w:cs="Book Antiqua"/>
                <w:spacing w:val="1"/>
              </w:rPr>
              <w:t>9</w:t>
            </w:r>
          </w:p>
        </w:tc>
        <w:tc>
          <w:tcPr>
            <w:tcW w:w="1124"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spacing w:val="1"/>
              </w:rPr>
              <w:t>71.5</w:t>
            </w:r>
            <w:r w:rsidR="00A50FC9" w:rsidRPr="009E1370">
              <w:rPr>
                <w:rFonts w:ascii="Book Antiqua" w:hAnsi="Book Antiqua" w:cs="Book Antiqua" w:hint="eastAsia"/>
                <w:spacing w:val="1"/>
                <w:lang w:eastAsia="zh-CN"/>
              </w:rPr>
              <w:t xml:space="preserve"> </w:t>
            </w:r>
            <w:r w:rsidRPr="009E1370">
              <w:rPr>
                <w:rFonts w:ascii="Book Antiqua" w:hAnsi="Book Antiqua" w:cs="Book Antiqua"/>
                <w:spacing w:val="-8"/>
              </w:rPr>
              <w:sym w:font="Symbol" w:char="F0B1"/>
            </w:r>
            <w:r w:rsidR="00A50FC9" w:rsidRPr="009E1370">
              <w:rPr>
                <w:rFonts w:ascii="Book Antiqua" w:hAnsi="Book Antiqua" w:cs="Book Antiqua" w:hint="eastAsia"/>
                <w:spacing w:val="-8"/>
                <w:lang w:eastAsia="zh-CN"/>
              </w:rPr>
              <w:t xml:space="preserve"> </w:t>
            </w:r>
            <w:r w:rsidRPr="009E1370">
              <w:rPr>
                <w:rFonts w:ascii="Book Antiqua" w:hAnsi="Book Antiqua" w:cs="Book Antiqua"/>
              </w:rPr>
              <w:t>15.6</w:t>
            </w:r>
          </w:p>
        </w:tc>
      </w:tr>
      <w:tr w:rsidR="009A514B" w:rsidRPr="009E1370" w:rsidTr="00A50FC9">
        <w:tc>
          <w:tcPr>
            <w:tcW w:w="209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Baseline ano-rectal parameters</w:t>
            </w:r>
          </w:p>
        </w:tc>
        <w:tc>
          <w:tcPr>
            <w:tcW w:w="2410" w:type="dxa"/>
          </w:tcPr>
          <w:p w:rsidR="009A514B" w:rsidRPr="009E1370" w:rsidRDefault="009A514B" w:rsidP="00114421">
            <w:pPr>
              <w:widowControl w:val="0"/>
              <w:adjustRightInd w:val="0"/>
              <w:snapToGrid w:val="0"/>
              <w:spacing w:line="360" w:lineRule="auto"/>
              <w:jc w:val="center"/>
              <w:rPr>
                <w:rFonts w:ascii="Book Antiqua" w:hAnsi="Book Antiqua" w:cs="Book Antiqua"/>
              </w:rPr>
            </w:pPr>
          </w:p>
        </w:tc>
        <w:tc>
          <w:tcPr>
            <w:tcW w:w="1053"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Anal canal length (mm)</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3</w:t>
            </w:r>
            <w:r w:rsidRPr="009E1370">
              <w:rPr>
                <w:rFonts w:ascii="Book Antiqua" w:hAnsi="Book Antiqua" w:cs="Book Antiqua"/>
              </w:rPr>
              <w:t>.7</w:t>
            </w:r>
            <w:r w:rsidR="00A50FC9" w:rsidRPr="009E1370">
              <w:rPr>
                <w:rFonts w:ascii="Book Antiqua" w:hAnsi="Book Antiqua" w:cs="Book Antiqua"/>
              </w:rPr>
              <w:t xml:space="preserve"> ± </w:t>
            </w:r>
            <w:r w:rsidRPr="009E1370">
              <w:rPr>
                <w:rFonts w:ascii="Book Antiqua" w:hAnsi="Book Antiqua" w:cs="Book Antiqua"/>
                <w:spacing w:val="1"/>
              </w:rPr>
              <w:t>1</w:t>
            </w:r>
            <w:r w:rsidRPr="009E1370">
              <w:rPr>
                <w:rFonts w:ascii="Book Antiqua" w:hAnsi="Book Antiqua" w:cs="Book Antiqua"/>
                <w:spacing w:val="-1"/>
              </w:rPr>
              <w:t>.</w:t>
            </w:r>
            <w:r w:rsidRPr="009E1370">
              <w:rPr>
                <w:rFonts w:ascii="Book Antiqua" w:hAnsi="Book Antiqua" w:cs="Book Antiqua"/>
              </w:rPr>
              <w:t>6</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4</w:t>
            </w:r>
            <w:r w:rsidRPr="009E1370">
              <w:rPr>
                <w:rFonts w:ascii="Book Antiqua" w:hAnsi="Book Antiqua" w:cs="Book Antiqua"/>
              </w:rPr>
              <w:t>.6</w:t>
            </w:r>
            <w:r w:rsidR="00A50FC9" w:rsidRPr="009E1370">
              <w:rPr>
                <w:rFonts w:ascii="Book Antiqua" w:hAnsi="Book Antiqua" w:cs="Book Antiqua"/>
              </w:rPr>
              <w:t xml:space="preserve"> ± </w:t>
            </w:r>
            <w:r w:rsidRPr="009E1370">
              <w:rPr>
                <w:rFonts w:ascii="Book Antiqua" w:hAnsi="Book Antiqua" w:cs="Book Antiqua"/>
                <w:spacing w:val="1"/>
              </w:rPr>
              <w:t>8</w:t>
            </w:r>
            <w:r w:rsidRPr="009E1370">
              <w:rPr>
                <w:rFonts w:ascii="Book Antiqua" w:hAnsi="Book Antiqua" w:cs="Book Antiqua"/>
                <w:spacing w:val="-1"/>
              </w:rPr>
              <w:t>.</w:t>
            </w:r>
            <w:r w:rsidRPr="009E1370">
              <w:rPr>
                <w:rFonts w:ascii="Book Antiqua" w:hAnsi="Book Antiqua" w:cs="Book Antiqua"/>
              </w:rPr>
              <w:t>9</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3</w:t>
            </w:r>
            <w:r w:rsidRPr="009E1370">
              <w:rPr>
                <w:rFonts w:ascii="Book Antiqua" w:hAnsi="Book Antiqua" w:cs="Book Antiqua"/>
              </w:rPr>
              <w:t>.4</w:t>
            </w:r>
            <w:r w:rsidR="00A50FC9" w:rsidRPr="009E1370">
              <w:rPr>
                <w:rFonts w:ascii="Book Antiqua" w:hAnsi="Book Antiqua" w:cs="Book Antiqua"/>
              </w:rPr>
              <w:t xml:space="preserve"> ± </w:t>
            </w:r>
            <w:r w:rsidRPr="009E1370">
              <w:rPr>
                <w:rFonts w:ascii="Book Antiqua" w:hAnsi="Book Antiqua" w:cs="Book Antiqua"/>
                <w:spacing w:val="1"/>
              </w:rPr>
              <w:t>9</w:t>
            </w:r>
            <w:r w:rsidRPr="009E1370">
              <w:rPr>
                <w:rFonts w:ascii="Book Antiqua" w:hAnsi="Book Antiqua" w:cs="Book Antiqua"/>
                <w:spacing w:val="-1"/>
              </w:rPr>
              <w:t>.</w:t>
            </w:r>
            <w:r w:rsidRPr="009E1370">
              <w:rPr>
                <w:rFonts w:ascii="Book Antiqua" w:hAnsi="Book Antiqua" w:cs="Book Antiqua"/>
              </w:rPr>
              <w:t>8</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3</w:t>
            </w:r>
            <w:r w:rsidRPr="009E1370">
              <w:rPr>
                <w:rFonts w:ascii="Book Antiqua" w:hAnsi="Book Antiqua" w:cs="Book Antiqua"/>
              </w:rPr>
              <w:t>.6</w:t>
            </w:r>
            <w:r w:rsidR="00A50FC9" w:rsidRPr="009E1370">
              <w:rPr>
                <w:rFonts w:ascii="Book Antiqua" w:hAnsi="Book Antiqua" w:cs="Book Antiqua"/>
              </w:rPr>
              <w:t xml:space="preserve"> ± </w:t>
            </w:r>
            <w:r w:rsidRPr="009E1370">
              <w:rPr>
                <w:rFonts w:ascii="Book Antiqua" w:hAnsi="Book Antiqua" w:cs="Book Antiqua"/>
                <w:spacing w:val="1"/>
              </w:rPr>
              <w:t>8</w:t>
            </w:r>
            <w:r w:rsidRPr="009E1370">
              <w:rPr>
                <w:rFonts w:ascii="Book Antiqua" w:hAnsi="Book Antiqua" w:cs="Book Antiqua"/>
                <w:spacing w:val="-1"/>
              </w:rPr>
              <w:t>.</w:t>
            </w:r>
            <w:r w:rsidRPr="009E1370">
              <w:rPr>
                <w:rFonts w:ascii="Book Antiqua" w:hAnsi="Book Antiqua" w:cs="Book Antiqua"/>
              </w:rPr>
              <w:t>1</w:t>
            </w:r>
          </w:p>
        </w:tc>
        <w:tc>
          <w:tcPr>
            <w:tcW w:w="1124"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3</w:t>
            </w:r>
            <w:r w:rsidRPr="009E1370">
              <w:rPr>
                <w:rFonts w:ascii="Book Antiqua" w:hAnsi="Book Antiqua" w:cs="Book Antiqua"/>
              </w:rPr>
              <w:t>.8</w:t>
            </w:r>
            <w:r w:rsidR="00A50FC9" w:rsidRPr="009E1370">
              <w:rPr>
                <w:rFonts w:ascii="Book Antiqua" w:hAnsi="Book Antiqua" w:cs="Book Antiqua"/>
              </w:rPr>
              <w:t xml:space="preserve"> ± </w:t>
            </w:r>
            <w:r w:rsidRPr="009E1370">
              <w:rPr>
                <w:rFonts w:ascii="Book Antiqua" w:hAnsi="Book Antiqua" w:cs="Book Antiqua"/>
                <w:spacing w:val="1"/>
              </w:rPr>
              <w:t>9</w:t>
            </w:r>
            <w:r w:rsidRPr="009E1370">
              <w:rPr>
                <w:rFonts w:ascii="Book Antiqua" w:hAnsi="Book Antiqua" w:cs="Book Antiqua"/>
                <w:spacing w:val="-1"/>
              </w:rPr>
              <w:t>.</w:t>
            </w:r>
            <w:r w:rsidRPr="009E1370">
              <w:rPr>
                <w:rFonts w:ascii="Book Antiqua" w:hAnsi="Book Antiqua" w:cs="Book Antiqua"/>
              </w:rPr>
              <w:t>4</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i/>
                <w:caps/>
                <w:lang w:val="en-GB"/>
              </w:rPr>
              <w:t xml:space="preserve"> </w:t>
            </w:r>
            <w:r w:rsidR="009A514B" w:rsidRPr="009E1370">
              <w:rPr>
                <w:rFonts w:ascii="Book Antiqua" w:hAnsi="Book Antiqua" w:cs="Book Antiqua"/>
                <w:lang w:val="en-GB"/>
              </w:rPr>
              <w:t>Depth of insertion probe (mm)</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4</w:t>
            </w:r>
            <w:r w:rsidRPr="009E1370">
              <w:rPr>
                <w:rFonts w:ascii="Book Antiqua" w:hAnsi="Book Antiqua" w:cs="Book Antiqua"/>
              </w:rPr>
              <w:t>.8</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8</w:t>
            </w:r>
            <w:r w:rsidRPr="009E1370">
              <w:rPr>
                <w:rFonts w:ascii="Book Antiqua" w:hAnsi="Book Antiqua" w:cs="Book Antiqua"/>
              </w:rPr>
              <w:t>.8</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4</w:t>
            </w:r>
            <w:r w:rsidRPr="009E1370">
              <w:rPr>
                <w:rFonts w:ascii="Book Antiqua" w:hAnsi="Book Antiqua" w:cs="Book Antiqua"/>
              </w:rPr>
              <w:t>.9</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4</w:t>
            </w:r>
            <w:r w:rsidRPr="009E1370">
              <w:rPr>
                <w:rFonts w:ascii="Book Antiqua" w:hAnsi="Book Antiqua" w:cs="Book Antiqua"/>
              </w:rPr>
              <w:t>.3</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4</w:t>
            </w:r>
            <w:r w:rsidRPr="009E1370">
              <w:rPr>
                <w:rFonts w:ascii="Book Antiqua" w:hAnsi="Book Antiqua" w:cs="Book Antiqua"/>
              </w:rPr>
              <w:t>.2</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6</w:t>
            </w:r>
            <w:r w:rsidRPr="009E1370">
              <w:rPr>
                <w:rFonts w:ascii="Book Antiqua" w:hAnsi="Book Antiqua" w:cs="Book Antiqua"/>
              </w:rPr>
              <w:t>.7</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8</w:t>
            </w:r>
            <w:r w:rsidRPr="009E1370">
              <w:rPr>
                <w:rFonts w:ascii="Book Antiqua" w:hAnsi="Book Antiqua" w:cs="Book Antiqua"/>
              </w:rPr>
              <w:t>.8</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8</w:t>
            </w:r>
            <w:r w:rsidRPr="009E1370">
              <w:rPr>
                <w:rFonts w:ascii="Book Antiqua" w:hAnsi="Book Antiqua" w:cs="Book Antiqua"/>
              </w:rPr>
              <w:t>.1</w:t>
            </w:r>
          </w:p>
        </w:tc>
        <w:tc>
          <w:tcPr>
            <w:tcW w:w="1124"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5</w:t>
            </w:r>
            <w:r w:rsidRPr="009E1370">
              <w:rPr>
                <w:rFonts w:ascii="Book Antiqua" w:hAnsi="Book Antiqua" w:cs="Book Antiqua"/>
              </w:rPr>
              <w:t>.6</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6</w:t>
            </w:r>
            <w:r w:rsidRPr="009E1370">
              <w:rPr>
                <w:rFonts w:ascii="Book Antiqua" w:hAnsi="Book Antiqua" w:cs="Book Antiqua"/>
              </w:rPr>
              <w:t>.7</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Sphincter pressure (mmHg)</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5</w:t>
            </w:r>
            <w:r w:rsidRPr="009E1370">
              <w:rPr>
                <w:rFonts w:ascii="Book Antiqua" w:hAnsi="Book Antiqua" w:cs="Book Antiqua"/>
                <w:spacing w:val="-1"/>
              </w:rPr>
              <w:t>1</w:t>
            </w:r>
            <w:r w:rsidRPr="009E1370">
              <w:rPr>
                <w:rFonts w:ascii="Book Antiqua" w:hAnsi="Book Antiqua" w:cs="Book Antiqua"/>
              </w:rPr>
              <w:t>.9</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9</w:t>
            </w:r>
            <w:r w:rsidRPr="009E1370">
              <w:rPr>
                <w:rFonts w:ascii="Book Antiqua" w:hAnsi="Book Antiqua" w:cs="Book Antiqua"/>
              </w:rPr>
              <w:t>.2</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5</w:t>
            </w:r>
            <w:r w:rsidRPr="009E1370">
              <w:rPr>
                <w:rFonts w:ascii="Book Antiqua" w:hAnsi="Book Antiqua" w:cs="Book Antiqua"/>
                <w:spacing w:val="-1"/>
              </w:rPr>
              <w:t>0</w:t>
            </w:r>
            <w:r w:rsidRPr="009E1370">
              <w:rPr>
                <w:rFonts w:ascii="Book Antiqua" w:hAnsi="Book Antiqua" w:cs="Book Antiqua"/>
              </w:rPr>
              <w:t>.7</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6</w:t>
            </w:r>
            <w:r w:rsidRPr="009E1370">
              <w:rPr>
                <w:rFonts w:ascii="Book Antiqua" w:hAnsi="Book Antiqua" w:cs="Book Antiqua"/>
              </w:rPr>
              <w:t>.4</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5</w:t>
            </w:r>
            <w:r w:rsidRPr="009E1370">
              <w:rPr>
                <w:rFonts w:ascii="Book Antiqua" w:hAnsi="Book Antiqua" w:cs="Book Antiqua"/>
                <w:spacing w:val="-1"/>
              </w:rPr>
              <w:t>4</w:t>
            </w:r>
            <w:r w:rsidRPr="009E1370">
              <w:rPr>
                <w:rFonts w:ascii="Book Antiqua" w:hAnsi="Book Antiqua" w:cs="Book Antiqua"/>
              </w:rPr>
              <w:t>.4</w:t>
            </w:r>
            <w:r w:rsidR="00A50FC9" w:rsidRPr="009E1370">
              <w:rPr>
                <w:rFonts w:ascii="Book Antiqua" w:hAnsi="Book Antiqua" w:cs="Book Antiqua"/>
              </w:rPr>
              <w:t xml:space="preserve"> ± </w:t>
            </w:r>
            <w:r w:rsidRPr="009E1370">
              <w:rPr>
                <w:rFonts w:ascii="Book Antiqua" w:hAnsi="Book Antiqua" w:cs="Book Antiqua"/>
              </w:rPr>
              <w:t>2</w:t>
            </w:r>
            <w:r w:rsidRPr="009E1370">
              <w:rPr>
                <w:rFonts w:ascii="Book Antiqua" w:hAnsi="Book Antiqua" w:cs="Book Antiqua"/>
                <w:spacing w:val="-1"/>
              </w:rPr>
              <w:t>1</w:t>
            </w:r>
            <w:r w:rsidRPr="009E1370">
              <w:rPr>
                <w:rFonts w:ascii="Book Antiqua" w:hAnsi="Book Antiqua" w:cs="Book Antiqua"/>
              </w:rPr>
              <w:t>.2</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4</w:t>
            </w:r>
            <w:r w:rsidRPr="009E1370">
              <w:rPr>
                <w:rFonts w:ascii="Book Antiqua" w:hAnsi="Book Antiqua" w:cs="Book Antiqua"/>
                <w:spacing w:val="-1"/>
              </w:rPr>
              <w:t>9</w:t>
            </w:r>
            <w:r w:rsidRPr="009E1370">
              <w:rPr>
                <w:rFonts w:ascii="Book Antiqua" w:hAnsi="Book Antiqua" w:cs="Book Antiqua"/>
              </w:rPr>
              <w:t>.4</w:t>
            </w:r>
            <w:r w:rsidR="00A50FC9" w:rsidRPr="009E1370">
              <w:rPr>
                <w:rFonts w:ascii="Book Antiqua" w:hAnsi="Book Antiqua" w:cs="Book Antiqua"/>
              </w:rPr>
              <w:t xml:space="preserve"> ± </w:t>
            </w:r>
            <w:r w:rsidRPr="009E1370">
              <w:rPr>
                <w:rFonts w:ascii="Book Antiqua" w:hAnsi="Book Antiqua" w:cs="Book Antiqua"/>
              </w:rPr>
              <w:t xml:space="preserve"> 2</w:t>
            </w:r>
            <w:r w:rsidRPr="009E1370">
              <w:rPr>
                <w:rFonts w:ascii="Book Antiqua" w:hAnsi="Book Antiqua" w:cs="Book Antiqua"/>
                <w:spacing w:val="-1"/>
              </w:rPr>
              <w:t>0</w:t>
            </w:r>
            <w:r w:rsidRPr="009E1370">
              <w:rPr>
                <w:rFonts w:ascii="Book Antiqua" w:hAnsi="Book Antiqua" w:cs="Book Antiqua"/>
              </w:rPr>
              <w:t>.2</w:t>
            </w:r>
          </w:p>
        </w:tc>
        <w:tc>
          <w:tcPr>
            <w:tcW w:w="1124"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5</w:t>
            </w:r>
            <w:r w:rsidRPr="009E1370">
              <w:rPr>
                <w:rFonts w:ascii="Book Antiqua" w:hAnsi="Book Antiqua" w:cs="Book Antiqua"/>
                <w:spacing w:val="-1"/>
              </w:rPr>
              <w:t>1</w:t>
            </w:r>
            <w:r w:rsidRPr="009E1370">
              <w:rPr>
                <w:rFonts w:ascii="Book Antiqua" w:hAnsi="Book Antiqua" w:cs="Book Antiqua"/>
              </w:rPr>
              <w:t>.6</w:t>
            </w:r>
            <w:r w:rsidR="00A50FC9" w:rsidRPr="009E1370">
              <w:rPr>
                <w:rFonts w:ascii="Book Antiqua" w:hAnsi="Book Antiqua" w:cs="Book Antiqua"/>
              </w:rPr>
              <w:t xml:space="preserve"> ± </w:t>
            </w:r>
            <w:r w:rsidRPr="009E1370">
              <w:rPr>
                <w:rFonts w:ascii="Book Antiqua" w:hAnsi="Book Antiqua" w:cs="Book Antiqua"/>
              </w:rPr>
              <w:t>1</w:t>
            </w:r>
            <w:r w:rsidRPr="009E1370">
              <w:rPr>
                <w:rFonts w:ascii="Book Antiqua" w:hAnsi="Book Antiqua" w:cs="Book Antiqua"/>
                <w:spacing w:val="-1"/>
              </w:rPr>
              <w:t>9</w:t>
            </w:r>
          </w:p>
        </w:tc>
      </w:tr>
      <w:tr w:rsidR="009A514B" w:rsidRPr="009E1370" w:rsidTr="00A50FC9">
        <w:tc>
          <w:tcPr>
            <w:tcW w:w="209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Baseline symptom severity</w:t>
            </w:r>
          </w:p>
        </w:tc>
        <w:tc>
          <w:tcPr>
            <w:tcW w:w="2410" w:type="dxa"/>
          </w:tcPr>
          <w:p w:rsidR="009A514B" w:rsidRPr="009E1370" w:rsidRDefault="009A514B" w:rsidP="00114421">
            <w:pPr>
              <w:widowControl w:val="0"/>
              <w:adjustRightInd w:val="0"/>
              <w:snapToGrid w:val="0"/>
              <w:spacing w:line="360" w:lineRule="auto"/>
              <w:jc w:val="center"/>
              <w:rPr>
                <w:rFonts w:ascii="Book Antiqua" w:hAnsi="Book Antiqua" w:cs="Book Antiqua"/>
              </w:rPr>
            </w:pPr>
          </w:p>
        </w:tc>
        <w:tc>
          <w:tcPr>
            <w:tcW w:w="1053"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218"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i/>
                <w:caps/>
              </w:rPr>
              <w:t xml:space="preserve"> </w:t>
            </w:r>
            <w:r w:rsidR="009A514B" w:rsidRPr="009E1370">
              <w:rPr>
                <w:rFonts w:ascii="Book Antiqua" w:hAnsi="Book Antiqua" w:cs="Book Antiqua"/>
              </w:rPr>
              <w:t xml:space="preserve">Intensity of </w:t>
            </w:r>
            <w:r w:rsidR="009A514B" w:rsidRPr="009E1370">
              <w:rPr>
                <w:rFonts w:ascii="Book Antiqua" w:hAnsi="Book Antiqua" w:cs="Book Antiqua"/>
              </w:rPr>
              <w:lastRenderedPageBreak/>
              <w:t>abdominal pain</w:t>
            </w:r>
            <w:r w:rsidR="00A50FC9" w:rsidRPr="009E1370">
              <w:rPr>
                <w:rFonts w:ascii="Book Antiqua" w:hAnsi="Book Antiqua" w:cs="Book Antiqua" w:hint="eastAsia"/>
                <w:vertAlign w:val="superscript"/>
                <w:lang w:eastAsia="zh-CN"/>
              </w:rPr>
              <w:t>1</w:t>
            </w:r>
          </w:p>
        </w:tc>
        <w:tc>
          <w:tcPr>
            <w:tcW w:w="2410" w:type="dxa"/>
          </w:tcPr>
          <w:p w:rsidR="009A514B" w:rsidRPr="009E1370" w:rsidRDefault="009A514B" w:rsidP="00114421">
            <w:pPr>
              <w:widowControl w:val="0"/>
              <w:tabs>
                <w:tab w:val="left" w:pos="981"/>
              </w:tabs>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lastRenderedPageBreak/>
              <w:t>2.7</w:t>
            </w:r>
            <w:r w:rsidR="00A50FC9" w:rsidRPr="009E1370">
              <w:rPr>
                <w:rFonts w:ascii="Book Antiqua" w:hAnsi="Book Antiqua" w:cs="Book Antiqua"/>
              </w:rPr>
              <w:t xml:space="preserve"> ± </w:t>
            </w:r>
            <w:r w:rsidRPr="009E1370">
              <w:rPr>
                <w:rFonts w:ascii="Book Antiqua" w:hAnsi="Book Antiqua" w:cs="Book Antiqua"/>
              </w:rPr>
              <w:t>0.9</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2.04</w:t>
            </w:r>
            <w:r w:rsidR="00A50FC9" w:rsidRPr="009E1370">
              <w:rPr>
                <w:rFonts w:ascii="Book Antiqua" w:hAnsi="Book Antiqua" w:cs="Book Antiqua"/>
              </w:rPr>
              <w:t xml:space="preserve"> ± </w:t>
            </w:r>
            <w:r w:rsidRPr="009E1370">
              <w:rPr>
                <w:rFonts w:ascii="Book Antiqua" w:hAnsi="Book Antiqua" w:cs="Book Antiqua"/>
              </w:rPr>
              <w:lastRenderedPageBreak/>
              <w:t>0.94</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lastRenderedPageBreak/>
              <w:t>2.19</w:t>
            </w:r>
            <w:r w:rsidR="00A50FC9" w:rsidRPr="009E1370">
              <w:rPr>
                <w:rFonts w:ascii="Book Antiqua" w:hAnsi="Book Antiqua" w:cs="Book Antiqua"/>
              </w:rPr>
              <w:t xml:space="preserve"> ± </w:t>
            </w:r>
            <w:r w:rsidRPr="009E1370">
              <w:rPr>
                <w:rFonts w:ascii="Book Antiqua" w:hAnsi="Book Antiqua" w:cs="Book Antiqua"/>
              </w:rPr>
              <w:lastRenderedPageBreak/>
              <w:t>0.98</w:t>
            </w:r>
          </w:p>
        </w:tc>
        <w:tc>
          <w:tcPr>
            <w:tcW w:w="1218" w:type="dxa"/>
          </w:tcPr>
          <w:p w:rsidR="009A514B" w:rsidRPr="009E1370" w:rsidRDefault="009A514B" w:rsidP="00114421">
            <w:pPr>
              <w:widowControl w:val="0"/>
              <w:tabs>
                <w:tab w:val="left" w:pos="1510"/>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lastRenderedPageBreak/>
              <w:t>2.19</w:t>
            </w:r>
            <w:r w:rsidR="00A50FC9" w:rsidRPr="009E1370">
              <w:rPr>
                <w:rFonts w:ascii="Book Antiqua" w:hAnsi="Book Antiqua" w:cs="Book Antiqua"/>
              </w:rPr>
              <w:t xml:space="preserve"> ± </w:t>
            </w:r>
            <w:r w:rsidRPr="009E1370">
              <w:rPr>
                <w:rFonts w:ascii="Book Antiqua" w:hAnsi="Book Antiqua" w:cs="Book Antiqua"/>
              </w:rPr>
              <w:t>0.8</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2.2</w:t>
            </w:r>
            <w:r w:rsidR="00A50FC9" w:rsidRPr="009E1370">
              <w:rPr>
                <w:rFonts w:ascii="Book Antiqua" w:hAnsi="Book Antiqua" w:cs="Book Antiqua"/>
              </w:rPr>
              <w:t xml:space="preserve"> ± </w:t>
            </w:r>
            <w:r w:rsidRPr="009E1370">
              <w:rPr>
                <w:rFonts w:ascii="Book Antiqua" w:hAnsi="Book Antiqua" w:cs="Book Antiqua"/>
              </w:rPr>
              <w:lastRenderedPageBreak/>
              <w:t>0.91</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i/>
                <w:caps/>
              </w:rPr>
              <w:lastRenderedPageBreak/>
              <w:t xml:space="preserve"> </w:t>
            </w:r>
            <w:r w:rsidR="009A514B" w:rsidRPr="009E1370">
              <w:rPr>
                <w:rFonts w:ascii="Book Antiqua" w:hAnsi="Book Antiqua" w:cs="Book Antiqua"/>
              </w:rPr>
              <w:t>Frequency of abdominal pain</w:t>
            </w:r>
            <w:r w:rsidR="00A50FC9" w:rsidRPr="009E1370">
              <w:rPr>
                <w:rFonts w:ascii="Book Antiqua" w:hAnsi="Book Antiqua" w:cs="Book Antiqua" w:hint="eastAsia"/>
                <w:vertAlign w:val="superscript"/>
                <w:lang w:eastAsia="zh-CN"/>
              </w:rPr>
              <w:t>1</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w:t>
            </w:r>
            <w:r w:rsidRPr="009E1370">
              <w:rPr>
                <w:rFonts w:ascii="Book Antiqua" w:hAnsi="Book Antiqua" w:cs="Book Antiqua"/>
              </w:rPr>
              <w:t>09</w:t>
            </w:r>
            <w:r w:rsidR="00A50FC9" w:rsidRPr="009E1370">
              <w:rPr>
                <w:rFonts w:ascii="Book Antiqua" w:hAnsi="Book Antiqua" w:cs="Book Antiqua"/>
              </w:rPr>
              <w:t xml:space="preserve"> ± </w:t>
            </w:r>
            <w:r w:rsidRPr="009E1370">
              <w:rPr>
                <w:rFonts w:ascii="Book Antiqua" w:hAnsi="Book Antiqua" w:cs="Book Antiqua"/>
              </w:rPr>
              <w:t>1.83</w:t>
            </w:r>
          </w:p>
        </w:tc>
        <w:tc>
          <w:tcPr>
            <w:tcW w:w="1053"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w:t>
            </w:r>
            <w:r w:rsidRPr="009E1370">
              <w:rPr>
                <w:rFonts w:ascii="Book Antiqua" w:hAnsi="Book Antiqua" w:cs="Book Antiqua"/>
              </w:rPr>
              <w:t>55</w:t>
            </w:r>
            <w:r w:rsidR="00A50FC9" w:rsidRPr="009E1370">
              <w:rPr>
                <w:rFonts w:ascii="Book Antiqua" w:hAnsi="Book Antiqua" w:cs="Book Antiqua"/>
              </w:rPr>
              <w:t xml:space="preserve"> ± </w:t>
            </w:r>
            <w:r w:rsidRPr="009E1370">
              <w:rPr>
                <w:rFonts w:ascii="Book Antiqua" w:hAnsi="Book Antiqua" w:cs="Book Antiqua"/>
              </w:rPr>
              <w:t>3.72</w:t>
            </w:r>
          </w:p>
        </w:tc>
        <w:tc>
          <w:tcPr>
            <w:tcW w:w="1218" w:type="dxa"/>
          </w:tcPr>
          <w:p w:rsidR="009A514B" w:rsidRPr="009E1370" w:rsidRDefault="009A514B" w:rsidP="00114421">
            <w:pPr>
              <w:widowControl w:val="0"/>
              <w:autoSpaceDE w:val="0"/>
              <w:autoSpaceDN w:val="0"/>
              <w:adjustRightInd w:val="0"/>
              <w:snapToGrid w:val="0"/>
              <w:spacing w:line="360" w:lineRule="auto"/>
              <w:ind w:firstLineChars="50" w:firstLine="120"/>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w:t>
            </w:r>
            <w:r w:rsidRPr="009E1370">
              <w:rPr>
                <w:rFonts w:ascii="Book Antiqua" w:hAnsi="Book Antiqua" w:cs="Book Antiqua"/>
              </w:rPr>
              <w:t>79</w:t>
            </w:r>
            <w:r w:rsidR="00A50FC9" w:rsidRPr="009E1370">
              <w:rPr>
                <w:rFonts w:ascii="Book Antiqua" w:hAnsi="Book Antiqua" w:cs="Book Antiqua"/>
              </w:rPr>
              <w:t xml:space="preserve"> ± </w:t>
            </w:r>
            <w:r w:rsidRPr="009E1370">
              <w:rPr>
                <w:rFonts w:ascii="Book Antiqua" w:hAnsi="Book Antiqua" w:cs="Book Antiqua"/>
              </w:rPr>
              <w:t>2.14</w:t>
            </w:r>
          </w:p>
        </w:tc>
        <w:tc>
          <w:tcPr>
            <w:tcW w:w="1218" w:type="dxa"/>
          </w:tcPr>
          <w:p w:rsidR="009A514B" w:rsidRPr="009E1370" w:rsidRDefault="009A514B" w:rsidP="00114421">
            <w:pPr>
              <w:widowControl w:val="0"/>
              <w:tabs>
                <w:tab w:val="left" w:pos="1510"/>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w:t>
            </w:r>
            <w:r w:rsidRPr="009E1370">
              <w:rPr>
                <w:rFonts w:ascii="Book Antiqua" w:hAnsi="Book Antiqua" w:cs="Book Antiqua"/>
                <w:spacing w:val="-1"/>
              </w:rPr>
              <w:t>.</w:t>
            </w:r>
            <w:r w:rsidRPr="009E1370">
              <w:rPr>
                <w:rFonts w:ascii="Book Antiqua" w:hAnsi="Book Antiqua" w:cs="Book Antiqua"/>
              </w:rPr>
              <w:t>35</w:t>
            </w:r>
            <w:r w:rsidR="00A50FC9" w:rsidRPr="009E1370">
              <w:rPr>
                <w:rFonts w:ascii="Book Antiqua" w:hAnsi="Book Antiqua" w:cs="Book Antiqua"/>
              </w:rPr>
              <w:t xml:space="preserve"> ± </w:t>
            </w:r>
            <w:r w:rsidRPr="009E1370">
              <w:rPr>
                <w:rFonts w:ascii="Book Antiqua" w:hAnsi="Book Antiqua" w:cs="Book Antiqua"/>
              </w:rPr>
              <w:t>2.76</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3.2</w:t>
            </w:r>
            <w:r w:rsidR="00A50FC9" w:rsidRPr="009E1370">
              <w:rPr>
                <w:rFonts w:ascii="Book Antiqua" w:hAnsi="Book Antiqua" w:cs="Book Antiqua"/>
              </w:rPr>
              <w:t xml:space="preserve"> ± </w:t>
            </w:r>
            <w:r w:rsidRPr="009E1370">
              <w:rPr>
                <w:rFonts w:ascii="Book Antiqua" w:hAnsi="Book Antiqua" w:cs="Book Antiqua"/>
              </w:rPr>
              <w:t>2.6</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Evacuation frequency (daily)</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1</w:t>
            </w:r>
            <w:r w:rsidRPr="009E1370">
              <w:rPr>
                <w:rFonts w:ascii="Book Antiqua" w:hAnsi="Book Antiqua" w:cs="Book Antiqua"/>
                <w:spacing w:val="-1"/>
              </w:rPr>
              <w:t>.</w:t>
            </w:r>
            <w:r w:rsidRPr="009E1370">
              <w:rPr>
                <w:rFonts w:ascii="Book Antiqua" w:hAnsi="Book Antiqua" w:cs="Book Antiqua"/>
              </w:rPr>
              <w:t>86</w:t>
            </w:r>
            <w:r w:rsidR="00A50FC9" w:rsidRPr="009E1370">
              <w:rPr>
                <w:rFonts w:ascii="Book Antiqua" w:hAnsi="Book Antiqua" w:cs="Book Antiqua"/>
              </w:rPr>
              <w:t xml:space="preserve"> ± </w:t>
            </w:r>
            <w:r w:rsidRPr="009E1370">
              <w:rPr>
                <w:rFonts w:ascii="Book Antiqua" w:hAnsi="Book Antiqua" w:cs="Book Antiqua"/>
              </w:rPr>
              <w:t>1.72</w:t>
            </w:r>
          </w:p>
        </w:tc>
        <w:tc>
          <w:tcPr>
            <w:tcW w:w="1053" w:type="dxa"/>
          </w:tcPr>
          <w:p w:rsidR="009A514B" w:rsidRPr="009E1370" w:rsidRDefault="009A514B" w:rsidP="00114421">
            <w:pPr>
              <w:widowControl w:val="0"/>
              <w:tabs>
                <w:tab w:val="left" w:pos="864"/>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1</w:t>
            </w:r>
            <w:r w:rsidRPr="009E1370">
              <w:rPr>
                <w:rFonts w:ascii="Book Antiqua" w:hAnsi="Book Antiqua" w:cs="Book Antiqua"/>
                <w:spacing w:val="-1"/>
              </w:rPr>
              <w:t>.</w:t>
            </w:r>
            <w:r w:rsidRPr="009E1370">
              <w:rPr>
                <w:rFonts w:ascii="Book Antiqua" w:hAnsi="Book Antiqua" w:cs="Book Antiqua"/>
              </w:rPr>
              <w:t>54</w:t>
            </w:r>
            <w:r w:rsidR="00A50FC9" w:rsidRPr="009E1370">
              <w:rPr>
                <w:rFonts w:ascii="Book Antiqua" w:hAnsi="Book Antiqua" w:cs="Book Antiqua"/>
              </w:rPr>
              <w:t xml:space="preserve"> ± </w:t>
            </w:r>
            <w:r w:rsidRPr="009E1370">
              <w:rPr>
                <w:rFonts w:ascii="Book Antiqua" w:hAnsi="Book Antiqua" w:cs="Book Antiqua"/>
              </w:rPr>
              <w:t>1.69</w:t>
            </w:r>
          </w:p>
        </w:tc>
        <w:tc>
          <w:tcPr>
            <w:tcW w:w="1218" w:type="dxa"/>
          </w:tcPr>
          <w:p w:rsidR="009A514B" w:rsidRPr="009E1370" w:rsidRDefault="009A514B" w:rsidP="00114421">
            <w:pPr>
              <w:widowControl w:val="0"/>
              <w:autoSpaceDE w:val="0"/>
              <w:autoSpaceDN w:val="0"/>
              <w:adjustRightInd w:val="0"/>
              <w:snapToGrid w:val="0"/>
              <w:spacing w:line="360" w:lineRule="auto"/>
              <w:ind w:firstLineChars="50" w:firstLine="120"/>
              <w:jc w:val="both"/>
              <w:rPr>
                <w:rFonts w:ascii="Book Antiqua" w:hAnsi="Book Antiqua" w:cs="Book Antiqua"/>
              </w:rPr>
            </w:pPr>
            <w:r w:rsidRPr="009E1370">
              <w:rPr>
                <w:rFonts w:ascii="Book Antiqua" w:hAnsi="Book Antiqua" w:cs="Book Antiqua"/>
              </w:rPr>
              <w:t>2</w:t>
            </w:r>
            <w:r w:rsidR="00A50FC9" w:rsidRPr="009E1370">
              <w:rPr>
                <w:rFonts w:ascii="Book Antiqua" w:hAnsi="Book Antiqua" w:cs="Book Antiqua"/>
              </w:rPr>
              <w:t xml:space="preserve"> ± </w:t>
            </w:r>
            <w:r w:rsidRPr="009E1370">
              <w:rPr>
                <w:rFonts w:ascii="Book Antiqua" w:hAnsi="Book Antiqua" w:cs="Book Antiqua"/>
              </w:rPr>
              <w:t>1.69</w:t>
            </w:r>
          </w:p>
        </w:tc>
        <w:tc>
          <w:tcPr>
            <w:tcW w:w="1218" w:type="dxa"/>
          </w:tcPr>
          <w:p w:rsidR="009A514B" w:rsidRPr="009E1370" w:rsidRDefault="009A514B" w:rsidP="00114421">
            <w:pPr>
              <w:widowControl w:val="0"/>
              <w:tabs>
                <w:tab w:val="left" w:pos="1510"/>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1</w:t>
            </w:r>
            <w:r w:rsidRPr="009E1370">
              <w:rPr>
                <w:rFonts w:ascii="Book Antiqua" w:hAnsi="Book Antiqua" w:cs="Book Antiqua"/>
                <w:spacing w:val="-1"/>
              </w:rPr>
              <w:t>.</w:t>
            </w:r>
            <w:r w:rsidRPr="009E1370">
              <w:rPr>
                <w:rFonts w:ascii="Book Antiqua" w:hAnsi="Book Antiqua" w:cs="Book Antiqua"/>
              </w:rPr>
              <w:t>77</w:t>
            </w:r>
            <w:r w:rsidR="00A50FC9" w:rsidRPr="009E1370">
              <w:rPr>
                <w:rFonts w:ascii="Book Antiqua" w:hAnsi="Book Antiqua" w:cs="Book Antiqua"/>
              </w:rPr>
              <w:t xml:space="preserve"> ± </w:t>
            </w:r>
            <w:r w:rsidRPr="009E1370">
              <w:rPr>
                <w:rFonts w:ascii="Book Antiqua" w:hAnsi="Book Antiqua" w:cs="Book Antiqua"/>
              </w:rPr>
              <w:t>1.66</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1.8</w:t>
            </w:r>
            <w:r w:rsidR="00A50FC9" w:rsidRPr="009E1370">
              <w:rPr>
                <w:rFonts w:ascii="Book Antiqua" w:hAnsi="Book Antiqua" w:cs="Book Antiqua"/>
              </w:rPr>
              <w:t xml:space="preserve"> ± </w:t>
            </w:r>
            <w:r w:rsidRPr="009E1370">
              <w:rPr>
                <w:rFonts w:ascii="Book Antiqua" w:hAnsi="Book Antiqua" w:cs="Book Antiqua"/>
              </w:rPr>
              <w:t>1.69</w:t>
            </w:r>
          </w:p>
        </w:tc>
      </w:tr>
      <w:tr w:rsidR="009A514B" w:rsidRPr="009E1370" w:rsidTr="00A50FC9">
        <w:tc>
          <w:tcPr>
            <w:tcW w:w="2093" w:type="dxa"/>
          </w:tcPr>
          <w:p w:rsidR="009A514B" w:rsidRPr="009E1370" w:rsidRDefault="003248A1"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i/>
                <w:caps/>
              </w:rPr>
              <w:t xml:space="preserve"> </w:t>
            </w:r>
            <w:r w:rsidR="009A514B" w:rsidRPr="009E1370">
              <w:rPr>
                <w:rFonts w:ascii="Book Antiqua" w:hAnsi="Book Antiqua" w:cs="Book Antiqua"/>
              </w:rPr>
              <w:t>Intestinal habits</w:t>
            </w:r>
            <w:r w:rsidR="00A50FC9" w:rsidRPr="009E1370">
              <w:rPr>
                <w:rFonts w:ascii="Book Antiqua" w:hAnsi="Book Antiqua" w:cs="Book Antiqua" w:hint="eastAsia"/>
                <w:vertAlign w:val="superscript"/>
                <w:lang w:eastAsia="zh-CN"/>
              </w:rPr>
              <w:t>2</w:t>
            </w:r>
          </w:p>
        </w:tc>
        <w:tc>
          <w:tcPr>
            <w:tcW w:w="2410" w:type="dxa"/>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w:t>
            </w:r>
            <w:r w:rsidRPr="009E1370">
              <w:rPr>
                <w:rFonts w:ascii="Book Antiqua" w:hAnsi="Book Antiqua" w:cs="Book Antiqua"/>
              </w:rPr>
              <w:t>56</w:t>
            </w:r>
            <w:r w:rsidR="00A50FC9" w:rsidRPr="009E1370">
              <w:rPr>
                <w:rFonts w:ascii="Book Antiqua" w:hAnsi="Book Antiqua" w:cs="Book Antiqua"/>
              </w:rPr>
              <w:t xml:space="preserve"> ± </w:t>
            </w:r>
            <w:r w:rsidRPr="009E1370">
              <w:rPr>
                <w:rFonts w:ascii="Book Antiqua" w:hAnsi="Book Antiqua" w:cs="Book Antiqua"/>
              </w:rPr>
              <w:t>1</w:t>
            </w:r>
          </w:p>
        </w:tc>
        <w:tc>
          <w:tcPr>
            <w:tcW w:w="1053" w:type="dxa"/>
          </w:tcPr>
          <w:p w:rsidR="009A514B" w:rsidRPr="009E1370" w:rsidRDefault="009A514B" w:rsidP="00114421">
            <w:pPr>
              <w:widowControl w:val="0"/>
              <w:tabs>
                <w:tab w:val="left" w:pos="864"/>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w:t>
            </w:r>
            <w:r w:rsidRPr="009E1370">
              <w:rPr>
                <w:rFonts w:ascii="Book Antiqua" w:hAnsi="Book Antiqua" w:cs="Book Antiqua"/>
              </w:rPr>
              <w:t>22</w:t>
            </w:r>
            <w:r w:rsidR="00A50FC9" w:rsidRPr="009E1370">
              <w:rPr>
                <w:rFonts w:ascii="Book Antiqua" w:hAnsi="Book Antiqua" w:cs="Book Antiqua"/>
              </w:rPr>
              <w:t xml:space="preserve"> ± </w:t>
            </w:r>
            <w:r w:rsidRPr="009E1370">
              <w:rPr>
                <w:rFonts w:ascii="Book Antiqua" w:hAnsi="Book Antiqua" w:cs="Book Antiqua"/>
              </w:rPr>
              <w:t>1.1</w:t>
            </w:r>
          </w:p>
        </w:tc>
        <w:tc>
          <w:tcPr>
            <w:tcW w:w="1218" w:type="dxa"/>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w:t>
            </w:r>
            <w:r w:rsidRPr="009E1370">
              <w:rPr>
                <w:rFonts w:ascii="Book Antiqua" w:hAnsi="Book Antiqua" w:cs="Book Antiqua"/>
              </w:rPr>
              <w:t>45</w:t>
            </w:r>
            <w:r w:rsidR="00A50FC9" w:rsidRPr="009E1370">
              <w:rPr>
                <w:rFonts w:ascii="Book Antiqua" w:hAnsi="Book Antiqua" w:cs="Book Antiqua"/>
              </w:rPr>
              <w:t xml:space="preserve"> ± </w:t>
            </w:r>
            <w:r w:rsidRPr="009E1370">
              <w:rPr>
                <w:rFonts w:ascii="Book Antiqua" w:hAnsi="Book Antiqua" w:cs="Book Antiqua"/>
              </w:rPr>
              <w:t>1.05</w:t>
            </w:r>
          </w:p>
        </w:tc>
        <w:tc>
          <w:tcPr>
            <w:tcW w:w="1218" w:type="dxa"/>
          </w:tcPr>
          <w:p w:rsidR="009A514B" w:rsidRPr="009E1370" w:rsidRDefault="009A514B" w:rsidP="00114421">
            <w:pPr>
              <w:widowControl w:val="0"/>
              <w:tabs>
                <w:tab w:val="left" w:pos="1510"/>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w:t>
            </w:r>
            <w:r w:rsidRPr="009E1370">
              <w:rPr>
                <w:rFonts w:ascii="Book Antiqua" w:hAnsi="Book Antiqua" w:cs="Book Antiqua"/>
                <w:spacing w:val="-1"/>
              </w:rPr>
              <w:t>.</w:t>
            </w:r>
            <w:r w:rsidRPr="009E1370">
              <w:rPr>
                <w:rFonts w:ascii="Book Antiqua" w:hAnsi="Book Antiqua" w:cs="Book Antiqua"/>
              </w:rPr>
              <w:t>33</w:t>
            </w:r>
            <w:r w:rsidR="00A50FC9" w:rsidRPr="009E1370">
              <w:rPr>
                <w:rFonts w:ascii="Book Antiqua" w:hAnsi="Book Antiqua" w:cs="Book Antiqua"/>
              </w:rPr>
              <w:t xml:space="preserve"> ± </w:t>
            </w:r>
            <w:r w:rsidRPr="009E1370">
              <w:rPr>
                <w:rFonts w:ascii="Book Antiqua" w:hAnsi="Book Antiqua" w:cs="Book Antiqua"/>
              </w:rPr>
              <w:t>0.97</w:t>
            </w:r>
          </w:p>
        </w:tc>
        <w:tc>
          <w:tcPr>
            <w:tcW w:w="112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2.4</w:t>
            </w:r>
            <w:r w:rsidR="00A50FC9" w:rsidRPr="009E1370">
              <w:rPr>
                <w:rFonts w:ascii="Book Antiqua" w:hAnsi="Book Antiqua" w:cs="Book Antiqua"/>
              </w:rPr>
              <w:t xml:space="preserve"> ± </w:t>
            </w:r>
            <w:r w:rsidRPr="009E1370">
              <w:rPr>
                <w:rFonts w:ascii="Book Antiqua" w:hAnsi="Book Antiqua" w:cs="Book Antiqua"/>
              </w:rPr>
              <w:t>1.03</w:t>
            </w:r>
          </w:p>
        </w:tc>
      </w:tr>
      <w:tr w:rsidR="009A514B" w:rsidRPr="009E1370" w:rsidTr="00A50FC9">
        <w:tc>
          <w:tcPr>
            <w:tcW w:w="2093" w:type="dxa"/>
            <w:tcBorders>
              <w:bottom w:val="single" w:sz="8" w:space="0" w:color="auto"/>
            </w:tcBorders>
          </w:tcPr>
          <w:p w:rsidR="009A514B" w:rsidRPr="009E1370" w:rsidRDefault="003248A1"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i/>
                <w:caps/>
              </w:rPr>
              <w:t xml:space="preserve"> </w:t>
            </w:r>
            <w:r w:rsidR="009A514B" w:rsidRPr="009E1370">
              <w:rPr>
                <w:rFonts w:ascii="Book Antiqua" w:hAnsi="Book Antiqua" w:cs="Book Antiqua"/>
              </w:rPr>
              <w:t>Regular stool rate (%)</w:t>
            </w:r>
          </w:p>
        </w:tc>
        <w:tc>
          <w:tcPr>
            <w:tcW w:w="2410" w:type="dxa"/>
            <w:tcBorders>
              <w:bottom w:val="single" w:sz="8" w:space="0" w:color="auto"/>
            </w:tcBorders>
          </w:tcPr>
          <w:p w:rsidR="009A514B" w:rsidRPr="009E1370" w:rsidRDefault="009A514B" w:rsidP="00114421">
            <w:pPr>
              <w:widowControl w:val="0"/>
              <w:autoSpaceDE w:val="0"/>
              <w:autoSpaceDN w:val="0"/>
              <w:adjustRightInd w:val="0"/>
              <w:snapToGrid w:val="0"/>
              <w:spacing w:line="360" w:lineRule="auto"/>
              <w:jc w:val="center"/>
              <w:rPr>
                <w:rFonts w:ascii="Book Antiqua" w:hAnsi="Book Antiqua" w:cs="Book Antiqua"/>
              </w:rPr>
            </w:pPr>
            <w:r w:rsidRPr="009E1370">
              <w:rPr>
                <w:rFonts w:ascii="Book Antiqua" w:hAnsi="Book Antiqua" w:cs="Book Antiqua"/>
              </w:rPr>
              <w:t>32.2</w:t>
            </w:r>
          </w:p>
        </w:tc>
        <w:tc>
          <w:tcPr>
            <w:tcW w:w="1053" w:type="dxa"/>
            <w:tcBorders>
              <w:bottom w:val="single" w:sz="8" w:space="0" w:color="auto"/>
            </w:tcBorders>
          </w:tcPr>
          <w:p w:rsidR="009A514B" w:rsidRPr="009E1370" w:rsidRDefault="009A514B" w:rsidP="00114421">
            <w:pPr>
              <w:widowControl w:val="0"/>
              <w:tabs>
                <w:tab w:val="left" w:pos="864"/>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25.8</w:t>
            </w:r>
          </w:p>
        </w:tc>
        <w:tc>
          <w:tcPr>
            <w:tcW w:w="1218" w:type="dxa"/>
            <w:tcBorders>
              <w:bottom w:val="single" w:sz="8" w:space="0" w:color="auto"/>
            </w:tcBorders>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35.8</w:t>
            </w:r>
          </w:p>
        </w:tc>
        <w:tc>
          <w:tcPr>
            <w:tcW w:w="1218" w:type="dxa"/>
            <w:tcBorders>
              <w:bottom w:val="single" w:sz="8" w:space="0" w:color="auto"/>
            </w:tcBorders>
          </w:tcPr>
          <w:p w:rsidR="009A514B" w:rsidRPr="009E1370" w:rsidRDefault="009A514B" w:rsidP="00114421">
            <w:pPr>
              <w:widowControl w:val="0"/>
              <w:tabs>
                <w:tab w:val="left" w:pos="1510"/>
              </w:tabs>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30</w:t>
            </w:r>
          </w:p>
        </w:tc>
        <w:tc>
          <w:tcPr>
            <w:tcW w:w="1124"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31</w:t>
            </w:r>
          </w:p>
        </w:tc>
      </w:tr>
    </w:tbl>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Default="009A514B" w:rsidP="00114421">
      <w:pPr>
        <w:widowControl w:val="0"/>
        <w:adjustRightInd w:val="0"/>
        <w:snapToGrid w:val="0"/>
        <w:spacing w:line="360" w:lineRule="auto"/>
        <w:jc w:val="both"/>
        <w:rPr>
          <w:rFonts w:ascii="Book Antiqua" w:hAnsi="Book Antiqua" w:cs="Book Antiqua"/>
          <w:lang w:val="en-GB" w:eastAsia="zh-CN"/>
        </w:rPr>
      </w:pPr>
    </w:p>
    <w:p w:rsidR="00A50FC9" w:rsidRPr="005A3820"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Pr="005A3820" w:rsidRDefault="00A50FC9" w:rsidP="00114421">
      <w:pPr>
        <w:widowControl w:val="0"/>
        <w:adjustRightInd w:val="0"/>
        <w:snapToGrid w:val="0"/>
        <w:spacing w:line="360" w:lineRule="auto"/>
        <w:jc w:val="both"/>
        <w:rPr>
          <w:rFonts w:ascii="Book Antiqua" w:hAnsi="Book Antiqua" w:cs="Book Antiqua"/>
          <w:lang w:val="en-GB" w:eastAsia="zh-CN"/>
        </w:rPr>
      </w:pPr>
      <w:r w:rsidRPr="00A50FC9">
        <w:rPr>
          <w:rFonts w:ascii="Book Antiqua" w:hAnsi="Book Antiqua" w:cs="Book Antiqua" w:hint="eastAsia"/>
          <w:vertAlign w:val="superscript"/>
          <w:lang w:val="en-GB" w:eastAsia="zh-CN"/>
        </w:rPr>
        <w:t>1</w:t>
      </w:r>
      <w:r w:rsidR="009A514B" w:rsidRPr="005A3820">
        <w:rPr>
          <w:rFonts w:ascii="Book Antiqua" w:hAnsi="Book Antiqua" w:cs="Book Antiqua"/>
          <w:lang w:val="en-GB"/>
        </w:rPr>
        <w:t>Includes abdominal discomfort, bloating or pain</w:t>
      </w:r>
      <w:r>
        <w:rPr>
          <w:rFonts w:ascii="Book Antiqua" w:hAnsi="Book Antiqua" w:cs="Book Antiqua" w:hint="eastAsia"/>
          <w:lang w:val="en-GB" w:eastAsia="zh-CN"/>
        </w:rPr>
        <w:t xml:space="preserve">; </w:t>
      </w:r>
      <w:r w:rsidRPr="00A50FC9">
        <w:rPr>
          <w:rFonts w:ascii="Book Antiqua" w:hAnsi="Book Antiqua" w:cs="Book Antiqua" w:hint="eastAsia"/>
          <w:vertAlign w:val="superscript"/>
          <w:lang w:val="en-GB" w:eastAsia="zh-CN"/>
        </w:rPr>
        <w:t>2</w:t>
      </w:r>
      <w:r w:rsidR="009A514B" w:rsidRPr="005A3820">
        <w:rPr>
          <w:rFonts w:ascii="Book Antiqua" w:hAnsi="Book Antiqua" w:cs="Book Antiqua"/>
          <w:lang w:val="en-GB"/>
        </w:rPr>
        <w:t>Presence of mucus, sensation of incomplete evacuation and difficulty of evacuation</w:t>
      </w:r>
      <w:r>
        <w:rPr>
          <w:rFonts w:ascii="Book Antiqua" w:hAnsi="Book Antiqua" w:cs="Book Antiqua" w:hint="eastAsia"/>
          <w:lang w:val="en-GB" w:eastAsia="zh-CN"/>
        </w:rPr>
        <w:t xml:space="preserve">. </w:t>
      </w:r>
      <w:r w:rsidRPr="005A3820">
        <w:rPr>
          <w:rFonts w:ascii="Book Antiqua" w:hAnsi="Book Antiqua" w:cs="Book Antiqua"/>
          <w:lang w:val="en-GB"/>
        </w:rPr>
        <w:t>OB</w:t>
      </w:r>
      <w:r>
        <w:rPr>
          <w:rFonts w:ascii="Book Antiqua" w:hAnsi="Book Antiqua" w:cs="Book Antiqua" w:hint="eastAsia"/>
          <w:lang w:val="en-GB" w:eastAsia="zh-CN"/>
        </w:rPr>
        <w:t>:</w:t>
      </w:r>
      <w:r w:rsidRPr="005A3820">
        <w:rPr>
          <w:rFonts w:ascii="Book Antiqua" w:hAnsi="Book Antiqua" w:cs="Book Antiqua"/>
          <w:lang w:val="en-GB"/>
        </w:rPr>
        <w:t xml:space="preserve"> </w:t>
      </w:r>
      <w:r w:rsidRPr="00A50FC9">
        <w:rPr>
          <w:rFonts w:ascii="Book Antiqua" w:hAnsi="Book Antiqua" w:cs="Book Antiqua"/>
          <w:caps/>
          <w:lang w:val="en-GB"/>
        </w:rPr>
        <w:t>o</w:t>
      </w:r>
      <w:r w:rsidRPr="005A3820">
        <w:rPr>
          <w:rFonts w:ascii="Book Antiqua" w:hAnsi="Book Antiqua" w:cs="Book Antiqua"/>
          <w:lang w:val="en-GB"/>
        </w:rPr>
        <w:t>tilonium bromide</w:t>
      </w:r>
      <w:r>
        <w:rPr>
          <w:rFonts w:ascii="Book Antiqua" w:hAnsi="Book Antiqua" w:cs="Book Antiqua" w:hint="eastAsia"/>
          <w:lang w:val="en-GB" w:eastAsia="zh-CN"/>
        </w:rPr>
        <w:t>.</w:t>
      </w:r>
    </w:p>
    <w:p w:rsidR="009A514B" w:rsidRPr="005A3820" w:rsidRDefault="009A514B" w:rsidP="00114421">
      <w:pPr>
        <w:widowControl w:val="0"/>
        <w:adjustRightInd w:val="0"/>
        <w:snapToGrid w:val="0"/>
        <w:spacing w:line="360" w:lineRule="auto"/>
        <w:jc w:val="both"/>
        <w:rPr>
          <w:rFonts w:ascii="Book Antiqua" w:hAnsi="Book Antiqua" w:cs="Book Antiqua"/>
          <w:lang w:val="en-GB" w:eastAsia="zh-CN"/>
        </w:rPr>
      </w:pPr>
    </w:p>
    <w:p w:rsidR="009A514B" w:rsidRPr="00A50FC9" w:rsidRDefault="009A514B" w:rsidP="00114421">
      <w:pPr>
        <w:widowControl w:val="0"/>
        <w:adjustRightInd w:val="0"/>
        <w:snapToGrid w:val="0"/>
        <w:spacing w:line="360" w:lineRule="auto"/>
        <w:jc w:val="both"/>
        <w:rPr>
          <w:rFonts w:ascii="Book Antiqua" w:hAnsi="Book Antiqua" w:cs="Book Antiqua"/>
          <w:lang w:val="en-GB"/>
        </w:rPr>
      </w:pPr>
    </w:p>
    <w:p w:rsidR="009A514B" w:rsidRPr="00A50FC9" w:rsidRDefault="009A514B" w:rsidP="00114421">
      <w:pPr>
        <w:widowControl w:val="0"/>
        <w:adjustRightInd w:val="0"/>
        <w:snapToGrid w:val="0"/>
        <w:spacing w:line="360" w:lineRule="auto"/>
        <w:jc w:val="both"/>
        <w:rPr>
          <w:rFonts w:ascii="Book Antiqua" w:hAnsi="Book Antiqua" w:cs="Book Antiqua"/>
          <w:b/>
          <w:lang w:val="en-GB"/>
        </w:rPr>
      </w:pPr>
      <w:r w:rsidRPr="005A3820">
        <w:rPr>
          <w:rFonts w:ascii="Book Antiqua" w:hAnsi="Book Antiqua" w:cs="Book Antiqua"/>
          <w:lang w:val="en-GB"/>
        </w:rPr>
        <w:br w:type="page"/>
      </w:r>
      <w:r w:rsidR="00A50FC9" w:rsidRPr="00A50FC9">
        <w:rPr>
          <w:rFonts w:ascii="Book Antiqua" w:hAnsi="Book Antiqua" w:cs="Book Antiqua"/>
          <w:b/>
          <w:lang w:val="en-GB"/>
        </w:rPr>
        <w:lastRenderedPageBreak/>
        <w:t>Table 2</w:t>
      </w:r>
      <w:r w:rsidRPr="00A50FC9">
        <w:rPr>
          <w:rFonts w:ascii="Book Antiqua" w:hAnsi="Book Antiqua" w:cs="Book Antiqua"/>
          <w:b/>
          <w:lang w:val="en-GB"/>
        </w:rPr>
        <w:t xml:space="preserve"> Comparison of treatment type by global discomfort index</w:t>
      </w:r>
    </w:p>
    <w:tbl>
      <w:tblPr>
        <w:tblpPr w:leftFromText="141" w:rightFromText="141" w:vertAnchor="text" w:horzAnchor="margin" w:tblpY="216"/>
        <w:tblW w:w="11041" w:type="dxa"/>
        <w:tblLayout w:type="fixed"/>
        <w:tblLook w:val="01E0" w:firstRow="1" w:lastRow="1" w:firstColumn="1" w:lastColumn="1" w:noHBand="0" w:noVBand="0"/>
      </w:tblPr>
      <w:tblGrid>
        <w:gridCol w:w="2448"/>
        <w:gridCol w:w="1350"/>
        <w:gridCol w:w="1440"/>
        <w:gridCol w:w="1890"/>
        <w:gridCol w:w="2052"/>
        <w:gridCol w:w="851"/>
        <w:gridCol w:w="283"/>
        <w:gridCol w:w="727"/>
      </w:tblGrid>
      <w:tr w:rsidR="009A514B" w:rsidRPr="009E1370">
        <w:trPr>
          <w:gridAfter w:val="1"/>
          <w:wAfter w:w="727" w:type="dxa"/>
        </w:trPr>
        <w:tc>
          <w:tcPr>
            <w:tcW w:w="2448"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2790" w:type="dxa"/>
            <w:gridSpan w:val="2"/>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rPr>
              <w:t>Ranks</w:t>
            </w:r>
          </w:p>
        </w:tc>
        <w:tc>
          <w:tcPr>
            <w:tcW w:w="5076" w:type="dxa"/>
            <w:gridSpan w:val="4"/>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Non-parametric tests</w:t>
            </w:r>
          </w:p>
        </w:tc>
      </w:tr>
      <w:tr w:rsidR="009A514B" w:rsidRPr="009E1370">
        <w:tc>
          <w:tcPr>
            <w:tcW w:w="2448"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Treatment</w:t>
            </w:r>
          </w:p>
        </w:tc>
        <w:tc>
          <w:tcPr>
            <w:tcW w:w="1350"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 xml:space="preserve">Mean </w:t>
            </w:r>
            <w:r w:rsidR="00A50FC9" w:rsidRPr="009E1370">
              <w:rPr>
                <w:rFonts w:ascii="Book Antiqua" w:hAnsi="Book Antiqua" w:cs="Book Antiqua"/>
              </w:rPr>
              <w:t>r</w:t>
            </w:r>
            <w:r w:rsidRPr="009E1370">
              <w:rPr>
                <w:rFonts w:ascii="Book Antiqua" w:hAnsi="Book Antiqua" w:cs="Book Antiqua"/>
              </w:rPr>
              <w:t>ank</w:t>
            </w:r>
          </w:p>
        </w:tc>
        <w:tc>
          <w:tcPr>
            <w:tcW w:w="1440"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 xml:space="preserve">Sum of </w:t>
            </w:r>
            <w:r w:rsidR="00A50FC9" w:rsidRPr="009E1370">
              <w:rPr>
                <w:rFonts w:ascii="Book Antiqua" w:hAnsi="Book Antiqua" w:cs="Book Antiqua"/>
                <w:lang w:val="en-GB"/>
              </w:rPr>
              <w:t>r</w:t>
            </w:r>
            <w:r w:rsidRPr="009E1370">
              <w:rPr>
                <w:rFonts w:ascii="Book Antiqua" w:hAnsi="Book Antiqua" w:cs="Book Antiqua"/>
                <w:lang w:val="en-GB"/>
              </w:rPr>
              <w:t>anks</w:t>
            </w:r>
          </w:p>
        </w:tc>
        <w:tc>
          <w:tcPr>
            <w:tcW w:w="1890"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 xml:space="preserve">Mann Whitney </w:t>
            </w:r>
            <w:r w:rsidRPr="009E1370">
              <w:rPr>
                <w:rFonts w:ascii="Book Antiqua" w:hAnsi="Book Antiqua" w:cs="Book Antiqua"/>
                <w:i/>
              </w:rPr>
              <w:t>U</w:t>
            </w:r>
          </w:p>
        </w:tc>
        <w:tc>
          <w:tcPr>
            <w:tcW w:w="2052"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Wilcoxon Rank-Sum</w:t>
            </w:r>
          </w:p>
        </w:tc>
        <w:tc>
          <w:tcPr>
            <w:tcW w:w="851" w:type="dxa"/>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i/>
              </w:rPr>
            </w:pPr>
            <w:r w:rsidRPr="009E1370">
              <w:rPr>
                <w:rFonts w:ascii="Book Antiqua" w:hAnsi="Book Antiqua" w:cs="Book Antiqua"/>
                <w:i/>
              </w:rPr>
              <w:t>Z</w:t>
            </w:r>
          </w:p>
        </w:tc>
        <w:tc>
          <w:tcPr>
            <w:tcW w:w="1010" w:type="dxa"/>
            <w:gridSpan w:val="2"/>
            <w:tcBorders>
              <w:top w:val="single" w:sz="8" w:space="0" w:color="auto"/>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i/>
              </w:rPr>
              <w:t>P</w:t>
            </w:r>
            <w:r w:rsidR="00A50FC9" w:rsidRPr="009E1370">
              <w:rPr>
                <w:rFonts w:ascii="Book Antiqua" w:hAnsi="Book Antiqua" w:cs="Book Antiqua" w:hint="eastAsia"/>
                <w:lang w:eastAsia="zh-CN"/>
              </w:rPr>
              <w:t>-value</w:t>
            </w:r>
          </w:p>
        </w:tc>
      </w:tr>
      <w:tr w:rsidR="009A514B" w:rsidRPr="009E1370">
        <w:tc>
          <w:tcPr>
            <w:tcW w:w="2448" w:type="dxa"/>
            <w:vMerge w:val="restart"/>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 xml:space="preserve">Placebo </w:t>
            </w:r>
            <w:r w:rsidR="003248A1" w:rsidRPr="009E1370">
              <w:rPr>
                <w:rFonts w:ascii="Book Antiqua" w:hAnsi="Book Antiqua" w:cs="Book Antiqua"/>
                <w:i/>
                <w:lang w:val="en-GB"/>
              </w:rPr>
              <w:t>vs</w:t>
            </w:r>
            <w:r w:rsidRPr="009E1370">
              <w:rPr>
                <w:rFonts w:ascii="Book Antiqua" w:hAnsi="Book Antiqua" w:cs="Book Antiqua"/>
                <w:lang w:val="en-GB"/>
              </w:rPr>
              <w:t xml:space="preserve"> OB 20 mg</w:t>
            </w:r>
          </w:p>
        </w:tc>
        <w:tc>
          <w:tcPr>
            <w:tcW w:w="1350" w:type="dxa"/>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30.2</w:t>
            </w:r>
          </w:p>
        </w:tc>
        <w:tc>
          <w:tcPr>
            <w:tcW w:w="1440" w:type="dxa"/>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845</w:t>
            </w:r>
          </w:p>
        </w:tc>
        <w:tc>
          <w:tcPr>
            <w:tcW w:w="1890" w:type="dxa"/>
            <w:vMerge w:val="restart"/>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345</w:t>
            </w:r>
          </w:p>
        </w:tc>
        <w:tc>
          <w:tcPr>
            <w:tcW w:w="2052" w:type="dxa"/>
            <w:vMerge w:val="restart"/>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751</w:t>
            </w:r>
          </w:p>
        </w:tc>
        <w:tc>
          <w:tcPr>
            <w:tcW w:w="851" w:type="dxa"/>
            <w:vMerge w:val="restart"/>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spacing w:val="1"/>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spacing w:val="1"/>
                <w:lang w:val="en-GB"/>
              </w:rPr>
              <w:t>-0.77</w:t>
            </w:r>
          </w:p>
        </w:tc>
        <w:tc>
          <w:tcPr>
            <w:tcW w:w="1010" w:type="dxa"/>
            <w:gridSpan w:val="2"/>
            <w:vMerge w:val="restart"/>
            <w:tcBorders>
              <w:top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0.44</w:t>
            </w:r>
          </w:p>
        </w:tc>
      </w:tr>
      <w:tr w:rsidR="009A514B" w:rsidRPr="009E1370">
        <w:tc>
          <w:tcPr>
            <w:tcW w:w="2448"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135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26.8</w:t>
            </w:r>
          </w:p>
        </w:tc>
        <w:tc>
          <w:tcPr>
            <w:tcW w:w="144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751</w:t>
            </w:r>
          </w:p>
        </w:tc>
        <w:tc>
          <w:tcPr>
            <w:tcW w:w="1890"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2052"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851"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1010" w:type="dxa"/>
            <w:gridSpan w:val="2"/>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spacing w:val="1"/>
                <w:lang w:val="en-GB"/>
              </w:rPr>
            </w:pPr>
          </w:p>
        </w:tc>
      </w:tr>
      <w:tr w:rsidR="009A514B" w:rsidRPr="009E1370">
        <w:tc>
          <w:tcPr>
            <w:tcW w:w="2448"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 xml:space="preserve">Placebo </w:t>
            </w:r>
            <w:r w:rsidR="003248A1" w:rsidRPr="009E1370">
              <w:rPr>
                <w:rFonts w:ascii="Book Antiqua" w:hAnsi="Book Antiqua" w:cs="Book Antiqua"/>
                <w:i/>
                <w:lang w:val="en-GB"/>
              </w:rPr>
              <w:t>vs</w:t>
            </w:r>
            <w:r w:rsidRPr="009E1370">
              <w:rPr>
                <w:rFonts w:ascii="Book Antiqua" w:hAnsi="Book Antiqua" w:cs="Book Antiqua"/>
                <w:lang w:val="en-GB"/>
              </w:rPr>
              <w:t xml:space="preserve"> OB 40 mg</w:t>
            </w:r>
          </w:p>
        </w:tc>
        <w:tc>
          <w:tcPr>
            <w:tcW w:w="135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33.9</w:t>
            </w:r>
          </w:p>
        </w:tc>
        <w:tc>
          <w:tcPr>
            <w:tcW w:w="144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lang w:val="en-GB"/>
              </w:rPr>
              <w:t>949</w:t>
            </w:r>
          </w:p>
        </w:tc>
        <w:tc>
          <w:tcPr>
            <w:tcW w:w="1890"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241</w:t>
            </w:r>
          </w:p>
        </w:tc>
        <w:tc>
          <w:tcPr>
            <w:tcW w:w="2052"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647</w:t>
            </w:r>
          </w:p>
        </w:tc>
        <w:tc>
          <w:tcPr>
            <w:tcW w:w="851"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-2.47</w:t>
            </w:r>
          </w:p>
        </w:tc>
        <w:tc>
          <w:tcPr>
            <w:tcW w:w="1010" w:type="dxa"/>
            <w:gridSpan w:val="2"/>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0.013</w:t>
            </w:r>
          </w:p>
        </w:tc>
      </w:tr>
      <w:tr w:rsidR="009A514B" w:rsidRPr="009E1370">
        <w:tc>
          <w:tcPr>
            <w:tcW w:w="2448"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35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lang w:val="en-GB"/>
              </w:rPr>
              <w:t>23.1</w:t>
            </w:r>
          </w:p>
        </w:tc>
        <w:tc>
          <w:tcPr>
            <w:tcW w:w="144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lang w:val="en-GB"/>
              </w:rPr>
              <w:t>647</w:t>
            </w:r>
          </w:p>
        </w:tc>
        <w:tc>
          <w:tcPr>
            <w:tcW w:w="1890"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2052"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851" w:type="dxa"/>
            <w:vMerge/>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tc>
        <w:tc>
          <w:tcPr>
            <w:tcW w:w="1010" w:type="dxa"/>
            <w:gridSpan w:val="2"/>
            <w:vMerge/>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spacing w:val="1"/>
              </w:rPr>
            </w:pPr>
          </w:p>
        </w:tc>
      </w:tr>
      <w:tr w:rsidR="009A514B" w:rsidRPr="009E1370">
        <w:tc>
          <w:tcPr>
            <w:tcW w:w="2448"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 xml:space="preserve">Placebo </w:t>
            </w:r>
            <w:r w:rsidR="003248A1" w:rsidRPr="009E1370">
              <w:rPr>
                <w:rFonts w:ascii="Book Antiqua" w:hAnsi="Book Antiqua" w:cs="Book Antiqua"/>
                <w:i/>
                <w:lang w:val="en-GB"/>
              </w:rPr>
              <w:t>vs</w:t>
            </w:r>
            <w:r w:rsidRPr="009E1370">
              <w:rPr>
                <w:rFonts w:ascii="Book Antiqua" w:hAnsi="Book Antiqua" w:cs="Book Antiqua"/>
                <w:lang w:val="en-GB"/>
              </w:rPr>
              <w:t xml:space="preserve"> OB 80 mg</w:t>
            </w:r>
          </w:p>
        </w:tc>
        <w:tc>
          <w:tcPr>
            <w:tcW w:w="1350" w:type="dxa"/>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35.6</w:t>
            </w:r>
          </w:p>
        </w:tc>
        <w:tc>
          <w:tcPr>
            <w:tcW w:w="1440" w:type="dxa"/>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997</w:t>
            </w:r>
          </w:p>
        </w:tc>
        <w:tc>
          <w:tcPr>
            <w:tcW w:w="1890"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193</w:t>
            </w:r>
          </w:p>
        </w:tc>
        <w:tc>
          <w:tcPr>
            <w:tcW w:w="2052"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599</w:t>
            </w:r>
          </w:p>
        </w:tc>
        <w:tc>
          <w:tcPr>
            <w:tcW w:w="851"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spacing w:val="1"/>
                <w:lang w:val="en-GB"/>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lang w:val="en-GB"/>
              </w:rPr>
            </w:pPr>
            <w:r w:rsidRPr="009E1370">
              <w:rPr>
                <w:rFonts w:ascii="Book Antiqua" w:hAnsi="Book Antiqua" w:cs="Book Antiqua"/>
                <w:spacing w:val="1"/>
                <w:lang w:val="en-GB"/>
              </w:rPr>
              <w:t>-3.26</w:t>
            </w:r>
          </w:p>
        </w:tc>
        <w:tc>
          <w:tcPr>
            <w:tcW w:w="1010" w:type="dxa"/>
            <w:gridSpan w:val="2"/>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spacing w:val="1"/>
                <w:lang w:val="en-GB"/>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spacing w:val="1"/>
                <w:lang w:val="en-GB"/>
              </w:rPr>
            </w:pPr>
            <w:r w:rsidRPr="009E1370">
              <w:rPr>
                <w:rFonts w:ascii="Book Antiqua" w:hAnsi="Book Antiqua" w:cs="Book Antiqua"/>
                <w:spacing w:val="1"/>
                <w:lang w:val="en-GB"/>
              </w:rPr>
              <w:t>0.001</w:t>
            </w:r>
          </w:p>
        </w:tc>
      </w:tr>
      <w:tr w:rsidR="009A514B" w:rsidRPr="009E1370">
        <w:tc>
          <w:tcPr>
            <w:tcW w:w="2448"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135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21.4</w:t>
            </w:r>
          </w:p>
        </w:tc>
        <w:tc>
          <w:tcPr>
            <w:tcW w:w="1440" w:type="dxa"/>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r w:rsidRPr="009E1370">
              <w:rPr>
                <w:rFonts w:ascii="Book Antiqua" w:hAnsi="Book Antiqua" w:cs="Book Antiqua"/>
                <w:lang w:val="en-GB"/>
              </w:rPr>
              <w:t>599</w:t>
            </w:r>
          </w:p>
        </w:tc>
        <w:tc>
          <w:tcPr>
            <w:tcW w:w="1890"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2052"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851" w:type="dxa"/>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1010" w:type="dxa"/>
            <w:gridSpan w:val="2"/>
            <w:vMerge/>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r>
      <w:tr w:rsidR="009A514B" w:rsidRPr="009E1370">
        <w:tc>
          <w:tcPr>
            <w:tcW w:w="2448" w:type="dxa"/>
            <w:vMerge w:val="restart"/>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de-DE"/>
              </w:rPr>
            </w:pPr>
          </w:p>
          <w:p w:rsidR="009A514B" w:rsidRPr="009E1370" w:rsidRDefault="009A514B" w:rsidP="00114421">
            <w:pPr>
              <w:widowControl w:val="0"/>
              <w:adjustRightInd w:val="0"/>
              <w:snapToGrid w:val="0"/>
              <w:spacing w:line="360" w:lineRule="auto"/>
              <w:jc w:val="both"/>
              <w:rPr>
                <w:rFonts w:ascii="Book Antiqua" w:hAnsi="Book Antiqua" w:cs="Book Antiqua"/>
                <w:lang w:val="de-DE"/>
              </w:rPr>
            </w:pPr>
            <w:r w:rsidRPr="009E1370">
              <w:rPr>
                <w:rFonts w:ascii="Book Antiqua" w:hAnsi="Book Antiqua" w:cs="Book Antiqua"/>
                <w:lang w:val="de-DE"/>
              </w:rPr>
              <w:t xml:space="preserve">OB 40 mg </w:t>
            </w:r>
            <w:r w:rsidR="003248A1" w:rsidRPr="009E1370">
              <w:rPr>
                <w:rFonts w:ascii="Book Antiqua" w:hAnsi="Book Antiqua" w:cs="Book Antiqua"/>
                <w:i/>
                <w:lang w:val="de-DE"/>
              </w:rPr>
              <w:t>vs</w:t>
            </w:r>
            <w:r w:rsidRPr="009E1370">
              <w:rPr>
                <w:rFonts w:ascii="Book Antiqua" w:hAnsi="Book Antiqua" w:cs="Book Antiqua"/>
                <w:lang w:val="de-DE"/>
              </w:rPr>
              <w:t xml:space="preserve"> OB 80 mg</w:t>
            </w:r>
          </w:p>
        </w:tc>
        <w:tc>
          <w:tcPr>
            <w:tcW w:w="1350" w:type="dxa"/>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lang w:val="en-GB"/>
              </w:rPr>
              <w:t>30.4</w:t>
            </w:r>
          </w:p>
        </w:tc>
        <w:tc>
          <w:tcPr>
            <w:tcW w:w="1440" w:type="dxa"/>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lang w:val="en-GB"/>
              </w:rPr>
              <w:t>851</w:t>
            </w:r>
          </w:p>
        </w:tc>
        <w:tc>
          <w:tcPr>
            <w:tcW w:w="1890"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339</w:t>
            </w:r>
          </w:p>
        </w:tc>
        <w:tc>
          <w:tcPr>
            <w:tcW w:w="2052"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745</w:t>
            </w:r>
          </w:p>
        </w:tc>
        <w:tc>
          <w:tcPr>
            <w:tcW w:w="851" w:type="dxa"/>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-0.87</w:t>
            </w:r>
          </w:p>
        </w:tc>
        <w:tc>
          <w:tcPr>
            <w:tcW w:w="1010" w:type="dxa"/>
            <w:gridSpan w:val="2"/>
            <w:vMerge w:val="restart"/>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rPr>
              <w:t>0.39</w:t>
            </w:r>
          </w:p>
        </w:tc>
      </w:tr>
      <w:tr w:rsidR="009A514B" w:rsidRPr="009E1370">
        <w:tc>
          <w:tcPr>
            <w:tcW w:w="2448" w:type="dxa"/>
            <w:vMerge/>
            <w:tcBorders>
              <w:bottom w:val="single" w:sz="8" w:space="0" w:color="auto"/>
            </w:tcBorders>
            <w:vAlign w:val="center"/>
          </w:tcPr>
          <w:p w:rsidR="009A514B" w:rsidRPr="009E1370" w:rsidRDefault="009A514B" w:rsidP="00114421">
            <w:pPr>
              <w:widowControl w:val="0"/>
              <w:adjustRightInd w:val="0"/>
              <w:snapToGrid w:val="0"/>
              <w:spacing w:line="360" w:lineRule="auto"/>
              <w:jc w:val="both"/>
              <w:rPr>
                <w:rFonts w:ascii="Book Antiqua" w:hAnsi="Book Antiqua" w:cs="Book Antiqua"/>
                <w:lang w:val="en-GB"/>
              </w:rPr>
            </w:pPr>
          </w:p>
        </w:tc>
        <w:tc>
          <w:tcPr>
            <w:tcW w:w="1350" w:type="dxa"/>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lang w:val="en-GB"/>
              </w:rPr>
              <w:t>26.6</w:t>
            </w:r>
          </w:p>
        </w:tc>
        <w:tc>
          <w:tcPr>
            <w:tcW w:w="1440" w:type="dxa"/>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r w:rsidRPr="009E1370">
              <w:rPr>
                <w:rFonts w:ascii="Book Antiqua" w:hAnsi="Book Antiqua" w:cs="Book Antiqua"/>
                <w:lang w:val="en-GB"/>
              </w:rPr>
              <w:t>745</w:t>
            </w:r>
          </w:p>
        </w:tc>
        <w:tc>
          <w:tcPr>
            <w:tcW w:w="1890" w:type="dxa"/>
            <w:vMerge/>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tc>
        <w:tc>
          <w:tcPr>
            <w:tcW w:w="2052" w:type="dxa"/>
            <w:vMerge/>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tc>
        <w:tc>
          <w:tcPr>
            <w:tcW w:w="851" w:type="dxa"/>
            <w:vMerge/>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tc>
        <w:tc>
          <w:tcPr>
            <w:tcW w:w="1010" w:type="dxa"/>
            <w:gridSpan w:val="2"/>
            <w:vMerge/>
            <w:tcBorders>
              <w:bottom w:val="single" w:sz="8" w:space="0" w:color="auto"/>
            </w:tcBorders>
            <w:vAlign w:val="center"/>
          </w:tcPr>
          <w:p w:rsidR="009A514B" w:rsidRPr="009E1370" w:rsidRDefault="009A514B" w:rsidP="00114421">
            <w:pPr>
              <w:widowControl w:val="0"/>
              <w:autoSpaceDE w:val="0"/>
              <w:autoSpaceDN w:val="0"/>
              <w:adjustRightInd w:val="0"/>
              <w:snapToGrid w:val="0"/>
              <w:spacing w:line="360" w:lineRule="auto"/>
              <w:jc w:val="both"/>
              <w:rPr>
                <w:rFonts w:ascii="Book Antiqua" w:hAnsi="Book Antiqua" w:cs="Book Antiqua"/>
              </w:rPr>
            </w:pPr>
          </w:p>
        </w:tc>
      </w:tr>
    </w:tbl>
    <w:p w:rsidR="009A514B" w:rsidRPr="005A3820" w:rsidRDefault="009A514B" w:rsidP="00114421">
      <w:pPr>
        <w:widowControl w:val="0"/>
        <w:adjustRightInd w:val="0"/>
        <w:snapToGrid w:val="0"/>
        <w:spacing w:line="360" w:lineRule="auto"/>
        <w:jc w:val="both"/>
        <w:rPr>
          <w:rFonts w:ascii="Book Antiqua" w:hAnsi="Book Antiqua" w:cs="Book Antiqua"/>
          <w:lang w:val="en-GB" w:eastAsia="zh-CN"/>
        </w:rPr>
      </w:pPr>
      <w:r w:rsidRPr="005A3820">
        <w:rPr>
          <w:rFonts w:ascii="Book Antiqua" w:hAnsi="Book Antiqua" w:cs="Book Antiqua"/>
          <w:lang w:val="en-GB"/>
        </w:rPr>
        <w:t>OB</w:t>
      </w:r>
      <w:r w:rsidR="00A50FC9">
        <w:rPr>
          <w:rFonts w:ascii="Book Antiqua" w:hAnsi="Book Antiqua" w:cs="Book Antiqua" w:hint="eastAsia"/>
          <w:lang w:val="en-GB" w:eastAsia="zh-CN"/>
        </w:rPr>
        <w:t>:</w:t>
      </w:r>
      <w:r w:rsidRPr="005A3820">
        <w:rPr>
          <w:rFonts w:ascii="Book Antiqua" w:hAnsi="Book Antiqua" w:cs="Book Antiqua"/>
          <w:lang w:val="en-GB"/>
        </w:rPr>
        <w:t xml:space="preserve"> </w:t>
      </w:r>
      <w:r w:rsidRPr="00A50FC9">
        <w:rPr>
          <w:rFonts w:ascii="Book Antiqua" w:hAnsi="Book Antiqua" w:cs="Book Antiqua"/>
          <w:caps/>
          <w:lang w:val="en-GB"/>
        </w:rPr>
        <w:t>o</w:t>
      </w:r>
      <w:r w:rsidRPr="005A3820">
        <w:rPr>
          <w:rFonts w:ascii="Book Antiqua" w:hAnsi="Book Antiqua" w:cs="Book Antiqua"/>
          <w:lang w:val="en-GB"/>
        </w:rPr>
        <w:t>tilonium bromide</w:t>
      </w:r>
      <w:r w:rsidR="00A50FC9">
        <w:rPr>
          <w:rFonts w:ascii="Book Antiqua" w:hAnsi="Book Antiqua" w:cs="Book Antiqua" w:hint="eastAsia"/>
          <w:lang w:val="en-GB" w:eastAsia="zh-CN"/>
        </w:rPr>
        <w:t>.</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A50FC9" w:rsidRDefault="009A514B" w:rsidP="00114421">
      <w:pPr>
        <w:widowControl w:val="0"/>
        <w:adjustRightInd w:val="0"/>
        <w:snapToGrid w:val="0"/>
        <w:spacing w:line="360" w:lineRule="auto"/>
        <w:jc w:val="both"/>
        <w:rPr>
          <w:rFonts w:ascii="Book Antiqua" w:hAnsi="Book Antiqua" w:cs="Book Antiqua"/>
          <w:b/>
          <w:lang w:val="en-GB"/>
        </w:rPr>
      </w:pPr>
      <w:r w:rsidRPr="00A50FC9">
        <w:rPr>
          <w:rFonts w:ascii="Book Antiqua" w:hAnsi="Book Antiqua" w:cs="Book Antiqua"/>
          <w:b/>
        </w:rPr>
        <w:br w:type="page"/>
      </w:r>
      <w:r w:rsidR="00A50FC9" w:rsidRPr="00A50FC9">
        <w:rPr>
          <w:rFonts w:ascii="Book Antiqua" w:hAnsi="Book Antiqua" w:cs="Book Antiqua"/>
          <w:b/>
          <w:lang w:val="en-GB"/>
        </w:rPr>
        <w:lastRenderedPageBreak/>
        <w:t>Table 3</w:t>
      </w:r>
      <w:r w:rsidRPr="00A50FC9">
        <w:rPr>
          <w:rFonts w:ascii="Book Antiqua" w:hAnsi="Book Antiqua" w:cs="Book Antiqua"/>
          <w:b/>
          <w:lang w:val="en-GB"/>
        </w:rPr>
        <w:t xml:space="preserve"> Summary of all adverse events reported by treatment (safety population)</w:t>
      </w:r>
    </w:p>
    <w:tbl>
      <w:tblPr>
        <w:tblpPr w:leftFromText="141" w:rightFromText="141" w:horzAnchor="margin" w:tblpY="544"/>
        <w:tblW w:w="9504" w:type="dxa"/>
        <w:tblCellMar>
          <w:left w:w="70" w:type="dxa"/>
          <w:right w:w="70" w:type="dxa"/>
        </w:tblCellMar>
        <w:tblLook w:val="0000" w:firstRow="0" w:lastRow="0" w:firstColumn="0" w:lastColumn="0" w:noHBand="0" w:noVBand="0"/>
      </w:tblPr>
      <w:tblGrid>
        <w:gridCol w:w="1240"/>
        <w:gridCol w:w="2008"/>
        <w:gridCol w:w="1508"/>
        <w:gridCol w:w="1157"/>
        <w:gridCol w:w="924"/>
        <w:gridCol w:w="1117"/>
        <w:gridCol w:w="1550"/>
      </w:tblGrid>
      <w:tr w:rsidR="009A514B" w:rsidRPr="009E1370">
        <w:trPr>
          <w:trHeight w:val="255"/>
        </w:trPr>
        <w:tc>
          <w:tcPr>
            <w:tcW w:w="1178"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Treatment</w:t>
            </w:r>
          </w:p>
        </w:tc>
        <w:tc>
          <w:tcPr>
            <w:tcW w:w="2132"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Adverse event</w:t>
            </w:r>
          </w:p>
        </w:tc>
        <w:tc>
          <w:tcPr>
            <w:tcW w:w="1603"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Duration (d)</w:t>
            </w:r>
          </w:p>
        </w:tc>
        <w:tc>
          <w:tcPr>
            <w:tcW w:w="1040"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rPr>
              <w:t>Intensity</w:t>
            </w:r>
            <w:r w:rsidR="00A50FC9" w:rsidRPr="009E1370">
              <w:rPr>
                <w:rFonts w:ascii="Book Antiqua" w:hAnsi="Book Antiqua" w:cs="Book Antiqua" w:hint="eastAsia"/>
                <w:vertAlign w:val="superscript"/>
                <w:lang w:eastAsia="zh-CN"/>
              </w:rPr>
              <w:t>1</w:t>
            </w:r>
          </w:p>
        </w:tc>
        <w:tc>
          <w:tcPr>
            <w:tcW w:w="860"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Serious</w:t>
            </w:r>
          </w:p>
        </w:tc>
        <w:tc>
          <w:tcPr>
            <w:tcW w:w="1034"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Outcome</w:t>
            </w:r>
          </w:p>
        </w:tc>
        <w:tc>
          <w:tcPr>
            <w:tcW w:w="1657" w:type="dxa"/>
            <w:tcBorders>
              <w:top w:val="single" w:sz="8" w:space="0" w:color="auto"/>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Relation</w:t>
            </w:r>
          </w:p>
        </w:tc>
      </w:tr>
      <w:tr w:rsidR="009A514B" w:rsidRPr="009E1370">
        <w:trPr>
          <w:trHeight w:val="255"/>
        </w:trPr>
        <w:tc>
          <w:tcPr>
            <w:tcW w:w="1178"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Placebo</w:t>
            </w:r>
          </w:p>
        </w:tc>
        <w:tc>
          <w:tcPr>
            <w:tcW w:w="2132"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Flu/fever</w:t>
            </w:r>
          </w:p>
        </w:tc>
        <w:tc>
          <w:tcPr>
            <w:tcW w:w="1603"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12</w:t>
            </w:r>
          </w:p>
        </w:tc>
        <w:tc>
          <w:tcPr>
            <w:tcW w:w="1040"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Resolved</w:t>
            </w:r>
          </w:p>
        </w:tc>
        <w:tc>
          <w:tcPr>
            <w:tcW w:w="1657" w:type="dxa"/>
            <w:tcBorders>
              <w:top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Placebo</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Severe headache</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3</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Placebo</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Headache</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14</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lang w:eastAsia="zh-CN"/>
              </w:rPr>
            </w:pPr>
            <w:r w:rsidRPr="009E1370">
              <w:rPr>
                <w:rFonts w:ascii="Book Antiqua" w:hAnsi="Book Antiqua" w:cs="Book Antiqua"/>
              </w:rPr>
              <w:t>Probably related</w:t>
            </w:r>
            <w:r w:rsidR="00A50FC9" w:rsidRPr="009E1370">
              <w:rPr>
                <w:rFonts w:ascii="Book Antiqua" w:hAnsi="Book Antiqua" w:cs="Book Antiqua" w:hint="eastAsia"/>
                <w:vertAlign w:val="superscript"/>
                <w:lang w:eastAsia="zh-CN"/>
              </w:rPr>
              <w:t>2</w:t>
            </w:r>
          </w:p>
        </w:tc>
      </w:tr>
      <w:tr w:rsidR="009A514B" w:rsidRPr="009E1370">
        <w:trPr>
          <w:trHeight w:val="103"/>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spacing w:val="1"/>
              </w:rPr>
            </w:pP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20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Headache</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5</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Possible related</w:t>
            </w:r>
            <w:r w:rsidR="00A50FC9" w:rsidRPr="009E1370">
              <w:rPr>
                <w:rFonts w:ascii="Book Antiqua" w:hAnsi="Book Antiqua" w:cs="Book Antiqua" w:hint="eastAsia"/>
                <w:vertAlign w:val="superscript"/>
                <w:lang w:eastAsia="zh-CN"/>
              </w:rPr>
              <w:t>2</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20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Xerostomia</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6</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Unlikely related</w:t>
            </w:r>
            <w:r w:rsidR="00A50FC9" w:rsidRPr="009E1370">
              <w:rPr>
                <w:rFonts w:ascii="Book Antiqua" w:hAnsi="Book Antiqua" w:cs="Book Antiqua" w:hint="eastAsia"/>
                <w:vertAlign w:val="superscript"/>
                <w:lang w:eastAsia="zh-CN"/>
              </w:rPr>
              <w:t>2</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20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High fever</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20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Pharyngitis</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7</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20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Pneumonia</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17</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spacing w:val="1"/>
              </w:rPr>
            </w:pP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spacing w:val="-1"/>
              </w:rPr>
            </w:pP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40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Flu/fever</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4</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40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Asthma exacerbation</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40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GI Infection</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6</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2</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spacing w:val="1"/>
              </w:rPr>
            </w:pP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80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Cystitis</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19</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80 mg</w:t>
            </w:r>
          </w:p>
        </w:tc>
        <w:tc>
          <w:tcPr>
            <w:tcW w:w="2132"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Migraine attack</w:t>
            </w:r>
            <w:r w:rsidR="00A50FC9" w:rsidRPr="009E1370">
              <w:rPr>
                <w:rFonts w:ascii="Book Antiqua" w:hAnsi="Book Antiqua" w:cs="Book Antiqua" w:hint="eastAsia"/>
                <w:spacing w:val="-1"/>
                <w:vertAlign w:val="superscript"/>
                <w:lang w:eastAsia="zh-CN"/>
              </w:rPr>
              <w:t>1</w:t>
            </w:r>
            <w:r w:rsidRPr="009E1370">
              <w:rPr>
                <w:rFonts w:ascii="Book Antiqua" w:hAnsi="Book Antiqua" w:cs="Book Antiqua"/>
                <w:spacing w:val="-1"/>
              </w:rPr>
              <w:t xml:space="preserve"> nausea</w:t>
            </w:r>
          </w:p>
        </w:tc>
        <w:tc>
          <w:tcPr>
            <w:tcW w:w="1603"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104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Not related</w:t>
            </w:r>
          </w:p>
        </w:tc>
      </w:tr>
      <w:tr w:rsidR="009A514B" w:rsidRPr="009E1370">
        <w:trPr>
          <w:trHeight w:val="255"/>
        </w:trPr>
        <w:tc>
          <w:tcPr>
            <w:tcW w:w="1178"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80 mg</w:t>
            </w:r>
          </w:p>
        </w:tc>
        <w:tc>
          <w:tcPr>
            <w:tcW w:w="2132"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Nausea</w:t>
            </w:r>
          </w:p>
        </w:tc>
        <w:tc>
          <w:tcPr>
            <w:tcW w:w="1603"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4</w:t>
            </w:r>
          </w:p>
        </w:tc>
        <w:tc>
          <w:tcPr>
            <w:tcW w:w="1040"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1</w:t>
            </w:r>
          </w:p>
        </w:tc>
        <w:tc>
          <w:tcPr>
            <w:tcW w:w="860"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No</w:t>
            </w:r>
          </w:p>
        </w:tc>
        <w:tc>
          <w:tcPr>
            <w:tcW w:w="1034"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spacing w:val="-1"/>
              </w:rPr>
              <w:t>Resolved</w:t>
            </w:r>
          </w:p>
        </w:tc>
        <w:tc>
          <w:tcPr>
            <w:tcW w:w="1657" w:type="dxa"/>
            <w:tcBorders>
              <w:bottom w:val="single" w:sz="8" w:space="0" w:color="auto"/>
            </w:tcBorders>
          </w:tcPr>
          <w:p w:rsidR="009A514B" w:rsidRPr="009E1370" w:rsidRDefault="009A514B" w:rsidP="00114421">
            <w:pPr>
              <w:widowControl w:val="0"/>
              <w:adjustRightInd w:val="0"/>
              <w:snapToGrid w:val="0"/>
              <w:spacing w:line="360" w:lineRule="auto"/>
              <w:jc w:val="both"/>
              <w:rPr>
                <w:rFonts w:ascii="Book Antiqua" w:hAnsi="Book Antiqua" w:cs="Book Antiqua"/>
              </w:rPr>
            </w:pPr>
            <w:r w:rsidRPr="009E1370">
              <w:rPr>
                <w:rFonts w:ascii="Book Antiqua" w:hAnsi="Book Antiqua" w:cs="Book Antiqua"/>
              </w:rPr>
              <w:t>Possible related</w:t>
            </w:r>
            <w:r w:rsidR="00A50FC9" w:rsidRPr="009E1370">
              <w:rPr>
                <w:rFonts w:ascii="Book Antiqua" w:hAnsi="Book Antiqua" w:cs="Book Antiqua" w:hint="eastAsia"/>
                <w:vertAlign w:val="superscript"/>
                <w:lang w:eastAsia="zh-CN"/>
              </w:rPr>
              <w:t>2</w:t>
            </w:r>
          </w:p>
        </w:tc>
      </w:tr>
    </w:tbl>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9A514B" w:rsidRDefault="009A514B"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Default="00A50FC9" w:rsidP="00114421">
      <w:pPr>
        <w:widowControl w:val="0"/>
        <w:adjustRightInd w:val="0"/>
        <w:snapToGrid w:val="0"/>
        <w:spacing w:line="360" w:lineRule="auto"/>
        <w:jc w:val="both"/>
        <w:rPr>
          <w:rFonts w:ascii="Book Antiqua" w:hAnsi="Book Antiqua" w:cs="Book Antiqua"/>
          <w:lang w:val="en-GB" w:eastAsia="zh-CN"/>
        </w:rPr>
      </w:pPr>
    </w:p>
    <w:p w:rsidR="00A50FC9" w:rsidRPr="005A3820" w:rsidRDefault="00A50FC9"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A50FC9" w:rsidP="00114421">
      <w:pPr>
        <w:widowControl w:val="0"/>
        <w:adjustRightInd w:val="0"/>
        <w:snapToGrid w:val="0"/>
        <w:spacing w:line="360" w:lineRule="auto"/>
        <w:jc w:val="both"/>
        <w:rPr>
          <w:rFonts w:ascii="Book Antiqua" w:hAnsi="Book Antiqua" w:cs="Book Antiqua"/>
          <w:lang w:val="en-GB" w:eastAsia="zh-CN"/>
        </w:rPr>
      </w:pPr>
      <w:r w:rsidRPr="00F12262">
        <w:rPr>
          <w:rFonts w:ascii="Book Antiqua" w:hAnsi="Book Antiqua" w:cs="Book Antiqua"/>
          <w:vertAlign w:val="superscript"/>
          <w:lang w:val="en-GB"/>
        </w:rPr>
        <w:t>1</w:t>
      </w:r>
      <w:r w:rsidRPr="00A50FC9">
        <w:rPr>
          <w:rFonts w:ascii="Book Antiqua" w:hAnsi="Book Antiqua" w:cs="Book Antiqua"/>
          <w:lang w:val="en-GB"/>
        </w:rPr>
        <w:t xml:space="preserve">Intensity was rated on a scale of 1-3 (1 = mild, 2 = moderate and 3 = severe); </w:t>
      </w:r>
      <w:r w:rsidRPr="00F12262">
        <w:rPr>
          <w:rFonts w:ascii="Book Antiqua" w:hAnsi="Book Antiqua" w:cs="Book Antiqua"/>
          <w:vertAlign w:val="superscript"/>
          <w:lang w:val="en-GB"/>
        </w:rPr>
        <w:t>2</w:t>
      </w:r>
      <w:r w:rsidRPr="00A50FC9">
        <w:rPr>
          <w:rFonts w:ascii="Book Antiqua" w:hAnsi="Book Antiqua" w:cs="Book Antiqua"/>
          <w:lang w:val="en-GB"/>
        </w:rPr>
        <w:t xml:space="preserve">Adverse events subsequently confirmed as being related to treatment. </w:t>
      </w:r>
      <w:r w:rsidR="009A514B" w:rsidRPr="005A3820">
        <w:rPr>
          <w:rFonts w:ascii="Book Antiqua" w:hAnsi="Book Antiqua" w:cs="Book Antiqua"/>
          <w:lang w:val="en-GB"/>
        </w:rPr>
        <w:t>OB</w:t>
      </w:r>
      <w:r>
        <w:rPr>
          <w:rFonts w:ascii="Book Antiqua" w:hAnsi="Book Antiqua" w:cs="Book Antiqua" w:hint="eastAsia"/>
          <w:lang w:val="en-GB" w:eastAsia="zh-CN"/>
        </w:rPr>
        <w:t>:</w:t>
      </w:r>
      <w:r w:rsidR="009A514B" w:rsidRPr="005A3820">
        <w:rPr>
          <w:rFonts w:ascii="Book Antiqua" w:hAnsi="Book Antiqua" w:cs="Book Antiqua"/>
          <w:lang w:val="en-GB"/>
        </w:rPr>
        <w:t xml:space="preserve"> </w:t>
      </w:r>
      <w:r w:rsidRPr="005A3820">
        <w:rPr>
          <w:rFonts w:ascii="Book Antiqua" w:hAnsi="Book Antiqua" w:cs="Book Antiqua"/>
          <w:lang w:val="en-GB"/>
        </w:rPr>
        <w:t xml:space="preserve">Otilonium </w:t>
      </w:r>
      <w:r w:rsidR="009A514B" w:rsidRPr="005A3820">
        <w:rPr>
          <w:rFonts w:ascii="Book Antiqua" w:hAnsi="Book Antiqua" w:cs="Book Antiqua"/>
          <w:lang w:val="en-GB"/>
        </w:rPr>
        <w:t>bromide</w:t>
      </w:r>
      <w:r>
        <w:rPr>
          <w:rFonts w:ascii="Book Antiqua" w:hAnsi="Book Antiqua" w:cs="Book Antiqua" w:hint="eastAsia"/>
          <w:lang w:val="en-GB" w:eastAsia="zh-CN"/>
        </w:rPr>
        <w:t xml:space="preserve">; </w:t>
      </w:r>
      <w:r>
        <w:rPr>
          <w:rFonts w:ascii="Book Antiqua" w:hAnsi="Book Antiqua" w:cs="Book Antiqua"/>
          <w:lang w:val="en-GB"/>
        </w:rPr>
        <w:t>GI</w:t>
      </w:r>
      <w:r>
        <w:rPr>
          <w:rFonts w:ascii="Book Antiqua" w:hAnsi="Book Antiqua" w:cs="Book Antiqua" w:hint="eastAsia"/>
          <w:lang w:val="en-GB" w:eastAsia="zh-CN"/>
        </w:rPr>
        <w:t>:</w:t>
      </w:r>
      <w:r w:rsidR="009A514B" w:rsidRPr="005A3820">
        <w:rPr>
          <w:rFonts w:ascii="Book Antiqua" w:hAnsi="Book Antiqua" w:cs="Book Antiqua"/>
          <w:lang w:val="en-GB"/>
        </w:rPr>
        <w:t xml:space="preserve"> </w:t>
      </w:r>
      <w:r w:rsidRPr="005A3820">
        <w:rPr>
          <w:rFonts w:ascii="Book Antiqua" w:hAnsi="Book Antiqua" w:cs="Book Antiqua"/>
          <w:lang w:val="en-GB"/>
        </w:rPr>
        <w:t xml:space="preserve">Gastrointestinal </w:t>
      </w:r>
      <w:r w:rsidR="009A514B" w:rsidRPr="005A3820">
        <w:rPr>
          <w:rFonts w:ascii="Book Antiqua" w:hAnsi="Book Antiqua" w:cs="Book Antiqua"/>
          <w:lang w:val="en-GB"/>
        </w:rPr>
        <w:t>infection</w:t>
      </w:r>
      <w:r>
        <w:rPr>
          <w:rFonts w:ascii="Book Antiqua" w:hAnsi="Book Antiqua" w:cs="Book Antiqua" w:hint="eastAsia"/>
          <w:lang w:val="en-GB" w:eastAsia="zh-CN"/>
        </w:rPr>
        <w:t>.</w:t>
      </w:r>
    </w:p>
    <w:p w:rsidR="009A514B" w:rsidRPr="005A3820" w:rsidRDefault="009A514B" w:rsidP="00114421">
      <w:pPr>
        <w:widowControl w:val="0"/>
        <w:adjustRightInd w:val="0"/>
        <w:snapToGrid w:val="0"/>
        <w:spacing w:line="360" w:lineRule="auto"/>
        <w:jc w:val="both"/>
        <w:rPr>
          <w:rFonts w:ascii="Book Antiqua" w:hAnsi="Book Antiqua" w:cs="Book Antiqua"/>
          <w:lang w:val="en-GB"/>
        </w:rPr>
      </w:pPr>
    </w:p>
    <w:p w:rsidR="00DB610C" w:rsidRDefault="00FA18DF" w:rsidP="00114421">
      <w:pPr>
        <w:adjustRightInd w:val="0"/>
        <w:snapToGrid w:val="0"/>
        <w:spacing w:line="360" w:lineRule="auto"/>
        <w:rPr>
          <w:rFonts w:ascii="宋体" w:hAnsi="宋体" w:cs="宋体"/>
          <w:lang w:eastAsia="zh-CN"/>
        </w:rPr>
      </w:pPr>
      <w:r w:rsidRPr="005A3820">
        <w:rPr>
          <w:rFonts w:ascii="Book Antiqua" w:hAnsi="Book Antiqua" w:cs="Book Antiqua"/>
          <w:lang w:val="fr-FR"/>
        </w:rPr>
        <w:br w:type="page"/>
      </w:r>
      <w:r w:rsidR="00265465">
        <w:rPr>
          <w:rFonts w:ascii="宋体" w:hAnsi="宋体" w:cs="宋体"/>
          <w:noProof/>
          <w:lang w:eastAsia="zh-CN"/>
        </w:rPr>
        <w:lastRenderedPageBreak/>
        <w:drawing>
          <wp:inline distT="0" distB="0" distL="0" distR="0">
            <wp:extent cx="4805045" cy="2466975"/>
            <wp:effectExtent l="0" t="0" r="0" b="9525"/>
            <wp:docPr id="1" name="图片 1" descr="E:\Papers will be accepted\2014\AppData\Roaming\Tencent\Users\438173042\QQ\WinTemp\RichOle\C53)JY8PB7AXX9@D$9CEM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 will be accepted\2014\AppData\Roaming\Tencent\Users\438173042\QQ\WinTemp\RichOle\C53)JY8PB7AXX9@D$9CEM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045" cy="2466975"/>
                    </a:xfrm>
                    <a:prstGeom prst="rect">
                      <a:avLst/>
                    </a:prstGeom>
                    <a:noFill/>
                    <a:ln>
                      <a:noFill/>
                    </a:ln>
                  </pic:spPr>
                </pic:pic>
              </a:graphicData>
            </a:graphic>
          </wp:inline>
        </w:drawing>
      </w:r>
    </w:p>
    <w:p w:rsidR="00201995" w:rsidRPr="00201995" w:rsidRDefault="00201995" w:rsidP="00114421">
      <w:pPr>
        <w:adjustRightInd w:val="0"/>
        <w:snapToGrid w:val="0"/>
        <w:spacing w:line="360" w:lineRule="auto"/>
        <w:rPr>
          <w:rFonts w:ascii="Book Antiqua" w:hAnsi="Book Antiqua" w:cs="Book Antiqua"/>
          <w:b/>
          <w:lang w:val="fr-FR" w:eastAsia="zh-CN"/>
        </w:rPr>
      </w:pPr>
      <w:r>
        <w:rPr>
          <w:rFonts w:ascii="Book Antiqua" w:hAnsi="Book Antiqua" w:cs="Book Antiqua"/>
          <w:b/>
          <w:lang w:val="fr-FR"/>
        </w:rPr>
        <w:t>Figure 1</w:t>
      </w:r>
      <w:r>
        <w:rPr>
          <w:rFonts w:ascii="Book Antiqua" w:hAnsi="Book Antiqua" w:cs="Book Antiqua" w:hint="eastAsia"/>
          <w:b/>
          <w:lang w:val="fr-FR" w:eastAsia="zh-CN"/>
        </w:rPr>
        <w:t xml:space="preserve"> </w:t>
      </w:r>
      <w:r w:rsidRPr="00201995">
        <w:rPr>
          <w:rFonts w:ascii="Book Antiqua" w:hAnsi="Book Antiqua" w:cs="Book Antiqua"/>
          <w:b/>
          <w:lang w:val="en-GB"/>
        </w:rPr>
        <w:t>Patient disposition</w:t>
      </w:r>
      <w:r w:rsidRPr="00201995">
        <w:rPr>
          <w:rFonts w:ascii="Book Antiqua" w:hAnsi="Book Antiqua" w:cs="Book Antiqua"/>
          <w:b/>
          <w:lang w:val="fr-FR"/>
        </w:rPr>
        <w:t>.</w:t>
      </w:r>
      <w:r w:rsidR="007367D8">
        <w:rPr>
          <w:rFonts w:ascii="Book Antiqua" w:hAnsi="Book Antiqua" w:cs="Book Antiqua" w:hint="eastAsia"/>
          <w:b/>
          <w:lang w:val="fr-FR" w:eastAsia="zh-CN"/>
        </w:rPr>
        <w:t xml:space="preserve"> </w:t>
      </w:r>
      <w:r w:rsidR="007367D8" w:rsidRPr="007367D8">
        <w:rPr>
          <w:rFonts w:ascii="Book Antiqua" w:hAnsi="Book Antiqua" w:cs="Book Antiqua" w:hint="eastAsia"/>
          <w:lang w:val="fr-FR" w:eastAsia="zh-CN"/>
        </w:rPr>
        <w:t xml:space="preserve">OB: </w:t>
      </w:r>
      <w:r w:rsidR="007367D8" w:rsidRPr="007367D8">
        <w:rPr>
          <w:rFonts w:ascii="Book Antiqua" w:hAnsi="Book Antiqua" w:cs="Book Antiqua"/>
          <w:caps/>
          <w:lang w:val="fr-FR" w:eastAsia="zh-CN"/>
        </w:rPr>
        <w:t>o</w:t>
      </w:r>
      <w:r w:rsidR="007367D8" w:rsidRPr="007367D8">
        <w:rPr>
          <w:rFonts w:ascii="Book Antiqua" w:hAnsi="Book Antiqua" w:cs="Book Antiqua"/>
          <w:lang w:val="fr-FR" w:eastAsia="zh-CN"/>
        </w:rPr>
        <w:t>tilonium bromide</w:t>
      </w:r>
      <w:r w:rsidR="007367D8">
        <w:rPr>
          <w:rFonts w:ascii="Book Antiqua" w:hAnsi="Book Antiqua" w:cs="Book Antiqua" w:hint="eastAsia"/>
          <w:lang w:val="fr-FR" w:eastAsia="zh-CN"/>
        </w:rPr>
        <w:t>.</w:t>
      </w:r>
    </w:p>
    <w:p w:rsidR="00201995" w:rsidRPr="00DB610C" w:rsidRDefault="00201995" w:rsidP="00114421">
      <w:pPr>
        <w:adjustRightInd w:val="0"/>
        <w:snapToGrid w:val="0"/>
        <w:spacing w:line="360" w:lineRule="auto"/>
        <w:rPr>
          <w:rFonts w:ascii="宋体" w:hAnsi="宋体" w:cs="宋体"/>
          <w:lang w:eastAsia="zh-CN"/>
        </w:rPr>
      </w:pPr>
    </w:p>
    <w:p w:rsidR="00DB610C" w:rsidRPr="00DB610C" w:rsidRDefault="00265465" w:rsidP="00114421">
      <w:pPr>
        <w:adjustRightInd w:val="0"/>
        <w:snapToGrid w:val="0"/>
        <w:spacing w:line="360" w:lineRule="auto"/>
        <w:rPr>
          <w:rFonts w:ascii="宋体" w:hAnsi="宋体" w:cs="宋体"/>
          <w:lang w:eastAsia="zh-CN"/>
        </w:rPr>
      </w:pPr>
      <w:r>
        <w:rPr>
          <w:rFonts w:ascii="宋体" w:hAnsi="宋体" w:cs="宋体"/>
          <w:noProof/>
          <w:lang w:eastAsia="zh-CN"/>
        </w:rPr>
        <w:drawing>
          <wp:inline distT="0" distB="0" distL="0" distR="0">
            <wp:extent cx="4899660" cy="2596515"/>
            <wp:effectExtent l="0" t="0" r="0"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2596515"/>
                    </a:xfrm>
                    <a:prstGeom prst="rect">
                      <a:avLst/>
                    </a:prstGeom>
                    <a:noFill/>
                    <a:ln>
                      <a:noFill/>
                    </a:ln>
                  </pic:spPr>
                </pic:pic>
              </a:graphicData>
            </a:graphic>
          </wp:inline>
        </w:drawing>
      </w:r>
    </w:p>
    <w:p w:rsidR="009A514B" w:rsidRPr="00DB610C" w:rsidRDefault="009A514B" w:rsidP="00114421">
      <w:pPr>
        <w:adjustRightInd w:val="0"/>
        <w:snapToGrid w:val="0"/>
        <w:spacing w:line="360" w:lineRule="auto"/>
        <w:rPr>
          <w:rFonts w:ascii="宋体" w:hAnsi="宋体" w:cs="宋体"/>
          <w:lang w:eastAsia="zh-CN"/>
        </w:rPr>
      </w:pPr>
    </w:p>
    <w:p w:rsidR="009A514B" w:rsidRPr="005A3820" w:rsidRDefault="00F12262" w:rsidP="00114421">
      <w:pPr>
        <w:widowControl w:val="0"/>
        <w:adjustRightInd w:val="0"/>
        <w:snapToGrid w:val="0"/>
        <w:spacing w:line="360" w:lineRule="auto"/>
        <w:jc w:val="both"/>
        <w:rPr>
          <w:rFonts w:ascii="Book Antiqua" w:hAnsi="Book Antiqua" w:cs="Book Antiqua"/>
        </w:rPr>
      </w:pPr>
      <w:r w:rsidRPr="00F12262">
        <w:rPr>
          <w:rFonts w:ascii="Book Antiqua" w:hAnsi="Book Antiqua" w:cs="Book Antiqua"/>
          <w:b/>
          <w:lang w:val="en-GB"/>
        </w:rPr>
        <w:t>Figure 2</w:t>
      </w:r>
      <w:r w:rsidR="009A514B" w:rsidRPr="00F12262">
        <w:rPr>
          <w:rFonts w:ascii="Book Antiqua" w:hAnsi="Book Antiqua" w:cs="Book Antiqua"/>
          <w:b/>
          <w:lang w:val="en-GB"/>
        </w:rPr>
        <w:t xml:space="preserve"> Effect of </w:t>
      </w:r>
      <w:r w:rsidRPr="00F12262">
        <w:rPr>
          <w:rFonts w:ascii="Book Antiqua" w:hAnsi="Book Antiqua" w:cs="Book Antiqua"/>
          <w:b/>
          <w:lang w:val="en-GB"/>
        </w:rPr>
        <w:t>otilonium bromide</w:t>
      </w:r>
      <w:r w:rsidR="009A514B" w:rsidRPr="00F12262">
        <w:rPr>
          <w:rFonts w:ascii="Book Antiqua" w:hAnsi="Book Antiqua" w:cs="Book Antiqua"/>
          <w:b/>
          <w:lang w:val="en-GB"/>
        </w:rPr>
        <w:t xml:space="preserve"> (20, 40, 80 mg) and placebo on the intensity (A) and frequency (B) of abdominal discomfort, </w:t>
      </w:r>
      <w:r w:rsidR="009A514B" w:rsidRPr="00F12262">
        <w:rPr>
          <w:rFonts w:ascii="Book Antiqua" w:hAnsi="Book Antiqua" w:cs="Book Antiqua"/>
          <w:b/>
        </w:rPr>
        <w:t>bloating</w:t>
      </w:r>
      <w:r w:rsidR="003248A1" w:rsidRPr="00F12262">
        <w:rPr>
          <w:rFonts w:ascii="Book Antiqua" w:hAnsi="Book Antiqua" w:cs="Book Antiqua"/>
          <w:b/>
          <w:i/>
          <w:caps/>
        </w:rPr>
        <w:t xml:space="preserve"> </w:t>
      </w:r>
      <w:r w:rsidR="009A514B" w:rsidRPr="00F12262">
        <w:rPr>
          <w:rFonts w:ascii="Book Antiqua" w:hAnsi="Book Antiqua" w:cs="Book Antiqua"/>
          <w:b/>
        </w:rPr>
        <w:t>or</w:t>
      </w:r>
      <w:r w:rsidR="003248A1" w:rsidRPr="00F12262">
        <w:rPr>
          <w:rFonts w:ascii="Book Antiqua" w:hAnsi="Book Antiqua" w:cs="Book Antiqua"/>
          <w:b/>
          <w:i/>
          <w:caps/>
        </w:rPr>
        <w:t xml:space="preserve"> </w:t>
      </w:r>
      <w:r w:rsidR="009A514B" w:rsidRPr="00F12262">
        <w:rPr>
          <w:rFonts w:ascii="Book Antiqua" w:hAnsi="Book Antiqua" w:cs="Book Antiqua"/>
          <w:b/>
        </w:rPr>
        <w:t>pain.</w:t>
      </w:r>
      <w:r w:rsidR="009A514B" w:rsidRPr="005A3820">
        <w:rPr>
          <w:rFonts w:ascii="Book Antiqua" w:hAnsi="Book Antiqua" w:cs="Book Antiqua"/>
        </w:rPr>
        <w:t xml:space="preserve"> Data are presented as % change from baseline values. Asterix denotes level of statistical significance (</w:t>
      </w:r>
      <w:r w:rsidR="00787D7B" w:rsidRPr="00787D7B">
        <w:rPr>
          <w:rFonts w:ascii="Book Antiqua" w:hAnsi="Book Antiqua" w:cs="Book Antiqua" w:hint="eastAsia"/>
          <w:vertAlign w:val="superscript"/>
          <w:lang w:eastAsia="zh-CN"/>
        </w:rPr>
        <w:t>a</w:t>
      </w:r>
      <w:r w:rsidR="0086257F" w:rsidRPr="0086257F">
        <w:rPr>
          <w:rFonts w:ascii="Book Antiqua" w:hAnsi="Book Antiqua" w:cs="Book Antiqua"/>
          <w:i/>
          <w:caps/>
        </w:rPr>
        <w:t xml:space="preserve">p &lt; </w:t>
      </w:r>
      <w:r w:rsidR="009A514B" w:rsidRPr="005A3820">
        <w:rPr>
          <w:rFonts w:ascii="Book Antiqua" w:hAnsi="Book Antiqua" w:cs="Book Antiqua"/>
        </w:rPr>
        <w:t xml:space="preserve">0.05) for placebo </w:t>
      </w:r>
      <w:r w:rsidR="003248A1" w:rsidRPr="003248A1">
        <w:rPr>
          <w:rFonts w:ascii="Book Antiqua" w:hAnsi="Book Antiqua" w:cs="Book Antiqua"/>
          <w:i/>
        </w:rPr>
        <w:t>vs</w:t>
      </w:r>
      <w:r w:rsidR="009A514B" w:rsidRPr="005A3820">
        <w:rPr>
          <w:rFonts w:ascii="Book Antiqua" w:hAnsi="Book Antiqua" w:cs="Book Antiqua"/>
        </w:rPr>
        <w:t xml:space="preserve"> 80 mg </w:t>
      </w:r>
      <w:r w:rsidRPr="005A3820">
        <w:rPr>
          <w:rFonts w:ascii="Book Antiqua" w:hAnsi="Book Antiqua" w:cs="Book Antiqua"/>
          <w:lang w:val="en-GB"/>
        </w:rPr>
        <w:t>otilonium bromide</w:t>
      </w:r>
      <w:r w:rsidRPr="005A3820">
        <w:rPr>
          <w:rFonts w:ascii="Book Antiqua" w:hAnsi="Book Antiqua" w:cs="Book Antiqua"/>
        </w:rPr>
        <w:t xml:space="preserve"> </w:t>
      </w:r>
      <w:r w:rsidR="009A514B" w:rsidRPr="005A3820">
        <w:rPr>
          <w:rFonts w:ascii="Book Antiqua" w:hAnsi="Book Antiqua" w:cs="Book Antiqua"/>
        </w:rPr>
        <w:t>at 1 wk.</w:t>
      </w:r>
    </w:p>
    <w:p w:rsidR="00201995" w:rsidRPr="00201995" w:rsidRDefault="00265465" w:rsidP="00114421">
      <w:pPr>
        <w:adjustRightInd w:val="0"/>
        <w:snapToGrid w:val="0"/>
        <w:spacing w:line="360" w:lineRule="auto"/>
        <w:rPr>
          <w:rFonts w:ascii="宋体" w:hAnsi="宋体" w:cs="宋体"/>
          <w:lang w:eastAsia="zh-CN"/>
        </w:rPr>
      </w:pPr>
      <w:r>
        <w:rPr>
          <w:rFonts w:ascii="Book Antiqua" w:hAnsi="Book Antiqua" w:cs="Book Antiqua"/>
          <w:noProof/>
          <w:lang w:eastAsia="zh-CN"/>
        </w:rPr>
        <w:lastRenderedPageBreak/>
        <w:drawing>
          <wp:inline distT="0" distB="0" distL="0" distR="0">
            <wp:extent cx="4942840" cy="2889885"/>
            <wp:effectExtent l="0" t="0" r="0" b="5715"/>
            <wp:docPr id="3" name="图片 3" descr="QQ图片2014051516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图片20140515164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40" cy="2889885"/>
                    </a:xfrm>
                    <a:prstGeom prst="rect">
                      <a:avLst/>
                    </a:prstGeom>
                    <a:noFill/>
                    <a:ln>
                      <a:noFill/>
                    </a:ln>
                  </pic:spPr>
                </pic:pic>
              </a:graphicData>
            </a:graphic>
          </wp:inline>
        </w:drawing>
      </w:r>
    </w:p>
    <w:p w:rsidR="00201995" w:rsidRPr="005A3820" w:rsidRDefault="00201995"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F12262" w:rsidP="00114421">
      <w:pPr>
        <w:widowControl w:val="0"/>
        <w:adjustRightInd w:val="0"/>
        <w:snapToGrid w:val="0"/>
        <w:spacing w:line="360" w:lineRule="auto"/>
        <w:jc w:val="both"/>
        <w:rPr>
          <w:rFonts w:ascii="Book Antiqua" w:hAnsi="Book Antiqua" w:cs="Book Antiqua"/>
        </w:rPr>
      </w:pPr>
      <w:r w:rsidRPr="00DB610C">
        <w:rPr>
          <w:rFonts w:ascii="Book Antiqua" w:hAnsi="Book Antiqua" w:cs="Book Antiqua"/>
          <w:b/>
          <w:lang w:val="en-GB"/>
        </w:rPr>
        <w:t>Figure 3</w:t>
      </w:r>
      <w:r w:rsidR="009A514B" w:rsidRPr="00DB610C">
        <w:rPr>
          <w:rFonts w:ascii="Book Antiqua" w:hAnsi="Book Antiqua" w:cs="Book Antiqua"/>
          <w:b/>
          <w:lang w:val="en-GB"/>
        </w:rPr>
        <w:t xml:space="preserve"> Effect of </w:t>
      </w:r>
      <w:r w:rsidRPr="00DB610C">
        <w:rPr>
          <w:rFonts w:ascii="Book Antiqua" w:hAnsi="Book Antiqua" w:cs="Book Antiqua"/>
          <w:b/>
          <w:lang w:val="en-GB"/>
        </w:rPr>
        <w:t xml:space="preserve">otilonium bromide </w:t>
      </w:r>
      <w:r w:rsidR="009A514B" w:rsidRPr="00DB610C">
        <w:rPr>
          <w:rFonts w:ascii="Book Antiqua" w:hAnsi="Book Antiqua" w:cs="Book Antiqua"/>
          <w:b/>
          <w:lang w:val="en-GB"/>
        </w:rPr>
        <w:t>(20, 40, 80 mg) and placebo on the frequency of evacuations (A) and the presence of mucus in stool, incomplete evacuation or difficulty of evacuation (B)</w:t>
      </w:r>
      <w:r w:rsidR="009A514B" w:rsidRPr="00DB610C">
        <w:rPr>
          <w:rFonts w:ascii="Book Antiqua" w:hAnsi="Book Antiqua" w:cs="Book Antiqua"/>
          <w:b/>
        </w:rPr>
        <w:t>.</w:t>
      </w:r>
      <w:r w:rsidR="009A514B" w:rsidRPr="005A3820">
        <w:rPr>
          <w:rFonts w:ascii="Book Antiqua" w:hAnsi="Book Antiqua" w:cs="Book Antiqua"/>
        </w:rPr>
        <w:t xml:space="preserve"> Data are presented as % change from baseline values. Asterix denotes level of statistical significance (</w:t>
      </w:r>
      <w:r w:rsidR="00DB610C" w:rsidRPr="00DB610C">
        <w:rPr>
          <w:rFonts w:ascii="Book Antiqua" w:hAnsi="Book Antiqua" w:cs="Book Antiqua" w:hint="eastAsia"/>
          <w:vertAlign w:val="superscript"/>
          <w:lang w:eastAsia="zh-CN"/>
        </w:rPr>
        <w:t>b</w:t>
      </w:r>
      <w:r w:rsidR="0086257F" w:rsidRPr="0086257F">
        <w:rPr>
          <w:rFonts w:ascii="Book Antiqua" w:hAnsi="Book Antiqua" w:cs="Book Antiqua"/>
          <w:i/>
          <w:caps/>
        </w:rPr>
        <w:t xml:space="preserve">p &lt; </w:t>
      </w:r>
      <w:r w:rsidR="009A514B" w:rsidRPr="005A3820">
        <w:rPr>
          <w:rFonts w:ascii="Book Antiqua" w:hAnsi="Book Antiqua" w:cs="Book Antiqua"/>
        </w:rPr>
        <w:t xml:space="preserve">0.01) for placebo </w:t>
      </w:r>
      <w:r w:rsidR="003248A1" w:rsidRPr="003248A1">
        <w:rPr>
          <w:rFonts w:ascii="Book Antiqua" w:hAnsi="Book Antiqua" w:cs="Book Antiqua"/>
          <w:i/>
        </w:rPr>
        <w:t>vs</w:t>
      </w:r>
      <w:r w:rsidR="009A514B" w:rsidRPr="005A3820">
        <w:rPr>
          <w:rFonts w:ascii="Book Antiqua" w:hAnsi="Book Antiqua" w:cs="Book Antiqua"/>
        </w:rPr>
        <w:t xml:space="preserve"> 80 mg OB at 4 w</w:t>
      </w:r>
      <w:r w:rsidR="00DB610C">
        <w:rPr>
          <w:rFonts w:ascii="Book Antiqua" w:hAnsi="Book Antiqua" w:cs="Book Antiqua" w:hint="eastAsia"/>
          <w:lang w:eastAsia="zh-CN"/>
        </w:rPr>
        <w:t>k</w:t>
      </w:r>
      <w:r w:rsidR="009A514B" w:rsidRPr="005A3820">
        <w:rPr>
          <w:rFonts w:ascii="Book Antiqua" w:hAnsi="Book Antiqua" w:cs="Book Antiqua"/>
        </w:rPr>
        <w:t>.</w:t>
      </w:r>
    </w:p>
    <w:p w:rsidR="009A514B" w:rsidRDefault="009A514B" w:rsidP="00114421">
      <w:pPr>
        <w:widowControl w:val="0"/>
        <w:adjustRightInd w:val="0"/>
        <w:snapToGrid w:val="0"/>
        <w:spacing w:line="360" w:lineRule="auto"/>
        <w:jc w:val="both"/>
        <w:rPr>
          <w:rFonts w:ascii="Book Antiqua" w:hAnsi="Book Antiqua" w:cs="Book Antiqua"/>
          <w:lang w:val="en-GB" w:eastAsia="zh-CN"/>
        </w:rPr>
      </w:pPr>
    </w:p>
    <w:p w:rsidR="00787D7B" w:rsidRDefault="00787D7B" w:rsidP="00114421">
      <w:pPr>
        <w:widowControl w:val="0"/>
        <w:adjustRightInd w:val="0"/>
        <w:snapToGrid w:val="0"/>
        <w:spacing w:line="360" w:lineRule="auto"/>
        <w:jc w:val="both"/>
        <w:rPr>
          <w:rFonts w:ascii="Book Antiqua" w:hAnsi="Book Antiqua" w:cs="Book Antiqua"/>
          <w:lang w:val="en-GB" w:eastAsia="zh-CN"/>
        </w:rPr>
      </w:pPr>
    </w:p>
    <w:p w:rsidR="00787D7B" w:rsidRDefault="00787D7B" w:rsidP="00114421">
      <w:pPr>
        <w:widowControl w:val="0"/>
        <w:adjustRightInd w:val="0"/>
        <w:snapToGrid w:val="0"/>
        <w:spacing w:line="360" w:lineRule="auto"/>
        <w:jc w:val="both"/>
        <w:rPr>
          <w:rFonts w:ascii="Book Antiqua" w:hAnsi="Book Antiqua" w:cs="Book Antiqua"/>
          <w:lang w:val="en-GB" w:eastAsia="zh-CN"/>
        </w:rPr>
      </w:pPr>
    </w:p>
    <w:p w:rsidR="00787D7B" w:rsidRDefault="00787D7B" w:rsidP="00114421">
      <w:pPr>
        <w:widowControl w:val="0"/>
        <w:adjustRightInd w:val="0"/>
        <w:snapToGrid w:val="0"/>
        <w:spacing w:line="360" w:lineRule="auto"/>
        <w:jc w:val="both"/>
        <w:rPr>
          <w:rFonts w:ascii="Book Antiqua" w:hAnsi="Book Antiqua" w:cs="Book Antiqua"/>
          <w:lang w:val="en-GB" w:eastAsia="zh-CN"/>
        </w:rPr>
      </w:pPr>
    </w:p>
    <w:p w:rsidR="00787D7B" w:rsidRPr="00787D7B" w:rsidRDefault="00265465" w:rsidP="00114421">
      <w:pPr>
        <w:adjustRightInd w:val="0"/>
        <w:snapToGrid w:val="0"/>
        <w:spacing w:line="360" w:lineRule="auto"/>
        <w:rPr>
          <w:rFonts w:ascii="宋体" w:hAnsi="宋体" w:cs="宋体"/>
          <w:lang w:eastAsia="zh-CN"/>
        </w:rPr>
      </w:pPr>
      <w:r>
        <w:rPr>
          <w:rFonts w:ascii="宋体" w:hAnsi="宋体" w:cs="宋体"/>
          <w:noProof/>
          <w:lang w:eastAsia="zh-CN"/>
        </w:rPr>
        <w:lastRenderedPageBreak/>
        <w:drawing>
          <wp:inline distT="0" distB="0" distL="0" distR="0">
            <wp:extent cx="5166995" cy="3364230"/>
            <wp:effectExtent l="0" t="0" r="0" b="7620"/>
            <wp:docPr id="4" name="图片 4" descr="E:\Papers will be accepted\2014\AppData\Roaming\Tencent\Users\438173042\QQ\WinTemp\RichOle\~6CK4M7FQDAYFACX2}2WI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pers will be accepted\2014\AppData\Roaming\Tencent\Users\438173042\QQ\WinTemp\RichOle\~6CK4M7FQDAYFACX2}2WI1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6995" cy="3364230"/>
                    </a:xfrm>
                    <a:prstGeom prst="rect">
                      <a:avLst/>
                    </a:prstGeom>
                    <a:noFill/>
                    <a:ln>
                      <a:noFill/>
                    </a:ln>
                  </pic:spPr>
                </pic:pic>
              </a:graphicData>
            </a:graphic>
          </wp:inline>
        </w:drawing>
      </w:r>
    </w:p>
    <w:p w:rsidR="00201995" w:rsidRPr="005A3820" w:rsidRDefault="00201995" w:rsidP="00114421">
      <w:pPr>
        <w:widowControl w:val="0"/>
        <w:adjustRightInd w:val="0"/>
        <w:snapToGrid w:val="0"/>
        <w:spacing w:line="360" w:lineRule="auto"/>
        <w:jc w:val="both"/>
        <w:rPr>
          <w:rFonts w:ascii="Book Antiqua" w:hAnsi="Book Antiqua" w:cs="Book Antiqua"/>
          <w:lang w:val="en-GB" w:eastAsia="zh-CN"/>
        </w:rPr>
      </w:pPr>
    </w:p>
    <w:p w:rsidR="009A514B" w:rsidRPr="005A3820" w:rsidRDefault="00DB610C" w:rsidP="00114421">
      <w:pPr>
        <w:widowControl w:val="0"/>
        <w:adjustRightInd w:val="0"/>
        <w:snapToGrid w:val="0"/>
        <w:spacing w:line="360" w:lineRule="auto"/>
        <w:jc w:val="both"/>
        <w:rPr>
          <w:rFonts w:ascii="Book Antiqua" w:hAnsi="Book Antiqua" w:cs="Book Antiqua"/>
        </w:rPr>
      </w:pPr>
      <w:r w:rsidRPr="00DB610C">
        <w:rPr>
          <w:rFonts w:ascii="Book Antiqua" w:hAnsi="Book Antiqua" w:cs="Book Antiqua"/>
          <w:b/>
          <w:lang w:val="en-GB"/>
        </w:rPr>
        <w:t>Figure 4</w:t>
      </w:r>
      <w:r w:rsidR="009A514B" w:rsidRPr="00DB610C">
        <w:rPr>
          <w:rFonts w:ascii="Book Antiqua" w:hAnsi="Book Antiqua" w:cs="Book Antiqua"/>
          <w:b/>
          <w:lang w:val="en-GB"/>
        </w:rPr>
        <w:t xml:space="preserve"> Effect of </w:t>
      </w:r>
      <w:r w:rsidRPr="00DB610C">
        <w:rPr>
          <w:rFonts w:ascii="Book Antiqua" w:hAnsi="Book Antiqua" w:cs="Book Antiqua"/>
          <w:b/>
          <w:lang w:val="en-GB"/>
        </w:rPr>
        <w:t xml:space="preserve">otilonium bromide </w:t>
      </w:r>
      <w:r w:rsidR="009A514B" w:rsidRPr="00DB610C">
        <w:rPr>
          <w:rFonts w:ascii="Book Antiqua" w:hAnsi="Book Antiqua" w:cs="Book Antiqua"/>
          <w:b/>
          <w:lang w:val="en-GB"/>
        </w:rPr>
        <w:t>(20, 40, 80 mg) and placebo on change in regular stool rate (A), regular intestinal habits (B) and frequency of stool type (C)</w:t>
      </w:r>
      <w:r w:rsidR="009A514B" w:rsidRPr="00DB610C">
        <w:rPr>
          <w:rFonts w:ascii="Book Antiqua" w:hAnsi="Book Antiqua" w:cs="Book Antiqua"/>
          <w:b/>
        </w:rPr>
        <w:t>.</w:t>
      </w:r>
      <w:r w:rsidR="009A514B" w:rsidRPr="005A3820">
        <w:rPr>
          <w:rFonts w:ascii="Book Antiqua" w:hAnsi="Book Antiqua" w:cs="Book Antiqua"/>
        </w:rPr>
        <w:t xml:space="preserve"> Data are presented as % change from baseline values (A</w:t>
      </w:r>
      <w:r>
        <w:rPr>
          <w:rFonts w:ascii="Book Antiqua" w:hAnsi="Book Antiqua" w:cs="Book Antiqua" w:hint="eastAsia"/>
          <w:lang w:eastAsia="zh-CN"/>
        </w:rPr>
        <w:t xml:space="preserve"> </w:t>
      </w:r>
      <w:r w:rsidR="009A514B" w:rsidRPr="005A3820">
        <w:rPr>
          <w:rFonts w:ascii="Book Antiqua" w:hAnsi="Book Antiqua" w:cs="Book Antiqua"/>
        </w:rPr>
        <w:t>+</w:t>
      </w:r>
      <w:r>
        <w:rPr>
          <w:rFonts w:ascii="Book Antiqua" w:hAnsi="Book Antiqua" w:cs="Book Antiqua" w:hint="eastAsia"/>
          <w:lang w:eastAsia="zh-CN"/>
        </w:rPr>
        <w:t xml:space="preserve"> </w:t>
      </w:r>
      <w:r w:rsidR="009A514B" w:rsidRPr="005A3820">
        <w:rPr>
          <w:rFonts w:ascii="Book Antiqua" w:hAnsi="Book Antiqua" w:cs="Book Antiqua"/>
        </w:rPr>
        <w:t>B) or % patients (C). Asterix denotes level of statistical significance (</w:t>
      </w:r>
      <w:r w:rsidR="00787D7B" w:rsidRPr="00787D7B">
        <w:rPr>
          <w:rFonts w:ascii="Book Antiqua" w:hAnsi="Book Antiqua" w:cs="Book Antiqua" w:hint="eastAsia"/>
          <w:vertAlign w:val="superscript"/>
          <w:lang w:eastAsia="zh-CN"/>
        </w:rPr>
        <w:t>b</w:t>
      </w:r>
      <w:r w:rsidR="0086257F" w:rsidRPr="0086257F">
        <w:rPr>
          <w:rFonts w:ascii="Book Antiqua" w:hAnsi="Book Antiqua" w:cs="Book Antiqua"/>
          <w:i/>
          <w:caps/>
        </w:rPr>
        <w:t xml:space="preserve">p &lt; </w:t>
      </w:r>
      <w:r w:rsidR="009A514B" w:rsidRPr="005A3820">
        <w:rPr>
          <w:rFonts w:ascii="Book Antiqua" w:hAnsi="Book Antiqua" w:cs="Book Antiqua"/>
        </w:rPr>
        <w:t xml:space="preserve">0.01) for placebo </w:t>
      </w:r>
      <w:r w:rsidR="003248A1" w:rsidRPr="003248A1">
        <w:rPr>
          <w:rFonts w:ascii="Book Antiqua" w:hAnsi="Book Antiqua" w:cs="Book Antiqua"/>
          <w:i/>
        </w:rPr>
        <w:t>vs</w:t>
      </w:r>
      <w:r w:rsidR="009A514B" w:rsidRPr="005A3820">
        <w:rPr>
          <w:rFonts w:ascii="Book Antiqua" w:hAnsi="Book Antiqua" w:cs="Book Antiqua"/>
        </w:rPr>
        <w:t xml:space="preserve"> 40 mg </w:t>
      </w:r>
      <w:r w:rsidRPr="00DB610C">
        <w:rPr>
          <w:rFonts w:ascii="Book Antiqua" w:hAnsi="Book Antiqua" w:cs="Book Antiqua"/>
        </w:rPr>
        <w:t xml:space="preserve">otilonium bromide </w:t>
      </w:r>
      <w:r w:rsidR="009A514B" w:rsidRPr="005A3820">
        <w:rPr>
          <w:rFonts w:ascii="Book Antiqua" w:hAnsi="Book Antiqua" w:cs="Book Antiqua"/>
        </w:rPr>
        <w:t>at 4 w</w:t>
      </w:r>
      <w:r>
        <w:rPr>
          <w:rFonts w:ascii="Book Antiqua" w:hAnsi="Book Antiqua" w:cs="Book Antiqua"/>
        </w:rPr>
        <w:t>k</w:t>
      </w:r>
      <w:r w:rsidR="009A514B" w:rsidRPr="005A3820">
        <w:rPr>
          <w:rFonts w:ascii="Book Antiqua" w:hAnsi="Book Antiqua" w:cs="Book Antiqua"/>
        </w:rPr>
        <w:t xml:space="preserve"> (B) and a dose dependent reduction in frequency of diarrhoea (</w:t>
      </w:r>
      <w:r w:rsidR="00787D7B" w:rsidRPr="00787D7B">
        <w:rPr>
          <w:rFonts w:ascii="Book Antiqua" w:hAnsi="Book Antiqua" w:cs="Book Antiqua" w:hint="eastAsia"/>
          <w:vertAlign w:val="superscript"/>
          <w:lang w:eastAsia="zh-CN"/>
        </w:rPr>
        <w:t>d</w:t>
      </w:r>
      <w:r w:rsidR="0086257F" w:rsidRPr="0086257F">
        <w:rPr>
          <w:rFonts w:ascii="Book Antiqua" w:hAnsi="Book Antiqua" w:cs="Book Antiqua"/>
          <w:i/>
          <w:caps/>
        </w:rPr>
        <w:t xml:space="preserve">p &lt; </w:t>
      </w:r>
      <w:r w:rsidR="00787D7B">
        <w:rPr>
          <w:rFonts w:ascii="Book Antiqua" w:hAnsi="Book Antiqua" w:cs="Book Antiqua"/>
        </w:rPr>
        <w:t>0.</w:t>
      </w:r>
      <w:r w:rsidR="009A514B" w:rsidRPr="005A3820">
        <w:rPr>
          <w:rFonts w:ascii="Book Antiqua" w:hAnsi="Book Antiqua" w:cs="Book Antiqua"/>
        </w:rPr>
        <w:t>01)</w:t>
      </w:r>
      <w:r w:rsidR="00787D7B">
        <w:rPr>
          <w:rFonts w:ascii="Book Antiqua" w:hAnsi="Book Antiqua" w:cs="Book Antiqua" w:hint="eastAsia"/>
          <w:lang w:eastAsia="zh-CN"/>
        </w:rPr>
        <w:t xml:space="preserve"> (</w:t>
      </w:r>
      <w:r w:rsidR="00787D7B" w:rsidRPr="00787D7B">
        <w:rPr>
          <w:rFonts w:ascii="Book Antiqua" w:hAnsi="Book Antiqua" w:cs="Book Antiqua" w:hint="eastAsia"/>
          <w:caps/>
          <w:lang w:eastAsia="zh-CN"/>
        </w:rPr>
        <w:t>c</w:t>
      </w:r>
      <w:r w:rsidR="00787D7B">
        <w:rPr>
          <w:rFonts w:ascii="Book Antiqua" w:hAnsi="Book Antiqua" w:cs="Book Antiqua" w:hint="eastAsia"/>
          <w:lang w:eastAsia="zh-CN"/>
        </w:rPr>
        <w:t>)</w:t>
      </w:r>
      <w:r w:rsidR="009A514B" w:rsidRPr="005A3820">
        <w:rPr>
          <w:rFonts w:ascii="Book Antiqua" w:hAnsi="Book Antiqua" w:cs="Book Antiqua"/>
        </w:rPr>
        <w:t>.</w:t>
      </w:r>
    </w:p>
    <w:p w:rsidR="009A514B" w:rsidRDefault="009A514B" w:rsidP="00114421">
      <w:pPr>
        <w:widowControl w:val="0"/>
        <w:adjustRightInd w:val="0"/>
        <w:snapToGrid w:val="0"/>
        <w:spacing w:line="360" w:lineRule="auto"/>
        <w:jc w:val="both"/>
        <w:rPr>
          <w:rFonts w:ascii="Book Antiqua" w:hAnsi="Book Antiqua" w:cs="Book Antiqua"/>
          <w:lang w:eastAsia="zh-CN"/>
        </w:rPr>
      </w:pPr>
    </w:p>
    <w:p w:rsidR="00787D7B" w:rsidRPr="005A3820" w:rsidRDefault="00265465" w:rsidP="00114421">
      <w:pPr>
        <w:widowControl w:val="0"/>
        <w:adjustRightInd w:val="0"/>
        <w:snapToGrid w:val="0"/>
        <w:spacing w:line="360" w:lineRule="auto"/>
        <w:jc w:val="both"/>
        <w:rPr>
          <w:rFonts w:ascii="Book Antiqua" w:hAnsi="Book Antiqua" w:cs="Book Antiqua"/>
          <w:lang w:eastAsia="zh-CN"/>
        </w:rPr>
      </w:pPr>
      <w:r>
        <w:rPr>
          <w:rFonts w:ascii="Book Antiqua" w:hAnsi="Book Antiqua" w:cs="Book Antiqua"/>
          <w:noProof/>
          <w:lang w:eastAsia="zh-CN"/>
        </w:rPr>
        <w:lastRenderedPageBreak/>
        <w:drawing>
          <wp:inline distT="0" distB="0" distL="0" distR="0">
            <wp:extent cx="5020310" cy="5374005"/>
            <wp:effectExtent l="0" t="0" r="8890"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310" cy="5374005"/>
                    </a:xfrm>
                    <a:prstGeom prst="rect">
                      <a:avLst/>
                    </a:prstGeom>
                    <a:noFill/>
                    <a:ln>
                      <a:noFill/>
                    </a:ln>
                  </pic:spPr>
                </pic:pic>
              </a:graphicData>
            </a:graphic>
          </wp:inline>
        </w:drawing>
      </w:r>
    </w:p>
    <w:p w:rsidR="009A514B" w:rsidRPr="005A3820" w:rsidRDefault="00DB610C" w:rsidP="00114421">
      <w:pPr>
        <w:widowControl w:val="0"/>
        <w:adjustRightInd w:val="0"/>
        <w:snapToGrid w:val="0"/>
        <w:spacing w:line="360" w:lineRule="auto"/>
        <w:jc w:val="both"/>
        <w:rPr>
          <w:rFonts w:ascii="Book Antiqua" w:hAnsi="Book Antiqua" w:cs="Book Antiqua"/>
        </w:rPr>
      </w:pPr>
      <w:r w:rsidRPr="00DB610C">
        <w:rPr>
          <w:rFonts w:ascii="Book Antiqua" w:hAnsi="Book Antiqua" w:cs="Book Antiqua"/>
          <w:b/>
          <w:lang w:val="en-GB"/>
        </w:rPr>
        <w:t>Figure 5</w:t>
      </w:r>
      <w:r w:rsidR="009A514B" w:rsidRPr="00DB610C">
        <w:rPr>
          <w:rFonts w:ascii="Book Antiqua" w:hAnsi="Book Antiqua" w:cs="Book Antiqua"/>
          <w:b/>
          <w:lang w:val="en-GB"/>
        </w:rPr>
        <w:t xml:space="preserve"> Effect of </w:t>
      </w:r>
      <w:r w:rsidRPr="00DB610C">
        <w:rPr>
          <w:rFonts w:ascii="Book Antiqua" w:hAnsi="Book Antiqua" w:cs="Book Antiqua"/>
          <w:b/>
          <w:lang w:val="en-GB"/>
        </w:rPr>
        <w:t xml:space="preserve">otilonium bromide </w:t>
      </w:r>
      <w:r w:rsidR="009A514B" w:rsidRPr="00DB610C">
        <w:rPr>
          <w:rFonts w:ascii="Book Antiqua" w:hAnsi="Book Antiqua" w:cs="Book Antiqua"/>
          <w:b/>
          <w:lang w:val="en-GB"/>
        </w:rPr>
        <w:t>(20</w:t>
      </w:r>
      <w:r w:rsidR="00DD2536">
        <w:rPr>
          <w:rFonts w:ascii="Book Antiqua" w:hAnsi="Book Antiqua" w:cs="Book Antiqua" w:hint="eastAsia"/>
          <w:b/>
          <w:lang w:val="en-GB" w:eastAsia="zh-CN"/>
        </w:rPr>
        <w:t>,</w:t>
      </w:r>
      <w:r w:rsidR="009A514B" w:rsidRPr="00DB610C">
        <w:rPr>
          <w:rFonts w:ascii="Book Antiqua" w:hAnsi="Book Antiqua" w:cs="Book Antiqua"/>
          <w:b/>
          <w:lang w:val="en-GB"/>
        </w:rPr>
        <w:t xml:space="preserve"> 40, 80 mg) and placebo on global discomfort index</w:t>
      </w:r>
      <w:r w:rsidR="00DD2536">
        <w:rPr>
          <w:rFonts w:ascii="Book Antiqua" w:hAnsi="Book Antiqua" w:cs="Book Antiqua" w:hint="eastAsia"/>
          <w:b/>
          <w:lang w:val="en-GB" w:eastAsia="zh-CN"/>
        </w:rPr>
        <w:t xml:space="preserve"> (A, B, C, D)</w:t>
      </w:r>
      <w:r w:rsidR="009A514B" w:rsidRPr="00DB610C">
        <w:rPr>
          <w:rFonts w:ascii="Book Antiqua" w:hAnsi="Book Antiqua" w:cs="Book Antiqua"/>
          <w:b/>
        </w:rPr>
        <w:t xml:space="preserve">. </w:t>
      </w:r>
      <w:r w:rsidR="009A514B" w:rsidRPr="005A3820">
        <w:rPr>
          <w:rFonts w:ascii="Book Antiqua" w:hAnsi="Book Antiqua" w:cs="Book Antiqua"/>
        </w:rPr>
        <w:t xml:space="preserve">Data are presented by scatterplot for individual global discomfort index values. Mean values over time are represented by trendlines for different treatment. </w:t>
      </w:r>
    </w:p>
    <w:p w:rsidR="009A514B" w:rsidRPr="005A3820" w:rsidRDefault="009A514B" w:rsidP="00114421">
      <w:pPr>
        <w:widowControl w:val="0"/>
        <w:adjustRightInd w:val="0"/>
        <w:snapToGrid w:val="0"/>
        <w:spacing w:line="360" w:lineRule="auto"/>
        <w:jc w:val="both"/>
        <w:rPr>
          <w:rFonts w:ascii="Book Antiqua" w:hAnsi="Book Antiqua" w:cs="Book Antiqua"/>
        </w:rPr>
      </w:pPr>
    </w:p>
    <w:sectPr w:rsidR="009A514B" w:rsidRPr="005A3820" w:rsidSect="005A3820">
      <w:footerReference w:type="default" r:id="rId13"/>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60" w:rsidRDefault="00402060" w:rsidP="0062432D">
      <w:pPr>
        <w:spacing w:line="240" w:lineRule="auto"/>
      </w:pPr>
      <w:r>
        <w:separator/>
      </w:r>
    </w:p>
  </w:endnote>
  <w:endnote w:type="continuationSeparator" w:id="0">
    <w:p w:rsidR="00402060" w:rsidRDefault="00402060" w:rsidP="0062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1ef757c0">
    <w:altName w:val="ＭＳ 明朝"/>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7F" w:rsidRDefault="0086257F">
    <w:pPr>
      <w:pStyle w:val="a8"/>
      <w:jc w:val="right"/>
    </w:pPr>
    <w:r>
      <w:fldChar w:fldCharType="begin"/>
    </w:r>
    <w:r>
      <w:instrText xml:space="preserve"> PAGE   \* MERGEFORMAT </w:instrText>
    </w:r>
    <w:r>
      <w:fldChar w:fldCharType="separate"/>
    </w:r>
    <w:r w:rsidR="004E63F3">
      <w:rPr>
        <w:noProof/>
      </w:rPr>
      <w:t>25</w:t>
    </w:r>
    <w:r>
      <w:rPr>
        <w:noProof/>
      </w:rPr>
      <w:fldChar w:fldCharType="end"/>
    </w:r>
  </w:p>
  <w:p w:rsidR="0086257F" w:rsidRDefault="008625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60" w:rsidRDefault="00402060" w:rsidP="0062432D">
      <w:pPr>
        <w:spacing w:line="240" w:lineRule="auto"/>
      </w:pPr>
      <w:r>
        <w:separator/>
      </w:r>
    </w:p>
  </w:footnote>
  <w:footnote w:type="continuationSeparator" w:id="0">
    <w:p w:rsidR="00402060" w:rsidRDefault="00402060" w:rsidP="00624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10"/>
    <w:lvl w:ilvl="0">
      <w:start w:val="1"/>
      <w:numFmt w:val="bullet"/>
      <w:lvlText w:val=""/>
      <w:lvlJc w:val="left"/>
      <w:pPr>
        <w:tabs>
          <w:tab w:val="num" w:pos="360"/>
        </w:tabs>
        <w:ind w:left="360" w:hanging="360"/>
      </w:pPr>
      <w:rPr>
        <w:rFonts w:ascii="Symbol" w:hAnsi="Symbol" w:cs="Symbol" w:hint="default"/>
      </w:rPr>
    </w:lvl>
  </w:abstractNum>
  <w:abstractNum w:abstractNumId="1">
    <w:nsid w:val="396F10A5"/>
    <w:multiLevelType w:val="hybridMultilevel"/>
    <w:tmpl w:val="78F84A24"/>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abstractNum w:abstractNumId="2">
    <w:nsid w:val="457C6665"/>
    <w:multiLevelType w:val="hybridMultilevel"/>
    <w:tmpl w:val="1826C9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4758335A"/>
    <w:multiLevelType w:val="hybridMultilevel"/>
    <w:tmpl w:val="9C84EB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59BF3346"/>
    <w:multiLevelType w:val="hybridMultilevel"/>
    <w:tmpl w:val="9940D9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3292D5C"/>
    <w:multiLevelType w:val="hybridMultilevel"/>
    <w:tmpl w:val="C4706E0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62"/>
    <w:rsid w:val="00005323"/>
    <w:rsid w:val="0002193B"/>
    <w:rsid w:val="00025239"/>
    <w:rsid w:val="000377E5"/>
    <w:rsid w:val="000403C1"/>
    <w:rsid w:val="00046D2B"/>
    <w:rsid w:val="00047CF2"/>
    <w:rsid w:val="00054581"/>
    <w:rsid w:val="000577A7"/>
    <w:rsid w:val="00063188"/>
    <w:rsid w:val="000645B4"/>
    <w:rsid w:val="00073FA2"/>
    <w:rsid w:val="00074022"/>
    <w:rsid w:val="0008261E"/>
    <w:rsid w:val="0008438C"/>
    <w:rsid w:val="00084E62"/>
    <w:rsid w:val="000978B3"/>
    <w:rsid w:val="000B047D"/>
    <w:rsid w:val="000B32A7"/>
    <w:rsid w:val="000B479B"/>
    <w:rsid w:val="000D51EC"/>
    <w:rsid w:val="000E7A0F"/>
    <w:rsid w:val="000E7ADC"/>
    <w:rsid w:val="001010C9"/>
    <w:rsid w:val="001101CE"/>
    <w:rsid w:val="0011334B"/>
    <w:rsid w:val="00114421"/>
    <w:rsid w:val="001161F6"/>
    <w:rsid w:val="00121B83"/>
    <w:rsid w:val="00123BDC"/>
    <w:rsid w:val="00132CF7"/>
    <w:rsid w:val="00143E8D"/>
    <w:rsid w:val="00144577"/>
    <w:rsid w:val="00154361"/>
    <w:rsid w:val="00172246"/>
    <w:rsid w:val="00172591"/>
    <w:rsid w:val="00185A2A"/>
    <w:rsid w:val="00193551"/>
    <w:rsid w:val="00194B06"/>
    <w:rsid w:val="001B3B60"/>
    <w:rsid w:val="001B3D06"/>
    <w:rsid w:val="001B7D49"/>
    <w:rsid w:val="001D02AC"/>
    <w:rsid w:val="001D15C9"/>
    <w:rsid w:val="001D4C33"/>
    <w:rsid w:val="001D6AC4"/>
    <w:rsid w:val="00201995"/>
    <w:rsid w:val="00204286"/>
    <w:rsid w:val="0020484D"/>
    <w:rsid w:val="00210D52"/>
    <w:rsid w:val="0021557F"/>
    <w:rsid w:val="002167D0"/>
    <w:rsid w:val="002266AD"/>
    <w:rsid w:val="00227A9F"/>
    <w:rsid w:val="002309FF"/>
    <w:rsid w:val="0023520D"/>
    <w:rsid w:val="00237950"/>
    <w:rsid w:val="00240818"/>
    <w:rsid w:val="002515CB"/>
    <w:rsid w:val="00251FFC"/>
    <w:rsid w:val="0025794F"/>
    <w:rsid w:val="002604F9"/>
    <w:rsid w:val="00263E3D"/>
    <w:rsid w:val="00264FFC"/>
    <w:rsid w:val="00265465"/>
    <w:rsid w:val="0027464A"/>
    <w:rsid w:val="002778DD"/>
    <w:rsid w:val="002803FA"/>
    <w:rsid w:val="00295BBB"/>
    <w:rsid w:val="002967C2"/>
    <w:rsid w:val="002A1DA7"/>
    <w:rsid w:val="002A5183"/>
    <w:rsid w:val="002B7700"/>
    <w:rsid w:val="002C3F95"/>
    <w:rsid w:val="002D4A01"/>
    <w:rsid w:val="002E75CD"/>
    <w:rsid w:val="002E7EAE"/>
    <w:rsid w:val="002F066E"/>
    <w:rsid w:val="002F25D7"/>
    <w:rsid w:val="002F3809"/>
    <w:rsid w:val="003248A1"/>
    <w:rsid w:val="00325C02"/>
    <w:rsid w:val="00345B1C"/>
    <w:rsid w:val="0036436C"/>
    <w:rsid w:val="00367E17"/>
    <w:rsid w:val="00373389"/>
    <w:rsid w:val="00380A65"/>
    <w:rsid w:val="0038717D"/>
    <w:rsid w:val="00393ECC"/>
    <w:rsid w:val="00396F35"/>
    <w:rsid w:val="003B0D4D"/>
    <w:rsid w:val="003B2378"/>
    <w:rsid w:val="003B4975"/>
    <w:rsid w:val="003B6A50"/>
    <w:rsid w:val="003C0190"/>
    <w:rsid w:val="003C1187"/>
    <w:rsid w:val="003C7DB4"/>
    <w:rsid w:val="003C7E71"/>
    <w:rsid w:val="003D19A7"/>
    <w:rsid w:val="003D1B22"/>
    <w:rsid w:val="003D5553"/>
    <w:rsid w:val="003D641C"/>
    <w:rsid w:val="003E30CC"/>
    <w:rsid w:val="003E72F0"/>
    <w:rsid w:val="003F14EB"/>
    <w:rsid w:val="003F55C2"/>
    <w:rsid w:val="00402060"/>
    <w:rsid w:val="00404AB2"/>
    <w:rsid w:val="00410AD9"/>
    <w:rsid w:val="00411302"/>
    <w:rsid w:val="00411F1B"/>
    <w:rsid w:val="00426060"/>
    <w:rsid w:val="00427D75"/>
    <w:rsid w:val="004366EA"/>
    <w:rsid w:val="00442A88"/>
    <w:rsid w:val="00446937"/>
    <w:rsid w:val="004506DA"/>
    <w:rsid w:val="0045116C"/>
    <w:rsid w:val="0045170E"/>
    <w:rsid w:val="0045685A"/>
    <w:rsid w:val="00457CF0"/>
    <w:rsid w:val="00463728"/>
    <w:rsid w:val="00486162"/>
    <w:rsid w:val="004875CA"/>
    <w:rsid w:val="00492E7E"/>
    <w:rsid w:val="00493A44"/>
    <w:rsid w:val="00495CB3"/>
    <w:rsid w:val="00495ED2"/>
    <w:rsid w:val="004C5B1C"/>
    <w:rsid w:val="004D2B06"/>
    <w:rsid w:val="004D4F00"/>
    <w:rsid w:val="004D7ADC"/>
    <w:rsid w:val="004E63F3"/>
    <w:rsid w:val="004F6288"/>
    <w:rsid w:val="00513809"/>
    <w:rsid w:val="005149C2"/>
    <w:rsid w:val="00515C7E"/>
    <w:rsid w:val="0052053A"/>
    <w:rsid w:val="00522230"/>
    <w:rsid w:val="00532D8F"/>
    <w:rsid w:val="0053312B"/>
    <w:rsid w:val="0053726E"/>
    <w:rsid w:val="005377D8"/>
    <w:rsid w:val="0054039D"/>
    <w:rsid w:val="00540F59"/>
    <w:rsid w:val="00551EC8"/>
    <w:rsid w:val="00554F72"/>
    <w:rsid w:val="005648C1"/>
    <w:rsid w:val="00565CAA"/>
    <w:rsid w:val="00573FDF"/>
    <w:rsid w:val="00577E69"/>
    <w:rsid w:val="00592C36"/>
    <w:rsid w:val="005A0DE6"/>
    <w:rsid w:val="005A2055"/>
    <w:rsid w:val="005A34C4"/>
    <w:rsid w:val="005A3820"/>
    <w:rsid w:val="005A52B3"/>
    <w:rsid w:val="005B776C"/>
    <w:rsid w:val="005C23A7"/>
    <w:rsid w:val="005D0095"/>
    <w:rsid w:val="005D4FCA"/>
    <w:rsid w:val="005D7AA8"/>
    <w:rsid w:val="005E0427"/>
    <w:rsid w:val="005F642F"/>
    <w:rsid w:val="005F78CC"/>
    <w:rsid w:val="00604D0A"/>
    <w:rsid w:val="0061644F"/>
    <w:rsid w:val="00616B70"/>
    <w:rsid w:val="0062432D"/>
    <w:rsid w:val="00624AC7"/>
    <w:rsid w:val="006251FF"/>
    <w:rsid w:val="006275D5"/>
    <w:rsid w:val="00637402"/>
    <w:rsid w:val="00640F41"/>
    <w:rsid w:val="00653D45"/>
    <w:rsid w:val="00656901"/>
    <w:rsid w:val="00661F92"/>
    <w:rsid w:val="006639E7"/>
    <w:rsid w:val="006716EF"/>
    <w:rsid w:val="00672647"/>
    <w:rsid w:val="00675224"/>
    <w:rsid w:val="00676691"/>
    <w:rsid w:val="00677442"/>
    <w:rsid w:val="00686E3E"/>
    <w:rsid w:val="006A0111"/>
    <w:rsid w:val="006B32F1"/>
    <w:rsid w:val="006B5AFE"/>
    <w:rsid w:val="006D53FA"/>
    <w:rsid w:val="006D5407"/>
    <w:rsid w:val="006D6111"/>
    <w:rsid w:val="006D6507"/>
    <w:rsid w:val="006E006B"/>
    <w:rsid w:val="006F21C9"/>
    <w:rsid w:val="006F47C3"/>
    <w:rsid w:val="00703621"/>
    <w:rsid w:val="0070467C"/>
    <w:rsid w:val="00705212"/>
    <w:rsid w:val="007061A7"/>
    <w:rsid w:val="007124E6"/>
    <w:rsid w:val="0071312E"/>
    <w:rsid w:val="00727D4E"/>
    <w:rsid w:val="00731981"/>
    <w:rsid w:val="007324E3"/>
    <w:rsid w:val="00732D0F"/>
    <w:rsid w:val="00734E39"/>
    <w:rsid w:val="007367D8"/>
    <w:rsid w:val="00744815"/>
    <w:rsid w:val="007549D8"/>
    <w:rsid w:val="00762740"/>
    <w:rsid w:val="00776141"/>
    <w:rsid w:val="0078287A"/>
    <w:rsid w:val="00785742"/>
    <w:rsid w:val="00786C35"/>
    <w:rsid w:val="00787D7B"/>
    <w:rsid w:val="00790F07"/>
    <w:rsid w:val="00793DE0"/>
    <w:rsid w:val="007B3274"/>
    <w:rsid w:val="007B45BB"/>
    <w:rsid w:val="007C0F4A"/>
    <w:rsid w:val="007C3DA7"/>
    <w:rsid w:val="007E067F"/>
    <w:rsid w:val="007E1C87"/>
    <w:rsid w:val="007E5C3D"/>
    <w:rsid w:val="007F0A26"/>
    <w:rsid w:val="007F71D1"/>
    <w:rsid w:val="0080437F"/>
    <w:rsid w:val="0080676A"/>
    <w:rsid w:val="00821172"/>
    <w:rsid w:val="00822746"/>
    <w:rsid w:val="00822AED"/>
    <w:rsid w:val="0082382F"/>
    <w:rsid w:val="008304C1"/>
    <w:rsid w:val="00831986"/>
    <w:rsid w:val="008423AE"/>
    <w:rsid w:val="00843BD6"/>
    <w:rsid w:val="008512C4"/>
    <w:rsid w:val="008577E0"/>
    <w:rsid w:val="00857C5A"/>
    <w:rsid w:val="0086257F"/>
    <w:rsid w:val="008625BE"/>
    <w:rsid w:val="00866987"/>
    <w:rsid w:val="008675B1"/>
    <w:rsid w:val="00867A0B"/>
    <w:rsid w:val="00875075"/>
    <w:rsid w:val="00883DDD"/>
    <w:rsid w:val="0088410F"/>
    <w:rsid w:val="0089339B"/>
    <w:rsid w:val="0089451B"/>
    <w:rsid w:val="008A0682"/>
    <w:rsid w:val="008A4DC7"/>
    <w:rsid w:val="008A5566"/>
    <w:rsid w:val="008B4536"/>
    <w:rsid w:val="008B46BA"/>
    <w:rsid w:val="008C0058"/>
    <w:rsid w:val="008C2B59"/>
    <w:rsid w:val="008C3865"/>
    <w:rsid w:val="008C5AD3"/>
    <w:rsid w:val="008C7FF7"/>
    <w:rsid w:val="008D6E25"/>
    <w:rsid w:val="008E180C"/>
    <w:rsid w:val="008F10E5"/>
    <w:rsid w:val="008F6EF6"/>
    <w:rsid w:val="009017CA"/>
    <w:rsid w:val="0090356F"/>
    <w:rsid w:val="009078F8"/>
    <w:rsid w:val="00910814"/>
    <w:rsid w:val="009115FC"/>
    <w:rsid w:val="0091589D"/>
    <w:rsid w:val="00917A4C"/>
    <w:rsid w:val="00920E41"/>
    <w:rsid w:val="00923CA0"/>
    <w:rsid w:val="00925EB9"/>
    <w:rsid w:val="00932C4F"/>
    <w:rsid w:val="00932E48"/>
    <w:rsid w:val="009452DB"/>
    <w:rsid w:val="0095086B"/>
    <w:rsid w:val="00951029"/>
    <w:rsid w:val="00952550"/>
    <w:rsid w:val="00954AEA"/>
    <w:rsid w:val="009669D8"/>
    <w:rsid w:val="00977890"/>
    <w:rsid w:val="00977AC5"/>
    <w:rsid w:val="009822DC"/>
    <w:rsid w:val="00987D4B"/>
    <w:rsid w:val="00992CA8"/>
    <w:rsid w:val="009945C1"/>
    <w:rsid w:val="009A514B"/>
    <w:rsid w:val="009B201E"/>
    <w:rsid w:val="009B205A"/>
    <w:rsid w:val="009B76AF"/>
    <w:rsid w:val="009C1416"/>
    <w:rsid w:val="009C31F5"/>
    <w:rsid w:val="009E1370"/>
    <w:rsid w:val="009E4466"/>
    <w:rsid w:val="009E53AF"/>
    <w:rsid w:val="009F029F"/>
    <w:rsid w:val="00A04034"/>
    <w:rsid w:val="00A050E1"/>
    <w:rsid w:val="00A16FA9"/>
    <w:rsid w:val="00A24C0C"/>
    <w:rsid w:val="00A25751"/>
    <w:rsid w:val="00A32529"/>
    <w:rsid w:val="00A36299"/>
    <w:rsid w:val="00A36CED"/>
    <w:rsid w:val="00A41644"/>
    <w:rsid w:val="00A416B9"/>
    <w:rsid w:val="00A446CC"/>
    <w:rsid w:val="00A46166"/>
    <w:rsid w:val="00A46E09"/>
    <w:rsid w:val="00A50FC9"/>
    <w:rsid w:val="00A63F5F"/>
    <w:rsid w:val="00A756F1"/>
    <w:rsid w:val="00A9098B"/>
    <w:rsid w:val="00A911D8"/>
    <w:rsid w:val="00AA6D02"/>
    <w:rsid w:val="00AB6462"/>
    <w:rsid w:val="00AB7808"/>
    <w:rsid w:val="00AC60C9"/>
    <w:rsid w:val="00AD3EC4"/>
    <w:rsid w:val="00AE4555"/>
    <w:rsid w:val="00AF46B0"/>
    <w:rsid w:val="00AF7203"/>
    <w:rsid w:val="00B04CC2"/>
    <w:rsid w:val="00B0529B"/>
    <w:rsid w:val="00B14E79"/>
    <w:rsid w:val="00B2249A"/>
    <w:rsid w:val="00B2466E"/>
    <w:rsid w:val="00B26C81"/>
    <w:rsid w:val="00B316F9"/>
    <w:rsid w:val="00B406BF"/>
    <w:rsid w:val="00B44268"/>
    <w:rsid w:val="00B44539"/>
    <w:rsid w:val="00B45D54"/>
    <w:rsid w:val="00B46243"/>
    <w:rsid w:val="00B47A91"/>
    <w:rsid w:val="00B51E18"/>
    <w:rsid w:val="00B52DD2"/>
    <w:rsid w:val="00B6682F"/>
    <w:rsid w:val="00B74394"/>
    <w:rsid w:val="00B761D6"/>
    <w:rsid w:val="00B81858"/>
    <w:rsid w:val="00B82AB8"/>
    <w:rsid w:val="00B835B4"/>
    <w:rsid w:val="00B940D7"/>
    <w:rsid w:val="00B9496E"/>
    <w:rsid w:val="00B94FDF"/>
    <w:rsid w:val="00BA1099"/>
    <w:rsid w:val="00BA1CB5"/>
    <w:rsid w:val="00BB7A03"/>
    <w:rsid w:val="00BC12B6"/>
    <w:rsid w:val="00BC1E74"/>
    <w:rsid w:val="00BC2026"/>
    <w:rsid w:val="00BC4777"/>
    <w:rsid w:val="00BD510B"/>
    <w:rsid w:val="00BD598C"/>
    <w:rsid w:val="00BE3435"/>
    <w:rsid w:val="00BE6A68"/>
    <w:rsid w:val="00BF00AB"/>
    <w:rsid w:val="00C04CF2"/>
    <w:rsid w:val="00C13D64"/>
    <w:rsid w:val="00C17967"/>
    <w:rsid w:val="00C2036A"/>
    <w:rsid w:val="00C31E19"/>
    <w:rsid w:val="00C32A0D"/>
    <w:rsid w:val="00C33901"/>
    <w:rsid w:val="00C376FB"/>
    <w:rsid w:val="00C40251"/>
    <w:rsid w:val="00C40EE1"/>
    <w:rsid w:val="00C43A9F"/>
    <w:rsid w:val="00C4595D"/>
    <w:rsid w:val="00C45DC9"/>
    <w:rsid w:val="00C54426"/>
    <w:rsid w:val="00C54EC5"/>
    <w:rsid w:val="00C5582E"/>
    <w:rsid w:val="00C56046"/>
    <w:rsid w:val="00C64FE9"/>
    <w:rsid w:val="00C67B96"/>
    <w:rsid w:val="00C72C2A"/>
    <w:rsid w:val="00C76208"/>
    <w:rsid w:val="00C80B8A"/>
    <w:rsid w:val="00C80CA0"/>
    <w:rsid w:val="00C83920"/>
    <w:rsid w:val="00C851AF"/>
    <w:rsid w:val="00C87500"/>
    <w:rsid w:val="00C90E3A"/>
    <w:rsid w:val="00C92A7B"/>
    <w:rsid w:val="00CA01B1"/>
    <w:rsid w:val="00CA05EA"/>
    <w:rsid w:val="00CB51A1"/>
    <w:rsid w:val="00CC0325"/>
    <w:rsid w:val="00CC12F3"/>
    <w:rsid w:val="00CC758A"/>
    <w:rsid w:val="00CD6B77"/>
    <w:rsid w:val="00CF4A33"/>
    <w:rsid w:val="00CF4D48"/>
    <w:rsid w:val="00D05EF9"/>
    <w:rsid w:val="00D167E7"/>
    <w:rsid w:val="00D1794F"/>
    <w:rsid w:val="00D22FDB"/>
    <w:rsid w:val="00D27CE1"/>
    <w:rsid w:val="00D30358"/>
    <w:rsid w:val="00D31EB5"/>
    <w:rsid w:val="00D419E2"/>
    <w:rsid w:val="00D41C43"/>
    <w:rsid w:val="00D44B9E"/>
    <w:rsid w:val="00D5118B"/>
    <w:rsid w:val="00D569AF"/>
    <w:rsid w:val="00D57F7D"/>
    <w:rsid w:val="00D72188"/>
    <w:rsid w:val="00D736F7"/>
    <w:rsid w:val="00D75943"/>
    <w:rsid w:val="00D800E2"/>
    <w:rsid w:val="00D84B1C"/>
    <w:rsid w:val="00D90A40"/>
    <w:rsid w:val="00D90E7F"/>
    <w:rsid w:val="00D94B41"/>
    <w:rsid w:val="00D951F8"/>
    <w:rsid w:val="00DA19BD"/>
    <w:rsid w:val="00DA4154"/>
    <w:rsid w:val="00DA5073"/>
    <w:rsid w:val="00DA75A5"/>
    <w:rsid w:val="00DA7C04"/>
    <w:rsid w:val="00DB051F"/>
    <w:rsid w:val="00DB610C"/>
    <w:rsid w:val="00DC1BBF"/>
    <w:rsid w:val="00DD0F0A"/>
    <w:rsid w:val="00DD2536"/>
    <w:rsid w:val="00DD5816"/>
    <w:rsid w:val="00DD730A"/>
    <w:rsid w:val="00DD788C"/>
    <w:rsid w:val="00DE6DC7"/>
    <w:rsid w:val="00DF7291"/>
    <w:rsid w:val="00E07940"/>
    <w:rsid w:val="00E15A1A"/>
    <w:rsid w:val="00E206DE"/>
    <w:rsid w:val="00E24475"/>
    <w:rsid w:val="00E24A92"/>
    <w:rsid w:val="00E353F5"/>
    <w:rsid w:val="00E362A6"/>
    <w:rsid w:val="00E528BA"/>
    <w:rsid w:val="00E6086B"/>
    <w:rsid w:val="00E65663"/>
    <w:rsid w:val="00E677BC"/>
    <w:rsid w:val="00E82374"/>
    <w:rsid w:val="00E83276"/>
    <w:rsid w:val="00E85495"/>
    <w:rsid w:val="00EA4855"/>
    <w:rsid w:val="00EA6BBC"/>
    <w:rsid w:val="00EB0C7F"/>
    <w:rsid w:val="00EB46B3"/>
    <w:rsid w:val="00EB4758"/>
    <w:rsid w:val="00EC544F"/>
    <w:rsid w:val="00ED7F7B"/>
    <w:rsid w:val="00ED7F9E"/>
    <w:rsid w:val="00EE1D78"/>
    <w:rsid w:val="00EE290A"/>
    <w:rsid w:val="00EF6394"/>
    <w:rsid w:val="00F12262"/>
    <w:rsid w:val="00F2467E"/>
    <w:rsid w:val="00F27B9D"/>
    <w:rsid w:val="00F31B18"/>
    <w:rsid w:val="00F37894"/>
    <w:rsid w:val="00F45459"/>
    <w:rsid w:val="00F6692C"/>
    <w:rsid w:val="00F66A9C"/>
    <w:rsid w:val="00F74CC8"/>
    <w:rsid w:val="00F75D56"/>
    <w:rsid w:val="00F82AC0"/>
    <w:rsid w:val="00F90882"/>
    <w:rsid w:val="00F90D1C"/>
    <w:rsid w:val="00FA18DF"/>
    <w:rsid w:val="00FB115F"/>
    <w:rsid w:val="00FB6DD9"/>
    <w:rsid w:val="00FE0EB0"/>
    <w:rsid w:val="00FE44EA"/>
    <w:rsid w:val="00FF1100"/>
    <w:rsid w:val="00FF26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62"/>
    <w:pPr>
      <w:spacing w:line="480" w:lineRule="auto"/>
    </w:pPr>
    <w:rPr>
      <w:rFonts w:ascii="Times New Roman" w:hAnsi="Times New Roman"/>
      <w:sz w:val="24"/>
      <w:szCs w:val="24"/>
      <w:lang w:eastAsia="en-US"/>
    </w:rPr>
  </w:style>
  <w:style w:type="paragraph" w:styleId="1">
    <w:name w:val="heading 1"/>
    <w:basedOn w:val="a"/>
    <w:next w:val="a"/>
    <w:link w:val="1Char"/>
    <w:uiPriority w:val="99"/>
    <w:qFormat/>
    <w:rsid w:val="00AB6462"/>
    <w:pPr>
      <w:keepNext/>
      <w:keepLines/>
      <w:spacing w:before="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B6462"/>
    <w:rPr>
      <w:rFonts w:ascii="Times New Roman" w:hAnsi="Times New Roman" w:cs="Times New Roman"/>
      <w:b/>
      <w:bCs/>
      <w:sz w:val="28"/>
      <w:szCs w:val="28"/>
    </w:rPr>
  </w:style>
  <w:style w:type="paragraph" w:customStyle="1" w:styleId="Paragrafoelenco1">
    <w:name w:val="Paragrafo elenco1"/>
    <w:basedOn w:val="a"/>
    <w:uiPriority w:val="99"/>
    <w:rsid w:val="00AB6462"/>
    <w:pPr>
      <w:ind w:left="720"/>
    </w:pPr>
  </w:style>
  <w:style w:type="character" w:styleId="a3">
    <w:name w:val="annotation reference"/>
    <w:uiPriority w:val="99"/>
    <w:semiHidden/>
    <w:rsid w:val="00BD510B"/>
    <w:rPr>
      <w:sz w:val="16"/>
      <w:szCs w:val="16"/>
    </w:rPr>
  </w:style>
  <w:style w:type="paragraph" w:styleId="a4">
    <w:name w:val="annotation text"/>
    <w:basedOn w:val="a"/>
    <w:link w:val="Char"/>
    <w:uiPriority w:val="99"/>
    <w:semiHidden/>
    <w:rsid w:val="00BD510B"/>
    <w:pPr>
      <w:spacing w:line="240" w:lineRule="auto"/>
    </w:pPr>
    <w:rPr>
      <w:sz w:val="20"/>
      <w:szCs w:val="20"/>
    </w:rPr>
  </w:style>
  <w:style w:type="character" w:customStyle="1" w:styleId="Char">
    <w:name w:val="批注文字 Char"/>
    <w:link w:val="a4"/>
    <w:uiPriority w:val="99"/>
    <w:locked/>
    <w:rsid w:val="00BD510B"/>
    <w:rPr>
      <w:rFonts w:ascii="Times New Roman" w:hAnsi="Times New Roman" w:cs="Times New Roman"/>
      <w:sz w:val="20"/>
      <w:szCs w:val="20"/>
    </w:rPr>
  </w:style>
  <w:style w:type="paragraph" w:styleId="a5">
    <w:name w:val="annotation subject"/>
    <w:basedOn w:val="a4"/>
    <w:next w:val="a4"/>
    <w:link w:val="Char0"/>
    <w:uiPriority w:val="99"/>
    <w:semiHidden/>
    <w:rsid w:val="00BD510B"/>
    <w:rPr>
      <w:b/>
      <w:bCs/>
    </w:rPr>
  </w:style>
  <w:style w:type="character" w:customStyle="1" w:styleId="Char0">
    <w:name w:val="批注主题 Char"/>
    <w:link w:val="a5"/>
    <w:uiPriority w:val="99"/>
    <w:semiHidden/>
    <w:locked/>
    <w:rsid w:val="00BD510B"/>
    <w:rPr>
      <w:rFonts w:ascii="Times New Roman" w:hAnsi="Times New Roman" w:cs="Times New Roman"/>
      <w:b/>
      <w:bCs/>
      <w:sz w:val="20"/>
      <w:szCs w:val="20"/>
    </w:rPr>
  </w:style>
  <w:style w:type="paragraph" w:styleId="a6">
    <w:name w:val="Balloon Text"/>
    <w:basedOn w:val="a"/>
    <w:link w:val="Char1"/>
    <w:uiPriority w:val="99"/>
    <w:semiHidden/>
    <w:rsid w:val="00BD510B"/>
    <w:pPr>
      <w:spacing w:line="240" w:lineRule="auto"/>
    </w:pPr>
    <w:rPr>
      <w:rFonts w:ascii="Tahoma" w:hAnsi="Tahoma" w:cs="Tahoma"/>
      <w:sz w:val="16"/>
      <w:szCs w:val="16"/>
    </w:rPr>
  </w:style>
  <w:style w:type="character" w:customStyle="1" w:styleId="Char1">
    <w:name w:val="批注框文本 Char"/>
    <w:link w:val="a6"/>
    <w:uiPriority w:val="99"/>
    <w:semiHidden/>
    <w:locked/>
    <w:rsid w:val="00BD510B"/>
    <w:rPr>
      <w:rFonts w:ascii="Tahoma" w:hAnsi="Tahoma" w:cs="Tahoma"/>
      <w:sz w:val="16"/>
      <w:szCs w:val="16"/>
    </w:rPr>
  </w:style>
  <w:style w:type="paragraph" w:styleId="a7">
    <w:name w:val="header"/>
    <w:basedOn w:val="a"/>
    <w:link w:val="Char2"/>
    <w:uiPriority w:val="99"/>
    <w:semiHidden/>
    <w:rsid w:val="0062432D"/>
    <w:pPr>
      <w:tabs>
        <w:tab w:val="center" w:pos="4819"/>
        <w:tab w:val="right" w:pos="9638"/>
      </w:tabs>
      <w:spacing w:line="240" w:lineRule="auto"/>
    </w:pPr>
  </w:style>
  <w:style w:type="character" w:customStyle="1" w:styleId="Char2">
    <w:name w:val="页眉 Char"/>
    <w:link w:val="a7"/>
    <w:uiPriority w:val="99"/>
    <w:semiHidden/>
    <w:locked/>
    <w:rsid w:val="0062432D"/>
    <w:rPr>
      <w:rFonts w:ascii="Times New Roman" w:hAnsi="Times New Roman" w:cs="Times New Roman"/>
      <w:sz w:val="24"/>
      <w:szCs w:val="24"/>
    </w:rPr>
  </w:style>
  <w:style w:type="paragraph" w:styleId="a8">
    <w:name w:val="footer"/>
    <w:basedOn w:val="a"/>
    <w:link w:val="Char3"/>
    <w:uiPriority w:val="99"/>
    <w:rsid w:val="0062432D"/>
    <w:pPr>
      <w:tabs>
        <w:tab w:val="center" w:pos="4819"/>
        <w:tab w:val="right" w:pos="9638"/>
      </w:tabs>
      <w:spacing w:line="240" w:lineRule="auto"/>
    </w:pPr>
  </w:style>
  <w:style w:type="character" w:customStyle="1" w:styleId="Char3">
    <w:name w:val="页脚 Char"/>
    <w:link w:val="a8"/>
    <w:uiPriority w:val="99"/>
    <w:locked/>
    <w:rsid w:val="0062432D"/>
    <w:rPr>
      <w:rFonts w:ascii="Times New Roman" w:hAnsi="Times New Roman" w:cs="Times New Roman"/>
      <w:sz w:val="24"/>
      <w:szCs w:val="24"/>
    </w:rPr>
  </w:style>
  <w:style w:type="table" w:styleId="a9">
    <w:name w:val="Table Grid"/>
    <w:basedOn w:val="a1"/>
    <w:uiPriority w:val="99"/>
    <w:locked/>
    <w:rsid w:val="00B743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a0"/>
    <w:uiPriority w:val="99"/>
    <w:rsid w:val="00BE6A68"/>
  </w:style>
  <w:style w:type="paragraph" w:styleId="aa">
    <w:name w:val="List Paragraph"/>
    <w:basedOn w:val="a"/>
    <w:uiPriority w:val="99"/>
    <w:qFormat/>
    <w:rsid w:val="00D22FDB"/>
    <w:pPr>
      <w:ind w:left="720"/>
    </w:pPr>
  </w:style>
  <w:style w:type="paragraph" w:styleId="ab">
    <w:name w:val="Revision"/>
    <w:hidden/>
    <w:uiPriority w:val="99"/>
    <w:semiHidden/>
    <w:rsid w:val="00DE6DC7"/>
    <w:rPr>
      <w:rFonts w:ascii="Times New Roman" w:hAnsi="Times New Roman"/>
      <w:sz w:val="24"/>
      <w:szCs w:val="24"/>
      <w:lang w:eastAsia="en-US"/>
    </w:rPr>
  </w:style>
  <w:style w:type="paragraph" w:styleId="ac">
    <w:name w:val="Plain Text"/>
    <w:basedOn w:val="a"/>
    <w:link w:val="Char4"/>
    <w:rsid w:val="003248A1"/>
    <w:pPr>
      <w:widowControl w:val="0"/>
      <w:spacing w:line="240" w:lineRule="auto"/>
      <w:jc w:val="both"/>
    </w:pPr>
    <w:rPr>
      <w:rFonts w:ascii="宋体" w:hAnsi="Courier New" w:cs="Courier New"/>
      <w:kern w:val="2"/>
      <w:sz w:val="21"/>
      <w:szCs w:val="21"/>
      <w:lang w:eastAsia="zh-CN"/>
    </w:rPr>
  </w:style>
  <w:style w:type="character" w:customStyle="1" w:styleId="Char4">
    <w:name w:val="纯文本 Char"/>
    <w:link w:val="ac"/>
    <w:rsid w:val="003248A1"/>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62"/>
    <w:pPr>
      <w:spacing w:line="480" w:lineRule="auto"/>
    </w:pPr>
    <w:rPr>
      <w:rFonts w:ascii="Times New Roman" w:hAnsi="Times New Roman"/>
      <w:sz w:val="24"/>
      <w:szCs w:val="24"/>
      <w:lang w:eastAsia="en-US"/>
    </w:rPr>
  </w:style>
  <w:style w:type="paragraph" w:styleId="1">
    <w:name w:val="heading 1"/>
    <w:basedOn w:val="a"/>
    <w:next w:val="a"/>
    <w:link w:val="1Char"/>
    <w:uiPriority w:val="99"/>
    <w:qFormat/>
    <w:rsid w:val="00AB6462"/>
    <w:pPr>
      <w:keepNext/>
      <w:keepLines/>
      <w:spacing w:before="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B6462"/>
    <w:rPr>
      <w:rFonts w:ascii="Times New Roman" w:hAnsi="Times New Roman" w:cs="Times New Roman"/>
      <w:b/>
      <w:bCs/>
      <w:sz w:val="28"/>
      <w:szCs w:val="28"/>
    </w:rPr>
  </w:style>
  <w:style w:type="paragraph" w:customStyle="1" w:styleId="Paragrafoelenco1">
    <w:name w:val="Paragrafo elenco1"/>
    <w:basedOn w:val="a"/>
    <w:uiPriority w:val="99"/>
    <w:rsid w:val="00AB6462"/>
    <w:pPr>
      <w:ind w:left="720"/>
    </w:pPr>
  </w:style>
  <w:style w:type="character" w:styleId="a3">
    <w:name w:val="annotation reference"/>
    <w:uiPriority w:val="99"/>
    <w:semiHidden/>
    <w:rsid w:val="00BD510B"/>
    <w:rPr>
      <w:sz w:val="16"/>
      <w:szCs w:val="16"/>
    </w:rPr>
  </w:style>
  <w:style w:type="paragraph" w:styleId="a4">
    <w:name w:val="annotation text"/>
    <w:basedOn w:val="a"/>
    <w:link w:val="Char"/>
    <w:uiPriority w:val="99"/>
    <w:semiHidden/>
    <w:rsid w:val="00BD510B"/>
    <w:pPr>
      <w:spacing w:line="240" w:lineRule="auto"/>
    </w:pPr>
    <w:rPr>
      <w:sz w:val="20"/>
      <w:szCs w:val="20"/>
    </w:rPr>
  </w:style>
  <w:style w:type="character" w:customStyle="1" w:styleId="Char">
    <w:name w:val="批注文字 Char"/>
    <w:link w:val="a4"/>
    <w:uiPriority w:val="99"/>
    <w:locked/>
    <w:rsid w:val="00BD510B"/>
    <w:rPr>
      <w:rFonts w:ascii="Times New Roman" w:hAnsi="Times New Roman" w:cs="Times New Roman"/>
      <w:sz w:val="20"/>
      <w:szCs w:val="20"/>
    </w:rPr>
  </w:style>
  <w:style w:type="paragraph" w:styleId="a5">
    <w:name w:val="annotation subject"/>
    <w:basedOn w:val="a4"/>
    <w:next w:val="a4"/>
    <w:link w:val="Char0"/>
    <w:uiPriority w:val="99"/>
    <w:semiHidden/>
    <w:rsid w:val="00BD510B"/>
    <w:rPr>
      <w:b/>
      <w:bCs/>
    </w:rPr>
  </w:style>
  <w:style w:type="character" w:customStyle="1" w:styleId="Char0">
    <w:name w:val="批注主题 Char"/>
    <w:link w:val="a5"/>
    <w:uiPriority w:val="99"/>
    <w:semiHidden/>
    <w:locked/>
    <w:rsid w:val="00BD510B"/>
    <w:rPr>
      <w:rFonts w:ascii="Times New Roman" w:hAnsi="Times New Roman" w:cs="Times New Roman"/>
      <w:b/>
      <w:bCs/>
      <w:sz w:val="20"/>
      <w:szCs w:val="20"/>
    </w:rPr>
  </w:style>
  <w:style w:type="paragraph" w:styleId="a6">
    <w:name w:val="Balloon Text"/>
    <w:basedOn w:val="a"/>
    <w:link w:val="Char1"/>
    <w:uiPriority w:val="99"/>
    <w:semiHidden/>
    <w:rsid w:val="00BD510B"/>
    <w:pPr>
      <w:spacing w:line="240" w:lineRule="auto"/>
    </w:pPr>
    <w:rPr>
      <w:rFonts w:ascii="Tahoma" w:hAnsi="Tahoma" w:cs="Tahoma"/>
      <w:sz w:val="16"/>
      <w:szCs w:val="16"/>
    </w:rPr>
  </w:style>
  <w:style w:type="character" w:customStyle="1" w:styleId="Char1">
    <w:name w:val="批注框文本 Char"/>
    <w:link w:val="a6"/>
    <w:uiPriority w:val="99"/>
    <w:semiHidden/>
    <w:locked/>
    <w:rsid w:val="00BD510B"/>
    <w:rPr>
      <w:rFonts w:ascii="Tahoma" w:hAnsi="Tahoma" w:cs="Tahoma"/>
      <w:sz w:val="16"/>
      <w:szCs w:val="16"/>
    </w:rPr>
  </w:style>
  <w:style w:type="paragraph" w:styleId="a7">
    <w:name w:val="header"/>
    <w:basedOn w:val="a"/>
    <w:link w:val="Char2"/>
    <w:uiPriority w:val="99"/>
    <w:semiHidden/>
    <w:rsid w:val="0062432D"/>
    <w:pPr>
      <w:tabs>
        <w:tab w:val="center" w:pos="4819"/>
        <w:tab w:val="right" w:pos="9638"/>
      </w:tabs>
      <w:spacing w:line="240" w:lineRule="auto"/>
    </w:pPr>
  </w:style>
  <w:style w:type="character" w:customStyle="1" w:styleId="Char2">
    <w:name w:val="页眉 Char"/>
    <w:link w:val="a7"/>
    <w:uiPriority w:val="99"/>
    <w:semiHidden/>
    <w:locked/>
    <w:rsid w:val="0062432D"/>
    <w:rPr>
      <w:rFonts w:ascii="Times New Roman" w:hAnsi="Times New Roman" w:cs="Times New Roman"/>
      <w:sz w:val="24"/>
      <w:szCs w:val="24"/>
    </w:rPr>
  </w:style>
  <w:style w:type="paragraph" w:styleId="a8">
    <w:name w:val="footer"/>
    <w:basedOn w:val="a"/>
    <w:link w:val="Char3"/>
    <w:uiPriority w:val="99"/>
    <w:rsid w:val="0062432D"/>
    <w:pPr>
      <w:tabs>
        <w:tab w:val="center" w:pos="4819"/>
        <w:tab w:val="right" w:pos="9638"/>
      </w:tabs>
      <w:spacing w:line="240" w:lineRule="auto"/>
    </w:pPr>
  </w:style>
  <w:style w:type="character" w:customStyle="1" w:styleId="Char3">
    <w:name w:val="页脚 Char"/>
    <w:link w:val="a8"/>
    <w:uiPriority w:val="99"/>
    <w:locked/>
    <w:rsid w:val="0062432D"/>
    <w:rPr>
      <w:rFonts w:ascii="Times New Roman" w:hAnsi="Times New Roman" w:cs="Times New Roman"/>
      <w:sz w:val="24"/>
      <w:szCs w:val="24"/>
    </w:rPr>
  </w:style>
  <w:style w:type="table" w:styleId="a9">
    <w:name w:val="Table Grid"/>
    <w:basedOn w:val="a1"/>
    <w:uiPriority w:val="99"/>
    <w:locked/>
    <w:rsid w:val="00B743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a0"/>
    <w:uiPriority w:val="99"/>
    <w:rsid w:val="00BE6A68"/>
  </w:style>
  <w:style w:type="paragraph" w:styleId="aa">
    <w:name w:val="List Paragraph"/>
    <w:basedOn w:val="a"/>
    <w:uiPriority w:val="99"/>
    <w:qFormat/>
    <w:rsid w:val="00D22FDB"/>
    <w:pPr>
      <w:ind w:left="720"/>
    </w:pPr>
  </w:style>
  <w:style w:type="paragraph" w:styleId="ab">
    <w:name w:val="Revision"/>
    <w:hidden/>
    <w:uiPriority w:val="99"/>
    <w:semiHidden/>
    <w:rsid w:val="00DE6DC7"/>
    <w:rPr>
      <w:rFonts w:ascii="Times New Roman" w:hAnsi="Times New Roman"/>
      <w:sz w:val="24"/>
      <w:szCs w:val="24"/>
      <w:lang w:eastAsia="en-US"/>
    </w:rPr>
  </w:style>
  <w:style w:type="paragraph" w:styleId="ac">
    <w:name w:val="Plain Text"/>
    <w:basedOn w:val="a"/>
    <w:link w:val="Char4"/>
    <w:rsid w:val="003248A1"/>
    <w:pPr>
      <w:widowControl w:val="0"/>
      <w:spacing w:line="240" w:lineRule="auto"/>
      <w:jc w:val="both"/>
    </w:pPr>
    <w:rPr>
      <w:rFonts w:ascii="宋体" w:hAnsi="Courier New" w:cs="Courier New"/>
      <w:kern w:val="2"/>
      <w:sz w:val="21"/>
      <w:szCs w:val="21"/>
      <w:lang w:eastAsia="zh-CN"/>
    </w:rPr>
  </w:style>
  <w:style w:type="character" w:customStyle="1" w:styleId="Char4">
    <w:name w:val="纯文本 Char"/>
    <w:link w:val="ac"/>
    <w:rsid w:val="003248A1"/>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459">
      <w:bodyDiv w:val="1"/>
      <w:marLeft w:val="0"/>
      <w:marRight w:val="0"/>
      <w:marTop w:val="0"/>
      <w:marBottom w:val="0"/>
      <w:divBdr>
        <w:top w:val="none" w:sz="0" w:space="0" w:color="auto"/>
        <w:left w:val="none" w:sz="0" w:space="0" w:color="auto"/>
        <w:bottom w:val="none" w:sz="0" w:space="0" w:color="auto"/>
        <w:right w:val="none" w:sz="0" w:space="0" w:color="auto"/>
      </w:divBdr>
      <w:divsChild>
        <w:div w:id="468860892">
          <w:marLeft w:val="0"/>
          <w:marRight w:val="0"/>
          <w:marTop w:val="0"/>
          <w:marBottom w:val="0"/>
          <w:divBdr>
            <w:top w:val="none" w:sz="0" w:space="0" w:color="auto"/>
            <w:left w:val="none" w:sz="0" w:space="0" w:color="auto"/>
            <w:bottom w:val="none" w:sz="0" w:space="0" w:color="auto"/>
            <w:right w:val="none" w:sz="0" w:space="0" w:color="auto"/>
          </w:divBdr>
        </w:div>
      </w:divsChild>
    </w:div>
    <w:div w:id="188875861">
      <w:bodyDiv w:val="1"/>
      <w:marLeft w:val="0"/>
      <w:marRight w:val="0"/>
      <w:marTop w:val="0"/>
      <w:marBottom w:val="0"/>
      <w:divBdr>
        <w:top w:val="none" w:sz="0" w:space="0" w:color="auto"/>
        <w:left w:val="none" w:sz="0" w:space="0" w:color="auto"/>
        <w:bottom w:val="none" w:sz="0" w:space="0" w:color="auto"/>
        <w:right w:val="none" w:sz="0" w:space="0" w:color="auto"/>
      </w:divBdr>
      <w:divsChild>
        <w:div w:id="1379889000">
          <w:marLeft w:val="0"/>
          <w:marRight w:val="0"/>
          <w:marTop w:val="0"/>
          <w:marBottom w:val="0"/>
          <w:divBdr>
            <w:top w:val="none" w:sz="0" w:space="0" w:color="auto"/>
            <w:left w:val="none" w:sz="0" w:space="0" w:color="auto"/>
            <w:bottom w:val="none" w:sz="0" w:space="0" w:color="auto"/>
            <w:right w:val="none" w:sz="0" w:space="0" w:color="auto"/>
          </w:divBdr>
        </w:div>
      </w:divsChild>
    </w:div>
    <w:div w:id="402945839">
      <w:bodyDiv w:val="1"/>
      <w:marLeft w:val="0"/>
      <w:marRight w:val="0"/>
      <w:marTop w:val="0"/>
      <w:marBottom w:val="0"/>
      <w:divBdr>
        <w:top w:val="none" w:sz="0" w:space="0" w:color="auto"/>
        <w:left w:val="none" w:sz="0" w:space="0" w:color="auto"/>
        <w:bottom w:val="none" w:sz="0" w:space="0" w:color="auto"/>
        <w:right w:val="none" w:sz="0" w:space="0" w:color="auto"/>
      </w:divBdr>
      <w:divsChild>
        <w:div w:id="453599903">
          <w:marLeft w:val="0"/>
          <w:marRight w:val="0"/>
          <w:marTop w:val="0"/>
          <w:marBottom w:val="0"/>
          <w:divBdr>
            <w:top w:val="none" w:sz="0" w:space="0" w:color="auto"/>
            <w:left w:val="none" w:sz="0" w:space="0" w:color="auto"/>
            <w:bottom w:val="none" w:sz="0" w:space="0" w:color="auto"/>
            <w:right w:val="none" w:sz="0" w:space="0" w:color="auto"/>
          </w:divBdr>
        </w:div>
      </w:divsChild>
    </w:div>
    <w:div w:id="686635508">
      <w:bodyDiv w:val="1"/>
      <w:marLeft w:val="0"/>
      <w:marRight w:val="0"/>
      <w:marTop w:val="0"/>
      <w:marBottom w:val="0"/>
      <w:divBdr>
        <w:top w:val="none" w:sz="0" w:space="0" w:color="auto"/>
        <w:left w:val="none" w:sz="0" w:space="0" w:color="auto"/>
        <w:bottom w:val="none" w:sz="0" w:space="0" w:color="auto"/>
        <w:right w:val="none" w:sz="0" w:space="0" w:color="auto"/>
      </w:divBdr>
      <w:divsChild>
        <w:div w:id="2121871461">
          <w:marLeft w:val="0"/>
          <w:marRight w:val="0"/>
          <w:marTop w:val="0"/>
          <w:marBottom w:val="0"/>
          <w:divBdr>
            <w:top w:val="none" w:sz="0" w:space="0" w:color="auto"/>
            <w:left w:val="none" w:sz="0" w:space="0" w:color="auto"/>
            <w:bottom w:val="none" w:sz="0" w:space="0" w:color="auto"/>
            <w:right w:val="none" w:sz="0" w:space="0" w:color="auto"/>
          </w:divBdr>
        </w:div>
      </w:divsChild>
    </w:div>
    <w:div w:id="737170148">
      <w:bodyDiv w:val="1"/>
      <w:marLeft w:val="0"/>
      <w:marRight w:val="0"/>
      <w:marTop w:val="0"/>
      <w:marBottom w:val="0"/>
      <w:divBdr>
        <w:top w:val="none" w:sz="0" w:space="0" w:color="auto"/>
        <w:left w:val="none" w:sz="0" w:space="0" w:color="auto"/>
        <w:bottom w:val="none" w:sz="0" w:space="0" w:color="auto"/>
        <w:right w:val="none" w:sz="0" w:space="0" w:color="auto"/>
      </w:divBdr>
      <w:divsChild>
        <w:div w:id="1418559238">
          <w:marLeft w:val="0"/>
          <w:marRight w:val="0"/>
          <w:marTop w:val="0"/>
          <w:marBottom w:val="0"/>
          <w:divBdr>
            <w:top w:val="none" w:sz="0" w:space="0" w:color="auto"/>
            <w:left w:val="none" w:sz="0" w:space="0" w:color="auto"/>
            <w:bottom w:val="none" w:sz="0" w:space="0" w:color="auto"/>
            <w:right w:val="none" w:sz="0" w:space="0" w:color="auto"/>
          </w:divBdr>
        </w:div>
      </w:divsChild>
    </w:div>
    <w:div w:id="1023358076">
      <w:marLeft w:val="0"/>
      <w:marRight w:val="0"/>
      <w:marTop w:val="0"/>
      <w:marBottom w:val="0"/>
      <w:divBdr>
        <w:top w:val="none" w:sz="0" w:space="0" w:color="auto"/>
        <w:left w:val="none" w:sz="0" w:space="0" w:color="auto"/>
        <w:bottom w:val="none" w:sz="0" w:space="0" w:color="auto"/>
        <w:right w:val="none" w:sz="0" w:space="0" w:color="auto"/>
      </w:divBdr>
    </w:div>
    <w:div w:id="1023358077">
      <w:marLeft w:val="0"/>
      <w:marRight w:val="0"/>
      <w:marTop w:val="0"/>
      <w:marBottom w:val="0"/>
      <w:divBdr>
        <w:top w:val="none" w:sz="0" w:space="0" w:color="auto"/>
        <w:left w:val="none" w:sz="0" w:space="0" w:color="auto"/>
        <w:bottom w:val="none" w:sz="0" w:space="0" w:color="auto"/>
        <w:right w:val="none" w:sz="0" w:space="0" w:color="auto"/>
      </w:divBdr>
    </w:div>
    <w:div w:id="1780833061">
      <w:bodyDiv w:val="1"/>
      <w:marLeft w:val="0"/>
      <w:marRight w:val="0"/>
      <w:marTop w:val="0"/>
      <w:marBottom w:val="0"/>
      <w:divBdr>
        <w:top w:val="none" w:sz="0" w:space="0" w:color="auto"/>
        <w:left w:val="none" w:sz="0" w:space="0" w:color="auto"/>
        <w:bottom w:val="none" w:sz="0" w:space="0" w:color="auto"/>
        <w:right w:val="none" w:sz="0" w:space="0" w:color="auto"/>
      </w:divBdr>
      <w:divsChild>
        <w:div w:id="6253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5328</Words>
  <Characters>30374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Potential Title</vt:lpstr>
    </vt:vector>
  </TitlesOfParts>
  <Company>HOME</Company>
  <LinksUpToDate>false</LinksUpToDate>
  <CharactersWithSpaces>35631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Title</dc:title>
  <dc:creator>Selene Mogavero</dc:creator>
  <cp:lastModifiedBy>LS Ma</cp:lastModifiedBy>
  <cp:revision>2</cp:revision>
  <cp:lastPrinted>2014-01-30T10:10:00Z</cp:lastPrinted>
  <dcterms:created xsi:type="dcterms:W3CDTF">2014-06-02T06:33:00Z</dcterms:created>
  <dcterms:modified xsi:type="dcterms:W3CDTF">2014-06-02T06:33:00Z</dcterms:modified>
</cp:coreProperties>
</file>