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2CEC449" w14:textId="5AC3D60D" w:rsidR="0001364B" w:rsidRPr="00643511" w:rsidRDefault="0001364B" w:rsidP="00E03170">
      <w:pPr>
        <w:spacing w:line="360" w:lineRule="auto"/>
        <w:jc w:val="both"/>
        <w:rPr>
          <w:rFonts w:ascii="Book Antiqua" w:hAnsi="Book Antiqua" w:cs="Tahoma"/>
          <w:b/>
          <w:color w:val="000000"/>
        </w:rPr>
      </w:pPr>
      <w:bookmarkStart w:id="0" w:name="OLE_LINK328"/>
      <w:bookmarkStart w:id="1" w:name="OLE_LINK329"/>
      <w:r w:rsidRPr="00643511">
        <w:rPr>
          <w:rFonts w:ascii="Book Antiqua" w:hAnsi="Book Antiqua" w:cs="Tahoma"/>
          <w:b/>
          <w:color w:val="0000FF"/>
        </w:rPr>
        <w:t xml:space="preserve">Name of journal: </w:t>
      </w:r>
      <w:r w:rsidR="00D746FE" w:rsidRPr="00643511">
        <w:rPr>
          <w:rFonts w:ascii="Book Antiqua" w:hAnsi="Book Antiqua" w:cs="Tahoma"/>
          <w:b/>
          <w:color w:val="000000"/>
        </w:rPr>
        <w:t>World Journal of Radiology</w:t>
      </w:r>
    </w:p>
    <w:p w14:paraId="314D17AF" w14:textId="0EADFE28" w:rsidR="0001364B" w:rsidRPr="00643511" w:rsidRDefault="0001364B" w:rsidP="00E03170">
      <w:pPr>
        <w:spacing w:line="360" w:lineRule="auto"/>
        <w:jc w:val="both"/>
        <w:rPr>
          <w:rFonts w:ascii="Book Antiqua" w:eastAsia="宋体" w:hAnsi="Book Antiqua" w:cs="Tahoma"/>
          <w:b/>
          <w:color w:val="0000FF"/>
          <w:lang w:eastAsia="zh-CN"/>
        </w:rPr>
      </w:pPr>
      <w:r w:rsidRPr="00643511">
        <w:rPr>
          <w:rFonts w:ascii="Book Antiqua" w:hAnsi="Book Antiqua" w:cs="Tahoma"/>
          <w:b/>
          <w:color w:val="0000FF"/>
        </w:rPr>
        <w:t xml:space="preserve">ESPS Manuscript NO: </w:t>
      </w:r>
      <w:r w:rsidRPr="00643511">
        <w:rPr>
          <w:rFonts w:ascii="Book Antiqua" w:eastAsia="宋体" w:hAnsi="Book Antiqua" w:cs="Tahoma"/>
          <w:b/>
          <w:color w:val="0000FF"/>
          <w:lang w:eastAsia="zh-CN"/>
        </w:rPr>
        <w:t>9405</w:t>
      </w:r>
    </w:p>
    <w:p w14:paraId="75927561" w14:textId="77777777" w:rsidR="0001364B" w:rsidRPr="00643511" w:rsidRDefault="0001364B" w:rsidP="00E03170">
      <w:pPr>
        <w:spacing w:line="360" w:lineRule="auto"/>
        <w:jc w:val="both"/>
        <w:rPr>
          <w:rFonts w:ascii="Book Antiqua" w:hAnsi="Book Antiqua" w:cs="Arial"/>
          <w:b/>
          <w:bCs/>
        </w:rPr>
      </w:pPr>
      <w:r w:rsidRPr="00643511">
        <w:rPr>
          <w:rFonts w:ascii="Book Antiqua" w:hAnsi="Book Antiqua" w:cs="Tahoma"/>
          <w:b/>
          <w:color w:val="0000FF"/>
        </w:rPr>
        <w:t xml:space="preserve">Columns: </w:t>
      </w:r>
      <w:r w:rsidRPr="00643511">
        <w:rPr>
          <w:rFonts w:ascii="Book Antiqua" w:hAnsi="Book Antiqua" w:cs="Arial"/>
          <w:b/>
          <w:bCs/>
        </w:rPr>
        <w:t>TOPIC HIGHLIGHT</w:t>
      </w:r>
    </w:p>
    <w:bookmarkEnd w:id="0"/>
    <w:bookmarkEnd w:id="1"/>
    <w:p w14:paraId="3EBF50FF" w14:textId="77777777" w:rsidR="00B167B9" w:rsidRDefault="00B167B9" w:rsidP="00E03170">
      <w:pPr>
        <w:pStyle w:val="Normal1"/>
        <w:widowControl w:val="0"/>
        <w:spacing w:line="360" w:lineRule="auto"/>
        <w:jc w:val="both"/>
        <w:rPr>
          <w:rFonts w:ascii="Book Antiqua" w:eastAsia="宋体" w:hAnsi="Book Antiqua"/>
          <w:color w:val="auto"/>
          <w:sz w:val="24"/>
          <w:lang w:eastAsia="zh-CN"/>
        </w:rPr>
      </w:pPr>
    </w:p>
    <w:p w14:paraId="559BDD8C" w14:textId="64D15F01" w:rsidR="0049176F" w:rsidRDefault="0049176F" w:rsidP="00E03170">
      <w:pPr>
        <w:spacing w:line="360" w:lineRule="auto"/>
        <w:jc w:val="both"/>
        <w:rPr>
          <w:rFonts w:ascii="Book Antiqua" w:hAnsi="Book Antiqua"/>
          <w:color w:val="000000"/>
        </w:rPr>
      </w:pPr>
      <w:bookmarkStart w:id="2" w:name="OLE_LINK471"/>
      <w:bookmarkStart w:id="3" w:name="OLE_LINK473"/>
      <w:bookmarkStart w:id="4" w:name="OLE_LINK497"/>
      <w:bookmarkStart w:id="5" w:name="OLE_LINK474"/>
      <w:bookmarkStart w:id="6" w:name="OLE_LINK539"/>
      <w:bookmarkStart w:id="7" w:name="OLE_LINK492"/>
      <w:bookmarkStart w:id="8" w:name="OLE_LINK503"/>
      <w:r w:rsidRPr="00B0503E">
        <w:rPr>
          <w:rFonts w:ascii="Book Antiqua" w:hAnsi="Book Antiqua" w:cs="TwCenMT-Bold"/>
          <w:bCs/>
        </w:rPr>
        <w:t>WJ</w:t>
      </w:r>
      <w:r w:rsidR="00B51061">
        <w:rPr>
          <w:rFonts w:ascii="Book Antiqua" w:eastAsia="宋体" w:hAnsi="Book Antiqua" w:cs="TwCenMT-Bold" w:hint="eastAsia"/>
          <w:bCs/>
          <w:lang w:eastAsia="zh-CN"/>
        </w:rPr>
        <w:t>R</w:t>
      </w:r>
      <w:r w:rsidRPr="00B0503E">
        <w:rPr>
          <w:rFonts w:ascii="Book Antiqua" w:hAnsi="Book Antiqua" w:cs="TwCenMT-Bold"/>
          <w:bCs/>
        </w:rPr>
        <w:t xml:space="preserve"> </w:t>
      </w:r>
      <w:r w:rsidR="00B51061">
        <w:rPr>
          <w:rFonts w:ascii="Book Antiqua" w:eastAsia="宋体" w:hAnsi="Book Antiqua" w:cs="TwCenMT-Bold" w:hint="eastAsia"/>
          <w:bCs/>
          <w:lang w:eastAsia="zh-CN"/>
        </w:rPr>
        <w:t>6</w:t>
      </w:r>
      <w:r w:rsidRPr="00B0503E">
        <w:rPr>
          <w:rFonts w:ascii="Book Antiqua" w:hAnsi="Book Antiqua" w:cs="TwCenMT-Bold"/>
          <w:bCs/>
        </w:rPr>
        <w:t>th Anniversary Special Issues</w:t>
      </w:r>
      <w:r w:rsidRPr="00B0503E">
        <w:rPr>
          <w:rFonts w:ascii="Book Antiqua" w:hAnsi="Book Antiqua"/>
          <w:color w:val="000000"/>
        </w:rPr>
        <w:t xml:space="preserve"> (</w:t>
      </w:r>
      <w:r w:rsidR="00B51061">
        <w:rPr>
          <w:rFonts w:ascii="Book Antiqua" w:eastAsia="宋体" w:hAnsi="Book Antiqua" w:hint="eastAsia"/>
          <w:color w:val="000000"/>
          <w:lang w:eastAsia="zh-CN"/>
        </w:rPr>
        <w:t>8</w:t>
      </w:r>
      <w:r w:rsidRPr="00B0503E">
        <w:rPr>
          <w:rFonts w:ascii="Book Antiqua" w:hAnsi="Book Antiqua"/>
          <w:color w:val="000000"/>
        </w:rPr>
        <w:t xml:space="preserve">): </w:t>
      </w:r>
      <w:r w:rsidR="00B51061" w:rsidRPr="00B51061">
        <w:rPr>
          <w:rFonts w:ascii="Book Antiqua" w:hAnsi="Book Antiqua"/>
          <w:color w:val="000000"/>
        </w:rPr>
        <w:t>fMRI</w:t>
      </w:r>
    </w:p>
    <w:bookmarkEnd w:id="2"/>
    <w:bookmarkEnd w:id="3"/>
    <w:bookmarkEnd w:id="4"/>
    <w:bookmarkEnd w:id="5"/>
    <w:bookmarkEnd w:id="6"/>
    <w:bookmarkEnd w:id="7"/>
    <w:bookmarkEnd w:id="8"/>
    <w:p w14:paraId="4427D930" w14:textId="77777777" w:rsidR="0049176F" w:rsidRPr="0049176F" w:rsidRDefault="0049176F" w:rsidP="00E03170">
      <w:pPr>
        <w:pStyle w:val="Normal1"/>
        <w:widowControl w:val="0"/>
        <w:spacing w:line="360" w:lineRule="auto"/>
        <w:jc w:val="both"/>
        <w:rPr>
          <w:rFonts w:ascii="Book Antiqua" w:eastAsia="宋体" w:hAnsi="Book Antiqua"/>
          <w:color w:val="auto"/>
          <w:sz w:val="24"/>
          <w:lang w:eastAsia="zh-CN"/>
        </w:rPr>
      </w:pPr>
    </w:p>
    <w:p w14:paraId="44EEBCDA" w14:textId="4B00C7ED" w:rsidR="00B167B9" w:rsidRPr="00643511" w:rsidRDefault="00643511" w:rsidP="00E03170">
      <w:pPr>
        <w:pStyle w:val="Normal1"/>
        <w:widowControl w:val="0"/>
        <w:spacing w:line="360" w:lineRule="auto"/>
        <w:jc w:val="both"/>
        <w:rPr>
          <w:rFonts w:ascii="Book Antiqua" w:hAnsi="Book Antiqua"/>
          <w:b/>
          <w:color w:val="auto"/>
          <w:sz w:val="24"/>
        </w:rPr>
      </w:pPr>
      <w:r w:rsidRPr="00643511">
        <w:rPr>
          <w:rFonts w:ascii="Book Antiqua" w:hAnsi="Book Antiqua"/>
          <w:color w:val="auto"/>
          <w:sz w:val="24"/>
        </w:rPr>
        <w:t>R</w:t>
      </w:r>
      <w:r w:rsidR="00C157AF" w:rsidRPr="00643511">
        <w:rPr>
          <w:rFonts w:ascii="Book Antiqua" w:hAnsi="Book Antiqua"/>
          <w:color w:val="auto"/>
          <w:sz w:val="24"/>
        </w:rPr>
        <w:t>ole of MRI in the diagnosis and treatment of osteomyelitis in pediatric patients</w:t>
      </w:r>
    </w:p>
    <w:p w14:paraId="12F4DE91" w14:textId="77777777" w:rsidR="00B167B9" w:rsidRPr="00643511" w:rsidRDefault="00B167B9" w:rsidP="00E03170">
      <w:pPr>
        <w:pStyle w:val="Normal1"/>
        <w:widowControl w:val="0"/>
        <w:spacing w:line="360" w:lineRule="auto"/>
        <w:jc w:val="both"/>
        <w:rPr>
          <w:rFonts w:ascii="Book Antiqua" w:hAnsi="Book Antiqua"/>
          <w:color w:val="auto"/>
          <w:sz w:val="24"/>
        </w:rPr>
      </w:pPr>
    </w:p>
    <w:p w14:paraId="065DE880" w14:textId="449EA1DD" w:rsidR="00D746FE" w:rsidRPr="00604C1C" w:rsidRDefault="00604C1C" w:rsidP="00E03170">
      <w:pPr>
        <w:spacing w:line="360" w:lineRule="auto"/>
        <w:jc w:val="both"/>
        <w:rPr>
          <w:rFonts w:ascii="Book Antiqua" w:eastAsia="Arial Unicode MS" w:hAnsi="Book Antiqua" w:cs="Arial Unicode MS"/>
        </w:rPr>
      </w:pPr>
      <w:bookmarkStart w:id="9" w:name="OLE_LINK108"/>
      <w:bookmarkStart w:id="10" w:name="OLE_LINK109"/>
      <w:bookmarkStart w:id="11" w:name="OLE_LINK110"/>
      <w:bookmarkStart w:id="12" w:name="OLE_LINK143"/>
      <w:bookmarkStart w:id="13" w:name="OLE_LINK36"/>
      <w:bookmarkStart w:id="14" w:name="OLE_LINK37"/>
      <w:bookmarkStart w:id="15" w:name="OLE_LINK156"/>
      <w:bookmarkStart w:id="16" w:name="OLE_LINK48"/>
      <w:bookmarkStart w:id="17" w:name="OLE_LINK49"/>
      <w:proofErr w:type="spellStart"/>
      <w:r w:rsidRPr="00604C1C">
        <w:rPr>
          <w:rFonts w:ascii="Book Antiqua" w:hAnsi="Book Antiqua"/>
        </w:rPr>
        <w:t>Pugmire</w:t>
      </w:r>
      <w:proofErr w:type="spellEnd"/>
      <w:r w:rsidRPr="00604C1C">
        <w:rPr>
          <w:rFonts w:ascii="Book Antiqua" w:eastAsia="Arial Unicode MS" w:hAnsi="Book Antiqua" w:cs="Arial Unicode MS"/>
        </w:rPr>
        <w:t xml:space="preserve"> </w:t>
      </w:r>
      <w:r w:rsidRPr="00604C1C">
        <w:rPr>
          <w:rFonts w:ascii="Book Antiqua" w:eastAsia="Arial Unicode MS" w:hAnsi="Book Antiqua" w:cs="Arial Unicode MS" w:hint="eastAsia"/>
          <w:lang w:eastAsia="zh-CN"/>
        </w:rPr>
        <w:t>PS</w:t>
      </w:r>
      <w:r w:rsidRPr="00604C1C">
        <w:rPr>
          <w:rFonts w:ascii="Book Antiqua" w:eastAsia="Arial Unicode MS" w:hAnsi="Book Antiqua" w:cs="Arial Unicode MS" w:hint="eastAsia"/>
          <w:i/>
          <w:lang w:eastAsia="zh-CN"/>
        </w:rPr>
        <w:t xml:space="preserve"> et al</w:t>
      </w:r>
      <w:r w:rsidRPr="00604C1C">
        <w:rPr>
          <w:rFonts w:ascii="Book Antiqua" w:eastAsia="Arial Unicode MS" w:hAnsi="Book Antiqua" w:cs="Arial Unicode MS" w:hint="eastAsia"/>
          <w:lang w:eastAsia="zh-CN"/>
        </w:rPr>
        <w:t xml:space="preserve">. </w:t>
      </w:r>
      <w:r w:rsidR="005214AC" w:rsidRPr="00604C1C">
        <w:rPr>
          <w:rFonts w:ascii="Book Antiqua" w:eastAsia="Arial Unicode MS" w:hAnsi="Book Antiqua" w:cs="Arial Unicode MS"/>
        </w:rPr>
        <w:t xml:space="preserve">MRI of </w:t>
      </w:r>
      <w:r w:rsidR="00860F87" w:rsidRPr="00604C1C">
        <w:rPr>
          <w:rFonts w:ascii="Book Antiqua" w:eastAsia="Arial Unicode MS" w:hAnsi="Book Antiqua" w:cs="Arial Unicode MS"/>
        </w:rPr>
        <w:t>pediatric os</w:t>
      </w:r>
      <w:r w:rsidR="005214AC" w:rsidRPr="00604C1C">
        <w:rPr>
          <w:rFonts w:ascii="Book Antiqua" w:eastAsia="Arial Unicode MS" w:hAnsi="Book Antiqua" w:cs="Arial Unicode MS"/>
        </w:rPr>
        <w:t xml:space="preserve">teomyelitis </w:t>
      </w:r>
      <w:bookmarkEnd w:id="9"/>
      <w:bookmarkEnd w:id="10"/>
      <w:bookmarkEnd w:id="11"/>
      <w:bookmarkEnd w:id="12"/>
    </w:p>
    <w:bookmarkEnd w:id="13"/>
    <w:bookmarkEnd w:id="14"/>
    <w:bookmarkEnd w:id="15"/>
    <w:bookmarkEnd w:id="16"/>
    <w:bookmarkEnd w:id="17"/>
    <w:p w14:paraId="27DC132E" w14:textId="77777777" w:rsidR="00B167B9" w:rsidRPr="00643511" w:rsidRDefault="00B167B9" w:rsidP="00E03170">
      <w:pPr>
        <w:pStyle w:val="Normal1"/>
        <w:widowControl w:val="0"/>
        <w:spacing w:line="360" w:lineRule="auto"/>
        <w:jc w:val="both"/>
        <w:rPr>
          <w:rFonts w:ascii="Book Antiqua" w:hAnsi="Book Antiqua"/>
          <w:color w:val="auto"/>
          <w:sz w:val="24"/>
        </w:rPr>
      </w:pPr>
    </w:p>
    <w:p w14:paraId="5B0FEFC7" w14:textId="77777777" w:rsidR="00604C1C" w:rsidRPr="00A4615F" w:rsidRDefault="00B167B9" w:rsidP="00E03170">
      <w:pPr>
        <w:pStyle w:val="Normal1"/>
        <w:widowControl w:val="0"/>
        <w:spacing w:line="360" w:lineRule="auto"/>
        <w:jc w:val="both"/>
        <w:rPr>
          <w:rFonts w:ascii="Book Antiqua" w:eastAsia="宋体" w:hAnsi="Book Antiqua"/>
          <w:color w:val="auto"/>
          <w:sz w:val="24"/>
          <w:lang w:eastAsia="zh-CN"/>
        </w:rPr>
      </w:pPr>
      <w:r w:rsidRPr="00A4615F">
        <w:rPr>
          <w:rFonts w:ascii="Book Antiqua" w:hAnsi="Book Antiqua"/>
          <w:color w:val="auto"/>
          <w:sz w:val="24"/>
        </w:rPr>
        <w:t xml:space="preserve">Brian </w:t>
      </w:r>
      <w:r w:rsidR="00B94373" w:rsidRPr="00A4615F">
        <w:rPr>
          <w:rFonts w:ascii="Book Antiqua" w:hAnsi="Book Antiqua"/>
          <w:color w:val="auto"/>
          <w:sz w:val="24"/>
        </w:rPr>
        <w:t xml:space="preserve">S </w:t>
      </w:r>
      <w:proofErr w:type="spellStart"/>
      <w:r w:rsidR="00B94373" w:rsidRPr="00A4615F">
        <w:rPr>
          <w:rFonts w:ascii="Book Antiqua" w:hAnsi="Book Antiqua"/>
          <w:color w:val="auto"/>
          <w:sz w:val="24"/>
        </w:rPr>
        <w:t>Pugmire</w:t>
      </w:r>
      <w:proofErr w:type="spellEnd"/>
      <w:r w:rsidR="00B94373" w:rsidRPr="00A4615F">
        <w:rPr>
          <w:rFonts w:ascii="Book Antiqua" w:hAnsi="Book Antiqua"/>
          <w:color w:val="auto"/>
          <w:sz w:val="24"/>
        </w:rPr>
        <w:t xml:space="preserve">, </w:t>
      </w:r>
      <w:proofErr w:type="spellStart"/>
      <w:r w:rsidR="00B94373" w:rsidRPr="00A4615F">
        <w:rPr>
          <w:rFonts w:ascii="Book Antiqua" w:hAnsi="Book Antiqua"/>
          <w:color w:val="auto"/>
          <w:sz w:val="24"/>
        </w:rPr>
        <w:t>Randheer</w:t>
      </w:r>
      <w:proofErr w:type="spellEnd"/>
      <w:r w:rsidR="00B94373" w:rsidRPr="00A4615F">
        <w:rPr>
          <w:rFonts w:ascii="Book Antiqua" w:hAnsi="Book Antiqua"/>
          <w:color w:val="auto"/>
          <w:sz w:val="24"/>
        </w:rPr>
        <w:t xml:space="preserve"> </w:t>
      </w:r>
      <w:proofErr w:type="spellStart"/>
      <w:r w:rsidR="00B94373" w:rsidRPr="00A4615F">
        <w:rPr>
          <w:rFonts w:ascii="Book Antiqua" w:hAnsi="Book Antiqua"/>
          <w:color w:val="auto"/>
          <w:sz w:val="24"/>
        </w:rPr>
        <w:t>Shaila</w:t>
      </w:r>
      <w:r w:rsidRPr="00A4615F">
        <w:rPr>
          <w:rFonts w:ascii="Book Antiqua" w:hAnsi="Book Antiqua"/>
          <w:color w:val="auto"/>
          <w:sz w:val="24"/>
        </w:rPr>
        <w:t>m</w:t>
      </w:r>
      <w:proofErr w:type="spellEnd"/>
      <w:r w:rsidRPr="00A4615F">
        <w:rPr>
          <w:rFonts w:ascii="Book Antiqua" w:hAnsi="Book Antiqua"/>
          <w:color w:val="auto"/>
          <w:sz w:val="24"/>
        </w:rPr>
        <w:t>, Michael S Gee</w:t>
      </w:r>
    </w:p>
    <w:p w14:paraId="45E5724A" w14:textId="0D6E8E0C" w:rsidR="00604C1C" w:rsidRDefault="00B167B9" w:rsidP="00E03170">
      <w:pPr>
        <w:pStyle w:val="Normal1"/>
        <w:widowControl w:val="0"/>
        <w:spacing w:line="360" w:lineRule="auto"/>
        <w:jc w:val="both"/>
        <w:rPr>
          <w:rFonts w:ascii="Book Antiqua" w:eastAsia="宋体" w:hAnsi="Book Antiqua"/>
          <w:b/>
          <w:color w:val="auto"/>
          <w:sz w:val="24"/>
          <w:lang w:eastAsia="zh-CN"/>
        </w:rPr>
      </w:pPr>
      <w:r w:rsidRPr="00643511">
        <w:rPr>
          <w:rFonts w:ascii="Book Antiqua" w:hAnsi="Book Antiqua"/>
          <w:b/>
          <w:color w:val="auto"/>
          <w:sz w:val="24"/>
        </w:rPr>
        <w:t xml:space="preserve"> </w:t>
      </w:r>
    </w:p>
    <w:p w14:paraId="39F78536" w14:textId="0481DC58" w:rsidR="00B167B9" w:rsidRPr="00643511" w:rsidRDefault="00A4615F" w:rsidP="00E03170">
      <w:pPr>
        <w:pStyle w:val="Normal1"/>
        <w:widowControl w:val="0"/>
        <w:spacing w:line="360" w:lineRule="auto"/>
        <w:jc w:val="both"/>
        <w:rPr>
          <w:rFonts w:ascii="Book Antiqua" w:hAnsi="Book Antiqua"/>
          <w:color w:val="auto"/>
          <w:sz w:val="24"/>
        </w:rPr>
      </w:pPr>
      <w:r w:rsidRPr="00A4615F">
        <w:rPr>
          <w:rFonts w:ascii="Book Antiqua" w:hAnsi="Book Antiqua"/>
          <w:b/>
          <w:color w:val="auto"/>
          <w:sz w:val="24"/>
        </w:rPr>
        <w:t xml:space="preserve">Brian S </w:t>
      </w:r>
      <w:proofErr w:type="spellStart"/>
      <w:r w:rsidRPr="00A4615F">
        <w:rPr>
          <w:rFonts w:ascii="Book Antiqua" w:hAnsi="Book Antiqua"/>
          <w:b/>
          <w:color w:val="auto"/>
          <w:sz w:val="24"/>
        </w:rPr>
        <w:t>Pugmire</w:t>
      </w:r>
      <w:proofErr w:type="spellEnd"/>
      <w:r w:rsidRPr="00A4615F">
        <w:rPr>
          <w:rFonts w:ascii="Book Antiqua" w:hAnsi="Book Antiqua"/>
          <w:b/>
          <w:color w:val="auto"/>
          <w:sz w:val="24"/>
        </w:rPr>
        <w:t xml:space="preserve">, </w:t>
      </w:r>
      <w:proofErr w:type="spellStart"/>
      <w:r w:rsidRPr="00A4615F">
        <w:rPr>
          <w:rFonts w:ascii="Book Antiqua" w:hAnsi="Book Antiqua"/>
          <w:b/>
          <w:color w:val="auto"/>
          <w:sz w:val="24"/>
        </w:rPr>
        <w:t>Randheer</w:t>
      </w:r>
      <w:proofErr w:type="spellEnd"/>
      <w:r w:rsidRPr="00A4615F">
        <w:rPr>
          <w:rFonts w:ascii="Book Antiqua" w:hAnsi="Book Antiqua"/>
          <w:b/>
          <w:color w:val="auto"/>
          <w:sz w:val="24"/>
        </w:rPr>
        <w:t xml:space="preserve"> </w:t>
      </w:r>
      <w:proofErr w:type="spellStart"/>
      <w:r w:rsidRPr="00A4615F">
        <w:rPr>
          <w:rFonts w:ascii="Book Antiqua" w:hAnsi="Book Antiqua"/>
          <w:b/>
          <w:color w:val="auto"/>
          <w:sz w:val="24"/>
        </w:rPr>
        <w:t>Shailam</w:t>
      </w:r>
      <w:proofErr w:type="spellEnd"/>
      <w:r w:rsidRPr="00A4615F">
        <w:rPr>
          <w:rFonts w:ascii="Book Antiqua" w:hAnsi="Book Antiqua"/>
          <w:b/>
          <w:color w:val="auto"/>
          <w:sz w:val="24"/>
        </w:rPr>
        <w:t>, Michael S Gee</w:t>
      </w:r>
      <w:r>
        <w:rPr>
          <w:rFonts w:ascii="Book Antiqua" w:eastAsia="宋体" w:hAnsi="Book Antiqua" w:hint="eastAsia"/>
          <w:b/>
          <w:color w:val="auto"/>
          <w:sz w:val="24"/>
          <w:lang w:eastAsia="zh-CN"/>
        </w:rPr>
        <w:t xml:space="preserve">, </w:t>
      </w:r>
      <w:r w:rsidR="005214AC" w:rsidRPr="00643511">
        <w:rPr>
          <w:rFonts w:ascii="Book Antiqua" w:hAnsi="Book Antiqua"/>
          <w:color w:val="auto"/>
          <w:sz w:val="24"/>
        </w:rPr>
        <w:t xml:space="preserve">Department of Radiology, Massachusetts General Hospital, Boston, MA 01890, </w:t>
      </w:r>
      <w:bookmarkStart w:id="18" w:name="OLE_LINK144"/>
      <w:bookmarkStart w:id="19" w:name="OLE_LINK145"/>
      <w:bookmarkStart w:id="20" w:name="OLE_LINK31"/>
      <w:r w:rsidR="00110CCC" w:rsidRPr="00506C76">
        <w:rPr>
          <w:rFonts w:ascii="Book Antiqua" w:hAnsi="Book Antiqua" w:cs="Garamond"/>
          <w:sz w:val="24"/>
        </w:rPr>
        <w:t>United States</w:t>
      </w:r>
      <w:bookmarkEnd w:id="18"/>
      <w:bookmarkEnd w:id="19"/>
      <w:bookmarkEnd w:id="20"/>
    </w:p>
    <w:p w14:paraId="6BCF3C61" w14:textId="77777777" w:rsidR="00B167B9" w:rsidRPr="002356EB" w:rsidRDefault="00B167B9" w:rsidP="00E03170">
      <w:pPr>
        <w:spacing w:line="360" w:lineRule="auto"/>
        <w:jc w:val="both"/>
        <w:rPr>
          <w:rFonts w:ascii="Book Antiqua" w:hAnsi="Book Antiqua" w:cs="Arial"/>
        </w:rPr>
      </w:pPr>
    </w:p>
    <w:p w14:paraId="4B2154F9" w14:textId="722D17BC" w:rsidR="00C84FA6" w:rsidRPr="00643511" w:rsidRDefault="00110CCC" w:rsidP="00E03170">
      <w:pPr>
        <w:spacing w:line="360" w:lineRule="auto"/>
        <w:jc w:val="both"/>
        <w:rPr>
          <w:rFonts w:ascii="Book Antiqua" w:hAnsi="Book Antiqua"/>
        </w:rPr>
      </w:pPr>
      <w:bookmarkStart w:id="21" w:name="OLE_LINK70"/>
      <w:bookmarkStart w:id="22" w:name="OLE_LINK71"/>
      <w:bookmarkStart w:id="23" w:name="OLE_LINK273"/>
      <w:bookmarkStart w:id="24" w:name="OLE_LINK292"/>
      <w:bookmarkStart w:id="25" w:name="OLE_LINK298"/>
      <w:bookmarkStart w:id="26" w:name="OLE_LINK299"/>
      <w:r w:rsidRPr="00B84540">
        <w:rPr>
          <w:rFonts w:ascii="Book Antiqua" w:eastAsia="MS Mincho" w:hAnsi="Book Antiqua"/>
          <w:b/>
        </w:rPr>
        <w:t>Author contributions:</w:t>
      </w:r>
      <w:r>
        <w:rPr>
          <w:rFonts w:ascii="Book Antiqua" w:eastAsia="宋体" w:hAnsi="Book Antiqua" w:hint="eastAsia"/>
          <w:b/>
          <w:lang w:eastAsia="zh-CN"/>
        </w:rPr>
        <w:t xml:space="preserve"> </w:t>
      </w:r>
      <w:bookmarkEnd w:id="21"/>
      <w:bookmarkEnd w:id="22"/>
      <w:bookmarkEnd w:id="23"/>
      <w:bookmarkEnd w:id="24"/>
      <w:proofErr w:type="spellStart"/>
      <w:r w:rsidR="005214AC" w:rsidRPr="00643511">
        <w:rPr>
          <w:rFonts w:ascii="Book Antiqua" w:eastAsia="MS Mincho" w:hAnsi="Book Antiqua"/>
        </w:rPr>
        <w:t>Pugmire</w:t>
      </w:r>
      <w:proofErr w:type="spellEnd"/>
      <w:r w:rsidR="005214AC" w:rsidRPr="00643511">
        <w:rPr>
          <w:rFonts w:ascii="Book Antiqua" w:eastAsia="MS Mincho" w:hAnsi="Book Antiqua"/>
        </w:rPr>
        <w:t xml:space="preserve"> BS and </w:t>
      </w:r>
      <w:proofErr w:type="spellStart"/>
      <w:r w:rsidR="005214AC" w:rsidRPr="00643511">
        <w:rPr>
          <w:rFonts w:ascii="Book Antiqua" w:eastAsia="MS Mincho" w:hAnsi="Book Antiqua"/>
        </w:rPr>
        <w:t>Shailam</w:t>
      </w:r>
      <w:proofErr w:type="spellEnd"/>
      <w:r w:rsidR="005214AC" w:rsidRPr="00643511">
        <w:rPr>
          <w:rFonts w:ascii="Book Antiqua" w:eastAsia="MS Mincho" w:hAnsi="Book Antiqua"/>
        </w:rPr>
        <w:t xml:space="preserve"> R contributed equally to the writing and editing of the manuscript</w:t>
      </w:r>
      <w:r w:rsidR="00CD598F">
        <w:rPr>
          <w:rFonts w:ascii="Book Antiqua" w:eastAsia="宋体" w:hAnsi="Book Antiqua" w:hint="eastAsia"/>
          <w:lang w:eastAsia="zh-CN"/>
        </w:rPr>
        <w:t>;</w:t>
      </w:r>
      <w:r w:rsidR="00E178D1">
        <w:rPr>
          <w:rFonts w:ascii="Book Antiqua" w:eastAsia="MS Mincho" w:hAnsi="Book Antiqua"/>
        </w:rPr>
        <w:t xml:space="preserve"> </w:t>
      </w:r>
      <w:r w:rsidR="005214AC" w:rsidRPr="00643511">
        <w:rPr>
          <w:rFonts w:ascii="Book Antiqua" w:eastAsia="MS Mincho" w:hAnsi="Book Antiqua"/>
        </w:rPr>
        <w:t>Gee MS provided editorial input and overall direction.</w:t>
      </w:r>
    </w:p>
    <w:bookmarkEnd w:id="25"/>
    <w:bookmarkEnd w:id="26"/>
    <w:p w14:paraId="53C2A4E4" w14:textId="77777777" w:rsidR="00EA5B33" w:rsidRPr="00643511" w:rsidRDefault="00EA5B33" w:rsidP="00E03170">
      <w:pPr>
        <w:spacing w:line="360" w:lineRule="auto"/>
        <w:jc w:val="both"/>
        <w:rPr>
          <w:rFonts w:ascii="Book Antiqua" w:hAnsi="Book Antiqua" w:cs="Arial"/>
        </w:rPr>
      </w:pPr>
    </w:p>
    <w:p w14:paraId="03EAA802" w14:textId="5A4D73B0" w:rsidR="00C84FA6" w:rsidRPr="00643511" w:rsidRDefault="00C84FA6" w:rsidP="00E03170">
      <w:pPr>
        <w:spacing w:line="360" w:lineRule="auto"/>
        <w:jc w:val="both"/>
        <w:rPr>
          <w:rFonts w:ascii="Book Antiqua" w:hAnsi="Book Antiqua" w:cs="Arial Unicode MS"/>
          <w:color w:val="000000"/>
        </w:rPr>
      </w:pPr>
      <w:bookmarkStart w:id="27" w:name="OLE_LINK176"/>
      <w:bookmarkStart w:id="28" w:name="OLE_LINK179"/>
      <w:r w:rsidRPr="00643511">
        <w:rPr>
          <w:rFonts w:ascii="Book Antiqua" w:hAnsi="Book Antiqua"/>
          <w:b/>
          <w:color w:val="000000"/>
        </w:rPr>
        <w:t>Correspondence to:</w:t>
      </w:r>
      <w:r w:rsidR="005214AC" w:rsidRPr="00643511">
        <w:rPr>
          <w:rFonts w:ascii="Book Antiqua" w:hAnsi="Book Antiqua"/>
          <w:b/>
          <w:color w:val="000000"/>
        </w:rPr>
        <w:t xml:space="preserve"> Brian Pugmire, MD</w:t>
      </w:r>
      <w:r w:rsidR="005214AC" w:rsidRPr="00643511">
        <w:rPr>
          <w:rFonts w:ascii="Book Antiqua" w:hAnsi="Book Antiqua"/>
          <w:color w:val="000000"/>
        </w:rPr>
        <w:t xml:space="preserve">, </w:t>
      </w:r>
      <w:r w:rsidR="005214AC" w:rsidRPr="00643511">
        <w:rPr>
          <w:rFonts w:ascii="Book Antiqua" w:hAnsi="Book Antiqua"/>
        </w:rPr>
        <w:t xml:space="preserve">Department of Radiology, Massachusetts General Hospital, 55 Fruit St. FND-216, Boston, MA 01890, </w:t>
      </w:r>
      <w:r w:rsidR="002356EB" w:rsidRPr="00506C76">
        <w:rPr>
          <w:rFonts w:ascii="Book Antiqua" w:hAnsi="Book Antiqua" w:cs="Garamond"/>
        </w:rPr>
        <w:t>United States</w:t>
      </w:r>
      <w:r w:rsidR="002356EB">
        <w:rPr>
          <w:rFonts w:ascii="Book Antiqua" w:hAnsi="Book Antiqua"/>
        </w:rPr>
        <w:t xml:space="preserve">. </w:t>
      </w:r>
      <w:r w:rsidR="005214AC" w:rsidRPr="00643511">
        <w:rPr>
          <w:rFonts w:ascii="Book Antiqua" w:hAnsi="Book Antiqua"/>
        </w:rPr>
        <w:t>bpugmire@partners.org</w:t>
      </w:r>
    </w:p>
    <w:p w14:paraId="2FDDFCC3" w14:textId="569B4271" w:rsidR="002356EB" w:rsidRDefault="005214AC" w:rsidP="00E03170">
      <w:pPr>
        <w:spacing w:line="360" w:lineRule="auto"/>
        <w:jc w:val="both"/>
        <w:rPr>
          <w:rStyle w:val="a8"/>
          <w:rFonts w:ascii="Book Antiqua" w:eastAsia="宋体" w:hAnsi="Book Antiqua"/>
          <w:sz w:val="24"/>
          <w:szCs w:val="24"/>
          <w:lang w:eastAsia="zh-CN"/>
        </w:rPr>
      </w:pPr>
      <w:bookmarkStart w:id="29" w:name="OLE_LINK352"/>
      <w:bookmarkEnd w:id="27"/>
      <w:bookmarkEnd w:id="28"/>
      <w:r w:rsidRPr="00643511">
        <w:rPr>
          <w:rFonts w:ascii="Book Antiqua" w:hAnsi="Book Antiqua"/>
          <w:b/>
          <w:color w:val="000000"/>
        </w:rPr>
        <w:t xml:space="preserve">Telephone: </w:t>
      </w:r>
      <w:r w:rsidRPr="00643511">
        <w:rPr>
          <w:rFonts w:ascii="Book Antiqua" w:hAnsi="Book Antiqua"/>
          <w:color w:val="000000"/>
        </w:rPr>
        <w:t>+1</w:t>
      </w:r>
      <w:r w:rsidR="002356EB">
        <w:rPr>
          <w:rFonts w:ascii="Book Antiqua" w:eastAsia="宋体" w:hAnsi="Book Antiqua" w:hint="eastAsia"/>
          <w:color w:val="000000"/>
          <w:lang w:eastAsia="zh-CN"/>
        </w:rPr>
        <w:t>-</w:t>
      </w:r>
      <w:r w:rsidRPr="00643511">
        <w:rPr>
          <w:rFonts w:ascii="Book Antiqua" w:hAnsi="Book Antiqua"/>
          <w:color w:val="000000"/>
        </w:rPr>
        <w:t>617</w:t>
      </w:r>
      <w:r w:rsidR="002356EB">
        <w:rPr>
          <w:rFonts w:ascii="Book Antiqua" w:eastAsia="宋体" w:hAnsi="Book Antiqua" w:hint="eastAsia"/>
          <w:color w:val="000000"/>
          <w:lang w:eastAsia="zh-CN"/>
        </w:rPr>
        <w:t>-</w:t>
      </w:r>
      <w:r w:rsidRPr="00643511">
        <w:rPr>
          <w:rFonts w:ascii="Book Antiqua" w:hAnsi="Book Antiqua"/>
          <w:color w:val="000000"/>
        </w:rPr>
        <w:t>7244255</w:t>
      </w:r>
      <w:bookmarkEnd w:id="29"/>
      <w:r w:rsidR="00E178D1">
        <w:rPr>
          <w:rStyle w:val="a8"/>
          <w:rFonts w:ascii="Book Antiqua" w:hAnsi="Book Antiqua"/>
          <w:sz w:val="24"/>
          <w:szCs w:val="24"/>
          <w:lang w:eastAsia="en-US"/>
        </w:rPr>
        <w:t xml:space="preserve"> </w:t>
      </w:r>
      <w:r w:rsidR="00E178D1">
        <w:rPr>
          <w:rStyle w:val="a8"/>
          <w:rFonts w:ascii="Book Antiqua" w:eastAsia="宋体" w:hAnsi="Book Antiqua" w:hint="eastAsia"/>
          <w:sz w:val="24"/>
          <w:szCs w:val="24"/>
          <w:lang w:eastAsia="zh-CN"/>
        </w:rPr>
        <w:t xml:space="preserve">   </w:t>
      </w:r>
      <w:r w:rsidRPr="00643511">
        <w:rPr>
          <w:rStyle w:val="a8"/>
          <w:rFonts w:ascii="Book Antiqua" w:hAnsi="Book Antiqua"/>
          <w:sz w:val="24"/>
          <w:szCs w:val="24"/>
          <w:lang w:eastAsia="en-US"/>
        </w:rPr>
        <w:t xml:space="preserve"> </w:t>
      </w:r>
      <w:r w:rsidRPr="00643511">
        <w:rPr>
          <w:rStyle w:val="a8"/>
          <w:rFonts w:ascii="Book Antiqua" w:hAnsi="Book Antiqua"/>
          <w:b/>
          <w:sz w:val="24"/>
          <w:szCs w:val="24"/>
          <w:lang w:eastAsia="en-US"/>
        </w:rPr>
        <w:t xml:space="preserve">Fax: </w:t>
      </w:r>
      <w:r w:rsidRPr="00643511">
        <w:rPr>
          <w:rStyle w:val="a8"/>
          <w:rFonts w:ascii="Book Antiqua" w:hAnsi="Book Antiqua"/>
          <w:sz w:val="24"/>
          <w:szCs w:val="24"/>
          <w:lang w:eastAsia="en-US"/>
        </w:rPr>
        <w:t>+1</w:t>
      </w:r>
      <w:r w:rsidR="002356EB">
        <w:rPr>
          <w:rStyle w:val="a8"/>
          <w:rFonts w:ascii="Book Antiqua" w:eastAsia="宋体" w:hAnsi="Book Antiqua" w:hint="eastAsia"/>
          <w:sz w:val="24"/>
          <w:szCs w:val="24"/>
          <w:lang w:eastAsia="zh-CN"/>
        </w:rPr>
        <w:t>-</w:t>
      </w:r>
      <w:r w:rsidRPr="00643511">
        <w:rPr>
          <w:rStyle w:val="a8"/>
          <w:rFonts w:ascii="Book Antiqua" w:hAnsi="Book Antiqua"/>
          <w:sz w:val="24"/>
          <w:szCs w:val="24"/>
          <w:lang w:eastAsia="en-US"/>
        </w:rPr>
        <w:t>617</w:t>
      </w:r>
      <w:r w:rsidR="002356EB">
        <w:rPr>
          <w:rStyle w:val="a8"/>
          <w:rFonts w:ascii="Book Antiqua" w:eastAsia="宋体" w:hAnsi="Book Antiqua" w:hint="eastAsia"/>
          <w:sz w:val="24"/>
          <w:szCs w:val="24"/>
          <w:lang w:eastAsia="zh-CN"/>
        </w:rPr>
        <w:t>-</w:t>
      </w:r>
      <w:r w:rsidRPr="00643511">
        <w:rPr>
          <w:rStyle w:val="a8"/>
          <w:rFonts w:ascii="Book Antiqua" w:hAnsi="Book Antiqua"/>
          <w:sz w:val="24"/>
          <w:szCs w:val="24"/>
          <w:lang w:eastAsia="en-US"/>
        </w:rPr>
        <w:t>7263077</w:t>
      </w:r>
    </w:p>
    <w:p w14:paraId="30397B83" w14:textId="77777777" w:rsidR="002356EB" w:rsidRDefault="002356EB" w:rsidP="00E03170">
      <w:pPr>
        <w:spacing w:line="360" w:lineRule="auto"/>
        <w:jc w:val="both"/>
        <w:rPr>
          <w:rStyle w:val="a8"/>
          <w:rFonts w:ascii="Book Antiqua" w:eastAsia="宋体" w:hAnsi="Book Antiqua"/>
          <w:sz w:val="24"/>
          <w:szCs w:val="24"/>
          <w:lang w:eastAsia="zh-CN"/>
        </w:rPr>
      </w:pPr>
    </w:p>
    <w:p w14:paraId="57EE1287" w14:textId="312B10DB" w:rsidR="00B34737" w:rsidRPr="000A4D42" w:rsidRDefault="00B34737" w:rsidP="00B34737">
      <w:pPr>
        <w:spacing w:line="360" w:lineRule="auto"/>
        <w:rPr>
          <w:rFonts w:ascii="Book Antiqua" w:eastAsia="宋体" w:hAnsi="Book Antiqua"/>
          <w:b/>
          <w:color w:val="000000"/>
          <w:lang w:eastAsia="zh-CN"/>
        </w:rPr>
      </w:pPr>
      <w:bookmarkStart w:id="30" w:name="OLE_LINK357"/>
      <w:bookmarkStart w:id="31" w:name="OLE_LINK358"/>
      <w:r w:rsidRPr="005C6A5F">
        <w:rPr>
          <w:rFonts w:ascii="Book Antiqua" w:hAnsi="Book Antiqua"/>
          <w:b/>
          <w:color w:val="000000"/>
        </w:rPr>
        <w:t>Received:</w:t>
      </w:r>
      <w:bookmarkStart w:id="32" w:name="OLE_LINK59"/>
      <w:bookmarkStart w:id="33" w:name="OLE_LINK60"/>
      <w:bookmarkStart w:id="34" w:name="OLE_LINK12"/>
      <w:bookmarkStart w:id="35" w:name="OLE_LINK13"/>
      <w:bookmarkStart w:id="36" w:name="OLE_LINK81"/>
      <w:bookmarkStart w:id="37" w:name="OLE_LINK106"/>
      <w:r w:rsidR="000A4D42" w:rsidRPr="000A4D42">
        <w:rPr>
          <w:rFonts w:ascii="Book Antiqua" w:hAnsi="Book Antiqua"/>
        </w:rPr>
        <w:t xml:space="preserve"> </w:t>
      </w:r>
      <w:r w:rsidR="000A4D42" w:rsidRPr="00421E83">
        <w:rPr>
          <w:rFonts w:ascii="Book Antiqua" w:hAnsi="Book Antiqua"/>
        </w:rPr>
        <w:t>February</w:t>
      </w:r>
      <w:bookmarkEnd w:id="32"/>
      <w:bookmarkEnd w:id="33"/>
      <w:bookmarkEnd w:id="34"/>
      <w:bookmarkEnd w:id="35"/>
      <w:bookmarkEnd w:id="36"/>
      <w:bookmarkEnd w:id="37"/>
      <w:r w:rsidR="000A4D42">
        <w:rPr>
          <w:rFonts w:ascii="Book Antiqua" w:eastAsia="宋体" w:hAnsi="Book Antiqua" w:hint="eastAsia"/>
          <w:lang w:eastAsia="zh-CN"/>
        </w:rPr>
        <w:t xml:space="preserve"> 11, 2014</w:t>
      </w:r>
      <w:r w:rsidR="00E178D1">
        <w:rPr>
          <w:rFonts w:ascii="Book Antiqua" w:eastAsia="宋体" w:hAnsi="Book Antiqua" w:hint="eastAsia"/>
          <w:lang w:eastAsia="zh-CN"/>
        </w:rPr>
        <w:t xml:space="preserve">  </w:t>
      </w:r>
      <w:r w:rsidR="00E178D1">
        <w:rPr>
          <w:rFonts w:ascii="Book Antiqua" w:hAnsi="Book Antiqua" w:hint="eastAsia"/>
          <w:color w:val="000000"/>
        </w:rPr>
        <w:t xml:space="preserve">  </w:t>
      </w:r>
      <w:r>
        <w:rPr>
          <w:rFonts w:ascii="Book Antiqua" w:hAnsi="Book Antiqua" w:hint="eastAsia"/>
          <w:color w:val="000000"/>
        </w:rPr>
        <w:t xml:space="preserve"> </w:t>
      </w:r>
      <w:r w:rsidRPr="005C6A5F">
        <w:rPr>
          <w:rFonts w:ascii="Book Antiqua" w:hAnsi="Book Antiqua"/>
          <w:b/>
          <w:color w:val="000000"/>
        </w:rPr>
        <w:t>Revised:</w:t>
      </w:r>
      <w:bookmarkStart w:id="38" w:name="OLE_LINK15"/>
      <w:bookmarkStart w:id="39" w:name="OLE_LINK16"/>
      <w:bookmarkStart w:id="40" w:name="OLE_LINK17"/>
      <w:bookmarkStart w:id="41" w:name="OLE_LINK155"/>
      <w:bookmarkStart w:id="42" w:name="OLE_LINK105"/>
      <w:bookmarkStart w:id="43" w:name="OLE_LINK114"/>
      <w:bookmarkStart w:id="44" w:name="OLE_LINK27"/>
      <w:bookmarkStart w:id="45" w:name="OLE_LINK300"/>
      <w:bookmarkStart w:id="46" w:name="OLE_LINK307"/>
      <w:bookmarkStart w:id="47" w:name="OLE_LINK343"/>
      <w:bookmarkStart w:id="48" w:name="OLE_LINK243"/>
      <w:bookmarkStart w:id="49" w:name="OLE_LINK493"/>
      <w:r w:rsidR="000A4D42" w:rsidRPr="000A4D42">
        <w:rPr>
          <w:rFonts w:ascii="Book Antiqua" w:hAnsi="Book Antiqua"/>
        </w:rPr>
        <w:t xml:space="preserve"> </w:t>
      </w:r>
      <w:r w:rsidR="000A4D42" w:rsidRPr="00421E83">
        <w:rPr>
          <w:rFonts w:ascii="Book Antiqua" w:hAnsi="Book Antiqua"/>
        </w:rPr>
        <w:t>April</w:t>
      </w:r>
      <w:bookmarkEnd w:id="38"/>
      <w:bookmarkEnd w:id="39"/>
      <w:bookmarkEnd w:id="40"/>
      <w:bookmarkEnd w:id="41"/>
      <w:bookmarkEnd w:id="42"/>
      <w:bookmarkEnd w:id="43"/>
      <w:bookmarkEnd w:id="44"/>
      <w:bookmarkEnd w:id="45"/>
      <w:bookmarkEnd w:id="46"/>
      <w:bookmarkEnd w:id="47"/>
      <w:bookmarkEnd w:id="48"/>
      <w:bookmarkEnd w:id="49"/>
      <w:r w:rsidR="000A4D42">
        <w:rPr>
          <w:rFonts w:ascii="Book Antiqua" w:eastAsia="宋体" w:hAnsi="Book Antiqua" w:hint="eastAsia"/>
          <w:lang w:eastAsia="zh-CN"/>
        </w:rPr>
        <w:t xml:space="preserve"> 8, 2014</w:t>
      </w:r>
    </w:p>
    <w:p w14:paraId="31EA00D7" w14:textId="77777777" w:rsidR="0039288B" w:rsidRDefault="00B34737" w:rsidP="0039288B">
      <w:pPr>
        <w:rPr>
          <w:rFonts w:ascii="Book Antiqua" w:hAnsi="Book Antiqua"/>
          <w:color w:val="000000"/>
        </w:rPr>
      </w:pPr>
      <w:r w:rsidRPr="005C6A5F">
        <w:rPr>
          <w:rFonts w:ascii="Book Antiqua" w:hAnsi="Book Antiqua"/>
          <w:b/>
          <w:color w:val="000000"/>
        </w:rPr>
        <w:t xml:space="preserve">Accepted: </w:t>
      </w:r>
      <w:bookmarkStart w:id="50" w:name="OLE_LINK1"/>
      <w:bookmarkStart w:id="51" w:name="OLE_LINK2"/>
      <w:bookmarkStart w:id="52" w:name="OLE_LINK3"/>
      <w:bookmarkStart w:id="53" w:name="OLE_LINK4"/>
      <w:bookmarkStart w:id="54" w:name="OLE_LINK5"/>
      <w:bookmarkStart w:id="55" w:name="OLE_LINK6"/>
      <w:bookmarkStart w:id="56" w:name="OLE_LINK7"/>
      <w:bookmarkStart w:id="57" w:name="OLE_LINK9"/>
      <w:bookmarkStart w:id="58" w:name="OLE_LINK10"/>
      <w:bookmarkStart w:id="59" w:name="OLE_LINK14"/>
      <w:bookmarkStart w:id="60" w:name="OLE_LINK18"/>
      <w:bookmarkStart w:id="61" w:name="OLE_LINK19"/>
      <w:bookmarkStart w:id="62" w:name="OLE_LINK22"/>
      <w:bookmarkStart w:id="63" w:name="OLE_LINK24"/>
      <w:bookmarkStart w:id="64" w:name="OLE_LINK25"/>
      <w:bookmarkStart w:id="65" w:name="OLE_LINK26"/>
      <w:bookmarkStart w:id="66" w:name="OLE_LINK28"/>
      <w:bookmarkStart w:id="67" w:name="OLE_LINK29"/>
      <w:bookmarkStart w:id="68" w:name="OLE_LINK30"/>
      <w:bookmarkStart w:id="69" w:name="OLE_LINK32"/>
      <w:bookmarkStart w:id="70" w:name="OLE_LINK34"/>
      <w:bookmarkStart w:id="71" w:name="OLE_LINK38"/>
      <w:bookmarkStart w:id="72" w:name="OLE_LINK41"/>
      <w:bookmarkStart w:id="73" w:name="OLE_LINK42"/>
      <w:bookmarkStart w:id="74" w:name="OLE_LINK44"/>
      <w:bookmarkStart w:id="75" w:name="OLE_LINK45"/>
      <w:bookmarkStart w:id="76" w:name="OLE_LINK46"/>
      <w:bookmarkStart w:id="77" w:name="OLE_LINK47"/>
      <w:bookmarkStart w:id="78" w:name="OLE_LINK52"/>
      <w:bookmarkStart w:id="79" w:name="OLE_LINK43"/>
      <w:bookmarkStart w:id="80" w:name="OLE_LINK57"/>
      <w:bookmarkStart w:id="81" w:name="OLE_LINK58"/>
      <w:bookmarkStart w:id="82" w:name="OLE_LINK8"/>
      <w:bookmarkStart w:id="83" w:name="OLE_LINK62"/>
      <w:bookmarkStart w:id="84" w:name="OLE_LINK66"/>
      <w:r w:rsidR="0039288B">
        <w:rPr>
          <w:rFonts w:ascii="Book Antiqua" w:hAnsi="Book Antiqua"/>
          <w:color w:val="000000"/>
        </w:rPr>
        <w:t>July 18, 2014</w:t>
      </w:r>
    </w:p>
    <w:p w14:paraId="6349B50F" w14:textId="77777777" w:rsidR="00B34737" w:rsidRPr="003408E1" w:rsidRDefault="00B34737" w:rsidP="00B34737">
      <w:pPr>
        <w:spacing w:line="360" w:lineRule="auto"/>
        <w:rPr>
          <w:rFonts w:ascii="Book Antiqua" w:hAnsi="Book Antiqua"/>
          <w:b/>
          <w:color w:val="000000"/>
        </w:rPr>
      </w:pPr>
      <w:bookmarkStart w:id="85" w:name="_GoBack"/>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DB3EF7F" w14:textId="77777777" w:rsidR="00B34737" w:rsidRPr="005C6A5F" w:rsidRDefault="00B34737" w:rsidP="00B34737">
      <w:pPr>
        <w:spacing w:line="360" w:lineRule="auto"/>
        <w:rPr>
          <w:rFonts w:ascii="Book Antiqua" w:hAnsi="Book Antiqua"/>
          <w:color w:val="000000"/>
        </w:rPr>
      </w:pPr>
      <w:r w:rsidRPr="005C6A5F">
        <w:rPr>
          <w:rFonts w:ascii="Book Antiqua" w:hAnsi="Book Antiqua"/>
          <w:b/>
          <w:color w:val="000000"/>
        </w:rPr>
        <w:t xml:space="preserve">Published online: </w:t>
      </w:r>
    </w:p>
    <w:bookmarkEnd w:id="30"/>
    <w:bookmarkEnd w:id="31"/>
    <w:p w14:paraId="2844129A" w14:textId="77777777" w:rsidR="002356EB" w:rsidRPr="00B34737" w:rsidRDefault="002356EB" w:rsidP="00E03170">
      <w:pPr>
        <w:spacing w:line="360" w:lineRule="auto"/>
        <w:jc w:val="both"/>
        <w:rPr>
          <w:rStyle w:val="a8"/>
          <w:rFonts w:ascii="Book Antiqua" w:eastAsia="宋体" w:hAnsi="Book Antiqua"/>
          <w:sz w:val="24"/>
          <w:szCs w:val="24"/>
          <w:lang w:eastAsia="zh-CN"/>
        </w:rPr>
      </w:pPr>
    </w:p>
    <w:p w14:paraId="3C248EFE" w14:textId="72368281" w:rsidR="00B167B9" w:rsidRPr="00643511" w:rsidRDefault="00B167B9" w:rsidP="00E03170">
      <w:pPr>
        <w:spacing w:line="360" w:lineRule="auto"/>
        <w:jc w:val="both"/>
        <w:rPr>
          <w:rFonts w:ascii="Book Antiqua" w:hAnsi="Book Antiqua"/>
          <w:color w:val="000000"/>
        </w:rPr>
      </w:pPr>
      <w:r w:rsidRPr="00643511">
        <w:rPr>
          <w:rFonts w:ascii="Book Antiqua" w:hAnsi="Book Antiqua" w:cs="Arial"/>
        </w:rPr>
        <w:br w:type="page"/>
      </w:r>
    </w:p>
    <w:p w14:paraId="30A694C5" w14:textId="1B76EB10" w:rsidR="007D2315" w:rsidRPr="00643511" w:rsidRDefault="003307EF" w:rsidP="00E03170">
      <w:pPr>
        <w:pStyle w:val="Normal1"/>
        <w:widowControl w:val="0"/>
        <w:spacing w:line="360" w:lineRule="auto"/>
        <w:jc w:val="both"/>
        <w:rPr>
          <w:rFonts w:ascii="Book Antiqua" w:hAnsi="Book Antiqua"/>
          <w:b/>
          <w:color w:val="auto"/>
          <w:sz w:val="24"/>
        </w:rPr>
      </w:pPr>
      <w:r w:rsidRPr="00643511">
        <w:rPr>
          <w:rFonts w:ascii="Book Antiqua" w:hAnsi="Book Antiqua"/>
          <w:b/>
          <w:color w:val="auto"/>
          <w:sz w:val="24"/>
        </w:rPr>
        <w:lastRenderedPageBreak/>
        <w:t>Abstract</w:t>
      </w:r>
    </w:p>
    <w:p w14:paraId="5BAF3537" w14:textId="58BD39CF"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color w:val="auto"/>
          <w:sz w:val="24"/>
        </w:rPr>
        <w:t>Osteomyelitis is a significant cause of morbidity in children throughout the world.</w:t>
      </w:r>
      <w:r w:rsidR="00E178D1">
        <w:rPr>
          <w:rFonts w:ascii="Book Antiqua" w:hAnsi="Book Antiqua"/>
          <w:color w:val="auto"/>
          <w:sz w:val="24"/>
        </w:rPr>
        <w:t xml:space="preserve"> </w:t>
      </w:r>
      <w:r w:rsidRPr="00643511">
        <w:rPr>
          <w:rFonts w:ascii="Book Antiqua" w:hAnsi="Book Antiqua"/>
          <w:color w:val="auto"/>
          <w:sz w:val="24"/>
        </w:rPr>
        <w:t>Multiple imaging modalities can be used to evaluate for suspected osteomyelitis, however magnetic resonance imaging (MRI) has distinct advantages over other modalities given its ability to detect early changes related to osteomyelitis, evaluate the true extent of disease, depict extraosseous spread of infection, and h</w:t>
      </w:r>
      <w:r w:rsidR="002A2BB2">
        <w:rPr>
          <w:rFonts w:ascii="Book Antiqua" w:hAnsi="Book Antiqua"/>
          <w:color w:val="auto"/>
          <w:sz w:val="24"/>
        </w:rPr>
        <w:t xml:space="preserve">elp guide surgical management. </w:t>
      </w:r>
      <w:r w:rsidR="005214AC" w:rsidRPr="00643511">
        <w:rPr>
          <w:rFonts w:ascii="Book Antiqua" w:hAnsi="Book Antiqua"/>
          <w:color w:val="auto"/>
          <w:sz w:val="24"/>
        </w:rPr>
        <w:t xml:space="preserve">MRI has assumed a greater role in the evaluation of osteomyelitis with the increase in musculoskeletal infections caused by methicillin-resistant </w:t>
      </w:r>
      <w:r w:rsidR="005214AC" w:rsidRPr="00643511">
        <w:rPr>
          <w:rFonts w:ascii="Book Antiqua" w:hAnsi="Book Antiqua"/>
          <w:i/>
          <w:color w:val="auto"/>
          <w:sz w:val="24"/>
        </w:rPr>
        <w:t xml:space="preserve">Staphylococcus aureus </w:t>
      </w:r>
      <w:r w:rsidR="005214AC" w:rsidRPr="00643511">
        <w:rPr>
          <w:rFonts w:ascii="Book Antiqua" w:hAnsi="Book Antiqua"/>
          <w:color w:val="auto"/>
          <w:sz w:val="24"/>
        </w:rPr>
        <w:t>(MRSA) which have unique imaging features that are well-demonstrated with MRI.</w:t>
      </w:r>
      <w:r w:rsidR="00E178D1">
        <w:rPr>
          <w:rFonts w:ascii="Book Antiqua" w:hAnsi="Book Antiqua"/>
          <w:color w:val="auto"/>
          <w:sz w:val="24"/>
        </w:rPr>
        <w:t xml:space="preserve"> </w:t>
      </w:r>
      <w:r w:rsidRPr="00643511">
        <w:rPr>
          <w:rFonts w:ascii="Book Antiqua" w:hAnsi="Book Antiqua"/>
          <w:color w:val="auto"/>
          <w:sz w:val="24"/>
        </w:rPr>
        <w:t xml:space="preserve">This review </w:t>
      </w:r>
      <w:r w:rsidR="005214AC" w:rsidRPr="00643511">
        <w:rPr>
          <w:rFonts w:ascii="Book Antiqua" w:hAnsi="Book Antiqua"/>
          <w:color w:val="auto"/>
          <w:sz w:val="24"/>
        </w:rPr>
        <w:t>focuses primarily</w:t>
      </w:r>
      <w:r w:rsidRPr="00643511">
        <w:rPr>
          <w:rFonts w:ascii="Book Antiqua" w:hAnsi="Book Antiqua"/>
          <w:color w:val="auto"/>
          <w:sz w:val="24"/>
        </w:rPr>
        <w:t xml:space="preserve"> on the use of MRI in the evaluation of osteomyelitis</w:t>
      </w:r>
      <w:r w:rsidR="005214AC" w:rsidRPr="00643511">
        <w:rPr>
          <w:rFonts w:ascii="Book Antiqua" w:hAnsi="Book Antiqua"/>
          <w:color w:val="auto"/>
          <w:sz w:val="24"/>
        </w:rPr>
        <w:t xml:space="preserve"> in children</w:t>
      </w:r>
      <w:r w:rsidRPr="00643511">
        <w:rPr>
          <w:rFonts w:ascii="Book Antiqua" w:hAnsi="Book Antiqua"/>
          <w:color w:val="auto"/>
          <w:sz w:val="24"/>
        </w:rPr>
        <w:t xml:space="preserve"> and will include a discussion of the clinically important and characteristic findings on MRI of acute bacterial osteomyelitis and related conditions.</w:t>
      </w:r>
    </w:p>
    <w:p w14:paraId="6B9954C6" w14:textId="77777777" w:rsidR="007D2315" w:rsidRDefault="007D2315" w:rsidP="00E03170">
      <w:pPr>
        <w:pStyle w:val="Normal1"/>
        <w:widowControl w:val="0"/>
        <w:spacing w:line="360" w:lineRule="auto"/>
        <w:jc w:val="both"/>
        <w:rPr>
          <w:rFonts w:ascii="Book Antiqua" w:eastAsia="宋体" w:hAnsi="Book Antiqua"/>
          <w:color w:val="auto"/>
          <w:sz w:val="24"/>
          <w:lang w:eastAsia="zh-CN"/>
        </w:rPr>
      </w:pPr>
    </w:p>
    <w:p w14:paraId="1ED5AF33" w14:textId="77777777" w:rsidR="00747E5D" w:rsidRPr="000418A5" w:rsidRDefault="00747E5D" w:rsidP="00747E5D">
      <w:pPr>
        <w:spacing w:line="360" w:lineRule="auto"/>
        <w:rPr>
          <w:rFonts w:ascii="Book Antiqua" w:hAnsi="Book Antiqua" w:cs="宋体"/>
        </w:rPr>
      </w:pPr>
      <w:bookmarkStart w:id="86" w:name="OLE_LINK475"/>
      <w:r w:rsidRPr="00A7393F">
        <w:rPr>
          <w:rFonts w:ascii="Book Antiqua" w:hAnsi="Book Antiqua"/>
        </w:rPr>
        <w:t>©</w:t>
      </w:r>
      <w:r>
        <w:rPr>
          <w:rFonts w:ascii="Book Antiqua" w:hAnsi="Book Antiqua" w:hint="eastAsia"/>
        </w:rPr>
        <w:t xml:space="preserve"> </w:t>
      </w:r>
      <w:r>
        <w:rPr>
          <w:rFonts w:ascii="Book Antiqua" w:hAnsi="Book Antiqua" w:cs="宋体"/>
        </w:rPr>
        <w:t>2014</w:t>
      </w:r>
      <w:r>
        <w:rPr>
          <w:rFonts w:ascii="Book Antiqua" w:hAnsi="Book Antiqua" w:cs="宋体" w:hint="eastAsia"/>
        </w:rPr>
        <w:t xml:space="preserve"> </w:t>
      </w:r>
      <w:proofErr w:type="spellStart"/>
      <w:r w:rsidRPr="000418A5">
        <w:rPr>
          <w:rFonts w:ascii="Book Antiqua" w:hAnsi="Book Antiqua" w:cs="宋体"/>
        </w:rPr>
        <w:t>Baishideng</w:t>
      </w:r>
      <w:proofErr w:type="spellEnd"/>
      <w:r>
        <w:rPr>
          <w:rFonts w:ascii="Book Antiqua" w:hAnsi="Book Antiqua" w:cs="宋体" w:hint="eastAsia"/>
        </w:rPr>
        <w:t xml:space="preserve"> </w:t>
      </w:r>
      <w:r w:rsidRPr="000418A5">
        <w:rPr>
          <w:rFonts w:ascii="Book Antiqua" w:hAnsi="Book Antiqua" w:cs="宋体"/>
        </w:rPr>
        <w:t>Publishing</w:t>
      </w:r>
      <w:r>
        <w:rPr>
          <w:rFonts w:ascii="Book Antiqua" w:hAnsi="Book Antiqua" w:cs="宋体" w:hint="eastAsia"/>
        </w:rPr>
        <w:t xml:space="preserve"> </w:t>
      </w:r>
      <w:r w:rsidRPr="000418A5">
        <w:rPr>
          <w:rFonts w:ascii="Book Antiqua" w:hAnsi="Book Antiqua" w:cs="宋体"/>
        </w:rPr>
        <w:t>Group</w:t>
      </w:r>
      <w:r>
        <w:rPr>
          <w:rFonts w:ascii="Book Antiqua" w:hAnsi="Book Antiqua" w:cs="宋体" w:hint="eastAsia"/>
        </w:rPr>
        <w:t xml:space="preserve"> </w:t>
      </w:r>
      <w:r>
        <w:rPr>
          <w:rFonts w:ascii="Book Antiqua" w:hAnsi="Book Antiqua" w:cs="宋体"/>
        </w:rPr>
        <w:t>Inc.</w:t>
      </w:r>
      <w:r>
        <w:rPr>
          <w:rFonts w:ascii="Book Antiqua" w:hAnsi="Book Antiqua" w:cs="宋体" w:hint="eastAsia"/>
        </w:rPr>
        <w:t xml:space="preserve"> </w:t>
      </w:r>
      <w:r>
        <w:rPr>
          <w:rFonts w:ascii="Book Antiqua" w:hAnsi="Book Antiqua" w:cs="宋体"/>
        </w:rPr>
        <w:t>All</w:t>
      </w:r>
      <w:r>
        <w:rPr>
          <w:rFonts w:ascii="Book Antiqua" w:hAnsi="Book Antiqua" w:cs="宋体" w:hint="eastAsia"/>
        </w:rPr>
        <w:t xml:space="preserve"> </w:t>
      </w:r>
      <w:r>
        <w:rPr>
          <w:rFonts w:ascii="Book Antiqua" w:hAnsi="Book Antiqua" w:cs="宋体"/>
        </w:rPr>
        <w:t>rights</w:t>
      </w:r>
      <w:r>
        <w:rPr>
          <w:rFonts w:ascii="Book Antiqua" w:hAnsi="Book Antiqua" w:cs="宋体" w:hint="eastAsia"/>
        </w:rPr>
        <w:t xml:space="preserve"> </w:t>
      </w:r>
      <w:r w:rsidRPr="000418A5">
        <w:rPr>
          <w:rFonts w:ascii="Book Antiqua" w:hAnsi="Book Antiqua" w:cs="宋体"/>
        </w:rPr>
        <w:t xml:space="preserve">reserved. </w:t>
      </w:r>
    </w:p>
    <w:bookmarkEnd w:id="86"/>
    <w:p w14:paraId="2D81D384" w14:textId="77777777" w:rsidR="00747E5D" w:rsidRPr="00747E5D" w:rsidRDefault="00747E5D" w:rsidP="00E03170">
      <w:pPr>
        <w:pStyle w:val="Normal1"/>
        <w:widowControl w:val="0"/>
        <w:spacing w:line="360" w:lineRule="auto"/>
        <w:jc w:val="both"/>
        <w:rPr>
          <w:rFonts w:ascii="Book Antiqua" w:eastAsia="宋体" w:hAnsi="Book Antiqua"/>
          <w:color w:val="auto"/>
          <w:sz w:val="24"/>
          <w:lang w:eastAsia="zh-CN"/>
        </w:rPr>
      </w:pPr>
    </w:p>
    <w:p w14:paraId="162B5B88" w14:textId="347FFFB7" w:rsidR="005E4C81" w:rsidRPr="00643511" w:rsidRDefault="005214AC" w:rsidP="00E03170">
      <w:pPr>
        <w:spacing w:line="360" w:lineRule="auto"/>
        <w:jc w:val="both"/>
        <w:rPr>
          <w:rFonts w:ascii="Book Antiqua" w:eastAsia="Arial Unicode MS" w:hAnsi="Book Antiqua" w:cs="Arial Unicode MS"/>
        </w:rPr>
      </w:pPr>
      <w:bookmarkStart w:id="87" w:name="OLE_LINK191"/>
      <w:bookmarkStart w:id="88" w:name="OLE_LINK192"/>
      <w:r w:rsidRPr="00643511">
        <w:rPr>
          <w:rFonts w:ascii="Book Antiqua" w:eastAsia="Arial Unicode MS" w:hAnsi="Book Antiqua" w:cs="Arial Unicode MS"/>
          <w:b/>
        </w:rPr>
        <w:t xml:space="preserve">Key </w:t>
      </w:r>
      <w:r w:rsidR="00747E5D" w:rsidRPr="00643511">
        <w:rPr>
          <w:rFonts w:ascii="Book Antiqua" w:eastAsia="Arial Unicode MS" w:hAnsi="Book Antiqua" w:cs="Arial Unicode MS"/>
          <w:b/>
        </w:rPr>
        <w:t>w</w:t>
      </w:r>
      <w:r w:rsidRPr="00643511">
        <w:rPr>
          <w:rFonts w:ascii="Book Antiqua" w:eastAsia="Arial Unicode MS" w:hAnsi="Book Antiqua" w:cs="Arial Unicode MS"/>
          <w:b/>
        </w:rPr>
        <w:t>ords:</w:t>
      </w:r>
      <w:r w:rsidRPr="00643511">
        <w:rPr>
          <w:rFonts w:ascii="Book Antiqua" w:eastAsia="Arial Unicode MS" w:hAnsi="Book Antiqua" w:cs="Arial Unicode MS"/>
        </w:rPr>
        <w:t xml:space="preserve"> </w:t>
      </w:r>
      <w:r w:rsidR="00747E5D" w:rsidRPr="00643511">
        <w:rPr>
          <w:rFonts w:ascii="Book Antiqua" w:hAnsi="Book Antiqua"/>
        </w:rPr>
        <w:t>Magnetic resonance imaging</w:t>
      </w:r>
      <w:r w:rsidRPr="00643511">
        <w:rPr>
          <w:rFonts w:ascii="Book Antiqua" w:eastAsia="Arial Unicode MS" w:hAnsi="Book Antiqua" w:cs="Arial Unicode MS"/>
        </w:rPr>
        <w:t>; Osteomyelitis; Pediatrics; Infectious diseases</w:t>
      </w:r>
    </w:p>
    <w:p w14:paraId="3FA2D538" w14:textId="77777777" w:rsidR="005214AC" w:rsidRPr="00643511" w:rsidRDefault="005214AC" w:rsidP="00E03170">
      <w:pPr>
        <w:spacing w:line="360" w:lineRule="auto"/>
        <w:jc w:val="both"/>
        <w:rPr>
          <w:rFonts w:ascii="Book Antiqua" w:eastAsia="Arial Unicode MS" w:hAnsi="Book Antiqua" w:cs="Arial Unicode MS"/>
        </w:rPr>
      </w:pPr>
    </w:p>
    <w:p w14:paraId="18632FA6" w14:textId="61682923" w:rsidR="005E4C81" w:rsidRPr="00643511" w:rsidRDefault="005214AC" w:rsidP="00E03170">
      <w:pPr>
        <w:spacing w:line="360" w:lineRule="auto"/>
        <w:jc w:val="both"/>
        <w:rPr>
          <w:rFonts w:ascii="Book Antiqua" w:eastAsia="Arial Unicode MS" w:hAnsi="Book Antiqua" w:cs="Arial Unicode MS"/>
        </w:rPr>
      </w:pPr>
      <w:bookmarkStart w:id="89" w:name="OLE_LINK332"/>
      <w:bookmarkStart w:id="90" w:name="OLE_LINK333"/>
      <w:bookmarkEnd w:id="87"/>
      <w:bookmarkEnd w:id="88"/>
      <w:r w:rsidRPr="00643511">
        <w:rPr>
          <w:rFonts w:ascii="Book Antiqua" w:eastAsia="Arial Unicode MS" w:hAnsi="Book Antiqua" w:cs="Arial Unicode MS"/>
          <w:b/>
        </w:rPr>
        <w:t xml:space="preserve">Core </w:t>
      </w:r>
      <w:r w:rsidR="00412ED7" w:rsidRPr="00643511">
        <w:rPr>
          <w:rFonts w:ascii="Book Antiqua" w:eastAsia="Arial Unicode MS" w:hAnsi="Book Antiqua" w:cs="Arial Unicode MS"/>
          <w:b/>
        </w:rPr>
        <w:t>t</w:t>
      </w:r>
      <w:r w:rsidRPr="00643511">
        <w:rPr>
          <w:rFonts w:ascii="Book Antiqua" w:eastAsia="Arial Unicode MS" w:hAnsi="Book Antiqua" w:cs="Arial Unicode MS"/>
          <w:b/>
        </w:rPr>
        <w:t>ip:</w:t>
      </w:r>
      <w:r w:rsidRPr="00643511">
        <w:rPr>
          <w:rFonts w:ascii="Book Antiqua" w:eastAsia="Arial Unicode MS" w:hAnsi="Book Antiqua" w:cs="Arial Unicode MS"/>
        </w:rPr>
        <w:t xml:space="preserve"> Osteomyelitis is a significant cause of morbidity and mortality in children. Plain radiography and radionuclide bone scintigraphy, which have been the traditional imaging modalities for detecting osteomyelitis, both have significant limitations. Magnetic resonance imaging (MRI) is increasingly relied upon for detecting osteomyelitis in children, due to its superior soft tissue contrast for detecting early disease and extraosseous complication, as well as its lack of ionizing radiation exposure to patients. This article focuses on basic and advanced MRI techniques for evaluating osteomyelitis, as well as MRI imaging features of disease and their impact on clinical management.</w:t>
      </w:r>
    </w:p>
    <w:bookmarkEnd w:id="89"/>
    <w:bookmarkEnd w:id="90"/>
    <w:p w14:paraId="3027B278" w14:textId="77777777" w:rsidR="005E4C81" w:rsidRPr="00643511" w:rsidRDefault="005E4C81" w:rsidP="00E03170">
      <w:pPr>
        <w:spacing w:line="360" w:lineRule="auto"/>
        <w:jc w:val="both"/>
        <w:rPr>
          <w:rFonts w:ascii="Book Antiqua" w:eastAsia="Arial Unicode MS" w:hAnsi="Book Antiqua" w:cs="Arial Unicode MS"/>
          <w:b/>
        </w:rPr>
      </w:pPr>
    </w:p>
    <w:p w14:paraId="38812D00" w14:textId="22A556F5" w:rsidR="00887EFE" w:rsidRDefault="00887EFE" w:rsidP="00887EFE">
      <w:pPr>
        <w:spacing w:line="360" w:lineRule="auto"/>
        <w:jc w:val="both"/>
        <w:rPr>
          <w:rFonts w:ascii="Book Antiqua" w:hAnsi="Book Antiqua"/>
          <w:iCs/>
        </w:rPr>
      </w:pPr>
      <w:proofErr w:type="spellStart"/>
      <w:r w:rsidRPr="00A4615F">
        <w:rPr>
          <w:rFonts w:ascii="Book Antiqua" w:hAnsi="Book Antiqua"/>
        </w:rPr>
        <w:t>Pugmire</w:t>
      </w:r>
      <w:proofErr w:type="spellEnd"/>
      <w:r>
        <w:rPr>
          <w:rFonts w:ascii="Book Antiqua" w:eastAsia="宋体" w:hAnsi="Book Antiqua" w:hint="eastAsia"/>
          <w:lang w:eastAsia="zh-CN"/>
        </w:rPr>
        <w:t xml:space="preserve"> BS</w:t>
      </w:r>
      <w:r w:rsidRPr="00A4615F">
        <w:rPr>
          <w:rFonts w:ascii="Book Antiqua" w:hAnsi="Book Antiqua"/>
        </w:rPr>
        <w:t xml:space="preserve">, </w:t>
      </w:r>
      <w:proofErr w:type="spellStart"/>
      <w:r w:rsidRPr="00A4615F">
        <w:rPr>
          <w:rFonts w:ascii="Book Antiqua" w:hAnsi="Book Antiqua"/>
        </w:rPr>
        <w:t>Shailam</w:t>
      </w:r>
      <w:proofErr w:type="spellEnd"/>
      <w:r>
        <w:rPr>
          <w:rFonts w:ascii="Book Antiqua" w:eastAsia="宋体" w:hAnsi="Book Antiqua" w:hint="eastAsia"/>
          <w:lang w:eastAsia="zh-CN"/>
        </w:rPr>
        <w:t xml:space="preserve"> R</w:t>
      </w:r>
      <w:r w:rsidRPr="00A4615F">
        <w:rPr>
          <w:rFonts w:ascii="Book Antiqua" w:hAnsi="Book Antiqua"/>
        </w:rPr>
        <w:t>, Gee</w:t>
      </w:r>
      <w:r>
        <w:rPr>
          <w:rFonts w:ascii="Book Antiqua" w:eastAsia="宋体" w:hAnsi="Book Antiqua" w:hint="eastAsia"/>
          <w:lang w:eastAsia="zh-CN"/>
        </w:rPr>
        <w:t xml:space="preserve"> MS. </w:t>
      </w:r>
      <w:r w:rsidRPr="00643511">
        <w:rPr>
          <w:rFonts w:ascii="Book Antiqua" w:hAnsi="Book Antiqua"/>
        </w:rPr>
        <w:t>Role of MRI in the diagnosis and treatment of osteomyelitis in pediatric patients</w:t>
      </w:r>
      <w:r>
        <w:rPr>
          <w:rFonts w:ascii="Book Antiqua" w:eastAsia="宋体" w:hAnsi="Book Antiqua" w:hint="eastAsia"/>
          <w:lang w:eastAsia="zh-CN"/>
        </w:rPr>
        <w:t xml:space="preserve">. </w:t>
      </w:r>
      <w:r w:rsidRPr="00C341A0">
        <w:rPr>
          <w:rFonts w:ascii="Book Antiqua" w:hAnsi="Book Antiqua"/>
          <w:i/>
          <w:iCs/>
        </w:rPr>
        <w:t xml:space="preserve">World J </w:t>
      </w:r>
      <w:proofErr w:type="spellStart"/>
      <w:r w:rsidRPr="00C341A0">
        <w:rPr>
          <w:rFonts w:ascii="Book Antiqua" w:hAnsi="Book Antiqua"/>
          <w:i/>
          <w:iCs/>
        </w:rPr>
        <w:t>Radiol</w:t>
      </w:r>
      <w:proofErr w:type="spellEnd"/>
      <w:r>
        <w:rPr>
          <w:rFonts w:ascii="Book Antiqua" w:eastAsia="宋体" w:hAnsi="Book Antiqua" w:hint="eastAsia"/>
          <w:i/>
          <w:iCs/>
          <w:lang w:eastAsia="zh-CN"/>
        </w:rPr>
        <w:t xml:space="preserve"> </w:t>
      </w:r>
      <w:bookmarkStart w:id="91" w:name="OLE_LINK346"/>
      <w:bookmarkStart w:id="92" w:name="OLE_LINK347"/>
      <w:bookmarkStart w:id="93" w:name="OLE_LINK476"/>
      <w:r w:rsidRPr="008C30F2">
        <w:rPr>
          <w:rFonts w:ascii="Book Antiqua" w:hAnsi="Book Antiqua" w:hint="eastAsia"/>
          <w:iCs/>
        </w:rPr>
        <w:t>2014</w:t>
      </w:r>
      <w:r>
        <w:rPr>
          <w:rFonts w:ascii="Book Antiqua" w:hAnsi="Book Antiqua" w:hint="eastAsia"/>
          <w:iCs/>
        </w:rPr>
        <w:t xml:space="preserve">; </w:t>
      </w:r>
      <w:proofErr w:type="gramStart"/>
      <w:r>
        <w:rPr>
          <w:rFonts w:ascii="Book Antiqua" w:hAnsi="Book Antiqua" w:hint="eastAsia"/>
          <w:iCs/>
        </w:rPr>
        <w:t>In</w:t>
      </w:r>
      <w:proofErr w:type="gramEnd"/>
      <w:r>
        <w:rPr>
          <w:rFonts w:ascii="Book Antiqua" w:hAnsi="Book Antiqua" w:hint="eastAsia"/>
          <w:iCs/>
        </w:rPr>
        <w:t xml:space="preserve"> press</w:t>
      </w:r>
      <w:r>
        <w:rPr>
          <w:rFonts w:ascii="Book Antiqua" w:hAnsi="Book Antiqua"/>
          <w:iCs/>
        </w:rPr>
        <w:br w:type="page"/>
      </w:r>
    </w:p>
    <w:bookmarkEnd w:id="91"/>
    <w:bookmarkEnd w:id="92"/>
    <w:bookmarkEnd w:id="93"/>
    <w:p w14:paraId="74561468" w14:textId="386372C7" w:rsidR="007D2315" w:rsidRPr="00887EFE" w:rsidRDefault="00887EFE" w:rsidP="00E03170">
      <w:pPr>
        <w:pStyle w:val="Normal1"/>
        <w:widowControl w:val="0"/>
        <w:spacing w:line="360" w:lineRule="auto"/>
        <w:jc w:val="both"/>
        <w:rPr>
          <w:rFonts w:ascii="Book Antiqua" w:hAnsi="Book Antiqua"/>
          <w:b/>
          <w:color w:val="auto"/>
          <w:sz w:val="24"/>
        </w:rPr>
      </w:pPr>
      <w:r w:rsidRPr="00887EFE">
        <w:rPr>
          <w:rFonts w:ascii="Book Antiqua" w:hAnsi="Book Antiqua"/>
          <w:b/>
          <w:color w:val="auto"/>
          <w:sz w:val="24"/>
        </w:rPr>
        <w:lastRenderedPageBreak/>
        <w:t>INTRODUCTION</w:t>
      </w:r>
    </w:p>
    <w:p w14:paraId="00A545F9" w14:textId="29401FDF"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color w:val="auto"/>
          <w:sz w:val="24"/>
        </w:rPr>
        <w:t>Musculoskeletal infection is a significant cause of morbidity and mortality in children throughout the world.</w:t>
      </w:r>
      <w:r w:rsidR="00E178D1">
        <w:rPr>
          <w:rFonts w:ascii="Book Antiqua" w:hAnsi="Book Antiqua"/>
          <w:color w:val="auto"/>
          <w:sz w:val="24"/>
        </w:rPr>
        <w:t xml:space="preserve"> </w:t>
      </w:r>
      <w:r w:rsidRPr="00643511">
        <w:rPr>
          <w:rFonts w:ascii="Book Antiqua" w:hAnsi="Book Antiqua"/>
          <w:color w:val="auto"/>
          <w:sz w:val="24"/>
        </w:rPr>
        <w:t xml:space="preserve">This category of disease encompasses both osteomyelitis and septic </w:t>
      </w:r>
      <w:proofErr w:type="gramStart"/>
      <w:r w:rsidRPr="00643511">
        <w:rPr>
          <w:rFonts w:ascii="Book Antiqua" w:hAnsi="Book Antiqua"/>
          <w:color w:val="auto"/>
          <w:sz w:val="24"/>
        </w:rPr>
        <w:t>arthritis,</w:t>
      </w:r>
      <w:proofErr w:type="gramEnd"/>
      <w:r w:rsidRPr="00643511">
        <w:rPr>
          <w:rFonts w:ascii="Book Antiqua" w:hAnsi="Book Antiqua"/>
          <w:color w:val="auto"/>
          <w:sz w:val="24"/>
        </w:rPr>
        <w:t xml:space="preserve"> however this review will be primarily focused on the former. Osteomyelitis is typically categorized as either </w:t>
      </w:r>
      <w:proofErr w:type="spellStart"/>
      <w:r w:rsidRPr="00643511">
        <w:rPr>
          <w:rFonts w:ascii="Book Antiqua" w:hAnsi="Book Antiqua"/>
          <w:color w:val="auto"/>
          <w:sz w:val="24"/>
        </w:rPr>
        <w:t>hematogenous</w:t>
      </w:r>
      <w:proofErr w:type="spellEnd"/>
      <w:r w:rsidRPr="00643511">
        <w:rPr>
          <w:rFonts w:ascii="Book Antiqua" w:hAnsi="Book Antiqua"/>
          <w:color w:val="auto"/>
          <w:sz w:val="24"/>
        </w:rPr>
        <w:t xml:space="preserve"> or non-</w:t>
      </w:r>
      <w:proofErr w:type="spellStart"/>
      <w:r w:rsidRPr="00643511">
        <w:rPr>
          <w:rFonts w:ascii="Book Antiqua" w:hAnsi="Book Antiqua"/>
          <w:color w:val="auto"/>
          <w:sz w:val="24"/>
        </w:rPr>
        <w:t>hematogenous</w:t>
      </w:r>
      <w:proofErr w:type="spellEnd"/>
      <w:r w:rsidRPr="00643511">
        <w:rPr>
          <w:rFonts w:ascii="Book Antiqua" w:hAnsi="Book Antiqua"/>
          <w:color w:val="auto"/>
          <w:sz w:val="24"/>
        </w:rPr>
        <w:t>.</w:t>
      </w:r>
      <w:r w:rsidR="00E178D1">
        <w:rPr>
          <w:rFonts w:ascii="Book Antiqua" w:hAnsi="Book Antiqua"/>
          <w:color w:val="auto"/>
          <w:sz w:val="24"/>
        </w:rPr>
        <w:t xml:space="preserve"> </w:t>
      </w:r>
      <w:proofErr w:type="spellStart"/>
      <w:r w:rsidRPr="00643511">
        <w:rPr>
          <w:rFonts w:ascii="Book Antiqua" w:hAnsi="Book Antiqua"/>
          <w:color w:val="auto"/>
          <w:sz w:val="24"/>
        </w:rPr>
        <w:t>Hematogenous</w:t>
      </w:r>
      <w:proofErr w:type="spellEnd"/>
      <w:r w:rsidRPr="00643511">
        <w:rPr>
          <w:rFonts w:ascii="Book Antiqua" w:hAnsi="Book Antiqua"/>
          <w:color w:val="auto"/>
          <w:sz w:val="24"/>
        </w:rPr>
        <w:t xml:space="preserve"> osteomyelitis typically occurs when circulating pathogenic organisms take up residence in the metaphyses of long bones due to sluggish circulation in these regions.</w:t>
      </w:r>
      <w:r w:rsidR="00E178D1">
        <w:rPr>
          <w:rFonts w:ascii="Book Antiqua" w:hAnsi="Book Antiqua"/>
          <w:color w:val="auto"/>
          <w:sz w:val="24"/>
        </w:rPr>
        <w:t xml:space="preserve"> </w:t>
      </w:r>
      <w:r w:rsidRPr="00643511">
        <w:rPr>
          <w:rFonts w:ascii="Book Antiqua" w:hAnsi="Book Antiqua"/>
          <w:color w:val="auto"/>
          <w:sz w:val="24"/>
        </w:rPr>
        <w:t>Non-</w:t>
      </w:r>
      <w:proofErr w:type="spellStart"/>
      <w:r w:rsidRPr="00643511">
        <w:rPr>
          <w:rFonts w:ascii="Book Antiqua" w:hAnsi="Book Antiqua"/>
          <w:color w:val="auto"/>
          <w:sz w:val="24"/>
        </w:rPr>
        <w:t>hematogenous</w:t>
      </w:r>
      <w:proofErr w:type="spellEnd"/>
      <w:r w:rsidRPr="00643511">
        <w:rPr>
          <w:rFonts w:ascii="Book Antiqua" w:hAnsi="Book Antiqua"/>
          <w:color w:val="auto"/>
          <w:sz w:val="24"/>
        </w:rPr>
        <w:t xml:space="preserve"> osteomyelitis, on the other hand, results from direct inoculation of organisms into bone due to penetrating trauma, open fractures, etc.</w:t>
      </w:r>
      <w:r w:rsidR="00E178D1">
        <w:rPr>
          <w:rFonts w:ascii="Book Antiqua" w:hAnsi="Book Antiqua"/>
          <w:color w:val="auto"/>
          <w:sz w:val="24"/>
        </w:rPr>
        <w:t xml:space="preserve"> </w:t>
      </w:r>
      <w:r w:rsidRPr="00643511">
        <w:rPr>
          <w:rFonts w:ascii="Book Antiqua" w:hAnsi="Book Antiqua"/>
          <w:color w:val="auto"/>
          <w:sz w:val="24"/>
        </w:rPr>
        <w:t xml:space="preserve">Acute </w:t>
      </w:r>
      <w:proofErr w:type="spellStart"/>
      <w:r w:rsidRPr="00643511">
        <w:rPr>
          <w:rFonts w:ascii="Book Antiqua" w:hAnsi="Book Antiqua"/>
          <w:color w:val="auto"/>
          <w:sz w:val="24"/>
        </w:rPr>
        <w:t>hematogenous</w:t>
      </w:r>
      <w:proofErr w:type="spellEnd"/>
      <w:r w:rsidRPr="00643511">
        <w:rPr>
          <w:rFonts w:ascii="Book Antiqua" w:hAnsi="Book Antiqua"/>
          <w:color w:val="auto"/>
          <w:sz w:val="24"/>
        </w:rPr>
        <w:t xml:space="preserve"> osteomyelitis (AHO) is the most common type of musculoskeletal infection in children with an estimated incidence of 1 case per 5000 children per year in the United </w:t>
      </w:r>
      <w:proofErr w:type="gramStart"/>
      <w:r w:rsidRPr="00643511">
        <w:rPr>
          <w:rFonts w:ascii="Book Antiqua" w:hAnsi="Book Antiqua"/>
          <w:color w:val="auto"/>
          <w:sz w:val="24"/>
        </w:rPr>
        <w:t>States</w:t>
      </w:r>
      <w:r w:rsidRPr="00643511">
        <w:rPr>
          <w:rFonts w:ascii="Book Antiqua" w:hAnsi="Book Antiqua"/>
          <w:color w:val="auto"/>
          <w:sz w:val="24"/>
          <w:vertAlign w:val="superscript"/>
        </w:rPr>
        <w:t>[</w:t>
      </w:r>
      <w:proofErr w:type="gramEnd"/>
      <w:r w:rsidRPr="00643511">
        <w:rPr>
          <w:rFonts w:ascii="Book Antiqua" w:hAnsi="Book Antiqua"/>
          <w:color w:val="auto"/>
          <w:sz w:val="24"/>
          <w:vertAlign w:val="superscript"/>
        </w:rPr>
        <w:t>1]</w:t>
      </w:r>
      <w:r w:rsidRPr="00643511">
        <w:rPr>
          <w:rFonts w:ascii="Book Antiqua" w:hAnsi="Book Antiqua"/>
          <w:color w:val="auto"/>
          <w:sz w:val="24"/>
        </w:rPr>
        <w:t>.</w:t>
      </w:r>
      <w:r w:rsidR="00E178D1">
        <w:rPr>
          <w:rFonts w:ascii="Book Antiqua" w:hAnsi="Book Antiqua"/>
          <w:color w:val="auto"/>
          <w:sz w:val="24"/>
        </w:rPr>
        <w:t xml:space="preserve"> </w:t>
      </w:r>
      <w:r w:rsidRPr="00643511">
        <w:rPr>
          <w:rFonts w:ascii="Book Antiqua" w:hAnsi="Book Antiqua"/>
          <w:color w:val="auto"/>
          <w:sz w:val="24"/>
        </w:rPr>
        <w:t xml:space="preserve">It is primarily a disease of young children with approximately half of all cases occurring in children 5 years of age or </w:t>
      </w:r>
      <w:proofErr w:type="gramStart"/>
      <w:r w:rsidRPr="00643511">
        <w:rPr>
          <w:rFonts w:ascii="Book Antiqua" w:hAnsi="Book Antiqua"/>
          <w:color w:val="auto"/>
          <w:sz w:val="24"/>
        </w:rPr>
        <w:t>younger</w:t>
      </w:r>
      <w:r w:rsidRPr="00643511">
        <w:rPr>
          <w:rFonts w:ascii="Book Antiqua" w:hAnsi="Book Antiqua"/>
          <w:color w:val="auto"/>
          <w:sz w:val="24"/>
          <w:vertAlign w:val="superscript"/>
        </w:rPr>
        <w:t>[</w:t>
      </w:r>
      <w:proofErr w:type="gramEnd"/>
      <w:r w:rsidRPr="00643511">
        <w:rPr>
          <w:rFonts w:ascii="Book Antiqua" w:hAnsi="Book Antiqua"/>
          <w:color w:val="auto"/>
          <w:sz w:val="24"/>
          <w:vertAlign w:val="superscript"/>
        </w:rPr>
        <w:t>2]</w:t>
      </w:r>
      <w:r w:rsidRPr="00643511">
        <w:rPr>
          <w:rFonts w:ascii="Book Antiqua" w:hAnsi="Book Antiqua"/>
          <w:color w:val="auto"/>
          <w:sz w:val="24"/>
        </w:rPr>
        <w:t>.</w:t>
      </w:r>
      <w:r w:rsidR="00E178D1">
        <w:rPr>
          <w:rFonts w:ascii="Book Antiqua" w:hAnsi="Book Antiqua"/>
          <w:color w:val="auto"/>
          <w:sz w:val="24"/>
        </w:rPr>
        <w:t xml:space="preserve"> </w:t>
      </w:r>
      <w:r w:rsidRPr="00643511">
        <w:rPr>
          <w:rFonts w:ascii="Book Antiqua" w:hAnsi="Book Antiqua"/>
          <w:color w:val="auto"/>
          <w:sz w:val="24"/>
        </w:rPr>
        <w:t xml:space="preserve">Some recent studies have indicated that the incidence of AHO is increasing with a concurrent increase in the number of cases due to Methicillin-resistant </w:t>
      </w:r>
      <w:r w:rsidRPr="00643511">
        <w:rPr>
          <w:rFonts w:ascii="Book Antiqua" w:hAnsi="Book Antiqua"/>
          <w:i/>
          <w:color w:val="auto"/>
          <w:sz w:val="24"/>
        </w:rPr>
        <w:t xml:space="preserve">Staphylococcus aureus </w:t>
      </w:r>
      <w:r w:rsidRPr="00643511">
        <w:rPr>
          <w:rFonts w:ascii="Book Antiqua" w:hAnsi="Book Antiqua"/>
          <w:color w:val="auto"/>
          <w:sz w:val="24"/>
        </w:rPr>
        <w:t xml:space="preserve">(MRSA) </w:t>
      </w:r>
      <w:proofErr w:type="gramStart"/>
      <w:r w:rsidRPr="00643511">
        <w:rPr>
          <w:rFonts w:ascii="Book Antiqua" w:hAnsi="Book Antiqua"/>
          <w:color w:val="auto"/>
          <w:sz w:val="24"/>
        </w:rPr>
        <w:t>infections</w:t>
      </w:r>
      <w:r w:rsidRPr="00643511">
        <w:rPr>
          <w:rFonts w:ascii="Book Antiqua" w:hAnsi="Book Antiqua"/>
          <w:color w:val="auto"/>
          <w:sz w:val="24"/>
          <w:vertAlign w:val="superscript"/>
        </w:rPr>
        <w:t>[</w:t>
      </w:r>
      <w:proofErr w:type="gramEnd"/>
      <w:r w:rsidRPr="00643511">
        <w:rPr>
          <w:rFonts w:ascii="Book Antiqua" w:hAnsi="Book Antiqua"/>
          <w:color w:val="auto"/>
          <w:sz w:val="24"/>
          <w:vertAlign w:val="superscript"/>
        </w:rPr>
        <w:t>3]</w:t>
      </w:r>
      <w:r w:rsidRPr="00643511">
        <w:rPr>
          <w:rFonts w:ascii="Book Antiqua" w:hAnsi="Book Antiqua"/>
          <w:color w:val="auto"/>
          <w:sz w:val="24"/>
        </w:rPr>
        <w:t>. The signs and symptoms of AHO in children are nonspecific and as such, imaging frequently plays a significant role in the diagnosis and management of this condition.</w:t>
      </w:r>
    </w:p>
    <w:p w14:paraId="5F7A1B00" w14:textId="77777777" w:rsidR="007D2315" w:rsidRPr="00643511" w:rsidRDefault="007D2315" w:rsidP="00E03170">
      <w:pPr>
        <w:pStyle w:val="Normal1"/>
        <w:widowControl w:val="0"/>
        <w:spacing w:line="360" w:lineRule="auto"/>
        <w:jc w:val="both"/>
        <w:rPr>
          <w:rFonts w:ascii="Book Antiqua" w:hAnsi="Book Antiqua"/>
          <w:color w:val="auto"/>
          <w:sz w:val="24"/>
        </w:rPr>
      </w:pPr>
    </w:p>
    <w:p w14:paraId="6A6ABC05" w14:textId="344776A5" w:rsidR="007D2315" w:rsidRPr="00522490" w:rsidRDefault="00522490" w:rsidP="00E03170">
      <w:pPr>
        <w:pStyle w:val="Normal1"/>
        <w:widowControl w:val="0"/>
        <w:spacing w:line="360" w:lineRule="auto"/>
        <w:jc w:val="both"/>
        <w:rPr>
          <w:rFonts w:ascii="Book Antiqua" w:hAnsi="Book Antiqua"/>
          <w:b/>
          <w:color w:val="auto"/>
          <w:sz w:val="24"/>
        </w:rPr>
      </w:pPr>
      <w:r w:rsidRPr="00522490">
        <w:rPr>
          <w:rFonts w:ascii="Book Antiqua" w:hAnsi="Book Antiqua"/>
          <w:b/>
          <w:color w:val="auto"/>
          <w:sz w:val="24"/>
          <w:highlight w:val="white"/>
        </w:rPr>
        <w:t>EPIDEMIOLOGY</w:t>
      </w:r>
    </w:p>
    <w:p w14:paraId="2FC4FCFB" w14:textId="06A02DB5"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color w:val="auto"/>
          <w:sz w:val="24"/>
          <w:highlight w:val="white"/>
        </w:rPr>
        <w:t xml:space="preserve">Infection by </w:t>
      </w:r>
      <w:r w:rsidRPr="00643511">
        <w:rPr>
          <w:rFonts w:ascii="Book Antiqua" w:hAnsi="Book Antiqua"/>
          <w:i/>
          <w:color w:val="auto"/>
          <w:sz w:val="24"/>
          <w:highlight w:val="white"/>
        </w:rPr>
        <w:t>S. aureus</w:t>
      </w:r>
      <w:r w:rsidRPr="00643511">
        <w:rPr>
          <w:rFonts w:ascii="Book Antiqua" w:hAnsi="Book Antiqua"/>
          <w:color w:val="auto"/>
          <w:sz w:val="24"/>
          <w:highlight w:val="white"/>
        </w:rPr>
        <w:t xml:space="preserve"> is the most common cause of osteomyelitis.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Community acquired </w:t>
      </w:r>
      <w:r w:rsidRPr="00643511">
        <w:rPr>
          <w:rFonts w:ascii="Book Antiqua" w:hAnsi="Book Antiqua"/>
          <w:i/>
          <w:color w:val="auto"/>
          <w:sz w:val="24"/>
          <w:highlight w:val="white"/>
        </w:rPr>
        <w:t>S. aureus</w:t>
      </w:r>
      <w:r w:rsidRPr="00643511">
        <w:rPr>
          <w:rFonts w:ascii="Book Antiqua" w:hAnsi="Book Antiqua"/>
          <w:color w:val="auto"/>
          <w:sz w:val="24"/>
          <w:highlight w:val="white"/>
        </w:rPr>
        <w:t xml:space="preserve"> (CA-SA) is implicated in most cases with 30% of these cases caused by community acquired methicillin-resistant </w:t>
      </w:r>
      <w:r w:rsidRPr="00643511">
        <w:rPr>
          <w:rFonts w:ascii="Book Antiqua" w:hAnsi="Book Antiqua"/>
          <w:i/>
          <w:color w:val="auto"/>
          <w:sz w:val="24"/>
          <w:highlight w:val="white"/>
        </w:rPr>
        <w:t xml:space="preserve">S. </w:t>
      </w:r>
      <w:proofErr w:type="spellStart"/>
      <w:r w:rsidRPr="00643511">
        <w:rPr>
          <w:rFonts w:ascii="Book Antiqua" w:hAnsi="Book Antiqua"/>
          <w:i/>
          <w:color w:val="auto"/>
          <w:sz w:val="24"/>
          <w:highlight w:val="white"/>
        </w:rPr>
        <w:t>aureus</w:t>
      </w:r>
      <w:proofErr w:type="spellEnd"/>
      <w:r w:rsidRPr="00643511">
        <w:rPr>
          <w:rFonts w:ascii="Book Antiqua" w:hAnsi="Book Antiqua"/>
          <w:color w:val="auto"/>
          <w:sz w:val="24"/>
          <w:highlight w:val="white"/>
        </w:rPr>
        <w:t xml:space="preserve"> (CA-MRSA</w:t>
      </w:r>
      <w:proofErr w:type="gramStart"/>
      <w:r w:rsidRPr="00643511">
        <w:rPr>
          <w:rFonts w:ascii="Book Antiqua" w:hAnsi="Book Antiqua"/>
          <w:color w:val="auto"/>
          <w:sz w:val="24"/>
          <w:highlight w:val="white"/>
        </w:rPr>
        <w:t>)</w:t>
      </w:r>
      <w:r w:rsidRPr="00643511">
        <w:rPr>
          <w:rFonts w:ascii="Book Antiqua" w:hAnsi="Book Antiqua"/>
          <w:color w:val="auto"/>
          <w:sz w:val="24"/>
          <w:highlight w:val="white"/>
          <w:vertAlign w:val="superscript"/>
        </w:rPr>
        <w:t>[</w:t>
      </w:r>
      <w:proofErr w:type="gramEnd"/>
      <w:r w:rsidRPr="00643511">
        <w:rPr>
          <w:rFonts w:ascii="Book Antiqua" w:hAnsi="Book Antiqua"/>
          <w:color w:val="auto"/>
          <w:sz w:val="24"/>
          <w:highlight w:val="white"/>
          <w:vertAlign w:val="superscript"/>
        </w:rPr>
        <w:t>4,5]</w:t>
      </w:r>
      <w:r w:rsidRPr="00643511">
        <w:rPr>
          <w:rFonts w:ascii="Book Antiqua" w:hAnsi="Book Antiqua"/>
          <w:color w:val="auto"/>
          <w:sz w:val="24"/>
          <w:highlight w:val="white"/>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Other </w:t>
      </w:r>
      <w:r w:rsidR="001D73D7" w:rsidRPr="00643511">
        <w:rPr>
          <w:rFonts w:ascii="Book Antiqua" w:hAnsi="Book Antiqua"/>
          <w:color w:val="auto"/>
          <w:sz w:val="24"/>
          <w:highlight w:val="white"/>
        </w:rPr>
        <w:t>organisms that cause osteomyelitis</w:t>
      </w:r>
      <w:r w:rsidRPr="00643511">
        <w:rPr>
          <w:rFonts w:ascii="Book Antiqua" w:hAnsi="Book Antiqua"/>
          <w:color w:val="auto"/>
          <w:sz w:val="24"/>
          <w:highlight w:val="white"/>
        </w:rPr>
        <w:t xml:space="preserve"> include </w:t>
      </w:r>
      <w:r w:rsidRPr="00643511">
        <w:rPr>
          <w:rFonts w:ascii="Book Antiqua" w:hAnsi="Book Antiqua"/>
          <w:i/>
          <w:color w:val="auto"/>
          <w:sz w:val="24"/>
          <w:highlight w:val="white"/>
        </w:rPr>
        <w:t xml:space="preserve">Streptococcus </w:t>
      </w:r>
      <w:proofErr w:type="spellStart"/>
      <w:r w:rsidRPr="00643511">
        <w:rPr>
          <w:rFonts w:ascii="Book Antiqua" w:hAnsi="Book Antiqua"/>
          <w:i/>
          <w:color w:val="auto"/>
          <w:sz w:val="24"/>
          <w:highlight w:val="white"/>
        </w:rPr>
        <w:t>pneumoniae</w:t>
      </w:r>
      <w:proofErr w:type="spellEnd"/>
      <w:r w:rsidRPr="00643511">
        <w:rPr>
          <w:rFonts w:ascii="Book Antiqua" w:hAnsi="Book Antiqua"/>
          <w:i/>
          <w:color w:val="auto"/>
          <w:sz w:val="24"/>
          <w:highlight w:val="white"/>
        </w:rPr>
        <w:t xml:space="preserve">, Streptococcus </w:t>
      </w:r>
      <w:proofErr w:type="spellStart"/>
      <w:r w:rsidRPr="00643511">
        <w:rPr>
          <w:rFonts w:ascii="Book Antiqua" w:hAnsi="Book Antiqua"/>
          <w:i/>
          <w:color w:val="auto"/>
          <w:sz w:val="24"/>
          <w:highlight w:val="white"/>
        </w:rPr>
        <w:t>pyogenes</w:t>
      </w:r>
      <w:proofErr w:type="spellEnd"/>
      <w:r w:rsidRPr="00643511">
        <w:rPr>
          <w:rFonts w:ascii="Book Antiqua" w:hAnsi="Book Antiqua"/>
          <w:i/>
          <w:color w:val="auto"/>
          <w:sz w:val="24"/>
          <w:highlight w:val="white"/>
        </w:rPr>
        <w:t xml:space="preserve">, Pseudomonas </w:t>
      </w:r>
      <w:proofErr w:type="spellStart"/>
      <w:r w:rsidRPr="00643511">
        <w:rPr>
          <w:rFonts w:ascii="Book Antiqua" w:hAnsi="Book Antiqua"/>
          <w:i/>
          <w:color w:val="auto"/>
          <w:sz w:val="24"/>
          <w:highlight w:val="white"/>
        </w:rPr>
        <w:t>aeruginosa</w:t>
      </w:r>
      <w:proofErr w:type="spellEnd"/>
      <w:r w:rsidRPr="00643511">
        <w:rPr>
          <w:rFonts w:ascii="Book Antiqua" w:hAnsi="Book Antiqua"/>
          <w:color w:val="auto"/>
          <w:sz w:val="24"/>
          <w:highlight w:val="white"/>
        </w:rPr>
        <w:t xml:space="preserve"> and </w:t>
      </w:r>
      <w:proofErr w:type="spellStart"/>
      <w:r w:rsidRPr="00643511">
        <w:rPr>
          <w:rFonts w:ascii="Book Antiqua" w:hAnsi="Book Antiqua"/>
          <w:i/>
          <w:color w:val="auto"/>
          <w:sz w:val="24"/>
          <w:highlight w:val="white"/>
        </w:rPr>
        <w:t>Bartonella</w:t>
      </w:r>
      <w:proofErr w:type="spellEnd"/>
      <w:r w:rsidRPr="00643511">
        <w:rPr>
          <w:rFonts w:ascii="Book Antiqua" w:hAnsi="Book Antiqua"/>
          <w:i/>
          <w:color w:val="auto"/>
          <w:sz w:val="24"/>
          <w:highlight w:val="white"/>
        </w:rPr>
        <w:t xml:space="preserve"> </w:t>
      </w:r>
      <w:proofErr w:type="spellStart"/>
      <w:r w:rsidRPr="00643511">
        <w:rPr>
          <w:rFonts w:ascii="Book Antiqua" w:hAnsi="Book Antiqua"/>
          <w:i/>
          <w:color w:val="auto"/>
          <w:sz w:val="24"/>
          <w:highlight w:val="white"/>
        </w:rPr>
        <w:t>henselae</w:t>
      </w:r>
      <w:proofErr w:type="spellEnd"/>
      <w:r w:rsidRPr="00643511">
        <w:rPr>
          <w:rFonts w:ascii="Book Antiqua" w:hAnsi="Book Antiqua"/>
          <w:color w:val="auto"/>
          <w:sz w:val="24"/>
          <w:highlight w:val="white"/>
        </w:rPr>
        <w:t>.</w:t>
      </w:r>
      <w:r w:rsidR="00E178D1">
        <w:rPr>
          <w:rFonts w:ascii="Book Antiqua" w:hAnsi="Book Antiqua"/>
          <w:color w:val="auto"/>
          <w:sz w:val="24"/>
          <w:highlight w:val="white"/>
        </w:rPr>
        <w:t xml:space="preserve"> </w:t>
      </w:r>
      <w:r w:rsidRPr="00643511">
        <w:rPr>
          <w:rFonts w:ascii="Book Antiqua" w:hAnsi="Book Antiqua"/>
          <w:i/>
          <w:color w:val="auto"/>
          <w:sz w:val="24"/>
          <w:highlight w:val="white"/>
        </w:rPr>
        <w:t>Salmonella</w:t>
      </w:r>
      <w:r w:rsidRPr="00643511">
        <w:rPr>
          <w:rFonts w:ascii="Book Antiqua" w:hAnsi="Book Antiqua"/>
          <w:color w:val="auto"/>
          <w:sz w:val="24"/>
          <w:highlight w:val="white"/>
        </w:rPr>
        <w:t xml:space="preserve"> is an important cause of osteomyelitis in patients with Sickle cell disease.</w:t>
      </w:r>
      <w:r w:rsidR="00E178D1">
        <w:rPr>
          <w:rFonts w:ascii="Book Antiqua" w:hAnsi="Book Antiqua"/>
          <w:color w:val="auto"/>
          <w:sz w:val="24"/>
          <w:highlight w:val="white"/>
        </w:rPr>
        <w:t xml:space="preserve"> </w:t>
      </w:r>
      <w:r w:rsidR="001D73D7" w:rsidRPr="00643511">
        <w:rPr>
          <w:rFonts w:ascii="Book Antiqua" w:hAnsi="Book Antiqua"/>
          <w:color w:val="auto"/>
          <w:sz w:val="24"/>
          <w:highlight w:val="white"/>
        </w:rPr>
        <w:t>Gram-negative</w:t>
      </w:r>
      <w:r w:rsidRPr="00643511">
        <w:rPr>
          <w:rFonts w:ascii="Book Antiqua" w:hAnsi="Book Antiqua"/>
          <w:color w:val="auto"/>
          <w:sz w:val="24"/>
          <w:highlight w:val="white"/>
        </w:rPr>
        <w:t xml:space="preserve"> bacteria and group B streptococci are common causes in newborns and </w:t>
      </w:r>
      <w:r w:rsidRPr="00643511">
        <w:rPr>
          <w:rFonts w:ascii="Book Antiqua" w:hAnsi="Book Antiqua"/>
          <w:i/>
          <w:color w:val="auto"/>
          <w:sz w:val="24"/>
          <w:highlight w:val="white"/>
        </w:rPr>
        <w:t>Kingella Kingae</w:t>
      </w:r>
      <w:r w:rsidRPr="00643511">
        <w:rPr>
          <w:rFonts w:ascii="Book Antiqua" w:hAnsi="Book Antiqua"/>
          <w:color w:val="auto"/>
          <w:sz w:val="24"/>
          <w:highlight w:val="white"/>
        </w:rPr>
        <w:t xml:space="preserve"> in the first two years of </w:t>
      </w:r>
      <w:proofErr w:type="gramStart"/>
      <w:r w:rsidRPr="00643511">
        <w:rPr>
          <w:rFonts w:ascii="Book Antiqua" w:hAnsi="Book Antiqua"/>
          <w:color w:val="auto"/>
          <w:sz w:val="24"/>
          <w:highlight w:val="white"/>
        </w:rPr>
        <w:t>age</w:t>
      </w:r>
      <w:r w:rsidRPr="00643511">
        <w:rPr>
          <w:rFonts w:ascii="Book Antiqua" w:hAnsi="Book Antiqua"/>
          <w:color w:val="auto"/>
          <w:sz w:val="24"/>
          <w:highlight w:val="white"/>
          <w:vertAlign w:val="superscript"/>
        </w:rPr>
        <w:t>[</w:t>
      </w:r>
      <w:proofErr w:type="gramEnd"/>
      <w:r w:rsidRPr="00643511">
        <w:rPr>
          <w:rFonts w:ascii="Book Antiqua" w:hAnsi="Book Antiqua"/>
          <w:color w:val="auto"/>
          <w:sz w:val="24"/>
          <w:highlight w:val="white"/>
          <w:vertAlign w:val="superscript"/>
        </w:rPr>
        <w:t>5]</w:t>
      </w:r>
      <w:r w:rsidR="00A7059D" w:rsidRPr="00643511">
        <w:rPr>
          <w:rFonts w:ascii="Book Antiqua" w:hAnsi="Book Antiqua"/>
          <w:color w:val="auto"/>
          <w:sz w:val="24"/>
        </w:rPr>
        <w:t>.</w:t>
      </w:r>
    </w:p>
    <w:p w14:paraId="2E0F043F" w14:textId="77777777" w:rsidR="00A7059D" w:rsidRPr="00643511" w:rsidRDefault="00A7059D" w:rsidP="00E03170">
      <w:pPr>
        <w:pStyle w:val="Normal1"/>
        <w:widowControl w:val="0"/>
        <w:spacing w:line="360" w:lineRule="auto"/>
        <w:jc w:val="both"/>
        <w:rPr>
          <w:rFonts w:ascii="Book Antiqua" w:hAnsi="Book Antiqua"/>
          <w:color w:val="auto"/>
          <w:sz w:val="24"/>
        </w:rPr>
      </w:pPr>
    </w:p>
    <w:p w14:paraId="3329F4B6" w14:textId="0F0BCE6F" w:rsidR="007D2315" w:rsidRPr="00DC71E9" w:rsidRDefault="00DC71E9" w:rsidP="00E03170">
      <w:pPr>
        <w:pStyle w:val="Normal1"/>
        <w:widowControl w:val="0"/>
        <w:spacing w:line="360" w:lineRule="auto"/>
        <w:jc w:val="both"/>
        <w:rPr>
          <w:rFonts w:ascii="Book Antiqua" w:hAnsi="Book Antiqua"/>
          <w:b/>
          <w:color w:val="auto"/>
          <w:sz w:val="24"/>
        </w:rPr>
      </w:pPr>
      <w:r w:rsidRPr="00DC71E9">
        <w:rPr>
          <w:rFonts w:ascii="Book Antiqua" w:hAnsi="Book Antiqua"/>
          <w:b/>
          <w:color w:val="auto"/>
          <w:sz w:val="24"/>
          <w:highlight w:val="white"/>
        </w:rPr>
        <w:t>PATHOPHYSIOLOGY</w:t>
      </w:r>
    </w:p>
    <w:p w14:paraId="6B9DC78D" w14:textId="77777777" w:rsidR="007D2315" w:rsidRPr="00643511" w:rsidRDefault="007D2315" w:rsidP="00E03170">
      <w:pPr>
        <w:pStyle w:val="Normal1"/>
        <w:widowControl w:val="0"/>
        <w:spacing w:line="360" w:lineRule="auto"/>
        <w:jc w:val="both"/>
        <w:rPr>
          <w:rFonts w:ascii="Book Antiqua" w:hAnsi="Book Antiqua"/>
          <w:color w:val="auto"/>
          <w:sz w:val="24"/>
        </w:rPr>
      </w:pPr>
    </w:p>
    <w:p w14:paraId="1EFD5978" w14:textId="6CDC8C77"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color w:val="auto"/>
          <w:sz w:val="24"/>
          <w:highlight w:val="white"/>
        </w:rPr>
        <w:t xml:space="preserve">Hematogenous osteomyelitis is the most common type of osteomyelitis in </w:t>
      </w:r>
      <w:proofErr w:type="gramStart"/>
      <w:r w:rsidRPr="00643511">
        <w:rPr>
          <w:rFonts w:ascii="Book Antiqua" w:hAnsi="Book Antiqua"/>
          <w:color w:val="auto"/>
          <w:sz w:val="24"/>
          <w:highlight w:val="white"/>
        </w:rPr>
        <w:t>children</w:t>
      </w:r>
      <w:r w:rsidR="00825B8C" w:rsidRPr="00825B8C">
        <w:rPr>
          <w:rFonts w:ascii="Book Antiqua" w:hAnsi="Book Antiqua"/>
          <w:color w:val="auto"/>
          <w:sz w:val="24"/>
          <w:vertAlign w:val="superscript"/>
        </w:rPr>
        <w:t>[</w:t>
      </w:r>
      <w:proofErr w:type="gramEnd"/>
      <w:r w:rsidRPr="00643511">
        <w:rPr>
          <w:rFonts w:ascii="Book Antiqua" w:hAnsi="Book Antiqua"/>
          <w:color w:val="auto"/>
          <w:sz w:val="24"/>
          <w:highlight w:val="white"/>
          <w:vertAlign w:val="superscript"/>
        </w:rPr>
        <w:t>4]</w:t>
      </w:r>
      <w:r w:rsidRPr="00643511">
        <w:rPr>
          <w:rFonts w:ascii="Book Antiqua" w:hAnsi="Book Antiqua"/>
          <w:color w:val="auto"/>
          <w:sz w:val="24"/>
          <w:highlight w:val="white"/>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This occurs when an infection elsewhere in the body spreads to the bone via the bloodstream.</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Risk factors for development of hematogenous osteomyelitis include trauma, prematurity, urinary tract infections, vascular catheters and </w:t>
      </w:r>
      <w:proofErr w:type="spellStart"/>
      <w:r w:rsidRPr="00643511">
        <w:rPr>
          <w:rFonts w:ascii="Book Antiqua" w:hAnsi="Book Antiqua"/>
          <w:color w:val="auto"/>
          <w:sz w:val="24"/>
          <w:highlight w:val="white"/>
        </w:rPr>
        <w:t>immunodeficiencies</w:t>
      </w:r>
      <w:proofErr w:type="spellEnd"/>
      <w:r w:rsidRPr="00643511">
        <w:rPr>
          <w:rFonts w:ascii="Book Antiqua" w:hAnsi="Book Antiqua"/>
          <w:color w:val="auto"/>
          <w:sz w:val="24"/>
          <w:highlight w:val="white"/>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The blood vessels in the metaphyses have sluggish flow and discontinuous endothelium, which predispose to </w:t>
      </w:r>
      <w:proofErr w:type="gramStart"/>
      <w:r w:rsidRPr="00643511">
        <w:rPr>
          <w:rFonts w:ascii="Book Antiqua" w:hAnsi="Book Antiqua"/>
          <w:color w:val="auto"/>
          <w:sz w:val="24"/>
          <w:highlight w:val="white"/>
        </w:rPr>
        <w:t>infection</w:t>
      </w:r>
      <w:r w:rsidRPr="00643511">
        <w:rPr>
          <w:rFonts w:ascii="Book Antiqua" w:hAnsi="Book Antiqua"/>
          <w:color w:val="auto"/>
          <w:sz w:val="24"/>
          <w:highlight w:val="white"/>
          <w:vertAlign w:val="superscript"/>
        </w:rPr>
        <w:t>[</w:t>
      </w:r>
      <w:proofErr w:type="gramEnd"/>
      <w:r w:rsidRPr="00643511">
        <w:rPr>
          <w:rFonts w:ascii="Book Antiqua" w:hAnsi="Book Antiqua"/>
          <w:color w:val="auto"/>
          <w:sz w:val="24"/>
          <w:highlight w:val="white"/>
          <w:vertAlign w:val="superscript"/>
        </w:rPr>
        <w:t>4]</w:t>
      </w:r>
      <w:r w:rsidRPr="00643511">
        <w:rPr>
          <w:rFonts w:ascii="Book Antiqua" w:hAnsi="Book Antiqua"/>
          <w:color w:val="auto"/>
          <w:sz w:val="24"/>
          <w:highlight w:val="white"/>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The most common bones to be affected are the fastest growing bones that have highly vascularized long bone </w:t>
      </w:r>
      <w:proofErr w:type="spellStart"/>
      <w:r w:rsidRPr="00643511">
        <w:rPr>
          <w:rFonts w:ascii="Book Antiqua" w:hAnsi="Book Antiqua"/>
          <w:color w:val="auto"/>
          <w:sz w:val="24"/>
          <w:highlight w:val="white"/>
        </w:rPr>
        <w:t>metaphyses</w:t>
      </w:r>
      <w:proofErr w:type="spellEnd"/>
      <w:r w:rsidRPr="00643511">
        <w:rPr>
          <w:rFonts w:ascii="Book Antiqua" w:hAnsi="Book Antiqua"/>
          <w:color w:val="auto"/>
          <w:sz w:val="24"/>
          <w:highlight w:val="white"/>
        </w:rPr>
        <w:t xml:space="preserve"> and </w:t>
      </w:r>
      <w:proofErr w:type="spellStart"/>
      <w:r w:rsidRPr="00643511">
        <w:rPr>
          <w:rFonts w:ascii="Book Antiqua" w:hAnsi="Book Antiqua"/>
          <w:color w:val="auto"/>
          <w:sz w:val="24"/>
          <w:highlight w:val="white"/>
        </w:rPr>
        <w:t>metaphyseal</w:t>
      </w:r>
      <w:proofErr w:type="spellEnd"/>
      <w:r w:rsidRPr="00643511">
        <w:rPr>
          <w:rFonts w:ascii="Book Antiqua" w:hAnsi="Book Antiqua"/>
          <w:color w:val="auto"/>
          <w:sz w:val="24"/>
          <w:highlight w:val="white"/>
        </w:rPr>
        <w:t xml:space="preserve"> equivalents.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Common sites include the distal femur, proximal tibia, proximal </w:t>
      </w:r>
      <w:proofErr w:type="spellStart"/>
      <w:r w:rsidRPr="00643511">
        <w:rPr>
          <w:rFonts w:ascii="Book Antiqua" w:hAnsi="Book Antiqua"/>
          <w:color w:val="auto"/>
          <w:sz w:val="24"/>
          <w:highlight w:val="white"/>
        </w:rPr>
        <w:t>humerus</w:t>
      </w:r>
      <w:proofErr w:type="spellEnd"/>
      <w:r w:rsidRPr="00643511">
        <w:rPr>
          <w:rFonts w:ascii="Book Antiqua" w:hAnsi="Book Antiqua"/>
          <w:color w:val="auto"/>
          <w:sz w:val="24"/>
          <w:highlight w:val="white"/>
        </w:rPr>
        <w:t xml:space="preserve"> and distal radius.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Most cases start with a focal infection in the metaphyseal marrow which progresses to local decalcification and bony destruction.</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Occasionally, multiple foci may be infected which eventually coalesce.</w:t>
      </w:r>
      <w:r w:rsidR="00E178D1">
        <w:rPr>
          <w:rFonts w:ascii="Book Antiqua" w:hAnsi="Book Antiqua"/>
          <w:color w:val="auto"/>
          <w:sz w:val="24"/>
          <w:highlight w:val="white"/>
        </w:rPr>
        <w:t xml:space="preserve"> </w:t>
      </w:r>
      <w:r w:rsidR="001D73D7" w:rsidRPr="00643511">
        <w:rPr>
          <w:rFonts w:ascii="Book Antiqua" w:hAnsi="Book Antiqua"/>
          <w:color w:val="auto"/>
          <w:sz w:val="24"/>
          <w:highlight w:val="white"/>
        </w:rPr>
        <w:t xml:space="preserve">This infection can spread within the marrow cavity and as the pressure increases within the marrow cavity, the infection can spread through Haversian canals in the cortex into the subperiosteal space, giving rise to a </w:t>
      </w:r>
      <w:proofErr w:type="spellStart"/>
      <w:r w:rsidR="001D73D7" w:rsidRPr="00643511">
        <w:rPr>
          <w:rFonts w:ascii="Book Antiqua" w:hAnsi="Book Antiqua"/>
          <w:color w:val="auto"/>
          <w:sz w:val="24"/>
          <w:highlight w:val="white"/>
        </w:rPr>
        <w:t>subperiosteal</w:t>
      </w:r>
      <w:proofErr w:type="spellEnd"/>
      <w:r w:rsidR="001D73D7" w:rsidRPr="00643511">
        <w:rPr>
          <w:rFonts w:ascii="Book Antiqua" w:hAnsi="Book Antiqua"/>
          <w:color w:val="auto"/>
          <w:sz w:val="24"/>
          <w:highlight w:val="white"/>
        </w:rPr>
        <w:t xml:space="preserve"> abscess.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Similarly, the infection can traverse the periosteum and infect the adjacent soft tissues leading to </w:t>
      </w:r>
      <w:proofErr w:type="spellStart"/>
      <w:r w:rsidRPr="00643511">
        <w:rPr>
          <w:rFonts w:ascii="Book Antiqua" w:hAnsi="Book Antiqua"/>
          <w:color w:val="auto"/>
          <w:sz w:val="24"/>
          <w:highlight w:val="white"/>
        </w:rPr>
        <w:t>pyomyositis</w:t>
      </w:r>
      <w:proofErr w:type="spellEnd"/>
      <w:r w:rsidRPr="00643511">
        <w:rPr>
          <w:rFonts w:ascii="Book Antiqua" w:hAnsi="Book Antiqua"/>
          <w:color w:val="auto"/>
          <w:sz w:val="24"/>
          <w:highlight w:val="white"/>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Infection may also spread across the physis into the epiphysis and joint </w:t>
      </w:r>
      <w:proofErr w:type="gramStart"/>
      <w:r w:rsidRPr="00643511">
        <w:rPr>
          <w:rFonts w:ascii="Book Antiqua" w:hAnsi="Book Antiqua"/>
          <w:color w:val="auto"/>
          <w:sz w:val="24"/>
          <w:highlight w:val="white"/>
        </w:rPr>
        <w:t>space</w:t>
      </w:r>
      <w:r w:rsidRPr="00643511">
        <w:rPr>
          <w:rFonts w:ascii="Book Antiqua" w:hAnsi="Book Antiqua"/>
          <w:color w:val="auto"/>
          <w:sz w:val="24"/>
          <w:highlight w:val="white"/>
          <w:vertAlign w:val="superscript"/>
        </w:rPr>
        <w:t>[</w:t>
      </w:r>
      <w:proofErr w:type="gramEnd"/>
      <w:r w:rsidRPr="00643511">
        <w:rPr>
          <w:rFonts w:ascii="Book Antiqua" w:hAnsi="Book Antiqua"/>
          <w:color w:val="auto"/>
          <w:sz w:val="24"/>
          <w:highlight w:val="white"/>
          <w:vertAlign w:val="superscript"/>
        </w:rPr>
        <w:t>4]</w:t>
      </w:r>
      <w:r w:rsidRPr="00643511">
        <w:rPr>
          <w:rFonts w:ascii="Book Antiqua" w:hAnsi="Book Antiqua"/>
          <w:color w:val="auto"/>
          <w:sz w:val="24"/>
          <w:highlight w:val="white"/>
        </w:rPr>
        <w:t>.</w:t>
      </w:r>
    </w:p>
    <w:p w14:paraId="4E9D40DC" w14:textId="2D7E8399" w:rsidR="007D2315" w:rsidRPr="00643511" w:rsidRDefault="003307EF" w:rsidP="00420EAB">
      <w:pPr>
        <w:pStyle w:val="Normal1"/>
        <w:widowControl w:val="0"/>
        <w:spacing w:line="360" w:lineRule="auto"/>
        <w:ind w:firstLineChars="150" w:firstLine="360"/>
        <w:jc w:val="both"/>
        <w:rPr>
          <w:rFonts w:ascii="Book Antiqua" w:hAnsi="Book Antiqua"/>
          <w:color w:val="auto"/>
          <w:sz w:val="24"/>
        </w:rPr>
      </w:pPr>
      <w:r w:rsidRPr="00643511">
        <w:rPr>
          <w:rFonts w:ascii="Book Antiqua" w:hAnsi="Book Antiqua"/>
          <w:color w:val="auto"/>
          <w:sz w:val="24"/>
          <w:highlight w:val="white"/>
        </w:rPr>
        <w:t xml:space="preserve">The first stage of osteomyelitis occurs with vascular congestion, intravascular thrombosis and increased </w:t>
      </w:r>
      <w:proofErr w:type="spellStart"/>
      <w:r w:rsidRPr="00643511">
        <w:rPr>
          <w:rFonts w:ascii="Book Antiqua" w:hAnsi="Book Antiqua"/>
          <w:color w:val="auto"/>
          <w:sz w:val="24"/>
          <w:highlight w:val="white"/>
        </w:rPr>
        <w:t>intraosseous</w:t>
      </w:r>
      <w:proofErr w:type="spellEnd"/>
      <w:r w:rsidRPr="00643511">
        <w:rPr>
          <w:rFonts w:ascii="Book Antiqua" w:hAnsi="Book Antiqua"/>
          <w:color w:val="auto"/>
          <w:sz w:val="24"/>
          <w:highlight w:val="white"/>
        </w:rPr>
        <w:t xml:space="preserve"> pressure.</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Next is the </w:t>
      </w:r>
      <w:proofErr w:type="spellStart"/>
      <w:r w:rsidRPr="00643511">
        <w:rPr>
          <w:rFonts w:ascii="Book Antiqua" w:hAnsi="Book Antiqua"/>
          <w:color w:val="auto"/>
          <w:sz w:val="24"/>
          <w:highlight w:val="white"/>
        </w:rPr>
        <w:t>suppurative</w:t>
      </w:r>
      <w:proofErr w:type="spellEnd"/>
      <w:r w:rsidRPr="00643511">
        <w:rPr>
          <w:rFonts w:ascii="Book Antiqua" w:hAnsi="Book Antiqua"/>
          <w:color w:val="auto"/>
          <w:sz w:val="24"/>
          <w:highlight w:val="white"/>
        </w:rPr>
        <w:t xml:space="preserve"> stage where pus traverses the </w:t>
      </w:r>
      <w:r w:rsidR="001D73D7" w:rsidRPr="00643511">
        <w:rPr>
          <w:rFonts w:ascii="Book Antiqua" w:hAnsi="Book Antiqua"/>
          <w:color w:val="auto"/>
          <w:sz w:val="24"/>
          <w:highlight w:val="white"/>
        </w:rPr>
        <w:t>Haversian</w:t>
      </w:r>
      <w:r w:rsidRPr="00643511">
        <w:rPr>
          <w:rFonts w:ascii="Book Antiqua" w:hAnsi="Book Antiqua"/>
          <w:color w:val="auto"/>
          <w:sz w:val="24"/>
          <w:highlight w:val="white"/>
        </w:rPr>
        <w:t xml:space="preserve"> canals and forms a </w:t>
      </w:r>
      <w:proofErr w:type="spellStart"/>
      <w:r w:rsidRPr="00643511">
        <w:rPr>
          <w:rFonts w:ascii="Book Antiqua" w:hAnsi="Book Antiqua"/>
          <w:color w:val="auto"/>
          <w:sz w:val="24"/>
          <w:highlight w:val="white"/>
        </w:rPr>
        <w:t>subperiosteal</w:t>
      </w:r>
      <w:proofErr w:type="spellEnd"/>
      <w:r w:rsidRPr="00643511">
        <w:rPr>
          <w:rFonts w:ascii="Book Antiqua" w:hAnsi="Book Antiqua"/>
          <w:color w:val="auto"/>
          <w:sz w:val="24"/>
          <w:highlight w:val="white"/>
        </w:rPr>
        <w:t xml:space="preserve"> abscess.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Subsequently a </w:t>
      </w:r>
      <w:proofErr w:type="spellStart"/>
      <w:r w:rsidRPr="00643511">
        <w:rPr>
          <w:rFonts w:ascii="Book Antiqua" w:hAnsi="Book Antiqua"/>
          <w:color w:val="auto"/>
          <w:sz w:val="24"/>
          <w:highlight w:val="white"/>
        </w:rPr>
        <w:t>sequestrum</w:t>
      </w:r>
      <w:proofErr w:type="spellEnd"/>
      <w:r w:rsidRPr="00643511">
        <w:rPr>
          <w:rFonts w:ascii="Book Antiqua" w:hAnsi="Book Antiqua"/>
          <w:color w:val="auto"/>
          <w:sz w:val="24"/>
          <w:highlight w:val="white"/>
        </w:rPr>
        <w:t xml:space="preserve"> may form when the periosteal and endosteal blood supply is compromised from increased pressure and vascular obstruction.</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This may lea</w:t>
      </w:r>
      <w:r w:rsidR="001D73D7" w:rsidRPr="00643511">
        <w:rPr>
          <w:rFonts w:ascii="Book Antiqua" w:hAnsi="Book Antiqua"/>
          <w:color w:val="auto"/>
          <w:sz w:val="24"/>
          <w:highlight w:val="white"/>
        </w:rPr>
        <w:t>d to formation of an involucrum:</w:t>
      </w:r>
      <w:r w:rsidRPr="00643511">
        <w:rPr>
          <w:rFonts w:ascii="Book Antiqua" w:hAnsi="Book Antiqua"/>
          <w:color w:val="auto"/>
          <w:sz w:val="24"/>
          <w:highlight w:val="white"/>
        </w:rPr>
        <w:t xml:space="preserve"> new bone growing from the periosteum.</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Depending on medical or surgical treatment at this point the infection may resolve or progress with complications.</w:t>
      </w:r>
    </w:p>
    <w:p w14:paraId="698205BD" w14:textId="7DC0C434" w:rsidR="00A7059D" w:rsidRDefault="003307EF" w:rsidP="00DB2C90">
      <w:pPr>
        <w:pStyle w:val="Normal1"/>
        <w:widowControl w:val="0"/>
        <w:spacing w:line="360" w:lineRule="auto"/>
        <w:ind w:firstLineChars="150" w:firstLine="360"/>
        <w:jc w:val="both"/>
        <w:rPr>
          <w:rFonts w:ascii="Book Antiqua" w:eastAsia="宋体" w:hAnsi="Book Antiqua"/>
          <w:color w:val="auto"/>
          <w:sz w:val="24"/>
          <w:lang w:eastAsia="zh-CN"/>
        </w:rPr>
      </w:pPr>
      <w:r w:rsidRPr="00643511">
        <w:rPr>
          <w:rFonts w:ascii="Book Antiqua" w:hAnsi="Book Antiqua"/>
          <w:color w:val="auto"/>
          <w:sz w:val="24"/>
          <w:highlight w:val="white"/>
        </w:rPr>
        <w:t>The site of osteomyelitis varies with patient age and is related to the blood supply.</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In early infancy osteomyelitis occurs in epiphyses and </w:t>
      </w:r>
      <w:proofErr w:type="spellStart"/>
      <w:r w:rsidRPr="00643511">
        <w:rPr>
          <w:rFonts w:ascii="Book Antiqua" w:hAnsi="Book Antiqua"/>
          <w:color w:val="auto"/>
          <w:sz w:val="24"/>
          <w:highlight w:val="white"/>
        </w:rPr>
        <w:t>metaphyses</w:t>
      </w:r>
      <w:proofErr w:type="spellEnd"/>
      <w:r w:rsidRPr="00643511">
        <w:rPr>
          <w:rFonts w:ascii="Book Antiqua" w:hAnsi="Book Antiqua"/>
          <w:color w:val="auto"/>
          <w:sz w:val="24"/>
          <w:highlight w:val="white"/>
        </w:rPr>
        <w:t xml:space="preserve"> and epiphyseal-equivalent regions.</w:t>
      </w:r>
      <w:r w:rsidR="00E178D1">
        <w:rPr>
          <w:rFonts w:ascii="Book Antiqua" w:hAnsi="Book Antiqua"/>
          <w:color w:val="auto"/>
          <w:sz w:val="24"/>
          <w:highlight w:val="white"/>
        </w:rPr>
        <w:t xml:space="preserve"> </w:t>
      </w:r>
      <w:proofErr w:type="spellStart"/>
      <w:r w:rsidR="001D73D7" w:rsidRPr="00643511">
        <w:rPr>
          <w:rFonts w:ascii="Book Antiqua" w:hAnsi="Book Antiqua"/>
          <w:color w:val="auto"/>
          <w:sz w:val="24"/>
          <w:highlight w:val="white"/>
        </w:rPr>
        <w:t>Transphyseal</w:t>
      </w:r>
      <w:proofErr w:type="spellEnd"/>
      <w:r w:rsidR="001D73D7" w:rsidRPr="00643511">
        <w:rPr>
          <w:rFonts w:ascii="Book Antiqua" w:hAnsi="Book Antiqua"/>
          <w:color w:val="auto"/>
          <w:sz w:val="24"/>
          <w:highlight w:val="white"/>
        </w:rPr>
        <w:t xml:space="preserve"> vessels are present in infants younger than 18-24 </w:t>
      </w:r>
      <w:proofErr w:type="spellStart"/>
      <w:r w:rsidR="001D73D7" w:rsidRPr="00643511">
        <w:rPr>
          <w:rFonts w:ascii="Book Antiqua" w:hAnsi="Book Antiqua"/>
          <w:color w:val="auto"/>
          <w:sz w:val="24"/>
          <w:highlight w:val="white"/>
        </w:rPr>
        <w:t>mo</w:t>
      </w:r>
      <w:proofErr w:type="spellEnd"/>
      <w:r w:rsidR="001D73D7" w:rsidRPr="00643511">
        <w:rPr>
          <w:rFonts w:ascii="Book Antiqua" w:hAnsi="Book Antiqua"/>
          <w:color w:val="auto"/>
          <w:sz w:val="24"/>
          <w:highlight w:val="white"/>
        </w:rPr>
        <w:t xml:space="preserve"> of age, which allow easier spread of infection across the physis from the metaphysis to the </w:t>
      </w:r>
      <w:proofErr w:type="gramStart"/>
      <w:r w:rsidR="001D73D7" w:rsidRPr="00643511">
        <w:rPr>
          <w:rFonts w:ascii="Book Antiqua" w:hAnsi="Book Antiqua"/>
          <w:color w:val="auto"/>
          <w:sz w:val="24"/>
          <w:highlight w:val="white"/>
        </w:rPr>
        <w:t>epiphysis</w:t>
      </w:r>
      <w:r w:rsidR="00825B8C" w:rsidRPr="00825B8C">
        <w:rPr>
          <w:rFonts w:ascii="Book Antiqua" w:hAnsi="Book Antiqua"/>
          <w:color w:val="auto"/>
          <w:sz w:val="24"/>
          <w:vertAlign w:val="superscript"/>
        </w:rPr>
        <w:t>[</w:t>
      </w:r>
      <w:proofErr w:type="gramEnd"/>
      <w:r w:rsidR="001D73D7" w:rsidRPr="00643511">
        <w:rPr>
          <w:rFonts w:ascii="Book Antiqua" w:hAnsi="Book Antiqua"/>
          <w:color w:val="auto"/>
          <w:sz w:val="24"/>
          <w:highlight w:val="white"/>
          <w:vertAlign w:val="superscript"/>
        </w:rPr>
        <w:t>4,6]</w:t>
      </w:r>
      <w:r w:rsidR="001D73D7" w:rsidRPr="00643511">
        <w:rPr>
          <w:rFonts w:ascii="Book Antiqua" w:hAnsi="Book Antiqua"/>
          <w:color w:val="auto"/>
          <w:sz w:val="24"/>
          <w:highlight w:val="white"/>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This is the reason that infantile osteomyelitis frequently involves the </w:t>
      </w:r>
      <w:r w:rsidRPr="00643511">
        <w:rPr>
          <w:rFonts w:ascii="Book Antiqua" w:hAnsi="Book Antiqua"/>
          <w:color w:val="auto"/>
          <w:sz w:val="24"/>
          <w:highlight w:val="white"/>
        </w:rPr>
        <w:lastRenderedPageBreak/>
        <w:t>epiphysis and joint space.</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It is important to note that this is not the most common cause of septic </w:t>
      </w:r>
      <w:r w:rsidR="001D73D7" w:rsidRPr="00643511">
        <w:rPr>
          <w:rFonts w:ascii="Book Antiqua" w:hAnsi="Book Antiqua"/>
          <w:color w:val="auto"/>
          <w:sz w:val="24"/>
          <w:highlight w:val="white"/>
        </w:rPr>
        <w:t>arthritis, which</w:t>
      </w:r>
      <w:r w:rsidRPr="00643511">
        <w:rPr>
          <w:rFonts w:ascii="Book Antiqua" w:hAnsi="Book Antiqua"/>
          <w:color w:val="auto"/>
          <w:sz w:val="24"/>
          <w:highlight w:val="white"/>
        </w:rPr>
        <w:t xml:space="preserve"> more often results from direct </w:t>
      </w:r>
      <w:proofErr w:type="spellStart"/>
      <w:r w:rsidR="001D73D7" w:rsidRPr="00643511">
        <w:rPr>
          <w:rFonts w:ascii="Book Antiqua" w:hAnsi="Book Antiqua"/>
          <w:color w:val="auto"/>
          <w:sz w:val="24"/>
          <w:highlight w:val="white"/>
        </w:rPr>
        <w:t>hematogenous</w:t>
      </w:r>
      <w:proofErr w:type="spellEnd"/>
      <w:r w:rsidRPr="00643511">
        <w:rPr>
          <w:rFonts w:ascii="Book Antiqua" w:hAnsi="Book Antiqua"/>
          <w:color w:val="auto"/>
          <w:sz w:val="24"/>
          <w:highlight w:val="white"/>
        </w:rPr>
        <w:t xml:space="preserve"> synovial </w:t>
      </w:r>
      <w:proofErr w:type="gramStart"/>
      <w:r w:rsidRPr="00643511">
        <w:rPr>
          <w:rFonts w:ascii="Book Antiqua" w:hAnsi="Book Antiqua"/>
          <w:color w:val="auto"/>
          <w:sz w:val="24"/>
          <w:highlight w:val="white"/>
        </w:rPr>
        <w:t>seeding</w:t>
      </w:r>
      <w:r w:rsidRPr="00643511">
        <w:rPr>
          <w:rFonts w:ascii="Book Antiqua" w:hAnsi="Book Antiqua"/>
          <w:color w:val="auto"/>
          <w:sz w:val="24"/>
          <w:highlight w:val="white"/>
          <w:vertAlign w:val="superscript"/>
        </w:rPr>
        <w:t>[</w:t>
      </w:r>
      <w:proofErr w:type="gramEnd"/>
      <w:r w:rsidRPr="00643511">
        <w:rPr>
          <w:rFonts w:ascii="Book Antiqua" w:hAnsi="Book Antiqua"/>
          <w:color w:val="auto"/>
          <w:sz w:val="24"/>
          <w:highlight w:val="white"/>
          <w:vertAlign w:val="superscript"/>
        </w:rPr>
        <w:t>4]</w:t>
      </w:r>
      <w:r w:rsidRPr="00643511">
        <w:rPr>
          <w:rFonts w:ascii="Book Antiqua" w:hAnsi="Book Antiqua"/>
          <w:color w:val="auto"/>
          <w:sz w:val="24"/>
          <w:highlight w:val="white"/>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During early infancy, isolated involvement of the epiphyseal growth plate can occur. Infection of the epiphyseal growth plate during infancy can result in growth disturbance.</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In the 2-16 years age group, osteomyelitis is most often located in the </w:t>
      </w:r>
      <w:proofErr w:type="spellStart"/>
      <w:proofErr w:type="gramStart"/>
      <w:r w:rsidRPr="00643511">
        <w:rPr>
          <w:rFonts w:ascii="Book Antiqua" w:hAnsi="Book Antiqua"/>
          <w:color w:val="auto"/>
          <w:sz w:val="24"/>
          <w:highlight w:val="white"/>
        </w:rPr>
        <w:t>metaphyses</w:t>
      </w:r>
      <w:proofErr w:type="spellEnd"/>
      <w:r w:rsidRPr="00643511">
        <w:rPr>
          <w:rFonts w:ascii="Book Antiqua" w:hAnsi="Book Antiqua"/>
          <w:color w:val="auto"/>
          <w:sz w:val="24"/>
          <w:highlight w:val="white"/>
          <w:vertAlign w:val="superscript"/>
        </w:rPr>
        <w:t>[</w:t>
      </w:r>
      <w:proofErr w:type="gramEnd"/>
      <w:r w:rsidRPr="00643511">
        <w:rPr>
          <w:rFonts w:ascii="Book Antiqua" w:hAnsi="Book Antiqua"/>
          <w:color w:val="auto"/>
          <w:sz w:val="24"/>
          <w:highlight w:val="white"/>
          <w:vertAlign w:val="superscript"/>
        </w:rPr>
        <w:t>6]</w:t>
      </w:r>
      <w:r w:rsidRPr="00643511">
        <w:rPr>
          <w:rFonts w:ascii="Book Antiqua" w:hAnsi="Book Antiqua"/>
          <w:color w:val="auto"/>
          <w:sz w:val="24"/>
          <w:highlight w:val="white"/>
        </w:rPr>
        <w:t>.</w:t>
      </w:r>
      <w:r w:rsidR="00E178D1">
        <w:rPr>
          <w:rFonts w:ascii="Book Antiqua" w:hAnsi="Book Antiqua"/>
          <w:color w:val="auto"/>
          <w:sz w:val="24"/>
          <w:highlight w:val="white"/>
        </w:rPr>
        <w:t xml:space="preserve"> </w:t>
      </w:r>
    </w:p>
    <w:p w14:paraId="0E200732" w14:textId="77777777" w:rsidR="004203E6" w:rsidRPr="004203E6" w:rsidRDefault="004203E6" w:rsidP="00DB2C90">
      <w:pPr>
        <w:pStyle w:val="Normal1"/>
        <w:widowControl w:val="0"/>
        <w:spacing w:line="360" w:lineRule="auto"/>
        <w:ind w:firstLineChars="150" w:firstLine="360"/>
        <w:jc w:val="both"/>
        <w:rPr>
          <w:rFonts w:ascii="Book Antiqua" w:eastAsia="宋体" w:hAnsi="Book Antiqua"/>
          <w:color w:val="auto"/>
          <w:sz w:val="24"/>
          <w:lang w:eastAsia="zh-CN"/>
        </w:rPr>
      </w:pPr>
    </w:p>
    <w:p w14:paraId="1D0F7726" w14:textId="5DEFB50A" w:rsidR="007D2315" w:rsidRPr="004203E6" w:rsidRDefault="004203E6" w:rsidP="00E03170">
      <w:pPr>
        <w:pStyle w:val="Normal1"/>
        <w:widowControl w:val="0"/>
        <w:spacing w:line="360" w:lineRule="auto"/>
        <w:jc w:val="both"/>
        <w:rPr>
          <w:rFonts w:ascii="Book Antiqua" w:hAnsi="Book Antiqua"/>
          <w:b/>
          <w:color w:val="auto"/>
          <w:sz w:val="24"/>
        </w:rPr>
      </w:pPr>
      <w:r w:rsidRPr="004203E6">
        <w:rPr>
          <w:rFonts w:ascii="Book Antiqua" w:hAnsi="Book Antiqua"/>
          <w:b/>
          <w:color w:val="auto"/>
          <w:sz w:val="24"/>
        </w:rPr>
        <w:t>IMAGING APPROACH TO OSTEOMYELITIS</w:t>
      </w:r>
    </w:p>
    <w:p w14:paraId="32DA63C6" w14:textId="195514C0"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color w:val="auto"/>
          <w:sz w:val="24"/>
        </w:rPr>
        <w:t>Osteomyelitis in children demonstrates abnormalities on nearly all imaging modalities, including radiography, ultrasound, computed tomography (CT), radionuclide bone scintigraphy, and magnetic resonance imaging (MRI).</w:t>
      </w:r>
      <w:r w:rsidR="00E178D1">
        <w:rPr>
          <w:rFonts w:ascii="Book Antiqua" w:hAnsi="Book Antiqua"/>
          <w:color w:val="auto"/>
          <w:sz w:val="24"/>
        </w:rPr>
        <w:t xml:space="preserve"> </w:t>
      </w:r>
      <w:r w:rsidRPr="00643511">
        <w:rPr>
          <w:rFonts w:ascii="Book Antiqua" w:hAnsi="Book Antiqua"/>
          <w:color w:val="auto"/>
          <w:sz w:val="24"/>
        </w:rPr>
        <w:t>The conventional approach to the imaging evaluation of suspected AHO in the past has been radiography followed by bone scintigraphy if the radiographs were negative.</w:t>
      </w:r>
      <w:r w:rsidR="00E178D1">
        <w:rPr>
          <w:rFonts w:ascii="Book Antiqua" w:hAnsi="Book Antiqua"/>
          <w:color w:val="auto"/>
          <w:sz w:val="24"/>
        </w:rPr>
        <w:t xml:space="preserve"> </w:t>
      </w:r>
      <w:r w:rsidRPr="00643511">
        <w:rPr>
          <w:rFonts w:ascii="Book Antiqua" w:hAnsi="Book Antiqua"/>
          <w:color w:val="auto"/>
          <w:sz w:val="24"/>
        </w:rPr>
        <w:t xml:space="preserve">In this algorithm, MRI was typically been reserved for cases of poor treatment response or suspected vertebral </w:t>
      </w:r>
      <w:proofErr w:type="spellStart"/>
      <w:r w:rsidR="001D73D7" w:rsidRPr="00643511">
        <w:rPr>
          <w:rFonts w:ascii="Book Antiqua" w:hAnsi="Book Antiqua"/>
          <w:color w:val="auto"/>
          <w:sz w:val="24"/>
        </w:rPr>
        <w:t>diskitis</w:t>
      </w:r>
      <w:proofErr w:type="spellEnd"/>
      <w:r w:rsidRPr="00643511">
        <w:rPr>
          <w:rFonts w:ascii="Book Antiqua" w:hAnsi="Book Antiqua"/>
          <w:color w:val="auto"/>
          <w:sz w:val="24"/>
        </w:rPr>
        <w:t>-osteomyelitis.</w:t>
      </w:r>
      <w:r w:rsidR="00E178D1">
        <w:rPr>
          <w:rFonts w:ascii="Book Antiqua" w:hAnsi="Book Antiqua"/>
          <w:color w:val="auto"/>
          <w:sz w:val="24"/>
        </w:rPr>
        <w:t xml:space="preserve"> </w:t>
      </w:r>
      <w:r w:rsidRPr="00643511">
        <w:rPr>
          <w:rFonts w:ascii="Book Antiqua" w:hAnsi="Book Antiqua"/>
          <w:color w:val="auto"/>
          <w:sz w:val="24"/>
        </w:rPr>
        <w:t xml:space="preserve">However, due to multiple factors, including the rise of rapidly aggressive and invasive musculoskeletal infections with CA-MRSA, this approach may no longer be </w:t>
      </w:r>
      <w:proofErr w:type="gramStart"/>
      <w:r w:rsidRPr="00643511">
        <w:rPr>
          <w:rFonts w:ascii="Book Antiqua" w:hAnsi="Book Antiqua"/>
          <w:color w:val="auto"/>
          <w:sz w:val="24"/>
        </w:rPr>
        <w:t>ideal</w:t>
      </w:r>
      <w:r w:rsidRPr="00643511">
        <w:rPr>
          <w:rFonts w:ascii="Book Antiqua" w:hAnsi="Book Antiqua"/>
          <w:color w:val="auto"/>
          <w:sz w:val="24"/>
          <w:vertAlign w:val="superscript"/>
        </w:rPr>
        <w:t>[</w:t>
      </w:r>
      <w:proofErr w:type="gramEnd"/>
      <w:r w:rsidRPr="00643511">
        <w:rPr>
          <w:rFonts w:ascii="Book Antiqua" w:hAnsi="Book Antiqua"/>
          <w:color w:val="auto"/>
          <w:sz w:val="24"/>
          <w:vertAlign w:val="superscript"/>
        </w:rPr>
        <w:t>7]</w:t>
      </w:r>
      <w:r w:rsidRPr="00643511">
        <w:rPr>
          <w:rFonts w:ascii="Book Antiqua" w:hAnsi="Book Antiqua"/>
          <w:color w:val="auto"/>
          <w:sz w:val="24"/>
        </w:rPr>
        <w:t xml:space="preserve"> (Figure 1).</w:t>
      </w:r>
      <w:r w:rsidR="00E178D1">
        <w:rPr>
          <w:rFonts w:ascii="Book Antiqua" w:hAnsi="Book Antiqua"/>
          <w:color w:val="auto"/>
          <w:sz w:val="24"/>
        </w:rPr>
        <w:t xml:space="preserve"> </w:t>
      </w:r>
    </w:p>
    <w:p w14:paraId="4EF4E2B8" w14:textId="400D2DCF" w:rsidR="007D2315" w:rsidRPr="00643511" w:rsidRDefault="003307EF" w:rsidP="006D769D">
      <w:pPr>
        <w:pStyle w:val="Normal1"/>
        <w:widowControl w:val="0"/>
        <w:spacing w:line="360" w:lineRule="auto"/>
        <w:ind w:firstLineChars="150" w:firstLine="360"/>
        <w:jc w:val="both"/>
        <w:rPr>
          <w:rFonts w:ascii="Book Antiqua" w:hAnsi="Book Antiqua"/>
          <w:color w:val="auto"/>
          <w:sz w:val="24"/>
        </w:rPr>
      </w:pPr>
      <w:r w:rsidRPr="00643511">
        <w:rPr>
          <w:rFonts w:ascii="Book Antiqua" w:hAnsi="Book Antiqua"/>
          <w:color w:val="auto"/>
          <w:sz w:val="24"/>
        </w:rPr>
        <w:t>As a first line modality radiography is useful for excluding other differential diagnoses such as trauma or tumor, however radiographs are insensitive for the detection of early osteomyelitis.</w:t>
      </w:r>
      <w:r w:rsidR="00E178D1">
        <w:rPr>
          <w:rFonts w:ascii="Book Antiqua" w:hAnsi="Book Antiqua"/>
          <w:color w:val="auto"/>
          <w:sz w:val="24"/>
        </w:rPr>
        <w:t xml:space="preserve"> </w:t>
      </w:r>
      <w:r w:rsidRPr="00643511">
        <w:rPr>
          <w:rFonts w:ascii="Book Antiqua" w:hAnsi="Book Antiqua"/>
          <w:color w:val="auto"/>
          <w:sz w:val="24"/>
        </w:rPr>
        <w:t xml:space="preserve">Radiography may be normal in cases of osteomyelitis up to 14 d after the onset of infection and even then, only 20% of cases demonstrate radiographic abnormalities after this two-week </w:t>
      </w:r>
      <w:proofErr w:type="gramStart"/>
      <w:r w:rsidRPr="00643511">
        <w:rPr>
          <w:rFonts w:ascii="Book Antiqua" w:hAnsi="Book Antiqua"/>
          <w:color w:val="auto"/>
          <w:sz w:val="24"/>
        </w:rPr>
        <w:t>delay</w:t>
      </w:r>
      <w:r w:rsidRPr="00643511">
        <w:rPr>
          <w:rFonts w:ascii="Book Antiqua" w:hAnsi="Book Antiqua"/>
          <w:color w:val="auto"/>
          <w:sz w:val="24"/>
          <w:vertAlign w:val="superscript"/>
        </w:rPr>
        <w:t>[</w:t>
      </w:r>
      <w:proofErr w:type="gramEnd"/>
      <w:r w:rsidRPr="00643511">
        <w:rPr>
          <w:rFonts w:ascii="Book Antiqua" w:hAnsi="Book Antiqua"/>
          <w:color w:val="auto"/>
          <w:sz w:val="24"/>
          <w:vertAlign w:val="superscript"/>
        </w:rPr>
        <w:t>8]</w:t>
      </w:r>
      <w:r w:rsidRPr="00643511">
        <w:rPr>
          <w:rFonts w:ascii="Book Antiqua" w:hAnsi="Book Antiqua"/>
          <w:color w:val="auto"/>
          <w:sz w:val="24"/>
        </w:rPr>
        <w:t>.</w:t>
      </w:r>
      <w:r w:rsidR="00E178D1">
        <w:rPr>
          <w:rFonts w:ascii="Book Antiqua" w:hAnsi="Book Antiqua"/>
          <w:color w:val="auto"/>
          <w:sz w:val="24"/>
        </w:rPr>
        <w:t xml:space="preserve"> </w:t>
      </w:r>
      <w:r w:rsidRPr="00643511">
        <w:rPr>
          <w:rFonts w:ascii="Book Antiqua" w:hAnsi="Book Antiqua"/>
          <w:color w:val="auto"/>
          <w:sz w:val="24"/>
        </w:rPr>
        <w:t>Additionally, the early radiographic findings, including soft tissue swelling, vague bony lucency, and periosteal reaction, may be subtle and may not reflect the true extent of disease.</w:t>
      </w:r>
      <w:r w:rsidR="00E178D1">
        <w:rPr>
          <w:rFonts w:ascii="Book Antiqua" w:hAnsi="Book Antiqua"/>
          <w:color w:val="auto"/>
          <w:sz w:val="24"/>
        </w:rPr>
        <w:t xml:space="preserve"> </w:t>
      </w:r>
    </w:p>
    <w:p w14:paraId="63399400" w14:textId="5FB63713" w:rsidR="007D2315" w:rsidRPr="00643511" w:rsidRDefault="003307EF" w:rsidP="00815DD8">
      <w:pPr>
        <w:pStyle w:val="Normal1"/>
        <w:widowControl w:val="0"/>
        <w:spacing w:line="360" w:lineRule="auto"/>
        <w:ind w:firstLineChars="150" w:firstLine="360"/>
        <w:jc w:val="both"/>
        <w:rPr>
          <w:rFonts w:ascii="Book Antiqua" w:hAnsi="Book Antiqua"/>
          <w:color w:val="auto"/>
          <w:sz w:val="24"/>
        </w:rPr>
      </w:pPr>
      <w:r w:rsidRPr="00643511">
        <w:rPr>
          <w:rFonts w:ascii="Book Antiqua" w:hAnsi="Book Antiqua"/>
          <w:color w:val="auto"/>
          <w:sz w:val="24"/>
        </w:rPr>
        <w:t xml:space="preserve">Triple-phase bone </w:t>
      </w:r>
      <w:proofErr w:type="spellStart"/>
      <w:r w:rsidRPr="00643511">
        <w:rPr>
          <w:rFonts w:ascii="Book Antiqua" w:hAnsi="Book Antiqua"/>
          <w:color w:val="auto"/>
          <w:sz w:val="24"/>
        </w:rPr>
        <w:t>scintigraphy</w:t>
      </w:r>
      <w:proofErr w:type="spellEnd"/>
      <w:r w:rsidRPr="00643511">
        <w:rPr>
          <w:rFonts w:ascii="Book Antiqua" w:hAnsi="Book Antiqua"/>
          <w:color w:val="auto"/>
          <w:sz w:val="24"/>
        </w:rPr>
        <w:t xml:space="preserve"> using 99mTc-methylene diphosphonate (99mTc-MDP) can demonstrate evidence of infection as soon as 24 h after onset and also has the advantage of being able to depict multiple sites of infection.</w:t>
      </w:r>
      <w:r w:rsidR="00E178D1">
        <w:rPr>
          <w:rFonts w:ascii="Book Antiqua" w:hAnsi="Book Antiqua"/>
          <w:color w:val="auto"/>
          <w:sz w:val="24"/>
        </w:rPr>
        <w:t xml:space="preserve"> </w:t>
      </w:r>
      <w:r w:rsidRPr="00643511">
        <w:rPr>
          <w:rFonts w:ascii="Book Antiqua" w:hAnsi="Book Antiqua"/>
          <w:color w:val="auto"/>
          <w:sz w:val="24"/>
        </w:rPr>
        <w:t>Osteomyelitis typically manifests as increased radiotracer uptake on all phases (angiographic, blood pool, and delayed) of the triple-phase examination.</w:t>
      </w:r>
      <w:r w:rsidR="00E178D1">
        <w:rPr>
          <w:rFonts w:ascii="Book Antiqua" w:hAnsi="Book Antiqua"/>
          <w:color w:val="auto"/>
          <w:sz w:val="24"/>
        </w:rPr>
        <w:t xml:space="preserve"> </w:t>
      </w:r>
      <w:r w:rsidRPr="00643511">
        <w:rPr>
          <w:rFonts w:ascii="Book Antiqua" w:hAnsi="Book Antiqua"/>
          <w:color w:val="auto"/>
          <w:sz w:val="24"/>
        </w:rPr>
        <w:t xml:space="preserve">However 99mTc-MDP </w:t>
      </w:r>
      <w:proofErr w:type="spellStart"/>
      <w:r w:rsidRPr="00643511">
        <w:rPr>
          <w:rFonts w:ascii="Book Antiqua" w:hAnsi="Book Antiqua"/>
          <w:color w:val="auto"/>
          <w:sz w:val="24"/>
        </w:rPr>
        <w:t>scintigraphy</w:t>
      </w:r>
      <w:proofErr w:type="spellEnd"/>
      <w:r w:rsidRPr="00643511">
        <w:rPr>
          <w:rFonts w:ascii="Book Antiqua" w:hAnsi="Book Antiqua"/>
          <w:color w:val="auto"/>
          <w:sz w:val="24"/>
        </w:rPr>
        <w:t xml:space="preserve"> is limited </w:t>
      </w:r>
      <w:r w:rsidRPr="00643511">
        <w:rPr>
          <w:rFonts w:ascii="Book Antiqua" w:hAnsi="Book Antiqua"/>
          <w:color w:val="auto"/>
          <w:sz w:val="24"/>
        </w:rPr>
        <w:lastRenderedPageBreak/>
        <w:t xml:space="preserve">by poor anatomic detail and is insensitive for the detection of abscesses and </w:t>
      </w:r>
      <w:proofErr w:type="spellStart"/>
      <w:r w:rsidRPr="00643511">
        <w:rPr>
          <w:rFonts w:ascii="Book Antiqua" w:hAnsi="Book Antiqua"/>
          <w:color w:val="auto"/>
          <w:sz w:val="24"/>
        </w:rPr>
        <w:t>extraosseous</w:t>
      </w:r>
      <w:proofErr w:type="spellEnd"/>
      <w:r w:rsidRPr="00643511">
        <w:rPr>
          <w:rFonts w:ascii="Book Antiqua" w:hAnsi="Book Antiqua"/>
          <w:color w:val="auto"/>
          <w:sz w:val="24"/>
        </w:rPr>
        <w:t xml:space="preserve"> involvement.</w:t>
      </w:r>
      <w:r w:rsidR="00E178D1">
        <w:rPr>
          <w:rFonts w:ascii="Book Antiqua" w:hAnsi="Book Antiqua"/>
          <w:color w:val="auto"/>
          <w:sz w:val="24"/>
        </w:rPr>
        <w:t xml:space="preserve"> </w:t>
      </w:r>
      <w:r w:rsidRPr="00643511">
        <w:rPr>
          <w:rFonts w:ascii="Book Antiqua" w:hAnsi="Book Antiqua"/>
          <w:color w:val="auto"/>
          <w:sz w:val="24"/>
        </w:rPr>
        <w:t>Furthermore, the sensitivity of 99mTc-MDP scintigraphy for the diagnosis of osteomyelitis, which in the past has been reported to be as high as 80</w:t>
      </w:r>
      <w:proofErr w:type="gramStart"/>
      <w:r w:rsidRPr="00643511">
        <w:rPr>
          <w:rFonts w:ascii="Book Antiqua" w:hAnsi="Book Antiqua"/>
          <w:color w:val="auto"/>
          <w:sz w:val="24"/>
        </w:rPr>
        <w:t>%</w:t>
      </w:r>
      <w:r w:rsidRPr="00643511">
        <w:rPr>
          <w:rFonts w:ascii="Book Antiqua" w:hAnsi="Book Antiqua"/>
          <w:color w:val="auto"/>
          <w:sz w:val="24"/>
          <w:vertAlign w:val="superscript"/>
        </w:rPr>
        <w:t>[</w:t>
      </w:r>
      <w:proofErr w:type="gramEnd"/>
      <w:r w:rsidRPr="00643511">
        <w:rPr>
          <w:rFonts w:ascii="Book Antiqua" w:hAnsi="Book Antiqua"/>
          <w:color w:val="auto"/>
          <w:sz w:val="24"/>
          <w:vertAlign w:val="superscript"/>
        </w:rPr>
        <w:t>9]</w:t>
      </w:r>
      <w:r w:rsidRPr="00643511">
        <w:rPr>
          <w:rFonts w:ascii="Book Antiqua" w:hAnsi="Book Antiqua"/>
          <w:color w:val="auto"/>
          <w:sz w:val="24"/>
        </w:rPr>
        <w:t xml:space="preserve">, may be decreasing with the increasing incidence of MRSA </w:t>
      </w:r>
      <w:r w:rsidR="001D73D7" w:rsidRPr="00643511">
        <w:rPr>
          <w:rFonts w:ascii="Book Antiqua" w:hAnsi="Book Antiqua"/>
          <w:color w:val="auto"/>
          <w:sz w:val="24"/>
        </w:rPr>
        <w:t>infections that</w:t>
      </w:r>
      <w:r w:rsidRPr="00643511">
        <w:rPr>
          <w:rFonts w:ascii="Book Antiqua" w:hAnsi="Book Antiqua"/>
          <w:color w:val="auto"/>
          <w:sz w:val="24"/>
        </w:rPr>
        <w:t xml:space="preserve"> tend to have significant soft-tissue involvement</w:t>
      </w:r>
      <w:r w:rsidRPr="00643511">
        <w:rPr>
          <w:rFonts w:ascii="Book Antiqua" w:hAnsi="Book Antiqua"/>
          <w:color w:val="auto"/>
          <w:sz w:val="24"/>
          <w:vertAlign w:val="superscript"/>
        </w:rPr>
        <w:t>[7]</w:t>
      </w:r>
      <w:r w:rsidRPr="00643511">
        <w:rPr>
          <w:rFonts w:ascii="Book Antiqua" w:hAnsi="Book Antiqua"/>
          <w:color w:val="auto"/>
          <w:sz w:val="24"/>
        </w:rPr>
        <w:t>.</w:t>
      </w:r>
      <w:r w:rsidR="00E178D1">
        <w:rPr>
          <w:rFonts w:ascii="Book Antiqua" w:hAnsi="Book Antiqua"/>
          <w:color w:val="auto"/>
          <w:sz w:val="24"/>
        </w:rPr>
        <w:t xml:space="preserve"> </w:t>
      </w:r>
      <w:r w:rsidRPr="00643511">
        <w:rPr>
          <w:rFonts w:ascii="Book Antiqua" w:hAnsi="Book Antiqua"/>
          <w:color w:val="auto"/>
          <w:sz w:val="24"/>
        </w:rPr>
        <w:t xml:space="preserve">Positron emission tomography with 18-fluorodeoxyglucose (FDG-PET) appears to be sensitive (95%) and specific (87%) for the diagnosis of </w:t>
      </w:r>
      <w:proofErr w:type="gramStart"/>
      <w:r w:rsidRPr="00643511">
        <w:rPr>
          <w:rFonts w:ascii="Book Antiqua" w:hAnsi="Book Antiqua"/>
          <w:color w:val="auto"/>
          <w:sz w:val="24"/>
        </w:rPr>
        <w:t>osteomyelitis</w:t>
      </w:r>
      <w:r w:rsidRPr="00643511">
        <w:rPr>
          <w:rFonts w:ascii="Book Antiqua" w:hAnsi="Book Antiqua"/>
          <w:color w:val="auto"/>
          <w:sz w:val="24"/>
          <w:vertAlign w:val="superscript"/>
        </w:rPr>
        <w:t>[</w:t>
      </w:r>
      <w:proofErr w:type="gramEnd"/>
      <w:r w:rsidRPr="00643511">
        <w:rPr>
          <w:rFonts w:ascii="Book Antiqua" w:hAnsi="Book Antiqua"/>
          <w:color w:val="auto"/>
          <w:sz w:val="24"/>
          <w:vertAlign w:val="superscript"/>
        </w:rPr>
        <w:t>9]</w:t>
      </w:r>
      <w:r w:rsidRPr="00643511">
        <w:rPr>
          <w:rFonts w:ascii="Book Antiqua" w:hAnsi="Book Antiqua"/>
          <w:color w:val="auto"/>
          <w:sz w:val="24"/>
        </w:rPr>
        <w:t>, however it has limited availability and involves a significant amount of radiation exposure.</w:t>
      </w:r>
      <w:r w:rsidR="00E178D1">
        <w:rPr>
          <w:rFonts w:ascii="Book Antiqua" w:hAnsi="Book Antiqua"/>
          <w:color w:val="auto"/>
          <w:sz w:val="24"/>
        </w:rPr>
        <w:t xml:space="preserve"> </w:t>
      </w:r>
      <w:proofErr w:type="spellStart"/>
      <w:r w:rsidRPr="00643511">
        <w:rPr>
          <w:rFonts w:ascii="Book Antiqua" w:hAnsi="Book Antiqua"/>
          <w:color w:val="auto"/>
          <w:sz w:val="24"/>
        </w:rPr>
        <w:t>S</w:t>
      </w:r>
      <w:r w:rsidRPr="00643511">
        <w:rPr>
          <w:rFonts w:ascii="Book Antiqua" w:hAnsi="Book Antiqua"/>
          <w:color w:val="auto"/>
          <w:sz w:val="24"/>
          <w:highlight w:val="white"/>
        </w:rPr>
        <w:t>cintigraphic</w:t>
      </w:r>
      <w:proofErr w:type="spellEnd"/>
      <w:r w:rsidRPr="00643511">
        <w:rPr>
          <w:rFonts w:ascii="Book Antiqua" w:hAnsi="Book Antiqua"/>
          <w:color w:val="auto"/>
          <w:sz w:val="24"/>
          <w:highlight w:val="white"/>
        </w:rPr>
        <w:t xml:space="preserve"> studies using white blood cells labeled with indium-111 or 99mTc hexamethylpropyleneamine oxime require relatively large volumes of blood and are not used frequently in younger children.</w:t>
      </w:r>
    </w:p>
    <w:p w14:paraId="2DD1CF6B" w14:textId="028A4D49" w:rsidR="007D2315" w:rsidRPr="00643511" w:rsidRDefault="003307EF" w:rsidP="00B47637">
      <w:pPr>
        <w:pStyle w:val="Normal1"/>
        <w:widowControl w:val="0"/>
        <w:spacing w:line="360" w:lineRule="auto"/>
        <w:ind w:firstLineChars="150" w:firstLine="360"/>
        <w:jc w:val="both"/>
        <w:rPr>
          <w:rFonts w:ascii="Book Antiqua" w:hAnsi="Book Antiqua"/>
          <w:color w:val="auto"/>
          <w:sz w:val="24"/>
        </w:rPr>
      </w:pPr>
      <w:r w:rsidRPr="00643511">
        <w:rPr>
          <w:rFonts w:ascii="Book Antiqua" w:hAnsi="Book Antiqua"/>
          <w:color w:val="auto"/>
          <w:sz w:val="24"/>
        </w:rPr>
        <w:t>In contrast to the modalities listed above, MRI is both sensitive for the detection of early osteomyelitis (</w:t>
      </w:r>
      <w:r w:rsidR="006E2701" w:rsidRPr="00643511">
        <w:rPr>
          <w:rFonts w:ascii="Book Antiqua" w:hAnsi="Book Antiqua"/>
          <w:color w:val="auto"/>
          <w:sz w:val="24"/>
        </w:rPr>
        <w:t>F</w:t>
      </w:r>
      <w:r w:rsidRPr="00643511">
        <w:rPr>
          <w:rFonts w:ascii="Book Antiqua" w:hAnsi="Book Antiqua"/>
          <w:color w:val="auto"/>
          <w:sz w:val="24"/>
        </w:rPr>
        <w:t xml:space="preserve">igure 2) and can also accurately depict the extent of disease as well as any associated abscess or soft-tissue extension without the risks associated with radiation exposure. MRI combines </w:t>
      </w:r>
      <w:r w:rsidR="001D73D7" w:rsidRPr="00643511">
        <w:rPr>
          <w:rFonts w:ascii="Book Antiqua" w:hAnsi="Book Antiqua"/>
          <w:color w:val="auto"/>
          <w:sz w:val="24"/>
        </w:rPr>
        <w:t>high-resolution</w:t>
      </w:r>
      <w:r w:rsidRPr="00643511">
        <w:rPr>
          <w:rFonts w:ascii="Book Antiqua" w:hAnsi="Book Antiqua"/>
          <w:color w:val="auto"/>
          <w:sz w:val="24"/>
        </w:rPr>
        <w:t xml:space="preserve"> anatomic delineation of the medullary space, cortex, and periosteum with high soft tissue contrast for detection of edema and fluid. Pre-operative MRI has been shown to reduce operative time and extent of surgical exposure in cases requiring surgical </w:t>
      </w:r>
      <w:proofErr w:type="gramStart"/>
      <w:r w:rsidRPr="00643511">
        <w:rPr>
          <w:rFonts w:ascii="Book Antiqua" w:hAnsi="Book Antiqua"/>
          <w:color w:val="auto"/>
          <w:sz w:val="24"/>
        </w:rPr>
        <w:t>debridement</w:t>
      </w:r>
      <w:r w:rsidRPr="00643511">
        <w:rPr>
          <w:rFonts w:ascii="Book Antiqua" w:hAnsi="Book Antiqua"/>
          <w:color w:val="auto"/>
          <w:sz w:val="24"/>
          <w:vertAlign w:val="superscript"/>
        </w:rPr>
        <w:t>[</w:t>
      </w:r>
      <w:proofErr w:type="gramEnd"/>
      <w:r w:rsidRPr="00643511">
        <w:rPr>
          <w:rFonts w:ascii="Book Antiqua" w:hAnsi="Book Antiqua"/>
          <w:color w:val="auto"/>
          <w:sz w:val="24"/>
          <w:vertAlign w:val="superscript"/>
        </w:rPr>
        <w:t>10]</w:t>
      </w:r>
      <w:r w:rsidRPr="00643511">
        <w:rPr>
          <w:rFonts w:ascii="Book Antiqua" w:hAnsi="Book Antiqua"/>
          <w:color w:val="auto"/>
          <w:sz w:val="24"/>
        </w:rPr>
        <w:t>. MRI does have distinct disadvantages in children including long scan times and susceptibility to motion artifacts which necessitate sedation or anesthesia in young children (approximately 6 months to 8 years of age).</w:t>
      </w:r>
      <w:r w:rsidR="00E178D1">
        <w:rPr>
          <w:rFonts w:ascii="Book Antiqua" w:hAnsi="Book Antiqua"/>
          <w:color w:val="auto"/>
          <w:sz w:val="24"/>
        </w:rPr>
        <w:t xml:space="preserve"> </w:t>
      </w:r>
      <w:r w:rsidRPr="00643511">
        <w:rPr>
          <w:rFonts w:ascii="Book Antiqua" w:hAnsi="Book Antiqua"/>
          <w:color w:val="auto"/>
          <w:sz w:val="24"/>
        </w:rPr>
        <w:t>Additionally, MRI is contraindicated in some patients with metallic foreign bodies and certain types of implanted hardware.</w:t>
      </w:r>
      <w:r w:rsidR="00E178D1">
        <w:rPr>
          <w:rFonts w:ascii="Book Antiqua" w:hAnsi="Book Antiqua"/>
          <w:color w:val="auto"/>
          <w:sz w:val="24"/>
        </w:rPr>
        <w:t xml:space="preserve"> </w:t>
      </w:r>
      <w:r w:rsidRPr="00643511">
        <w:rPr>
          <w:rFonts w:ascii="Book Antiqua" w:hAnsi="Book Antiqua"/>
          <w:color w:val="auto"/>
          <w:sz w:val="24"/>
        </w:rPr>
        <w:t xml:space="preserve">However, the overall superiority of MRI in evaluating osteomyelitis is reflected in </w:t>
      </w:r>
      <w:r w:rsidRPr="00643511">
        <w:rPr>
          <w:rFonts w:ascii="Book Antiqua" w:hAnsi="Book Antiqua"/>
          <w:color w:val="auto"/>
          <w:sz w:val="24"/>
          <w:highlight w:val="white"/>
        </w:rPr>
        <w:t xml:space="preserve">recent clinical practice guidelines which indicate that MRI is the imaging modality of choice for the detection of osteomyelitis and associated infection of the </w:t>
      </w:r>
      <w:proofErr w:type="spellStart"/>
      <w:r w:rsidRPr="00643511">
        <w:rPr>
          <w:rFonts w:ascii="Book Antiqua" w:hAnsi="Book Antiqua"/>
          <w:color w:val="auto"/>
          <w:sz w:val="24"/>
          <w:highlight w:val="white"/>
        </w:rPr>
        <w:t>extraosseous</w:t>
      </w:r>
      <w:proofErr w:type="spellEnd"/>
      <w:r w:rsidRPr="00643511">
        <w:rPr>
          <w:rFonts w:ascii="Book Antiqua" w:hAnsi="Book Antiqua"/>
          <w:color w:val="auto"/>
          <w:sz w:val="24"/>
          <w:highlight w:val="white"/>
        </w:rPr>
        <w:t xml:space="preserve"> soft </w:t>
      </w:r>
      <w:proofErr w:type="gramStart"/>
      <w:r w:rsidRPr="00643511">
        <w:rPr>
          <w:rFonts w:ascii="Book Antiqua" w:hAnsi="Book Antiqua"/>
          <w:color w:val="auto"/>
          <w:sz w:val="24"/>
          <w:highlight w:val="white"/>
        </w:rPr>
        <w:t>tissues</w:t>
      </w:r>
      <w:r w:rsidRPr="00643511">
        <w:rPr>
          <w:rFonts w:ascii="Book Antiqua" w:hAnsi="Book Antiqua"/>
          <w:color w:val="auto"/>
          <w:sz w:val="24"/>
          <w:highlight w:val="white"/>
          <w:vertAlign w:val="superscript"/>
        </w:rPr>
        <w:t>[</w:t>
      </w:r>
      <w:proofErr w:type="gramEnd"/>
      <w:r w:rsidRPr="00643511">
        <w:rPr>
          <w:rFonts w:ascii="Book Antiqua" w:hAnsi="Book Antiqua"/>
          <w:color w:val="auto"/>
          <w:sz w:val="24"/>
          <w:highlight w:val="white"/>
          <w:vertAlign w:val="superscript"/>
        </w:rPr>
        <w:t>11]</w:t>
      </w:r>
      <w:r w:rsidRPr="00643511">
        <w:rPr>
          <w:rFonts w:ascii="Book Antiqua" w:hAnsi="Book Antiqua"/>
          <w:color w:val="auto"/>
          <w:sz w:val="24"/>
          <w:highlight w:val="white"/>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As such, the current best imaging approach for suspected osteomyelitis is radiography followed by MRI.</w:t>
      </w:r>
    </w:p>
    <w:p w14:paraId="650EF6D6" w14:textId="77777777" w:rsidR="007D2315" w:rsidRPr="00643511" w:rsidRDefault="007D2315" w:rsidP="00E03170">
      <w:pPr>
        <w:pStyle w:val="Normal1"/>
        <w:widowControl w:val="0"/>
        <w:spacing w:line="360" w:lineRule="auto"/>
        <w:jc w:val="both"/>
        <w:rPr>
          <w:rFonts w:ascii="Book Antiqua" w:hAnsi="Book Antiqua"/>
          <w:color w:val="auto"/>
          <w:sz w:val="24"/>
        </w:rPr>
      </w:pPr>
    </w:p>
    <w:p w14:paraId="0A206E13" w14:textId="2B879703" w:rsidR="007D2315" w:rsidRPr="0092193F" w:rsidRDefault="0092193F" w:rsidP="00E03170">
      <w:pPr>
        <w:pStyle w:val="Normal1"/>
        <w:widowControl w:val="0"/>
        <w:spacing w:line="360" w:lineRule="auto"/>
        <w:jc w:val="both"/>
        <w:rPr>
          <w:rFonts w:ascii="Book Antiqua" w:hAnsi="Book Antiqua"/>
          <w:b/>
          <w:color w:val="auto"/>
          <w:sz w:val="24"/>
        </w:rPr>
      </w:pPr>
      <w:r w:rsidRPr="0092193F">
        <w:rPr>
          <w:rFonts w:ascii="Book Antiqua" w:hAnsi="Book Antiqua"/>
          <w:b/>
          <w:color w:val="auto"/>
          <w:sz w:val="24"/>
        </w:rPr>
        <w:t>MRI TECHNIQUE</w:t>
      </w:r>
    </w:p>
    <w:p w14:paraId="369FC49E" w14:textId="4AFADD58"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color w:val="auto"/>
          <w:sz w:val="24"/>
        </w:rPr>
        <w:t xml:space="preserve">Multiple variations of MRI protocols for the evaluation of osteomyelitis </w:t>
      </w:r>
      <w:proofErr w:type="gramStart"/>
      <w:r w:rsidRPr="00643511">
        <w:rPr>
          <w:rFonts w:ascii="Book Antiqua" w:hAnsi="Book Antiqua"/>
          <w:color w:val="auto"/>
          <w:sz w:val="24"/>
        </w:rPr>
        <w:t>exist,</w:t>
      </w:r>
      <w:proofErr w:type="gramEnd"/>
      <w:r w:rsidRPr="00643511">
        <w:rPr>
          <w:rFonts w:ascii="Book Antiqua" w:hAnsi="Book Antiqua"/>
          <w:color w:val="auto"/>
          <w:sz w:val="24"/>
        </w:rPr>
        <w:t xml:space="preserve"> however </w:t>
      </w:r>
      <w:r w:rsidRPr="00643511">
        <w:rPr>
          <w:rFonts w:ascii="Book Antiqua" w:hAnsi="Book Antiqua"/>
          <w:color w:val="auto"/>
          <w:sz w:val="24"/>
        </w:rPr>
        <w:lastRenderedPageBreak/>
        <w:t>the essential sequences include both multiplanar T1 and T2-weighted fast-spin echo or turbo spin-echo (FSE/TSE) sequences and short-tau inversion recovery (STIR) or T2-weighted FSE/TSE sequences with fat-suppression (T2-FS).</w:t>
      </w:r>
      <w:r w:rsidR="00E178D1">
        <w:rPr>
          <w:rFonts w:ascii="Book Antiqua" w:hAnsi="Book Antiqua"/>
          <w:color w:val="auto"/>
          <w:sz w:val="24"/>
        </w:rPr>
        <w:t xml:space="preserve"> </w:t>
      </w:r>
      <w:r w:rsidRPr="00643511">
        <w:rPr>
          <w:rFonts w:ascii="Book Antiqua" w:hAnsi="Book Antiqua"/>
          <w:color w:val="auto"/>
          <w:sz w:val="24"/>
        </w:rPr>
        <w:t>STIR and T2-FS sequences are particularly helpful for increasing the conspicuity of bone marrow edema and fluid collections.</w:t>
      </w:r>
      <w:r w:rsidR="00E178D1">
        <w:rPr>
          <w:rFonts w:ascii="Book Antiqua" w:hAnsi="Book Antiqua"/>
          <w:color w:val="auto"/>
          <w:sz w:val="24"/>
        </w:rPr>
        <w:t xml:space="preserve"> </w:t>
      </w:r>
      <w:r w:rsidRPr="00643511">
        <w:rPr>
          <w:rFonts w:ascii="Book Antiqua" w:hAnsi="Book Antiqua"/>
          <w:color w:val="auto"/>
          <w:sz w:val="24"/>
          <w:highlight w:val="white"/>
        </w:rPr>
        <w:t>There is some controversy regarding when to use gadolinium in infants and children with suspected osteomyelitis. Intravenous gadolinium contrast does not appear to improve the sensitivity or specificity for the diagnosis of osteomyelitis overall.</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Recent studies suggest that if the fluid-sensitive images (</w:t>
      </w:r>
      <w:r w:rsidRPr="0022516E">
        <w:rPr>
          <w:rFonts w:ascii="Book Antiqua" w:hAnsi="Book Antiqua"/>
          <w:i/>
          <w:color w:val="auto"/>
          <w:sz w:val="24"/>
          <w:highlight w:val="white"/>
        </w:rPr>
        <w:t>e.g</w:t>
      </w:r>
      <w:r w:rsidRPr="00643511">
        <w:rPr>
          <w:rFonts w:ascii="Book Antiqua" w:hAnsi="Book Antiqua"/>
          <w:color w:val="auto"/>
          <w:sz w:val="24"/>
          <w:highlight w:val="white"/>
        </w:rPr>
        <w:t>.</w:t>
      </w:r>
      <w:r w:rsidR="0022516E">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STIR, T2-FS) are normal, gadolinium enhancement provides no additional diagnostic </w:t>
      </w:r>
      <w:proofErr w:type="gramStart"/>
      <w:r w:rsidRPr="00643511">
        <w:rPr>
          <w:rFonts w:ascii="Book Antiqua" w:hAnsi="Book Antiqua"/>
          <w:color w:val="auto"/>
          <w:sz w:val="24"/>
          <w:highlight w:val="white"/>
        </w:rPr>
        <w:t>value</w:t>
      </w:r>
      <w:r w:rsidRPr="00643511">
        <w:rPr>
          <w:rFonts w:ascii="Book Antiqua" w:hAnsi="Book Antiqua"/>
          <w:color w:val="auto"/>
          <w:sz w:val="24"/>
          <w:highlight w:val="white"/>
          <w:vertAlign w:val="superscript"/>
        </w:rPr>
        <w:t>[</w:t>
      </w:r>
      <w:proofErr w:type="gramEnd"/>
      <w:r w:rsidRPr="00643511">
        <w:rPr>
          <w:rFonts w:ascii="Book Antiqua" w:hAnsi="Book Antiqua"/>
          <w:color w:val="auto"/>
          <w:sz w:val="24"/>
          <w:highlight w:val="white"/>
          <w:vertAlign w:val="superscript"/>
        </w:rPr>
        <w:t>12,13]</w:t>
      </w:r>
      <w:r w:rsidRPr="00643511">
        <w:rPr>
          <w:rFonts w:ascii="Book Antiqua" w:hAnsi="Book Antiqua"/>
          <w:color w:val="auto"/>
          <w:sz w:val="24"/>
          <w:highlight w:val="white"/>
        </w:rPr>
        <w:t xml:space="preserve">. If the fluid-sensitive images are abnormal, however, gadolinium enhancement is of value in increasing confidence in the diagnosis of an abscess (if present) and planning of the approach to abscess aspiration and </w:t>
      </w:r>
      <w:proofErr w:type="gramStart"/>
      <w:r w:rsidRPr="00643511">
        <w:rPr>
          <w:rFonts w:ascii="Book Antiqua" w:hAnsi="Book Antiqua"/>
          <w:color w:val="auto"/>
          <w:sz w:val="24"/>
          <w:highlight w:val="white"/>
        </w:rPr>
        <w:t>drainage</w:t>
      </w:r>
      <w:r w:rsidRPr="00643511">
        <w:rPr>
          <w:rFonts w:ascii="Book Antiqua" w:hAnsi="Book Antiqua"/>
          <w:color w:val="auto"/>
          <w:sz w:val="24"/>
          <w:highlight w:val="white"/>
          <w:vertAlign w:val="superscript"/>
        </w:rPr>
        <w:t>[</w:t>
      </w:r>
      <w:proofErr w:type="gramEnd"/>
      <w:r w:rsidRPr="00643511">
        <w:rPr>
          <w:rFonts w:ascii="Book Antiqua" w:hAnsi="Book Antiqua"/>
          <w:color w:val="auto"/>
          <w:sz w:val="24"/>
          <w:highlight w:val="white"/>
          <w:vertAlign w:val="superscript"/>
        </w:rPr>
        <w:t>12]</w:t>
      </w:r>
      <w:r w:rsidRPr="00643511">
        <w:rPr>
          <w:rFonts w:ascii="Book Antiqua" w:hAnsi="Book Antiqua"/>
          <w:color w:val="auto"/>
          <w:sz w:val="24"/>
          <w:highlight w:val="white"/>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Despite </w:t>
      </w:r>
      <w:proofErr w:type="gramStart"/>
      <w:r w:rsidRPr="00643511">
        <w:rPr>
          <w:rFonts w:ascii="Book Antiqua" w:hAnsi="Book Antiqua"/>
          <w:color w:val="auto"/>
          <w:sz w:val="24"/>
          <w:highlight w:val="white"/>
        </w:rPr>
        <w:t xml:space="preserve">these recent </w:t>
      </w:r>
      <w:r w:rsidR="001D73D7" w:rsidRPr="00643511">
        <w:rPr>
          <w:rFonts w:ascii="Book Antiqua" w:hAnsi="Book Antiqua"/>
          <w:color w:val="auto"/>
          <w:sz w:val="24"/>
          <w:highlight w:val="white"/>
        </w:rPr>
        <w:t>studies that</w:t>
      </w:r>
      <w:r w:rsidRPr="00643511">
        <w:rPr>
          <w:rFonts w:ascii="Book Antiqua" w:hAnsi="Book Antiqua"/>
          <w:color w:val="auto"/>
          <w:sz w:val="24"/>
          <w:highlight w:val="white"/>
        </w:rPr>
        <w:t xml:space="preserve"> suggests</w:t>
      </w:r>
      <w:proofErr w:type="gramEnd"/>
      <w:r w:rsidRPr="00643511">
        <w:rPr>
          <w:rFonts w:ascii="Book Antiqua" w:hAnsi="Book Antiqua"/>
          <w:color w:val="auto"/>
          <w:sz w:val="24"/>
          <w:highlight w:val="white"/>
        </w:rPr>
        <w:t xml:space="preserve"> that gadolinium contrast administration may not be needed for all cases, there are some specific indications for which contrast is always indicated.</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In cases of suspected vertebral osteomyelitis, contrast is necessary to assist in the differentiation of abscess in the epidural space or paravertebral masses from inflammatory </w:t>
      </w:r>
      <w:proofErr w:type="gramStart"/>
      <w:r w:rsidRPr="00643511">
        <w:rPr>
          <w:rFonts w:ascii="Book Antiqua" w:hAnsi="Book Antiqua"/>
          <w:color w:val="auto"/>
          <w:sz w:val="24"/>
          <w:highlight w:val="white"/>
        </w:rPr>
        <w:t>masses</w:t>
      </w:r>
      <w:r w:rsidRPr="00643511">
        <w:rPr>
          <w:rFonts w:ascii="Book Antiqua" w:hAnsi="Book Antiqua"/>
          <w:color w:val="auto"/>
          <w:sz w:val="24"/>
          <w:highlight w:val="white"/>
          <w:vertAlign w:val="superscript"/>
        </w:rPr>
        <w:t>[</w:t>
      </w:r>
      <w:proofErr w:type="gramEnd"/>
      <w:r w:rsidRPr="00643511">
        <w:rPr>
          <w:rFonts w:ascii="Book Antiqua" w:hAnsi="Book Antiqua"/>
          <w:color w:val="auto"/>
          <w:sz w:val="24"/>
          <w:highlight w:val="white"/>
          <w:vertAlign w:val="superscript"/>
        </w:rPr>
        <w:t>4]</w:t>
      </w:r>
      <w:r w:rsidRPr="00643511">
        <w:rPr>
          <w:rFonts w:ascii="Book Antiqua" w:hAnsi="Book Antiqua"/>
          <w:color w:val="auto"/>
          <w:sz w:val="24"/>
          <w:highlight w:val="white"/>
        </w:rPr>
        <w:t xml:space="preserve"> (</w:t>
      </w:r>
      <w:r w:rsidR="000A0D41" w:rsidRPr="00643511">
        <w:rPr>
          <w:rFonts w:ascii="Book Antiqua" w:hAnsi="Book Antiqua"/>
          <w:color w:val="auto"/>
          <w:sz w:val="24"/>
          <w:highlight w:val="white"/>
        </w:rPr>
        <w:t>F</w:t>
      </w:r>
      <w:r w:rsidRPr="00643511">
        <w:rPr>
          <w:rFonts w:ascii="Book Antiqua" w:hAnsi="Book Antiqua"/>
          <w:color w:val="auto"/>
          <w:sz w:val="24"/>
          <w:highlight w:val="white"/>
        </w:rPr>
        <w:t>igure 3).</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Additionally, epiphyseal growth plate involvement by osteomyelitis may sometimes only be seen on gadolinium enhanced T1 sequences and not seen on </w:t>
      </w:r>
      <w:r w:rsidR="001D73D7" w:rsidRPr="00643511">
        <w:rPr>
          <w:rFonts w:ascii="Book Antiqua" w:hAnsi="Book Antiqua"/>
          <w:color w:val="auto"/>
          <w:sz w:val="24"/>
          <w:highlight w:val="white"/>
        </w:rPr>
        <w:t>non-contrast</w:t>
      </w:r>
      <w:r w:rsidRPr="00643511">
        <w:rPr>
          <w:rFonts w:ascii="Book Antiqua" w:hAnsi="Book Antiqua"/>
          <w:color w:val="auto"/>
          <w:sz w:val="24"/>
          <w:highlight w:val="white"/>
        </w:rPr>
        <w:t xml:space="preserve"> T1 and fluid sensitive sequences or on radiography or bone scintigraphy. Active epiphyseal infection manifests as one or more areas of decreased or no enhancement of the epiphyseal cartilage which otherwise should enhance </w:t>
      </w:r>
      <w:proofErr w:type="gramStart"/>
      <w:r w:rsidRPr="00643511">
        <w:rPr>
          <w:rFonts w:ascii="Book Antiqua" w:hAnsi="Book Antiqua"/>
          <w:color w:val="auto"/>
          <w:sz w:val="24"/>
          <w:highlight w:val="white"/>
        </w:rPr>
        <w:t>uniformly</w:t>
      </w:r>
      <w:r w:rsidRPr="00643511">
        <w:rPr>
          <w:rFonts w:ascii="Book Antiqua" w:hAnsi="Book Antiqua"/>
          <w:color w:val="auto"/>
          <w:sz w:val="24"/>
          <w:highlight w:val="white"/>
          <w:vertAlign w:val="superscript"/>
        </w:rPr>
        <w:t>[</w:t>
      </w:r>
      <w:proofErr w:type="gramEnd"/>
      <w:r w:rsidRPr="00643511">
        <w:rPr>
          <w:rFonts w:ascii="Book Antiqua" w:hAnsi="Book Antiqua"/>
          <w:color w:val="auto"/>
          <w:sz w:val="24"/>
          <w:highlight w:val="white"/>
          <w:vertAlign w:val="superscript"/>
        </w:rPr>
        <w:t>14,15]</w:t>
      </w:r>
      <w:r w:rsidRPr="00643511">
        <w:rPr>
          <w:rFonts w:ascii="Book Antiqua" w:hAnsi="Book Antiqua"/>
          <w:color w:val="auto"/>
          <w:sz w:val="24"/>
          <w:highlight w:val="white"/>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As mentioned above, infection of the epiphyseal growth plate during infancy can result in growth disturbance and therefore gadolinium use in this age group is advised. </w:t>
      </w:r>
    </w:p>
    <w:p w14:paraId="7365090A" w14:textId="289525C9" w:rsidR="007D2315" w:rsidRPr="00643511" w:rsidRDefault="003307EF" w:rsidP="00247C33">
      <w:pPr>
        <w:pStyle w:val="Normal1"/>
        <w:widowControl w:val="0"/>
        <w:spacing w:line="360" w:lineRule="auto"/>
        <w:ind w:firstLineChars="200" w:firstLine="480"/>
        <w:jc w:val="both"/>
        <w:rPr>
          <w:rFonts w:ascii="Book Antiqua" w:hAnsi="Book Antiqua"/>
          <w:color w:val="auto"/>
          <w:sz w:val="24"/>
        </w:rPr>
      </w:pPr>
      <w:r w:rsidRPr="00643511">
        <w:rPr>
          <w:rFonts w:ascii="Book Antiqua" w:hAnsi="Book Antiqua"/>
          <w:color w:val="auto"/>
          <w:sz w:val="24"/>
          <w:highlight w:val="white"/>
        </w:rPr>
        <w:t>Because it is frequently difficult to precisely localize sites of involvement by clinical exam, especially in infants, an initial large field-of-view coronal STIR or T2-FS sequence of the general region of concern can be used to help localize the site(s) of disease followed by a tailored evaluation of the involved areas.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In cases of suspected osteomyelitis affecting the lower extremities, imaging of the contralateral extremity may </w:t>
      </w:r>
      <w:r w:rsidRPr="00643511">
        <w:rPr>
          <w:rFonts w:ascii="Book Antiqua" w:hAnsi="Book Antiqua"/>
          <w:color w:val="auto"/>
          <w:sz w:val="24"/>
          <w:highlight w:val="white"/>
        </w:rPr>
        <w:lastRenderedPageBreak/>
        <w:t xml:space="preserve">also be considered: abnormalities in the contralateral extremity are common, however they may not affect clinical </w:t>
      </w:r>
      <w:proofErr w:type="gramStart"/>
      <w:r w:rsidRPr="00643511">
        <w:rPr>
          <w:rFonts w:ascii="Book Antiqua" w:hAnsi="Book Antiqua"/>
          <w:color w:val="auto"/>
          <w:sz w:val="24"/>
          <w:highlight w:val="white"/>
        </w:rPr>
        <w:t>management</w:t>
      </w:r>
      <w:r w:rsidRPr="00643511">
        <w:rPr>
          <w:rFonts w:ascii="Book Antiqua" w:hAnsi="Book Antiqua"/>
          <w:color w:val="auto"/>
          <w:sz w:val="24"/>
          <w:highlight w:val="white"/>
          <w:vertAlign w:val="superscript"/>
        </w:rPr>
        <w:t>[</w:t>
      </w:r>
      <w:proofErr w:type="gramEnd"/>
      <w:r w:rsidRPr="00643511">
        <w:rPr>
          <w:rFonts w:ascii="Book Antiqua" w:hAnsi="Book Antiqua"/>
          <w:color w:val="auto"/>
          <w:sz w:val="24"/>
          <w:highlight w:val="white"/>
          <w:vertAlign w:val="superscript"/>
        </w:rPr>
        <w:t>16]</w:t>
      </w:r>
      <w:r w:rsidRPr="00643511">
        <w:rPr>
          <w:rFonts w:ascii="Book Antiqua" w:hAnsi="Book Antiqua"/>
          <w:color w:val="auto"/>
          <w:sz w:val="24"/>
          <w:highlight w:val="white"/>
        </w:rPr>
        <w:t>. Whole-body MRI (WBMRI) may be indicated in cases of suspected multifocal involvement such as in cases of severe CA-MRSA infections, which frequently involve multiple sites, or in cases of suspected chronic multifocal recurrent osteomyelitis (CRMO). WBMRI is typically performed using a series of coronal STIR acquisitions obtained in multiple anatomic stations using receiver coils spanning the entire body, with the scan table moved through the magnet between stations. The images from each station are then digitally fused at points of overlap to create a single whole body image stack.</w:t>
      </w:r>
    </w:p>
    <w:p w14:paraId="0618C763" w14:textId="77777777" w:rsidR="007D2315" w:rsidRPr="00643511" w:rsidRDefault="007D2315" w:rsidP="00E03170">
      <w:pPr>
        <w:pStyle w:val="Normal1"/>
        <w:widowControl w:val="0"/>
        <w:spacing w:line="360" w:lineRule="auto"/>
        <w:jc w:val="both"/>
        <w:rPr>
          <w:rFonts w:ascii="Book Antiqua" w:hAnsi="Book Antiqua"/>
          <w:color w:val="auto"/>
          <w:sz w:val="24"/>
        </w:rPr>
      </w:pPr>
    </w:p>
    <w:p w14:paraId="7FA5D317" w14:textId="08F09014" w:rsidR="007D2315" w:rsidRPr="00A7522C" w:rsidRDefault="00A7522C" w:rsidP="00E03170">
      <w:pPr>
        <w:pStyle w:val="Normal1"/>
        <w:widowControl w:val="0"/>
        <w:spacing w:line="360" w:lineRule="auto"/>
        <w:jc w:val="both"/>
        <w:rPr>
          <w:rFonts w:ascii="Book Antiqua" w:hAnsi="Book Antiqua"/>
          <w:b/>
          <w:color w:val="auto"/>
          <w:sz w:val="24"/>
        </w:rPr>
      </w:pPr>
      <w:r w:rsidRPr="00A7522C">
        <w:rPr>
          <w:rFonts w:ascii="Book Antiqua" w:hAnsi="Book Antiqua"/>
          <w:b/>
          <w:color w:val="auto"/>
          <w:sz w:val="24"/>
          <w:highlight w:val="white"/>
        </w:rPr>
        <w:t>MRI FEATURES OF ACUTE OSTEOMYELITIS</w:t>
      </w:r>
    </w:p>
    <w:p w14:paraId="713B5490" w14:textId="0C82B072"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color w:val="auto"/>
          <w:sz w:val="24"/>
          <w:highlight w:val="white"/>
        </w:rPr>
        <w:t>Because MRI is able to detect early marrow involvement, it is an important modality for detection of osteomyelitis in early stages.</w:t>
      </w:r>
      <w:r w:rsidR="00E178D1">
        <w:rPr>
          <w:rFonts w:ascii="Book Antiqua" w:hAnsi="Book Antiqua"/>
          <w:color w:val="auto"/>
          <w:sz w:val="24"/>
          <w:highlight w:val="white"/>
        </w:rPr>
        <w:t xml:space="preserve"> </w:t>
      </w:r>
      <w:r w:rsidR="001D73D7" w:rsidRPr="00643511">
        <w:rPr>
          <w:rFonts w:ascii="Book Antiqua" w:hAnsi="Book Antiqua"/>
          <w:color w:val="auto"/>
          <w:sz w:val="24"/>
          <w:highlight w:val="white"/>
        </w:rPr>
        <w:t>Additionally, MRI is helpful for detection of fluid collections and abscesses that may occur in the marrow, subperiosteal region or in soft tissues.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Anatomical information provided by MR can be helpful for drainage and surgical treatment.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T1 fat saturation gadolinium-enhanced images will show non-enhancement of fluid and pus with peripheral enhancement.</w:t>
      </w:r>
    </w:p>
    <w:p w14:paraId="76811175" w14:textId="5B850112" w:rsidR="007D2315" w:rsidRPr="00643511" w:rsidRDefault="003307EF" w:rsidP="0058432C">
      <w:pPr>
        <w:pStyle w:val="Normal1"/>
        <w:widowControl w:val="0"/>
        <w:spacing w:line="360" w:lineRule="auto"/>
        <w:ind w:firstLineChars="150" w:firstLine="360"/>
        <w:jc w:val="both"/>
        <w:rPr>
          <w:rFonts w:ascii="Book Antiqua" w:hAnsi="Book Antiqua"/>
          <w:color w:val="auto"/>
          <w:sz w:val="24"/>
        </w:rPr>
      </w:pPr>
      <w:r w:rsidRPr="00643511">
        <w:rPr>
          <w:rFonts w:ascii="Book Antiqua" w:hAnsi="Book Antiqua"/>
          <w:color w:val="auto"/>
          <w:sz w:val="24"/>
          <w:highlight w:val="white"/>
        </w:rPr>
        <w:t>The earliest finding of osteomyelitis on MRI is bone marrow edema and T2 and STIR sequences are very important for detecting these early changes (</w:t>
      </w:r>
      <w:r w:rsidR="001E2EEA" w:rsidRPr="00643511">
        <w:rPr>
          <w:rFonts w:ascii="Book Antiqua" w:hAnsi="Book Antiqua"/>
          <w:color w:val="auto"/>
          <w:sz w:val="24"/>
          <w:highlight w:val="white"/>
        </w:rPr>
        <w:t>F</w:t>
      </w:r>
      <w:r w:rsidRPr="00643511">
        <w:rPr>
          <w:rFonts w:ascii="Book Antiqua" w:hAnsi="Book Antiqua"/>
          <w:color w:val="auto"/>
          <w:sz w:val="24"/>
          <w:highlight w:val="white"/>
        </w:rPr>
        <w:t>igures 2 and 4).</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MRI is also sensitive for detection of periosteal elevation and the presence of a subperiosteal fluid collection or abscess (</w:t>
      </w:r>
      <w:r w:rsidR="003D7D38" w:rsidRPr="00643511">
        <w:rPr>
          <w:rFonts w:ascii="Book Antiqua" w:hAnsi="Book Antiqua"/>
          <w:color w:val="auto"/>
          <w:sz w:val="24"/>
          <w:highlight w:val="white"/>
        </w:rPr>
        <w:t>F</w:t>
      </w:r>
      <w:r w:rsidRPr="00643511">
        <w:rPr>
          <w:rFonts w:ascii="Book Antiqua" w:hAnsi="Book Antiqua"/>
          <w:color w:val="auto"/>
          <w:sz w:val="24"/>
          <w:highlight w:val="white"/>
        </w:rPr>
        <w:t>igure 5).</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Distinguishing normal hematopoietic marrow from abnormal marrow can be challenging in certain situations because of the normal hematopoietic marrow often seen in the </w:t>
      </w:r>
      <w:proofErr w:type="spellStart"/>
      <w:r w:rsidRPr="00643511">
        <w:rPr>
          <w:rFonts w:ascii="Book Antiqua" w:hAnsi="Book Antiqua"/>
          <w:color w:val="auto"/>
          <w:sz w:val="24"/>
          <w:highlight w:val="white"/>
        </w:rPr>
        <w:t>metaphyses</w:t>
      </w:r>
      <w:proofErr w:type="spellEnd"/>
      <w:r w:rsidRPr="00643511">
        <w:rPr>
          <w:rFonts w:ascii="Book Antiqua" w:hAnsi="Book Antiqua"/>
          <w:color w:val="auto"/>
          <w:sz w:val="24"/>
          <w:highlight w:val="white"/>
        </w:rPr>
        <w:t xml:space="preserve"> in children.</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 Normal </w:t>
      </w:r>
      <w:r w:rsidR="001D73D7" w:rsidRPr="00643511">
        <w:rPr>
          <w:rFonts w:ascii="Book Antiqua" w:hAnsi="Book Antiqua"/>
          <w:color w:val="auto"/>
          <w:sz w:val="24"/>
          <w:highlight w:val="white"/>
        </w:rPr>
        <w:t>hematopoietic</w:t>
      </w:r>
      <w:r w:rsidRPr="00643511">
        <w:rPr>
          <w:rFonts w:ascii="Book Antiqua" w:hAnsi="Book Antiqua"/>
          <w:color w:val="auto"/>
          <w:sz w:val="24"/>
          <w:highlight w:val="white"/>
        </w:rPr>
        <w:t xml:space="preserve"> marrow T1 signal should be </w:t>
      </w:r>
      <w:proofErr w:type="spellStart"/>
      <w:r w:rsidRPr="00643511">
        <w:rPr>
          <w:rFonts w:ascii="Book Antiqua" w:hAnsi="Book Antiqua"/>
          <w:color w:val="auto"/>
          <w:sz w:val="24"/>
          <w:highlight w:val="white"/>
        </w:rPr>
        <w:t>hyperintense</w:t>
      </w:r>
      <w:proofErr w:type="spellEnd"/>
      <w:r w:rsidRPr="00643511">
        <w:rPr>
          <w:rFonts w:ascii="Book Antiqua" w:hAnsi="Book Antiqua"/>
          <w:color w:val="auto"/>
          <w:sz w:val="24"/>
          <w:highlight w:val="white"/>
        </w:rPr>
        <w:t xml:space="preserve"> relative to muscle.</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If there is marrow infiltration or edema, the T1 signal is generally isointense or hypointense to muscle (</w:t>
      </w:r>
      <w:r w:rsidR="005109ED" w:rsidRPr="00643511">
        <w:rPr>
          <w:rFonts w:ascii="Book Antiqua" w:hAnsi="Book Antiqua"/>
          <w:color w:val="auto"/>
          <w:sz w:val="24"/>
          <w:highlight w:val="white"/>
        </w:rPr>
        <w:t>F</w:t>
      </w:r>
      <w:r w:rsidRPr="00643511">
        <w:rPr>
          <w:rFonts w:ascii="Book Antiqua" w:hAnsi="Book Antiqua"/>
          <w:color w:val="auto"/>
          <w:sz w:val="24"/>
          <w:highlight w:val="white"/>
        </w:rPr>
        <w:t>igure 6).</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Normal </w:t>
      </w:r>
      <w:r w:rsidR="001D73D7" w:rsidRPr="00643511">
        <w:rPr>
          <w:rFonts w:ascii="Book Antiqua" w:hAnsi="Book Antiqua"/>
          <w:color w:val="auto"/>
          <w:sz w:val="24"/>
          <w:highlight w:val="white"/>
        </w:rPr>
        <w:t>hematopoietic</w:t>
      </w:r>
      <w:r w:rsidRPr="00643511">
        <w:rPr>
          <w:rFonts w:ascii="Book Antiqua" w:hAnsi="Book Antiqua"/>
          <w:color w:val="auto"/>
          <w:sz w:val="24"/>
          <w:highlight w:val="white"/>
        </w:rPr>
        <w:t xml:space="preserve"> marrow should appear similar in adjacent or contralateral </w:t>
      </w:r>
      <w:proofErr w:type="spellStart"/>
      <w:r w:rsidRPr="00643511">
        <w:rPr>
          <w:rFonts w:ascii="Book Antiqua" w:hAnsi="Book Antiqua"/>
          <w:color w:val="auto"/>
          <w:sz w:val="24"/>
          <w:highlight w:val="white"/>
        </w:rPr>
        <w:t>metaphyses</w:t>
      </w:r>
      <w:proofErr w:type="spellEnd"/>
      <w:r w:rsidRPr="00643511">
        <w:rPr>
          <w:rFonts w:ascii="Book Antiqua" w:hAnsi="Book Antiqua"/>
          <w:color w:val="auto"/>
          <w:sz w:val="24"/>
          <w:highlight w:val="white"/>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Imaging of the contralateral body part is often helpful for this and is more easily obtained during imaging of the pelvis and lower extremities.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Since detailed small structure anatomical information is less important during evaluation of </w:t>
      </w:r>
      <w:r w:rsidRPr="00643511">
        <w:rPr>
          <w:rFonts w:ascii="Book Antiqua" w:hAnsi="Book Antiqua"/>
          <w:color w:val="auto"/>
          <w:sz w:val="24"/>
          <w:highlight w:val="white"/>
        </w:rPr>
        <w:lastRenderedPageBreak/>
        <w:t>OM, imaging with a body coil should be considered if large field of view imaging would be helpful.</w:t>
      </w:r>
      <w:r w:rsidR="00E178D1">
        <w:rPr>
          <w:rFonts w:ascii="Book Antiqua" w:hAnsi="Book Antiqua"/>
          <w:color w:val="auto"/>
          <w:sz w:val="24"/>
          <w:highlight w:val="white"/>
        </w:rPr>
        <w:t xml:space="preserve"> </w:t>
      </w:r>
    </w:p>
    <w:p w14:paraId="7F6CE86E" w14:textId="79CDCAE8" w:rsidR="007D2315" w:rsidRPr="00643511" w:rsidRDefault="003307EF" w:rsidP="00200830">
      <w:pPr>
        <w:pStyle w:val="Normal1"/>
        <w:widowControl w:val="0"/>
        <w:spacing w:line="360" w:lineRule="auto"/>
        <w:ind w:firstLineChars="150" w:firstLine="360"/>
        <w:jc w:val="both"/>
        <w:rPr>
          <w:rFonts w:ascii="Book Antiqua" w:hAnsi="Book Antiqua"/>
          <w:color w:val="auto"/>
          <w:sz w:val="24"/>
        </w:rPr>
      </w:pPr>
      <w:r w:rsidRPr="00643511">
        <w:rPr>
          <w:rFonts w:ascii="Book Antiqua" w:hAnsi="Book Antiqua"/>
          <w:color w:val="auto"/>
          <w:sz w:val="24"/>
          <w:highlight w:val="white"/>
        </w:rPr>
        <w:t>Pelvic osteomyelitis often occurs in metaphyseal equivalents such as the ischiopubic synchondrosis, pubic symphysis, triradiate cartilage, iliac apophyses and adjacent to the sacroiliac joint.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Involvement of adjacent soft tissues, muscles and bowel is not uncommon and MRI is helpful in imaging the extent and often the source of infection.</w:t>
      </w:r>
    </w:p>
    <w:p w14:paraId="101DB136" w14:textId="77777777" w:rsidR="007D2315" w:rsidRPr="00643511" w:rsidRDefault="007D2315" w:rsidP="00E03170">
      <w:pPr>
        <w:pStyle w:val="Normal1"/>
        <w:widowControl w:val="0"/>
        <w:spacing w:line="360" w:lineRule="auto"/>
        <w:jc w:val="both"/>
        <w:rPr>
          <w:rFonts w:ascii="Book Antiqua" w:hAnsi="Book Antiqua"/>
          <w:color w:val="auto"/>
          <w:sz w:val="24"/>
        </w:rPr>
      </w:pPr>
    </w:p>
    <w:p w14:paraId="5E2411CC" w14:textId="789BA852" w:rsidR="007D2315" w:rsidRPr="00200830" w:rsidRDefault="00200830" w:rsidP="00E03170">
      <w:pPr>
        <w:pStyle w:val="Normal1"/>
        <w:widowControl w:val="0"/>
        <w:spacing w:line="360" w:lineRule="auto"/>
        <w:jc w:val="both"/>
        <w:rPr>
          <w:rFonts w:ascii="Book Antiqua" w:hAnsi="Book Antiqua"/>
          <w:b/>
          <w:color w:val="auto"/>
          <w:sz w:val="24"/>
        </w:rPr>
      </w:pPr>
      <w:r w:rsidRPr="00200830">
        <w:rPr>
          <w:rFonts w:ascii="Book Antiqua" w:hAnsi="Book Antiqua"/>
          <w:b/>
          <w:color w:val="auto"/>
          <w:sz w:val="24"/>
          <w:highlight w:val="white"/>
        </w:rPr>
        <w:t>CHRONIC OSTEOMYELITIS</w:t>
      </w:r>
    </w:p>
    <w:p w14:paraId="28C270E7" w14:textId="74887CCF"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color w:val="auto"/>
          <w:sz w:val="24"/>
          <w:highlight w:val="white"/>
        </w:rPr>
        <w:t>Chronic infections of bone may be indolent and have minor signs, symptoms and serologic abnormalities.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However, cases of chronic osteomyelitis may be severe, incapacitating and difficult to treat.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Chronic osteomyelitis may occur after the following: acute osteomyelitis, trauma (</w:t>
      </w:r>
      <w:r w:rsidR="00BB73E4" w:rsidRPr="00643511">
        <w:rPr>
          <w:rFonts w:ascii="Book Antiqua" w:hAnsi="Book Antiqua"/>
          <w:color w:val="auto"/>
          <w:sz w:val="24"/>
          <w:highlight w:val="white"/>
        </w:rPr>
        <w:t>F</w:t>
      </w:r>
      <w:r w:rsidRPr="00643511">
        <w:rPr>
          <w:rFonts w:ascii="Book Antiqua" w:hAnsi="Book Antiqua"/>
          <w:color w:val="auto"/>
          <w:sz w:val="24"/>
          <w:highlight w:val="white"/>
        </w:rPr>
        <w:t xml:space="preserve">igure 7), joint replacement, orthopedic hardware (ex. used in fracture reduction), </w:t>
      </w:r>
      <w:r w:rsidR="001D73D7" w:rsidRPr="00643511">
        <w:rPr>
          <w:rFonts w:ascii="Book Antiqua" w:hAnsi="Book Antiqua"/>
          <w:color w:val="auto"/>
          <w:sz w:val="24"/>
          <w:highlight w:val="white"/>
        </w:rPr>
        <w:t>and mycobacterium</w:t>
      </w:r>
      <w:r w:rsidRPr="00643511">
        <w:rPr>
          <w:rFonts w:ascii="Book Antiqua" w:hAnsi="Book Antiqua"/>
          <w:color w:val="auto"/>
          <w:sz w:val="24"/>
          <w:highlight w:val="white"/>
        </w:rPr>
        <w:t xml:space="preserve"> tuberculosis or syphilis infections.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Chronic osteomyelitis is defined if symptoms persist after one month of appropriate antibiotic treatment or if there is persistent infection after one month of inadequate treatment.</w:t>
      </w:r>
      <w:r w:rsidR="00E178D1">
        <w:rPr>
          <w:rFonts w:ascii="Book Antiqua" w:hAnsi="Book Antiqua"/>
          <w:color w:val="auto"/>
          <w:sz w:val="24"/>
          <w:highlight w:val="white"/>
        </w:rPr>
        <w:t xml:space="preserve"> </w:t>
      </w:r>
    </w:p>
    <w:p w14:paraId="23B6F74C" w14:textId="55921F8C" w:rsidR="007D2315" w:rsidRPr="00643511" w:rsidRDefault="003307EF" w:rsidP="0014075F">
      <w:pPr>
        <w:pStyle w:val="Normal1"/>
        <w:widowControl w:val="0"/>
        <w:spacing w:line="360" w:lineRule="auto"/>
        <w:ind w:firstLineChars="150" w:firstLine="360"/>
        <w:jc w:val="both"/>
        <w:rPr>
          <w:rFonts w:ascii="Book Antiqua" w:hAnsi="Book Antiqua"/>
          <w:color w:val="auto"/>
          <w:sz w:val="24"/>
        </w:rPr>
      </w:pPr>
      <w:r w:rsidRPr="00643511">
        <w:rPr>
          <w:rFonts w:ascii="Book Antiqua" w:hAnsi="Book Antiqua"/>
          <w:color w:val="auto"/>
          <w:sz w:val="24"/>
          <w:highlight w:val="white"/>
        </w:rPr>
        <w:t>Imaging chronic osteomyelitis is helpful to evaluate the extent of infection within bone and surrounding soft tissues, identification of an abscess, sequestrum and sinus tract (</w:t>
      </w:r>
      <w:r w:rsidR="0085542B" w:rsidRPr="00643511">
        <w:rPr>
          <w:rFonts w:ascii="Book Antiqua" w:hAnsi="Book Antiqua"/>
          <w:color w:val="auto"/>
          <w:sz w:val="24"/>
          <w:highlight w:val="white"/>
        </w:rPr>
        <w:t>F</w:t>
      </w:r>
      <w:r w:rsidRPr="00643511">
        <w:rPr>
          <w:rFonts w:ascii="Book Antiqua" w:hAnsi="Book Antiqua"/>
          <w:color w:val="auto"/>
          <w:sz w:val="24"/>
          <w:highlight w:val="white"/>
        </w:rPr>
        <w:t>igure 8).</w:t>
      </w:r>
      <w:r w:rsidR="00E178D1">
        <w:rPr>
          <w:rFonts w:ascii="Book Antiqua" w:hAnsi="Book Antiqua"/>
          <w:color w:val="auto"/>
          <w:sz w:val="24"/>
          <w:highlight w:val="white"/>
        </w:rPr>
        <w:t xml:space="preserve"> </w:t>
      </w:r>
      <w:proofErr w:type="spellStart"/>
      <w:r w:rsidR="001D73D7" w:rsidRPr="00643511">
        <w:rPr>
          <w:rFonts w:ascii="Book Antiqua" w:hAnsi="Book Antiqua"/>
          <w:color w:val="auto"/>
          <w:sz w:val="24"/>
          <w:highlight w:val="white"/>
        </w:rPr>
        <w:t>Sequestra</w:t>
      </w:r>
      <w:proofErr w:type="spellEnd"/>
      <w:r w:rsidRPr="00643511">
        <w:rPr>
          <w:rFonts w:ascii="Book Antiqua" w:hAnsi="Book Antiqua"/>
          <w:color w:val="auto"/>
          <w:sz w:val="24"/>
          <w:highlight w:val="white"/>
        </w:rPr>
        <w:t xml:space="preserve"> of cortical bone appear as low signal on T1</w:t>
      </w:r>
      <w:r w:rsidR="001D73D7" w:rsidRPr="00643511">
        <w:rPr>
          <w:rFonts w:ascii="Book Antiqua" w:hAnsi="Book Antiqua"/>
          <w:color w:val="auto"/>
          <w:sz w:val="24"/>
          <w:highlight w:val="white"/>
        </w:rPr>
        <w:t>, T2</w:t>
      </w:r>
      <w:r w:rsidRPr="00643511">
        <w:rPr>
          <w:rFonts w:ascii="Book Antiqua" w:hAnsi="Book Antiqua"/>
          <w:color w:val="auto"/>
          <w:sz w:val="24"/>
          <w:highlight w:val="white"/>
        </w:rPr>
        <w:t xml:space="preserve"> and STIR and do not enhance.</w:t>
      </w:r>
      <w:r w:rsidR="00E178D1">
        <w:rPr>
          <w:rFonts w:ascii="Book Antiqua" w:hAnsi="Book Antiqua"/>
          <w:color w:val="auto"/>
          <w:sz w:val="24"/>
          <w:highlight w:val="white"/>
        </w:rPr>
        <w:t xml:space="preserve"> </w:t>
      </w:r>
      <w:r w:rsidR="001D73D7" w:rsidRPr="00643511">
        <w:rPr>
          <w:rFonts w:ascii="Book Antiqua" w:hAnsi="Book Antiqua"/>
          <w:color w:val="auto"/>
          <w:sz w:val="24"/>
          <w:highlight w:val="white"/>
        </w:rPr>
        <w:t>Imaging findings of chronic osteomyelitis include Brodie abscess, thick periosteum, sequestrum/necrotic bone fragments, and cloaca/draining tract (</w:t>
      </w:r>
      <w:r w:rsidR="00087367" w:rsidRPr="00643511">
        <w:rPr>
          <w:rFonts w:ascii="Book Antiqua" w:hAnsi="Book Antiqua"/>
          <w:color w:val="auto"/>
          <w:sz w:val="24"/>
          <w:highlight w:val="white"/>
        </w:rPr>
        <w:t>F</w:t>
      </w:r>
      <w:r w:rsidR="001D73D7" w:rsidRPr="00643511">
        <w:rPr>
          <w:rFonts w:ascii="Book Antiqua" w:hAnsi="Book Antiqua"/>
          <w:color w:val="auto"/>
          <w:sz w:val="24"/>
          <w:highlight w:val="white"/>
        </w:rPr>
        <w:t>igure 9).</w:t>
      </w:r>
      <w:r w:rsidR="00E178D1">
        <w:rPr>
          <w:rFonts w:ascii="Book Antiqua" w:hAnsi="Book Antiqua"/>
          <w:color w:val="auto"/>
          <w:sz w:val="24"/>
          <w:highlight w:val="white"/>
        </w:rPr>
        <w:t xml:space="preserve"> </w:t>
      </w:r>
      <w:r w:rsidR="001D73D7" w:rsidRPr="00643511">
        <w:rPr>
          <w:rFonts w:ascii="Book Antiqua" w:hAnsi="Book Antiqua"/>
          <w:color w:val="auto"/>
          <w:sz w:val="24"/>
          <w:highlight w:val="white"/>
        </w:rPr>
        <w:t>Sequestra</w:t>
      </w:r>
      <w:r w:rsidRPr="00643511">
        <w:rPr>
          <w:rFonts w:ascii="Book Antiqua" w:hAnsi="Book Antiqua"/>
          <w:color w:val="auto"/>
          <w:sz w:val="24"/>
          <w:highlight w:val="white"/>
        </w:rPr>
        <w:t xml:space="preserve"> of cancellous bone also do not enhance but are relatively hyperintense to cortical </w:t>
      </w:r>
      <w:r w:rsidR="001D73D7" w:rsidRPr="00643511">
        <w:rPr>
          <w:rFonts w:ascii="Book Antiqua" w:hAnsi="Book Antiqua"/>
          <w:color w:val="auto"/>
          <w:sz w:val="24"/>
          <w:highlight w:val="white"/>
        </w:rPr>
        <w:t>sequestra</w:t>
      </w:r>
      <w:r w:rsidRPr="00643511">
        <w:rPr>
          <w:rFonts w:ascii="Book Antiqua" w:hAnsi="Book Antiqua"/>
          <w:color w:val="auto"/>
          <w:sz w:val="24"/>
          <w:highlight w:val="white"/>
        </w:rPr>
        <w:t xml:space="preserve"> on T1, T2 and STIR.</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Granulation tissue, soft tissue inflammation and sinus tracts are all T1 hypointense, T2 and STIR hyperintense and enhance with gadolinium.</w:t>
      </w:r>
    </w:p>
    <w:p w14:paraId="7295D59D" w14:textId="5C81EBF3" w:rsidR="007D2315" w:rsidRPr="00643511" w:rsidRDefault="003307EF" w:rsidP="005270B0">
      <w:pPr>
        <w:pStyle w:val="Normal1"/>
        <w:widowControl w:val="0"/>
        <w:spacing w:line="360" w:lineRule="auto"/>
        <w:ind w:firstLineChars="150" w:firstLine="360"/>
        <w:jc w:val="both"/>
        <w:rPr>
          <w:rFonts w:ascii="Book Antiqua" w:hAnsi="Book Antiqua"/>
          <w:color w:val="auto"/>
          <w:sz w:val="24"/>
        </w:rPr>
      </w:pPr>
      <w:r w:rsidRPr="00643511">
        <w:rPr>
          <w:rFonts w:ascii="Book Antiqua" w:hAnsi="Book Antiqua"/>
          <w:color w:val="auto"/>
          <w:sz w:val="24"/>
          <w:highlight w:val="white"/>
        </w:rPr>
        <w:t xml:space="preserve">Brodie’s </w:t>
      </w:r>
      <w:r w:rsidR="001D73D7" w:rsidRPr="00643511">
        <w:rPr>
          <w:rFonts w:ascii="Book Antiqua" w:hAnsi="Book Antiqua"/>
          <w:color w:val="auto"/>
          <w:sz w:val="24"/>
          <w:highlight w:val="white"/>
        </w:rPr>
        <w:t>abscesses are</w:t>
      </w:r>
      <w:r w:rsidRPr="00643511">
        <w:rPr>
          <w:rFonts w:ascii="Book Antiqua" w:hAnsi="Book Antiqua"/>
          <w:color w:val="auto"/>
          <w:sz w:val="24"/>
          <w:highlight w:val="white"/>
        </w:rPr>
        <w:t xml:space="preserve"> usually metaphyseal and appear as a fluid filled cavity with an enhancing lining, rim of low signal sclerosis and peripheral edema (</w:t>
      </w:r>
      <w:r w:rsidR="00AF7211" w:rsidRPr="00643511">
        <w:rPr>
          <w:rFonts w:ascii="Book Antiqua" w:hAnsi="Book Antiqua"/>
          <w:color w:val="auto"/>
          <w:sz w:val="24"/>
          <w:highlight w:val="white"/>
        </w:rPr>
        <w:t>F</w:t>
      </w:r>
      <w:r w:rsidRPr="00643511">
        <w:rPr>
          <w:rFonts w:ascii="Book Antiqua" w:hAnsi="Book Antiqua"/>
          <w:color w:val="auto"/>
          <w:sz w:val="24"/>
          <w:highlight w:val="white"/>
        </w:rPr>
        <w:t>igure 10).</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A “penumbra sign” has been described with Brodie abscess and results from the lining of granulation tissue around the </w:t>
      </w:r>
      <w:r w:rsidR="001D73D7" w:rsidRPr="00643511">
        <w:rPr>
          <w:rFonts w:ascii="Book Antiqua" w:hAnsi="Book Antiqua"/>
          <w:color w:val="auto"/>
          <w:sz w:val="24"/>
          <w:highlight w:val="white"/>
        </w:rPr>
        <w:t>abscess that</w:t>
      </w:r>
      <w:r w:rsidRPr="00643511">
        <w:rPr>
          <w:rFonts w:ascii="Book Antiqua" w:hAnsi="Book Antiqua"/>
          <w:color w:val="auto"/>
          <w:sz w:val="24"/>
          <w:highlight w:val="white"/>
        </w:rPr>
        <w:t xml:space="preserve"> is T1 hyperintense relative to the abscess </w:t>
      </w:r>
      <w:r w:rsidRPr="00643511">
        <w:rPr>
          <w:rFonts w:ascii="Book Antiqua" w:hAnsi="Book Antiqua"/>
          <w:color w:val="auto"/>
          <w:sz w:val="24"/>
          <w:highlight w:val="white"/>
        </w:rPr>
        <w:lastRenderedPageBreak/>
        <w:t>cavity.</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A “double-line sign” has also been described on T2 and STIR images representing hyperintense granulation tissue surrounded by low signal sclerosis.</w:t>
      </w:r>
    </w:p>
    <w:p w14:paraId="60EEC480" w14:textId="77777777" w:rsidR="007D2315" w:rsidRPr="00643511" w:rsidRDefault="003307EF" w:rsidP="007D43BE">
      <w:pPr>
        <w:pStyle w:val="Normal1"/>
        <w:widowControl w:val="0"/>
        <w:spacing w:line="360" w:lineRule="auto"/>
        <w:ind w:firstLineChars="150" w:firstLine="360"/>
        <w:jc w:val="both"/>
        <w:rPr>
          <w:rFonts w:ascii="Book Antiqua" w:hAnsi="Book Antiqua"/>
          <w:color w:val="auto"/>
          <w:sz w:val="24"/>
        </w:rPr>
      </w:pPr>
      <w:proofErr w:type="spellStart"/>
      <w:r w:rsidRPr="00643511">
        <w:rPr>
          <w:rFonts w:ascii="Book Antiqua" w:hAnsi="Book Antiqua"/>
          <w:color w:val="auto"/>
          <w:sz w:val="24"/>
          <w:highlight w:val="white"/>
        </w:rPr>
        <w:t>Sclerosing</w:t>
      </w:r>
      <w:proofErr w:type="spellEnd"/>
      <w:r w:rsidRPr="00643511">
        <w:rPr>
          <w:rFonts w:ascii="Book Antiqua" w:hAnsi="Book Antiqua"/>
          <w:color w:val="auto"/>
          <w:sz w:val="24"/>
          <w:highlight w:val="white"/>
        </w:rPr>
        <w:t xml:space="preserve"> osteomyelitis of </w:t>
      </w:r>
      <w:proofErr w:type="spellStart"/>
      <w:r w:rsidRPr="00643511">
        <w:rPr>
          <w:rFonts w:ascii="Book Antiqua" w:hAnsi="Book Antiqua"/>
          <w:color w:val="auto"/>
          <w:sz w:val="24"/>
          <w:highlight w:val="white"/>
        </w:rPr>
        <w:t>Garre</w:t>
      </w:r>
      <w:proofErr w:type="spellEnd"/>
      <w:r w:rsidRPr="00643511">
        <w:rPr>
          <w:rFonts w:ascii="Book Antiqua" w:hAnsi="Book Antiqua"/>
          <w:color w:val="auto"/>
          <w:sz w:val="24"/>
          <w:highlight w:val="white"/>
        </w:rPr>
        <w:t xml:space="preserve"> is a type of chronic bone infection manifesting primarily with bony sclerosis.</w:t>
      </w:r>
    </w:p>
    <w:p w14:paraId="42F54089" w14:textId="77777777" w:rsidR="007D2315" w:rsidRPr="00643511" w:rsidRDefault="007D2315" w:rsidP="00E03170">
      <w:pPr>
        <w:pStyle w:val="Normal1"/>
        <w:widowControl w:val="0"/>
        <w:spacing w:line="360" w:lineRule="auto"/>
        <w:jc w:val="both"/>
        <w:rPr>
          <w:rFonts w:ascii="Book Antiqua" w:hAnsi="Book Antiqua"/>
          <w:color w:val="auto"/>
          <w:sz w:val="24"/>
        </w:rPr>
      </w:pPr>
    </w:p>
    <w:p w14:paraId="55B9A009" w14:textId="27856B1E" w:rsidR="007D2315" w:rsidRPr="007D43BE" w:rsidRDefault="007D43BE" w:rsidP="00E03170">
      <w:pPr>
        <w:pStyle w:val="Normal1"/>
        <w:widowControl w:val="0"/>
        <w:spacing w:line="360" w:lineRule="auto"/>
        <w:jc w:val="both"/>
        <w:rPr>
          <w:rFonts w:ascii="Book Antiqua" w:hAnsi="Book Antiqua"/>
          <w:b/>
          <w:color w:val="auto"/>
          <w:sz w:val="24"/>
        </w:rPr>
      </w:pPr>
      <w:r w:rsidRPr="007D43BE">
        <w:rPr>
          <w:rFonts w:ascii="Book Antiqua" w:hAnsi="Book Antiqua"/>
          <w:b/>
          <w:color w:val="auto"/>
          <w:sz w:val="24"/>
          <w:highlight w:val="white"/>
        </w:rPr>
        <w:t>CHRONIC RECURRENT MULTIFOCAL OSTEOMYELITIS</w:t>
      </w:r>
    </w:p>
    <w:p w14:paraId="4481ECA8" w14:textId="078B2336"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color w:val="auto"/>
          <w:sz w:val="24"/>
          <w:highlight w:val="white"/>
        </w:rPr>
        <w:t xml:space="preserve">Chronic recurrent multifocal osteomyelitis is a non-bacterial, noninfectious inflammation of </w:t>
      </w:r>
      <w:r w:rsidR="001D73D7" w:rsidRPr="00643511">
        <w:rPr>
          <w:rFonts w:ascii="Book Antiqua" w:hAnsi="Book Antiqua"/>
          <w:color w:val="auto"/>
          <w:sz w:val="24"/>
          <w:highlight w:val="white"/>
        </w:rPr>
        <w:t>bone that</w:t>
      </w:r>
      <w:r w:rsidRPr="00643511">
        <w:rPr>
          <w:rFonts w:ascii="Book Antiqua" w:hAnsi="Book Antiqua"/>
          <w:color w:val="auto"/>
          <w:sz w:val="24"/>
          <w:highlight w:val="white"/>
        </w:rPr>
        <w:t xml:space="preserve"> has been characterized as an auto-inflammatory disease.</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Cultures do not show an infectious source and biopsy shows nonspecific inflammation.</w:t>
      </w:r>
      <w:r w:rsidR="00E178D1">
        <w:rPr>
          <w:rFonts w:ascii="Book Antiqua" w:hAnsi="Book Antiqua"/>
          <w:color w:val="auto"/>
          <w:sz w:val="24"/>
          <w:highlight w:val="white"/>
        </w:rPr>
        <w:t xml:space="preserve"> </w:t>
      </w:r>
      <w:r w:rsidR="001D73D7" w:rsidRPr="00643511">
        <w:rPr>
          <w:rFonts w:ascii="Book Antiqua" w:hAnsi="Book Antiqua"/>
          <w:color w:val="auto"/>
          <w:sz w:val="24"/>
          <w:highlight w:val="white"/>
        </w:rPr>
        <w:t>Antibiotics do not alter the course of the disease</w:t>
      </w:r>
      <w:r w:rsidRPr="00643511">
        <w:rPr>
          <w:rFonts w:ascii="Book Antiqua" w:hAnsi="Book Antiqua"/>
          <w:color w:val="auto"/>
          <w:sz w:val="24"/>
          <w:highlight w:val="white"/>
        </w:rPr>
        <w:t xml:space="preserve"> and symptoms are better treated with anti-inflammatory medications.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Frequent sites of involvement include the metaphyses of the long bones, clavicles, spine and pelvis.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Other sites include the mandible, scapula, ribs, sternum, hands and feet.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Radiographic findings typically include lysis and sclerosis.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Since this disease frequently involves multiple sites, some of which are asymptomatic, WBMRI is recommended both to help aid in the diagnosis with multifocal involvement and document the extent of disease.</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During the active phase, there is bone marrow edema and often periostitis and soft tissue inflammation.</w:t>
      </w:r>
      <w:r w:rsidR="00E178D1">
        <w:rPr>
          <w:rFonts w:ascii="Book Antiqua" w:hAnsi="Book Antiqua"/>
          <w:color w:val="auto"/>
          <w:sz w:val="24"/>
          <w:highlight w:val="white"/>
        </w:rPr>
        <w:t xml:space="preserve"> </w:t>
      </w:r>
      <w:r w:rsidR="001D73D7" w:rsidRPr="00643511">
        <w:rPr>
          <w:rFonts w:ascii="Book Antiqua" w:hAnsi="Book Antiqua"/>
          <w:color w:val="auto"/>
          <w:sz w:val="24"/>
          <w:highlight w:val="white"/>
        </w:rPr>
        <w:t xml:space="preserve">MRI can show </w:t>
      </w:r>
      <w:proofErr w:type="spellStart"/>
      <w:r w:rsidR="001D73D7" w:rsidRPr="00643511">
        <w:rPr>
          <w:rFonts w:ascii="Book Antiqua" w:hAnsi="Book Antiqua"/>
          <w:color w:val="auto"/>
          <w:sz w:val="24"/>
          <w:highlight w:val="white"/>
        </w:rPr>
        <w:t>transphyseal</w:t>
      </w:r>
      <w:proofErr w:type="spellEnd"/>
      <w:r w:rsidR="001D73D7" w:rsidRPr="00643511">
        <w:rPr>
          <w:rFonts w:ascii="Book Antiqua" w:hAnsi="Book Antiqua"/>
          <w:color w:val="auto"/>
          <w:sz w:val="24"/>
          <w:highlight w:val="white"/>
        </w:rPr>
        <w:t xml:space="preserve"> disease, which can lead to physeal bars affecting growth and angular deformities (</w:t>
      </w:r>
      <w:r w:rsidR="004149F5" w:rsidRPr="00643511">
        <w:rPr>
          <w:rFonts w:ascii="Book Antiqua" w:hAnsi="Book Antiqua"/>
          <w:color w:val="auto"/>
          <w:sz w:val="24"/>
          <w:highlight w:val="white"/>
        </w:rPr>
        <w:t>F</w:t>
      </w:r>
      <w:r w:rsidR="001D73D7" w:rsidRPr="00643511">
        <w:rPr>
          <w:rFonts w:ascii="Book Antiqua" w:hAnsi="Book Antiqua"/>
          <w:color w:val="auto"/>
          <w:sz w:val="24"/>
          <w:highlight w:val="white"/>
        </w:rPr>
        <w:t>igure 11).</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Joint effusions, synovitis cartilage and subchondral bone erosions may also be seen.</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Larger fluid collections, abscess, sinus tracts and sequestra are not typical features of CRMO and are more often seen with bacterial </w:t>
      </w:r>
      <w:proofErr w:type="gramStart"/>
      <w:r w:rsidRPr="00643511">
        <w:rPr>
          <w:rFonts w:ascii="Book Antiqua" w:hAnsi="Book Antiqua"/>
          <w:color w:val="auto"/>
          <w:sz w:val="24"/>
          <w:highlight w:val="white"/>
        </w:rPr>
        <w:t>osteomyelitis</w:t>
      </w:r>
      <w:r w:rsidRPr="00643511">
        <w:rPr>
          <w:rFonts w:ascii="Book Antiqua" w:hAnsi="Book Antiqua"/>
          <w:color w:val="auto"/>
          <w:sz w:val="24"/>
          <w:highlight w:val="white"/>
          <w:vertAlign w:val="superscript"/>
        </w:rPr>
        <w:t>[</w:t>
      </w:r>
      <w:proofErr w:type="gramEnd"/>
      <w:r w:rsidRPr="00643511">
        <w:rPr>
          <w:rFonts w:ascii="Book Antiqua" w:hAnsi="Book Antiqua"/>
          <w:color w:val="auto"/>
          <w:sz w:val="24"/>
          <w:highlight w:val="white"/>
          <w:vertAlign w:val="superscript"/>
        </w:rPr>
        <w:t>17]</w:t>
      </w:r>
      <w:r w:rsidRPr="00643511">
        <w:rPr>
          <w:rFonts w:ascii="Book Antiqua" w:hAnsi="Book Antiqua"/>
          <w:color w:val="auto"/>
          <w:sz w:val="24"/>
          <w:highlight w:val="white"/>
        </w:rPr>
        <w:t>.</w:t>
      </w:r>
    </w:p>
    <w:p w14:paraId="4760AF64" w14:textId="77777777" w:rsidR="007D2315" w:rsidRPr="00643511" w:rsidRDefault="007D2315" w:rsidP="00E03170">
      <w:pPr>
        <w:pStyle w:val="Normal1"/>
        <w:widowControl w:val="0"/>
        <w:spacing w:line="360" w:lineRule="auto"/>
        <w:jc w:val="both"/>
        <w:rPr>
          <w:rFonts w:ascii="Book Antiqua" w:hAnsi="Book Antiqua"/>
          <w:color w:val="auto"/>
          <w:sz w:val="24"/>
        </w:rPr>
      </w:pPr>
    </w:p>
    <w:p w14:paraId="6335584E" w14:textId="4AE0F85D" w:rsidR="007D2315" w:rsidRPr="004149F5" w:rsidRDefault="004149F5" w:rsidP="00E03170">
      <w:pPr>
        <w:pStyle w:val="Normal1"/>
        <w:widowControl w:val="0"/>
        <w:spacing w:line="360" w:lineRule="auto"/>
        <w:jc w:val="both"/>
        <w:rPr>
          <w:rFonts w:ascii="Book Antiqua" w:hAnsi="Book Antiqua"/>
          <w:b/>
          <w:color w:val="auto"/>
          <w:sz w:val="24"/>
        </w:rPr>
      </w:pPr>
      <w:r w:rsidRPr="004149F5">
        <w:rPr>
          <w:rFonts w:ascii="Book Antiqua" w:hAnsi="Book Antiqua"/>
          <w:b/>
          <w:color w:val="auto"/>
          <w:sz w:val="24"/>
          <w:highlight w:val="white"/>
        </w:rPr>
        <w:t>DIAGNOSTIC CHALLENGES</w:t>
      </w:r>
    </w:p>
    <w:p w14:paraId="0B9ACD3D" w14:textId="17F2010D"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color w:val="auto"/>
          <w:sz w:val="24"/>
          <w:highlight w:val="white"/>
        </w:rPr>
        <w:t>Differentiating osteomyelitis from Ewing sarcoma can often be challenging.</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The fact that children often do not present with the classic signs and symptoms of an infection makes the clinical differentiation between these two diagnoses difficult.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Plain film findings of both osteomyelitis and Ewing sarcoma are often similar with an aggressive intramedullary process destroying normal cancellous and cortical bone creating a moth </w:t>
      </w:r>
      <w:r w:rsidRPr="00643511">
        <w:rPr>
          <w:rFonts w:ascii="Book Antiqua" w:hAnsi="Book Antiqua"/>
          <w:color w:val="auto"/>
          <w:sz w:val="24"/>
          <w:highlight w:val="white"/>
        </w:rPr>
        <w:lastRenderedPageBreak/>
        <w:t xml:space="preserve">eaten and </w:t>
      </w:r>
      <w:proofErr w:type="spellStart"/>
      <w:r w:rsidRPr="00643511">
        <w:rPr>
          <w:rFonts w:ascii="Book Antiqua" w:hAnsi="Book Antiqua"/>
          <w:color w:val="auto"/>
          <w:sz w:val="24"/>
          <w:highlight w:val="white"/>
        </w:rPr>
        <w:t>permeative</w:t>
      </w:r>
      <w:proofErr w:type="spellEnd"/>
      <w:r w:rsidRPr="00643511">
        <w:rPr>
          <w:rFonts w:ascii="Book Antiqua" w:hAnsi="Book Antiqua"/>
          <w:color w:val="auto"/>
          <w:sz w:val="24"/>
          <w:highlight w:val="white"/>
        </w:rPr>
        <w:t xml:space="preserve"> appearance.</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MRI can be helpful in differentiating between these two aggressive diseases.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Both may produce </w:t>
      </w:r>
      <w:proofErr w:type="spellStart"/>
      <w:r w:rsidRPr="00643511">
        <w:rPr>
          <w:rFonts w:ascii="Book Antiqua" w:hAnsi="Book Antiqua"/>
          <w:color w:val="auto"/>
          <w:sz w:val="24"/>
          <w:highlight w:val="white"/>
        </w:rPr>
        <w:t>periostitis</w:t>
      </w:r>
      <w:proofErr w:type="spellEnd"/>
      <w:r w:rsidRPr="00643511">
        <w:rPr>
          <w:rFonts w:ascii="Book Antiqua" w:hAnsi="Book Antiqua"/>
          <w:color w:val="auto"/>
          <w:sz w:val="24"/>
          <w:highlight w:val="white"/>
        </w:rPr>
        <w:t>, periosteal elevation, adjacent soft tissue mass and effacement of fat planes.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Soft tissue enhancement, cystic and necrotic foci and cortical destruction are found in both diseases and are less reliable at differentiation.</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 </w:t>
      </w:r>
      <w:r w:rsidR="001D73D7" w:rsidRPr="00643511">
        <w:rPr>
          <w:rFonts w:ascii="Book Antiqua" w:hAnsi="Book Antiqua"/>
          <w:color w:val="auto"/>
          <w:sz w:val="24"/>
          <w:highlight w:val="white"/>
        </w:rPr>
        <w:t xml:space="preserve">The presence of fat globules within the infiltrating marrow process or in a subperiosteal location is a feature of osteomyelitis more often than </w:t>
      </w:r>
      <w:proofErr w:type="gramStart"/>
      <w:r w:rsidR="001D73D7" w:rsidRPr="00643511">
        <w:rPr>
          <w:rFonts w:ascii="Book Antiqua" w:hAnsi="Book Antiqua"/>
          <w:color w:val="auto"/>
          <w:sz w:val="24"/>
          <w:highlight w:val="white"/>
        </w:rPr>
        <w:t>neoplasia</w:t>
      </w:r>
      <w:r w:rsidR="001D73D7" w:rsidRPr="00643511">
        <w:rPr>
          <w:rFonts w:ascii="Book Antiqua" w:hAnsi="Book Antiqua"/>
          <w:color w:val="auto"/>
          <w:sz w:val="24"/>
          <w:highlight w:val="white"/>
          <w:vertAlign w:val="superscript"/>
        </w:rPr>
        <w:t>[</w:t>
      </w:r>
      <w:proofErr w:type="gramEnd"/>
      <w:r w:rsidR="001D73D7" w:rsidRPr="00643511">
        <w:rPr>
          <w:rFonts w:ascii="Book Antiqua" w:hAnsi="Book Antiqua"/>
          <w:color w:val="auto"/>
          <w:sz w:val="24"/>
          <w:highlight w:val="white"/>
          <w:vertAlign w:val="superscript"/>
        </w:rPr>
        <w:t>18]</w:t>
      </w:r>
      <w:r w:rsidR="001D73D7" w:rsidRPr="00643511">
        <w:rPr>
          <w:rFonts w:ascii="Book Antiqua" w:hAnsi="Book Antiqua"/>
          <w:color w:val="auto"/>
          <w:sz w:val="24"/>
          <w:highlight w:val="white"/>
        </w:rPr>
        <w:t xml:space="preserve"> (</w:t>
      </w:r>
      <w:r w:rsidR="00AC50D0" w:rsidRPr="00643511">
        <w:rPr>
          <w:rFonts w:ascii="Book Antiqua" w:hAnsi="Book Antiqua"/>
          <w:color w:val="auto"/>
          <w:sz w:val="24"/>
          <w:highlight w:val="white"/>
        </w:rPr>
        <w:t>F</w:t>
      </w:r>
      <w:r w:rsidR="001D73D7" w:rsidRPr="00643511">
        <w:rPr>
          <w:rFonts w:ascii="Book Antiqua" w:hAnsi="Book Antiqua"/>
          <w:color w:val="auto"/>
          <w:sz w:val="24"/>
          <w:highlight w:val="white"/>
        </w:rPr>
        <w:t>igure 5).</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A recent study by </w:t>
      </w:r>
      <w:proofErr w:type="spellStart"/>
      <w:r w:rsidRPr="00643511">
        <w:rPr>
          <w:rFonts w:ascii="Book Antiqua" w:hAnsi="Book Antiqua"/>
          <w:color w:val="auto"/>
          <w:sz w:val="24"/>
          <w:highlight w:val="white"/>
        </w:rPr>
        <w:t>Henninger</w:t>
      </w:r>
      <w:proofErr w:type="spellEnd"/>
      <w:r w:rsidRPr="00643511">
        <w:rPr>
          <w:rFonts w:ascii="Book Antiqua" w:hAnsi="Book Antiqua"/>
          <w:color w:val="auto"/>
          <w:sz w:val="24"/>
          <w:highlight w:val="white"/>
        </w:rPr>
        <w:t xml:space="preserve"> </w:t>
      </w:r>
      <w:r w:rsidRPr="00B2391E">
        <w:rPr>
          <w:rFonts w:ascii="Book Antiqua" w:hAnsi="Book Antiqua"/>
          <w:i/>
          <w:color w:val="auto"/>
          <w:sz w:val="24"/>
          <w:highlight w:val="white"/>
        </w:rPr>
        <w:t xml:space="preserve">et </w:t>
      </w:r>
      <w:proofErr w:type="gramStart"/>
      <w:r w:rsidRPr="00B2391E">
        <w:rPr>
          <w:rFonts w:ascii="Book Antiqua" w:hAnsi="Book Antiqua"/>
          <w:i/>
          <w:color w:val="auto"/>
          <w:sz w:val="24"/>
          <w:highlight w:val="white"/>
        </w:rPr>
        <w:t>al</w:t>
      </w:r>
      <w:r w:rsidR="00B2391E" w:rsidRPr="00643511">
        <w:rPr>
          <w:rFonts w:ascii="Book Antiqua" w:hAnsi="Book Antiqua"/>
          <w:color w:val="auto"/>
          <w:sz w:val="24"/>
          <w:highlight w:val="white"/>
          <w:vertAlign w:val="superscript"/>
        </w:rPr>
        <w:t>[</w:t>
      </w:r>
      <w:proofErr w:type="gramEnd"/>
      <w:r w:rsidR="00B2391E" w:rsidRPr="00643511">
        <w:rPr>
          <w:rFonts w:ascii="Book Antiqua" w:hAnsi="Book Antiqua"/>
          <w:color w:val="auto"/>
          <w:sz w:val="24"/>
          <w:highlight w:val="white"/>
          <w:vertAlign w:val="superscript"/>
        </w:rPr>
        <w:t>19]</w:t>
      </w:r>
      <w:r w:rsidRPr="00643511">
        <w:rPr>
          <w:rFonts w:ascii="Book Antiqua" w:hAnsi="Book Antiqua"/>
          <w:color w:val="auto"/>
          <w:sz w:val="24"/>
          <w:highlight w:val="white"/>
        </w:rPr>
        <w:t xml:space="preserve"> showed that all cases of Ewing sarcoma had a sharp or defined margin of the bone lesion between normal bone and edematous/affected bone on T1 which was not present in cases of osteomyelitis (Figure 12).</w:t>
      </w:r>
      <w:r w:rsidR="00E178D1">
        <w:rPr>
          <w:rFonts w:ascii="Book Antiqua" w:hAnsi="Book Antiqua"/>
          <w:color w:val="auto"/>
          <w:sz w:val="24"/>
          <w:highlight w:val="white"/>
        </w:rPr>
        <w:t xml:space="preserve"> </w:t>
      </w:r>
    </w:p>
    <w:p w14:paraId="0BC22DC8" w14:textId="60095D05" w:rsidR="007D2315" w:rsidRPr="00643511" w:rsidRDefault="003307EF" w:rsidP="007D1CD9">
      <w:pPr>
        <w:pStyle w:val="Normal1"/>
        <w:widowControl w:val="0"/>
        <w:spacing w:line="360" w:lineRule="auto"/>
        <w:ind w:firstLineChars="150" w:firstLine="360"/>
        <w:jc w:val="both"/>
        <w:rPr>
          <w:rFonts w:ascii="Book Antiqua" w:hAnsi="Book Antiqua"/>
          <w:color w:val="auto"/>
          <w:sz w:val="24"/>
        </w:rPr>
      </w:pPr>
      <w:r w:rsidRPr="00643511">
        <w:rPr>
          <w:rFonts w:ascii="Book Antiqua" w:hAnsi="Book Antiqua"/>
          <w:color w:val="auto"/>
          <w:sz w:val="24"/>
          <w:highlight w:val="white"/>
        </w:rPr>
        <w:t>Langerhans cell histiocytosis often has a very similar appearance to osteomyelitis with an aggressive lytic lesion with ill-defined borders and surrounding inflammatory changes (</w:t>
      </w:r>
      <w:r w:rsidR="007D1CD9" w:rsidRPr="00643511">
        <w:rPr>
          <w:rFonts w:ascii="Book Antiqua" w:hAnsi="Book Antiqua"/>
          <w:color w:val="auto"/>
          <w:sz w:val="24"/>
          <w:highlight w:val="white"/>
        </w:rPr>
        <w:t>F</w:t>
      </w:r>
      <w:r w:rsidRPr="00643511">
        <w:rPr>
          <w:rFonts w:ascii="Book Antiqua" w:hAnsi="Book Antiqua"/>
          <w:color w:val="auto"/>
          <w:sz w:val="24"/>
          <w:highlight w:val="white"/>
        </w:rPr>
        <w:t>igure 13).</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A process centered in the diaphysis favors LCH over OM.</w:t>
      </w:r>
      <w:r w:rsidR="00E178D1">
        <w:rPr>
          <w:rFonts w:ascii="Book Antiqua" w:hAnsi="Book Antiqua"/>
          <w:color w:val="auto"/>
          <w:sz w:val="24"/>
          <w:highlight w:val="white"/>
        </w:rPr>
        <w:t xml:space="preserve"> </w:t>
      </w:r>
      <w:r w:rsidR="001D73D7" w:rsidRPr="00643511">
        <w:rPr>
          <w:rFonts w:ascii="Book Antiqua" w:hAnsi="Book Antiqua"/>
          <w:color w:val="auto"/>
          <w:sz w:val="24"/>
          <w:highlight w:val="white"/>
        </w:rPr>
        <w:t>However, differentiation from Langerhans cell histiocytosis, lymphoma and leukemia can be challenging and biopsy is necessary for definitive diagnosis.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Fractures, bone infarcts and healed osteomyelitis may pose a diagnostic challenge in differentiating between active osteomyelitis due to common features.</w:t>
      </w:r>
    </w:p>
    <w:p w14:paraId="336317DD" w14:textId="77777777" w:rsidR="007D2315" w:rsidRPr="00643511" w:rsidRDefault="007D2315" w:rsidP="00E03170">
      <w:pPr>
        <w:pStyle w:val="Normal1"/>
        <w:widowControl w:val="0"/>
        <w:spacing w:line="360" w:lineRule="auto"/>
        <w:jc w:val="both"/>
        <w:rPr>
          <w:rFonts w:ascii="Book Antiqua" w:hAnsi="Book Antiqua"/>
          <w:color w:val="auto"/>
          <w:sz w:val="24"/>
        </w:rPr>
      </w:pPr>
    </w:p>
    <w:p w14:paraId="7B975AB0" w14:textId="66430E5D" w:rsidR="007D2315" w:rsidRPr="009D73E7" w:rsidRDefault="009D73E7" w:rsidP="00E03170">
      <w:pPr>
        <w:pStyle w:val="Normal1"/>
        <w:widowControl w:val="0"/>
        <w:spacing w:line="360" w:lineRule="auto"/>
        <w:jc w:val="both"/>
        <w:rPr>
          <w:rFonts w:ascii="Book Antiqua" w:hAnsi="Book Antiqua"/>
          <w:b/>
          <w:color w:val="auto"/>
          <w:sz w:val="24"/>
        </w:rPr>
      </w:pPr>
      <w:r w:rsidRPr="009D73E7">
        <w:rPr>
          <w:rFonts w:ascii="Book Antiqua" w:hAnsi="Book Antiqua"/>
          <w:b/>
          <w:color w:val="auto"/>
          <w:sz w:val="24"/>
          <w:highlight w:val="white"/>
        </w:rPr>
        <w:t>ADVANCED MR IMAGING TECHNIQUES</w:t>
      </w:r>
    </w:p>
    <w:p w14:paraId="3EAB3808" w14:textId="67123C27"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color w:val="auto"/>
          <w:sz w:val="24"/>
          <w:highlight w:val="white"/>
        </w:rPr>
        <w:t>As noted above, the current protocols for MRI of suspected osteomyelitis utilize standard T1 and T2-weighted, STIR, and sometimes contrast-enhanced sequences.</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More advanced imaging techniques such as diffusion-weighted imaging (DWI), dynamic contrast-enhanced (DCE) MRI, and MR spectroscopy can be used as well, however their role is currently not well defined.</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A potential application for DWI would be characterization of fluid collections associated with osteomyelitis as abscesses characteristically demonstrate restricted diffusion on DWI.</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Additionally, DCE-MRI could potentially be used to identify areas of soft tissue necrosis, femoral/humeral head avascular necrosis, or possibly increase sensitivity for detection of CA-MRSA infection in non-ossified growth cartilage.</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Whole body MRI with digital merging of multiple </w:t>
      </w:r>
      <w:r w:rsidRPr="00643511">
        <w:rPr>
          <w:rFonts w:ascii="Book Antiqua" w:hAnsi="Book Antiqua"/>
          <w:color w:val="auto"/>
          <w:sz w:val="24"/>
          <w:highlight w:val="white"/>
        </w:rPr>
        <w:lastRenderedPageBreak/>
        <w:t xml:space="preserve">anatomic stations can be helpful for assessment of multiple sites of disease as well as suspected cases of CRMO. Further research is needed to define the utility of these imaging techniques in this setting. </w:t>
      </w:r>
    </w:p>
    <w:p w14:paraId="49915FA6" w14:textId="77777777" w:rsidR="007D2315" w:rsidRPr="00643511" w:rsidRDefault="007D2315" w:rsidP="00E03170">
      <w:pPr>
        <w:pStyle w:val="Normal1"/>
        <w:widowControl w:val="0"/>
        <w:spacing w:line="360" w:lineRule="auto"/>
        <w:jc w:val="both"/>
        <w:rPr>
          <w:rFonts w:ascii="Book Antiqua" w:hAnsi="Book Antiqua"/>
          <w:color w:val="auto"/>
          <w:sz w:val="24"/>
        </w:rPr>
      </w:pPr>
    </w:p>
    <w:p w14:paraId="79E11D8A" w14:textId="1C84AD63" w:rsidR="007D2315" w:rsidRDefault="007E66BE" w:rsidP="00E03170">
      <w:pPr>
        <w:pStyle w:val="Normal1"/>
        <w:widowControl w:val="0"/>
        <w:spacing w:line="360" w:lineRule="auto"/>
        <w:jc w:val="both"/>
        <w:rPr>
          <w:rFonts w:ascii="Book Antiqua" w:eastAsia="宋体" w:hAnsi="Book Antiqua"/>
          <w:b/>
          <w:color w:val="auto"/>
          <w:sz w:val="24"/>
          <w:lang w:eastAsia="zh-CN"/>
        </w:rPr>
      </w:pPr>
      <w:r w:rsidRPr="00E7173A">
        <w:rPr>
          <w:rFonts w:ascii="Book Antiqua" w:hAnsi="Book Antiqua"/>
          <w:b/>
          <w:color w:val="auto"/>
          <w:sz w:val="24"/>
        </w:rPr>
        <w:t>REFERENCES</w:t>
      </w:r>
    </w:p>
    <w:p w14:paraId="1541D574" w14:textId="77777777" w:rsidR="003C2E78" w:rsidRPr="00D3625E" w:rsidRDefault="003C2E78" w:rsidP="003C2E78">
      <w:pPr>
        <w:spacing w:line="360" w:lineRule="auto"/>
        <w:jc w:val="both"/>
        <w:rPr>
          <w:rFonts w:ascii="Book Antiqua" w:eastAsia="宋体" w:hAnsi="Book Antiqua" w:cs="宋体"/>
          <w:color w:val="000000"/>
        </w:rPr>
      </w:pPr>
      <w:r w:rsidRPr="00D3625E">
        <w:rPr>
          <w:rFonts w:ascii="Book Antiqua" w:eastAsia="宋体" w:hAnsi="Book Antiqua" w:cs="宋体"/>
          <w:color w:val="000000"/>
        </w:rPr>
        <w:t>1 </w:t>
      </w:r>
      <w:r w:rsidRPr="00D3625E">
        <w:rPr>
          <w:rFonts w:ascii="Book Antiqua" w:eastAsia="宋体" w:hAnsi="Book Antiqua" w:cs="宋体"/>
          <w:b/>
          <w:bCs/>
          <w:color w:val="000000"/>
        </w:rPr>
        <w:t>Steer AC</w:t>
      </w:r>
      <w:r w:rsidRPr="00D3625E">
        <w:rPr>
          <w:rFonts w:ascii="Book Antiqua" w:eastAsia="宋体" w:hAnsi="Book Antiqua" w:cs="宋体"/>
          <w:color w:val="000000"/>
        </w:rPr>
        <w:t xml:space="preserve">, </w:t>
      </w:r>
      <w:proofErr w:type="spellStart"/>
      <w:r w:rsidRPr="00D3625E">
        <w:rPr>
          <w:rFonts w:ascii="Book Antiqua" w:eastAsia="宋体" w:hAnsi="Book Antiqua" w:cs="宋体"/>
          <w:color w:val="000000"/>
        </w:rPr>
        <w:t>Carapetis</w:t>
      </w:r>
      <w:proofErr w:type="spellEnd"/>
      <w:r w:rsidRPr="00D3625E">
        <w:rPr>
          <w:rFonts w:ascii="Book Antiqua" w:eastAsia="宋体" w:hAnsi="Book Antiqua" w:cs="宋体"/>
          <w:color w:val="000000"/>
        </w:rPr>
        <w:t xml:space="preserve"> JR. Acute </w:t>
      </w:r>
      <w:proofErr w:type="spellStart"/>
      <w:r w:rsidRPr="00D3625E">
        <w:rPr>
          <w:rFonts w:ascii="Book Antiqua" w:eastAsia="宋体" w:hAnsi="Book Antiqua" w:cs="宋体"/>
          <w:color w:val="000000"/>
        </w:rPr>
        <w:t>hematogenous</w:t>
      </w:r>
      <w:proofErr w:type="spellEnd"/>
      <w:r w:rsidRPr="00D3625E">
        <w:rPr>
          <w:rFonts w:ascii="Book Antiqua" w:eastAsia="宋体" w:hAnsi="Book Antiqua" w:cs="宋体"/>
          <w:color w:val="000000"/>
        </w:rPr>
        <w:t xml:space="preserve"> osteomyelitis in children: recognition and management. </w:t>
      </w:r>
      <w:proofErr w:type="spellStart"/>
      <w:r w:rsidRPr="00D3625E">
        <w:rPr>
          <w:rFonts w:ascii="Book Antiqua" w:eastAsia="宋体" w:hAnsi="Book Antiqua" w:cs="宋体"/>
          <w:i/>
          <w:iCs/>
          <w:color w:val="000000"/>
        </w:rPr>
        <w:t>Paediatr</w:t>
      </w:r>
      <w:proofErr w:type="spellEnd"/>
      <w:r w:rsidRPr="00D3625E">
        <w:rPr>
          <w:rFonts w:ascii="Book Antiqua" w:eastAsia="宋体" w:hAnsi="Book Antiqua" w:cs="宋体"/>
          <w:i/>
          <w:iCs/>
          <w:color w:val="000000"/>
        </w:rPr>
        <w:t xml:space="preserve"> Drugs</w:t>
      </w:r>
      <w:r w:rsidRPr="00D3625E">
        <w:rPr>
          <w:rFonts w:ascii="Book Antiqua" w:eastAsia="宋体" w:hAnsi="Book Antiqua" w:cs="宋体"/>
          <w:color w:val="000000"/>
        </w:rPr>
        <w:t> 2004; </w:t>
      </w:r>
      <w:r w:rsidRPr="00D3625E">
        <w:rPr>
          <w:rFonts w:ascii="Book Antiqua" w:eastAsia="宋体" w:hAnsi="Book Antiqua" w:cs="宋体"/>
          <w:b/>
          <w:bCs/>
          <w:color w:val="000000"/>
        </w:rPr>
        <w:t>6</w:t>
      </w:r>
      <w:r w:rsidRPr="00D3625E">
        <w:rPr>
          <w:rFonts w:ascii="Book Antiqua" w:eastAsia="宋体" w:hAnsi="Book Antiqua" w:cs="宋体"/>
          <w:color w:val="000000"/>
        </w:rPr>
        <w:t>: 333-346 [PMID: 15612835]</w:t>
      </w:r>
    </w:p>
    <w:p w14:paraId="19A68CF3" w14:textId="77777777" w:rsidR="003C2E78" w:rsidRPr="00D3625E" w:rsidRDefault="003C2E78" w:rsidP="003C2E78">
      <w:pPr>
        <w:spacing w:line="360" w:lineRule="auto"/>
        <w:jc w:val="both"/>
        <w:rPr>
          <w:rFonts w:ascii="Book Antiqua" w:eastAsia="宋体" w:hAnsi="Book Antiqua" w:cs="宋体"/>
          <w:color w:val="000000"/>
        </w:rPr>
      </w:pPr>
      <w:proofErr w:type="gramStart"/>
      <w:r w:rsidRPr="00D3625E">
        <w:rPr>
          <w:rFonts w:ascii="Book Antiqua" w:eastAsia="宋体" w:hAnsi="Book Antiqua" w:cs="宋体"/>
          <w:color w:val="000000"/>
        </w:rPr>
        <w:t>2 </w:t>
      </w:r>
      <w:r w:rsidRPr="00D3625E">
        <w:rPr>
          <w:rFonts w:ascii="Book Antiqua" w:eastAsia="宋体" w:hAnsi="Book Antiqua" w:cs="宋体"/>
          <w:b/>
          <w:bCs/>
          <w:color w:val="000000"/>
        </w:rPr>
        <w:t>Nelson JD</w:t>
      </w:r>
      <w:r w:rsidRPr="00D3625E">
        <w:rPr>
          <w:rFonts w:ascii="Book Antiqua" w:eastAsia="宋体" w:hAnsi="Book Antiqua" w:cs="宋体"/>
          <w:color w:val="000000"/>
        </w:rPr>
        <w:t>.</w:t>
      </w:r>
      <w:proofErr w:type="gramEnd"/>
      <w:r w:rsidRPr="00D3625E">
        <w:rPr>
          <w:rFonts w:ascii="Book Antiqua" w:eastAsia="宋体" w:hAnsi="Book Antiqua" w:cs="宋体"/>
          <w:color w:val="000000"/>
        </w:rPr>
        <w:t xml:space="preserve"> </w:t>
      </w:r>
      <w:proofErr w:type="gramStart"/>
      <w:r w:rsidRPr="00D3625E">
        <w:rPr>
          <w:rFonts w:ascii="Book Antiqua" w:eastAsia="宋体" w:hAnsi="Book Antiqua" w:cs="宋体"/>
          <w:color w:val="000000"/>
        </w:rPr>
        <w:t>Acute osteomyelitis in children.</w:t>
      </w:r>
      <w:proofErr w:type="gramEnd"/>
      <w:r w:rsidRPr="00D3625E">
        <w:rPr>
          <w:rFonts w:ascii="Book Antiqua" w:eastAsia="宋体" w:hAnsi="Book Antiqua" w:cs="宋体"/>
          <w:color w:val="000000"/>
        </w:rPr>
        <w:t> </w:t>
      </w:r>
      <w:r w:rsidRPr="00D3625E">
        <w:rPr>
          <w:rFonts w:ascii="Book Antiqua" w:eastAsia="宋体" w:hAnsi="Book Antiqua" w:cs="宋体"/>
          <w:i/>
          <w:iCs/>
          <w:color w:val="000000"/>
        </w:rPr>
        <w:t xml:space="preserve">Infect Dis </w:t>
      </w:r>
      <w:proofErr w:type="spellStart"/>
      <w:r w:rsidRPr="00D3625E">
        <w:rPr>
          <w:rFonts w:ascii="Book Antiqua" w:eastAsia="宋体" w:hAnsi="Book Antiqua" w:cs="宋体"/>
          <w:i/>
          <w:iCs/>
          <w:color w:val="000000"/>
        </w:rPr>
        <w:t>Clin</w:t>
      </w:r>
      <w:proofErr w:type="spellEnd"/>
      <w:r w:rsidRPr="00D3625E">
        <w:rPr>
          <w:rFonts w:ascii="Book Antiqua" w:eastAsia="宋体" w:hAnsi="Book Antiqua" w:cs="宋体"/>
          <w:i/>
          <w:iCs/>
          <w:color w:val="000000"/>
        </w:rPr>
        <w:t xml:space="preserve"> North Am</w:t>
      </w:r>
      <w:r w:rsidRPr="00D3625E">
        <w:rPr>
          <w:rFonts w:ascii="Book Antiqua" w:eastAsia="宋体" w:hAnsi="Book Antiqua" w:cs="宋体"/>
          <w:color w:val="000000"/>
        </w:rPr>
        <w:t> 1990; </w:t>
      </w:r>
      <w:r w:rsidRPr="00D3625E">
        <w:rPr>
          <w:rFonts w:ascii="Book Antiqua" w:eastAsia="宋体" w:hAnsi="Book Antiqua" w:cs="宋体"/>
          <w:b/>
          <w:bCs/>
          <w:color w:val="000000"/>
        </w:rPr>
        <w:t>4</w:t>
      </w:r>
      <w:r w:rsidRPr="00D3625E">
        <w:rPr>
          <w:rFonts w:ascii="Book Antiqua" w:eastAsia="宋体" w:hAnsi="Book Antiqua" w:cs="宋体"/>
          <w:color w:val="000000"/>
        </w:rPr>
        <w:t>: 513-522 [PMID: 2212603]</w:t>
      </w:r>
    </w:p>
    <w:p w14:paraId="2579F688" w14:textId="77777777" w:rsidR="003C2E78" w:rsidRPr="00D3625E" w:rsidRDefault="003C2E78" w:rsidP="003C2E78">
      <w:pPr>
        <w:spacing w:line="360" w:lineRule="auto"/>
        <w:jc w:val="both"/>
        <w:rPr>
          <w:rFonts w:ascii="Book Antiqua" w:eastAsia="宋体" w:hAnsi="Book Antiqua" w:cs="宋体"/>
          <w:color w:val="000000"/>
        </w:rPr>
      </w:pPr>
      <w:r w:rsidRPr="00D3625E">
        <w:rPr>
          <w:rFonts w:ascii="Book Antiqua" w:eastAsia="宋体" w:hAnsi="Book Antiqua" w:cs="宋体"/>
          <w:color w:val="000000"/>
        </w:rPr>
        <w:t>3 </w:t>
      </w:r>
      <w:r w:rsidRPr="00D3625E">
        <w:rPr>
          <w:rFonts w:ascii="Book Antiqua" w:eastAsia="宋体" w:hAnsi="Book Antiqua" w:cs="宋体"/>
          <w:b/>
          <w:bCs/>
          <w:color w:val="000000"/>
        </w:rPr>
        <w:t>Arnold SR</w:t>
      </w:r>
      <w:r w:rsidRPr="00D3625E">
        <w:rPr>
          <w:rFonts w:ascii="Book Antiqua" w:eastAsia="宋体" w:hAnsi="Book Antiqua" w:cs="宋体"/>
          <w:color w:val="000000"/>
        </w:rPr>
        <w:t xml:space="preserve">, Elias D, Buckingham SC, Thomas ED, </w:t>
      </w:r>
      <w:proofErr w:type="spellStart"/>
      <w:r w:rsidRPr="00D3625E">
        <w:rPr>
          <w:rFonts w:ascii="Book Antiqua" w:eastAsia="宋体" w:hAnsi="Book Antiqua" w:cs="宋体"/>
          <w:color w:val="000000"/>
        </w:rPr>
        <w:t>Novais</w:t>
      </w:r>
      <w:proofErr w:type="spellEnd"/>
      <w:r w:rsidRPr="00D3625E">
        <w:rPr>
          <w:rFonts w:ascii="Book Antiqua" w:eastAsia="宋体" w:hAnsi="Book Antiqua" w:cs="宋体"/>
          <w:color w:val="000000"/>
        </w:rPr>
        <w:t xml:space="preserve"> E, </w:t>
      </w:r>
      <w:proofErr w:type="spellStart"/>
      <w:r w:rsidRPr="00D3625E">
        <w:rPr>
          <w:rFonts w:ascii="Book Antiqua" w:eastAsia="宋体" w:hAnsi="Book Antiqua" w:cs="宋体"/>
          <w:color w:val="000000"/>
        </w:rPr>
        <w:t>Arkader</w:t>
      </w:r>
      <w:proofErr w:type="spellEnd"/>
      <w:r w:rsidRPr="00D3625E">
        <w:rPr>
          <w:rFonts w:ascii="Book Antiqua" w:eastAsia="宋体" w:hAnsi="Book Antiqua" w:cs="宋体"/>
          <w:color w:val="000000"/>
        </w:rPr>
        <w:t xml:space="preserve"> A, Howard C. Changing patterns of acute </w:t>
      </w:r>
      <w:proofErr w:type="spellStart"/>
      <w:r w:rsidRPr="00D3625E">
        <w:rPr>
          <w:rFonts w:ascii="Book Antiqua" w:eastAsia="宋体" w:hAnsi="Book Antiqua" w:cs="宋体"/>
          <w:color w:val="000000"/>
        </w:rPr>
        <w:t>hematogenous</w:t>
      </w:r>
      <w:proofErr w:type="spellEnd"/>
      <w:r w:rsidRPr="00D3625E">
        <w:rPr>
          <w:rFonts w:ascii="Book Antiqua" w:eastAsia="宋体" w:hAnsi="Book Antiqua" w:cs="宋体"/>
          <w:color w:val="000000"/>
        </w:rPr>
        <w:t xml:space="preserve"> osteomyelitis and septic arthritis: emergence of community-associated methicillin-resistant Staphylococcus </w:t>
      </w:r>
      <w:proofErr w:type="spellStart"/>
      <w:r w:rsidRPr="00D3625E">
        <w:rPr>
          <w:rFonts w:ascii="Book Antiqua" w:eastAsia="宋体" w:hAnsi="Book Antiqua" w:cs="宋体"/>
          <w:color w:val="000000"/>
        </w:rPr>
        <w:t>aureus</w:t>
      </w:r>
      <w:proofErr w:type="spellEnd"/>
      <w:r w:rsidRPr="00D3625E">
        <w:rPr>
          <w:rFonts w:ascii="Book Antiqua" w:eastAsia="宋体" w:hAnsi="Book Antiqua" w:cs="宋体"/>
          <w:color w:val="000000"/>
        </w:rPr>
        <w:t>. </w:t>
      </w:r>
      <w:r w:rsidRPr="00D3625E">
        <w:rPr>
          <w:rFonts w:ascii="Book Antiqua" w:eastAsia="宋体" w:hAnsi="Book Antiqua" w:cs="宋体"/>
          <w:i/>
          <w:iCs/>
          <w:color w:val="000000"/>
        </w:rPr>
        <w:t xml:space="preserve">J </w:t>
      </w:r>
      <w:proofErr w:type="spellStart"/>
      <w:r w:rsidRPr="00D3625E">
        <w:rPr>
          <w:rFonts w:ascii="Book Antiqua" w:eastAsia="宋体" w:hAnsi="Book Antiqua" w:cs="宋体"/>
          <w:i/>
          <w:iCs/>
          <w:color w:val="000000"/>
        </w:rPr>
        <w:t>Pediatr</w:t>
      </w:r>
      <w:proofErr w:type="spellEnd"/>
      <w:r w:rsidRPr="00D3625E">
        <w:rPr>
          <w:rFonts w:ascii="Book Antiqua" w:eastAsia="宋体" w:hAnsi="Book Antiqua" w:cs="宋体"/>
          <w:i/>
          <w:iCs/>
          <w:color w:val="000000"/>
        </w:rPr>
        <w:t xml:space="preserve"> </w:t>
      </w:r>
      <w:proofErr w:type="spellStart"/>
      <w:r w:rsidRPr="00D3625E">
        <w:rPr>
          <w:rFonts w:ascii="Book Antiqua" w:eastAsia="宋体" w:hAnsi="Book Antiqua" w:cs="宋体"/>
          <w:i/>
          <w:iCs/>
          <w:color w:val="000000"/>
        </w:rPr>
        <w:t>Orthop</w:t>
      </w:r>
      <w:proofErr w:type="spellEnd"/>
      <w:r w:rsidRPr="00D3625E">
        <w:rPr>
          <w:rFonts w:ascii="Book Antiqua" w:eastAsia="宋体" w:hAnsi="Book Antiqua" w:cs="宋体"/>
          <w:color w:val="000000"/>
        </w:rPr>
        <w:t> </w:t>
      </w:r>
      <w:r>
        <w:rPr>
          <w:rFonts w:ascii="Book Antiqua" w:eastAsia="宋体" w:hAnsi="Book Antiqua" w:cs="宋体" w:hint="eastAsia"/>
          <w:color w:val="000000"/>
        </w:rPr>
        <w:t>2006</w:t>
      </w:r>
      <w:r w:rsidRPr="00D3625E">
        <w:rPr>
          <w:rFonts w:ascii="Book Antiqua" w:eastAsia="宋体" w:hAnsi="Book Antiqua" w:cs="宋体"/>
          <w:color w:val="000000"/>
        </w:rPr>
        <w:t>; </w:t>
      </w:r>
      <w:r w:rsidRPr="00D3625E">
        <w:rPr>
          <w:rFonts w:ascii="Book Antiqua" w:eastAsia="宋体" w:hAnsi="Book Antiqua" w:cs="宋体"/>
          <w:b/>
          <w:bCs/>
          <w:color w:val="000000"/>
        </w:rPr>
        <w:t>26</w:t>
      </w:r>
      <w:r w:rsidRPr="00D3625E">
        <w:rPr>
          <w:rFonts w:ascii="Book Antiqua" w:eastAsia="宋体" w:hAnsi="Book Antiqua" w:cs="宋体"/>
          <w:color w:val="000000"/>
        </w:rPr>
        <w:t>: 703-708 [PMID: 17065930]</w:t>
      </w:r>
    </w:p>
    <w:p w14:paraId="52F39858" w14:textId="6F8C1661" w:rsidR="003C2E78" w:rsidRPr="00D3625E" w:rsidRDefault="003C2E78" w:rsidP="003C2E78">
      <w:pPr>
        <w:spacing w:line="360" w:lineRule="auto"/>
        <w:jc w:val="both"/>
        <w:rPr>
          <w:rFonts w:ascii="Book Antiqua" w:eastAsia="宋体" w:hAnsi="Book Antiqua" w:cs="宋体"/>
          <w:color w:val="000000"/>
        </w:rPr>
      </w:pPr>
      <w:r w:rsidRPr="00D3625E">
        <w:rPr>
          <w:rFonts w:ascii="Book Antiqua" w:eastAsia="宋体" w:hAnsi="Book Antiqua" w:cs="宋体"/>
          <w:color w:val="000000"/>
        </w:rPr>
        <w:t>4 </w:t>
      </w:r>
      <w:r w:rsidRPr="00D3625E">
        <w:rPr>
          <w:rFonts w:ascii="Book Antiqua" w:eastAsia="宋体" w:hAnsi="Book Antiqua" w:cs="宋体"/>
          <w:b/>
          <w:bCs/>
          <w:color w:val="000000"/>
        </w:rPr>
        <w:t>Jaramillo D</w:t>
      </w:r>
      <w:r w:rsidRPr="00D3625E">
        <w:rPr>
          <w:rFonts w:ascii="Book Antiqua" w:eastAsia="宋体" w:hAnsi="Book Antiqua" w:cs="宋体"/>
          <w:color w:val="000000"/>
        </w:rPr>
        <w:t>. Infection: musculoskeletal. </w:t>
      </w:r>
      <w:proofErr w:type="spellStart"/>
      <w:r w:rsidRPr="00D3625E">
        <w:rPr>
          <w:rFonts w:ascii="Book Antiqua" w:eastAsia="宋体" w:hAnsi="Book Antiqua" w:cs="宋体"/>
          <w:i/>
          <w:iCs/>
          <w:color w:val="000000"/>
        </w:rPr>
        <w:t>Pediatr</w:t>
      </w:r>
      <w:proofErr w:type="spellEnd"/>
      <w:r w:rsidRPr="00D3625E">
        <w:rPr>
          <w:rFonts w:ascii="Book Antiqua" w:eastAsia="宋体" w:hAnsi="Book Antiqua" w:cs="宋体"/>
          <w:i/>
          <w:iCs/>
          <w:color w:val="000000"/>
        </w:rPr>
        <w:t xml:space="preserve"> </w:t>
      </w:r>
      <w:proofErr w:type="spellStart"/>
      <w:r w:rsidRPr="00D3625E">
        <w:rPr>
          <w:rFonts w:ascii="Book Antiqua" w:eastAsia="宋体" w:hAnsi="Book Antiqua" w:cs="宋体"/>
          <w:i/>
          <w:iCs/>
          <w:color w:val="000000"/>
        </w:rPr>
        <w:t>Radiol</w:t>
      </w:r>
      <w:proofErr w:type="spellEnd"/>
      <w:r w:rsidRPr="00D3625E">
        <w:rPr>
          <w:rFonts w:ascii="Book Antiqua" w:eastAsia="宋体" w:hAnsi="Book Antiqua" w:cs="宋体"/>
          <w:color w:val="000000"/>
        </w:rPr>
        <w:t> 2011; </w:t>
      </w:r>
      <w:r w:rsidRPr="00D3625E">
        <w:rPr>
          <w:rFonts w:ascii="Book Antiqua" w:eastAsia="宋体" w:hAnsi="Book Antiqua" w:cs="宋体"/>
          <w:b/>
          <w:bCs/>
          <w:color w:val="000000"/>
        </w:rPr>
        <w:t xml:space="preserve">41 </w:t>
      </w:r>
      <w:proofErr w:type="spellStart"/>
      <w:r w:rsidRPr="00D3625E">
        <w:rPr>
          <w:rFonts w:ascii="Book Antiqua" w:eastAsia="宋体" w:hAnsi="Book Antiqua" w:cs="宋体"/>
          <w:bCs/>
          <w:color w:val="000000"/>
        </w:rPr>
        <w:t>Suppl</w:t>
      </w:r>
      <w:proofErr w:type="spellEnd"/>
      <w:r w:rsidRPr="00D3625E">
        <w:rPr>
          <w:rFonts w:ascii="Book Antiqua" w:eastAsia="宋体" w:hAnsi="Book Antiqua" w:cs="宋体"/>
          <w:bCs/>
          <w:color w:val="000000"/>
        </w:rPr>
        <w:t xml:space="preserve"> 1</w:t>
      </w:r>
      <w:r w:rsidRPr="00D3625E">
        <w:rPr>
          <w:rFonts w:ascii="Book Antiqua" w:eastAsia="宋体" w:hAnsi="Book Antiqua" w:cs="宋体"/>
          <w:color w:val="000000"/>
        </w:rPr>
        <w:t>: S127-S134 [PMID: 21523583 DOI: 10.1007/s00247-011-2001-y</w:t>
      </w:r>
      <w:r w:rsidR="00B521E8">
        <w:rPr>
          <w:rFonts w:ascii="Book Antiqua" w:eastAsia="宋体" w:hAnsi="Book Antiqua" w:cs="宋体"/>
          <w:color w:val="000000"/>
        </w:rPr>
        <w:t>]</w:t>
      </w:r>
    </w:p>
    <w:p w14:paraId="6628591C" w14:textId="77777777" w:rsidR="003C2E78" w:rsidRPr="00D3625E" w:rsidRDefault="003C2E78" w:rsidP="003C2E78">
      <w:pPr>
        <w:spacing w:line="360" w:lineRule="auto"/>
        <w:jc w:val="both"/>
        <w:rPr>
          <w:rFonts w:ascii="Book Antiqua" w:eastAsia="宋体" w:hAnsi="Book Antiqua" w:cs="宋体"/>
          <w:color w:val="000000"/>
        </w:rPr>
      </w:pPr>
      <w:r w:rsidRPr="00D3625E">
        <w:rPr>
          <w:rFonts w:ascii="Book Antiqua" w:eastAsia="宋体" w:hAnsi="Book Antiqua" w:cs="宋体"/>
          <w:color w:val="000000"/>
        </w:rPr>
        <w:t xml:space="preserve">5 </w:t>
      </w:r>
      <w:proofErr w:type="spellStart"/>
      <w:r w:rsidRPr="00D3625E">
        <w:rPr>
          <w:rFonts w:ascii="Book Antiqua" w:eastAsia="宋体" w:hAnsi="Book Antiqua" w:cs="宋体"/>
          <w:b/>
          <w:color w:val="000000"/>
        </w:rPr>
        <w:t>Kalyoussef</w:t>
      </w:r>
      <w:proofErr w:type="spellEnd"/>
      <w:r w:rsidRPr="00D3625E">
        <w:rPr>
          <w:rFonts w:ascii="Book Antiqua" w:eastAsia="宋体" w:hAnsi="Book Antiqua" w:cs="宋体"/>
          <w:b/>
          <w:color w:val="000000"/>
        </w:rPr>
        <w:t xml:space="preserve"> S</w:t>
      </w:r>
      <w:r w:rsidRPr="00D3625E">
        <w:rPr>
          <w:rFonts w:ascii="Book Antiqua" w:eastAsia="宋体" w:hAnsi="Book Antiqua" w:cs="宋体"/>
          <w:color w:val="000000"/>
        </w:rPr>
        <w:t xml:space="preserve">, </w:t>
      </w:r>
      <w:proofErr w:type="spellStart"/>
      <w:r w:rsidRPr="00D3625E">
        <w:rPr>
          <w:rFonts w:ascii="Book Antiqua" w:eastAsia="宋体" w:hAnsi="Book Antiqua" w:cs="宋体"/>
          <w:color w:val="000000"/>
        </w:rPr>
        <w:t>Tolan</w:t>
      </w:r>
      <w:proofErr w:type="spellEnd"/>
      <w:r w:rsidRPr="00D3625E">
        <w:rPr>
          <w:rFonts w:ascii="Book Antiqua" w:eastAsia="宋体" w:hAnsi="Book Antiqua" w:cs="宋体"/>
          <w:color w:val="000000"/>
        </w:rPr>
        <w:t xml:space="preserve"> RW, Noel GJ. </w:t>
      </w:r>
      <w:proofErr w:type="gramStart"/>
      <w:r w:rsidRPr="00D3625E">
        <w:rPr>
          <w:rFonts w:ascii="Book Antiqua" w:eastAsia="宋体" w:hAnsi="Book Antiqua" w:cs="宋体"/>
          <w:color w:val="000000"/>
        </w:rPr>
        <w:t>Pediatric Osteomyelitis.</w:t>
      </w:r>
      <w:proofErr w:type="gramEnd"/>
      <w:r w:rsidRPr="00D3625E">
        <w:rPr>
          <w:rFonts w:ascii="Book Antiqua" w:eastAsia="宋体" w:hAnsi="Book Antiqua" w:cs="宋体"/>
          <w:color w:val="000000"/>
        </w:rPr>
        <w:t xml:space="preserve"> (Apr 10, 2013) </w:t>
      </w:r>
      <w:proofErr w:type="spellStart"/>
      <w:r w:rsidRPr="00D3625E">
        <w:rPr>
          <w:rFonts w:ascii="Book Antiqua" w:eastAsia="宋体" w:hAnsi="Book Antiqua" w:cs="宋体"/>
          <w:color w:val="000000"/>
        </w:rPr>
        <w:t>eMedicine</w:t>
      </w:r>
      <w:proofErr w:type="spellEnd"/>
      <w:r w:rsidRPr="00D3625E">
        <w:rPr>
          <w:rFonts w:ascii="Book Antiqua" w:eastAsia="宋体" w:hAnsi="Book Antiqua" w:cs="宋体"/>
          <w:color w:val="000000"/>
        </w:rPr>
        <w:t xml:space="preserve"> retrieved 1/26/2014 from </w:t>
      </w:r>
      <w:bookmarkStart w:id="94" w:name="OLE_LINK522"/>
      <w:bookmarkStart w:id="95" w:name="OLE_LINK523"/>
      <w:r w:rsidRPr="00D3625E">
        <w:rPr>
          <w:rFonts w:ascii="Book Antiqua" w:eastAsia="宋体" w:hAnsi="Book Antiqua" w:cs="宋体"/>
          <w:color w:val="000000"/>
        </w:rPr>
        <w:t>http: //emedicine.medscape.com/article/967095-overview</w:t>
      </w:r>
    </w:p>
    <w:bookmarkEnd w:id="94"/>
    <w:bookmarkEnd w:id="95"/>
    <w:p w14:paraId="34EF6BA7" w14:textId="24531C1F" w:rsidR="003C2E78" w:rsidRPr="00D3625E" w:rsidRDefault="003C2E78" w:rsidP="003C2E78">
      <w:pPr>
        <w:spacing w:line="360" w:lineRule="auto"/>
        <w:jc w:val="both"/>
        <w:rPr>
          <w:rFonts w:ascii="Book Antiqua" w:eastAsia="宋体" w:hAnsi="Book Antiqua" w:cs="宋体"/>
          <w:color w:val="000000"/>
        </w:rPr>
      </w:pPr>
      <w:r w:rsidRPr="00D3625E">
        <w:rPr>
          <w:rFonts w:ascii="Book Antiqua" w:eastAsia="宋体" w:hAnsi="Book Antiqua" w:cs="宋体"/>
          <w:color w:val="000000"/>
        </w:rPr>
        <w:t>6 </w:t>
      </w:r>
      <w:proofErr w:type="spellStart"/>
      <w:r w:rsidRPr="00D3625E">
        <w:rPr>
          <w:rFonts w:ascii="Book Antiqua" w:eastAsia="宋体" w:hAnsi="Book Antiqua" w:cs="宋体"/>
          <w:b/>
          <w:bCs/>
          <w:color w:val="000000"/>
        </w:rPr>
        <w:t>DiPoce</w:t>
      </w:r>
      <w:proofErr w:type="spellEnd"/>
      <w:r w:rsidRPr="00D3625E">
        <w:rPr>
          <w:rFonts w:ascii="Book Antiqua" w:eastAsia="宋体" w:hAnsi="Book Antiqua" w:cs="宋体"/>
          <w:b/>
          <w:bCs/>
          <w:color w:val="000000"/>
        </w:rPr>
        <w:t xml:space="preserve"> J</w:t>
      </w:r>
      <w:r w:rsidRPr="00D3625E">
        <w:rPr>
          <w:rFonts w:ascii="Book Antiqua" w:eastAsia="宋体" w:hAnsi="Book Antiqua" w:cs="宋体"/>
          <w:color w:val="000000"/>
        </w:rPr>
        <w:t xml:space="preserve">, </w:t>
      </w:r>
      <w:proofErr w:type="spellStart"/>
      <w:r w:rsidRPr="00D3625E">
        <w:rPr>
          <w:rFonts w:ascii="Book Antiqua" w:eastAsia="宋体" w:hAnsi="Book Antiqua" w:cs="宋体"/>
          <w:color w:val="000000"/>
        </w:rPr>
        <w:t>Jbara</w:t>
      </w:r>
      <w:proofErr w:type="spellEnd"/>
      <w:r w:rsidRPr="00D3625E">
        <w:rPr>
          <w:rFonts w:ascii="Book Antiqua" w:eastAsia="宋体" w:hAnsi="Book Antiqua" w:cs="宋体"/>
          <w:color w:val="000000"/>
        </w:rPr>
        <w:t xml:space="preserve"> ME, Brenner AI. Pediatric osteomyelitis: a </w:t>
      </w:r>
      <w:proofErr w:type="spellStart"/>
      <w:r w:rsidRPr="00D3625E">
        <w:rPr>
          <w:rFonts w:ascii="Book Antiqua" w:eastAsia="宋体" w:hAnsi="Book Antiqua" w:cs="宋体"/>
          <w:color w:val="000000"/>
        </w:rPr>
        <w:t>scintigraphic</w:t>
      </w:r>
      <w:proofErr w:type="spellEnd"/>
      <w:r w:rsidRPr="00D3625E">
        <w:rPr>
          <w:rFonts w:ascii="Book Antiqua" w:eastAsia="宋体" w:hAnsi="Book Antiqua" w:cs="宋体"/>
          <w:color w:val="000000"/>
        </w:rPr>
        <w:t xml:space="preserve"> case-based review. </w:t>
      </w:r>
      <w:proofErr w:type="spellStart"/>
      <w:r w:rsidRPr="00D3625E">
        <w:rPr>
          <w:rFonts w:ascii="Book Antiqua" w:eastAsia="宋体" w:hAnsi="Book Antiqua" w:cs="宋体"/>
          <w:i/>
          <w:iCs/>
          <w:color w:val="000000"/>
        </w:rPr>
        <w:t>Radiographics</w:t>
      </w:r>
      <w:proofErr w:type="spellEnd"/>
      <w:r w:rsidRPr="00D3625E">
        <w:rPr>
          <w:rFonts w:ascii="Book Antiqua" w:eastAsia="宋体" w:hAnsi="Book Antiqua" w:cs="宋体"/>
          <w:color w:val="000000"/>
        </w:rPr>
        <w:t> </w:t>
      </w:r>
      <w:r w:rsidR="00B2391E">
        <w:rPr>
          <w:rFonts w:ascii="Book Antiqua" w:eastAsia="宋体" w:hAnsi="Book Antiqua" w:cs="宋体" w:hint="eastAsia"/>
          <w:color w:val="000000"/>
          <w:lang w:eastAsia="zh-CN"/>
        </w:rPr>
        <w:t>2012</w:t>
      </w:r>
      <w:r w:rsidRPr="00D3625E">
        <w:rPr>
          <w:rFonts w:ascii="Book Antiqua" w:eastAsia="宋体" w:hAnsi="Book Antiqua" w:cs="宋体"/>
          <w:color w:val="000000"/>
        </w:rPr>
        <w:t>; </w:t>
      </w:r>
      <w:r w:rsidRPr="00D3625E">
        <w:rPr>
          <w:rFonts w:ascii="Book Antiqua" w:eastAsia="宋体" w:hAnsi="Book Antiqua" w:cs="宋体"/>
          <w:b/>
          <w:bCs/>
          <w:color w:val="000000"/>
        </w:rPr>
        <w:t>32</w:t>
      </w:r>
      <w:r w:rsidRPr="00D3625E">
        <w:rPr>
          <w:rFonts w:ascii="Book Antiqua" w:eastAsia="宋体" w:hAnsi="Book Antiqua" w:cs="宋体"/>
          <w:color w:val="000000"/>
        </w:rPr>
        <w:t>: 865-878 [PMID: 22582364 DOI: 10.1148/rg.323115110</w:t>
      </w:r>
      <w:r w:rsidR="00B521E8">
        <w:rPr>
          <w:rFonts w:ascii="Book Antiqua" w:eastAsia="宋体" w:hAnsi="Book Antiqua" w:cs="宋体"/>
          <w:color w:val="000000"/>
        </w:rPr>
        <w:t>]</w:t>
      </w:r>
    </w:p>
    <w:p w14:paraId="6001AF65" w14:textId="77777777" w:rsidR="003C2E78" w:rsidRPr="00D3625E" w:rsidRDefault="003C2E78" w:rsidP="003C2E78">
      <w:pPr>
        <w:spacing w:line="360" w:lineRule="auto"/>
        <w:jc w:val="both"/>
        <w:rPr>
          <w:rFonts w:ascii="Book Antiqua" w:eastAsia="宋体" w:hAnsi="Book Antiqua" w:cs="宋体"/>
          <w:color w:val="000000"/>
        </w:rPr>
      </w:pPr>
      <w:r w:rsidRPr="00D3625E">
        <w:rPr>
          <w:rFonts w:ascii="Book Antiqua" w:eastAsia="宋体" w:hAnsi="Book Antiqua" w:cs="宋体"/>
          <w:color w:val="000000"/>
        </w:rPr>
        <w:t>7 </w:t>
      </w:r>
      <w:r w:rsidRPr="00D3625E">
        <w:rPr>
          <w:rFonts w:ascii="Book Antiqua" w:eastAsia="宋体" w:hAnsi="Book Antiqua" w:cs="宋体"/>
          <w:b/>
          <w:bCs/>
          <w:color w:val="000000"/>
        </w:rPr>
        <w:t>Browne LP</w:t>
      </w:r>
      <w:r w:rsidRPr="00D3625E">
        <w:rPr>
          <w:rFonts w:ascii="Book Antiqua" w:eastAsia="宋体" w:hAnsi="Book Antiqua" w:cs="宋体"/>
          <w:color w:val="000000"/>
        </w:rPr>
        <w:t xml:space="preserve">, Mason EO, Kaplan SL, </w:t>
      </w:r>
      <w:proofErr w:type="spellStart"/>
      <w:r w:rsidRPr="00D3625E">
        <w:rPr>
          <w:rFonts w:ascii="Book Antiqua" w:eastAsia="宋体" w:hAnsi="Book Antiqua" w:cs="宋体"/>
          <w:color w:val="000000"/>
        </w:rPr>
        <w:t>Cassady</w:t>
      </w:r>
      <w:proofErr w:type="spellEnd"/>
      <w:r w:rsidRPr="00D3625E">
        <w:rPr>
          <w:rFonts w:ascii="Book Antiqua" w:eastAsia="宋体" w:hAnsi="Book Antiqua" w:cs="宋体"/>
          <w:color w:val="000000"/>
        </w:rPr>
        <w:t xml:space="preserve"> CI, Krishnamurthy R, </w:t>
      </w:r>
      <w:proofErr w:type="spellStart"/>
      <w:r w:rsidRPr="00D3625E">
        <w:rPr>
          <w:rFonts w:ascii="Book Antiqua" w:eastAsia="宋体" w:hAnsi="Book Antiqua" w:cs="宋体"/>
          <w:color w:val="000000"/>
        </w:rPr>
        <w:t>Guillerman</w:t>
      </w:r>
      <w:proofErr w:type="spellEnd"/>
      <w:r w:rsidRPr="00D3625E">
        <w:rPr>
          <w:rFonts w:ascii="Book Antiqua" w:eastAsia="宋体" w:hAnsi="Book Antiqua" w:cs="宋体"/>
          <w:color w:val="000000"/>
        </w:rPr>
        <w:t xml:space="preserve"> RP. </w:t>
      </w:r>
      <w:proofErr w:type="gramStart"/>
      <w:r w:rsidRPr="00D3625E">
        <w:rPr>
          <w:rFonts w:ascii="Book Antiqua" w:eastAsia="宋体" w:hAnsi="Book Antiqua" w:cs="宋体"/>
          <w:color w:val="000000"/>
        </w:rPr>
        <w:t xml:space="preserve">Optimal imaging strategy for community-acquired Staphylococcus </w:t>
      </w:r>
      <w:proofErr w:type="spellStart"/>
      <w:r w:rsidRPr="00D3625E">
        <w:rPr>
          <w:rFonts w:ascii="Book Antiqua" w:eastAsia="宋体" w:hAnsi="Book Antiqua" w:cs="宋体"/>
          <w:color w:val="000000"/>
        </w:rPr>
        <w:t>aureus</w:t>
      </w:r>
      <w:proofErr w:type="spellEnd"/>
      <w:r w:rsidRPr="00D3625E">
        <w:rPr>
          <w:rFonts w:ascii="Book Antiqua" w:eastAsia="宋体" w:hAnsi="Book Antiqua" w:cs="宋体"/>
          <w:color w:val="000000"/>
        </w:rPr>
        <w:t xml:space="preserve"> musculoskeletal infections in children.</w:t>
      </w:r>
      <w:proofErr w:type="gramEnd"/>
      <w:r w:rsidRPr="00D3625E">
        <w:rPr>
          <w:rFonts w:ascii="Book Antiqua" w:eastAsia="宋体" w:hAnsi="Book Antiqua" w:cs="宋体"/>
          <w:color w:val="000000"/>
        </w:rPr>
        <w:t> </w:t>
      </w:r>
      <w:proofErr w:type="spellStart"/>
      <w:r w:rsidRPr="00D3625E">
        <w:rPr>
          <w:rFonts w:ascii="Book Antiqua" w:eastAsia="宋体" w:hAnsi="Book Antiqua" w:cs="宋体"/>
          <w:i/>
          <w:iCs/>
          <w:color w:val="000000"/>
        </w:rPr>
        <w:t>Pediatr</w:t>
      </w:r>
      <w:proofErr w:type="spellEnd"/>
      <w:r w:rsidRPr="00D3625E">
        <w:rPr>
          <w:rFonts w:ascii="Book Antiqua" w:eastAsia="宋体" w:hAnsi="Book Antiqua" w:cs="宋体"/>
          <w:i/>
          <w:iCs/>
          <w:color w:val="000000"/>
        </w:rPr>
        <w:t xml:space="preserve"> </w:t>
      </w:r>
      <w:proofErr w:type="spellStart"/>
      <w:r w:rsidRPr="00D3625E">
        <w:rPr>
          <w:rFonts w:ascii="Book Antiqua" w:eastAsia="宋体" w:hAnsi="Book Antiqua" w:cs="宋体"/>
          <w:i/>
          <w:iCs/>
          <w:color w:val="000000"/>
        </w:rPr>
        <w:t>Radiol</w:t>
      </w:r>
      <w:proofErr w:type="spellEnd"/>
      <w:r w:rsidRPr="00D3625E">
        <w:rPr>
          <w:rFonts w:ascii="Book Antiqua" w:eastAsia="宋体" w:hAnsi="Book Antiqua" w:cs="宋体"/>
          <w:color w:val="000000"/>
        </w:rPr>
        <w:t> 2008; </w:t>
      </w:r>
      <w:r w:rsidRPr="00D3625E">
        <w:rPr>
          <w:rFonts w:ascii="Book Antiqua" w:eastAsia="宋体" w:hAnsi="Book Antiqua" w:cs="宋体"/>
          <w:b/>
          <w:bCs/>
          <w:color w:val="000000"/>
        </w:rPr>
        <w:t>38</w:t>
      </w:r>
      <w:r w:rsidRPr="00D3625E">
        <w:rPr>
          <w:rFonts w:ascii="Book Antiqua" w:eastAsia="宋体" w:hAnsi="Book Antiqua" w:cs="宋体"/>
          <w:color w:val="000000"/>
        </w:rPr>
        <w:t>: 841-847 [PMID: 18560822 DOI: 10.1007/s00247-008-0888-8]</w:t>
      </w:r>
    </w:p>
    <w:p w14:paraId="3BB2ABB4" w14:textId="77777777" w:rsidR="003C2E78" w:rsidRPr="00D3625E" w:rsidRDefault="003C2E78" w:rsidP="003C2E78">
      <w:pPr>
        <w:spacing w:line="360" w:lineRule="auto"/>
        <w:jc w:val="both"/>
        <w:rPr>
          <w:rFonts w:ascii="Book Antiqua" w:eastAsia="宋体" w:hAnsi="Book Antiqua" w:cs="宋体"/>
          <w:color w:val="000000"/>
        </w:rPr>
      </w:pPr>
      <w:r w:rsidRPr="00D3625E">
        <w:rPr>
          <w:rFonts w:ascii="Book Antiqua" w:eastAsia="宋体" w:hAnsi="Book Antiqua" w:cs="宋体"/>
          <w:color w:val="000000"/>
        </w:rPr>
        <w:t>8 </w:t>
      </w:r>
      <w:proofErr w:type="spellStart"/>
      <w:r w:rsidRPr="00D3625E">
        <w:rPr>
          <w:rFonts w:ascii="Book Antiqua" w:eastAsia="宋体" w:hAnsi="Book Antiqua" w:cs="宋体"/>
          <w:b/>
          <w:bCs/>
          <w:color w:val="000000"/>
        </w:rPr>
        <w:t>Capitanio</w:t>
      </w:r>
      <w:proofErr w:type="spellEnd"/>
      <w:r w:rsidRPr="00D3625E">
        <w:rPr>
          <w:rFonts w:ascii="Book Antiqua" w:eastAsia="宋体" w:hAnsi="Book Antiqua" w:cs="宋体"/>
          <w:b/>
          <w:bCs/>
          <w:color w:val="000000"/>
        </w:rPr>
        <w:t xml:space="preserve"> MA</w:t>
      </w:r>
      <w:r w:rsidRPr="00D3625E">
        <w:rPr>
          <w:rFonts w:ascii="Book Antiqua" w:eastAsia="宋体" w:hAnsi="Book Antiqua" w:cs="宋体"/>
          <w:color w:val="000000"/>
        </w:rPr>
        <w:t xml:space="preserve">, Kirkpatrick JA. </w:t>
      </w:r>
      <w:proofErr w:type="gramStart"/>
      <w:r w:rsidRPr="00D3625E">
        <w:rPr>
          <w:rFonts w:ascii="Book Antiqua" w:eastAsia="宋体" w:hAnsi="Book Antiqua" w:cs="宋体"/>
          <w:color w:val="000000"/>
        </w:rPr>
        <w:t>Early roentgen observations in acute osteomyelitis.</w:t>
      </w:r>
      <w:proofErr w:type="gramEnd"/>
      <w:r w:rsidRPr="00D3625E">
        <w:rPr>
          <w:rFonts w:ascii="Book Antiqua" w:eastAsia="宋体" w:hAnsi="Book Antiqua" w:cs="宋体"/>
          <w:color w:val="000000"/>
        </w:rPr>
        <w:t> </w:t>
      </w:r>
      <w:r w:rsidRPr="00D3625E">
        <w:rPr>
          <w:rFonts w:ascii="Book Antiqua" w:eastAsia="宋体" w:hAnsi="Book Antiqua" w:cs="宋体"/>
          <w:i/>
          <w:iCs/>
          <w:color w:val="000000"/>
        </w:rPr>
        <w:t xml:space="preserve">Am J </w:t>
      </w:r>
      <w:proofErr w:type="spellStart"/>
      <w:r w:rsidRPr="00D3625E">
        <w:rPr>
          <w:rFonts w:ascii="Book Antiqua" w:eastAsia="宋体" w:hAnsi="Book Antiqua" w:cs="宋体"/>
          <w:i/>
          <w:iCs/>
          <w:color w:val="000000"/>
        </w:rPr>
        <w:t>Roentgenol</w:t>
      </w:r>
      <w:proofErr w:type="spellEnd"/>
      <w:r w:rsidRPr="00D3625E">
        <w:rPr>
          <w:rFonts w:ascii="Book Antiqua" w:eastAsia="宋体" w:hAnsi="Book Antiqua" w:cs="宋体"/>
          <w:i/>
          <w:iCs/>
          <w:color w:val="000000"/>
        </w:rPr>
        <w:t xml:space="preserve"> Radium </w:t>
      </w:r>
      <w:proofErr w:type="spellStart"/>
      <w:r w:rsidRPr="00D3625E">
        <w:rPr>
          <w:rFonts w:ascii="Book Antiqua" w:eastAsia="宋体" w:hAnsi="Book Antiqua" w:cs="宋体"/>
          <w:i/>
          <w:iCs/>
          <w:color w:val="000000"/>
        </w:rPr>
        <w:t>Ther</w:t>
      </w:r>
      <w:proofErr w:type="spellEnd"/>
      <w:r w:rsidRPr="00D3625E">
        <w:rPr>
          <w:rFonts w:ascii="Book Antiqua" w:eastAsia="宋体" w:hAnsi="Book Antiqua" w:cs="宋体"/>
          <w:i/>
          <w:iCs/>
          <w:color w:val="000000"/>
        </w:rPr>
        <w:t xml:space="preserve"> </w:t>
      </w:r>
      <w:proofErr w:type="spellStart"/>
      <w:r w:rsidRPr="00D3625E">
        <w:rPr>
          <w:rFonts w:ascii="Book Antiqua" w:eastAsia="宋体" w:hAnsi="Book Antiqua" w:cs="宋体"/>
          <w:i/>
          <w:iCs/>
          <w:color w:val="000000"/>
        </w:rPr>
        <w:t>Nucl</w:t>
      </w:r>
      <w:proofErr w:type="spellEnd"/>
      <w:r w:rsidRPr="00D3625E">
        <w:rPr>
          <w:rFonts w:ascii="Book Antiqua" w:eastAsia="宋体" w:hAnsi="Book Antiqua" w:cs="宋体"/>
          <w:i/>
          <w:iCs/>
          <w:color w:val="000000"/>
        </w:rPr>
        <w:t xml:space="preserve"> Med</w:t>
      </w:r>
      <w:r w:rsidRPr="00D3625E">
        <w:rPr>
          <w:rFonts w:ascii="Book Antiqua" w:eastAsia="宋体" w:hAnsi="Book Antiqua" w:cs="宋体"/>
          <w:color w:val="000000"/>
        </w:rPr>
        <w:t> 1970; </w:t>
      </w:r>
      <w:r w:rsidRPr="00D3625E">
        <w:rPr>
          <w:rFonts w:ascii="Book Antiqua" w:eastAsia="宋体" w:hAnsi="Book Antiqua" w:cs="宋体"/>
          <w:b/>
          <w:bCs/>
          <w:color w:val="000000"/>
        </w:rPr>
        <w:t>108</w:t>
      </w:r>
      <w:r w:rsidRPr="00D3625E">
        <w:rPr>
          <w:rFonts w:ascii="Book Antiqua" w:eastAsia="宋体" w:hAnsi="Book Antiqua" w:cs="宋体"/>
          <w:color w:val="000000"/>
        </w:rPr>
        <w:t>: 488-496 [PMID: 5415924]</w:t>
      </w:r>
    </w:p>
    <w:p w14:paraId="5071F573" w14:textId="19901826" w:rsidR="003C2E78" w:rsidRPr="00D3625E" w:rsidRDefault="003C2E78" w:rsidP="003C2E78">
      <w:pPr>
        <w:spacing w:line="360" w:lineRule="auto"/>
        <w:jc w:val="both"/>
        <w:rPr>
          <w:rFonts w:ascii="Book Antiqua" w:eastAsia="宋体" w:hAnsi="Book Antiqua" w:cs="宋体"/>
          <w:color w:val="000000"/>
        </w:rPr>
      </w:pPr>
      <w:r w:rsidRPr="00D3625E">
        <w:rPr>
          <w:rFonts w:ascii="Book Antiqua" w:eastAsia="宋体" w:hAnsi="Book Antiqua" w:cs="宋体"/>
          <w:color w:val="000000"/>
        </w:rPr>
        <w:t>9 </w:t>
      </w:r>
      <w:proofErr w:type="spellStart"/>
      <w:r w:rsidRPr="00D3625E">
        <w:rPr>
          <w:rFonts w:ascii="Book Antiqua" w:eastAsia="宋体" w:hAnsi="Book Antiqua" w:cs="宋体"/>
          <w:b/>
          <w:bCs/>
          <w:color w:val="000000"/>
        </w:rPr>
        <w:t>Gotthardt</w:t>
      </w:r>
      <w:proofErr w:type="spellEnd"/>
      <w:r w:rsidRPr="00D3625E">
        <w:rPr>
          <w:rFonts w:ascii="Book Antiqua" w:eastAsia="宋体" w:hAnsi="Book Antiqua" w:cs="宋体"/>
          <w:b/>
          <w:bCs/>
          <w:color w:val="000000"/>
        </w:rPr>
        <w:t xml:space="preserve"> M</w:t>
      </w:r>
      <w:r w:rsidRPr="00D3625E">
        <w:rPr>
          <w:rFonts w:ascii="Book Antiqua" w:eastAsia="宋体" w:hAnsi="Book Antiqua" w:cs="宋体"/>
          <w:color w:val="000000"/>
        </w:rPr>
        <w:t xml:space="preserve">, </w:t>
      </w:r>
      <w:proofErr w:type="spellStart"/>
      <w:r w:rsidRPr="00D3625E">
        <w:rPr>
          <w:rFonts w:ascii="Book Antiqua" w:eastAsia="宋体" w:hAnsi="Book Antiqua" w:cs="宋体"/>
          <w:color w:val="000000"/>
        </w:rPr>
        <w:t>Bleeker</w:t>
      </w:r>
      <w:proofErr w:type="spellEnd"/>
      <w:r w:rsidRPr="00D3625E">
        <w:rPr>
          <w:rFonts w:ascii="Book Antiqua" w:eastAsia="宋体" w:hAnsi="Book Antiqua" w:cs="宋体"/>
          <w:color w:val="000000"/>
        </w:rPr>
        <w:t xml:space="preserve">-Rovers CP, </w:t>
      </w:r>
      <w:proofErr w:type="spellStart"/>
      <w:r w:rsidRPr="00D3625E">
        <w:rPr>
          <w:rFonts w:ascii="Book Antiqua" w:eastAsia="宋体" w:hAnsi="Book Antiqua" w:cs="宋体"/>
          <w:color w:val="000000"/>
        </w:rPr>
        <w:t>Boerman</w:t>
      </w:r>
      <w:proofErr w:type="spellEnd"/>
      <w:r w:rsidRPr="00D3625E">
        <w:rPr>
          <w:rFonts w:ascii="Book Antiqua" w:eastAsia="宋体" w:hAnsi="Book Antiqua" w:cs="宋体"/>
          <w:color w:val="000000"/>
        </w:rPr>
        <w:t xml:space="preserve"> OC, </w:t>
      </w:r>
      <w:proofErr w:type="spellStart"/>
      <w:r w:rsidRPr="00D3625E">
        <w:rPr>
          <w:rFonts w:ascii="Book Antiqua" w:eastAsia="宋体" w:hAnsi="Book Antiqua" w:cs="宋体"/>
          <w:color w:val="000000"/>
        </w:rPr>
        <w:t>Oyen</w:t>
      </w:r>
      <w:proofErr w:type="spellEnd"/>
      <w:r w:rsidRPr="00D3625E">
        <w:rPr>
          <w:rFonts w:ascii="Book Antiqua" w:eastAsia="宋体" w:hAnsi="Book Antiqua" w:cs="宋体"/>
          <w:color w:val="000000"/>
        </w:rPr>
        <w:t xml:space="preserve"> WJ. </w:t>
      </w:r>
      <w:proofErr w:type="gramStart"/>
      <w:r w:rsidRPr="00D3625E">
        <w:rPr>
          <w:rFonts w:ascii="Book Antiqua" w:eastAsia="宋体" w:hAnsi="Book Antiqua" w:cs="宋体"/>
          <w:color w:val="000000"/>
        </w:rPr>
        <w:t xml:space="preserve">Imaging of inflammation by PET, conventional </w:t>
      </w:r>
      <w:proofErr w:type="spellStart"/>
      <w:r w:rsidRPr="00D3625E">
        <w:rPr>
          <w:rFonts w:ascii="Book Antiqua" w:eastAsia="宋体" w:hAnsi="Book Antiqua" w:cs="宋体"/>
          <w:color w:val="000000"/>
        </w:rPr>
        <w:t>scintigraphy</w:t>
      </w:r>
      <w:proofErr w:type="spellEnd"/>
      <w:r w:rsidRPr="00D3625E">
        <w:rPr>
          <w:rFonts w:ascii="Book Antiqua" w:eastAsia="宋体" w:hAnsi="Book Antiqua" w:cs="宋体"/>
          <w:color w:val="000000"/>
        </w:rPr>
        <w:t>, and other imaging techniques.</w:t>
      </w:r>
      <w:proofErr w:type="gramEnd"/>
      <w:r w:rsidRPr="00D3625E">
        <w:rPr>
          <w:rFonts w:ascii="Book Antiqua" w:eastAsia="宋体" w:hAnsi="Book Antiqua" w:cs="宋体"/>
          <w:color w:val="000000"/>
        </w:rPr>
        <w:t> </w:t>
      </w:r>
      <w:r w:rsidRPr="00D3625E">
        <w:rPr>
          <w:rFonts w:ascii="Book Antiqua" w:eastAsia="宋体" w:hAnsi="Book Antiqua" w:cs="宋体"/>
          <w:i/>
          <w:iCs/>
          <w:color w:val="000000"/>
        </w:rPr>
        <w:t xml:space="preserve">J </w:t>
      </w:r>
      <w:proofErr w:type="spellStart"/>
      <w:r w:rsidRPr="00D3625E">
        <w:rPr>
          <w:rFonts w:ascii="Book Antiqua" w:eastAsia="宋体" w:hAnsi="Book Antiqua" w:cs="宋体"/>
          <w:i/>
          <w:iCs/>
          <w:color w:val="000000"/>
        </w:rPr>
        <w:t>Nucl</w:t>
      </w:r>
      <w:proofErr w:type="spellEnd"/>
      <w:r w:rsidRPr="00D3625E">
        <w:rPr>
          <w:rFonts w:ascii="Book Antiqua" w:eastAsia="宋体" w:hAnsi="Book Antiqua" w:cs="宋体"/>
          <w:i/>
          <w:iCs/>
          <w:color w:val="000000"/>
        </w:rPr>
        <w:t xml:space="preserve"> Med</w:t>
      </w:r>
      <w:r w:rsidRPr="00D3625E">
        <w:rPr>
          <w:rFonts w:ascii="Book Antiqua" w:eastAsia="宋体" w:hAnsi="Book Antiqua" w:cs="宋体"/>
          <w:color w:val="000000"/>
        </w:rPr>
        <w:t> 2010; </w:t>
      </w:r>
      <w:r w:rsidRPr="00D3625E">
        <w:rPr>
          <w:rFonts w:ascii="Book Antiqua" w:eastAsia="宋体" w:hAnsi="Book Antiqua" w:cs="宋体"/>
          <w:b/>
          <w:bCs/>
          <w:color w:val="000000"/>
        </w:rPr>
        <w:t>51</w:t>
      </w:r>
      <w:r w:rsidRPr="00D3625E">
        <w:rPr>
          <w:rFonts w:ascii="Book Antiqua" w:eastAsia="宋体" w:hAnsi="Book Antiqua" w:cs="宋体"/>
          <w:color w:val="000000"/>
        </w:rPr>
        <w:t>: 1937-1949 [PMID: 21078798 DOI: 10.2967/jnumed.110.076232</w:t>
      </w:r>
      <w:r w:rsidR="00B521E8">
        <w:rPr>
          <w:rFonts w:ascii="Book Antiqua" w:eastAsia="宋体" w:hAnsi="Book Antiqua" w:cs="宋体"/>
          <w:color w:val="000000"/>
        </w:rPr>
        <w:t>]</w:t>
      </w:r>
    </w:p>
    <w:p w14:paraId="3EE22D8B" w14:textId="078545FF" w:rsidR="003C2E78" w:rsidRPr="00D3625E" w:rsidRDefault="003C2E78" w:rsidP="003C2E78">
      <w:pPr>
        <w:spacing w:line="360" w:lineRule="auto"/>
        <w:jc w:val="both"/>
        <w:rPr>
          <w:rFonts w:ascii="Book Antiqua" w:eastAsia="宋体" w:hAnsi="Book Antiqua" w:cs="宋体"/>
          <w:color w:val="000000"/>
        </w:rPr>
      </w:pPr>
      <w:r w:rsidRPr="00D3625E">
        <w:rPr>
          <w:rFonts w:ascii="Book Antiqua" w:eastAsia="宋体" w:hAnsi="Book Antiqua" w:cs="宋体"/>
          <w:color w:val="000000"/>
        </w:rPr>
        <w:lastRenderedPageBreak/>
        <w:t>10 </w:t>
      </w:r>
      <w:proofErr w:type="spellStart"/>
      <w:r w:rsidRPr="00D3625E">
        <w:rPr>
          <w:rFonts w:ascii="Book Antiqua" w:eastAsia="宋体" w:hAnsi="Book Antiqua" w:cs="宋体"/>
          <w:b/>
          <w:bCs/>
          <w:color w:val="000000"/>
        </w:rPr>
        <w:t>Kan</w:t>
      </w:r>
      <w:proofErr w:type="spellEnd"/>
      <w:r w:rsidRPr="00D3625E">
        <w:rPr>
          <w:rFonts w:ascii="Book Antiqua" w:eastAsia="宋体" w:hAnsi="Book Antiqua" w:cs="宋体"/>
          <w:b/>
          <w:bCs/>
          <w:color w:val="000000"/>
        </w:rPr>
        <w:t xml:space="preserve"> JH</w:t>
      </w:r>
      <w:r w:rsidRPr="00D3625E">
        <w:rPr>
          <w:rFonts w:ascii="Book Antiqua" w:eastAsia="宋体" w:hAnsi="Book Antiqua" w:cs="宋体"/>
          <w:color w:val="000000"/>
        </w:rPr>
        <w:t xml:space="preserve">, </w:t>
      </w:r>
      <w:proofErr w:type="spellStart"/>
      <w:r w:rsidRPr="00D3625E">
        <w:rPr>
          <w:rFonts w:ascii="Book Antiqua" w:eastAsia="宋体" w:hAnsi="Book Antiqua" w:cs="宋体"/>
          <w:color w:val="000000"/>
        </w:rPr>
        <w:t>Hilmes</w:t>
      </w:r>
      <w:proofErr w:type="spellEnd"/>
      <w:r w:rsidRPr="00D3625E">
        <w:rPr>
          <w:rFonts w:ascii="Book Antiqua" w:eastAsia="宋体" w:hAnsi="Book Antiqua" w:cs="宋体"/>
          <w:color w:val="000000"/>
        </w:rPr>
        <w:t xml:space="preserve"> MA, </w:t>
      </w:r>
      <w:proofErr w:type="spellStart"/>
      <w:r w:rsidRPr="00D3625E">
        <w:rPr>
          <w:rFonts w:ascii="Book Antiqua" w:eastAsia="宋体" w:hAnsi="Book Antiqua" w:cs="宋体"/>
          <w:color w:val="000000"/>
        </w:rPr>
        <w:t>Martus</w:t>
      </w:r>
      <w:proofErr w:type="spellEnd"/>
      <w:r w:rsidRPr="00D3625E">
        <w:rPr>
          <w:rFonts w:ascii="Book Antiqua" w:eastAsia="宋体" w:hAnsi="Book Antiqua" w:cs="宋体"/>
          <w:color w:val="000000"/>
        </w:rPr>
        <w:t xml:space="preserve"> JE, Yu C, </w:t>
      </w:r>
      <w:proofErr w:type="spellStart"/>
      <w:r w:rsidRPr="00D3625E">
        <w:rPr>
          <w:rFonts w:ascii="Book Antiqua" w:eastAsia="宋体" w:hAnsi="Book Antiqua" w:cs="宋体"/>
          <w:color w:val="000000"/>
        </w:rPr>
        <w:t>Hernanz</w:t>
      </w:r>
      <w:proofErr w:type="spellEnd"/>
      <w:r w:rsidRPr="00D3625E">
        <w:rPr>
          <w:rFonts w:ascii="Book Antiqua" w:eastAsia="宋体" w:hAnsi="Book Antiqua" w:cs="宋体"/>
          <w:color w:val="000000"/>
        </w:rPr>
        <w:t>-Schulman M. Value of MRI after recent diagnostic or surgical intervention in children with suspected osteomyelitis. </w:t>
      </w:r>
      <w:r w:rsidRPr="00D3625E">
        <w:rPr>
          <w:rFonts w:ascii="Book Antiqua" w:eastAsia="宋体" w:hAnsi="Book Antiqua" w:cs="宋体"/>
          <w:i/>
          <w:iCs/>
          <w:color w:val="000000"/>
        </w:rPr>
        <w:t xml:space="preserve">AJR Am J </w:t>
      </w:r>
      <w:proofErr w:type="spellStart"/>
      <w:r w:rsidRPr="00D3625E">
        <w:rPr>
          <w:rFonts w:ascii="Book Antiqua" w:eastAsia="宋体" w:hAnsi="Book Antiqua" w:cs="宋体"/>
          <w:i/>
          <w:iCs/>
          <w:color w:val="000000"/>
        </w:rPr>
        <w:t>Roentgenol</w:t>
      </w:r>
      <w:proofErr w:type="spellEnd"/>
      <w:r w:rsidRPr="00D3625E">
        <w:rPr>
          <w:rFonts w:ascii="Book Antiqua" w:eastAsia="宋体" w:hAnsi="Book Antiqua" w:cs="宋体"/>
          <w:color w:val="000000"/>
        </w:rPr>
        <w:t> 2008; </w:t>
      </w:r>
      <w:r w:rsidRPr="00D3625E">
        <w:rPr>
          <w:rFonts w:ascii="Book Antiqua" w:eastAsia="宋体" w:hAnsi="Book Antiqua" w:cs="宋体"/>
          <w:b/>
          <w:bCs/>
          <w:color w:val="000000"/>
        </w:rPr>
        <w:t>191</w:t>
      </w:r>
      <w:r w:rsidRPr="00D3625E">
        <w:rPr>
          <w:rFonts w:ascii="Book Antiqua" w:eastAsia="宋体" w:hAnsi="Book Antiqua" w:cs="宋体"/>
          <w:color w:val="000000"/>
        </w:rPr>
        <w:t>: 1595-1600 [PMID: 18941107 DOI: 10.2214/AJR.08.1115</w:t>
      </w:r>
      <w:r w:rsidR="00B521E8">
        <w:rPr>
          <w:rFonts w:ascii="Book Antiqua" w:eastAsia="宋体" w:hAnsi="Book Antiqua" w:cs="宋体"/>
          <w:color w:val="000000"/>
        </w:rPr>
        <w:t>]</w:t>
      </w:r>
    </w:p>
    <w:p w14:paraId="05FA1580" w14:textId="519E3C2E" w:rsidR="003C2E78" w:rsidRPr="00D3625E" w:rsidRDefault="003C2E78" w:rsidP="003C2E78">
      <w:pPr>
        <w:spacing w:line="360" w:lineRule="auto"/>
        <w:jc w:val="both"/>
        <w:rPr>
          <w:rFonts w:ascii="Book Antiqua" w:eastAsia="宋体" w:hAnsi="Book Antiqua" w:cs="宋体"/>
          <w:color w:val="000000"/>
        </w:rPr>
      </w:pPr>
      <w:r w:rsidRPr="00D3625E">
        <w:rPr>
          <w:rFonts w:ascii="Book Antiqua" w:eastAsia="宋体" w:hAnsi="Book Antiqua" w:cs="宋体"/>
          <w:color w:val="000000"/>
        </w:rPr>
        <w:t>11 </w:t>
      </w:r>
      <w:r w:rsidRPr="00D3625E">
        <w:rPr>
          <w:rFonts w:ascii="Book Antiqua" w:eastAsia="宋体" w:hAnsi="Book Antiqua" w:cs="宋体"/>
          <w:b/>
          <w:bCs/>
          <w:color w:val="000000"/>
        </w:rPr>
        <w:t>Liu C</w:t>
      </w:r>
      <w:r w:rsidRPr="00D3625E">
        <w:rPr>
          <w:rFonts w:ascii="Book Antiqua" w:eastAsia="宋体" w:hAnsi="Book Antiqua" w:cs="宋体"/>
          <w:color w:val="000000"/>
        </w:rPr>
        <w:t xml:space="preserve">, Bayer A, Cosgrove SE, </w:t>
      </w:r>
      <w:proofErr w:type="spellStart"/>
      <w:r w:rsidRPr="00D3625E">
        <w:rPr>
          <w:rFonts w:ascii="Book Antiqua" w:eastAsia="宋体" w:hAnsi="Book Antiqua" w:cs="宋体"/>
          <w:color w:val="000000"/>
        </w:rPr>
        <w:t>Daum</w:t>
      </w:r>
      <w:proofErr w:type="spellEnd"/>
      <w:r w:rsidRPr="00D3625E">
        <w:rPr>
          <w:rFonts w:ascii="Book Antiqua" w:eastAsia="宋体" w:hAnsi="Book Antiqua" w:cs="宋体"/>
          <w:color w:val="000000"/>
        </w:rPr>
        <w:t xml:space="preserve"> RS, </w:t>
      </w:r>
      <w:proofErr w:type="spellStart"/>
      <w:r w:rsidRPr="00D3625E">
        <w:rPr>
          <w:rFonts w:ascii="Book Antiqua" w:eastAsia="宋体" w:hAnsi="Book Antiqua" w:cs="宋体"/>
          <w:color w:val="000000"/>
        </w:rPr>
        <w:t>Fridkin</w:t>
      </w:r>
      <w:proofErr w:type="spellEnd"/>
      <w:r w:rsidRPr="00D3625E">
        <w:rPr>
          <w:rFonts w:ascii="Book Antiqua" w:eastAsia="宋体" w:hAnsi="Book Antiqua" w:cs="宋体"/>
          <w:color w:val="000000"/>
        </w:rPr>
        <w:t xml:space="preserve"> SK, </w:t>
      </w:r>
      <w:proofErr w:type="spellStart"/>
      <w:r w:rsidRPr="00D3625E">
        <w:rPr>
          <w:rFonts w:ascii="Book Antiqua" w:eastAsia="宋体" w:hAnsi="Book Antiqua" w:cs="宋体"/>
          <w:color w:val="000000"/>
        </w:rPr>
        <w:t>Gorwitz</w:t>
      </w:r>
      <w:proofErr w:type="spellEnd"/>
      <w:r w:rsidRPr="00D3625E">
        <w:rPr>
          <w:rFonts w:ascii="Book Antiqua" w:eastAsia="宋体" w:hAnsi="Book Antiqua" w:cs="宋体"/>
          <w:color w:val="000000"/>
        </w:rPr>
        <w:t xml:space="preserve"> RJ, Kaplan SL, </w:t>
      </w:r>
      <w:proofErr w:type="spellStart"/>
      <w:r w:rsidRPr="00D3625E">
        <w:rPr>
          <w:rFonts w:ascii="Book Antiqua" w:eastAsia="宋体" w:hAnsi="Book Antiqua" w:cs="宋体"/>
          <w:color w:val="000000"/>
        </w:rPr>
        <w:t>Karchmer</w:t>
      </w:r>
      <w:proofErr w:type="spellEnd"/>
      <w:r w:rsidRPr="00D3625E">
        <w:rPr>
          <w:rFonts w:ascii="Book Antiqua" w:eastAsia="宋体" w:hAnsi="Book Antiqua" w:cs="宋体"/>
          <w:color w:val="000000"/>
        </w:rPr>
        <w:t xml:space="preserve"> AW, Levine DP, Murray BE, J </w:t>
      </w:r>
      <w:proofErr w:type="spellStart"/>
      <w:r w:rsidRPr="00D3625E">
        <w:rPr>
          <w:rFonts w:ascii="Book Antiqua" w:eastAsia="宋体" w:hAnsi="Book Antiqua" w:cs="宋体"/>
          <w:color w:val="000000"/>
        </w:rPr>
        <w:t>Rybak</w:t>
      </w:r>
      <w:proofErr w:type="spellEnd"/>
      <w:r w:rsidRPr="00D3625E">
        <w:rPr>
          <w:rFonts w:ascii="Book Antiqua" w:eastAsia="宋体" w:hAnsi="Book Antiqua" w:cs="宋体"/>
          <w:color w:val="000000"/>
        </w:rPr>
        <w:t xml:space="preserve"> M, Talan DA, Chambers HF. Clinical practice guidelines by the infectious diseases society of </w:t>
      </w:r>
      <w:proofErr w:type="spellStart"/>
      <w:r w:rsidRPr="00D3625E">
        <w:rPr>
          <w:rFonts w:ascii="Book Antiqua" w:eastAsia="宋体" w:hAnsi="Book Antiqua" w:cs="宋体"/>
          <w:color w:val="000000"/>
        </w:rPr>
        <w:t>america</w:t>
      </w:r>
      <w:proofErr w:type="spellEnd"/>
      <w:r w:rsidRPr="00D3625E">
        <w:rPr>
          <w:rFonts w:ascii="Book Antiqua" w:eastAsia="宋体" w:hAnsi="Book Antiqua" w:cs="宋体"/>
          <w:color w:val="000000"/>
        </w:rPr>
        <w:t xml:space="preserve"> for the treatment of methicillin-resistant Staphylococcus </w:t>
      </w:r>
      <w:proofErr w:type="spellStart"/>
      <w:r w:rsidRPr="00D3625E">
        <w:rPr>
          <w:rFonts w:ascii="Book Antiqua" w:eastAsia="宋体" w:hAnsi="Book Antiqua" w:cs="宋体"/>
          <w:color w:val="000000"/>
        </w:rPr>
        <w:t>aureus</w:t>
      </w:r>
      <w:proofErr w:type="spellEnd"/>
      <w:r w:rsidRPr="00D3625E">
        <w:rPr>
          <w:rFonts w:ascii="Book Antiqua" w:eastAsia="宋体" w:hAnsi="Book Antiqua" w:cs="宋体"/>
          <w:color w:val="000000"/>
        </w:rPr>
        <w:t xml:space="preserve"> infections in adults and children: executive summary. </w:t>
      </w:r>
      <w:proofErr w:type="spellStart"/>
      <w:r w:rsidRPr="00D3625E">
        <w:rPr>
          <w:rFonts w:ascii="Book Antiqua" w:eastAsia="宋体" w:hAnsi="Book Antiqua" w:cs="宋体"/>
          <w:i/>
          <w:iCs/>
          <w:color w:val="000000"/>
        </w:rPr>
        <w:t>Clin</w:t>
      </w:r>
      <w:proofErr w:type="spellEnd"/>
      <w:r w:rsidRPr="00D3625E">
        <w:rPr>
          <w:rFonts w:ascii="Book Antiqua" w:eastAsia="宋体" w:hAnsi="Book Antiqua" w:cs="宋体"/>
          <w:i/>
          <w:iCs/>
          <w:color w:val="000000"/>
        </w:rPr>
        <w:t xml:space="preserve"> Infect Dis</w:t>
      </w:r>
      <w:r w:rsidRPr="00D3625E">
        <w:rPr>
          <w:rFonts w:ascii="Book Antiqua" w:eastAsia="宋体" w:hAnsi="Book Antiqua" w:cs="宋体"/>
          <w:color w:val="000000"/>
        </w:rPr>
        <w:t> 2011; </w:t>
      </w:r>
      <w:r w:rsidRPr="00D3625E">
        <w:rPr>
          <w:rFonts w:ascii="Book Antiqua" w:eastAsia="宋体" w:hAnsi="Book Antiqua" w:cs="宋体"/>
          <w:b/>
          <w:bCs/>
          <w:color w:val="000000"/>
        </w:rPr>
        <w:t>52</w:t>
      </w:r>
      <w:r w:rsidRPr="00D3625E">
        <w:rPr>
          <w:rFonts w:ascii="Book Antiqua" w:eastAsia="宋体" w:hAnsi="Book Antiqua" w:cs="宋体"/>
          <w:color w:val="000000"/>
        </w:rPr>
        <w:t>: 285-292 [PMID: 21217178 DOI: 10.1093/</w:t>
      </w:r>
      <w:proofErr w:type="spellStart"/>
      <w:r w:rsidRPr="00D3625E">
        <w:rPr>
          <w:rFonts w:ascii="Book Antiqua" w:eastAsia="宋体" w:hAnsi="Book Antiqua" w:cs="宋体"/>
          <w:color w:val="000000"/>
        </w:rPr>
        <w:t>cid</w:t>
      </w:r>
      <w:proofErr w:type="spellEnd"/>
      <w:r w:rsidRPr="00D3625E">
        <w:rPr>
          <w:rFonts w:ascii="Book Antiqua" w:eastAsia="宋体" w:hAnsi="Book Antiqua" w:cs="宋体"/>
          <w:color w:val="000000"/>
        </w:rPr>
        <w:t>/cir034</w:t>
      </w:r>
      <w:r w:rsidR="00B521E8">
        <w:rPr>
          <w:rFonts w:ascii="Book Antiqua" w:eastAsia="宋体" w:hAnsi="Book Antiqua" w:cs="宋体"/>
          <w:color w:val="000000"/>
        </w:rPr>
        <w:t>]</w:t>
      </w:r>
    </w:p>
    <w:p w14:paraId="66178778" w14:textId="0DAE9682" w:rsidR="003C2E78" w:rsidRPr="00D3625E" w:rsidRDefault="003C2E78" w:rsidP="003C2E78">
      <w:pPr>
        <w:spacing w:line="360" w:lineRule="auto"/>
        <w:jc w:val="both"/>
        <w:rPr>
          <w:rFonts w:ascii="Book Antiqua" w:eastAsia="宋体" w:hAnsi="Book Antiqua" w:cs="宋体"/>
          <w:color w:val="000000"/>
        </w:rPr>
      </w:pPr>
      <w:r w:rsidRPr="00D3625E">
        <w:rPr>
          <w:rFonts w:ascii="Book Antiqua" w:eastAsia="宋体" w:hAnsi="Book Antiqua" w:cs="宋体"/>
          <w:color w:val="000000"/>
        </w:rPr>
        <w:t>12 </w:t>
      </w:r>
      <w:r w:rsidRPr="00D3625E">
        <w:rPr>
          <w:rFonts w:ascii="Book Antiqua" w:eastAsia="宋体" w:hAnsi="Book Antiqua" w:cs="宋体"/>
          <w:b/>
          <w:bCs/>
          <w:color w:val="000000"/>
        </w:rPr>
        <w:t>Averill LW</w:t>
      </w:r>
      <w:r w:rsidRPr="00D3625E">
        <w:rPr>
          <w:rFonts w:ascii="Book Antiqua" w:eastAsia="宋体" w:hAnsi="Book Antiqua" w:cs="宋体"/>
          <w:color w:val="000000"/>
        </w:rPr>
        <w:t>, Hernandez A, Gonzalez L, Peña AH, Jaramillo D. Diagnosis of osteomyelitis in children: utility of fat-suppressed contrast-enhanced MRI. </w:t>
      </w:r>
      <w:r w:rsidRPr="00D3625E">
        <w:rPr>
          <w:rFonts w:ascii="Book Antiqua" w:eastAsia="宋体" w:hAnsi="Book Antiqua" w:cs="宋体"/>
          <w:i/>
          <w:iCs/>
          <w:color w:val="000000"/>
        </w:rPr>
        <w:t xml:space="preserve">AJR Am J </w:t>
      </w:r>
      <w:proofErr w:type="spellStart"/>
      <w:r w:rsidRPr="00D3625E">
        <w:rPr>
          <w:rFonts w:ascii="Book Antiqua" w:eastAsia="宋体" w:hAnsi="Book Antiqua" w:cs="宋体"/>
          <w:i/>
          <w:iCs/>
          <w:color w:val="000000"/>
        </w:rPr>
        <w:t>Roentgenol</w:t>
      </w:r>
      <w:proofErr w:type="spellEnd"/>
      <w:r w:rsidRPr="00D3625E">
        <w:rPr>
          <w:rFonts w:ascii="Book Antiqua" w:eastAsia="宋体" w:hAnsi="Book Antiqua" w:cs="宋体"/>
          <w:color w:val="000000"/>
        </w:rPr>
        <w:t> 2009; </w:t>
      </w:r>
      <w:r w:rsidRPr="00D3625E">
        <w:rPr>
          <w:rFonts w:ascii="Book Antiqua" w:eastAsia="宋体" w:hAnsi="Book Antiqua" w:cs="宋体"/>
          <w:b/>
          <w:bCs/>
          <w:color w:val="000000"/>
        </w:rPr>
        <w:t>192</w:t>
      </w:r>
      <w:r w:rsidRPr="00D3625E">
        <w:rPr>
          <w:rFonts w:ascii="Book Antiqua" w:eastAsia="宋体" w:hAnsi="Book Antiqua" w:cs="宋体"/>
          <w:color w:val="000000"/>
        </w:rPr>
        <w:t>: 1232-1238 [PMID: 19380545 DOI: 10.2214/AJR.07.3400</w:t>
      </w:r>
      <w:r w:rsidR="00B521E8">
        <w:rPr>
          <w:rFonts w:ascii="Book Antiqua" w:eastAsia="宋体" w:hAnsi="Book Antiqua" w:cs="宋体"/>
          <w:color w:val="000000"/>
        </w:rPr>
        <w:t>]</w:t>
      </w:r>
    </w:p>
    <w:p w14:paraId="2FB4FABC" w14:textId="4805B801" w:rsidR="003C2E78" w:rsidRPr="00D3625E" w:rsidRDefault="003C2E78" w:rsidP="003C2E78">
      <w:pPr>
        <w:spacing w:line="360" w:lineRule="auto"/>
        <w:jc w:val="both"/>
        <w:rPr>
          <w:rFonts w:ascii="Book Antiqua" w:eastAsia="宋体" w:hAnsi="Book Antiqua" w:cs="宋体"/>
          <w:color w:val="000000"/>
        </w:rPr>
      </w:pPr>
      <w:r w:rsidRPr="00D3625E">
        <w:rPr>
          <w:rFonts w:ascii="Book Antiqua" w:eastAsia="宋体" w:hAnsi="Book Antiqua" w:cs="宋体"/>
          <w:color w:val="000000"/>
        </w:rPr>
        <w:t>13 </w:t>
      </w:r>
      <w:proofErr w:type="spellStart"/>
      <w:r w:rsidRPr="00D3625E">
        <w:rPr>
          <w:rFonts w:ascii="Book Antiqua" w:eastAsia="宋体" w:hAnsi="Book Antiqua" w:cs="宋体"/>
          <w:b/>
          <w:bCs/>
          <w:color w:val="000000"/>
        </w:rPr>
        <w:t>Kan</w:t>
      </w:r>
      <w:proofErr w:type="spellEnd"/>
      <w:r w:rsidRPr="00D3625E">
        <w:rPr>
          <w:rFonts w:ascii="Book Antiqua" w:eastAsia="宋体" w:hAnsi="Book Antiqua" w:cs="宋体"/>
          <w:b/>
          <w:bCs/>
          <w:color w:val="000000"/>
        </w:rPr>
        <w:t xml:space="preserve"> JH</w:t>
      </w:r>
      <w:r w:rsidRPr="00D3625E">
        <w:rPr>
          <w:rFonts w:ascii="Book Antiqua" w:eastAsia="宋体" w:hAnsi="Book Antiqua" w:cs="宋体"/>
          <w:color w:val="000000"/>
        </w:rPr>
        <w:t xml:space="preserve">, Young RS, Yu C, </w:t>
      </w:r>
      <w:proofErr w:type="spellStart"/>
      <w:r w:rsidRPr="00D3625E">
        <w:rPr>
          <w:rFonts w:ascii="Book Antiqua" w:eastAsia="宋体" w:hAnsi="Book Antiqua" w:cs="宋体"/>
          <w:color w:val="000000"/>
        </w:rPr>
        <w:t>Hernanz</w:t>
      </w:r>
      <w:proofErr w:type="spellEnd"/>
      <w:r w:rsidRPr="00D3625E">
        <w:rPr>
          <w:rFonts w:ascii="Book Antiqua" w:eastAsia="宋体" w:hAnsi="Book Antiqua" w:cs="宋体"/>
          <w:color w:val="000000"/>
        </w:rPr>
        <w:t>-Schulman M. Clinical impact of gadolinium in the MRI diagnosis of musculoskeletal infection in children. </w:t>
      </w:r>
      <w:proofErr w:type="spellStart"/>
      <w:r w:rsidRPr="00D3625E">
        <w:rPr>
          <w:rFonts w:ascii="Book Antiqua" w:eastAsia="宋体" w:hAnsi="Book Antiqua" w:cs="宋体"/>
          <w:i/>
          <w:iCs/>
          <w:color w:val="000000"/>
        </w:rPr>
        <w:t>Pediatr</w:t>
      </w:r>
      <w:proofErr w:type="spellEnd"/>
      <w:r w:rsidRPr="00D3625E">
        <w:rPr>
          <w:rFonts w:ascii="Book Antiqua" w:eastAsia="宋体" w:hAnsi="Book Antiqua" w:cs="宋体"/>
          <w:i/>
          <w:iCs/>
          <w:color w:val="000000"/>
        </w:rPr>
        <w:t xml:space="preserve"> </w:t>
      </w:r>
      <w:proofErr w:type="spellStart"/>
      <w:r w:rsidRPr="00D3625E">
        <w:rPr>
          <w:rFonts w:ascii="Book Antiqua" w:eastAsia="宋体" w:hAnsi="Book Antiqua" w:cs="宋体"/>
          <w:i/>
          <w:iCs/>
          <w:color w:val="000000"/>
        </w:rPr>
        <w:t>Radiol</w:t>
      </w:r>
      <w:proofErr w:type="spellEnd"/>
      <w:r w:rsidRPr="00D3625E">
        <w:rPr>
          <w:rFonts w:ascii="Book Antiqua" w:eastAsia="宋体" w:hAnsi="Book Antiqua" w:cs="宋体"/>
          <w:color w:val="000000"/>
        </w:rPr>
        <w:t> 2010; </w:t>
      </w:r>
      <w:r w:rsidRPr="00D3625E">
        <w:rPr>
          <w:rFonts w:ascii="Book Antiqua" w:eastAsia="宋体" w:hAnsi="Book Antiqua" w:cs="宋体"/>
          <w:b/>
          <w:bCs/>
          <w:color w:val="000000"/>
        </w:rPr>
        <w:t>40</w:t>
      </w:r>
      <w:r w:rsidRPr="00D3625E">
        <w:rPr>
          <w:rFonts w:ascii="Book Antiqua" w:eastAsia="宋体" w:hAnsi="Book Antiqua" w:cs="宋体"/>
          <w:color w:val="000000"/>
        </w:rPr>
        <w:t>: 1197-1205 [PMID: 20180105 DOI: 10.1007/s00247-010-1557-2</w:t>
      </w:r>
      <w:r w:rsidR="00B521E8">
        <w:rPr>
          <w:rFonts w:ascii="Book Antiqua" w:eastAsia="宋体" w:hAnsi="Book Antiqua" w:cs="宋体"/>
          <w:color w:val="000000"/>
        </w:rPr>
        <w:t>]</w:t>
      </w:r>
    </w:p>
    <w:p w14:paraId="4D03C69A" w14:textId="6A7F106C" w:rsidR="003C2E78" w:rsidRPr="00D3625E" w:rsidRDefault="003C2E78" w:rsidP="003C2E78">
      <w:pPr>
        <w:spacing w:line="360" w:lineRule="auto"/>
        <w:jc w:val="both"/>
        <w:rPr>
          <w:rFonts w:ascii="Book Antiqua" w:eastAsia="宋体" w:hAnsi="Book Antiqua" w:cs="宋体"/>
          <w:color w:val="000000"/>
        </w:rPr>
      </w:pPr>
      <w:r w:rsidRPr="00D3625E">
        <w:rPr>
          <w:rFonts w:ascii="Book Antiqua" w:eastAsia="宋体" w:hAnsi="Book Antiqua" w:cs="宋体"/>
          <w:color w:val="000000"/>
        </w:rPr>
        <w:t>14 </w:t>
      </w:r>
      <w:r w:rsidRPr="00D3625E">
        <w:rPr>
          <w:rFonts w:ascii="Book Antiqua" w:eastAsia="宋体" w:hAnsi="Book Antiqua" w:cs="宋体"/>
          <w:b/>
          <w:bCs/>
          <w:color w:val="000000"/>
        </w:rPr>
        <w:t>Browne LP</w:t>
      </w:r>
      <w:r w:rsidRPr="00D3625E">
        <w:rPr>
          <w:rFonts w:ascii="Book Antiqua" w:eastAsia="宋体" w:hAnsi="Book Antiqua" w:cs="宋体"/>
          <w:color w:val="000000"/>
        </w:rPr>
        <w:t xml:space="preserve">, </w:t>
      </w:r>
      <w:proofErr w:type="spellStart"/>
      <w:r w:rsidRPr="00D3625E">
        <w:rPr>
          <w:rFonts w:ascii="Book Antiqua" w:eastAsia="宋体" w:hAnsi="Book Antiqua" w:cs="宋体"/>
          <w:color w:val="000000"/>
        </w:rPr>
        <w:t>Guillerman</w:t>
      </w:r>
      <w:proofErr w:type="spellEnd"/>
      <w:r w:rsidRPr="00D3625E">
        <w:rPr>
          <w:rFonts w:ascii="Book Antiqua" w:eastAsia="宋体" w:hAnsi="Book Antiqua" w:cs="宋体"/>
          <w:color w:val="000000"/>
        </w:rPr>
        <w:t xml:space="preserve"> RP, </w:t>
      </w:r>
      <w:proofErr w:type="spellStart"/>
      <w:r w:rsidRPr="00D3625E">
        <w:rPr>
          <w:rFonts w:ascii="Book Antiqua" w:eastAsia="宋体" w:hAnsi="Book Antiqua" w:cs="宋体"/>
          <w:color w:val="000000"/>
        </w:rPr>
        <w:t>Orth</w:t>
      </w:r>
      <w:proofErr w:type="spellEnd"/>
      <w:r w:rsidRPr="00D3625E">
        <w:rPr>
          <w:rFonts w:ascii="Book Antiqua" w:eastAsia="宋体" w:hAnsi="Book Antiqua" w:cs="宋体"/>
          <w:color w:val="000000"/>
        </w:rPr>
        <w:t xml:space="preserve"> RC, Patel J, Mason EO, Kaplan SL. Community-acquired staphylococcal musculoskeletal infection in infants and young children: necessity of contrast-enhanced MRI for the diagnosis of growth cartilage involvement. </w:t>
      </w:r>
      <w:r w:rsidRPr="00D3625E">
        <w:rPr>
          <w:rFonts w:ascii="Book Antiqua" w:eastAsia="宋体" w:hAnsi="Book Antiqua" w:cs="宋体"/>
          <w:i/>
          <w:iCs/>
          <w:color w:val="000000"/>
        </w:rPr>
        <w:t xml:space="preserve">AJR Am J </w:t>
      </w:r>
      <w:proofErr w:type="spellStart"/>
      <w:r w:rsidRPr="00D3625E">
        <w:rPr>
          <w:rFonts w:ascii="Book Antiqua" w:eastAsia="宋体" w:hAnsi="Book Antiqua" w:cs="宋体"/>
          <w:i/>
          <w:iCs/>
          <w:color w:val="000000"/>
        </w:rPr>
        <w:t>Roentgenol</w:t>
      </w:r>
      <w:proofErr w:type="spellEnd"/>
      <w:r w:rsidRPr="00D3625E">
        <w:rPr>
          <w:rFonts w:ascii="Book Antiqua" w:eastAsia="宋体" w:hAnsi="Book Antiqua" w:cs="宋体"/>
          <w:color w:val="000000"/>
        </w:rPr>
        <w:t> 2012; </w:t>
      </w:r>
      <w:r w:rsidRPr="00D3625E">
        <w:rPr>
          <w:rFonts w:ascii="Book Antiqua" w:eastAsia="宋体" w:hAnsi="Book Antiqua" w:cs="宋体"/>
          <w:b/>
          <w:bCs/>
          <w:color w:val="000000"/>
        </w:rPr>
        <w:t>198</w:t>
      </w:r>
      <w:r w:rsidRPr="00D3625E">
        <w:rPr>
          <w:rFonts w:ascii="Book Antiqua" w:eastAsia="宋体" w:hAnsi="Book Antiqua" w:cs="宋体"/>
          <w:color w:val="000000"/>
        </w:rPr>
        <w:t>: 194-199 [PMID: 22194497 DOI: 10.2214/AJR.10.5730</w:t>
      </w:r>
      <w:r w:rsidR="00B521E8">
        <w:rPr>
          <w:rFonts w:ascii="Book Antiqua" w:eastAsia="宋体" w:hAnsi="Book Antiqua" w:cs="宋体"/>
          <w:color w:val="000000"/>
        </w:rPr>
        <w:t>]</w:t>
      </w:r>
    </w:p>
    <w:p w14:paraId="24E6E6A7" w14:textId="23B01B1B" w:rsidR="003C2E78" w:rsidRPr="00D3625E" w:rsidRDefault="003C2E78" w:rsidP="003C2E78">
      <w:pPr>
        <w:spacing w:line="360" w:lineRule="auto"/>
        <w:jc w:val="both"/>
        <w:rPr>
          <w:rFonts w:ascii="Book Antiqua" w:eastAsia="宋体" w:hAnsi="Book Antiqua" w:cs="宋体"/>
          <w:color w:val="000000"/>
        </w:rPr>
      </w:pPr>
      <w:proofErr w:type="gramStart"/>
      <w:r w:rsidRPr="00D3625E">
        <w:rPr>
          <w:rFonts w:ascii="Book Antiqua" w:eastAsia="宋体" w:hAnsi="Book Antiqua" w:cs="宋体"/>
          <w:color w:val="000000"/>
        </w:rPr>
        <w:t>15 </w:t>
      </w:r>
      <w:proofErr w:type="spellStart"/>
      <w:r w:rsidRPr="00D3625E">
        <w:rPr>
          <w:rFonts w:ascii="Book Antiqua" w:eastAsia="宋体" w:hAnsi="Book Antiqua" w:cs="宋体"/>
          <w:b/>
          <w:bCs/>
          <w:color w:val="000000"/>
        </w:rPr>
        <w:t>Guillerman</w:t>
      </w:r>
      <w:proofErr w:type="spellEnd"/>
      <w:r w:rsidRPr="00D3625E">
        <w:rPr>
          <w:rFonts w:ascii="Book Antiqua" w:eastAsia="宋体" w:hAnsi="Book Antiqua" w:cs="宋体"/>
          <w:b/>
          <w:bCs/>
          <w:color w:val="000000"/>
        </w:rPr>
        <w:t xml:space="preserve"> RP</w:t>
      </w:r>
      <w:r w:rsidRPr="00D3625E">
        <w:rPr>
          <w:rFonts w:ascii="Book Antiqua" w:eastAsia="宋体" w:hAnsi="Book Antiqua" w:cs="宋体"/>
          <w:color w:val="000000"/>
        </w:rPr>
        <w:t>.</w:t>
      </w:r>
      <w:proofErr w:type="gramEnd"/>
      <w:r w:rsidRPr="00D3625E">
        <w:rPr>
          <w:rFonts w:ascii="Book Antiqua" w:eastAsia="宋体" w:hAnsi="Book Antiqua" w:cs="宋体"/>
          <w:color w:val="000000"/>
        </w:rPr>
        <w:t xml:space="preserve"> </w:t>
      </w:r>
      <w:proofErr w:type="gramStart"/>
      <w:r w:rsidRPr="00D3625E">
        <w:rPr>
          <w:rFonts w:ascii="Book Antiqua" w:eastAsia="宋体" w:hAnsi="Book Antiqua" w:cs="宋体"/>
          <w:color w:val="000000"/>
        </w:rPr>
        <w:t>Osteomyelitis and beyond.</w:t>
      </w:r>
      <w:proofErr w:type="gramEnd"/>
      <w:r w:rsidRPr="00D3625E">
        <w:rPr>
          <w:rFonts w:ascii="Book Antiqua" w:eastAsia="宋体" w:hAnsi="Book Antiqua" w:cs="宋体"/>
          <w:color w:val="000000"/>
        </w:rPr>
        <w:t> </w:t>
      </w:r>
      <w:proofErr w:type="spellStart"/>
      <w:r w:rsidRPr="00D3625E">
        <w:rPr>
          <w:rFonts w:ascii="Book Antiqua" w:eastAsia="宋体" w:hAnsi="Book Antiqua" w:cs="宋体"/>
          <w:i/>
          <w:iCs/>
          <w:color w:val="000000"/>
        </w:rPr>
        <w:t>Pediatr</w:t>
      </w:r>
      <w:proofErr w:type="spellEnd"/>
      <w:r w:rsidRPr="00D3625E">
        <w:rPr>
          <w:rFonts w:ascii="Book Antiqua" w:eastAsia="宋体" w:hAnsi="Book Antiqua" w:cs="宋体"/>
          <w:i/>
          <w:iCs/>
          <w:color w:val="000000"/>
        </w:rPr>
        <w:t xml:space="preserve"> </w:t>
      </w:r>
      <w:proofErr w:type="spellStart"/>
      <w:r w:rsidRPr="00D3625E">
        <w:rPr>
          <w:rFonts w:ascii="Book Antiqua" w:eastAsia="宋体" w:hAnsi="Book Antiqua" w:cs="宋体"/>
          <w:i/>
          <w:iCs/>
          <w:color w:val="000000"/>
        </w:rPr>
        <w:t>Radiol</w:t>
      </w:r>
      <w:proofErr w:type="spellEnd"/>
      <w:r w:rsidRPr="00D3625E">
        <w:rPr>
          <w:rFonts w:ascii="Book Antiqua" w:eastAsia="宋体" w:hAnsi="Book Antiqua" w:cs="宋体"/>
          <w:color w:val="000000"/>
        </w:rPr>
        <w:t> 2013; </w:t>
      </w:r>
      <w:r w:rsidRPr="00D3625E">
        <w:rPr>
          <w:rFonts w:ascii="Book Antiqua" w:eastAsia="宋体" w:hAnsi="Book Antiqua" w:cs="宋体"/>
          <w:b/>
          <w:bCs/>
          <w:color w:val="000000"/>
        </w:rPr>
        <w:t xml:space="preserve">43 </w:t>
      </w:r>
      <w:proofErr w:type="spellStart"/>
      <w:r w:rsidRPr="00D3625E">
        <w:rPr>
          <w:rFonts w:ascii="Book Antiqua" w:eastAsia="宋体" w:hAnsi="Book Antiqua" w:cs="宋体"/>
          <w:bCs/>
          <w:color w:val="000000"/>
        </w:rPr>
        <w:t>Suppl</w:t>
      </w:r>
      <w:proofErr w:type="spellEnd"/>
      <w:r w:rsidRPr="00D3625E">
        <w:rPr>
          <w:rFonts w:ascii="Book Antiqua" w:eastAsia="宋体" w:hAnsi="Book Antiqua" w:cs="宋体"/>
          <w:bCs/>
          <w:color w:val="000000"/>
        </w:rPr>
        <w:t xml:space="preserve"> 1</w:t>
      </w:r>
      <w:r w:rsidRPr="00D3625E">
        <w:rPr>
          <w:rFonts w:ascii="Book Antiqua" w:eastAsia="宋体" w:hAnsi="Book Antiqua" w:cs="宋体"/>
          <w:color w:val="000000"/>
        </w:rPr>
        <w:t>: S193-S203 [PMID: 23478935 DOI: 10.1007/s00247-012-2594-9</w:t>
      </w:r>
      <w:r w:rsidR="00B521E8">
        <w:rPr>
          <w:rFonts w:ascii="Book Antiqua" w:eastAsia="宋体" w:hAnsi="Book Antiqua" w:cs="宋体"/>
          <w:color w:val="000000"/>
        </w:rPr>
        <w:t>]</w:t>
      </w:r>
    </w:p>
    <w:p w14:paraId="492B4CF0" w14:textId="1EBAAA27" w:rsidR="003C2E78" w:rsidRPr="00D3625E" w:rsidRDefault="003C2E78" w:rsidP="003C2E78">
      <w:pPr>
        <w:spacing w:line="360" w:lineRule="auto"/>
        <w:jc w:val="both"/>
        <w:rPr>
          <w:rFonts w:ascii="Book Antiqua" w:eastAsia="宋体" w:hAnsi="Book Antiqua" w:cs="宋体"/>
          <w:color w:val="000000"/>
        </w:rPr>
      </w:pPr>
      <w:r w:rsidRPr="00D3625E">
        <w:rPr>
          <w:rFonts w:ascii="Book Antiqua" w:eastAsia="宋体" w:hAnsi="Book Antiqua" w:cs="宋体"/>
          <w:color w:val="000000"/>
        </w:rPr>
        <w:t>16 </w:t>
      </w:r>
      <w:proofErr w:type="spellStart"/>
      <w:r w:rsidRPr="00D3625E">
        <w:rPr>
          <w:rFonts w:ascii="Book Antiqua" w:eastAsia="宋体" w:hAnsi="Book Antiqua" w:cs="宋体"/>
          <w:b/>
          <w:bCs/>
          <w:color w:val="000000"/>
        </w:rPr>
        <w:t>Metwalli</w:t>
      </w:r>
      <w:proofErr w:type="spellEnd"/>
      <w:r w:rsidRPr="00D3625E">
        <w:rPr>
          <w:rFonts w:ascii="Book Antiqua" w:eastAsia="宋体" w:hAnsi="Book Antiqua" w:cs="宋体"/>
          <w:b/>
          <w:bCs/>
          <w:color w:val="000000"/>
        </w:rPr>
        <w:t xml:space="preserve"> ZA</w:t>
      </w:r>
      <w:r w:rsidRPr="00D3625E">
        <w:rPr>
          <w:rFonts w:ascii="Book Antiqua" w:eastAsia="宋体" w:hAnsi="Book Antiqua" w:cs="宋体"/>
          <w:color w:val="000000"/>
        </w:rPr>
        <w:t xml:space="preserve">, </w:t>
      </w:r>
      <w:proofErr w:type="spellStart"/>
      <w:r w:rsidRPr="00D3625E">
        <w:rPr>
          <w:rFonts w:ascii="Book Antiqua" w:eastAsia="宋体" w:hAnsi="Book Antiqua" w:cs="宋体"/>
          <w:color w:val="000000"/>
        </w:rPr>
        <w:t>Kan</w:t>
      </w:r>
      <w:proofErr w:type="spellEnd"/>
      <w:r w:rsidRPr="00D3625E">
        <w:rPr>
          <w:rFonts w:ascii="Book Antiqua" w:eastAsia="宋体" w:hAnsi="Book Antiqua" w:cs="宋体"/>
          <w:color w:val="000000"/>
        </w:rPr>
        <w:t xml:space="preserve"> JH, </w:t>
      </w:r>
      <w:proofErr w:type="spellStart"/>
      <w:r w:rsidRPr="00D3625E">
        <w:rPr>
          <w:rFonts w:ascii="Book Antiqua" w:eastAsia="宋体" w:hAnsi="Book Antiqua" w:cs="宋体"/>
          <w:color w:val="000000"/>
        </w:rPr>
        <w:t>Munjal</w:t>
      </w:r>
      <w:proofErr w:type="spellEnd"/>
      <w:r w:rsidRPr="00D3625E">
        <w:rPr>
          <w:rFonts w:ascii="Book Antiqua" w:eastAsia="宋体" w:hAnsi="Book Antiqua" w:cs="宋体"/>
          <w:color w:val="000000"/>
        </w:rPr>
        <w:t xml:space="preserve"> KA, </w:t>
      </w:r>
      <w:proofErr w:type="spellStart"/>
      <w:r w:rsidRPr="00D3625E">
        <w:rPr>
          <w:rFonts w:ascii="Book Antiqua" w:eastAsia="宋体" w:hAnsi="Book Antiqua" w:cs="宋体"/>
          <w:color w:val="000000"/>
        </w:rPr>
        <w:t>Orth</w:t>
      </w:r>
      <w:proofErr w:type="spellEnd"/>
      <w:r w:rsidRPr="00D3625E">
        <w:rPr>
          <w:rFonts w:ascii="Book Antiqua" w:eastAsia="宋体" w:hAnsi="Book Antiqua" w:cs="宋体"/>
          <w:color w:val="000000"/>
        </w:rPr>
        <w:t xml:space="preserve"> RC, Zhang W, </w:t>
      </w:r>
      <w:proofErr w:type="spellStart"/>
      <w:r w:rsidRPr="00D3625E">
        <w:rPr>
          <w:rFonts w:ascii="Book Antiqua" w:eastAsia="宋体" w:hAnsi="Book Antiqua" w:cs="宋体"/>
          <w:color w:val="000000"/>
        </w:rPr>
        <w:t>Guillerman</w:t>
      </w:r>
      <w:proofErr w:type="spellEnd"/>
      <w:r w:rsidRPr="00D3625E">
        <w:rPr>
          <w:rFonts w:ascii="Book Antiqua" w:eastAsia="宋体" w:hAnsi="Book Antiqua" w:cs="宋体"/>
          <w:color w:val="000000"/>
        </w:rPr>
        <w:t xml:space="preserve"> RP. MRI of suspected lower extremity musculoskeletal infection in the pediatric patient: how useful is bilateral imaging? </w:t>
      </w:r>
      <w:r w:rsidRPr="00D3625E">
        <w:rPr>
          <w:rFonts w:ascii="Book Antiqua" w:eastAsia="宋体" w:hAnsi="Book Antiqua" w:cs="宋体"/>
          <w:i/>
          <w:iCs/>
          <w:color w:val="000000"/>
        </w:rPr>
        <w:t xml:space="preserve">AJR Am J </w:t>
      </w:r>
      <w:proofErr w:type="spellStart"/>
      <w:r w:rsidRPr="00D3625E">
        <w:rPr>
          <w:rFonts w:ascii="Book Antiqua" w:eastAsia="宋体" w:hAnsi="Book Antiqua" w:cs="宋体"/>
          <w:i/>
          <w:iCs/>
          <w:color w:val="000000"/>
        </w:rPr>
        <w:t>Roentgenol</w:t>
      </w:r>
      <w:proofErr w:type="spellEnd"/>
      <w:r w:rsidRPr="00D3625E">
        <w:rPr>
          <w:rFonts w:ascii="Book Antiqua" w:eastAsia="宋体" w:hAnsi="Book Antiqua" w:cs="宋体"/>
          <w:color w:val="000000"/>
        </w:rPr>
        <w:t> 2013; </w:t>
      </w:r>
      <w:r w:rsidRPr="00D3625E">
        <w:rPr>
          <w:rFonts w:ascii="Book Antiqua" w:eastAsia="宋体" w:hAnsi="Book Antiqua" w:cs="宋体"/>
          <w:b/>
          <w:bCs/>
          <w:color w:val="000000"/>
        </w:rPr>
        <w:t>201</w:t>
      </w:r>
      <w:r w:rsidRPr="00D3625E">
        <w:rPr>
          <w:rFonts w:ascii="Book Antiqua" w:eastAsia="宋体" w:hAnsi="Book Antiqua" w:cs="宋体"/>
          <w:color w:val="000000"/>
        </w:rPr>
        <w:t>: 427-432 [PMID: 23883225 DOI: 10.2214/AJR.12.9644</w:t>
      </w:r>
      <w:r w:rsidR="00B521E8">
        <w:rPr>
          <w:rFonts w:ascii="Book Antiqua" w:eastAsia="宋体" w:hAnsi="Book Antiqua" w:cs="宋体"/>
          <w:color w:val="000000"/>
        </w:rPr>
        <w:t>]</w:t>
      </w:r>
    </w:p>
    <w:p w14:paraId="1D337CD7" w14:textId="7BDF9335" w:rsidR="003C2E78" w:rsidRPr="00D3625E" w:rsidRDefault="003C2E78" w:rsidP="003C2E78">
      <w:pPr>
        <w:spacing w:line="360" w:lineRule="auto"/>
        <w:jc w:val="both"/>
        <w:rPr>
          <w:rFonts w:ascii="Book Antiqua" w:eastAsia="宋体" w:hAnsi="Book Antiqua" w:cs="宋体"/>
          <w:color w:val="000000"/>
        </w:rPr>
      </w:pPr>
      <w:proofErr w:type="gramStart"/>
      <w:r w:rsidRPr="00D3625E">
        <w:rPr>
          <w:rFonts w:ascii="Book Antiqua" w:eastAsia="宋体" w:hAnsi="Book Antiqua" w:cs="宋体"/>
          <w:color w:val="000000"/>
        </w:rPr>
        <w:t>17 </w:t>
      </w:r>
      <w:r w:rsidRPr="00D3625E">
        <w:rPr>
          <w:rFonts w:ascii="Book Antiqua" w:eastAsia="宋体" w:hAnsi="Book Antiqua" w:cs="宋体"/>
          <w:b/>
          <w:bCs/>
          <w:color w:val="000000"/>
        </w:rPr>
        <w:t>Khanna G</w:t>
      </w:r>
      <w:r w:rsidRPr="00D3625E">
        <w:rPr>
          <w:rFonts w:ascii="Book Antiqua" w:eastAsia="宋体" w:hAnsi="Book Antiqua" w:cs="宋体"/>
          <w:color w:val="000000"/>
        </w:rPr>
        <w:t>, Sato TS, Ferguson P. Imaging of chronic recurrent multifocal osteomyelitis.</w:t>
      </w:r>
      <w:proofErr w:type="gramEnd"/>
      <w:r w:rsidRPr="00D3625E">
        <w:rPr>
          <w:rFonts w:ascii="Book Antiqua" w:eastAsia="宋体" w:hAnsi="Book Antiqua" w:cs="宋体"/>
          <w:color w:val="000000"/>
        </w:rPr>
        <w:t> </w:t>
      </w:r>
      <w:proofErr w:type="spellStart"/>
      <w:r w:rsidRPr="00D3625E">
        <w:rPr>
          <w:rFonts w:ascii="Book Antiqua" w:eastAsia="宋体" w:hAnsi="Book Antiqua" w:cs="宋体"/>
          <w:i/>
          <w:iCs/>
          <w:color w:val="000000"/>
        </w:rPr>
        <w:t>Radiographics</w:t>
      </w:r>
      <w:proofErr w:type="spellEnd"/>
      <w:r w:rsidRPr="00D3625E">
        <w:rPr>
          <w:rFonts w:ascii="Book Antiqua" w:eastAsia="宋体" w:hAnsi="Book Antiqua" w:cs="宋体"/>
          <w:color w:val="000000"/>
        </w:rPr>
        <w:t> </w:t>
      </w:r>
      <w:r>
        <w:rPr>
          <w:rFonts w:ascii="Book Antiqua" w:eastAsia="宋体" w:hAnsi="Book Antiqua" w:cs="宋体" w:hint="eastAsia"/>
          <w:color w:val="000000"/>
        </w:rPr>
        <w:t>2009</w:t>
      </w:r>
      <w:r w:rsidRPr="00D3625E">
        <w:rPr>
          <w:rFonts w:ascii="Book Antiqua" w:eastAsia="宋体" w:hAnsi="Book Antiqua" w:cs="宋体"/>
          <w:color w:val="000000"/>
        </w:rPr>
        <w:t>; </w:t>
      </w:r>
      <w:r w:rsidRPr="00D3625E">
        <w:rPr>
          <w:rFonts w:ascii="Book Antiqua" w:eastAsia="宋体" w:hAnsi="Book Antiqua" w:cs="宋体"/>
          <w:b/>
          <w:bCs/>
          <w:color w:val="000000"/>
        </w:rPr>
        <w:t>29</w:t>
      </w:r>
      <w:r w:rsidRPr="00D3625E">
        <w:rPr>
          <w:rFonts w:ascii="Book Antiqua" w:eastAsia="宋体" w:hAnsi="Book Antiqua" w:cs="宋体"/>
          <w:color w:val="000000"/>
        </w:rPr>
        <w:t>: 1159-1177 [PMID: 19605663 DOI: 10.1148/rg.294085244</w:t>
      </w:r>
      <w:r w:rsidR="00B521E8">
        <w:rPr>
          <w:rFonts w:ascii="Book Antiqua" w:eastAsia="宋体" w:hAnsi="Book Antiqua" w:cs="宋体"/>
          <w:color w:val="000000"/>
        </w:rPr>
        <w:t>]</w:t>
      </w:r>
    </w:p>
    <w:p w14:paraId="5B48FBED" w14:textId="77777777" w:rsidR="003C2E78" w:rsidRPr="00D3625E" w:rsidRDefault="003C2E78" w:rsidP="003C2E78">
      <w:pPr>
        <w:spacing w:line="360" w:lineRule="auto"/>
        <w:jc w:val="both"/>
        <w:rPr>
          <w:rFonts w:ascii="Book Antiqua" w:eastAsia="宋体" w:hAnsi="Book Antiqua" w:cs="宋体"/>
          <w:color w:val="000000"/>
        </w:rPr>
      </w:pPr>
      <w:r w:rsidRPr="00D3625E">
        <w:rPr>
          <w:rFonts w:ascii="Book Antiqua" w:eastAsia="宋体" w:hAnsi="Book Antiqua" w:cs="宋体"/>
          <w:color w:val="000000"/>
        </w:rPr>
        <w:lastRenderedPageBreak/>
        <w:t>18 </w:t>
      </w:r>
      <w:r w:rsidRPr="00D3625E">
        <w:rPr>
          <w:rFonts w:ascii="Book Antiqua" w:eastAsia="宋体" w:hAnsi="Book Antiqua" w:cs="宋体"/>
          <w:b/>
          <w:bCs/>
          <w:color w:val="000000"/>
        </w:rPr>
        <w:t>Davies AM</w:t>
      </w:r>
      <w:r w:rsidRPr="00D3625E">
        <w:rPr>
          <w:rFonts w:ascii="Book Antiqua" w:eastAsia="宋体" w:hAnsi="Book Antiqua" w:cs="宋体"/>
          <w:color w:val="000000"/>
        </w:rPr>
        <w:t xml:space="preserve">, Hughes DE, </w:t>
      </w:r>
      <w:proofErr w:type="spellStart"/>
      <w:r w:rsidRPr="00D3625E">
        <w:rPr>
          <w:rFonts w:ascii="Book Antiqua" w:eastAsia="宋体" w:hAnsi="Book Antiqua" w:cs="宋体"/>
          <w:color w:val="000000"/>
        </w:rPr>
        <w:t>Grimer</w:t>
      </w:r>
      <w:proofErr w:type="spellEnd"/>
      <w:r w:rsidRPr="00D3625E">
        <w:rPr>
          <w:rFonts w:ascii="Book Antiqua" w:eastAsia="宋体" w:hAnsi="Book Antiqua" w:cs="宋体"/>
          <w:color w:val="000000"/>
        </w:rPr>
        <w:t xml:space="preserve"> RJ. Intramedullary and </w:t>
      </w:r>
      <w:proofErr w:type="spellStart"/>
      <w:r w:rsidRPr="00D3625E">
        <w:rPr>
          <w:rFonts w:ascii="Book Antiqua" w:eastAsia="宋体" w:hAnsi="Book Antiqua" w:cs="宋体"/>
          <w:color w:val="000000"/>
        </w:rPr>
        <w:t>extramedullary</w:t>
      </w:r>
      <w:proofErr w:type="spellEnd"/>
      <w:r w:rsidRPr="00D3625E">
        <w:rPr>
          <w:rFonts w:ascii="Book Antiqua" w:eastAsia="宋体" w:hAnsi="Book Antiqua" w:cs="宋体"/>
          <w:color w:val="000000"/>
        </w:rPr>
        <w:t xml:space="preserve"> fat globules on magnetic resonance imaging as a diagnostic sign for osteomyelitis. </w:t>
      </w:r>
      <w:proofErr w:type="spellStart"/>
      <w:r w:rsidRPr="00D3625E">
        <w:rPr>
          <w:rFonts w:ascii="Book Antiqua" w:eastAsia="宋体" w:hAnsi="Book Antiqua" w:cs="宋体"/>
          <w:i/>
          <w:iCs/>
          <w:color w:val="000000"/>
        </w:rPr>
        <w:t>Eur</w:t>
      </w:r>
      <w:proofErr w:type="spellEnd"/>
      <w:r w:rsidRPr="00D3625E">
        <w:rPr>
          <w:rFonts w:ascii="Book Antiqua" w:eastAsia="宋体" w:hAnsi="Book Antiqua" w:cs="宋体"/>
          <w:i/>
          <w:iCs/>
          <w:color w:val="000000"/>
        </w:rPr>
        <w:t xml:space="preserve"> </w:t>
      </w:r>
      <w:proofErr w:type="spellStart"/>
      <w:r w:rsidRPr="00D3625E">
        <w:rPr>
          <w:rFonts w:ascii="Book Antiqua" w:eastAsia="宋体" w:hAnsi="Book Antiqua" w:cs="宋体"/>
          <w:i/>
          <w:iCs/>
          <w:color w:val="000000"/>
        </w:rPr>
        <w:t>Radiol</w:t>
      </w:r>
      <w:proofErr w:type="spellEnd"/>
      <w:r w:rsidRPr="00D3625E">
        <w:rPr>
          <w:rFonts w:ascii="Book Antiqua" w:eastAsia="宋体" w:hAnsi="Book Antiqua" w:cs="宋体"/>
          <w:color w:val="000000"/>
        </w:rPr>
        <w:t> 2005; </w:t>
      </w:r>
      <w:r w:rsidRPr="00D3625E">
        <w:rPr>
          <w:rFonts w:ascii="Book Antiqua" w:eastAsia="宋体" w:hAnsi="Book Antiqua" w:cs="宋体"/>
          <w:b/>
          <w:bCs/>
          <w:color w:val="000000"/>
        </w:rPr>
        <w:t>15</w:t>
      </w:r>
      <w:r w:rsidRPr="00D3625E">
        <w:rPr>
          <w:rFonts w:ascii="Book Antiqua" w:eastAsia="宋体" w:hAnsi="Book Antiqua" w:cs="宋体"/>
          <w:color w:val="000000"/>
        </w:rPr>
        <w:t>: 2194-2199 [PMID: 15864595]</w:t>
      </w:r>
    </w:p>
    <w:p w14:paraId="19F5994D" w14:textId="5AD3D4A5" w:rsidR="003C2E78" w:rsidRPr="00D3625E" w:rsidRDefault="003C2E78" w:rsidP="003C2E78">
      <w:pPr>
        <w:spacing w:line="360" w:lineRule="auto"/>
        <w:jc w:val="both"/>
        <w:rPr>
          <w:rFonts w:ascii="Book Antiqua" w:eastAsia="宋体" w:hAnsi="Book Antiqua" w:cs="宋体"/>
          <w:color w:val="000000"/>
        </w:rPr>
      </w:pPr>
      <w:r w:rsidRPr="00D3625E">
        <w:rPr>
          <w:rFonts w:ascii="Book Antiqua" w:eastAsia="宋体" w:hAnsi="Book Antiqua" w:cs="宋体"/>
          <w:color w:val="000000"/>
        </w:rPr>
        <w:t>19 </w:t>
      </w:r>
      <w:proofErr w:type="spellStart"/>
      <w:r w:rsidRPr="00D3625E">
        <w:rPr>
          <w:rFonts w:ascii="Book Antiqua" w:eastAsia="宋体" w:hAnsi="Book Antiqua" w:cs="宋体"/>
          <w:b/>
          <w:bCs/>
          <w:color w:val="000000"/>
        </w:rPr>
        <w:t>Henninger</w:t>
      </w:r>
      <w:proofErr w:type="spellEnd"/>
      <w:r w:rsidRPr="00D3625E">
        <w:rPr>
          <w:rFonts w:ascii="Book Antiqua" w:eastAsia="宋体" w:hAnsi="Book Antiqua" w:cs="宋体"/>
          <w:b/>
          <w:bCs/>
          <w:color w:val="000000"/>
        </w:rPr>
        <w:t xml:space="preserve"> B</w:t>
      </w:r>
      <w:r w:rsidRPr="00D3625E">
        <w:rPr>
          <w:rFonts w:ascii="Book Antiqua" w:eastAsia="宋体" w:hAnsi="Book Antiqua" w:cs="宋体"/>
          <w:color w:val="000000"/>
        </w:rPr>
        <w:t xml:space="preserve">, </w:t>
      </w:r>
      <w:proofErr w:type="spellStart"/>
      <w:r w:rsidRPr="00D3625E">
        <w:rPr>
          <w:rFonts w:ascii="Book Antiqua" w:eastAsia="宋体" w:hAnsi="Book Antiqua" w:cs="宋体"/>
          <w:color w:val="000000"/>
        </w:rPr>
        <w:t>Glodny</w:t>
      </w:r>
      <w:proofErr w:type="spellEnd"/>
      <w:r w:rsidRPr="00D3625E">
        <w:rPr>
          <w:rFonts w:ascii="Book Antiqua" w:eastAsia="宋体" w:hAnsi="Book Antiqua" w:cs="宋体"/>
          <w:color w:val="000000"/>
        </w:rPr>
        <w:t xml:space="preserve"> B, </w:t>
      </w:r>
      <w:proofErr w:type="spellStart"/>
      <w:r w:rsidRPr="00D3625E">
        <w:rPr>
          <w:rFonts w:ascii="Book Antiqua" w:eastAsia="宋体" w:hAnsi="Book Antiqua" w:cs="宋体"/>
          <w:color w:val="000000"/>
        </w:rPr>
        <w:t>Rudisch</w:t>
      </w:r>
      <w:proofErr w:type="spellEnd"/>
      <w:r w:rsidRPr="00D3625E">
        <w:rPr>
          <w:rFonts w:ascii="Book Antiqua" w:eastAsia="宋体" w:hAnsi="Book Antiqua" w:cs="宋体"/>
          <w:color w:val="000000"/>
        </w:rPr>
        <w:t xml:space="preserve"> A, </w:t>
      </w:r>
      <w:proofErr w:type="spellStart"/>
      <w:r w:rsidRPr="00D3625E">
        <w:rPr>
          <w:rFonts w:ascii="Book Antiqua" w:eastAsia="宋体" w:hAnsi="Book Antiqua" w:cs="宋体"/>
          <w:color w:val="000000"/>
        </w:rPr>
        <w:t>Trieb</w:t>
      </w:r>
      <w:proofErr w:type="spellEnd"/>
      <w:r w:rsidRPr="00D3625E">
        <w:rPr>
          <w:rFonts w:ascii="Book Antiqua" w:eastAsia="宋体" w:hAnsi="Book Antiqua" w:cs="宋体"/>
          <w:color w:val="000000"/>
        </w:rPr>
        <w:t xml:space="preserve"> T, </w:t>
      </w:r>
      <w:proofErr w:type="spellStart"/>
      <w:r w:rsidRPr="00D3625E">
        <w:rPr>
          <w:rFonts w:ascii="Book Antiqua" w:eastAsia="宋体" w:hAnsi="Book Antiqua" w:cs="宋体"/>
          <w:color w:val="000000"/>
        </w:rPr>
        <w:t>Loizides</w:t>
      </w:r>
      <w:proofErr w:type="spellEnd"/>
      <w:r w:rsidRPr="00D3625E">
        <w:rPr>
          <w:rFonts w:ascii="Book Antiqua" w:eastAsia="宋体" w:hAnsi="Book Antiqua" w:cs="宋体"/>
          <w:color w:val="000000"/>
        </w:rPr>
        <w:t xml:space="preserve"> A, </w:t>
      </w:r>
      <w:proofErr w:type="spellStart"/>
      <w:r w:rsidRPr="00D3625E">
        <w:rPr>
          <w:rFonts w:ascii="Book Antiqua" w:eastAsia="宋体" w:hAnsi="Book Antiqua" w:cs="宋体"/>
          <w:color w:val="000000"/>
        </w:rPr>
        <w:t>Putzer</w:t>
      </w:r>
      <w:proofErr w:type="spellEnd"/>
      <w:r w:rsidRPr="00D3625E">
        <w:rPr>
          <w:rFonts w:ascii="Book Antiqua" w:eastAsia="宋体" w:hAnsi="Book Antiqua" w:cs="宋体"/>
          <w:color w:val="000000"/>
        </w:rPr>
        <w:t xml:space="preserve"> D, </w:t>
      </w:r>
      <w:proofErr w:type="spellStart"/>
      <w:r w:rsidRPr="00D3625E">
        <w:rPr>
          <w:rFonts w:ascii="Book Antiqua" w:eastAsia="宋体" w:hAnsi="Book Antiqua" w:cs="宋体"/>
          <w:color w:val="000000"/>
        </w:rPr>
        <w:t>Judmaier</w:t>
      </w:r>
      <w:proofErr w:type="spellEnd"/>
      <w:r w:rsidRPr="00D3625E">
        <w:rPr>
          <w:rFonts w:ascii="Book Antiqua" w:eastAsia="宋体" w:hAnsi="Book Antiqua" w:cs="宋体"/>
          <w:color w:val="000000"/>
        </w:rPr>
        <w:t xml:space="preserve"> W, </w:t>
      </w:r>
      <w:proofErr w:type="spellStart"/>
      <w:r w:rsidRPr="00D3625E">
        <w:rPr>
          <w:rFonts w:ascii="Book Antiqua" w:eastAsia="宋体" w:hAnsi="Book Antiqua" w:cs="宋体"/>
          <w:color w:val="000000"/>
        </w:rPr>
        <w:t>Schocke</w:t>
      </w:r>
      <w:proofErr w:type="spellEnd"/>
      <w:r w:rsidRPr="00D3625E">
        <w:rPr>
          <w:rFonts w:ascii="Book Antiqua" w:eastAsia="宋体" w:hAnsi="Book Antiqua" w:cs="宋体"/>
          <w:color w:val="000000"/>
        </w:rPr>
        <w:t xml:space="preserve"> MF. Ewing sarcoma versus osteomyelitis: differential diagnosis with magnetic resonance imaging. </w:t>
      </w:r>
      <w:r w:rsidRPr="00D3625E">
        <w:rPr>
          <w:rFonts w:ascii="Book Antiqua" w:eastAsia="宋体" w:hAnsi="Book Antiqua" w:cs="宋体"/>
          <w:i/>
          <w:iCs/>
          <w:color w:val="000000"/>
        </w:rPr>
        <w:t xml:space="preserve">Skeletal </w:t>
      </w:r>
      <w:proofErr w:type="spellStart"/>
      <w:r w:rsidRPr="00D3625E">
        <w:rPr>
          <w:rFonts w:ascii="Book Antiqua" w:eastAsia="宋体" w:hAnsi="Book Antiqua" w:cs="宋体"/>
          <w:i/>
          <w:iCs/>
          <w:color w:val="000000"/>
        </w:rPr>
        <w:t>Radiol</w:t>
      </w:r>
      <w:proofErr w:type="spellEnd"/>
      <w:r w:rsidRPr="00D3625E">
        <w:rPr>
          <w:rFonts w:ascii="Book Antiqua" w:eastAsia="宋体" w:hAnsi="Book Antiqua" w:cs="宋体"/>
          <w:color w:val="000000"/>
        </w:rPr>
        <w:t> 2013; </w:t>
      </w:r>
      <w:r w:rsidRPr="00D3625E">
        <w:rPr>
          <w:rFonts w:ascii="Book Antiqua" w:eastAsia="宋体" w:hAnsi="Book Antiqua" w:cs="宋体"/>
          <w:b/>
          <w:bCs/>
          <w:color w:val="000000"/>
        </w:rPr>
        <w:t>42</w:t>
      </w:r>
      <w:r w:rsidRPr="00D3625E">
        <w:rPr>
          <w:rFonts w:ascii="Book Antiqua" w:eastAsia="宋体" w:hAnsi="Book Antiqua" w:cs="宋体"/>
          <w:color w:val="000000"/>
        </w:rPr>
        <w:t>: 1097-1104 [PMID: 23685708 DOI: 10.1007/s00256-013-1632-5</w:t>
      </w:r>
      <w:r w:rsidR="00B521E8">
        <w:rPr>
          <w:rFonts w:ascii="Book Antiqua" w:eastAsia="宋体" w:hAnsi="Book Antiqua" w:cs="宋体"/>
          <w:color w:val="000000"/>
        </w:rPr>
        <w:t>]</w:t>
      </w:r>
    </w:p>
    <w:p w14:paraId="7E06EF84" w14:textId="77777777" w:rsidR="003C2E78" w:rsidRDefault="003C2E78" w:rsidP="003C2E78">
      <w:pPr>
        <w:spacing w:line="360" w:lineRule="auto"/>
        <w:jc w:val="both"/>
        <w:rPr>
          <w:rFonts w:ascii="Book Antiqua" w:eastAsia="宋体" w:hAnsi="Book Antiqua"/>
          <w:lang w:eastAsia="zh-CN"/>
        </w:rPr>
      </w:pPr>
    </w:p>
    <w:p w14:paraId="4E7342E9" w14:textId="154237E3" w:rsidR="00B521E8" w:rsidRPr="00CE4867" w:rsidRDefault="00B521E8" w:rsidP="00B521E8">
      <w:pPr>
        <w:spacing w:line="360" w:lineRule="auto"/>
        <w:jc w:val="right"/>
        <w:rPr>
          <w:rFonts w:ascii="Book Antiqua" w:hAnsi="Book Antiqua"/>
          <w:b/>
          <w:bCs/>
          <w:color w:val="000000"/>
        </w:rPr>
      </w:pPr>
      <w:bookmarkStart w:id="96" w:name="OLE_LINK11"/>
      <w:bookmarkStart w:id="97" w:name="OLE_LINK20"/>
      <w:bookmarkStart w:id="98" w:name="OLE_LINK80"/>
      <w:bookmarkStart w:id="99" w:name="OLE_LINK85"/>
      <w:bookmarkStart w:id="100" w:name="OLE_LINK194"/>
      <w:bookmarkStart w:id="101" w:name="OLE_LINK118"/>
      <w:bookmarkStart w:id="102" w:name="OLE_LINK159"/>
      <w:bookmarkStart w:id="103" w:name="OLE_LINK200"/>
      <w:bookmarkStart w:id="104" w:name="OLE_LINK310"/>
      <w:bookmarkStart w:id="105" w:name="OLE_LINK225"/>
      <w:bookmarkStart w:id="106" w:name="OLE_LINK344"/>
      <w:bookmarkStart w:id="107" w:name="OLE_LINK397"/>
      <w:bookmarkStart w:id="108" w:name="OLE_LINK229"/>
      <w:bookmarkStart w:id="109" w:name="OLE_LINK234"/>
      <w:bookmarkStart w:id="110" w:name="OLE_LINK251"/>
      <w:bookmarkStart w:id="111" w:name="OLE_LINK235"/>
      <w:bookmarkStart w:id="112" w:name="OLE_LINK466"/>
      <w:bookmarkStart w:id="113" w:name="OLE_LINK481"/>
      <w:bookmarkStart w:id="114" w:name="OLE_LINK501"/>
      <w:bookmarkStart w:id="115" w:name="OLE_LINK515"/>
      <w:bookmarkStart w:id="116" w:name="OLE_LINK516"/>
      <w:bookmarkStart w:id="117" w:name="OLE_LINK532"/>
      <w:bookmarkStart w:id="118" w:name="OLE_LINK549"/>
      <w:bookmarkStart w:id="119" w:name="OLE_LINK482"/>
      <w:bookmarkStart w:id="120" w:name="OLE_LINK477"/>
      <w:bookmarkStart w:id="121" w:name="OLE_LINK518"/>
      <w:bookmarkStart w:id="122" w:name="OLE_LINK616"/>
      <w:bookmarkStart w:id="123" w:name="OLE_LINK494"/>
      <w:bookmarkStart w:id="124" w:name="OLE_LINK244"/>
      <w:bookmarkStart w:id="125" w:name="OLE_LINK249"/>
      <w:bookmarkStart w:id="126" w:name="OLE_LINK254"/>
      <w:bookmarkStart w:id="127" w:name="OLE_LINK507"/>
      <w:bookmarkStart w:id="128" w:name="OLE_LINK520"/>
      <w:bookmarkStart w:id="129" w:name="OLE_LINK245"/>
      <w:bookmarkStart w:id="130" w:name="OLE_LINK502"/>
      <w:bookmarkStart w:id="131" w:name="OLE_LINK506"/>
      <w:bookmarkStart w:id="132" w:name="OLE_LINK519"/>
      <w:r w:rsidRPr="00CE4867">
        <w:rPr>
          <w:rStyle w:val="ac"/>
          <w:rFonts w:ascii="Book Antiqua" w:hAnsi="Book Antiqua"/>
          <w:noProof/>
          <w:color w:val="000000"/>
        </w:rPr>
        <w:t>P-Reviewer</w:t>
      </w:r>
      <w:bookmarkEnd w:id="96"/>
      <w:r>
        <w:rPr>
          <w:rStyle w:val="ac"/>
          <w:rFonts w:ascii="Book Antiqua" w:hAnsi="Book Antiqua" w:hint="eastAsia"/>
          <w:noProof/>
          <w:color w:val="000000"/>
        </w:rPr>
        <w:t>:</w:t>
      </w:r>
      <w:r w:rsidRPr="00CE4867">
        <w:rPr>
          <w:rFonts w:ascii="Book Antiqua" w:hAnsi="Book Antiqua"/>
          <w:b/>
          <w:bCs/>
          <w:color w:val="000000"/>
        </w:rPr>
        <w:t xml:space="preserve"> </w:t>
      </w:r>
      <w:proofErr w:type="spellStart"/>
      <w:r w:rsidRPr="00B521E8">
        <w:rPr>
          <w:rFonts w:ascii="Book Antiqua" w:hAnsi="Book Antiqua"/>
          <w:bCs/>
          <w:color w:val="000000"/>
        </w:rPr>
        <w:t>Lichtor</w:t>
      </w:r>
      <w:proofErr w:type="spellEnd"/>
      <w:r>
        <w:rPr>
          <w:rFonts w:ascii="Book Antiqua" w:eastAsia="宋体" w:hAnsi="Book Antiqua" w:hint="eastAsia"/>
          <w:bCs/>
          <w:color w:val="000000"/>
          <w:lang w:eastAsia="zh-CN"/>
        </w:rPr>
        <w:t xml:space="preserve"> </w:t>
      </w:r>
      <w:r w:rsidRPr="00B521E8">
        <w:rPr>
          <w:rFonts w:ascii="Book Antiqua" w:hAnsi="Book Antiqua"/>
          <w:bCs/>
          <w:color w:val="000000"/>
        </w:rPr>
        <w:t>T</w:t>
      </w:r>
      <w:r w:rsidR="00030A0C">
        <w:rPr>
          <w:rFonts w:ascii="Book Antiqua" w:eastAsia="宋体" w:hAnsi="Book Antiqua" w:hint="eastAsia"/>
          <w:bCs/>
          <w:color w:val="000000"/>
          <w:lang w:eastAsia="zh-CN"/>
        </w:rPr>
        <w:t xml:space="preserve"> </w:t>
      </w:r>
      <w:r w:rsidRPr="00CE4867">
        <w:rPr>
          <w:rFonts w:ascii="Book Antiqua" w:hAnsi="Book Antiqua"/>
          <w:b/>
          <w:bCs/>
          <w:color w:val="000000"/>
        </w:rPr>
        <w:t>S-Editor</w:t>
      </w:r>
      <w:r>
        <w:rPr>
          <w:rFonts w:ascii="Book Antiqua" w:hAnsi="Book Antiqua" w:hint="eastAsia"/>
          <w:b/>
          <w:bCs/>
          <w:color w:val="000000"/>
        </w:rPr>
        <w:t>:</w:t>
      </w:r>
      <w:r w:rsidRPr="00CE4867">
        <w:rPr>
          <w:rFonts w:ascii="Book Antiqua" w:hAnsi="Book Antiqua"/>
          <w:b/>
          <w:bCs/>
          <w:color w:val="000000"/>
        </w:rPr>
        <w:t xml:space="preserve"> </w:t>
      </w:r>
      <w:r w:rsidRPr="00CE4867">
        <w:rPr>
          <w:rFonts w:ascii="Book Antiqua" w:hAnsi="Book Antiqua"/>
          <w:bCs/>
          <w:color w:val="000000"/>
        </w:rPr>
        <w:t xml:space="preserve">Wen LL </w:t>
      </w:r>
      <w:r w:rsidRPr="00CE4867">
        <w:rPr>
          <w:rFonts w:ascii="Book Antiqua" w:hAnsi="Book Antiqua"/>
          <w:b/>
          <w:bCs/>
          <w:color w:val="000000"/>
        </w:rPr>
        <w:t>L-Editor</w:t>
      </w:r>
      <w:r>
        <w:rPr>
          <w:rFonts w:ascii="Book Antiqua" w:hAnsi="Book Antiqua" w:hint="eastAsia"/>
          <w:b/>
          <w:bCs/>
          <w:color w:val="000000"/>
        </w:rPr>
        <w:t>:</w:t>
      </w:r>
      <w:r w:rsidRPr="00CE4867">
        <w:rPr>
          <w:rFonts w:ascii="Book Antiqua" w:hAnsi="Book Antiqua"/>
          <w:b/>
          <w:bCs/>
          <w:color w:val="000000"/>
        </w:rPr>
        <w:t xml:space="preserve"> E-Editor</w:t>
      </w:r>
      <w:r>
        <w:rPr>
          <w:rFonts w:ascii="Book Antiqua" w:hAnsi="Book Antiqua" w:hint="eastAsia"/>
          <w:b/>
          <w:bCs/>
          <w:color w:val="000000"/>
        </w:rPr>
        <w:t>:</w:t>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14:paraId="4B1F56A8" w14:textId="77777777" w:rsidR="00B521E8" w:rsidRPr="00030A0C" w:rsidRDefault="00B521E8" w:rsidP="003C2E78">
      <w:pPr>
        <w:spacing w:line="360" w:lineRule="auto"/>
        <w:jc w:val="both"/>
        <w:rPr>
          <w:rFonts w:ascii="Book Antiqua" w:eastAsia="宋体" w:hAnsi="Book Antiqua"/>
          <w:lang w:eastAsia="zh-CN"/>
        </w:rPr>
      </w:pPr>
    </w:p>
    <w:p w14:paraId="60375027" w14:textId="77777777" w:rsidR="003307EF" w:rsidRPr="00643511" w:rsidRDefault="003307EF" w:rsidP="00E03170">
      <w:pPr>
        <w:spacing w:line="360" w:lineRule="auto"/>
        <w:jc w:val="both"/>
        <w:rPr>
          <w:rFonts w:ascii="Book Antiqua" w:hAnsi="Book Antiqua" w:cs="Arial"/>
        </w:rPr>
      </w:pPr>
      <w:r w:rsidRPr="00643511">
        <w:rPr>
          <w:rFonts w:ascii="Book Antiqua" w:hAnsi="Book Antiqua" w:cs="Arial"/>
        </w:rPr>
        <w:br w:type="page"/>
      </w:r>
    </w:p>
    <w:p w14:paraId="5E32D0DD" w14:textId="77777777" w:rsidR="003307EF" w:rsidRPr="00643511" w:rsidRDefault="003307EF" w:rsidP="00E03170">
      <w:pPr>
        <w:spacing w:line="360" w:lineRule="auto"/>
        <w:jc w:val="both"/>
        <w:rPr>
          <w:rFonts w:ascii="Book Antiqua" w:eastAsia="Arial" w:hAnsi="Book Antiqua" w:cs="Arial"/>
        </w:rPr>
      </w:pPr>
    </w:p>
    <w:p w14:paraId="5E839E3A" w14:textId="77777777" w:rsidR="003307EF" w:rsidRPr="00643511" w:rsidRDefault="003307EF" w:rsidP="00E03170">
      <w:pPr>
        <w:spacing w:line="360" w:lineRule="auto"/>
        <w:jc w:val="both"/>
        <w:rPr>
          <w:rFonts w:ascii="Book Antiqua" w:eastAsia="Arial" w:hAnsi="Book Antiqua" w:cs="Arial"/>
        </w:rPr>
      </w:pPr>
      <w:r w:rsidRPr="00643511">
        <w:rPr>
          <w:rFonts w:ascii="Book Antiqua" w:eastAsia="Arial" w:hAnsi="Book Antiqua" w:cs="Arial"/>
          <w:noProof/>
          <w:lang w:eastAsia="zh-CN"/>
        </w:rPr>
        <w:drawing>
          <wp:inline distT="0" distB="0" distL="0" distR="0" wp14:anchorId="2A30ED54" wp14:editId="320D8B27">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068500A" w14:textId="65449B09"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b/>
          <w:color w:val="auto"/>
          <w:sz w:val="24"/>
          <w:highlight w:val="white"/>
        </w:rPr>
        <w:t>Figure 1</w:t>
      </w:r>
      <w:r w:rsidR="00B34652">
        <w:rPr>
          <w:rFonts w:ascii="Book Antiqua" w:eastAsia="宋体" w:hAnsi="Book Antiqua" w:hint="eastAsia"/>
          <w:b/>
          <w:color w:val="auto"/>
          <w:sz w:val="24"/>
          <w:highlight w:val="white"/>
          <w:lang w:eastAsia="zh-CN"/>
        </w:rPr>
        <w:t xml:space="preserve"> </w:t>
      </w:r>
      <w:r w:rsidRPr="009D3ABD">
        <w:rPr>
          <w:rFonts w:ascii="Book Antiqua" w:hAnsi="Book Antiqua"/>
          <w:b/>
          <w:color w:val="auto"/>
          <w:sz w:val="24"/>
          <w:highlight w:val="white"/>
        </w:rPr>
        <w:t xml:space="preserve">Acute osteomyelitis secondary to </w:t>
      </w:r>
      <w:r w:rsidR="009D3ABD" w:rsidRPr="009D3ABD">
        <w:rPr>
          <w:rFonts w:ascii="Book Antiqua" w:hAnsi="Book Antiqua"/>
          <w:b/>
          <w:color w:val="auto"/>
          <w:sz w:val="24"/>
        </w:rPr>
        <w:t xml:space="preserve">methicillin-resistant </w:t>
      </w:r>
      <w:r w:rsidR="009D3ABD" w:rsidRPr="009D3ABD">
        <w:rPr>
          <w:rFonts w:ascii="Book Antiqua" w:hAnsi="Book Antiqua"/>
          <w:b/>
          <w:i/>
          <w:color w:val="auto"/>
          <w:sz w:val="24"/>
        </w:rPr>
        <w:t xml:space="preserve">Staphylococcus </w:t>
      </w:r>
      <w:proofErr w:type="spellStart"/>
      <w:r w:rsidR="009D3ABD" w:rsidRPr="009D3ABD">
        <w:rPr>
          <w:rFonts w:ascii="Book Antiqua" w:hAnsi="Book Antiqua"/>
          <w:b/>
          <w:i/>
          <w:color w:val="auto"/>
          <w:sz w:val="24"/>
        </w:rPr>
        <w:t>aureus</w:t>
      </w:r>
      <w:proofErr w:type="spellEnd"/>
      <w:r w:rsidRPr="009D3ABD">
        <w:rPr>
          <w:rFonts w:ascii="Book Antiqua" w:hAnsi="Book Antiqua"/>
          <w:b/>
          <w:color w:val="auto"/>
          <w:sz w:val="24"/>
          <w:highlight w:val="white"/>
        </w:rPr>
        <w:t xml:space="preserve"> infection.</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A</w:t>
      </w:r>
      <w:r w:rsidR="004C1A4F">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Coronal T2-weighted image of the left humerus shows bone marrow edema (white arrow) as well as a periosteal fluid collection (dashed arrow) consistent with periosteal abscess</w:t>
      </w:r>
      <w:r w:rsidR="004C1A4F">
        <w:rPr>
          <w:rFonts w:ascii="Book Antiqua" w:eastAsia="宋体" w:hAnsi="Book Antiqua" w:hint="eastAsia"/>
          <w:color w:val="auto"/>
          <w:sz w:val="24"/>
          <w:highlight w:val="white"/>
          <w:lang w:eastAsia="zh-CN"/>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B</w:t>
      </w:r>
      <w:r w:rsidR="004C1A4F">
        <w:rPr>
          <w:rFonts w:ascii="Book Antiqua" w:eastAsia="宋体" w:hAnsi="Book Antiqua" w:hint="eastAsia"/>
          <w:color w:val="auto"/>
          <w:sz w:val="24"/>
          <w:highlight w:val="white"/>
          <w:lang w:eastAsia="zh-CN"/>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Axial T1-weighted post-contrast image shows both enhancement of the bone marrow (white arrow) as well as extensive periosteal and soft tissue abscess formation (dashed arrows) which is characteristic of </w:t>
      </w:r>
      <w:r w:rsidR="009D3ABD" w:rsidRPr="00643511">
        <w:rPr>
          <w:rFonts w:ascii="Book Antiqua" w:hAnsi="Book Antiqua"/>
          <w:color w:val="auto"/>
          <w:sz w:val="24"/>
        </w:rPr>
        <w:t xml:space="preserve">methicillin-resistant </w:t>
      </w:r>
      <w:r w:rsidR="009D3ABD" w:rsidRPr="00643511">
        <w:rPr>
          <w:rFonts w:ascii="Book Antiqua" w:hAnsi="Book Antiqua"/>
          <w:i/>
          <w:color w:val="auto"/>
          <w:sz w:val="24"/>
        </w:rPr>
        <w:t xml:space="preserve">Staphylococcus </w:t>
      </w:r>
      <w:proofErr w:type="spellStart"/>
      <w:r w:rsidR="009D3ABD" w:rsidRPr="00643511">
        <w:rPr>
          <w:rFonts w:ascii="Book Antiqua" w:hAnsi="Book Antiqua"/>
          <w:i/>
          <w:color w:val="auto"/>
          <w:sz w:val="24"/>
        </w:rPr>
        <w:t>aureus</w:t>
      </w:r>
      <w:proofErr w:type="spellEnd"/>
      <w:r w:rsidRPr="00643511">
        <w:rPr>
          <w:rFonts w:ascii="Book Antiqua" w:hAnsi="Book Antiqua"/>
          <w:color w:val="auto"/>
          <w:sz w:val="24"/>
          <w:highlight w:val="white"/>
        </w:rPr>
        <w:t xml:space="preserve"> infection.</w:t>
      </w:r>
    </w:p>
    <w:p w14:paraId="6CD37EAD" w14:textId="77777777" w:rsidR="003307EF" w:rsidRPr="009D3ABD" w:rsidRDefault="003307EF" w:rsidP="00E03170">
      <w:pPr>
        <w:pStyle w:val="Normal1"/>
        <w:widowControl w:val="0"/>
        <w:spacing w:line="360" w:lineRule="auto"/>
        <w:jc w:val="both"/>
        <w:rPr>
          <w:rFonts w:ascii="Book Antiqua" w:hAnsi="Book Antiqua"/>
          <w:color w:val="auto"/>
          <w:sz w:val="24"/>
        </w:rPr>
      </w:pPr>
    </w:p>
    <w:p w14:paraId="08AF942F" w14:textId="77777777" w:rsidR="003307EF"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noProof/>
          <w:color w:val="auto"/>
          <w:sz w:val="24"/>
          <w:lang w:eastAsia="zh-CN"/>
        </w:rPr>
        <w:lastRenderedPageBreak/>
        <w:drawing>
          <wp:inline distT="0" distB="0" distL="0" distR="0" wp14:anchorId="4CA036A0" wp14:editId="395C81B3">
            <wp:extent cx="5943600" cy="4457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5C3000" w14:textId="4B1979D0"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b/>
          <w:color w:val="auto"/>
          <w:sz w:val="24"/>
          <w:highlight w:val="white"/>
        </w:rPr>
        <w:t xml:space="preserve">Figure </w:t>
      </w:r>
      <w:proofErr w:type="gramStart"/>
      <w:r w:rsidRPr="00643511">
        <w:rPr>
          <w:rFonts w:ascii="Book Antiqua" w:hAnsi="Book Antiqua"/>
          <w:b/>
          <w:color w:val="auto"/>
          <w:sz w:val="24"/>
          <w:highlight w:val="white"/>
        </w:rPr>
        <w:t>2</w:t>
      </w:r>
      <w:r w:rsidRPr="00643511">
        <w:rPr>
          <w:rFonts w:ascii="Book Antiqua" w:hAnsi="Book Antiqua"/>
          <w:color w:val="auto"/>
          <w:sz w:val="24"/>
          <w:highlight w:val="white"/>
        </w:rPr>
        <w:t xml:space="preserve"> </w:t>
      </w:r>
      <w:r w:rsidRPr="00C219D3">
        <w:rPr>
          <w:rFonts w:ascii="Book Antiqua" w:hAnsi="Book Antiqua"/>
          <w:b/>
          <w:color w:val="auto"/>
          <w:sz w:val="24"/>
          <w:highlight w:val="white"/>
        </w:rPr>
        <w:t>Early acute osteomyelitis</w:t>
      </w:r>
      <w:proofErr w:type="gramEnd"/>
      <w:r w:rsidRPr="00643511">
        <w:rPr>
          <w:rFonts w:ascii="Book Antiqua" w:hAnsi="Book Antiqua"/>
          <w:color w:val="auto"/>
          <w:sz w:val="24"/>
          <w:highlight w:val="white"/>
        </w:rPr>
        <w:t>. A: Coronal PD image of the right ankle of a 12 year old male shows a subtle area of decreased intramedullary signal along the lateral aspect of the calcaneus (arrow)</w:t>
      </w:r>
      <w:r w:rsidR="00125BB3">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B: Axial T2-weighted image with fat suppression demonstrates more conspicuous bone marrow edema (arrowhead)</w:t>
      </w:r>
      <w:r w:rsidR="00B2391E">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C: Coronal post-contrast T1-weighted image with fat suppression shows an area of enhancement corresponding to the bone marrow edema. Bone biopsy revealed bacterial osteomyelitis.</w:t>
      </w:r>
    </w:p>
    <w:p w14:paraId="14AA3935" w14:textId="77777777" w:rsidR="003307EF" w:rsidRPr="00643511" w:rsidRDefault="003307EF" w:rsidP="00E03170">
      <w:pPr>
        <w:pStyle w:val="Normal1"/>
        <w:widowControl w:val="0"/>
        <w:spacing w:line="360" w:lineRule="auto"/>
        <w:jc w:val="both"/>
        <w:rPr>
          <w:rFonts w:ascii="Book Antiqua" w:hAnsi="Book Antiqua"/>
          <w:color w:val="auto"/>
          <w:sz w:val="24"/>
        </w:rPr>
      </w:pPr>
    </w:p>
    <w:p w14:paraId="61616B7C" w14:textId="77777777" w:rsidR="003307EF"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noProof/>
          <w:color w:val="auto"/>
          <w:sz w:val="24"/>
          <w:lang w:eastAsia="zh-CN"/>
        </w:rPr>
        <w:lastRenderedPageBreak/>
        <w:drawing>
          <wp:inline distT="0" distB="0" distL="0" distR="0" wp14:anchorId="2CE8873F" wp14:editId="6F993FD8">
            <wp:extent cx="5943600" cy="4457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B3817C9" w14:textId="2E02AC9B"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b/>
          <w:color w:val="auto"/>
          <w:sz w:val="24"/>
          <w:highlight w:val="white"/>
        </w:rPr>
        <w:t xml:space="preserve">Figure </w:t>
      </w:r>
      <w:proofErr w:type="gramStart"/>
      <w:r w:rsidRPr="00643511">
        <w:rPr>
          <w:rFonts w:ascii="Book Antiqua" w:hAnsi="Book Antiqua"/>
          <w:b/>
          <w:color w:val="auto"/>
          <w:sz w:val="24"/>
          <w:highlight w:val="white"/>
        </w:rPr>
        <w:t>3</w:t>
      </w:r>
      <w:r w:rsidRPr="00643511">
        <w:rPr>
          <w:rFonts w:ascii="Book Antiqua" w:hAnsi="Book Antiqua"/>
          <w:color w:val="auto"/>
          <w:sz w:val="24"/>
          <w:highlight w:val="white"/>
        </w:rPr>
        <w:t xml:space="preserve"> </w:t>
      </w:r>
      <w:r w:rsidRPr="007658AB">
        <w:rPr>
          <w:rFonts w:ascii="Book Antiqua" w:hAnsi="Book Antiqua"/>
          <w:b/>
          <w:color w:val="auto"/>
          <w:sz w:val="24"/>
          <w:highlight w:val="white"/>
        </w:rPr>
        <w:t xml:space="preserve">Chronic vertebral </w:t>
      </w:r>
      <w:proofErr w:type="spellStart"/>
      <w:r w:rsidRPr="007658AB">
        <w:rPr>
          <w:rFonts w:ascii="Book Antiqua" w:hAnsi="Book Antiqua"/>
          <w:b/>
          <w:color w:val="auto"/>
          <w:sz w:val="24"/>
          <w:highlight w:val="white"/>
        </w:rPr>
        <w:t>diskitis</w:t>
      </w:r>
      <w:proofErr w:type="spellEnd"/>
      <w:r w:rsidRPr="007658AB">
        <w:rPr>
          <w:rFonts w:ascii="Book Antiqua" w:hAnsi="Book Antiqua"/>
          <w:b/>
          <w:color w:val="auto"/>
          <w:sz w:val="24"/>
          <w:highlight w:val="white"/>
        </w:rPr>
        <w:t xml:space="preserve">-osteomyelitis secondary to </w:t>
      </w:r>
      <w:r w:rsidRPr="007658AB">
        <w:rPr>
          <w:rFonts w:ascii="Book Antiqua" w:hAnsi="Book Antiqua"/>
          <w:b/>
          <w:i/>
          <w:color w:val="auto"/>
          <w:sz w:val="24"/>
          <w:highlight w:val="white"/>
        </w:rPr>
        <w:t>S. typhi</w:t>
      </w:r>
      <w:proofErr w:type="gramEnd"/>
      <w:r w:rsidRPr="007658AB">
        <w:rPr>
          <w:rFonts w:ascii="Book Antiqua" w:hAnsi="Book Antiqua"/>
          <w:b/>
          <w:color w:val="auto"/>
          <w:sz w:val="24"/>
          <w:highlight w:val="white"/>
        </w:rPr>
        <w:t>.</w:t>
      </w:r>
      <w:r w:rsidRPr="00643511">
        <w:rPr>
          <w:rFonts w:ascii="Book Antiqua" w:hAnsi="Book Antiqua"/>
          <w:color w:val="auto"/>
          <w:sz w:val="24"/>
          <w:highlight w:val="white"/>
        </w:rPr>
        <w:t xml:space="preserve"> A</w:t>
      </w:r>
      <w:r w:rsidR="007658AB">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Sagittal T1-weighted image shows abnormally decreased T1 marrow signal in the L1 and L2 vertebral bodies (white arrow) and loss of the L1-2 disk space (arrowhead)</w:t>
      </w:r>
      <w:r w:rsidR="007658AB">
        <w:rPr>
          <w:rFonts w:ascii="Book Antiqua" w:eastAsia="宋体" w:hAnsi="Book Antiqua" w:hint="eastAsia"/>
          <w:color w:val="auto"/>
          <w:sz w:val="24"/>
          <w:highlight w:val="white"/>
          <w:lang w:eastAsia="zh-CN"/>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B</w:t>
      </w:r>
      <w:r w:rsidR="007658AB">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Sagittal T2-weighted image with fat suppression shows abnormally increased T2 signal in the L1 and L2 vertebral bodies (white arrow) with loss of normal T2 intervertebral disk signal (arrowhead).</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T2 </w:t>
      </w:r>
      <w:proofErr w:type="spellStart"/>
      <w:r w:rsidRPr="00643511">
        <w:rPr>
          <w:rFonts w:ascii="Book Antiqua" w:hAnsi="Book Antiqua"/>
          <w:color w:val="auto"/>
          <w:sz w:val="24"/>
          <w:highlight w:val="white"/>
        </w:rPr>
        <w:t>hyperintensity</w:t>
      </w:r>
      <w:proofErr w:type="spellEnd"/>
      <w:r w:rsidRPr="00643511">
        <w:rPr>
          <w:rFonts w:ascii="Book Antiqua" w:hAnsi="Book Antiqua"/>
          <w:color w:val="auto"/>
          <w:sz w:val="24"/>
          <w:highlight w:val="white"/>
        </w:rPr>
        <w:t xml:space="preserve"> anterior to the spine (dashed arrow) likely represents adjacent soft tissue edema</w:t>
      </w:r>
      <w:r w:rsidR="007658AB">
        <w:rPr>
          <w:rFonts w:ascii="Book Antiqua" w:eastAsia="宋体" w:hAnsi="Book Antiqua" w:hint="eastAsia"/>
          <w:color w:val="auto"/>
          <w:sz w:val="24"/>
          <w:highlight w:val="white"/>
          <w:lang w:eastAsia="zh-CN"/>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C</w:t>
      </w:r>
      <w:r w:rsidR="007658AB">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Sagittal T1-weighted image after IV contrast shows intramedullary enhancement in the L1 and L2 vertebral bodies (white arrow) with soft tissue enhancement anterior to the spine (dashed arrow).</w:t>
      </w:r>
    </w:p>
    <w:p w14:paraId="11F55476" w14:textId="77777777" w:rsidR="003307EF" w:rsidRPr="00643511" w:rsidRDefault="003307EF" w:rsidP="00E03170">
      <w:pPr>
        <w:pStyle w:val="Normal1"/>
        <w:widowControl w:val="0"/>
        <w:spacing w:line="360" w:lineRule="auto"/>
        <w:jc w:val="both"/>
        <w:rPr>
          <w:rFonts w:ascii="Book Antiqua" w:hAnsi="Book Antiqua"/>
          <w:color w:val="auto"/>
          <w:sz w:val="24"/>
        </w:rPr>
      </w:pPr>
    </w:p>
    <w:p w14:paraId="0BB5EF90" w14:textId="77777777" w:rsidR="003307EF"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noProof/>
          <w:color w:val="auto"/>
          <w:sz w:val="24"/>
          <w:lang w:eastAsia="zh-CN"/>
        </w:rPr>
        <w:lastRenderedPageBreak/>
        <w:drawing>
          <wp:inline distT="0" distB="0" distL="0" distR="0" wp14:anchorId="65333801" wp14:editId="78F865FC">
            <wp:extent cx="5943600" cy="4457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2324084" w14:textId="5D6353B5"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b/>
          <w:color w:val="auto"/>
          <w:sz w:val="24"/>
          <w:highlight w:val="white"/>
        </w:rPr>
        <w:t>Figure 4</w:t>
      </w:r>
      <w:r w:rsidRPr="00643511">
        <w:rPr>
          <w:rFonts w:ascii="Book Antiqua" w:hAnsi="Book Antiqua"/>
          <w:color w:val="auto"/>
          <w:sz w:val="24"/>
          <w:highlight w:val="white"/>
        </w:rPr>
        <w:t xml:space="preserve"> </w:t>
      </w:r>
      <w:r w:rsidRPr="004F41C7">
        <w:rPr>
          <w:rFonts w:ascii="Book Antiqua" w:hAnsi="Book Antiqua"/>
          <w:b/>
          <w:color w:val="auto"/>
          <w:sz w:val="24"/>
          <w:highlight w:val="white"/>
        </w:rPr>
        <w:t xml:space="preserve">Acute osteomyelitis of the hip. </w:t>
      </w:r>
      <w:r w:rsidRPr="00643511">
        <w:rPr>
          <w:rFonts w:ascii="Book Antiqua" w:hAnsi="Book Antiqua"/>
          <w:color w:val="auto"/>
          <w:sz w:val="24"/>
          <w:highlight w:val="white"/>
        </w:rPr>
        <w:t>A</w:t>
      </w:r>
      <w:r w:rsidR="004F41C7">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Coronal FSEIR image shows T2-hyperintense marrow edema in the left femoral metaphysis (white arrow) with a small round very intense focus of T2 signal (arrowhead) which is consistent with an intraosseous abscess. Surrounding soft tissue edema (dashed arrow) is also noted</w:t>
      </w:r>
      <w:r w:rsidR="004F41C7">
        <w:rPr>
          <w:rFonts w:ascii="Book Antiqua" w:eastAsia="宋体" w:hAnsi="Book Antiqua" w:hint="eastAsia"/>
          <w:color w:val="auto"/>
          <w:sz w:val="24"/>
          <w:highlight w:val="white"/>
          <w:lang w:eastAsia="zh-CN"/>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B</w:t>
      </w:r>
      <w:r w:rsidR="004F41C7">
        <w:rPr>
          <w:rFonts w:ascii="Book Antiqua" w:eastAsia="宋体" w:hAnsi="Book Antiqua" w:hint="eastAsia"/>
          <w:color w:val="auto"/>
          <w:sz w:val="24"/>
          <w:highlight w:val="white"/>
          <w:lang w:eastAsia="zh-CN"/>
        </w:rPr>
        <w:t xml:space="preserve">: </w:t>
      </w:r>
      <w:r w:rsidRPr="00643511">
        <w:rPr>
          <w:rFonts w:ascii="Book Antiqua" w:hAnsi="Book Antiqua"/>
          <w:color w:val="auto"/>
          <w:sz w:val="24"/>
          <w:highlight w:val="white"/>
        </w:rPr>
        <w:t>Coronal T1-weighted post-contrast image in the same patient shows enhancement in the metaphyseal bone marrow (white arrow), peripheral enhancement of the abscess (arrowhead), and surrounding soft tissue enhancement (dashed arrow).</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Note enhancement of the left femoral head (curved arrow) which indicates adequate perfusion.</w:t>
      </w:r>
    </w:p>
    <w:p w14:paraId="3CE20442" w14:textId="77777777" w:rsidR="003307EF" w:rsidRPr="00643511" w:rsidRDefault="003307EF" w:rsidP="00E03170">
      <w:pPr>
        <w:pStyle w:val="Normal1"/>
        <w:widowControl w:val="0"/>
        <w:spacing w:line="360" w:lineRule="auto"/>
        <w:jc w:val="both"/>
        <w:rPr>
          <w:rFonts w:ascii="Book Antiqua" w:hAnsi="Book Antiqua"/>
          <w:color w:val="auto"/>
          <w:sz w:val="24"/>
        </w:rPr>
      </w:pPr>
    </w:p>
    <w:p w14:paraId="45CA3EEE" w14:textId="77777777" w:rsidR="003307EF"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noProof/>
          <w:color w:val="auto"/>
          <w:sz w:val="24"/>
          <w:lang w:eastAsia="zh-CN"/>
        </w:rPr>
        <w:lastRenderedPageBreak/>
        <w:drawing>
          <wp:inline distT="0" distB="0" distL="0" distR="0" wp14:anchorId="6C6D7CC4" wp14:editId="3F584DBC">
            <wp:extent cx="5943600" cy="44577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A6E59D7" w14:textId="4DDB57E9"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b/>
          <w:color w:val="auto"/>
          <w:sz w:val="24"/>
          <w:highlight w:val="white"/>
        </w:rPr>
        <w:t>Figure 5</w:t>
      </w:r>
      <w:r w:rsidRPr="00643511">
        <w:rPr>
          <w:rFonts w:ascii="Book Antiqua" w:hAnsi="Book Antiqua"/>
          <w:color w:val="auto"/>
          <w:sz w:val="24"/>
          <w:highlight w:val="white"/>
        </w:rPr>
        <w:t xml:space="preserve"> </w:t>
      </w:r>
      <w:r w:rsidRPr="002578EC">
        <w:rPr>
          <w:rFonts w:ascii="Book Antiqua" w:hAnsi="Book Antiqua"/>
          <w:b/>
          <w:color w:val="auto"/>
          <w:sz w:val="24"/>
          <w:highlight w:val="white"/>
        </w:rPr>
        <w:t>Osteomyelitis with subperiosteal abscess.</w:t>
      </w:r>
      <w:r w:rsidRPr="00643511">
        <w:rPr>
          <w:rFonts w:ascii="Book Antiqua" w:hAnsi="Book Antiqua"/>
          <w:color w:val="auto"/>
          <w:sz w:val="24"/>
          <w:highlight w:val="white"/>
        </w:rPr>
        <w:t xml:space="preserve"> A</w:t>
      </w:r>
      <w:r w:rsidR="002578EC">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Sagittal T2-weighted image with fat suppression shows a large subperiosteal abscess (white arrow) with adjacent soft tissue edema (arrowhead)</w:t>
      </w:r>
      <w:r w:rsidR="00B86960">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B</w:t>
      </w:r>
      <w:r w:rsidR="00B86960">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Axial T1-weighted image shows heterogeneous T1 hypointense marrow signal (white arrow).</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Note small T1 </w:t>
      </w:r>
      <w:proofErr w:type="spellStart"/>
      <w:r w:rsidRPr="00643511">
        <w:rPr>
          <w:rFonts w:ascii="Book Antiqua" w:hAnsi="Book Antiqua"/>
          <w:color w:val="auto"/>
          <w:sz w:val="24"/>
          <w:highlight w:val="white"/>
        </w:rPr>
        <w:t>hyperintense</w:t>
      </w:r>
      <w:proofErr w:type="spellEnd"/>
      <w:r w:rsidRPr="00643511">
        <w:rPr>
          <w:rFonts w:ascii="Book Antiqua" w:hAnsi="Book Antiqua"/>
          <w:color w:val="auto"/>
          <w:sz w:val="24"/>
          <w:highlight w:val="white"/>
        </w:rPr>
        <w:t xml:space="preserve"> focus in the posterior subperiosteal fluid collection (arrowhead) indicative of a fat globule</w:t>
      </w:r>
      <w:r w:rsidR="00912F4B">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C. Axial T1-weighted post-contrast image demonstrates peripheral enhancement of the subperiosteal abscess (white arrow), significant periosteal elevation (arrowhead) and adjacent soft tissue inflammation (dashed arrow).</w:t>
      </w:r>
    </w:p>
    <w:p w14:paraId="4679502B" w14:textId="77777777" w:rsidR="003307EF" w:rsidRPr="00643511" w:rsidRDefault="003307EF" w:rsidP="00E03170">
      <w:pPr>
        <w:pStyle w:val="Normal1"/>
        <w:widowControl w:val="0"/>
        <w:spacing w:line="360" w:lineRule="auto"/>
        <w:jc w:val="both"/>
        <w:rPr>
          <w:rFonts w:ascii="Book Antiqua" w:hAnsi="Book Antiqua"/>
          <w:color w:val="auto"/>
          <w:sz w:val="24"/>
        </w:rPr>
      </w:pPr>
    </w:p>
    <w:p w14:paraId="37054AE7" w14:textId="77777777" w:rsidR="003307EF"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noProof/>
          <w:color w:val="auto"/>
          <w:sz w:val="24"/>
          <w:lang w:eastAsia="zh-CN"/>
        </w:rPr>
        <w:lastRenderedPageBreak/>
        <w:drawing>
          <wp:inline distT="0" distB="0" distL="0" distR="0" wp14:anchorId="39AAF9BE" wp14:editId="6F3BBCB2">
            <wp:extent cx="5943600" cy="44577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5D010AF" w14:textId="6EA7A9D5" w:rsidR="007D2315" w:rsidRPr="00643511" w:rsidRDefault="003307EF" w:rsidP="00E03170">
      <w:pPr>
        <w:pStyle w:val="Normal1"/>
        <w:widowControl w:val="0"/>
        <w:spacing w:line="360" w:lineRule="auto"/>
        <w:jc w:val="both"/>
        <w:rPr>
          <w:rFonts w:ascii="Book Antiqua" w:hAnsi="Book Antiqua"/>
          <w:color w:val="auto"/>
          <w:sz w:val="24"/>
        </w:rPr>
      </w:pPr>
      <w:r w:rsidRPr="00D331E1">
        <w:rPr>
          <w:rFonts w:ascii="Book Antiqua" w:hAnsi="Book Antiqua"/>
          <w:b/>
          <w:color w:val="auto"/>
          <w:sz w:val="24"/>
          <w:highlight w:val="white"/>
        </w:rPr>
        <w:t xml:space="preserve">Figure </w:t>
      </w:r>
      <w:proofErr w:type="gramStart"/>
      <w:r w:rsidRPr="00D331E1">
        <w:rPr>
          <w:rFonts w:ascii="Book Antiqua" w:hAnsi="Book Antiqua"/>
          <w:b/>
          <w:color w:val="auto"/>
          <w:sz w:val="24"/>
          <w:highlight w:val="white"/>
        </w:rPr>
        <w:t>6 Early acute osteomyelitis</w:t>
      </w:r>
      <w:proofErr w:type="gramEnd"/>
      <w:r w:rsidRPr="00D331E1">
        <w:rPr>
          <w:rFonts w:ascii="Book Antiqua" w:hAnsi="Book Antiqua"/>
          <w:b/>
          <w:color w:val="auto"/>
          <w:sz w:val="24"/>
          <w:highlight w:val="white"/>
        </w:rPr>
        <w:t xml:space="preserve">. </w:t>
      </w:r>
      <w:r w:rsidRPr="00643511">
        <w:rPr>
          <w:rFonts w:ascii="Book Antiqua" w:hAnsi="Book Antiqua"/>
          <w:color w:val="auto"/>
          <w:sz w:val="24"/>
          <w:highlight w:val="white"/>
        </w:rPr>
        <w:t>A: Coronal T1-weighted image of the right knee of a 4 year old male shows ill-defined areas of low T1 signal in the bone marrow in the lateral femoral metaphysis (arrow) and lateral epiphysis (arrowhead)</w:t>
      </w:r>
      <w:r w:rsidR="00D331E1">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B: Coronal T1-weighted post-contrast image in the same patient shows associated enhancement in these areas (arrow and arrowhead) as well as some periosteal reaction, indicated by periosteal enhancement (black arrow). </w:t>
      </w:r>
    </w:p>
    <w:p w14:paraId="2A1CF818" w14:textId="77777777" w:rsidR="007D2315" w:rsidRPr="00643511" w:rsidRDefault="007D2315" w:rsidP="00E03170">
      <w:pPr>
        <w:pStyle w:val="Normal1"/>
        <w:widowControl w:val="0"/>
        <w:spacing w:line="360" w:lineRule="auto"/>
        <w:jc w:val="both"/>
        <w:rPr>
          <w:rFonts w:ascii="Book Antiqua" w:hAnsi="Book Antiqua"/>
          <w:color w:val="auto"/>
          <w:sz w:val="24"/>
        </w:rPr>
      </w:pPr>
    </w:p>
    <w:p w14:paraId="3466877D" w14:textId="77777777" w:rsidR="003307EF"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noProof/>
          <w:color w:val="auto"/>
          <w:sz w:val="24"/>
          <w:lang w:eastAsia="zh-CN"/>
        </w:rPr>
        <w:lastRenderedPageBreak/>
        <w:drawing>
          <wp:inline distT="0" distB="0" distL="0" distR="0" wp14:anchorId="61C2EE3A" wp14:editId="0E3A00C3">
            <wp:extent cx="5943600" cy="44577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E702C0B" w14:textId="77777777" w:rsidR="00AC6813" w:rsidRDefault="003307EF" w:rsidP="00E03170">
      <w:pPr>
        <w:pStyle w:val="Normal1"/>
        <w:widowControl w:val="0"/>
        <w:spacing w:line="360" w:lineRule="auto"/>
        <w:jc w:val="both"/>
        <w:rPr>
          <w:rFonts w:ascii="Book Antiqua" w:eastAsia="宋体" w:hAnsi="Book Antiqua"/>
          <w:color w:val="auto"/>
          <w:sz w:val="24"/>
          <w:lang w:eastAsia="zh-CN"/>
        </w:rPr>
      </w:pPr>
      <w:r w:rsidRPr="00643511">
        <w:rPr>
          <w:rFonts w:ascii="Book Antiqua" w:hAnsi="Book Antiqua"/>
          <w:b/>
          <w:color w:val="auto"/>
          <w:sz w:val="24"/>
          <w:highlight w:val="white"/>
        </w:rPr>
        <w:t>Figure 7</w:t>
      </w:r>
      <w:r w:rsidRPr="00643511">
        <w:rPr>
          <w:rFonts w:ascii="Book Antiqua" w:hAnsi="Book Antiqua"/>
          <w:color w:val="auto"/>
          <w:sz w:val="24"/>
          <w:highlight w:val="white"/>
        </w:rPr>
        <w:t xml:space="preserve"> </w:t>
      </w:r>
      <w:r w:rsidRPr="00F409E8">
        <w:rPr>
          <w:rFonts w:ascii="Book Antiqua" w:hAnsi="Book Antiqua"/>
          <w:b/>
          <w:color w:val="auto"/>
          <w:sz w:val="24"/>
          <w:highlight w:val="white"/>
        </w:rPr>
        <w:t>Osteomyelitis secondary to open fracture.</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A</w:t>
      </w:r>
      <w:r w:rsidR="00F409E8">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Coronal T1-weighted image of the left distal tibia shows a displaced fracture of the distal tibial metadiaphysis (white arrow) with associated bone marrow edema (dashed arrow)</w:t>
      </w:r>
      <w:r w:rsidR="0000400F">
        <w:rPr>
          <w:rFonts w:ascii="Book Antiqua" w:eastAsia="宋体" w:hAnsi="Book Antiqua" w:hint="eastAsia"/>
          <w:color w:val="auto"/>
          <w:sz w:val="24"/>
          <w:highlight w:val="white"/>
          <w:lang w:eastAsia="zh-CN"/>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B</w:t>
      </w:r>
      <w:r w:rsidR="0000400F">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Coronal T2-weighted image of the same patient shows a fluid collection adjacent to the fracture (white arrow) with T2 hyperintense marrow edema (dashed arrow)</w:t>
      </w:r>
      <w:r w:rsidR="0000400F">
        <w:rPr>
          <w:rFonts w:ascii="Book Antiqua" w:eastAsia="宋体" w:hAnsi="Book Antiqua" w:hint="eastAsia"/>
          <w:color w:val="auto"/>
          <w:sz w:val="24"/>
          <w:highlight w:val="white"/>
          <w:lang w:eastAsia="zh-CN"/>
        </w:rPr>
        <w:t xml:space="preserve">; </w:t>
      </w:r>
      <w:r w:rsidRPr="00643511">
        <w:rPr>
          <w:rFonts w:ascii="Book Antiqua" w:hAnsi="Book Antiqua"/>
          <w:color w:val="auto"/>
          <w:sz w:val="24"/>
          <w:highlight w:val="white"/>
        </w:rPr>
        <w:t>C</w:t>
      </w:r>
      <w:r w:rsidR="0000400F">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Coronal T1-weighted post-contrast image shows peripheral enhancement surrounding the </w:t>
      </w:r>
      <w:r w:rsidR="001D73D7" w:rsidRPr="00643511">
        <w:rPr>
          <w:rFonts w:ascii="Book Antiqua" w:hAnsi="Book Antiqua"/>
          <w:color w:val="auto"/>
          <w:sz w:val="24"/>
          <w:highlight w:val="white"/>
        </w:rPr>
        <w:t>above-mentioned</w:t>
      </w:r>
      <w:r w:rsidRPr="00643511">
        <w:rPr>
          <w:rFonts w:ascii="Book Antiqua" w:hAnsi="Book Antiqua"/>
          <w:color w:val="auto"/>
          <w:sz w:val="24"/>
          <w:highlight w:val="white"/>
        </w:rPr>
        <w:t xml:space="preserve"> fluid collection, consistent with an abscess (white arrows).</w:t>
      </w:r>
    </w:p>
    <w:p w14:paraId="1B687851" w14:textId="50565E8A" w:rsidR="003307EF"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noProof/>
          <w:color w:val="auto"/>
          <w:sz w:val="24"/>
          <w:lang w:eastAsia="zh-CN"/>
        </w:rPr>
        <w:lastRenderedPageBreak/>
        <w:drawing>
          <wp:inline distT="0" distB="0" distL="0" distR="0" wp14:anchorId="623BFC93" wp14:editId="32557509">
            <wp:extent cx="5943600" cy="44577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462F9E0" w14:textId="094B4636"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b/>
          <w:color w:val="auto"/>
          <w:sz w:val="24"/>
          <w:highlight w:val="white"/>
        </w:rPr>
        <w:t>Figure 8</w:t>
      </w:r>
      <w:r w:rsidRPr="00643511">
        <w:rPr>
          <w:rFonts w:ascii="Book Antiqua" w:hAnsi="Book Antiqua"/>
          <w:color w:val="auto"/>
          <w:sz w:val="24"/>
          <w:highlight w:val="white"/>
        </w:rPr>
        <w:t xml:space="preserve"> </w:t>
      </w:r>
      <w:proofErr w:type="spellStart"/>
      <w:r w:rsidRPr="00643511">
        <w:rPr>
          <w:rFonts w:ascii="Book Antiqua" w:hAnsi="Book Antiqua"/>
          <w:color w:val="auto"/>
          <w:sz w:val="24"/>
          <w:highlight w:val="white"/>
        </w:rPr>
        <w:t>Transphyseal</w:t>
      </w:r>
      <w:proofErr w:type="spellEnd"/>
      <w:r w:rsidRPr="00643511">
        <w:rPr>
          <w:rFonts w:ascii="Book Antiqua" w:hAnsi="Book Antiqua"/>
          <w:color w:val="auto"/>
          <w:sz w:val="24"/>
          <w:highlight w:val="white"/>
        </w:rPr>
        <w:t xml:space="preserve"> </w:t>
      </w:r>
      <w:r w:rsidR="00AC6813" w:rsidRPr="00643511">
        <w:rPr>
          <w:rFonts w:ascii="Book Antiqua" w:hAnsi="Book Antiqua"/>
          <w:color w:val="auto"/>
          <w:sz w:val="24"/>
        </w:rPr>
        <w:t xml:space="preserve">methicillin-resistant </w:t>
      </w:r>
      <w:r w:rsidR="00AC6813" w:rsidRPr="00643511">
        <w:rPr>
          <w:rFonts w:ascii="Book Antiqua" w:hAnsi="Book Antiqua"/>
          <w:i/>
          <w:color w:val="auto"/>
          <w:sz w:val="24"/>
        </w:rPr>
        <w:t xml:space="preserve">Staphylococcus </w:t>
      </w:r>
      <w:proofErr w:type="spellStart"/>
      <w:r w:rsidR="00AC6813" w:rsidRPr="00643511">
        <w:rPr>
          <w:rFonts w:ascii="Book Antiqua" w:hAnsi="Book Antiqua"/>
          <w:i/>
          <w:color w:val="auto"/>
          <w:sz w:val="24"/>
        </w:rPr>
        <w:t>aureus</w:t>
      </w:r>
      <w:proofErr w:type="spellEnd"/>
      <w:r w:rsidRPr="00643511">
        <w:rPr>
          <w:rFonts w:ascii="Book Antiqua" w:hAnsi="Book Antiqua"/>
          <w:color w:val="auto"/>
          <w:sz w:val="24"/>
          <w:highlight w:val="white"/>
        </w:rPr>
        <w:t xml:space="preserve"> osteomyelitis with </w:t>
      </w:r>
      <w:proofErr w:type="spellStart"/>
      <w:r w:rsidRPr="00643511">
        <w:rPr>
          <w:rFonts w:ascii="Book Antiqua" w:hAnsi="Book Antiqua"/>
          <w:color w:val="auto"/>
          <w:sz w:val="24"/>
          <w:highlight w:val="white"/>
        </w:rPr>
        <w:t>intraosseous</w:t>
      </w:r>
      <w:proofErr w:type="spellEnd"/>
      <w:r w:rsidRPr="00643511">
        <w:rPr>
          <w:rFonts w:ascii="Book Antiqua" w:hAnsi="Book Antiqua"/>
          <w:color w:val="auto"/>
          <w:sz w:val="24"/>
          <w:highlight w:val="white"/>
        </w:rPr>
        <w:t xml:space="preserve"> abscess. A. Coronal T1-weighted image of the right ankle shows an area of T1 hyperintensity in the distal tibial metaphysis with central T1 hypointensity (white arrow) indicative of abscess formation.</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T1 </w:t>
      </w:r>
      <w:proofErr w:type="spellStart"/>
      <w:r w:rsidRPr="00643511">
        <w:rPr>
          <w:rFonts w:ascii="Book Antiqua" w:hAnsi="Book Antiqua"/>
          <w:color w:val="auto"/>
          <w:sz w:val="24"/>
          <w:highlight w:val="white"/>
        </w:rPr>
        <w:t>hypointensity</w:t>
      </w:r>
      <w:proofErr w:type="spellEnd"/>
      <w:r w:rsidRPr="00643511">
        <w:rPr>
          <w:rFonts w:ascii="Book Antiqua" w:hAnsi="Book Antiqua"/>
          <w:color w:val="auto"/>
          <w:sz w:val="24"/>
          <w:highlight w:val="white"/>
        </w:rPr>
        <w:t xml:space="preserve"> is seen surrounding this area in metaphysis (curved arrow) and in the epiphysis (dashed arrow) indicative of transphyseal spread. B. Coronal T2-weighted image with fat suppression shows an area of T2 hypointensity with central T2 hyperintensity (white arrow) corresponding to the areas of abnormal T1 signal in A. T2 hyperintensity in the distal metaphysis (curved arrow) and epiphysis (dashed arrow) are consistent with edema. </w:t>
      </w:r>
      <w:proofErr w:type="gramStart"/>
      <w:r w:rsidR="001D73D7" w:rsidRPr="00643511">
        <w:rPr>
          <w:rFonts w:ascii="Book Antiqua" w:hAnsi="Book Antiqua"/>
          <w:color w:val="auto"/>
          <w:sz w:val="24"/>
          <w:highlight w:val="white"/>
        </w:rPr>
        <w:t>T2 hyperintensity in periosteum and adjacent soft tissues indicating inflammation (arrowhead).</w:t>
      </w:r>
      <w:proofErr w:type="gramEnd"/>
      <w:r w:rsidR="001D73D7" w:rsidRPr="00643511">
        <w:rPr>
          <w:rFonts w:ascii="Book Antiqua" w:hAnsi="Book Antiqua"/>
          <w:color w:val="auto"/>
          <w:sz w:val="24"/>
          <w:highlight w:val="white"/>
        </w:rPr>
        <w:t xml:space="preserve"> C. Coronal T1-weighted image post contrast shows a lack of enhancement in the central distal metaphysis consistent with necrosis and abscess formation (white arrow). </w:t>
      </w:r>
      <w:r w:rsidRPr="00643511">
        <w:rPr>
          <w:rFonts w:ascii="Book Antiqua" w:hAnsi="Book Antiqua"/>
          <w:color w:val="auto"/>
          <w:sz w:val="24"/>
          <w:highlight w:val="white"/>
        </w:rPr>
        <w:t xml:space="preserve">Enhancement is seen peripherally in the distal metaphysis and epiphysis (curved arrow and dashed </w:t>
      </w:r>
      <w:r w:rsidRPr="00643511">
        <w:rPr>
          <w:rFonts w:ascii="Book Antiqua" w:hAnsi="Book Antiqua"/>
          <w:color w:val="auto"/>
          <w:sz w:val="24"/>
          <w:highlight w:val="white"/>
        </w:rPr>
        <w:lastRenderedPageBreak/>
        <w:t>arrow).</w:t>
      </w:r>
      <w:r w:rsidR="00E178D1">
        <w:rPr>
          <w:rFonts w:ascii="Book Antiqua" w:hAnsi="Book Antiqua"/>
          <w:color w:val="auto"/>
          <w:sz w:val="24"/>
          <w:highlight w:val="white"/>
        </w:rPr>
        <w:t xml:space="preserve"> </w:t>
      </w:r>
      <w:proofErr w:type="gramStart"/>
      <w:r w:rsidRPr="00643511">
        <w:rPr>
          <w:rFonts w:ascii="Book Antiqua" w:hAnsi="Book Antiqua"/>
          <w:color w:val="auto"/>
          <w:sz w:val="24"/>
          <w:highlight w:val="white"/>
        </w:rPr>
        <w:t>Enhancement in periosteum and adjacent soft tissues indicating inflammation (arrowhead).</w:t>
      </w:r>
      <w:proofErr w:type="gramEnd"/>
    </w:p>
    <w:p w14:paraId="7418FA49" w14:textId="77777777" w:rsidR="001D73D7" w:rsidRPr="00B2391E" w:rsidRDefault="001D73D7" w:rsidP="00E03170">
      <w:pPr>
        <w:pStyle w:val="Normal1"/>
        <w:widowControl w:val="0"/>
        <w:spacing w:line="360" w:lineRule="auto"/>
        <w:jc w:val="both"/>
        <w:rPr>
          <w:rFonts w:ascii="Book Antiqua" w:eastAsia="宋体" w:hAnsi="Book Antiqua"/>
          <w:color w:val="auto"/>
          <w:sz w:val="24"/>
          <w:lang w:eastAsia="zh-CN"/>
        </w:rPr>
      </w:pPr>
    </w:p>
    <w:p w14:paraId="7D46C2A5" w14:textId="77777777" w:rsidR="001D73D7" w:rsidRPr="00643511" w:rsidRDefault="001D73D7" w:rsidP="00E03170">
      <w:pPr>
        <w:pStyle w:val="Normal1"/>
        <w:widowControl w:val="0"/>
        <w:spacing w:line="360" w:lineRule="auto"/>
        <w:jc w:val="both"/>
        <w:rPr>
          <w:rFonts w:ascii="Book Antiqua" w:hAnsi="Book Antiqua"/>
          <w:color w:val="auto"/>
          <w:sz w:val="24"/>
        </w:rPr>
      </w:pPr>
      <w:r w:rsidRPr="00643511">
        <w:rPr>
          <w:rFonts w:ascii="Book Antiqua" w:hAnsi="Book Antiqua"/>
          <w:noProof/>
          <w:color w:val="auto"/>
          <w:sz w:val="24"/>
          <w:lang w:eastAsia="zh-CN"/>
        </w:rPr>
        <w:drawing>
          <wp:inline distT="0" distB="0" distL="0" distR="0" wp14:anchorId="1377A7C0" wp14:editId="706B1D2E">
            <wp:extent cx="5943600" cy="44577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6EC5B0D" w14:textId="02395878" w:rsidR="007D2315" w:rsidRPr="00643511" w:rsidRDefault="003307EF" w:rsidP="00E03170">
      <w:pPr>
        <w:pStyle w:val="Normal1"/>
        <w:widowControl w:val="0"/>
        <w:spacing w:line="360" w:lineRule="auto"/>
        <w:jc w:val="both"/>
        <w:rPr>
          <w:rFonts w:ascii="Book Antiqua" w:hAnsi="Book Antiqua"/>
          <w:color w:val="auto"/>
          <w:sz w:val="24"/>
        </w:rPr>
      </w:pPr>
      <w:r w:rsidRPr="00643511">
        <w:rPr>
          <w:rFonts w:ascii="Book Antiqua" w:hAnsi="Book Antiqua"/>
          <w:b/>
          <w:color w:val="auto"/>
          <w:sz w:val="24"/>
          <w:highlight w:val="white"/>
        </w:rPr>
        <w:t xml:space="preserve">Figure </w:t>
      </w:r>
      <w:proofErr w:type="gramStart"/>
      <w:r w:rsidRPr="00643511">
        <w:rPr>
          <w:rFonts w:ascii="Book Antiqua" w:hAnsi="Book Antiqua"/>
          <w:b/>
          <w:color w:val="auto"/>
          <w:sz w:val="24"/>
          <w:highlight w:val="white"/>
        </w:rPr>
        <w:t>9</w:t>
      </w:r>
      <w:r w:rsidR="000D0C61">
        <w:rPr>
          <w:rFonts w:ascii="Book Antiqua" w:eastAsia="宋体" w:hAnsi="Book Antiqua" w:hint="eastAsia"/>
          <w:b/>
          <w:color w:val="auto"/>
          <w:sz w:val="24"/>
          <w:highlight w:val="white"/>
          <w:lang w:eastAsia="zh-CN"/>
        </w:rPr>
        <w:t xml:space="preserve"> </w:t>
      </w:r>
      <w:r w:rsidRPr="000D0C61">
        <w:rPr>
          <w:rFonts w:ascii="Book Antiqua" w:hAnsi="Book Antiqua"/>
          <w:b/>
          <w:color w:val="auto"/>
          <w:sz w:val="24"/>
          <w:highlight w:val="white"/>
        </w:rPr>
        <w:t>Chronic patellar osteomyelitis with abscess and sequestrum</w:t>
      </w:r>
      <w:proofErr w:type="gramEnd"/>
      <w:r w:rsidRPr="000D0C61">
        <w:rPr>
          <w:rFonts w:ascii="Book Antiqua" w:hAnsi="Book Antiqua"/>
          <w:b/>
          <w:color w:val="auto"/>
          <w:sz w:val="24"/>
          <w:highlight w:val="white"/>
        </w:rPr>
        <w:t xml:space="preserve">. </w:t>
      </w:r>
      <w:r w:rsidRPr="00643511">
        <w:rPr>
          <w:rFonts w:ascii="Book Antiqua" w:hAnsi="Book Antiqua"/>
          <w:color w:val="auto"/>
          <w:sz w:val="24"/>
          <w:highlight w:val="white"/>
        </w:rPr>
        <w:t>A</w:t>
      </w:r>
      <w:r w:rsidR="000D0C61">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Sagittal PD-weighted image of the right knee shows an abscess cavity in the patella (white arrow) with a central </w:t>
      </w:r>
      <w:r w:rsidR="001D73D7" w:rsidRPr="00643511">
        <w:rPr>
          <w:rFonts w:ascii="Book Antiqua" w:hAnsi="Book Antiqua"/>
          <w:color w:val="auto"/>
          <w:sz w:val="24"/>
          <w:highlight w:val="white"/>
        </w:rPr>
        <w:t>low-density</w:t>
      </w:r>
      <w:r w:rsidRPr="00643511">
        <w:rPr>
          <w:rFonts w:ascii="Book Antiqua" w:hAnsi="Book Antiqua"/>
          <w:color w:val="auto"/>
          <w:sz w:val="24"/>
          <w:highlight w:val="white"/>
        </w:rPr>
        <w:t xml:space="preserve"> focus consistent with a sequestrum (dashed arrow). There is also disruption of the anterior cortex with spread of infection into the </w:t>
      </w:r>
      <w:proofErr w:type="spellStart"/>
      <w:r w:rsidRPr="00643511">
        <w:rPr>
          <w:rFonts w:ascii="Book Antiqua" w:hAnsi="Book Antiqua"/>
          <w:color w:val="auto"/>
          <w:sz w:val="24"/>
          <w:highlight w:val="white"/>
        </w:rPr>
        <w:t>prepatellar</w:t>
      </w:r>
      <w:proofErr w:type="spellEnd"/>
      <w:r w:rsidRPr="00643511">
        <w:rPr>
          <w:rFonts w:ascii="Book Antiqua" w:hAnsi="Book Antiqua"/>
          <w:color w:val="auto"/>
          <w:sz w:val="24"/>
          <w:highlight w:val="white"/>
        </w:rPr>
        <w:t xml:space="preserve"> bursa (arrowhead)</w:t>
      </w:r>
      <w:r w:rsidR="000D0C61">
        <w:rPr>
          <w:rFonts w:ascii="Book Antiqua" w:eastAsia="宋体" w:hAnsi="Book Antiqua" w:hint="eastAsia"/>
          <w:color w:val="auto"/>
          <w:sz w:val="24"/>
          <w:highlight w:val="white"/>
          <w:lang w:eastAsia="zh-CN"/>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B</w:t>
      </w:r>
      <w:r w:rsidR="000D0C61">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Sagittal T2-weighted image with fat suppression again shows the </w:t>
      </w:r>
      <w:r w:rsidR="001D73D7" w:rsidRPr="00643511">
        <w:rPr>
          <w:rFonts w:ascii="Book Antiqua" w:hAnsi="Book Antiqua"/>
          <w:color w:val="auto"/>
          <w:sz w:val="24"/>
          <w:highlight w:val="white"/>
        </w:rPr>
        <w:t>intraosseous</w:t>
      </w:r>
      <w:r w:rsidRPr="00643511">
        <w:rPr>
          <w:rFonts w:ascii="Book Antiqua" w:hAnsi="Book Antiqua"/>
          <w:color w:val="auto"/>
          <w:sz w:val="24"/>
          <w:highlight w:val="white"/>
        </w:rPr>
        <w:t xml:space="preserve"> abscess (white arrow) with central T2 hypointense sequestrum (dashed arrow) and extension of infection into the </w:t>
      </w:r>
      <w:proofErr w:type="spellStart"/>
      <w:r w:rsidRPr="00643511">
        <w:rPr>
          <w:rFonts w:ascii="Book Antiqua" w:hAnsi="Book Antiqua"/>
          <w:color w:val="auto"/>
          <w:sz w:val="24"/>
          <w:highlight w:val="white"/>
        </w:rPr>
        <w:t>prepatellar</w:t>
      </w:r>
      <w:proofErr w:type="spellEnd"/>
      <w:r w:rsidRPr="00643511">
        <w:rPr>
          <w:rFonts w:ascii="Book Antiqua" w:hAnsi="Book Antiqua"/>
          <w:color w:val="auto"/>
          <w:sz w:val="24"/>
          <w:highlight w:val="white"/>
        </w:rPr>
        <w:t xml:space="preserve"> soft tissues (arrowhead).</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A knee joint effusion is more apparent on this image (curved arrow)</w:t>
      </w:r>
      <w:r w:rsidR="000D0C61">
        <w:rPr>
          <w:rFonts w:ascii="Book Antiqua" w:eastAsia="宋体" w:hAnsi="Book Antiqua" w:hint="eastAsia"/>
          <w:color w:val="auto"/>
          <w:sz w:val="24"/>
          <w:highlight w:val="white"/>
          <w:lang w:eastAsia="zh-CN"/>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C</w:t>
      </w:r>
      <w:r w:rsidR="000D0C61">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Sagittal T1-weighted post-contrast image shows enhancement of the synovium (curved arrow) indicative synovitis, likely from intra-articular extension of infection.</w:t>
      </w:r>
      <w:r w:rsidR="00E178D1">
        <w:rPr>
          <w:rFonts w:ascii="Book Antiqua" w:hAnsi="Book Antiqua"/>
          <w:color w:val="auto"/>
          <w:sz w:val="24"/>
          <w:highlight w:val="white"/>
        </w:rPr>
        <w:t xml:space="preserve"> </w:t>
      </w:r>
    </w:p>
    <w:p w14:paraId="146DF4AA" w14:textId="77777777" w:rsidR="001D73D7" w:rsidRPr="009C13BC" w:rsidRDefault="001D73D7" w:rsidP="00E03170">
      <w:pPr>
        <w:pStyle w:val="Normal1"/>
        <w:widowControl w:val="0"/>
        <w:spacing w:line="360" w:lineRule="auto"/>
        <w:jc w:val="both"/>
        <w:rPr>
          <w:rFonts w:ascii="Book Antiqua" w:hAnsi="Book Antiqua"/>
          <w:color w:val="auto"/>
          <w:sz w:val="24"/>
        </w:rPr>
      </w:pPr>
    </w:p>
    <w:p w14:paraId="1867F958" w14:textId="2B62EC77" w:rsidR="007D2315" w:rsidRPr="00643511" w:rsidRDefault="001D73D7" w:rsidP="00E03170">
      <w:pPr>
        <w:pStyle w:val="Normal1"/>
        <w:widowControl w:val="0"/>
        <w:spacing w:line="360" w:lineRule="auto"/>
        <w:jc w:val="both"/>
        <w:rPr>
          <w:rFonts w:ascii="Book Antiqua" w:hAnsi="Book Antiqua"/>
          <w:color w:val="auto"/>
          <w:sz w:val="24"/>
        </w:rPr>
      </w:pPr>
      <w:r w:rsidRPr="00643511">
        <w:rPr>
          <w:rFonts w:ascii="Book Antiqua" w:hAnsi="Book Antiqua"/>
          <w:noProof/>
          <w:color w:val="auto"/>
          <w:sz w:val="24"/>
          <w:lang w:eastAsia="zh-CN"/>
        </w:rPr>
        <w:drawing>
          <wp:inline distT="0" distB="0" distL="0" distR="0" wp14:anchorId="584B62E6" wp14:editId="5F1DEEB0">
            <wp:extent cx="5943600" cy="44577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3307EF" w:rsidRPr="009C13BC">
        <w:rPr>
          <w:rFonts w:ascii="Book Antiqua" w:hAnsi="Book Antiqua"/>
          <w:b/>
          <w:color w:val="auto"/>
          <w:sz w:val="24"/>
          <w:highlight w:val="white"/>
        </w:rPr>
        <w:t xml:space="preserve">Figure 10 Osteomyelitis with intraosseous and soft tissue abscess secondary to </w:t>
      </w:r>
      <w:r w:rsidR="00AC6813" w:rsidRPr="009C13BC">
        <w:rPr>
          <w:rFonts w:ascii="Book Antiqua" w:hAnsi="Book Antiqua"/>
          <w:b/>
          <w:color w:val="auto"/>
          <w:sz w:val="24"/>
        </w:rPr>
        <w:t xml:space="preserve">methicillin-resistant </w:t>
      </w:r>
      <w:r w:rsidR="00AC6813" w:rsidRPr="009C13BC">
        <w:rPr>
          <w:rFonts w:ascii="Book Antiqua" w:hAnsi="Book Antiqua"/>
          <w:b/>
          <w:i/>
          <w:color w:val="auto"/>
          <w:sz w:val="24"/>
        </w:rPr>
        <w:t xml:space="preserve">Staphylococcus </w:t>
      </w:r>
      <w:proofErr w:type="spellStart"/>
      <w:r w:rsidR="00AC6813" w:rsidRPr="009C13BC">
        <w:rPr>
          <w:rFonts w:ascii="Book Antiqua" w:hAnsi="Book Antiqua"/>
          <w:b/>
          <w:i/>
          <w:color w:val="auto"/>
          <w:sz w:val="24"/>
        </w:rPr>
        <w:t>aureus</w:t>
      </w:r>
      <w:proofErr w:type="spellEnd"/>
      <w:r w:rsidR="003307EF" w:rsidRPr="009C13BC">
        <w:rPr>
          <w:rFonts w:ascii="Book Antiqua" w:hAnsi="Book Antiqua"/>
          <w:b/>
          <w:color w:val="auto"/>
          <w:sz w:val="24"/>
          <w:highlight w:val="white"/>
        </w:rPr>
        <w:t xml:space="preserve"> infection.</w:t>
      </w:r>
      <w:r w:rsidR="003307EF" w:rsidRPr="00643511">
        <w:rPr>
          <w:rFonts w:ascii="Book Antiqua" w:hAnsi="Book Antiqua"/>
          <w:color w:val="auto"/>
          <w:sz w:val="24"/>
          <w:highlight w:val="white"/>
        </w:rPr>
        <w:t xml:space="preserve"> A</w:t>
      </w:r>
      <w:r w:rsidR="009C13BC">
        <w:rPr>
          <w:rFonts w:ascii="Book Antiqua" w:eastAsia="宋体" w:hAnsi="Book Antiqua" w:hint="eastAsia"/>
          <w:color w:val="auto"/>
          <w:sz w:val="24"/>
          <w:highlight w:val="white"/>
          <w:lang w:eastAsia="zh-CN"/>
        </w:rPr>
        <w:t>:</w:t>
      </w:r>
      <w:r w:rsidR="003307EF" w:rsidRPr="00643511">
        <w:rPr>
          <w:rFonts w:ascii="Book Antiqua" w:hAnsi="Book Antiqua"/>
          <w:color w:val="auto"/>
          <w:sz w:val="24"/>
          <w:highlight w:val="white"/>
        </w:rPr>
        <w:t xml:space="preserve"> Axial T2-weighted fat suppressed image shows intraosseous abscess cavity (white arrow) with rim of surrounding edema and large surrounding soft tissue fluid collection (dashed arrow).</w:t>
      </w:r>
      <w:r w:rsidR="00E178D1">
        <w:rPr>
          <w:rFonts w:ascii="Book Antiqua" w:hAnsi="Book Antiqua"/>
          <w:color w:val="auto"/>
          <w:sz w:val="24"/>
          <w:highlight w:val="white"/>
        </w:rPr>
        <w:t xml:space="preserve"> </w:t>
      </w:r>
      <w:r w:rsidR="003307EF" w:rsidRPr="00643511">
        <w:rPr>
          <w:rFonts w:ascii="Book Antiqua" w:hAnsi="Book Antiqua"/>
          <w:color w:val="auto"/>
          <w:sz w:val="24"/>
          <w:highlight w:val="white"/>
        </w:rPr>
        <w:t xml:space="preserve">Note T2 </w:t>
      </w:r>
      <w:proofErr w:type="spellStart"/>
      <w:r w:rsidR="003307EF" w:rsidRPr="00643511">
        <w:rPr>
          <w:rFonts w:ascii="Book Antiqua" w:hAnsi="Book Antiqua"/>
          <w:color w:val="auto"/>
          <w:sz w:val="24"/>
          <w:highlight w:val="white"/>
        </w:rPr>
        <w:t>hypointense</w:t>
      </w:r>
      <w:proofErr w:type="spellEnd"/>
      <w:r w:rsidR="003307EF" w:rsidRPr="00643511">
        <w:rPr>
          <w:rFonts w:ascii="Book Antiqua" w:hAnsi="Book Antiqua"/>
          <w:color w:val="auto"/>
          <w:sz w:val="24"/>
          <w:highlight w:val="white"/>
        </w:rPr>
        <w:t xml:space="preserve"> rim (arrowhead) forming the “double-line” sign</w:t>
      </w:r>
      <w:r w:rsidR="009C13BC">
        <w:rPr>
          <w:rFonts w:ascii="Book Antiqua" w:eastAsia="宋体" w:hAnsi="Book Antiqua" w:hint="eastAsia"/>
          <w:color w:val="auto"/>
          <w:sz w:val="24"/>
          <w:highlight w:val="white"/>
          <w:lang w:eastAsia="zh-CN"/>
        </w:rPr>
        <w:t>;</w:t>
      </w:r>
      <w:r w:rsidR="00E178D1">
        <w:rPr>
          <w:rFonts w:ascii="Book Antiqua" w:hAnsi="Book Antiqua"/>
          <w:color w:val="auto"/>
          <w:sz w:val="24"/>
          <w:highlight w:val="white"/>
        </w:rPr>
        <w:t xml:space="preserve"> </w:t>
      </w:r>
      <w:r w:rsidR="003307EF" w:rsidRPr="00643511">
        <w:rPr>
          <w:rFonts w:ascii="Book Antiqua" w:hAnsi="Book Antiqua"/>
          <w:color w:val="auto"/>
          <w:sz w:val="24"/>
          <w:highlight w:val="white"/>
        </w:rPr>
        <w:t>B</w:t>
      </w:r>
      <w:r w:rsidR="009C13BC">
        <w:rPr>
          <w:rFonts w:ascii="Book Antiqua" w:eastAsia="宋体" w:hAnsi="Book Antiqua" w:hint="eastAsia"/>
          <w:color w:val="auto"/>
          <w:sz w:val="24"/>
          <w:highlight w:val="white"/>
          <w:lang w:eastAsia="zh-CN"/>
        </w:rPr>
        <w:t>:</w:t>
      </w:r>
      <w:r w:rsidR="003307EF" w:rsidRPr="00643511">
        <w:rPr>
          <w:rFonts w:ascii="Book Antiqua" w:hAnsi="Book Antiqua"/>
          <w:color w:val="auto"/>
          <w:sz w:val="24"/>
          <w:highlight w:val="white"/>
        </w:rPr>
        <w:t xml:space="preserve"> Axial T1-weighted post-contrast image shows peripheral enhancement associated with the intraosseous abscess (white arrow) and soft tissue abscesses (dashed arrows). </w:t>
      </w:r>
    </w:p>
    <w:p w14:paraId="67D553DF" w14:textId="77777777" w:rsidR="007D2315" w:rsidRPr="00643511" w:rsidRDefault="007D2315" w:rsidP="00E03170">
      <w:pPr>
        <w:pStyle w:val="Normal1"/>
        <w:widowControl w:val="0"/>
        <w:spacing w:line="360" w:lineRule="auto"/>
        <w:jc w:val="both"/>
        <w:rPr>
          <w:rFonts w:ascii="Book Antiqua" w:hAnsi="Book Antiqua"/>
          <w:color w:val="auto"/>
          <w:sz w:val="24"/>
        </w:rPr>
      </w:pPr>
    </w:p>
    <w:p w14:paraId="7DFF86F9" w14:textId="77777777" w:rsidR="001D73D7" w:rsidRPr="00643511" w:rsidRDefault="001D73D7" w:rsidP="00E03170">
      <w:pPr>
        <w:pStyle w:val="Normal1"/>
        <w:widowControl w:val="0"/>
        <w:spacing w:line="360" w:lineRule="auto"/>
        <w:jc w:val="both"/>
        <w:rPr>
          <w:rFonts w:ascii="Book Antiqua" w:hAnsi="Book Antiqua"/>
          <w:color w:val="auto"/>
          <w:sz w:val="24"/>
        </w:rPr>
      </w:pPr>
      <w:r w:rsidRPr="00643511">
        <w:rPr>
          <w:rFonts w:ascii="Book Antiqua" w:hAnsi="Book Antiqua"/>
          <w:noProof/>
          <w:color w:val="auto"/>
          <w:sz w:val="24"/>
          <w:lang w:eastAsia="zh-CN"/>
        </w:rPr>
        <w:lastRenderedPageBreak/>
        <w:drawing>
          <wp:inline distT="0" distB="0" distL="0" distR="0" wp14:anchorId="1A5ACDAD" wp14:editId="2891235E">
            <wp:extent cx="5943600" cy="44577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F37E974" w14:textId="2269C785" w:rsidR="007D2315" w:rsidRPr="00643511" w:rsidRDefault="003307EF" w:rsidP="00E03170">
      <w:pPr>
        <w:pStyle w:val="Normal1"/>
        <w:widowControl w:val="0"/>
        <w:spacing w:line="360" w:lineRule="auto"/>
        <w:jc w:val="both"/>
        <w:rPr>
          <w:rFonts w:ascii="Book Antiqua" w:hAnsi="Book Antiqua"/>
          <w:color w:val="auto"/>
          <w:sz w:val="24"/>
        </w:rPr>
      </w:pPr>
      <w:r w:rsidRPr="007D4EC8">
        <w:rPr>
          <w:rFonts w:ascii="Book Antiqua" w:hAnsi="Book Antiqua"/>
          <w:b/>
          <w:color w:val="auto"/>
          <w:sz w:val="24"/>
          <w:highlight w:val="white"/>
        </w:rPr>
        <w:t xml:space="preserve">Figure </w:t>
      </w:r>
      <w:proofErr w:type="gramStart"/>
      <w:r w:rsidRPr="007D4EC8">
        <w:rPr>
          <w:rFonts w:ascii="Book Antiqua" w:hAnsi="Book Antiqua"/>
          <w:b/>
          <w:color w:val="auto"/>
          <w:sz w:val="24"/>
          <w:highlight w:val="white"/>
        </w:rPr>
        <w:t>11 Chronic recurrent multifocal osteomyelitis</w:t>
      </w:r>
      <w:proofErr w:type="gramEnd"/>
      <w:r w:rsidRPr="007D4EC8">
        <w:rPr>
          <w:rFonts w:ascii="Book Antiqua" w:hAnsi="Book Antiqua"/>
          <w:b/>
          <w:color w:val="auto"/>
          <w:sz w:val="24"/>
          <w:highlight w:val="white"/>
        </w:rPr>
        <w:t>.</w:t>
      </w:r>
      <w:r w:rsidRPr="00643511">
        <w:rPr>
          <w:rFonts w:ascii="Book Antiqua" w:hAnsi="Book Antiqua"/>
          <w:color w:val="auto"/>
          <w:sz w:val="24"/>
          <w:highlight w:val="white"/>
        </w:rPr>
        <w:t xml:space="preserve"> A</w:t>
      </w:r>
      <w:r w:rsidR="007D4EC8">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Coronal </w:t>
      </w:r>
      <w:r w:rsidR="00D44981" w:rsidRPr="00643511">
        <w:rPr>
          <w:rFonts w:ascii="Book Antiqua" w:hAnsi="Book Antiqua"/>
          <w:color w:val="auto"/>
          <w:sz w:val="24"/>
        </w:rPr>
        <w:t>short-tau inversion recovery</w:t>
      </w:r>
      <w:r w:rsidRPr="00643511">
        <w:rPr>
          <w:rFonts w:ascii="Book Antiqua" w:hAnsi="Book Antiqua"/>
          <w:color w:val="auto"/>
          <w:sz w:val="24"/>
          <w:highlight w:val="white"/>
        </w:rPr>
        <w:t xml:space="preserve"> image from whole body </w:t>
      </w:r>
      <w:bookmarkStart w:id="133" w:name="OLE_LINK361"/>
      <w:bookmarkStart w:id="134" w:name="OLE_LINK362"/>
      <w:r w:rsidR="00D50DEB" w:rsidRPr="00FB34DE">
        <w:rPr>
          <w:rFonts w:ascii="Book Antiqua" w:hAnsi="Book Antiqua" w:cs="宋体"/>
          <w:sz w:val="24"/>
        </w:rPr>
        <w:t>magnetic resonance</w:t>
      </w:r>
      <w:bookmarkEnd w:id="133"/>
      <w:bookmarkEnd w:id="134"/>
      <w:r w:rsidR="00D50DEB" w:rsidRPr="00FB34DE">
        <w:rPr>
          <w:rFonts w:ascii="Book Antiqua" w:hAnsi="Book Antiqua" w:cs="宋体"/>
          <w:sz w:val="24"/>
        </w:rPr>
        <w:t xml:space="preserve"> imaging</w:t>
      </w:r>
      <w:r w:rsidRPr="00643511">
        <w:rPr>
          <w:rFonts w:ascii="Book Antiqua" w:hAnsi="Book Antiqua"/>
          <w:color w:val="auto"/>
          <w:sz w:val="24"/>
          <w:highlight w:val="white"/>
        </w:rPr>
        <w:t xml:space="preserve"> (lower extremity station) shows areas of bone marrow edema in the distal femur and proximal tibia</w:t>
      </w:r>
      <w:r w:rsidR="007D4EC8">
        <w:rPr>
          <w:rFonts w:ascii="Book Antiqua" w:eastAsia="宋体" w:hAnsi="Book Antiqua" w:hint="eastAsia"/>
          <w:color w:val="auto"/>
          <w:sz w:val="24"/>
          <w:highlight w:val="white"/>
          <w:lang w:eastAsia="zh-CN"/>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B</w:t>
      </w:r>
      <w:r w:rsidR="007D4EC8">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Coronal T2-weighted fat suppressed image with smaller FOV again demonstrates the bone marrow edema as well as two areas of very hyperintense T2 signal in the femur and tibia which may represent intraosseous abscesses (white arrows), though these are not typically found in </w:t>
      </w:r>
      <w:r w:rsidR="00360368" w:rsidRPr="00643511">
        <w:rPr>
          <w:rFonts w:ascii="Book Antiqua" w:hAnsi="Book Antiqua"/>
          <w:color w:val="auto"/>
          <w:sz w:val="24"/>
          <w:highlight w:val="white"/>
        </w:rPr>
        <w:t>chronic multifocal recurrent osteomyelitis</w:t>
      </w:r>
      <w:r w:rsidRPr="00643511">
        <w:rPr>
          <w:rFonts w:ascii="Book Antiqua" w:hAnsi="Book Antiqua"/>
          <w:color w:val="auto"/>
          <w:sz w:val="24"/>
          <w:highlight w:val="white"/>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Involvement of the epiphysis is apparent at both sites (dashed arrows).</w:t>
      </w:r>
    </w:p>
    <w:p w14:paraId="1F041043" w14:textId="77777777" w:rsidR="001D73D7" w:rsidRPr="00643511" w:rsidRDefault="001D73D7" w:rsidP="00E03170">
      <w:pPr>
        <w:pStyle w:val="Normal1"/>
        <w:widowControl w:val="0"/>
        <w:spacing w:line="360" w:lineRule="auto"/>
        <w:jc w:val="both"/>
        <w:rPr>
          <w:rFonts w:ascii="Book Antiqua" w:hAnsi="Book Antiqua"/>
          <w:color w:val="auto"/>
          <w:sz w:val="24"/>
        </w:rPr>
      </w:pPr>
    </w:p>
    <w:p w14:paraId="79F09D66" w14:textId="77777777" w:rsidR="001D73D7" w:rsidRPr="00643511" w:rsidRDefault="001D73D7" w:rsidP="00E03170">
      <w:pPr>
        <w:pStyle w:val="Normal1"/>
        <w:widowControl w:val="0"/>
        <w:spacing w:line="360" w:lineRule="auto"/>
        <w:jc w:val="both"/>
        <w:rPr>
          <w:rFonts w:ascii="Book Antiqua" w:hAnsi="Book Antiqua"/>
          <w:color w:val="auto"/>
          <w:sz w:val="24"/>
        </w:rPr>
      </w:pPr>
      <w:r w:rsidRPr="00643511">
        <w:rPr>
          <w:rFonts w:ascii="Book Antiqua" w:hAnsi="Book Antiqua"/>
          <w:noProof/>
          <w:color w:val="auto"/>
          <w:sz w:val="24"/>
          <w:lang w:eastAsia="zh-CN"/>
        </w:rPr>
        <w:lastRenderedPageBreak/>
        <w:drawing>
          <wp:inline distT="0" distB="0" distL="0" distR="0" wp14:anchorId="6306857E" wp14:editId="0C3C2365">
            <wp:extent cx="5943600" cy="44577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98C3C62" w14:textId="49336504" w:rsidR="007D2315" w:rsidRPr="00643511" w:rsidRDefault="003307EF" w:rsidP="00E03170">
      <w:pPr>
        <w:pStyle w:val="Normal1"/>
        <w:widowControl w:val="0"/>
        <w:spacing w:line="360" w:lineRule="auto"/>
        <w:jc w:val="both"/>
        <w:rPr>
          <w:rFonts w:ascii="Book Antiqua" w:hAnsi="Book Antiqua"/>
          <w:color w:val="auto"/>
          <w:sz w:val="24"/>
        </w:rPr>
      </w:pPr>
      <w:r w:rsidRPr="00932522">
        <w:rPr>
          <w:rFonts w:ascii="Book Antiqua" w:hAnsi="Book Antiqua"/>
          <w:b/>
          <w:color w:val="auto"/>
          <w:sz w:val="24"/>
          <w:highlight w:val="white"/>
        </w:rPr>
        <w:t xml:space="preserve">Figure </w:t>
      </w:r>
      <w:proofErr w:type="gramStart"/>
      <w:r w:rsidRPr="00932522">
        <w:rPr>
          <w:rFonts w:ascii="Book Antiqua" w:hAnsi="Book Antiqua"/>
          <w:b/>
          <w:color w:val="auto"/>
          <w:sz w:val="24"/>
          <w:highlight w:val="white"/>
        </w:rPr>
        <w:t>12 Ewing sarcoma</w:t>
      </w:r>
      <w:proofErr w:type="gramEnd"/>
      <w:r w:rsidRPr="00932522">
        <w:rPr>
          <w:rFonts w:ascii="Book Antiqua" w:hAnsi="Book Antiqua"/>
          <w:b/>
          <w:color w:val="auto"/>
          <w:sz w:val="24"/>
          <w:highlight w:val="white"/>
        </w:rPr>
        <w:t>.</w:t>
      </w:r>
      <w:r w:rsidRPr="00643511">
        <w:rPr>
          <w:rFonts w:ascii="Book Antiqua" w:hAnsi="Book Antiqua"/>
          <w:color w:val="auto"/>
          <w:sz w:val="24"/>
          <w:highlight w:val="white"/>
        </w:rPr>
        <w:t xml:space="preserve"> A</w:t>
      </w:r>
      <w:r w:rsidR="00932522">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Coronal T1-weighted image of the left tibia shows a long segment of intramedullary T1 </w:t>
      </w:r>
      <w:proofErr w:type="spellStart"/>
      <w:r w:rsidRPr="00643511">
        <w:rPr>
          <w:rFonts w:ascii="Book Antiqua" w:hAnsi="Book Antiqua"/>
          <w:color w:val="auto"/>
          <w:sz w:val="24"/>
          <w:highlight w:val="white"/>
        </w:rPr>
        <w:t>hypointensity</w:t>
      </w:r>
      <w:proofErr w:type="spellEnd"/>
      <w:r w:rsidRPr="00643511">
        <w:rPr>
          <w:rFonts w:ascii="Book Antiqua" w:hAnsi="Book Antiqua"/>
          <w:color w:val="auto"/>
          <w:sz w:val="24"/>
          <w:highlight w:val="white"/>
        </w:rPr>
        <w:t xml:space="preserve"> (white arrow).</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Note abrupt transition to normal marrow signal inferiorly (arrowhead)</w:t>
      </w:r>
      <w:r w:rsidR="00932522">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B</w:t>
      </w:r>
      <w:r w:rsidR="00932522">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Coronal FMPIR image of the same patient shows very intense T2 signal in the marrow cavity (white arrow) with </w:t>
      </w:r>
      <w:proofErr w:type="spellStart"/>
      <w:r w:rsidRPr="00643511">
        <w:rPr>
          <w:rFonts w:ascii="Book Antiqua" w:hAnsi="Book Antiqua"/>
          <w:color w:val="auto"/>
          <w:sz w:val="24"/>
          <w:highlight w:val="white"/>
        </w:rPr>
        <w:t>extraosseous</w:t>
      </w:r>
      <w:proofErr w:type="spellEnd"/>
      <w:r w:rsidRPr="00643511">
        <w:rPr>
          <w:rFonts w:ascii="Book Antiqua" w:hAnsi="Book Antiqua"/>
          <w:color w:val="auto"/>
          <w:sz w:val="24"/>
          <w:highlight w:val="white"/>
        </w:rPr>
        <w:t xml:space="preserve"> extension (dashed arrow)</w:t>
      </w:r>
      <w:r w:rsidR="00932522">
        <w:rPr>
          <w:rFonts w:ascii="Book Antiqua" w:eastAsia="宋体" w:hAnsi="Book Antiqua" w:hint="eastAsia"/>
          <w:color w:val="auto"/>
          <w:sz w:val="24"/>
          <w:highlight w:val="white"/>
          <w:lang w:eastAsia="zh-CN"/>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C</w:t>
      </w:r>
      <w:r w:rsidR="00932522">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T1-weighted post-contrast image shows very heterogeneous intramedullary enhancement associated with this lesion (white arrow).</w:t>
      </w:r>
    </w:p>
    <w:p w14:paraId="03F5329A" w14:textId="77777777" w:rsidR="001D73D7" w:rsidRPr="00932522" w:rsidRDefault="001D73D7" w:rsidP="00E03170">
      <w:pPr>
        <w:pStyle w:val="Normal1"/>
        <w:widowControl w:val="0"/>
        <w:spacing w:line="360" w:lineRule="auto"/>
        <w:jc w:val="both"/>
        <w:rPr>
          <w:rFonts w:ascii="Book Antiqua" w:hAnsi="Book Antiqua"/>
          <w:color w:val="auto"/>
          <w:sz w:val="24"/>
        </w:rPr>
      </w:pPr>
    </w:p>
    <w:p w14:paraId="70A2FDDB" w14:textId="77777777" w:rsidR="001D73D7" w:rsidRPr="00643511" w:rsidRDefault="001D73D7" w:rsidP="00E03170">
      <w:pPr>
        <w:pStyle w:val="Normal1"/>
        <w:widowControl w:val="0"/>
        <w:spacing w:line="360" w:lineRule="auto"/>
        <w:jc w:val="both"/>
        <w:rPr>
          <w:rFonts w:ascii="Book Antiqua" w:hAnsi="Book Antiqua"/>
          <w:color w:val="auto"/>
          <w:sz w:val="24"/>
        </w:rPr>
      </w:pPr>
      <w:r w:rsidRPr="00643511">
        <w:rPr>
          <w:rFonts w:ascii="Book Antiqua" w:hAnsi="Book Antiqua"/>
          <w:noProof/>
          <w:color w:val="auto"/>
          <w:sz w:val="24"/>
          <w:lang w:eastAsia="zh-CN"/>
        </w:rPr>
        <w:lastRenderedPageBreak/>
        <w:drawing>
          <wp:inline distT="0" distB="0" distL="0" distR="0" wp14:anchorId="7A268D64" wp14:editId="340B1BE8">
            <wp:extent cx="5943600" cy="44577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DF87081" w14:textId="0D166B26" w:rsidR="007D2315" w:rsidRPr="00B2391E" w:rsidRDefault="003307EF" w:rsidP="00E03170">
      <w:pPr>
        <w:pStyle w:val="Normal1"/>
        <w:widowControl w:val="0"/>
        <w:spacing w:line="360" w:lineRule="auto"/>
        <w:jc w:val="both"/>
        <w:rPr>
          <w:rFonts w:ascii="Book Antiqua" w:eastAsia="宋体" w:hAnsi="Book Antiqua"/>
          <w:color w:val="auto"/>
          <w:sz w:val="24"/>
          <w:lang w:eastAsia="zh-CN"/>
        </w:rPr>
      </w:pPr>
      <w:r w:rsidRPr="00130469">
        <w:rPr>
          <w:rFonts w:ascii="Book Antiqua" w:hAnsi="Book Antiqua"/>
          <w:b/>
          <w:color w:val="auto"/>
          <w:sz w:val="24"/>
          <w:highlight w:val="white"/>
        </w:rPr>
        <w:t xml:space="preserve">Figure 13 Langerhans cell </w:t>
      </w:r>
      <w:proofErr w:type="spellStart"/>
      <w:r w:rsidRPr="00130469">
        <w:rPr>
          <w:rFonts w:ascii="Book Antiqua" w:hAnsi="Book Antiqua"/>
          <w:b/>
          <w:color w:val="auto"/>
          <w:sz w:val="24"/>
          <w:highlight w:val="white"/>
        </w:rPr>
        <w:t>histiocytosis</w:t>
      </w:r>
      <w:proofErr w:type="spellEnd"/>
      <w:r w:rsidRPr="00130469">
        <w:rPr>
          <w:rFonts w:ascii="Book Antiqua" w:hAnsi="Book Antiqua"/>
          <w:b/>
          <w:color w:val="auto"/>
          <w:sz w:val="24"/>
          <w:highlight w:val="white"/>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A</w:t>
      </w:r>
      <w:r w:rsidR="00130469">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Coronal T1-weighted image of the left femur shows a long segment of marrow T1 hypointensity (white arrow) and cortical erosion/expansion (arrowhead)</w:t>
      </w:r>
      <w:r w:rsidR="00130469">
        <w:rPr>
          <w:rFonts w:ascii="Book Antiqua" w:eastAsia="宋体" w:hAnsi="Book Antiqua" w:hint="eastAsia"/>
          <w:color w:val="auto"/>
          <w:sz w:val="24"/>
          <w:highlight w:val="white"/>
          <w:lang w:eastAsia="zh-CN"/>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B</w:t>
      </w:r>
      <w:r w:rsidR="00130469">
        <w:rPr>
          <w:rFonts w:ascii="Book Antiqua" w:eastAsia="宋体" w:hAnsi="Book Antiqua" w:hint="eastAsia"/>
          <w:color w:val="auto"/>
          <w:sz w:val="24"/>
          <w:highlight w:val="white"/>
          <w:lang w:eastAsia="zh-CN"/>
        </w:rPr>
        <w:t>:</w:t>
      </w:r>
      <w:r w:rsidRPr="00643511">
        <w:rPr>
          <w:rFonts w:ascii="Book Antiqua" w:hAnsi="Book Antiqua"/>
          <w:color w:val="auto"/>
          <w:sz w:val="24"/>
          <w:highlight w:val="white"/>
        </w:rPr>
        <w:t xml:space="preserve"> Sagittal </w:t>
      </w:r>
      <w:r w:rsidR="001F5447" w:rsidRPr="00643511">
        <w:rPr>
          <w:rFonts w:ascii="Book Antiqua" w:hAnsi="Book Antiqua"/>
          <w:color w:val="auto"/>
          <w:sz w:val="24"/>
        </w:rPr>
        <w:t>short-tau inversion recovery</w:t>
      </w:r>
      <w:r w:rsidRPr="00643511">
        <w:rPr>
          <w:rFonts w:ascii="Book Antiqua" w:hAnsi="Book Antiqua"/>
          <w:color w:val="auto"/>
          <w:sz w:val="24"/>
          <w:highlight w:val="white"/>
        </w:rPr>
        <w:t xml:space="preserve"> image from the same patient shows very intense T2-signal in the marrow cavity (white arrow).</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 xml:space="preserve">T2 </w:t>
      </w:r>
      <w:proofErr w:type="spellStart"/>
      <w:r w:rsidRPr="00643511">
        <w:rPr>
          <w:rFonts w:ascii="Book Antiqua" w:hAnsi="Book Antiqua"/>
          <w:color w:val="auto"/>
          <w:sz w:val="24"/>
          <w:highlight w:val="white"/>
        </w:rPr>
        <w:t>hyperintensity</w:t>
      </w:r>
      <w:proofErr w:type="spellEnd"/>
      <w:r w:rsidRPr="00643511">
        <w:rPr>
          <w:rFonts w:ascii="Book Antiqua" w:hAnsi="Book Antiqua"/>
          <w:color w:val="auto"/>
          <w:sz w:val="24"/>
          <w:highlight w:val="white"/>
        </w:rPr>
        <w:t xml:space="preserve"> in the periosteum (arrowhead) is indicative of periosteal reaction</w:t>
      </w:r>
      <w:r w:rsidR="00130469">
        <w:rPr>
          <w:rFonts w:ascii="Book Antiqua" w:eastAsia="宋体" w:hAnsi="Book Antiqua" w:hint="eastAsia"/>
          <w:color w:val="auto"/>
          <w:sz w:val="24"/>
          <w:highlight w:val="white"/>
          <w:lang w:eastAsia="zh-CN"/>
        </w:rPr>
        <w:t>;</w:t>
      </w:r>
      <w:r w:rsidR="00E178D1">
        <w:rPr>
          <w:rFonts w:ascii="Book Antiqua" w:hAnsi="Book Antiqua"/>
          <w:color w:val="auto"/>
          <w:sz w:val="24"/>
          <w:highlight w:val="white"/>
        </w:rPr>
        <w:t xml:space="preserve"> </w:t>
      </w:r>
      <w:r w:rsidRPr="00643511">
        <w:rPr>
          <w:rFonts w:ascii="Book Antiqua" w:hAnsi="Book Antiqua"/>
          <w:color w:val="auto"/>
          <w:sz w:val="24"/>
          <w:highlight w:val="white"/>
        </w:rPr>
        <w:t>C</w:t>
      </w:r>
      <w:r w:rsidR="00130469">
        <w:rPr>
          <w:rFonts w:ascii="Book Antiqua" w:eastAsia="宋体" w:hAnsi="Book Antiqua" w:hint="eastAsia"/>
          <w:color w:val="auto"/>
          <w:sz w:val="24"/>
          <w:highlight w:val="white"/>
          <w:lang w:eastAsia="zh-CN"/>
        </w:rPr>
        <w:t xml:space="preserve">: </w:t>
      </w:r>
      <w:r w:rsidRPr="00643511">
        <w:rPr>
          <w:rFonts w:ascii="Book Antiqua" w:hAnsi="Book Antiqua"/>
          <w:color w:val="auto"/>
          <w:sz w:val="24"/>
          <w:highlight w:val="white"/>
        </w:rPr>
        <w:t>Axial T1-weighted image post contrast shows intense enhancement of the periosteum (white arrow).</w:t>
      </w:r>
    </w:p>
    <w:sectPr w:rsidR="007D2315" w:rsidRPr="00B2391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76FF3A" w14:textId="77777777" w:rsidR="00576953" w:rsidRDefault="00576953" w:rsidP="000C257B">
      <w:r>
        <w:separator/>
      </w:r>
    </w:p>
  </w:endnote>
  <w:endnote w:type="continuationSeparator" w:id="0">
    <w:p w14:paraId="2AE496CA" w14:textId="77777777" w:rsidR="00576953" w:rsidRDefault="00576953" w:rsidP="000C2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Malgun Gothic"/>
    <w:charset w:val="00"/>
    <w:family w:val="auto"/>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CenMT-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8BBDAB" w14:textId="77777777" w:rsidR="00576953" w:rsidRDefault="00576953" w:rsidP="000C257B">
      <w:r>
        <w:separator/>
      </w:r>
    </w:p>
  </w:footnote>
  <w:footnote w:type="continuationSeparator" w:id="0">
    <w:p w14:paraId="06EBABD1" w14:textId="77777777" w:rsidR="00576953" w:rsidRDefault="00576953" w:rsidP="000C25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FC2953"/>
    <w:multiLevelType w:val="hybridMultilevel"/>
    <w:tmpl w:val="9EE06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AA355F"/>
    <w:multiLevelType w:val="hybridMultilevel"/>
    <w:tmpl w:val="8F9E3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7D2315"/>
    <w:rsid w:val="0000400F"/>
    <w:rsid w:val="0001364B"/>
    <w:rsid w:val="00030A0C"/>
    <w:rsid w:val="00087367"/>
    <w:rsid w:val="000A0D41"/>
    <w:rsid w:val="000A4D42"/>
    <w:rsid w:val="000C257B"/>
    <w:rsid w:val="000D0C61"/>
    <w:rsid w:val="00110CCC"/>
    <w:rsid w:val="00125BB3"/>
    <w:rsid w:val="00130469"/>
    <w:rsid w:val="0014075F"/>
    <w:rsid w:val="001D73D7"/>
    <w:rsid w:val="001E270B"/>
    <w:rsid w:val="001E2EEA"/>
    <w:rsid w:val="001F5447"/>
    <w:rsid w:val="00200830"/>
    <w:rsid w:val="002110B4"/>
    <w:rsid w:val="0022516E"/>
    <w:rsid w:val="002356EB"/>
    <w:rsid w:val="00247C33"/>
    <w:rsid w:val="002578EC"/>
    <w:rsid w:val="002779E9"/>
    <w:rsid w:val="002A2BB2"/>
    <w:rsid w:val="003209CC"/>
    <w:rsid w:val="003307EF"/>
    <w:rsid w:val="00360368"/>
    <w:rsid w:val="003719E6"/>
    <w:rsid w:val="00373813"/>
    <w:rsid w:val="0039288B"/>
    <w:rsid w:val="003C2E78"/>
    <w:rsid w:val="003D7D38"/>
    <w:rsid w:val="00412ED7"/>
    <w:rsid w:val="004149F5"/>
    <w:rsid w:val="004203E6"/>
    <w:rsid w:val="00420EAB"/>
    <w:rsid w:val="00480F15"/>
    <w:rsid w:val="0049176F"/>
    <w:rsid w:val="004C1A4F"/>
    <w:rsid w:val="004F41C7"/>
    <w:rsid w:val="005109ED"/>
    <w:rsid w:val="005214AC"/>
    <w:rsid w:val="00522490"/>
    <w:rsid w:val="005270B0"/>
    <w:rsid w:val="00576953"/>
    <w:rsid w:val="0058432C"/>
    <w:rsid w:val="005E4C81"/>
    <w:rsid w:val="00604C1C"/>
    <w:rsid w:val="00643511"/>
    <w:rsid w:val="006D769D"/>
    <w:rsid w:val="006E2701"/>
    <w:rsid w:val="00747E5D"/>
    <w:rsid w:val="007658AB"/>
    <w:rsid w:val="007D1CD9"/>
    <w:rsid w:val="007D2315"/>
    <w:rsid w:val="007D43BE"/>
    <w:rsid w:val="007D4EC8"/>
    <w:rsid w:val="007E66BE"/>
    <w:rsid w:val="00805F75"/>
    <w:rsid w:val="00815DD8"/>
    <w:rsid w:val="00825B8C"/>
    <w:rsid w:val="00846864"/>
    <w:rsid w:val="0085542B"/>
    <w:rsid w:val="00860F87"/>
    <w:rsid w:val="00882842"/>
    <w:rsid w:val="00887EFE"/>
    <w:rsid w:val="008E71BA"/>
    <w:rsid w:val="008F0799"/>
    <w:rsid w:val="00903767"/>
    <w:rsid w:val="00912F4B"/>
    <w:rsid w:val="0092193F"/>
    <w:rsid w:val="00932522"/>
    <w:rsid w:val="009C13BC"/>
    <w:rsid w:val="009C1947"/>
    <w:rsid w:val="009D3ABD"/>
    <w:rsid w:val="009D73E7"/>
    <w:rsid w:val="009F0026"/>
    <w:rsid w:val="00A04149"/>
    <w:rsid w:val="00A13EEF"/>
    <w:rsid w:val="00A4615F"/>
    <w:rsid w:val="00A7059D"/>
    <w:rsid w:val="00A7522C"/>
    <w:rsid w:val="00A962A0"/>
    <w:rsid w:val="00AB6587"/>
    <w:rsid w:val="00AC50D0"/>
    <w:rsid w:val="00AC6813"/>
    <w:rsid w:val="00AF7211"/>
    <w:rsid w:val="00B167B9"/>
    <w:rsid w:val="00B2391E"/>
    <w:rsid w:val="00B34652"/>
    <w:rsid w:val="00B34737"/>
    <w:rsid w:val="00B47637"/>
    <w:rsid w:val="00B51061"/>
    <w:rsid w:val="00B521E8"/>
    <w:rsid w:val="00B86960"/>
    <w:rsid w:val="00B94373"/>
    <w:rsid w:val="00BB73E4"/>
    <w:rsid w:val="00BD209F"/>
    <w:rsid w:val="00C157AF"/>
    <w:rsid w:val="00C219D3"/>
    <w:rsid w:val="00C84FA6"/>
    <w:rsid w:val="00C972F5"/>
    <w:rsid w:val="00CD598F"/>
    <w:rsid w:val="00D2429D"/>
    <w:rsid w:val="00D331E1"/>
    <w:rsid w:val="00D44981"/>
    <w:rsid w:val="00D50DEB"/>
    <w:rsid w:val="00D746FE"/>
    <w:rsid w:val="00DB2C90"/>
    <w:rsid w:val="00DC71E9"/>
    <w:rsid w:val="00E03170"/>
    <w:rsid w:val="00E146C9"/>
    <w:rsid w:val="00E178D1"/>
    <w:rsid w:val="00E7173A"/>
    <w:rsid w:val="00EA5B33"/>
    <w:rsid w:val="00F409E8"/>
    <w:rsid w:val="00FB5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906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1"/>
    <w:next w:val="Normal1"/>
    <w:pPr>
      <w:keepNext/>
      <w:keepLines/>
      <w:spacing w:before="200"/>
      <w:contextualSpacing/>
      <w:outlineLvl w:val="0"/>
    </w:pPr>
    <w:rPr>
      <w:rFonts w:ascii="Trebuchet MS" w:eastAsia="Trebuchet MS" w:hAnsi="Trebuchet MS" w:cs="Trebuchet MS"/>
      <w:sz w:val="32"/>
    </w:rPr>
  </w:style>
  <w:style w:type="paragraph" w:styleId="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3">
    <w:name w:val="heading 3"/>
    <w:basedOn w:val="Normal1"/>
    <w:next w:val="Normal1"/>
    <w:pPr>
      <w:keepNext/>
      <w:keepLines/>
      <w:spacing w:before="160"/>
      <w:contextualSpacing/>
      <w:outlineLvl w:val="2"/>
    </w:pPr>
    <w:rPr>
      <w:rFonts w:ascii="Trebuchet MS" w:eastAsia="Trebuchet MS" w:hAnsi="Trebuchet MS" w:cs="Trebuchet MS"/>
      <w:b/>
      <w:color w:val="666666"/>
      <w:sz w:val="24"/>
    </w:rPr>
  </w:style>
  <w:style w:type="paragraph" w:styleId="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pPr>
      <w:spacing w:line="276" w:lineRule="auto"/>
    </w:pPr>
    <w:rPr>
      <w:rFonts w:ascii="Arial" w:eastAsia="Arial" w:hAnsi="Arial" w:cs="Arial"/>
      <w:color w:val="000000"/>
      <w:sz w:val="22"/>
    </w:rPr>
  </w:style>
  <w:style w:type="paragraph" w:styleId="a3">
    <w:name w:val="Title"/>
    <w:basedOn w:val="Normal1"/>
    <w:next w:val="Normal1"/>
    <w:pPr>
      <w:keepNext/>
      <w:keepLines/>
      <w:contextualSpacing/>
    </w:pPr>
    <w:rPr>
      <w:rFonts w:ascii="Trebuchet MS" w:eastAsia="Trebuchet MS" w:hAnsi="Trebuchet MS" w:cs="Trebuchet MS"/>
      <w:sz w:val="42"/>
    </w:rPr>
  </w:style>
  <w:style w:type="paragraph" w:styleId="a4">
    <w:name w:val="Subtitle"/>
    <w:basedOn w:val="Normal1"/>
    <w:next w:val="Normal1"/>
    <w:pPr>
      <w:keepNext/>
      <w:keepLines/>
      <w:spacing w:after="200"/>
      <w:contextualSpacing/>
    </w:pPr>
    <w:rPr>
      <w:rFonts w:ascii="Trebuchet MS" w:eastAsia="Trebuchet MS" w:hAnsi="Trebuchet MS" w:cs="Trebuchet MS"/>
      <w:i/>
      <w:color w:val="666666"/>
      <w:sz w:val="26"/>
    </w:rPr>
  </w:style>
  <w:style w:type="paragraph" w:styleId="a5">
    <w:name w:val="Balloon Text"/>
    <w:basedOn w:val="a"/>
    <w:link w:val="Char"/>
    <w:uiPriority w:val="99"/>
    <w:semiHidden/>
    <w:unhideWhenUsed/>
    <w:rsid w:val="003307EF"/>
    <w:rPr>
      <w:rFonts w:ascii="Lucida Grande" w:hAnsi="Lucida Grande" w:cs="Lucida Grande"/>
      <w:sz w:val="18"/>
      <w:szCs w:val="18"/>
    </w:rPr>
  </w:style>
  <w:style w:type="character" w:customStyle="1" w:styleId="Char">
    <w:name w:val="批注框文本 Char"/>
    <w:basedOn w:val="a0"/>
    <w:link w:val="a5"/>
    <w:uiPriority w:val="99"/>
    <w:semiHidden/>
    <w:rsid w:val="003307EF"/>
    <w:rPr>
      <w:rFonts w:ascii="Lucida Grande" w:hAnsi="Lucida Grande" w:cs="Lucida Grande"/>
      <w:sz w:val="18"/>
      <w:szCs w:val="18"/>
    </w:rPr>
  </w:style>
  <w:style w:type="paragraph" w:styleId="a6">
    <w:name w:val="header"/>
    <w:basedOn w:val="a"/>
    <w:link w:val="Char0"/>
    <w:uiPriority w:val="99"/>
    <w:unhideWhenUsed/>
    <w:rsid w:val="000C257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C257B"/>
    <w:rPr>
      <w:sz w:val="18"/>
      <w:szCs w:val="18"/>
    </w:rPr>
  </w:style>
  <w:style w:type="paragraph" w:styleId="a7">
    <w:name w:val="footer"/>
    <w:basedOn w:val="a"/>
    <w:link w:val="Char1"/>
    <w:uiPriority w:val="99"/>
    <w:unhideWhenUsed/>
    <w:rsid w:val="000C257B"/>
    <w:pPr>
      <w:tabs>
        <w:tab w:val="center" w:pos="4153"/>
        <w:tab w:val="right" w:pos="8306"/>
      </w:tabs>
      <w:snapToGrid w:val="0"/>
    </w:pPr>
    <w:rPr>
      <w:sz w:val="18"/>
      <w:szCs w:val="18"/>
    </w:rPr>
  </w:style>
  <w:style w:type="character" w:customStyle="1" w:styleId="Char1">
    <w:name w:val="页脚 Char"/>
    <w:basedOn w:val="a0"/>
    <w:link w:val="a7"/>
    <w:uiPriority w:val="99"/>
    <w:rsid w:val="000C257B"/>
    <w:rPr>
      <w:sz w:val="18"/>
      <w:szCs w:val="18"/>
    </w:rPr>
  </w:style>
  <w:style w:type="character" w:styleId="a8">
    <w:name w:val="annotation reference"/>
    <w:basedOn w:val="a0"/>
    <w:rsid w:val="00D746FE"/>
    <w:rPr>
      <w:sz w:val="21"/>
      <w:szCs w:val="21"/>
    </w:rPr>
  </w:style>
  <w:style w:type="paragraph" w:styleId="a9">
    <w:name w:val="annotation text"/>
    <w:basedOn w:val="a"/>
    <w:link w:val="Char2"/>
    <w:rsid w:val="00D746FE"/>
    <w:rPr>
      <w:rFonts w:ascii="Times New Roman" w:eastAsia="宋体" w:hAnsi="Times New Roman" w:cs="Times New Roman"/>
      <w:lang w:eastAsia="en-US"/>
    </w:rPr>
  </w:style>
  <w:style w:type="character" w:customStyle="1" w:styleId="Char2">
    <w:name w:val="批注文字 Char"/>
    <w:basedOn w:val="a0"/>
    <w:link w:val="a9"/>
    <w:rsid w:val="00D746FE"/>
    <w:rPr>
      <w:rFonts w:ascii="Times New Roman" w:eastAsia="宋体" w:hAnsi="Times New Roman" w:cs="Times New Roman"/>
      <w:lang w:eastAsia="en-US"/>
    </w:rPr>
  </w:style>
  <w:style w:type="paragraph" w:styleId="aa">
    <w:name w:val="annotation subject"/>
    <w:basedOn w:val="a9"/>
    <w:next w:val="a9"/>
    <w:link w:val="Char3"/>
    <w:uiPriority w:val="99"/>
    <w:semiHidden/>
    <w:unhideWhenUsed/>
    <w:rsid w:val="00C84FA6"/>
    <w:rPr>
      <w:rFonts w:asciiTheme="minorHAnsi" w:eastAsiaTheme="minorEastAsia" w:hAnsiTheme="minorHAnsi" w:cstheme="minorBidi"/>
      <w:b/>
      <w:bCs/>
      <w:lang w:eastAsia="ja-JP"/>
    </w:rPr>
  </w:style>
  <w:style w:type="character" w:customStyle="1" w:styleId="Char3">
    <w:name w:val="批注主题 Char"/>
    <w:basedOn w:val="Char2"/>
    <w:link w:val="aa"/>
    <w:uiPriority w:val="99"/>
    <w:semiHidden/>
    <w:rsid w:val="00C84FA6"/>
    <w:rPr>
      <w:rFonts w:ascii="Times New Roman" w:eastAsia="宋体" w:hAnsi="Times New Roman" w:cs="Times New Roman"/>
      <w:b/>
      <w:bCs/>
      <w:lang w:eastAsia="en-US"/>
    </w:rPr>
  </w:style>
  <w:style w:type="character" w:styleId="ab">
    <w:name w:val="Hyperlink"/>
    <w:uiPriority w:val="99"/>
    <w:rsid w:val="00C84FA6"/>
    <w:rPr>
      <w:rFonts w:cs="Times New Roman"/>
      <w:color w:val="0000FF"/>
      <w:u w:val="single"/>
    </w:rPr>
  </w:style>
  <w:style w:type="character" w:styleId="ac">
    <w:name w:val="Strong"/>
    <w:uiPriority w:val="22"/>
    <w:qFormat/>
    <w:rsid w:val="00B521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1"/>
    <w:next w:val="Normal1"/>
    <w:pPr>
      <w:keepNext/>
      <w:keepLines/>
      <w:spacing w:before="200"/>
      <w:contextualSpacing/>
      <w:outlineLvl w:val="0"/>
    </w:pPr>
    <w:rPr>
      <w:rFonts w:ascii="Trebuchet MS" w:eastAsia="Trebuchet MS" w:hAnsi="Trebuchet MS" w:cs="Trebuchet MS"/>
      <w:sz w:val="32"/>
    </w:rPr>
  </w:style>
  <w:style w:type="paragraph" w:styleId="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3">
    <w:name w:val="heading 3"/>
    <w:basedOn w:val="Normal1"/>
    <w:next w:val="Normal1"/>
    <w:pPr>
      <w:keepNext/>
      <w:keepLines/>
      <w:spacing w:before="160"/>
      <w:contextualSpacing/>
      <w:outlineLvl w:val="2"/>
    </w:pPr>
    <w:rPr>
      <w:rFonts w:ascii="Trebuchet MS" w:eastAsia="Trebuchet MS" w:hAnsi="Trebuchet MS" w:cs="Trebuchet MS"/>
      <w:b/>
      <w:color w:val="666666"/>
      <w:sz w:val="24"/>
    </w:rPr>
  </w:style>
  <w:style w:type="paragraph" w:styleId="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pPr>
      <w:spacing w:line="276" w:lineRule="auto"/>
    </w:pPr>
    <w:rPr>
      <w:rFonts w:ascii="Arial" w:eastAsia="Arial" w:hAnsi="Arial" w:cs="Arial"/>
      <w:color w:val="000000"/>
      <w:sz w:val="22"/>
    </w:rPr>
  </w:style>
  <w:style w:type="paragraph" w:styleId="a3">
    <w:name w:val="Title"/>
    <w:basedOn w:val="Normal1"/>
    <w:next w:val="Normal1"/>
    <w:pPr>
      <w:keepNext/>
      <w:keepLines/>
      <w:contextualSpacing/>
    </w:pPr>
    <w:rPr>
      <w:rFonts w:ascii="Trebuchet MS" w:eastAsia="Trebuchet MS" w:hAnsi="Trebuchet MS" w:cs="Trebuchet MS"/>
      <w:sz w:val="42"/>
    </w:rPr>
  </w:style>
  <w:style w:type="paragraph" w:styleId="a4">
    <w:name w:val="Subtitle"/>
    <w:basedOn w:val="Normal1"/>
    <w:next w:val="Normal1"/>
    <w:pPr>
      <w:keepNext/>
      <w:keepLines/>
      <w:spacing w:after="200"/>
      <w:contextualSpacing/>
    </w:pPr>
    <w:rPr>
      <w:rFonts w:ascii="Trebuchet MS" w:eastAsia="Trebuchet MS" w:hAnsi="Trebuchet MS" w:cs="Trebuchet MS"/>
      <w:i/>
      <w:color w:val="666666"/>
      <w:sz w:val="26"/>
    </w:rPr>
  </w:style>
  <w:style w:type="paragraph" w:styleId="a5">
    <w:name w:val="Balloon Text"/>
    <w:basedOn w:val="a"/>
    <w:link w:val="Char"/>
    <w:uiPriority w:val="99"/>
    <w:semiHidden/>
    <w:unhideWhenUsed/>
    <w:rsid w:val="003307EF"/>
    <w:rPr>
      <w:rFonts w:ascii="Lucida Grande" w:hAnsi="Lucida Grande" w:cs="Lucida Grande"/>
      <w:sz w:val="18"/>
      <w:szCs w:val="18"/>
    </w:rPr>
  </w:style>
  <w:style w:type="character" w:customStyle="1" w:styleId="Char">
    <w:name w:val="批注框文本 Char"/>
    <w:basedOn w:val="a0"/>
    <w:link w:val="a5"/>
    <w:uiPriority w:val="99"/>
    <w:semiHidden/>
    <w:rsid w:val="003307EF"/>
    <w:rPr>
      <w:rFonts w:ascii="Lucida Grande" w:hAnsi="Lucida Grande" w:cs="Lucida Grande"/>
      <w:sz w:val="18"/>
      <w:szCs w:val="18"/>
    </w:rPr>
  </w:style>
  <w:style w:type="paragraph" w:styleId="a6">
    <w:name w:val="header"/>
    <w:basedOn w:val="a"/>
    <w:link w:val="Char0"/>
    <w:uiPriority w:val="99"/>
    <w:unhideWhenUsed/>
    <w:rsid w:val="000C257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C257B"/>
    <w:rPr>
      <w:sz w:val="18"/>
      <w:szCs w:val="18"/>
    </w:rPr>
  </w:style>
  <w:style w:type="paragraph" w:styleId="a7">
    <w:name w:val="footer"/>
    <w:basedOn w:val="a"/>
    <w:link w:val="Char1"/>
    <w:uiPriority w:val="99"/>
    <w:unhideWhenUsed/>
    <w:rsid w:val="000C257B"/>
    <w:pPr>
      <w:tabs>
        <w:tab w:val="center" w:pos="4153"/>
        <w:tab w:val="right" w:pos="8306"/>
      </w:tabs>
      <w:snapToGrid w:val="0"/>
    </w:pPr>
    <w:rPr>
      <w:sz w:val="18"/>
      <w:szCs w:val="18"/>
    </w:rPr>
  </w:style>
  <w:style w:type="character" w:customStyle="1" w:styleId="Char1">
    <w:name w:val="页脚 Char"/>
    <w:basedOn w:val="a0"/>
    <w:link w:val="a7"/>
    <w:uiPriority w:val="99"/>
    <w:rsid w:val="000C257B"/>
    <w:rPr>
      <w:sz w:val="18"/>
      <w:szCs w:val="18"/>
    </w:rPr>
  </w:style>
  <w:style w:type="character" w:styleId="a8">
    <w:name w:val="annotation reference"/>
    <w:basedOn w:val="a0"/>
    <w:rsid w:val="00D746FE"/>
    <w:rPr>
      <w:sz w:val="21"/>
      <w:szCs w:val="21"/>
    </w:rPr>
  </w:style>
  <w:style w:type="paragraph" w:styleId="a9">
    <w:name w:val="annotation text"/>
    <w:basedOn w:val="a"/>
    <w:link w:val="Char2"/>
    <w:rsid w:val="00D746FE"/>
    <w:rPr>
      <w:rFonts w:ascii="Times New Roman" w:eastAsia="宋体" w:hAnsi="Times New Roman" w:cs="Times New Roman"/>
      <w:lang w:eastAsia="en-US"/>
    </w:rPr>
  </w:style>
  <w:style w:type="character" w:customStyle="1" w:styleId="Char2">
    <w:name w:val="批注文字 Char"/>
    <w:basedOn w:val="a0"/>
    <w:link w:val="a9"/>
    <w:rsid w:val="00D746FE"/>
    <w:rPr>
      <w:rFonts w:ascii="Times New Roman" w:eastAsia="宋体" w:hAnsi="Times New Roman" w:cs="Times New Roman"/>
      <w:lang w:eastAsia="en-US"/>
    </w:rPr>
  </w:style>
  <w:style w:type="paragraph" w:styleId="aa">
    <w:name w:val="annotation subject"/>
    <w:basedOn w:val="a9"/>
    <w:next w:val="a9"/>
    <w:link w:val="Char3"/>
    <w:uiPriority w:val="99"/>
    <w:semiHidden/>
    <w:unhideWhenUsed/>
    <w:rsid w:val="00C84FA6"/>
    <w:rPr>
      <w:rFonts w:asciiTheme="minorHAnsi" w:eastAsiaTheme="minorEastAsia" w:hAnsiTheme="minorHAnsi" w:cstheme="minorBidi"/>
      <w:b/>
      <w:bCs/>
      <w:lang w:eastAsia="ja-JP"/>
    </w:rPr>
  </w:style>
  <w:style w:type="character" w:customStyle="1" w:styleId="Char3">
    <w:name w:val="批注主题 Char"/>
    <w:basedOn w:val="Char2"/>
    <w:link w:val="aa"/>
    <w:uiPriority w:val="99"/>
    <w:semiHidden/>
    <w:rsid w:val="00C84FA6"/>
    <w:rPr>
      <w:rFonts w:ascii="Times New Roman" w:eastAsia="宋体" w:hAnsi="Times New Roman" w:cs="Times New Roman"/>
      <w:b/>
      <w:bCs/>
      <w:lang w:eastAsia="en-US"/>
    </w:rPr>
  </w:style>
  <w:style w:type="character" w:styleId="ab">
    <w:name w:val="Hyperlink"/>
    <w:uiPriority w:val="99"/>
    <w:rsid w:val="00C84FA6"/>
    <w:rPr>
      <w:rFonts w:cs="Times New Roman"/>
      <w:color w:val="0000FF"/>
      <w:u w:val="single"/>
    </w:rPr>
  </w:style>
  <w:style w:type="character" w:styleId="ac">
    <w:name w:val="Strong"/>
    <w:uiPriority w:val="22"/>
    <w:qFormat/>
    <w:rsid w:val="00B521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5273</Words>
  <Characters>30061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MRI Osteomyelitis review outline.docx</vt:lpstr>
    </vt:vector>
  </TitlesOfParts>
  <Company>Massachusetts General Hospital</Company>
  <LinksUpToDate>false</LinksUpToDate>
  <CharactersWithSpaces>35264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MRI Osteomyelitis review outline.docx</dc:title>
  <dc:creator>Pugmire, Brian S.,M.D.</dc:creator>
  <cp:lastModifiedBy>LS Ma</cp:lastModifiedBy>
  <cp:revision>2</cp:revision>
  <dcterms:created xsi:type="dcterms:W3CDTF">2014-07-17T19:43:00Z</dcterms:created>
  <dcterms:modified xsi:type="dcterms:W3CDTF">2014-07-17T19:43:00Z</dcterms:modified>
</cp:coreProperties>
</file>