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2AF" w:rsidRPr="00ED502E" w:rsidRDefault="00A932AF" w:rsidP="00DE1E2A">
      <w:pPr>
        <w:adjustRightInd w:val="0"/>
        <w:snapToGrid w:val="0"/>
        <w:spacing w:after="0" w:line="360" w:lineRule="auto"/>
        <w:jc w:val="both"/>
        <w:rPr>
          <w:rFonts w:ascii="Book Antiqua" w:hAnsi="Book Antiqua" w:cs="Book Antiqua"/>
          <w:i/>
          <w:iCs/>
          <w:sz w:val="24"/>
          <w:szCs w:val="24"/>
          <w:lang w:val="en-US" w:eastAsia="zh-CN"/>
        </w:rPr>
      </w:pPr>
      <w:r w:rsidRPr="00ED502E">
        <w:rPr>
          <w:rFonts w:ascii="Book Antiqua" w:hAnsi="Book Antiqua" w:cs="Book Antiqua"/>
          <w:b/>
          <w:bCs/>
          <w:color w:val="0033CC"/>
          <w:sz w:val="24"/>
          <w:szCs w:val="24"/>
          <w:lang w:val="en-US"/>
        </w:rPr>
        <w:t>Name of journal:</w:t>
      </w:r>
      <w:r w:rsidRPr="00ED502E">
        <w:rPr>
          <w:rFonts w:ascii="Book Antiqua" w:hAnsi="Book Antiqua" w:cs="Book Antiqua"/>
          <w:b/>
          <w:bCs/>
          <w:color w:val="000000"/>
          <w:sz w:val="24"/>
          <w:szCs w:val="24"/>
          <w:lang w:val="en-US"/>
        </w:rPr>
        <w:t xml:space="preserve"> </w:t>
      </w:r>
      <w:r w:rsidRPr="00ED502E">
        <w:rPr>
          <w:rFonts w:ascii="Book Antiqua" w:hAnsi="Book Antiqua" w:cs="Book Antiqua"/>
          <w:i/>
          <w:iCs/>
          <w:sz w:val="24"/>
          <w:szCs w:val="24"/>
          <w:lang w:val="en-US"/>
        </w:rPr>
        <w:t>World Journal of Surgical Procedures</w:t>
      </w:r>
    </w:p>
    <w:p w:rsidR="00A932AF" w:rsidRPr="00ED502E" w:rsidRDefault="00A932AF" w:rsidP="00DE1E2A">
      <w:pPr>
        <w:adjustRightInd w:val="0"/>
        <w:snapToGrid w:val="0"/>
        <w:spacing w:after="0" w:line="360" w:lineRule="auto"/>
        <w:jc w:val="both"/>
        <w:rPr>
          <w:rFonts w:ascii="Book Antiqua" w:hAnsi="Book Antiqua" w:cs="Book Antiqua"/>
          <w:b/>
          <w:bCs/>
          <w:color w:val="000000"/>
          <w:sz w:val="24"/>
          <w:szCs w:val="24"/>
          <w:lang w:val="en-US" w:eastAsia="zh-CN"/>
        </w:rPr>
      </w:pPr>
      <w:r w:rsidRPr="00766EBF">
        <w:rPr>
          <w:rFonts w:ascii="Book Antiqua" w:hAnsi="Book Antiqua" w:cs="Book Antiqua"/>
          <w:b/>
          <w:bCs/>
          <w:color w:val="0033CC"/>
          <w:sz w:val="24"/>
          <w:szCs w:val="24"/>
          <w:lang w:val="en-US"/>
        </w:rPr>
        <w:t>ESPS Manuscript NO:</w:t>
      </w:r>
      <w:r w:rsidRPr="00766EBF">
        <w:rPr>
          <w:rFonts w:ascii="Book Antiqua" w:hAnsi="Book Antiqua" w:cs="Book Antiqua"/>
          <w:b/>
          <w:bCs/>
          <w:color w:val="222222"/>
          <w:sz w:val="24"/>
          <w:szCs w:val="24"/>
          <w:lang w:val="en-US"/>
        </w:rPr>
        <w:t xml:space="preserve"> </w:t>
      </w:r>
      <w:r w:rsidRPr="00ED502E">
        <w:rPr>
          <w:rFonts w:ascii="Book Antiqua" w:hAnsi="Book Antiqua" w:cs="Book Antiqua"/>
          <w:b/>
          <w:bCs/>
          <w:color w:val="000000"/>
          <w:sz w:val="24"/>
          <w:szCs w:val="24"/>
          <w:lang w:val="en-US" w:eastAsia="zh-CN"/>
        </w:rPr>
        <w:t>947</w:t>
      </w:r>
    </w:p>
    <w:p w:rsidR="00A932AF" w:rsidRPr="00ED502E" w:rsidRDefault="00A932AF" w:rsidP="00DE1E2A">
      <w:pPr>
        <w:adjustRightInd w:val="0"/>
        <w:snapToGrid w:val="0"/>
        <w:spacing w:after="0" w:line="360" w:lineRule="auto"/>
        <w:jc w:val="both"/>
        <w:rPr>
          <w:rFonts w:ascii="Book Antiqua" w:hAnsi="Book Antiqua" w:cs="Book Antiqua"/>
          <w:b/>
          <w:bCs/>
          <w:color w:val="000000"/>
          <w:sz w:val="24"/>
          <w:szCs w:val="24"/>
          <w:lang w:val="en-US"/>
        </w:rPr>
      </w:pPr>
      <w:r w:rsidRPr="00ED502E">
        <w:rPr>
          <w:rFonts w:ascii="Book Antiqua" w:hAnsi="Book Antiqua" w:cs="Book Antiqua"/>
          <w:b/>
          <w:bCs/>
          <w:color w:val="0033CC"/>
          <w:sz w:val="24"/>
          <w:szCs w:val="24"/>
          <w:lang w:val="en-US"/>
        </w:rPr>
        <w:t>Columns:</w:t>
      </w:r>
      <w:r w:rsidRPr="00ED502E">
        <w:rPr>
          <w:rFonts w:ascii="Book Antiqua" w:hAnsi="Book Antiqua" w:cs="Book Antiqua"/>
          <w:b/>
          <w:bCs/>
          <w:color w:val="000000"/>
          <w:sz w:val="24"/>
          <w:szCs w:val="24"/>
          <w:lang w:val="en-US"/>
        </w:rPr>
        <w:t xml:space="preserve"> </w:t>
      </w:r>
      <w:r w:rsidRPr="00ED502E">
        <w:rPr>
          <w:rFonts w:ascii="Book Antiqua" w:eastAsia="幼圆" w:hAnsi="Book Antiqua" w:cs="Book Antiqua"/>
          <w:b/>
          <w:bCs/>
          <w:color w:val="000000"/>
          <w:sz w:val="24"/>
          <w:szCs w:val="24"/>
          <w:lang w:val="en-US" w:eastAsia="zh-CN"/>
        </w:rPr>
        <w:t>BRIEF</w:t>
      </w:r>
      <w:r w:rsidRPr="00ED502E">
        <w:rPr>
          <w:rFonts w:ascii="Book Antiqua" w:eastAsia="幼圆" w:hAnsi="Book Antiqua" w:cs="Book Antiqua"/>
          <w:b/>
          <w:bCs/>
          <w:color w:val="000000"/>
          <w:sz w:val="24"/>
          <w:szCs w:val="24"/>
          <w:lang w:val="en-US"/>
        </w:rPr>
        <w:t xml:space="preserve"> ARTICLES</w:t>
      </w:r>
    </w:p>
    <w:p w:rsidR="00A932AF" w:rsidRPr="00ED502E" w:rsidRDefault="00A932AF" w:rsidP="00DE1E2A">
      <w:pPr>
        <w:adjustRightInd w:val="0"/>
        <w:snapToGrid w:val="0"/>
        <w:spacing w:after="0" w:line="360" w:lineRule="auto"/>
        <w:jc w:val="both"/>
        <w:rPr>
          <w:rFonts w:ascii="Book Antiqua" w:hAnsi="Book Antiqua" w:cs="Book Antiqua"/>
          <w:color w:val="000000"/>
          <w:sz w:val="24"/>
          <w:szCs w:val="24"/>
          <w:shd w:val="clear" w:color="auto" w:fill="FFFFFF"/>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eastAsia="zh-CN"/>
        </w:rPr>
      </w:pPr>
      <w:r w:rsidRPr="00DE1E2A">
        <w:rPr>
          <w:rFonts w:ascii="Book Antiqua" w:hAnsi="Book Antiqua" w:cs="Book Antiqua"/>
          <w:b/>
          <w:bCs/>
          <w:sz w:val="24"/>
          <w:szCs w:val="24"/>
          <w:lang w:val="en-US"/>
        </w:rPr>
        <w:t>A simple alternative technique for harvesting split thickness skin grafts</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b/>
          <w:bCs/>
          <w:sz w:val="24"/>
          <w:szCs w:val="24"/>
          <w:lang w:val="en-US"/>
        </w:rPr>
        <w:t>Pavlidis L</w:t>
      </w:r>
      <w:r w:rsidRPr="00DE1E2A">
        <w:rPr>
          <w:rFonts w:ascii="Book Antiqua" w:hAnsi="Book Antiqua" w:cs="Book Antiqua"/>
          <w:sz w:val="24"/>
          <w:szCs w:val="24"/>
          <w:lang w:val="en-US"/>
        </w:rPr>
        <w:t xml:space="preserve"> </w:t>
      </w:r>
      <w:r w:rsidRPr="00DE1E2A">
        <w:rPr>
          <w:rFonts w:ascii="Book Antiqua" w:hAnsi="Book Antiqua" w:cs="Book Antiqua"/>
          <w:i/>
          <w:iCs/>
          <w:sz w:val="24"/>
          <w:szCs w:val="24"/>
          <w:lang w:val="en-US"/>
        </w:rPr>
        <w:t>et al</w:t>
      </w:r>
      <w:r w:rsidRPr="00DE1E2A">
        <w:rPr>
          <w:rFonts w:ascii="Book Antiqua" w:hAnsi="Book Antiqua" w:cs="Book Antiqua"/>
          <w:sz w:val="24"/>
          <w:szCs w:val="24"/>
          <w:lang w:val="en-US"/>
        </w:rPr>
        <w:t>. Simple skin graft harvesting technique</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eastAsia="zh-CN"/>
        </w:rPr>
      </w:pPr>
      <w:r w:rsidRPr="00DE1E2A">
        <w:rPr>
          <w:rFonts w:ascii="Book Antiqua" w:hAnsi="Book Antiqua" w:cs="Book Antiqua"/>
          <w:b/>
          <w:bCs/>
          <w:sz w:val="24"/>
          <w:szCs w:val="24"/>
          <w:lang w:val="en-US"/>
        </w:rPr>
        <w:t>Leonidas Pavlidis, Manousos-Georgios Pramateftakis, Nikolaos Costogloudis, Georgia-Alexandra Spyropoulou, Efterpi Demiri</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b/>
          <w:bCs/>
          <w:sz w:val="24"/>
          <w:szCs w:val="24"/>
          <w:lang w:val="en-US"/>
        </w:rPr>
        <w:t>Leonidas Pavlidis, Nikolaos Costogloudis, Georgia Alexandra Spyropoulou, Efterpi Demiri,</w:t>
      </w:r>
      <w:r w:rsidRPr="00DE1E2A">
        <w:rPr>
          <w:rFonts w:ascii="Book Antiqua" w:hAnsi="Book Antiqua" w:cs="Book Antiqua"/>
          <w:sz w:val="24"/>
          <w:szCs w:val="24"/>
          <w:lang w:val="en-US"/>
        </w:rPr>
        <w:t xml:space="preserve"> Plastic Surgery Department, Aristotle University of Thessaloniki, Papageorgiou Hospital, 54124 Thessaloniki, Greece</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b/>
          <w:bCs/>
          <w:sz w:val="24"/>
          <w:szCs w:val="24"/>
          <w:lang w:val="en-US"/>
        </w:rPr>
        <w:t>Manousos Georgios Pramateftakis,</w:t>
      </w:r>
      <w:r w:rsidRPr="00DE1E2A">
        <w:rPr>
          <w:rFonts w:ascii="Book Antiqua" w:hAnsi="Book Antiqua" w:cs="Book Antiqua"/>
          <w:sz w:val="24"/>
          <w:szCs w:val="24"/>
          <w:lang w:val="en-US"/>
        </w:rPr>
        <w:t xml:space="preserve"> Department of Surgery, European Interbalkan Medical Center, Asklipiou 10, Pylaia, 54124 Thessaloniki, Greece</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b/>
          <w:bCs/>
          <w:sz w:val="24"/>
          <w:szCs w:val="24"/>
          <w:lang w:val="en-US"/>
        </w:rPr>
        <w:t>Author contributions:</w:t>
      </w:r>
      <w:r w:rsidRPr="00DE1E2A">
        <w:rPr>
          <w:rFonts w:ascii="Book Antiqua" w:hAnsi="Book Antiqua" w:cs="Book Antiqua"/>
          <w:sz w:val="24"/>
          <w:szCs w:val="24"/>
          <w:lang w:val="en-US"/>
        </w:rPr>
        <w:t xml:space="preserve"> Pavlidis L and Costogloudis N performed the majority of surgeries; Spyropoulou GA performed the literature review and collected patient</w:t>
      </w:r>
      <w:r w:rsidRPr="00DE1E2A">
        <w:rPr>
          <w:rFonts w:ascii="Book Antiqua" w:hAnsi="Book Antiqua" w:cs="Book Antiqua"/>
          <w:sz w:val="24"/>
          <w:szCs w:val="24"/>
          <w:lang w:val="en-US" w:eastAsia="zh-CN"/>
        </w:rPr>
        <w:t>s</w:t>
      </w:r>
      <w:r w:rsidRPr="00DE1E2A">
        <w:rPr>
          <w:rFonts w:ascii="Book Antiqua" w:hAnsi="Book Antiqua" w:cs="Book Antiqua"/>
          <w:sz w:val="24"/>
          <w:szCs w:val="24"/>
          <w:lang w:val="en-US"/>
        </w:rPr>
        <w:t xml:space="preserve"> data; Pramateftakis MG and Demiri E designed, drafted and edited the manuscript. </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rPr>
      </w:pPr>
      <w:r w:rsidRPr="00DE1E2A">
        <w:rPr>
          <w:rFonts w:ascii="Book Antiqua" w:hAnsi="Book Antiqua" w:cs="Book Antiqua"/>
          <w:b/>
          <w:bCs/>
          <w:sz w:val="24"/>
          <w:szCs w:val="24"/>
          <w:lang w:val="en-US"/>
        </w:rPr>
        <w:t>Correspondence to: Manousos Georgios Pramateftakis</w:t>
      </w:r>
      <w:r w:rsidRPr="00DE1E2A">
        <w:rPr>
          <w:rFonts w:ascii="Book Antiqua" w:hAnsi="Book Antiqua" w:cs="Book Antiqua"/>
          <w:b/>
          <w:bCs/>
          <w:sz w:val="24"/>
          <w:szCs w:val="24"/>
          <w:lang w:val="en-US" w:eastAsia="zh-CN"/>
        </w:rPr>
        <w:t>,</w:t>
      </w:r>
      <w:r w:rsidRPr="00DE1E2A">
        <w:rPr>
          <w:rFonts w:ascii="Book Antiqua" w:hAnsi="Book Antiqua" w:cs="Book Antiqua"/>
          <w:b/>
          <w:bCs/>
          <w:sz w:val="24"/>
          <w:szCs w:val="24"/>
          <w:lang w:val="en-US"/>
        </w:rPr>
        <w:t xml:space="preserve"> MD</w:t>
      </w:r>
      <w:r w:rsidRPr="00DE1E2A">
        <w:rPr>
          <w:rFonts w:ascii="Book Antiqua" w:hAnsi="Book Antiqua" w:cs="Book Antiqua"/>
          <w:b/>
          <w:bCs/>
          <w:sz w:val="24"/>
          <w:szCs w:val="24"/>
          <w:lang w:val="en-US" w:eastAsia="zh-CN"/>
        </w:rPr>
        <w:t>,</w:t>
      </w:r>
      <w:r w:rsidRPr="00DE1E2A">
        <w:rPr>
          <w:rFonts w:ascii="Book Antiqua" w:hAnsi="Book Antiqua" w:cs="Book Antiqua"/>
          <w:b/>
          <w:bCs/>
          <w:sz w:val="24"/>
          <w:szCs w:val="24"/>
          <w:lang w:val="en-US"/>
        </w:rPr>
        <w:t xml:space="preserve"> PhD,</w:t>
      </w:r>
      <w:r w:rsidRPr="00DE1E2A">
        <w:rPr>
          <w:rFonts w:ascii="Book Antiqua" w:hAnsi="Book Antiqua" w:cs="Book Antiqua"/>
          <w:sz w:val="24"/>
          <w:szCs w:val="24"/>
          <w:lang w:val="en-US"/>
        </w:rPr>
        <w:t xml:space="preserve"> Department of Surgery, European Interbalkan Medical Center, Asklipiou 10, Pylaia, 54124 Thessaloniki, Greece. </w:t>
      </w:r>
      <w:hyperlink r:id="rId8" w:history="1">
        <w:r w:rsidRPr="00DE1E2A">
          <w:rPr>
            <w:rStyle w:val="a5"/>
            <w:rFonts w:ascii="Book Antiqua" w:hAnsi="Book Antiqua" w:cs="Book Antiqua"/>
            <w:sz w:val="24"/>
            <w:szCs w:val="24"/>
            <w:lang w:val="en-US"/>
          </w:rPr>
          <w:t>mpramateftakis@hotmail.com</w:t>
        </w:r>
      </w:hyperlink>
      <w:r w:rsidRPr="00DE1E2A">
        <w:rPr>
          <w:rFonts w:ascii="Book Antiqua" w:hAnsi="Book Antiqua" w:cs="Book Antiqua"/>
          <w:sz w:val="24"/>
          <w:szCs w:val="24"/>
          <w:lang w:val="en-US"/>
        </w:rPr>
        <w:t xml:space="preserve"> </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b/>
          <w:bCs/>
          <w:sz w:val="24"/>
          <w:szCs w:val="24"/>
          <w:lang w:val="en-US"/>
        </w:rPr>
        <w:t>Telephone:</w:t>
      </w:r>
      <w:r w:rsidRPr="00DE1E2A">
        <w:rPr>
          <w:rFonts w:ascii="Book Antiqua" w:hAnsi="Book Antiqua" w:cs="Book Antiqua"/>
          <w:sz w:val="24"/>
          <w:szCs w:val="24"/>
          <w:lang w:val="en-US"/>
        </w:rPr>
        <w:t xml:space="preserve"> +30</w:t>
      </w:r>
      <w:r w:rsidRPr="00DE1E2A">
        <w:rPr>
          <w:rFonts w:ascii="Book Antiqua" w:hAnsi="Book Antiqua" w:cs="Book Antiqua"/>
          <w:sz w:val="24"/>
          <w:szCs w:val="24"/>
          <w:lang w:val="en-US" w:eastAsia="zh-CN"/>
        </w:rPr>
        <w:t>-</w:t>
      </w:r>
      <w:r w:rsidRPr="00DE1E2A">
        <w:rPr>
          <w:rFonts w:ascii="Book Antiqua" w:hAnsi="Book Antiqua" w:cs="Book Antiqua"/>
          <w:sz w:val="24"/>
          <w:szCs w:val="24"/>
          <w:lang w:val="en-US"/>
        </w:rPr>
        <w:t>6976</w:t>
      </w:r>
      <w:r w:rsidRPr="00DE1E2A">
        <w:rPr>
          <w:rFonts w:ascii="Book Antiqua" w:hAnsi="Book Antiqua" w:cs="Book Antiqua"/>
          <w:sz w:val="24"/>
          <w:szCs w:val="24"/>
          <w:lang w:val="en-US" w:eastAsia="zh-CN"/>
        </w:rPr>
        <w:t>-</w:t>
      </w:r>
      <w:r w:rsidRPr="00DE1E2A">
        <w:rPr>
          <w:rFonts w:ascii="Book Antiqua" w:hAnsi="Book Antiqua" w:cs="Book Antiqua"/>
          <w:sz w:val="24"/>
          <w:szCs w:val="24"/>
          <w:lang w:val="en-US"/>
        </w:rPr>
        <w:t xml:space="preserve">794814 </w:t>
      </w:r>
      <w:r w:rsidRPr="00DE1E2A">
        <w:rPr>
          <w:rFonts w:ascii="Book Antiqua" w:hAnsi="Book Antiqua" w:cs="Book Antiqua"/>
          <w:sz w:val="24"/>
          <w:szCs w:val="24"/>
          <w:lang w:val="en-US" w:eastAsia="zh-CN"/>
        </w:rPr>
        <w:t xml:space="preserve">       </w:t>
      </w:r>
      <w:r w:rsidRPr="00DE1E2A">
        <w:rPr>
          <w:rFonts w:ascii="Book Antiqua" w:hAnsi="Book Antiqua" w:cs="Book Antiqua"/>
          <w:b/>
          <w:bCs/>
          <w:sz w:val="24"/>
          <w:szCs w:val="24"/>
          <w:lang w:val="en-US"/>
        </w:rPr>
        <w:t>Fax:</w:t>
      </w:r>
      <w:r w:rsidRPr="00DE1E2A">
        <w:rPr>
          <w:rFonts w:ascii="Book Antiqua" w:hAnsi="Book Antiqua" w:cs="Book Antiqua"/>
          <w:sz w:val="24"/>
          <w:szCs w:val="24"/>
          <w:lang w:val="en-US"/>
        </w:rPr>
        <w:t xml:space="preserve"> +30</w:t>
      </w:r>
      <w:r w:rsidRPr="00DE1E2A">
        <w:rPr>
          <w:rFonts w:ascii="Book Antiqua" w:hAnsi="Book Antiqua" w:cs="Book Antiqua"/>
          <w:sz w:val="24"/>
          <w:szCs w:val="24"/>
          <w:lang w:val="en-US" w:eastAsia="zh-CN"/>
        </w:rPr>
        <w:t>-</w:t>
      </w:r>
      <w:r w:rsidRPr="00DE1E2A">
        <w:rPr>
          <w:rFonts w:ascii="Book Antiqua" w:hAnsi="Book Antiqua" w:cs="Book Antiqua"/>
          <w:sz w:val="24"/>
          <w:szCs w:val="24"/>
          <w:lang w:val="en-US"/>
        </w:rPr>
        <w:t>2310</w:t>
      </w:r>
      <w:r w:rsidRPr="00DE1E2A">
        <w:rPr>
          <w:rFonts w:ascii="Book Antiqua" w:hAnsi="Book Antiqua" w:cs="Book Antiqua"/>
          <w:sz w:val="24"/>
          <w:szCs w:val="24"/>
          <w:lang w:val="en-US" w:eastAsia="zh-CN"/>
        </w:rPr>
        <w:t>-</w:t>
      </w:r>
      <w:r w:rsidRPr="00DE1E2A">
        <w:rPr>
          <w:rFonts w:ascii="Book Antiqua" w:hAnsi="Book Antiqua" w:cs="Book Antiqua"/>
          <w:sz w:val="24"/>
          <w:szCs w:val="24"/>
          <w:lang w:val="en-US"/>
        </w:rPr>
        <w:t>358000</w:t>
      </w:r>
    </w:p>
    <w:p w:rsidR="00A932AF" w:rsidRPr="00D97367" w:rsidRDefault="00A932AF" w:rsidP="00DE1E2A">
      <w:pPr>
        <w:adjustRightInd w:val="0"/>
        <w:snapToGrid w:val="0"/>
        <w:spacing w:after="0" w:line="360" w:lineRule="auto"/>
        <w:jc w:val="both"/>
        <w:rPr>
          <w:rFonts w:ascii="Book Antiqua" w:hAnsi="Book Antiqua" w:cs="Book Antiqua"/>
          <w:b/>
          <w:bCs/>
          <w:sz w:val="24"/>
          <w:szCs w:val="24"/>
          <w:lang w:val="en-US" w:eastAsia="zh-CN"/>
        </w:rPr>
      </w:pPr>
    </w:p>
    <w:p w:rsidR="00A932AF" w:rsidRPr="00ED502E" w:rsidRDefault="00A932AF" w:rsidP="00DE1E2A">
      <w:pPr>
        <w:adjustRightInd w:val="0"/>
        <w:snapToGrid w:val="0"/>
        <w:spacing w:after="0" w:line="360" w:lineRule="auto"/>
        <w:jc w:val="both"/>
        <w:rPr>
          <w:rFonts w:ascii="Book Antiqua" w:hAnsi="Book Antiqua" w:cs="Book Antiqua"/>
          <w:sz w:val="24"/>
          <w:szCs w:val="24"/>
          <w:lang w:val="en-US"/>
        </w:rPr>
      </w:pPr>
      <w:r w:rsidRPr="00ED502E">
        <w:rPr>
          <w:rFonts w:ascii="Book Antiqua" w:hAnsi="Book Antiqua" w:cs="Book Antiqua"/>
          <w:b/>
          <w:bCs/>
          <w:sz w:val="24"/>
          <w:szCs w:val="24"/>
          <w:lang w:val="en-US"/>
        </w:rPr>
        <w:lastRenderedPageBreak/>
        <w:t xml:space="preserve">Received: </w:t>
      </w:r>
      <w:r w:rsidRPr="00ED502E">
        <w:rPr>
          <w:rFonts w:ascii="Book Antiqua" w:hAnsi="Book Antiqua" w:cs="Book Antiqua"/>
          <w:sz w:val="24"/>
          <w:szCs w:val="24"/>
          <w:lang w:val="en-US" w:eastAsia="zh-CN"/>
        </w:rPr>
        <w:t>November</w:t>
      </w:r>
      <w:r w:rsidRPr="00ED502E">
        <w:rPr>
          <w:rFonts w:ascii="Book Antiqua" w:hAnsi="Book Antiqua" w:cs="Book Antiqua"/>
          <w:sz w:val="24"/>
          <w:szCs w:val="24"/>
          <w:lang w:val="en-US"/>
        </w:rPr>
        <w:t xml:space="preserve"> 1</w:t>
      </w:r>
      <w:r w:rsidRPr="00ED502E">
        <w:rPr>
          <w:rFonts w:ascii="Book Antiqua" w:hAnsi="Book Antiqua" w:cs="Book Antiqua"/>
          <w:sz w:val="24"/>
          <w:szCs w:val="24"/>
          <w:lang w:val="en-US" w:eastAsia="zh-CN"/>
        </w:rPr>
        <w:t>2</w:t>
      </w:r>
      <w:r w:rsidRPr="00ED502E">
        <w:rPr>
          <w:rFonts w:ascii="Book Antiqua" w:hAnsi="Book Antiqua" w:cs="Book Antiqua"/>
          <w:sz w:val="24"/>
          <w:szCs w:val="24"/>
          <w:lang w:val="en-US"/>
        </w:rPr>
        <w:t>, 2012</w:t>
      </w:r>
      <w:r w:rsidRPr="00ED502E">
        <w:rPr>
          <w:rFonts w:ascii="Book Antiqua" w:hAnsi="Book Antiqua" w:cs="Book Antiqua"/>
          <w:b/>
          <w:bCs/>
          <w:sz w:val="24"/>
          <w:szCs w:val="24"/>
          <w:lang w:val="en-US"/>
        </w:rPr>
        <w:t xml:space="preserve">      Revised: </w:t>
      </w:r>
      <w:r w:rsidRPr="00ED502E">
        <w:rPr>
          <w:rFonts w:ascii="Book Antiqua" w:hAnsi="Book Antiqua" w:cs="Book Antiqua"/>
          <w:sz w:val="24"/>
          <w:szCs w:val="24"/>
          <w:lang w:val="en-US" w:eastAsia="zh-CN"/>
        </w:rPr>
        <w:t>D</w:t>
      </w:r>
      <w:r w:rsidRPr="00ED502E">
        <w:rPr>
          <w:rFonts w:ascii="Book Antiqua" w:hAnsi="Book Antiqua" w:cs="Book Antiqua"/>
          <w:sz w:val="24"/>
          <w:szCs w:val="24"/>
          <w:lang w:val="en-US"/>
        </w:rPr>
        <w:t>e</w:t>
      </w:r>
      <w:r w:rsidRPr="00ED502E">
        <w:rPr>
          <w:rFonts w:ascii="Book Antiqua" w:hAnsi="Book Antiqua" w:cs="Book Antiqua"/>
          <w:sz w:val="24"/>
          <w:szCs w:val="24"/>
          <w:lang w:val="en-US" w:eastAsia="zh-CN"/>
        </w:rPr>
        <w:t>ce</w:t>
      </w:r>
      <w:r w:rsidRPr="00ED502E">
        <w:rPr>
          <w:rFonts w:ascii="Book Antiqua" w:hAnsi="Book Antiqua" w:cs="Book Antiqua"/>
          <w:sz w:val="24"/>
          <w:szCs w:val="24"/>
          <w:lang w:val="en-US"/>
        </w:rPr>
        <w:t xml:space="preserve">mber </w:t>
      </w:r>
      <w:r w:rsidRPr="00ED502E">
        <w:rPr>
          <w:rFonts w:ascii="Book Antiqua" w:hAnsi="Book Antiqua" w:cs="Book Antiqua"/>
          <w:sz w:val="24"/>
          <w:szCs w:val="24"/>
          <w:lang w:val="en-US" w:eastAsia="zh-CN"/>
        </w:rPr>
        <w:t>18</w:t>
      </w:r>
      <w:r w:rsidRPr="00ED502E">
        <w:rPr>
          <w:rFonts w:ascii="Book Antiqua" w:hAnsi="Book Antiqua" w:cs="Book Antiqua"/>
          <w:sz w:val="24"/>
          <w:szCs w:val="24"/>
          <w:lang w:val="en-US"/>
        </w:rPr>
        <w:t>, 2012</w:t>
      </w:r>
    </w:p>
    <w:p w:rsidR="00DB0580" w:rsidRDefault="00A932AF" w:rsidP="00DB0580">
      <w:r w:rsidRPr="00ED502E">
        <w:rPr>
          <w:rFonts w:ascii="Book Antiqua" w:hAnsi="Book Antiqua" w:cs="Book Antiqua"/>
          <w:b/>
          <w:bCs/>
          <w:sz w:val="24"/>
          <w:szCs w:val="24"/>
          <w:lang w:val="en-US"/>
        </w:rPr>
        <w:t>Accepted:</w:t>
      </w:r>
      <w:r w:rsidR="00DB0580" w:rsidRPr="00DB0580">
        <w:t xml:space="preserve"> </w:t>
      </w:r>
      <w:r w:rsidR="00DB0580">
        <w:t>December 22, 2012</w:t>
      </w:r>
    </w:p>
    <w:p w:rsidR="00A932AF" w:rsidRPr="00ED502E" w:rsidRDefault="00A932AF" w:rsidP="00DE1E2A">
      <w:pPr>
        <w:adjustRightInd w:val="0"/>
        <w:snapToGrid w:val="0"/>
        <w:spacing w:after="0" w:line="360" w:lineRule="auto"/>
        <w:jc w:val="both"/>
        <w:rPr>
          <w:rFonts w:ascii="Book Antiqua" w:hAnsi="Book Antiqua" w:cs="Book Antiqua"/>
          <w:b/>
          <w:bCs/>
          <w:sz w:val="24"/>
          <w:szCs w:val="24"/>
          <w:lang w:val="en-US"/>
        </w:rPr>
      </w:pPr>
      <w:bookmarkStart w:id="0" w:name="_GoBack"/>
      <w:bookmarkEnd w:id="0"/>
    </w:p>
    <w:p w:rsidR="00A932AF" w:rsidRPr="00ED502E" w:rsidRDefault="00A932AF" w:rsidP="00DE1E2A">
      <w:pPr>
        <w:adjustRightInd w:val="0"/>
        <w:snapToGrid w:val="0"/>
        <w:spacing w:after="0" w:line="360" w:lineRule="auto"/>
        <w:jc w:val="both"/>
        <w:rPr>
          <w:rFonts w:ascii="Book Antiqua" w:hAnsi="Book Antiqua" w:cs="Book Antiqua"/>
          <w:b/>
          <w:bCs/>
          <w:sz w:val="24"/>
          <w:szCs w:val="24"/>
          <w:lang w:val="en-US"/>
        </w:rPr>
      </w:pPr>
      <w:r w:rsidRPr="00ED502E">
        <w:rPr>
          <w:rFonts w:ascii="Book Antiqua" w:hAnsi="Book Antiqua" w:cs="Book Antiqua"/>
          <w:b/>
          <w:bCs/>
          <w:sz w:val="24"/>
          <w:szCs w:val="24"/>
          <w:lang w:val="en-US"/>
        </w:rPr>
        <w:t>Published online:</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sectPr w:rsidR="00A932AF" w:rsidRPr="00DE1E2A" w:rsidSect="00990C8E">
          <w:pgSz w:w="11906" w:h="16838"/>
          <w:pgMar w:top="1440" w:right="1800" w:bottom="1440" w:left="1800" w:header="708" w:footer="708" w:gutter="0"/>
          <w:cols w:space="708"/>
          <w:docGrid w:linePitch="360"/>
        </w:sect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eastAsia="zh-CN"/>
        </w:rPr>
      </w:pPr>
      <w:r w:rsidRPr="00DE1E2A">
        <w:rPr>
          <w:rFonts w:ascii="Book Antiqua" w:hAnsi="Book Antiqua" w:cs="Book Antiqua"/>
          <w:b/>
          <w:bCs/>
          <w:sz w:val="24"/>
          <w:szCs w:val="24"/>
          <w:lang w:val="en-US"/>
        </w:rPr>
        <w:lastRenderedPageBreak/>
        <w:t>Abstract</w:t>
      </w:r>
    </w:p>
    <w:p w:rsidR="00A932AF" w:rsidRPr="00DE1E2A" w:rsidRDefault="00A932AF" w:rsidP="00DE1E2A">
      <w:pPr>
        <w:adjustRightInd w:val="0"/>
        <w:snapToGrid w:val="0"/>
        <w:spacing w:after="0" w:line="360" w:lineRule="auto"/>
        <w:jc w:val="both"/>
        <w:rPr>
          <w:rFonts w:ascii="Book Antiqua" w:hAnsi="Book Antiqua" w:cs="Book Antiqua"/>
          <w:color w:val="000000"/>
          <w:sz w:val="24"/>
          <w:szCs w:val="24"/>
          <w:lang w:val="en-US" w:eastAsia="zh-CN"/>
        </w:rPr>
      </w:pPr>
      <w:r w:rsidRPr="00DE1E2A">
        <w:rPr>
          <w:rFonts w:ascii="Book Antiqua" w:hAnsi="Book Antiqua" w:cs="Book Antiqua"/>
          <w:b/>
          <w:bCs/>
          <w:color w:val="000000"/>
          <w:sz w:val="24"/>
          <w:szCs w:val="24"/>
          <w:lang w:val="en-US"/>
        </w:rPr>
        <w:t>AIM:</w:t>
      </w:r>
      <w:r w:rsidRPr="00DE1E2A">
        <w:rPr>
          <w:rFonts w:ascii="Book Antiqua" w:hAnsi="Book Antiqua" w:cs="Book Antiqua"/>
          <w:color w:val="000000"/>
          <w:sz w:val="24"/>
          <w:szCs w:val="24"/>
          <w:lang w:val="en-US"/>
        </w:rPr>
        <w:t xml:space="preserve"> To assess the use of a simple split skin graft harvesting technique requiring a scalpel and a swab only.</w:t>
      </w:r>
    </w:p>
    <w:p w:rsidR="00A932AF" w:rsidRPr="00DE1E2A" w:rsidRDefault="00A932AF" w:rsidP="00DE1E2A">
      <w:pPr>
        <w:adjustRightInd w:val="0"/>
        <w:snapToGrid w:val="0"/>
        <w:spacing w:after="0" w:line="360" w:lineRule="auto"/>
        <w:jc w:val="both"/>
        <w:rPr>
          <w:rFonts w:ascii="Book Antiqua" w:hAnsi="Book Antiqua" w:cs="Book Antiqua"/>
          <w:color w:val="000000"/>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color w:val="000000"/>
          <w:sz w:val="24"/>
          <w:szCs w:val="24"/>
          <w:lang w:val="en-US" w:eastAsia="zh-CN"/>
        </w:rPr>
      </w:pPr>
      <w:r w:rsidRPr="00DE1E2A">
        <w:rPr>
          <w:rFonts w:ascii="Book Antiqua" w:hAnsi="Book Antiqua" w:cs="Book Antiqua"/>
          <w:b/>
          <w:bCs/>
          <w:color w:val="000000"/>
          <w:sz w:val="24"/>
          <w:szCs w:val="24"/>
          <w:lang w:val="en-US"/>
        </w:rPr>
        <w:t xml:space="preserve">METHODS: </w:t>
      </w:r>
      <w:r w:rsidRPr="00DE1E2A">
        <w:rPr>
          <w:rFonts w:ascii="Book Antiqua" w:hAnsi="Book Antiqua" w:cs="Book Antiqua"/>
          <w:color w:val="000000"/>
          <w:sz w:val="24"/>
          <w:szCs w:val="24"/>
          <w:lang w:val="en-US"/>
        </w:rPr>
        <w:t xml:space="preserve">During the last 8 mo, we operated on a consecutive series of 52 patients (30 male, 22 female) with a mean age of 60 years (33-80). We used the technique we present in order to cover small skin defects. All procedures were performed under local anaesthesia. 37 patients underwent bedside surgery, 8 patients were operated in the outpatient department and the remaining 7 had their graft harvested in the operating room. </w:t>
      </w:r>
      <w:r w:rsidRPr="00DE1E2A">
        <w:rPr>
          <w:rFonts w:ascii="Book Antiqua" w:hAnsi="Book Antiqua" w:cs="Book Antiqua"/>
          <w:sz w:val="24"/>
          <w:szCs w:val="24"/>
          <w:lang w:val="en-US"/>
        </w:rPr>
        <w:t xml:space="preserve">After antiseptic preparation of the donor site, the margins of the graft were drawn by the use of a surgical marker. </w:t>
      </w:r>
      <w:r w:rsidRPr="00DE1E2A">
        <w:rPr>
          <w:rFonts w:ascii="Book Antiqua" w:hAnsi="Book Antiqua" w:cs="Book Antiqua"/>
          <w:color w:val="000000"/>
          <w:sz w:val="24"/>
          <w:szCs w:val="24"/>
          <w:lang w:val="en-US"/>
        </w:rPr>
        <w:t>A No 15 scalpel was used for the graft elevation, under constant traction with a moist swab.</w:t>
      </w:r>
    </w:p>
    <w:p w:rsidR="00A932AF" w:rsidRPr="00DE1E2A" w:rsidRDefault="00A932AF" w:rsidP="00DE1E2A">
      <w:pPr>
        <w:adjustRightInd w:val="0"/>
        <w:snapToGrid w:val="0"/>
        <w:spacing w:after="0" w:line="360" w:lineRule="auto"/>
        <w:jc w:val="both"/>
        <w:rPr>
          <w:rFonts w:ascii="Book Antiqua" w:hAnsi="Book Antiqua" w:cs="Book Antiqua"/>
          <w:color w:val="000000"/>
          <w:sz w:val="24"/>
          <w:szCs w:val="24"/>
          <w:lang w:val="en-US" w:eastAsia="zh-CN"/>
        </w:rPr>
      </w:pPr>
    </w:p>
    <w:p w:rsidR="00A932AF" w:rsidRPr="00DE1E2A" w:rsidRDefault="00A932AF" w:rsidP="00DE1E2A">
      <w:pPr>
        <w:tabs>
          <w:tab w:val="left" w:pos="2100"/>
        </w:tabs>
        <w:adjustRightInd w:val="0"/>
        <w:snapToGrid w:val="0"/>
        <w:spacing w:after="0" w:line="360" w:lineRule="auto"/>
        <w:jc w:val="both"/>
        <w:rPr>
          <w:rFonts w:ascii="Book Antiqua" w:hAnsi="Book Antiqua" w:cs="Book Antiqua"/>
          <w:color w:val="000000"/>
          <w:sz w:val="24"/>
          <w:szCs w:val="24"/>
          <w:lang w:val="en-US" w:eastAsia="zh-CN"/>
        </w:rPr>
      </w:pPr>
      <w:r w:rsidRPr="00DE1E2A">
        <w:rPr>
          <w:rFonts w:ascii="Book Antiqua" w:hAnsi="Book Antiqua" w:cs="Book Antiqua"/>
          <w:b/>
          <w:bCs/>
          <w:color w:val="000000"/>
          <w:sz w:val="24"/>
          <w:szCs w:val="24"/>
          <w:lang w:val="en-US"/>
        </w:rPr>
        <w:t xml:space="preserve">RESULTS: </w:t>
      </w:r>
      <w:r w:rsidRPr="00DE1E2A">
        <w:rPr>
          <w:rFonts w:ascii="Book Antiqua" w:hAnsi="Book Antiqua" w:cs="Book Antiqua"/>
          <w:color w:val="000000"/>
          <w:sz w:val="24"/>
          <w:szCs w:val="24"/>
          <w:lang w:val="en-US"/>
        </w:rPr>
        <w:t>All procedures were completed successfully without immediate complications. The patients tolerated the procedure well. The mean operative time was 15 min. 24 donor sites were left to heal by secondary intention, whereas 28 were sutured with interrupted 3/0 silk sutures in order to heal by primary intention. All 24 sites that were left to heal by secondary intention healed completely in approximately 14 d. For the sites that were sutured, the sutures were removed on the 10</w:t>
      </w:r>
      <w:r w:rsidRPr="00DE1E2A">
        <w:rPr>
          <w:rFonts w:ascii="Book Antiqua" w:hAnsi="Book Antiqua" w:cs="Book Antiqua"/>
          <w:color w:val="000000"/>
          <w:sz w:val="24"/>
          <w:szCs w:val="24"/>
          <w:vertAlign w:val="superscript"/>
          <w:lang w:val="en-US"/>
        </w:rPr>
        <w:t>th</w:t>
      </w:r>
      <w:r w:rsidRPr="00DE1E2A">
        <w:rPr>
          <w:rFonts w:ascii="Book Antiqua" w:hAnsi="Book Antiqua" w:cs="Book Antiqua"/>
          <w:color w:val="000000"/>
          <w:sz w:val="24"/>
          <w:szCs w:val="24"/>
          <w:lang w:val="en-US"/>
        </w:rPr>
        <w:t xml:space="preserve"> postoperative day.</w:t>
      </w:r>
      <w:r w:rsidRPr="00DE1E2A">
        <w:rPr>
          <w:rFonts w:ascii="Book Antiqua" w:hAnsi="Book Antiqua" w:cs="Book Antiqua"/>
          <w:color w:val="000000"/>
          <w:sz w:val="24"/>
          <w:szCs w:val="24"/>
          <w:lang w:val="en-US" w:eastAsia="zh-CN"/>
        </w:rPr>
        <w:t xml:space="preserve"> </w:t>
      </w:r>
      <w:r w:rsidRPr="00DE1E2A">
        <w:rPr>
          <w:rFonts w:ascii="Book Antiqua" w:hAnsi="Book Antiqua" w:cs="Book Antiqua"/>
          <w:color w:val="000000"/>
          <w:sz w:val="24"/>
          <w:szCs w:val="24"/>
          <w:lang w:val="en-US"/>
        </w:rPr>
        <w:t>Out of the 52 operated cases, 6 patients (11%) developed complications. In 4 patients the split thickness skin grafts were partially lost whereas in 2 patients the grafts were completely lost.</w:t>
      </w:r>
      <w:r w:rsidRPr="00DE1E2A">
        <w:rPr>
          <w:rFonts w:ascii="Book Antiqua" w:hAnsi="Book Antiqua" w:cs="Book Antiqua"/>
          <w:color w:val="000000"/>
          <w:sz w:val="24"/>
          <w:szCs w:val="24"/>
          <w:lang w:val="en-US" w:eastAsia="zh-CN"/>
        </w:rPr>
        <w:t xml:space="preserve"> </w:t>
      </w:r>
      <w:r w:rsidRPr="00DE1E2A">
        <w:rPr>
          <w:rFonts w:ascii="Book Antiqua" w:hAnsi="Book Antiqua" w:cs="Book Antiqua"/>
          <w:color w:val="000000"/>
          <w:sz w:val="24"/>
          <w:szCs w:val="24"/>
          <w:lang w:val="en-US"/>
        </w:rPr>
        <w:t>Wound dehiscence was observed in 2 patients, which were treated with local antiseptic and antibiotic therapy.</w:t>
      </w:r>
    </w:p>
    <w:p w:rsidR="00A932AF" w:rsidRPr="00DE1E2A" w:rsidRDefault="00A932AF" w:rsidP="00DE1E2A">
      <w:pPr>
        <w:tabs>
          <w:tab w:val="left" w:pos="2100"/>
        </w:tabs>
        <w:adjustRightInd w:val="0"/>
        <w:snapToGrid w:val="0"/>
        <w:spacing w:after="0" w:line="360" w:lineRule="auto"/>
        <w:jc w:val="both"/>
        <w:rPr>
          <w:rFonts w:ascii="Book Antiqua" w:hAnsi="Book Antiqua" w:cs="Book Antiqua"/>
          <w:color w:val="000000"/>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color w:val="000000"/>
          <w:sz w:val="24"/>
          <w:szCs w:val="24"/>
          <w:lang w:val="en-US"/>
        </w:rPr>
      </w:pPr>
      <w:r w:rsidRPr="00DE1E2A">
        <w:rPr>
          <w:rFonts w:ascii="Book Antiqua" w:hAnsi="Book Antiqua" w:cs="Book Antiqua"/>
          <w:b/>
          <w:bCs/>
          <w:color w:val="000000"/>
          <w:sz w:val="24"/>
          <w:szCs w:val="24"/>
          <w:lang w:val="en-US"/>
        </w:rPr>
        <w:t>CONCLUSION:</w:t>
      </w:r>
      <w:r w:rsidRPr="00DE1E2A">
        <w:rPr>
          <w:rFonts w:ascii="Book Antiqua" w:hAnsi="Book Antiqua" w:cs="Book Antiqua"/>
          <w:color w:val="000000"/>
          <w:sz w:val="24"/>
          <w:szCs w:val="24"/>
          <w:lang w:val="en-US"/>
        </w:rPr>
        <w:t xml:space="preserve"> The skin graft technique described is simple, costless and effective and can be performed even on an outpatient basis, without the need for special equipment.</w:t>
      </w: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rPr>
      </w:pPr>
    </w:p>
    <w:p w:rsidR="00A932AF" w:rsidRPr="00ED502E" w:rsidRDefault="00A932AF" w:rsidP="00DE1E2A">
      <w:pPr>
        <w:adjustRightInd w:val="0"/>
        <w:snapToGrid w:val="0"/>
        <w:spacing w:after="0" w:line="360" w:lineRule="auto"/>
        <w:jc w:val="both"/>
        <w:rPr>
          <w:rFonts w:ascii="Book Antiqua" w:hAnsi="Book Antiqua" w:cs="Book Antiqua"/>
          <w:color w:val="000000"/>
          <w:sz w:val="24"/>
          <w:szCs w:val="24"/>
          <w:lang w:val="en-US" w:eastAsia="zh-CN"/>
        </w:rPr>
      </w:pPr>
      <w:r w:rsidRPr="00ED502E">
        <w:rPr>
          <w:rFonts w:ascii="Book Antiqua" w:hAnsi="Book Antiqua" w:cs="Book Antiqua"/>
          <w:color w:val="000000"/>
          <w:sz w:val="24"/>
          <w:szCs w:val="24"/>
          <w:lang w:val="en-US"/>
        </w:rPr>
        <w:t>© 201</w:t>
      </w:r>
      <w:r w:rsidRPr="00ED502E">
        <w:rPr>
          <w:rFonts w:ascii="Book Antiqua" w:hAnsi="Book Antiqua" w:cs="Book Antiqua"/>
          <w:color w:val="000000"/>
          <w:sz w:val="24"/>
          <w:szCs w:val="24"/>
          <w:lang w:val="en-US" w:eastAsia="zh-CN"/>
        </w:rPr>
        <w:t>2</w:t>
      </w:r>
      <w:r w:rsidRPr="00ED502E">
        <w:rPr>
          <w:rFonts w:ascii="Book Antiqua" w:hAnsi="Book Antiqua" w:cs="Book Antiqua"/>
          <w:color w:val="000000"/>
          <w:sz w:val="24"/>
          <w:szCs w:val="24"/>
          <w:lang w:val="en-US"/>
        </w:rPr>
        <w:t xml:space="preserve"> Baishideng. All rights reserved.</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b/>
          <w:bCs/>
          <w:sz w:val="24"/>
          <w:szCs w:val="24"/>
          <w:lang w:val="en-US"/>
        </w:rPr>
        <w:lastRenderedPageBreak/>
        <w:t>Key</w:t>
      </w:r>
      <w:r w:rsidRPr="00DE1E2A">
        <w:rPr>
          <w:rFonts w:ascii="Book Antiqua" w:hAnsi="Book Antiqua" w:cs="Book Antiqua"/>
          <w:b/>
          <w:bCs/>
          <w:sz w:val="24"/>
          <w:szCs w:val="24"/>
          <w:lang w:val="en-US" w:eastAsia="zh-CN"/>
        </w:rPr>
        <w:t xml:space="preserve"> </w:t>
      </w:r>
      <w:r w:rsidRPr="00DE1E2A">
        <w:rPr>
          <w:rFonts w:ascii="Book Antiqua" w:hAnsi="Book Antiqua" w:cs="Book Antiqua"/>
          <w:b/>
          <w:bCs/>
          <w:sz w:val="24"/>
          <w:szCs w:val="24"/>
          <w:lang w:val="en-US"/>
        </w:rPr>
        <w:t>words</w:t>
      </w:r>
      <w:r w:rsidRPr="00DE1E2A">
        <w:rPr>
          <w:rFonts w:ascii="Book Antiqua" w:hAnsi="Book Antiqua" w:cs="Book Antiqua"/>
          <w:sz w:val="24"/>
          <w:szCs w:val="24"/>
          <w:lang w:val="en-US"/>
        </w:rPr>
        <w:t xml:space="preserve">: </w:t>
      </w:r>
      <w:r w:rsidRPr="00DE1E2A">
        <w:rPr>
          <w:rFonts w:ascii="Book Antiqua" w:hAnsi="Book Antiqua" w:cs="Book Antiqua"/>
          <w:sz w:val="24"/>
          <w:szCs w:val="24"/>
          <w:lang w:val="en-US" w:eastAsia="zh-CN"/>
        </w:rPr>
        <w:t>S</w:t>
      </w:r>
      <w:r w:rsidRPr="00DE1E2A">
        <w:rPr>
          <w:rFonts w:ascii="Book Antiqua" w:hAnsi="Book Antiqua" w:cs="Book Antiqua"/>
          <w:sz w:val="24"/>
          <w:szCs w:val="24"/>
          <w:lang w:val="en-US"/>
        </w:rPr>
        <w:t xml:space="preserve">kin graft; </w:t>
      </w:r>
      <w:r w:rsidRPr="00DE1E2A">
        <w:rPr>
          <w:rFonts w:ascii="Book Antiqua" w:hAnsi="Book Antiqua" w:cs="Book Antiqua"/>
          <w:sz w:val="24"/>
          <w:szCs w:val="24"/>
          <w:lang w:val="en-US" w:eastAsia="zh-CN"/>
        </w:rPr>
        <w:t>S</w:t>
      </w:r>
      <w:r w:rsidRPr="00DE1E2A">
        <w:rPr>
          <w:rFonts w:ascii="Book Antiqua" w:hAnsi="Book Antiqua" w:cs="Book Antiqua"/>
          <w:sz w:val="24"/>
          <w:szCs w:val="24"/>
          <w:lang w:val="en-US"/>
        </w:rPr>
        <w:t xml:space="preserve">kin defect; </w:t>
      </w:r>
      <w:r w:rsidRPr="00DE1E2A">
        <w:rPr>
          <w:rFonts w:ascii="Book Antiqua" w:hAnsi="Book Antiqua" w:cs="Book Antiqua"/>
          <w:sz w:val="24"/>
          <w:szCs w:val="24"/>
          <w:lang w:val="en-US" w:eastAsia="zh-CN"/>
        </w:rPr>
        <w:t>S</w:t>
      </w:r>
      <w:r w:rsidRPr="00DE1E2A">
        <w:rPr>
          <w:rFonts w:ascii="Book Antiqua" w:hAnsi="Book Antiqua" w:cs="Book Antiqua"/>
          <w:sz w:val="24"/>
          <w:szCs w:val="24"/>
          <w:lang w:val="en-US"/>
        </w:rPr>
        <w:t xml:space="preserve">plit thickness; </w:t>
      </w:r>
      <w:r w:rsidRPr="00DE1E2A">
        <w:rPr>
          <w:rFonts w:ascii="Book Antiqua" w:hAnsi="Book Antiqua" w:cs="Book Antiqua"/>
          <w:sz w:val="24"/>
          <w:szCs w:val="24"/>
          <w:lang w:val="en-US" w:eastAsia="zh-CN"/>
        </w:rPr>
        <w:t>S</w:t>
      </w:r>
      <w:r w:rsidRPr="00DE1E2A">
        <w:rPr>
          <w:rFonts w:ascii="Book Antiqua" w:hAnsi="Book Antiqua" w:cs="Book Antiqua"/>
          <w:sz w:val="24"/>
          <w:szCs w:val="24"/>
          <w:lang w:val="en-US"/>
        </w:rPr>
        <w:t xml:space="preserve">kin reconstruction; </w:t>
      </w:r>
      <w:r w:rsidRPr="00DE1E2A">
        <w:rPr>
          <w:rFonts w:ascii="Book Antiqua" w:hAnsi="Book Antiqua" w:cs="Book Antiqua"/>
          <w:sz w:val="24"/>
          <w:szCs w:val="24"/>
          <w:lang w:val="en-US" w:eastAsia="zh-CN"/>
        </w:rPr>
        <w:t>D</w:t>
      </w:r>
      <w:r w:rsidRPr="00DE1E2A">
        <w:rPr>
          <w:rFonts w:ascii="Book Antiqua" w:hAnsi="Book Antiqua" w:cs="Book Antiqua"/>
          <w:sz w:val="24"/>
          <w:szCs w:val="24"/>
          <w:lang w:val="en-US"/>
        </w:rPr>
        <w:t xml:space="preserve">ermatome; </w:t>
      </w:r>
      <w:r w:rsidRPr="00DE1E2A">
        <w:rPr>
          <w:rFonts w:ascii="Book Antiqua" w:hAnsi="Book Antiqua" w:cs="Book Antiqua"/>
          <w:sz w:val="24"/>
          <w:szCs w:val="24"/>
          <w:lang w:val="en-US" w:eastAsia="zh-CN"/>
        </w:rPr>
        <w:t>T</w:t>
      </w:r>
      <w:r w:rsidRPr="00DE1E2A">
        <w:rPr>
          <w:rFonts w:ascii="Book Antiqua" w:hAnsi="Book Antiqua" w:cs="Book Antiqua"/>
          <w:sz w:val="24"/>
          <w:szCs w:val="24"/>
          <w:lang w:val="en-US"/>
        </w:rPr>
        <w:t>issue harvesting</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rPr>
        <w:t>Pavlidis L, Pramateftakis MG, Costogloudis N, Spyropoulou GA, Demiri E</w:t>
      </w:r>
      <w:r w:rsidRPr="00DE1E2A">
        <w:rPr>
          <w:rFonts w:ascii="Book Antiqua" w:hAnsi="Book Antiqua" w:cs="Book Antiqua"/>
          <w:sz w:val="24"/>
          <w:szCs w:val="24"/>
          <w:lang w:val="en-US" w:eastAsia="zh-CN"/>
        </w:rPr>
        <w:t>.</w:t>
      </w:r>
      <w:r w:rsidRPr="00DE1E2A">
        <w:rPr>
          <w:rFonts w:ascii="Book Antiqua" w:hAnsi="Book Antiqua" w:cs="Book Antiqua"/>
          <w:sz w:val="24"/>
          <w:szCs w:val="24"/>
          <w:lang w:val="en-US"/>
        </w:rPr>
        <w:t xml:space="preserve"> A simple alternative technique for harvesting split thickness skin grafts</w:t>
      </w:r>
      <w:r w:rsidRPr="00DE1E2A">
        <w:rPr>
          <w:rFonts w:ascii="Book Antiqua" w:hAnsi="Book Antiqua" w:cs="Book Antiqua"/>
          <w:sz w:val="24"/>
          <w:szCs w:val="24"/>
          <w:lang w:val="en-US" w:eastAsia="zh-CN"/>
        </w:rPr>
        <w:t xml:space="preserve">. </w:t>
      </w:r>
      <w:r w:rsidRPr="00ED502E">
        <w:rPr>
          <w:rFonts w:ascii="Book Antiqua" w:hAnsi="Book Antiqua" w:cs="Book Antiqua"/>
          <w:i/>
          <w:iCs/>
          <w:sz w:val="24"/>
          <w:szCs w:val="24"/>
          <w:lang w:val="en-US" w:eastAsia="zh-CN"/>
        </w:rPr>
        <w:t>World J Surg Proced</w:t>
      </w:r>
      <w:r w:rsidRPr="00ED502E">
        <w:rPr>
          <w:rFonts w:ascii="Book Antiqua" w:hAnsi="Book Antiqua" w:cs="Book Antiqua"/>
          <w:sz w:val="24"/>
          <w:szCs w:val="24"/>
          <w:lang w:val="en-US" w:eastAsia="zh-CN"/>
        </w:rPr>
        <w:t xml:space="preserve"> 2012; 2 </w:t>
      </w:r>
    </w:p>
    <w:p w:rsidR="00A932AF" w:rsidRPr="00ED502E" w:rsidRDefault="00A932AF" w:rsidP="00DE1E2A">
      <w:pPr>
        <w:widowControl w:val="0"/>
        <w:autoSpaceDE w:val="0"/>
        <w:autoSpaceDN w:val="0"/>
        <w:adjustRightInd w:val="0"/>
        <w:snapToGrid w:val="0"/>
        <w:spacing w:after="0" w:line="360" w:lineRule="auto"/>
        <w:jc w:val="both"/>
        <w:rPr>
          <w:rFonts w:ascii="Book Antiqua" w:hAnsi="Book Antiqua" w:cs="Book Antiqua"/>
          <w:sz w:val="24"/>
          <w:szCs w:val="24"/>
          <w:lang w:val="en-US" w:eastAsia="zh-CN"/>
        </w:rPr>
      </w:pPr>
    </w:p>
    <w:p w:rsidR="00A932AF" w:rsidRPr="00ED502E" w:rsidRDefault="00A932AF" w:rsidP="00DE1E2A">
      <w:pPr>
        <w:widowControl w:val="0"/>
        <w:autoSpaceDE w:val="0"/>
        <w:autoSpaceDN w:val="0"/>
        <w:adjustRightInd w:val="0"/>
        <w:snapToGrid w:val="0"/>
        <w:spacing w:after="0" w:line="360" w:lineRule="auto"/>
        <w:jc w:val="both"/>
        <w:rPr>
          <w:rFonts w:ascii="Book Antiqua" w:hAnsi="Book Antiqua" w:cs="Book Antiqua"/>
          <w:sz w:val="24"/>
          <w:szCs w:val="24"/>
          <w:lang w:val="en-US" w:eastAsia="zh-CN"/>
        </w:rPr>
      </w:pPr>
      <w:r w:rsidRPr="00ED502E">
        <w:rPr>
          <w:rFonts w:ascii="Book Antiqua" w:hAnsi="Book Antiqua" w:cs="Book Antiqua"/>
          <w:b/>
          <w:bCs/>
          <w:sz w:val="24"/>
          <w:szCs w:val="24"/>
          <w:lang w:val="en-US" w:eastAsia="zh-CN"/>
        </w:rPr>
        <w:t>Available from:</w:t>
      </w:r>
      <w:r w:rsidRPr="00ED502E">
        <w:rPr>
          <w:rFonts w:ascii="Book Antiqua" w:hAnsi="Book Antiqua" w:cs="Book Antiqua"/>
          <w:sz w:val="24"/>
          <w:szCs w:val="24"/>
          <w:lang w:val="en-US" w:eastAsia="zh-CN"/>
        </w:rPr>
        <w:t xml:space="preserve"> URL: http://www.wjgnet.com/2219-2832/full/v2</w:t>
      </w:r>
    </w:p>
    <w:p w:rsidR="00A932AF" w:rsidRPr="00ED502E" w:rsidRDefault="00A932AF" w:rsidP="00DE1E2A">
      <w:pPr>
        <w:widowControl w:val="0"/>
        <w:autoSpaceDE w:val="0"/>
        <w:autoSpaceDN w:val="0"/>
        <w:adjustRightInd w:val="0"/>
        <w:snapToGrid w:val="0"/>
        <w:spacing w:after="0" w:line="360" w:lineRule="auto"/>
        <w:jc w:val="both"/>
        <w:rPr>
          <w:rFonts w:ascii="Book Antiqua" w:hAnsi="Book Antiqua" w:cs="Book Antiqua"/>
          <w:sz w:val="24"/>
          <w:szCs w:val="24"/>
          <w:lang w:val="en-US" w:eastAsia="zh-CN"/>
        </w:rPr>
      </w:pPr>
    </w:p>
    <w:p w:rsidR="00A932AF" w:rsidRPr="00ED502E" w:rsidRDefault="00A932AF" w:rsidP="00DE1E2A">
      <w:pPr>
        <w:widowControl w:val="0"/>
        <w:autoSpaceDE w:val="0"/>
        <w:autoSpaceDN w:val="0"/>
        <w:adjustRightInd w:val="0"/>
        <w:snapToGrid w:val="0"/>
        <w:spacing w:after="0" w:line="360" w:lineRule="auto"/>
        <w:jc w:val="both"/>
        <w:rPr>
          <w:rFonts w:ascii="Book Antiqua" w:hAnsi="Book Antiqua" w:cs="Book Antiqua"/>
          <w:sz w:val="24"/>
          <w:szCs w:val="24"/>
          <w:lang w:val="pt-BR" w:eastAsia="zh-CN"/>
        </w:rPr>
      </w:pPr>
      <w:r w:rsidRPr="00ED502E">
        <w:rPr>
          <w:rFonts w:ascii="Book Antiqua" w:hAnsi="Book Antiqua" w:cs="Book Antiqua"/>
          <w:b/>
          <w:bCs/>
          <w:sz w:val="24"/>
          <w:szCs w:val="24"/>
          <w:lang w:val="pt-BR" w:eastAsia="zh-CN"/>
        </w:rPr>
        <w:t xml:space="preserve">DOI: </w:t>
      </w:r>
      <w:hyperlink r:id="rId9" w:history="1">
        <w:r w:rsidRPr="00ED502E">
          <w:rPr>
            <w:rStyle w:val="a5"/>
            <w:rFonts w:ascii="Book Antiqua" w:hAnsi="Book Antiqua" w:cs="Book Antiqua"/>
            <w:sz w:val="24"/>
            <w:szCs w:val="24"/>
            <w:lang w:val="pt-BR" w:eastAsia="zh-CN"/>
          </w:rPr>
          <w:t>http://dx.doi.org/10.5412/wjsp.v2</w:t>
        </w:r>
      </w:hyperlink>
      <w:r w:rsidRPr="00ED502E">
        <w:rPr>
          <w:rFonts w:ascii="Book Antiqua" w:hAnsi="Book Antiqua" w:cs="Book Antiqua"/>
          <w:sz w:val="24"/>
          <w:szCs w:val="24"/>
          <w:lang w:val="pt-BR" w:eastAsia="zh-CN"/>
        </w:rPr>
        <w:t>.</w:t>
      </w:r>
    </w:p>
    <w:p w:rsidR="00A932AF" w:rsidRPr="00ED502E" w:rsidRDefault="00A932AF" w:rsidP="00DE1E2A">
      <w:pPr>
        <w:widowControl w:val="0"/>
        <w:autoSpaceDE w:val="0"/>
        <w:autoSpaceDN w:val="0"/>
        <w:adjustRightInd w:val="0"/>
        <w:snapToGrid w:val="0"/>
        <w:spacing w:after="0" w:line="360" w:lineRule="auto"/>
        <w:jc w:val="both"/>
        <w:rPr>
          <w:rFonts w:ascii="Book Antiqua" w:hAnsi="Book Antiqua" w:cs="Book Antiqua"/>
          <w:sz w:val="24"/>
          <w:szCs w:val="24"/>
          <w:lang w:val="pt-BR" w:eastAsia="zh-CN"/>
        </w:rPr>
      </w:pPr>
    </w:p>
    <w:p w:rsidR="00A932AF" w:rsidRPr="00ED502E" w:rsidRDefault="00A932AF" w:rsidP="00DE1E2A">
      <w:pPr>
        <w:adjustRightInd w:val="0"/>
        <w:snapToGrid w:val="0"/>
        <w:spacing w:after="0" w:line="360" w:lineRule="auto"/>
        <w:jc w:val="both"/>
        <w:rPr>
          <w:rFonts w:ascii="Book Antiqua" w:hAnsi="Book Antiqua" w:cs="Book Antiqua"/>
          <w:sz w:val="24"/>
          <w:szCs w:val="24"/>
          <w:lang w:val="pt-BR" w:eastAsia="zh-CN"/>
        </w:rPr>
      </w:pPr>
    </w:p>
    <w:p w:rsidR="00A932AF" w:rsidRPr="00ED502E" w:rsidRDefault="00A932AF" w:rsidP="00DE1E2A">
      <w:pPr>
        <w:adjustRightInd w:val="0"/>
        <w:snapToGrid w:val="0"/>
        <w:spacing w:after="0" w:line="360" w:lineRule="auto"/>
        <w:jc w:val="both"/>
        <w:rPr>
          <w:rFonts w:ascii="Book Antiqua" w:hAnsi="Book Antiqua" w:cs="Book Antiqua"/>
          <w:sz w:val="24"/>
          <w:szCs w:val="24"/>
          <w:lang w:val="pt-BR" w:eastAsia="zh-CN"/>
        </w:rPr>
        <w:sectPr w:rsidR="00A932AF" w:rsidRPr="00ED502E" w:rsidSect="00990C8E">
          <w:pgSz w:w="11906" w:h="16838"/>
          <w:pgMar w:top="1440" w:right="1800" w:bottom="1440" w:left="1800" w:header="708" w:footer="708" w:gutter="0"/>
          <w:cols w:space="708"/>
          <w:docGrid w:linePitch="360"/>
        </w:sect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rPr>
      </w:pPr>
      <w:r w:rsidRPr="00DE1E2A">
        <w:rPr>
          <w:rFonts w:ascii="Book Antiqua" w:hAnsi="Book Antiqua" w:cs="Book Antiqua"/>
          <w:b/>
          <w:bCs/>
          <w:sz w:val="24"/>
          <w:szCs w:val="24"/>
          <w:lang w:val="en-US"/>
        </w:rPr>
        <w:lastRenderedPageBreak/>
        <w:t>INTRODUCTION</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sz w:val="24"/>
          <w:szCs w:val="24"/>
          <w:lang w:val="en-US"/>
        </w:rPr>
        <w:t>The reconstruction of skin defects with the use of split thickness skin grafts (STSG) is a mainstay technique in dermatologic plastic surgery</w:t>
      </w:r>
      <w:r w:rsidRPr="00DE1E2A">
        <w:rPr>
          <w:rFonts w:ascii="Book Antiqua" w:hAnsi="Book Antiqua" w:cs="Book Antiqua"/>
          <w:sz w:val="24"/>
          <w:szCs w:val="24"/>
          <w:vertAlign w:val="superscript"/>
          <w:lang w:val="en-US"/>
        </w:rPr>
        <w:t>[1]</w:t>
      </w:r>
      <w:r w:rsidRPr="00DE1E2A">
        <w:rPr>
          <w:rFonts w:ascii="Book Antiqua" w:hAnsi="Book Antiqua" w:cs="Book Antiqua"/>
          <w:sz w:val="24"/>
          <w:szCs w:val="24"/>
          <w:lang w:val="en-US"/>
        </w:rPr>
        <w:t>. We present a new simple method of harvesting split thickness skin grafts using a surgical blade and a swab/gauze only. In contrast to other techniques, the advantages of this technique include no requirement for special surgical equipment (such as a dermatome) and simplicity of the procedure</w:t>
      </w:r>
      <w:r w:rsidRPr="00DE1E2A">
        <w:rPr>
          <w:rFonts w:ascii="Book Antiqua" w:hAnsi="Book Antiqua" w:cs="Book Antiqua"/>
          <w:sz w:val="24"/>
          <w:szCs w:val="24"/>
          <w:vertAlign w:val="superscript"/>
          <w:lang w:val="en-US"/>
        </w:rPr>
        <w:t>[2]</w:t>
      </w:r>
      <w:r w:rsidRPr="00DE1E2A">
        <w:rPr>
          <w:rFonts w:ascii="Book Antiqua" w:hAnsi="Book Antiqua" w:cs="Book Antiqua"/>
          <w:sz w:val="24"/>
          <w:szCs w:val="24"/>
          <w:lang w:val="en-US"/>
        </w:rPr>
        <w:t>. Moreover, cost is minimized as there is no need for sterilization of the dermatome or its blades.</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eastAsia="zh-CN"/>
        </w:rPr>
      </w:pPr>
      <w:r w:rsidRPr="00ED502E">
        <w:rPr>
          <w:rFonts w:ascii="Book Antiqua" w:hAnsi="Book Antiqua" w:cs="Book Antiqua"/>
          <w:b/>
          <w:bCs/>
          <w:sz w:val="24"/>
          <w:szCs w:val="24"/>
          <w:lang w:val="en-US"/>
        </w:rPr>
        <w:t>MATERIALS AND METHODS</w:t>
      </w:r>
      <w:r w:rsidRPr="00DE1E2A">
        <w:rPr>
          <w:rFonts w:ascii="Book Antiqua" w:hAnsi="Book Antiqua" w:cs="Book Antiqua"/>
          <w:b/>
          <w:bCs/>
          <w:sz w:val="24"/>
          <w:szCs w:val="24"/>
          <w:lang w:val="en-US"/>
        </w:rPr>
        <w:t xml:space="preserve"> </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sz w:val="24"/>
          <w:szCs w:val="24"/>
          <w:lang w:val="en-US"/>
        </w:rPr>
        <w:t xml:space="preserve">In the last 8 mo (from February 2012 to October 2012) we used our technique in a consecutive series of 52 patients (30 male, 22 female), who required split thickness skin grafts for the covering of small defects. </w:t>
      </w:r>
      <w:r w:rsidRPr="00DE1E2A">
        <w:rPr>
          <w:rFonts w:ascii="Book Antiqua" w:hAnsi="Book Antiqua" w:cs="Book Antiqua"/>
          <w:color w:val="000000"/>
          <w:sz w:val="24"/>
          <w:szCs w:val="24"/>
          <w:lang w:val="en-US"/>
        </w:rPr>
        <w:t>All procedures were performed under local anaesthesia. 37 patients underwent bedside surgery, 8 patients were operated in the outpatient department and the remaining 7 had their graft harvested in the operating room.</w:t>
      </w:r>
    </w:p>
    <w:p w:rsidR="00A932AF" w:rsidRPr="00DE1E2A" w:rsidRDefault="00A932AF" w:rsidP="00DB0580">
      <w:pPr>
        <w:adjustRightInd w:val="0"/>
        <w:snapToGrid w:val="0"/>
        <w:spacing w:after="0" w:line="360" w:lineRule="auto"/>
        <w:ind w:firstLineChars="200" w:firstLine="480"/>
        <w:jc w:val="both"/>
        <w:rPr>
          <w:rFonts w:ascii="Book Antiqua" w:hAnsi="Book Antiqua" w:cs="Book Antiqua"/>
          <w:sz w:val="24"/>
          <w:szCs w:val="24"/>
          <w:lang w:val="en-US"/>
        </w:rPr>
      </w:pPr>
      <w:r w:rsidRPr="00DE1E2A">
        <w:rPr>
          <w:rFonts w:ascii="Book Antiqua" w:hAnsi="Book Antiqua" w:cs="Book Antiqua"/>
          <w:sz w:val="24"/>
          <w:szCs w:val="24"/>
          <w:lang w:val="en-US"/>
        </w:rPr>
        <w:t>According to our technique, we first mark and inject local anesthetic at the donor area. Following that, the skin graft edges are elevated with a No 15 scalpel. The elevation is performed in a “shave excision” manner (Figure</w:t>
      </w:r>
      <w:r>
        <w:rPr>
          <w:rFonts w:ascii="Book Antiqua" w:hAnsi="Book Antiqua" w:cs="Book Antiqua"/>
          <w:sz w:val="24"/>
          <w:szCs w:val="24"/>
          <w:lang w:val="en-US" w:eastAsia="zh-CN"/>
        </w:rPr>
        <w:t>s</w:t>
      </w:r>
      <w:r w:rsidRPr="00DE1E2A">
        <w:rPr>
          <w:rFonts w:ascii="Book Antiqua" w:hAnsi="Book Antiqua" w:cs="Book Antiqua"/>
          <w:sz w:val="24"/>
          <w:szCs w:val="24"/>
          <w:lang w:val="en-US"/>
        </w:rPr>
        <w:t xml:space="preserve"> 1,</w:t>
      </w:r>
      <w:r w:rsidRPr="00DE1E2A">
        <w:rPr>
          <w:rFonts w:ascii="Book Antiqua" w:hAnsi="Book Antiqua" w:cs="Book Antiqua"/>
          <w:sz w:val="24"/>
          <w:szCs w:val="24"/>
          <w:lang w:val="en-US" w:eastAsia="zh-CN"/>
        </w:rPr>
        <w:t xml:space="preserve"> </w:t>
      </w:r>
      <w:r w:rsidRPr="00DE1E2A">
        <w:rPr>
          <w:rFonts w:ascii="Book Antiqua" w:hAnsi="Book Antiqua" w:cs="Book Antiqua"/>
          <w:sz w:val="24"/>
          <w:szCs w:val="24"/>
          <w:lang w:val="en-US"/>
        </w:rPr>
        <w:t>2). A moist swab/gauze exerts gentle traction on the raw area produced by the graft’s elevation, while the scalpel is being moved on a horizontal plane, in an oscillating fashion, in order to separate the skin from the underlining soft tissue at the level of the dermis (Fig</w:t>
      </w:r>
      <w:r w:rsidRPr="00DE1E2A">
        <w:rPr>
          <w:rFonts w:ascii="Book Antiqua" w:hAnsi="Book Antiqua" w:cs="Book Antiqua"/>
          <w:sz w:val="24"/>
          <w:szCs w:val="24"/>
          <w:lang w:val="en-US" w:eastAsia="zh-CN"/>
        </w:rPr>
        <w:t xml:space="preserve">ure </w:t>
      </w:r>
      <w:r w:rsidRPr="00DE1E2A">
        <w:rPr>
          <w:rFonts w:ascii="Book Antiqua" w:hAnsi="Book Antiqua" w:cs="Book Antiqua"/>
          <w:sz w:val="24"/>
          <w:szCs w:val="24"/>
          <w:lang w:val="en-US"/>
        </w:rPr>
        <w:t>3). Frequent repositioning of the moist swab is mandatory following the harvest of the skin graft (Figure 4). The donor site can be sutured directly, as is the case following the traditional method of full thickness graft harvesting, or it can be left to heal by secondary intention. The graft is placed on the recipient site immediately after harvesting. Meshing of the graft is possible if necessary.</w:t>
      </w: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rPr>
      </w:pPr>
      <w:r w:rsidRPr="00DE1E2A">
        <w:rPr>
          <w:rFonts w:ascii="Book Antiqua" w:hAnsi="Book Antiqua" w:cs="Book Antiqua"/>
          <w:b/>
          <w:bCs/>
          <w:sz w:val="24"/>
          <w:szCs w:val="24"/>
          <w:lang w:val="en-US"/>
        </w:rPr>
        <w:t>RESULTS</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color w:val="000000"/>
          <w:sz w:val="24"/>
          <w:szCs w:val="24"/>
          <w:lang w:val="en-US"/>
        </w:rPr>
        <w:lastRenderedPageBreak/>
        <w:t>All procedures were completed successfully without immediate complications. The patients tolerated the procedure well. The mean operative time was 15 min.</w:t>
      </w:r>
      <w:r w:rsidRPr="00DE1E2A">
        <w:rPr>
          <w:rFonts w:ascii="Book Antiqua" w:hAnsi="Book Antiqua" w:cs="Book Antiqua"/>
          <w:sz w:val="24"/>
          <w:szCs w:val="24"/>
          <w:lang w:val="en-US"/>
        </w:rPr>
        <w:t xml:space="preserve"> 24 donor sites were left to heal by secondary intention whereas 28 were sutured to heal by primary intention. 48 (96%) skin grafts were successfully taken on the acceptor site whereas 4 were partially lost. The patients (4) whose grafts were partially lost were re-operated 14 d after the initial operation following the same technique successfully. The donor sites that were left to heal by secondary intention healed in approx. </w:t>
      </w:r>
      <w:r w:rsidRPr="00DE1E2A">
        <w:rPr>
          <w:rFonts w:ascii="Book Antiqua" w:hAnsi="Book Antiqua" w:cs="Book Antiqua"/>
          <w:sz w:val="24"/>
          <w:szCs w:val="24"/>
          <w:lang w:val="en-US" w:eastAsia="zh-CN"/>
        </w:rPr>
        <w:t>Two</w:t>
      </w:r>
      <w:r w:rsidRPr="00DE1E2A">
        <w:rPr>
          <w:rFonts w:ascii="Book Antiqua" w:hAnsi="Book Antiqua" w:cs="Book Antiqua"/>
          <w:sz w:val="24"/>
          <w:szCs w:val="24"/>
          <w:lang w:val="en-US"/>
        </w:rPr>
        <w:t xml:space="preserve"> weeks. The remaining patients whose donor sites were sutured directly after the graft was harvested (primary intention donor sites) had their sutures removed on the 10th postoperative day.</w:t>
      </w:r>
    </w:p>
    <w:p w:rsidR="00A932AF" w:rsidRPr="00DE1E2A" w:rsidRDefault="00A932AF" w:rsidP="00DB0580">
      <w:pPr>
        <w:adjustRightInd w:val="0"/>
        <w:snapToGrid w:val="0"/>
        <w:spacing w:after="0" w:line="360" w:lineRule="auto"/>
        <w:ind w:firstLineChars="200" w:firstLine="480"/>
        <w:jc w:val="both"/>
        <w:rPr>
          <w:rFonts w:ascii="Book Antiqua" w:hAnsi="Book Antiqua" w:cs="Book Antiqua"/>
          <w:sz w:val="24"/>
          <w:szCs w:val="24"/>
          <w:lang w:val="en-US"/>
        </w:rPr>
      </w:pPr>
      <w:r w:rsidRPr="00DE1E2A">
        <w:rPr>
          <w:rFonts w:ascii="Book Antiqua" w:hAnsi="Book Antiqua" w:cs="Book Antiqua"/>
          <w:color w:val="000000"/>
          <w:sz w:val="24"/>
          <w:szCs w:val="24"/>
          <w:lang w:val="en-US"/>
        </w:rPr>
        <w:t>Out of the 52 operated cases, 6 patients (11%) developed complications. In 4 patients the split thickness skin grafts were partially lost, whereas in 2 patients the grafts were completely lost.</w:t>
      </w:r>
      <w:r w:rsidRPr="00DE1E2A">
        <w:rPr>
          <w:rFonts w:ascii="Book Antiqua" w:hAnsi="Book Antiqua" w:cs="Book Antiqua"/>
          <w:sz w:val="24"/>
          <w:szCs w:val="24"/>
          <w:lang w:val="en-US"/>
        </w:rPr>
        <w:t xml:space="preserve"> 2 partial wound dehiscences were treated with local antiseptic and antibiotic therapy.</w:t>
      </w:r>
    </w:p>
    <w:p w:rsidR="00A932AF" w:rsidRPr="00DE1E2A" w:rsidRDefault="00A932AF" w:rsidP="00DB0580">
      <w:pPr>
        <w:adjustRightInd w:val="0"/>
        <w:snapToGrid w:val="0"/>
        <w:spacing w:after="0" w:line="360" w:lineRule="auto"/>
        <w:ind w:firstLineChars="200" w:firstLine="480"/>
        <w:jc w:val="both"/>
        <w:rPr>
          <w:rFonts w:ascii="Book Antiqua" w:hAnsi="Book Antiqua" w:cs="Book Antiqua"/>
          <w:sz w:val="24"/>
          <w:szCs w:val="24"/>
          <w:lang w:val="en-US"/>
        </w:rPr>
      </w:pPr>
      <w:r w:rsidRPr="00DE1E2A">
        <w:rPr>
          <w:rFonts w:ascii="Book Antiqua" w:hAnsi="Book Antiqua" w:cs="Book Antiqua"/>
          <w:sz w:val="24"/>
          <w:szCs w:val="24"/>
          <w:lang w:val="en-US"/>
        </w:rPr>
        <w:t>All patients were followed up at the outpatient clinics of our department on the 1</w:t>
      </w:r>
      <w:r w:rsidRPr="00DE1E2A">
        <w:rPr>
          <w:rFonts w:ascii="Book Antiqua" w:hAnsi="Book Antiqua" w:cs="Book Antiqua"/>
          <w:sz w:val="24"/>
          <w:szCs w:val="24"/>
          <w:vertAlign w:val="superscript"/>
          <w:lang w:val="en-US"/>
        </w:rPr>
        <w:t>st</w:t>
      </w:r>
      <w:r w:rsidRPr="00DE1E2A">
        <w:rPr>
          <w:rFonts w:ascii="Book Antiqua" w:hAnsi="Book Antiqua" w:cs="Book Antiqua"/>
          <w:sz w:val="24"/>
          <w:szCs w:val="24"/>
          <w:lang w:val="en-US"/>
        </w:rPr>
        <w:t>, 3</w:t>
      </w:r>
      <w:r w:rsidRPr="00DE1E2A">
        <w:rPr>
          <w:rFonts w:ascii="Book Antiqua" w:hAnsi="Book Antiqua" w:cs="Book Antiqua"/>
          <w:sz w:val="24"/>
          <w:szCs w:val="24"/>
          <w:vertAlign w:val="superscript"/>
          <w:lang w:val="en-US"/>
        </w:rPr>
        <w:t>rd</w:t>
      </w:r>
      <w:r w:rsidRPr="00DE1E2A">
        <w:rPr>
          <w:rFonts w:ascii="Book Antiqua" w:hAnsi="Book Antiqua" w:cs="Book Antiqua"/>
          <w:sz w:val="24"/>
          <w:szCs w:val="24"/>
          <w:lang w:val="en-US"/>
        </w:rPr>
        <w:t xml:space="preserve"> and 6</w:t>
      </w:r>
      <w:r w:rsidRPr="00DE1E2A">
        <w:rPr>
          <w:rFonts w:ascii="Book Antiqua" w:hAnsi="Book Antiqua" w:cs="Book Antiqua"/>
          <w:sz w:val="24"/>
          <w:szCs w:val="24"/>
          <w:vertAlign w:val="superscript"/>
          <w:lang w:val="en-US"/>
        </w:rPr>
        <w:t>th</w:t>
      </w:r>
      <w:r w:rsidRPr="00DE1E2A">
        <w:rPr>
          <w:rFonts w:ascii="Book Antiqua" w:hAnsi="Book Antiqua" w:cs="Book Antiqua"/>
          <w:sz w:val="24"/>
          <w:szCs w:val="24"/>
          <w:lang w:val="en-US"/>
        </w:rPr>
        <w:t xml:space="preserve"> month postoperatively. All grafts were integrated in the donor site successfully already after the 1</w:t>
      </w:r>
      <w:r w:rsidRPr="00DE1E2A">
        <w:rPr>
          <w:rFonts w:ascii="Book Antiqua" w:hAnsi="Book Antiqua" w:cs="Book Antiqua"/>
          <w:sz w:val="24"/>
          <w:szCs w:val="24"/>
          <w:vertAlign w:val="superscript"/>
          <w:lang w:val="en-US"/>
        </w:rPr>
        <w:t>st</w:t>
      </w:r>
      <w:r w:rsidRPr="00DE1E2A">
        <w:rPr>
          <w:rFonts w:ascii="Book Antiqua" w:hAnsi="Book Antiqua" w:cs="Book Antiqua"/>
          <w:sz w:val="24"/>
          <w:szCs w:val="24"/>
          <w:lang w:val="en-US"/>
        </w:rPr>
        <w:t xml:space="preserve"> month. </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rPr>
      </w:pPr>
      <w:r w:rsidRPr="00DE1E2A">
        <w:rPr>
          <w:rFonts w:ascii="Book Antiqua" w:hAnsi="Book Antiqua" w:cs="Book Antiqua"/>
          <w:b/>
          <w:bCs/>
          <w:sz w:val="24"/>
          <w:szCs w:val="24"/>
          <w:lang w:val="en-US"/>
        </w:rPr>
        <w:t>DISCUSSION</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sz w:val="24"/>
          <w:szCs w:val="24"/>
          <w:lang w:val="en-US"/>
        </w:rPr>
        <w:t>Skin grafting has always been a valuable option in covering skin defects and soft tissue defects that cannot be closed primarily</w:t>
      </w:r>
      <w:r w:rsidRPr="00DE1E2A">
        <w:rPr>
          <w:rFonts w:ascii="Book Antiqua" w:hAnsi="Book Antiqua" w:cs="Book Antiqua"/>
          <w:sz w:val="24"/>
          <w:szCs w:val="24"/>
          <w:vertAlign w:val="superscript"/>
          <w:lang w:val="en-US"/>
        </w:rPr>
        <w:t>[3]</w:t>
      </w:r>
      <w:r w:rsidRPr="00DE1E2A">
        <w:rPr>
          <w:rFonts w:ascii="Book Antiqua" w:hAnsi="Book Antiqua" w:cs="Book Antiqua"/>
          <w:sz w:val="24"/>
          <w:szCs w:val="24"/>
          <w:lang w:val="en-US"/>
        </w:rPr>
        <w:t>.</w:t>
      </w:r>
      <w:r w:rsidRPr="00DE1E2A">
        <w:rPr>
          <w:rFonts w:ascii="Book Antiqua" w:hAnsi="Book Antiqua" w:cs="Book Antiqua"/>
          <w:sz w:val="24"/>
          <w:szCs w:val="24"/>
          <w:vertAlign w:val="superscript"/>
          <w:lang w:val="en-US"/>
        </w:rPr>
        <w:t xml:space="preserve"> </w:t>
      </w:r>
      <w:r w:rsidRPr="00DE1E2A">
        <w:rPr>
          <w:rFonts w:ascii="Book Antiqua" w:hAnsi="Book Antiqua" w:cs="Book Antiqua"/>
          <w:sz w:val="24"/>
          <w:szCs w:val="24"/>
          <w:lang w:val="en-US"/>
        </w:rPr>
        <w:t>Split-thickness skin grafts contain varying thickness of dermis, whereas full thickness skin grafts contain the entire dermis. Freshly harvested skin grafts react primarily with contraction, mostly due to the elastin in the dermis</w:t>
      </w:r>
      <w:r w:rsidRPr="00DE1E2A">
        <w:rPr>
          <w:rFonts w:ascii="Book Antiqua" w:hAnsi="Book Antiqua" w:cs="Book Antiqua"/>
          <w:sz w:val="24"/>
          <w:szCs w:val="24"/>
          <w:vertAlign w:val="superscript"/>
          <w:lang w:val="en-US"/>
        </w:rPr>
        <w:t>[4]</w:t>
      </w:r>
      <w:r w:rsidRPr="00DE1E2A">
        <w:rPr>
          <w:rFonts w:ascii="Book Antiqua" w:hAnsi="Book Antiqua" w:cs="Book Antiqua"/>
          <w:sz w:val="24"/>
          <w:szCs w:val="24"/>
          <w:lang w:val="en-US"/>
        </w:rPr>
        <w:t>.</w:t>
      </w:r>
      <w:r w:rsidRPr="00DE1E2A">
        <w:rPr>
          <w:rFonts w:ascii="Book Antiqua" w:hAnsi="Book Antiqua" w:cs="Book Antiqua"/>
          <w:sz w:val="24"/>
          <w:szCs w:val="24"/>
          <w:vertAlign w:val="superscript"/>
          <w:lang w:val="en-US"/>
        </w:rPr>
        <w:t xml:space="preserve"> </w:t>
      </w:r>
      <w:r w:rsidRPr="00DE1E2A">
        <w:rPr>
          <w:rFonts w:ascii="Book Antiqua" w:hAnsi="Book Antiqua" w:cs="Book Antiqua"/>
          <w:sz w:val="24"/>
          <w:szCs w:val="24"/>
          <w:lang w:val="en-US"/>
        </w:rPr>
        <w:t>The more dermis contained in a graft, the earlier that the contraction appears</w:t>
      </w:r>
      <w:r w:rsidRPr="00DE1E2A">
        <w:rPr>
          <w:rFonts w:ascii="Book Antiqua" w:hAnsi="Book Antiqua" w:cs="Book Antiqua"/>
          <w:sz w:val="24"/>
          <w:szCs w:val="24"/>
          <w:vertAlign w:val="superscript"/>
          <w:lang w:val="en-US"/>
        </w:rPr>
        <w:t>[5,</w:t>
      </w:r>
      <w:r w:rsidRPr="00DE1E2A">
        <w:rPr>
          <w:rFonts w:ascii="Book Antiqua" w:hAnsi="Book Antiqua" w:cs="Book Antiqua"/>
          <w:sz w:val="24"/>
          <w:szCs w:val="24"/>
          <w:vertAlign w:val="superscript"/>
          <w:lang w:val="en-US" w:eastAsia="zh-CN"/>
        </w:rPr>
        <w:t xml:space="preserve"> </w:t>
      </w:r>
      <w:r w:rsidRPr="00DE1E2A">
        <w:rPr>
          <w:rFonts w:ascii="Book Antiqua" w:hAnsi="Book Antiqua" w:cs="Book Antiqua"/>
          <w:sz w:val="24"/>
          <w:szCs w:val="24"/>
          <w:vertAlign w:val="superscript"/>
          <w:lang w:val="en-US"/>
        </w:rPr>
        <w:t>6]</w:t>
      </w:r>
      <w:r w:rsidRPr="00DE1E2A">
        <w:rPr>
          <w:rFonts w:ascii="Book Antiqua" w:hAnsi="Book Antiqua" w:cs="Book Antiqua"/>
          <w:sz w:val="24"/>
          <w:szCs w:val="24"/>
          <w:lang w:val="en-US"/>
        </w:rPr>
        <w:t>.</w:t>
      </w:r>
    </w:p>
    <w:p w:rsidR="00A932AF" w:rsidRPr="00DE1E2A" w:rsidRDefault="00A932AF" w:rsidP="00DB0580">
      <w:pPr>
        <w:adjustRightInd w:val="0"/>
        <w:snapToGrid w:val="0"/>
        <w:spacing w:after="0" w:line="360" w:lineRule="auto"/>
        <w:ind w:firstLineChars="200" w:firstLine="480"/>
        <w:jc w:val="both"/>
        <w:rPr>
          <w:rFonts w:ascii="Book Antiqua" w:hAnsi="Book Antiqua" w:cs="Book Antiqua"/>
          <w:sz w:val="24"/>
          <w:szCs w:val="24"/>
          <w:lang w:val="en-US" w:eastAsia="zh-CN"/>
        </w:rPr>
      </w:pPr>
      <w:r w:rsidRPr="00DE1E2A">
        <w:rPr>
          <w:rFonts w:ascii="Book Antiqua" w:hAnsi="Book Antiqua" w:cs="Book Antiqua"/>
          <w:sz w:val="24"/>
          <w:szCs w:val="24"/>
          <w:lang w:val="en-US"/>
        </w:rPr>
        <w:t>The take of a skin graft depends on the graft nutrition, which is achieved through a process of revascularization</w:t>
      </w:r>
      <w:r w:rsidRPr="00DE1E2A">
        <w:rPr>
          <w:rFonts w:ascii="Book Antiqua" w:hAnsi="Book Antiqua" w:cs="Book Antiqua"/>
          <w:sz w:val="24"/>
          <w:szCs w:val="24"/>
          <w:vertAlign w:val="superscript"/>
          <w:lang w:val="en-US"/>
        </w:rPr>
        <w:t>[7-10]</w:t>
      </w:r>
      <w:r w:rsidRPr="00DE1E2A">
        <w:rPr>
          <w:rFonts w:ascii="Book Antiqua" w:hAnsi="Book Antiqua" w:cs="Book Antiqua"/>
          <w:sz w:val="24"/>
          <w:szCs w:val="24"/>
          <w:lang w:val="en-US"/>
        </w:rPr>
        <w:t>.</w:t>
      </w:r>
      <w:r w:rsidRPr="00DE1E2A">
        <w:rPr>
          <w:rFonts w:ascii="Book Antiqua" w:hAnsi="Book Antiqua" w:cs="Book Antiqua"/>
          <w:sz w:val="24"/>
          <w:szCs w:val="24"/>
          <w:vertAlign w:val="superscript"/>
          <w:lang w:val="en-US"/>
        </w:rPr>
        <w:t xml:space="preserve"> </w:t>
      </w:r>
      <w:r w:rsidRPr="00DE1E2A">
        <w:rPr>
          <w:rFonts w:ascii="Book Antiqua" w:hAnsi="Book Antiqua" w:cs="Book Antiqua"/>
          <w:sz w:val="24"/>
          <w:szCs w:val="24"/>
          <w:lang w:val="en-US"/>
        </w:rPr>
        <w:t>Two time periods of skin graft or skin substitute adherence on the recipient area have been described</w:t>
      </w:r>
      <w:r w:rsidRPr="00DE1E2A">
        <w:rPr>
          <w:rFonts w:ascii="Book Antiqua" w:hAnsi="Book Antiqua" w:cs="Book Antiqua"/>
          <w:sz w:val="24"/>
          <w:szCs w:val="24"/>
          <w:vertAlign w:val="superscript"/>
          <w:lang w:val="en-US"/>
        </w:rPr>
        <w:t>[11,</w:t>
      </w:r>
      <w:r w:rsidRPr="00DE1E2A">
        <w:rPr>
          <w:rFonts w:ascii="Book Antiqua" w:hAnsi="Book Antiqua" w:cs="Book Antiqua"/>
          <w:sz w:val="24"/>
          <w:szCs w:val="24"/>
          <w:vertAlign w:val="superscript"/>
          <w:lang w:val="en-US" w:eastAsia="zh-CN"/>
        </w:rPr>
        <w:t xml:space="preserve"> </w:t>
      </w:r>
      <w:r w:rsidRPr="00DE1E2A">
        <w:rPr>
          <w:rFonts w:ascii="Book Antiqua" w:hAnsi="Book Antiqua" w:cs="Book Antiqua"/>
          <w:sz w:val="24"/>
          <w:szCs w:val="24"/>
          <w:vertAlign w:val="superscript"/>
          <w:lang w:val="en-US"/>
        </w:rPr>
        <w:t>12]</w:t>
      </w:r>
      <w:r w:rsidRPr="00DE1E2A">
        <w:rPr>
          <w:rFonts w:ascii="Book Antiqua" w:hAnsi="Book Antiqua" w:cs="Book Antiqua"/>
          <w:sz w:val="24"/>
          <w:szCs w:val="24"/>
          <w:lang w:val="en-US"/>
        </w:rPr>
        <w:t xml:space="preserve">: </w:t>
      </w:r>
      <w:r w:rsidRPr="00DE1E2A">
        <w:rPr>
          <w:rFonts w:ascii="Book Antiqua" w:hAnsi="Book Antiqua" w:cs="Book Antiqua"/>
          <w:sz w:val="24"/>
          <w:szCs w:val="24"/>
          <w:lang w:val="en-US" w:eastAsia="zh-CN"/>
        </w:rPr>
        <w:t>T</w:t>
      </w:r>
      <w:r w:rsidRPr="00DE1E2A">
        <w:rPr>
          <w:rFonts w:ascii="Book Antiqua" w:hAnsi="Book Antiqua" w:cs="Book Antiqua"/>
          <w:sz w:val="24"/>
          <w:szCs w:val="24"/>
          <w:lang w:val="en-US"/>
        </w:rPr>
        <w:t>he first starts immediately after the placement of the skin graft on the skin defect and is based on serum imbibitions</w:t>
      </w:r>
      <w:r w:rsidRPr="00DE1E2A">
        <w:rPr>
          <w:rFonts w:ascii="Book Antiqua" w:hAnsi="Book Antiqua" w:cs="Book Antiqua"/>
          <w:sz w:val="24"/>
          <w:szCs w:val="24"/>
          <w:vertAlign w:val="superscript"/>
          <w:lang w:val="en-US"/>
        </w:rPr>
        <w:t>[13-15]</w:t>
      </w:r>
      <w:r w:rsidRPr="00DE1E2A">
        <w:rPr>
          <w:rFonts w:ascii="Book Antiqua" w:hAnsi="Book Antiqua" w:cs="Book Antiqua"/>
          <w:sz w:val="24"/>
          <w:szCs w:val="24"/>
          <w:lang w:val="en-US"/>
        </w:rPr>
        <w:t xml:space="preserve">. Graft adhesion is based on fibrin </w:t>
      </w:r>
      <w:r w:rsidRPr="00DE1E2A">
        <w:rPr>
          <w:rFonts w:ascii="Book Antiqua" w:hAnsi="Book Antiqua" w:cs="Book Antiqua"/>
          <w:sz w:val="24"/>
          <w:szCs w:val="24"/>
          <w:lang w:val="en-US"/>
        </w:rPr>
        <w:lastRenderedPageBreak/>
        <w:t>formation. The second period starts 24 to 48 h after the graft placement and is based on vessel formation into the graft</w:t>
      </w:r>
      <w:r w:rsidRPr="00DE1E2A">
        <w:rPr>
          <w:rFonts w:ascii="Book Antiqua" w:hAnsi="Book Antiqua" w:cs="Book Antiqua"/>
          <w:sz w:val="24"/>
          <w:szCs w:val="24"/>
          <w:vertAlign w:val="superscript"/>
          <w:lang w:val="en-US"/>
        </w:rPr>
        <w:t>[16,</w:t>
      </w:r>
      <w:r w:rsidRPr="00DE1E2A">
        <w:rPr>
          <w:rFonts w:ascii="Book Antiqua" w:hAnsi="Book Antiqua" w:cs="Book Antiqua"/>
          <w:sz w:val="24"/>
          <w:szCs w:val="24"/>
          <w:vertAlign w:val="superscript"/>
          <w:lang w:val="en-US" w:eastAsia="zh-CN"/>
        </w:rPr>
        <w:t xml:space="preserve"> </w:t>
      </w:r>
      <w:r w:rsidRPr="00DE1E2A">
        <w:rPr>
          <w:rFonts w:ascii="Book Antiqua" w:hAnsi="Book Antiqua" w:cs="Book Antiqua"/>
          <w:sz w:val="24"/>
          <w:szCs w:val="24"/>
          <w:vertAlign w:val="superscript"/>
          <w:lang w:val="en-US"/>
        </w:rPr>
        <w:t>17]</w:t>
      </w:r>
      <w:r w:rsidRPr="00DE1E2A">
        <w:rPr>
          <w:rFonts w:ascii="Book Antiqua" w:hAnsi="Book Antiqua" w:cs="Book Antiqua"/>
          <w:sz w:val="24"/>
          <w:szCs w:val="24"/>
          <w:lang w:val="en-US"/>
        </w:rPr>
        <w:t>.</w:t>
      </w:r>
    </w:p>
    <w:p w:rsidR="00A932AF" w:rsidRPr="00DE1E2A" w:rsidRDefault="00A932AF" w:rsidP="00DB0580">
      <w:pPr>
        <w:adjustRightInd w:val="0"/>
        <w:snapToGrid w:val="0"/>
        <w:spacing w:after="0" w:line="360" w:lineRule="auto"/>
        <w:ind w:firstLineChars="200" w:firstLine="480"/>
        <w:jc w:val="both"/>
        <w:rPr>
          <w:rFonts w:ascii="Book Antiqua" w:hAnsi="Book Antiqua" w:cs="Book Antiqua"/>
          <w:sz w:val="24"/>
          <w:szCs w:val="24"/>
          <w:lang w:val="en-US"/>
        </w:rPr>
      </w:pPr>
      <w:r w:rsidRPr="00DE1E2A">
        <w:rPr>
          <w:rFonts w:ascii="Book Antiqua" w:hAnsi="Book Antiqua" w:cs="Book Antiqua"/>
          <w:sz w:val="24"/>
          <w:szCs w:val="24"/>
          <w:lang w:val="en-US"/>
        </w:rPr>
        <w:t>During the last two decades, many different skin flap and graft transfer techniques have been developed</w:t>
      </w:r>
      <w:r w:rsidRPr="00DE1E2A">
        <w:rPr>
          <w:rFonts w:ascii="Book Antiqua" w:hAnsi="Book Antiqua" w:cs="Book Antiqua"/>
          <w:sz w:val="24"/>
          <w:szCs w:val="24"/>
          <w:vertAlign w:val="superscript"/>
          <w:lang w:val="en-US"/>
        </w:rPr>
        <w:t>[18,</w:t>
      </w:r>
      <w:r w:rsidRPr="00DE1E2A">
        <w:rPr>
          <w:rFonts w:ascii="Book Antiqua" w:hAnsi="Book Antiqua" w:cs="Book Antiqua"/>
          <w:sz w:val="24"/>
          <w:szCs w:val="24"/>
          <w:vertAlign w:val="superscript"/>
          <w:lang w:val="en-US" w:eastAsia="zh-CN"/>
        </w:rPr>
        <w:t xml:space="preserve"> </w:t>
      </w:r>
      <w:r w:rsidRPr="00DE1E2A">
        <w:rPr>
          <w:rFonts w:ascii="Book Antiqua" w:hAnsi="Book Antiqua" w:cs="Book Antiqua"/>
          <w:sz w:val="24"/>
          <w:szCs w:val="24"/>
          <w:vertAlign w:val="superscript"/>
          <w:lang w:val="en-US"/>
        </w:rPr>
        <w:t>19]</w:t>
      </w:r>
      <w:r w:rsidRPr="00DE1E2A">
        <w:rPr>
          <w:rFonts w:ascii="Book Antiqua" w:hAnsi="Book Antiqua" w:cs="Book Antiqua"/>
          <w:sz w:val="24"/>
          <w:szCs w:val="24"/>
          <w:lang w:val="en-US"/>
        </w:rPr>
        <w:t>.</w:t>
      </w:r>
      <w:r w:rsidRPr="00DE1E2A">
        <w:rPr>
          <w:rFonts w:ascii="Book Antiqua" w:hAnsi="Book Antiqua" w:cs="Book Antiqua"/>
          <w:sz w:val="24"/>
          <w:szCs w:val="24"/>
          <w:vertAlign w:val="superscript"/>
          <w:lang w:val="en-US"/>
        </w:rPr>
        <w:t xml:space="preserve"> </w:t>
      </w:r>
      <w:r w:rsidRPr="00DE1E2A">
        <w:rPr>
          <w:rFonts w:ascii="Book Antiqua" w:hAnsi="Book Antiqua" w:cs="Book Antiqua"/>
          <w:sz w:val="24"/>
          <w:szCs w:val="24"/>
          <w:lang w:val="en-US"/>
        </w:rPr>
        <w:t>Modern skin grafting research incorporates the cost parameter, as the latter represents an important factor influencing surgical planning</w:t>
      </w:r>
      <w:r w:rsidRPr="00DE1E2A">
        <w:rPr>
          <w:rFonts w:ascii="Book Antiqua" w:hAnsi="Book Antiqua" w:cs="Book Antiqua"/>
          <w:sz w:val="24"/>
          <w:szCs w:val="24"/>
          <w:vertAlign w:val="superscript"/>
          <w:lang w:val="en-US"/>
        </w:rPr>
        <w:t>[20,</w:t>
      </w:r>
      <w:r w:rsidRPr="00DE1E2A">
        <w:rPr>
          <w:rFonts w:ascii="Book Antiqua" w:hAnsi="Book Antiqua" w:cs="Book Antiqua"/>
          <w:sz w:val="24"/>
          <w:szCs w:val="24"/>
          <w:vertAlign w:val="superscript"/>
          <w:lang w:val="en-US" w:eastAsia="zh-CN"/>
        </w:rPr>
        <w:t xml:space="preserve"> </w:t>
      </w:r>
      <w:r w:rsidRPr="00DE1E2A">
        <w:rPr>
          <w:rFonts w:ascii="Book Antiqua" w:hAnsi="Book Antiqua" w:cs="Book Antiqua"/>
          <w:sz w:val="24"/>
          <w:szCs w:val="24"/>
          <w:vertAlign w:val="superscript"/>
          <w:lang w:val="en-US"/>
        </w:rPr>
        <w:t>21]</w:t>
      </w:r>
      <w:r w:rsidRPr="00DE1E2A">
        <w:rPr>
          <w:rFonts w:ascii="Book Antiqua" w:hAnsi="Book Antiqua" w:cs="Book Antiqua"/>
          <w:sz w:val="24"/>
          <w:szCs w:val="24"/>
          <w:lang w:val="en-US"/>
        </w:rPr>
        <w:t>. The cost of surgical equipment used for split skin grafting can be minimized, especially when small defects can be treated on an outpatient basis or when the grafts can be harvested on a bedside</w:t>
      </w:r>
      <w:r w:rsidRPr="00DE1E2A">
        <w:rPr>
          <w:rFonts w:ascii="Book Antiqua" w:hAnsi="Book Antiqua" w:cs="Book Antiqua"/>
          <w:sz w:val="24"/>
          <w:szCs w:val="24"/>
          <w:vertAlign w:val="superscript"/>
          <w:lang w:val="en-US"/>
        </w:rPr>
        <w:t>[22,</w:t>
      </w:r>
      <w:r w:rsidRPr="00DE1E2A">
        <w:rPr>
          <w:rFonts w:ascii="Book Antiqua" w:hAnsi="Book Antiqua" w:cs="Book Antiqua"/>
          <w:sz w:val="24"/>
          <w:szCs w:val="24"/>
          <w:vertAlign w:val="superscript"/>
          <w:lang w:val="en-US" w:eastAsia="zh-CN"/>
        </w:rPr>
        <w:t xml:space="preserve"> </w:t>
      </w:r>
      <w:r w:rsidRPr="00DE1E2A">
        <w:rPr>
          <w:rFonts w:ascii="Book Antiqua" w:hAnsi="Book Antiqua" w:cs="Book Antiqua"/>
          <w:sz w:val="24"/>
          <w:szCs w:val="24"/>
          <w:vertAlign w:val="superscript"/>
          <w:lang w:val="en-US"/>
        </w:rPr>
        <w:t>23]</w:t>
      </w:r>
      <w:r w:rsidRPr="00DE1E2A">
        <w:rPr>
          <w:rFonts w:ascii="Book Antiqua" w:hAnsi="Book Antiqua" w:cs="Book Antiqua"/>
          <w:sz w:val="24"/>
          <w:szCs w:val="24"/>
          <w:lang w:val="en-US"/>
        </w:rPr>
        <w:t>.</w:t>
      </w:r>
      <w:r w:rsidRPr="00DE1E2A">
        <w:rPr>
          <w:rFonts w:ascii="Book Antiqua" w:hAnsi="Book Antiqua" w:cs="Book Antiqua"/>
          <w:sz w:val="24"/>
          <w:szCs w:val="24"/>
          <w:vertAlign w:val="superscript"/>
          <w:lang w:val="en-US"/>
        </w:rPr>
        <w:t xml:space="preserve"> </w:t>
      </w:r>
      <w:r w:rsidRPr="00DE1E2A">
        <w:rPr>
          <w:rFonts w:ascii="Book Antiqua" w:hAnsi="Book Antiqua" w:cs="Book Antiqua"/>
          <w:sz w:val="24"/>
          <w:szCs w:val="24"/>
          <w:lang w:val="en-US"/>
        </w:rPr>
        <w:t>Treatment of skin defects can become very expensive, especially in patients suffering with multiple burns</w:t>
      </w:r>
      <w:r w:rsidRPr="00DE1E2A">
        <w:rPr>
          <w:rFonts w:ascii="Book Antiqua" w:hAnsi="Book Antiqua" w:cs="Book Antiqua"/>
          <w:sz w:val="24"/>
          <w:szCs w:val="24"/>
          <w:vertAlign w:val="superscript"/>
          <w:lang w:val="en-US"/>
        </w:rPr>
        <w:t>[24</w:t>
      </w:r>
      <w:r w:rsidRPr="00DE1E2A">
        <w:rPr>
          <w:rFonts w:ascii="Book Antiqua" w:hAnsi="Book Antiqua" w:cs="Book Antiqua"/>
          <w:sz w:val="24"/>
          <w:szCs w:val="24"/>
          <w:vertAlign w:val="superscript"/>
          <w:lang w:val="en-US" w:eastAsia="zh-CN"/>
        </w:rPr>
        <w:t>-</w:t>
      </w:r>
      <w:r w:rsidRPr="00DE1E2A">
        <w:rPr>
          <w:rFonts w:ascii="Book Antiqua" w:hAnsi="Book Antiqua" w:cs="Book Antiqua"/>
          <w:sz w:val="24"/>
          <w:szCs w:val="24"/>
          <w:vertAlign w:val="superscript"/>
          <w:lang w:val="en-US"/>
        </w:rPr>
        <w:t>27]</w:t>
      </w:r>
      <w:r w:rsidRPr="00DE1E2A">
        <w:rPr>
          <w:rFonts w:ascii="Book Antiqua" w:hAnsi="Book Antiqua" w:cs="Book Antiqua"/>
          <w:sz w:val="24"/>
          <w:szCs w:val="24"/>
          <w:lang w:val="en-US"/>
        </w:rPr>
        <w:t>.</w:t>
      </w:r>
    </w:p>
    <w:p w:rsidR="00A932AF" w:rsidRPr="00DE1E2A" w:rsidRDefault="00A932AF" w:rsidP="00DB0580">
      <w:pPr>
        <w:adjustRightInd w:val="0"/>
        <w:snapToGrid w:val="0"/>
        <w:spacing w:after="0" w:line="360" w:lineRule="auto"/>
        <w:ind w:firstLineChars="200" w:firstLine="480"/>
        <w:jc w:val="both"/>
        <w:rPr>
          <w:rFonts w:ascii="Book Antiqua" w:hAnsi="Book Antiqua" w:cs="Book Antiqua"/>
          <w:sz w:val="24"/>
          <w:szCs w:val="24"/>
          <w:lang w:val="en-US"/>
        </w:rPr>
      </w:pPr>
      <w:r w:rsidRPr="00DE1E2A">
        <w:rPr>
          <w:rFonts w:ascii="Book Antiqua" w:hAnsi="Book Antiqua" w:cs="Book Antiqua"/>
          <w:sz w:val="24"/>
          <w:szCs w:val="24"/>
          <w:lang w:val="en-US"/>
        </w:rPr>
        <w:t>We believe that the technique of split skin harvesting we describe is inexpensive, easy to perform and suitable for small skin defects. It can certainly be performed on an outpatient basis. Possible disadvantages of this technique are the fact that the skin graft thickness cannot be estimated accurately, and that it is operator dependent. Moreover, we would not recommend this method for larger skin defects because operative time would be significantly prolonged.</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sectPr w:rsidR="00A932AF" w:rsidRPr="00DE1E2A" w:rsidSect="00990C8E">
          <w:pgSz w:w="11906" w:h="16838"/>
          <w:pgMar w:top="1440" w:right="1800" w:bottom="1440" w:left="1800" w:header="708" w:footer="708" w:gutter="0"/>
          <w:cols w:space="708"/>
          <w:docGrid w:linePitch="360"/>
        </w:sect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rPr>
      </w:pPr>
      <w:r w:rsidRPr="00DE1E2A">
        <w:rPr>
          <w:rFonts w:ascii="Book Antiqua" w:hAnsi="Book Antiqua" w:cs="Book Antiqua"/>
          <w:b/>
          <w:bCs/>
          <w:sz w:val="24"/>
          <w:szCs w:val="24"/>
          <w:lang w:val="en-US"/>
        </w:rPr>
        <w:lastRenderedPageBreak/>
        <w:t>COMMENTS</w:t>
      </w: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rPr>
      </w:pPr>
      <w:r w:rsidRPr="00DE1E2A">
        <w:rPr>
          <w:rFonts w:ascii="Book Antiqua" w:hAnsi="Book Antiqua" w:cs="Book Antiqua"/>
          <w:b/>
          <w:bCs/>
          <w:i/>
          <w:iCs/>
          <w:sz w:val="24"/>
          <w:szCs w:val="24"/>
          <w:lang w:val="en-US"/>
        </w:rPr>
        <w:t>Background</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sz w:val="24"/>
          <w:szCs w:val="24"/>
          <w:lang w:val="en-US"/>
        </w:rPr>
        <w:t>Skin defects are a very common phenomenon in plastic surgery. The high frequency of this condition requires significant theatre time and specific surgical equipment.</w:t>
      </w: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rPr>
      </w:pPr>
      <w:r w:rsidRPr="00DE1E2A">
        <w:rPr>
          <w:rFonts w:ascii="Book Antiqua" w:hAnsi="Book Antiqua" w:cs="Book Antiqua"/>
          <w:b/>
          <w:bCs/>
          <w:i/>
          <w:iCs/>
          <w:sz w:val="24"/>
          <w:szCs w:val="24"/>
          <w:lang w:val="en-US"/>
        </w:rPr>
        <w:t>Research frontiers</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sz w:val="24"/>
          <w:szCs w:val="24"/>
          <w:lang w:val="en-US"/>
        </w:rPr>
        <w:t xml:space="preserve">Split thickness skin grafts can be successfully harvested using the scalpel – gauge technique described. However, the exact thickness of the skin graft cannot be predicted as is the case when an electrical dermatome is used. Moreover, this technique can be quite time consuming when used to cover larger skin defects which need to be operated on in an operating theatre, compared to the standard dermatome technique. In this study, the authors demonstrate a method which can be used to treat small and moderate defects. </w:t>
      </w: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rPr>
      </w:pPr>
      <w:r w:rsidRPr="00DE1E2A">
        <w:rPr>
          <w:rFonts w:ascii="Book Antiqua" w:hAnsi="Book Antiqua" w:cs="Book Antiqua"/>
          <w:b/>
          <w:bCs/>
          <w:i/>
          <w:iCs/>
          <w:sz w:val="24"/>
          <w:szCs w:val="24"/>
          <w:lang w:val="en-US"/>
        </w:rPr>
        <w:t>Innovations and breakthroughs</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sz w:val="24"/>
          <w:szCs w:val="24"/>
          <w:lang w:val="en-US"/>
        </w:rPr>
        <w:t>Recent reports have highlighted the importance of the cost factor, when planning the covering of skin defects. This study suggests a new surgical technique based on simplicity and low cost parameters with proven good results on small and moderate skin defects.</w:t>
      </w: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rPr>
      </w:pPr>
      <w:r w:rsidRPr="00DE1E2A">
        <w:rPr>
          <w:rFonts w:ascii="Book Antiqua" w:hAnsi="Book Antiqua" w:cs="Book Antiqua"/>
          <w:b/>
          <w:bCs/>
          <w:i/>
          <w:iCs/>
          <w:sz w:val="24"/>
          <w:szCs w:val="24"/>
          <w:lang w:val="en-US"/>
        </w:rPr>
        <w:t>Applications</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sz w:val="24"/>
          <w:szCs w:val="24"/>
          <w:lang w:val="en-US"/>
        </w:rPr>
        <w:t xml:space="preserve">Given the fact that this new surgical technique presupposes a short learning curve, it may represent a useful and reliable tool which can be incorporated in everyday praxis. </w:t>
      </w: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rPr>
      </w:pPr>
      <w:r w:rsidRPr="00DE1E2A">
        <w:rPr>
          <w:rFonts w:ascii="Book Antiqua" w:hAnsi="Book Antiqua" w:cs="Book Antiqua"/>
          <w:b/>
          <w:bCs/>
          <w:i/>
          <w:iCs/>
          <w:sz w:val="24"/>
          <w:szCs w:val="24"/>
          <w:lang w:val="en-US"/>
        </w:rPr>
        <w:t>Terminology</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r w:rsidRPr="00DE1E2A">
        <w:rPr>
          <w:rFonts w:ascii="Book Antiqua" w:hAnsi="Book Antiqua" w:cs="Book Antiqua"/>
          <w:sz w:val="24"/>
          <w:szCs w:val="24"/>
          <w:lang w:val="en-US"/>
        </w:rPr>
        <w:t xml:space="preserve">Split thickness skin grafts (STSG) include only a part of the dermis whereas full thickness skin grafts contain the entire dermis. STSG are usually harvested by the use of specific surgical equipment; the dermatomes. Donor </w:t>
      </w:r>
      <w:r w:rsidRPr="00DE1E2A">
        <w:rPr>
          <w:rFonts w:ascii="Book Antiqua" w:hAnsi="Book Antiqua" w:cs="Book Antiqua"/>
          <w:sz w:val="24"/>
          <w:szCs w:val="24"/>
          <w:lang w:val="en-US"/>
        </w:rPr>
        <w:lastRenderedPageBreak/>
        <w:t>sites are skin areas where skin grafts are harvested from and acceptor sites or skin defects are to be covered by skin grafts.</w:t>
      </w: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b/>
          <w:bCs/>
          <w:i/>
          <w:iCs/>
          <w:sz w:val="24"/>
          <w:szCs w:val="24"/>
          <w:lang w:val="en-US"/>
        </w:rPr>
      </w:pPr>
      <w:r w:rsidRPr="00DE1E2A">
        <w:rPr>
          <w:rFonts w:ascii="Book Antiqua" w:hAnsi="Book Antiqua" w:cs="Book Antiqua"/>
          <w:b/>
          <w:bCs/>
          <w:i/>
          <w:iCs/>
          <w:sz w:val="24"/>
          <w:szCs w:val="24"/>
          <w:lang w:val="en-US"/>
        </w:rPr>
        <w:t>Peer review</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rPr>
        <w:t>In this study, the authors presented a new surgical technique in covering skin defects, based on ease and simplicity. Theatre operation time was significantly reduced since patient can be operated on outpatient or “bedside” basis. Results are interesting and this technique may take its position among standard skin harvesting techniques.</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sectPr w:rsidR="00A932AF" w:rsidRPr="00DE1E2A" w:rsidSect="00990C8E">
          <w:pgSz w:w="11906" w:h="16838"/>
          <w:pgMar w:top="1440" w:right="1800" w:bottom="1440" w:left="1800" w:header="708" w:footer="708" w:gutter="0"/>
          <w:cols w:space="708"/>
          <w:docGrid w:linePitch="360"/>
        </w:sect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rPr>
      </w:pPr>
      <w:r w:rsidRPr="00DE1E2A">
        <w:rPr>
          <w:rFonts w:ascii="Book Antiqua" w:hAnsi="Book Antiqua" w:cs="Book Antiqua"/>
          <w:b/>
          <w:bCs/>
          <w:sz w:val="24"/>
          <w:szCs w:val="24"/>
          <w:lang w:val="en-US"/>
        </w:rPr>
        <w:lastRenderedPageBreak/>
        <w:t>REFERENCES</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Pr>
          <w:rFonts w:ascii="Book Antiqua" w:hAnsi="Book Antiqua" w:cs="Book Antiqua"/>
          <w:sz w:val="24"/>
          <w:szCs w:val="24"/>
          <w:lang w:val="en-US" w:eastAsia="zh-CN"/>
        </w:rPr>
        <w:t>1</w:t>
      </w:r>
      <w:r w:rsidRPr="00DE1E2A">
        <w:rPr>
          <w:rFonts w:ascii="Book Antiqua" w:hAnsi="Book Antiqua" w:cs="Book Antiqua"/>
          <w:sz w:val="24"/>
          <w:szCs w:val="24"/>
          <w:lang w:val="en-US" w:eastAsia="zh-CN"/>
        </w:rPr>
        <w:t xml:space="preserve"> </w:t>
      </w:r>
      <w:r w:rsidRPr="00DE1E2A">
        <w:rPr>
          <w:rFonts w:ascii="Book Antiqua" w:hAnsi="Book Antiqua" w:cs="Book Antiqua"/>
          <w:b/>
          <w:bCs/>
          <w:sz w:val="24"/>
          <w:szCs w:val="24"/>
          <w:lang w:val="en-US" w:eastAsia="zh-CN"/>
        </w:rPr>
        <w:t>Lee A</w:t>
      </w:r>
      <w:r w:rsidRPr="00DE1E2A">
        <w:rPr>
          <w:rFonts w:ascii="Book Antiqua" w:hAnsi="Book Antiqua" w:cs="Book Antiqua"/>
          <w:sz w:val="24"/>
          <w:szCs w:val="24"/>
          <w:lang w:val="en-US" w:eastAsia="zh-CN"/>
        </w:rPr>
        <w:t>, Butler P. Transplant Biology and Applications to Plastic Surgery. In: Grabb WC, Smith JW, Aston SJ, Beasley RW, Thorn CH. Grabb and Smith’s Plastic Surgery. 5th ed. Lippincott Williams and Wilkins 1997: 30-31.</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ED502E">
        <w:rPr>
          <w:rFonts w:ascii="Book Antiqua" w:hAnsi="Book Antiqua" w:cs="Book Antiqua"/>
          <w:sz w:val="24"/>
          <w:szCs w:val="24"/>
          <w:lang w:val="nb-NO" w:eastAsia="zh-CN"/>
        </w:rPr>
        <w:t xml:space="preserve">2 </w:t>
      </w:r>
      <w:r w:rsidRPr="00ED502E">
        <w:rPr>
          <w:rFonts w:ascii="Book Antiqua" w:hAnsi="Book Antiqua" w:cs="Book Antiqua"/>
          <w:b/>
          <w:bCs/>
          <w:sz w:val="24"/>
          <w:szCs w:val="24"/>
          <w:lang w:val="nb-NO" w:eastAsia="zh-CN"/>
        </w:rPr>
        <w:t>Schubert HM</w:t>
      </w:r>
      <w:r w:rsidRPr="00ED502E">
        <w:rPr>
          <w:rFonts w:ascii="Book Antiqua" w:hAnsi="Book Antiqua" w:cs="Book Antiqua"/>
          <w:sz w:val="24"/>
          <w:szCs w:val="24"/>
          <w:lang w:val="nb-NO" w:eastAsia="zh-CN"/>
        </w:rPr>
        <w:t xml:space="preserve">, Brandstetter M, Ensat F, Kohlosy H, Schwabegger AH. </w:t>
      </w:r>
      <w:r w:rsidRPr="00DE1E2A">
        <w:rPr>
          <w:rFonts w:ascii="Book Antiqua" w:hAnsi="Book Antiqua" w:cs="Book Antiqua"/>
          <w:sz w:val="24"/>
          <w:szCs w:val="24"/>
          <w:lang w:val="en-US" w:eastAsia="zh-CN"/>
        </w:rPr>
        <w:t xml:space="preserve">[Split thickness skin graft for coverage of soft tissue defects]. </w:t>
      </w:r>
      <w:r w:rsidRPr="00DE1E2A">
        <w:rPr>
          <w:rFonts w:ascii="Book Antiqua" w:hAnsi="Book Antiqua" w:cs="Book Antiqua"/>
          <w:i/>
          <w:iCs/>
          <w:sz w:val="24"/>
          <w:szCs w:val="24"/>
          <w:lang w:val="en-US" w:eastAsia="zh-CN"/>
        </w:rPr>
        <w:t>Oper Orthop Traumatol</w:t>
      </w:r>
      <w:r w:rsidRPr="00DE1E2A">
        <w:rPr>
          <w:rFonts w:ascii="Book Antiqua" w:hAnsi="Book Antiqua" w:cs="Book Antiqua"/>
          <w:sz w:val="24"/>
          <w:szCs w:val="24"/>
          <w:lang w:val="en-US" w:eastAsia="zh-CN"/>
        </w:rPr>
        <w:t xml:space="preserve"> 2012; </w:t>
      </w:r>
      <w:r w:rsidRPr="00DE1E2A">
        <w:rPr>
          <w:rFonts w:ascii="Book Antiqua" w:hAnsi="Book Antiqua" w:cs="Book Antiqua"/>
          <w:b/>
          <w:bCs/>
          <w:sz w:val="24"/>
          <w:szCs w:val="24"/>
          <w:lang w:val="en-US" w:eastAsia="zh-CN"/>
        </w:rPr>
        <w:t>24</w:t>
      </w:r>
      <w:r w:rsidRPr="00DE1E2A">
        <w:rPr>
          <w:rFonts w:ascii="Book Antiqua" w:hAnsi="Book Antiqua" w:cs="Book Antiqua"/>
          <w:sz w:val="24"/>
          <w:szCs w:val="24"/>
          <w:lang w:val="en-US" w:eastAsia="zh-CN"/>
        </w:rPr>
        <w:t>: 432-438 [PMID: 23007917 DOI: 10.1007/s00064-011-0134-7]</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3 </w:t>
      </w:r>
      <w:r w:rsidRPr="00DE1E2A">
        <w:rPr>
          <w:rFonts w:ascii="Book Antiqua" w:hAnsi="Book Antiqua" w:cs="Book Antiqua"/>
          <w:b/>
          <w:bCs/>
          <w:sz w:val="24"/>
          <w:szCs w:val="24"/>
          <w:lang w:val="en-US" w:eastAsia="zh-CN"/>
        </w:rPr>
        <w:t>Chick LR</w:t>
      </w:r>
      <w:r w:rsidRPr="00DE1E2A">
        <w:rPr>
          <w:rFonts w:ascii="Book Antiqua" w:hAnsi="Book Antiqua" w:cs="Book Antiqua"/>
          <w:sz w:val="24"/>
          <w:szCs w:val="24"/>
          <w:lang w:val="en-US" w:eastAsia="zh-CN"/>
        </w:rPr>
        <w:t xml:space="preserve">. Brief history and biology of skin grafting. </w:t>
      </w:r>
      <w:r w:rsidRPr="00DE1E2A">
        <w:rPr>
          <w:rFonts w:ascii="Book Antiqua" w:hAnsi="Book Antiqua" w:cs="Book Antiqua"/>
          <w:i/>
          <w:iCs/>
          <w:sz w:val="24"/>
          <w:szCs w:val="24"/>
          <w:lang w:val="en-US" w:eastAsia="zh-CN"/>
        </w:rPr>
        <w:t>Ann Plast Surg</w:t>
      </w:r>
      <w:r w:rsidRPr="00DE1E2A">
        <w:rPr>
          <w:rFonts w:ascii="Book Antiqua" w:hAnsi="Book Antiqua" w:cs="Book Antiqua"/>
          <w:sz w:val="24"/>
          <w:szCs w:val="24"/>
          <w:lang w:val="en-US" w:eastAsia="zh-CN"/>
        </w:rPr>
        <w:t xml:space="preserve"> 1988; </w:t>
      </w:r>
      <w:r w:rsidRPr="00DE1E2A">
        <w:rPr>
          <w:rFonts w:ascii="Book Antiqua" w:hAnsi="Book Antiqua" w:cs="Book Antiqua"/>
          <w:b/>
          <w:bCs/>
          <w:sz w:val="24"/>
          <w:szCs w:val="24"/>
          <w:lang w:val="en-US" w:eastAsia="zh-CN"/>
        </w:rPr>
        <w:t>21</w:t>
      </w:r>
      <w:r w:rsidRPr="00DE1E2A">
        <w:rPr>
          <w:rFonts w:ascii="Book Antiqua" w:hAnsi="Book Antiqua" w:cs="Book Antiqua"/>
          <w:sz w:val="24"/>
          <w:szCs w:val="24"/>
          <w:lang w:val="en-US" w:eastAsia="zh-CN"/>
        </w:rPr>
        <w:t>: 358-365 [PMID: 3069030 DOI: 10.1097/00000637-198810000-00011]</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4 </w:t>
      </w:r>
      <w:r w:rsidRPr="00DE1E2A">
        <w:rPr>
          <w:rFonts w:ascii="Book Antiqua" w:hAnsi="Book Antiqua" w:cs="Book Antiqua"/>
          <w:b/>
          <w:bCs/>
          <w:sz w:val="24"/>
          <w:szCs w:val="24"/>
          <w:lang w:val="en-US" w:eastAsia="zh-CN"/>
        </w:rPr>
        <w:t>Yamaguchi Y</w:t>
      </w:r>
      <w:r w:rsidRPr="00DE1E2A">
        <w:rPr>
          <w:rFonts w:ascii="Book Antiqua" w:hAnsi="Book Antiqua" w:cs="Book Antiqua"/>
          <w:sz w:val="24"/>
          <w:szCs w:val="24"/>
          <w:lang w:val="en-US" w:eastAsia="zh-CN"/>
        </w:rPr>
        <w:t xml:space="preserve">, Hosokawa K, Kawai K, Inoue K, Mizuno K, Takagi S, Ohyama T, Haramoto U, Yoshikawa K, Itami S. Involvement of keratinocyte activation phase in cutaneous graft healing: comparison of full-thickness and split-thickness skin grafts. </w:t>
      </w:r>
      <w:r w:rsidRPr="00DE1E2A">
        <w:rPr>
          <w:rFonts w:ascii="Book Antiqua" w:hAnsi="Book Antiqua" w:cs="Book Antiqua"/>
          <w:i/>
          <w:iCs/>
          <w:sz w:val="24"/>
          <w:szCs w:val="24"/>
          <w:lang w:val="en-US" w:eastAsia="zh-CN"/>
        </w:rPr>
        <w:t>Dermatol Surg</w:t>
      </w:r>
      <w:r w:rsidRPr="00DE1E2A">
        <w:rPr>
          <w:rFonts w:ascii="Book Antiqua" w:hAnsi="Book Antiqua" w:cs="Book Antiqua"/>
          <w:sz w:val="24"/>
          <w:szCs w:val="24"/>
          <w:lang w:val="en-US" w:eastAsia="zh-CN"/>
        </w:rPr>
        <w:t xml:space="preserve"> 2000; </w:t>
      </w:r>
      <w:r w:rsidRPr="00DE1E2A">
        <w:rPr>
          <w:rFonts w:ascii="Book Antiqua" w:hAnsi="Book Antiqua" w:cs="Book Antiqua"/>
          <w:b/>
          <w:bCs/>
          <w:sz w:val="24"/>
          <w:szCs w:val="24"/>
          <w:lang w:val="en-US" w:eastAsia="zh-CN"/>
        </w:rPr>
        <w:t>26</w:t>
      </w:r>
      <w:r w:rsidRPr="00DE1E2A">
        <w:rPr>
          <w:rFonts w:ascii="Book Antiqua" w:hAnsi="Book Antiqua" w:cs="Book Antiqua"/>
          <w:sz w:val="24"/>
          <w:szCs w:val="24"/>
          <w:lang w:val="en-US" w:eastAsia="zh-CN"/>
        </w:rPr>
        <w:t>: 463-469 [PMID: 10816236 DOI: 10.1046/j.1524-4725.2000.99280.x]</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5 </w:t>
      </w:r>
      <w:r w:rsidRPr="00DE1E2A">
        <w:rPr>
          <w:rFonts w:ascii="Book Antiqua" w:hAnsi="Book Antiqua" w:cs="Book Antiqua"/>
          <w:b/>
          <w:bCs/>
          <w:sz w:val="24"/>
          <w:szCs w:val="24"/>
          <w:lang w:val="en-US" w:eastAsia="zh-CN"/>
        </w:rPr>
        <w:t>Rudolph R</w:t>
      </w:r>
      <w:r w:rsidRPr="00DE1E2A">
        <w:rPr>
          <w:rFonts w:ascii="Book Antiqua" w:hAnsi="Book Antiqua" w:cs="Book Antiqua"/>
          <w:sz w:val="24"/>
          <w:szCs w:val="24"/>
          <w:lang w:val="en-US" w:eastAsia="zh-CN"/>
        </w:rPr>
        <w:t xml:space="preserve">. Inhibition of myofibroblasts by skin grafts. </w:t>
      </w:r>
      <w:r w:rsidRPr="00DE1E2A">
        <w:rPr>
          <w:rFonts w:ascii="Book Antiqua" w:hAnsi="Book Antiqua" w:cs="Book Antiqua"/>
          <w:i/>
          <w:iCs/>
          <w:sz w:val="24"/>
          <w:szCs w:val="24"/>
          <w:lang w:val="en-US" w:eastAsia="zh-CN"/>
        </w:rPr>
        <w:t>Plast Reconstr Surg</w:t>
      </w:r>
      <w:r w:rsidRPr="00DE1E2A">
        <w:rPr>
          <w:rFonts w:ascii="Book Antiqua" w:hAnsi="Book Antiqua" w:cs="Book Antiqua"/>
          <w:sz w:val="24"/>
          <w:szCs w:val="24"/>
          <w:lang w:val="en-US" w:eastAsia="zh-CN"/>
        </w:rPr>
        <w:t xml:space="preserve"> 1979; </w:t>
      </w:r>
      <w:r w:rsidRPr="00DE1E2A">
        <w:rPr>
          <w:rFonts w:ascii="Book Antiqua" w:hAnsi="Book Antiqua" w:cs="Book Antiqua"/>
          <w:b/>
          <w:bCs/>
          <w:sz w:val="24"/>
          <w:szCs w:val="24"/>
          <w:lang w:val="en-US" w:eastAsia="zh-CN"/>
        </w:rPr>
        <w:t>63</w:t>
      </w:r>
      <w:r w:rsidRPr="00DE1E2A">
        <w:rPr>
          <w:rFonts w:ascii="Book Antiqua" w:hAnsi="Book Antiqua" w:cs="Book Antiqua"/>
          <w:sz w:val="24"/>
          <w:szCs w:val="24"/>
          <w:lang w:val="en-US" w:eastAsia="zh-CN"/>
        </w:rPr>
        <w:t>: 473-480 [PMID: 370851]</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6 </w:t>
      </w:r>
      <w:r w:rsidRPr="00DE1E2A">
        <w:rPr>
          <w:rFonts w:ascii="Book Antiqua" w:hAnsi="Book Antiqua" w:cs="Book Antiqua"/>
          <w:b/>
          <w:bCs/>
          <w:sz w:val="24"/>
          <w:szCs w:val="24"/>
          <w:lang w:val="en-US" w:eastAsia="zh-CN"/>
        </w:rPr>
        <w:t>Ma S</w:t>
      </w:r>
      <w:r w:rsidRPr="00DE1E2A">
        <w:rPr>
          <w:rFonts w:ascii="Book Antiqua" w:hAnsi="Book Antiqua" w:cs="Book Antiqua"/>
          <w:sz w:val="24"/>
          <w:szCs w:val="24"/>
          <w:lang w:val="en-US" w:eastAsia="zh-CN"/>
        </w:rPr>
        <w:t xml:space="preserve">, Li B, Wang X, Li Y, Kang Y, Dong L, Chen X, Zhao Y, Li B. Experimental study on porcine acellular dermal matrix and split-thickness skin grafts to repair full-thickness skin defects. </w:t>
      </w:r>
      <w:r w:rsidRPr="00DE1E2A">
        <w:rPr>
          <w:rFonts w:ascii="Book Antiqua" w:hAnsi="Book Antiqua" w:cs="Book Antiqua"/>
          <w:i/>
          <w:iCs/>
          <w:sz w:val="24"/>
          <w:szCs w:val="24"/>
          <w:lang w:val="en-US" w:eastAsia="zh-CN"/>
        </w:rPr>
        <w:t xml:space="preserve">Zhongguo Xiu Fu Chong Jian Wai Ke Za Zhi </w:t>
      </w:r>
      <w:r w:rsidRPr="00DE1E2A">
        <w:rPr>
          <w:rFonts w:ascii="Book Antiqua" w:hAnsi="Book Antiqua" w:cs="Book Antiqua"/>
          <w:sz w:val="24"/>
          <w:szCs w:val="24"/>
          <w:lang w:val="en-US" w:eastAsia="zh-CN"/>
        </w:rPr>
        <w:t xml:space="preserve">2010; </w:t>
      </w:r>
      <w:r w:rsidRPr="00DE1E2A">
        <w:rPr>
          <w:rFonts w:ascii="Book Antiqua" w:hAnsi="Book Antiqua" w:cs="Book Antiqua"/>
          <w:b/>
          <w:bCs/>
          <w:sz w:val="24"/>
          <w:szCs w:val="24"/>
          <w:lang w:val="en-US" w:eastAsia="zh-CN"/>
        </w:rPr>
        <w:t>24</w:t>
      </w:r>
      <w:r w:rsidRPr="00DE1E2A">
        <w:rPr>
          <w:rFonts w:ascii="Book Antiqua" w:hAnsi="Book Antiqua" w:cs="Book Antiqua"/>
          <w:sz w:val="24"/>
          <w:szCs w:val="24"/>
          <w:lang w:val="en-US" w:eastAsia="zh-CN"/>
        </w:rPr>
        <w:t>: 156-160</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7 </w:t>
      </w:r>
      <w:r w:rsidRPr="00DE1E2A">
        <w:rPr>
          <w:rFonts w:ascii="Book Antiqua" w:hAnsi="Book Antiqua" w:cs="Book Antiqua"/>
          <w:b/>
          <w:bCs/>
          <w:sz w:val="24"/>
          <w:szCs w:val="24"/>
          <w:lang w:val="en-US" w:eastAsia="zh-CN"/>
        </w:rPr>
        <w:t>Birch J</w:t>
      </w:r>
      <w:r w:rsidRPr="00DE1E2A">
        <w:rPr>
          <w:rFonts w:ascii="Book Antiqua" w:hAnsi="Book Antiqua" w:cs="Book Antiqua"/>
          <w:sz w:val="24"/>
          <w:szCs w:val="24"/>
          <w:lang w:val="en-US" w:eastAsia="zh-CN"/>
        </w:rPr>
        <w:t xml:space="preserve">, Brånemark PI. The vascularization of a free full thickness skin graft. I. A vital microscopic study. </w:t>
      </w:r>
      <w:r w:rsidRPr="00DE1E2A">
        <w:rPr>
          <w:rFonts w:ascii="Book Antiqua" w:hAnsi="Book Antiqua" w:cs="Book Antiqua"/>
          <w:i/>
          <w:iCs/>
          <w:sz w:val="24"/>
          <w:szCs w:val="24"/>
          <w:lang w:val="en-US" w:eastAsia="zh-CN"/>
        </w:rPr>
        <w:t>Scand J Plast Reconstr Surg</w:t>
      </w:r>
      <w:r w:rsidRPr="00DE1E2A">
        <w:rPr>
          <w:rFonts w:ascii="Book Antiqua" w:hAnsi="Book Antiqua" w:cs="Book Antiqua"/>
          <w:sz w:val="24"/>
          <w:szCs w:val="24"/>
          <w:lang w:val="en-US" w:eastAsia="zh-CN"/>
        </w:rPr>
        <w:t xml:space="preserve"> 1969; </w:t>
      </w:r>
      <w:r w:rsidRPr="00DE1E2A">
        <w:rPr>
          <w:rFonts w:ascii="Book Antiqua" w:hAnsi="Book Antiqua" w:cs="Book Antiqua"/>
          <w:b/>
          <w:bCs/>
          <w:sz w:val="24"/>
          <w:szCs w:val="24"/>
          <w:lang w:val="en-US" w:eastAsia="zh-CN"/>
        </w:rPr>
        <w:t>3</w:t>
      </w:r>
      <w:r w:rsidRPr="00DE1E2A">
        <w:rPr>
          <w:rFonts w:ascii="Book Antiqua" w:hAnsi="Book Antiqua" w:cs="Book Antiqua"/>
          <w:sz w:val="24"/>
          <w:szCs w:val="24"/>
          <w:lang w:val="en-US" w:eastAsia="zh-CN"/>
        </w:rPr>
        <w:t>: 1-10 [PMID: 4903747 DOI: 10.3109/02844316909036687]</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8 </w:t>
      </w:r>
      <w:r w:rsidRPr="00DE1E2A">
        <w:rPr>
          <w:rFonts w:ascii="Book Antiqua" w:hAnsi="Book Antiqua" w:cs="Book Antiqua"/>
          <w:b/>
          <w:bCs/>
          <w:sz w:val="24"/>
          <w:szCs w:val="24"/>
          <w:lang w:val="en-US" w:eastAsia="zh-CN"/>
        </w:rPr>
        <w:t>Haller JA</w:t>
      </w:r>
      <w:r w:rsidRPr="00DE1E2A">
        <w:rPr>
          <w:rFonts w:ascii="Book Antiqua" w:hAnsi="Book Antiqua" w:cs="Book Antiqua"/>
          <w:sz w:val="24"/>
          <w:szCs w:val="24"/>
          <w:lang w:val="en-US" w:eastAsia="zh-CN"/>
        </w:rPr>
        <w:t xml:space="preserve">, Billingham RE. Studies of the origin of the vasculature in free skin grafts. </w:t>
      </w:r>
      <w:r w:rsidRPr="00DE1E2A">
        <w:rPr>
          <w:rFonts w:ascii="Book Antiqua" w:hAnsi="Book Antiqua" w:cs="Book Antiqua"/>
          <w:i/>
          <w:iCs/>
          <w:sz w:val="24"/>
          <w:szCs w:val="24"/>
          <w:lang w:val="en-US" w:eastAsia="zh-CN"/>
        </w:rPr>
        <w:t>Ann Surg</w:t>
      </w:r>
      <w:r w:rsidRPr="00DE1E2A">
        <w:rPr>
          <w:rFonts w:ascii="Book Antiqua" w:hAnsi="Book Antiqua" w:cs="Book Antiqua"/>
          <w:sz w:val="24"/>
          <w:szCs w:val="24"/>
          <w:lang w:val="en-US" w:eastAsia="zh-CN"/>
        </w:rPr>
        <w:t xml:space="preserve"> 1967; </w:t>
      </w:r>
      <w:r w:rsidRPr="00DE1E2A">
        <w:rPr>
          <w:rFonts w:ascii="Book Antiqua" w:hAnsi="Book Antiqua" w:cs="Book Antiqua"/>
          <w:b/>
          <w:bCs/>
          <w:sz w:val="24"/>
          <w:szCs w:val="24"/>
          <w:lang w:val="en-US" w:eastAsia="zh-CN"/>
        </w:rPr>
        <w:t>166</w:t>
      </w:r>
      <w:r w:rsidRPr="00DE1E2A">
        <w:rPr>
          <w:rFonts w:ascii="Book Antiqua" w:hAnsi="Book Antiqua" w:cs="Book Antiqua"/>
          <w:sz w:val="24"/>
          <w:szCs w:val="24"/>
          <w:lang w:val="en-US" w:eastAsia="zh-CN"/>
        </w:rPr>
        <w:t>: 896-901 [PMID: 4862693 DOI: 10.1097/00000658-196712000-00003]</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9 </w:t>
      </w:r>
      <w:r w:rsidRPr="00DE1E2A">
        <w:rPr>
          <w:rFonts w:ascii="Book Antiqua" w:hAnsi="Book Antiqua" w:cs="Book Antiqua"/>
          <w:b/>
          <w:bCs/>
          <w:sz w:val="24"/>
          <w:szCs w:val="24"/>
          <w:lang w:val="en-US" w:eastAsia="zh-CN"/>
        </w:rPr>
        <w:t>Lindenblatt N</w:t>
      </w:r>
      <w:r w:rsidRPr="00DE1E2A">
        <w:rPr>
          <w:rFonts w:ascii="Book Antiqua" w:hAnsi="Book Antiqua" w:cs="Book Antiqua"/>
          <w:sz w:val="24"/>
          <w:szCs w:val="24"/>
          <w:lang w:val="en-US" w:eastAsia="zh-CN"/>
        </w:rPr>
        <w:t xml:space="preserve">, Calcagni M, Contaldo C, Menger MD, Giovanoli P, Vollmar B. A new model for studying the revascularization of skin grafts in vivo: the role of angiogenesis. </w:t>
      </w:r>
      <w:r w:rsidRPr="00DE1E2A">
        <w:rPr>
          <w:rFonts w:ascii="Book Antiqua" w:hAnsi="Book Antiqua" w:cs="Book Antiqua"/>
          <w:i/>
          <w:iCs/>
          <w:sz w:val="24"/>
          <w:szCs w:val="24"/>
          <w:lang w:val="en-US" w:eastAsia="zh-CN"/>
        </w:rPr>
        <w:t>Plast Reconstr Surg</w:t>
      </w:r>
      <w:r w:rsidRPr="00DE1E2A">
        <w:rPr>
          <w:rFonts w:ascii="Book Antiqua" w:hAnsi="Book Antiqua" w:cs="Book Antiqua"/>
          <w:sz w:val="24"/>
          <w:szCs w:val="24"/>
          <w:lang w:val="en-US" w:eastAsia="zh-CN"/>
        </w:rPr>
        <w:t xml:space="preserve"> 2008; </w:t>
      </w:r>
      <w:r w:rsidRPr="00DE1E2A">
        <w:rPr>
          <w:rFonts w:ascii="Book Antiqua" w:hAnsi="Book Antiqua" w:cs="Book Antiqua"/>
          <w:b/>
          <w:bCs/>
          <w:sz w:val="24"/>
          <w:szCs w:val="24"/>
          <w:lang w:val="en-US" w:eastAsia="zh-CN"/>
        </w:rPr>
        <w:t>122</w:t>
      </w:r>
      <w:r w:rsidRPr="00DE1E2A">
        <w:rPr>
          <w:rFonts w:ascii="Book Antiqua" w:hAnsi="Book Antiqua" w:cs="Book Antiqua"/>
          <w:sz w:val="24"/>
          <w:szCs w:val="24"/>
          <w:lang w:val="en-US" w:eastAsia="zh-CN"/>
        </w:rPr>
        <w:t>: 1669-1680 [PMID: 19050519 DOI: 10.1097/PRS.0b013e31818cbeb1]</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lastRenderedPageBreak/>
        <w:t xml:space="preserve">10 </w:t>
      </w:r>
      <w:r w:rsidRPr="00DE1E2A">
        <w:rPr>
          <w:rFonts w:ascii="Book Antiqua" w:hAnsi="Book Antiqua" w:cs="Book Antiqua"/>
          <w:b/>
          <w:bCs/>
          <w:sz w:val="24"/>
          <w:szCs w:val="24"/>
          <w:lang w:val="en-US" w:eastAsia="zh-CN"/>
        </w:rPr>
        <w:t>Calcagni M</w:t>
      </w:r>
      <w:r w:rsidRPr="00DE1E2A">
        <w:rPr>
          <w:rFonts w:ascii="Book Antiqua" w:hAnsi="Book Antiqua" w:cs="Book Antiqua"/>
          <w:sz w:val="24"/>
          <w:szCs w:val="24"/>
          <w:lang w:val="en-US" w:eastAsia="zh-CN"/>
        </w:rPr>
        <w:t xml:space="preserve">, Althaus MK, Knapik AD, Hegland N, Contaldo C, Giovanoli P, Lindenblatt N. In vivo visualization of the origination of skin graft vasculature in a wild-type/GFP crossover model. </w:t>
      </w:r>
      <w:r w:rsidRPr="00DE1E2A">
        <w:rPr>
          <w:rFonts w:ascii="Book Antiqua" w:hAnsi="Book Antiqua" w:cs="Book Antiqua"/>
          <w:i/>
          <w:iCs/>
          <w:sz w:val="24"/>
          <w:szCs w:val="24"/>
          <w:lang w:val="en-US" w:eastAsia="zh-CN"/>
        </w:rPr>
        <w:t>Microvasc Res</w:t>
      </w:r>
      <w:r w:rsidRPr="00DE1E2A">
        <w:rPr>
          <w:rFonts w:ascii="Book Antiqua" w:hAnsi="Book Antiqua" w:cs="Book Antiqua"/>
          <w:sz w:val="24"/>
          <w:szCs w:val="24"/>
          <w:lang w:val="en-US" w:eastAsia="zh-CN"/>
        </w:rPr>
        <w:t xml:space="preserve"> 2011; </w:t>
      </w:r>
      <w:r w:rsidRPr="00DE1E2A">
        <w:rPr>
          <w:rFonts w:ascii="Book Antiqua" w:hAnsi="Book Antiqua" w:cs="Book Antiqua"/>
          <w:b/>
          <w:bCs/>
          <w:sz w:val="24"/>
          <w:szCs w:val="24"/>
          <w:lang w:val="en-US" w:eastAsia="zh-CN"/>
        </w:rPr>
        <w:t>82</w:t>
      </w:r>
      <w:r w:rsidRPr="00DE1E2A">
        <w:rPr>
          <w:rFonts w:ascii="Book Antiqua" w:hAnsi="Book Antiqua" w:cs="Book Antiqua"/>
          <w:sz w:val="24"/>
          <w:szCs w:val="24"/>
          <w:lang w:val="en-US" w:eastAsia="zh-CN"/>
        </w:rPr>
        <w:t>: 237-245 [PMID: 21784083 DOI: 10.1016/j.mvr.2011.07.003]</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11 </w:t>
      </w:r>
      <w:r w:rsidRPr="00DE1E2A">
        <w:rPr>
          <w:rFonts w:ascii="Book Antiqua" w:hAnsi="Book Antiqua" w:cs="Book Antiqua"/>
          <w:b/>
          <w:bCs/>
          <w:sz w:val="24"/>
          <w:szCs w:val="24"/>
          <w:lang w:val="en-US" w:eastAsia="zh-CN"/>
        </w:rPr>
        <w:t>Schurr MJ</w:t>
      </w:r>
      <w:r w:rsidRPr="00DE1E2A">
        <w:rPr>
          <w:rFonts w:ascii="Book Antiqua" w:hAnsi="Book Antiqua" w:cs="Book Antiqua"/>
          <w:sz w:val="24"/>
          <w:szCs w:val="24"/>
          <w:lang w:val="en-US" w:eastAsia="zh-CN"/>
        </w:rPr>
        <w:t xml:space="preserve">, Foster KN, Centanni JM, Comer AR, Wicks A, Gibson AL, Thomas-Virnig CL, Schlosser SJ, Faucher LD, Lokuta MA, Allen-Hoffmann BL. Phase I/II clinical evaluation of StrataGraft: a consistent, pathogen-free human skin substitute. </w:t>
      </w:r>
      <w:r w:rsidRPr="00DE1E2A">
        <w:rPr>
          <w:rFonts w:ascii="Book Antiqua" w:hAnsi="Book Antiqua" w:cs="Book Antiqua"/>
          <w:i/>
          <w:iCs/>
          <w:sz w:val="24"/>
          <w:szCs w:val="24"/>
          <w:lang w:val="en-US" w:eastAsia="zh-CN"/>
        </w:rPr>
        <w:t>J Trauma</w:t>
      </w:r>
      <w:r w:rsidRPr="00DE1E2A">
        <w:rPr>
          <w:rFonts w:ascii="Book Antiqua" w:hAnsi="Book Antiqua" w:cs="Book Antiqua"/>
          <w:sz w:val="24"/>
          <w:szCs w:val="24"/>
          <w:lang w:val="en-US" w:eastAsia="zh-CN"/>
        </w:rPr>
        <w:t xml:space="preserve"> 2009; </w:t>
      </w:r>
      <w:r w:rsidRPr="00DE1E2A">
        <w:rPr>
          <w:rFonts w:ascii="Book Antiqua" w:hAnsi="Book Antiqua" w:cs="Book Antiqua"/>
          <w:b/>
          <w:bCs/>
          <w:sz w:val="24"/>
          <w:szCs w:val="24"/>
          <w:lang w:val="en-US" w:eastAsia="zh-CN"/>
        </w:rPr>
        <w:t>66</w:t>
      </w:r>
      <w:r w:rsidRPr="00DE1E2A">
        <w:rPr>
          <w:rFonts w:ascii="Book Antiqua" w:hAnsi="Book Antiqua" w:cs="Book Antiqua"/>
          <w:sz w:val="24"/>
          <w:szCs w:val="24"/>
          <w:lang w:val="en-US" w:eastAsia="zh-CN"/>
        </w:rPr>
        <w:t>: 866-73; discussion 873-4 [PMID: 19276766 DOI: 10.1097/TA.0b013e31819849d6]</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12 </w:t>
      </w:r>
      <w:r w:rsidRPr="00DE1E2A">
        <w:rPr>
          <w:rFonts w:ascii="Book Antiqua" w:hAnsi="Book Antiqua" w:cs="Book Antiqua"/>
          <w:b/>
          <w:bCs/>
          <w:sz w:val="24"/>
          <w:szCs w:val="24"/>
          <w:lang w:val="en-US" w:eastAsia="zh-CN"/>
        </w:rPr>
        <w:t>Chen SG</w:t>
      </w:r>
      <w:r w:rsidRPr="00DE1E2A">
        <w:rPr>
          <w:rFonts w:ascii="Book Antiqua" w:hAnsi="Book Antiqua" w:cs="Book Antiqua"/>
          <w:sz w:val="24"/>
          <w:szCs w:val="24"/>
          <w:lang w:val="en-US" w:eastAsia="zh-CN"/>
        </w:rPr>
        <w:t xml:space="preserve">, Tzeng YS, Wang CH. Treatment of severe burn with DermACELL(®), an acellular dermal matrix. </w:t>
      </w:r>
      <w:r w:rsidRPr="00DE1E2A">
        <w:rPr>
          <w:rFonts w:ascii="Book Antiqua" w:hAnsi="Book Antiqua" w:cs="Book Antiqua"/>
          <w:i/>
          <w:iCs/>
          <w:sz w:val="24"/>
          <w:szCs w:val="24"/>
          <w:lang w:val="en-US" w:eastAsia="zh-CN"/>
        </w:rPr>
        <w:t>Int J Burns Trauma</w:t>
      </w:r>
      <w:r w:rsidRPr="00DE1E2A">
        <w:rPr>
          <w:rFonts w:ascii="Book Antiqua" w:hAnsi="Book Antiqua" w:cs="Book Antiqua"/>
          <w:sz w:val="24"/>
          <w:szCs w:val="24"/>
          <w:lang w:val="en-US" w:eastAsia="zh-CN"/>
        </w:rPr>
        <w:t xml:space="preserve"> 2012; </w:t>
      </w:r>
      <w:r w:rsidRPr="00DE1E2A">
        <w:rPr>
          <w:rFonts w:ascii="Book Antiqua" w:hAnsi="Book Antiqua" w:cs="Book Antiqua"/>
          <w:b/>
          <w:bCs/>
          <w:sz w:val="24"/>
          <w:szCs w:val="24"/>
          <w:lang w:val="en-US" w:eastAsia="zh-CN"/>
        </w:rPr>
        <w:t>2</w:t>
      </w:r>
      <w:r w:rsidRPr="00DE1E2A">
        <w:rPr>
          <w:rFonts w:ascii="Book Antiqua" w:hAnsi="Book Antiqua" w:cs="Book Antiqua"/>
          <w:sz w:val="24"/>
          <w:szCs w:val="24"/>
          <w:lang w:val="en-US" w:eastAsia="zh-CN"/>
        </w:rPr>
        <w:t>: 105-109 [PMID: 23071908]</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13 </w:t>
      </w:r>
      <w:r w:rsidRPr="00DE1E2A">
        <w:rPr>
          <w:rFonts w:ascii="Book Antiqua" w:hAnsi="Book Antiqua" w:cs="Book Antiqua"/>
          <w:b/>
          <w:bCs/>
          <w:sz w:val="24"/>
          <w:szCs w:val="24"/>
          <w:lang w:val="en-US" w:eastAsia="zh-CN"/>
        </w:rPr>
        <w:t>Converse JM</w:t>
      </w:r>
      <w:r w:rsidRPr="00DE1E2A">
        <w:rPr>
          <w:rFonts w:ascii="Book Antiqua" w:hAnsi="Book Antiqua" w:cs="Book Antiqua"/>
          <w:sz w:val="24"/>
          <w:szCs w:val="24"/>
          <w:lang w:val="en-US" w:eastAsia="zh-CN"/>
        </w:rPr>
        <w:t xml:space="preserve">, Uhlschmid GK, Ballantyne DL. "Plasmatic circulation" in skin grafts. The phase of serum imbibition. </w:t>
      </w:r>
      <w:r w:rsidRPr="00DE1E2A">
        <w:rPr>
          <w:rFonts w:ascii="Book Antiqua" w:hAnsi="Book Antiqua" w:cs="Book Antiqua"/>
          <w:i/>
          <w:iCs/>
          <w:sz w:val="24"/>
          <w:szCs w:val="24"/>
          <w:lang w:val="en-US" w:eastAsia="zh-CN"/>
        </w:rPr>
        <w:t>Plast Reconstr Surg</w:t>
      </w:r>
      <w:r w:rsidRPr="00DE1E2A">
        <w:rPr>
          <w:rFonts w:ascii="Book Antiqua" w:hAnsi="Book Antiqua" w:cs="Book Antiqua"/>
          <w:sz w:val="24"/>
          <w:szCs w:val="24"/>
          <w:lang w:val="en-US" w:eastAsia="zh-CN"/>
        </w:rPr>
        <w:t xml:space="preserve"> 1969; </w:t>
      </w:r>
      <w:r w:rsidRPr="00DE1E2A">
        <w:rPr>
          <w:rFonts w:ascii="Book Antiqua" w:hAnsi="Book Antiqua" w:cs="Book Antiqua"/>
          <w:b/>
          <w:bCs/>
          <w:sz w:val="24"/>
          <w:szCs w:val="24"/>
          <w:lang w:val="en-US" w:eastAsia="zh-CN"/>
        </w:rPr>
        <w:t>43</w:t>
      </w:r>
      <w:r w:rsidRPr="00DE1E2A">
        <w:rPr>
          <w:rFonts w:ascii="Book Antiqua" w:hAnsi="Book Antiqua" w:cs="Book Antiqua"/>
          <w:sz w:val="24"/>
          <w:szCs w:val="24"/>
          <w:lang w:val="en-US" w:eastAsia="zh-CN"/>
        </w:rPr>
        <w:t>: 495-499 [PMID: 4889411]</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14 </w:t>
      </w:r>
      <w:r w:rsidRPr="00DE1E2A">
        <w:rPr>
          <w:rFonts w:ascii="Book Antiqua" w:hAnsi="Book Antiqua" w:cs="Book Antiqua"/>
          <w:b/>
          <w:bCs/>
          <w:sz w:val="24"/>
          <w:szCs w:val="24"/>
          <w:lang w:val="en-US" w:eastAsia="zh-CN"/>
        </w:rPr>
        <w:t>Maeda M</w:t>
      </w:r>
      <w:r w:rsidRPr="00DE1E2A">
        <w:rPr>
          <w:rFonts w:ascii="Book Antiqua" w:hAnsi="Book Antiqua" w:cs="Book Antiqua"/>
          <w:sz w:val="24"/>
          <w:szCs w:val="24"/>
          <w:lang w:val="en-US" w:eastAsia="zh-CN"/>
        </w:rPr>
        <w:t xml:space="preserve">, Nakamura T, Fukui A, Koizumi M, Yamauchi T, Tamai S, Nagano-Tatsumi K, Haga S, Hashimoto K, Yamamoto H. The role of serum imbibition for skin grafts. </w:t>
      </w:r>
      <w:r w:rsidRPr="00DE1E2A">
        <w:rPr>
          <w:rFonts w:ascii="Book Antiqua" w:hAnsi="Book Antiqua" w:cs="Book Antiqua"/>
          <w:i/>
          <w:iCs/>
          <w:sz w:val="24"/>
          <w:szCs w:val="24"/>
          <w:lang w:val="en-US" w:eastAsia="zh-CN"/>
        </w:rPr>
        <w:t>Plast Reconstr Surg</w:t>
      </w:r>
      <w:r w:rsidRPr="00DE1E2A">
        <w:rPr>
          <w:rFonts w:ascii="Book Antiqua" w:hAnsi="Book Antiqua" w:cs="Book Antiqua"/>
          <w:sz w:val="24"/>
          <w:szCs w:val="24"/>
          <w:lang w:val="en-US" w:eastAsia="zh-CN"/>
        </w:rPr>
        <w:t xml:space="preserve"> 1999; </w:t>
      </w:r>
      <w:r w:rsidRPr="00DE1E2A">
        <w:rPr>
          <w:rFonts w:ascii="Book Antiqua" w:hAnsi="Book Antiqua" w:cs="Book Antiqua"/>
          <w:b/>
          <w:bCs/>
          <w:sz w:val="24"/>
          <w:szCs w:val="24"/>
          <w:lang w:val="en-US" w:eastAsia="zh-CN"/>
        </w:rPr>
        <w:t>104</w:t>
      </w:r>
      <w:r w:rsidRPr="00DE1E2A">
        <w:rPr>
          <w:rFonts w:ascii="Book Antiqua" w:hAnsi="Book Antiqua" w:cs="Book Antiqua"/>
          <w:sz w:val="24"/>
          <w:szCs w:val="24"/>
          <w:lang w:val="en-US" w:eastAsia="zh-CN"/>
        </w:rPr>
        <w:t>: 2100-2107 [PMID: 11149774 DOI: 10.1097/00006534-199912000-00023]</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15 </w:t>
      </w:r>
      <w:r w:rsidRPr="00DE1E2A">
        <w:rPr>
          <w:rFonts w:ascii="Book Antiqua" w:hAnsi="Book Antiqua" w:cs="Book Antiqua"/>
          <w:b/>
          <w:bCs/>
          <w:sz w:val="24"/>
          <w:szCs w:val="24"/>
          <w:lang w:val="en-US" w:eastAsia="zh-CN"/>
        </w:rPr>
        <w:t>Xing X</w:t>
      </w:r>
      <w:r w:rsidRPr="00DE1E2A">
        <w:rPr>
          <w:rFonts w:ascii="Book Antiqua" w:hAnsi="Book Antiqua" w:cs="Book Antiqua"/>
          <w:sz w:val="24"/>
          <w:szCs w:val="24"/>
          <w:lang w:val="en-US" w:eastAsia="zh-CN"/>
        </w:rPr>
        <w:t xml:space="preserve">. [Comparative study on tissue morphology and vascular changes of skin xenografts, allografts and autografts after transplantation]. </w:t>
      </w:r>
      <w:r w:rsidRPr="00DE1E2A">
        <w:rPr>
          <w:rFonts w:ascii="Book Antiqua" w:hAnsi="Book Antiqua" w:cs="Book Antiqua"/>
          <w:i/>
          <w:iCs/>
          <w:sz w:val="24"/>
          <w:szCs w:val="24"/>
          <w:lang w:val="en-US" w:eastAsia="zh-CN"/>
        </w:rPr>
        <w:t>Zhonghua Zheng Xing Shao Shang Wai Ke Za Zhi</w:t>
      </w:r>
      <w:r w:rsidRPr="00DE1E2A">
        <w:rPr>
          <w:rFonts w:ascii="Book Antiqua" w:hAnsi="Book Antiqua" w:cs="Book Antiqua"/>
          <w:sz w:val="24"/>
          <w:szCs w:val="24"/>
          <w:lang w:val="en-US" w:eastAsia="zh-CN"/>
        </w:rPr>
        <w:t xml:space="preserve"> 1993; </w:t>
      </w:r>
      <w:r w:rsidRPr="00DE1E2A">
        <w:rPr>
          <w:rFonts w:ascii="Book Antiqua" w:hAnsi="Book Antiqua" w:cs="Book Antiqua"/>
          <w:b/>
          <w:bCs/>
          <w:sz w:val="24"/>
          <w:szCs w:val="24"/>
          <w:lang w:val="en-US" w:eastAsia="zh-CN"/>
        </w:rPr>
        <w:t>9</w:t>
      </w:r>
      <w:r w:rsidRPr="00DE1E2A">
        <w:rPr>
          <w:rFonts w:ascii="Book Antiqua" w:hAnsi="Book Antiqua" w:cs="Book Antiqua"/>
          <w:sz w:val="24"/>
          <w:szCs w:val="24"/>
          <w:lang w:val="en-US" w:eastAsia="zh-CN"/>
        </w:rPr>
        <w:t>: 115-17, 159 [PMID: 8221303]</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16 </w:t>
      </w:r>
      <w:r w:rsidRPr="00DE1E2A">
        <w:rPr>
          <w:rFonts w:ascii="Book Antiqua" w:hAnsi="Book Antiqua" w:cs="Book Antiqua"/>
          <w:b/>
          <w:bCs/>
          <w:sz w:val="24"/>
          <w:szCs w:val="24"/>
          <w:lang w:val="en-US" w:eastAsia="zh-CN"/>
        </w:rPr>
        <w:t>Burleson R</w:t>
      </w:r>
      <w:r w:rsidRPr="00DE1E2A">
        <w:rPr>
          <w:rFonts w:ascii="Book Antiqua" w:hAnsi="Book Antiqua" w:cs="Book Antiqua"/>
          <w:sz w:val="24"/>
          <w:szCs w:val="24"/>
          <w:lang w:val="en-US" w:eastAsia="zh-CN"/>
        </w:rPr>
        <w:t xml:space="preserve">, Eiseman B. Nature of the bond between partial-thickness skin and wound granulations. </w:t>
      </w:r>
      <w:r w:rsidRPr="00DE1E2A">
        <w:rPr>
          <w:rFonts w:ascii="Book Antiqua" w:hAnsi="Book Antiqua" w:cs="Book Antiqua"/>
          <w:i/>
          <w:iCs/>
          <w:sz w:val="24"/>
          <w:szCs w:val="24"/>
          <w:lang w:val="en-US" w:eastAsia="zh-CN"/>
        </w:rPr>
        <w:t>Surgery</w:t>
      </w:r>
      <w:r w:rsidRPr="00DE1E2A">
        <w:rPr>
          <w:rFonts w:ascii="Book Antiqua" w:hAnsi="Book Antiqua" w:cs="Book Antiqua"/>
          <w:sz w:val="24"/>
          <w:szCs w:val="24"/>
          <w:lang w:val="en-US" w:eastAsia="zh-CN"/>
        </w:rPr>
        <w:t xml:space="preserve"> 1972; </w:t>
      </w:r>
      <w:r w:rsidRPr="00DE1E2A">
        <w:rPr>
          <w:rFonts w:ascii="Book Antiqua" w:hAnsi="Book Antiqua" w:cs="Book Antiqua"/>
          <w:b/>
          <w:bCs/>
          <w:sz w:val="24"/>
          <w:szCs w:val="24"/>
          <w:lang w:val="en-US" w:eastAsia="zh-CN"/>
        </w:rPr>
        <w:t>72</w:t>
      </w:r>
      <w:r w:rsidRPr="00DE1E2A">
        <w:rPr>
          <w:rFonts w:ascii="Book Antiqua" w:hAnsi="Book Antiqua" w:cs="Book Antiqua"/>
          <w:sz w:val="24"/>
          <w:szCs w:val="24"/>
          <w:lang w:val="en-US" w:eastAsia="zh-CN"/>
        </w:rPr>
        <w:t>: 315-322 [PMID: 4340642 DOI: 10.1097/00006534-197303000-00054]</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17 </w:t>
      </w:r>
      <w:r w:rsidRPr="00DE1E2A">
        <w:rPr>
          <w:rFonts w:ascii="Book Antiqua" w:hAnsi="Book Antiqua" w:cs="Book Antiqua"/>
          <w:b/>
          <w:bCs/>
          <w:sz w:val="24"/>
          <w:szCs w:val="24"/>
          <w:lang w:val="en-US" w:eastAsia="zh-CN"/>
        </w:rPr>
        <w:t>Hojo M</w:t>
      </w:r>
      <w:r w:rsidRPr="00DE1E2A">
        <w:rPr>
          <w:rFonts w:ascii="Book Antiqua" w:hAnsi="Book Antiqua" w:cs="Book Antiqua"/>
          <w:sz w:val="24"/>
          <w:szCs w:val="24"/>
          <w:lang w:val="en-US" w:eastAsia="zh-CN"/>
        </w:rPr>
        <w:t xml:space="preserve">, Inokuchi S, Kidokoro M, Fukuyama N, Tanaka E, Tsuji C, Miyasaka M, Tanino R, Nakazawa H. Induction of vascular endothelial growth factor by fibrin as a dermal substrate for cultured skin substitute. </w:t>
      </w:r>
      <w:r w:rsidRPr="00DE1E2A">
        <w:rPr>
          <w:rFonts w:ascii="Book Antiqua" w:hAnsi="Book Antiqua" w:cs="Book Antiqua"/>
          <w:i/>
          <w:iCs/>
          <w:sz w:val="24"/>
          <w:szCs w:val="24"/>
          <w:lang w:val="en-US" w:eastAsia="zh-CN"/>
        </w:rPr>
        <w:t>Plast Reconstr Surg</w:t>
      </w:r>
      <w:r w:rsidRPr="00DE1E2A">
        <w:rPr>
          <w:rFonts w:ascii="Book Antiqua" w:hAnsi="Book Antiqua" w:cs="Book Antiqua"/>
          <w:sz w:val="24"/>
          <w:szCs w:val="24"/>
          <w:lang w:val="en-US" w:eastAsia="zh-CN"/>
        </w:rPr>
        <w:t xml:space="preserve"> 2003; </w:t>
      </w:r>
      <w:r w:rsidRPr="00DE1E2A">
        <w:rPr>
          <w:rFonts w:ascii="Book Antiqua" w:hAnsi="Book Antiqua" w:cs="Book Antiqua"/>
          <w:b/>
          <w:bCs/>
          <w:sz w:val="24"/>
          <w:szCs w:val="24"/>
          <w:lang w:val="en-US" w:eastAsia="zh-CN"/>
        </w:rPr>
        <w:t>111</w:t>
      </w:r>
      <w:r w:rsidRPr="00DE1E2A">
        <w:rPr>
          <w:rFonts w:ascii="Book Antiqua" w:hAnsi="Book Antiqua" w:cs="Book Antiqua"/>
          <w:sz w:val="24"/>
          <w:szCs w:val="24"/>
          <w:lang w:val="en-US" w:eastAsia="zh-CN"/>
        </w:rPr>
        <w:t>: 1638-1645 [PMID: 12655209 DOI: 10.1097/01.PRS.0000053842.90564.26]</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lastRenderedPageBreak/>
        <w:t xml:space="preserve">18 </w:t>
      </w:r>
      <w:r w:rsidRPr="00DE1E2A">
        <w:rPr>
          <w:rFonts w:ascii="Book Antiqua" w:hAnsi="Book Antiqua" w:cs="Book Antiqua"/>
          <w:b/>
          <w:bCs/>
          <w:sz w:val="24"/>
          <w:szCs w:val="24"/>
          <w:lang w:val="en-US" w:eastAsia="zh-CN"/>
        </w:rPr>
        <w:t>Martin D</w:t>
      </w:r>
      <w:r w:rsidRPr="00DE1E2A">
        <w:rPr>
          <w:rFonts w:ascii="Book Antiqua" w:hAnsi="Book Antiqua" w:cs="Book Antiqua"/>
          <w:sz w:val="24"/>
          <w:szCs w:val="24"/>
          <w:lang w:val="en-US" w:eastAsia="zh-CN"/>
        </w:rPr>
        <w:t xml:space="preserve">. [1984-1994: Ten years of skin flaps. Development of transfer techniques. New methods of autoplasty described during this period]. </w:t>
      </w:r>
      <w:r w:rsidRPr="00DE1E2A">
        <w:rPr>
          <w:rFonts w:ascii="Book Antiqua" w:hAnsi="Book Antiqua" w:cs="Book Antiqua"/>
          <w:i/>
          <w:iCs/>
          <w:sz w:val="24"/>
          <w:szCs w:val="24"/>
          <w:lang w:val="en-US" w:eastAsia="zh-CN"/>
        </w:rPr>
        <w:t>Ann Chir Plast Esthet</w:t>
      </w:r>
      <w:r w:rsidRPr="00DE1E2A">
        <w:rPr>
          <w:rFonts w:ascii="Book Antiqua" w:hAnsi="Book Antiqua" w:cs="Book Antiqua"/>
          <w:sz w:val="24"/>
          <w:szCs w:val="24"/>
          <w:lang w:val="en-US" w:eastAsia="zh-CN"/>
        </w:rPr>
        <w:t xml:space="preserve"> 1995; </w:t>
      </w:r>
      <w:r w:rsidRPr="00DE1E2A">
        <w:rPr>
          <w:rFonts w:ascii="Book Antiqua" w:hAnsi="Book Antiqua" w:cs="Book Antiqua"/>
          <w:b/>
          <w:bCs/>
          <w:sz w:val="24"/>
          <w:szCs w:val="24"/>
          <w:lang w:val="en-US" w:eastAsia="zh-CN"/>
        </w:rPr>
        <w:t>40</w:t>
      </w:r>
      <w:r w:rsidRPr="00DE1E2A">
        <w:rPr>
          <w:rFonts w:ascii="Book Antiqua" w:hAnsi="Book Antiqua" w:cs="Book Antiqua"/>
          <w:sz w:val="24"/>
          <w:szCs w:val="24"/>
          <w:lang w:val="en-US" w:eastAsia="zh-CN"/>
        </w:rPr>
        <w:t>: 527-582 [PMID: 8579301]</w:t>
      </w:r>
    </w:p>
    <w:p w:rsidR="00A932AF" w:rsidRPr="00ED502E" w:rsidRDefault="00A932AF" w:rsidP="00DE1E2A">
      <w:pPr>
        <w:adjustRightInd w:val="0"/>
        <w:snapToGrid w:val="0"/>
        <w:spacing w:after="0" w:line="360" w:lineRule="auto"/>
        <w:jc w:val="both"/>
        <w:rPr>
          <w:rFonts w:ascii="Book Antiqua" w:hAnsi="Book Antiqua" w:cs="Book Antiqua"/>
          <w:sz w:val="24"/>
          <w:szCs w:val="24"/>
          <w:lang w:val="nb-NO" w:eastAsia="zh-CN"/>
        </w:rPr>
      </w:pPr>
      <w:r w:rsidRPr="00DE1E2A">
        <w:rPr>
          <w:rFonts w:ascii="Book Antiqua" w:hAnsi="Book Antiqua" w:cs="Book Antiqua"/>
          <w:sz w:val="24"/>
          <w:szCs w:val="24"/>
          <w:lang w:val="en-US" w:eastAsia="zh-CN"/>
        </w:rPr>
        <w:t xml:space="preserve">19 </w:t>
      </w:r>
      <w:r w:rsidRPr="00DE1E2A">
        <w:rPr>
          <w:rFonts w:ascii="Book Antiqua" w:hAnsi="Book Antiqua" w:cs="Book Antiqua"/>
          <w:b/>
          <w:bCs/>
          <w:sz w:val="24"/>
          <w:szCs w:val="24"/>
          <w:lang w:val="en-US" w:eastAsia="zh-CN"/>
        </w:rPr>
        <w:t>Rissin Y</w:t>
      </w:r>
      <w:r w:rsidRPr="00DE1E2A">
        <w:rPr>
          <w:rFonts w:ascii="Book Antiqua" w:hAnsi="Book Antiqua" w:cs="Book Antiqua"/>
          <w:sz w:val="24"/>
          <w:szCs w:val="24"/>
          <w:lang w:val="en-US" w:eastAsia="zh-CN"/>
        </w:rPr>
        <w:t xml:space="preserve">, Fodor L, Talmon G, Fishelson O, Ullmann Y. Investigating human microskin grafting technique in a new experimental model. </w:t>
      </w:r>
      <w:r w:rsidRPr="00ED502E">
        <w:rPr>
          <w:rFonts w:ascii="Book Antiqua" w:hAnsi="Book Antiqua" w:cs="Book Antiqua"/>
          <w:i/>
          <w:iCs/>
          <w:sz w:val="24"/>
          <w:szCs w:val="24"/>
          <w:lang w:val="nb-NO" w:eastAsia="zh-CN"/>
        </w:rPr>
        <w:t>Burns</w:t>
      </w:r>
      <w:r w:rsidRPr="00ED502E">
        <w:rPr>
          <w:rFonts w:ascii="Book Antiqua" w:hAnsi="Book Antiqua" w:cs="Book Antiqua"/>
          <w:sz w:val="24"/>
          <w:szCs w:val="24"/>
          <w:lang w:val="nb-NO" w:eastAsia="zh-CN"/>
        </w:rPr>
        <w:t xml:space="preserve"> 2009; </w:t>
      </w:r>
      <w:r w:rsidRPr="00ED502E">
        <w:rPr>
          <w:rFonts w:ascii="Book Antiqua" w:hAnsi="Book Antiqua" w:cs="Book Antiqua"/>
          <w:b/>
          <w:bCs/>
          <w:sz w:val="24"/>
          <w:szCs w:val="24"/>
          <w:lang w:val="nb-NO" w:eastAsia="zh-CN"/>
        </w:rPr>
        <w:t>35</w:t>
      </w:r>
      <w:r w:rsidRPr="00ED502E">
        <w:rPr>
          <w:rFonts w:ascii="Book Antiqua" w:hAnsi="Book Antiqua" w:cs="Book Antiqua"/>
          <w:sz w:val="24"/>
          <w:szCs w:val="24"/>
          <w:lang w:val="nb-NO" w:eastAsia="zh-CN"/>
        </w:rPr>
        <w:t>: 681-686 [PMID: 19211191]</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ED502E">
        <w:rPr>
          <w:rFonts w:ascii="Book Antiqua" w:hAnsi="Book Antiqua" w:cs="Book Antiqua"/>
          <w:sz w:val="24"/>
          <w:szCs w:val="24"/>
          <w:lang w:val="nb-NO" w:eastAsia="zh-CN"/>
        </w:rPr>
        <w:t xml:space="preserve">20 </w:t>
      </w:r>
      <w:r w:rsidRPr="00ED502E">
        <w:rPr>
          <w:rFonts w:ascii="Book Antiqua" w:hAnsi="Book Antiqua" w:cs="Book Antiqua"/>
          <w:b/>
          <w:bCs/>
          <w:sz w:val="24"/>
          <w:szCs w:val="24"/>
          <w:lang w:val="nb-NO" w:eastAsia="zh-CN"/>
        </w:rPr>
        <w:t>Vennegaard Kalialis L</w:t>
      </w:r>
      <w:r w:rsidRPr="00ED502E">
        <w:rPr>
          <w:rFonts w:ascii="Book Antiqua" w:hAnsi="Book Antiqua" w:cs="Book Antiqua"/>
          <w:sz w:val="24"/>
          <w:szCs w:val="24"/>
          <w:lang w:val="nb-NO" w:eastAsia="zh-CN"/>
        </w:rPr>
        <w:t xml:space="preserve">, von Sperling ML, Høyer PA. </w:t>
      </w:r>
      <w:r w:rsidRPr="00DE1E2A">
        <w:rPr>
          <w:rFonts w:ascii="Book Antiqua" w:hAnsi="Book Antiqua" w:cs="Book Antiqua"/>
          <w:sz w:val="24"/>
          <w:szCs w:val="24"/>
          <w:lang w:val="en-US" w:eastAsia="zh-CN"/>
        </w:rPr>
        <w:t xml:space="preserve">[Cost-effective change in treatment after split skin grafting to lower leg defects]. </w:t>
      </w:r>
      <w:r w:rsidRPr="00DE1E2A">
        <w:rPr>
          <w:rFonts w:ascii="Book Antiqua" w:hAnsi="Book Antiqua" w:cs="Book Antiqua"/>
          <w:i/>
          <w:iCs/>
          <w:sz w:val="24"/>
          <w:szCs w:val="24"/>
          <w:lang w:val="en-US" w:eastAsia="zh-CN"/>
        </w:rPr>
        <w:t>Ugeskr Laeger</w:t>
      </w:r>
      <w:r w:rsidRPr="00DE1E2A">
        <w:rPr>
          <w:rFonts w:ascii="Book Antiqua" w:hAnsi="Book Antiqua" w:cs="Book Antiqua"/>
          <w:sz w:val="24"/>
          <w:szCs w:val="24"/>
          <w:lang w:val="en-US" w:eastAsia="zh-CN"/>
        </w:rPr>
        <w:t xml:space="preserve"> 2012; </w:t>
      </w:r>
      <w:r w:rsidRPr="00DE1E2A">
        <w:rPr>
          <w:rFonts w:ascii="Book Antiqua" w:hAnsi="Book Antiqua" w:cs="Book Antiqua"/>
          <w:b/>
          <w:bCs/>
          <w:sz w:val="24"/>
          <w:szCs w:val="24"/>
          <w:lang w:val="en-US" w:eastAsia="zh-CN"/>
        </w:rPr>
        <w:t>174</w:t>
      </w:r>
      <w:r w:rsidRPr="00DE1E2A">
        <w:rPr>
          <w:rFonts w:ascii="Book Antiqua" w:hAnsi="Book Antiqua" w:cs="Book Antiqua"/>
          <w:sz w:val="24"/>
          <w:szCs w:val="24"/>
          <w:lang w:val="en-US" w:eastAsia="zh-CN"/>
        </w:rPr>
        <w:t>: 1091-1093 [PMID: 22510550]</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21 </w:t>
      </w:r>
      <w:r w:rsidRPr="00DE1E2A">
        <w:rPr>
          <w:rFonts w:ascii="Book Antiqua" w:hAnsi="Book Antiqua" w:cs="Book Antiqua"/>
          <w:b/>
          <w:bCs/>
          <w:sz w:val="24"/>
          <w:szCs w:val="24"/>
          <w:lang w:val="en-US" w:eastAsia="zh-CN"/>
        </w:rPr>
        <w:t>Higgins L</w:t>
      </w:r>
      <w:r w:rsidRPr="00DE1E2A">
        <w:rPr>
          <w:rFonts w:ascii="Book Antiqua" w:hAnsi="Book Antiqua" w:cs="Book Antiqua"/>
          <w:sz w:val="24"/>
          <w:szCs w:val="24"/>
          <w:lang w:val="en-US" w:eastAsia="zh-CN"/>
        </w:rPr>
        <w:t xml:space="preserve">, Wasiak J, Spinks A, Cleland H. Split-thickness skin graft donor site management: a randomized controlled trial comparing polyurethane with calcium alginate dressings. </w:t>
      </w:r>
      <w:r w:rsidRPr="00DE1E2A">
        <w:rPr>
          <w:rFonts w:ascii="Book Antiqua" w:hAnsi="Book Antiqua" w:cs="Book Antiqua"/>
          <w:i/>
          <w:iCs/>
          <w:sz w:val="24"/>
          <w:szCs w:val="24"/>
          <w:lang w:val="en-US" w:eastAsia="zh-CN"/>
        </w:rPr>
        <w:t>Int Wound J</w:t>
      </w:r>
      <w:r w:rsidRPr="00DE1E2A">
        <w:rPr>
          <w:rFonts w:ascii="Book Antiqua" w:hAnsi="Book Antiqua" w:cs="Book Antiqua"/>
          <w:sz w:val="24"/>
          <w:szCs w:val="24"/>
          <w:lang w:val="en-US" w:eastAsia="zh-CN"/>
        </w:rPr>
        <w:t xml:space="preserve"> 2012; </w:t>
      </w:r>
      <w:r w:rsidRPr="00DE1E2A">
        <w:rPr>
          <w:rFonts w:ascii="Book Antiqua" w:hAnsi="Book Antiqua" w:cs="Book Antiqua"/>
          <w:b/>
          <w:bCs/>
          <w:sz w:val="24"/>
          <w:szCs w:val="24"/>
          <w:lang w:val="en-US" w:eastAsia="zh-CN"/>
        </w:rPr>
        <w:t>9</w:t>
      </w:r>
      <w:r w:rsidRPr="00DE1E2A">
        <w:rPr>
          <w:rFonts w:ascii="Book Antiqua" w:hAnsi="Book Antiqua" w:cs="Book Antiqua"/>
          <w:sz w:val="24"/>
          <w:szCs w:val="24"/>
          <w:lang w:val="en-US" w:eastAsia="zh-CN"/>
        </w:rPr>
        <w:t>: 126-131 [PMID: 22051247 DOI: 10.1111/j.1742-481X.2011.00867.x]</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22 </w:t>
      </w:r>
      <w:r w:rsidRPr="00DE1E2A">
        <w:rPr>
          <w:rFonts w:ascii="Book Antiqua" w:hAnsi="Book Antiqua" w:cs="Book Antiqua"/>
          <w:b/>
          <w:bCs/>
          <w:sz w:val="24"/>
          <w:szCs w:val="24"/>
          <w:lang w:val="en-US" w:eastAsia="zh-CN"/>
        </w:rPr>
        <w:t>Sahin I</w:t>
      </w:r>
      <w:r w:rsidRPr="00DE1E2A">
        <w:rPr>
          <w:rFonts w:ascii="Book Antiqua" w:hAnsi="Book Antiqua" w:cs="Book Antiqua"/>
          <w:sz w:val="24"/>
          <w:szCs w:val="24"/>
          <w:lang w:val="en-US" w:eastAsia="zh-CN"/>
        </w:rPr>
        <w:t xml:space="preserve">, Ozturk S, Alhan D, Açikel C, Isik S. Cost analysis of acute burn patients treated in a burn centre: the Gulhane experience. </w:t>
      </w:r>
      <w:r w:rsidRPr="00DE1E2A">
        <w:rPr>
          <w:rFonts w:ascii="Book Antiqua" w:hAnsi="Book Antiqua" w:cs="Book Antiqua"/>
          <w:i/>
          <w:iCs/>
          <w:sz w:val="24"/>
          <w:szCs w:val="24"/>
          <w:lang w:val="en-US" w:eastAsia="zh-CN"/>
        </w:rPr>
        <w:t>Ann Burns Fire Disasters</w:t>
      </w:r>
      <w:r w:rsidRPr="00DE1E2A">
        <w:rPr>
          <w:rFonts w:ascii="Book Antiqua" w:hAnsi="Book Antiqua" w:cs="Book Antiqua"/>
          <w:sz w:val="24"/>
          <w:szCs w:val="24"/>
          <w:lang w:val="en-US" w:eastAsia="zh-CN"/>
        </w:rPr>
        <w:t xml:space="preserve"> 2011; </w:t>
      </w:r>
      <w:r w:rsidRPr="00DE1E2A">
        <w:rPr>
          <w:rFonts w:ascii="Book Antiqua" w:hAnsi="Book Antiqua" w:cs="Book Antiqua"/>
          <w:b/>
          <w:bCs/>
          <w:sz w:val="24"/>
          <w:szCs w:val="24"/>
          <w:lang w:val="en-US" w:eastAsia="zh-CN"/>
        </w:rPr>
        <w:t>24</w:t>
      </w:r>
      <w:r w:rsidRPr="00DE1E2A">
        <w:rPr>
          <w:rFonts w:ascii="Book Antiqua" w:hAnsi="Book Antiqua" w:cs="Book Antiqua"/>
          <w:sz w:val="24"/>
          <w:szCs w:val="24"/>
          <w:lang w:val="en-US" w:eastAsia="zh-CN"/>
        </w:rPr>
        <w:t>: 9-13 [PMID: 21991233]</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23 </w:t>
      </w:r>
      <w:r w:rsidRPr="00DE1E2A">
        <w:rPr>
          <w:rFonts w:ascii="Book Antiqua" w:hAnsi="Book Antiqua" w:cs="Book Antiqua"/>
          <w:b/>
          <w:bCs/>
          <w:sz w:val="24"/>
          <w:szCs w:val="24"/>
          <w:lang w:val="en-US" w:eastAsia="zh-CN"/>
        </w:rPr>
        <w:t>Van Natta TL</w:t>
      </w:r>
      <w:r w:rsidRPr="00DE1E2A">
        <w:rPr>
          <w:rFonts w:ascii="Book Antiqua" w:hAnsi="Book Antiqua" w:cs="Book Antiqua"/>
          <w:sz w:val="24"/>
          <w:szCs w:val="24"/>
          <w:lang w:val="en-US" w:eastAsia="zh-CN"/>
        </w:rPr>
        <w:t xml:space="preserve">, Morris JA, Eddy VA, Nunn CR, Rutherford EJ, Neuzil D, Jenkins JM, Bass JG. Elective bedside surgery in critically injured patients is safe and cost-effective. </w:t>
      </w:r>
      <w:r w:rsidRPr="00DE1E2A">
        <w:rPr>
          <w:rFonts w:ascii="Book Antiqua" w:hAnsi="Book Antiqua" w:cs="Book Antiqua"/>
          <w:i/>
          <w:iCs/>
          <w:sz w:val="24"/>
          <w:szCs w:val="24"/>
          <w:lang w:val="en-US" w:eastAsia="zh-CN"/>
        </w:rPr>
        <w:t>Ann Surg</w:t>
      </w:r>
      <w:r w:rsidRPr="00DE1E2A">
        <w:rPr>
          <w:rFonts w:ascii="Book Antiqua" w:hAnsi="Book Antiqua" w:cs="Book Antiqua"/>
          <w:sz w:val="24"/>
          <w:szCs w:val="24"/>
          <w:lang w:val="en-US" w:eastAsia="zh-CN"/>
        </w:rPr>
        <w:t xml:space="preserve"> 1998; </w:t>
      </w:r>
      <w:r w:rsidRPr="00DE1E2A">
        <w:rPr>
          <w:rFonts w:ascii="Book Antiqua" w:hAnsi="Book Antiqua" w:cs="Book Antiqua"/>
          <w:b/>
          <w:bCs/>
          <w:sz w:val="24"/>
          <w:szCs w:val="24"/>
          <w:lang w:val="en-US" w:eastAsia="zh-CN"/>
        </w:rPr>
        <w:t>227</w:t>
      </w:r>
      <w:r w:rsidRPr="00DE1E2A">
        <w:rPr>
          <w:rFonts w:ascii="Book Antiqua" w:hAnsi="Book Antiqua" w:cs="Book Antiqua"/>
          <w:sz w:val="24"/>
          <w:szCs w:val="24"/>
          <w:lang w:val="en-US" w:eastAsia="zh-CN"/>
        </w:rPr>
        <w:t>: 618-24; discussion 624-6 [PMID: 9605653 DOI: 10.1097/00000658-199805000-00002]</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24 </w:t>
      </w:r>
      <w:r w:rsidRPr="00DE1E2A">
        <w:rPr>
          <w:rFonts w:ascii="Book Antiqua" w:hAnsi="Book Antiqua" w:cs="Book Antiqua"/>
          <w:b/>
          <w:bCs/>
          <w:sz w:val="24"/>
          <w:szCs w:val="24"/>
          <w:lang w:val="en-US" w:eastAsia="zh-CN"/>
        </w:rPr>
        <w:t>Takayanagi K</w:t>
      </w:r>
      <w:r w:rsidRPr="00DE1E2A">
        <w:rPr>
          <w:rFonts w:ascii="Book Antiqua" w:hAnsi="Book Antiqua" w:cs="Book Antiqua"/>
          <w:sz w:val="24"/>
          <w:szCs w:val="24"/>
          <w:lang w:val="en-US" w:eastAsia="zh-CN"/>
        </w:rPr>
        <w:t xml:space="preserve">, Kawai S, Aoki R. The cost of burn care and implications for efficient care. </w:t>
      </w:r>
      <w:r w:rsidRPr="00DE1E2A">
        <w:rPr>
          <w:rFonts w:ascii="Book Antiqua" w:hAnsi="Book Antiqua" w:cs="Book Antiqua"/>
          <w:i/>
          <w:iCs/>
          <w:sz w:val="24"/>
          <w:szCs w:val="24"/>
          <w:lang w:val="en-US" w:eastAsia="zh-CN"/>
        </w:rPr>
        <w:t>Clin Perform Qual Health Care</w:t>
      </w:r>
      <w:r w:rsidRPr="00DE1E2A">
        <w:rPr>
          <w:rFonts w:ascii="Book Antiqua" w:hAnsi="Book Antiqua" w:cs="Book Antiqua"/>
          <w:sz w:val="24"/>
          <w:szCs w:val="24"/>
          <w:lang w:val="en-US" w:eastAsia="zh-CN"/>
        </w:rPr>
        <w:t xml:space="preserve"> </w:t>
      </w:r>
      <w:r>
        <w:rPr>
          <w:rFonts w:ascii="Book Antiqua" w:hAnsi="Book Antiqua" w:cs="Book Antiqua"/>
          <w:sz w:val="24"/>
          <w:szCs w:val="24"/>
          <w:lang w:val="en-US" w:eastAsia="zh-CN"/>
        </w:rPr>
        <w:t>1999</w:t>
      </w:r>
      <w:r w:rsidRPr="00DE1E2A">
        <w:rPr>
          <w:rFonts w:ascii="Book Antiqua" w:hAnsi="Book Antiqua" w:cs="Book Antiqua"/>
          <w:sz w:val="24"/>
          <w:szCs w:val="24"/>
          <w:lang w:val="en-US" w:eastAsia="zh-CN"/>
        </w:rPr>
        <w:t xml:space="preserve">; </w:t>
      </w:r>
      <w:r w:rsidRPr="00DE1E2A">
        <w:rPr>
          <w:rFonts w:ascii="Book Antiqua" w:hAnsi="Book Antiqua" w:cs="Book Antiqua"/>
          <w:b/>
          <w:bCs/>
          <w:sz w:val="24"/>
          <w:szCs w:val="24"/>
          <w:lang w:val="en-US" w:eastAsia="zh-CN"/>
        </w:rPr>
        <w:t>7</w:t>
      </w:r>
      <w:r w:rsidRPr="00DE1E2A">
        <w:rPr>
          <w:rFonts w:ascii="Book Antiqua" w:hAnsi="Book Antiqua" w:cs="Book Antiqua"/>
          <w:sz w:val="24"/>
          <w:szCs w:val="24"/>
          <w:lang w:val="en-US" w:eastAsia="zh-CN"/>
        </w:rPr>
        <w:t>: 70-73 [PMID: 10747568]</w:t>
      </w:r>
    </w:p>
    <w:p w:rsidR="00A932AF" w:rsidRPr="00ED502E" w:rsidRDefault="00A932AF" w:rsidP="00DE1E2A">
      <w:pPr>
        <w:adjustRightInd w:val="0"/>
        <w:snapToGrid w:val="0"/>
        <w:spacing w:after="0" w:line="360" w:lineRule="auto"/>
        <w:jc w:val="both"/>
        <w:rPr>
          <w:rFonts w:ascii="Book Antiqua" w:hAnsi="Book Antiqua" w:cs="Book Antiqua"/>
          <w:sz w:val="24"/>
          <w:szCs w:val="24"/>
          <w:lang w:val="pt-BR" w:eastAsia="zh-CN"/>
        </w:rPr>
      </w:pPr>
      <w:r w:rsidRPr="00DE1E2A">
        <w:rPr>
          <w:rFonts w:ascii="Book Antiqua" w:hAnsi="Book Antiqua" w:cs="Book Antiqua"/>
          <w:sz w:val="24"/>
          <w:szCs w:val="24"/>
          <w:lang w:val="en-US" w:eastAsia="zh-CN"/>
        </w:rPr>
        <w:t xml:space="preserve">25 </w:t>
      </w:r>
      <w:r w:rsidRPr="00DE1E2A">
        <w:rPr>
          <w:rFonts w:ascii="Book Antiqua" w:hAnsi="Book Antiqua" w:cs="Book Antiqua"/>
          <w:b/>
          <w:bCs/>
          <w:sz w:val="24"/>
          <w:szCs w:val="24"/>
          <w:lang w:val="en-US" w:eastAsia="zh-CN"/>
        </w:rPr>
        <w:t>Sánchez JL</w:t>
      </w:r>
      <w:r w:rsidRPr="00DE1E2A">
        <w:rPr>
          <w:rFonts w:ascii="Book Antiqua" w:hAnsi="Book Antiqua" w:cs="Book Antiqua"/>
          <w:sz w:val="24"/>
          <w:szCs w:val="24"/>
          <w:lang w:val="en-US" w:eastAsia="zh-CN"/>
        </w:rPr>
        <w:t xml:space="preserve">, Perepérez SB, Bastida JL, Martínez MM. Cost-utility analysis applied to the treatment of burn patients in a specialized center. </w:t>
      </w:r>
      <w:r w:rsidRPr="00ED502E">
        <w:rPr>
          <w:rFonts w:ascii="Book Antiqua" w:hAnsi="Book Antiqua" w:cs="Book Antiqua"/>
          <w:i/>
          <w:iCs/>
          <w:sz w:val="24"/>
          <w:szCs w:val="24"/>
          <w:lang w:val="pt-BR" w:eastAsia="zh-CN"/>
        </w:rPr>
        <w:t>Arch Surg</w:t>
      </w:r>
      <w:r w:rsidRPr="00ED502E">
        <w:rPr>
          <w:rFonts w:ascii="Book Antiqua" w:hAnsi="Book Antiqua" w:cs="Book Antiqua"/>
          <w:sz w:val="24"/>
          <w:szCs w:val="24"/>
          <w:lang w:val="pt-BR" w:eastAsia="zh-CN"/>
        </w:rPr>
        <w:t xml:space="preserve"> 2007; </w:t>
      </w:r>
      <w:r w:rsidRPr="00ED502E">
        <w:rPr>
          <w:rFonts w:ascii="Book Antiqua" w:hAnsi="Book Antiqua" w:cs="Book Antiqua"/>
          <w:b/>
          <w:bCs/>
          <w:sz w:val="24"/>
          <w:szCs w:val="24"/>
          <w:lang w:val="pt-BR" w:eastAsia="zh-CN"/>
        </w:rPr>
        <w:t>142</w:t>
      </w:r>
      <w:r w:rsidRPr="00ED502E">
        <w:rPr>
          <w:rFonts w:ascii="Book Antiqua" w:hAnsi="Book Antiqua" w:cs="Book Antiqua"/>
          <w:sz w:val="24"/>
          <w:szCs w:val="24"/>
          <w:lang w:val="pt-BR" w:eastAsia="zh-CN"/>
        </w:rPr>
        <w:t>: 50-7; discussion 57 [PMID: 17224500 DOI: 10.1001/archsurg.142.1.50]</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ED502E">
        <w:rPr>
          <w:rFonts w:ascii="Book Antiqua" w:hAnsi="Book Antiqua" w:cs="Book Antiqua"/>
          <w:sz w:val="24"/>
          <w:szCs w:val="24"/>
          <w:lang w:val="pt-BR" w:eastAsia="zh-CN"/>
        </w:rPr>
        <w:t xml:space="preserve">26 </w:t>
      </w:r>
      <w:r w:rsidRPr="00ED502E">
        <w:rPr>
          <w:rFonts w:ascii="Book Antiqua" w:hAnsi="Book Antiqua" w:cs="Book Antiqua"/>
          <w:b/>
          <w:bCs/>
          <w:sz w:val="24"/>
          <w:szCs w:val="24"/>
          <w:lang w:val="pt-BR" w:eastAsia="zh-CN"/>
        </w:rPr>
        <w:t>Torrati FG</w:t>
      </w:r>
      <w:r w:rsidRPr="00ED502E">
        <w:rPr>
          <w:rFonts w:ascii="Book Antiqua" w:hAnsi="Book Antiqua" w:cs="Book Antiqua"/>
          <w:sz w:val="24"/>
          <w:szCs w:val="24"/>
          <w:lang w:val="pt-BR" w:eastAsia="zh-CN"/>
        </w:rPr>
        <w:t xml:space="preserve">, Rossi LA, Ferreira E, Dalri MC, de Carvalho EC, dos Santos Barbeira CB. </w:t>
      </w:r>
      <w:r w:rsidRPr="00DE1E2A">
        <w:rPr>
          <w:rFonts w:ascii="Book Antiqua" w:hAnsi="Book Antiqua" w:cs="Book Antiqua"/>
          <w:sz w:val="24"/>
          <w:szCs w:val="24"/>
          <w:lang w:val="en-US" w:eastAsia="zh-CN"/>
        </w:rPr>
        <w:t xml:space="preserve">Analysis of cost of dressings in the care of burn patients. </w:t>
      </w:r>
      <w:r w:rsidRPr="00DE1E2A">
        <w:rPr>
          <w:rFonts w:ascii="Book Antiqua" w:hAnsi="Book Antiqua" w:cs="Book Antiqua"/>
          <w:i/>
          <w:iCs/>
          <w:sz w:val="24"/>
          <w:szCs w:val="24"/>
          <w:lang w:val="en-US" w:eastAsia="zh-CN"/>
        </w:rPr>
        <w:t>Burns</w:t>
      </w:r>
      <w:r w:rsidRPr="00DE1E2A">
        <w:rPr>
          <w:rFonts w:ascii="Book Antiqua" w:hAnsi="Book Antiqua" w:cs="Book Antiqua"/>
          <w:sz w:val="24"/>
          <w:szCs w:val="24"/>
          <w:lang w:val="en-US" w:eastAsia="zh-CN"/>
        </w:rPr>
        <w:t xml:space="preserve"> 2000; </w:t>
      </w:r>
      <w:r w:rsidRPr="00DE1E2A">
        <w:rPr>
          <w:rFonts w:ascii="Book Antiqua" w:hAnsi="Book Antiqua" w:cs="Book Antiqua"/>
          <w:b/>
          <w:bCs/>
          <w:sz w:val="24"/>
          <w:szCs w:val="24"/>
          <w:lang w:val="en-US" w:eastAsia="zh-CN"/>
        </w:rPr>
        <w:t>26</w:t>
      </w:r>
      <w:r w:rsidRPr="00DE1E2A">
        <w:rPr>
          <w:rFonts w:ascii="Book Antiqua" w:hAnsi="Book Antiqua" w:cs="Book Antiqua"/>
          <w:sz w:val="24"/>
          <w:szCs w:val="24"/>
          <w:lang w:val="en-US" w:eastAsia="zh-CN"/>
        </w:rPr>
        <w:t>: 289-293 [PMID: 10741597 DOI: 10.1016/S0305-4179(99)00132-1]</w:t>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eastAsia="zh-CN"/>
        </w:rPr>
      </w:pPr>
      <w:r w:rsidRPr="00DE1E2A">
        <w:rPr>
          <w:rFonts w:ascii="Book Antiqua" w:hAnsi="Book Antiqua" w:cs="Book Antiqua"/>
          <w:sz w:val="24"/>
          <w:szCs w:val="24"/>
          <w:lang w:val="en-US" w:eastAsia="zh-CN"/>
        </w:rPr>
        <w:t xml:space="preserve">27 </w:t>
      </w:r>
      <w:r w:rsidRPr="00DE1E2A">
        <w:rPr>
          <w:rFonts w:ascii="Book Antiqua" w:hAnsi="Book Antiqua" w:cs="Book Antiqua"/>
          <w:b/>
          <w:bCs/>
          <w:sz w:val="24"/>
          <w:szCs w:val="24"/>
          <w:lang w:val="en-US" w:eastAsia="zh-CN"/>
        </w:rPr>
        <w:t>Kai-Yang L</w:t>
      </w:r>
      <w:r w:rsidRPr="00DE1E2A">
        <w:rPr>
          <w:rFonts w:ascii="Book Antiqua" w:hAnsi="Book Antiqua" w:cs="Book Antiqua"/>
          <w:sz w:val="24"/>
          <w:szCs w:val="24"/>
          <w:lang w:val="en-US" w:eastAsia="zh-CN"/>
        </w:rPr>
        <w:t xml:space="preserve">, Shi-Hui Z, Hong-Tai T, Yi-Tao J, Zhao-Fan X, Dao-Feng B, Wei L, Guang-Qing W, Guang-Yi W, Shi-Chu X, Da-Sheng C, Bing M, Jian-Rong Z. </w:t>
      </w:r>
      <w:r w:rsidRPr="00DE1E2A">
        <w:rPr>
          <w:rFonts w:ascii="Book Antiqua" w:hAnsi="Book Antiqua" w:cs="Book Antiqua"/>
          <w:sz w:val="24"/>
          <w:szCs w:val="24"/>
          <w:lang w:val="en-US" w:eastAsia="zh-CN"/>
        </w:rPr>
        <w:lastRenderedPageBreak/>
        <w:t xml:space="preserve">The direct hospitalisation costs of paediatric scalds: 2-year results of a prospective case series. </w:t>
      </w:r>
      <w:r w:rsidRPr="00DE1E2A">
        <w:rPr>
          <w:rFonts w:ascii="Book Antiqua" w:hAnsi="Book Antiqua" w:cs="Book Antiqua"/>
          <w:i/>
          <w:iCs/>
          <w:sz w:val="24"/>
          <w:szCs w:val="24"/>
          <w:lang w:val="en-US" w:eastAsia="zh-CN"/>
        </w:rPr>
        <w:t>Burns</w:t>
      </w:r>
      <w:r w:rsidRPr="00DE1E2A">
        <w:rPr>
          <w:rFonts w:ascii="Book Antiqua" w:hAnsi="Book Antiqua" w:cs="Book Antiqua"/>
          <w:sz w:val="24"/>
          <w:szCs w:val="24"/>
          <w:lang w:val="en-US" w:eastAsia="zh-CN"/>
        </w:rPr>
        <w:t xml:space="preserve"> 2009; </w:t>
      </w:r>
      <w:r w:rsidRPr="00DE1E2A">
        <w:rPr>
          <w:rFonts w:ascii="Book Antiqua" w:hAnsi="Book Antiqua" w:cs="Book Antiqua"/>
          <w:b/>
          <w:bCs/>
          <w:sz w:val="24"/>
          <w:szCs w:val="24"/>
          <w:lang w:val="en-US" w:eastAsia="zh-CN"/>
        </w:rPr>
        <w:t>35</w:t>
      </w:r>
      <w:r w:rsidRPr="00DE1E2A">
        <w:rPr>
          <w:rFonts w:ascii="Book Antiqua" w:hAnsi="Book Antiqua" w:cs="Book Antiqua"/>
          <w:sz w:val="24"/>
          <w:szCs w:val="24"/>
          <w:lang w:val="en-US" w:eastAsia="zh-CN"/>
        </w:rPr>
        <w:t>: 738-745 [PMID: 19304397 DOI: 10.1016/j.burns.2008.12.004]</w:t>
      </w:r>
    </w:p>
    <w:p w:rsidR="00A932AF" w:rsidRDefault="00A932AF" w:rsidP="00DE1E2A">
      <w:pPr>
        <w:adjustRightInd w:val="0"/>
        <w:snapToGrid w:val="0"/>
        <w:spacing w:after="0" w:line="360" w:lineRule="auto"/>
        <w:jc w:val="both"/>
        <w:rPr>
          <w:rFonts w:ascii="Book Antiqua" w:hAnsi="Book Antiqua" w:cs="Book Antiqua"/>
          <w:b/>
          <w:bCs/>
          <w:sz w:val="24"/>
          <w:szCs w:val="24"/>
          <w:lang w:val="en-US" w:eastAsia="zh-CN"/>
        </w:rPr>
      </w:pPr>
    </w:p>
    <w:p w:rsidR="00A932AF" w:rsidRPr="00ED502E" w:rsidRDefault="00A932AF" w:rsidP="003D71F7">
      <w:pPr>
        <w:spacing w:line="360" w:lineRule="auto"/>
        <w:rPr>
          <w:rFonts w:ascii="Book Antiqua" w:hAnsi="Book Antiqua" w:cs="Book Antiqua"/>
          <w:b/>
          <w:bCs/>
          <w:sz w:val="24"/>
          <w:szCs w:val="24"/>
          <w:lang w:val="en-US" w:eastAsia="zh-CN"/>
        </w:rPr>
      </w:pPr>
      <w:r w:rsidRPr="00ED502E">
        <w:rPr>
          <w:rFonts w:ascii="Book Antiqua" w:hAnsi="Book Antiqua" w:cs="Book Antiqua"/>
          <w:b/>
          <w:bCs/>
          <w:sz w:val="24"/>
          <w:szCs w:val="24"/>
          <w:lang w:val="en-US" w:eastAsia="zh-CN"/>
        </w:rPr>
        <w:t>P-Reviewer</w:t>
      </w:r>
      <w:r w:rsidRPr="00ED502E">
        <w:rPr>
          <w:rFonts w:ascii="Book Antiqua" w:hAnsi="Book Antiqua" w:cs="Book Antiqua"/>
          <w:color w:val="000000"/>
          <w:sz w:val="24"/>
          <w:szCs w:val="24"/>
          <w:shd w:val="clear" w:color="auto" w:fill="FFFFFF"/>
          <w:lang w:val="en-US"/>
        </w:rPr>
        <w:t xml:space="preserve"> Lin</w:t>
      </w:r>
      <w:r w:rsidRPr="00ED502E">
        <w:rPr>
          <w:rFonts w:ascii="Book Antiqua" w:hAnsi="Book Antiqua" w:cs="Book Antiqua"/>
          <w:color w:val="000000"/>
          <w:sz w:val="24"/>
          <w:szCs w:val="24"/>
          <w:shd w:val="clear" w:color="auto" w:fill="FFFFFF"/>
          <w:lang w:val="en-US" w:eastAsia="zh-CN"/>
        </w:rPr>
        <w:t xml:space="preserve"> </w:t>
      </w:r>
      <w:r w:rsidRPr="00ED502E">
        <w:rPr>
          <w:rFonts w:ascii="Book Antiqua" w:hAnsi="Book Antiqua" w:cs="Book Antiqua"/>
          <w:color w:val="000000"/>
          <w:sz w:val="24"/>
          <w:szCs w:val="24"/>
          <w:shd w:val="clear" w:color="auto" w:fill="FFFFFF"/>
          <w:lang w:val="en-US"/>
        </w:rPr>
        <w:t>DK  Sun</w:t>
      </w:r>
      <w:r w:rsidRPr="00ED502E">
        <w:rPr>
          <w:rFonts w:ascii="Book Antiqua" w:hAnsi="Book Antiqua" w:cs="Book Antiqua"/>
          <w:color w:val="000000"/>
          <w:sz w:val="24"/>
          <w:szCs w:val="24"/>
          <w:shd w:val="clear" w:color="auto" w:fill="FFFFFF"/>
          <w:lang w:val="en-US" w:eastAsia="zh-CN"/>
        </w:rPr>
        <w:t xml:space="preserve"> </w:t>
      </w:r>
      <w:r w:rsidRPr="00ED502E">
        <w:rPr>
          <w:rFonts w:ascii="Book Antiqua" w:hAnsi="Book Antiqua" w:cs="Book Antiqua"/>
          <w:color w:val="000000"/>
          <w:sz w:val="24"/>
          <w:szCs w:val="24"/>
          <w:shd w:val="clear" w:color="auto" w:fill="FFFFFF"/>
          <w:lang w:val="en-US"/>
        </w:rPr>
        <w:t>Z</w:t>
      </w:r>
      <w:r w:rsidRPr="00ED502E">
        <w:rPr>
          <w:rFonts w:ascii="Book Antiqua" w:hAnsi="Book Antiqua" w:cs="Book Antiqua"/>
          <w:color w:val="000000"/>
          <w:sz w:val="24"/>
          <w:szCs w:val="24"/>
          <w:shd w:val="clear" w:color="auto" w:fill="FFFFFF"/>
          <w:lang w:val="en-US" w:eastAsia="zh-CN"/>
        </w:rPr>
        <w:t>H</w:t>
      </w:r>
      <w:r w:rsidRPr="00ED502E">
        <w:rPr>
          <w:rFonts w:ascii="Book Antiqua" w:hAnsi="Book Antiqua" w:cs="Book Antiqua"/>
          <w:b/>
          <w:bCs/>
          <w:sz w:val="24"/>
          <w:szCs w:val="24"/>
          <w:lang w:val="en-US" w:eastAsia="zh-CN"/>
        </w:rPr>
        <w:t xml:space="preserve">  S-Editor  </w:t>
      </w:r>
      <w:r w:rsidRPr="00ED502E">
        <w:rPr>
          <w:rFonts w:ascii="Book Antiqua" w:hAnsi="Book Antiqua" w:cs="Book Antiqua"/>
          <w:sz w:val="24"/>
          <w:szCs w:val="24"/>
          <w:lang w:val="en-US" w:eastAsia="zh-CN"/>
        </w:rPr>
        <w:t xml:space="preserve">Huang XZ </w:t>
      </w:r>
      <w:r w:rsidRPr="00ED502E">
        <w:rPr>
          <w:rFonts w:ascii="Book Antiqua" w:hAnsi="Book Antiqua" w:cs="Book Antiqua"/>
          <w:b/>
          <w:bCs/>
          <w:sz w:val="24"/>
          <w:szCs w:val="24"/>
          <w:lang w:val="en-US" w:eastAsia="zh-CN"/>
        </w:rPr>
        <w:t xml:space="preserve">     L-Editor    E-Editor</w:t>
      </w:r>
    </w:p>
    <w:p w:rsidR="00A932AF" w:rsidRPr="00ED502E" w:rsidRDefault="00A932AF" w:rsidP="00DE1E2A">
      <w:pPr>
        <w:adjustRightInd w:val="0"/>
        <w:snapToGrid w:val="0"/>
        <w:spacing w:after="0" w:line="360" w:lineRule="auto"/>
        <w:jc w:val="both"/>
        <w:rPr>
          <w:rFonts w:ascii="Book Antiqua" w:hAnsi="Book Antiqua" w:cs="Book Antiqua"/>
          <w:b/>
          <w:bCs/>
          <w:sz w:val="24"/>
          <w:szCs w:val="24"/>
          <w:lang w:val="en-US" w:eastAsia="zh-CN"/>
        </w:rPr>
      </w:pPr>
    </w:p>
    <w:p w:rsidR="00A932AF" w:rsidRPr="00DE1E2A" w:rsidRDefault="00A932AF" w:rsidP="00DE1E2A">
      <w:pPr>
        <w:adjustRightInd w:val="0"/>
        <w:snapToGrid w:val="0"/>
        <w:spacing w:after="0" w:line="360" w:lineRule="auto"/>
        <w:jc w:val="both"/>
        <w:rPr>
          <w:rFonts w:ascii="Book Antiqua" w:hAnsi="Book Antiqua" w:cs="Book Antiqua"/>
          <w:b/>
          <w:bCs/>
          <w:sz w:val="24"/>
          <w:szCs w:val="24"/>
          <w:lang w:val="en-US"/>
        </w:rPr>
      </w:pPr>
    </w:p>
    <w:p w:rsidR="00A932AF" w:rsidRDefault="00A932AF" w:rsidP="00DE1E2A">
      <w:pPr>
        <w:adjustRightInd w:val="0"/>
        <w:snapToGrid w:val="0"/>
        <w:spacing w:after="0" w:line="360" w:lineRule="auto"/>
        <w:jc w:val="both"/>
        <w:rPr>
          <w:rFonts w:ascii="Book Antiqua" w:hAnsi="Book Antiqua" w:cs="Book Antiqua"/>
          <w:b/>
          <w:bCs/>
          <w:sz w:val="24"/>
          <w:szCs w:val="24"/>
          <w:lang w:val="en-US"/>
        </w:rPr>
        <w:sectPr w:rsidR="00A932AF" w:rsidSect="00990C8E">
          <w:pgSz w:w="11906" w:h="16838"/>
          <w:pgMar w:top="1440" w:right="1800" w:bottom="1440" w:left="1800" w:header="708" w:footer="708" w:gutter="0"/>
          <w:cols w:space="708"/>
          <w:docGrid w:linePitch="360"/>
        </w:sectPr>
      </w:pPr>
    </w:p>
    <w:p w:rsidR="00A932AF" w:rsidRPr="00766EBF" w:rsidRDefault="00A932AF" w:rsidP="00D97367">
      <w:pPr>
        <w:adjustRightInd w:val="0"/>
        <w:snapToGrid w:val="0"/>
        <w:spacing w:after="0" w:line="360" w:lineRule="auto"/>
        <w:jc w:val="both"/>
        <w:rPr>
          <w:rFonts w:ascii="Book Antiqua" w:hAnsi="Book Antiqua" w:cs="Book Antiqua"/>
          <w:sz w:val="24"/>
          <w:szCs w:val="24"/>
          <w:lang w:val="en-US" w:eastAsia="zh-CN"/>
        </w:rPr>
      </w:pPr>
      <w:r w:rsidRPr="005412DE">
        <w:rPr>
          <w:rFonts w:ascii="Book Antiqua" w:hAnsi="Book Antiqua" w:cs="Book Antiqua"/>
          <w:b/>
          <w:bCs/>
          <w:sz w:val="24"/>
          <w:szCs w:val="24"/>
          <w:lang w:val="en-US"/>
        </w:rPr>
        <w:lastRenderedPageBreak/>
        <w:t xml:space="preserve">Figure </w:t>
      </w:r>
      <w:r w:rsidRPr="005412DE">
        <w:rPr>
          <w:rFonts w:ascii="Book Antiqua" w:hAnsi="Book Antiqua" w:cs="Book Antiqua"/>
          <w:b/>
          <w:bCs/>
          <w:sz w:val="24"/>
          <w:szCs w:val="24"/>
          <w:lang w:val="en-US" w:eastAsia="zh-CN"/>
        </w:rPr>
        <w:t xml:space="preserve">1 </w:t>
      </w:r>
      <w:r w:rsidRPr="005412DE">
        <w:rPr>
          <w:rFonts w:ascii="Book Antiqua" w:hAnsi="Book Antiqua" w:cs="Book Antiqua"/>
          <w:b/>
          <w:bCs/>
          <w:sz w:val="24"/>
          <w:szCs w:val="24"/>
          <w:lang w:val="en-US"/>
        </w:rPr>
        <w:t>O</w:t>
      </w:r>
      <w:r w:rsidRPr="005412DE">
        <w:rPr>
          <w:rFonts w:ascii="Book Antiqua" w:hAnsi="Book Antiqua" w:cs="Book Antiqua"/>
          <w:b/>
          <w:bCs/>
          <w:sz w:val="24"/>
          <w:szCs w:val="24"/>
          <w:lang w:val="en-US" w:eastAsia="zh-CN"/>
        </w:rPr>
        <w:t>u</w:t>
      </w:r>
      <w:r w:rsidRPr="005412DE">
        <w:rPr>
          <w:rFonts w:ascii="Book Antiqua" w:hAnsi="Book Antiqua" w:cs="Book Antiqua"/>
          <w:b/>
          <w:bCs/>
          <w:sz w:val="24"/>
          <w:szCs w:val="24"/>
          <w:lang w:val="en-US"/>
        </w:rPr>
        <w:t>r technique procedures</w:t>
      </w:r>
      <w:r w:rsidRPr="005412DE">
        <w:rPr>
          <w:rFonts w:ascii="Book Antiqua" w:hAnsi="Book Antiqua" w:cs="Book Antiqua"/>
          <w:b/>
          <w:bCs/>
          <w:sz w:val="24"/>
          <w:szCs w:val="24"/>
          <w:lang w:val="en-US" w:eastAsia="zh-CN"/>
        </w:rPr>
        <w:t xml:space="preserve">. </w:t>
      </w:r>
      <w:r w:rsidRPr="00766EBF">
        <w:rPr>
          <w:rFonts w:ascii="Book Antiqua" w:hAnsi="Book Antiqua" w:cs="Book Antiqua"/>
          <w:sz w:val="24"/>
          <w:szCs w:val="24"/>
          <w:lang w:val="en-US" w:eastAsia="zh-CN"/>
        </w:rPr>
        <w:t xml:space="preserve">A: </w:t>
      </w:r>
      <w:r w:rsidRPr="00766EBF">
        <w:rPr>
          <w:rFonts w:ascii="Book Antiqua" w:hAnsi="Book Antiqua" w:cs="Book Antiqua"/>
          <w:sz w:val="24"/>
          <w:szCs w:val="24"/>
          <w:lang w:val="en-US"/>
        </w:rPr>
        <w:t>Donor area (right groin) with the graft designed on it</w:t>
      </w:r>
      <w:r w:rsidRPr="00766EBF">
        <w:rPr>
          <w:rFonts w:ascii="Book Antiqua" w:hAnsi="Book Antiqua" w:cs="Book Antiqua"/>
          <w:sz w:val="24"/>
          <w:szCs w:val="24"/>
          <w:lang w:val="en-US" w:eastAsia="zh-CN"/>
        </w:rPr>
        <w:t>; B: S</w:t>
      </w:r>
      <w:r w:rsidRPr="00766EBF">
        <w:rPr>
          <w:rFonts w:ascii="Book Antiqua" w:hAnsi="Book Antiqua" w:cs="Book Antiqua"/>
          <w:sz w:val="24"/>
          <w:szCs w:val="24"/>
          <w:lang w:val="en-US"/>
        </w:rPr>
        <w:t>plit thickness skin grafts edges elevated (shave excision)</w:t>
      </w:r>
      <w:r w:rsidRPr="00766EBF">
        <w:rPr>
          <w:rFonts w:ascii="Book Antiqua" w:hAnsi="Book Antiqua" w:cs="Book Antiqua"/>
          <w:sz w:val="24"/>
          <w:szCs w:val="24"/>
          <w:lang w:val="en-US" w:eastAsia="zh-CN"/>
        </w:rPr>
        <w:t>; C:</w:t>
      </w:r>
      <w:r w:rsidRPr="00766EBF">
        <w:rPr>
          <w:rFonts w:ascii="Book Antiqua" w:hAnsi="Book Antiqua" w:cs="Book Antiqua"/>
          <w:sz w:val="24"/>
          <w:szCs w:val="24"/>
          <w:lang w:val="en-US"/>
        </w:rPr>
        <w:t xml:space="preserve"> Skin graft separation from the underlying dermis</w:t>
      </w:r>
      <w:r w:rsidRPr="00766EBF">
        <w:rPr>
          <w:rFonts w:ascii="Book Antiqua" w:hAnsi="Book Antiqua" w:cs="Book Antiqua"/>
          <w:sz w:val="24"/>
          <w:szCs w:val="24"/>
          <w:lang w:val="en-US" w:eastAsia="zh-CN"/>
        </w:rPr>
        <w:t>; D:</w:t>
      </w:r>
      <w:r w:rsidRPr="00766EBF">
        <w:rPr>
          <w:rFonts w:ascii="Book Antiqua" w:hAnsi="Book Antiqua" w:cs="Book Antiqua"/>
          <w:sz w:val="24"/>
          <w:szCs w:val="24"/>
          <w:lang w:val="en-US"/>
        </w:rPr>
        <w:t xml:space="preserve"> Moist swab repositioning exerts a gentle pull in a horizontal plane.</w:t>
      </w:r>
    </w:p>
    <w:p w:rsidR="00A932AF" w:rsidRPr="00D97367" w:rsidRDefault="00A932AF" w:rsidP="00DE1E2A">
      <w:pPr>
        <w:adjustRightInd w:val="0"/>
        <w:snapToGrid w:val="0"/>
        <w:spacing w:after="0" w:line="360" w:lineRule="auto"/>
        <w:jc w:val="both"/>
        <w:rPr>
          <w:rFonts w:ascii="Book Antiqua" w:hAnsi="Book Antiqua" w:cs="Book Antiqua"/>
          <w:b/>
          <w:bCs/>
          <w:sz w:val="24"/>
          <w:szCs w:val="24"/>
          <w:lang w:val="en-US" w:eastAsia="zh-CN"/>
        </w:rPr>
      </w:pPr>
    </w:p>
    <w:p w:rsidR="00A932AF" w:rsidRPr="003D71F7" w:rsidRDefault="00A932AF" w:rsidP="00DE1E2A">
      <w:pPr>
        <w:adjustRightInd w:val="0"/>
        <w:snapToGrid w:val="0"/>
        <w:spacing w:after="0" w:line="360" w:lineRule="auto"/>
        <w:jc w:val="both"/>
        <w:rPr>
          <w:rFonts w:ascii="Book Antiqua" w:hAnsi="Book Antiqua" w:cs="Book Antiqua"/>
          <w:b/>
          <w:bCs/>
          <w:sz w:val="24"/>
          <w:szCs w:val="24"/>
          <w:lang w:val="en-US" w:eastAsia="zh-CN"/>
        </w:rPr>
      </w:pPr>
      <w:r>
        <w:rPr>
          <w:rFonts w:ascii="Book Antiqua" w:hAnsi="Book Antiqua" w:cs="Book Antiqua"/>
          <w:b/>
          <w:bCs/>
          <w:sz w:val="24"/>
          <w:szCs w:val="24"/>
          <w:lang w:val="en-US" w:eastAsia="zh-CN"/>
        </w:rPr>
        <w:t>A</w:t>
      </w:r>
    </w:p>
    <w:p w:rsidR="00A932AF" w:rsidRPr="00DE1E2A" w:rsidRDefault="000E67DD" w:rsidP="00DE1E2A">
      <w:pPr>
        <w:adjustRightInd w:val="0"/>
        <w:snapToGrid w:val="0"/>
        <w:spacing w:after="0" w:line="360" w:lineRule="auto"/>
        <w:jc w:val="both"/>
        <w:rPr>
          <w:rFonts w:ascii="Book Antiqua" w:hAnsi="Book Antiqua" w:cs="Book Antiqua"/>
          <w:sz w:val="24"/>
          <w:szCs w:val="24"/>
          <w:lang w:val="en-US"/>
        </w:rPr>
      </w:pPr>
      <w:r>
        <w:rPr>
          <w:rFonts w:ascii="Book Antiqua" w:hAnsi="Book Antiqua" w:cs="Book Antiqua"/>
          <w:noProof/>
          <w:sz w:val="24"/>
          <w:szCs w:val="24"/>
          <w:lang w:val="en-US" w:eastAsia="zh-CN"/>
        </w:rPr>
        <w:drawing>
          <wp:inline distT="0" distB="0" distL="0" distR="0">
            <wp:extent cx="5219065" cy="3916680"/>
            <wp:effectExtent l="0" t="0" r="635"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065" cy="3916680"/>
                    </a:xfrm>
                    <a:prstGeom prst="rect">
                      <a:avLst/>
                    </a:prstGeom>
                    <a:noFill/>
                    <a:ln>
                      <a:noFill/>
                    </a:ln>
                  </pic:spPr>
                </pic:pic>
              </a:graphicData>
            </a:graphic>
          </wp:inline>
        </w:drawing>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r>
        <w:rPr>
          <w:rFonts w:ascii="Book Antiqua" w:hAnsi="Book Antiqua" w:cs="Book Antiqua"/>
          <w:sz w:val="24"/>
          <w:szCs w:val="24"/>
          <w:lang w:val="en-US" w:eastAsia="zh-CN"/>
        </w:rPr>
        <w:t>B</w:t>
      </w:r>
    </w:p>
    <w:p w:rsidR="00A932AF" w:rsidRPr="003D71F7"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DE1E2A" w:rsidRDefault="000E67DD" w:rsidP="00DE1E2A">
      <w:pPr>
        <w:adjustRightInd w:val="0"/>
        <w:snapToGrid w:val="0"/>
        <w:spacing w:after="0" w:line="360" w:lineRule="auto"/>
        <w:jc w:val="both"/>
        <w:rPr>
          <w:rFonts w:ascii="Book Antiqua" w:hAnsi="Book Antiqua" w:cs="Book Antiqua"/>
          <w:sz w:val="24"/>
          <w:szCs w:val="24"/>
          <w:lang w:val="en-US"/>
        </w:rPr>
      </w:pPr>
      <w:r>
        <w:rPr>
          <w:rFonts w:ascii="Book Antiqua" w:hAnsi="Book Antiqua" w:cs="Book Antiqua"/>
          <w:noProof/>
          <w:sz w:val="24"/>
          <w:szCs w:val="24"/>
          <w:lang w:val="en-US" w:eastAsia="zh-CN"/>
        </w:rPr>
        <w:drawing>
          <wp:inline distT="0" distB="0" distL="0" distR="0">
            <wp:extent cx="5219065" cy="3916680"/>
            <wp:effectExtent l="0" t="0" r="635"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065" cy="3916680"/>
                    </a:xfrm>
                    <a:prstGeom prst="rect">
                      <a:avLst/>
                    </a:prstGeom>
                    <a:noFill/>
                    <a:ln>
                      <a:noFill/>
                    </a:ln>
                  </pic:spPr>
                </pic:pic>
              </a:graphicData>
            </a:graphic>
          </wp:inline>
        </w:drawing>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r>
        <w:rPr>
          <w:rFonts w:ascii="Book Antiqua" w:hAnsi="Book Antiqua" w:cs="Book Antiqua"/>
          <w:sz w:val="24"/>
          <w:szCs w:val="24"/>
          <w:lang w:val="en-US" w:eastAsia="zh-CN"/>
        </w:rPr>
        <w:t>C</w:t>
      </w: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3D71F7"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DE1E2A" w:rsidRDefault="000E67DD" w:rsidP="00DE1E2A">
      <w:pPr>
        <w:adjustRightInd w:val="0"/>
        <w:snapToGrid w:val="0"/>
        <w:spacing w:after="0" w:line="360" w:lineRule="auto"/>
        <w:jc w:val="both"/>
        <w:rPr>
          <w:rFonts w:ascii="Book Antiqua" w:hAnsi="Book Antiqua" w:cs="Book Antiqua"/>
          <w:sz w:val="24"/>
          <w:szCs w:val="24"/>
          <w:lang w:val="en-US"/>
        </w:rPr>
      </w:pPr>
      <w:r>
        <w:rPr>
          <w:rFonts w:ascii="Book Antiqua" w:hAnsi="Book Antiqua" w:cs="Book Antiqua"/>
          <w:noProof/>
          <w:sz w:val="24"/>
          <w:szCs w:val="24"/>
          <w:lang w:val="en-US" w:eastAsia="zh-CN"/>
        </w:rPr>
        <w:drawing>
          <wp:inline distT="0" distB="0" distL="0" distR="0">
            <wp:extent cx="5219065" cy="3916680"/>
            <wp:effectExtent l="0" t="0" r="635"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065" cy="3916680"/>
                    </a:xfrm>
                    <a:prstGeom prst="rect">
                      <a:avLst/>
                    </a:prstGeom>
                    <a:noFill/>
                    <a:ln>
                      <a:noFill/>
                    </a:ln>
                  </pic:spPr>
                </pic:pic>
              </a:graphicData>
            </a:graphic>
          </wp:inline>
        </w:drawing>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Default="00A932AF" w:rsidP="00DE1E2A">
      <w:pPr>
        <w:adjustRightInd w:val="0"/>
        <w:snapToGrid w:val="0"/>
        <w:spacing w:after="0" w:line="360" w:lineRule="auto"/>
        <w:jc w:val="both"/>
        <w:rPr>
          <w:rFonts w:ascii="Book Antiqua" w:hAnsi="Book Antiqua" w:cs="Book Antiqua"/>
          <w:sz w:val="24"/>
          <w:szCs w:val="24"/>
          <w:lang w:val="en-US" w:eastAsia="zh-CN"/>
        </w:rPr>
      </w:pPr>
      <w:r>
        <w:rPr>
          <w:rFonts w:ascii="Book Antiqua" w:hAnsi="Book Antiqua" w:cs="Book Antiqua"/>
          <w:sz w:val="24"/>
          <w:szCs w:val="24"/>
          <w:lang w:val="en-US" w:eastAsia="zh-CN"/>
        </w:rPr>
        <w:t>D</w:t>
      </w:r>
    </w:p>
    <w:p w:rsidR="00A932AF" w:rsidRPr="003D71F7" w:rsidRDefault="00A932AF" w:rsidP="00DE1E2A">
      <w:pPr>
        <w:adjustRightInd w:val="0"/>
        <w:snapToGrid w:val="0"/>
        <w:spacing w:after="0" w:line="360" w:lineRule="auto"/>
        <w:jc w:val="both"/>
        <w:rPr>
          <w:rFonts w:ascii="Book Antiqua" w:hAnsi="Book Antiqua" w:cs="Book Antiqua"/>
          <w:sz w:val="24"/>
          <w:szCs w:val="24"/>
          <w:lang w:val="en-US" w:eastAsia="zh-CN"/>
        </w:rPr>
      </w:pPr>
    </w:p>
    <w:p w:rsidR="00A932AF" w:rsidRPr="00DE1E2A" w:rsidRDefault="000E67DD" w:rsidP="00DE1E2A">
      <w:pPr>
        <w:adjustRightInd w:val="0"/>
        <w:snapToGrid w:val="0"/>
        <w:spacing w:after="0" w:line="360" w:lineRule="auto"/>
        <w:jc w:val="both"/>
        <w:rPr>
          <w:rFonts w:ascii="Book Antiqua" w:hAnsi="Book Antiqua" w:cs="Book Antiqua"/>
          <w:sz w:val="24"/>
          <w:szCs w:val="24"/>
          <w:lang w:val="en-US"/>
        </w:rPr>
      </w:pPr>
      <w:r>
        <w:rPr>
          <w:rFonts w:ascii="Book Antiqua" w:hAnsi="Book Antiqua" w:cs="Book Antiqua"/>
          <w:noProof/>
          <w:sz w:val="24"/>
          <w:szCs w:val="24"/>
          <w:lang w:val="en-US" w:eastAsia="zh-CN"/>
        </w:rPr>
        <w:drawing>
          <wp:inline distT="0" distB="0" distL="0" distR="0">
            <wp:extent cx="5219065" cy="3916680"/>
            <wp:effectExtent l="0" t="0" r="635"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065" cy="3916680"/>
                    </a:xfrm>
                    <a:prstGeom prst="rect">
                      <a:avLst/>
                    </a:prstGeom>
                    <a:noFill/>
                    <a:ln>
                      <a:noFill/>
                    </a:ln>
                  </pic:spPr>
                </pic:pic>
              </a:graphicData>
            </a:graphic>
          </wp:inline>
        </w:drawing>
      </w:r>
    </w:p>
    <w:p w:rsidR="00A932AF" w:rsidRPr="00DE1E2A" w:rsidRDefault="00A932AF" w:rsidP="00DE1E2A">
      <w:pPr>
        <w:adjustRightInd w:val="0"/>
        <w:snapToGrid w:val="0"/>
        <w:spacing w:after="0" w:line="360" w:lineRule="auto"/>
        <w:jc w:val="both"/>
        <w:rPr>
          <w:rFonts w:ascii="Book Antiqua" w:hAnsi="Book Antiqua" w:cs="Book Antiqua"/>
          <w:sz w:val="24"/>
          <w:szCs w:val="24"/>
          <w:lang w:val="en-US"/>
        </w:rPr>
      </w:pPr>
    </w:p>
    <w:sectPr w:rsidR="00A932AF" w:rsidRPr="00DE1E2A" w:rsidSect="00990C8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864" w:rsidRDefault="00B22864" w:rsidP="003D71F7">
      <w:pPr>
        <w:spacing w:after="0" w:line="240" w:lineRule="auto"/>
        <w:rPr>
          <w:rFonts w:cs="Times New Roman"/>
        </w:rPr>
      </w:pPr>
      <w:r>
        <w:rPr>
          <w:rFonts w:cs="Times New Roman"/>
        </w:rPr>
        <w:separator/>
      </w:r>
    </w:p>
  </w:endnote>
  <w:endnote w:type="continuationSeparator" w:id="0">
    <w:p w:rsidR="00B22864" w:rsidRDefault="00B22864" w:rsidP="003D71F7">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864" w:rsidRDefault="00B22864" w:rsidP="003D71F7">
      <w:pPr>
        <w:spacing w:after="0" w:line="240" w:lineRule="auto"/>
        <w:rPr>
          <w:rFonts w:cs="Times New Roman"/>
        </w:rPr>
      </w:pPr>
      <w:r>
        <w:rPr>
          <w:rFonts w:cs="Times New Roman"/>
        </w:rPr>
        <w:separator/>
      </w:r>
    </w:p>
  </w:footnote>
  <w:footnote w:type="continuationSeparator" w:id="0">
    <w:p w:rsidR="00B22864" w:rsidRDefault="00B22864" w:rsidP="003D71F7">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C27C5"/>
    <w:multiLevelType w:val="multilevel"/>
    <w:tmpl w:val="E0D6F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786F7F20"/>
    <w:multiLevelType w:val="hybridMultilevel"/>
    <w:tmpl w:val="57E67BEA"/>
    <w:lvl w:ilvl="0" w:tplc="0408000F">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DF7"/>
    <w:rsid w:val="00001E99"/>
    <w:rsid w:val="0001055A"/>
    <w:rsid w:val="00015578"/>
    <w:rsid w:val="00056EB4"/>
    <w:rsid w:val="00060778"/>
    <w:rsid w:val="00072A7C"/>
    <w:rsid w:val="000A04EC"/>
    <w:rsid w:val="000A6B52"/>
    <w:rsid w:val="000B42E3"/>
    <w:rsid w:val="000B6968"/>
    <w:rsid w:val="000D11E6"/>
    <w:rsid w:val="000E67DD"/>
    <w:rsid w:val="00122E25"/>
    <w:rsid w:val="00162CDD"/>
    <w:rsid w:val="001637B6"/>
    <w:rsid w:val="001B09D5"/>
    <w:rsid w:val="001C06E4"/>
    <w:rsid w:val="001D157B"/>
    <w:rsid w:val="001D7705"/>
    <w:rsid w:val="001E573F"/>
    <w:rsid w:val="002001AB"/>
    <w:rsid w:val="0023411A"/>
    <w:rsid w:val="002445CA"/>
    <w:rsid w:val="0025397B"/>
    <w:rsid w:val="002570AA"/>
    <w:rsid w:val="00267A33"/>
    <w:rsid w:val="00276E75"/>
    <w:rsid w:val="00285980"/>
    <w:rsid w:val="002B3031"/>
    <w:rsid w:val="002D41CC"/>
    <w:rsid w:val="002D5C59"/>
    <w:rsid w:val="002E23CC"/>
    <w:rsid w:val="002F298F"/>
    <w:rsid w:val="002F2C18"/>
    <w:rsid w:val="003236CD"/>
    <w:rsid w:val="003275B9"/>
    <w:rsid w:val="003464B4"/>
    <w:rsid w:val="00347A10"/>
    <w:rsid w:val="003500B7"/>
    <w:rsid w:val="00352328"/>
    <w:rsid w:val="00362144"/>
    <w:rsid w:val="00380A3F"/>
    <w:rsid w:val="003A5A8F"/>
    <w:rsid w:val="003B0F3F"/>
    <w:rsid w:val="003C1CD0"/>
    <w:rsid w:val="003C487B"/>
    <w:rsid w:val="003D2C0F"/>
    <w:rsid w:val="003D57C1"/>
    <w:rsid w:val="003D6FE0"/>
    <w:rsid w:val="003D71F7"/>
    <w:rsid w:val="003E158F"/>
    <w:rsid w:val="003E6B88"/>
    <w:rsid w:val="0040049D"/>
    <w:rsid w:val="004132FC"/>
    <w:rsid w:val="00421195"/>
    <w:rsid w:val="004942D6"/>
    <w:rsid w:val="004B3113"/>
    <w:rsid w:val="004B7C90"/>
    <w:rsid w:val="004C0E90"/>
    <w:rsid w:val="004E74D4"/>
    <w:rsid w:val="004F6A2D"/>
    <w:rsid w:val="00505619"/>
    <w:rsid w:val="00506637"/>
    <w:rsid w:val="00517BF8"/>
    <w:rsid w:val="005412DE"/>
    <w:rsid w:val="0054467E"/>
    <w:rsid w:val="00547FC1"/>
    <w:rsid w:val="00591546"/>
    <w:rsid w:val="005B39E4"/>
    <w:rsid w:val="005D1226"/>
    <w:rsid w:val="005D3C1B"/>
    <w:rsid w:val="005E18D3"/>
    <w:rsid w:val="005E2E58"/>
    <w:rsid w:val="00601C87"/>
    <w:rsid w:val="00621A70"/>
    <w:rsid w:val="006255A8"/>
    <w:rsid w:val="00662941"/>
    <w:rsid w:val="0066591F"/>
    <w:rsid w:val="0067403D"/>
    <w:rsid w:val="006818F0"/>
    <w:rsid w:val="006850D4"/>
    <w:rsid w:val="00692C3B"/>
    <w:rsid w:val="006F23C0"/>
    <w:rsid w:val="006F2B05"/>
    <w:rsid w:val="007011FC"/>
    <w:rsid w:val="007014CC"/>
    <w:rsid w:val="00721CC5"/>
    <w:rsid w:val="00725A16"/>
    <w:rsid w:val="0074014E"/>
    <w:rsid w:val="00742E3E"/>
    <w:rsid w:val="007445BF"/>
    <w:rsid w:val="00756011"/>
    <w:rsid w:val="00766EBF"/>
    <w:rsid w:val="007671A9"/>
    <w:rsid w:val="007939E8"/>
    <w:rsid w:val="007A0111"/>
    <w:rsid w:val="007D4C79"/>
    <w:rsid w:val="007D6A5C"/>
    <w:rsid w:val="007F03A8"/>
    <w:rsid w:val="007F2C4A"/>
    <w:rsid w:val="00801A51"/>
    <w:rsid w:val="00816153"/>
    <w:rsid w:val="00867361"/>
    <w:rsid w:val="00871C12"/>
    <w:rsid w:val="008941F0"/>
    <w:rsid w:val="00897DE6"/>
    <w:rsid w:val="008A5BCF"/>
    <w:rsid w:val="008E5877"/>
    <w:rsid w:val="008F5D8F"/>
    <w:rsid w:val="00922987"/>
    <w:rsid w:val="00934563"/>
    <w:rsid w:val="0093474B"/>
    <w:rsid w:val="009509BC"/>
    <w:rsid w:val="00953C17"/>
    <w:rsid w:val="00960B00"/>
    <w:rsid w:val="00965E8A"/>
    <w:rsid w:val="00990C8E"/>
    <w:rsid w:val="009A5A27"/>
    <w:rsid w:val="009A7591"/>
    <w:rsid w:val="009B0FF9"/>
    <w:rsid w:val="009E7B18"/>
    <w:rsid w:val="009F2BF0"/>
    <w:rsid w:val="00A41D03"/>
    <w:rsid w:val="00A45C67"/>
    <w:rsid w:val="00A463E7"/>
    <w:rsid w:val="00A515C3"/>
    <w:rsid w:val="00A567D4"/>
    <w:rsid w:val="00A575C1"/>
    <w:rsid w:val="00A872A6"/>
    <w:rsid w:val="00A87AB7"/>
    <w:rsid w:val="00A932AF"/>
    <w:rsid w:val="00A97AEB"/>
    <w:rsid w:val="00AA2D44"/>
    <w:rsid w:val="00AB3E8C"/>
    <w:rsid w:val="00AB7A12"/>
    <w:rsid w:val="00AD48B0"/>
    <w:rsid w:val="00AE754E"/>
    <w:rsid w:val="00B120D4"/>
    <w:rsid w:val="00B22864"/>
    <w:rsid w:val="00B351E5"/>
    <w:rsid w:val="00B72474"/>
    <w:rsid w:val="00B724DF"/>
    <w:rsid w:val="00B91BBB"/>
    <w:rsid w:val="00BA26F9"/>
    <w:rsid w:val="00BC36F3"/>
    <w:rsid w:val="00BC6BCB"/>
    <w:rsid w:val="00BF1ED1"/>
    <w:rsid w:val="00C003D9"/>
    <w:rsid w:val="00C23852"/>
    <w:rsid w:val="00C30BF0"/>
    <w:rsid w:val="00C446CB"/>
    <w:rsid w:val="00C606C4"/>
    <w:rsid w:val="00C74B87"/>
    <w:rsid w:val="00CA1627"/>
    <w:rsid w:val="00CA4A0F"/>
    <w:rsid w:val="00CA783E"/>
    <w:rsid w:val="00CB04DB"/>
    <w:rsid w:val="00CC0A63"/>
    <w:rsid w:val="00CF59FA"/>
    <w:rsid w:val="00D044E9"/>
    <w:rsid w:val="00D065F7"/>
    <w:rsid w:val="00D07545"/>
    <w:rsid w:val="00D10ABB"/>
    <w:rsid w:val="00D17BA2"/>
    <w:rsid w:val="00D377C5"/>
    <w:rsid w:val="00D47E30"/>
    <w:rsid w:val="00D50A4F"/>
    <w:rsid w:val="00D66465"/>
    <w:rsid w:val="00D8291C"/>
    <w:rsid w:val="00D911AA"/>
    <w:rsid w:val="00D934D9"/>
    <w:rsid w:val="00D97367"/>
    <w:rsid w:val="00DB0580"/>
    <w:rsid w:val="00DC3BCF"/>
    <w:rsid w:val="00DD78AC"/>
    <w:rsid w:val="00DE1E2A"/>
    <w:rsid w:val="00E130E7"/>
    <w:rsid w:val="00E14BE5"/>
    <w:rsid w:val="00E72BCB"/>
    <w:rsid w:val="00E77FE8"/>
    <w:rsid w:val="00E80A57"/>
    <w:rsid w:val="00E83DF7"/>
    <w:rsid w:val="00EA31BE"/>
    <w:rsid w:val="00EC2651"/>
    <w:rsid w:val="00ED497D"/>
    <w:rsid w:val="00ED502E"/>
    <w:rsid w:val="00EF27E9"/>
    <w:rsid w:val="00F5324B"/>
    <w:rsid w:val="00F540BB"/>
    <w:rsid w:val="00F542B0"/>
    <w:rsid w:val="00F86BDF"/>
    <w:rsid w:val="00F9617D"/>
    <w:rsid w:val="00F96FD3"/>
    <w:rsid w:val="00FA50F3"/>
    <w:rsid w:val="00FB39D8"/>
    <w:rsid w:val="00FB7B95"/>
    <w:rsid w:val="00FD3529"/>
    <w:rsid w:val="00FE2AFE"/>
    <w:rsid w:val="00FE5BF6"/>
    <w:rsid w:val="00FF4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B87"/>
    <w:pPr>
      <w:spacing w:after="200" w:line="276" w:lineRule="auto"/>
    </w:pPr>
    <w:rPr>
      <w:rFonts w:cs="Calibri"/>
      <w:kern w:val="0"/>
      <w:sz w:val="22"/>
      <w:lang w:val="el-GR" w:eastAsia="en-US"/>
    </w:rPr>
  </w:style>
  <w:style w:type="paragraph" w:styleId="1">
    <w:name w:val="heading 1"/>
    <w:basedOn w:val="a"/>
    <w:next w:val="a"/>
    <w:link w:val="1Char"/>
    <w:uiPriority w:val="99"/>
    <w:qFormat/>
    <w:rsid w:val="003464B4"/>
    <w:pPr>
      <w:keepNext/>
      <w:keepLines/>
      <w:spacing w:before="480" w:after="0"/>
      <w:outlineLvl w:val="0"/>
    </w:pPr>
    <w:rPr>
      <w:rFonts w:ascii="Cambria" w:hAnsi="Cambria" w:cs="Cambria"/>
      <w:b/>
      <w:bCs/>
      <w:color w:val="365F91"/>
      <w:sz w:val="28"/>
      <w:szCs w:val="28"/>
    </w:rPr>
  </w:style>
  <w:style w:type="paragraph" w:styleId="4">
    <w:name w:val="heading 4"/>
    <w:basedOn w:val="a"/>
    <w:next w:val="a"/>
    <w:link w:val="4Char"/>
    <w:uiPriority w:val="99"/>
    <w:qFormat/>
    <w:rsid w:val="009B0FF9"/>
    <w:pPr>
      <w:keepNext/>
      <w:keepLines/>
      <w:spacing w:before="200" w:after="0"/>
      <w:outlineLvl w:val="3"/>
    </w:pPr>
    <w:rPr>
      <w:rFonts w:ascii="Cambria"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464B4"/>
    <w:rPr>
      <w:rFonts w:ascii="Cambria" w:eastAsia="宋体" w:hAnsi="Cambria" w:cs="Cambria"/>
      <w:b/>
      <w:bCs/>
      <w:color w:val="365F91"/>
      <w:sz w:val="28"/>
      <w:szCs w:val="28"/>
    </w:rPr>
  </w:style>
  <w:style w:type="character" w:customStyle="1" w:styleId="4Char">
    <w:name w:val="标题 4 Char"/>
    <w:basedOn w:val="a0"/>
    <w:link w:val="4"/>
    <w:uiPriority w:val="99"/>
    <w:semiHidden/>
    <w:locked/>
    <w:rsid w:val="009B0FF9"/>
    <w:rPr>
      <w:rFonts w:ascii="Cambria" w:eastAsia="宋体" w:hAnsi="Cambria" w:cs="Cambria"/>
      <w:b/>
      <w:bCs/>
      <w:i/>
      <w:iCs/>
      <w:color w:val="4F81BD"/>
    </w:rPr>
  </w:style>
  <w:style w:type="paragraph" w:styleId="a3">
    <w:name w:val="List Paragraph"/>
    <w:basedOn w:val="a"/>
    <w:uiPriority w:val="99"/>
    <w:qFormat/>
    <w:rsid w:val="00C003D9"/>
    <w:pPr>
      <w:ind w:left="720"/>
    </w:pPr>
  </w:style>
  <w:style w:type="paragraph" w:styleId="a4">
    <w:name w:val="Balloon Text"/>
    <w:basedOn w:val="a"/>
    <w:link w:val="Char"/>
    <w:uiPriority w:val="99"/>
    <w:semiHidden/>
    <w:rsid w:val="00816153"/>
    <w:pPr>
      <w:spacing w:after="0" w:line="240" w:lineRule="auto"/>
    </w:pPr>
    <w:rPr>
      <w:rFonts w:ascii="Tahoma" w:hAnsi="Tahoma" w:cs="Tahoma"/>
      <w:sz w:val="16"/>
      <w:szCs w:val="16"/>
    </w:rPr>
  </w:style>
  <w:style w:type="character" w:customStyle="1" w:styleId="Char">
    <w:name w:val="批注框文本 Char"/>
    <w:basedOn w:val="a0"/>
    <w:link w:val="a4"/>
    <w:uiPriority w:val="99"/>
    <w:semiHidden/>
    <w:locked/>
    <w:rsid w:val="00816153"/>
    <w:rPr>
      <w:rFonts w:ascii="Tahoma" w:hAnsi="Tahoma" w:cs="Tahoma"/>
      <w:sz w:val="16"/>
      <w:szCs w:val="16"/>
    </w:rPr>
  </w:style>
  <w:style w:type="character" w:styleId="a5">
    <w:name w:val="Hyperlink"/>
    <w:basedOn w:val="a0"/>
    <w:uiPriority w:val="99"/>
    <w:rsid w:val="00B120D4"/>
    <w:rPr>
      <w:color w:val="0000FF"/>
      <w:u w:val="single"/>
    </w:rPr>
  </w:style>
  <w:style w:type="paragraph" w:styleId="a6">
    <w:name w:val="header"/>
    <w:basedOn w:val="a"/>
    <w:link w:val="Char0"/>
    <w:uiPriority w:val="99"/>
    <w:rsid w:val="003D71F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locked/>
    <w:rsid w:val="003D71F7"/>
    <w:rPr>
      <w:rFonts w:ascii="Calibri" w:hAnsi="Calibri" w:cs="Calibri"/>
      <w:sz w:val="18"/>
      <w:szCs w:val="18"/>
    </w:rPr>
  </w:style>
  <w:style w:type="paragraph" w:styleId="a7">
    <w:name w:val="footer"/>
    <w:basedOn w:val="a"/>
    <w:link w:val="Char1"/>
    <w:uiPriority w:val="99"/>
    <w:rsid w:val="003D71F7"/>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locked/>
    <w:rsid w:val="003D71F7"/>
    <w:rPr>
      <w:rFonts w:ascii="Calibri" w:hAnsi="Calibri" w:cs="Calibri"/>
      <w:sz w:val="18"/>
      <w:szCs w:val="18"/>
    </w:rPr>
  </w:style>
  <w:style w:type="character" w:styleId="a8">
    <w:name w:val="annotation reference"/>
    <w:basedOn w:val="a0"/>
    <w:uiPriority w:val="99"/>
    <w:semiHidden/>
    <w:rsid w:val="00ED502E"/>
    <w:rPr>
      <w:sz w:val="21"/>
      <w:szCs w:val="21"/>
    </w:rPr>
  </w:style>
  <w:style w:type="paragraph" w:styleId="a9">
    <w:name w:val="annotation text"/>
    <w:basedOn w:val="a"/>
    <w:link w:val="Char2"/>
    <w:uiPriority w:val="99"/>
    <w:semiHidden/>
    <w:rsid w:val="00ED502E"/>
  </w:style>
  <w:style w:type="character" w:customStyle="1" w:styleId="Char2">
    <w:name w:val="批注文字 Char"/>
    <w:basedOn w:val="a0"/>
    <w:link w:val="a9"/>
    <w:uiPriority w:val="99"/>
    <w:semiHidden/>
    <w:locked/>
    <w:rPr>
      <w:kern w:val="0"/>
      <w:sz w:val="22"/>
      <w:szCs w:val="22"/>
      <w:lang w:val="el-GR" w:eastAsia="en-US"/>
    </w:rPr>
  </w:style>
  <w:style w:type="paragraph" w:styleId="aa">
    <w:name w:val="annotation subject"/>
    <w:basedOn w:val="a9"/>
    <w:next w:val="a9"/>
    <w:link w:val="Char3"/>
    <w:uiPriority w:val="99"/>
    <w:semiHidden/>
    <w:rsid w:val="00ED502E"/>
    <w:rPr>
      <w:b/>
      <w:bCs/>
    </w:rPr>
  </w:style>
  <w:style w:type="character" w:customStyle="1" w:styleId="Char3">
    <w:name w:val="批注主题 Char"/>
    <w:basedOn w:val="Char2"/>
    <w:link w:val="aa"/>
    <w:uiPriority w:val="99"/>
    <w:semiHidden/>
    <w:locked/>
    <w:rPr>
      <w:b/>
      <w:bCs/>
      <w:kern w:val="0"/>
      <w:sz w:val="22"/>
      <w:szCs w:val="22"/>
      <w:lang w:val="el-G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B87"/>
    <w:pPr>
      <w:spacing w:after="200" w:line="276" w:lineRule="auto"/>
    </w:pPr>
    <w:rPr>
      <w:rFonts w:cs="Calibri"/>
      <w:kern w:val="0"/>
      <w:sz w:val="22"/>
      <w:lang w:val="el-GR" w:eastAsia="en-US"/>
    </w:rPr>
  </w:style>
  <w:style w:type="paragraph" w:styleId="1">
    <w:name w:val="heading 1"/>
    <w:basedOn w:val="a"/>
    <w:next w:val="a"/>
    <w:link w:val="1Char"/>
    <w:uiPriority w:val="99"/>
    <w:qFormat/>
    <w:rsid w:val="003464B4"/>
    <w:pPr>
      <w:keepNext/>
      <w:keepLines/>
      <w:spacing w:before="480" w:after="0"/>
      <w:outlineLvl w:val="0"/>
    </w:pPr>
    <w:rPr>
      <w:rFonts w:ascii="Cambria" w:hAnsi="Cambria" w:cs="Cambria"/>
      <w:b/>
      <w:bCs/>
      <w:color w:val="365F91"/>
      <w:sz w:val="28"/>
      <w:szCs w:val="28"/>
    </w:rPr>
  </w:style>
  <w:style w:type="paragraph" w:styleId="4">
    <w:name w:val="heading 4"/>
    <w:basedOn w:val="a"/>
    <w:next w:val="a"/>
    <w:link w:val="4Char"/>
    <w:uiPriority w:val="99"/>
    <w:qFormat/>
    <w:rsid w:val="009B0FF9"/>
    <w:pPr>
      <w:keepNext/>
      <w:keepLines/>
      <w:spacing w:before="200" w:after="0"/>
      <w:outlineLvl w:val="3"/>
    </w:pPr>
    <w:rPr>
      <w:rFonts w:ascii="Cambria"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464B4"/>
    <w:rPr>
      <w:rFonts w:ascii="Cambria" w:eastAsia="宋体" w:hAnsi="Cambria" w:cs="Cambria"/>
      <w:b/>
      <w:bCs/>
      <w:color w:val="365F91"/>
      <w:sz w:val="28"/>
      <w:szCs w:val="28"/>
    </w:rPr>
  </w:style>
  <w:style w:type="character" w:customStyle="1" w:styleId="4Char">
    <w:name w:val="标题 4 Char"/>
    <w:basedOn w:val="a0"/>
    <w:link w:val="4"/>
    <w:uiPriority w:val="99"/>
    <w:semiHidden/>
    <w:locked/>
    <w:rsid w:val="009B0FF9"/>
    <w:rPr>
      <w:rFonts w:ascii="Cambria" w:eastAsia="宋体" w:hAnsi="Cambria" w:cs="Cambria"/>
      <w:b/>
      <w:bCs/>
      <w:i/>
      <w:iCs/>
      <w:color w:val="4F81BD"/>
    </w:rPr>
  </w:style>
  <w:style w:type="paragraph" w:styleId="a3">
    <w:name w:val="List Paragraph"/>
    <w:basedOn w:val="a"/>
    <w:uiPriority w:val="99"/>
    <w:qFormat/>
    <w:rsid w:val="00C003D9"/>
    <w:pPr>
      <w:ind w:left="720"/>
    </w:pPr>
  </w:style>
  <w:style w:type="paragraph" w:styleId="a4">
    <w:name w:val="Balloon Text"/>
    <w:basedOn w:val="a"/>
    <w:link w:val="Char"/>
    <w:uiPriority w:val="99"/>
    <w:semiHidden/>
    <w:rsid w:val="00816153"/>
    <w:pPr>
      <w:spacing w:after="0" w:line="240" w:lineRule="auto"/>
    </w:pPr>
    <w:rPr>
      <w:rFonts w:ascii="Tahoma" w:hAnsi="Tahoma" w:cs="Tahoma"/>
      <w:sz w:val="16"/>
      <w:szCs w:val="16"/>
    </w:rPr>
  </w:style>
  <w:style w:type="character" w:customStyle="1" w:styleId="Char">
    <w:name w:val="批注框文本 Char"/>
    <w:basedOn w:val="a0"/>
    <w:link w:val="a4"/>
    <w:uiPriority w:val="99"/>
    <w:semiHidden/>
    <w:locked/>
    <w:rsid w:val="00816153"/>
    <w:rPr>
      <w:rFonts w:ascii="Tahoma" w:hAnsi="Tahoma" w:cs="Tahoma"/>
      <w:sz w:val="16"/>
      <w:szCs w:val="16"/>
    </w:rPr>
  </w:style>
  <w:style w:type="character" w:styleId="a5">
    <w:name w:val="Hyperlink"/>
    <w:basedOn w:val="a0"/>
    <w:uiPriority w:val="99"/>
    <w:rsid w:val="00B120D4"/>
    <w:rPr>
      <w:color w:val="0000FF"/>
      <w:u w:val="single"/>
    </w:rPr>
  </w:style>
  <w:style w:type="paragraph" w:styleId="a6">
    <w:name w:val="header"/>
    <w:basedOn w:val="a"/>
    <w:link w:val="Char0"/>
    <w:uiPriority w:val="99"/>
    <w:rsid w:val="003D71F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locked/>
    <w:rsid w:val="003D71F7"/>
    <w:rPr>
      <w:rFonts w:ascii="Calibri" w:hAnsi="Calibri" w:cs="Calibri"/>
      <w:sz w:val="18"/>
      <w:szCs w:val="18"/>
    </w:rPr>
  </w:style>
  <w:style w:type="paragraph" w:styleId="a7">
    <w:name w:val="footer"/>
    <w:basedOn w:val="a"/>
    <w:link w:val="Char1"/>
    <w:uiPriority w:val="99"/>
    <w:rsid w:val="003D71F7"/>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locked/>
    <w:rsid w:val="003D71F7"/>
    <w:rPr>
      <w:rFonts w:ascii="Calibri" w:hAnsi="Calibri" w:cs="Calibri"/>
      <w:sz w:val="18"/>
      <w:szCs w:val="18"/>
    </w:rPr>
  </w:style>
  <w:style w:type="character" w:styleId="a8">
    <w:name w:val="annotation reference"/>
    <w:basedOn w:val="a0"/>
    <w:uiPriority w:val="99"/>
    <w:semiHidden/>
    <w:rsid w:val="00ED502E"/>
    <w:rPr>
      <w:sz w:val="21"/>
      <w:szCs w:val="21"/>
    </w:rPr>
  </w:style>
  <w:style w:type="paragraph" w:styleId="a9">
    <w:name w:val="annotation text"/>
    <w:basedOn w:val="a"/>
    <w:link w:val="Char2"/>
    <w:uiPriority w:val="99"/>
    <w:semiHidden/>
    <w:rsid w:val="00ED502E"/>
  </w:style>
  <w:style w:type="character" w:customStyle="1" w:styleId="Char2">
    <w:name w:val="批注文字 Char"/>
    <w:basedOn w:val="a0"/>
    <w:link w:val="a9"/>
    <w:uiPriority w:val="99"/>
    <w:semiHidden/>
    <w:locked/>
    <w:rPr>
      <w:kern w:val="0"/>
      <w:sz w:val="22"/>
      <w:szCs w:val="22"/>
      <w:lang w:val="el-GR" w:eastAsia="en-US"/>
    </w:rPr>
  </w:style>
  <w:style w:type="paragraph" w:styleId="aa">
    <w:name w:val="annotation subject"/>
    <w:basedOn w:val="a9"/>
    <w:next w:val="a9"/>
    <w:link w:val="Char3"/>
    <w:uiPriority w:val="99"/>
    <w:semiHidden/>
    <w:rsid w:val="00ED502E"/>
    <w:rPr>
      <w:b/>
      <w:bCs/>
    </w:rPr>
  </w:style>
  <w:style w:type="character" w:customStyle="1" w:styleId="Char3">
    <w:name w:val="批注主题 Char"/>
    <w:basedOn w:val="Char2"/>
    <w:link w:val="aa"/>
    <w:uiPriority w:val="99"/>
    <w:semiHidden/>
    <w:locked/>
    <w:rPr>
      <w:b/>
      <w:bCs/>
      <w:kern w:val="0"/>
      <w:sz w:val="22"/>
      <w:szCs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824848">
      <w:marLeft w:val="0"/>
      <w:marRight w:val="0"/>
      <w:marTop w:val="0"/>
      <w:marBottom w:val="0"/>
      <w:divBdr>
        <w:top w:val="none" w:sz="0" w:space="0" w:color="auto"/>
        <w:left w:val="none" w:sz="0" w:space="0" w:color="auto"/>
        <w:bottom w:val="none" w:sz="0" w:space="0" w:color="auto"/>
        <w:right w:val="none" w:sz="0" w:space="0" w:color="auto"/>
      </w:divBdr>
    </w:div>
    <w:div w:id="274824853">
      <w:marLeft w:val="0"/>
      <w:marRight w:val="0"/>
      <w:marTop w:val="0"/>
      <w:marBottom w:val="0"/>
      <w:divBdr>
        <w:top w:val="none" w:sz="0" w:space="0" w:color="auto"/>
        <w:left w:val="none" w:sz="0" w:space="0" w:color="auto"/>
        <w:bottom w:val="none" w:sz="0" w:space="0" w:color="auto"/>
        <w:right w:val="none" w:sz="0" w:space="0" w:color="auto"/>
      </w:divBdr>
    </w:div>
    <w:div w:id="274824855">
      <w:marLeft w:val="0"/>
      <w:marRight w:val="0"/>
      <w:marTop w:val="0"/>
      <w:marBottom w:val="0"/>
      <w:divBdr>
        <w:top w:val="none" w:sz="0" w:space="0" w:color="auto"/>
        <w:left w:val="none" w:sz="0" w:space="0" w:color="auto"/>
        <w:bottom w:val="none" w:sz="0" w:space="0" w:color="auto"/>
        <w:right w:val="none" w:sz="0" w:space="0" w:color="auto"/>
      </w:divBdr>
    </w:div>
    <w:div w:id="274824857">
      <w:marLeft w:val="0"/>
      <w:marRight w:val="0"/>
      <w:marTop w:val="0"/>
      <w:marBottom w:val="0"/>
      <w:divBdr>
        <w:top w:val="none" w:sz="0" w:space="0" w:color="auto"/>
        <w:left w:val="none" w:sz="0" w:space="0" w:color="auto"/>
        <w:bottom w:val="none" w:sz="0" w:space="0" w:color="auto"/>
        <w:right w:val="none" w:sz="0" w:space="0" w:color="auto"/>
      </w:divBdr>
    </w:div>
    <w:div w:id="274824860">
      <w:marLeft w:val="0"/>
      <w:marRight w:val="0"/>
      <w:marTop w:val="0"/>
      <w:marBottom w:val="0"/>
      <w:divBdr>
        <w:top w:val="none" w:sz="0" w:space="0" w:color="auto"/>
        <w:left w:val="none" w:sz="0" w:space="0" w:color="auto"/>
        <w:bottom w:val="none" w:sz="0" w:space="0" w:color="auto"/>
        <w:right w:val="none" w:sz="0" w:space="0" w:color="auto"/>
      </w:divBdr>
    </w:div>
    <w:div w:id="274824866">
      <w:marLeft w:val="0"/>
      <w:marRight w:val="0"/>
      <w:marTop w:val="0"/>
      <w:marBottom w:val="0"/>
      <w:divBdr>
        <w:top w:val="none" w:sz="0" w:space="0" w:color="auto"/>
        <w:left w:val="none" w:sz="0" w:space="0" w:color="auto"/>
        <w:bottom w:val="none" w:sz="0" w:space="0" w:color="auto"/>
        <w:right w:val="none" w:sz="0" w:space="0" w:color="auto"/>
      </w:divBdr>
    </w:div>
    <w:div w:id="274824868">
      <w:marLeft w:val="0"/>
      <w:marRight w:val="0"/>
      <w:marTop w:val="0"/>
      <w:marBottom w:val="0"/>
      <w:divBdr>
        <w:top w:val="none" w:sz="0" w:space="0" w:color="auto"/>
        <w:left w:val="none" w:sz="0" w:space="0" w:color="auto"/>
        <w:bottom w:val="none" w:sz="0" w:space="0" w:color="auto"/>
        <w:right w:val="none" w:sz="0" w:space="0" w:color="auto"/>
      </w:divBdr>
      <w:divsChild>
        <w:div w:id="274824884">
          <w:marLeft w:val="0"/>
          <w:marRight w:val="0"/>
          <w:marTop w:val="0"/>
          <w:marBottom w:val="0"/>
          <w:divBdr>
            <w:top w:val="none" w:sz="0" w:space="0" w:color="auto"/>
            <w:left w:val="none" w:sz="0" w:space="0" w:color="auto"/>
            <w:bottom w:val="none" w:sz="0" w:space="0" w:color="auto"/>
            <w:right w:val="none" w:sz="0" w:space="0" w:color="auto"/>
          </w:divBdr>
          <w:divsChild>
            <w:div w:id="2748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24872">
      <w:marLeft w:val="0"/>
      <w:marRight w:val="0"/>
      <w:marTop w:val="0"/>
      <w:marBottom w:val="0"/>
      <w:divBdr>
        <w:top w:val="none" w:sz="0" w:space="0" w:color="auto"/>
        <w:left w:val="none" w:sz="0" w:space="0" w:color="auto"/>
        <w:bottom w:val="none" w:sz="0" w:space="0" w:color="auto"/>
        <w:right w:val="none" w:sz="0" w:space="0" w:color="auto"/>
      </w:divBdr>
      <w:divsChild>
        <w:div w:id="274824851">
          <w:marLeft w:val="0"/>
          <w:marRight w:val="0"/>
          <w:marTop w:val="0"/>
          <w:marBottom w:val="0"/>
          <w:divBdr>
            <w:top w:val="none" w:sz="0" w:space="0" w:color="auto"/>
            <w:left w:val="none" w:sz="0" w:space="0" w:color="auto"/>
            <w:bottom w:val="none" w:sz="0" w:space="0" w:color="auto"/>
            <w:right w:val="none" w:sz="0" w:space="0" w:color="auto"/>
          </w:divBdr>
          <w:divsChild>
            <w:div w:id="274824846">
              <w:marLeft w:val="0"/>
              <w:marRight w:val="0"/>
              <w:marTop w:val="0"/>
              <w:marBottom w:val="0"/>
              <w:divBdr>
                <w:top w:val="none" w:sz="0" w:space="0" w:color="auto"/>
                <w:left w:val="none" w:sz="0" w:space="0" w:color="auto"/>
                <w:bottom w:val="none" w:sz="0" w:space="0" w:color="auto"/>
                <w:right w:val="none" w:sz="0" w:space="0" w:color="auto"/>
              </w:divBdr>
            </w:div>
            <w:div w:id="274824847">
              <w:marLeft w:val="0"/>
              <w:marRight w:val="0"/>
              <w:marTop w:val="0"/>
              <w:marBottom w:val="0"/>
              <w:divBdr>
                <w:top w:val="none" w:sz="0" w:space="0" w:color="auto"/>
                <w:left w:val="none" w:sz="0" w:space="0" w:color="auto"/>
                <w:bottom w:val="none" w:sz="0" w:space="0" w:color="auto"/>
                <w:right w:val="none" w:sz="0" w:space="0" w:color="auto"/>
              </w:divBdr>
            </w:div>
            <w:div w:id="274824849">
              <w:marLeft w:val="0"/>
              <w:marRight w:val="0"/>
              <w:marTop w:val="0"/>
              <w:marBottom w:val="0"/>
              <w:divBdr>
                <w:top w:val="none" w:sz="0" w:space="0" w:color="auto"/>
                <w:left w:val="none" w:sz="0" w:space="0" w:color="auto"/>
                <w:bottom w:val="none" w:sz="0" w:space="0" w:color="auto"/>
                <w:right w:val="none" w:sz="0" w:space="0" w:color="auto"/>
              </w:divBdr>
            </w:div>
            <w:div w:id="274824850">
              <w:marLeft w:val="0"/>
              <w:marRight w:val="0"/>
              <w:marTop w:val="0"/>
              <w:marBottom w:val="0"/>
              <w:divBdr>
                <w:top w:val="none" w:sz="0" w:space="0" w:color="auto"/>
                <w:left w:val="none" w:sz="0" w:space="0" w:color="auto"/>
                <w:bottom w:val="none" w:sz="0" w:space="0" w:color="auto"/>
                <w:right w:val="none" w:sz="0" w:space="0" w:color="auto"/>
              </w:divBdr>
            </w:div>
            <w:div w:id="274824852">
              <w:marLeft w:val="0"/>
              <w:marRight w:val="0"/>
              <w:marTop w:val="0"/>
              <w:marBottom w:val="0"/>
              <w:divBdr>
                <w:top w:val="none" w:sz="0" w:space="0" w:color="auto"/>
                <w:left w:val="none" w:sz="0" w:space="0" w:color="auto"/>
                <w:bottom w:val="none" w:sz="0" w:space="0" w:color="auto"/>
                <w:right w:val="none" w:sz="0" w:space="0" w:color="auto"/>
              </w:divBdr>
            </w:div>
            <w:div w:id="274824854">
              <w:marLeft w:val="0"/>
              <w:marRight w:val="0"/>
              <w:marTop w:val="0"/>
              <w:marBottom w:val="0"/>
              <w:divBdr>
                <w:top w:val="none" w:sz="0" w:space="0" w:color="auto"/>
                <w:left w:val="none" w:sz="0" w:space="0" w:color="auto"/>
                <w:bottom w:val="none" w:sz="0" w:space="0" w:color="auto"/>
                <w:right w:val="none" w:sz="0" w:space="0" w:color="auto"/>
              </w:divBdr>
            </w:div>
            <w:div w:id="274824856">
              <w:marLeft w:val="0"/>
              <w:marRight w:val="0"/>
              <w:marTop w:val="0"/>
              <w:marBottom w:val="0"/>
              <w:divBdr>
                <w:top w:val="none" w:sz="0" w:space="0" w:color="auto"/>
                <w:left w:val="none" w:sz="0" w:space="0" w:color="auto"/>
                <w:bottom w:val="none" w:sz="0" w:space="0" w:color="auto"/>
                <w:right w:val="none" w:sz="0" w:space="0" w:color="auto"/>
              </w:divBdr>
            </w:div>
            <w:div w:id="274824858">
              <w:marLeft w:val="0"/>
              <w:marRight w:val="0"/>
              <w:marTop w:val="0"/>
              <w:marBottom w:val="0"/>
              <w:divBdr>
                <w:top w:val="none" w:sz="0" w:space="0" w:color="auto"/>
                <w:left w:val="none" w:sz="0" w:space="0" w:color="auto"/>
                <w:bottom w:val="none" w:sz="0" w:space="0" w:color="auto"/>
                <w:right w:val="none" w:sz="0" w:space="0" w:color="auto"/>
              </w:divBdr>
            </w:div>
            <w:div w:id="274824859">
              <w:marLeft w:val="0"/>
              <w:marRight w:val="0"/>
              <w:marTop w:val="0"/>
              <w:marBottom w:val="0"/>
              <w:divBdr>
                <w:top w:val="none" w:sz="0" w:space="0" w:color="auto"/>
                <w:left w:val="none" w:sz="0" w:space="0" w:color="auto"/>
                <w:bottom w:val="none" w:sz="0" w:space="0" w:color="auto"/>
                <w:right w:val="none" w:sz="0" w:space="0" w:color="auto"/>
              </w:divBdr>
            </w:div>
            <w:div w:id="274824861">
              <w:marLeft w:val="0"/>
              <w:marRight w:val="0"/>
              <w:marTop w:val="0"/>
              <w:marBottom w:val="0"/>
              <w:divBdr>
                <w:top w:val="none" w:sz="0" w:space="0" w:color="auto"/>
                <w:left w:val="none" w:sz="0" w:space="0" w:color="auto"/>
                <w:bottom w:val="none" w:sz="0" w:space="0" w:color="auto"/>
                <w:right w:val="none" w:sz="0" w:space="0" w:color="auto"/>
              </w:divBdr>
            </w:div>
            <w:div w:id="274824862">
              <w:marLeft w:val="0"/>
              <w:marRight w:val="0"/>
              <w:marTop w:val="0"/>
              <w:marBottom w:val="0"/>
              <w:divBdr>
                <w:top w:val="none" w:sz="0" w:space="0" w:color="auto"/>
                <w:left w:val="none" w:sz="0" w:space="0" w:color="auto"/>
                <w:bottom w:val="none" w:sz="0" w:space="0" w:color="auto"/>
                <w:right w:val="none" w:sz="0" w:space="0" w:color="auto"/>
              </w:divBdr>
            </w:div>
            <w:div w:id="274824863">
              <w:marLeft w:val="0"/>
              <w:marRight w:val="0"/>
              <w:marTop w:val="0"/>
              <w:marBottom w:val="0"/>
              <w:divBdr>
                <w:top w:val="none" w:sz="0" w:space="0" w:color="auto"/>
                <w:left w:val="none" w:sz="0" w:space="0" w:color="auto"/>
                <w:bottom w:val="none" w:sz="0" w:space="0" w:color="auto"/>
                <w:right w:val="none" w:sz="0" w:space="0" w:color="auto"/>
              </w:divBdr>
            </w:div>
            <w:div w:id="274824864">
              <w:marLeft w:val="0"/>
              <w:marRight w:val="0"/>
              <w:marTop w:val="0"/>
              <w:marBottom w:val="0"/>
              <w:divBdr>
                <w:top w:val="none" w:sz="0" w:space="0" w:color="auto"/>
                <w:left w:val="none" w:sz="0" w:space="0" w:color="auto"/>
                <w:bottom w:val="none" w:sz="0" w:space="0" w:color="auto"/>
                <w:right w:val="none" w:sz="0" w:space="0" w:color="auto"/>
              </w:divBdr>
            </w:div>
            <w:div w:id="274824865">
              <w:marLeft w:val="0"/>
              <w:marRight w:val="0"/>
              <w:marTop w:val="0"/>
              <w:marBottom w:val="0"/>
              <w:divBdr>
                <w:top w:val="none" w:sz="0" w:space="0" w:color="auto"/>
                <w:left w:val="none" w:sz="0" w:space="0" w:color="auto"/>
                <w:bottom w:val="none" w:sz="0" w:space="0" w:color="auto"/>
                <w:right w:val="none" w:sz="0" w:space="0" w:color="auto"/>
              </w:divBdr>
            </w:div>
            <w:div w:id="274824867">
              <w:marLeft w:val="0"/>
              <w:marRight w:val="0"/>
              <w:marTop w:val="0"/>
              <w:marBottom w:val="0"/>
              <w:divBdr>
                <w:top w:val="none" w:sz="0" w:space="0" w:color="auto"/>
                <w:left w:val="none" w:sz="0" w:space="0" w:color="auto"/>
                <w:bottom w:val="none" w:sz="0" w:space="0" w:color="auto"/>
                <w:right w:val="none" w:sz="0" w:space="0" w:color="auto"/>
              </w:divBdr>
            </w:div>
            <w:div w:id="274824869">
              <w:marLeft w:val="0"/>
              <w:marRight w:val="0"/>
              <w:marTop w:val="0"/>
              <w:marBottom w:val="0"/>
              <w:divBdr>
                <w:top w:val="none" w:sz="0" w:space="0" w:color="auto"/>
                <w:left w:val="none" w:sz="0" w:space="0" w:color="auto"/>
                <w:bottom w:val="none" w:sz="0" w:space="0" w:color="auto"/>
                <w:right w:val="none" w:sz="0" w:space="0" w:color="auto"/>
              </w:divBdr>
            </w:div>
            <w:div w:id="274824871">
              <w:marLeft w:val="0"/>
              <w:marRight w:val="0"/>
              <w:marTop w:val="0"/>
              <w:marBottom w:val="0"/>
              <w:divBdr>
                <w:top w:val="none" w:sz="0" w:space="0" w:color="auto"/>
                <w:left w:val="none" w:sz="0" w:space="0" w:color="auto"/>
                <w:bottom w:val="none" w:sz="0" w:space="0" w:color="auto"/>
                <w:right w:val="none" w:sz="0" w:space="0" w:color="auto"/>
              </w:divBdr>
            </w:div>
            <w:div w:id="274824873">
              <w:marLeft w:val="0"/>
              <w:marRight w:val="0"/>
              <w:marTop w:val="0"/>
              <w:marBottom w:val="0"/>
              <w:divBdr>
                <w:top w:val="none" w:sz="0" w:space="0" w:color="auto"/>
                <w:left w:val="none" w:sz="0" w:space="0" w:color="auto"/>
                <w:bottom w:val="none" w:sz="0" w:space="0" w:color="auto"/>
                <w:right w:val="none" w:sz="0" w:space="0" w:color="auto"/>
              </w:divBdr>
            </w:div>
            <w:div w:id="274824874">
              <w:marLeft w:val="0"/>
              <w:marRight w:val="0"/>
              <w:marTop w:val="0"/>
              <w:marBottom w:val="0"/>
              <w:divBdr>
                <w:top w:val="none" w:sz="0" w:space="0" w:color="auto"/>
                <w:left w:val="none" w:sz="0" w:space="0" w:color="auto"/>
                <w:bottom w:val="none" w:sz="0" w:space="0" w:color="auto"/>
                <w:right w:val="none" w:sz="0" w:space="0" w:color="auto"/>
              </w:divBdr>
            </w:div>
            <w:div w:id="274824875">
              <w:marLeft w:val="0"/>
              <w:marRight w:val="0"/>
              <w:marTop w:val="0"/>
              <w:marBottom w:val="0"/>
              <w:divBdr>
                <w:top w:val="none" w:sz="0" w:space="0" w:color="auto"/>
                <w:left w:val="none" w:sz="0" w:space="0" w:color="auto"/>
                <w:bottom w:val="none" w:sz="0" w:space="0" w:color="auto"/>
                <w:right w:val="none" w:sz="0" w:space="0" w:color="auto"/>
              </w:divBdr>
            </w:div>
            <w:div w:id="274824876">
              <w:marLeft w:val="0"/>
              <w:marRight w:val="0"/>
              <w:marTop w:val="0"/>
              <w:marBottom w:val="0"/>
              <w:divBdr>
                <w:top w:val="none" w:sz="0" w:space="0" w:color="auto"/>
                <w:left w:val="none" w:sz="0" w:space="0" w:color="auto"/>
                <w:bottom w:val="none" w:sz="0" w:space="0" w:color="auto"/>
                <w:right w:val="none" w:sz="0" w:space="0" w:color="auto"/>
              </w:divBdr>
            </w:div>
            <w:div w:id="274824877">
              <w:marLeft w:val="0"/>
              <w:marRight w:val="0"/>
              <w:marTop w:val="0"/>
              <w:marBottom w:val="0"/>
              <w:divBdr>
                <w:top w:val="none" w:sz="0" w:space="0" w:color="auto"/>
                <w:left w:val="none" w:sz="0" w:space="0" w:color="auto"/>
                <w:bottom w:val="none" w:sz="0" w:space="0" w:color="auto"/>
                <w:right w:val="none" w:sz="0" w:space="0" w:color="auto"/>
              </w:divBdr>
            </w:div>
            <w:div w:id="274824879">
              <w:marLeft w:val="0"/>
              <w:marRight w:val="0"/>
              <w:marTop w:val="0"/>
              <w:marBottom w:val="0"/>
              <w:divBdr>
                <w:top w:val="none" w:sz="0" w:space="0" w:color="auto"/>
                <w:left w:val="none" w:sz="0" w:space="0" w:color="auto"/>
                <w:bottom w:val="none" w:sz="0" w:space="0" w:color="auto"/>
                <w:right w:val="none" w:sz="0" w:space="0" w:color="auto"/>
              </w:divBdr>
            </w:div>
            <w:div w:id="274824880">
              <w:marLeft w:val="0"/>
              <w:marRight w:val="0"/>
              <w:marTop w:val="0"/>
              <w:marBottom w:val="0"/>
              <w:divBdr>
                <w:top w:val="none" w:sz="0" w:space="0" w:color="auto"/>
                <w:left w:val="none" w:sz="0" w:space="0" w:color="auto"/>
                <w:bottom w:val="none" w:sz="0" w:space="0" w:color="auto"/>
                <w:right w:val="none" w:sz="0" w:space="0" w:color="auto"/>
              </w:divBdr>
            </w:div>
            <w:div w:id="274824881">
              <w:marLeft w:val="0"/>
              <w:marRight w:val="0"/>
              <w:marTop w:val="0"/>
              <w:marBottom w:val="0"/>
              <w:divBdr>
                <w:top w:val="none" w:sz="0" w:space="0" w:color="auto"/>
                <w:left w:val="none" w:sz="0" w:space="0" w:color="auto"/>
                <w:bottom w:val="none" w:sz="0" w:space="0" w:color="auto"/>
                <w:right w:val="none" w:sz="0" w:space="0" w:color="auto"/>
              </w:divBdr>
            </w:div>
            <w:div w:id="274824882">
              <w:marLeft w:val="0"/>
              <w:marRight w:val="0"/>
              <w:marTop w:val="0"/>
              <w:marBottom w:val="0"/>
              <w:divBdr>
                <w:top w:val="none" w:sz="0" w:space="0" w:color="auto"/>
                <w:left w:val="none" w:sz="0" w:space="0" w:color="auto"/>
                <w:bottom w:val="none" w:sz="0" w:space="0" w:color="auto"/>
                <w:right w:val="none" w:sz="0" w:space="0" w:color="auto"/>
              </w:divBdr>
            </w:div>
            <w:div w:id="2748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24878">
      <w:marLeft w:val="0"/>
      <w:marRight w:val="0"/>
      <w:marTop w:val="0"/>
      <w:marBottom w:val="0"/>
      <w:divBdr>
        <w:top w:val="none" w:sz="0" w:space="0" w:color="auto"/>
        <w:left w:val="none" w:sz="0" w:space="0" w:color="auto"/>
        <w:bottom w:val="none" w:sz="0" w:space="0" w:color="auto"/>
        <w:right w:val="none" w:sz="0" w:space="0" w:color="auto"/>
      </w:divBdr>
    </w:div>
    <w:div w:id="2748248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pramateftakis@hotmail.com"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dx.doi.org/10.5412/wjsp.v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2570</Words>
  <Characters>14650</Characters>
  <Application>Microsoft Office Word</Application>
  <DocSecurity>0</DocSecurity>
  <Lines>122</Lines>
  <Paragraphs>34</Paragraphs>
  <ScaleCrop>false</ScaleCrop>
  <Company>WJG</Company>
  <LinksUpToDate>false</LinksUpToDate>
  <CharactersWithSpaces>17186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LS Ma</cp:lastModifiedBy>
  <cp:revision>2</cp:revision>
  <dcterms:created xsi:type="dcterms:W3CDTF">2012-12-21T20:14:00Z</dcterms:created>
  <dcterms:modified xsi:type="dcterms:W3CDTF">2012-12-21T20:14:00Z</dcterms:modified>
</cp:coreProperties>
</file>