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21" w:rsidRPr="00EE3310" w:rsidRDefault="00514C21" w:rsidP="00752205">
      <w:pPr>
        <w:spacing w:line="360" w:lineRule="auto"/>
        <w:jc w:val="both"/>
        <w:rPr>
          <w:rFonts w:ascii="Book Antiqua" w:eastAsia="Times New Roman" w:hAnsi="Book Antiqua" w:cs="TwCenMT-Bold"/>
          <w:b/>
          <w:bCs/>
          <w:color w:val="0000FF"/>
          <w:sz w:val="24"/>
          <w:szCs w:val="24"/>
          <w:lang w:val="en-US" w:eastAsia="zh-CN"/>
        </w:rPr>
      </w:pPr>
      <w:r w:rsidRPr="00EE3310">
        <w:rPr>
          <w:rFonts w:ascii="Book Antiqua" w:eastAsia="Times New Roman" w:hAnsi="Book Antiqua" w:cs="TwCenMT-Bold"/>
          <w:b/>
          <w:bCs/>
          <w:color w:val="0000FF"/>
          <w:sz w:val="24"/>
          <w:szCs w:val="24"/>
          <w:lang w:val="en-US" w:eastAsia="zh-CN"/>
        </w:rPr>
        <w:t xml:space="preserve">Name of journal: </w:t>
      </w:r>
      <w:r w:rsidRPr="00EE3310">
        <w:rPr>
          <w:rFonts w:ascii="Book Antiqua" w:eastAsia="Times New Roman" w:hAnsi="Book Antiqua" w:cs="TwCenMT-Bold"/>
          <w:b/>
          <w:bCs/>
          <w:sz w:val="24"/>
          <w:szCs w:val="24"/>
          <w:lang w:val="en-US" w:eastAsia="zh-CN"/>
        </w:rPr>
        <w:t>World Journal of Gastroenterology</w:t>
      </w:r>
    </w:p>
    <w:p w:rsidR="00514C21" w:rsidRPr="00CA240A" w:rsidRDefault="00514C21" w:rsidP="00752205">
      <w:pPr>
        <w:spacing w:line="360" w:lineRule="auto"/>
        <w:jc w:val="both"/>
        <w:rPr>
          <w:rFonts w:ascii="Book Antiqua" w:eastAsia="Times New Roman" w:hAnsi="Book Antiqua" w:cs="TwCenMT-Bold"/>
          <w:b/>
          <w:bCs/>
          <w:sz w:val="24"/>
          <w:szCs w:val="24"/>
          <w:lang w:val="en-US" w:eastAsia="zh-CN"/>
        </w:rPr>
      </w:pPr>
      <w:r w:rsidRPr="00EE3310">
        <w:rPr>
          <w:rFonts w:ascii="Book Antiqua" w:eastAsia="Times New Roman" w:hAnsi="Book Antiqua" w:cs="TwCenMT-Bold"/>
          <w:b/>
          <w:bCs/>
          <w:color w:val="0000FF"/>
          <w:sz w:val="24"/>
          <w:szCs w:val="24"/>
          <w:lang w:val="en-US" w:eastAsia="zh-CN"/>
        </w:rPr>
        <w:t xml:space="preserve">ESPS Manuscript NO: </w:t>
      </w:r>
      <w:r w:rsidRPr="00CA240A">
        <w:rPr>
          <w:rFonts w:ascii="Book Antiqua" w:hAnsi="Book Antiqua" w:cs="TwCenMT-Bold"/>
          <w:b/>
          <w:bCs/>
          <w:sz w:val="24"/>
          <w:szCs w:val="24"/>
          <w:lang w:val="en-US" w:eastAsia="zh-CN"/>
        </w:rPr>
        <w:t>9587</w:t>
      </w:r>
    </w:p>
    <w:p w:rsidR="00514C21" w:rsidRPr="00CA240A" w:rsidRDefault="00514C21" w:rsidP="00752205">
      <w:pPr>
        <w:spacing w:line="360" w:lineRule="auto"/>
        <w:jc w:val="both"/>
        <w:rPr>
          <w:rFonts w:ascii="Book Antiqua" w:hAnsi="Book Antiqua"/>
          <w:b/>
          <w:sz w:val="24"/>
          <w:szCs w:val="24"/>
          <w:lang w:val="en-US" w:eastAsia="zh-CN"/>
        </w:rPr>
      </w:pPr>
      <w:r w:rsidRPr="00EE3310">
        <w:rPr>
          <w:rFonts w:ascii="Book Antiqua" w:eastAsia="Times New Roman" w:hAnsi="Book Antiqua" w:cs="TwCenMT-Bold"/>
          <w:b/>
          <w:bCs/>
          <w:color w:val="0000FF"/>
          <w:sz w:val="24"/>
          <w:szCs w:val="24"/>
          <w:lang w:val="en-US" w:eastAsia="zh-CN"/>
        </w:rPr>
        <w:t xml:space="preserve">Columns: </w:t>
      </w:r>
      <w:r w:rsidRPr="00CA240A">
        <w:rPr>
          <w:rFonts w:ascii="Book Antiqua" w:eastAsia="Times New Roman" w:hAnsi="Book Antiqua" w:cs="Arial"/>
          <w:b/>
          <w:sz w:val="24"/>
          <w:szCs w:val="24"/>
          <w:lang w:val="en-US"/>
        </w:rPr>
        <w:t xml:space="preserve">EVIDENCE-BASED MEDICINE </w:t>
      </w:r>
    </w:p>
    <w:p w:rsidR="00514C21" w:rsidRPr="00CA240A" w:rsidRDefault="00514C21" w:rsidP="00752205">
      <w:pPr>
        <w:pStyle w:val="a4"/>
        <w:spacing w:line="360" w:lineRule="auto"/>
        <w:jc w:val="both"/>
        <w:rPr>
          <w:rFonts w:ascii="Book Antiqua" w:hAnsi="Book Antiqua"/>
          <w:b/>
          <w:sz w:val="24"/>
          <w:szCs w:val="24"/>
          <w:lang w:val="en-GB" w:eastAsia="zh-CN"/>
        </w:rPr>
      </w:pPr>
    </w:p>
    <w:p w:rsidR="00514C21" w:rsidRDefault="000D1713" w:rsidP="00752205">
      <w:pPr>
        <w:pStyle w:val="a4"/>
        <w:spacing w:line="360" w:lineRule="auto"/>
        <w:jc w:val="both"/>
        <w:rPr>
          <w:rFonts w:ascii="Book Antiqua" w:hAnsi="Book Antiqua"/>
          <w:b/>
          <w:sz w:val="24"/>
          <w:szCs w:val="24"/>
          <w:lang w:val="en-GB" w:eastAsia="zh-CN"/>
        </w:rPr>
      </w:pPr>
      <w:proofErr w:type="spellStart"/>
      <w:r w:rsidRPr="00E46684">
        <w:rPr>
          <w:rFonts w:ascii="Book Antiqua" w:hAnsi="Book Antiqua"/>
          <w:b/>
          <w:sz w:val="24"/>
          <w:szCs w:val="24"/>
          <w:lang w:val="en-US"/>
        </w:rPr>
        <w:t>Electrochemiluminescence</w:t>
      </w:r>
      <w:proofErr w:type="spellEnd"/>
      <w:r w:rsidRPr="00E46684">
        <w:rPr>
          <w:rFonts w:ascii="Book Antiqua" w:hAnsi="Book Antiqua"/>
          <w:b/>
          <w:sz w:val="24"/>
          <w:szCs w:val="24"/>
          <w:lang w:val="en-US"/>
        </w:rPr>
        <w:t xml:space="preserve"> immunoassay </w:t>
      </w:r>
      <w:r w:rsidR="00514C21" w:rsidRPr="00CA240A">
        <w:rPr>
          <w:rFonts w:ascii="Book Antiqua" w:hAnsi="Book Antiqua"/>
          <w:b/>
          <w:sz w:val="24"/>
          <w:szCs w:val="24"/>
          <w:lang w:val="en-GB"/>
        </w:rPr>
        <w:t xml:space="preserve">method underestimates cortisol suppression in </w:t>
      </w:r>
      <w:r w:rsidR="00514C21" w:rsidRPr="00737BA2">
        <w:rPr>
          <w:rFonts w:ascii="Book Antiqua" w:hAnsi="Book Antiqua"/>
          <w:b/>
          <w:sz w:val="24"/>
          <w:szCs w:val="24"/>
          <w:lang w:val="en-GB"/>
        </w:rPr>
        <w:t>ulcerative colitis</w:t>
      </w:r>
      <w:r w:rsidR="00514C21" w:rsidRPr="00737BA2" w:rsidDel="00737BA2">
        <w:rPr>
          <w:rFonts w:ascii="Book Antiqua" w:hAnsi="Book Antiqua"/>
          <w:b/>
          <w:sz w:val="24"/>
          <w:szCs w:val="24"/>
          <w:lang w:val="en-GB"/>
        </w:rPr>
        <w:t xml:space="preserve"> </w:t>
      </w:r>
      <w:r w:rsidR="00514C21" w:rsidRPr="00CA240A">
        <w:rPr>
          <w:rFonts w:ascii="Book Antiqua" w:hAnsi="Book Antiqua"/>
          <w:b/>
          <w:sz w:val="24"/>
          <w:szCs w:val="24"/>
          <w:lang w:val="en-GB"/>
        </w:rPr>
        <w:t>patients treated</w:t>
      </w:r>
      <w:r w:rsidR="00514C21">
        <w:rPr>
          <w:rFonts w:ascii="Book Antiqua" w:hAnsi="Book Antiqua"/>
          <w:b/>
          <w:sz w:val="24"/>
          <w:szCs w:val="24"/>
          <w:lang w:val="en-GB"/>
        </w:rPr>
        <w:t xml:space="preserve"> with oral prednisone</w:t>
      </w:r>
    </w:p>
    <w:p w:rsidR="00514C21" w:rsidRPr="00CA240A" w:rsidRDefault="00514C21" w:rsidP="00752205">
      <w:pPr>
        <w:pStyle w:val="a4"/>
        <w:spacing w:line="360" w:lineRule="auto"/>
        <w:jc w:val="both"/>
        <w:rPr>
          <w:rFonts w:ascii="Book Antiqua" w:hAnsi="Book Antiqua"/>
          <w:b/>
          <w:sz w:val="24"/>
          <w:szCs w:val="24"/>
          <w:lang w:val="en-GB" w:eastAsia="zh-CN"/>
        </w:rPr>
      </w:pPr>
    </w:p>
    <w:p w:rsidR="00514C21" w:rsidRDefault="00514C21" w:rsidP="00752205">
      <w:pPr>
        <w:pStyle w:val="a4"/>
        <w:spacing w:line="360" w:lineRule="auto"/>
        <w:jc w:val="both"/>
        <w:rPr>
          <w:rFonts w:ascii="Book Antiqua" w:hAnsi="Book Antiqua"/>
          <w:sz w:val="24"/>
          <w:szCs w:val="24"/>
          <w:lang w:val="en-US" w:eastAsia="zh-CN"/>
        </w:rPr>
      </w:pPr>
      <w:proofErr w:type="spellStart"/>
      <w:r w:rsidRPr="008E419A">
        <w:rPr>
          <w:rFonts w:ascii="Book Antiqua" w:hAnsi="Book Antiqua"/>
          <w:sz w:val="24"/>
          <w:szCs w:val="24"/>
          <w:lang w:val="en-US"/>
        </w:rPr>
        <w:t>Manguso</w:t>
      </w:r>
      <w:proofErr w:type="spellEnd"/>
      <w:r w:rsidRPr="008E419A">
        <w:rPr>
          <w:rFonts w:ascii="Book Antiqua" w:hAnsi="Book Antiqua"/>
          <w:sz w:val="24"/>
          <w:szCs w:val="24"/>
          <w:lang w:val="en-US" w:eastAsia="zh-CN"/>
        </w:rPr>
        <w:t xml:space="preserve"> F </w:t>
      </w:r>
      <w:r w:rsidRPr="008E419A">
        <w:rPr>
          <w:rFonts w:ascii="Book Antiqua" w:hAnsi="Book Antiqua"/>
          <w:i/>
          <w:sz w:val="24"/>
          <w:szCs w:val="24"/>
          <w:lang w:val="en-US" w:eastAsia="zh-CN"/>
        </w:rPr>
        <w:t>et al</w:t>
      </w:r>
      <w:r w:rsidRPr="008E419A">
        <w:rPr>
          <w:rFonts w:ascii="Book Antiqua" w:hAnsi="Book Antiqua"/>
          <w:sz w:val="24"/>
          <w:szCs w:val="24"/>
          <w:lang w:val="en-US" w:eastAsia="zh-CN"/>
        </w:rPr>
        <w:t>.</w:t>
      </w:r>
      <w:r w:rsidRPr="00CA240A">
        <w:rPr>
          <w:rFonts w:ascii="Book Antiqua" w:hAnsi="Book Antiqua"/>
          <w:sz w:val="24"/>
          <w:szCs w:val="24"/>
          <w:lang w:val="en-US" w:eastAsia="zh-CN"/>
        </w:rPr>
        <w:t xml:space="preserve"> Blood cortisol levels in patients with UC treated with PD</w:t>
      </w:r>
    </w:p>
    <w:p w:rsidR="00514C21" w:rsidRPr="00CA240A" w:rsidRDefault="00514C21" w:rsidP="00752205">
      <w:pPr>
        <w:pStyle w:val="a4"/>
        <w:spacing w:line="360" w:lineRule="auto"/>
        <w:jc w:val="both"/>
        <w:rPr>
          <w:rFonts w:ascii="Book Antiqua" w:hAnsi="Book Antiqua"/>
          <w:sz w:val="24"/>
          <w:szCs w:val="24"/>
          <w:lang w:val="en-US" w:eastAsia="zh-CN"/>
        </w:rPr>
      </w:pPr>
    </w:p>
    <w:p w:rsidR="00514C21" w:rsidRPr="00CA240A" w:rsidRDefault="00514C21" w:rsidP="00752205">
      <w:pPr>
        <w:pStyle w:val="a4"/>
        <w:spacing w:line="360" w:lineRule="auto"/>
        <w:jc w:val="both"/>
        <w:rPr>
          <w:rFonts w:ascii="Book Antiqua" w:hAnsi="Book Antiqua"/>
          <w:sz w:val="24"/>
          <w:szCs w:val="24"/>
        </w:rPr>
      </w:pPr>
      <w:r w:rsidRPr="00CA240A">
        <w:rPr>
          <w:rFonts w:ascii="Book Antiqua" w:hAnsi="Book Antiqua"/>
          <w:sz w:val="24"/>
          <w:szCs w:val="24"/>
        </w:rPr>
        <w:t>Francesco Manguso, Raffaele Bennato, Giovanni Lombardi, Assunta Viola, Elisabetta Riccio</w:t>
      </w:r>
      <w:r>
        <w:rPr>
          <w:rFonts w:ascii="Book Antiqua" w:hAnsi="Book Antiqua"/>
          <w:sz w:val="24"/>
          <w:szCs w:val="24"/>
          <w:lang w:eastAsia="zh-CN"/>
        </w:rPr>
        <w:t>,</w:t>
      </w:r>
      <w:r w:rsidRPr="00CA240A">
        <w:rPr>
          <w:rFonts w:ascii="Book Antiqua" w:hAnsi="Book Antiqua"/>
          <w:sz w:val="24"/>
          <w:szCs w:val="24"/>
        </w:rPr>
        <w:t xml:space="preserve"> Livio Cipolletta</w:t>
      </w:r>
    </w:p>
    <w:p w:rsidR="00514C21" w:rsidRDefault="00DE6AF3" w:rsidP="00752205">
      <w:pPr>
        <w:pStyle w:val="a4"/>
        <w:spacing w:line="360" w:lineRule="auto"/>
        <w:jc w:val="both"/>
        <w:rPr>
          <w:rFonts w:ascii="Book Antiqua" w:hAnsi="Book Antiqua"/>
          <w:sz w:val="24"/>
          <w:szCs w:val="24"/>
          <w:lang w:eastAsia="zh-CN"/>
        </w:rPr>
      </w:pPr>
      <w:r>
        <w:rPr>
          <w:noProof/>
          <w:lang w:val="en-US" w:eastAsia="zh-CN"/>
        </w:rPr>
        <mc:AlternateContent>
          <mc:Choice Requires="wps">
            <w:drawing>
              <wp:anchor distT="4294967294" distB="4294967294" distL="114300" distR="114300" simplePos="0" relativeHeight="251658240" behindDoc="0" locked="0" layoutInCell="1" allowOverlap="1" wp14:anchorId="43BBAC67" wp14:editId="11D1B24E">
                <wp:simplePos x="0" y="0"/>
                <wp:positionH relativeFrom="column">
                  <wp:posOffset>-36195</wp:posOffset>
                </wp:positionH>
                <wp:positionV relativeFrom="paragraph">
                  <wp:posOffset>151764</wp:posOffset>
                </wp:positionV>
                <wp:extent cx="5196840" cy="0"/>
                <wp:effectExtent l="0" t="19050" r="381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11.95pt" to="406.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sc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" strokecolor="gray" strokeweight="3pt"/>
            </w:pict>
          </mc:Fallback>
        </mc:AlternateContent>
      </w:r>
    </w:p>
    <w:p w:rsidR="00514C21" w:rsidRPr="00CA240A" w:rsidRDefault="00514C21" w:rsidP="00752205">
      <w:pPr>
        <w:pStyle w:val="a4"/>
        <w:spacing w:line="360" w:lineRule="auto"/>
        <w:jc w:val="both"/>
        <w:rPr>
          <w:rFonts w:ascii="Book Antiqua" w:hAnsi="Book Antiqua"/>
          <w:sz w:val="24"/>
          <w:szCs w:val="24"/>
          <w:lang w:eastAsia="zh-CN"/>
        </w:rPr>
      </w:pPr>
    </w:p>
    <w:p w:rsidR="00514C21" w:rsidRDefault="00514C21" w:rsidP="00752205">
      <w:pPr>
        <w:pStyle w:val="a4"/>
        <w:spacing w:line="360" w:lineRule="auto"/>
        <w:jc w:val="both"/>
        <w:rPr>
          <w:rFonts w:ascii="Book Antiqua" w:hAnsi="Book Antiqua"/>
          <w:sz w:val="24"/>
          <w:szCs w:val="24"/>
          <w:lang w:eastAsia="zh-CN"/>
        </w:rPr>
      </w:pPr>
      <w:r w:rsidRPr="00CA240A">
        <w:rPr>
          <w:rFonts w:ascii="Book Antiqua" w:hAnsi="Book Antiqua"/>
          <w:b/>
          <w:sz w:val="24"/>
          <w:szCs w:val="24"/>
        </w:rPr>
        <w:t>Francesco Manguso, Raffaele Bennato, Giovanni Lombardi, Elisabetta Riccio, Livio Cipolletta,</w:t>
      </w:r>
      <w:r w:rsidRPr="00CA240A">
        <w:rPr>
          <w:rFonts w:ascii="Book Antiqua" w:hAnsi="Book Antiqua"/>
          <w:sz w:val="24"/>
          <w:szCs w:val="24"/>
        </w:rPr>
        <w:t xml:space="preserve"> Division of Gastroenterology, Cardarelli Hospital, Naples 80131, Italy</w:t>
      </w:r>
    </w:p>
    <w:p w:rsidR="00514C21" w:rsidRPr="0045656E" w:rsidRDefault="00514C21" w:rsidP="00752205">
      <w:pPr>
        <w:pStyle w:val="a4"/>
        <w:spacing w:line="360" w:lineRule="auto"/>
        <w:jc w:val="both"/>
        <w:rPr>
          <w:rFonts w:ascii="Book Antiqua" w:hAnsi="Book Antiqua"/>
          <w:sz w:val="24"/>
          <w:szCs w:val="24"/>
          <w:lang w:eastAsia="zh-CN"/>
        </w:rPr>
      </w:pPr>
    </w:p>
    <w:p w:rsidR="00514C21" w:rsidRPr="00CA240A" w:rsidRDefault="00514C21" w:rsidP="00752205">
      <w:pPr>
        <w:pStyle w:val="a4"/>
        <w:spacing w:line="360" w:lineRule="auto"/>
        <w:jc w:val="both"/>
        <w:rPr>
          <w:rFonts w:ascii="Book Antiqua" w:hAnsi="Book Antiqua"/>
          <w:sz w:val="24"/>
          <w:szCs w:val="24"/>
          <w:lang w:val="en-GB"/>
        </w:rPr>
      </w:pPr>
      <w:proofErr w:type="spellStart"/>
      <w:r w:rsidRPr="00CA240A">
        <w:rPr>
          <w:rFonts w:ascii="Book Antiqua" w:hAnsi="Book Antiqua"/>
          <w:b/>
          <w:sz w:val="24"/>
          <w:szCs w:val="24"/>
          <w:lang w:val="en-US"/>
        </w:rPr>
        <w:t>Assunta</w:t>
      </w:r>
      <w:proofErr w:type="spellEnd"/>
      <w:r w:rsidRPr="00CA240A">
        <w:rPr>
          <w:rFonts w:ascii="Book Antiqua" w:hAnsi="Book Antiqua"/>
          <w:b/>
          <w:sz w:val="24"/>
          <w:szCs w:val="24"/>
          <w:lang w:val="en-US"/>
        </w:rPr>
        <w:t xml:space="preserve"> Viola,</w:t>
      </w:r>
      <w:r w:rsidRPr="00CA240A">
        <w:rPr>
          <w:rFonts w:ascii="Book Antiqua" w:hAnsi="Book Antiqua"/>
          <w:sz w:val="24"/>
          <w:szCs w:val="24"/>
          <w:lang w:val="en-US"/>
        </w:rPr>
        <w:t xml:space="preserve"> </w:t>
      </w:r>
      <w:r w:rsidRPr="00CA240A">
        <w:rPr>
          <w:rFonts w:ascii="Book Antiqua" w:hAnsi="Book Antiqua"/>
          <w:sz w:val="24"/>
          <w:szCs w:val="24"/>
          <w:lang w:val="en-GB"/>
        </w:rPr>
        <w:t xml:space="preserve">Division of Haematology and Stem Cell Transplantation Unit, </w:t>
      </w:r>
      <w:proofErr w:type="spellStart"/>
      <w:r w:rsidRPr="00CA240A">
        <w:rPr>
          <w:rFonts w:ascii="Book Antiqua" w:hAnsi="Book Antiqua"/>
          <w:sz w:val="24"/>
          <w:szCs w:val="24"/>
          <w:lang w:val="en-GB"/>
        </w:rPr>
        <w:t>Cardarelli</w:t>
      </w:r>
      <w:proofErr w:type="spellEnd"/>
      <w:r w:rsidRPr="00CA240A">
        <w:rPr>
          <w:rFonts w:ascii="Book Antiqua" w:hAnsi="Book Antiqua"/>
          <w:sz w:val="24"/>
          <w:szCs w:val="24"/>
          <w:lang w:val="en-GB"/>
        </w:rPr>
        <w:t xml:space="preserve"> Hospital, Naples 80131, Italy</w:t>
      </w:r>
    </w:p>
    <w:p w:rsidR="00514C21" w:rsidRPr="00CA240A" w:rsidRDefault="00514C21" w:rsidP="00752205">
      <w:pPr>
        <w:pStyle w:val="a4"/>
        <w:spacing w:line="360" w:lineRule="auto"/>
        <w:jc w:val="both"/>
        <w:rPr>
          <w:rFonts w:ascii="Book Antiqua" w:hAnsi="Book Antiqua"/>
          <w:sz w:val="24"/>
          <w:szCs w:val="24"/>
          <w:lang w:val="en-GB"/>
        </w:rPr>
      </w:pPr>
    </w:p>
    <w:p w:rsidR="00514C21" w:rsidRPr="00CA240A" w:rsidRDefault="00514C21" w:rsidP="00752205">
      <w:pPr>
        <w:pStyle w:val="a4"/>
        <w:spacing w:line="360" w:lineRule="auto"/>
        <w:jc w:val="both"/>
        <w:rPr>
          <w:rFonts w:ascii="Book Antiqua" w:hAnsi="Book Antiqua"/>
          <w:sz w:val="24"/>
          <w:szCs w:val="24"/>
          <w:lang w:val="en-GB"/>
        </w:rPr>
      </w:pPr>
      <w:r w:rsidRPr="0045656E">
        <w:rPr>
          <w:rFonts w:ascii="Book Antiqua" w:hAnsi="Book Antiqua"/>
          <w:b/>
          <w:sz w:val="24"/>
          <w:szCs w:val="24"/>
          <w:lang w:val="en-US"/>
        </w:rPr>
        <w:t xml:space="preserve">Author contributions: </w:t>
      </w:r>
      <w:proofErr w:type="spellStart"/>
      <w:r w:rsidRPr="00CA240A">
        <w:rPr>
          <w:rFonts w:ascii="Book Antiqua" w:hAnsi="Book Antiqua"/>
          <w:sz w:val="24"/>
          <w:szCs w:val="24"/>
          <w:lang w:val="en-US"/>
        </w:rPr>
        <w:t>Manguso</w:t>
      </w:r>
      <w:proofErr w:type="spellEnd"/>
      <w:r w:rsidRPr="00CA240A">
        <w:rPr>
          <w:rFonts w:ascii="Book Antiqua" w:hAnsi="Book Antiqua"/>
          <w:sz w:val="24"/>
          <w:szCs w:val="24"/>
          <w:lang w:val="en-US"/>
        </w:rPr>
        <w:t xml:space="preserve"> F and </w:t>
      </w:r>
      <w:proofErr w:type="spellStart"/>
      <w:r w:rsidRPr="00CA240A">
        <w:rPr>
          <w:rFonts w:ascii="Book Antiqua" w:hAnsi="Book Antiqua"/>
          <w:sz w:val="24"/>
          <w:szCs w:val="24"/>
          <w:lang w:val="en-US"/>
        </w:rPr>
        <w:t>Riccio</w:t>
      </w:r>
      <w:proofErr w:type="spellEnd"/>
      <w:r w:rsidRPr="00CA240A">
        <w:rPr>
          <w:rFonts w:ascii="Book Antiqua" w:hAnsi="Book Antiqua"/>
          <w:sz w:val="24"/>
          <w:szCs w:val="24"/>
          <w:lang w:val="en-US"/>
        </w:rPr>
        <w:t xml:space="preserve"> E designed research; </w:t>
      </w:r>
      <w:proofErr w:type="spellStart"/>
      <w:r w:rsidRPr="00CA240A">
        <w:rPr>
          <w:rFonts w:ascii="Book Antiqua" w:hAnsi="Book Antiqua"/>
          <w:sz w:val="24"/>
          <w:szCs w:val="24"/>
          <w:lang w:val="en-US"/>
        </w:rPr>
        <w:t>Manguso</w:t>
      </w:r>
      <w:proofErr w:type="spellEnd"/>
      <w:r w:rsidRPr="00CA240A">
        <w:rPr>
          <w:rFonts w:ascii="Book Antiqua" w:hAnsi="Book Antiqua"/>
          <w:sz w:val="24"/>
          <w:szCs w:val="24"/>
          <w:lang w:val="en-US"/>
        </w:rPr>
        <w:t xml:space="preserve"> F, </w:t>
      </w:r>
      <w:proofErr w:type="spellStart"/>
      <w:r w:rsidRPr="00CA240A">
        <w:rPr>
          <w:rFonts w:ascii="Book Antiqua" w:hAnsi="Book Antiqua"/>
          <w:sz w:val="24"/>
          <w:szCs w:val="24"/>
          <w:lang w:val="en-US"/>
        </w:rPr>
        <w:t>Bennato</w:t>
      </w:r>
      <w:proofErr w:type="spellEnd"/>
      <w:r w:rsidRPr="00CA240A">
        <w:rPr>
          <w:rFonts w:ascii="Book Antiqua" w:hAnsi="Book Antiqua"/>
          <w:sz w:val="24"/>
          <w:szCs w:val="24"/>
          <w:lang w:val="en-US"/>
        </w:rPr>
        <w:t xml:space="preserve"> R, Lombardi G, </w:t>
      </w:r>
      <w:proofErr w:type="spellStart"/>
      <w:r w:rsidRPr="00CA240A">
        <w:rPr>
          <w:rFonts w:ascii="Book Antiqua" w:hAnsi="Book Antiqua"/>
          <w:sz w:val="24"/>
          <w:szCs w:val="24"/>
          <w:lang w:val="en-US"/>
        </w:rPr>
        <w:t>Riccio</w:t>
      </w:r>
      <w:proofErr w:type="spellEnd"/>
      <w:r w:rsidRPr="00CA240A">
        <w:rPr>
          <w:rFonts w:ascii="Book Antiqua" w:hAnsi="Book Antiqua"/>
          <w:sz w:val="24"/>
          <w:szCs w:val="24"/>
          <w:lang w:val="en-US"/>
        </w:rPr>
        <w:t xml:space="preserve"> E and Viola A performed research;</w:t>
      </w:r>
      <w:r w:rsidRPr="00CA240A">
        <w:rPr>
          <w:rFonts w:ascii="Book Antiqua" w:hAnsi="Book Antiqua"/>
          <w:sz w:val="24"/>
          <w:szCs w:val="24"/>
          <w:lang w:val="en-GB"/>
        </w:rPr>
        <w:t xml:space="preserve"> Viola A stored the blood samples;</w:t>
      </w:r>
      <w:r w:rsidRPr="00CA240A">
        <w:rPr>
          <w:rFonts w:ascii="Book Antiqua" w:hAnsi="Book Antiqua"/>
          <w:sz w:val="24"/>
          <w:szCs w:val="24"/>
          <w:lang w:val="en-US"/>
        </w:rPr>
        <w:t xml:space="preserve"> </w:t>
      </w:r>
      <w:proofErr w:type="spellStart"/>
      <w:r w:rsidRPr="00CA240A">
        <w:rPr>
          <w:rFonts w:ascii="Book Antiqua" w:hAnsi="Book Antiqua"/>
          <w:sz w:val="24"/>
          <w:szCs w:val="24"/>
          <w:lang w:val="en-GB"/>
        </w:rPr>
        <w:t>Manguso</w:t>
      </w:r>
      <w:proofErr w:type="spellEnd"/>
      <w:r w:rsidRPr="00CA240A">
        <w:rPr>
          <w:rFonts w:ascii="Book Antiqua" w:hAnsi="Book Antiqua"/>
          <w:sz w:val="24"/>
          <w:szCs w:val="24"/>
          <w:lang w:val="en-GB"/>
        </w:rPr>
        <w:t xml:space="preserve"> F analysed data;</w:t>
      </w:r>
      <w:r w:rsidRPr="00CA240A">
        <w:rPr>
          <w:rFonts w:ascii="Book Antiqua" w:hAnsi="Book Antiqua"/>
          <w:sz w:val="24"/>
          <w:szCs w:val="24"/>
          <w:lang w:val="en-US"/>
        </w:rPr>
        <w:t xml:space="preserve"> </w:t>
      </w:r>
      <w:proofErr w:type="spellStart"/>
      <w:r w:rsidRPr="00CA240A">
        <w:rPr>
          <w:rFonts w:ascii="Book Antiqua" w:hAnsi="Book Antiqua"/>
          <w:sz w:val="24"/>
          <w:szCs w:val="24"/>
          <w:lang w:val="en-US"/>
        </w:rPr>
        <w:t>Manguso</w:t>
      </w:r>
      <w:proofErr w:type="spellEnd"/>
      <w:r w:rsidRPr="00CA240A">
        <w:rPr>
          <w:rFonts w:ascii="Book Antiqua" w:hAnsi="Book Antiqua"/>
          <w:sz w:val="24"/>
          <w:szCs w:val="24"/>
          <w:lang w:val="en-US"/>
        </w:rPr>
        <w:t xml:space="preserve"> F and </w:t>
      </w:r>
      <w:bookmarkStart w:id="0" w:name="_GoBack"/>
      <w:bookmarkEnd w:id="0"/>
      <w:proofErr w:type="spellStart"/>
      <w:r w:rsidRPr="00CA240A">
        <w:rPr>
          <w:rFonts w:ascii="Book Antiqua" w:hAnsi="Book Antiqua"/>
          <w:sz w:val="24"/>
          <w:szCs w:val="24"/>
          <w:lang w:val="en-US"/>
        </w:rPr>
        <w:t>Bennato</w:t>
      </w:r>
      <w:proofErr w:type="spellEnd"/>
      <w:r w:rsidRPr="00CA240A">
        <w:rPr>
          <w:rFonts w:ascii="Book Antiqua" w:hAnsi="Book Antiqua"/>
          <w:sz w:val="24"/>
          <w:szCs w:val="24"/>
          <w:lang w:val="en-US"/>
        </w:rPr>
        <w:t xml:space="preserve"> R</w:t>
      </w:r>
      <w:r w:rsidRPr="00CA240A">
        <w:rPr>
          <w:rFonts w:ascii="Book Antiqua" w:hAnsi="Book Antiqua"/>
          <w:sz w:val="24"/>
          <w:szCs w:val="24"/>
          <w:lang w:val="en-GB"/>
        </w:rPr>
        <w:t xml:space="preserve"> wrote the paper.</w:t>
      </w:r>
    </w:p>
    <w:p w:rsidR="00514C21" w:rsidRPr="00CA240A" w:rsidRDefault="00514C21" w:rsidP="00752205">
      <w:pPr>
        <w:pStyle w:val="a4"/>
        <w:spacing w:line="360" w:lineRule="auto"/>
        <w:jc w:val="both"/>
        <w:rPr>
          <w:rFonts w:ascii="Book Antiqua" w:hAnsi="Book Antiqua"/>
          <w:sz w:val="24"/>
          <w:szCs w:val="24"/>
          <w:lang w:val="en-GB" w:eastAsia="zh-CN"/>
        </w:rPr>
      </w:pPr>
    </w:p>
    <w:p w:rsidR="00514C21" w:rsidRDefault="00514C21" w:rsidP="00752205">
      <w:pPr>
        <w:pStyle w:val="a4"/>
        <w:spacing w:line="360" w:lineRule="auto"/>
        <w:jc w:val="both"/>
        <w:rPr>
          <w:rFonts w:ascii="Book Antiqua" w:hAnsi="Book Antiqua"/>
          <w:sz w:val="24"/>
          <w:szCs w:val="24"/>
          <w:lang w:val="en-GB" w:eastAsia="zh-CN"/>
        </w:rPr>
      </w:pPr>
      <w:r w:rsidRPr="00737BA2">
        <w:rPr>
          <w:rFonts w:ascii="Book Antiqua" w:hAnsi="Book Antiqua"/>
          <w:b/>
          <w:sz w:val="24"/>
          <w:szCs w:val="24"/>
          <w:lang w:val="en-US"/>
        </w:rPr>
        <w:t xml:space="preserve">Correspondence: Francesco </w:t>
      </w:r>
      <w:proofErr w:type="spellStart"/>
      <w:r w:rsidRPr="00737BA2">
        <w:rPr>
          <w:rFonts w:ascii="Book Antiqua" w:hAnsi="Book Antiqua"/>
          <w:b/>
          <w:sz w:val="24"/>
          <w:szCs w:val="24"/>
          <w:lang w:val="en-US"/>
        </w:rPr>
        <w:t>Manguso</w:t>
      </w:r>
      <w:proofErr w:type="spellEnd"/>
      <w:r w:rsidRPr="00737BA2">
        <w:rPr>
          <w:rFonts w:ascii="Book Antiqua" w:hAnsi="Book Antiqua"/>
          <w:b/>
          <w:sz w:val="24"/>
          <w:szCs w:val="24"/>
          <w:lang w:val="en-US"/>
        </w:rPr>
        <w:t>, MD, PhD</w:t>
      </w:r>
      <w:r w:rsidRPr="00737BA2">
        <w:rPr>
          <w:rFonts w:ascii="Book Antiqua" w:hAnsi="Book Antiqua"/>
          <w:b/>
          <w:sz w:val="24"/>
          <w:szCs w:val="24"/>
          <w:lang w:val="en-US" w:eastAsia="zh-CN"/>
        </w:rPr>
        <w:t>,</w:t>
      </w:r>
      <w:r w:rsidRPr="00737BA2">
        <w:rPr>
          <w:rFonts w:ascii="Book Antiqua" w:hAnsi="Book Antiqua"/>
          <w:b/>
          <w:sz w:val="24"/>
          <w:szCs w:val="24"/>
          <w:lang w:val="en-US"/>
        </w:rPr>
        <w:t xml:space="preserve"> </w:t>
      </w:r>
      <w:r w:rsidRPr="00737BA2">
        <w:rPr>
          <w:rFonts w:ascii="Book Antiqua" w:hAnsi="Book Antiqua"/>
          <w:sz w:val="24"/>
          <w:szCs w:val="24"/>
          <w:lang w:val="en-US"/>
        </w:rPr>
        <w:t xml:space="preserve">Division of Gastroenterology, </w:t>
      </w:r>
      <w:proofErr w:type="spellStart"/>
      <w:r w:rsidRPr="00737BA2">
        <w:rPr>
          <w:rFonts w:ascii="Book Antiqua" w:hAnsi="Book Antiqua"/>
          <w:sz w:val="24"/>
          <w:szCs w:val="24"/>
          <w:lang w:val="en-US"/>
        </w:rPr>
        <w:t>Cardarelli</w:t>
      </w:r>
      <w:proofErr w:type="spellEnd"/>
      <w:r w:rsidRPr="00737BA2">
        <w:rPr>
          <w:rFonts w:ascii="Book Antiqua" w:hAnsi="Book Antiqua"/>
          <w:sz w:val="24"/>
          <w:szCs w:val="24"/>
          <w:lang w:val="en-US"/>
        </w:rPr>
        <w:t xml:space="preserve"> Hospital, </w:t>
      </w:r>
      <w:proofErr w:type="spellStart"/>
      <w:r w:rsidR="008D042B" w:rsidRPr="008D042B">
        <w:rPr>
          <w:rFonts w:ascii="Book Antiqua" w:hAnsi="Book Antiqua"/>
          <w:sz w:val="24"/>
          <w:szCs w:val="24"/>
          <w:lang w:val="en-US"/>
        </w:rPr>
        <w:t>Ospedale</w:t>
      </w:r>
      <w:proofErr w:type="spellEnd"/>
      <w:r w:rsidR="008D042B" w:rsidRPr="008D042B">
        <w:rPr>
          <w:rFonts w:ascii="Book Antiqua" w:hAnsi="Book Antiqua"/>
          <w:sz w:val="24"/>
          <w:szCs w:val="24"/>
          <w:lang w:val="en-US"/>
        </w:rPr>
        <w:t xml:space="preserve"> A. </w:t>
      </w:r>
      <w:proofErr w:type="spellStart"/>
      <w:r w:rsidR="008D042B" w:rsidRPr="008D042B">
        <w:rPr>
          <w:rFonts w:ascii="Book Antiqua" w:hAnsi="Book Antiqua"/>
          <w:sz w:val="24"/>
          <w:szCs w:val="24"/>
          <w:lang w:val="en-US"/>
        </w:rPr>
        <w:t>Cardarelli</w:t>
      </w:r>
      <w:proofErr w:type="spellEnd"/>
      <w:r w:rsidR="008D042B" w:rsidRPr="008D042B">
        <w:rPr>
          <w:rFonts w:ascii="Book Antiqua" w:hAnsi="Book Antiqua"/>
          <w:sz w:val="24"/>
          <w:szCs w:val="24"/>
          <w:lang w:val="en-US"/>
        </w:rPr>
        <w:t xml:space="preserve">, Via A. </w:t>
      </w:r>
      <w:proofErr w:type="spellStart"/>
      <w:r w:rsidR="008D042B" w:rsidRPr="008D042B">
        <w:rPr>
          <w:rFonts w:ascii="Book Antiqua" w:hAnsi="Book Antiqua"/>
          <w:sz w:val="24"/>
          <w:szCs w:val="24"/>
          <w:lang w:val="en-US"/>
        </w:rPr>
        <w:t>Cardarelli</w:t>
      </w:r>
      <w:proofErr w:type="spellEnd"/>
      <w:r w:rsidR="008D042B" w:rsidRPr="008D042B">
        <w:rPr>
          <w:rFonts w:ascii="Book Antiqua" w:hAnsi="Book Antiqua"/>
          <w:sz w:val="24"/>
          <w:szCs w:val="24"/>
          <w:lang w:val="en-US"/>
        </w:rPr>
        <w:t xml:space="preserve">, 9, </w:t>
      </w:r>
      <w:r w:rsidRPr="00737BA2">
        <w:rPr>
          <w:rFonts w:ascii="Book Antiqua" w:hAnsi="Book Antiqua"/>
          <w:sz w:val="24"/>
          <w:szCs w:val="24"/>
          <w:lang w:val="en-US"/>
        </w:rPr>
        <w:t xml:space="preserve">Naples 80131, Italy. </w:t>
      </w:r>
      <w:hyperlink r:id="rId8" w:history="1">
        <w:r w:rsidRPr="008405D2">
          <w:rPr>
            <w:rStyle w:val="ac"/>
            <w:rFonts w:ascii="Book Antiqua" w:hAnsi="Book Antiqua"/>
            <w:color w:val="auto"/>
            <w:sz w:val="24"/>
            <w:szCs w:val="24"/>
            <w:u w:val="none"/>
            <w:lang w:val="en-GB"/>
          </w:rPr>
          <w:t>manguso@alice.it</w:t>
        </w:r>
      </w:hyperlink>
    </w:p>
    <w:p w:rsidR="00514C21" w:rsidRDefault="00514C21" w:rsidP="00752205">
      <w:pPr>
        <w:pStyle w:val="a4"/>
        <w:spacing w:line="360" w:lineRule="auto"/>
        <w:jc w:val="both"/>
        <w:rPr>
          <w:rFonts w:ascii="Book Antiqua" w:hAnsi="Book Antiqua"/>
          <w:sz w:val="24"/>
          <w:szCs w:val="24"/>
          <w:lang w:val="en-GB" w:eastAsia="zh-CN"/>
        </w:rPr>
      </w:pPr>
      <w:r w:rsidRPr="00EB3866">
        <w:rPr>
          <w:rFonts w:ascii="Book Antiqua" w:hAnsi="Book Antiqua"/>
          <w:b/>
          <w:sz w:val="24"/>
          <w:szCs w:val="24"/>
          <w:lang w:val="en-GB"/>
        </w:rPr>
        <w:t xml:space="preserve">Telephone: </w:t>
      </w:r>
      <w:r w:rsidRPr="00CA240A">
        <w:rPr>
          <w:rFonts w:ascii="Book Antiqua" w:hAnsi="Book Antiqua"/>
          <w:sz w:val="24"/>
          <w:szCs w:val="24"/>
          <w:lang w:val="en-GB"/>
        </w:rPr>
        <w:t>+39-81-7474034</w:t>
      </w:r>
      <w:r>
        <w:rPr>
          <w:rFonts w:ascii="Book Antiqua" w:hAnsi="Book Antiqua"/>
          <w:sz w:val="24"/>
          <w:szCs w:val="24"/>
          <w:lang w:val="en-GB" w:eastAsia="zh-CN"/>
        </w:rPr>
        <w:t xml:space="preserve">   </w:t>
      </w:r>
      <w:r w:rsidRPr="00CA240A">
        <w:rPr>
          <w:rFonts w:ascii="Book Antiqua" w:hAnsi="Book Antiqua"/>
          <w:sz w:val="24"/>
          <w:szCs w:val="24"/>
          <w:lang w:val="en-GB"/>
        </w:rPr>
        <w:t xml:space="preserve"> </w:t>
      </w:r>
      <w:r w:rsidRPr="00EB3866">
        <w:rPr>
          <w:rFonts w:ascii="Book Antiqua" w:hAnsi="Book Antiqua"/>
          <w:b/>
          <w:sz w:val="24"/>
          <w:szCs w:val="24"/>
          <w:lang w:val="en-GB"/>
        </w:rPr>
        <w:t>Fax:</w:t>
      </w:r>
      <w:r w:rsidRPr="00CA240A">
        <w:rPr>
          <w:rFonts w:ascii="Book Antiqua" w:hAnsi="Book Antiqua"/>
          <w:sz w:val="24"/>
          <w:szCs w:val="24"/>
          <w:lang w:val="en-GB"/>
        </w:rPr>
        <w:t xml:space="preserve"> +39-81-7473018</w:t>
      </w:r>
    </w:p>
    <w:p w:rsidR="00514C21" w:rsidRDefault="00514C21" w:rsidP="00752205">
      <w:pPr>
        <w:pStyle w:val="a4"/>
        <w:spacing w:line="360" w:lineRule="auto"/>
        <w:jc w:val="both"/>
        <w:rPr>
          <w:rFonts w:ascii="Book Antiqua" w:hAnsi="Book Antiqua"/>
          <w:sz w:val="24"/>
          <w:szCs w:val="24"/>
          <w:lang w:val="en-GB" w:eastAsia="zh-CN"/>
        </w:rPr>
      </w:pPr>
    </w:p>
    <w:p w:rsidR="00514C21" w:rsidRPr="008E419A" w:rsidRDefault="00514C21" w:rsidP="00752205">
      <w:pPr>
        <w:spacing w:after="0" w:line="360" w:lineRule="auto"/>
        <w:jc w:val="both"/>
        <w:rPr>
          <w:rFonts w:ascii="Book Antiqua" w:hAnsi="Book Antiqua"/>
          <w:color w:val="000000"/>
          <w:sz w:val="24"/>
          <w:szCs w:val="24"/>
          <w:lang w:val="en-US"/>
        </w:rPr>
      </w:pPr>
      <w:bookmarkStart w:id="1" w:name="OLE_LINK4"/>
      <w:bookmarkStart w:id="2" w:name="OLE_LINK5"/>
      <w:bookmarkStart w:id="3" w:name="OLE_LINK12"/>
      <w:bookmarkStart w:id="4" w:name="OLE_LINK212"/>
      <w:r w:rsidRPr="008E419A">
        <w:rPr>
          <w:rFonts w:ascii="Book Antiqua" w:hAnsi="Book Antiqua"/>
          <w:b/>
          <w:color w:val="000000"/>
          <w:sz w:val="24"/>
          <w:szCs w:val="24"/>
          <w:lang w:val="en-US"/>
        </w:rPr>
        <w:t>Received:</w:t>
      </w:r>
      <w:r w:rsidRPr="00135B9C">
        <w:rPr>
          <w:rFonts w:ascii="Book Antiqua" w:hAnsi="Book Antiqua"/>
          <w:color w:val="000000"/>
          <w:sz w:val="24"/>
          <w:szCs w:val="24"/>
          <w:lang w:val="en-US" w:eastAsia="zh-CN"/>
        </w:rPr>
        <w:t xml:space="preserve"> </w:t>
      </w:r>
      <w:r w:rsidRPr="00737BA2">
        <w:rPr>
          <w:rFonts w:ascii="Book Antiqua" w:hAnsi="Book Antiqua"/>
          <w:sz w:val="24"/>
          <w:lang w:val="en-US"/>
        </w:rPr>
        <w:t>February</w:t>
      </w:r>
      <w:r w:rsidRPr="00737BA2">
        <w:rPr>
          <w:rFonts w:ascii="Book Antiqua" w:eastAsia="Times New Roman" w:hAnsi="Book Antiqua"/>
          <w:sz w:val="24"/>
          <w:lang w:val="en-US"/>
        </w:rPr>
        <w:t xml:space="preserve"> 1</w:t>
      </w:r>
      <w:r w:rsidRPr="00737BA2">
        <w:rPr>
          <w:rFonts w:ascii="Book Antiqua" w:hAnsi="Book Antiqua"/>
          <w:sz w:val="24"/>
          <w:lang w:val="en-US" w:eastAsia="zh-CN"/>
        </w:rPr>
        <w:t>9</w:t>
      </w:r>
      <w:r w:rsidRPr="008E419A">
        <w:rPr>
          <w:rFonts w:ascii="Book Antiqua" w:hAnsi="Book Antiqua"/>
          <w:color w:val="000000"/>
          <w:sz w:val="24"/>
          <w:szCs w:val="24"/>
          <w:lang w:val="en-US"/>
        </w:rPr>
        <w:t>, 2014</w:t>
      </w:r>
      <w:r w:rsidRPr="008E419A">
        <w:rPr>
          <w:rFonts w:ascii="Book Antiqua" w:hAnsi="Book Antiqua"/>
          <w:color w:val="000000"/>
          <w:sz w:val="24"/>
          <w:szCs w:val="24"/>
          <w:lang w:val="en-US" w:eastAsia="zh-CN"/>
        </w:rPr>
        <w:tab/>
      </w:r>
      <w:r w:rsidRPr="008E419A">
        <w:rPr>
          <w:rFonts w:ascii="Book Antiqua" w:hAnsi="Book Antiqua"/>
          <w:color w:val="000000"/>
          <w:sz w:val="24"/>
          <w:szCs w:val="24"/>
          <w:lang w:val="en-US" w:eastAsia="zh-CN"/>
        </w:rPr>
        <w:tab/>
      </w:r>
      <w:r w:rsidRPr="008E419A">
        <w:rPr>
          <w:rFonts w:ascii="Book Antiqua" w:hAnsi="Book Antiqua"/>
          <w:b/>
          <w:color w:val="000000"/>
          <w:sz w:val="24"/>
          <w:szCs w:val="24"/>
          <w:lang w:val="en-US"/>
        </w:rPr>
        <w:t xml:space="preserve">Revised: </w:t>
      </w:r>
      <w:r w:rsidRPr="008E419A">
        <w:rPr>
          <w:rFonts w:ascii="Book Antiqua" w:hAnsi="Book Antiqua"/>
          <w:color w:val="000000"/>
          <w:sz w:val="24"/>
          <w:szCs w:val="24"/>
          <w:lang w:val="en-US" w:eastAsia="zh-CN"/>
        </w:rPr>
        <w:t>April</w:t>
      </w:r>
      <w:r w:rsidRPr="008E419A">
        <w:rPr>
          <w:rFonts w:ascii="Book Antiqua" w:hAnsi="Book Antiqua"/>
          <w:color w:val="000000"/>
          <w:sz w:val="24"/>
          <w:szCs w:val="24"/>
          <w:lang w:val="en-US"/>
        </w:rPr>
        <w:t xml:space="preserve"> </w:t>
      </w:r>
      <w:r>
        <w:rPr>
          <w:rFonts w:ascii="Book Antiqua" w:hAnsi="Book Antiqua"/>
          <w:color w:val="000000"/>
          <w:sz w:val="24"/>
          <w:szCs w:val="24"/>
          <w:lang w:val="en-US" w:eastAsia="zh-CN"/>
        </w:rPr>
        <w:t>10</w:t>
      </w:r>
      <w:r w:rsidRPr="008E419A">
        <w:rPr>
          <w:rFonts w:ascii="Book Antiqua" w:hAnsi="Book Antiqua"/>
          <w:color w:val="000000"/>
          <w:sz w:val="24"/>
          <w:szCs w:val="24"/>
          <w:lang w:val="en-US"/>
        </w:rPr>
        <w:t>, 2014</w:t>
      </w:r>
    </w:p>
    <w:p w:rsidR="007E16CB" w:rsidRDefault="00514C21" w:rsidP="007E16CB">
      <w:pPr>
        <w:rPr>
          <w:rFonts w:ascii="Book Antiqua" w:hAnsi="Book Antiqua"/>
          <w:sz w:val="24"/>
          <w:szCs w:val="24"/>
        </w:rPr>
      </w:pPr>
      <w:r w:rsidRPr="008E419A">
        <w:rPr>
          <w:rFonts w:ascii="Book Antiqua" w:hAnsi="Book Antiqua"/>
          <w:b/>
          <w:color w:val="000000"/>
          <w:sz w:val="24"/>
          <w:szCs w:val="24"/>
          <w:lang w:val="en-US"/>
        </w:rPr>
        <w:t xml:space="preserve">Accepted: </w:t>
      </w:r>
      <w:bookmarkStart w:id="5" w:name="OLE_LINK3"/>
      <w:r w:rsidR="007E16CB" w:rsidRPr="00E425FF">
        <w:rPr>
          <w:rFonts w:ascii="Book Antiqua" w:hAnsi="Book Antiqua"/>
          <w:sz w:val="24"/>
          <w:szCs w:val="24"/>
        </w:rPr>
        <w:t>May 25, 2014</w:t>
      </w:r>
    </w:p>
    <w:bookmarkEnd w:id="5"/>
    <w:p w:rsidR="00514C21" w:rsidRPr="008E419A" w:rsidRDefault="00514C21" w:rsidP="00752205">
      <w:pPr>
        <w:spacing w:line="360" w:lineRule="auto"/>
        <w:jc w:val="both"/>
        <w:rPr>
          <w:rFonts w:ascii="Book Antiqua" w:hAnsi="Book Antiqua"/>
          <w:sz w:val="24"/>
          <w:szCs w:val="24"/>
          <w:lang w:val="en-US"/>
        </w:rPr>
      </w:pPr>
    </w:p>
    <w:p w:rsidR="00514C21" w:rsidRPr="008E419A" w:rsidRDefault="00514C21" w:rsidP="00752205">
      <w:pPr>
        <w:spacing w:after="0" w:line="360" w:lineRule="auto"/>
        <w:jc w:val="both"/>
        <w:rPr>
          <w:rFonts w:ascii="Book Antiqua" w:hAnsi="Book Antiqua"/>
          <w:b/>
          <w:color w:val="000000"/>
          <w:sz w:val="24"/>
          <w:szCs w:val="24"/>
          <w:lang w:val="en-US"/>
        </w:rPr>
      </w:pPr>
    </w:p>
    <w:p w:rsidR="00514C21" w:rsidRPr="008E419A" w:rsidRDefault="00514C21" w:rsidP="00752205">
      <w:pPr>
        <w:spacing w:after="0" w:line="360" w:lineRule="auto"/>
        <w:jc w:val="both"/>
        <w:rPr>
          <w:rFonts w:ascii="Book Antiqua" w:hAnsi="Book Antiqua"/>
          <w:b/>
          <w:color w:val="000000"/>
          <w:sz w:val="24"/>
          <w:szCs w:val="24"/>
          <w:lang w:val="en-US" w:eastAsia="zh-CN"/>
        </w:rPr>
      </w:pPr>
      <w:r w:rsidRPr="008E419A">
        <w:rPr>
          <w:rFonts w:ascii="Book Antiqua" w:hAnsi="Book Antiqua"/>
          <w:b/>
          <w:color w:val="000000"/>
          <w:sz w:val="24"/>
          <w:szCs w:val="24"/>
          <w:lang w:val="en-US"/>
        </w:rPr>
        <w:t xml:space="preserve">Published online: </w:t>
      </w:r>
      <w:bookmarkEnd w:id="1"/>
      <w:bookmarkEnd w:id="2"/>
      <w:bookmarkEnd w:id="3"/>
      <w:bookmarkEnd w:id="4"/>
    </w:p>
    <w:p w:rsidR="00514C21" w:rsidRPr="00CA240A" w:rsidRDefault="00514C21" w:rsidP="00752205">
      <w:pPr>
        <w:pStyle w:val="a4"/>
        <w:spacing w:line="360" w:lineRule="auto"/>
        <w:jc w:val="both"/>
        <w:rPr>
          <w:rFonts w:ascii="Book Antiqua" w:hAnsi="Book Antiqua"/>
          <w:sz w:val="24"/>
          <w:szCs w:val="24"/>
          <w:lang w:val="en-US"/>
        </w:rPr>
      </w:pPr>
      <w:r w:rsidRPr="00CA240A">
        <w:rPr>
          <w:rFonts w:ascii="Book Antiqua" w:hAnsi="Book Antiqua"/>
          <w:sz w:val="24"/>
          <w:szCs w:val="24"/>
          <w:lang w:val="en-US"/>
        </w:rPr>
        <w:br w:type="page"/>
      </w:r>
    </w:p>
    <w:p w:rsidR="00514C21" w:rsidRPr="00142E6A" w:rsidRDefault="00514C21" w:rsidP="00752205">
      <w:pPr>
        <w:autoSpaceDE w:val="0"/>
        <w:autoSpaceDN w:val="0"/>
        <w:adjustRightInd w:val="0"/>
        <w:spacing w:after="0" w:line="360" w:lineRule="auto"/>
        <w:jc w:val="both"/>
        <w:rPr>
          <w:rFonts w:ascii="Book Antiqua" w:hAnsi="Book Antiqua"/>
          <w:b/>
          <w:sz w:val="24"/>
          <w:szCs w:val="24"/>
          <w:lang w:val="en-US" w:eastAsia="zh-CN"/>
        </w:rPr>
      </w:pPr>
      <w:r w:rsidRPr="00142E6A">
        <w:rPr>
          <w:rFonts w:ascii="Book Antiqua" w:hAnsi="Book Antiqua"/>
          <w:b/>
          <w:sz w:val="24"/>
          <w:szCs w:val="24"/>
          <w:lang w:val="en-US"/>
        </w:rPr>
        <w:lastRenderedPageBreak/>
        <w:t xml:space="preserve">Abstract </w:t>
      </w: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b/>
          <w:sz w:val="24"/>
          <w:szCs w:val="24"/>
          <w:lang w:val="en-US"/>
        </w:rPr>
        <w:t>AIM:</w:t>
      </w:r>
      <w:r w:rsidRPr="00CA240A">
        <w:rPr>
          <w:rFonts w:ascii="Book Antiqua" w:hAnsi="Book Antiqua"/>
          <w:sz w:val="24"/>
          <w:szCs w:val="24"/>
          <w:lang w:val="en-US"/>
        </w:rPr>
        <w:t xml:space="preserve"> </w:t>
      </w:r>
      <w:r>
        <w:rPr>
          <w:rFonts w:ascii="Book Antiqua" w:hAnsi="Book Antiqua"/>
          <w:sz w:val="24"/>
          <w:szCs w:val="24"/>
          <w:lang w:val="en-US"/>
        </w:rPr>
        <w:t>To evaluate</w:t>
      </w:r>
      <w:r w:rsidRPr="00CA240A">
        <w:rPr>
          <w:rFonts w:ascii="Book Antiqua" w:hAnsi="Book Antiqua"/>
          <w:sz w:val="24"/>
          <w:szCs w:val="24"/>
          <w:lang w:val="en-US"/>
        </w:rPr>
        <w:t xml:space="preserve"> </w:t>
      </w:r>
      <w:proofErr w:type="spellStart"/>
      <w:r w:rsidRPr="00CA240A">
        <w:rPr>
          <w:rFonts w:ascii="Book Antiqua" w:hAnsi="Book Antiqua"/>
          <w:sz w:val="24"/>
          <w:szCs w:val="24"/>
          <w:lang w:val="en-US"/>
        </w:rPr>
        <w:t>cortisolemia</w:t>
      </w:r>
      <w:proofErr w:type="spellEnd"/>
      <w:r w:rsidRPr="00CA240A">
        <w:rPr>
          <w:rFonts w:ascii="Book Antiqua" w:hAnsi="Book Antiqua"/>
          <w:sz w:val="24"/>
          <w:szCs w:val="24"/>
          <w:lang w:val="en-US"/>
        </w:rPr>
        <w:t xml:space="preserve"> by using conventional </w:t>
      </w:r>
      <w:proofErr w:type="spellStart"/>
      <w:r w:rsidRPr="00CA240A">
        <w:rPr>
          <w:rFonts w:ascii="Book Antiqua" w:hAnsi="Book Antiqua"/>
          <w:sz w:val="24"/>
          <w:szCs w:val="24"/>
          <w:lang w:val="en-US"/>
        </w:rPr>
        <w:t>electrochemiluminescence</w:t>
      </w:r>
      <w:proofErr w:type="spellEnd"/>
      <w:r w:rsidRPr="00CA240A">
        <w:rPr>
          <w:rFonts w:ascii="Book Antiqua" w:hAnsi="Book Antiqua"/>
          <w:sz w:val="24"/>
          <w:szCs w:val="24"/>
          <w:lang w:val="en-US"/>
        </w:rPr>
        <w:t xml:space="preserve"> immunoassay (ECLIA) method compared to liquid chromatography-tandem mass spectrometry (LC-MS/MS) method in active ulcerative colitis (UC) patients treated with oral prednisone (PD). </w:t>
      </w:r>
    </w:p>
    <w:p w:rsidR="00514C21" w:rsidRPr="00CA240A" w:rsidRDefault="00514C21" w:rsidP="00752205">
      <w:pPr>
        <w:autoSpaceDE w:val="0"/>
        <w:autoSpaceDN w:val="0"/>
        <w:adjustRightInd w:val="0"/>
        <w:spacing w:after="0" w:line="360" w:lineRule="auto"/>
        <w:jc w:val="both"/>
        <w:rPr>
          <w:rFonts w:ascii="Book Antiqua" w:hAnsi="Book Antiqua"/>
          <w:b/>
          <w:sz w:val="24"/>
          <w:szCs w:val="24"/>
          <w:lang w:val="en-US"/>
        </w:rPr>
      </w:pP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b/>
          <w:sz w:val="24"/>
          <w:szCs w:val="24"/>
          <w:lang w:val="en-US"/>
        </w:rPr>
        <w:t xml:space="preserve">METHODS: </w:t>
      </w:r>
      <w:r>
        <w:rPr>
          <w:rFonts w:ascii="Book Antiqua" w:hAnsi="Book Antiqua"/>
          <w:sz w:val="24"/>
          <w:szCs w:val="24"/>
          <w:lang w:val="en-US" w:eastAsia="zh-CN"/>
        </w:rPr>
        <w:t>Twenty</w:t>
      </w:r>
      <w:r w:rsidRPr="00CA240A">
        <w:rPr>
          <w:rFonts w:ascii="Book Antiqua" w:hAnsi="Book Antiqua"/>
          <w:sz w:val="24"/>
          <w:szCs w:val="24"/>
          <w:lang w:val="en-US"/>
        </w:rPr>
        <w:t xml:space="preserve"> patients (12 males) with acute relapse of UC started oral PD at a dose of 40 mg once a day, tapered of 10 mg every 2 </w:t>
      </w:r>
      <w:r>
        <w:rPr>
          <w:rFonts w:ascii="Book Antiqua" w:hAnsi="Book Antiqua"/>
          <w:sz w:val="24"/>
          <w:szCs w:val="24"/>
          <w:lang w:val="en-US"/>
        </w:rPr>
        <w:t>wk</w:t>
      </w:r>
      <w:r w:rsidRPr="00CA240A">
        <w:rPr>
          <w:rFonts w:ascii="Book Antiqua" w:hAnsi="Book Antiqua"/>
          <w:sz w:val="24"/>
          <w:szCs w:val="24"/>
          <w:lang w:val="en-US"/>
        </w:rPr>
        <w:t>. When a stable 2-</w:t>
      </w:r>
      <w:r>
        <w:rPr>
          <w:rFonts w:ascii="Book Antiqua" w:hAnsi="Book Antiqua"/>
          <w:sz w:val="24"/>
          <w:szCs w:val="24"/>
          <w:lang w:val="en-US"/>
        </w:rPr>
        <w:t>wk</w:t>
      </w:r>
      <w:r w:rsidRPr="00CA240A">
        <w:rPr>
          <w:rFonts w:ascii="Book Antiqua" w:hAnsi="Book Antiqua"/>
          <w:sz w:val="24"/>
          <w:szCs w:val="24"/>
          <w:lang w:val="en-US"/>
        </w:rPr>
        <w:t xml:space="preserve"> daily dose of 30 mg was reached, blood samples for cortisol levels’ measurement were drawn in the morning in fasting conditions to determine circulating cortisol by LC-MS/MS and ECLIA assay. </w:t>
      </w:r>
    </w:p>
    <w:p w:rsidR="00514C21" w:rsidRPr="00CA240A" w:rsidRDefault="00514C21" w:rsidP="00752205">
      <w:pPr>
        <w:autoSpaceDE w:val="0"/>
        <w:autoSpaceDN w:val="0"/>
        <w:adjustRightInd w:val="0"/>
        <w:spacing w:after="0" w:line="360" w:lineRule="auto"/>
        <w:jc w:val="both"/>
        <w:rPr>
          <w:rFonts w:ascii="Book Antiqua" w:hAnsi="Book Antiqua"/>
          <w:b/>
          <w:sz w:val="24"/>
          <w:szCs w:val="24"/>
          <w:lang w:val="en-US"/>
        </w:rPr>
      </w:pP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b/>
          <w:sz w:val="24"/>
          <w:szCs w:val="24"/>
          <w:lang w:val="en-US"/>
        </w:rPr>
        <w:t xml:space="preserve">RESULTS: </w:t>
      </w:r>
      <w:r w:rsidRPr="00CA240A">
        <w:rPr>
          <w:rFonts w:ascii="Book Antiqua" w:hAnsi="Book Antiqua"/>
          <w:sz w:val="24"/>
          <w:szCs w:val="24"/>
          <w:lang w:val="en-US"/>
        </w:rPr>
        <w:t xml:space="preserve">Median interquartile range (IQR) </w:t>
      </w:r>
      <w:proofErr w:type="spellStart"/>
      <w:r w:rsidRPr="00CA240A">
        <w:rPr>
          <w:rFonts w:ascii="Book Antiqua" w:hAnsi="Book Antiqua"/>
          <w:sz w:val="24"/>
          <w:szCs w:val="24"/>
          <w:lang w:val="en-US"/>
        </w:rPr>
        <w:t>cortisolemia</w:t>
      </w:r>
      <w:proofErr w:type="spellEnd"/>
      <w:r w:rsidRPr="00CA240A">
        <w:rPr>
          <w:rFonts w:ascii="Book Antiqua" w:hAnsi="Book Antiqua"/>
          <w:sz w:val="24"/>
          <w:szCs w:val="24"/>
          <w:lang w:val="en-US"/>
        </w:rPr>
        <w:t xml:space="preserve"> with ECLIA and LC-MS/MS method was 54.1 (185.8) </w:t>
      </w:r>
      <w:proofErr w:type="spellStart"/>
      <w:r w:rsidRPr="00CA240A">
        <w:rPr>
          <w:rFonts w:ascii="Book Antiqua" w:hAnsi="Book Antiqua"/>
          <w:sz w:val="24"/>
          <w:szCs w:val="24"/>
          <w:lang w:val="en-US"/>
        </w:rPr>
        <w:t>nmol</w:t>
      </w:r>
      <w:proofErr w:type="spellEnd"/>
      <w:r w:rsidRPr="00CA240A">
        <w:rPr>
          <w:rFonts w:ascii="Book Antiqua" w:hAnsi="Book Antiqua"/>
          <w:sz w:val="24"/>
          <w:szCs w:val="24"/>
          <w:lang w:val="en-US"/>
        </w:rPr>
        <w:t xml:space="preserve">/L and 32.1 (124.0) </w:t>
      </w:r>
      <w:proofErr w:type="spellStart"/>
      <w:r w:rsidRPr="00CA240A">
        <w:rPr>
          <w:rFonts w:ascii="Book Antiqua" w:hAnsi="Book Antiqua"/>
          <w:sz w:val="24"/>
          <w:szCs w:val="24"/>
          <w:lang w:val="en-US"/>
        </w:rPr>
        <w:t>nmol</w:t>
      </w:r>
      <w:proofErr w:type="spellEnd"/>
      <w:r w:rsidRPr="00CA240A">
        <w:rPr>
          <w:rFonts w:ascii="Book Antiqua" w:hAnsi="Book Antiqua"/>
          <w:sz w:val="24"/>
          <w:szCs w:val="24"/>
          <w:lang w:val="en-US"/>
        </w:rPr>
        <w:t>/L, respectively (</w:t>
      </w:r>
      <w:r w:rsidRPr="00CA240A">
        <w:rPr>
          <w:rFonts w:ascii="Book Antiqua" w:hAnsi="Book Antiqua"/>
          <w:i/>
          <w:sz w:val="24"/>
          <w:szCs w:val="24"/>
          <w:lang w:val="en-US"/>
        </w:rPr>
        <w:t>P</w:t>
      </w:r>
      <w:r w:rsidRPr="00CA240A">
        <w:rPr>
          <w:rFonts w:ascii="Book Antiqua" w:hAnsi="Book Antiqua"/>
          <w:sz w:val="24"/>
          <w:szCs w:val="24"/>
          <w:lang w:val="en-US"/>
        </w:rPr>
        <w:t xml:space="preserve"> &lt; 0.001). The within-patient median differences between the two methods was 23.2 (40.6) </w:t>
      </w:r>
      <w:proofErr w:type="spellStart"/>
      <w:r w:rsidRPr="00CA240A">
        <w:rPr>
          <w:rFonts w:ascii="Book Antiqua" w:hAnsi="Book Antiqua"/>
          <w:sz w:val="24"/>
          <w:szCs w:val="24"/>
          <w:lang w:val="en-US"/>
        </w:rPr>
        <w:t>nmol</w:t>
      </w:r>
      <w:proofErr w:type="spellEnd"/>
      <w:r w:rsidRPr="00CA240A">
        <w:rPr>
          <w:rFonts w:ascii="Book Antiqua" w:hAnsi="Book Antiqua"/>
          <w:sz w:val="24"/>
          <w:szCs w:val="24"/>
          <w:lang w:val="en-US"/>
        </w:rPr>
        <w:t>/L, with higher cortisol levels for the ECLIA method. The estimated geometric mean ratio between methods was 1.85 (95%CI:</w:t>
      </w:r>
      <w:r>
        <w:rPr>
          <w:rFonts w:ascii="Book Antiqua" w:hAnsi="Book Antiqua"/>
          <w:sz w:val="24"/>
          <w:szCs w:val="24"/>
          <w:lang w:val="en-US"/>
        </w:rPr>
        <w:t xml:space="preserve"> 2.39-</w:t>
      </w:r>
      <w:r w:rsidRPr="00CA240A">
        <w:rPr>
          <w:rFonts w:ascii="Book Antiqua" w:hAnsi="Book Antiqua"/>
          <w:sz w:val="24"/>
          <w:szCs w:val="24"/>
          <w:lang w:val="en-US"/>
        </w:rPr>
        <w:t>1.43) considering all data or 1.58 (95%CI:</w:t>
      </w:r>
      <w:r>
        <w:rPr>
          <w:rFonts w:ascii="Book Antiqua" w:hAnsi="Book Antiqua"/>
          <w:sz w:val="24"/>
          <w:szCs w:val="24"/>
          <w:lang w:val="en-US"/>
        </w:rPr>
        <w:t xml:space="preserve"> 2.30-</w:t>
      </w:r>
      <w:r w:rsidRPr="00CA240A">
        <w:rPr>
          <w:rFonts w:ascii="Book Antiqua" w:hAnsi="Book Antiqua"/>
          <w:sz w:val="24"/>
          <w:szCs w:val="24"/>
          <w:lang w:val="en-US"/>
        </w:rPr>
        <w:t>1.09) considering only data above the limit of quantification (</w:t>
      </w:r>
      <w:r w:rsidRPr="00276928">
        <w:rPr>
          <w:rFonts w:ascii="Book Antiqua" w:hAnsi="Book Antiqua"/>
          <w:i/>
          <w:sz w:val="24"/>
          <w:szCs w:val="24"/>
          <w:lang w:val="en-US"/>
        </w:rPr>
        <w:t>n</w:t>
      </w:r>
      <w:r w:rsidRPr="00CA240A">
        <w:rPr>
          <w:rFonts w:ascii="Book Antiqua" w:hAnsi="Book Antiqua"/>
          <w:sz w:val="24"/>
          <w:szCs w:val="24"/>
          <w:lang w:val="en-US"/>
        </w:rPr>
        <w:t xml:space="preserve"> = 12). The 95%CIs of the geometric mean ratio between methods confirm a statistically significant difference.</w:t>
      </w: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b/>
          <w:sz w:val="24"/>
          <w:szCs w:val="24"/>
          <w:lang w:val="en-US"/>
        </w:rPr>
        <w:t xml:space="preserve">CONCLUSIONS: </w:t>
      </w:r>
      <w:r w:rsidRPr="00CA240A">
        <w:rPr>
          <w:rFonts w:ascii="Book Antiqua" w:hAnsi="Book Antiqua"/>
          <w:sz w:val="24"/>
          <w:szCs w:val="24"/>
          <w:lang w:val="en-US"/>
        </w:rPr>
        <w:t>Blood cortisol levels detected with ECLIA method seems to be higher than the ones measured by LC-MS/MS, indicating a possible overestimation of them in patients treated with PD. Therefore, the cortisol suppression in patients under treatment with oral PD should not be measured using ECLIA method.</w:t>
      </w:r>
    </w:p>
    <w:p w:rsidR="00514C21" w:rsidRDefault="00514C21" w:rsidP="00752205">
      <w:pPr>
        <w:autoSpaceDE w:val="0"/>
        <w:autoSpaceDN w:val="0"/>
        <w:adjustRightInd w:val="0"/>
        <w:spacing w:after="0" w:line="360" w:lineRule="auto"/>
        <w:jc w:val="both"/>
        <w:rPr>
          <w:rFonts w:ascii="Book Antiqua" w:hAnsi="Book Antiqua"/>
          <w:sz w:val="24"/>
          <w:szCs w:val="24"/>
          <w:lang w:val="en-US" w:eastAsia="zh-CN"/>
        </w:rPr>
      </w:pPr>
    </w:p>
    <w:p w:rsidR="00514C21" w:rsidRPr="008E419A" w:rsidRDefault="00514C21" w:rsidP="00752205">
      <w:pPr>
        <w:spacing w:after="0" w:line="360" w:lineRule="auto"/>
        <w:jc w:val="both"/>
        <w:rPr>
          <w:rFonts w:ascii="Book Antiqua" w:hAnsi="Book Antiqua"/>
          <w:sz w:val="24"/>
          <w:szCs w:val="24"/>
          <w:lang w:val="en-US" w:eastAsia="zh-CN"/>
        </w:rPr>
      </w:pPr>
      <w:r w:rsidRPr="008E419A">
        <w:rPr>
          <w:rFonts w:ascii="Book Antiqua" w:hAnsi="Book Antiqua"/>
          <w:sz w:val="24"/>
          <w:szCs w:val="24"/>
          <w:lang w:val="en-US"/>
        </w:rPr>
        <w:t xml:space="preserve">© 2014 </w:t>
      </w:r>
      <w:proofErr w:type="spellStart"/>
      <w:r w:rsidRPr="008E419A">
        <w:rPr>
          <w:rFonts w:ascii="Book Antiqua" w:hAnsi="Book Antiqua"/>
          <w:sz w:val="24"/>
          <w:szCs w:val="24"/>
          <w:lang w:val="en-US"/>
        </w:rPr>
        <w:t>Baishideng</w:t>
      </w:r>
      <w:proofErr w:type="spellEnd"/>
      <w:r w:rsidRPr="008E419A">
        <w:rPr>
          <w:rFonts w:ascii="Book Antiqua" w:hAnsi="Book Antiqua"/>
          <w:sz w:val="24"/>
          <w:szCs w:val="24"/>
          <w:lang w:val="en-US"/>
        </w:rPr>
        <w:t xml:space="preserve"> Publishing Group</w:t>
      </w:r>
      <w:r>
        <w:rPr>
          <w:rFonts w:ascii="Book Antiqua" w:hAnsi="Book Antiqua"/>
          <w:sz w:val="24"/>
          <w:szCs w:val="24"/>
          <w:lang w:val="en-US"/>
        </w:rPr>
        <w:t xml:space="preserve"> Inc</w:t>
      </w:r>
      <w:r w:rsidRPr="008E419A">
        <w:rPr>
          <w:rFonts w:ascii="Book Antiqua" w:hAnsi="Book Antiqua"/>
          <w:sz w:val="24"/>
          <w:szCs w:val="24"/>
          <w:lang w:val="en-US"/>
        </w:rPr>
        <w:t>. All rights reserved.</w:t>
      </w:r>
    </w:p>
    <w:p w:rsidR="00514C21" w:rsidRPr="0048457C" w:rsidRDefault="00514C21" w:rsidP="00752205">
      <w:pPr>
        <w:autoSpaceDE w:val="0"/>
        <w:autoSpaceDN w:val="0"/>
        <w:adjustRightInd w:val="0"/>
        <w:spacing w:after="0" w:line="360" w:lineRule="auto"/>
        <w:jc w:val="both"/>
        <w:rPr>
          <w:rFonts w:ascii="Book Antiqua" w:hAnsi="Book Antiqua"/>
          <w:sz w:val="24"/>
          <w:szCs w:val="24"/>
          <w:lang w:val="en-US" w:eastAsia="zh-CN"/>
        </w:rPr>
      </w:pP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b/>
          <w:sz w:val="24"/>
          <w:szCs w:val="24"/>
          <w:lang w:val="en-US"/>
        </w:rPr>
        <w:t>Key Words:</w:t>
      </w:r>
      <w:r w:rsidRPr="00CA240A">
        <w:rPr>
          <w:rFonts w:ascii="Book Antiqua" w:hAnsi="Book Antiqua"/>
          <w:sz w:val="24"/>
          <w:szCs w:val="24"/>
          <w:lang w:val="en-US"/>
        </w:rPr>
        <w:t xml:space="preserve"> Cortisol; Immunoassay; Liquid chromatography; Prednisone; Tandem mass spectrometry; Ulcerative colitis</w:t>
      </w: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p>
    <w:p w:rsidR="00514C21" w:rsidRPr="00CA240A" w:rsidRDefault="00514C21" w:rsidP="00752205">
      <w:pPr>
        <w:spacing w:after="160" w:line="360" w:lineRule="auto"/>
        <w:jc w:val="both"/>
        <w:rPr>
          <w:rFonts w:ascii="Book Antiqua" w:hAnsi="Book Antiqua"/>
          <w:b/>
          <w:sz w:val="24"/>
          <w:szCs w:val="24"/>
          <w:lang w:val="en-US"/>
        </w:rPr>
      </w:pPr>
    </w:p>
    <w:p w:rsidR="00514C21" w:rsidRPr="0048457C" w:rsidRDefault="00514C21" w:rsidP="00752205">
      <w:pPr>
        <w:spacing w:after="160" w:line="360" w:lineRule="auto"/>
        <w:jc w:val="both"/>
        <w:rPr>
          <w:rFonts w:ascii="Book Antiqua" w:hAnsi="Book Antiqua"/>
          <w:b/>
          <w:sz w:val="24"/>
          <w:szCs w:val="24"/>
          <w:lang w:val="en-US"/>
        </w:rPr>
      </w:pPr>
      <w:r w:rsidRPr="00CA240A">
        <w:rPr>
          <w:rFonts w:ascii="Book Antiqua" w:hAnsi="Book Antiqua"/>
          <w:b/>
          <w:sz w:val="24"/>
          <w:szCs w:val="24"/>
          <w:lang w:val="en-US"/>
        </w:rPr>
        <w:lastRenderedPageBreak/>
        <w:t xml:space="preserve">Core Tip: </w:t>
      </w:r>
      <w:r w:rsidRPr="00CA240A">
        <w:rPr>
          <w:rFonts w:ascii="Book Antiqua" w:hAnsi="Book Antiqua"/>
          <w:sz w:val="24"/>
          <w:szCs w:val="24"/>
          <w:lang w:val="en-US"/>
        </w:rPr>
        <w:t xml:space="preserve">The determination of morning cortisol levels is used in clinical practice and as specific safety endpoint in various clinical trials. This study was designed to compare the efficacy of </w:t>
      </w:r>
      <w:proofErr w:type="spellStart"/>
      <w:r w:rsidRPr="00CA240A">
        <w:rPr>
          <w:rFonts w:ascii="Book Antiqua" w:hAnsi="Book Antiqua"/>
          <w:sz w:val="24"/>
          <w:szCs w:val="24"/>
          <w:lang w:val="en-US"/>
        </w:rPr>
        <w:t>electrochemiluminescent</w:t>
      </w:r>
      <w:proofErr w:type="spellEnd"/>
      <w:r w:rsidRPr="00CA240A">
        <w:rPr>
          <w:rFonts w:ascii="Book Antiqua" w:hAnsi="Book Antiqua"/>
          <w:sz w:val="24"/>
          <w:szCs w:val="24"/>
          <w:lang w:val="en-US"/>
        </w:rPr>
        <w:t xml:space="preserve"> assays (ECLIA) method and liquid chromatography-tandem mass spectrometry (LC-MS/MS) method for measurement of </w:t>
      </w:r>
      <w:proofErr w:type="spellStart"/>
      <w:r w:rsidRPr="00CA240A">
        <w:rPr>
          <w:rFonts w:ascii="Book Antiqua" w:hAnsi="Book Antiqua"/>
          <w:sz w:val="24"/>
          <w:szCs w:val="24"/>
          <w:lang w:val="en-US"/>
        </w:rPr>
        <w:t>cortisolemia</w:t>
      </w:r>
      <w:proofErr w:type="spellEnd"/>
      <w:r w:rsidRPr="00CA240A">
        <w:rPr>
          <w:rFonts w:ascii="Book Antiqua" w:hAnsi="Book Antiqua"/>
          <w:sz w:val="24"/>
          <w:szCs w:val="24"/>
          <w:lang w:val="en-US"/>
        </w:rPr>
        <w:t xml:space="preserve"> in active ulcerative colitis (UC) patients treated with oral prednisone (PD). Blood cortisol levels detected with ECLIA method are higher than the ones measured by LC-MS/MS, indicating a possible overestimation of them in UC patients treated with PD. Therefore, the cortisol suppression in patients under treatment with oral PD should not be measured using ECLIA method. </w:t>
      </w:r>
    </w:p>
    <w:p w:rsidR="00514C21" w:rsidRPr="008E419A" w:rsidRDefault="00514C21" w:rsidP="00752205">
      <w:pPr>
        <w:pStyle w:val="a4"/>
        <w:spacing w:line="360" w:lineRule="auto"/>
        <w:jc w:val="both"/>
        <w:rPr>
          <w:rFonts w:ascii="Book Antiqua" w:hAnsi="Book Antiqua"/>
          <w:b/>
          <w:sz w:val="24"/>
          <w:szCs w:val="24"/>
          <w:lang w:val="en-US" w:eastAsia="zh-CN"/>
        </w:rPr>
      </w:pPr>
    </w:p>
    <w:p w:rsidR="00514C21" w:rsidRPr="007E5E0B" w:rsidRDefault="00514C21" w:rsidP="00752205">
      <w:pPr>
        <w:pStyle w:val="a4"/>
        <w:spacing w:line="360" w:lineRule="auto"/>
        <w:jc w:val="both"/>
        <w:rPr>
          <w:rFonts w:ascii="Book Antiqua" w:hAnsi="Book Antiqua"/>
          <w:sz w:val="24"/>
          <w:szCs w:val="24"/>
          <w:lang w:val="en-US"/>
        </w:rPr>
      </w:pPr>
      <w:r w:rsidRPr="00CA240A">
        <w:rPr>
          <w:rFonts w:ascii="Book Antiqua" w:hAnsi="Book Antiqua"/>
          <w:sz w:val="24"/>
          <w:szCs w:val="24"/>
        </w:rPr>
        <w:t xml:space="preserve">Manguso F, Bennato R, Lombardi G, Viola A, Riccio E, Cipolletta L. </w:t>
      </w:r>
      <w:proofErr w:type="spellStart"/>
      <w:r w:rsidR="000D1713" w:rsidRPr="00CA240A">
        <w:rPr>
          <w:rFonts w:ascii="Book Antiqua" w:hAnsi="Book Antiqua"/>
          <w:sz w:val="24"/>
          <w:szCs w:val="24"/>
          <w:lang w:val="en-US"/>
        </w:rPr>
        <w:t>Electrochemiluminescence</w:t>
      </w:r>
      <w:proofErr w:type="spellEnd"/>
      <w:r w:rsidR="000D1713" w:rsidRPr="00CA240A">
        <w:rPr>
          <w:rFonts w:ascii="Book Antiqua" w:hAnsi="Book Antiqua"/>
          <w:sz w:val="24"/>
          <w:szCs w:val="24"/>
          <w:lang w:val="en-US"/>
        </w:rPr>
        <w:t xml:space="preserve"> immunoassay</w:t>
      </w:r>
      <w:r w:rsidRPr="00CA240A">
        <w:rPr>
          <w:rFonts w:ascii="Book Antiqua" w:hAnsi="Book Antiqua"/>
          <w:sz w:val="24"/>
          <w:szCs w:val="24"/>
        </w:rPr>
        <w:t xml:space="preserve"> method underestimates cortisol suppression in </w:t>
      </w:r>
      <w:r w:rsidRPr="00CD6E99">
        <w:rPr>
          <w:rFonts w:ascii="Book Antiqua" w:hAnsi="Book Antiqua"/>
          <w:sz w:val="24"/>
          <w:szCs w:val="24"/>
        </w:rPr>
        <w:t>ulcerative colitis</w:t>
      </w:r>
      <w:r w:rsidRPr="00CD6E99" w:rsidDel="00CD6E99">
        <w:rPr>
          <w:rFonts w:ascii="Book Antiqua" w:hAnsi="Book Antiqua"/>
          <w:sz w:val="24"/>
          <w:szCs w:val="24"/>
        </w:rPr>
        <w:t xml:space="preserve"> </w:t>
      </w:r>
      <w:r w:rsidRPr="00CA240A">
        <w:rPr>
          <w:rFonts w:ascii="Book Antiqua" w:hAnsi="Book Antiqua"/>
          <w:sz w:val="24"/>
          <w:szCs w:val="24"/>
        </w:rPr>
        <w:t>patients treated with oral prednisone.</w:t>
      </w:r>
      <w:r>
        <w:rPr>
          <w:rFonts w:ascii="Book Antiqua" w:hAnsi="Book Antiqua"/>
          <w:sz w:val="24"/>
          <w:szCs w:val="24"/>
        </w:rPr>
        <w:t xml:space="preserve"> </w:t>
      </w:r>
      <w:r w:rsidRPr="007E5E0B">
        <w:rPr>
          <w:rFonts w:ascii="Book Antiqua" w:hAnsi="Book Antiqua"/>
          <w:i/>
          <w:sz w:val="24"/>
          <w:szCs w:val="24"/>
          <w:lang w:val="en-US"/>
        </w:rPr>
        <w:t xml:space="preserve">World J </w:t>
      </w:r>
      <w:proofErr w:type="spellStart"/>
      <w:r w:rsidRPr="007E5E0B">
        <w:rPr>
          <w:rFonts w:ascii="Book Antiqua" w:hAnsi="Book Antiqua"/>
          <w:i/>
          <w:sz w:val="24"/>
          <w:szCs w:val="24"/>
          <w:lang w:val="en-US"/>
        </w:rPr>
        <w:t>Gastroenterol</w:t>
      </w:r>
      <w:proofErr w:type="spellEnd"/>
      <w:r w:rsidRPr="007E5E0B">
        <w:rPr>
          <w:rFonts w:ascii="Book Antiqua" w:hAnsi="Book Antiqua"/>
          <w:i/>
          <w:sz w:val="24"/>
          <w:szCs w:val="24"/>
          <w:lang w:val="en-US"/>
        </w:rPr>
        <w:t xml:space="preserve"> </w:t>
      </w:r>
      <w:r w:rsidRPr="007E5E0B">
        <w:rPr>
          <w:rFonts w:ascii="Book Antiqua" w:hAnsi="Book Antiqua"/>
          <w:sz w:val="24"/>
          <w:szCs w:val="24"/>
          <w:lang w:val="en-US"/>
        </w:rPr>
        <w:t xml:space="preserve">2014; </w:t>
      </w:r>
      <w:proofErr w:type="gramStart"/>
      <w:r w:rsidRPr="007E5E0B">
        <w:rPr>
          <w:rFonts w:ascii="Book Antiqua" w:hAnsi="Book Antiqua"/>
          <w:sz w:val="24"/>
          <w:szCs w:val="24"/>
          <w:lang w:val="en-US"/>
        </w:rPr>
        <w:t>In</w:t>
      </w:r>
      <w:proofErr w:type="gramEnd"/>
      <w:r w:rsidRPr="007E5E0B">
        <w:rPr>
          <w:rFonts w:ascii="Book Antiqua" w:hAnsi="Book Antiqua"/>
          <w:sz w:val="24"/>
          <w:szCs w:val="24"/>
          <w:lang w:val="en-US"/>
        </w:rPr>
        <w:t xml:space="preserve"> press</w:t>
      </w:r>
    </w:p>
    <w:p w:rsidR="00514C21" w:rsidRPr="0048457C" w:rsidRDefault="00514C21" w:rsidP="00752205">
      <w:pPr>
        <w:pStyle w:val="p0"/>
        <w:adjustRightInd w:val="0"/>
        <w:snapToGrid w:val="0"/>
        <w:spacing w:line="360" w:lineRule="auto"/>
        <w:jc w:val="both"/>
        <w:rPr>
          <w:rFonts w:ascii="Book Antiqua" w:hAnsi="Book Antiqua"/>
          <w:kern w:val="2"/>
          <w:sz w:val="24"/>
          <w:szCs w:val="24"/>
        </w:rPr>
      </w:pPr>
      <w:r w:rsidRPr="008E419A">
        <w:rPr>
          <w:rFonts w:ascii="Book Antiqua" w:hAnsi="Book Antiqua"/>
          <w:b/>
          <w:sz w:val="24"/>
          <w:szCs w:val="24"/>
        </w:rPr>
        <w:br w:type="page"/>
      </w:r>
    </w:p>
    <w:p w:rsidR="00514C21" w:rsidRPr="0048457C" w:rsidRDefault="00514C21" w:rsidP="00752205">
      <w:pPr>
        <w:autoSpaceDE w:val="0"/>
        <w:autoSpaceDN w:val="0"/>
        <w:adjustRightInd w:val="0"/>
        <w:spacing w:after="0" w:line="360" w:lineRule="auto"/>
        <w:jc w:val="both"/>
        <w:rPr>
          <w:rFonts w:ascii="Book Antiqua" w:hAnsi="Book Antiqua"/>
          <w:b/>
          <w:sz w:val="24"/>
          <w:szCs w:val="24"/>
          <w:lang w:val="en-US" w:eastAsia="zh-CN"/>
        </w:rPr>
      </w:pPr>
      <w:r w:rsidRPr="00CA240A">
        <w:rPr>
          <w:rFonts w:ascii="Book Antiqua" w:hAnsi="Book Antiqua"/>
          <w:b/>
          <w:sz w:val="24"/>
          <w:szCs w:val="24"/>
          <w:lang w:val="en-US"/>
        </w:rPr>
        <w:lastRenderedPageBreak/>
        <w:t>INTRODUCTION</w:t>
      </w:r>
    </w:p>
    <w:p w:rsidR="00514C21" w:rsidRPr="00CA240A" w:rsidRDefault="00514C21" w:rsidP="00752205">
      <w:pPr>
        <w:spacing w:after="0" w:line="360" w:lineRule="auto"/>
        <w:jc w:val="both"/>
        <w:rPr>
          <w:rFonts w:ascii="Book Antiqua" w:hAnsi="Book Antiqua"/>
          <w:sz w:val="24"/>
          <w:szCs w:val="24"/>
          <w:lang w:val="en-US"/>
        </w:rPr>
      </w:pPr>
      <w:proofErr w:type="spellStart"/>
      <w:r w:rsidRPr="00CA240A">
        <w:rPr>
          <w:rFonts w:ascii="Book Antiqua" w:hAnsi="Book Antiqua"/>
          <w:sz w:val="24"/>
          <w:szCs w:val="24"/>
          <w:lang w:val="en-US"/>
        </w:rPr>
        <w:t>Glucocorticosteroids</w:t>
      </w:r>
      <w:proofErr w:type="spellEnd"/>
      <w:r w:rsidRPr="00CA240A">
        <w:rPr>
          <w:rFonts w:ascii="Book Antiqua" w:hAnsi="Book Antiqua"/>
          <w:sz w:val="24"/>
          <w:szCs w:val="24"/>
          <w:lang w:val="en-US"/>
        </w:rPr>
        <w:t xml:space="preserve"> (GS) are drugs of choice for the management of ulcerative colitis (UC) if symptoms of active colitis do not respond to </w:t>
      </w:r>
      <w:proofErr w:type="spellStart"/>
      <w:proofErr w:type="gramStart"/>
      <w:r w:rsidRPr="00CA240A">
        <w:rPr>
          <w:rFonts w:ascii="Book Antiqua" w:hAnsi="Book Antiqua"/>
          <w:sz w:val="24"/>
          <w:szCs w:val="24"/>
          <w:lang w:val="en-US"/>
        </w:rPr>
        <w:t>mesalazine</w:t>
      </w:r>
      <w:proofErr w:type="spellEnd"/>
      <w:r w:rsidRPr="00CA240A">
        <w:rPr>
          <w:rFonts w:ascii="Book Antiqua" w:hAnsi="Book Antiqua"/>
          <w:sz w:val="24"/>
          <w:szCs w:val="24"/>
          <w:vertAlign w:val="superscript"/>
          <w:lang w:val="en-US"/>
        </w:rPr>
        <w:t>[</w:t>
      </w:r>
      <w:proofErr w:type="gramEnd"/>
      <w:r w:rsidRPr="00CA240A">
        <w:rPr>
          <w:rFonts w:ascii="Book Antiqua" w:hAnsi="Book Antiqua"/>
          <w:sz w:val="24"/>
          <w:szCs w:val="24"/>
          <w:vertAlign w:val="superscript"/>
          <w:lang w:val="en-US"/>
        </w:rPr>
        <w:t>1]</w:t>
      </w:r>
      <w:r w:rsidRPr="00CA240A">
        <w:rPr>
          <w:rFonts w:ascii="Book Antiqua" w:hAnsi="Book Antiqua"/>
          <w:sz w:val="24"/>
          <w:szCs w:val="24"/>
          <w:lang w:val="en-US"/>
        </w:rPr>
        <w:t xml:space="preserve">. Patients undergoing repeated administrations of GS may experience a variety of adverse events (AEs), some of which of concerning clinical </w:t>
      </w:r>
      <w:proofErr w:type="gramStart"/>
      <w:r w:rsidRPr="00CA240A">
        <w:rPr>
          <w:rFonts w:ascii="Book Antiqua" w:hAnsi="Book Antiqua"/>
          <w:sz w:val="24"/>
          <w:szCs w:val="24"/>
          <w:lang w:val="en-US"/>
        </w:rPr>
        <w:t>relevance</w:t>
      </w:r>
      <w:r w:rsidRPr="00CA240A">
        <w:rPr>
          <w:rFonts w:ascii="Book Antiqua" w:hAnsi="Book Antiqua"/>
          <w:sz w:val="24"/>
          <w:szCs w:val="24"/>
          <w:vertAlign w:val="superscript"/>
          <w:lang w:val="en-US"/>
        </w:rPr>
        <w:t>[</w:t>
      </w:r>
      <w:proofErr w:type="gramEnd"/>
      <w:r w:rsidRPr="00CA240A">
        <w:rPr>
          <w:rFonts w:ascii="Book Antiqua" w:hAnsi="Book Antiqua"/>
          <w:sz w:val="24"/>
          <w:szCs w:val="24"/>
          <w:vertAlign w:val="superscript"/>
          <w:lang w:val="en-US"/>
        </w:rPr>
        <w:t>2]</w:t>
      </w:r>
      <w:r w:rsidRPr="00CA240A">
        <w:rPr>
          <w:rFonts w:ascii="Book Antiqua" w:hAnsi="Book Antiqua"/>
          <w:sz w:val="24"/>
          <w:szCs w:val="24"/>
          <w:lang w:val="en-US"/>
        </w:rPr>
        <w:t>. Among them, morning cortisol levels below the lower limit of the normal range during treatment may represent the suppression of hypothalamic-pituitary-adrenal (HPA) axis, and is used as specific safety endpoint in the various clinical trials concerning the treatment with GS</w:t>
      </w:r>
      <w:r w:rsidRPr="00CA240A">
        <w:rPr>
          <w:rFonts w:ascii="Book Antiqua" w:hAnsi="Book Antiqua"/>
          <w:sz w:val="24"/>
          <w:szCs w:val="24"/>
          <w:vertAlign w:val="superscript"/>
          <w:lang w:val="en-US"/>
        </w:rPr>
        <w:t>[3,4]</w:t>
      </w:r>
      <w:r w:rsidRPr="00CA240A">
        <w:rPr>
          <w:rFonts w:ascii="Book Antiqua" w:hAnsi="Book Antiqua"/>
          <w:sz w:val="24"/>
          <w:szCs w:val="24"/>
          <w:lang w:val="en-US"/>
        </w:rPr>
        <w:t xml:space="preserve">. </w:t>
      </w:r>
    </w:p>
    <w:p w:rsidR="00514C21" w:rsidRPr="00CA240A" w:rsidRDefault="00514C21" w:rsidP="00752205">
      <w:pPr>
        <w:autoSpaceDE w:val="0"/>
        <w:autoSpaceDN w:val="0"/>
        <w:adjustRightInd w:val="0"/>
        <w:spacing w:after="0" w:line="360" w:lineRule="auto"/>
        <w:ind w:firstLine="708"/>
        <w:jc w:val="both"/>
        <w:rPr>
          <w:rFonts w:ascii="Book Antiqua" w:hAnsi="Book Antiqua"/>
          <w:sz w:val="24"/>
          <w:szCs w:val="24"/>
          <w:lang w:val="en-US"/>
        </w:rPr>
      </w:pPr>
      <w:r w:rsidRPr="00CA240A">
        <w:rPr>
          <w:rFonts w:ascii="Book Antiqua" w:hAnsi="Book Antiqua"/>
          <w:sz w:val="24"/>
          <w:szCs w:val="24"/>
          <w:lang w:val="en-US"/>
        </w:rPr>
        <w:t xml:space="preserve">In the majority of earlier studies, cortisol levels in human biological samples has been determined by immunoassay methods, first radio-immunoassay (RIA), followed by enzyme-linked </w:t>
      </w:r>
      <w:proofErr w:type="spellStart"/>
      <w:r w:rsidRPr="00CA240A">
        <w:rPr>
          <w:rFonts w:ascii="Book Antiqua" w:hAnsi="Book Antiqua"/>
          <w:sz w:val="24"/>
          <w:szCs w:val="24"/>
          <w:lang w:val="en-US"/>
        </w:rPr>
        <w:t>immunosorbent</w:t>
      </w:r>
      <w:proofErr w:type="spellEnd"/>
      <w:r w:rsidRPr="00CA240A">
        <w:rPr>
          <w:rFonts w:ascii="Book Antiqua" w:hAnsi="Book Antiqua"/>
          <w:sz w:val="24"/>
          <w:szCs w:val="24"/>
          <w:lang w:val="en-US"/>
        </w:rPr>
        <w:t xml:space="preserve"> assay (ELISA), then automated </w:t>
      </w:r>
      <w:proofErr w:type="spellStart"/>
      <w:r w:rsidRPr="00CA240A">
        <w:rPr>
          <w:rFonts w:ascii="Book Antiqua" w:hAnsi="Book Antiqua"/>
          <w:sz w:val="24"/>
          <w:szCs w:val="24"/>
          <w:lang w:val="en-US"/>
        </w:rPr>
        <w:t>electrochemiluminescent</w:t>
      </w:r>
      <w:proofErr w:type="spellEnd"/>
      <w:r w:rsidRPr="00CA240A">
        <w:rPr>
          <w:rFonts w:ascii="Book Antiqua" w:hAnsi="Book Antiqua"/>
          <w:sz w:val="24"/>
          <w:szCs w:val="24"/>
          <w:lang w:val="en-US"/>
        </w:rPr>
        <w:t xml:space="preserve"> assays (ECLIA) and more recently by liquid chromatographic methods coupled with mass spectrometry detection (</w:t>
      </w:r>
      <w:bookmarkStart w:id="6" w:name="OLE_LINK1"/>
      <w:r w:rsidRPr="00CA240A">
        <w:rPr>
          <w:rFonts w:ascii="Book Antiqua" w:hAnsi="Book Antiqua"/>
          <w:sz w:val="24"/>
          <w:szCs w:val="24"/>
          <w:lang w:val="en-US"/>
        </w:rPr>
        <w:t>LC-MS/MS</w:t>
      </w:r>
      <w:bookmarkEnd w:id="6"/>
      <w:r w:rsidRPr="00CA240A">
        <w:rPr>
          <w:rFonts w:ascii="Book Antiqua" w:hAnsi="Book Antiqua"/>
          <w:sz w:val="24"/>
          <w:szCs w:val="24"/>
          <w:lang w:val="en-US"/>
        </w:rPr>
        <w:t>)</w:t>
      </w:r>
      <w:r w:rsidRPr="00CA240A">
        <w:rPr>
          <w:rFonts w:ascii="Book Antiqua" w:hAnsi="Book Antiqua"/>
          <w:sz w:val="24"/>
          <w:szCs w:val="24"/>
          <w:vertAlign w:val="superscript"/>
          <w:lang w:val="en-US"/>
        </w:rPr>
        <w:t>[5]</w:t>
      </w:r>
      <w:r w:rsidRPr="00CA240A">
        <w:rPr>
          <w:rFonts w:ascii="Book Antiqua" w:hAnsi="Book Antiqua"/>
          <w:sz w:val="24"/>
          <w:szCs w:val="24"/>
          <w:lang w:val="en-US"/>
        </w:rPr>
        <w:t xml:space="preserve">. Immunoassays can be affected by cross-reactivity from other steroids and the use of drugs containing GS can positively affect the </w:t>
      </w:r>
      <w:proofErr w:type="gramStart"/>
      <w:r w:rsidRPr="00CA240A">
        <w:rPr>
          <w:rFonts w:ascii="Book Antiqua" w:hAnsi="Book Antiqua"/>
          <w:sz w:val="24"/>
          <w:szCs w:val="24"/>
          <w:lang w:val="en-US"/>
        </w:rPr>
        <w:t>methods</w:t>
      </w:r>
      <w:r w:rsidRPr="00CA240A">
        <w:rPr>
          <w:rFonts w:ascii="Book Antiqua" w:hAnsi="Book Antiqua"/>
          <w:sz w:val="24"/>
          <w:szCs w:val="24"/>
          <w:vertAlign w:val="superscript"/>
          <w:lang w:val="en-US"/>
        </w:rPr>
        <w:t>[</w:t>
      </w:r>
      <w:proofErr w:type="gramEnd"/>
      <w:r w:rsidRPr="00CA240A">
        <w:rPr>
          <w:rFonts w:ascii="Book Antiqua" w:hAnsi="Book Antiqua"/>
          <w:sz w:val="24"/>
          <w:szCs w:val="24"/>
          <w:vertAlign w:val="superscript"/>
          <w:lang w:val="en-US"/>
        </w:rPr>
        <w:t>5,6]</w:t>
      </w:r>
      <w:r w:rsidRPr="00CA240A">
        <w:rPr>
          <w:rFonts w:ascii="Book Antiqua" w:hAnsi="Book Antiqua"/>
          <w:sz w:val="24"/>
          <w:szCs w:val="24"/>
          <w:lang w:val="en-US"/>
        </w:rPr>
        <w:t xml:space="preserve">, depending on the degree of the cross reactivity with the particular assay. Notably, prednisone (PD) and its metabolites are chemically similar to serum cortisol and may strongly interfere with cortisol measurements by immunoassay </w:t>
      </w:r>
      <w:proofErr w:type="gramStart"/>
      <w:r w:rsidRPr="00CA240A">
        <w:rPr>
          <w:rFonts w:ascii="Book Antiqua" w:hAnsi="Book Antiqua"/>
          <w:sz w:val="24"/>
          <w:szCs w:val="24"/>
          <w:lang w:val="en-US"/>
        </w:rPr>
        <w:t>methods</w:t>
      </w:r>
      <w:r w:rsidRPr="00CA240A">
        <w:rPr>
          <w:rFonts w:ascii="Book Antiqua" w:hAnsi="Book Antiqua"/>
          <w:sz w:val="24"/>
          <w:szCs w:val="24"/>
          <w:vertAlign w:val="superscript"/>
          <w:lang w:val="en-US"/>
        </w:rPr>
        <w:t>[</w:t>
      </w:r>
      <w:proofErr w:type="gramEnd"/>
      <w:r w:rsidRPr="00CA240A">
        <w:rPr>
          <w:rFonts w:ascii="Book Antiqua" w:hAnsi="Book Antiqua"/>
          <w:sz w:val="24"/>
          <w:szCs w:val="24"/>
          <w:vertAlign w:val="superscript"/>
          <w:lang w:val="en-US"/>
        </w:rPr>
        <w:t>6]</w:t>
      </w:r>
      <w:r w:rsidRPr="00CA240A">
        <w:rPr>
          <w:rFonts w:ascii="Book Antiqua" w:hAnsi="Book Antiqua"/>
          <w:sz w:val="24"/>
          <w:szCs w:val="24"/>
          <w:lang w:val="en-US"/>
        </w:rPr>
        <w:t xml:space="preserve">. Analytical methods using chromatographic separation of cortisol from PD and its metabolites, such as LC-MS/MS, may avoid problems of </w:t>
      </w:r>
      <w:proofErr w:type="gramStart"/>
      <w:r w:rsidRPr="00CA240A">
        <w:rPr>
          <w:rFonts w:ascii="Book Antiqua" w:hAnsi="Book Antiqua"/>
          <w:sz w:val="24"/>
          <w:szCs w:val="24"/>
          <w:lang w:val="en-US"/>
        </w:rPr>
        <w:t>interference</w:t>
      </w:r>
      <w:r w:rsidRPr="00CA240A">
        <w:rPr>
          <w:rFonts w:ascii="Book Antiqua" w:hAnsi="Book Antiqua"/>
          <w:sz w:val="24"/>
          <w:szCs w:val="24"/>
          <w:vertAlign w:val="superscript"/>
          <w:lang w:val="en-US"/>
        </w:rPr>
        <w:t>[</w:t>
      </w:r>
      <w:proofErr w:type="gramEnd"/>
      <w:r w:rsidRPr="00CA240A">
        <w:rPr>
          <w:rFonts w:ascii="Book Antiqua" w:hAnsi="Book Antiqua"/>
          <w:sz w:val="24"/>
          <w:szCs w:val="24"/>
          <w:vertAlign w:val="superscript"/>
          <w:lang w:val="en-US"/>
        </w:rPr>
        <w:t>7]</w:t>
      </w:r>
      <w:r w:rsidRPr="00CA240A">
        <w:rPr>
          <w:rFonts w:ascii="Book Antiqua" w:hAnsi="Book Antiqua"/>
          <w:sz w:val="24"/>
          <w:szCs w:val="24"/>
          <w:lang w:val="en-US"/>
        </w:rPr>
        <w:t>.</w:t>
      </w:r>
    </w:p>
    <w:p w:rsidR="00514C21" w:rsidRDefault="00514C21" w:rsidP="00752205">
      <w:pPr>
        <w:pStyle w:val="a4"/>
        <w:spacing w:line="360" w:lineRule="auto"/>
        <w:ind w:firstLine="708"/>
        <w:jc w:val="both"/>
        <w:rPr>
          <w:rFonts w:ascii="Book Antiqua" w:hAnsi="Book Antiqua"/>
          <w:sz w:val="24"/>
          <w:szCs w:val="24"/>
          <w:lang w:val="en-US" w:eastAsia="zh-CN"/>
        </w:rPr>
      </w:pPr>
      <w:r w:rsidRPr="00CA240A">
        <w:rPr>
          <w:rFonts w:ascii="Book Antiqua" w:hAnsi="Book Antiqua"/>
          <w:sz w:val="24"/>
          <w:szCs w:val="24"/>
          <w:lang w:val="en-US"/>
        </w:rPr>
        <w:t xml:space="preserve">Concentrations of cortisol may be overestimated by using conventional ECLIA method in samples from UC patients who are treated with PD. Therefore, the aim of the study was to compare the blood cortisol levels measured using ECLIA and a selective LC-MS/MS method in samples collected from patients with UC treated with oral PD. </w:t>
      </w:r>
    </w:p>
    <w:p w:rsidR="00514C21" w:rsidRPr="0048457C" w:rsidRDefault="00514C21" w:rsidP="00752205">
      <w:pPr>
        <w:pStyle w:val="a4"/>
        <w:spacing w:line="360" w:lineRule="auto"/>
        <w:ind w:firstLine="708"/>
        <w:jc w:val="both"/>
        <w:rPr>
          <w:rFonts w:ascii="Book Antiqua" w:hAnsi="Book Antiqua"/>
          <w:sz w:val="24"/>
          <w:szCs w:val="24"/>
          <w:lang w:val="en-US" w:eastAsia="zh-CN"/>
        </w:rPr>
      </w:pPr>
    </w:p>
    <w:p w:rsidR="00514C21" w:rsidRPr="00F611E4" w:rsidRDefault="00514C21" w:rsidP="00752205">
      <w:pPr>
        <w:pStyle w:val="a4"/>
        <w:spacing w:line="360" w:lineRule="auto"/>
        <w:jc w:val="both"/>
        <w:rPr>
          <w:rFonts w:ascii="Book Antiqua" w:hAnsi="Book Antiqua"/>
          <w:b/>
          <w:sz w:val="24"/>
          <w:szCs w:val="24"/>
          <w:lang w:val="en-US" w:eastAsia="zh-CN"/>
        </w:rPr>
      </w:pPr>
      <w:r w:rsidRPr="00CA240A">
        <w:rPr>
          <w:rFonts w:ascii="Book Antiqua" w:hAnsi="Book Antiqua"/>
          <w:b/>
          <w:sz w:val="24"/>
          <w:szCs w:val="24"/>
          <w:lang w:val="en-US"/>
        </w:rPr>
        <w:t>MATERIALS AND</w:t>
      </w:r>
      <w:r w:rsidRPr="00CA240A">
        <w:rPr>
          <w:rFonts w:ascii="Book Antiqua" w:hAnsi="Book Antiqua"/>
          <w:sz w:val="24"/>
          <w:szCs w:val="24"/>
          <w:lang w:val="en-US"/>
        </w:rPr>
        <w:t xml:space="preserve"> </w:t>
      </w:r>
      <w:r w:rsidRPr="00CA240A">
        <w:rPr>
          <w:rFonts w:ascii="Book Antiqua" w:hAnsi="Book Antiqua"/>
          <w:b/>
          <w:sz w:val="24"/>
          <w:szCs w:val="24"/>
          <w:lang w:val="en-US"/>
        </w:rPr>
        <w:t>METHODS</w:t>
      </w:r>
    </w:p>
    <w:p w:rsidR="00514C21" w:rsidRPr="00CA240A" w:rsidRDefault="00514C21" w:rsidP="00752205">
      <w:pPr>
        <w:pStyle w:val="a4"/>
        <w:spacing w:line="360" w:lineRule="auto"/>
        <w:jc w:val="both"/>
        <w:rPr>
          <w:rFonts w:ascii="Book Antiqua" w:hAnsi="Book Antiqua"/>
          <w:b/>
          <w:i/>
          <w:sz w:val="24"/>
          <w:szCs w:val="24"/>
          <w:lang w:val="en-US"/>
        </w:rPr>
      </w:pPr>
      <w:r w:rsidRPr="00CA240A">
        <w:rPr>
          <w:rFonts w:ascii="Book Antiqua" w:hAnsi="Book Antiqua"/>
          <w:b/>
          <w:i/>
          <w:sz w:val="24"/>
          <w:szCs w:val="24"/>
          <w:lang w:val="en-US"/>
        </w:rPr>
        <w:t>Patients and procedures</w:t>
      </w:r>
    </w:p>
    <w:p w:rsidR="00514C21" w:rsidRPr="00CA240A" w:rsidRDefault="00514C21" w:rsidP="00752205">
      <w:pPr>
        <w:pStyle w:val="a4"/>
        <w:spacing w:line="360" w:lineRule="auto"/>
        <w:jc w:val="both"/>
        <w:rPr>
          <w:rFonts w:ascii="Book Antiqua" w:hAnsi="Book Antiqua"/>
          <w:sz w:val="24"/>
          <w:szCs w:val="24"/>
          <w:lang w:val="en-US"/>
        </w:rPr>
      </w:pPr>
      <w:r w:rsidRPr="00CA240A">
        <w:rPr>
          <w:rFonts w:ascii="Book Antiqua" w:hAnsi="Book Antiqua"/>
          <w:sz w:val="24"/>
          <w:szCs w:val="24"/>
          <w:lang w:val="en-US"/>
        </w:rPr>
        <w:t xml:space="preserve">In a prospective study (ELICA Study: ACTRN12610000425099) 20 patients of both sexes, aged between 18 and 70 years, with acute relapse of UC uncontrolled with </w:t>
      </w:r>
      <w:proofErr w:type="spellStart"/>
      <w:r w:rsidRPr="00CA240A">
        <w:rPr>
          <w:rFonts w:ascii="Book Antiqua" w:hAnsi="Book Antiqua"/>
          <w:sz w:val="24"/>
          <w:szCs w:val="24"/>
          <w:lang w:val="en-US"/>
        </w:rPr>
        <w:t>mesalazine</w:t>
      </w:r>
      <w:proofErr w:type="spellEnd"/>
      <w:r w:rsidRPr="00CA240A">
        <w:rPr>
          <w:rFonts w:ascii="Book Antiqua" w:hAnsi="Book Antiqua"/>
          <w:sz w:val="24"/>
          <w:szCs w:val="24"/>
          <w:lang w:val="en-US"/>
        </w:rPr>
        <w:t xml:space="preserve"> alone were included. All patients had an extension of the disease above the rectum and indication for systemic CS treatment. The exclusion criteria were </w:t>
      </w:r>
      <w:proofErr w:type="spellStart"/>
      <w:r w:rsidRPr="00CA240A">
        <w:rPr>
          <w:rFonts w:ascii="Book Antiqua" w:hAnsi="Book Antiqua"/>
          <w:sz w:val="24"/>
          <w:szCs w:val="24"/>
          <w:lang w:val="en-US"/>
        </w:rPr>
        <w:t>proctitis</w:t>
      </w:r>
      <w:proofErr w:type="spellEnd"/>
      <w:r w:rsidRPr="00CA240A">
        <w:rPr>
          <w:rFonts w:ascii="Book Antiqua" w:hAnsi="Book Antiqua"/>
          <w:sz w:val="24"/>
          <w:szCs w:val="24"/>
          <w:lang w:val="en-US"/>
        </w:rPr>
        <w:t xml:space="preserve">, ongoing local (enema) or systemic treatment with CS within 3 </w:t>
      </w:r>
      <w:proofErr w:type="spellStart"/>
      <w:r>
        <w:rPr>
          <w:rFonts w:ascii="Book Antiqua" w:hAnsi="Book Antiqua"/>
          <w:sz w:val="24"/>
          <w:szCs w:val="24"/>
          <w:lang w:val="en-US"/>
        </w:rPr>
        <w:t>mo</w:t>
      </w:r>
      <w:proofErr w:type="spellEnd"/>
      <w:r w:rsidRPr="00CA240A">
        <w:rPr>
          <w:rFonts w:ascii="Book Antiqua" w:hAnsi="Book Antiqua"/>
          <w:sz w:val="24"/>
          <w:szCs w:val="24"/>
          <w:lang w:val="en-US"/>
        </w:rPr>
        <w:t xml:space="preserve">, low compliance to medical treatment </w:t>
      </w:r>
      <w:r w:rsidRPr="00CA240A">
        <w:rPr>
          <w:rFonts w:ascii="Book Antiqua" w:hAnsi="Book Antiqua"/>
          <w:sz w:val="24"/>
          <w:szCs w:val="24"/>
          <w:lang w:val="en-US"/>
        </w:rPr>
        <w:lastRenderedPageBreak/>
        <w:t>and presence of other diseases or treatments that are known to interfere with the evaluation of blood cortisol concentrations as a measure of HPA axis.</w:t>
      </w:r>
    </w:p>
    <w:p w:rsidR="00514C21" w:rsidRDefault="00514C21" w:rsidP="00752205">
      <w:pPr>
        <w:autoSpaceDE w:val="0"/>
        <w:autoSpaceDN w:val="0"/>
        <w:adjustRightInd w:val="0"/>
        <w:spacing w:after="0" w:line="360" w:lineRule="auto"/>
        <w:ind w:firstLine="708"/>
        <w:jc w:val="both"/>
        <w:rPr>
          <w:rFonts w:ascii="Book Antiqua" w:hAnsi="Book Antiqua"/>
          <w:sz w:val="24"/>
          <w:szCs w:val="24"/>
          <w:lang w:val="en-US" w:eastAsia="zh-CN"/>
        </w:rPr>
      </w:pPr>
      <w:r w:rsidRPr="00CA240A">
        <w:rPr>
          <w:rFonts w:ascii="Book Antiqua" w:hAnsi="Book Antiqua"/>
          <w:sz w:val="24"/>
          <w:szCs w:val="24"/>
          <w:lang w:val="en-US"/>
        </w:rPr>
        <w:t xml:space="preserve">The study included a screening visit for study presentation and signature of informed consent, collection of demographic data, medical history and concomitant treatment, together with physical examination and vital signs, inclusion/exclusion criteria check and assignment of a patient identification number. The extension of UC was reported according to Montreal </w:t>
      </w:r>
      <w:proofErr w:type="gramStart"/>
      <w:r w:rsidRPr="00CA240A">
        <w:rPr>
          <w:rFonts w:ascii="Book Antiqua" w:hAnsi="Book Antiqua"/>
          <w:sz w:val="24"/>
          <w:szCs w:val="24"/>
          <w:lang w:val="en-US"/>
        </w:rPr>
        <w:t>classification</w:t>
      </w:r>
      <w:r w:rsidRPr="00CA240A">
        <w:rPr>
          <w:rFonts w:ascii="Book Antiqua" w:hAnsi="Book Antiqua"/>
          <w:sz w:val="24"/>
          <w:szCs w:val="24"/>
          <w:vertAlign w:val="superscript"/>
          <w:lang w:val="en-US"/>
        </w:rPr>
        <w:t>[</w:t>
      </w:r>
      <w:proofErr w:type="gramEnd"/>
      <w:r w:rsidRPr="00CA240A">
        <w:rPr>
          <w:rFonts w:ascii="Book Antiqua" w:hAnsi="Book Antiqua"/>
          <w:sz w:val="24"/>
          <w:szCs w:val="24"/>
          <w:vertAlign w:val="superscript"/>
          <w:lang w:val="en-US"/>
        </w:rPr>
        <w:t>8]</w:t>
      </w:r>
      <w:r w:rsidRPr="00CA240A">
        <w:rPr>
          <w:rFonts w:ascii="Book Antiqua" w:hAnsi="Book Antiqua"/>
          <w:sz w:val="24"/>
          <w:szCs w:val="24"/>
          <w:lang w:val="en-US"/>
        </w:rPr>
        <w:t>.</w:t>
      </w:r>
    </w:p>
    <w:p w:rsidR="00514C21" w:rsidRPr="00CA240A" w:rsidRDefault="00514C21" w:rsidP="00752205">
      <w:pPr>
        <w:autoSpaceDE w:val="0"/>
        <w:autoSpaceDN w:val="0"/>
        <w:adjustRightInd w:val="0"/>
        <w:spacing w:after="0" w:line="360" w:lineRule="auto"/>
        <w:ind w:firstLine="708"/>
        <w:jc w:val="both"/>
        <w:rPr>
          <w:rFonts w:ascii="Book Antiqua" w:hAnsi="Book Antiqua"/>
          <w:sz w:val="24"/>
          <w:szCs w:val="24"/>
          <w:lang w:val="en-US"/>
        </w:rPr>
      </w:pPr>
      <w:r w:rsidRPr="00CA240A">
        <w:rPr>
          <w:rFonts w:ascii="Book Antiqua" w:hAnsi="Book Antiqua"/>
          <w:sz w:val="24"/>
          <w:szCs w:val="24"/>
          <w:lang w:val="en-US"/>
        </w:rPr>
        <w:t>Following a minimum of 3-d run-in period, inclusion/exclusion criteria were confirmed and oral PD treatment (</w:t>
      </w:r>
      <w:proofErr w:type="spellStart"/>
      <w:r w:rsidRPr="00CA240A">
        <w:rPr>
          <w:rFonts w:ascii="Book Antiqua" w:hAnsi="Book Antiqua"/>
          <w:sz w:val="24"/>
          <w:szCs w:val="24"/>
          <w:lang w:val="en-US"/>
        </w:rPr>
        <w:t>Deltacortene</w:t>
      </w:r>
      <w:proofErr w:type="spellEnd"/>
      <w:r w:rsidRPr="0048457C">
        <w:rPr>
          <w:rFonts w:ascii="Book Antiqua" w:hAnsi="Book Antiqua"/>
          <w:sz w:val="24"/>
          <w:szCs w:val="24"/>
          <w:vertAlign w:val="superscript"/>
          <w:lang w:val="en-US"/>
        </w:rPr>
        <w:t>®</w:t>
      </w:r>
      <w:r w:rsidRPr="00CA240A">
        <w:rPr>
          <w:rFonts w:ascii="Book Antiqua" w:hAnsi="Book Antiqua"/>
          <w:sz w:val="24"/>
          <w:szCs w:val="24"/>
          <w:lang w:val="en-US"/>
        </w:rPr>
        <w:t xml:space="preserve">, 5 and 25 mg tablets, Bruno </w:t>
      </w:r>
      <w:proofErr w:type="spellStart"/>
      <w:r w:rsidRPr="00CA240A">
        <w:rPr>
          <w:rFonts w:ascii="Book Antiqua" w:hAnsi="Book Antiqua"/>
          <w:sz w:val="24"/>
          <w:szCs w:val="24"/>
          <w:lang w:val="en-US"/>
        </w:rPr>
        <w:t>Farmaceutici</w:t>
      </w:r>
      <w:proofErr w:type="spellEnd"/>
      <w:r w:rsidRPr="00CA240A">
        <w:rPr>
          <w:rFonts w:ascii="Book Antiqua" w:hAnsi="Book Antiqua"/>
          <w:sz w:val="24"/>
          <w:szCs w:val="24"/>
          <w:lang w:val="en-US"/>
        </w:rPr>
        <w:t xml:space="preserve">, Italy) was started at a dose of 40 mg once a day with a </w:t>
      </w:r>
      <w:proofErr w:type="spellStart"/>
      <w:r w:rsidRPr="00CA240A">
        <w:rPr>
          <w:rFonts w:ascii="Book Antiqua" w:hAnsi="Book Antiqua"/>
          <w:sz w:val="24"/>
          <w:szCs w:val="24"/>
          <w:lang w:val="en-US"/>
        </w:rPr>
        <w:t>decalage</w:t>
      </w:r>
      <w:proofErr w:type="spellEnd"/>
      <w:r w:rsidRPr="00CA240A">
        <w:rPr>
          <w:rFonts w:ascii="Book Antiqua" w:hAnsi="Book Antiqua"/>
          <w:sz w:val="24"/>
          <w:szCs w:val="24"/>
          <w:lang w:val="en-US"/>
        </w:rPr>
        <w:t xml:space="preserve"> of 10 mg every 2 </w:t>
      </w:r>
      <w:r>
        <w:rPr>
          <w:rFonts w:ascii="Book Antiqua" w:hAnsi="Book Antiqua"/>
          <w:sz w:val="24"/>
          <w:szCs w:val="24"/>
          <w:lang w:val="en-US"/>
        </w:rPr>
        <w:t>wk</w:t>
      </w:r>
      <w:r w:rsidRPr="00CA240A">
        <w:rPr>
          <w:rFonts w:ascii="Book Antiqua" w:hAnsi="Book Antiqua"/>
          <w:sz w:val="24"/>
          <w:szCs w:val="24"/>
          <w:lang w:val="en-US"/>
        </w:rPr>
        <w:t xml:space="preserve">. An appointment for blood sampling visit was given at the end of the first 4 </w:t>
      </w:r>
      <w:proofErr w:type="spellStart"/>
      <w:r>
        <w:rPr>
          <w:rFonts w:ascii="Book Antiqua" w:hAnsi="Book Antiqua"/>
          <w:sz w:val="24"/>
          <w:szCs w:val="24"/>
          <w:lang w:val="en-US"/>
        </w:rPr>
        <w:t>wk</w:t>
      </w:r>
      <w:r w:rsidRPr="00CA240A">
        <w:rPr>
          <w:rFonts w:ascii="Book Antiqua" w:hAnsi="Book Antiqua"/>
          <w:sz w:val="24"/>
          <w:szCs w:val="24"/>
          <w:lang w:val="en-US"/>
        </w:rPr>
        <w:t>of</w:t>
      </w:r>
      <w:proofErr w:type="spellEnd"/>
      <w:r w:rsidRPr="00CA240A">
        <w:rPr>
          <w:rFonts w:ascii="Book Antiqua" w:hAnsi="Book Antiqua"/>
          <w:sz w:val="24"/>
          <w:szCs w:val="24"/>
          <w:lang w:val="en-US"/>
        </w:rPr>
        <w:t xml:space="preserve"> treatment, when a stable 2-</w:t>
      </w:r>
      <w:r>
        <w:rPr>
          <w:rFonts w:ascii="Book Antiqua" w:hAnsi="Book Antiqua"/>
          <w:sz w:val="24"/>
          <w:szCs w:val="24"/>
          <w:lang w:val="en-US"/>
        </w:rPr>
        <w:t>wk</w:t>
      </w:r>
      <w:r w:rsidRPr="00CA240A">
        <w:rPr>
          <w:rFonts w:ascii="Book Antiqua" w:hAnsi="Book Antiqua"/>
          <w:sz w:val="24"/>
          <w:szCs w:val="24"/>
          <w:lang w:val="en-US"/>
        </w:rPr>
        <w:t xml:space="preserve">daily dose of 30 mg was reached. </w:t>
      </w:r>
    </w:p>
    <w:p w:rsidR="00514C21" w:rsidRPr="00CA240A" w:rsidRDefault="00514C21" w:rsidP="00752205">
      <w:pPr>
        <w:autoSpaceDE w:val="0"/>
        <w:autoSpaceDN w:val="0"/>
        <w:adjustRightInd w:val="0"/>
        <w:spacing w:after="0" w:line="360" w:lineRule="auto"/>
        <w:ind w:firstLine="708"/>
        <w:jc w:val="both"/>
        <w:rPr>
          <w:rFonts w:ascii="Book Antiqua" w:hAnsi="Book Antiqua"/>
          <w:sz w:val="24"/>
          <w:szCs w:val="24"/>
          <w:lang w:val="en-US"/>
        </w:rPr>
      </w:pPr>
      <w:r w:rsidRPr="00CA240A">
        <w:rPr>
          <w:rFonts w:ascii="Book Antiqua" w:hAnsi="Book Antiqua"/>
          <w:sz w:val="24"/>
          <w:szCs w:val="24"/>
          <w:lang w:val="en-US"/>
        </w:rPr>
        <w:t xml:space="preserve">Blood sampling visit included the recording of </w:t>
      </w:r>
      <w:r w:rsidRPr="00CA240A">
        <w:rPr>
          <w:rFonts w:ascii="Book Antiqua" w:hAnsi="Book Antiqua"/>
          <w:sz w:val="24"/>
          <w:szCs w:val="24"/>
          <w:lang w:val="en-GB"/>
        </w:rPr>
        <w:t xml:space="preserve">steroid-related AEs </w:t>
      </w:r>
      <w:r w:rsidRPr="00CA240A">
        <w:rPr>
          <w:rFonts w:ascii="Book Antiqua" w:hAnsi="Book Antiqua"/>
          <w:sz w:val="24"/>
          <w:szCs w:val="24"/>
          <w:lang w:val="en-US"/>
        </w:rPr>
        <w:t>and blood drawn of about 10-12 mL (about 8 mL in serum vials and about 2-4 mL in EDTA-coated vials) in fasting conditions at a 24-</w:t>
      </w:r>
      <w:r>
        <w:rPr>
          <w:rFonts w:ascii="Book Antiqua" w:hAnsi="Book Antiqua"/>
          <w:sz w:val="24"/>
          <w:szCs w:val="24"/>
          <w:lang w:val="en-US"/>
        </w:rPr>
        <w:t>h</w:t>
      </w:r>
      <w:r w:rsidRPr="00CA240A">
        <w:rPr>
          <w:rFonts w:ascii="Book Antiqua" w:hAnsi="Book Antiqua"/>
          <w:sz w:val="24"/>
          <w:szCs w:val="24"/>
          <w:lang w:val="en-US"/>
        </w:rPr>
        <w:t xml:space="preserve"> distance from last PD dose (between 8AM and 9AM).</w:t>
      </w: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 xml:space="preserve"> </w:t>
      </w:r>
    </w:p>
    <w:p w:rsidR="00514C21" w:rsidRPr="00CA240A" w:rsidRDefault="00514C21" w:rsidP="00752205">
      <w:pPr>
        <w:autoSpaceDE w:val="0"/>
        <w:autoSpaceDN w:val="0"/>
        <w:adjustRightInd w:val="0"/>
        <w:spacing w:after="0" w:line="360" w:lineRule="auto"/>
        <w:jc w:val="both"/>
        <w:rPr>
          <w:rFonts w:ascii="Book Antiqua" w:hAnsi="Book Antiqua"/>
          <w:b/>
          <w:i/>
          <w:sz w:val="24"/>
          <w:szCs w:val="24"/>
          <w:lang w:val="en-US"/>
        </w:rPr>
      </w:pPr>
      <w:r w:rsidRPr="00CA240A">
        <w:rPr>
          <w:rFonts w:ascii="Book Antiqua" w:hAnsi="Book Antiqua"/>
          <w:b/>
          <w:i/>
          <w:sz w:val="24"/>
          <w:szCs w:val="24"/>
          <w:lang w:val="en-US"/>
        </w:rPr>
        <w:t>Cortisol sampling</w:t>
      </w:r>
    </w:p>
    <w:p w:rsidR="00514C21" w:rsidRPr="00CA240A" w:rsidRDefault="00514C21" w:rsidP="00752205">
      <w:pPr>
        <w:autoSpaceDE w:val="0"/>
        <w:autoSpaceDN w:val="0"/>
        <w:adjustRightInd w:val="0"/>
        <w:spacing w:after="0" w:line="360" w:lineRule="auto"/>
        <w:jc w:val="both"/>
        <w:rPr>
          <w:rFonts w:ascii="Book Antiqua" w:hAnsi="Book Antiqua" w:cs="Arial"/>
          <w:sz w:val="24"/>
          <w:szCs w:val="24"/>
          <w:lang w:val="en-US"/>
        </w:rPr>
      </w:pPr>
      <w:r w:rsidRPr="00CA240A">
        <w:rPr>
          <w:rFonts w:ascii="Book Antiqua" w:hAnsi="Book Antiqua" w:cs="Arial"/>
          <w:sz w:val="24"/>
          <w:szCs w:val="24"/>
          <w:lang w:val="en-US"/>
        </w:rPr>
        <w:t xml:space="preserve">For serum preparation, blood samples were collected by direct venipuncture or via an indwelling cannula in the forearm into the serum </w:t>
      </w:r>
      <w:proofErr w:type="spellStart"/>
      <w:r w:rsidRPr="00CA240A">
        <w:rPr>
          <w:rFonts w:ascii="Book Antiqua" w:hAnsi="Book Antiqua" w:cs="Arial"/>
          <w:sz w:val="24"/>
          <w:szCs w:val="24"/>
          <w:lang w:val="en-US"/>
        </w:rPr>
        <w:t>vacutainer</w:t>
      </w:r>
      <w:proofErr w:type="spellEnd"/>
      <w:r w:rsidRPr="00CA240A">
        <w:rPr>
          <w:rFonts w:ascii="Book Antiqua" w:hAnsi="Book Antiqua" w:cs="Arial"/>
          <w:sz w:val="24"/>
          <w:szCs w:val="24"/>
          <w:lang w:val="en-US"/>
        </w:rPr>
        <w:t xml:space="preserve"> coagulating for 30 min, protected from light, and centrifuged for 10 min at 1300 g</w:t>
      </w:r>
      <w:r>
        <w:rPr>
          <w:rFonts w:ascii="Book Antiqua" w:hAnsi="Book Antiqua" w:cs="Arial"/>
          <w:sz w:val="24"/>
          <w:szCs w:val="24"/>
          <w:lang w:val="en-US"/>
        </w:rPr>
        <w:t>/</w:t>
      </w:r>
      <w:r w:rsidRPr="00CA240A">
        <w:rPr>
          <w:rFonts w:ascii="Book Antiqua" w:hAnsi="Book Antiqua" w:cs="Arial"/>
          <w:sz w:val="24"/>
          <w:szCs w:val="24"/>
          <w:lang w:val="en-US"/>
        </w:rPr>
        <w:t>room temperature. Afterwards, serum was transferred each 1.5 m</w:t>
      </w:r>
      <w:r w:rsidRPr="00CA240A">
        <w:rPr>
          <w:rFonts w:ascii="Book Antiqua" w:hAnsi="Book Antiqua" w:cs="Arial"/>
          <w:sz w:val="24"/>
          <w:szCs w:val="24"/>
          <w:lang w:val="en-US" w:eastAsia="zh-CN"/>
        </w:rPr>
        <w:t>L</w:t>
      </w:r>
      <w:r w:rsidRPr="00CA240A">
        <w:rPr>
          <w:rFonts w:ascii="Book Antiqua" w:hAnsi="Book Antiqua" w:cs="Arial"/>
          <w:sz w:val="24"/>
          <w:szCs w:val="24"/>
          <w:lang w:val="en-US"/>
        </w:rPr>
        <w:t xml:space="preserve"> of the clear supernatant into two sample tubes using a disposable pipette. For plasma preparation, blood samples were collected into vacuum tubes containing EDTA as anticoagulant, and centrifuged within 15 min after collection. The plasma was separated in a centrifuge at 1500 </w:t>
      </w:r>
      <w:r w:rsidRPr="00752205">
        <w:rPr>
          <w:rFonts w:ascii="Book Antiqua" w:hAnsi="Book Antiqua" w:cs="Arial"/>
          <w:i/>
          <w:sz w:val="24"/>
          <w:szCs w:val="24"/>
          <w:lang w:val="en-US"/>
        </w:rPr>
        <w:t>g</w:t>
      </w:r>
      <w:r w:rsidRPr="00CA240A">
        <w:rPr>
          <w:rFonts w:ascii="Book Antiqua" w:hAnsi="Book Antiqua" w:cs="Arial"/>
          <w:sz w:val="24"/>
          <w:szCs w:val="24"/>
          <w:lang w:val="en-US"/>
        </w:rPr>
        <w:t xml:space="preserve"> for 10 min. After each centrifugation, the supernatant (plasma) was dispensed in labeled polypropylene tubes, using Pasteur pipettes. The plasma was dispensed equally between the two polypropylene tubes (minimum of 1 mL of plasma per tube). Once collected, the plasma samples were immediately stored vertically below -20</w:t>
      </w:r>
      <w:r w:rsidRPr="00CA240A">
        <w:rPr>
          <w:rFonts w:ascii="Book Antiqua" w:hAnsi="Book Antiqua" w:cs="Arial"/>
          <w:sz w:val="24"/>
          <w:szCs w:val="24"/>
          <w:lang w:val="en-US" w:eastAsia="zh-CN"/>
        </w:rPr>
        <w:t xml:space="preserve"> </w:t>
      </w:r>
      <w:r w:rsidRPr="00CA240A">
        <w:rPr>
          <w:rFonts w:ascii="Book Antiqua" w:hAnsi="Book Antiqua" w:cs="Arial"/>
          <w:sz w:val="24"/>
          <w:szCs w:val="24"/>
          <w:lang w:val="en-US"/>
        </w:rPr>
        <w:t>°C.</w:t>
      </w:r>
    </w:p>
    <w:p w:rsidR="00514C21" w:rsidRPr="00CA240A" w:rsidRDefault="00514C21" w:rsidP="00752205">
      <w:pPr>
        <w:pStyle w:val="a4"/>
        <w:spacing w:line="360" w:lineRule="auto"/>
        <w:ind w:firstLine="708"/>
        <w:jc w:val="both"/>
        <w:rPr>
          <w:rFonts w:ascii="Book Antiqua" w:hAnsi="Book Antiqua"/>
          <w:sz w:val="24"/>
          <w:szCs w:val="24"/>
          <w:lang w:val="en-US"/>
        </w:rPr>
      </w:pPr>
      <w:r w:rsidRPr="00CA240A">
        <w:rPr>
          <w:rFonts w:ascii="Book Antiqua" w:hAnsi="Book Antiqua"/>
          <w:sz w:val="24"/>
          <w:szCs w:val="24"/>
          <w:lang w:val="en-US"/>
        </w:rPr>
        <w:t>Serum (from untreated blood) was used to determine circulating cortisol by ECLIA assay, and</w:t>
      </w:r>
      <w:r w:rsidRPr="00CA240A" w:rsidDel="00981A26">
        <w:rPr>
          <w:rFonts w:ascii="Book Antiqua" w:hAnsi="Book Antiqua"/>
          <w:sz w:val="24"/>
          <w:szCs w:val="24"/>
          <w:lang w:val="en-US"/>
        </w:rPr>
        <w:t xml:space="preserve"> </w:t>
      </w:r>
      <w:r w:rsidRPr="00CA240A">
        <w:rPr>
          <w:rFonts w:ascii="Book Antiqua" w:hAnsi="Book Antiqua"/>
          <w:sz w:val="24"/>
          <w:szCs w:val="24"/>
          <w:lang w:val="en-US"/>
        </w:rPr>
        <w:t>plasma (from EDTA-treated blood) was used to determine circulating cortisol by LC-MS/MS</w:t>
      </w:r>
      <w:r w:rsidRPr="00CA240A" w:rsidDel="008403FF">
        <w:rPr>
          <w:rFonts w:ascii="Book Antiqua" w:hAnsi="Book Antiqua"/>
          <w:sz w:val="24"/>
          <w:szCs w:val="24"/>
          <w:lang w:val="en-US"/>
        </w:rPr>
        <w:t xml:space="preserve"> </w:t>
      </w:r>
      <w:r w:rsidRPr="00CA240A">
        <w:rPr>
          <w:rFonts w:ascii="Book Antiqua" w:hAnsi="Book Antiqua"/>
          <w:sz w:val="24"/>
          <w:szCs w:val="24"/>
          <w:lang w:val="en-US"/>
        </w:rPr>
        <w:t xml:space="preserve">assay. One aliquot of serum and one aliquot of plasma were stored as backup for possible re-analysis. Specimens were stored at -20 </w:t>
      </w:r>
      <w:proofErr w:type="spellStart"/>
      <w:r w:rsidRPr="00F611E4">
        <w:rPr>
          <w:rFonts w:ascii="Book Antiqua" w:hAnsi="Book Antiqua"/>
          <w:sz w:val="24"/>
          <w:szCs w:val="24"/>
          <w:vertAlign w:val="superscript"/>
          <w:lang w:val="en-US" w:eastAsia="zh-CN"/>
        </w:rPr>
        <w:t>o</w:t>
      </w:r>
      <w:r w:rsidRPr="00CA240A">
        <w:rPr>
          <w:rFonts w:ascii="Book Antiqua" w:hAnsi="Book Antiqua"/>
          <w:sz w:val="24"/>
          <w:szCs w:val="24"/>
          <w:lang w:val="en-US"/>
        </w:rPr>
        <w:t>C</w:t>
      </w:r>
      <w:proofErr w:type="spellEnd"/>
      <w:r w:rsidRPr="00CA240A">
        <w:rPr>
          <w:rFonts w:ascii="Book Antiqua" w:hAnsi="Book Antiqua"/>
          <w:sz w:val="24"/>
          <w:szCs w:val="24"/>
          <w:lang w:val="en-US"/>
        </w:rPr>
        <w:t xml:space="preserve"> at the investigational site </w:t>
      </w:r>
      <w:r w:rsidRPr="00CA240A">
        <w:rPr>
          <w:rFonts w:ascii="Book Antiqua" w:hAnsi="Book Antiqua"/>
          <w:sz w:val="24"/>
          <w:szCs w:val="24"/>
          <w:lang w:val="en-US"/>
        </w:rPr>
        <w:lastRenderedPageBreak/>
        <w:t xml:space="preserve">until shipment to two different laboratories for cortisol assay. The analytical work was conducted in two specialized laboratories. Plasma specimens were shipped to the laboratory of the Mass Spectrometry Division at SGS Life Science Services, </w:t>
      </w:r>
      <w:proofErr w:type="spellStart"/>
      <w:r w:rsidRPr="00CA240A">
        <w:rPr>
          <w:rFonts w:ascii="Book Antiqua" w:hAnsi="Book Antiqua"/>
          <w:sz w:val="24"/>
          <w:szCs w:val="24"/>
          <w:lang w:val="en-US"/>
        </w:rPr>
        <w:t>Wavre</w:t>
      </w:r>
      <w:proofErr w:type="spellEnd"/>
      <w:r w:rsidRPr="00CA240A">
        <w:rPr>
          <w:rFonts w:ascii="Book Antiqua" w:hAnsi="Book Antiqua"/>
          <w:sz w:val="24"/>
          <w:szCs w:val="24"/>
          <w:lang w:val="en-US"/>
        </w:rPr>
        <w:t xml:space="preserve">, Belgium, while serum specimens to the laboratories at INTERLAB GmbH, Munich, Germany. Biological samples were sent to the laboratories conducting the assays in insulated containers filled with a sufficient amount of coolant material. In all cases, cortisol concentrations were reported in units of </w:t>
      </w:r>
      <w:proofErr w:type="spellStart"/>
      <w:r w:rsidRPr="00CA240A">
        <w:rPr>
          <w:rFonts w:ascii="Book Antiqua" w:hAnsi="Book Antiqua"/>
          <w:sz w:val="24"/>
          <w:szCs w:val="24"/>
          <w:lang w:val="en-US"/>
        </w:rPr>
        <w:t>nmol</w:t>
      </w:r>
      <w:proofErr w:type="spellEnd"/>
      <w:r w:rsidRPr="00CA240A">
        <w:rPr>
          <w:rFonts w:ascii="Book Antiqua" w:hAnsi="Book Antiqua"/>
          <w:sz w:val="24"/>
          <w:szCs w:val="24"/>
          <w:lang w:val="en-US"/>
        </w:rPr>
        <w:t>/L, and values &lt;</w:t>
      </w:r>
      <w:r>
        <w:rPr>
          <w:rFonts w:ascii="Book Antiqua" w:hAnsi="Book Antiqua"/>
          <w:sz w:val="24"/>
          <w:szCs w:val="24"/>
          <w:lang w:val="en-US" w:eastAsia="zh-CN"/>
        </w:rPr>
        <w:t xml:space="preserve"> </w:t>
      </w:r>
      <w:r w:rsidRPr="00CA240A">
        <w:rPr>
          <w:rFonts w:ascii="Book Antiqua" w:hAnsi="Book Antiqua"/>
          <w:sz w:val="24"/>
          <w:szCs w:val="24"/>
          <w:lang w:val="en-US"/>
        </w:rPr>
        <w:t xml:space="preserve">171.1 </w:t>
      </w:r>
      <w:proofErr w:type="spellStart"/>
      <w:r w:rsidRPr="00CA240A">
        <w:rPr>
          <w:rFonts w:ascii="Book Antiqua" w:hAnsi="Book Antiqua"/>
          <w:sz w:val="24"/>
          <w:szCs w:val="24"/>
          <w:lang w:val="en-US"/>
        </w:rPr>
        <w:t>nmol</w:t>
      </w:r>
      <w:proofErr w:type="spellEnd"/>
      <w:r w:rsidRPr="00CA240A">
        <w:rPr>
          <w:rFonts w:ascii="Book Antiqua" w:hAnsi="Book Antiqua"/>
          <w:sz w:val="24"/>
          <w:szCs w:val="24"/>
          <w:lang w:val="en-US"/>
        </w:rPr>
        <w:t>/L were considered below normal.</w:t>
      </w:r>
    </w:p>
    <w:p w:rsidR="00514C21" w:rsidRPr="00CA240A" w:rsidRDefault="00514C21" w:rsidP="00752205">
      <w:pPr>
        <w:pStyle w:val="a4"/>
        <w:spacing w:line="360" w:lineRule="auto"/>
        <w:ind w:firstLine="708"/>
        <w:jc w:val="both"/>
        <w:rPr>
          <w:rFonts w:ascii="Book Antiqua" w:hAnsi="Book Antiqua"/>
          <w:sz w:val="24"/>
          <w:szCs w:val="24"/>
          <w:lang w:val="en-US"/>
        </w:rPr>
      </w:pPr>
      <w:r w:rsidRPr="00CA240A">
        <w:rPr>
          <w:rFonts w:ascii="Book Antiqua" w:hAnsi="Book Antiqua"/>
          <w:sz w:val="24"/>
          <w:szCs w:val="24"/>
          <w:lang w:val="en-US"/>
        </w:rPr>
        <w:t xml:space="preserve">Serum cortisol was measured using the Cortisol assay (Roche Diagnostics) following the manufacturer’s </w:t>
      </w:r>
      <w:proofErr w:type="gramStart"/>
      <w:r w:rsidRPr="00CA240A">
        <w:rPr>
          <w:rFonts w:ascii="Book Antiqua" w:hAnsi="Book Antiqua"/>
          <w:sz w:val="24"/>
          <w:szCs w:val="24"/>
          <w:lang w:val="en-US"/>
        </w:rPr>
        <w:t>instruction</w:t>
      </w:r>
      <w:r w:rsidRPr="00CA240A">
        <w:rPr>
          <w:rFonts w:ascii="Book Antiqua" w:hAnsi="Book Antiqua"/>
          <w:sz w:val="24"/>
          <w:szCs w:val="24"/>
          <w:vertAlign w:val="superscript"/>
          <w:lang w:val="en-US"/>
        </w:rPr>
        <w:t>[</w:t>
      </w:r>
      <w:proofErr w:type="gramEnd"/>
      <w:r w:rsidRPr="00CA240A">
        <w:rPr>
          <w:rFonts w:ascii="Book Antiqua" w:hAnsi="Book Antiqua"/>
          <w:sz w:val="24"/>
          <w:szCs w:val="24"/>
          <w:vertAlign w:val="superscript"/>
          <w:lang w:val="en-US"/>
        </w:rPr>
        <w:t>9]</w:t>
      </w:r>
      <w:r w:rsidRPr="00CA240A">
        <w:rPr>
          <w:rFonts w:ascii="Book Antiqua" w:hAnsi="Book Antiqua"/>
          <w:sz w:val="24"/>
          <w:szCs w:val="24"/>
          <w:lang w:val="en-US"/>
        </w:rPr>
        <w:t xml:space="preserve">. Serum cortisol concentrations were determined using an </w:t>
      </w:r>
      <w:proofErr w:type="spellStart"/>
      <w:r w:rsidRPr="00CA240A">
        <w:rPr>
          <w:rFonts w:ascii="Book Antiqua" w:hAnsi="Book Antiqua"/>
          <w:sz w:val="24"/>
          <w:szCs w:val="24"/>
          <w:lang w:val="en-US"/>
        </w:rPr>
        <w:t>electrochemiluminescence</w:t>
      </w:r>
      <w:proofErr w:type="spellEnd"/>
      <w:r w:rsidRPr="00CA240A">
        <w:rPr>
          <w:rFonts w:ascii="Book Antiqua" w:hAnsi="Book Antiqua"/>
          <w:sz w:val="24"/>
          <w:szCs w:val="24"/>
          <w:lang w:val="en-US"/>
        </w:rPr>
        <w:t xml:space="preserve"> immunoassay on a Roche </w:t>
      </w:r>
      <w:proofErr w:type="spellStart"/>
      <w:r w:rsidRPr="00CA240A">
        <w:rPr>
          <w:rFonts w:ascii="Book Antiqua" w:hAnsi="Book Antiqua"/>
          <w:sz w:val="24"/>
          <w:szCs w:val="24"/>
          <w:lang w:val="en-US"/>
        </w:rPr>
        <w:t>Cobas</w:t>
      </w:r>
      <w:proofErr w:type="spellEnd"/>
      <w:r w:rsidRPr="00CA240A">
        <w:rPr>
          <w:rFonts w:ascii="Book Antiqua" w:hAnsi="Book Antiqua"/>
          <w:sz w:val="24"/>
          <w:szCs w:val="24"/>
          <w:lang w:val="en-US"/>
        </w:rPr>
        <w:t xml:space="preserve"> analyzer. The lower and upper limits of measurements were 0.5 and 1750 </w:t>
      </w:r>
      <w:proofErr w:type="spellStart"/>
      <w:r w:rsidRPr="00CA240A">
        <w:rPr>
          <w:rFonts w:ascii="Book Antiqua" w:hAnsi="Book Antiqua"/>
          <w:sz w:val="24"/>
          <w:szCs w:val="24"/>
          <w:lang w:val="en-US"/>
        </w:rPr>
        <w:t>nmol</w:t>
      </w:r>
      <w:proofErr w:type="spellEnd"/>
      <w:r w:rsidRPr="00CA240A">
        <w:rPr>
          <w:rFonts w:ascii="Book Antiqua" w:hAnsi="Book Antiqua"/>
          <w:sz w:val="24"/>
          <w:szCs w:val="24"/>
          <w:lang w:val="en-US"/>
        </w:rPr>
        <w:t xml:space="preserve">/L, respectively. </w:t>
      </w:r>
    </w:p>
    <w:p w:rsidR="00514C21" w:rsidRPr="00CA240A" w:rsidRDefault="00514C21" w:rsidP="00752205">
      <w:pPr>
        <w:pStyle w:val="a4"/>
        <w:spacing w:line="360" w:lineRule="auto"/>
        <w:ind w:firstLine="708"/>
        <w:jc w:val="both"/>
        <w:rPr>
          <w:rFonts w:ascii="Book Antiqua" w:hAnsi="Book Antiqua"/>
          <w:sz w:val="24"/>
          <w:szCs w:val="24"/>
          <w:lang w:val="en-US"/>
        </w:rPr>
      </w:pPr>
      <w:r w:rsidRPr="00CA240A">
        <w:rPr>
          <w:rFonts w:ascii="Book Antiqua" w:hAnsi="Book Antiqua"/>
          <w:sz w:val="24"/>
          <w:szCs w:val="24"/>
          <w:lang w:val="en-US"/>
        </w:rPr>
        <w:t xml:space="preserve">Plasma cortisol was measured by SGS Life Science Services with a validated LC-MS/MS method. The methodology and its validation are described in SGS Life Science Services’ validation report no. B090806 </w:t>
      </w:r>
      <w:bookmarkStart w:id="7" w:name="_Ref259002398"/>
      <w:r w:rsidRPr="00CA240A">
        <w:rPr>
          <w:rFonts w:ascii="Book Antiqua" w:hAnsi="Book Antiqua"/>
          <w:sz w:val="24"/>
          <w:szCs w:val="24"/>
          <w:lang w:val="en-US"/>
        </w:rPr>
        <w:t>entitled ‘Validation of a LC-MS/MS method for the determination of cortisol in EDTA human plasma’.</w:t>
      </w:r>
      <w:bookmarkEnd w:id="7"/>
      <w:r w:rsidRPr="00CA240A">
        <w:rPr>
          <w:rFonts w:ascii="Book Antiqua" w:hAnsi="Book Antiqua"/>
          <w:sz w:val="24"/>
          <w:szCs w:val="24"/>
          <w:lang w:val="en-US"/>
        </w:rPr>
        <w:t xml:space="preserve"> Cortisol levels were detected using an </w:t>
      </w:r>
      <w:proofErr w:type="spellStart"/>
      <w:proofErr w:type="gramStart"/>
      <w:r w:rsidRPr="00CA240A">
        <w:rPr>
          <w:rFonts w:ascii="Book Antiqua" w:hAnsi="Book Antiqua"/>
          <w:sz w:val="24"/>
          <w:szCs w:val="24"/>
          <w:lang w:val="en-US"/>
        </w:rPr>
        <w:t>Api</w:t>
      </w:r>
      <w:proofErr w:type="spellEnd"/>
      <w:proofErr w:type="gramEnd"/>
      <w:r w:rsidRPr="00CA240A">
        <w:rPr>
          <w:rFonts w:ascii="Book Antiqua" w:hAnsi="Book Antiqua"/>
          <w:sz w:val="24"/>
          <w:szCs w:val="24"/>
          <w:lang w:val="en-US"/>
        </w:rPr>
        <w:t xml:space="preserve"> 4000 mass spectrometer (AB </w:t>
      </w:r>
      <w:proofErr w:type="spellStart"/>
      <w:r w:rsidRPr="00CA240A">
        <w:rPr>
          <w:rFonts w:ascii="Book Antiqua" w:hAnsi="Book Antiqua"/>
          <w:sz w:val="24"/>
          <w:szCs w:val="24"/>
          <w:lang w:val="en-US"/>
        </w:rPr>
        <w:t>Sciex</w:t>
      </w:r>
      <w:proofErr w:type="spellEnd"/>
      <w:r w:rsidRPr="00CA240A">
        <w:rPr>
          <w:rFonts w:ascii="Book Antiqua" w:hAnsi="Book Antiqua"/>
          <w:sz w:val="24"/>
          <w:szCs w:val="24"/>
          <w:lang w:val="en-US"/>
        </w:rPr>
        <w:t xml:space="preserve">). Computer application programs used to acquire and derive data for this study included the validated </w:t>
      </w:r>
      <w:proofErr w:type="spellStart"/>
      <w:r w:rsidRPr="00CA240A">
        <w:rPr>
          <w:rFonts w:ascii="Book Antiqua" w:hAnsi="Book Antiqua"/>
          <w:sz w:val="24"/>
          <w:szCs w:val="24"/>
          <w:lang w:val="en-US"/>
        </w:rPr>
        <w:t>Thermoelectron</w:t>
      </w:r>
      <w:proofErr w:type="spellEnd"/>
      <w:r w:rsidRPr="00CA240A">
        <w:rPr>
          <w:rFonts w:ascii="Book Antiqua" w:hAnsi="Book Antiqua"/>
          <w:sz w:val="24"/>
          <w:szCs w:val="24"/>
          <w:lang w:val="en-US"/>
        </w:rPr>
        <w:t xml:space="preserve"> Corporation Watson version 6.4, and MDS </w:t>
      </w:r>
      <w:proofErr w:type="spellStart"/>
      <w:r w:rsidRPr="00CA240A">
        <w:rPr>
          <w:rFonts w:ascii="Book Antiqua" w:hAnsi="Book Antiqua"/>
          <w:sz w:val="24"/>
          <w:szCs w:val="24"/>
          <w:lang w:val="en-US"/>
        </w:rPr>
        <w:t>Sciex</w:t>
      </w:r>
      <w:proofErr w:type="spellEnd"/>
      <w:r w:rsidRPr="00CA240A">
        <w:rPr>
          <w:rFonts w:ascii="Book Antiqua" w:hAnsi="Book Antiqua"/>
          <w:sz w:val="24"/>
          <w:szCs w:val="24"/>
          <w:lang w:val="en-US"/>
        </w:rPr>
        <w:t xml:space="preserve"> Analyst</w:t>
      </w:r>
      <w:r w:rsidRPr="00B232BE">
        <w:rPr>
          <w:rFonts w:ascii="Book Antiqua" w:hAnsi="Book Antiqua"/>
          <w:sz w:val="24"/>
          <w:szCs w:val="24"/>
          <w:vertAlign w:val="superscript"/>
          <w:lang w:val="en-US"/>
        </w:rPr>
        <w:t>®</w:t>
      </w:r>
      <w:r w:rsidRPr="00CA240A">
        <w:rPr>
          <w:rFonts w:ascii="Book Antiqua" w:hAnsi="Book Antiqua"/>
          <w:sz w:val="24"/>
          <w:szCs w:val="24"/>
          <w:lang w:val="en-US"/>
        </w:rPr>
        <w:t xml:space="preserve"> 1.4.1 version. The acceptance criteria for the carry-over, the calibration samples, the QCs as well as the criteria for re-assay, correspond to the Standard Operating Procedures in use in the laboratory conducting the assays. Seven samples, arranged in increasing sequence, were used for calibration, with the first concentration level corresponding to the lower limit of quantification (LLOQ). The lower and upper limits of measurements were 27.6 and 829 </w:t>
      </w:r>
      <w:proofErr w:type="spellStart"/>
      <w:r w:rsidRPr="00CA240A">
        <w:rPr>
          <w:rFonts w:ascii="Book Antiqua" w:hAnsi="Book Antiqua"/>
          <w:sz w:val="24"/>
          <w:szCs w:val="24"/>
          <w:lang w:val="en-US"/>
        </w:rPr>
        <w:t>nmol</w:t>
      </w:r>
      <w:proofErr w:type="spellEnd"/>
      <w:r w:rsidRPr="00CA240A">
        <w:rPr>
          <w:rFonts w:ascii="Book Antiqua" w:hAnsi="Book Antiqua"/>
          <w:sz w:val="24"/>
          <w:szCs w:val="24"/>
          <w:lang w:val="en-US"/>
        </w:rPr>
        <w:t>/L, respectively. The precision of the method as characterized by the coefficient of variation (</w:t>
      </w:r>
      <w:proofErr w:type="gramStart"/>
      <w:r w:rsidRPr="00CA240A">
        <w:rPr>
          <w:rFonts w:ascii="Book Antiqua" w:hAnsi="Book Antiqua"/>
          <w:sz w:val="24"/>
          <w:szCs w:val="24"/>
          <w:lang w:val="en-US"/>
        </w:rPr>
        <w:t>CV%</w:t>
      </w:r>
      <w:proofErr w:type="gramEnd"/>
      <w:r w:rsidRPr="00CA240A">
        <w:rPr>
          <w:rFonts w:ascii="Book Antiqua" w:hAnsi="Book Antiqua"/>
          <w:sz w:val="24"/>
          <w:szCs w:val="24"/>
          <w:lang w:val="en-US"/>
        </w:rPr>
        <w:t>) for plasma quality control samples ranged between 4.28% and 10.8%. The method proved to be selective against prednisone and its metabolites prednisolone and 16-α-</w:t>
      </w:r>
      <w:proofErr w:type="spellStart"/>
      <w:r w:rsidRPr="00CA240A">
        <w:rPr>
          <w:rFonts w:ascii="Book Antiqua" w:hAnsi="Book Antiqua"/>
          <w:sz w:val="24"/>
          <w:szCs w:val="24"/>
          <w:lang w:val="en-US"/>
        </w:rPr>
        <w:t>hydroxyprednisolone</w:t>
      </w:r>
      <w:proofErr w:type="spellEnd"/>
      <w:r w:rsidRPr="00CA240A">
        <w:rPr>
          <w:rFonts w:ascii="Book Antiqua" w:hAnsi="Book Antiqua"/>
          <w:sz w:val="24"/>
          <w:szCs w:val="24"/>
          <w:lang w:val="en-US"/>
        </w:rPr>
        <w:t>.</w:t>
      </w:r>
    </w:p>
    <w:p w:rsidR="00514C21" w:rsidRPr="00CA240A" w:rsidRDefault="00514C21" w:rsidP="00752205">
      <w:pPr>
        <w:pStyle w:val="a4"/>
        <w:spacing w:line="360" w:lineRule="auto"/>
        <w:ind w:firstLine="708"/>
        <w:jc w:val="both"/>
        <w:rPr>
          <w:rFonts w:ascii="Book Antiqua" w:hAnsi="Book Antiqua"/>
          <w:sz w:val="24"/>
          <w:szCs w:val="24"/>
          <w:lang w:val="en-US"/>
        </w:rPr>
      </w:pPr>
      <w:r w:rsidRPr="00CA240A">
        <w:rPr>
          <w:rFonts w:ascii="Book Antiqua" w:hAnsi="Book Antiqua"/>
          <w:sz w:val="24"/>
          <w:szCs w:val="24"/>
          <w:lang w:val="en-US"/>
        </w:rPr>
        <w:t>Primary evaluation parameter was the difference between cortisol concentrations assayed with the two analytical methods.</w:t>
      </w:r>
    </w:p>
    <w:p w:rsidR="00514C21" w:rsidRPr="00CA240A" w:rsidRDefault="00514C21" w:rsidP="00752205">
      <w:pPr>
        <w:pStyle w:val="a4"/>
        <w:spacing w:line="360" w:lineRule="auto"/>
        <w:jc w:val="both"/>
        <w:rPr>
          <w:rFonts w:ascii="Book Antiqua" w:hAnsi="Book Antiqua"/>
          <w:sz w:val="24"/>
          <w:szCs w:val="24"/>
          <w:lang w:val="en-US"/>
        </w:rPr>
      </w:pPr>
    </w:p>
    <w:p w:rsidR="00514C21" w:rsidRPr="00CA240A" w:rsidRDefault="00514C21" w:rsidP="00752205">
      <w:pPr>
        <w:pStyle w:val="a4"/>
        <w:spacing w:line="360" w:lineRule="auto"/>
        <w:jc w:val="both"/>
        <w:rPr>
          <w:rFonts w:ascii="Book Antiqua" w:hAnsi="Book Antiqua"/>
          <w:b/>
          <w:i/>
          <w:sz w:val="24"/>
          <w:szCs w:val="24"/>
          <w:lang w:val="en-US"/>
        </w:rPr>
      </w:pPr>
      <w:r w:rsidRPr="00CA240A">
        <w:rPr>
          <w:rFonts w:ascii="Book Antiqua" w:hAnsi="Book Antiqua"/>
          <w:b/>
          <w:i/>
          <w:sz w:val="24"/>
          <w:szCs w:val="24"/>
          <w:lang w:val="en-US"/>
        </w:rPr>
        <w:t>Ethical considerations</w:t>
      </w:r>
    </w:p>
    <w:p w:rsidR="00514C21" w:rsidRPr="00CA240A" w:rsidRDefault="00514C21" w:rsidP="00752205">
      <w:pPr>
        <w:pStyle w:val="a4"/>
        <w:spacing w:line="360" w:lineRule="auto"/>
        <w:jc w:val="both"/>
        <w:rPr>
          <w:rFonts w:ascii="Book Antiqua" w:hAnsi="Book Antiqua"/>
          <w:sz w:val="24"/>
          <w:szCs w:val="24"/>
          <w:lang w:val="en-US"/>
        </w:rPr>
      </w:pPr>
      <w:r w:rsidRPr="00CA240A">
        <w:rPr>
          <w:rFonts w:ascii="Book Antiqua" w:hAnsi="Book Antiqua"/>
          <w:sz w:val="24"/>
          <w:szCs w:val="24"/>
          <w:lang w:val="en-US"/>
        </w:rPr>
        <w:lastRenderedPageBreak/>
        <w:t xml:space="preserve">The study was approved by the Local Ethics Committee of A. </w:t>
      </w:r>
      <w:proofErr w:type="spellStart"/>
      <w:r w:rsidRPr="00CA240A">
        <w:rPr>
          <w:rFonts w:ascii="Book Antiqua" w:hAnsi="Book Antiqua"/>
          <w:sz w:val="24"/>
          <w:szCs w:val="24"/>
          <w:lang w:val="en-US"/>
        </w:rPr>
        <w:t>Cardarelli</w:t>
      </w:r>
      <w:proofErr w:type="spellEnd"/>
      <w:r w:rsidRPr="00CA240A">
        <w:rPr>
          <w:rFonts w:ascii="Book Antiqua" w:hAnsi="Book Antiqua"/>
          <w:sz w:val="24"/>
          <w:szCs w:val="24"/>
          <w:lang w:val="en-US"/>
        </w:rPr>
        <w:t xml:space="preserve"> Hospital (Napoli, Italy) and all patients gave written informed consent prior to any study related procedures.</w:t>
      </w:r>
    </w:p>
    <w:p w:rsidR="00514C21" w:rsidRPr="00CA240A" w:rsidRDefault="00514C21" w:rsidP="00752205">
      <w:pPr>
        <w:pStyle w:val="a4"/>
        <w:spacing w:line="360" w:lineRule="auto"/>
        <w:jc w:val="both"/>
        <w:rPr>
          <w:rFonts w:ascii="Book Antiqua" w:hAnsi="Book Antiqua"/>
          <w:b/>
          <w:sz w:val="24"/>
          <w:szCs w:val="24"/>
          <w:lang w:val="en-US"/>
        </w:rPr>
      </w:pPr>
    </w:p>
    <w:p w:rsidR="00514C21" w:rsidRPr="00CA240A" w:rsidRDefault="00514C21" w:rsidP="00752205">
      <w:pPr>
        <w:pStyle w:val="a4"/>
        <w:spacing w:line="360" w:lineRule="auto"/>
        <w:jc w:val="both"/>
        <w:rPr>
          <w:rFonts w:ascii="Book Antiqua" w:hAnsi="Book Antiqua"/>
          <w:b/>
          <w:i/>
          <w:sz w:val="24"/>
          <w:szCs w:val="24"/>
          <w:lang w:val="en-US"/>
        </w:rPr>
      </w:pPr>
      <w:r w:rsidRPr="00CA240A">
        <w:rPr>
          <w:rFonts w:ascii="Book Antiqua" w:hAnsi="Book Antiqua"/>
          <w:b/>
          <w:i/>
          <w:sz w:val="24"/>
          <w:szCs w:val="24"/>
          <w:lang w:val="en-US"/>
        </w:rPr>
        <w:t xml:space="preserve">Statistical analysis </w:t>
      </w:r>
    </w:p>
    <w:p w:rsidR="00514C21" w:rsidRPr="00CA240A" w:rsidRDefault="00514C21" w:rsidP="00752205">
      <w:pPr>
        <w:spacing w:after="0" w:line="360" w:lineRule="auto"/>
        <w:jc w:val="both"/>
        <w:rPr>
          <w:rFonts w:ascii="Book Antiqua" w:hAnsi="Book Antiqua"/>
          <w:sz w:val="24"/>
          <w:szCs w:val="24"/>
          <w:lang w:val="en-US"/>
        </w:rPr>
      </w:pPr>
      <w:r w:rsidRPr="00CA240A">
        <w:rPr>
          <w:rFonts w:ascii="Book Antiqua" w:hAnsi="Book Antiqua"/>
          <w:sz w:val="24"/>
          <w:szCs w:val="24"/>
          <w:lang w:val="en-US"/>
        </w:rPr>
        <w:t xml:space="preserve">For descriptive analyses, continuous variables are presented as </w:t>
      </w:r>
      <w:proofErr w:type="spellStart"/>
      <w:r w:rsidRPr="00CA240A">
        <w:rPr>
          <w:rFonts w:ascii="Book Antiqua" w:hAnsi="Book Antiqua"/>
          <w:sz w:val="24"/>
          <w:szCs w:val="24"/>
          <w:lang w:val="en-US"/>
        </w:rPr>
        <w:t>mean±SD</w:t>
      </w:r>
      <w:proofErr w:type="spellEnd"/>
      <w:r w:rsidRPr="00CA240A">
        <w:rPr>
          <w:rFonts w:ascii="Book Antiqua" w:hAnsi="Book Antiqua"/>
          <w:sz w:val="24"/>
          <w:szCs w:val="24"/>
          <w:lang w:val="en-US"/>
        </w:rPr>
        <w:t xml:space="preserve"> or median interquartile range (IQR) according to the Gaussian distribution. Wilcoxon signed ranks test was used to compare the two related cortisol samples, and differences between the two analytical methods were graphically showed according to Bland and Altman </w:t>
      </w:r>
      <w:proofErr w:type="gramStart"/>
      <w:r w:rsidRPr="00CA240A">
        <w:rPr>
          <w:rFonts w:ascii="Book Antiqua" w:hAnsi="Book Antiqua"/>
          <w:sz w:val="24"/>
          <w:szCs w:val="24"/>
          <w:lang w:val="en-US"/>
        </w:rPr>
        <w:t>suggestions</w:t>
      </w:r>
      <w:r w:rsidRPr="00CA240A">
        <w:rPr>
          <w:rFonts w:ascii="Book Antiqua" w:hAnsi="Book Antiqua"/>
          <w:sz w:val="24"/>
          <w:szCs w:val="24"/>
          <w:vertAlign w:val="superscript"/>
          <w:lang w:val="en-US"/>
        </w:rPr>
        <w:t>[</w:t>
      </w:r>
      <w:proofErr w:type="gramEnd"/>
      <w:r w:rsidRPr="00CA240A">
        <w:rPr>
          <w:rFonts w:ascii="Book Antiqua" w:hAnsi="Book Antiqua"/>
          <w:sz w:val="24"/>
          <w:szCs w:val="24"/>
          <w:vertAlign w:val="superscript"/>
          <w:lang w:val="en-US"/>
        </w:rPr>
        <w:t>10]</w:t>
      </w:r>
      <w:r w:rsidRPr="00CA240A">
        <w:rPr>
          <w:rFonts w:ascii="Book Antiqua" w:hAnsi="Book Antiqua"/>
          <w:sz w:val="24"/>
          <w:szCs w:val="24"/>
          <w:lang w:val="en-US"/>
        </w:rPr>
        <w:t>. Values below LLOQ obtained with the LC-MS/MS method were numerically set at ½ LLOQ. Data were log</w:t>
      </w:r>
      <w:r w:rsidRPr="00CA240A">
        <w:rPr>
          <w:rFonts w:ascii="Book Antiqua" w:hAnsi="Book Antiqua"/>
          <w:i/>
          <w:sz w:val="24"/>
          <w:szCs w:val="24"/>
          <w:vertAlign w:val="subscript"/>
          <w:lang w:val="en-US"/>
        </w:rPr>
        <w:t>e</w:t>
      </w:r>
      <w:r w:rsidRPr="00CA240A">
        <w:rPr>
          <w:rFonts w:ascii="Book Antiqua" w:hAnsi="Book Antiqua"/>
          <w:sz w:val="24"/>
          <w:szCs w:val="24"/>
          <w:lang w:val="en-US"/>
        </w:rPr>
        <w:t xml:space="preserve"> transformed and showed as simple scatterplot with the line of the equality represented. Moreover, in all patients and in those with data above the limit of quantification, the antilog of the difference between the two methods (log</w:t>
      </w:r>
      <w:r w:rsidRPr="00CA240A">
        <w:rPr>
          <w:rFonts w:ascii="Book Antiqua" w:hAnsi="Book Antiqua"/>
          <w:i/>
          <w:sz w:val="24"/>
          <w:szCs w:val="24"/>
          <w:vertAlign w:val="subscript"/>
          <w:lang w:val="en-US"/>
        </w:rPr>
        <w:t>e</w:t>
      </w:r>
      <w:r w:rsidRPr="00CA240A">
        <w:rPr>
          <w:rFonts w:ascii="Book Antiqua" w:hAnsi="Book Antiqua"/>
          <w:sz w:val="24"/>
          <w:szCs w:val="24"/>
          <w:lang w:val="en-US"/>
        </w:rPr>
        <w:t xml:space="preserve"> ECLIA - log</w:t>
      </w:r>
      <w:r w:rsidRPr="00CA240A">
        <w:rPr>
          <w:rFonts w:ascii="Book Antiqua" w:hAnsi="Book Antiqua"/>
          <w:i/>
          <w:sz w:val="24"/>
          <w:szCs w:val="24"/>
          <w:vertAlign w:val="subscript"/>
          <w:lang w:val="en-US"/>
        </w:rPr>
        <w:t>e</w:t>
      </w:r>
      <w:r w:rsidRPr="00CA240A">
        <w:rPr>
          <w:rFonts w:ascii="Book Antiqua" w:hAnsi="Book Antiqua"/>
          <w:sz w:val="24"/>
          <w:szCs w:val="24"/>
          <w:lang w:val="en-US"/>
        </w:rPr>
        <w:t xml:space="preserve"> LC-MS/MS) was plotted against the antilog of the average [(log</w:t>
      </w:r>
      <w:r w:rsidRPr="00CA240A">
        <w:rPr>
          <w:rFonts w:ascii="Book Antiqua" w:hAnsi="Book Antiqua"/>
          <w:i/>
          <w:sz w:val="24"/>
          <w:szCs w:val="24"/>
          <w:vertAlign w:val="subscript"/>
          <w:lang w:val="en-US"/>
        </w:rPr>
        <w:t>e</w:t>
      </w:r>
      <w:r w:rsidRPr="00CA240A">
        <w:rPr>
          <w:rFonts w:ascii="Book Antiqua" w:hAnsi="Book Antiqua"/>
          <w:sz w:val="24"/>
          <w:szCs w:val="24"/>
          <w:lang w:val="en-US"/>
        </w:rPr>
        <w:t xml:space="preserve"> ECLIA + log</w:t>
      </w:r>
      <w:r w:rsidRPr="00CA240A">
        <w:rPr>
          <w:rFonts w:ascii="Book Antiqua" w:hAnsi="Book Antiqua"/>
          <w:i/>
          <w:sz w:val="24"/>
          <w:szCs w:val="24"/>
          <w:vertAlign w:val="subscript"/>
          <w:lang w:val="en-US"/>
        </w:rPr>
        <w:t>e</w:t>
      </w:r>
      <w:r w:rsidRPr="00CA240A">
        <w:rPr>
          <w:rFonts w:ascii="Book Antiqua" w:hAnsi="Book Antiqua"/>
          <w:sz w:val="24"/>
          <w:szCs w:val="24"/>
          <w:lang w:val="en-US"/>
        </w:rPr>
        <w:t xml:space="preserve"> LC-MS/MS)/2] showing the geometric mean ratio with upper and lower 95% confidence interval. Statistical analysis was performed using SAS 9.1.3 software (SAS Institute®, Cary, NC, USA).</w:t>
      </w:r>
    </w:p>
    <w:p w:rsidR="00514C21" w:rsidRPr="00CA240A" w:rsidRDefault="00514C21" w:rsidP="00752205">
      <w:pPr>
        <w:pStyle w:val="a4"/>
        <w:spacing w:line="360" w:lineRule="auto"/>
        <w:jc w:val="both"/>
        <w:rPr>
          <w:rFonts w:ascii="Book Antiqua" w:hAnsi="Book Antiqua"/>
          <w:sz w:val="24"/>
          <w:szCs w:val="24"/>
          <w:lang w:val="en-US"/>
        </w:rPr>
      </w:pPr>
    </w:p>
    <w:p w:rsidR="00514C21" w:rsidRPr="00CA240A" w:rsidRDefault="00514C21" w:rsidP="00752205">
      <w:pPr>
        <w:pStyle w:val="a4"/>
        <w:spacing w:line="360" w:lineRule="auto"/>
        <w:jc w:val="both"/>
        <w:rPr>
          <w:rFonts w:ascii="Book Antiqua" w:hAnsi="Book Antiqua"/>
          <w:b/>
          <w:sz w:val="24"/>
          <w:szCs w:val="24"/>
          <w:lang w:val="en-US"/>
        </w:rPr>
      </w:pPr>
      <w:r w:rsidRPr="00CA240A">
        <w:rPr>
          <w:rFonts w:ascii="Book Antiqua" w:hAnsi="Book Antiqua"/>
          <w:b/>
          <w:sz w:val="24"/>
          <w:szCs w:val="24"/>
          <w:lang w:val="en-US"/>
        </w:rPr>
        <w:t>RESULTS</w:t>
      </w: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 xml:space="preserve">The main demographic characteristics of the recruited subjects are reported in Table 1. At the end of the study period two </w:t>
      </w:r>
      <w:proofErr w:type="gramStart"/>
      <w:r w:rsidRPr="00CA240A">
        <w:rPr>
          <w:rFonts w:ascii="Book Antiqua" w:hAnsi="Book Antiqua"/>
          <w:sz w:val="24"/>
          <w:szCs w:val="24"/>
          <w:lang w:val="en-US"/>
        </w:rPr>
        <w:t>patient</w:t>
      </w:r>
      <w:proofErr w:type="gramEnd"/>
      <w:r w:rsidRPr="00CA240A">
        <w:rPr>
          <w:rFonts w:ascii="Book Antiqua" w:hAnsi="Book Antiqua"/>
          <w:sz w:val="24"/>
          <w:szCs w:val="24"/>
          <w:lang w:val="en-US"/>
        </w:rPr>
        <w:t xml:space="preserve"> (10%) presented with steroid related AEs not including cortisol levels below normal values. Higher values of cortisol levels were found for ECLIA than LC-MS/MS method (</w:t>
      </w:r>
      <w:r w:rsidRPr="00CA240A">
        <w:rPr>
          <w:rFonts w:ascii="Book Antiqua" w:hAnsi="Book Antiqua"/>
          <w:i/>
          <w:sz w:val="24"/>
          <w:szCs w:val="24"/>
          <w:lang w:val="en-US" w:eastAsia="zh-CN"/>
        </w:rPr>
        <w:t>P</w:t>
      </w:r>
      <w:r w:rsidRPr="00CA240A">
        <w:rPr>
          <w:rFonts w:ascii="Book Antiqua" w:hAnsi="Book Antiqua"/>
          <w:sz w:val="24"/>
          <w:szCs w:val="24"/>
          <w:lang w:val="en-US" w:eastAsia="zh-CN"/>
        </w:rPr>
        <w:t xml:space="preserve"> </w:t>
      </w:r>
      <w:r w:rsidRPr="00CA240A">
        <w:rPr>
          <w:rFonts w:ascii="Book Antiqua" w:hAnsi="Book Antiqua"/>
          <w:sz w:val="24"/>
          <w:szCs w:val="24"/>
          <w:lang w:val="en-US"/>
        </w:rPr>
        <w:t>&lt;</w:t>
      </w:r>
      <w:r w:rsidRPr="00CA240A">
        <w:rPr>
          <w:rFonts w:ascii="Book Antiqua" w:hAnsi="Book Antiqua"/>
          <w:sz w:val="24"/>
          <w:szCs w:val="24"/>
          <w:lang w:val="en-US" w:eastAsia="zh-CN"/>
        </w:rPr>
        <w:t xml:space="preserve"> </w:t>
      </w:r>
      <w:r w:rsidRPr="00CA240A">
        <w:rPr>
          <w:rFonts w:ascii="Book Antiqua" w:hAnsi="Book Antiqua"/>
          <w:sz w:val="24"/>
          <w:szCs w:val="24"/>
          <w:lang w:val="en-US"/>
        </w:rPr>
        <w:t xml:space="preserve">0.001). Median (IQR) blood cortisol levels with ECLIA were 54.1 (185.8) </w:t>
      </w:r>
      <w:proofErr w:type="spellStart"/>
      <w:r w:rsidRPr="00CA240A">
        <w:rPr>
          <w:rFonts w:ascii="Book Antiqua" w:hAnsi="Book Antiqua"/>
          <w:sz w:val="24"/>
          <w:szCs w:val="24"/>
          <w:lang w:val="en-US"/>
        </w:rPr>
        <w:t>nmol</w:t>
      </w:r>
      <w:proofErr w:type="spellEnd"/>
      <w:r w:rsidRPr="00CA240A">
        <w:rPr>
          <w:rFonts w:ascii="Book Antiqua" w:hAnsi="Book Antiqua"/>
          <w:sz w:val="24"/>
          <w:szCs w:val="24"/>
          <w:lang w:val="en-US"/>
        </w:rPr>
        <w:t>/L, while with LC</w:t>
      </w:r>
      <w:r w:rsidRPr="00CA240A">
        <w:rPr>
          <w:rFonts w:ascii="宋体" w:hAnsi="宋体" w:cs="宋体" w:hint="eastAsia"/>
          <w:sz w:val="24"/>
          <w:szCs w:val="24"/>
          <w:lang w:val="en-US"/>
        </w:rPr>
        <w:t>‐</w:t>
      </w:r>
      <w:r w:rsidRPr="00CA240A">
        <w:rPr>
          <w:rFonts w:ascii="Book Antiqua" w:hAnsi="Book Antiqua"/>
          <w:sz w:val="24"/>
          <w:szCs w:val="24"/>
          <w:lang w:val="en-US"/>
        </w:rPr>
        <w:t xml:space="preserve">MS/MS assay 32.1 (124.0) </w:t>
      </w:r>
      <w:proofErr w:type="spellStart"/>
      <w:r w:rsidRPr="00CA240A">
        <w:rPr>
          <w:rFonts w:ascii="Book Antiqua" w:hAnsi="Book Antiqua"/>
          <w:sz w:val="24"/>
          <w:szCs w:val="24"/>
          <w:lang w:val="en-US"/>
        </w:rPr>
        <w:t>nmol</w:t>
      </w:r>
      <w:proofErr w:type="spellEnd"/>
      <w:r w:rsidRPr="00CA240A">
        <w:rPr>
          <w:rFonts w:ascii="Book Antiqua" w:hAnsi="Book Antiqua"/>
          <w:sz w:val="24"/>
          <w:szCs w:val="24"/>
          <w:lang w:val="en-US"/>
        </w:rPr>
        <w:t xml:space="preserve">/L. The within-patient median differences between the two methods was 23.2 (40.6) </w:t>
      </w:r>
      <w:proofErr w:type="spellStart"/>
      <w:r w:rsidRPr="00CA240A">
        <w:rPr>
          <w:rFonts w:ascii="Book Antiqua" w:hAnsi="Book Antiqua"/>
          <w:sz w:val="24"/>
          <w:szCs w:val="24"/>
          <w:lang w:val="en-US"/>
        </w:rPr>
        <w:t>nmol</w:t>
      </w:r>
      <w:proofErr w:type="spellEnd"/>
      <w:r w:rsidRPr="00CA240A">
        <w:rPr>
          <w:rFonts w:ascii="Book Antiqua" w:hAnsi="Book Antiqua"/>
          <w:sz w:val="24"/>
          <w:szCs w:val="24"/>
          <w:lang w:val="en-US"/>
        </w:rPr>
        <w:t>/L and the ECLIA/LC-MS/MS ratio 1.7 (1.3),</w:t>
      </w:r>
      <w:r>
        <w:rPr>
          <w:rFonts w:ascii="Book Antiqua" w:hAnsi="Book Antiqua"/>
          <w:sz w:val="24"/>
          <w:szCs w:val="24"/>
          <w:lang w:val="en-US"/>
        </w:rPr>
        <w:t xml:space="preserve"> </w:t>
      </w:r>
      <w:r w:rsidRPr="00CA240A">
        <w:rPr>
          <w:rFonts w:ascii="Book Antiqua" w:hAnsi="Book Antiqua"/>
          <w:sz w:val="24"/>
          <w:szCs w:val="24"/>
          <w:lang w:val="en-US"/>
        </w:rPr>
        <w:t>reflecting higher cortisol levels measured with the ECLIA method. Mean percentage difference between the results obtained with the two methods was of 39%.</w:t>
      </w:r>
    </w:p>
    <w:p w:rsidR="00514C21" w:rsidRPr="00CA240A" w:rsidRDefault="00514C21" w:rsidP="00752205">
      <w:pPr>
        <w:pStyle w:val="a4"/>
        <w:spacing w:line="360" w:lineRule="auto"/>
        <w:ind w:firstLine="708"/>
        <w:jc w:val="both"/>
        <w:rPr>
          <w:rFonts w:ascii="Book Antiqua" w:hAnsi="Book Antiqua"/>
          <w:sz w:val="24"/>
          <w:szCs w:val="24"/>
          <w:lang w:val="en-US"/>
        </w:rPr>
      </w:pPr>
      <w:r w:rsidRPr="00CA240A">
        <w:rPr>
          <w:rFonts w:ascii="Book Antiqua" w:hAnsi="Book Antiqua"/>
          <w:sz w:val="24"/>
          <w:szCs w:val="24"/>
          <w:lang w:val="en-US"/>
        </w:rPr>
        <w:t xml:space="preserve">As showed in </w:t>
      </w:r>
      <w:r>
        <w:rPr>
          <w:rFonts w:ascii="Book Antiqua" w:hAnsi="Book Antiqua"/>
          <w:sz w:val="24"/>
          <w:szCs w:val="24"/>
          <w:lang w:val="en-US" w:eastAsia="zh-CN"/>
        </w:rPr>
        <w:t>F</w:t>
      </w:r>
      <w:r w:rsidRPr="00CA240A">
        <w:rPr>
          <w:rFonts w:ascii="Book Antiqua" w:hAnsi="Book Antiqua"/>
          <w:sz w:val="24"/>
          <w:szCs w:val="24"/>
          <w:lang w:val="en-US"/>
        </w:rPr>
        <w:t>igure 1, all values obtained with the ECLIA method were below the line of equality suggesting a systematic over-estimation with this method. The estimated geometric mean ratio between methods, based on differences of log</w:t>
      </w:r>
      <w:r w:rsidRPr="00CA240A">
        <w:rPr>
          <w:rFonts w:ascii="Book Antiqua" w:hAnsi="Book Antiqua"/>
          <w:i/>
          <w:sz w:val="24"/>
          <w:szCs w:val="24"/>
          <w:vertAlign w:val="subscript"/>
          <w:lang w:val="en-US"/>
        </w:rPr>
        <w:t>e</w:t>
      </w:r>
      <w:r w:rsidRPr="00CA240A">
        <w:rPr>
          <w:rFonts w:ascii="Book Antiqua" w:hAnsi="Book Antiqua"/>
          <w:sz w:val="24"/>
          <w:szCs w:val="24"/>
          <w:lang w:val="en-US"/>
        </w:rPr>
        <w:t xml:space="preserve"> transformed data, was 1.85 (95%CI</w:t>
      </w:r>
      <w:r w:rsidRPr="00CA240A">
        <w:rPr>
          <w:rFonts w:ascii="Book Antiqua" w:hAnsi="Book Antiqua"/>
          <w:sz w:val="24"/>
          <w:szCs w:val="24"/>
          <w:lang w:val="en-US" w:eastAsia="zh-CN"/>
        </w:rPr>
        <w:t>:</w:t>
      </w:r>
      <w:r w:rsidRPr="00CA240A">
        <w:rPr>
          <w:rFonts w:ascii="Book Antiqua" w:hAnsi="Book Antiqua"/>
          <w:sz w:val="24"/>
          <w:szCs w:val="24"/>
          <w:lang w:val="en-US"/>
        </w:rPr>
        <w:t xml:space="preserve"> 2.39</w:t>
      </w:r>
      <w:r>
        <w:rPr>
          <w:rFonts w:ascii="宋体" w:hAnsi="宋体" w:cs="宋体"/>
          <w:sz w:val="24"/>
          <w:szCs w:val="24"/>
          <w:lang w:val="en-US" w:eastAsia="zh-CN"/>
        </w:rPr>
        <w:t>-</w:t>
      </w:r>
      <w:r w:rsidRPr="00CA240A">
        <w:rPr>
          <w:rFonts w:ascii="Book Antiqua" w:hAnsi="Book Antiqua"/>
          <w:sz w:val="24"/>
          <w:szCs w:val="24"/>
          <w:lang w:val="en-US"/>
        </w:rPr>
        <w:t>1.43) considering all data (Figure 2) or 1.58 (95%CI</w:t>
      </w:r>
      <w:r w:rsidRPr="00CA240A">
        <w:rPr>
          <w:rFonts w:ascii="Book Antiqua" w:hAnsi="Book Antiqua"/>
          <w:sz w:val="24"/>
          <w:szCs w:val="24"/>
          <w:lang w:val="en-US" w:eastAsia="zh-CN"/>
        </w:rPr>
        <w:t>:</w:t>
      </w:r>
      <w:r w:rsidRPr="00CA240A">
        <w:rPr>
          <w:rFonts w:ascii="Book Antiqua" w:hAnsi="Book Antiqua"/>
          <w:sz w:val="24"/>
          <w:szCs w:val="24"/>
          <w:lang w:val="en-US"/>
        </w:rPr>
        <w:t xml:space="preserve"> 2.30</w:t>
      </w:r>
      <w:r>
        <w:rPr>
          <w:rFonts w:ascii="宋体" w:hAnsi="宋体" w:cs="宋体"/>
          <w:sz w:val="24"/>
          <w:szCs w:val="24"/>
          <w:lang w:val="en-US" w:eastAsia="zh-CN"/>
        </w:rPr>
        <w:t>-</w:t>
      </w:r>
      <w:r w:rsidRPr="00CA240A">
        <w:rPr>
          <w:rFonts w:ascii="Book Antiqua" w:hAnsi="Book Antiqua"/>
          <w:sz w:val="24"/>
          <w:szCs w:val="24"/>
          <w:lang w:val="en-US"/>
        </w:rPr>
        <w:t xml:space="preserve">1.09) </w:t>
      </w:r>
      <w:r w:rsidRPr="00CA240A">
        <w:rPr>
          <w:rFonts w:ascii="Book Antiqua" w:hAnsi="Book Antiqua"/>
          <w:sz w:val="24"/>
          <w:szCs w:val="24"/>
          <w:lang w:val="en-US"/>
        </w:rPr>
        <w:lastRenderedPageBreak/>
        <w:t>considering only data above the limit of quantitation (</w:t>
      </w:r>
      <w:r w:rsidRPr="00CA240A">
        <w:rPr>
          <w:rFonts w:ascii="Book Antiqua" w:hAnsi="Book Antiqua"/>
          <w:i/>
          <w:sz w:val="24"/>
          <w:szCs w:val="24"/>
          <w:lang w:val="en-US"/>
        </w:rPr>
        <w:t>n</w:t>
      </w:r>
      <w:r w:rsidRPr="00CA240A">
        <w:rPr>
          <w:rFonts w:ascii="Book Antiqua" w:hAnsi="Book Antiqua"/>
          <w:sz w:val="24"/>
          <w:szCs w:val="24"/>
          <w:lang w:val="en-US" w:eastAsia="zh-CN"/>
        </w:rPr>
        <w:t xml:space="preserve"> </w:t>
      </w:r>
      <w:r w:rsidRPr="00CA240A">
        <w:rPr>
          <w:rFonts w:ascii="Book Antiqua" w:hAnsi="Book Antiqua"/>
          <w:sz w:val="24"/>
          <w:szCs w:val="24"/>
          <w:lang w:val="en-US"/>
        </w:rPr>
        <w:t>=</w:t>
      </w:r>
      <w:r w:rsidRPr="00CA240A">
        <w:rPr>
          <w:rFonts w:ascii="Book Antiqua" w:hAnsi="Book Antiqua"/>
          <w:sz w:val="24"/>
          <w:szCs w:val="24"/>
          <w:lang w:val="en-US" w:eastAsia="zh-CN"/>
        </w:rPr>
        <w:t xml:space="preserve"> </w:t>
      </w:r>
      <w:r>
        <w:rPr>
          <w:rFonts w:ascii="Book Antiqua" w:hAnsi="Book Antiqua"/>
          <w:sz w:val="24"/>
          <w:szCs w:val="24"/>
          <w:lang w:val="en-US"/>
        </w:rPr>
        <w:t>12) (Figure 3). The 95%</w:t>
      </w:r>
      <w:r w:rsidRPr="00CA240A">
        <w:rPr>
          <w:rFonts w:ascii="Book Antiqua" w:hAnsi="Book Antiqua"/>
          <w:sz w:val="24"/>
          <w:szCs w:val="24"/>
          <w:lang w:val="en-US"/>
        </w:rPr>
        <w:t>CIs of the geometric mean ratio between methods confirm a statistically significant difference.</w:t>
      </w:r>
    </w:p>
    <w:p w:rsidR="00514C21" w:rsidRPr="00CA240A" w:rsidRDefault="00514C21" w:rsidP="00752205">
      <w:pPr>
        <w:pStyle w:val="a4"/>
        <w:spacing w:line="360" w:lineRule="auto"/>
        <w:jc w:val="both"/>
        <w:rPr>
          <w:rFonts w:ascii="Book Antiqua" w:hAnsi="Book Antiqua"/>
          <w:sz w:val="24"/>
          <w:szCs w:val="24"/>
          <w:lang w:val="en-US"/>
        </w:rPr>
      </w:pPr>
    </w:p>
    <w:p w:rsidR="00514C21" w:rsidRPr="00F611E4" w:rsidRDefault="00514C21" w:rsidP="00752205">
      <w:pPr>
        <w:pStyle w:val="a4"/>
        <w:spacing w:line="360" w:lineRule="auto"/>
        <w:jc w:val="both"/>
        <w:rPr>
          <w:rFonts w:ascii="Book Antiqua" w:hAnsi="Book Antiqua"/>
          <w:b/>
          <w:sz w:val="24"/>
          <w:szCs w:val="24"/>
          <w:lang w:val="en-US"/>
        </w:rPr>
      </w:pPr>
      <w:r w:rsidRPr="00CA240A">
        <w:rPr>
          <w:rFonts w:ascii="Book Antiqua" w:hAnsi="Book Antiqua"/>
          <w:b/>
          <w:sz w:val="24"/>
          <w:szCs w:val="24"/>
          <w:lang w:val="en-US"/>
        </w:rPr>
        <w:t>DISCUSSION</w:t>
      </w:r>
      <w:r>
        <w:rPr>
          <w:rFonts w:ascii="Book Antiqua" w:hAnsi="Book Antiqua"/>
          <w:sz w:val="24"/>
          <w:szCs w:val="24"/>
          <w:lang w:val="en-US"/>
        </w:rPr>
        <w:tab/>
      </w:r>
    </w:p>
    <w:p w:rsidR="00514C21" w:rsidRPr="00CA240A" w:rsidRDefault="00514C21" w:rsidP="00752205">
      <w:pPr>
        <w:pStyle w:val="a4"/>
        <w:spacing w:line="360" w:lineRule="auto"/>
        <w:jc w:val="both"/>
        <w:rPr>
          <w:rFonts w:ascii="Book Antiqua" w:hAnsi="Book Antiqua"/>
          <w:sz w:val="24"/>
          <w:szCs w:val="24"/>
          <w:lang w:val="en-US"/>
        </w:rPr>
      </w:pPr>
      <w:r w:rsidRPr="00CA240A">
        <w:rPr>
          <w:rFonts w:ascii="Book Antiqua" w:hAnsi="Book Antiqua"/>
          <w:sz w:val="24"/>
          <w:szCs w:val="24"/>
          <w:lang w:val="en-US"/>
        </w:rPr>
        <w:t xml:space="preserve">The risk of underestimation of the suppression of endogenous cortisol production in patients treated with prednisone, when conventional RIA methods are used to detect cortisol levels, is reported in asthmatic patients and is related to cross reactivity of prednisone and its metabolites with </w:t>
      </w:r>
      <w:proofErr w:type="gramStart"/>
      <w:r w:rsidRPr="00CA240A">
        <w:rPr>
          <w:rFonts w:ascii="Book Antiqua" w:hAnsi="Book Antiqua"/>
          <w:sz w:val="24"/>
          <w:szCs w:val="24"/>
          <w:lang w:val="en-US"/>
        </w:rPr>
        <w:t>cortisol</w:t>
      </w:r>
      <w:r w:rsidRPr="00CA240A">
        <w:rPr>
          <w:rFonts w:ascii="Book Antiqua" w:hAnsi="Book Antiqua"/>
          <w:sz w:val="24"/>
          <w:szCs w:val="24"/>
          <w:vertAlign w:val="superscript"/>
          <w:lang w:val="en-US"/>
        </w:rPr>
        <w:t>[</w:t>
      </w:r>
      <w:proofErr w:type="gramEnd"/>
      <w:r w:rsidRPr="00CA240A">
        <w:rPr>
          <w:rFonts w:ascii="Book Antiqua" w:hAnsi="Book Antiqua"/>
          <w:sz w:val="24"/>
          <w:szCs w:val="24"/>
          <w:vertAlign w:val="superscript"/>
          <w:lang w:val="en-US"/>
        </w:rPr>
        <w:t>6]</w:t>
      </w:r>
      <w:r w:rsidRPr="00CA240A">
        <w:rPr>
          <w:rFonts w:ascii="Book Antiqua" w:hAnsi="Book Antiqua"/>
          <w:sz w:val="24"/>
          <w:szCs w:val="24"/>
          <w:lang w:val="en-US"/>
        </w:rPr>
        <w:t xml:space="preserve">. No data are reported in patients affected by UC. </w:t>
      </w:r>
    </w:p>
    <w:p w:rsidR="00514C21" w:rsidRPr="00CA240A" w:rsidRDefault="00514C21" w:rsidP="00752205">
      <w:pPr>
        <w:pStyle w:val="a4"/>
        <w:spacing w:line="360" w:lineRule="auto"/>
        <w:ind w:firstLine="708"/>
        <w:jc w:val="both"/>
        <w:rPr>
          <w:rFonts w:ascii="Book Antiqua" w:hAnsi="Book Antiqua"/>
          <w:sz w:val="24"/>
          <w:szCs w:val="24"/>
          <w:lang w:val="en-US"/>
        </w:rPr>
      </w:pPr>
      <w:r w:rsidRPr="00CA240A">
        <w:rPr>
          <w:rFonts w:ascii="Book Antiqua" w:hAnsi="Book Antiqua"/>
          <w:sz w:val="24"/>
          <w:szCs w:val="24"/>
          <w:lang w:val="en-US"/>
        </w:rPr>
        <w:t>We tested the degree of interferences of the ECLIA Cortisol assay method when analyzing samples collected from patients treated with prednisone, finding that cortisol levels measured using ECLIA method were 39% higher than the ones measured by the selective LC-MS/MS method. These data indicate an overestimation of cortisol levels and an underestimation of the HPA axis suppression using ECLIA method in patients with UC treated with PD. When assessing cortisol suppression by systemic corticosteroids, we believe that researchers and clinicians might not be aware of this problem or the extent of it. In large-scale clinical trials on UC patients treated with PD where HPA axis suppression is a safety endpoint, the results may be biased by the determination of serum cortisol levels with RIA or ECLIA methods. Selective analytical method against prednisone and its metabolites prednisolone and 16-α-</w:t>
      </w:r>
      <w:proofErr w:type="spellStart"/>
      <w:r w:rsidRPr="00CA240A">
        <w:rPr>
          <w:rFonts w:ascii="Book Antiqua" w:hAnsi="Book Antiqua"/>
          <w:sz w:val="24"/>
          <w:szCs w:val="24"/>
          <w:lang w:val="en-US"/>
        </w:rPr>
        <w:t>hydroxyprednisolone</w:t>
      </w:r>
      <w:proofErr w:type="spellEnd"/>
      <w:r w:rsidRPr="00CA240A">
        <w:rPr>
          <w:rFonts w:ascii="Book Antiqua" w:hAnsi="Book Antiqua"/>
          <w:sz w:val="24"/>
          <w:szCs w:val="24"/>
          <w:lang w:val="en-US"/>
        </w:rPr>
        <w:t xml:space="preserve"> LC-MS/MS should be used in this clinical setting to avoid the interference of PD in the determination of cortisol levels.</w:t>
      </w:r>
    </w:p>
    <w:p w:rsidR="00514C21" w:rsidRPr="00CA240A" w:rsidRDefault="00514C21" w:rsidP="00752205">
      <w:pPr>
        <w:autoSpaceDE w:val="0"/>
        <w:autoSpaceDN w:val="0"/>
        <w:adjustRightInd w:val="0"/>
        <w:spacing w:after="0" w:line="360" w:lineRule="auto"/>
        <w:ind w:firstLine="708"/>
        <w:jc w:val="both"/>
        <w:rPr>
          <w:rFonts w:ascii="Book Antiqua" w:hAnsi="Book Antiqua"/>
          <w:sz w:val="24"/>
          <w:szCs w:val="24"/>
          <w:lang w:val="en-US"/>
        </w:rPr>
      </w:pPr>
      <w:r w:rsidRPr="00CA240A">
        <w:rPr>
          <w:rFonts w:ascii="Book Antiqua" w:hAnsi="Book Antiqua"/>
          <w:sz w:val="24"/>
          <w:szCs w:val="24"/>
          <w:lang w:val="en-US"/>
        </w:rPr>
        <w:t xml:space="preserve">In conclusion, the use of ECLIA method to assess the effects of PD on cortisol suppression could be misleading and the use of LC-MS/MS evaluation should be preferred. </w:t>
      </w:r>
    </w:p>
    <w:p w:rsidR="00514C21" w:rsidRPr="00F97E05" w:rsidRDefault="00514C21" w:rsidP="00752205">
      <w:pPr>
        <w:pStyle w:val="a4"/>
        <w:spacing w:line="360" w:lineRule="auto"/>
        <w:jc w:val="both"/>
        <w:rPr>
          <w:rFonts w:ascii="Book Antiqua" w:hAnsi="Book Antiqua"/>
          <w:sz w:val="24"/>
          <w:szCs w:val="24"/>
          <w:lang w:val="en-US" w:eastAsia="zh-CN"/>
        </w:rPr>
      </w:pPr>
    </w:p>
    <w:p w:rsidR="00514C21" w:rsidRPr="00CA240A" w:rsidRDefault="00514C21" w:rsidP="00752205">
      <w:pPr>
        <w:pStyle w:val="a4"/>
        <w:spacing w:line="360" w:lineRule="auto"/>
        <w:jc w:val="both"/>
        <w:rPr>
          <w:rFonts w:ascii="Book Antiqua" w:hAnsi="Book Antiqua"/>
          <w:b/>
          <w:sz w:val="24"/>
          <w:szCs w:val="24"/>
          <w:lang w:val="en-US"/>
        </w:rPr>
      </w:pPr>
      <w:r w:rsidRPr="00CA240A">
        <w:rPr>
          <w:rFonts w:ascii="Book Antiqua" w:hAnsi="Book Antiqua"/>
          <w:b/>
          <w:sz w:val="24"/>
          <w:szCs w:val="24"/>
          <w:lang w:val="en-US"/>
        </w:rPr>
        <w:t>ACKNOWLEDGEMENTS</w:t>
      </w:r>
    </w:p>
    <w:p w:rsidR="00514C21" w:rsidRDefault="00514C21" w:rsidP="00752205">
      <w:pPr>
        <w:autoSpaceDE w:val="0"/>
        <w:autoSpaceDN w:val="0"/>
        <w:adjustRightInd w:val="0"/>
        <w:spacing w:after="0" w:line="360" w:lineRule="auto"/>
        <w:jc w:val="both"/>
        <w:rPr>
          <w:rFonts w:ascii="Book Antiqua" w:hAnsi="Book Antiqua"/>
          <w:sz w:val="24"/>
          <w:szCs w:val="24"/>
          <w:lang w:val="en-US" w:eastAsia="zh-CN"/>
        </w:rPr>
      </w:pPr>
      <w:r w:rsidRPr="00CA240A">
        <w:rPr>
          <w:rFonts w:ascii="Book Antiqua" w:hAnsi="Book Antiqua"/>
          <w:sz w:val="24"/>
          <w:szCs w:val="24"/>
          <w:lang w:val="en-US"/>
        </w:rPr>
        <w:t>We thank Mrs. S. Amato for her nursing care.</w:t>
      </w:r>
    </w:p>
    <w:p w:rsidR="00514C21" w:rsidRPr="00F97E05" w:rsidRDefault="00514C21" w:rsidP="00752205">
      <w:pPr>
        <w:autoSpaceDE w:val="0"/>
        <w:autoSpaceDN w:val="0"/>
        <w:adjustRightInd w:val="0"/>
        <w:spacing w:after="0" w:line="360" w:lineRule="auto"/>
        <w:jc w:val="both"/>
        <w:rPr>
          <w:rFonts w:ascii="Book Antiqua" w:hAnsi="Book Antiqua"/>
          <w:sz w:val="24"/>
          <w:szCs w:val="24"/>
          <w:lang w:val="en-US" w:eastAsia="zh-CN"/>
        </w:rPr>
      </w:pPr>
    </w:p>
    <w:p w:rsidR="00514C21" w:rsidRPr="00CA240A" w:rsidRDefault="00514C21" w:rsidP="00752205">
      <w:pPr>
        <w:spacing w:after="160" w:line="360" w:lineRule="auto"/>
        <w:jc w:val="both"/>
        <w:rPr>
          <w:rFonts w:ascii="Book Antiqua" w:hAnsi="Book Antiqua"/>
          <w:b/>
          <w:sz w:val="24"/>
          <w:szCs w:val="24"/>
          <w:lang w:val="en-US" w:eastAsia="zh-CN"/>
        </w:rPr>
      </w:pPr>
      <w:r w:rsidRPr="00CA240A">
        <w:rPr>
          <w:rFonts w:ascii="Book Antiqua" w:hAnsi="Book Antiqua"/>
          <w:b/>
          <w:sz w:val="24"/>
          <w:szCs w:val="24"/>
          <w:lang w:val="en-US" w:eastAsia="zh-CN"/>
        </w:rPr>
        <w:t>COMMENTS</w:t>
      </w:r>
    </w:p>
    <w:p w:rsidR="00514C21" w:rsidRPr="00CA240A" w:rsidRDefault="00514C21" w:rsidP="00752205">
      <w:pPr>
        <w:spacing w:after="0" w:line="360" w:lineRule="auto"/>
        <w:jc w:val="both"/>
        <w:rPr>
          <w:rFonts w:ascii="Book Antiqua" w:hAnsi="Book Antiqua"/>
          <w:b/>
          <w:i/>
          <w:sz w:val="24"/>
          <w:szCs w:val="24"/>
          <w:lang w:val="en-US" w:eastAsia="zh-CN"/>
        </w:rPr>
      </w:pPr>
      <w:r w:rsidRPr="00CA240A">
        <w:rPr>
          <w:rFonts w:ascii="Book Antiqua" w:hAnsi="Book Antiqua"/>
          <w:b/>
          <w:i/>
          <w:sz w:val="24"/>
          <w:szCs w:val="24"/>
          <w:lang w:val="en-US" w:eastAsia="zh-CN"/>
        </w:rPr>
        <w:t>Background</w:t>
      </w:r>
    </w:p>
    <w:p w:rsidR="00514C21" w:rsidRDefault="00514C21" w:rsidP="00752205">
      <w:pPr>
        <w:spacing w:after="0" w:line="360" w:lineRule="auto"/>
        <w:jc w:val="both"/>
        <w:rPr>
          <w:rFonts w:ascii="Book Antiqua" w:hAnsi="Book Antiqua"/>
          <w:sz w:val="24"/>
          <w:szCs w:val="24"/>
          <w:lang w:val="en-US" w:eastAsia="zh-CN"/>
        </w:rPr>
      </w:pPr>
      <w:r w:rsidRPr="00CA240A">
        <w:rPr>
          <w:rFonts w:ascii="Book Antiqua" w:hAnsi="Book Antiqua"/>
          <w:sz w:val="24"/>
          <w:szCs w:val="24"/>
          <w:lang w:val="en-US"/>
        </w:rPr>
        <w:lastRenderedPageBreak/>
        <w:t xml:space="preserve">The determination of morning cortisol levels during treatment with </w:t>
      </w:r>
      <w:proofErr w:type="spellStart"/>
      <w:r w:rsidRPr="00CA240A">
        <w:rPr>
          <w:rFonts w:ascii="Book Antiqua" w:hAnsi="Book Antiqua"/>
          <w:sz w:val="24"/>
          <w:szCs w:val="24"/>
          <w:lang w:val="en-US"/>
        </w:rPr>
        <w:t>glucocorticosteroids</w:t>
      </w:r>
      <w:proofErr w:type="spellEnd"/>
      <w:r w:rsidRPr="00CA240A">
        <w:rPr>
          <w:rFonts w:ascii="Book Antiqua" w:hAnsi="Book Antiqua"/>
          <w:sz w:val="24"/>
          <w:szCs w:val="24"/>
          <w:lang w:val="en-US"/>
        </w:rPr>
        <w:t xml:space="preserve"> (GS) is used in clinical practice and as specific safety endpoint in the various clinical trials concerning the treatment with GS. In samples from patients who have been treated with prednisone (PD), concentrations of cortisol may be overestimated by using conventional </w:t>
      </w:r>
      <w:proofErr w:type="spellStart"/>
      <w:r w:rsidRPr="00CA240A">
        <w:rPr>
          <w:rFonts w:ascii="Book Antiqua" w:hAnsi="Book Antiqua"/>
          <w:sz w:val="24"/>
          <w:szCs w:val="24"/>
          <w:lang w:val="en-US"/>
        </w:rPr>
        <w:t>electrochemiluminescence</w:t>
      </w:r>
      <w:proofErr w:type="spellEnd"/>
      <w:r w:rsidRPr="00CA240A">
        <w:rPr>
          <w:rFonts w:ascii="Book Antiqua" w:hAnsi="Book Antiqua"/>
          <w:sz w:val="24"/>
          <w:szCs w:val="24"/>
          <w:lang w:val="en-US"/>
        </w:rPr>
        <w:t xml:space="preserve"> immunoassay (ECLIA) method.</w:t>
      </w:r>
    </w:p>
    <w:p w:rsidR="00514C21" w:rsidRPr="0091552F" w:rsidRDefault="00514C21" w:rsidP="00752205">
      <w:pPr>
        <w:spacing w:after="0" w:line="360" w:lineRule="auto"/>
        <w:jc w:val="both"/>
        <w:rPr>
          <w:rFonts w:ascii="Book Antiqua" w:hAnsi="Book Antiqua"/>
          <w:sz w:val="24"/>
          <w:szCs w:val="24"/>
          <w:lang w:val="en-US" w:eastAsia="zh-CN"/>
        </w:rPr>
      </w:pPr>
    </w:p>
    <w:p w:rsidR="00514C21" w:rsidRPr="00CA240A" w:rsidRDefault="00514C21" w:rsidP="00752205">
      <w:pPr>
        <w:spacing w:after="0" w:line="360" w:lineRule="auto"/>
        <w:jc w:val="both"/>
        <w:rPr>
          <w:rFonts w:ascii="Book Antiqua" w:hAnsi="Book Antiqua"/>
          <w:b/>
          <w:i/>
          <w:sz w:val="24"/>
          <w:szCs w:val="24"/>
          <w:lang w:val="en-US"/>
        </w:rPr>
      </w:pPr>
      <w:r w:rsidRPr="00CA240A">
        <w:rPr>
          <w:rFonts w:ascii="Book Antiqua" w:hAnsi="Book Antiqua"/>
          <w:b/>
          <w:i/>
          <w:sz w:val="24"/>
          <w:szCs w:val="24"/>
          <w:lang w:val="en-US"/>
        </w:rPr>
        <w:t>Research frontiers</w:t>
      </w:r>
    </w:p>
    <w:p w:rsidR="00514C21" w:rsidRDefault="00514C21" w:rsidP="00752205">
      <w:pPr>
        <w:spacing w:after="0" w:line="360" w:lineRule="auto"/>
        <w:jc w:val="both"/>
        <w:rPr>
          <w:rFonts w:ascii="Book Antiqua" w:hAnsi="Book Antiqua"/>
          <w:sz w:val="24"/>
          <w:szCs w:val="24"/>
          <w:lang w:val="en-US" w:eastAsia="zh-CN"/>
        </w:rPr>
      </w:pPr>
      <w:r w:rsidRPr="00CA240A">
        <w:rPr>
          <w:rFonts w:ascii="Book Antiqua" w:hAnsi="Book Antiqua"/>
          <w:sz w:val="24"/>
          <w:szCs w:val="24"/>
          <w:lang w:val="en-US"/>
        </w:rPr>
        <w:t>Data about the degree of possible differences between ECLIA and LC-MS/MS methods in the determination of cortisol levels in ulcerative colitis (UC) patients in treatment with PD are lacking.</w:t>
      </w:r>
    </w:p>
    <w:p w:rsidR="00514C21" w:rsidRPr="0091552F" w:rsidRDefault="00514C21" w:rsidP="00752205">
      <w:pPr>
        <w:spacing w:after="0" w:line="360" w:lineRule="auto"/>
        <w:jc w:val="both"/>
        <w:rPr>
          <w:rFonts w:ascii="Book Antiqua" w:hAnsi="Book Antiqua"/>
          <w:sz w:val="24"/>
          <w:szCs w:val="24"/>
          <w:lang w:val="en-US" w:eastAsia="zh-CN"/>
        </w:rPr>
      </w:pPr>
    </w:p>
    <w:p w:rsidR="00514C21" w:rsidRPr="00CA240A" w:rsidRDefault="00514C21" w:rsidP="00752205">
      <w:pPr>
        <w:spacing w:after="0" w:line="360" w:lineRule="auto"/>
        <w:jc w:val="both"/>
        <w:rPr>
          <w:rFonts w:ascii="Book Antiqua" w:hAnsi="Book Antiqua"/>
          <w:b/>
          <w:i/>
          <w:sz w:val="24"/>
          <w:szCs w:val="24"/>
          <w:lang w:val="en-US"/>
        </w:rPr>
      </w:pPr>
      <w:r w:rsidRPr="00CA240A">
        <w:rPr>
          <w:rFonts w:ascii="Book Antiqua" w:hAnsi="Book Antiqua"/>
          <w:b/>
          <w:i/>
          <w:sz w:val="24"/>
          <w:szCs w:val="24"/>
          <w:lang w:val="en-US"/>
        </w:rPr>
        <w:t>Innovation and breakthroughs</w:t>
      </w:r>
    </w:p>
    <w:p w:rsidR="00514C21" w:rsidRDefault="00514C21" w:rsidP="00752205">
      <w:pPr>
        <w:spacing w:after="0" w:line="360" w:lineRule="auto"/>
        <w:jc w:val="both"/>
        <w:rPr>
          <w:rFonts w:ascii="Book Antiqua" w:hAnsi="Book Antiqua"/>
          <w:sz w:val="24"/>
          <w:szCs w:val="24"/>
          <w:lang w:val="en-US" w:eastAsia="zh-CN"/>
        </w:rPr>
      </w:pPr>
      <w:r w:rsidRPr="00CA240A">
        <w:rPr>
          <w:rFonts w:ascii="Book Antiqua" w:hAnsi="Book Antiqua"/>
          <w:sz w:val="24"/>
          <w:szCs w:val="24"/>
          <w:lang w:val="en-US"/>
        </w:rPr>
        <w:t>This is the first study comparing blood cortisol levels measured using ECLIA and a selective LC-MS/MS method in samples collected from patients with UC treated with oral PD.</w:t>
      </w:r>
    </w:p>
    <w:p w:rsidR="00514C21" w:rsidRPr="0091552F" w:rsidRDefault="00514C21" w:rsidP="00752205">
      <w:pPr>
        <w:spacing w:after="0" w:line="360" w:lineRule="auto"/>
        <w:jc w:val="both"/>
        <w:rPr>
          <w:rFonts w:ascii="Book Antiqua" w:hAnsi="Book Antiqua"/>
          <w:sz w:val="24"/>
          <w:szCs w:val="24"/>
          <w:lang w:val="en-US" w:eastAsia="zh-CN"/>
        </w:rPr>
      </w:pPr>
    </w:p>
    <w:p w:rsidR="00514C21" w:rsidRPr="00CA240A" w:rsidRDefault="00514C21" w:rsidP="00752205">
      <w:pPr>
        <w:spacing w:after="160" w:line="360" w:lineRule="auto"/>
        <w:jc w:val="both"/>
        <w:rPr>
          <w:rFonts w:ascii="Book Antiqua" w:hAnsi="Book Antiqua"/>
          <w:b/>
          <w:i/>
          <w:sz w:val="24"/>
          <w:szCs w:val="24"/>
          <w:lang w:val="en-US"/>
        </w:rPr>
      </w:pPr>
      <w:r w:rsidRPr="00CA240A">
        <w:rPr>
          <w:rFonts w:ascii="Book Antiqua" w:hAnsi="Book Antiqua"/>
          <w:b/>
          <w:i/>
          <w:sz w:val="24"/>
          <w:szCs w:val="24"/>
          <w:lang w:val="en-US"/>
        </w:rPr>
        <w:t>Applications</w:t>
      </w:r>
    </w:p>
    <w:p w:rsidR="00514C21" w:rsidRDefault="00514C21" w:rsidP="00752205">
      <w:pPr>
        <w:autoSpaceDE w:val="0"/>
        <w:autoSpaceDN w:val="0"/>
        <w:adjustRightInd w:val="0"/>
        <w:spacing w:after="0" w:line="360" w:lineRule="auto"/>
        <w:jc w:val="both"/>
        <w:rPr>
          <w:rFonts w:ascii="Book Antiqua" w:hAnsi="Book Antiqua"/>
          <w:sz w:val="24"/>
          <w:szCs w:val="24"/>
          <w:lang w:val="en-US" w:eastAsia="zh-CN"/>
        </w:rPr>
      </w:pPr>
      <w:r w:rsidRPr="00CA240A">
        <w:rPr>
          <w:rFonts w:ascii="Book Antiqua" w:hAnsi="Book Antiqua"/>
          <w:sz w:val="24"/>
          <w:szCs w:val="24"/>
          <w:lang w:val="en-US"/>
        </w:rPr>
        <w:t>Data obtained with the ECLIA method are higher than the ones measured by LC-MS/MS, indicating overestimation of cortisol levels in patients treated with PD. We conclude that the cortisol suppression in the presence of PD should not be assessed by ECLIA method.</w:t>
      </w:r>
    </w:p>
    <w:p w:rsidR="00514C21" w:rsidRPr="0091552F" w:rsidRDefault="00514C21" w:rsidP="00752205">
      <w:pPr>
        <w:autoSpaceDE w:val="0"/>
        <w:autoSpaceDN w:val="0"/>
        <w:adjustRightInd w:val="0"/>
        <w:spacing w:after="0" w:line="360" w:lineRule="auto"/>
        <w:jc w:val="both"/>
        <w:rPr>
          <w:rFonts w:ascii="Book Antiqua" w:hAnsi="Book Antiqua"/>
          <w:sz w:val="24"/>
          <w:szCs w:val="24"/>
          <w:lang w:val="en-US" w:eastAsia="zh-CN"/>
        </w:rPr>
      </w:pPr>
    </w:p>
    <w:p w:rsidR="00514C21" w:rsidRPr="00CA240A" w:rsidRDefault="00514C21" w:rsidP="00752205">
      <w:pPr>
        <w:spacing w:after="0" w:line="360" w:lineRule="auto"/>
        <w:jc w:val="both"/>
        <w:rPr>
          <w:rFonts w:ascii="Book Antiqua" w:hAnsi="Book Antiqua"/>
          <w:b/>
          <w:i/>
          <w:sz w:val="24"/>
          <w:szCs w:val="24"/>
          <w:lang w:val="en-US"/>
        </w:rPr>
      </w:pPr>
      <w:r w:rsidRPr="00CA240A">
        <w:rPr>
          <w:rFonts w:ascii="Book Antiqua" w:hAnsi="Book Antiqua"/>
          <w:b/>
          <w:i/>
          <w:sz w:val="24"/>
          <w:szCs w:val="24"/>
          <w:lang w:val="en-US"/>
        </w:rPr>
        <w:t>Terminology</w:t>
      </w:r>
    </w:p>
    <w:p w:rsidR="00514C21" w:rsidRDefault="00514C21" w:rsidP="00752205">
      <w:pPr>
        <w:spacing w:after="0" w:line="360" w:lineRule="auto"/>
        <w:jc w:val="both"/>
        <w:rPr>
          <w:rFonts w:ascii="Book Antiqua" w:hAnsi="Book Antiqua"/>
          <w:sz w:val="24"/>
          <w:szCs w:val="24"/>
          <w:lang w:val="en-US" w:eastAsia="zh-CN"/>
        </w:rPr>
      </w:pPr>
      <w:r w:rsidRPr="00CA240A">
        <w:rPr>
          <w:rFonts w:ascii="Book Antiqua" w:hAnsi="Book Antiqua"/>
          <w:sz w:val="24"/>
          <w:szCs w:val="24"/>
          <w:lang w:val="en-US"/>
        </w:rPr>
        <w:t xml:space="preserve">Cortisol levels in human biological samples has been determined by immunoassay methods, first radio-immunoassay (RIA), followed by enzyme-linked </w:t>
      </w:r>
      <w:proofErr w:type="spellStart"/>
      <w:r w:rsidRPr="00CA240A">
        <w:rPr>
          <w:rFonts w:ascii="Book Antiqua" w:hAnsi="Book Antiqua"/>
          <w:sz w:val="24"/>
          <w:szCs w:val="24"/>
          <w:lang w:val="en-US"/>
        </w:rPr>
        <w:t>immunosorbent</w:t>
      </w:r>
      <w:proofErr w:type="spellEnd"/>
      <w:r w:rsidRPr="00CA240A">
        <w:rPr>
          <w:rFonts w:ascii="Book Antiqua" w:hAnsi="Book Antiqua"/>
          <w:sz w:val="24"/>
          <w:szCs w:val="24"/>
          <w:lang w:val="en-US"/>
        </w:rPr>
        <w:t xml:space="preserve"> assay (ELISA), then automated </w:t>
      </w:r>
      <w:proofErr w:type="spellStart"/>
      <w:r w:rsidRPr="00CA240A">
        <w:rPr>
          <w:rFonts w:ascii="Book Antiqua" w:hAnsi="Book Antiqua"/>
          <w:sz w:val="24"/>
          <w:szCs w:val="24"/>
          <w:lang w:val="en-US"/>
        </w:rPr>
        <w:t>electrochemiluminescent</w:t>
      </w:r>
      <w:proofErr w:type="spellEnd"/>
      <w:r w:rsidRPr="00CA240A">
        <w:rPr>
          <w:rFonts w:ascii="Book Antiqua" w:hAnsi="Book Antiqua"/>
          <w:sz w:val="24"/>
          <w:szCs w:val="24"/>
          <w:lang w:val="en-US"/>
        </w:rPr>
        <w:t xml:space="preserve"> assays (ECLIA) and more recently by liquid chromatographic methods coupled with mass spectrometry detection (LC-MS/MS).</w:t>
      </w:r>
    </w:p>
    <w:p w:rsidR="00514C21" w:rsidRDefault="00514C21" w:rsidP="00752205">
      <w:pPr>
        <w:spacing w:after="0" w:line="360" w:lineRule="auto"/>
        <w:jc w:val="both"/>
        <w:rPr>
          <w:rFonts w:ascii="Book Antiqua" w:hAnsi="Book Antiqua"/>
          <w:sz w:val="24"/>
          <w:szCs w:val="24"/>
          <w:lang w:val="en-US" w:eastAsia="zh-CN"/>
        </w:rPr>
      </w:pPr>
    </w:p>
    <w:p w:rsidR="00514C21" w:rsidRPr="00EC4205" w:rsidRDefault="00514C21" w:rsidP="00752205">
      <w:pPr>
        <w:spacing w:after="0" w:line="360" w:lineRule="auto"/>
        <w:jc w:val="both"/>
        <w:rPr>
          <w:rFonts w:ascii="Book Antiqua" w:hAnsi="Book Antiqua"/>
          <w:b/>
          <w:i/>
          <w:sz w:val="24"/>
          <w:szCs w:val="24"/>
          <w:lang w:val="en-US" w:eastAsia="zh-CN"/>
        </w:rPr>
      </w:pPr>
      <w:r w:rsidRPr="00EC4205">
        <w:rPr>
          <w:rFonts w:ascii="Book Antiqua" w:hAnsi="Book Antiqua"/>
          <w:b/>
          <w:i/>
          <w:sz w:val="24"/>
          <w:szCs w:val="24"/>
          <w:lang w:val="en-US" w:eastAsia="zh-CN"/>
        </w:rPr>
        <w:t>Peer review</w:t>
      </w:r>
    </w:p>
    <w:p w:rsidR="00514C21" w:rsidRPr="00EC4205" w:rsidRDefault="00514C21" w:rsidP="00752205">
      <w:pPr>
        <w:spacing w:after="0" w:line="360" w:lineRule="auto"/>
        <w:jc w:val="both"/>
        <w:rPr>
          <w:rFonts w:ascii="Book Antiqua" w:hAnsi="Book Antiqua"/>
          <w:sz w:val="24"/>
          <w:szCs w:val="24"/>
          <w:lang w:val="en-US" w:eastAsia="zh-CN"/>
        </w:rPr>
      </w:pPr>
      <w:r>
        <w:rPr>
          <w:rFonts w:ascii="Book Antiqua" w:hAnsi="Book Antiqua"/>
          <w:sz w:val="24"/>
          <w:szCs w:val="24"/>
          <w:lang w:val="en-US" w:eastAsia="zh-CN"/>
        </w:rPr>
        <w:t>F</w:t>
      </w:r>
      <w:r w:rsidRPr="00EC4205">
        <w:rPr>
          <w:rFonts w:ascii="Book Antiqua" w:hAnsi="Book Antiqua"/>
          <w:sz w:val="24"/>
          <w:szCs w:val="24"/>
          <w:lang w:val="en-US" w:eastAsia="zh-CN"/>
        </w:rPr>
        <w:t xml:space="preserve">or some scientific researches, which focus on the depression effect of </w:t>
      </w:r>
      <w:proofErr w:type="spellStart"/>
      <w:r w:rsidRPr="00EC4205">
        <w:rPr>
          <w:rFonts w:ascii="Book Antiqua" w:hAnsi="Book Antiqua"/>
          <w:sz w:val="24"/>
          <w:szCs w:val="24"/>
          <w:lang w:val="en-US" w:eastAsia="zh-CN"/>
        </w:rPr>
        <w:t>glucocorticosteroid</w:t>
      </w:r>
      <w:proofErr w:type="spellEnd"/>
      <w:r w:rsidRPr="00EC4205">
        <w:rPr>
          <w:rFonts w:ascii="Book Antiqua" w:hAnsi="Book Antiqua"/>
          <w:sz w:val="24"/>
          <w:szCs w:val="24"/>
          <w:lang w:val="en-US" w:eastAsia="zh-CN"/>
        </w:rPr>
        <w:t xml:space="preserve"> on HPA axis in UC patients, this study may provide useful information.</w:t>
      </w:r>
    </w:p>
    <w:p w:rsidR="00514C21" w:rsidRPr="00EC4205" w:rsidRDefault="00514C21" w:rsidP="00752205">
      <w:pPr>
        <w:spacing w:after="160" w:line="360" w:lineRule="auto"/>
        <w:jc w:val="both"/>
        <w:rPr>
          <w:rFonts w:ascii="Book Antiqua" w:hAnsi="Book Antiqua"/>
          <w:b/>
          <w:i/>
          <w:sz w:val="24"/>
          <w:szCs w:val="24"/>
          <w:lang w:val="en-US"/>
        </w:rPr>
      </w:pPr>
      <w:r w:rsidRPr="00CA240A">
        <w:rPr>
          <w:rFonts w:ascii="Book Antiqua" w:hAnsi="Book Antiqua"/>
          <w:b/>
          <w:i/>
          <w:sz w:val="24"/>
          <w:szCs w:val="24"/>
          <w:lang w:val="en-US"/>
        </w:rPr>
        <w:br w:type="page"/>
      </w:r>
      <w:r w:rsidRPr="00CA240A">
        <w:rPr>
          <w:rFonts w:ascii="Book Antiqua" w:hAnsi="Book Antiqua"/>
          <w:b/>
          <w:sz w:val="24"/>
          <w:szCs w:val="24"/>
          <w:lang w:val="en-US"/>
        </w:rPr>
        <w:lastRenderedPageBreak/>
        <w:t>REFERENCES</w:t>
      </w:r>
    </w:p>
    <w:p w:rsidR="00514C21" w:rsidRPr="00A66AD2" w:rsidRDefault="00514C21" w:rsidP="00752205">
      <w:pPr>
        <w:spacing w:after="0" w:line="360" w:lineRule="auto"/>
        <w:jc w:val="both"/>
        <w:rPr>
          <w:rFonts w:ascii="Book Antiqua" w:hAnsi="Book Antiqua" w:cs="宋体"/>
          <w:color w:val="000000"/>
          <w:sz w:val="24"/>
          <w:szCs w:val="24"/>
          <w:lang w:val="en-US" w:eastAsia="zh-CN"/>
        </w:rPr>
      </w:pPr>
      <w:r w:rsidRPr="00A66AD2">
        <w:rPr>
          <w:rFonts w:ascii="Book Antiqua" w:hAnsi="Book Antiqua" w:cs="宋体"/>
          <w:color w:val="000000"/>
          <w:sz w:val="24"/>
          <w:szCs w:val="24"/>
          <w:lang w:val="en-US" w:eastAsia="zh-CN"/>
        </w:rPr>
        <w:t>1 </w:t>
      </w:r>
      <w:proofErr w:type="spellStart"/>
      <w:r w:rsidRPr="00A66AD2">
        <w:rPr>
          <w:rFonts w:ascii="Book Antiqua" w:hAnsi="Book Antiqua" w:cs="宋体"/>
          <w:b/>
          <w:bCs/>
          <w:color w:val="000000"/>
          <w:sz w:val="24"/>
          <w:szCs w:val="24"/>
          <w:lang w:val="en-US" w:eastAsia="zh-CN"/>
        </w:rPr>
        <w:t>Dignass</w:t>
      </w:r>
      <w:proofErr w:type="spellEnd"/>
      <w:r w:rsidRPr="00A66AD2">
        <w:rPr>
          <w:rFonts w:ascii="Book Antiqua" w:hAnsi="Book Antiqua" w:cs="宋体"/>
          <w:b/>
          <w:bCs/>
          <w:color w:val="000000"/>
          <w:sz w:val="24"/>
          <w:szCs w:val="24"/>
          <w:lang w:val="en-US" w:eastAsia="zh-CN"/>
        </w:rPr>
        <w:t xml:space="preserve"> A</w:t>
      </w:r>
      <w:r w:rsidRPr="00A66AD2">
        <w:rPr>
          <w:rFonts w:ascii="Book Antiqua" w:hAnsi="Book Antiqua" w:cs="宋体"/>
          <w:color w:val="000000"/>
          <w:sz w:val="24"/>
          <w:szCs w:val="24"/>
          <w:lang w:val="en-US" w:eastAsia="zh-CN"/>
        </w:rPr>
        <w:t xml:space="preserve">, Lindsay JO, Sturm A, Windsor A, </w:t>
      </w:r>
      <w:proofErr w:type="spellStart"/>
      <w:r w:rsidRPr="00A66AD2">
        <w:rPr>
          <w:rFonts w:ascii="Book Antiqua" w:hAnsi="Book Antiqua" w:cs="宋体"/>
          <w:color w:val="000000"/>
          <w:sz w:val="24"/>
          <w:szCs w:val="24"/>
          <w:lang w:val="en-US" w:eastAsia="zh-CN"/>
        </w:rPr>
        <w:t>Colombel</w:t>
      </w:r>
      <w:proofErr w:type="spellEnd"/>
      <w:r w:rsidRPr="00A66AD2">
        <w:rPr>
          <w:rFonts w:ascii="Book Antiqua" w:hAnsi="Book Antiqua" w:cs="宋体"/>
          <w:color w:val="000000"/>
          <w:sz w:val="24"/>
          <w:szCs w:val="24"/>
          <w:lang w:val="en-US" w:eastAsia="zh-CN"/>
        </w:rPr>
        <w:t xml:space="preserve"> JF, </w:t>
      </w:r>
      <w:proofErr w:type="spellStart"/>
      <w:r w:rsidRPr="00A66AD2">
        <w:rPr>
          <w:rFonts w:ascii="Book Antiqua" w:hAnsi="Book Antiqua" w:cs="宋体"/>
          <w:color w:val="000000"/>
          <w:sz w:val="24"/>
          <w:szCs w:val="24"/>
          <w:lang w:val="en-US" w:eastAsia="zh-CN"/>
        </w:rPr>
        <w:t>Allez</w:t>
      </w:r>
      <w:proofErr w:type="spellEnd"/>
      <w:r w:rsidRPr="00A66AD2">
        <w:rPr>
          <w:rFonts w:ascii="Book Antiqua" w:hAnsi="Book Antiqua" w:cs="宋体"/>
          <w:color w:val="000000"/>
          <w:sz w:val="24"/>
          <w:szCs w:val="24"/>
          <w:lang w:val="en-US" w:eastAsia="zh-CN"/>
        </w:rPr>
        <w:t xml:space="preserve"> M, </w:t>
      </w:r>
      <w:proofErr w:type="spellStart"/>
      <w:r w:rsidRPr="00A66AD2">
        <w:rPr>
          <w:rFonts w:ascii="Book Antiqua" w:hAnsi="Book Antiqua" w:cs="宋体"/>
          <w:color w:val="000000"/>
          <w:sz w:val="24"/>
          <w:szCs w:val="24"/>
          <w:lang w:val="en-US" w:eastAsia="zh-CN"/>
        </w:rPr>
        <w:t>D'Haens</w:t>
      </w:r>
      <w:proofErr w:type="spellEnd"/>
      <w:r w:rsidRPr="00A66AD2">
        <w:rPr>
          <w:rFonts w:ascii="Book Antiqua" w:hAnsi="Book Antiqua" w:cs="宋体"/>
          <w:color w:val="000000"/>
          <w:sz w:val="24"/>
          <w:szCs w:val="24"/>
          <w:lang w:val="en-US" w:eastAsia="zh-CN"/>
        </w:rPr>
        <w:t xml:space="preserve"> G, </w:t>
      </w:r>
      <w:proofErr w:type="spellStart"/>
      <w:r w:rsidRPr="00A66AD2">
        <w:rPr>
          <w:rFonts w:ascii="Book Antiqua" w:hAnsi="Book Antiqua" w:cs="宋体"/>
          <w:color w:val="000000"/>
          <w:sz w:val="24"/>
          <w:szCs w:val="24"/>
          <w:lang w:val="en-US" w:eastAsia="zh-CN"/>
        </w:rPr>
        <w:t>D'Hoore</w:t>
      </w:r>
      <w:proofErr w:type="spellEnd"/>
      <w:r w:rsidRPr="00A66AD2">
        <w:rPr>
          <w:rFonts w:ascii="Book Antiqua" w:hAnsi="Book Antiqua" w:cs="宋体"/>
          <w:color w:val="000000"/>
          <w:sz w:val="24"/>
          <w:szCs w:val="24"/>
          <w:lang w:val="en-US" w:eastAsia="zh-CN"/>
        </w:rPr>
        <w:t xml:space="preserve"> A, </w:t>
      </w:r>
      <w:proofErr w:type="spellStart"/>
      <w:r w:rsidRPr="00A66AD2">
        <w:rPr>
          <w:rFonts w:ascii="Book Antiqua" w:hAnsi="Book Antiqua" w:cs="宋体"/>
          <w:color w:val="000000"/>
          <w:sz w:val="24"/>
          <w:szCs w:val="24"/>
          <w:lang w:val="en-US" w:eastAsia="zh-CN"/>
        </w:rPr>
        <w:t>Mantzaris</w:t>
      </w:r>
      <w:proofErr w:type="spellEnd"/>
      <w:r w:rsidRPr="00A66AD2">
        <w:rPr>
          <w:rFonts w:ascii="Book Antiqua" w:hAnsi="Book Antiqua" w:cs="宋体"/>
          <w:color w:val="000000"/>
          <w:sz w:val="24"/>
          <w:szCs w:val="24"/>
          <w:lang w:val="en-US" w:eastAsia="zh-CN"/>
        </w:rPr>
        <w:t xml:space="preserve"> G, </w:t>
      </w:r>
      <w:proofErr w:type="spellStart"/>
      <w:r w:rsidRPr="00A66AD2">
        <w:rPr>
          <w:rFonts w:ascii="Book Antiqua" w:hAnsi="Book Antiqua" w:cs="宋体"/>
          <w:color w:val="000000"/>
          <w:sz w:val="24"/>
          <w:szCs w:val="24"/>
          <w:lang w:val="en-US" w:eastAsia="zh-CN"/>
        </w:rPr>
        <w:t>Novacek</w:t>
      </w:r>
      <w:proofErr w:type="spellEnd"/>
      <w:r w:rsidRPr="00A66AD2">
        <w:rPr>
          <w:rFonts w:ascii="Book Antiqua" w:hAnsi="Book Antiqua" w:cs="宋体"/>
          <w:color w:val="000000"/>
          <w:sz w:val="24"/>
          <w:szCs w:val="24"/>
          <w:lang w:val="en-US" w:eastAsia="zh-CN"/>
        </w:rPr>
        <w:t xml:space="preserve"> G, </w:t>
      </w:r>
      <w:proofErr w:type="spellStart"/>
      <w:r w:rsidRPr="00A66AD2">
        <w:rPr>
          <w:rFonts w:ascii="Book Antiqua" w:hAnsi="Book Antiqua" w:cs="宋体"/>
          <w:color w:val="000000"/>
          <w:sz w:val="24"/>
          <w:szCs w:val="24"/>
          <w:lang w:val="en-US" w:eastAsia="zh-CN"/>
        </w:rPr>
        <w:t>Oresland</w:t>
      </w:r>
      <w:proofErr w:type="spellEnd"/>
      <w:r w:rsidRPr="00A66AD2">
        <w:rPr>
          <w:rFonts w:ascii="Book Antiqua" w:hAnsi="Book Antiqua" w:cs="宋体"/>
          <w:color w:val="000000"/>
          <w:sz w:val="24"/>
          <w:szCs w:val="24"/>
          <w:lang w:val="en-US" w:eastAsia="zh-CN"/>
        </w:rPr>
        <w:t xml:space="preserve"> T, </w:t>
      </w:r>
      <w:proofErr w:type="spellStart"/>
      <w:r w:rsidRPr="00A66AD2">
        <w:rPr>
          <w:rFonts w:ascii="Book Antiqua" w:hAnsi="Book Antiqua" w:cs="宋体"/>
          <w:color w:val="000000"/>
          <w:sz w:val="24"/>
          <w:szCs w:val="24"/>
          <w:lang w:val="en-US" w:eastAsia="zh-CN"/>
        </w:rPr>
        <w:t>Reinisch</w:t>
      </w:r>
      <w:proofErr w:type="spellEnd"/>
      <w:r w:rsidRPr="00A66AD2">
        <w:rPr>
          <w:rFonts w:ascii="Book Antiqua" w:hAnsi="Book Antiqua" w:cs="宋体"/>
          <w:color w:val="000000"/>
          <w:sz w:val="24"/>
          <w:szCs w:val="24"/>
          <w:lang w:val="en-US" w:eastAsia="zh-CN"/>
        </w:rPr>
        <w:t xml:space="preserve"> W, Sans M, </w:t>
      </w:r>
      <w:proofErr w:type="spellStart"/>
      <w:r w:rsidRPr="00A66AD2">
        <w:rPr>
          <w:rFonts w:ascii="Book Antiqua" w:hAnsi="Book Antiqua" w:cs="宋体"/>
          <w:color w:val="000000"/>
          <w:sz w:val="24"/>
          <w:szCs w:val="24"/>
          <w:lang w:val="en-US" w:eastAsia="zh-CN"/>
        </w:rPr>
        <w:t>Stange</w:t>
      </w:r>
      <w:proofErr w:type="spellEnd"/>
      <w:r w:rsidRPr="00A66AD2">
        <w:rPr>
          <w:rFonts w:ascii="Book Antiqua" w:hAnsi="Book Antiqua" w:cs="宋体"/>
          <w:color w:val="000000"/>
          <w:sz w:val="24"/>
          <w:szCs w:val="24"/>
          <w:lang w:val="en-US" w:eastAsia="zh-CN"/>
        </w:rPr>
        <w:t xml:space="preserve"> E, </w:t>
      </w:r>
      <w:proofErr w:type="spellStart"/>
      <w:r w:rsidRPr="00A66AD2">
        <w:rPr>
          <w:rFonts w:ascii="Book Antiqua" w:hAnsi="Book Antiqua" w:cs="宋体"/>
          <w:color w:val="000000"/>
          <w:sz w:val="24"/>
          <w:szCs w:val="24"/>
          <w:lang w:val="en-US" w:eastAsia="zh-CN"/>
        </w:rPr>
        <w:t>Vermeire</w:t>
      </w:r>
      <w:proofErr w:type="spellEnd"/>
      <w:r w:rsidRPr="00A66AD2">
        <w:rPr>
          <w:rFonts w:ascii="Book Antiqua" w:hAnsi="Book Antiqua" w:cs="宋体"/>
          <w:color w:val="000000"/>
          <w:sz w:val="24"/>
          <w:szCs w:val="24"/>
          <w:lang w:val="en-US" w:eastAsia="zh-CN"/>
        </w:rPr>
        <w:t xml:space="preserve"> S, Travis S, Van </w:t>
      </w:r>
      <w:proofErr w:type="spellStart"/>
      <w:r w:rsidRPr="00A66AD2">
        <w:rPr>
          <w:rFonts w:ascii="Book Antiqua" w:hAnsi="Book Antiqua" w:cs="宋体"/>
          <w:color w:val="000000"/>
          <w:sz w:val="24"/>
          <w:szCs w:val="24"/>
          <w:lang w:val="en-US" w:eastAsia="zh-CN"/>
        </w:rPr>
        <w:t>Assche</w:t>
      </w:r>
      <w:proofErr w:type="spellEnd"/>
      <w:r w:rsidRPr="00A66AD2">
        <w:rPr>
          <w:rFonts w:ascii="Book Antiqua" w:hAnsi="Book Antiqua" w:cs="宋体"/>
          <w:color w:val="000000"/>
          <w:sz w:val="24"/>
          <w:szCs w:val="24"/>
          <w:lang w:val="en-US" w:eastAsia="zh-CN"/>
        </w:rPr>
        <w:t xml:space="preserve"> G. Second European evidence-based consensus on the diagnosis and management of ulcerative colitis part 2: current management. </w:t>
      </w:r>
      <w:r w:rsidRPr="00A66AD2">
        <w:rPr>
          <w:rFonts w:ascii="Book Antiqua" w:hAnsi="Book Antiqua" w:cs="宋体"/>
          <w:i/>
          <w:iCs/>
          <w:color w:val="000000"/>
          <w:sz w:val="24"/>
          <w:szCs w:val="24"/>
          <w:lang w:val="en-US" w:eastAsia="zh-CN"/>
        </w:rPr>
        <w:t xml:space="preserve">J </w:t>
      </w:r>
      <w:proofErr w:type="spellStart"/>
      <w:r w:rsidRPr="00A66AD2">
        <w:rPr>
          <w:rFonts w:ascii="Book Antiqua" w:hAnsi="Book Antiqua" w:cs="宋体"/>
          <w:i/>
          <w:iCs/>
          <w:color w:val="000000"/>
          <w:sz w:val="24"/>
          <w:szCs w:val="24"/>
          <w:lang w:val="en-US" w:eastAsia="zh-CN"/>
        </w:rPr>
        <w:t>Crohns</w:t>
      </w:r>
      <w:proofErr w:type="spellEnd"/>
      <w:r w:rsidRPr="00A66AD2">
        <w:rPr>
          <w:rFonts w:ascii="Book Antiqua" w:hAnsi="Book Antiqua" w:cs="宋体"/>
          <w:i/>
          <w:iCs/>
          <w:color w:val="000000"/>
          <w:sz w:val="24"/>
          <w:szCs w:val="24"/>
          <w:lang w:val="en-US" w:eastAsia="zh-CN"/>
        </w:rPr>
        <w:t xml:space="preserve"> Colitis</w:t>
      </w:r>
      <w:r w:rsidRPr="00A66AD2">
        <w:rPr>
          <w:rFonts w:ascii="Book Antiqua" w:hAnsi="Book Antiqua" w:cs="宋体"/>
          <w:color w:val="000000"/>
          <w:sz w:val="24"/>
          <w:szCs w:val="24"/>
          <w:lang w:val="en-US" w:eastAsia="zh-CN"/>
        </w:rPr>
        <w:t> 2012; </w:t>
      </w:r>
      <w:r w:rsidRPr="00A66AD2">
        <w:rPr>
          <w:rFonts w:ascii="Book Antiqua" w:hAnsi="Book Antiqua" w:cs="宋体"/>
          <w:b/>
          <w:bCs/>
          <w:color w:val="000000"/>
          <w:sz w:val="24"/>
          <w:szCs w:val="24"/>
          <w:lang w:val="en-US" w:eastAsia="zh-CN"/>
        </w:rPr>
        <w:t>6</w:t>
      </w:r>
      <w:r w:rsidRPr="00A66AD2">
        <w:rPr>
          <w:rFonts w:ascii="Book Antiqua" w:hAnsi="Book Antiqua" w:cs="宋体"/>
          <w:color w:val="000000"/>
          <w:sz w:val="24"/>
          <w:szCs w:val="24"/>
          <w:lang w:val="en-US" w:eastAsia="zh-CN"/>
        </w:rPr>
        <w:t>: 991-1030 [PMID: 23040451 DOI: 10.1016/j.crohns.2012.09.002]</w:t>
      </w:r>
    </w:p>
    <w:p w:rsidR="00514C21" w:rsidRPr="00A66AD2" w:rsidRDefault="00514C21" w:rsidP="00752205">
      <w:pPr>
        <w:spacing w:after="0" w:line="360" w:lineRule="auto"/>
        <w:jc w:val="both"/>
        <w:rPr>
          <w:rFonts w:ascii="Book Antiqua" w:hAnsi="Book Antiqua" w:cs="宋体"/>
          <w:color w:val="000000"/>
          <w:sz w:val="24"/>
          <w:szCs w:val="24"/>
          <w:lang w:val="en-US" w:eastAsia="zh-CN"/>
        </w:rPr>
      </w:pPr>
      <w:r w:rsidRPr="00A66AD2">
        <w:rPr>
          <w:rFonts w:ascii="Book Antiqua" w:hAnsi="Book Antiqua" w:cs="宋体"/>
          <w:color w:val="000000"/>
          <w:sz w:val="24"/>
          <w:szCs w:val="24"/>
          <w:lang w:val="en-US" w:eastAsia="zh-CN"/>
        </w:rPr>
        <w:t>2 </w:t>
      </w:r>
      <w:r w:rsidRPr="00A66AD2">
        <w:rPr>
          <w:rFonts w:ascii="Book Antiqua" w:hAnsi="Book Antiqua" w:cs="宋体"/>
          <w:b/>
          <w:bCs/>
          <w:color w:val="000000"/>
          <w:sz w:val="24"/>
          <w:szCs w:val="24"/>
          <w:lang w:val="en-US" w:eastAsia="zh-CN"/>
        </w:rPr>
        <w:t>Ford AC</w:t>
      </w:r>
      <w:r w:rsidRPr="00A66AD2">
        <w:rPr>
          <w:rFonts w:ascii="Book Antiqua" w:hAnsi="Book Antiqua" w:cs="宋体"/>
          <w:color w:val="000000"/>
          <w:sz w:val="24"/>
          <w:szCs w:val="24"/>
          <w:lang w:val="en-US" w:eastAsia="zh-CN"/>
        </w:rPr>
        <w:t xml:space="preserve">, Bernstein CN, Khan KJ, Abreu MT, Marshall JK, Talley NJ, </w:t>
      </w:r>
      <w:proofErr w:type="spellStart"/>
      <w:r w:rsidRPr="00A66AD2">
        <w:rPr>
          <w:rFonts w:ascii="Book Antiqua" w:hAnsi="Book Antiqua" w:cs="宋体"/>
          <w:color w:val="000000"/>
          <w:sz w:val="24"/>
          <w:szCs w:val="24"/>
          <w:lang w:val="en-US" w:eastAsia="zh-CN"/>
        </w:rPr>
        <w:t>Moayyedi</w:t>
      </w:r>
      <w:proofErr w:type="spellEnd"/>
      <w:r w:rsidRPr="00A66AD2">
        <w:rPr>
          <w:rFonts w:ascii="Book Antiqua" w:hAnsi="Book Antiqua" w:cs="宋体"/>
          <w:color w:val="000000"/>
          <w:sz w:val="24"/>
          <w:szCs w:val="24"/>
          <w:lang w:val="en-US" w:eastAsia="zh-CN"/>
        </w:rPr>
        <w:t xml:space="preserve"> P. </w:t>
      </w:r>
      <w:proofErr w:type="spellStart"/>
      <w:r w:rsidRPr="00A66AD2">
        <w:rPr>
          <w:rFonts w:ascii="Book Antiqua" w:hAnsi="Book Antiqua" w:cs="宋体"/>
          <w:color w:val="000000"/>
          <w:sz w:val="24"/>
          <w:szCs w:val="24"/>
          <w:lang w:val="en-US" w:eastAsia="zh-CN"/>
        </w:rPr>
        <w:t>Glucocorticosteroid</w:t>
      </w:r>
      <w:proofErr w:type="spellEnd"/>
      <w:r w:rsidRPr="00A66AD2">
        <w:rPr>
          <w:rFonts w:ascii="Book Antiqua" w:hAnsi="Book Antiqua" w:cs="宋体"/>
          <w:color w:val="000000"/>
          <w:sz w:val="24"/>
          <w:szCs w:val="24"/>
          <w:lang w:val="en-US" w:eastAsia="zh-CN"/>
        </w:rPr>
        <w:t xml:space="preserve"> therapy in inflammatory bowel disease: systematic review and meta-analysis. </w:t>
      </w:r>
      <w:r w:rsidRPr="00A66AD2">
        <w:rPr>
          <w:rFonts w:ascii="Book Antiqua" w:hAnsi="Book Antiqua" w:cs="宋体"/>
          <w:i/>
          <w:iCs/>
          <w:color w:val="000000"/>
          <w:sz w:val="24"/>
          <w:szCs w:val="24"/>
          <w:lang w:val="en-US" w:eastAsia="zh-CN"/>
        </w:rPr>
        <w:t xml:space="preserve">Am J </w:t>
      </w:r>
      <w:proofErr w:type="spellStart"/>
      <w:r w:rsidRPr="00A66AD2">
        <w:rPr>
          <w:rFonts w:ascii="Book Antiqua" w:hAnsi="Book Antiqua" w:cs="宋体"/>
          <w:i/>
          <w:iCs/>
          <w:color w:val="000000"/>
          <w:sz w:val="24"/>
          <w:szCs w:val="24"/>
          <w:lang w:val="en-US" w:eastAsia="zh-CN"/>
        </w:rPr>
        <w:t>Gastroenterol</w:t>
      </w:r>
      <w:proofErr w:type="spellEnd"/>
      <w:r w:rsidRPr="00A66AD2">
        <w:rPr>
          <w:rFonts w:ascii="Book Antiqua" w:hAnsi="Book Antiqua" w:cs="宋体"/>
          <w:color w:val="000000"/>
          <w:sz w:val="24"/>
          <w:szCs w:val="24"/>
          <w:lang w:val="en-US" w:eastAsia="zh-CN"/>
        </w:rPr>
        <w:t> 2011; </w:t>
      </w:r>
      <w:r w:rsidRPr="00A66AD2">
        <w:rPr>
          <w:rFonts w:ascii="Book Antiqua" w:hAnsi="Book Antiqua" w:cs="宋体"/>
          <w:b/>
          <w:bCs/>
          <w:color w:val="000000"/>
          <w:sz w:val="24"/>
          <w:szCs w:val="24"/>
          <w:lang w:val="en-US" w:eastAsia="zh-CN"/>
        </w:rPr>
        <w:t>106</w:t>
      </w:r>
      <w:r w:rsidRPr="00A66AD2">
        <w:rPr>
          <w:rFonts w:ascii="Book Antiqua" w:hAnsi="Book Antiqua" w:cs="宋体"/>
          <w:color w:val="000000"/>
          <w:sz w:val="24"/>
          <w:szCs w:val="24"/>
          <w:lang w:val="en-US" w:eastAsia="zh-CN"/>
        </w:rPr>
        <w:t>: 590-59; quiz 600 [PMID: 21407179 DOI: 10.1038/ajg.2011.70]</w:t>
      </w:r>
    </w:p>
    <w:p w:rsidR="00514C21" w:rsidRPr="00A66AD2" w:rsidRDefault="00514C21" w:rsidP="00752205">
      <w:pPr>
        <w:spacing w:after="0" w:line="360" w:lineRule="auto"/>
        <w:jc w:val="both"/>
        <w:rPr>
          <w:rFonts w:ascii="Book Antiqua" w:hAnsi="Book Antiqua" w:cs="宋体"/>
          <w:color w:val="000000"/>
          <w:sz w:val="24"/>
          <w:szCs w:val="24"/>
          <w:lang w:val="en-US" w:eastAsia="zh-CN"/>
        </w:rPr>
      </w:pPr>
      <w:proofErr w:type="gramStart"/>
      <w:r w:rsidRPr="00A66AD2">
        <w:rPr>
          <w:rFonts w:ascii="Book Antiqua" w:hAnsi="Book Antiqua" w:cs="宋体"/>
          <w:color w:val="000000"/>
          <w:sz w:val="24"/>
          <w:szCs w:val="24"/>
          <w:lang w:val="en-US" w:eastAsia="zh-CN"/>
        </w:rPr>
        <w:t>3 </w:t>
      </w:r>
      <w:proofErr w:type="spellStart"/>
      <w:r w:rsidRPr="00A66AD2">
        <w:rPr>
          <w:rFonts w:ascii="Book Antiqua" w:hAnsi="Book Antiqua" w:cs="宋体"/>
          <w:b/>
          <w:bCs/>
          <w:color w:val="000000"/>
          <w:sz w:val="24"/>
          <w:szCs w:val="24"/>
          <w:lang w:val="en-US" w:eastAsia="zh-CN"/>
        </w:rPr>
        <w:t>Ardizzone</w:t>
      </w:r>
      <w:proofErr w:type="spellEnd"/>
      <w:r w:rsidRPr="00A66AD2">
        <w:rPr>
          <w:rFonts w:ascii="Book Antiqua" w:hAnsi="Book Antiqua" w:cs="宋体"/>
          <w:b/>
          <w:bCs/>
          <w:color w:val="000000"/>
          <w:sz w:val="24"/>
          <w:szCs w:val="24"/>
          <w:lang w:val="en-US" w:eastAsia="zh-CN"/>
        </w:rPr>
        <w:t xml:space="preserve"> S</w:t>
      </w:r>
      <w:r w:rsidRPr="00A66AD2">
        <w:rPr>
          <w:rFonts w:ascii="Book Antiqua" w:hAnsi="Book Antiqua" w:cs="宋体"/>
          <w:color w:val="000000"/>
          <w:sz w:val="24"/>
          <w:szCs w:val="24"/>
          <w:lang w:val="en-US" w:eastAsia="zh-CN"/>
        </w:rPr>
        <w:t xml:space="preserve">, Bianchi </w:t>
      </w:r>
      <w:proofErr w:type="spellStart"/>
      <w:r w:rsidRPr="00A66AD2">
        <w:rPr>
          <w:rFonts w:ascii="Book Antiqua" w:hAnsi="Book Antiqua" w:cs="宋体"/>
          <w:color w:val="000000"/>
          <w:sz w:val="24"/>
          <w:szCs w:val="24"/>
          <w:lang w:val="en-US" w:eastAsia="zh-CN"/>
        </w:rPr>
        <w:t>Porro</w:t>
      </w:r>
      <w:proofErr w:type="spellEnd"/>
      <w:r w:rsidRPr="00A66AD2">
        <w:rPr>
          <w:rFonts w:ascii="Book Antiqua" w:hAnsi="Book Antiqua" w:cs="宋体"/>
          <w:color w:val="000000"/>
          <w:sz w:val="24"/>
          <w:szCs w:val="24"/>
          <w:lang w:val="en-US" w:eastAsia="zh-CN"/>
        </w:rPr>
        <w:t xml:space="preserve"> G. Comparative tolerability of therapies for ulcerative colitis.</w:t>
      </w:r>
      <w:proofErr w:type="gramEnd"/>
      <w:r w:rsidRPr="00A66AD2">
        <w:rPr>
          <w:rFonts w:ascii="Book Antiqua" w:hAnsi="Book Antiqua" w:cs="宋体"/>
          <w:color w:val="000000"/>
          <w:sz w:val="24"/>
          <w:szCs w:val="24"/>
          <w:lang w:val="en-US" w:eastAsia="zh-CN"/>
        </w:rPr>
        <w:t> </w:t>
      </w:r>
      <w:r w:rsidRPr="00A66AD2">
        <w:rPr>
          <w:rFonts w:ascii="Book Antiqua" w:hAnsi="Book Antiqua" w:cs="宋体"/>
          <w:i/>
          <w:iCs/>
          <w:color w:val="000000"/>
          <w:sz w:val="24"/>
          <w:szCs w:val="24"/>
          <w:lang w:val="en-US" w:eastAsia="zh-CN"/>
        </w:rPr>
        <w:t xml:space="preserve">Drug </w:t>
      </w:r>
      <w:proofErr w:type="spellStart"/>
      <w:r w:rsidRPr="00A66AD2">
        <w:rPr>
          <w:rFonts w:ascii="Book Antiqua" w:hAnsi="Book Antiqua" w:cs="宋体"/>
          <w:i/>
          <w:iCs/>
          <w:color w:val="000000"/>
          <w:sz w:val="24"/>
          <w:szCs w:val="24"/>
          <w:lang w:val="en-US" w:eastAsia="zh-CN"/>
        </w:rPr>
        <w:t>Saf</w:t>
      </w:r>
      <w:proofErr w:type="spellEnd"/>
      <w:r w:rsidRPr="00A66AD2">
        <w:rPr>
          <w:rFonts w:ascii="Book Antiqua" w:hAnsi="Book Antiqua" w:cs="宋体"/>
          <w:color w:val="000000"/>
          <w:sz w:val="24"/>
          <w:szCs w:val="24"/>
          <w:lang w:val="en-US" w:eastAsia="zh-CN"/>
        </w:rPr>
        <w:t> 2002; </w:t>
      </w:r>
      <w:r w:rsidRPr="00A66AD2">
        <w:rPr>
          <w:rFonts w:ascii="Book Antiqua" w:hAnsi="Book Antiqua" w:cs="宋体"/>
          <w:b/>
          <w:bCs/>
          <w:color w:val="000000"/>
          <w:sz w:val="24"/>
          <w:szCs w:val="24"/>
          <w:lang w:val="en-US" w:eastAsia="zh-CN"/>
        </w:rPr>
        <w:t>25</w:t>
      </w:r>
      <w:r w:rsidRPr="00A66AD2">
        <w:rPr>
          <w:rFonts w:ascii="Book Antiqua" w:hAnsi="Book Antiqua" w:cs="宋体"/>
          <w:color w:val="000000"/>
          <w:sz w:val="24"/>
          <w:szCs w:val="24"/>
          <w:lang w:val="en-US" w:eastAsia="zh-CN"/>
        </w:rPr>
        <w:t>: 561-582 [PMID: 12113642 DOI: 10.2165/00002018-200225080-00003]</w:t>
      </w:r>
    </w:p>
    <w:p w:rsidR="00514C21" w:rsidRPr="00A66AD2" w:rsidRDefault="00514C21" w:rsidP="00752205">
      <w:pPr>
        <w:spacing w:after="0" w:line="360" w:lineRule="auto"/>
        <w:jc w:val="both"/>
        <w:rPr>
          <w:rFonts w:ascii="Book Antiqua" w:hAnsi="Book Antiqua" w:cs="宋体"/>
          <w:color w:val="000000"/>
          <w:sz w:val="24"/>
          <w:szCs w:val="24"/>
          <w:lang w:val="en-US" w:eastAsia="zh-CN"/>
        </w:rPr>
      </w:pPr>
      <w:r w:rsidRPr="00A66AD2">
        <w:rPr>
          <w:rFonts w:ascii="Book Antiqua" w:hAnsi="Book Antiqua" w:cs="宋体"/>
          <w:color w:val="000000"/>
          <w:sz w:val="24"/>
          <w:szCs w:val="24"/>
          <w:lang w:val="en-US" w:eastAsia="zh-CN"/>
        </w:rPr>
        <w:t>4 </w:t>
      </w:r>
      <w:r w:rsidRPr="00A66AD2">
        <w:rPr>
          <w:rFonts w:ascii="Book Antiqua" w:hAnsi="Book Antiqua" w:cs="宋体"/>
          <w:b/>
          <w:bCs/>
          <w:color w:val="000000"/>
          <w:sz w:val="24"/>
          <w:szCs w:val="24"/>
          <w:lang w:val="en-US" w:eastAsia="zh-CN"/>
        </w:rPr>
        <w:t>Wallace I</w:t>
      </w:r>
      <w:r w:rsidRPr="00A66AD2">
        <w:rPr>
          <w:rFonts w:ascii="Book Antiqua" w:hAnsi="Book Antiqua" w:cs="宋体"/>
          <w:color w:val="000000"/>
          <w:sz w:val="24"/>
          <w:szCs w:val="24"/>
          <w:lang w:val="en-US" w:eastAsia="zh-CN"/>
        </w:rPr>
        <w:t xml:space="preserve">, Cunningham S, Lindsay J. </w:t>
      </w:r>
      <w:proofErr w:type="gramStart"/>
      <w:r w:rsidRPr="00A66AD2">
        <w:rPr>
          <w:rFonts w:ascii="Book Antiqua" w:hAnsi="Book Antiqua" w:cs="宋体"/>
          <w:color w:val="000000"/>
          <w:sz w:val="24"/>
          <w:szCs w:val="24"/>
          <w:lang w:val="en-US" w:eastAsia="zh-CN"/>
        </w:rPr>
        <w:t>The diagnosis and investigation of adrenal insufficiency in adults.</w:t>
      </w:r>
      <w:proofErr w:type="gramEnd"/>
      <w:r w:rsidRPr="00A66AD2">
        <w:rPr>
          <w:rFonts w:ascii="Book Antiqua" w:hAnsi="Book Antiqua" w:cs="宋体"/>
          <w:color w:val="000000"/>
          <w:sz w:val="24"/>
          <w:szCs w:val="24"/>
          <w:lang w:val="en-US" w:eastAsia="zh-CN"/>
        </w:rPr>
        <w:t> </w:t>
      </w:r>
      <w:r w:rsidRPr="00A66AD2">
        <w:rPr>
          <w:rFonts w:ascii="Book Antiqua" w:hAnsi="Book Antiqua" w:cs="宋体"/>
          <w:i/>
          <w:iCs/>
          <w:color w:val="000000"/>
          <w:sz w:val="24"/>
          <w:szCs w:val="24"/>
          <w:lang w:val="en-US" w:eastAsia="zh-CN"/>
        </w:rPr>
        <w:t xml:space="preserve">Ann </w:t>
      </w:r>
      <w:proofErr w:type="spellStart"/>
      <w:r w:rsidRPr="00A66AD2">
        <w:rPr>
          <w:rFonts w:ascii="Book Antiqua" w:hAnsi="Book Antiqua" w:cs="宋体"/>
          <w:i/>
          <w:iCs/>
          <w:color w:val="000000"/>
          <w:sz w:val="24"/>
          <w:szCs w:val="24"/>
          <w:lang w:val="en-US" w:eastAsia="zh-CN"/>
        </w:rPr>
        <w:t>Clin</w:t>
      </w:r>
      <w:proofErr w:type="spellEnd"/>
      <w:r w:rsidRPr="00A66AD2">
        <w:rPr>
          <w:rFonts w:ascii="Book Antiqua" w:hAnsi="Book Antiqua" w:cs="宋体"/>
          <w:i/>
          <w:iCs/>
          <w:color w:val="000000"/>
          <w:sz w:val="24"/>
          <w:szCs w:val="24"/>
          <w:lang w:val="en-US" w:eastAsia="zh-CN"/>
        </w:rPr>
        <w:t xml:space="preserve"> </w:t>
      </w:r>
      <w:proofErr w:type="spellStart"/>
      <w:r w:rsidRPr="00A66AD2">
        <w:rPr>
          <w:rFonts w:ascii="Book Antiqua" w:hAnsi="Book Antiqua" w:cs="宋体"/>
          <w:i/>
          <w:iCs/>
          <w:color w:val="000000"/>
          <w:sz w:val="24"/>
          <w:szCs w:val="24"/>
          <w:lang w:val="en-US" w:eastAsia="zh-CN"/>
        </w:rPr>
        <w:t>Biochem</w:t>
      </w:r>
      <w:proofErr w:type="spellEnd"/>
      <w:r w:rsidRPr="00A66AD2">
        <w:rPr>
          <w:rFonts w:ascii="Book Antiqua" w:hAnsi="Book Antiqua" w:cs="宋体"/>
          <w:color w:val="000000"/>
          <w:sz w:val="24"/>
          <w:szCs w:val="24"/>
          <w:lang w:val="en-US" w:eastAsia="zh-CN"/>
        </w:rPr>
        <w:t> 2009; </w:t>
      </w:r>
      <w:r w:rsidRPr="00A66AD2">
        <w:rPr>
          <w:rFonts w:ascii="Book Antiqua" w:hAnsi="Book Antiqua" w:cs="宋体"/>
          <w:b/>
          <w:bCs/>
          <w:color w:val="000000"/>
          <w:sz w:val="24"/>
          <w:szCs w:val="24"/>
          <w:lang w:val="en-US" w:eastAsia="zh-CN"/>
        </w:rPr>
        <w:t>46</w:t>
      </w:r>
      <w:r w:rsidRPr="00A66AD2">
        <w:rPr>
          <w:rFonts w:ascii="Book Antiqua" w:hAnsi="Book Antiqua" w:cs="宋体"/>
          <w:color w:val="000000"/>
          <w:sz w:val="24"/>
          <w:szCs w:val="24"/>
          <w:lang w:val="en-US" w:eastAsia="zh-CN"/>
        </w:rPr>
        <w:t>: 351-367 [PMID: 19675057 DOI: 10.1258/acb.2009.009101]</w:t>
      </w:r>
    </w:p>
    <w:p w:rsidR="00514C21" w:rsidRPr="00A66AD2" w:rsidRDefault="00514C21" w:rsidP="00752205">
      <w:pPr>
        <w:spacing w:after="0" w:line="360" w:lineRule="auto"/>
        <w:jc w:val="both"/>
        <w:rPr>
          <w:rFonts w:ascii="Book Antiqua" w:hAnsi="Book Antiqua" w:cs="宋体"/>
          <w:color w:val="000000"/>
          <w:sz w:val="24"/>
          <w:szCs w:val="24"/>
          <w:lang w:val="en-US" w:eastAsia="zh-CN"/>
        </w:rPr>
      </w:pPr>
      <w:proofErr w:type="gramStart"/>
      <w:r w:rsidRPr="00A66AD2">
        <w:rPr>
          <w:rFonts w:ascii="Book Antiqua" w:hAnsi="Book Antiqua" w:cs="宋体"/>
          <w:color w:val="000000"/>
          <w:sz w:val="24"/>
          <w:szCs w:val="24"/>
          <w:lang w:val="en-US" w:eastAsia="zh-CN"/>
        </w:rPr>
        <w:t>5 </w:t>
      </w:r>
      <w:proofErr w:type="spellStart"/>
      <w:r w:rsidRPr="00A66AD2">
        <w:rPr>
          <w:rFonts w:ascii="Book Antiqua" w:hAnsi="Book Antiqua" w:cs="宋体"/>
          <w:b/>
          <w:bCs/>
          <w:color w:val="000000"/>
          <w:sz w:val="24"/>
          <w:szCs w:val="24"/>
          <w:lang w:val="en-US" w:eastAsia="zh-CN"/>
        </w:rPr>
        <w:t>Inder</w:t>
      </w:r>
      <w:proofErr w:type="spellEnd"/>
      <w:r w:rsidRPr="00A66AD2">
        <w:rPr>
          <w:rFonts w:ascii="Book Antiqua" w:hAnsi="Book Antiqua" w:cs="宋体"/>
          <w:b/>
          <w:bCs/>
          <w:color w:val="000000"/>
          <w:sz w:val="24"/>
          <w:szCs w:val="24"/>
          <w:lang w:val="en-US" w:eastAsia="zh-CN"/>
        </w:rPr>
        <w:t xml:space="preserve"> WJ</w:t>
      </w:r>
      <w:r w:rsidRPr="00A66AD2">
        <w:rPr>
          <w:rFonts w:ascii="Book Antiqua" w:hAnsi="Book Antiqua" w:cs="宋体"/>
          <w:color w:val="000000"/>
          <w:sz w:val="24"/>
          <w:szCs w:val="24"/>
          <w:lang w:val="en-US" w:eastAsia="zh-CN"/>
        </w:rPr>
        <w:t xml:space="preserve">, </w:t>
      </w:r>
      <w:proofErr w:type="spellStart"/>
      <w:r w:rsidRPr="00A66AD2">
        <w:rPr>
          <w:rFonts w:ascii="Book Antiqua" w:hAnsi="Book Antiqua" w:cs="宋体"/>
          <w:color w:val="000000"/>
          <w:sz w:val="24"/>
          <w:szCs w:val="24"/>
          <w:lang w:val="en-US" w:eastAsia="zh-CN"/>
        </w:rPr>
        <w:t>Dimeski</w:t>
      </w:r>
      <w:proofErr w:type="spellEnd"/>
      <w:r w:rsidRPr="00A66AD2">
        <w:rPr>
          <w:rFonts w:ascii="Book Antiqua" w:hAnsi="Book Antiqua" w:cs="宋体"/>
          <w:color w:val="000000"/>
          <w:sz w:val="24"/>
          <w:szCs w:val="24"/>
          <w:lang w:val="en-US" w:eastAsia="zh-CN"/>
        </w:rPr>
        <w:t xml:space="preserve"> G, Russell A. Measurement of salivary cortisol in 2012 - laboratory techniques and clinical indications.</w:t>
      </w:r>
      <w:proofErr w:type="gramEnd"/>
      <w:r w:rsidRPr="00A66AD2">
        <w:rPr>
          <w:rFonts w:ascii="Book Antiqua" w:hAnsi="Book Antiqua" w:cs="宋体"/>
          <w:color w:val="000000"/>
          <w:sz w:val="24"/>
          <w:szCs w:val="24"/>
          <w:lang w:val="en-US" w:eastAsia="zh-CN"/>
        </w:rPr>
        <w:t> </w:t>
      </w:r>
      <w:proofErr w:type="spellStart"/>
      <w:r w:rsidRPr="00A66AD2">
        <w:rPr>
          <w:rFonts w:ascii="Book Antiqua" w:hAnsi="Book Antiqua" w:cs="宋体"/>
          <w:i/>
          <w:iCs/>
          <w:color w:val="000000"/>
          <w:sz w:val="24"/>
          <w:szCs w:val="24"/>
          <w:lang w:val="en-US" w:eastAsia="zh-CN"/>
        </w:rPr>
        <w:t>Clin</w:t>
      </w:r>
      <w:proofErr w:type="spellEnd"/>
      <w:r w:rsidRPr="00A66AD2">
        <w:rPr>
          <w:rFonts w:ascii="Book Antiqua" w:hAnsi="Book Antiqua" w:cs="宋体"/>
          <w:i/>
          <w:iCs/>
          <w:color w:val="000000"/>
          <w:sz w:val="24"/>
          <w:szCs w:val="24"/>
          <w:lang w:val="en-US" w:eastAsia="zh-CN"/>
        </w:rPr>
        <w:t xml:space="preserve"> </w:t>
      </w:r>
      <w:proofErr w:type="spellStart"/>
      <w:r w:rsidRPr="00A66AD2">
        <w:rPr>
          <w:rFonts w:ascii="Book Antiqua" w:hAnsi="Book Antiqua" w:cs="宋体"/>
          <w:i/>
          <w:iCs/>
          <w:color w:val="000000"/>
          <w:sz w:val="24"/>
          <w:szCs w:val="24"/>
          <w:lang w:val="en-US" w:eastAsia="zh-CN"/>
        </w:rPr>
        <w:t>Endocrinol</w:t>
      </w:r>
      <w:proofErr w:type="spellEnd"/>
      <w:r w:rsidRPr="00A66AD2">
        <w:rPr>
          <w:rFonts w:ascii="Book Antiqua" w:hAnsi="Book Antiqua" w:cs="宋体"/>
          <w:i/>
          <w:iCs/>
          <w:color w:val="000000"/>
          <w:sz w:val="24"/>
          <w:szCs w:val="24"/>
          <w:lang w:val="en-US" w:eastAsia="zh-CN"/>
        </w:rPr>
        <w:t xml:space="preserve"> (</w:t>
      </w:r>
      <w:proofErr w:type="spellStart"/>
      <w:r w:rsidRPr="00A66AD2">
        <w:rPr>
          <w:rFonts w:ascii="Book Antiqua" w:hAnsi="Book Antiqua" w:cs="宋体"/>
          <w:i/>
          <w:iCs/>
          <w:color w:val="000000"/>
          <w:sz w:val="24"/>
          <w:szCs w:val="24"/>
          <w:lang w:val="en-US" w:eastAsia="zh-CN"/>
        </w:rPr>
        <w:t>Oxf</w:t>
      </w:r>
      <w:proofErr w:type="spellEnd"/>
      <w:r w:rsidRPr="00A66AD2">
        <w:rPr>
          <w:rFonts w:ascii="Book Antiqua" w:hAnsi="Book Antiqua" w:cs="宋体"/>
          <w:i/>
          <w:iCs/>
          <w:color w:val="000000"/>
          <w:sz w:val="24"/>
          <w:szCs w:val="24"/>
          <w:lang w:val="en-US" w:eastAsia="zh-CN"/>
        </w:rPr>
        <w:t>)</w:t>
      </w:r>
      <w:r w:rsidRPr="00A66AD2">
        <w:rPr>
          <w:rFonts w:ascii="Book Antiqua" w:hAnsi="Book Antiqua" w:cs="宋体"/>
          <w:color w:val="000000"/>
          <w:sz w:val="24"/>
          <w:szCs w:val="24"/>
          <w:lang w:val="en-US" w:eastAsia="zh-CN"/>
        </w:rPr>
        <w:t> 2012; </w:t>
      </w:r>
      <w:r w:rsidRPr="00A66AD2">
        <w:rPr>
          <w:rFonts w:ascii="Book Antiqua" w:hAnsi="Book Antiqua" w:cs="宋体"/>
          <w:b/>
          <w:bCs/>
          <w:color w:val="000000"/>
          <w:sz w:val="24"/>
          <w:szCs w:val="24"/>
          <w:lang w:val="en-US" w:eastAsia="zh-CN"/>
        </w:rPr>
        <w:t>77</w:t>
      </w:r>
      <w:r w:rsidRPr="00A66AD2">
        <w:rPr>
          <w:rFonts w:ascii="Book Antiqua" w:hAnsi="Book Antiqua" w:cs="宋体"/>
          <w:color w:val="000000"/>
          <w:sz w:val="24"/>
          <w:szCs w:val="24"/>
          <w:lang w:val="en-US" w:eastAsia="zh-CN"/>
        </w:rPr>
        <w:t>: 645-651 [PMID: 22812714 DOI: 10.1111/j.1365-2265.2012.04508.x]</w:t>
      </w:r>
    </w:p>
    <w:p w:rsidR="00514C21" w:rsidRPr="00A66AD2" w:rsidRDefault="00514C21" w:rsidP="00752205">
      <w:pPr>
        <w:spacing w:after="0" w:line="360" w:lineRule="auto"/>
        <w:jc w:val="both"/>
        <w:rPr>
          <w:rFonts w:ascii="Book Antiqua" w:hAnsi="Book Antiqua" w:cs="宋体"/>
          <w:color w:val="000000"/>
          <w:sz w:val="24"/>
          <w:szCs w:val="24"/>
          <w:lang w:val="en-US" w:eastAsia="zh-CN"/>
        </w:rPr>
      </w:pPr>
      <w:proofErr w:type="gramStart"/>
      <w:r w:rsidRPr="00A66AD2">
        <w:rPr>
          <w:rFonts w:ascii="Book Antiqua" w:hAnsi="Book Antiqua" w:cs="宋体"/>
          <w:color w:val="000000"/>
          <w:sz w:val="24"/>
          <w:szCs w:val="24"/>
          <w:lang w:val="en-US" w:eastAsia="zh-CN"/>
        </w:rPr>
        <w:t>6 </w:t>
      </w:r>
      <w:r w:rsidRPr="00A66AD2">
        <w:rPr>
          <w:rFonts w:ascii="Book Antiqua" w:hAnsi="Book Antiqua" w:cs="宋体"/>
          <w:b/>
          <w:bCs/>
          <w:color w:val="000000"/>
          <w:sz w:val="24"/>
          <w:szCs w:val="24"/>
          <w:lang w:val="en-US" w:eastAsia="zh-CN"/>
        </w:rPr>
        <w:t>Meijer RJ</w:t>
      </w:r>
      <w:r w:rsidRPr="00A66AD2">
        <w:rPr>
          <w:rFonts w:ascii="Book Antiqua" w:hAnsi="Book Antiqua" w:cs="宋体"/>
          <w:color w:val="000000"/>
          <w:sz w:val="24"/>
          <w:szCs w:val="24"/>
          <w:lang w:val="en-US" w:eastAsia="zh-CN"/>
        </w:rPr>
        <w:t xml:space="preserve">, </w:t>
      </w:r>
      <w:proofErr w:type="spellStart"/>
      <w:r w:rsidRPr="00A66AD2">
        <w:rPr>
          <w:rFonts w:ascii="Book Antiqua" w:hAnsi="Book Antiqua" w:cs="宋体"/>
          <w:color w:val="000000"/>
          <w:sz w:val="24"/>
          <w:szCs w:val="24"/>
          <w:lang w:val="en-US" w:eastAsia="zh-CN"/>
        </w:rPr>
        <w:t>Postma</w:t>
      </w:r>
      <w:proofErr w:type="spellEnd"/>
      <w:r w:rsidRPr="00A66AD2">
        <w:rPr>
          <w:rFonts w:ascii="Book Antiqua" w:hAnsi="Book Antiqua" w:cs="宋体"/>
          <w:color w:val="000000"/>
          <w:sz w:val="24"/>
          <w:szCs w:val="24"/>
          <w:lang w:val="en-US" w:eastAsia="zh-CN"/>
        </w:rPr>
        <w:t xml:space="preserve"> DS, </w:t>
      </w:r>
      <w:proofErr w:type="spellStart"/>
      <w:r w:rsidRPr="00A66AD2">
        <w:rPr>
          <w:rFonts w:ascii="Book Antiqua" w:hAnsi="Book Antiqua" w:cs="宋体"/>
          <w:color w:val="000000"/>
          <w:sz w:val="24"/>
          <w:szCs w:val="24"/>
          <w:lang w:val="en-US" w:eastAsia="zh-CN"/>
        </w:rPr>
        <w:t>Kerstjens</w:t>
      </w:r>
      <w:proofErr w:type="spellEnd"/>
      <w:r w:rsidRPr="00A66AD2">
        <w:rPr>
          <w:rFonts w:ascii="Book Antiqua" w:hAnsi="Book Antiqua" w:cs="宋体"/>
          <w:color w:val="000000"/>
          <w:sz w:val="24"/>
          <w:szCs w:val="24"/>
          <w:lang w:val="en-US" w:eastAsia="zh-CN"/>
        </w:rPr>
        <w:t xml:space="preserve"> HA.</w:t>
      </w:r>
      <w:proofErr w:type="gramEnd"/>
      <w:r w:rsidRPr="00A66AD2">
        <w:rPr>
          <w:rFonts w:ascii="Book Antiqua" w:hAnsi="Book Antiqua" w:cs="宋体"/>
          <w:color w:val="000000"/>
          <w:sz w:val="24"/>
          <w:szCs w:val="24"/>
          <w:lang w:val="en-US" w:eastAsia="zh-CN"/>
        </w:rPr>
        <w:t xml:space="preserve"> Conventional RIA underestimates cortisol suppression in the presence of prednisolone. </w:t>
      </w:r>
      <w:r w:rsidRPr="00A66AD2">
        <w:rPr>
          <w:rFonts w:ascii="Book Antiqua" w:hAnsi="Book Antiqua" w:cs="宋体"/>
          <w:i/>
          <w:iCs/>
          <w:color w:val="000000"/>
          <w:sz w:val="24"/>
          <w:szCs w:val="24"/>
          <w:lang w:val="en-US" w:eastAsia="zh-CN"/>
        </w:rPr>
        <w:t>Thorax</w:t>
      </w:r>
      <w:r w:rsidRPr="00A66AD2">
        <w:rPr>
          <w:rFonts w:ascii="Book Antiqua" w:hAnsi="Book Antiqua" w:cs="宋体"/>
          <w:color w:val="000000"/>
          <w:sz w:val="24"/>
          <w:szCs w:val="24"/>
          <w:lang w:val="en-US" w:eastAsia="zh-CN"/>
        </w:rPr>
        <w:t> 2002; </w:t>
      </w:r>
      <w:r w:rsidRPr="00A66AD2">
        <w:rPr>
          <w:rFonts w:ascii="Book Antiqua" w:hAnsi="Book Antiqua" w:cs="宋体"/>
          <w:b/>
          <w:bCs/>
          <w:color w:val="000000"/>
          <w:sz w:val="24"/>
          <w:szCs w:val="24"/>
          <w:lang w:val="en-US" w:eastAsia="zh-CN"/>
        </w:rPr>
        <w:t>57</w:t>
      </w:r>
      <w:r w:rsidRPr="00A66AD2">
        <w:rPr>
          <w:rFonts w:ascii="Book Antiqua" w:hAnsi="Book Antiqua" w:cs="宋体"/>
          <w:color w:val="000000"/>
          <w:sz w:val="24"/>
          <w:szCs w:val="24"/>
          <w:lang w:val="en-US" w:eastAsia="zh-CN"/>
        </w:rPr>
        <w:t>: 374 [PMID: 11923563 DOI: 10.1136/thorax.57.4.374]</w:t>
      </w:r>
    </w:p>
    <w:p w:rsidR="00514C21" w:rsidRPr="00A66AD2" w:rsidRDefault="00514C21" w:rsidP="00752205">
      <w:pPr>
        <w:spacing w:after="0" w:line="360" w:lineRule="auto"/>
        <w:jc w:val="both"/>
        <w:rPr>
          <w:rFonts w:ascii="Book Antiqua" w:hAnsi="Book Antiqua" w:cs="宋体"/>
          <w:color w:val="000000"/>
          <w:sz w:val="24"/>
          <w:szCs w:val="24"/>
          <w:lang w:val="en-US" w:eastAsia="zh-CN"/>
        </w:rPr>
      </w:pPr>
      <w:r w:rsidRPr="00A66AD2">
        <w:rPr>
          <w:rFonts w:ascii="Book Antiqua" w:hAnsi="Book Antiqua" w:cs="宋体"/>
          <w:color w:val="000000"/>
          <w:sz w:val="24"/>
          <w:szCs w:val="24"/>
          <w:lang w:val="en-US" w:eastAsia="zh-CN"/>
        </w:rPr>
        <w:t>7 </w:t>
      </w:r>
      <w:proofErr w:type="spellStart"/>
      <w:r w:rsidRPr="00A66AD2">
        <w:rPr>
          <w:rFonts w:ascii="Book Antiqua" w:hAnsi="Book Antiqua" w:cs="宋体"/>
          <w:b/>
          <w:bCs/>
          <w:color w:val="000000"/>
          <w:sz w:val="24"/>
          <w:szCs w:val="24"/>
          <w:lang w:val="en-US" w:eastAsia="zh-CN"/>
        </w:rPr>
        <w:t>Koal</w:t>
      </w:r>
      <w:proofErr w:type="spellEnd"/>
      <w:r w:rsidRPr="00A66AD2">
        <w:rPr>
          <w:rFonts w:ascii="Book Antiqua" w:hAnsi="Book Antiqua" w:cs="宋体"/>
          <w:b/>
          <w:bCs/>
          <w:color w:val="000000"/>
          <w:sz w:val="24"/>
          <w:szCs w:val="24"/>
          <w:lang w:val="en-US" w:eastAsia="zh-CN"/>
        </w:rPr>
        <w:t xml:space="preserve"> T</w:t>
      </w:r>
      <w:r w:rsidRPr="00A66AD2">
        <w:rPr>
          <w:rFonts w:ascii="Book Antiqua" w:hAnsi="Book Antiqua" w:cs="宋体"/>
          <w:color w:val="000000"/>
          <w:sz w:val="24"/>
          <w:szCs w:val="24"/>
          <w:lang w:val="en-US" w:eastAsia="zh-CN"/>
        </w:rPr>
        <w:t xml:space="preserve">, </w:t>
      </w:r>
      <w:proofErr w:type="spellStart"/>
      <w:r w:rsidRPr="00A66AD2">
        <w:rPr>
          <w:rFonts w:ascii="Book Antiqua" w:hAnsi="Book Antiqua" w:cs="宋体"/>
          <w:color w:val="000000"/>
          <w:sz w:val="24"/>
          <w:szCs w:val="24"/>
          <w:lang w:val="en-US" w:eastAsia="zh-CN"/>
        </w:rPr>
        <w:t>Schmiederer</w:t>
      </w:r>
      <w:proofErr w:type="spellEnd"/>
      <w:r w:rsidRPr="00A66AD2">
        <w:rPr>
          <w:rFonts w:ascii="Book Antiqua" w:hAnsi="Book Antiqua" w:cs="宋体"/>
          <w:color w:val="000000"/>
          <w:sz w:val="24"/>
          <w:szCs w:val="24"/>
          <w:lang w:val="en-US" w:eastAsia="zh-CN"/>
        </w:rPr>
        <w:t xml:space="preserve"> D, Pham-Tuan H, </w:t>
      </w:r>
      <w:proofErr w:type="spellStart"/>
      <w:r w:rsidRPr="00A66AD2">
        <w:rPr>
          <w:rFonts w:ascii="Book Antiqua" w:hAnsi="Book Antiqua" w:cs="宋体"/>
          <w:color w:val="000000"/>
          <w:sz w:val="24"/>
          <w:szCs w:val="24"/>
          <w:lang w:val="en-US" w:eastAsia="zh-CN"/>
        </w:rPr>
        <w:t>Röhring</w:t>
      </w:r>
      <w:proofErr w:type="spellEnd"/>
      <w:r w:rsidRPr="00A66AD2">
        <w:rPr>
          <w:rFonts w:ascii="Book Antiqua" w:hAnsi="Book Antiqua" w:cs="宋体"/>
          <w:color w:val="000000"/>
          <w:sz w:val="24"/>
          <w:szCs w:val="24"/>
          <w:lang w:val="en-US" w:eastAsia="zh-CN"/>
        </w:rPr>
        <w:t xml:space="preserve"> C, </w:t>
      </w:r>
      <w:proofErr w:type="spellStart"/>
      <w:r w:rsidRPr="00A66AD2">
        <w:rPr>
          <w:rFonts w:ascii="Book Antiqua" w:hAnsi="Book Antiqua" w:cs="宋体"/>
          <w:color w:val="000000"/>
          <w:sz w:val="24"/>
          <w:szCs w:val="24"/>
          <w:lang w:val="en-US" w:eastAsia="zh-CN"/>
        </w:rPr>
        <w:t>Rauh</w:t>
      </w:r>
      <w:proofErr w:type="spellEnd"/>
      <w:r w:rsidRPr="00A66AD2">
        <w:rPr>
          <w:rFonts w:ascii="Book Antiqua" w:hAnsi="Book Antiqua" w:cs="宋体"/>
          <w:color w:val="000000"/>
          <w:sz w:val="24"/>
          <w:szCs w:val="24"/>
          <w:lang w:val="en-US" w:eastAsia="zh-CN"/>
        </w:rPr>
        <w:t xml:space="preserve"> M. Standardized LC-MS/MS based steroid hormone profile-analysis. </w:t>
      </w:r>
      <w:r w:rsidRPr="00A66AD2">
        <w:rPr>
          <w:rFonts w:ascii="Book Antiqua" w:hAnsi="Book Antiqua" w:cs="宋体"/>
          <w:i/>
          <w:iCs/>
          <w:color w:val="000000"/>
          <w:sz w:val="24"/>
          <w:szCs w:val="24"/>
          <w:lang w:val="en-US" w:eastAsia="zh-CN"/>
        </w:rPr>
        <w:t xml:space="preserve">J Steroid </w:t>
      </w:r>
      <w:proofErr w:type="spellStart"/>
      <w:r w:rsidRPr="00A66AD2">
        <w:rPr>
          <w:rFonts w:ascii="Book Antiqua" w:hAnsi="Book Antiqua" w:cs="宋体"/>
          <w:i/>
          <w:iCs/>
          <w:color w:val="000000"/>
          <w:sz w:val="24"/>
          <w:szCs w:val="24"/>
          <w:lang w:val="en-US" w:eastAsia="zh-CN"/>
        </w:rPr>
        <w:t>Biochem</w:t>
      </w:r>
      <w:proofErr w:type="spellEnd"/>
      <w:r w:rsidRPr="00A66AD2">
        <w:rPr>
          <w:rFonts w:ascii="Book Antiqua" w:hAnsi="Book Antiqua" w:cs="宋体"/>
          <w:i/>
          <w:iCs/>
          <w:color w:val="000000"/>
          <w:sz w:val="24"/>
          <w:szCs w:val="24"/>
          <w:lang w:val="en-US" w:eastAsia="zh-CN"/>
        </w:rPr>
        <w:t xml:space="preserve"> </w:t>
      </w:r>
      <w:proofErr w:type="spellStart"/>
      <w:r w:rsidRPr="00A66AD2">
        <w:rPr>
          <w:rFonts w:ascii="Book Antiqua" w:hAnsi="Book Antiqua" w:cs="宋体"/>
          <w:i/>
          <w:iCs/>
          <w:color w:val="000000"/>
          <w:sz w:val="24"/>
          <w:szCs w:val="24"/>
          <w:lang w:val="en-US" w:eastAsia="zh-CN"/>
        </w:rPr>
        <w:t>Mol</w:t>
      </w:r>
      <w:proofErr w:type="spellEnd"/>
      <w:r w:rsidRPr="00A66AD2">
        <w:rPr>
          <w:rFonts w:ascii="Book Antiqua" w:hAnsi="Book Antiqua" w:cs="宋体"/>
          <w:i/>
          <w:iCs/>
          <w:color w:val="000000"/>
          <w:sz w:val="24"/>
          <w:szCs w:val="24"/>
          <w:lang w:val="en-US" w:eastAsia="zh-CN"/>
        </w:rPr>
        <w:t xml:space="preserve"> </w:t>
      </w:r>
      <w:proofErr w:type="spellStart"/>
      <w:r w:rsidRPr="00A66AD2">
        <w:rPr>
          <w:rFonts w:ascii="Book Antiqua" w:hAnsi="Book Antiqua" w:cs="宋体"/>
          <w:i/>
          <w:iCs/>
          <w:color w:val="000000"/>
          <w:sz w:val="24"/>
          <w:szCs w:val="24"/>
          <w:lang w:val="en-US" w:eastAsia="zh-CN"/>
        </w:rPr>
        <w:t>Biol</w:t>
      </w:r>
      <w:proofErr w:type="spellEnd"/>
      <w:r w:rsidRPr="00A66AD2">
        <w:rPr>
          <w:rFonts w:ascii="Book Antiqua" w:hAnsi="Book Antiqua" w:cs="宋体"/>
          <w:color w:val="000000"/>
          <w:sz w:val="24"/>
          <w:szCs w:val="24"/>
          <w:lang w:val="en-US" w:eastAsia="zh-CN"/>
        </w:rPr>
        <w:t> 2012; </w:t>
      </w:r>
      <w:r w:rsidRPr="00A66AD2">
        <w:rPr>
          <w:rFonts w:ascii="Book Antiqua" w:hAnsi="Book Antiqua" w:cs="宋体"/>
          <w:b/>
          <w:bCs/>
          <w:color w:val="000000"/>
          <w:sz w:val="24"/>
          <w:szCs w:val="24"/>
          <w:lang w:val="en-US" w:eastAsia="zh-CN"/>
        </w:rPr>
        <w:t>129</w:t>
      </w:r>
      <w:r w:rsidRPr="00A66AD2">
        <w:rPr>
          <w:rFonts w:ascii="Book Antiqua" w:hAnsi="Book Antiqua" w:cs="宋体"/>
          <w:color w:val="000000"/>
          <w:sz w:val="24"/>
          <w:szCs w:val="24"/>
          <w:lang w:val="en-US" w:eastAsia="zh-CN"/>
        </w:rPr>
        <w:t>: 129-138 [PMID: 22210511 DOI: 10.1016/j.jsbmb.2011.12.001]</w:t>
      </w:r>
    </w:p>
    <w:p w:rsidR="00514C21" w:rsidRPr="00A66AD2" w:rsidRDefault="00514C21" w:rsidP="00752205">
      <w:pPr>
        <w:spacing w:after="0" w:line="360" w:lineRule="auto"/>
        <w:jc w:val="both"/>
        <w:rPr>
          <w:rFonts w:ascii="Book Antiqua" w:hAnsi="Book Antiqua" w:cs="宋体"/>
          <w:color w:val="000000"/>
          <w:sz w:val="24"/>
          <w:szCs w:val="24"/>
          <w:lang w:val="en-US" w:eastAsia="zh-CN"/>
        </w:rPr>
      </w:pPr>
      <w:r w:rsidRPr="00A66AD2">
        <w:rPr>
          <w:rFonts w:ascii="Book Antiqua" w:hAnsi="Book Antiqua" w:cs="宋体"/>
          <w:color w:val="000000"/>
          <w:sz w:val="24"/>
          <w:szCs w:val="24"/>
          <w:lang w:val="en-US" w:eastAsia="zh-CN"/>
        </w:rPr>
        <w:t>8 </w:t>
      </w:r>
      <w:r w:rsidRPr="00A66AD2">
        <w:rPr>
          <w:rFonts w:ascii="Book Antiqua" w:hAnsi="Book Antiqua" w:cs="宋体"/>
          <w:b/>
          <w:bCs/>
          <w:color w:val="000000"/>
          <w:sz w:val="24"/>
          <w:szCs w:val="24"/>
          <w:lang w:val="en-US" w:eastAsia="zh-CN"/>
        </w:rPr>
        <w:t>Silverberg MS</w:t>
      </w:r>
      <w:r w:rsidRPr="00A66AD2">
        <w:rPr>
          <w:rFonts w:ascii="Book Antiqua" w:hAnsi="Book Antiqua" w:cs="宋体"/>
          <w:color w:val="000000"/>
          <w:sz w:val="24"/>
          <w:szCs w:val="24"/>
          <w:lang w:val="en-US" w:eastAsia="zh-CN"/>
        </w:rPr>
        <w:t xml:space="preserve">, </w:t>
      </w:r>
      <w:proofErr w:type="spellStart"/>
      <w:r w:rsidRPr="00A66AD2">
        <w:rPr>
          <w:rFonts w:ascii="Book Antiqua" w:hAnsi="Book Antiqua" w:cs="宋体"/>
          <w:color w:val="000000"/>
          <w:sz w:val="24"/>
          <w:szCs w:val="24"/>
          <w:lang w:val="en-US" w:eastAsia="zh-CN"/>
        </w:rPr>
        <w:t>Satsangi</w:t>
      </w:r>
      <w:proofErr w:type="spellEnd"/>
      <w:r w:rsidRPr="00A66AD2">
        <w:rPr>
          <w:rFonts w:ascii="Book Antiqua" w:hAnsi="Book Antiqua" w:cs="宋体"/>
          <w:color w:val="000000"/>
          <w:sz w:val="24"/>
          <w:szCs w:val="24"/>
          <w:lang w:val="en-US" w:eastAsia="zh-CN"/>
        </w:rPr>
        <w:t xml:space="preserve"> J, Ahmad T, </w:t>
      </w:r>
      <w:proofErr w:type="spellStart"/>
      <w:r w:rsidRPr="00A66AD2">
        <w:rPr>
          <w:rFonts w:ascii="Book Antiqua" w:hAnsi="Book Antiqua" w:cs="宋体"/>
          <w:color w:val="000000"/>
          <w:sz w:val="24"/>
          <w:szCs w:val="24"/>
          <w:lang w:val="en-US" w:eastAsia="zh-CN"/>
        </w:rPr>
        <w:t>Arnott</w:t>
      </w:r>
      <w:proofErr w:type="spellEnd"/>
      <w:r w:rsidRPr="00A66AD2">
        <w:rPr>
          <w:rFonts w:ascii="Book Antiqua" w:hAnsi="Book Antiqua" w:cs="宋体"/>
          <w:color w:val="000000"/>
          <w:sz w:val="24"/>
          <w:szCs w:val="24"/>
          <w:lang w:val="en-US" w:eastAsia="zh-CN"/>
        </w:rPr>
        <w:t xml:space="preserve"> ID, Bernstein CN, Brant SR, </w:t>
      </w:r>
      <w:proofErr w:type="spellStart"/>
      <w:r w:rsidRPr="00A66AD2">
        <w:rPr>
          <w:rFonts w:ascii="Book Antiqua" w:hAnsi="Book Antiqua" w:cs="宋体"/>
          <w:color w:val="000000"/>
          <w:sz w:val="24"/>
          <w:szCs w:val="24"/>
          <w:lang w:val="en-US" w:eastAsia="zh-CN"/>
        </w:rPr>
        <w:t>Caprilli</w:t>
      </w:r>
      <w:proofErr w:type="spellEnd"/>
      <w:r w:rsidRPr="00A66AD2">
        <w:rPr>
          <w:rFonts w:ascii="Book Antiqua" w:hAnsi="Book Antiqua" w:cs="宋体"/>
          <w:color w:val="000000"/>
          <w:sz w:val="24"/>
          <w:szCs w:val="24"/>
          <w:lang w:val="en-US" w:eastAsia="zh-CN"/>
        </w:rPr>
        <w:t xml:space="preserve"> R, </w:t>
      </w:r>
      <w:proofErr w:type="spellStart"/>
      <w:r w:rsidRPr="00A66AD2">
        <w:rPr>
          <w:rFonts w:ascii="Book Antiqua" w:hAnsi="Book Antiqua" w:cs="宋体"/>
          <w:color w:val="000000"/>
          <w:sz w:val="24"/>
          <w:szCs w:val="24"/>
          <w:lang w:val="en-US" w:eastAsia="zh-CN"/>
        </w:rPr>
        <w:t>Colombel</w:t>
      </w:r>
      <w:proofErr w:type="spellEnd"/>
      <w:r w:rsidRPr="00A66AD2">
        <w:rPr>
          <w:rFonts w:ascii="Book Antiqua" w:hAnsi="Book Antiqua" w:cs="宋体"/>
          <w:color w:val="000000"/>
          <w:sz w:val="24"/>
          <w:szCs w:val="24"/>
          <w:lang w:val="en-US" w:eastAsia="zh-CN"/>
        </w:rPr>
        <w:t xml:space="preserve"> JF, </w:t>
      </w:r>
      <w:proofErr w:type="spellStart"/>
      <w:r w:rsidRPr="00A66AD2">
        <w:rPr>
          <w:rFonts w:ascii="Book Antiqua" w:hAnsi="Book Antiqua" w:cs="宋体"/>
          <w:color w:val="000000"/>
          <w:sz w:val="24"/>
          <w:szCs w:val="24"/>
          <w:lang w:val="en-US" w:eastAsia="zh-CN"/>
        </w:rPr>
        <w:t>Gasche</w:t>
      </w:r>
      <w:proofErr w:type="spellEnd"/>
      <w:r w:rsidRPr="00A66AD2">
        <w:rPr>
          <w:rFonts w:ascii="Book Antiqua" w:hAnsi="Book Antiqua" w:cs="宋体"/>
          <w:color w:val="000000"/>
          <w:sz w:val="24"/>
          <w:szCs w:val="24"/>
          <w:lang w:val="en-US" w:eastAsia="zh-CN"/>
        </w:rPr>
        <w:t xml:space="preserve"> C, </w:t>
      </w:r>
      <w:proofErr w:type="spellStart"/>
      <w:r w:rsidRPr="00A66AD2">
        <w:rPr>
          <w:rFonts w:ascii="Book Antiqua" w:hAnsi="Book Antiqua" w:cs="宋体"/>
          <w:color w:val="000000"/>
          <w:sz w:val="24"/>
          <w:szCs w:val="24"/>
          <w:lang w:val="en-US" w:eastAsia="zh-CN"/>
        </w:rPr>
        <w:t>Geboes</w:t>
      </w:r>
      <w:proofErr w:type="spellEnd"/>
      <w:r w:rsidRPr="00A66AD2">
        <w:rPr>
          <w:rFonts w:ascii="Book Antiqua" w:hAnsi="Book Antiqua" w:cs="宋体"/>
          <w:color w:val="000000"/>
          <w:sz w:val="24"/>
          <w:szCs w:val="24"/>
          <w:lang w:val="en-US" w:eastAsia="zh-CN"/>
        </w:rPr>
        <w:t xml:space="preserve"> K, Jewell DP, </w:t>
      </w:r>
      <w:proofErr w:type="spellStart"/>
      <w:r w:rsidRPr="00A66AD2">
        <w:rPr>
          <w:rFonts w:ascii="Book Antiqua" w:hAnsi="Book Antiqua" w:cs="宋体"/>
          <w:color w:val="000000"/>
          <w:sz w:val="24"/>
          <w:szCs w:val="24"/>
          <w:lang w:val="en-US" w:eastAsia="zh-CN"/>
        </w:rPr>
        <w:t>Karban</w:t>
      </w:r>
      <w:proofErr w:type="spellEnd"/>
      <w:r w:rsidRPr="00A66AD2">
        <w:rPr>
          <w:rFonts w:ascii="Book Antiqua" w:hAnsi="Book Antiqua" w:cs="宋体"/>
          <w:color w:val="000000"/>
          <w:sz w:val="24"/>
          <w:szCs w:val="24"/>
          <w:lang w:val="en-US" w:eastAsia="zh-CN"/>
        </w:rPr>
        <w:t xml:space="preserve"> A, Loftus EV, Peña AS, Riddell RH, </w:t>
      </w:r>
      <w:proofErr w:type="spellStart"/>
      <w:r w:rsidRPr="00A66AD2">
        <w:rPr>
          <w:rFonts w:ascii="Book Antiqua" w:hAnsi="Book Antiqua" w:cs="宋体"/>
          <w:color w:val="000000"/>
          <w:sz w:val="24"/>
          <w:szCs w:val="24"/>
          <w:lang w:val="en-US" w:eastAsia="zh-CN"/>
        </w:rPr>
        <w:t>Sachar</w:t>
      </w:r>
      <w:proofErr w:type="spellEnd"/>
      <w:r w:rsidRPr="00A66AD2">
        <w:rPr>
          <w:rFonts w:ascii="Book Antiqua" w:hAnsi="Book Antiqua" w:cs="宋体"/>
          <w:color w:val="000000"/>
          <w:sz w:val="24"/>
          <w:szCs w:val="24"/>
          <w:lang w:val="en-US" w:eastAsia="zh-CN"/>
        </w:rPr>
        <w:t xml:space="preserve"> DB, Schreiber S, Steinhart AH, </w:t>
      </w:r>
      <w:proofErr w:type="spellStart"/>
      <w:r w:rsidRPr="00A66AD2">
        <w:rPr>
          <w:rFonts w:ascii="Book Antiqua" w:hAnsi="Book Antiqua" w:cs="宋体"/>
          <w:color w:val="000000"/>
          <w:sz w:val="24"/>
          <w:szCs w:val="24"/>
          <w:lang w:val="en-US" w:eastAsia="zh-CN"/>
        </w:rPr>
        <w:t>Targan</w:t>
      </w:r>
      <w:proofErr w:type="spellEnd"/>
      <w:r w:rsidRPr="00A66AD2">
        <w:rPr>
          <w:rFonts w:ascii="Book Antiqua" w:hAnsi="Book Antiqua" w:cs="宋体"/>
          <w:color w:val="000000"/>
          <w:sz w:val="24"/>
          <w:szCs w:val="24"/>
          <w:lang w:val="en-US" w:eastAsia="zh-CN"/>
        </w:rPr>
        <w:t xml:space="preserve"> SR, </w:t>
      </w:r>
      <w:proofErr w:type="spellStart"/>
      <w:r w:rsidRPr="00A66AD2">
        <w:rPr>
          <w:rFonts w:ascii="Book Antiqua" w:hAnsi="Book Antiqua" w:cs="宋体"/>
          <w:color w:val="000000"/>
          <w:sz w:val="24"/>
          <w:szCs w:val="24"/>
          <w:lang w:val="en-US" w:eastAsia="zh-CN"/>
        </w:rPr>
        <w:t>Vermeire</w:t>
      </w:r>
      <w:proofErr w:type="spellEnd"/>
      <w:r w:rsidRPr="00A66AD2">
        <w:rPr>
          <w:rFonts w:ascii="Book Antiqua" w:hAnsi="Book Antiqua" w:cs="宋体"/>
          <w:color w:val="000000"/>
          <w:sz w:val="24"/>
          <w:szCs w:val="24"/>
          <w:lang w:val="en-US" w:eastAsia="zh-CN"/>
        </w:rPr>
        <w:t xml:space="preserve"> S, Warren BF. Toward an integrated clinical, molecular and serological classification of inflammatory bowel disease: report of a Working Party of the 2005 Montreal World Congress of Gastroenterology. </w:t>
      </w:r>
      <w:r w:rsidRPr="00A66AD2">
        <w:rPr>
          <w:rFonts w:ascii="Book Antiqua" w:hAnsi="Book Antiqua" w:cs="宋体"/>
          <w:i/>
          <w:iCs/>
          <w:color w:val="000000"/>
          <w:sz w:val="24"/>
          <w:szCs w:val="24"/>
          <w:lang w:val="en-US" w:eastAsia="zh-CN"/>
        </w:rPr>
        <w:t xml:space="preserve">Can J </w:t>
      </w:r>
      <w:proofErr w:type="spellStart"/>
      <w:r w:rsidRPr="00A66AD2">
        <w:rPr>
          <w:rFonts w:ascii="Book Antiqua" w:hAnsi="Book Antiqua" w:cs="宋体"/>
          <w:i/>
          <w:iCs/>
          <w:color w:val="000000"/>
          <w:sz w:val="24"/>
          <w:szCs w:val="24"/>
          <w:lang w:val="en-US" w:eastAsia="zh-CN"/>
        </w:rPr>
        <w:t>Gastroenterol</w:t>
      </w:r>
      <w:proofErr w:type="spellEnd"/>
      <w:r w:rsidRPr="00A66AD2">
        <w:rPr>
          <w:rFonts w:ascii="Book Antiqua" w:hAnsi="Book Antiqua" w:cs="宋体"/>
          <w:color w:val="000000"/>
          <w:sz w:val="24"/>
          <w:szCs w:val="24"/>
          <w:lang w:val="en-US" w:eastAsia="zh-CN"/>
        </w:rPr>
        <w:t> 2005; </w:t>
      </w:r>
      <w:r w:rsidRPr="00A66AD2">
        <w:rPr>
          <w:rFonts w:ascii="Book Antiqua" w:hAnsi="Book Antiqua" w:cs="宋体"/>
          <w:b/>
          <w:bCs/>
          <w:color w:val="000000"/>
          <w:sz w:val="24"/>
          <w:szCs w:val="24"/>
          <w:lang w:val="en-US" w:eastAsia="zh-CN"/>
        </w:rPr>
        <w:t xml:space="preserve">19 </w:t>
      </w:r>
      <w:proofErr w:type="spellStart"/>
      <w:r w:rsidRPr="00A66AD2">
        <w:rPr>
          <w:rFonts w:ascii="Book Antiqua" w:hAnsi="Book Antiqua" w:cs="宋体"/>
          <w:b/>
          <w:bCs/>
          <w:color w:val="000000"/>
          <w:sz w:val="24"/>
          <w:szCs w:val="24"/>
          <w:lang w:val="en-US" w:eastAsia="zh-CN"/>
        </w:rPr>
        <w:t>Suppl</w:t>
      </w:r>
      <w:proofErr w:type="spellEnd"/>
      <w:r w:rsidRPr="00A66AD2">
        <w:rPr>
          <w:rFonts w:ascii="Book Antiqua" w:hAnsi="Book Antiqua" w:cs="宋体"/>
          <w:b/>
          <w:bCs/>
          <w:color w:val="000000"/>
          <w:sz w:val="24"/>
          <w:szCs w:val="24"/>
          <w:lang w:val="en-US" w:eastAsia="zh-CN"/>
        </w:rPr>
        <w:t xml:space="preserve"> A</w:t>
      </w:r>
      <w:r w:rsidRPr="00A66AD2">
        <w:rPr>
          <w:rFonts w:ascii="Book Antiqua" w:hAnsi="Book Antiqua" w:cs="宋体"/>
          <w:color w:val="000000"/>
          <w:sz w:val="24"/>
          <w:szCs w:val="24"/>
          <w:lang w:val="en-US" w:eastAsia="zh-CN"/>
        </w:rPr>
        <w:t>: 5A-36A [PMID: 16151544]</w:t>
      </w:r>
    </w:p>
    <w:p w:rsidR="00514C21" w:rsidRPr="00A66AD2" w:rsidRDefault="00514C21" w:rsidP="00752205">
      <w:pPr>
        <w:spacing w:after="0" w:line="360" w:lineRule="auto"/>
        <w:jc w:val="both"/>
        <w:rPr>
          <w:rFonts w:ascii="Book Antiqua" w:hAnsi="Book Antiqua" w:cs="宋体"/>
          <w:color w:val="000000"/>
          <w:sz w:val="24"/>
          <w:szCs w:val="24"/>
          <w:lang w:val="en-US" w:eastAsia="zh-CN"/>
        </w:rPr>
      </w:pPr>
      <w:r w:rsidRPr="00A66AD2">
        <w:rPr>
          <w:rFonts w:ascii="Book Antiqua" w:hAnsi="Book Antiqua" w:cs="宋体"/>
          <w:color w:val="000000"/>
          <w:sz w:val="24"/>
          <w:szCs w:val="24"/>
          <w:lang w:val="en-US" w:eastAsia="zh-CN"/>
        </w:rPr>
        <w:lastRenderedPageBreak/>
        <w:t xml:space="preserve">9 Roche </w:t>
      </w:r>
      <w:proofErr w:type="spellStart"/>
      <w:r w:rsidRPr="00A66AD2">
        <w:rPr>
          <w:rFonts w:ascii="Book Antiqua" w:hAnsi="Book Antiqua" w:cs="宋体"/>
          <w:color w:val="000000"/>
          <w:sz w:val="24"/>
          <w:szCs w:val="24"/>
          <w:lang w:val="en-US" w:eastAsia="zh-CN"/>
        </w:rPr>
        <w:t>Cobas</w:t>
      </w:r>
      <w:proofErr w:type="spellEnd"/>
      <w:r w:rsidRPr="00A66AD2">
        <w:rPr>
          <w:rFonts w:ascii="Book Antiqua" w:hAnsi="Book Antiqua" w:cs="宋体"/>
          <w:color w:val="000000"/>
          <w:sz w:val="24"/>
          <w:szCs w:val="24"/>
          <w:lang w:val="en-US" w:eastAsia="zh-CN"/>
        </w:rPr>
        <w:t xml:space="preserve"> E170/</w:t>
      </w:r>
      <w:proofErr w:type="spellStart"/>
      <w:r w:rsidRPr="00A66AD2">
        <w:rPr>
          <w:rFonts w:ascii="Book Antiqua" w:hAnsi="Book Antiqua" w:cs="宋体"/>
          <w:color w:val="000000"/>
          <w:sz w:val="24"/>
          <w:szCs w:val="24"/>
          <w:lang w:val="en-US" w:eastAsia="zh-CN"/>
        </w:rPr>
        <w:t>Elecsys</w:t>
      </w:r>
      <w:proofErr w:type="spellEnd"/>
      <w:r w:rsidRPr="00A66AD2">
        <w:rPr>
          <w:rFonts w:ascii="Book Antiqua" w:hAnsi="Book Antiqua" w:cs="宋体"/>
          <w:color w:val="000000"/>
          <w:sz w:val="24"/>
          <w:szCs w:val="24"/>
          <w:lang w:val="en-US" w:eastAsia="zh-CN"/>
        </w:rPr>
        <w:t xml:space="preserve"> Cortisol </w:t>
      </w:r>
      <w:proofErr w:type="gramStart"/>
      <w:r w:rsidRPr="00A66AD2">
        <w:rPr>
          <w:rFonts w:ascii="Book Antiqua" w:hAnsi="Book Antiqua" w:cs="宋体"/>
          <w:color w:val="000000"/>
          <w:sz w:val="24"/>
          <w:szCs w:val="24"/>
          <w:lang w:val="en-US" w:eastAsia="zh-CN"/>
        </w:rPr>
        <w:t>reagent</w:t>
      </w:r>
      <w:proofErr w:type="gramEnd"/>
      <w:r w:rsidRPr="00A66AD2">
        <w:rPr>
          <w:rFonts w:ascii="Book Antiqua" w:hAnsi="Book Antiqua" w:cs="宋体"/>
          <w:color w:val="000000"/>
          <w:sz w:val="24"/>
          <w:szCs w:val="24"/>
          <w:lang w:val="en-US" w:eastAsia="zh-CN"/>
        </w:rPr>
        <w:t>, catalog number 11875116, data sheet 2008–02, V 13 English.</w:t>
      </w:r>
    </w:p>
    <w:p w:rsidR="00514C21" w:rsidRPr="00A66AD2" w:rsidRDefault="00514C21" w:rsidP="00752205">
      <w:pPr>
        <w:spacing w:after="0" w:line="360" w:lineRule="auto"/>
        <w:jc w:val="both"/>
        <w:rPr>
          <w:rFonts w:ascii="Book Antiqua" w:hAnsi="Book Antiqua" w:cs="宋体"/>
          <w:color w:val="000000"/>
          <w:sz w:val="24"/>
          <w:szCs w:val="24"/>
          <w:lang w:val="en-US" w:eastAsia="zh-CN"/>
        </w:rPr>
      </w:pPr>
      <w:r w:rsidRPr="00A66AD2">
        <w:rPr>
          <w:rFonts w:ascii="Book Antiqua" w:hAnsi="Book Antiqua" w:cs="宋体"/>
          <w:color w:val="000000"/>
          <w:sz w:val="24"/>
          <w:szCs w:val="24"/>
          <w:lang w:val="en-US" w:eastAsia="zh-CN"/>
        </w:rPr>
        <w:t>10 </w:t>
      </w:r>
      <w:r w:rsidRPr="00A66AD2">
        <w:rPr>
          <w:rFonts w:ascii="Book Antiqua" w:hAnsi="Book Antiqua" w:cs="宋体"/>
          <w:b/>
          <w:bCs/>
          <w:color w:val="000000"/>
          <w:sz w:val="24"/>
          <w:szCs w:val="24"/>
          <w:lang w:val="en-US" w:eastAsia="zh-CN"/>
        </w:rPr>
        <w:t>Bland JM</w:t>
      </w:r>
      <w:r w:rsidRPr="00A66AD2">
        <w:rPr>
          <w:rFonts w:ascii="Book Antiqua" w:hAnsi="Book Antiqua" w:cs="宋体"/>
          <w:color w:val="000000"/>
          <w:sz w:val="24"/>
          <w:szCs w:val="24"/>
          <w:lang w:val="en-US" w:eastAsia="zh-CN"/>
        </w:rPr>
        <w:t xml:space="preserve">, Altman DG. </w:t>
      </w:r>
      <w:proofErr w:type="gramStart"/>
      <w:r w:rsidRPr="00A66AD2">
        <w:rPr>
          <w:rFonts w:ascii="Book Antiqua" w:hAnsi="Book Antiqua" w:cs="宋体"/>
          <w:color w:val="000000"/>
          <w:sz w:val="24"/>
          <w:szCs w:val="24"/>
          <w:lang w:val="en-US" w:eastAsia="zh-CN"/>
        </w:rPr>
        <w:t>Measuring agreement in method comparison studies.</w:t>
      </w:r>
      <w:proofErr w:type="gramEnd"/>
      <w:r w:rsidRPr="00A66AD2">
        <w:rPr>
          <w:rFonts w:ascii="Book Antiqua" w:hAnsi="Book Antiqua" w:cs="宋体"/>
          <w:color w:val="000000"/>
          <w:sz w:val="24"/>
          <w:szCs w:val="24"/>
          <w:lang w:val="en-US" w:eastAsia="zh-CN"/>
        </w:rPr>
        <w:t> </w:t>
      </w:r>
      <w:r w:rsidRPr="00A66AD2">
        <w:rPr>
          <w:rFonts w:ascii="Book Antiqua" w:hAnsi="Book Antiqua" w:cs="宋体"/>
          <w:i/>
          <w:iCs/>
          <w:color w:val="000000"/>
          <w:sz w:val="24"/>
          <w:szCs w:val="24"/>
          <w:lang w:val="en-US" w:eastAsia="zh-CN"/>
        </w:rPr>
        <w:t>Stat Methods Med Res</w:t>
      </w:r>
      <w:r w:rsidRPr="00A66AD2">
        <w:rPr>
          <w:rFonts w:ascii="Book Antiqua" w:hAnsi="Book Antiqua" w:cs="宋体"/>
          <w:color w:val="000000"/>
          <w:sz w:val="24"/>
          <w:szCs w:val="24"/>
          <w:lang w:val="en-US" w:eastAsia="zh-CN"/>
        </w:rPr>
        <w:t> 1999; </w:t>
      </w:r>
      <w:r w:rsidRPr="00A66AD2">
        <w:rPr>
          <w:rFonts w:ascii="Book Antiqua" w:hAnsi="Book Antiqua" w:cs="宋体"/>
          <w:b/>
          <w:bCs/>
          <w:color w:val="000000"/>
          <w:sz w:val="24"/>
          <w:szCs w:val="24"/>
          <w:lang w:val="en-US" w:eastAsia="zh-CN"/>
        </w:rPr>
        <w:t>8</w:t>
      </w:r>
      <w:r w:rsidRPr="00A66AD2">
        <w:rPr>
          <w:rFonts w:ascii="Book Antiqua" w:hAnsi="Book Antiqua" w:cs="宋体"/>
          <w:color w:val="000000"/>
          <w:sz w:val="24"/>
          <w:szCs w:val="24"/>
          <w:lang w:val="en-US" w:eastAsia="zh-CN"/>
        </w:rPr>
        <w:t>: 135-160 [PMID: 10501650 DOI: 10.1177/096228029900800204]</w:t>
      </w:r>
    </w:p>
    <w:p w:rsidR="00514C21" w:rsidRPr="008A4882" w:rsidRDefault="00514C21" w:rsidP="00752205">
      <w:pPr>
        <w:spacing w:after="0" w:line="360" w:lineRule="auto"/>
        <w:jc w:val="both"/>
        <w:rPr>
          <w:rFonts w:ascii="Book Antiqua" w:hAnsi="Book Antiqua" w:cs="宋体"/>
          <w:sz w:val="24"/>
          <w:szCs w:val="24"/>
          <w:lang w:val="en-US" w:eastAsia="zh-CN"/>
        </w:rPr>
      </w:pPr>
    </w:p>
    <w:p w:rsidR="00514C21" w:rsidRPr="00636299" w:rsidRDefault="00514C21" w:rsidP="008B18FE">
      <w:pPr>
        <w:pStyle w:val="a3"/>
        <w:wordWrap w:val="0"/>
        <w:spacing w:line="360" w:lineRule="auto"/>
        <w:ind w:left="360" w:right="120"/>
        <w:jc w:val="right"/>
        <w:rPr>
          <w:rFonts w:ascii="Book Antiqua" w:hAnsi="Book Antiqua"/>
          <w:bCs/>
          <w:color w:val="000000"/>
          <w:lang w:val="en-US"/>
        </w:rPr>
      </w:pPr>
      <w:bookmarkStart w:id="8" w:name="OLE_LINK277"/>
      <w:bookmarkStart w:id="9" w:name="OLE_LINK278"/>
      <w:bookmarkStart w:id="10" w:name="OLE_LINK279"/>
      <w:bookmarkStart w:id="11" w:name="OLE_LINK290"/>
      <w:bookmarkStart w:id="12" w:name="OLE_LINK301"/>
      <w:bookmarkStart w:id="13" w:name="OLE_LINK312"/>
      <w:bookmarkStart w:id="14" w:name="OLE_LINK315"/>
      <w:bookmarkStart w:id="15" w:name="OLE_LINK316"/>
      <w:bookmarkStart w:id="16" w:name="OLE_LINK317"/>
      <w:bookmarkStart w:id="17" w:name="OLE_LINK318"/>
      <w:bookmarkStart w:id="18" w:name="OLE_LINK326"/>
      <w:bookmarkStart w:id="19" w:name="OLE_LINK335"/>
      <w:bookmarkStart w:id="20" w:name="OLE_LINK339"/>
      <w:bookmarkStart w:id="21" w:name="OLE_LINK348"/>
      <w:bookmarkStart w:id="22" w:name="OLE_LINK378"/>
      <w:r w:rsidRPr="00CD6E99">
        <w:rPr>
          <w:rStyle w:val="ad"/>
          <w:rFonts w:ascii="Book Antiqua" w:hAnsi="Book Antiqua" w:cs="Arial"/>
          <w:noProof/>
          <w:color w:val="000000"/>
          <w:lang w:val="en-US"/>
        </w:rPr>
        <w:t>P-</w:t>
      </w:r>
      <w:r w:rsidRPr="00CD6E99">
        <w:rPr>
          <w:rStyle w:val="ad"/>
          <w:rFonts w:ascii="Book Antiqua" w:eastAsia="Times New Roman" w:hAnsi="Book Antiqua" w:cs="Arial"/>
          <w:noProof/>
          <w:color w:val="000000"/>
          <w:lang w:val="en-US" w:eastAsia="zh-CN"/>
        </w:rPr>
        <w:t xml:space="preserve"> </w:t>
      </w:r>
      <w:r w:rsidRPr="00CD6E99">
        <w:rPr>
          <w:rStyle w:val="ad"/>
          <w:rFonts w:ascii="Book Antiqua" w:hAnsi="Book Antiqua" w:cs="Arial"/>
          <w:noProof/>
          <w:color w:val="000000"/>
          <w:lang w:val="en-US"/>
        </w:rPr>
        <w:t>Reviewers</w:t>
      </w:r>
      <w:r w:rsidRPr="00CD6E99">
        <w:rPr>
          <w:rStyle w:val="ad"/>
          <w:rFonts w:ascii="Book Antiqua" w:hAnsi="Book Antiqua" w:cs="Arial"/>
          <w:noProof/>
          <w:color w:val="000000"/>
          <w:lang w:val="en-US" w:eastAsia="zh-CN"/>
        </w:rPr>
        <w:t>:</w:t>
      </w:r>
      <w:r w:rsidRPr="00CD6E99">
        <w:rPr>
          <w:rFonts w:ascii="Book Antiqua" w:hAnsi="Book Antiqua"/>
          <w:bCs/>
          <w:color w:val="000000"/>
          <w:lang w:val="en-US"/>
        </w:rPr>
        <w:t xml:space="preserve"> </w:t>
      </w:r>
      <w:proofErr w:type="spellStart"/>
      <w:r w:rsidRPr="00636299">
        <w:rPr>
          <w:rFonts w:ascii="Book Antiqua" w:hAnsi="Book Antiqua"/>
          <w:bCs/>
          <w:color w:val="000000"/>
          <w:lang w:val="en-US"/>
        </w:rPr>
        <w:t>Guo</w:t>
      </w:r>
      <w:proofErr w:type="spellEnd"/>
      <w:r>
        <w:rPr>
          <w:rFonts w:ascii="Book Antiqua" w:hAnsi="Book Antiqua"/>
          <w:bCs/>
          <w:color w:val="000000"/>
          <w:lang w:val="en-US"/>
        </w:rPr>
        <w:t xml:space="preserve"> XZ, </w:t>
      </w:r>
      <w:proofErr w:type="spellStart"/>
      <w:r w:rsidRPr="00636299">
        <w:rPr>
          <w:rFonts w:ascii="Book Antiqua" w:hAnsi="Book Antiqua"/>
          <w:bCs/>
          <w:color w:val="000000"/>
          <w:lang w:val="en-US"/>
        </w:rPr>
        <w:t>Wittmann</w:t>
      </w:r>
      <w:proofErr w:type="spellEnd"/>
      <w:r>
        <w:rPr>
          <w:rFonts w:ascii="Book Antiqua" w:hAnsi="Book Antiqua"/>
          <w:bCs/>
          <w:color w:val="000000"/>
          <w:lang w:val="en-US"/>
        </w:rPr>
        <w:t xml:space="preserve"> T</w:t>
      </w:r>
    </w:p>
    <w:p w:rsidR="00514C21" w:rsidRPr="00636299" w:rsidRDefault="00514C21" w:rsidP="008B18FE">
      <w:pPr>
        <w:pStyle w:val="a3"/>
        <w:wordWrap w:val="0"/>
        <w:spacing w:line="360" w:lineRule="auto"/>
        <w:ind w:left="360" w:right="120"/>
        <w:jc w:val="right"/>
        <w:rPr>
          <w:rFonts w:ascii="Book Antiqua" w:hAnsi="Book Antiqua"/>
          <w:b/>
          <w:bCs/>
          <w:color w:val="000000"/>
          <w:lang w:val="es-ES" w:eastAsia="zh-CN"/>
        </w:rPr>
      </w:pPr>
      <w:r w:rsidRPr="00636299">
        <w:rPr>
          <w:rFonts w:ascii="Book Antiqua" w:hAnsi="Book Antiqua"/>
          <w:bCs/>
          <w:color w:val="000000"/>
          <w:lang w:val="es-ES"/>
        </w:rPr>
        <w:t xml:space="preserve"> </w:t>
      </w:r>
      <w:r w:rsidRPr="00636299">
        <w:rPr>
          <w:rFonts w:ascii="Book Antiqua" w:hAnsi="Book Antiqua"/>
          <w:b/>
          <w:bCs/>
          <w:color w:val="000000"/>
          <w:lang w:val="es-ES"/>
        </w:rPr>
        <w:t>S-</w:t>
      </w:r>
      <w:r w:rsidRPr="00636299">
        <w:rPr>
          <w:rFonts w:ascii="Book Antiqua" w:eastAsia="Times New Roman" w:hAnsi="Book Antiqua"/>
          <w:b/>
          <w:bCs/>
          <w:color w:val="000000"/>
          <w:lang w:val="es-ES" w:eastAsia="zh-CN"/>
        </w:rPr>
        <w:t xml:space="preserve"> </w:t>
      </w:r>
      <w:r w:rsidRPr="00636299">
        <w:rPr>
          <w:rFonts w:ascii="Book Antiqua" w:hAnsi="Book Antiqua"/>
          <w:b/>
          <w:bCs/>
          <w:color w:val="000000"/>
          <w:lang w:val="es-ES"/>
        </w:rPr>
        <w:t>Editor</w:t>
      </w:r>
      <w:r w:rsidRPr="00636299">
        <w:rPr>
          <w:rFonts w:ascii="Book Antiqua" w:hAnsi="Book Antiqua"/>
          <w:b/>
          <w:bCs/>
          <w:color w:val="000000"/>
          <w:lang w:val="es-ES" w:eastAsia="zh-CN"/>
        </w:rPr>
        <w:t>:</w:t>
      </w:r>
      <w:r w:rsidRPr="00636299">
        <w:rPr>
          <w:rFonts w:ascii="Book Antiqua" w:hAnsi="Book Antiqua"/>
          <w:bCs/>
          <w:color w:val="000000"/>
          <w:lang w:val="es-ES"/>
        </w:rPr>
        <w:t xml:space="preserve"> </w:t>
      </w:r>
      <w:r w:rsidRPr="00636299">
        <w:rPr>
          <w:rFonts w:ascii="Book Antiqua" w:eastAsia="Times New Roman" w:hAnsi="Book Antiqua"/>
          <w:bCs/>
          <w:color w:val="000000"/>
          <w:lang w:val="es-ES" w:eastAsia="zh-CN"/>
        </w:rPr>
        <w:t>Nan J</w:t>
      </w:r>
      <w:r w:rsidRPr="00636299">
        <w:rPr>
          <w:rFonts w:ascii="Book Antiqua" w:hAnsi="Book Antiqua"/>
          <w:b/>
          <w:bCs/>
          <w:color w:val="000000"/>
          <w:lang w:val="es-ES"/>
        </w:rPr>
        <w:t xml:space="preserve">   L-</w:t>
      </w:r>
      <w:r w:rsidRPr="00636299">
        <w:rPr>
          <w:rFonts w:ascii="Book Antiqua" w:eastAsia="Times New Roman" w:hAnsi="Book Antiqua"/>
          <w:b/>
          <w:bCs/>
          <w:color w:val="000000"/>
          <w:lang w:val="es-ES" w:eastAsia="zh-CN"/>
        </w:rPr>
        <w:t xml:space="preserve"> </w:t>
      </w:r>
      <w:r w:rsidRPr="00636299">
        <w:rPr>
          <w:rFonts w:ascii="Book Antiqua" w:hAnsi="Book Antiqua"/>
          <w:b/>
          <w:bCs/>
          <w:color w:val="000000"/>
          <w:lang w:val="es-ES"/>
        </w:rPr>
        <w:t>Editor</w:t>
      </w:r>
      <w:r w:rsidRPr="00636299">
        <w:rPr>
          <w:rFonts w:ascii="Book Antiqua" w:hAnsi="Book Antiqua"/>
          <w:b/>
          <w:bCs/>
          <w:color w:val="000000"/>
          <w:lang w:val="es-ES" w:eastAsia="zh-CN"/>
        </w:rPr>
        <w:t>:</w:t>
      </w:r>
      <w:r w:rsidRPr="00636299">
        <w:rPr>
          <w:rFonts w:ascii="Book Antiqua" w:hAnsi="Book Antiqua"/>
          <w:b/>
          <w:bCs/>
          <w:color w:val="000000"/>
          <w:lang w:val="es-ES"/>
        </w:rPr>
        <w:t xml:space="preserve">   E-</w:t>
      </w:r>
      <w:r w:rsidRPr="00636299">
        <w:rPr>
          <w:rFonts w:ascii="Book Antiqua" w:eastAsia="Times New Roman" w:hAnsi="Book Antiqua"/>
          <w:b/>
          <w:bCs/>
          <w:color w:val="000000"/>
          <w:lang w:val="es-ES" w:eastAsia="zh-CN"/>
        </w:rPr>
        <w:t xml:space="preserve"> </w:t>
      </w:r>
      <w:r w:rsidRPr="00636299">
        <w:rPr>
          <w:rFonts w:ascii="Book Antiqua" w:hAnsi="Book Antiqua"/>
          <w:b/>
          <w:bCs/>
          <w:color w:val="000000"/>
          <w:lang w:val="es-ES"/>
        </w:rPr>
        <w:t>Editor</w:t>
      </w:r>
      <w:r w:rsidRPr="00636299">
        <w:rPr>
          <w:rFonts w:ascii="Book Antiqua" w:hAnsi="Book Antiqua"/>
          <w:b/>
          <w:bCs/>
          <w:color w:val="000000"/>
          <w:lang w:val="es-ES" w:eastAsia="zh-CN"/>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514C21" w:rsidRPr="00636299" w:rsidRDefault="00514C21" w:rsidP="00752205">
      <w:pPr>
        <w:pStyle w:val="a3"/>
        <w:spacing w:line="360" w:lineRule="auto"/>
        <w:ind w:left="360" w:right="120"/>
        <w:jc w:val="both"/>
        <w:rPr>
          <w:rFonts w:ascii="Book Antiqua" w:hAnsi="Book Antiqua"/>
          <w:bCs/>
          <w:color w:val="000000"/>
          <w:lang w:val="es-ES" w:eastAsia="zh-CN"/>
        </w:rPr>
      </w:pPr>
    </w:p>
    <w:p w:rsidR="00514C21" w:rsidRPr="00636299" w:rsidRDefault="00514C21" w:rsidP="00752205">
      <w:pPr>
        <w:autoSpaceDE w:val="0"/>
        <w:autoSpaceDN w:val="0"/>
        <w:adjustRightInd w:val="0"/>
        <w:spacing w:line="360" w:lineRule="auto"/>
        <w:jc w:val="both"/>
        <w:rPr>
          <w:rFonts w:ascii="Book Antiqua" w:hAnsi="Book Antiqua"/>
          <w:lang w:val="es-ES"/>
        </w:rPr>
      </w:pPr>
      <w:r w:rsidRPr="00636299">
        <w:rPr>
          <w:rFonts w:ascii="Book Antiqua" w:hAnsi="Book Antiqua"/>
          <w:lang w:val="es-ES"/>
        </w:rPr>
        <w:br w:type="page"/>
      </w:r>
    </w:p>
    <w:p w:rsidR="00514C21" w:rsidRPr="00636299" w:rsidRDefault="00514C21" w:rsidP="00752205">
      <w:pPr>
        <w:pStyle w:val="a3"/>
        <w:autoSpaceDE w:val="0"/>
        <w:autoSpaceDN w:val="0"/>
        <w:adjustRightInd w:val="0"/>
        <w:spacing w:line="360" w:lineRule="auto"/>
        <w:ind w:left="0"/>
        <w:jc w:val="both"/>
        <w:rPr>
          <w:rFonts w:ascii="Book Antiqua" w:hAnsi="Book Antiqua"/>
          <w:b/>
          <w:lang w:val="en-US"/>
        </w:rPr>
      </w:pPr>
      <w:r w:rsidRPr="00CA240A">
        <w:rPr>
          <w:rFonts w:ascii="Book Antiqua" w:hAnsi="Book Antiqua"/>
          <w:b/>
          <w:lang w:val="en-US"/>
        </w:rPr>
        <w:lastRenderedPageBreak/>
        <w:t>Table 1</w:t>
      </w:r>
      <w:r w:rsidRPr="00CA240A">
        <w:rPr>
          <w:rFonts w:ascii="Book Antiqua" w:hAnsi="Book Antiqua"/>
          <w:lang w:val="en-US"/>
        </w:rPr>
        <w:t xml:space="preserve"> </w:t>
      </w:r>
      <w:r w:rsidRPr="00CA240A">
        <w:rPr>
          <w:rFonts w:ascii="Book Antiqua" w:hAnsi="Book Antiqua"/>
          <w:b/>
          <w:lang w:val="en-US"/>
        </w:rPr>
        <w:t>Patients’ characteristics</w:t>
      </w:r>
      <w:r w:rsidRPr="00636299">
        <w:rPr>
          <w:rFonts w:ascii="Book Antiqua" w:hAnsi="Book Antiqua"/>
          <w:i/>
          <w:lang w:val="en-US"/>
        </w:rPr>
        <w:t xml:space="preserve"> </w:t>
      </w:r>
      <w:r w:rsidRPr="00636299">
        <w:rPr>
          <w:rFonts w:ascii="Book Antiqua" w:hAnsi="Book Antiqua"/>
          <w:b/>
          <w:i/>
          <w:lang w:val="en-US"/>
        </w:rPr>
        <w:t>n</w:t>
      </w:r>
      <w:r w:rsidRPr="00636299">
        <w:rPr>
          <w:rFonts w:ascii="Book Antiqua" w:hAnsi="Book Antiqua"/>
          <w:b/>
          <w:lang w:val="en-US"/>
        </w:rPr>
        <w:t xml:space="preserve"> (%)</w:t>
      </w:r>
    </w:p>
    <w:tbl>
      <w:tblPr>
        <w:tblW w:w="0" w:type="auto"/>
        <w:tblLook w:val="00A0" w:firstRow="1" w:lastRow="0" w:firstColumn="1" w:lastColumn="0" w:noHBand="0" w:noVBand="0"/>
      </w:tblPr>
      <w:tblGrid>
        <w:gridCol w:w="3652"/>
        <w:gridCol w:w="2126"/>
      </w:tblGrid>
      <w:tr w:rsidR="00514C21" w:rsidRPr="00CA240A" w:rsidTr="00D43806">
        <w:tc>
          <w:tcPr>
            <w:tcW w:w="3652" w:type="dxa"/>
            <w:tcBorders>
              <w:top w:val="single" w:sz="4" w:space="0" w:color="auto"/>
            </w:tcBorders>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Pr>
                <w:rFonts w:ascii="Book Antiqua" w:hAnsi="Book Antiqua"/>
                <w:b/>
                <w:lang w:val="en-US" w:eastAsia="zh-CN"/>
              </w:rPr>
              <w:t>C</w:t>
            </w:r>
            <w:r w:rsidRPr="00CA240A">
              <w:rPr>
                <w:rFonts w:ascii="Book Antiqua" w:hAnsi="Book Antiqua"/>
                <w:b/>
                <w:lang w:val="en-US"/>
              </w:rPr>
              <w:t>haracteristics</w:t>
            </w:r>
          </w:p>
        </w:tc>
        <w:tc>
          <w:tcPr>
            <w:tcW w:w="2126" w:type="dxa"/>
            <w:tcBorders>
              <w:top w:val="single" w:sz="4" w:space="0" w:color="auto"/>
            </w:tcBorders>
          </w:tcPr>
          <w:p w:rsidR="00514C21" w:rsidRPr="001A756D" w:rsidRDefault="00514C21" w:rsidP="00752205">
            <w:pPr>
              <w:autoSpaceDE w:val="0"/>
              <w:autoSpaceDN w:val="0"/>
              <w:adjustRightInd w:val="0"/>
              <w:spacing w:after="0" w:line="360" w:lineRule="auto"/>
              <w:jc w:val="both"/>
              <w:rPr>
                <w:rFonts w:ascii="Book Antiqua" w:hAnsi="Book Antiqua"/>
                <w:sz w:val="24"/>
                <w:szCs w:val="24"/>
                <w:lang w:val="en-US" w:eastAsia="zh-CN"/>
              </w:rPr>
            </w:pPr>
            <w:r>
              <w:rPr>
                <w:rFonts w:ascii="Book Antiqua" w:hAnsi="Book Antiqua"/>
                <w:sz w:val="24"/>
                <w:szCs w:val="24"/>
                <w:lang w:val="en-US" w:eastAsia="zh-CN"/>
              </w:rPr>
              <w:t>Data</w:t>
            </w:r>
          </w:p>
        </w:tc>
      </w:tr>
      <w:tr w:rsidR="00514C21" w:rsidRPr="00CA240A" w:rsidTr="00D43806">
        <w:tc>
          <w:tcPr>
            <w:tcW w:w="3652" w:type="dxa"/>
            <w:tcBorders>
              <w:top w:val="single" w:sz="4" w:space="0" w:color="auto"/>
            </w:tcBorders>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Age, years</w:t>
            </w: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 xml:space="preserve">   range</w:t>
            </w:r>
          </w:p>
        </w:tc>
        <w:tc>
          <w:tcPr>
            <w:tcW w:w="2126" w:type="dxa"/>
            <w:tcBorders>
              <w:top w:val="single" w:sz="4" w:space="0" w:color="auto"/>
            </w:tcBorders>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37.9</w:t>
            </w:r>
            <w:r>
              <w:rPr>
                <w:rFonts w:ascii="Book Antiqua" w:hAnsi="Book Antiqua"/>
                <w:sz w:val="24"/>
                <w:szCs w:val="24"/>
                <w:lang w:val="en-US" w:eastAsia="zh-CN"/>
              </w:rPr>
              <w:t xml:space="preserve"> </w:t>
            </w:r>
            <w:r w:rsidRPr="00CA240A">
              <w:rPr>
                <w:rFonts w:ascii="Book Antiqua" w:hAnsi="Book Antiqua"/>
                <w:sz w:val="24"/>
                <w:szCs w:val="24"/>
                <w:lang w:val="en-US"/>
              </w:rPr>
              <w:t>±</w:t>
            </w:r>
            <w:r>
              <w:rPr>
                <w:rFonts w:ascii="Book Antiqua" w:hAnsi="Book Antiqua"/>
                <w:sz w:val="24"/>
                <w:szCs w:val="24"/>
                <w:lang w:val="en-US" w:eastAsia="zh-CN"/>
              </w:rPr>
              <w:t xml:space="preserve"> </w:t>
            </w:r>
            <w:r w:rsidRPr="00CA240A">
              <w:rPr>
                <w:rFonts w:ascii="Book Antiqua" w:hAnsi="Book Antiqua"/>
                <w:sz w:val="24"/>
                <w:szCs w:val="24"/>
                <w:lang w:val="en-US"/>
              </w:rPr>
              <w:t>16.2</w:t>
            </w: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20-70</w:t>
            </w:r>
          </w:p>
        </w:tc>
      </w:tr>
      <w:tr w:rsidR="00514C21" w:rsidRPr="00CA240A" w:rsidTr="00D43806">
        <w:tc>
          <w:tcPr>
            <w:tcW w:w="3652"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 xml:space="preserve">Male/females, </w:t>
            </w:r>
            <w:r w:rsidRPr="008A4882">
              <w:rPr>
                <w:rFonts w:ascii="Book Antiqua" w:hAnsi="Book Antiqua"/>
                <w:i/>
                <w:sz w:val="24"/>
                <w:szCs w:val="24"/>
                <w:lang w:val="en-US"/>
              </w:rPr>
              <w:t>n</w:t>
            </w:r>
          </w:p>
        </w:tc>
        <w:tc>
          <w:tcPr>
            <w:tcW w:w="2126"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12/8</w:t>
            </w:r>
          </w:p>
        </w:tc>
      </w:tr>
      <w:tr w:rsidR="00514C21" w:rsidRPr="00CA240A" w:rsidTr="00D43806">
        <w:tc>
          <w:tcPr>
            <w:tcW w:w="3652"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 xml:space="preserve">Disease localization </w:t>
            </w: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 xml:space="preserve">   Left colitis</w:t>
            </w: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 xml:space="preserve">   </w:t>
            </w:r>
            <w:proofErr w:type="spellStart"/>
            <w:r w:rsidRPr="00CA240A">
              <w:rPr>
                <w:rFonts w:ascii="Book Antiqua" w:hAnsi="Book Antiqua"/>
                <w:sz w:val="24"/>
                <w:szCs w:val="24"/>
                <w:lang w:val="en-US"/>
              </w:rPr>
              <w:t>Pancolitis</w:t>
            </w:r>
            <w:proofErr w:type="spellEnd"/>
          </w:p>
        </w:tc>
        <w:tc>
          <w:tcPr>
            <w:tcW w:w="2126"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11 (55)</w:t>
            </w: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9 (45)</w:t>
            </w:r>
          </w:p>
        </w:tc>
      </w:tr>
      <w:tr w:rsidR="00514C21" w:rsidRPr="00CA240A" w:rsidTr="00D43806">
        <w:tc>
          <w:tcPr>
            <w:tcW w:w="3652"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Years from diagnosis, median (IQR)</w:t>
            </w:r>
          </w:p>
        </w:tc>
        <w:tc>
          <w:tcPr>
            <w:tcW w:w="2126"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4 (9)</w:t>
            </w:r>
          </w:p>
        </w:tc>
      </w:tr>
      <w:tr w:rsidR="00514C21" w:rsidRPr="00CA240A" w:rsidTr="00D43806">
        <w:tc>
          <w:tcPr>
            <w:tcW w:w="3652"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Height, cm</w:t>
            </w:r>
          </w:p>
        </w:tc>
        <w:tc>
          <w:tcPr>
            <w:tcW w:w="2126"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166.7</w:t>
            </w:r>
            <w:r>
              <w:rPr>
                <w:rFonts w:ascii="Book Antiqua" w:hAnsi="Book Antiqua"/>
                <w:sz w:val="24"/>
                <w:szCs w:val="24"/>
                <w:lang w:val="en-US" w:eastAsia="zh-CN"/>
              </w:rPr>
              <w:t xml:space="preserve"> </w:t>
            </w:r>
            <w:r w:rsidRPr="00CA240A">
              <w:rPr>
                <w:rFonts w:ascii="Book Antiqua" w:hAnsi="Book Antiqua"/>
                <w:sz w:val="24"/>
                <w:szCs w:val="24"/>
                <w:lang w:val="en-US"/>
              </w:rPr>
              <w:t>±</w:t>
            </w:r>
            <w:r>
              <w:rPr>
                <w:rFonts w:ascii="Book Antiqua" w:hAnsi="Book Antiqua"/>
                <w:sz w:val="24"/>
                <w:szCs w:val="24"/>
                <w:lang w:val="en-US" w:eastAsia="zh-CN"/>
              </w:rPr>
              <w:t xml:space="preserve"> </w:t>
            </w:r>
            <w:r w:rsidRPr="00CA240A">
              <w:rPr>
                <w:rFonts w:ascii="Book Antiqua" w:hAnsi="Book Antiqua"/>
                <w:sz w:val="24"/>
                <w:szCs w:val="24"/>
                <w:lang w:val="en-US"/>
              </w:rPr>
              <w:t>7.7</w:t>
            </w:r>
          </w:p>
        </w:tc>
      </w:tr>
      <w:tr w:rsidR="00514C21" w:rsidRPr="00CA240A" w:rsidTr="00D43806">
        <w:tc>
          <w:tcPr>
            <w:tcW w:w="3652"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Weight, kg</w:t>
            </w:r>
          </w:p>
        </w:tc>
        <w:tc>
          <w:tcPr>
            <w:tcW w:w="2126"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68.8</w:t>
            </w:r>
            <w:r>
              <w:rPr>
                <w:rFonts w:ascii="Book Antiqua" w:hAnsi="Book Antiqua"/>
                <w:sz w:val="24"/>
                <w:szCs w:val="24"/>
                <w:lang w:val="en-US" w:eastAsia="zh-CN"/>
              </w:rPr>
              <w:t xml:space="preserve"> </w:t>
            </w:r>
            <w:r w:rsidRPr="00CA240A">
              <w:rPr>
                <w:rFonts w:ascii="Book Antiqua" w:hAnsi="Book Antiqua"/>
                <w:sz w:val="24"/>
                <w:szCs w:val="24"/>
                <w:lang w:val="en-US"/>
              </w:rPr>
              <w:t>±</w:t>
            </w:r>
            <w:r>
              <w:rPr>
                <w:rFonts w:ascii="Book Antiqua" w:hAnsi="Book Antiqua"/>
                <w:sz w:val="24"/>
                <w:szCs w:val="24"/>
                <w:lang w:val="en-US" w:eastAsia="zh-CN"/>
              </w:rPr>
              <w:t xml:space="preserve"> </w:t>
            </w:r>
            <w:r w:rsidRPr="00CA240A">
              <w:rPr>
                <w:rFonts w:ascii="Book Antiqua" w:hAnsi="Book Antiqua"/>
                <w:sz w:val="24"/>
                <w:szCs w:val="24"/>
                <w:lang w:val="en-US"/>
              </w:rPr>
              <w:t>15.2</w:t>
            </w:r>
          </w:p>
        </w:tc>
      </w:tr>
      <w:tr w:rsidR="00514C21" w:rsidRPr="00CA240A" w:rsidTr="00D43806">
        <w:tc>
          <w:tcPr>
            <w:tcW w:w="3652"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BMI</w:t>
            </w:r>
          </w:p>
        </w:tc>
        <w:tc>
          <w:tcPr>
            <w:tcW w:w="2126"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24.7</w:t>
            </w:r>
            <w:r>
              <w:rPr>
                <w:rFonts w:ascii="Book Antiqua" w:hAnsi="Book Antiqua"/>
                <w:sz w:val="24"/>
                <w:szCs w:val="24"/>
                <w:lang w:val="en-US" w:eastAsia="zh-CN"/>
              </w:rPr>
              <w:t xml:space="preserve"> </w:t>
            </w:r>
            <w:r w:rsidRPr="00CA240A">
              <w:rPr>
                <w:rFonts w:ascii="Book Antiqua" w:hAnsi="Book Antiqua"/>
                <w:sz w:val="24"/>
                <w:szCs w:val="24"/>
                <w:lang w:val="en-US"/>
              </w:rPr>
              <w:t>±</w:t>
            </w:r>
            <w:r>
              <w:rPr>
                <w:rFonts w:ascii="Book Antiqua" w:hAnsi="Book Antiqua"/>
                <w:sz w:val="24"/>
                <w:szCs w:val="24"/>
                <w:lang w:val="en-US" w:eastAsia="zh-CN"/>
              </w:rPr>
              <w:t xml:space="preserve"> </w:t>
            </w:r>
            <w:r w:rsidRPr="00CA240A">
              <w:rPr>
                <w:rFonts w:ascii="Book Antiqua" w:hAnsi="Book Antiqua"/>
                <w:sz w:val="24"/>
                <w:szCs w:val="24"/>
                <w:lang w:val="en-US"/>
              </w:rPr>
              <w:t>5.3</w:t>
            </w:r>
          </w:p>
        </w:tc>
      </w:tr>
      <w:tr w:rsidR="00514C21" w:rsidRPr="00CA240A" w:rsidTr="00D43806">
        <w:tc>
          <w:tcPr>
            <w:tcW w:w="3652"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SBP, mmHg</w:t>
            </w:r>
          </w:p>
        </w:tc>
        <w:tc>
          <w:tcPr>
            <w:tcW w:w="2126"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113.9</w:t>
            </w:r>
            <w:r>
              <w:rPr>
                <w:rFonts w:ascii="Book Antiqua" w:hAnsi="Book Antiqua"/>
                <w:sz w:val="24"/>
                <w:szCs w:val="24"/>
                <w:lang w:val="en-US" w:eastAsia="zh-CN"/>
              </w:rPr>
              <w:t xml:space="preserve"> </w:t>
            </w:r>
            <w:r w:rsidRPr="00CA240A">
              <w:rPr>
                <w:rFonts w:ascii="Book Antiqua" w:hAnsi="Book Antiqua"/>
                <w:sz w:val="24"/>
                <w:szCs w:val="24"/>
                <w:lang w:val="en-US"/>
              </w:rPr>
              <w:t>±</w:t>
            </w:r>
            <w:r>
              <w:rPr>
                <w:rFonts w:ascii="Book Antiqua" w:hAnsi="Book Antiqua"/>
                <w:sz w:val="24"/>
                <w:szCs w:val="24"/>
                <w:lang w:val="en-US" w:eastAsia="zh-CN"/>
              </w:rPr>
              <w:t xml:space="preserve"> </w:t>
            </w:r>
            <w:r w:rsidRPr="00CA240A">
              <w:rPr>
                <w:rFonts w:ascii="Book Antiqua" w:hAnsi="Book Antiqua"/>
                <w:sz w:val="24"/>
                <w:szCs w:val="24"/>
                <w:lang w:val="en-US"/>
              </w:rPr>
              <w:t>7.9</w:t>
            </w:r>
          </w:p>
        </w:tc>
      </w:tr>
      <w:tr w:rsidR="00514C21" w:rsidRPr="00CA240A" w:rsidTr="00D43806">
        <w:tc>
          <w:tcPr>
            <w:tcW w:w="3652"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DBP, mmHg</w:t>
            </w:r>
          </w:p>
        </w:tc>
        <w:tc>
          <w:tcPr>
            <w:tcW w:w="2126" w:type="dxa"/>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71.3</w:t>
            </w:r>
            <w:r>
              <w:rPr>
                <w:rFonts w:ascii="Book Antiqua" w:hAnsi="Book Antiqua"/>
                <w:sz w:val="24"/>
                <w:szCs w:val="24"/>
                <w:lang w:val="en-US" w:eastAsia="zh-CN"/>
              </w:rPr>
              <w:t xml:space="preserve"> </w:t>
            </w:r>
            <w:r w:rsidRPr="00CA240A">
              <w:rPr>
                <w:rFonts w:ascii="Book Antiqua" w:hAnsi="Book Antiqua"/>
                <w:sz w:val="24"/>
                <w:szCs w:val="24"/>
                <w:lang w:val="en-US"/>
              </w:rPr>
              <w:t>±</w:t>
            </w:r>
            <w:r>
              <w:rPr>
                <w:rFonts w:ascii="Book Antiqua" w:hAnsi="Book Antiqua"/>
                <w:sz w:val="24"/>
                <w:szCs w:val="24"/>
                <w:lang w:val="en-US" w:eastAsia="zh-CN"/>
              </w:rPr>
              <w:t xml:space="preserve"> </w:t>
            </w:r>
            <w:r w:rsidRPr="00CA240A">
              <w:rPr>
                <w:rFonts w:ascii="Book Antiqua" w:hAnsi="Book Antiqua"/>
                <w:sz w:val="24"/>
                <w:szCs w:val="24"/>
                <w:lang w:val="en-US"/>
              </w:rPr>
              <w:t>5.6</w:t>
            </w:r>
          </w:p>
        </w:tc>
      </w:tr>
      <w:tr w:rsidR="00514C21" w:rsidRPr="00CA240A" w:rsidTr="00D43806">
        <w:tc>
          <w:tcPr>
            <w:tcW w:w="3652" w:type="dxa"/>
            <w:tcBorders>
              <w:bottom w:val="single" w:sz="4" w:space="0" w:color="auto"/>
            </w:tcBorders>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 xml:space="preserve">HR, </w:t>
            </w:r>
            <w:proofErr w:type="spellStart"/>
            <w:r w:rsidRPr="00CA240A">
              <w:rPr>
                <w:rFonts w:ascii="Book Antiqua" w:hAnsi="Book Antiqua"/>
                <w:sz w:val="24"/>
                <w:szCs w:val="24"/>
                <w:lang w:val="en-US"/>
              </w:rPr>
              <w:t>bpm</w:t>
            </w:r>
            <w:proofErr w:type="spellEnd"/>
          </w:p>
        </w:tc>
        <w:tc>
          <w:tcPr>
            <w:tcW w:w="2126" w:type="dxa"/>
            <w:tcBorders>
              <w:bottom w:val="single" w:sz="4" w:space="0" w:color="auto"/>
            </w:tcBorders>
          </w:tcPr>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r w:rsidRPr="00CA240A">
              <w:rPr>
                <w:rFonts w:ascii="Book Antiqua" w:hAnsi="Book Antiqua"/>
                <w:sz w:val="24"/>
                <w:szCs w:val="24"/>
                <w:lang w:val="en-US"/>
              </w:rPr>
              <w:t>76.5</w:t>
            </w:r>
            <w:r>
              <w:rPr>
                <w:rFonts w:ascii="Book Antiqua" w:hAnsi="Book Antiqua"/>
                <w:sz w:val="24"/>
                <w:szCs w:val="24"/>
                <w:lang w:val="en-US" w:eastAsia="zh-CN"/>
              </w:rPr>
              <w:t xml:space="preserve"> </w:t>
            </w:r>
            <w:r w:rsidRPr="00CA240A">
              <w:rPr>
                <w:rFonts w:ascii="Book Antiqua" w:hAnsi="Book Antiqua"/>
                <w:sz w:val="24"/>
                <w:szCs w:val="24"/>
                <w:lang w:val="en-US"/>
              </w:rPr>
              <w:t>±</w:t>
            </w:r>
            <w:r>
              <w:rPr>
                <w:rFonts w:ascii="Book Antiqua" w:hAnsi="Book Antiqua"/>
                <w:sz w:val="24"/>
                <w:szCs w:val="24"/>
                <w:lang w:val="en-US" w:eastAsia="zh-CN"/>
              </w:rPr>
              <w:t xml:space="preserve"> </w:t>
            </w:r>
            <w:r w:rsidRPr="00CA240A">
              <w:rPr>
                <w:rFonts w:ascii="Book Antiqua" w:hAnsi="Book Antiqua"/>
                <w:sz w:val="24"/>
                <w:szCs w:val="24"/>
                <w:lang w:val="en-US"/>
              </w:rPr>
              <w:t>9.2</w:t>
            </w:r>
          </w:p>
        </w:tc>
      </w:tr>
    </w:tbl>
    <w:p w:rsidR="00514C21" w:rsidRPr="008A4882" w:rsidRDefault="00514C21" w:rsidP="00752205">
      <w:pPr>
        <w:autoSpaceDE w:val="0"/>
        <w:autoSpaceDN w:val="0"/>
        <w:adjustRightInd w:val="0"/>
        <w:spacing w:after="0" w:line="360" w:lineRule="auto"/>
        <w:jc w:val="both"/>
        <w:rPr>
          <w:rFonts w:ascii="Book Antiqua" w:hAnsi="Book Antiqua"/>
          <w:sz w:val="24"/>
          <w:szCs w:val="24"/>
          <w:lang w:val="en-US" w:eastAsia="zh-CN"/>
        </w:rPr>
      </w:pPr>
      <w:r w:rsidRPr="00CA240A">
        <w:rPr>
          <w:rFonts w:ascii="Book Antiqua" w:hAnsi="Book Antiqua"/>
          <w:sz w:val="24"/>
          <w:szCs w:val="24"/>
          <w:lang w:val="en-US"/>
        </w:rPr>
        <w:t>Data are mean ± standard deviation except when indicated</w:t>
      </w:r>
      <w:r>
        <w:rPr>
          <w:rFonts w:ascii="Book Antiqua" w:hAnsi="Book Antiqua"/>
          <w:sz w:val="24"/>
          <w:szCs w:val="24"/>
          <w:lang w:val="en-US" w:eastAsia="zh-CN"/>
        </w:rPr>
        <w:t xml:space="preserve">. </w:t>
      </w:r>
      <w:r w:rsidRPr="00CA240A">
        <w:rPr>
          <w:rFonts w:ascii="Book Antiqua" w:hAnsi="Book Antiqua"/>
          <w:sz w:val="24"/>
          <w:szCs w:val="24"/>
          <w:lang w:val="en-US"/>
        </w:rPr>
        <w:t xml:space="preserve">IQR: </w:t>
      </w:r>
      <w:r>
        <w:rPr>
          <w:rFonts w:ascii="Book Antiqua" w:hAnsi="Book Antiqua"/>
          <w:sz w:val="24"/>
          <w:szCs w:val="24"/>
          <w:lang w:val="en-US" w:eastAsia="zh-CN"/>
        </w:rPr>
        <w:t>I</w:t>
      </w:r>
      <w:r w:rsidRPr="00CA240A">
        <w:rPr>
          <w:rFonts w:ascii="Book Antiqua" w:hAnsi="Book Antiqua"/>
          <w:sz w:val="24"/>
          <w:szCs w:val="24"/>
          <w:lang w:val="en-US"/>
        </w:rPr>
        <w:t xml:space="preserve">nterquartile range; BMI: </w:t>
      </w:r>
      <w:r>
        <w:rPr>
          <w:rFonts w:ascii="Book Antiqua" w:hAnsi="Book Antiqua"/>
          <w:sz w:val="24"/>
          <w:szCs w:val="24"/>
          <w:lang w:val="en-US" w:eastAsia="zh-CN"/>
        </w:rPr>
        <w:t>B</w:t>
      </w:r>
      <w:r w:rsidRPr="00CA240A">
        <w:rPr>
          <w:rFonts w:ascii="Book Antiqua" w:hAnsi="Book Antiqua"/>
          <w:sz w:val="24"/>
          <w:szCs w:val="24"/>
          <w:lang w:val="en-US"/>
        </w:rPr>
        <w:t xml:space="preserve">ody mass index; SBP: </w:t>
      </w:r>
      <w:r>
        <w:rPr>
          <w:rFonts w:ascii="Book Antiqua" w:hAnsi="Book Antiqua"/>
          <w:sz w:val="24"/>
          <w:szCs w:val="24"/>
          <w:lang w:val="en-US" w:eastAsia="zh-CN"/>
        </w:rPr>
        <w:t>S</w:t>
      </w:r>
      <w:r w:rsidRPr="00CA240A">
        <w:rPr>
          <w:rFonts w:ascii="Book Antiqua" w:hAnsi="Book Antiqua"/>
          <w:sz w:val="24"/>
          <w:szCs w:val="24"/>
          <w:lang w:val="en-US"/>
        </w:rPr>
        <w:t xml:space="preserve">ystolic blood pressure; DBP: </w:t>
      </w:r>
      <w:r>
        <w:rPr>
          <w:rFonts w:ascii="Book Antiqua" w:hAnsi="Book Antiqua"/>
          <w:sz w:val="24"/>
          <w:szCs w:val="24"/>
          <w:lang w:val="en-US" w:eastAsia="zh-CN"/>
        </w:rPr>
        <w:t>D</w:t>
      </w:r>
      <w:r w:rsidRPr="00CA240A">
        <w:rPr>
          <w:rFonts w:ascii="Book Antiqua" w:hAnsi="Book Antiqua"/>
          <w:sz w:val="24"/>
          <w:szCs w:val="24"/>
          <w:lang w:val="en-US"/>
        </w:rPr>
        <w:t xml:space="preserve">iastolic blood pressure; HR: </w:t>
      </w:r>
      <w:r>
        <w:rPr>
          <w:rFonts w:ascii="Book Antiqua" w:hAnsi="Book Antiqua"/>
          <w:sz w:val="24"/>
          <w:szCs w:val="24"/>
          <w:lang w:val="en-US" w:eastAsia="zh-CN"/>
        </w:rPr>
        <w:t>H</w:t>
      </w:r>
      <w:r w:rsidRPr="00CA240A">
        <w:rPr>
          <w:rFonts w:ascii="Book Antiqua" w:hAnsi="Book Antiqua"/>
          <w:sz w:val="24"/>
          <w:szCs w:val="24"/>
          <w:lang w:val="en-US"/>
        </w:rPr>
        <w:t xml:space="preserve">eart rate; </w:t>
      </w:r>
      <w:proofErr w:type="spellStart"/>
      <w:r w:rsidRPr="00CA240A">
        <w:rPr>
          <w:rFonts w:ascii="Book Antiqua" w:hAnsi="Book Antiqua"/>
          <w:sz w:val="24"/>
          <w:szCs w:val="24"/>
          <w:lang w:val="en-US"/>
        </w:rPr>
        <w:t>bpm</w:t>
      </w:r>
      <w:proofErr w:type="spellEnd"/>
      <w:r w:rsidRPr="00CA240A">
        <w:rPr>
          <w:rFonts w:ascii="Book Antiqua" w:hAnsi="Book Antiqua"/>
          <w:sz w:val="24"/>
          <w:szCs w:val="24"/>
          <w:lang w:val="en-US"/>
        </w:rPr>
        <w:t xml:space="preserve">: </w:t>
      </w:r>
      <w:r>
        <w:rPr>
          <w:rFonts w:ascii="Book Antiqua" w:hAnsi="Book Antiqua"/>
          <w:sz w:val="24"/>
          <w:szCs w:val="24"/>
          <w:lang w:val="en-US" w:eastAsia="zh-CN"/>
        </w:rPr>
        <w:t>B</w:t>
      </w:r>
      <w:r w:rsidRPr="00CA240A">
        <w:rPr>
          <w:rFonts w:ascii="Book Antiqua" w:hAnsi="Book Antiqua"/>
          <w:sz w:val="24"/>
          <w:szCs w:val="24"/>
          <w:lang w:val="en-US"/>
        </w:rPr>
        <w:t>eats per minute</w:t>
      </w:r>
      <w:r>
        <w:rPr>
          <w:rFonts w:ascii="Book Antiqua" w:hAnsi="Book Antiqua"/>
          <w:sz w:val="24"/>
          <w:szCs w:val="24"/>
          <w:lang w:val="en-US" w:eastAsia="zh-CN"/>
        </w:rPr>
        <w:t>.</w:t>
      </w:r>
    </w:p>
    <w:p w:rsidR="00514C21" w:rsidRPr="00CA240A" w:rsidRDefault="00514C21" w:rsidP="00752205">
      <w:pPr>
        <w:autoSpaceDE w:val="0"/>
        <w:autoSpaceDN w:val="0"/>
        <w:adjustRightInd w:val="0"/>
        <w:spacing w:after="0" w:line="360" w:lineRule="auto"/>
        <w:jc w:val="both"/>
        <w:rPr>
          <w:rFonts w:ascii="Book Antiqua" w:hAnsi="Book Antiqua"/>
          <w:b/>
          <w:sz w:val="24"/>
          <w:szCs w:val="24"/>
          <w:lang w:val="en-US"/>
        </w:rPr>
      </w:pPr>
      <w:r w:rsidRPr="00CA240A">
        <w:rPr>
          <w:rFonts w:ascii="Book Antiqua" w:hAnsi="Book Antiqua"/>
          <w:sz w:val="24"/>
          <w:szCs w:val="24"/>
          <w:lang w:val="en-US"/>
        </w:rPr>
        <w:br w:type="page"/>
      </w:r>
    </w:p>
    <w:p w:rsidR="00514C21" w:rsidRPr="00CA240A" w:rsidRDefault="00514C21" w:rsidP="00752205">
      <w:pPr>
        <w:autoSpaceDE w:val="0"/>
        <w:autoSpaceDN w:val="0"/>
        <w:adjustRightInd w:val="0"/>
        <w:spacing w:after="0" w:line="360" w:lineRule="auto"/>
        <w:jc w:val="both"/>
        <w:rPr>
          <w:rFonts w:ascii="Book Antiqua" w:hAnsi="Book Antiqua"/>
          <w:sz w:val="24"/>
          <w:szCs w:val="24"/>
          <w:lang w:val="en-US"/>
        </w:rPr>
      </w:pPr>
    </w:p>
    <w:p w:rsidR="00514C21" w:rsidRPr="00CA240A" w:rsidRDefault="00DE6AF3" w:rsidP="00752205">
      <w:pPr>
        <w:spacing w:after="0" w:line="360" w:lineRule="auto"/>
        <w:jc w:val="both"/>
        <w:rPr>
          <w:rFonts w:ascii="Book Antiqua" w:hAnsi="Book Antiqua"/>
          <w:sz w:val="24"/>
          <w:szCs w:val="24"/>
          <w:lang w:val="en-US"/>
        </w:rPr>
      </w:pPr>
      <w:r>
        <w:rPr>
          <w:rFonts w:ascii="Book Antiqua" w:hAnsi="Book Antiqua"/>
          <w:noProof/>
          <w:sz w:val="24"/>
          <w:szCs w:val="24"/>
          <w:lang w:val="en-US" w:eastAsia="zh-CN"/>
        </w:rPr>
        <w:drawing>
          <wp:inline distT="0" distB="0" distL="0" distR="0">
            <wp:extent cx="5848985" cy="433006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985" cy="4330065"/>
                    </a:xfrm>
                    <a:prstGeom prst="rect">
                      <a:avLst/>
                    </a:prstGeom>
                    <a:noFill/>
                    <a:ln>
                      <a:noFill/>
                    </a:ln>
                  </pic:spPr>
                </pic:pic>
              </a:graphicData>
            </a:graphic>
          </wp:inline>
        </w:drawing>
      </w:r>
    </w:p>
    <w:p w:rsidR="00514C21" w:rsidRPr="002C7231" w:rsidRDefault="00514C21" w:rsidP="00752205">
      <w:pPr>
        <w:spacing w:after="0" w:line="360" w:lineRule="auto"/>
        <w:jc w:val="both"/>
        <w:rPr>
          <w:rFonts w:ascii="Book Antiqua" w:hAnsi="Book Antiqua"/>
          <w:b/>
          <w:sz w:val="24"/>
          <w:szCs w:val="24"/>
          <w:lang w:val="en-US" w:eastAsia="zh-CN"/>
        </w:rPr>
      </w:pPr>
      <w:r w:rsidRPr="00CA240A">
        <w:rPr>
          <w:rFonts w:ascii="Book Antiqua" w:hAnsi="Book Antiqua"/>
          <w:b/>
          <w:sz w:val="24"/>
          <w:szCs w:val="24"/>
          <w:lang w:val="en-US"/>
        </w:rPr>
        <w:t xml:space="preserve">Figure 1 Cortisol concentrations plot with </w:t>
      </w:r>
      <w:proofErr w:type="spellStart"/>
      <w:r w:rsidRPr="00CA240A">
        <w:rPr>
          <w:rFonts w:ascii="Book Antiqua" w:hAnsi="Book Antiqua"/>
          <w:b/>
          <w:sz w:val="24"/>
          <w:szCs w:val="24"/>
          <w:lang w:val="en-US"/>
        </w:rPr>
        <w:t>electrochemiluminescence</w:t>
      </w:r>
      <w:proofErr w:type="spellEnd"/>
      <w:r w:rsidRPr="00CA240A">
        <w:rPr>
          <w:rFonts w:ascii="Book Antiqua" w:hAnsi="Book Antiqua"/>
          <w:b/>
          <w:sz w:val="24"/>
          <w:szCs w:val="24"/>
          <w:lang w:val="en-US"/>
        </w:rPr>
        <w:t xml:space="preserve"> </w:t>
      </w:r>
      <w:proofErr w:type="gramStart"/>
      <w:r w:rsidRPr="00CA240A">
        <w:rPr>
          <w:rFonts w:ascii="Book Antiqua" w:hAnsi="Book Antiqua"/>
          <w:b/>
          <w:sz w:val="24"/>
          <w:szCs w:val="24"/>
          <w:lang w:val="en-US"/>
        </w:rPr>
        <w:t xml:space="preserve">immunoassay </w:t>
      </w:r>
      <w:r>
        <w:rPr>
          <w:rFonts w:ascii="Book Antiqua" w:hAnsi="Book Antiqua"/>
          <w:b/>
          <w:sz w:val="24"/>
          <w:szCs w:val="24"/>
          <w:lang w:val="en-US"/>
        </w:rPr>
        <w:t xml:space="preserve"> </w:t>
      </w:r>
      <w:proofErr w:type="spellStart"/>
      <w:r w:rsidRPr="002C7231">
        <w:rPr>
          <w:rFonts w:ascii="Book Antiqua" w:hAnsi="Book Antiqua"/>
          <w:b/>
          <w:i/>
          <w:sz w:val="24"/>
          <w:szCs w:val="24"/>
          <w:lang w:val="en-US"/>
        </w:rPr>
        <w:t>vs</w:t>
      </w:r>
      <w:proofErr w:type="spellEnd"/>
      <w:proofErr w:type="gramEnd"/>
      <w:r w:rsidRPr="00CA240A">
        <w:rPr>
          <w:rFonts w:ascii="Book Antiqua" w:hAnsi="Book Antiqua"/>
          <w:b/>
          <w:sz w:val="24"/>
          <w:szCs w:val="24"/>
          <w:lang w:val="en-US"/>
        </w:rPr>
        <w:t xml:space="preserve"> liquid chromatography-tandem mass spectrometry log</w:t>
      </w:r>
      <w:r w:rsidRPr="000B6A73">
        <w:rPr>
          <w:rFonts w:ascii="Book Antiqua" w:hAnsi="Book Antiqua"/>
          <w:i/>
          <w:sz w:val="24"/>
          <w:szCs w:val="24"/>
          <w:vertAlign w:val="subscript"/>
          <w:lang w:val="en-US"/>
        </w:rPr>
        <w:t>e</w:t>
      </w:r>
      <w:r w:rsidRPr="000B6A73">
        <w:rPr>
          <w:rFonts w:ascii="Book Antiqua" w:hAnsi="Book Antiqua"/>
          <w:i/>
          <w:sz w:val="24"/>
          <w:szCs w:val="24"/>
          <w:lang w:val="en-US" w:eastAsia="zh-CN"/>
        </w:rPr>
        <w:t>-</w:t>
      </w:r>
      <w:r w:rsidRPr="000B6A73">
        <w:rPr>
          <w:rFonts w:ascii="Book Antiqua" w:hAnsi="Book Antiqua"/>
          <w:b/>
          <w:sz w:val="24"/>
          <w:szCs w:val="24"/>
          <w:lang w:val="en-US"/>
        </w:rPr>
        <w:t xml:space="preserve"> </w:t>
      </w:r>
      <w:r>
        <w:rPr>
          <w:rFonts w:ascii="Book Antiqua" w:hAnsi="Book Antiqua"/>
          <w:b/>
          <w:sz w:val="24"/>
          <w:szCs w:val="24"/>
          <w:lang w:val="en-US"/>
        </w:rPr>
        <w:t>transformed data.</w:t>
      </w:r>
    </w:p>
    <w:p w:rsidR="00514C21" w:rsidRPr="002C7231" w:rsidRDefault="00514C21" w:rsidP="00752205">
      <w:pPr>
        <w:tabs>
          <w:tab w:val="left" w:pos="1663"/>
        </w:tabs>
        <w:spacing w:after="0" w:line="360" w:lineRule="auto"/>
        <w:jc w:val="both"/>
        <w:rPr>
          <w:rFonts w:ascii="Book Antiqua" w:hAnsi="Book Antiqua"/>
          <w:sz w:val="24"/>
          <w:szCs w:val="24"/>
          <w:lang w:val="en-US"/>
        </w:rPr>
      </w:pPr>
    </w:p>
    <w:p w:rsidR="00514C21" w:rsidRPr="00CA240A" w:rsidRDefault="00514C21" w:rsidP="00752205">
      <w:pPr>
        <w:spacing w:after="160" w:line="360" w:lineRule="auto"/>
        <w:jc w:val="both"/>
        <w:rPr>
          <w:rFonts w:ascii="Book Antiqua" w:hAnsi="Book Antiqua"/>
          <w:sz w:val="24"/>
          <w:szCs w:val="24"/>
          <w:lang w:val="en-US"/>
        </w:rPr>
      </w:pPr>
      <w:r w:rsidRPr="00CA240A">
        <w:rPr>
          <w:rFonts w:ascii="Book Antiqua" w:hAnsi="Book Antiqua"/>
          <w:sz w:val="24"/>
          <w:szCs w:val="24"/>
          <w:lang w:val="en-US"/>
        </w:rPr>
        <w:br w:type="page"/>
      </w:r>
    </w:p>
    <w:p w:rsidR="00514C21" w:rsidRPr="00CA240A" w:rsidRDefault="00DE6AF3" w:rsidP="00752205">
      <w:pPr>
        <w:spacing w:after="0" w:line="360" w:lineRule="auto"/>
        <w:jc w:val="both"/>
        <w:rPr>
          <w:rFonts w:ascii="Book Antiqua" w:hAnsi="Book Antiqua"/>
          <w:sz w:val="24"/>
          <w:szCs w:val="24"/>
          <w:lang w:val="en-US"/>
        </w:rPr>
      </w:pPr>
      <w:r>
        <w:rPr>
          <w:rFonts w:ascii="Book Antiqua" w:hAnsi="Book Antiqua"/>
          <w:noProof/>
          <w:sz w:val="24"/>
          <w:szCs w:val="24"/>
          <w:lang w:val="en-US" w:eastAsia="zh-CN"/>
        </w:rPr>
        <w:lastRenderedPageBreak/>
        <w:drawing>
          <wp:inline distT="0" distB="0" distL="0" distR="0">
            <wp:extent cx="5984875" cy="470789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4875" cy="4707890"/>
                    </a:xfrm>
                    <a:prstGeom prst="rect">
                      <a:avLst/>
                    </a:prstGeom>
                    <a:noFill/>
                    <a:ln>
                      <a:noFill/>
                    </a:ln>
                  </pic:spPr>
                </pic:pic>
              </a:graphicData>
            </a:graphic>
          </wp:inline>
        </w:drawing>
      </w:r>
    </w:p>
    <w:p w:rsidR="00514C21" w:rsidRPr="002C7231" w:rsidRDefault="00514C21" w:rsidP="00752205">
      <w:pPr>
        <w:spacing w:after="0" w:line="360" w:lineRule="auto"/>
        <w:jc w:val="both"/>
        <w:rPr>
          <w:rFonts w:ascii="Book Antiqua" w:hAnsi="Book Antiqua"/>
          <w:b/>
          <w:sz w:val="24"/>
          <w:szCs w:val="24"/>
          <w:lang w:val="en-US" w:eastAsia="zh-CN"/>
        </w:rPr>
      </w:pPr>
      <w:r w:rsidRPr="00CA240A">
        <w:rPr>
          <w:rFonts w:ascii="Book Antiqua" w:hAnsi="Book Antiqua"/>
          <w:b/>
          <w:sz w:val="24"/>
          <w:szCs w:val="24"/>
          <w:lang w:val="en-US"/>
        </w:rPr>
        <w:t xml:space="preserve">Figure 2 Difference between </w:t>
      </w:r>
      <w:proofErr w:type="spellStart"/>
      <w:r w:rsidRPr="00CA240A">
        <w:rPr>
          <w:rFonts w:ascii="Book Antiqua" w:hAnsi="Book Antiqua"/>
          <w:b/>
          <w:sz w:val="24"/>
          <w:szCs w:val="24"/>
          <w:lang w:val="en-US"/>
        </w:rPr>
        <w:t>electrochemiluminescence</w:t>
      </w:r>
      <w:proofErr w:type="spellEnd"/>
      <w:r w:rsidRPr="00CA240A">
        <w:rPr>
          <w:rFonts w:ascii="Book Antiqua" w:hAnsi="Book Antiqua"/>
          <w:b/>
          <w:sz w:val="24"/>
          <w:szCs w:val="24"/>
          <w:lang w:val="en-US"/>
        </w:rPr>
        <w:t xml:space="preserve"> immunoassay</w:t>
      </w:r>
      <w:r w:rsidRPr="00CA240A">
        <w:rPr>
          <w:rFonts w:ascii="Book Antiqua" w:hAnsi="Book Antiqua"/>
          <w:sz w:val="24"/>
          <w:szCs w:val="24"/>
          <w:lang w:val="en-US"/>
        </w:rPr>
        <w:t xml:space="preserve"> </w:t>
      </w:r>
      <w:r w:rsidRPr="00CA240A">
        <w:rPr>
          <w:rFonts w:ascii="Book Antiqua" w:hAnsi="Book Antiqua"/>
          <w:b/>
          <w:sz w:val="24"/>
          <w:szCs w:val="24"/>
          <w:lang w:val="en-US"/>
        </w:rPr>
        <w:t xml:space="preserve">and liquid chromatography-tandem mass </w:t>
      </w:r>
      <w:proofErr w:type="gramStart"/>
      <w:r w:rsidRPr="00CA240A">
        <w:rPr>
          <w:rFonts w:ascii="Book Antiqua" w:hAnsi="Book Antiqua"/>
          <w:b/>
          <w:sz w:val="24"/>
          <w:szCs w:val="24"/>
          <w:lang w:val="en-US"/>
        </w:rPr>
        <w:t>spectrometry  methods</w:t>
      </w:r>
      <w:proofErr w:type="gramEnd"/>
      <w:r w:rsidRPr="00CA240A">
        <w:rPr>
          <w:rFonts w:ascii="Book Antiqua" w:hAnsi="Book Antiqua"/>
          <w:b/>
          <w:sz w:val="24"/>
          <w:szCs w:val="24"/>
          <w:lang w:val="en-US"/>
        </w:rPr>
        <w:t xml:space="preserve"> using log</w:t>
      </w:r>
      <w:r w:rsidRPr="00CA240A">
        <w:rPr>
          <w:rFonts w:ascii="Book Antiqua" w:hAnsi="Book Antiqua"/>
          <w:b/>
          <w:i/>
          <w:sz w:val="24"/>
          <w:szCs w:val="24"/>
          <w:vertAlign w:val="subscript"/>
          <w:lang w:val="en-US"/>
        </w:rPr>
        <w:t>e</w:t>
      </w:r>
      <w:r w:rsidRPr="00CA240A">
        <w:rPr>
          <w:rFonts w:ascii="Book Antiqua" w:hAnsi="Book Antiqua"/>
          <w:b/>
          <w:sz w:val="24"/>
          <w:szCs w:val="24"/>
          <w:lang w:val="en-US"/>
        </w:rPr>
        <w:t>-transformed data.</w:t>
      </w:r>
    </w:p>
    <w:p w:rsidR="00514C21" w:rsidRPr="002C7231" w:rsidRDefault="00514C21" w:rsidP="00752205">
      <w:pPr>
        <w:spacing w:after="0" w:line="360" w:lineRule="auto"/>
        <w:jc w:val="both"/>
        <w:rPr>
          <w:rFonts w:ascii="Book Antiqua" w:hAnsi="Book Antiqua"/>
          <w:sz w:val="24"/>
          <w:szCs w:val="24"/>
          <w:lang w:val="en-US"/>
        </w:rPr>
      </w:pPr>
    </w:p>
    <w:p w:rsidR="00514C21" w:rsidRPr="00CA240A" w:rsidRDefault="00514C21" w:rsidP="00752205">
      <w:pPr>
        <w:spacing w:after="160" w:line="360" w:lineRule="auto"/>
        <w:jc w:val="both"/>
        <w:rPr>
          <w:rFonts w:ascii="Book Antiqua" w:hAnsi="Book Antiqua"/>
          <w:sz w:val="24"/>
          <w:szCs w:val="24"/>
          <w:lang w:val="en-US"/>
        </w:rPr>
      </w:pPr>
      <w:r w:rsidRPr="00CA240A">
        <w:rPr>
          <w:rFonts w:ascii="Book Antiqua" w:hAnsi="Book Antiqua"/>
          <w:sz w:val="24"/>
          <w:szCs w:val="24"/>
          <w:lang w:val="en-US"/>
        </w:rPr>
        <w:br w:type="page"/>
      </w:r>
    </w:p>
    <w:p w:rsidR="00514C21" w:rsidRDefault="00DE6AF3" w:rsidP="00752205">
      <w:pPr>
        <w:spacing w:line="360" w:lineRule="auto"/>
        <w:jc w:val="both"/>
        <w:rPr>
          <w:rFonts w:ascii="Book Antiqua" w:hAnsi="Book Antiqua"/>
          <w:sz w:val="24"/>
          <w:szCs w:val="24"/>
          <w:lang w:val="en-US" w:eastAsia="zh-CN"/>
        </w:rPr>
      </w:pPr>
      <w:r>
        <w:rPr>
          <w:rFonts w:ascii="Book Antiqua" w:hAnsi="Book Antiqua"/>
          <w:noProof/>
          <w:sz w:val="24"/>
          <w:szCs w:val="24"/>
          <w:lang w:val="en-US" w:eastAsia="zh-CN"/>
        </w:rPr>
        <w:lastRenderedPageBreak/>
        <w:drawing>
          <wp:inline distT="0" distB="0" distL="0" distR="0">
            <wp:extent cx="6038215" cy="4163695"/>
            <wp:effectExtent l="0" t="0" r="635" b="8255"/>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215" cy="4163695"/>
                    </a:xfrm>
                    <a:prstGeom prst="rect">
                      <a:avLst/>
                    </a:prstGeom>
                    <a:noFill/>
                    <a:ln>
                      <a:noFill/>
                    </a:ln>
                  </pic:spPr>
                </pic:pic>
              </a:graphicData>
            </a:graphic>
          </wp:inline>
        </w:drawing>
      </w:r>
    </w:p>
    <w:p w:rsidR="00514C21" w:rsidRPr="000B6A73" w:rsidRDefault="00514C21" w:rsidP="00752205">
      <w:pPr>
        <w:spacing w:after="0" w:line="360" w:lineRule="auto"/>
        <w:jc w:val="both"/>
        <w:rPr>
          <w:rFonts w:ascii="Book Antiqua" w:hAnsi="Book Antiqua"/>
          <w:b/>
          <w:sz w:val="24"/>
          <w:szCs w:val="24"/>
          <w:lang w:val="en-US" w:eastAsia="zh-CN"/>
        </w:rPr>
      </w:pPr>
      <w:r w:rsidRPr="00CA240A">
        <w:rPr>
          <w:rFonts w:ascii="Book Antiqua" w:hAnsi="Book Antiqua"/>
          <w:b/>
          <w:sz w:val="24"/>
          <w:szCs w:val="24"/>
          <w:lang w:val="en-US"/>
        </w:rPr>
        <w:t xml:space="preserve">Figure 3 Difference between </w:t>
      </w:r>
      <w:proofErr w:type="spellStart"/>
      <w:r w:rsidRPr="00CA240A">
        <w:rPr>
          <w:rFonts w:ascii="Book Antiqua" w:hAnsi="Book Antiqua"/>
          <w:b/>
          <w:sz w:val="24"/>
          <w:szCs w:val="24"/>
          <w:lang w:val="en-US"/>
        </w:rPr>
        <w:t>electrochemiluminescence</w:t>
      </w:r>
      <w:proofErr w:type="spellEnd"/>
      <w:r w:rsidRPr="00CA240A">
        <w:rPr>
          <w:rFonts w:ascii="Book Antiqua" w:hAnsi="Book Antiqua"/>
          <w:b/>
          <w:sz w:val="24"/>
          <w:szCs w:val="24"/>
          <w:lang w:val="en-US"/>
        </w:rPr>
        <w:t xml:space="preserve"> immunoassay</w:t>
      </w:r>
      <w:r w:rsidRPr="00CA240A">
        <w:rPr>
          <w:rFonts w:ascii="Book Antiqua" w:hAnsi="Book Antiqua"/>
          <w:sz w:val="24"/>
          <w:szCs w:val="24"/>
          <w:lang w:val="en-US"/>
        </w:rPr>
        <w:t xml:space="preserve"> </w:t>
      </w:r>
      <w:r w:rsidRPr="00CA240A">
        <w:rPr>
          <w:rFonts w:ascii="Book Antiqua" w:hAnsi="Book Antiqua"/>
          <w:b/>
          <w:sz w:val="24"/>
          <w:szCs w:val="24"/>
          <w:lang w:val="en-US"/>
        </w:rPr>
        <w:t>and liquid chromatography-tandem mass spectrometry methods using log</w:t>
      </w:r>
      <w:r w:rsidRPr="00CA240A">
        <w:rPr>
          <w:rFonts w:ascii="Book Antiqua" w:hAnsi="Book Antiqua"/>
          <w:b/>
          <w:i/>
          <w:sz w:val="24"/>
          <w:szCs w:val="24"/>
          <w:vertAlign w:val="subscript"/>
          <w:lang w:val="en-US"/>
        </w:rPr>
        <w:t>e</w:t>
      </w:r>
      <w:r w:rsidRPr="00CA240A">
        <w:rPr>
          <w:rFonts w:ascii="Book Antiqua" w:hAnsi="Book Antiqua"/>
          <w:b/>
          <w:sz w:val="24"/>
          <w:szCs w:val="24"/>
          <w:lang w:val="en-US"/>
        </w:rPr>
        <w:t>-transformed data in the 12 patients with cortisol levels bel</w:t>
      </w:r>
      <w:r>
        <w:rPr>
          <w:rFonts w:ascii="Book Antiqua" w:hAnsi="Book Antiqua"/>
          <w:b/>
          <w:sz w:val="24"/>
          <w:szCs w:val="24"/>
          <w:lang w:val="en-US"/>
        </w:rPr>
        <w:t>ow the limit of quantification.</w:t>
      </w:r>
    </w:p>
    <w:p w:rsidR="00514C21" w:rsidRPr="008F0056" w:rsidRDefault="00514C21" w:rsidP="00752205">
      <w:pPr>
        <w:spacing w:line="360" w:lineRule="auto"/>
        <w:jc w:val="both"/>
        <w:rPr>
          <w:rFonts w:ascii="Book Antiqua" w:hAnsi="Book Antiqua"/>
          <w:sz w:val="24"/>
          <w:szCs w:val="24"/>
          <w:lang w:val="en-US" w:eastAsia="zh-CN"/>
        </w:rPr>
      </w:pPr>
    </w:p>
    <w:sectPr w:rsidR="00514C21" w:rsidRPr="008F0056" w:rsidSect="007B3D63">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71" w:rsidRDefault="00130371" w:rsidP="00AF5381">
      <w:pPr>
        <w:spacing w:after="0" w:line="240" w:lineRule="auto"/>
      </w:pPr>
      <w:r>
        <w:separator/>
      </w:r>
    </w:p>
  </w:endnote>
  <w:endnote w:type="continuationSeparator" w:id="0">
    <w:p w:rsidR="00130371" w:rsidRDefault="00130371" w:rsidP="00AF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21" w:rsidRDefault="005644B1">
    <w:pPr>
      <w:pStyle w:val="a9"/>
      <w:jc w:val="right"/>
    </w:pPr>
    <w:r>
      <w:fldChar w:fldCharType="begin"/>
    </w:r>
    <w:r>
      <w:instrText>PAGE   \* MERGEFORMAT</w:instrText>
    </w:r>
    <w:r>
      <w:fldChar w:fldCharType="separate"/>
    </w:r>
    <w:r w:rsidR="008D042B">
      <w:rPr>
        <w:noProof/>
      </w:rPr>
      <w:t>16</w:t>
    </w:r>
    <w:r>
      <w:rPr>
        <w:noProof/>
      </w:rPr>
      <w:fldChar w:fldCharType="end"/>
    </w:r>
  </w:p>
  <w:p w:rsidR="00514C21" w:rsidRDefault="00514C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71" w:rsidRDefault="00130371" w:rsidP="00AF5381">
      <w:pPr>
        <w:spacing w:after="0" w:line="240" w:lineRule="auto"/>
      </w:pPr>
      <w:r>
        <w:separator/>
      </w:r>
    </w:p>
  </w:footnote>
  <w:footnote w:type="continuationSeparator" w:id="0">
    <w:p w:rsidR="00130371" w:rsidRDefault="00130371" w:rsidP="00AF5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58CD"/>
    <w:multiLevelType w:val="hybridMultilevel"/>
    <w:tmpl w:val="1352B03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FB15DB7"/>
    <w:multiLevelType w:val="hybridMultilevel"/>
    <w:tmpl w:val="6D48F58A"/>
    <w:lvl w:ilvl="0" w:tplc="D87CB71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C2A4F8B"/>
    <w:multiLevelType w:val="hybridMultilevel"/>
    <w:tmpl w:val="BD10B36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trackRevisions/>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0E"/>
    <w:rsid w:val="00003E53"/>
    <w:rsid w:val="000302FE"/>
    <w:rsid w:val="00032CD5"/>
    <w:rsid w:val="0004755D"/>
    <w:rsid w:val="000523F9"/>
    <w:rsid w:val="00053A9B"/>
    <w:rsid w:val="0008542F"/>
    <w:rsid w:val="000B6A73"/>
    <w:rsid w:val="000D131E"/>
    <w:rsid w:val="000D1713"/>
    <w:rsid w:val="00130371"/>
    <w:rsid w:val="00135B9C"/>
    <w:rsid w:val="0014013D"/>
    <w:rsid w:val="00142E6A"/>
    <w:rsid w:val="0015434E"/>
    <w:rsid w:val="00187C7A"/>
    <w:rsid w:val="001A756D"/>
    <w:rsid w:val="001B1510"/>
    <w:rsid w:val="001B3244"/>
    <w:rsid w:val="001B5C0E"/>
    <w:rsid w:val="001C6558"/>
    <w:rsid w:val="001D6125"/>
    <w:rsid w:val="001E1E6B"/>
    <w:rsid w:val="001E5CB1"/>
    <w:rsid w:val="002357CC"/>
    <w:rsid w:val="00236880"/>
    <w:rsid w:val="002461FD"/>
    <w:rsid w:val="0027231B"/>
    <w:rsid w:val="00276928"/>
    <w:rsid w:val="00287030"/>
    <w:rsid w:val="00292EF5"/>
    <w:rsid w:val="002C4DAB"/>
    <w:rsid w:val="002C7231"/>
    <w:rsid w:val="002F04DA"/>
    <w:rsid w:val="002F197D"/>
    <w:rsid w:val="00303B0B"/>
    <w:rsid w:val="00332D70"/>
    <w:rsid w:val="00381079"/>
    <w:rsid w:val="003971CE"/>
    <w:rsid w:val="003A2B85"/>
    <w:rsid w:val="003F6554"/>
    <w:rsid w:val="00406E54"/>
    <w:rsid w:val="00407FC1"/>
    <w:rsid w:val="00410662"/>
    <w:rsid w:val="0045656E"/>
    <w:rsid w:val="0048457C"/>
    <w:rsid w:val="00484DA0"/>
    <w:rsid w:val="004953BF"/>
    <w:rsid w:val="004E6582"/>
    <w:rsid w:val="004F4FB5"/>
    <w:rsid w:val="00514C21"/>
    <w:rsid w:val="00515690"/>
    <w:rsid w:val="00542AD9"/>
    <w:rsid w:val="00545656"/>
    <w:rsid w:val="0055327A"/>
    <w:rsid w:val="005644B1"/>
    <w:rsid w:val="00581099"/>
    <w:rsid w:val="005C6DAF"/>
    <w:rsid w:val="00614E3A"/>
    <w:rsid w:val="00616B37"/>
    <w:rsid w:val="00636299"/>
    <w:rsid w:val="00642543"/>
    <w:rsid w:val="006649D8"/>
    <w:rsid w:val="00667D6A"/>
    <w:rsid w:val="00673A62"/>
    <w:rsid w:val="006C42E9"/>
    <w:rsid w:val="00726D21"/>
    <w:rsid w:val="00727866"/>
    <w:rsid w:val="00737BA2"/>
    <w:rsid w:val="00745EAA"/>
    <w:rsid w:val="00752205"/>
    <w:rsid w:val="00760A41"/>
    <w:rsid w:val="00764D3E"/>
    <w:rsid w:val="00786D19"/>
    <w:rsid w:val="007B3D63"/>
    <w:rsid w:val="007E16CB"/>
    <w:rsid w:val="007E5A65"/>
    <w:rsid w:val="007E5E0B"/>
    <w:rsid w:val="007F03AE"/>
    <w:rsid w:val="007F0670"/>
    <w:rsid w:val="00803848"/>
    <w:rsid w:val="0082597C"/>
    <w:rsid w:val="00832766"/>
    <w:rsid w:val="008403FF"/>
    <w:rsid w:val="008405D2"/>
    <w:rsid w:val="008440CD"/>
    <w:rsid w:val="0085010A"/>
    <w:rsid w:val="00891474"/>
    <w:rsid w:val="008A435A"/>
    <w:rsid w:val="008A4882"/>
    <w:rsid w:val="008A5932"/>
    <w:rsid w:val="008B18FE"/>
    <w:rsid w:val="008D042B"/>
    <w:rsid w:val="008E419A"/>
    <w:rsid w:val="008F0056"/>
    <w:rsid w:val="008F256F"/>
    <w:rsid w:val="0091552F"/>
    <w:rsid w:val="00915656"/>
    <w:rsid w:val="00917C04"/>
    <w:rsid w:val="00922941"/>
    <w:rsid w:val="00981A26"/>
    <w:rsid w:val="00992A4D"/>
    <w:rsid w:val="00997F2E"/>
    <w:rsid w:val="009A071E"/>
    <w:rsid w:val="009A14E3"/>
    <w:rsid w:val="009B3A24"/>
    <w:rsid w:val="009F09AC"/>
    <w:rsid w:val="009F147E"/>
    <w:rsid w:val="00A04CCC"/>
    <w:rsid w:val="00A20F8C"/>
    <w:rsid w:val="00A21D49"/>
    <w:rsid w:val="00A22E78"/>
    <w:rsid w:val="00A405C9"/>
    <w:rsid w:val="00A55C23"/>
    <w:rsid w:val="00A66AD2"/>
    <w:rsid w:val="00A73F17"/>
    <w:rsid w:val="00A75108"/>
    <w:rsid w:val="00A83490"/>
    <w:rsid w:val="00A8725B"/>
    <w:rsid w:val="00A916EB"/>
    <w:rsid w:val="00A97DCA"/>
    <w:rsid w:val="00AB0E3F"/>
    <w:rsid w:val="00AC5A69"/>
    <w:rsid w:val="00AF1862"/>
    <w:rsid w:val="00AF5381"/>
    <w:rsid w:val="00B232BE"/>
    <w:rsid w:val="00B23F86"/>
    <w:rsid w:val="00B5490E"/>
    <w:rsid w:val="00B756FB"/>
    <w:rsid w:val="00BC44E1"/>
    <w:rsid w:val="00C10BF0"/>
    <w:rsid w:val="00C27A79"/>
    <w:rsid w:val="00C33023"/>
    <w:rsid w:val="00C804F2"/>
    <w:rsid w:val="00CA240A"/>
    <w:rsid w:val="00CD6E99"/>
    <w:rsid w:val="00D02306"/>
    <w:rsid w:val="00D108D2"/>
    <w:rsid w:val="00D13FBB"/>
    <w:rsid w:val="00D35056"/>
    <w:rsid w:val="00D43806"/>
    <w:rsid w:val="00D65BD4"/>
    <w:rsid w:val="00D8796F"/>
    <w:rsid w:val="00D9100E"/>
    <w:rsid w:val="00D977A2"/>
    <w:rsid w:val="00DE45A0"/>
    <w:rsid w:val="00DE6AF3"/>
    <w:rsid w:val="00E05935"/>
    <w:rsid w:val="00E24548"/>
    <w:rsid w:val="00E264E7"/>
    <w:rsid w:val="00E2795F"/>
    <w:rsid w:val="00E440D2"/>
    <w:rsid w:val="00E46684"/>
    <w:rsid w:val="00E467AB"/>
    <w:rsid w:val="00E52B4A"/>
    <w:rsid w:val="00E54F0D"/>
    <w:rsid w:val="00E74831"/>
    <w:rsid w:val="00E80637"/>
    <w:rsid w:val="00EB3866"/>
    <w:rsid w:val="00EC4205"/>
    <w:rsid w:val="00EC5507"/>
    <w:rsid w:val="00EE3310"/>
    <w:rsid w:val="00EF4D34"/>
    <w:rsid w:val="00EF50F8"/>
    <w:rsid w:val="00F46DC6"/>
    <w:rsid w:val="00F5477E"/>
    <w:rsid w:val="00F611E4"/>
    <w:rsid w:val="00F74BA2"/>
    <w:rsid w:val="00F77685"/>
    <w:rsid w:val="00F86DC3"/>
    <w:rsid w:val="00F97E05"/>
    <w:rsid w:val="00FA4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0E"/>
    <w:pPr>
      <w:spacing w:after="200" w:line="276" w:lineRule="auto"/>
    </w:pPr>
    <w:rPr>
      <w:kern w:val="0"/>
      <w:sz w:val="2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490E"/>
    <w:pPr>
      <w:spacing w:after="0" w:line="240" w:lineRule="auto"/>
      <w:ind w:left="720"/>
      <w:contextualSpacing/>
    </w:pPr>
    <w:rPr>
      <w:rFonts w:ascii="Times New Roman" w:hAnsi="Times New Roman"/>
      <w:sz w:val="24"/>
      <w:szCs w:val="24"/>
    </w:rPr>
  </w:style>
  <w:style w:type="paragraph" w:styleId="a4">
    <w:name w:val="No Spacing"/>
    <w:uiPriority w:val="99"/>
    <w:qFormat/>
    <w:rsid w:val="00B5490E"/>
    <w:rPr>
      <w:kern w:val="0"/>
      <w:sz w:val="22"/>
      <w:lang w:val="it-IT" w:eastAsia="it-IT"/>
    </w:rPr>
  </w:style>
  <w:style w:type="character" w:styleId="a5">
    <w:name w:val="annotation reference"/>
    <w:basedOn w:val="a0"/>
    <w:uiPriority w:val="99"/>
    <w:semiHidden/>
    <w:rsid w:val="00B5490E"/>
    <w:rPr>
      <w:rFonts w:cs="Times New Roman"/>
      <w:sz w:val="16"/>
    </w:rPr>
  </w:style>
  <w:style w:type="paragraph" w:styleId="a6">
    <w:name w:val="annotation text"/>
    <w:basedOn w:val="a"/>
    <w:link w:val="Char"/>
    <w:uiPriority w:val="99"/>
    <w:rsid w:val="00B5490E"/>
    <w:pPr>
      <w:spacing w:after="0" w:line="240" w:lineRule="auto"/>
    </w:pPr>
    <w:rPr>
      <w:rFonts w:ascii="Times New Roman" w:hAnsi="Times New Roman"/>
      <w:sz w:val="20"/>
      <w:szCs w:val="20"/>
    </w:rPr>
  </w:style>
  <w:style w:type="character" w:customStyle="1" w:styleId="Char">
    <w:name w:val="批注文字 Char"/>
    <w:basedOn w:val="a0"/>
    <w:link w:val="a6"/>
    <w:uiPriority w:val="99"/>
    <w:locked/>
    <w:rsid w:val="00B5490E"/>
    <w:rPr>
      <w:rFonts w:ascii="Times New Roman" w:hAnsi="Times New Roman" w:cs="Times New Roman"/>
      <w:sz w:val="20"/>
      <w:szCs w:val="20"/>
      <w:lang w:eastAsia="it-IT"/>
    </w:rPr>
  </w:style>
  <w:style w:type="paragraph" w:customStyle="1" w:styleId="Titolo1">
    <w:name w:val="Titolo1"/>
    <w:basedOn w:val="a"/>
    <w:uiPriority w:val="99"/>
    <w:rsid w:val="00B5490E"/>
    <w:pPr>
      <w:spacing w:before="100" w:beforeAutospacing="1" w:after="100" w:afterAutospacing="1" w:line="240" w:lineRule="auto"/>
    </w:pPr>
    <w:rPr>
      <w:rFonts w:ascii="Times New Roman" w:hAnsi="Times New Roman"/>
      <w:sz w:val="24"/>
      <w:szCs w:val="24"/>
    </w:rPr>
  </w:style>
  <w:style w:type="paragraph" w:customStyle="1" w:styleId="desc">
    <w:name w:val="desc"/>
    <w:basedOn w:val="a"/>
    <w:uiPriority w:val="99"/>
    <w:rsid w:val="00B5490E"/>
    <w:pPr>
      <w:spacing w:before="100" w:beforeAutospacing="1" w:after="100" w:afterAutospacing="1" w:line="240" w:lineRule="auto"/>
    </w:pPr>
    <w:rPr>
      <w:rFonts w:ascii="Times New Roman" w:hAnsi="Times New Roman"/>
      <w:sz w:val="24"/>
      <w:szCs w:val="24"/>
    </w:rPr>
  </w:style>
  <w:style w:type="paragraph" w:customStyle="1" w:styleId="norm">
    <w:name w:val="norm"/>
    <w:basedOn w:val="a"/>
    <w:uiPriority w:val="99"/>
    <w:rsid w:val="00B5490E"/>
    <w:pPr>
      <w:spacing w:before="100" w:beforeAutospacing="1" w:after="100" w:afterAutospacing="1" w:line="240" w:lineRule="auto"/>
    </w:pPr>
    <w:rPr>
      <w:rFonts w:ascii="Times New Roman" w:hAnsi="Times New Roman"/>
      <w:sz w:val="24"/>
      <w:szCs w:val="24"/>
    </w:rPr>
  </w:style>
  <w:style w:type="paragraph" w:styleId="a7">
    <w:name w:val="Balloon Text"/>
    <w:basedOn w:val="a"/>
    <w:link w:val="Char0"/>
    <w:uiPriority w:val="99"/>
    <w:semiHidden/>
    <w:rsid w:val="00B5490E"/>
    <w:pPr>
      <w:spacing w:after="0" w:line="240" w:lineRule="auto"/>
    </w:pPr>
    <w:rPr>
      <w:rFonts w:ascii="Segoe UI" w:hAnsi="Segoe UI" w:cs="Segoe UI"/>
      <w:sz w:val="18"/>
      <w:szCs w:val="18"/>
    </w:rPr>
  </w:style>
  <w:style w:type="character" w:customStyle="1" w:styleId="Char0">
    <w:name w:val="批注框文本 Char"/>
    <w:basedOn w:val="a0"/>
    <w:link w:val="a7"/>
    <w:uiPriority w:val="99"/>
    <w:semiHidden/>
    <w:locked/>
    <w:rsid w:val="00B5490E"/>
    <w:rPr>
      <w:rFonts w:ascii="Segoe UI" w:hAnsi="Segoe UI" w:cs="Segoe UI"/>
      <w:sz w:val="18"/>
      <w:szCs w:val="18"/>
      <w:lang w:eastAsia="it-IT"/>
    </w:rPr>
  </w:style>
  <w:style w:type="paragraph" w:styleId="a8">
    <w:name w:val="header"/>
    <w:basedOn w:val="a"/>
    <w:link w:val="Char1"/>
    <w:uiPriority w:val="99"/>
    <w:rsid w:val="00AF5381"/>
    <w:pPr>
      <w:tabs>
        <w:tab w:val="center" w:pos="4819"/>
        <w:tab w:val="right" w:pos="9638"/>
      </w:tabs>
      <w:spacing w:after="0" w:line="240" w:lineRule="auto"/>
    </w:pPr>
  </w:style>
  <w:style w:type="character" w:customStyle="1" w:styleId="Char1">
    <w:name w:val="页眉 Char"/>
    <w:basedOn w:val="a0"/>
    <w:link w:val="a8"/>
    <w:uiPriority w:val="99"/>
    <w:locked/>
    <w:rsid w:val="00AF5381"/>
    <w:rPr>
      <w:rFonts w:ascii="Calibri" w:hAnsi="Calibri" w:cs="Times New Roman"/>
      <w:lang w:eastAsia="it-IT"/>
    </w:rPr>
  </w:style>
  <w:style w:type="paragraph" w:styleId="a9">
    <w:name w:val="footer"/>
    <w:basedOn w:val="a"/>
    <w:link w:val="Char2"/>
    <w:uiPriority w:val="99"/>
    <w:rsid w:val="00AF5381"/>
    <w:pPr>
      <w:tabs>
        <w:tab w:val="center" w:pos="4819"/>
        <w:tab w:val="right" w:pos="9638"/>
      </w:tabs>
      <w:spacing w:after="0" w:line="240" w:lineRule="auto"/>
    </w:pPr>
  </w:style>
  <w:style w:type="character" w:customStyle="1" w:styleId="Char2">
    <w:name w:val="页脚 Char"/>
    <w:basedOn w:val="a0"/>
    <w:link w:val="a9"/>
    <w:uiPriority w:val="99"/>
    <w:locked/>
    <w:rsid w:val="00AF5381"/>
    <w:rPr>
      <w:rFonts w:ascii="Calibri" w:hAnsi="Calibri" w:cs="Times New Roman"/>
      <w:lang w:eastAsia="it-IT"/>
    </w:rPr>
  </w:style>
  <w:style w:type="paragraph" w:styleId="aa">
    <w:name w:val="annotation subject"/>
    <w:basedOn w:val="a6"/>
    <w:next w:val="a6"/>
    <w:link w:val="Char3"/>
    <w:uiPriority w:val="99"/>
    <w:semiHidden/>
    <w:rsid w:val="009B3A24"/>
    <w:pPr>
      <w:spacing w:after="200"/>
    </w:pPr>
    <w:rPr>
      <w:rFonts w:ascii="Calibri" w:hAnsi="Calibri"/>
      <w:b/>
      <w:bCs/>
    </w:rPr>
  </w:style>
  <w:style w:type="character" w:customStyle="1" w:styleId="Char3">
    <w:name w:val="批注主题 Char"/>
    <w:basedOn w:val="Char"/>
    <w:link w:val="aa"/>
    <w:uiPriority w:val="99"/>
    <w:semiHidden/>
    <w:locked/>
    <w:rsid w:val="009B3A24"/>
    <w:rPr>
      <w:rFonts w:ascii="Calibri" w:hAnsi="Calibri" w:cs="Times New Roman"/>
      <w:b/>
      <w:bCs/>
      <w:sz w:val="20"/>
      <w:szCs w:val="20"/>
      <w:lang w:eastAsia="it-IT"/>
    </w:rPr>
  </w:style>
  <w:style w:type="paragraph" w:styleId="ab">
    <w:name w:val="Revision"/>
    <w:hidden/>
    <w:uiPriority w:val="99"/>
    <w:semiHidden/>
    <w:rsid w:val="00E264E7"/>
    <w:rPr>
      <w:kern w:val="0"/>
      <w:sz w:val="22"/>
      <w:lang w:val="it-IT" w:eastAsia="it-IT"/>
    </w:rPr>
  </w:style>
  <w:style w:type="character" w:styleId="ac">
    <w:name w:val="Hyperlink"/>
    <w:basedOn w:val="a0"/>
    <w:uiPriority w:val="99"/>
    <w:rsid w:val="00C10BF0"/>
    <w:rPr>
      <w:rFonts w:cs="Times New Roman"/>
      <w:color w:val="0000FF"/>
      <w:u w:val="single"/>
    </w:rPr>
  </w:style>
  <w:style w:type="character" w:customStyle="1" w:styleId="kwd-text">
    <w:name w:val="kwd-text"/>
    <w:basedOn w:val="a0"/>
    <w:uiPriority w:val="99"/>
    <w:rsid w:val="00F77685"/>
    <w:rPr>
      <w:rFonts w:cs="Times New Roman"/>
    </w:rPr>
  </w:style>
  <w:style w:type="paragraph" w:customStyle="1" w:styleId="p0">
    <w:name w:val="p0"/>
    <w:basedOn w:val="a"/>
    <w:uiPriority w:val="99"/>
    <w:rsid w:val="0048457C"/>
    <w:pPr>
      <w:spacing w:after="0" w:line="240" w:lineRule="atLeast"/>
    </w:pPr>
    <w:rPr>
      <w:rFonts w:ascii="Century" w:hAnsi="Century" w:cs="宋体"/>
      <w:sz w:val="21"/>
      <w:szCs w:val="21"/>
      <w:lang w:val="en-US" w:eastAsia="zh-CN"/>
    </w:rPr>
  </w:style>
  <w:style w:type="character" w:styleId="ad">
    <w:name w:val="Strong"/>
    <w:basedOn w:val="a0"/>
    <w:uiPriority w:val="99"/>
    <w:qFormat/>
    <w:rsid w:val="00F611E4"/>
    <w:rPr>
      <w:rFonts w:cs="Times New Roman"/>
      <w:b/>
    </w:rPr>
  </w:style>
  <w:style w:type="character" w:customStyle="1" w:styleId="Char4">
    <w:name w:val="纯文本 Char"/>
    <w:link w:val="Testonormale1"/>
    <w:uiPriority w:val="99"/>
    <w:locked/>
    <w:rsid w:val="00332D70"/>
    <w:rPr>
      <w:rFonts w:ascii="宋体" w:hAnsi="Courier New"/>
      <w:kern w:val="2"/>
      <w:sz w:val="21"/>
    </w:rPr>
  </w:style>
  <w:style w:type="paragraph" w:customStyle="1" w:styleId="Testonormale1">
    <w:name w:val="Testo normale1"/>
    <w:basedOn w:val="a"/>
    <w:link w:val="Char4"/>
    <w:uiPriority w:val="99"/>
    <w:rsid w:val="00332D70"/>
    <w:pPr>
      <w:widowControl w:val="0"/>
      <w:spacing w:after="0" w:line="240" w:lineRule="auto"/>
      <w:jc w:val="both"/>
    </w:pPr>
    <w:rPr>
      <w:rFonts w:ascii="宋体" w:hAnsi="Courier New"/>
      <w:kern w:val="2"/>
      <w:sz w:val="21"/>
      <w:szCs w:val="21"/>
      <w:lang w:val="en-US" w:eastAsia="zh-CN"/>
    </w:rPr>
  </w:style>
  <w:style w:type="character" w:customStyle="1" w:styleId="slug-doi">
    <w:name w:val="slug-doi"/>
    <w:basedOn w:val="a0"/>
    <w:uiPriority w:val="99"/>
    <w:rsid w:val="00032CD5"/>
    <w:rPr>
      <w:rFonts w:cs="Times New Roman"/>
    </w:rPr>
  </w:style>
  <w:style w:type="character" w:customStyle="1" w:styleId="apple-converted-space">
    <w:name w:val="apple-converted-space"/>
    <w:basedOn w:val="a0"/>
    <w:uiPriority w:val="99"/>
    <w:rsid w:val="00A66AD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0E"/>
    <w:pPr>
      <w:spacing w:after="200" w:line="276" w:lineRule="auto"/>
    </w:pPr>
    <w:rPr>
      <w:kern w:val="0"/>
      <w:sz w:val="2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490E"/>
    <w:pPr>
      <w:spacing w:after="0" w:line="240" w:lineRule="auto"/>
      <w:ind w:left="720"/>
      <w:contextualSpacing/>
    </w:pPr>
    <w:rPr>
      <w:rFonts w:ascii="Times New Roman" w:hAnsi="Times New Roman"/>
      <w:sz w:val="24"/>
      <w:szCs w:val="24"/>
    </w:rPr>
  </w:style>
  <w:style w:type="paragraph" w:styleId="a4">
    <w:name w:val="No Spacing"/>
    <w:uiPriority w:val="99"/>
    <w:qFormat/>
    <w:rsid w:val="00B5490E"/>
    <w:rPr>
      <w:kern w:val="0"/>
      <w:sz w:val="22"/>
      <w:lang w:val="it-IT" w:eastAsia="it-IT"/>
    </w:rPr>
  </w:style>
  <w:style w:type="character" w:styleId="a5">
    <w:name w:val="annotation reference"/>
    <w:basedOn w:val="a0"/>
    <w:uiPriority w:val="99"/>
    <w:semiHidden/>
    <w:rsid w:val="00B5490E"/>
    <w:rPr>
      <w:rFonts w:cs="Times New Roman"/>
      <w:sz w:val="16"/>
    </w:rPr>
  </w:style>
  <w:style w:type="paragraph" w:styleId="a6">
    <w:name w:val="annotation text"/>
    <w:basedOn w:val="a"/>
    <w:link w:val="Char"/>
    <w:uiPriority w:val="99"/>
    <w:rsid w:val="00B5490E"/>
    <w:pPr>
      <w:spacing w:after="0" w:line="240" w:lineRule="auto"/>
    </w:pPr>
    <w:rPr>
      <w:rFonts w:ascii="Times New Roman" w:hAnsi="Times New Roman"/>
      <w:sz w:val="20"/>
      <w:szCs w:val="20"/>
    </w:rPr>
  </w:style>
  <w:style w:type="character" w:customStyle="1" w:styleId="Char">
    <w:name w:val="批注文字 Char"/>
    <w:basedOn w:val="a0"/>
    <w:link w:val="a6"/>
    <w:uiPriority w:val="99"/>
    <w:locked/>
    <w:rsid w:val="00B5490E"/>
    <w:rPr>
      <w:rFonts w:ascii="Times New Roman" w:hAnsi="Times New Roman" w:cs="Times New Roman"/>
      <w:sz w:val="20"/>
      <w:szCs w:val="20"/>
      <w:lang w:eastAsia="it-IT"/>
    </w:rPr>
  </w:style>
  <w:style w:type="paragraph" w:customStyle="1" w:styleId="Titolo1">
    <w:name w:val="Titolo1"/>
    <w:basedOn w:val="a"/>
    <w:uiPriority w:val="99"/>
    <w:rsid w:val="00B5490E"/>
    <w:pPr>
      <w:spacing w:before="100" w:beforeAutospacing="1" w:after="100" w:afterAutospacing="1" w:line="240" w:lineRule="auto"/>
    </w:pPr>
    <w:rPr>
      <w:rFonts w:ascii="Times New Roman" w:hAnsi="Times New Roman"/>
      <w:sz w:val="24"/>
      <w:szCs w:val="24"/>
    </w:rPr>
  </w:style>
  <w:style w:type="paragraph" w:customStyle="1" w:styleId="desc">
    <w:name w:val="desc"/>
    <w:basedOn w:val="a"/>
    <w:uiPriority w:val="99"/>
    <w:rsid w:val="00B5490E"/>
    <w:pPr>
      <w:spacing w:before="100" w:beforeAutospacing="1" w:after="100" w:afterAutospacing="1" w:line="240" w:lineRule="auto"/>
    </w:pPr>
    <w:rPr>
      <w:rFonts w:ascii="Times New Roman" w:hAnsi="Times New Roman"/>
      <w:sz w:val="24"/>
      <w:szCs w:val="24"/>
    </w:rPr>
  </w:style>
  <w:style w:type="paragraph" w:customStyle="1" w:styleId="norm">
    <w:name w:val="norm"/>
    <w:basedOn w:val="a"/>
    <w:uiPriority w:val="99"/>
    <w:rsid w:val="00B5490E"/>
    <w:pPr>
      <w:spacing w:before="100" w:beforeAutospacing="1" w:after="100" w:afterAutospacing="1" w:line="240" w:lineRule="auto"/>
    </w:pPr>
    <w:rPr>
      <w:rFonts w:ascii="Times New Roman" w:hAnsi="Times New Roman"/>
      <w:sz w:val="24"/>
      <w:szCs w:val="24"/>
    </w:rPr>
  </w:style>
  <w:style w:type="paragraph" w:styleId="a7">
    <w:name w:val="Balloon Text"/>
    <w:basedOn w:val="a"/>
    <w:link w:val="Char0"/>
    <w:uiPriority w:val="99"/>
    <w:semiHidden/>
    <w:rsid w:val="00B5490E"/>
    <w:pPr>
      <w:spacing w:after="0" w:line="240" w:lineRule="auto"/>
    </w:pPr>
    <w:rPr>
      <w:rFonts w:ascii="Segoe UI" w:hAnsi="Segoe UI" w:cs="Segoe UI"/>
      <w:sz w:val="18"/>
      <w:szCs w:val="18"/>
    </w:rPr>
  </w:style>
  <w:style w:type="character" w:customStyle="1" w:styleId="Char0">
    <w:name w:val="批注框文本 Char"/>
    <w:basedOn w:val="a0"/>
    <w:link w:val="a7"/>
    <w:uiPriority w:val="99"/>
    <w:semiHidden/>
    <w:locked/>
    <w:rsid w:val="00B5490E"/>
    <w:rPr>
      <w:rFonts w:ascii="Segoe UI" w:hAnsi="Segoe UI" w:cs="Segoe UI"/>
      <w:sz w:val="18"/>
      <w:szCs w:val="18"/>
      <w:lang w:eastAsia="it-IT"/>
    </w:rPr>
  </w:style>
  <w:style w:type="paragraph" w:styleId="a8">
    <w:name w:val="header"/>
    <w:basedOn w:val="a"/>
    <w:link w:val="Char1"/>
    <w:uiPriority w:val="99"/>
    <w:rsid w:val="00AF5381"/>
    <w:pPr>
      <w:tabs>
        <w:tab w:val="center" w:pos="4819"/>
        <w:tab w:val="right" w:pos="9638"/>
      </w:tabs>
      <w:spacing w:after="0" w:line="240" w:lineRule="auto"/>
    </w:pPr>
  </w:style>
  <w:style w:type="character" w:customStyle="1" w:styleId="Char1">
    <w:name w:val="页眉 Char"/>
    <w:basedOn w:val="a0"/>
    <w:link w:val="a8"/>
    <w:uiPriority w:val="99"/>
    <w:locked/>
    <w:rsid w:val="00AF5381"/>
    <w:rPr>
      <w:rFonts w:ascii="Calibri" w:hAnsi="Calibri" w:cs="Times New Roman"/>
      <w:lang w:eastAsia="it-IT"/>
    </w:rPr>
  </w:style>
  <w:style w:type="paragraph" w:styleId="a9">
    <w:name w:val="footer"/>
    <w:basedOn w:val="a"/>
    <w:link w:val="Char2"/>
    <w:uiPriority w:val="99"/>
    <w:rsid w:val="00AF5381"/>
    <w:pPr>
      <w:tabs>
        <w:tab w:val="center" w:pos="4819"/>
        <w:tab w:val="right" w:pos="9638"/>
      </w:tabs>
      <w:spacing w:after="0" w:line="240" w:lineRule="auto"/>
    </w:pPr>
  </w:style>
  <w:style w:type="character" w:customStyle="1" w:styleId="Char2">
    <w:name w:val="页脚 Char"/>
    <w:basedOn w:val="a0"/>
    <w:link w:val="a9"/>
    <w:uiPriority w:val="99"/>
    <w:locked/>
    <w:rsid w:val="00AF5381"/>
    <w:rPr>
      <w:rFonts w:ascii="Calibri" w:hAnsi="Calibri" w:cs="Times New Roman"/>
      <w:lang w:eastAsia="it-IT"/>
    </w:rPr>
  </w:style>
  <w:style w:type="paragraph" w:styleId="aa">
    <w:name w:val="annotation subject"/>
    <w:basedOn w:val="a6"/>
    <w:next w:val="a6"/>
    <w:link w:val="Char3"/>
    <w:uiPriority w:val="99"/>
    <w:semiHidden/>
    <w:rsid w:val="009B3A24"/>
    <w:pPr>
      <w:spacing w:after="200"/>
    </w:pPr>
    <w:rPr>
      <w:rFonts w:ascii="Calibri" w:hAnsi="Calibri"/>
      <w:b/>
      <w:bCs/>
    </w:rPr>
  </w:style>
  <w:style w:type="character" w:customStyle="1" w:styleId="Char3">
    <w:name w:val="批注主题 Char"/>
    <w:basedOn w:val="Char"/>
    <w:link w:val="aa"/>
    <w:uiPriority w:val="99"/>
    <w:semiHidden/>
    <w:locked/>
    <w:rsid w:val="009B3A24"/>
    <w:rPr>
      <w:rFonts w:ascii="Calibri" w:hAnsi="Calibri" w:cs="Times New Roman"/>
      <w:b/>
      <w:bCs/>
      <w:sz w:val="20"/>
      <w:szCs w:val="20"/>
      <w:lang w:eastAsia="it-IT"/>
    </w:rPr>
  </w:style>
  <w:style w:type="paragraph" w:styleId="ab">
    <w:name w:val="Revision"/>
    <w:hidden/>
    <w:uiPriority w:val="99"/>
    <w:semiHidden/>
    <w:rsid w:val="00E264E7"/>
    <w:rPr>
      <w:kern w:val="0"/>
      <w:sz w:val="22"/>
      <w:lang w:val="it-IT" w:eastAsia="it-IT"/>
    </w:rPr>
  </w:style>
  <w:style w:type="character" w:styleId="ac">
    <w:name w:val="Hyperlink"/>
    <w:basedOn w:val="a0"/>
    <w:uiPriority w:val="99"/>
    <w:rsid w:val="00C10BF0"/>
    <w:rPr>
      <w:rFonts w:cs="Times New Roman"/>
      <w:color w:val="0000FF"/>
      <w:u w:val="single"/>
    </w:rPr>
  </w:style>
  <w:style w:type="character" w:customStyle="1" w:styleId="kwd-text">
    <w:name w:val="kwd-text"/>
    <w:basedOn w:val="a0"/>
    <w:uiPriority w:val="99"/>
    <w:rsid w:val="00F77685"/>
    <w:rPr>
      <w:rFonts w:cs="Times New Roman"/>
    </w:rPr>
  </w:style>
  <w:style w:type="paragraph" w:customStyle="1" w:styleId="p0">
    <w:name w:val="p0"/>
    <w:basedOn w:val="a"/>
    <w:uiPriority w:val="99"/>
    <w:rsid w:val="0048457C"/>
    <w:pPr>
      <w:spacing w:after="0" w:line="240" w:lineRule="atLeast"/>
    </w:pPr>
    <w:rPr>
      <w:rFonts w:ascii="Century" w:hAnsi="Century" w:cs="宋体"/>
      <w:sz w:val="21"/>
      <w:szCs w:val="21"/>
      <w:lang w:val="en-US" w:eastAsia="zh-CN"/>
    </w:rPr>
  </w:style>
  <w:style w:type="character" w:styleId="ad">
    <w:name w:val="Strong"/>
    <w:basedOn w:val="a0"/>
    <w:uiPriority w:val="99"/>
    <w:qFormat/>
    <w:rsid w:val="00F611E4"/>
    <w:rPr>
      <w:rFonts w:cs="Times New Roman"/>
      <w:b/>
    </w:rPr>
  </w:style>
  <w:style w:type="character" w:customStyle="1" w:styleId="Char4">
    <w:name w:val="纯文本 Char"/>
    <w:link w:val="Testonormale1"/>
    <w:uiPriority w:val="99"/>
    <w:locked/>
    <w:rsid w:val="00332D70"/>
    <w:rPr>
      <w:rFonts w:ascii="宋体" w:hAnsi="Courier New"/>
      <w:kern w:val="2"/>
      <w:sz w:val="21"/>
    </w:rPr>
  </w:style>
  <w:style w:type="paragraph" w:customStyle="1" w:styleId="Testonormale1">
    <w:name w:val="Testo normale1"/>
    <w:basedOn w:val="a"/>
    <w:link w:val="Char4"/>
    <w:uiPriority w:val="99"/>
    <w:rsid w:val="00332D70"/>
    <w:pPr>
      <w:widowControl w:val="0"/>
      <w:spacing w:after="0" w:line="240" w:lineRule="auto"/>
      <w:jc w:val="both"/>
    </w:pPr>
    <w:rPr>
      <w:rFonts w:ascii="宋体" w:hAnsi="Courier New"/>
      <w:kern w:val="2"/>
      <w:sz w:val="21"/>
      <w:szCs w:val="21"/>
      <w:lang w:val="en-US" w:eastAsia="zh-CN"/>
    </w:rPr>
  </w:style>
  <w:style w:type="character" w:customStyle="1" w:styleId="slug-doi">
    <w:name w:val="slug-doi"/>
    <w:basedOn w:val="a0"/>
    <w:uiPriority w:val="99"/>
    <w:rsid w:val="00032CD5"/>
    <w:rPr>
      <w:rFonts w:cs="Times New Roman"/>
    </w:rPr>
  </w:style>
  <w:style w:type="character" w:customStyle="1" w:styleId="apple-converted-space">
    <w:name w:val="apple-converted-space"/>
    <w:basedOn w:val="a0"/>
    <w:uiPriority w:val="99"/>
    <w:rsid w:val="00A66A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58946">
      <w:marLeft w:val="0"/>
      <w:marRight w:val="0"/>
      <w:marTop w:val="0"/>
      <w:marBottom w:val="0"/>
      <w:divBdr>
        <w:top w:val="none" w:sz="0" w:space="0" w:color="auto"/>
        <w:left w:val="none" w:sz="0" w:space="0" w:color="auto"/>
        <w:bottom w:val="none" w:sz="0" w:space="0" w:color="auto"/>
        <w:right w:val="none" w:sz="0" w:space="0" w:color="auto"/>
      </w:divBdr>
    </w:div>
    <w:div w:id="658458950">
      <w:marLeft w:val="0"/>
      <w:marRight w:val="0"/>
      <w:marTop w:val="0"/>
      <w:marBottom w:val="0"/>
      <w:divBdr>
        <w:top w:val="none" w:sz="0" w:space="0" w:color="auto"/>
        <w:left w:val="none" w:sz="0" w:space="0" w:color="auto"/>
        <w:bottom w:val="none" w:sz="0" w:space="0" w:color="auto"/>
        <w:right w:val="none" w:sz="0" w:space="0" w:color="auto"/>
      </w:divBdr>
    </w:div>
    <w:div w:id="658458951">
      <w:marLeft w:val="0"/>
      <w:marRight w:val="0"/>
      <w:marTop w:val="0"/>
      <w:marBottom w:val="0"/>
      <w:divBdr>
        <w:top w:val="none" w:sz="0" w:space="0" w:color="auto"/>
        <w:left w:val="none" w:sz="0" w:space="0" w:color="auto"/>
        <w:bottom w:val="none" w:sz="0" w:space="0" w:color="auto"/>
        <w:right w:val="none" w:sz="0" w:space="0" w:color="auto"/>
      </w:divBdr>
    </w:div>
    <w:div w:id="658458956">
      <w:marLeft w:val="0"/>
      <w:marRight w:val="0"/>
      <w:marTop w:val="0"/>
      <w:marBottom w:val="0"/>
      <w:divBdr>
        <w:top w:val="none" w:sz="0" w:space="0" w:color="auto"/>
        <w:left w:val="none" w:sz="0" w:space="0" w:color="auto"/>
        <w:bottom w:val="none" w:sz="0" w:space="0" w:color="auto"/>
        <w:right w:val="none" w:sz="0" w:space="0" w:color="auto"/>
      </w:divBdr>
      <w:divsChild>
        <w:div w:id="658458948">
          <w:marLeft w:val="0"/>
          <w:marRight w:val="0"/>
          <w:marTop w:val="0"/>
          <w:marBottom w:val="0"/>
          <w:divBdr>
            <w:top w:val="none" w:sz="0" w:space="0" w:color="auto"/>
            <w:left w:val="none" w:sz="0" w:space="0" w:color="auto"/>
            <w:bottom w:val="none" w:sz="0" w:space="0" w:color="auto"/>
            <w:right w:val="none" w:sz="0" w:space="0" w:color="auto"/>
          </w:divBdr>
        </w:div>
        <w:div w:id="658458959">
          <w:marLeft w:val="0"/>
          <w:marRight w:val="0"/>
          <w:marTop w:val="0"/>
          <w:marBottom w:val="0"/>
          <w:divBdr>
            <w:top w:val="none" w:sz="0" w:space="0" w:color="auto"/>
            <w:left w:val="none" w:sz="0" w:space="0" w:color="auto"/>
            <w:bottom w:val="none" w:sz="0" w:space="0" w:color="auto"/>
            <w:right w:val="none" w:sz="0" w:space="0" w:color="auto"/>
          </w:divBdr>
        </w:div>
        <w:div w:id="658458964">
          <w:marLeft w:val="0"/>
          <w:marRight w:val="0"/>
          <w:marTop w:val="0"/>
          <w:marBottom w:val="0"/>
          <w:divBdr>
            <w:top w:val="none" w:sz="0" w:space="0" w:color="auto"/>
            <w:left w:val="none" w:sz="0" w:space="0" w:color="auto"/>
            <w:bottom w:val="none" w:sz="0" w:space="0" w:color="auto"/>
            <w:right w:val="none" w:sz="0" w:space="0" w:color="auto"/>
          </w:divBdr>
        </w:div>
        <w:div w:id="658458968">
          <w:marLeft w:val="0"/>
          <w:marRight w:val="0"/>
          <w:marTop w:val="0"/>
          <w:marBottom w:val="0"/>
          <w:divBdr>
            <w:top w:val="none" w:sz="0" w:space="0" w:color="auto"/>
            <w:left w:val="none" w:sz="0" w:space="0" w:color="auto"/>
            <w:bottom w:val="none" w:sz="0" w:space="0" w:color="auto"/>
            <w:right w:val="none" w:sz="0" w:space="0" w:color="auto"/>
          </w:divBdr>
        </w:div>
        <w:div w:id="658458970">
          <w:marLeft w:val="0"/>
          <w:marRight w:val="0"/>
          <w:marTop w:val="0"/>
          <w:marBottom w:val="0"/>
          <w:divBdr>
            <w:top w:val="none" w:sz="0" w:space="0" w:color="auto"/>
            <w:left w:val="none" w:sz="0" w:space="0" w:color="auto"/>
            <w:bottom w:val="none" w:sz="0" w:space="0" w:color="auto"/>
            <w:right w:val="none" w:sz="0" w:space="0" w:color="auto"/>
          </w:divBdr>
        </w:div>
        <w:div w:id="658458972">
          <w:marLeft w:val="0"/>
          <w:marRight w:val="0"/>
          <w:marTop w:val="0"/>
          <w:marBottom w:val="0"/>
          <w:divBdr>
            <w:top w:val="none" w:sz="0" w:space="0" w:color="auto"/>
            <w:left w:val="none" w:sz="0" w:space="0" w:color="auto"/>
            <w:bottom w:val="none" w:sz="0" w:space="0" w:color="auto"/>
            <w:right w:val="none" w:sz="0" w:space="0" w:color="auto"/>
          </w:divBdr>
        </w:div>
        <w:div w:id="658458974">
          <w:marLeft w:val="0"/>
          <w:marRight w:val="0"/>
          <w:marTop w:val="0"/>
          <w:marBottom w:val="0"/>
          <w:divBdr>
            <w:top w:val="none" w:sz="0" w:space="0" w:color="auto"/>
            <w:left w:val="none" w:sz="0" w:space="0" w:color="auto"/>
            <w:bottom w:val="none" w:sz="0" w:space="0" w:color="auto"/>
            <w:right w:val="none" w:sz="0" w:space="0" w:color="auto"/>
          </w:divBdr>
        </w:div>
        <w:div w:id="658458981">
          <w:marLeft w:val="0"/>
          <w:marRight w:val="0"/>
          <w:marTop w:val="0"/>
          <w:marBottom w:val="0"/>
          <w:divBdr>
            <w:top w:val="none" w:sz="0" w:space="0" w:color="auto"/>
            <w:left w:val="none" w:sz="0" w:space="0" w:color="auto"/>
            <w:bottom w:val="none" w:sz="0" w:space="0" w:color="auto"/>
            <w:right w:val="none" w:sz="0" w:space="0" w:color="auto"/>
          </w:divBdr>
        </w:div>
        <w:div w:id="658458991">
          <w:marLeft w:val="0"/>
          <w:marRight w:val="0"/>
          <w:marTop w:val="0"/>
          <w:marBottom w:val="0"/>
          <w:divBdr>
            <w:top w:val="none" w:sz="0" w:space="0" w:color="auto"/>
            <w:left w:val="none" w:sz="0" w:space="0" w:color="auto"/>
            <w:bottom w:val="none" w:sz="0" w:space="0" w:color="auto"/>
            <w:right w:val="none" w:sz="0" w:space="0" w:color="auto"/>
          </w:divBdr>
        </w:div>
        <w:div w:id="658458993">
          <w:marLeft w:val="0"/>
          <w:marRight w:val="0"/>
          <w:marTop w:val="0"/>
          <w:marBottom w:val="0"/>
          <w:divBdr>
            <w:top w:val="none" w:sz="0" w:space="0" w:color="auto"/>
            <w:left w:val="none" w:sz="0" w:space="0" w:color="auto"/>
            <w:bottom w:val="none" w:sz="0" w:space="0" w:color="auto"/>
            <w:right w:val="none" w:sz="0" w:space="0" w:color="auto"/>
          </w:divBdr>
        </w:div>
      </w:divsChild>
    </w:div>
    <w:div w:id="658458957">
      <w:marLeft w:val="0"/>
      <w:marRight w:val="0"/>
      <w:marTop w:val="0"/>
      <w:marBottom w:val="0"/>
      <w:divBdr>
        <w:top w:val="none" w:sz="0" w:space="0" w:color="auto"/>
        <w:left w:val="none" w:sz="0" w:space="0" w:color="auto"/>
        <w:bottom w:val="none" w:sz="0" w:space="0" w:color="auto"/>
        <w:right w:val="none" w:sz="0" w:space="0" w:color="auto"/>
      </w:divBdr>
    </w:div>
    <w:div w:id="658458961">
      <w:marLeft w:val="0"/>
      <w:marRight w:val="0"/>
      <w:marTop w:val="0"/>
      <w:marBottom w:val="0"/>
      <w:divBdr>
        <w:top w:val="none" w:sz="0" w:space="0" w:color="auto"/>
        <w:left w:val="none" w:sz="0" w:space="0" w:color="auto"/>
        <w:bottom w:val="none" w:sz="0" w:space="0" w:color="auto"/>
        <w:right w:val="none" w:sz="0" w:space="0" w:color="auto"/>
      </w:divBdr>
      <w:divsChild>
        <w:div w:id="658458980">
          <w:marLeft w:val="0"/>
          <w:marRight w:val="0"/>
          <w:marTop w:val="0"/>
          <w:marBottom w:val="0"/>
          <w:divBdr>
            <w:top w:val="none" w:sz="0" w:space="0" w:color="auto"/>
            <w:left w:val="none" w:sz="0" w:space="0" w:color="auto"/>
            <w:bottom w:val="none" w:sz="0" w:space="0" w:color="auto"/>
            <w:right w:val="none" w:sz="0" w:space="0" w:color="auto"/>
          </w:divBdr>
          <w:divsChild>
            <w:div w:id="658458949">
              <w:marLeft w:val="0"/>
              <w:marRight w:val="0"/>
              <w:marTop w:val="0"/>
              <w:marBottom w:val="0"/>
              <w:divBdr>
                <w:top w:val="none" w:sz="0" w:space="0" w:color="auto"/>
                <w:left w:val="none" w:sz="0" w:space="0" w:color="auto"/>
                <w:bottom w:val="none" w:sz="0" w:space="0" w:color="auto"/>
                <w:right w:val="none" w:sz="0" w:space="0" w:color="auto"/>
              </w:divBdr>
            </w:div>
            <w:div w:id="658458953">
              <w:marLeft w:val="0"/>
              <w:marRight w:val="0"/>
              <w:marTop w:val="0"/>
              <w:marBottom w:val="0"/>
              <w:divBdr>
                <w:top w:val="none" w:sz="0" w:space="0" w:color="auto"/>
                <w:left w:val="none" w:sz="0" w:space="0" w:color="auto"/>
                <w:bottom w:val="none" w:sz="0" w:space="0" w:color="auto"/>
                <w:right w:val="none" w:sz="0" w:space="0" w:color="auto"/>
              </w:divBdr>
            </w:div>
            <w:div w:id="658458955">
              <w:marLeft w:val="0"/>
              <w:marRight w:val="0"/>
              <w:marTop w:val="0"/>
              <w:marBottom w:val="0"/>
              <w:divBdr>
                <w:top w:val="none" w:sz="0" w:space="0" w:color="auto"/>
                <w:left w:val="none" w:sz="0" w:space="0" w:color="auto"/>
                <w:bottom w:val="none" w:sz="0" w:space="0" w:color="auto"/>
                <w:right w:val="none" w:sz="0" w:space="0" w:color="auto"/>
              </w:divBdr>
            </w:div>
            <w:div w:id="658458958">
              <w:marLeft w:val="0"/>
              <w:marRight w:val="0"/>
              <w:marTop w:val="0"/>
              <w:marBottom w:val="0"/>
              <w:divBdr>
                <w:top w:val="none" w:sz="0" w:space="0" w:color="auto"/>
                <w:left w:val="none" w:sz="0" w:space="0" w:color="auto"/>
                <w:bottom w:val="none" w:sz="0" w:space="0" w:color="auto"/>
                <w:right w:val="none" w:sz="0" w:space="0" w:color="auto"/>
              </w:divBdr>
            </w:div>
            <w:div w:id="658458960">
              <w:marLeft w:val="0"/>
              <w:marRight w:val="0"/>
              <w:marTop w:val="0"/>
              <w:marBottom w:val="0"/>
              <w:divBdr>
                <w:top w:val="none" w:sz="0" w:space="0" w:color="auto"/>
                <w:left w:val="none" w:sz="0" w:space="0" w:color="auto"/>
                <w:bottom w:val="none" w:sz="0" w:space="0" w:color="auto"/>
                <w:right w:val="none" w:sz="0" w:space="0" w:color="auto"/>
              </w:divBdr>
            </w:div>
            <w:div w:id="658458962">
              <w:marLeft w:val="0"/>
              <w:marRight w:val="0"/>
              <w:marTop w:val="0"/>
              <w:marBottom w:val="0"/>
              <w:divBdr>
                <w:top w:val="none" w:sz="0" w:space="0" w:color="auto"/>
                <w:left w:val="none" w:sz="0" w:space="0" w:color="auto"/>
                <w:bottom w:val="none" w:sz="0" w:space="0" w:color="auto"/>
                <w:right w:val="none" w:sz="0" w:space="0" w:color="auto"/>
              </w:divBdr>
            </w:div>
            <w:div w:id="658458965">
              <w:marLeft w:val="0"/>
              <w:marRight w:val="0"/>
              <w:marTop w:val="0"/>
              <w:marBottom w:val="0"/>
              <w:divBdr>
                <w:top w:val="none" w:sz="0" w:space="0" w:color="auto"/>
                <w:left w:val="none" w:sz="0" w:space="0" w:color="auto"/>
                <w:bottom w:val="none" w:sz="0" w:space="0" w:color="auto"/>
                <w:right w:val="none" w:sz="0" w:space="0" w:color="auto"/>
              </w:divBdr>
            </w:div>
            <w:div w:id="658458973">
              <w:marLeft w:val="0"/>
              <w:marRight w:val="0"/>
              <w:marTop w:val="0"/>
              <w:marBottom w:val="0"/>
              <w:divBdr>
                <w:top w:val="none" w:sz="0" w:space="0" w:color="auto"/>
                <w:left w:val="none" w:sz="0" w:space="0" w:color="auto"/>
                <w:bottom w:val="none" w:sz="0" w:space="0" w:color="auto"/>
                <w:right w:val="none" w:sz="0" w:space="0" w:color="auto"/>
              </w:divBdr>
            </w:div>
            <w:div w:id="658458987">
              <w:marLeft w:val="0"/>
              <w:marRight w:val="0"/>
              <w:marTop w:val="0"/>
              <w:marBottom w:val="0"/>
              <w:divBdr>
                <w:top w:val="none" w:sz="0" w:space="0" w:color="auto"/>
                <w:left w:val="none" w:sz="0" w:space="0" w:color="auto"/>
                <w:bottom w:val="none" w:sz="0" w:space="0" w:color="auto"/>
                <w:right w:val="none" w:sz="0" w:space="0" w:color="auto"/>
              </w:divBdr>
            </w:div>
            <w:div w:id="6584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58971">
      <w:marLeft w:val="0"/>
      <w:marRight w:val="0"/>
      <w:marTop w:val="0"/>
      <w:marBottom w:val="0"/>
      <w:divBdr>
        <w:top w:val="none" w:sz="0" w:space="0" w:color="auto"/>
        <w:left w:val="none" w:sz="0" w:space="0" w:color="auto"/>
        <w:bottom w:val="none" w:sz="0" w:space="0" w:color="auto"/>
        <w:right w:val="none" w:sz="0" w:space="0" w:color="auto"/>
      </w:divBdr>
      <w:divsChild>
        <w:div w:id="658458979">
          <w:marLeft w:val="0"/>
          <w:marRight w:val="0"/>
          <w:marTop w:val="0"/>
          <w:marBottom w:val="0"/>
          <w:divBdr>
            <w:top w:val="none" w:sz="0" w:space="0" w:color="auto"/>
            <w:left w:val="none" w:sz="0" w:space="0" w:color="auto"/>
            <w:bottom w:val="none" w:sz="0" w:space="0" w:color="auto"/>
            <w:right w:val="none" w:sz="0" w:space="0" w:color="auto"/>
          </w:divBdr>
          <w:divsChild>
            <w:div w:id="658458952">
              <w:marLeft w:val="0"/>
              <w:marRight w:val="0"/>
              <w:marTop w:val="0"/>
              <w:marBottom w:val="0"/>
              <w:divBdr>
                <w:top w:val="none" w:sz="0" w:space="0" w:color="auto"/>
                <w:left w:val="none" w:sz="0" w:space="0" w:color="auto"/>
                <w:bottom w:val="none" w:sz="0" w:space="0" w:color="auto"/>
                <w:right w:val="none" w:sz="0" w:space="0" w:color="auto"/>
              </w:divBdr>
            </w:div>
            <w:div w:id="658458967">
              <w:marLeft w:val="0"/>
              <w:marRight w:val="0"/>
              <w:marTop w:val="0"/>
              <w:marBottom w:val="0"/>
              <w:divBdr>
                <w:top w:val="none" w:sz="0" w:space="0" w:color="auto"/>
                <w:left w:val="none" w:sz="0" w:space="0" w:color="auto"/>
                <w:bottom w:val="none" w:sz="0" w:space="0" w:color="auto"/>
                <w:right w:val="none" w:sz="0" w:space="0" w:color="auto"/>
              </w:divBdr>
            </w:div>
            <w:div w:id="658458969">
              <w:marLeft w:val="0"/>
              <w:marRight w:val="0"/>
              <w:marTop w:val="0"/>
              <w:marBottom w:val="0"/>
              <w:divBdr>
                <w:top w:val="none" w:sz="0" w:space="0" w:color="auto"/>
                <w:left w:val="none" w:sz="0" w:space="0" w:color="auto"/>
                <w:bottom w:val="none" w:sz="0" w:space="0" w:color="auto"/>
                <w:right w:val="none" w:sz="0" w:space="0" w:color="auto"/>
              </w:divBdr>
            </w:div>
            <w:div w:id="658458978">
              <w:marLeft w:val="0"/>
              <w:marRight w:val="0"/>
              <w:marTop w:val="0"/>
              <w:marBottom w:val="0"/>
              <w:divBdr>
                <w:top w:val="none" w:sz="0" w:space="0" w:color="auto"/>
                <w:left w:val="none" w:sz="0" w:space="0" w:color="auto"/>
                <w:bottom w:val="none" w:sz="0" w:space="0" w:color="auto"/>
                <w:right w:val="none" w:sz="0" w:space="0" w:color="auto"/>
              </w:divBdr>
            </w:div>
            <w:div w:id="658458982">
              <w:marLeft w:val="0"/>
              <w:marRight w:val="0"/>
              <w:marTop w:val="0"/>
              <w:marBottom w:val="0"/>
              <w:divBdr>
                <w:top w:val="none" w:sz="0" w:space="0" w:color="auto"/>
                <w:left w:val="none" w:sz="0" w:space="0" w:color="auto"/>
                <w:bottom w:val="none" w:sz="0" w:space="0" w:color="auto"/>
                <w:right w:val="none" w:sz="0" w:space="0" w:color="auto"/>
              </w:divBdr>
            </w:div>
            <w:div w:id="658458985">
              <w:marLeft w:val="0"/>
              <w:marRight w:val="0"/>
              <w:marTop w:val="0"/>
              <w:marBottom w:val="0"/>
              <w:divBdr>
                <w:top w:val="none" w:sz="0" w:space="0" w:color="auto"/>
                <w:left w:val="none" w:sz="0" w:space="0" w:color="auto"/>
                <w:bottom w:val="none" w:sz="0" w:space="0" w:color="auto"/>
                <w:right w:val="none" w:sz="0" w:space="0" w:color="auto"/>
              </w:divBdr>
            </w:div>
            <w:div w:id="658458986">
              <w:marLeft w:val="0"/>
              <w:marRight w:val="0"/>
              <w:marTop w:val="0"/>
              <w:marBottom w:val="0"/>
              <w:divBdr>
                <w:top w:val="none" w:sz="0" w:space="0" w:color="auto"/>
                <w:left w:val="none" w:sz="0" w:space="0" w:color="auto"/>
                <w:bottom w:val="none" w:sz="0" w:space="0" w:color="auto"/>
                <w:right w:val="none" w:sz="0" w:space="0" w:color="auto"/>
              </w:divBdr>
            </w:div>
            <w:div w:id="658458995">
              <w:marLeft w:val="0"/>
              <w:marRight w:val="0"/>
              <w:marTop w:val="0"/>
              <w:marBottom w:val="0"/>
              <w:divBdr>
                <w:top w:val="none" w:sz="0" w:space="0" w:color="auto"/>
                <w:left w:val="none" w:sz="0" w:space="0" w:color="auto"/>
                <w:bottom w:val="none" w:sz="0" w:space="0" w:color="auto"/>
                <w:right w:val="none" w:sz="0" w:space="0" w:color="auto"/>
              </w:divBdr>
            </w:div>
            <w:div w:id="658458997">
              <w:marLeft w:val="0"/>
              <w:marRight w:val="0"/>
              <w:marTop w:val="0"/>
              <w:marBottom w:val="0"/>
              <w:divBdr>
                <w:top w:val="none" w:sz="0" w:space="0" w:color="auto"/>
                <w:left w:val="none" w:sz="0" w:space="0" w:color="auto"/>
                <w:bottom w:val="none" w:sz="0" w:space="0" w:color="auto"/>
                <w:right w:val="none" w:sz="0" w:space="0" w:color="auto"/>
              </w:divBdr>
            </w:div>
            <w:div w:id="658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58975">
      <w:marLeft w:val="0"/>
      <w:marRight w:val="0"/>
      <w:marTop w:val="0"/>
      <w:marBottom w:val="0"/>
      <w:divBdr>
        <w:top w:val="none" w:sz="0" w:space="0" w:color="auto"/>
        <w:left w:val="none" w:sz="0" w:space="0" w:color="auto"/>
        <w:bottom w:val="none" w:sz="0" w:space="0" w:color="auto"/>
        <w:right w:val="none" w:sz="0" w:space="0" w:color="auto"/>
      </w:divBdr>
    </w:div>
    <w:div w:id="658458989">
      <w:marLeft w:val="0"/>
      <w:marRight w:val="0"/>
      <w:marTop w:val="0"/>
      <w:marBottom w:val="0"/>
      <w:divBdr>
        <w:top w:val="none" w:sz="0" w:space="0" w:color="auto"/>
        <w:left w:val="none" w:sz="0" w:space="0" w:color="auto"/>
        <w:bottom w:val="none" w:sz="0" w:space="0" w:color="auto"/>
        <w:right w:val="none" w:sz="0" w:space="0" w:color="auto"/>
      </w:divBdr>
      <w:divsChild>
        <w:div w:id="658458966">
          <w:marLeft w:val="0"/>
          <w:marRight w:val="0"/>
          <w:marTop w:val="0"/>
          <w:marBottom w:val="0"/>
          <w:divBdr>
            <w:top w:val="none" w:sz="0" w:space="0" w:color="auto"/>
            <w:left w:val="none" w:sz="0" w:space="0" w:color="auto"/>
            <w:bottom w:val="none" w:sz="0" w:space="0" w:color="auto"/>
            <w:right w:val="none" w:sz="0" w:space="0" w:color="auto"/>
          </w:divBdr>
          <w:divsChild>
            <w:div w:id="658458954">
              <w:marLeft w:val="0"/>
              <w:marRight w:val="0"/>
              <w:marTop w:val="0"/>
              <w:marBottom w:val="0"/>
              <w:divBdr>
                <w:top w:val="none" w:sz="0" w:space="0" w:color="auto"/>
                <w:left w:val="none" w:sz="0" w:space="0" w:color="auto"/>
                <w:bottom w:val="none" w:sz="0" w:space="0" w:color="auto"/>
                <w:right w:val="none" w:sz="0" w:space="0" w:color="auto"/>
              </w:divBdr>
            </w:div>
            <w:div w:id="658458963">
              <w:marLeft w:val="0"/>
              <w:marRight w:val="0"/>
              <w:marTop w:val="0"/>
              <w:marBottom w:val="0"/>
              <w:divBdr>
                <w:top w:val="none" w:sz="0" w:space="0" w:color="auto"/>
                <w:left w:val="none" w:sz="0" w:space="0" w:color="auto"/>
                <w:bottom w:val="none" w:sz="0" w:space="0" w:color="auto"/>
                <w:right w:val="none" w:sz="0" w:space="0" w:color="auto"/>
              </w:divBdr>
            </w:div>
            <w:div w:id="658458976">
              <w:marLeft w:val="0"/>
              <w:marRight w:val="0"/>
              <w:marTop w:val="0"/>
              <w:marBottom w:val="0"/>
              <w:divBdr>
                <w:top w:val="none" w:sz="0" w:space="0" w:color="auto"/>
                <w:left w:val="none" w:sz="0" w:space="0" w:color="auto"/>
                <w:bottom w:val="none" w:sz="0" w:space="0" w:color="auto"/>
                <w:right w:val="none" w:sz="0" w:space="0" w:color="auto"/>
              </w:divBdr>
            </w:div>
            <w:div w:id="658458977">
              <w:marLeft w:val="0"/>
              <w:marRight w:val="0"/>
              <w:marTop w:val="0"/>
              <w:marBottom w:val="0"/>
              <w:divBdr>
                <w:top w:val="none" w:sz="0" w:space="0" w:color="auto"/>
                <w:left w:val="none" w:sz="0" w:space="0" w:color="auto"/>
                <w:bottom w:val="none" w:sz="0" w:space="0" w:color="auto"/>
                <w:right w:val="none" w:sz="0" w:space="0" w:color="auto"/>
              </w:divBdr>
            </w:div>
            <w:div w:id="658458983">
              <w:marLeft w:val="0"/>
              <w:marRight w:val="0"/>
              <w:marTop w:val="0"/>
              <w:marBottom w:val="0"/>
              <w:divBdr>
                <w:top w:val="none" w:sz="0" w:space="0" w:color="auto"/>
                <w:left w:val="none" w:sz="0" w:space="0" w:color="auto"/>
                <w:bottom w:val="none" w:sz="0" w:space="0" w:color="auto"/>
                <w:right w:val="none" w:sz="0" w:space="0" w:color="auto"/>
              </w:divBdr>
            </w:div>
            <w:div w:id="658458984">
              <w:marLeft w:val="0"/>
              <w:marRight w:val="0"/>
              <w:marTop w:val="0"/>
              <w:marBottom w:val="0"/>
              <w:divBdr>
                <w:top w:val="none" w:sz="0" w:space="0" w:color="auto"/>
                <w:left w:val="none" w:sz="0" w:space="0" w:color="auto"/>
                <w:bottom w:val="none" w:sz="0" w:space="0" w:color="auto"/>
                <w:right w:val="none" w:sz="0" w:space="0" w:color="auto"/>
              </w:divBdr>
            </w:div>
            <w:div w:id="658458988">
              <w:marLeft w:val="0"/>
              <w:marRight w:val="0"/>
              <w:marTop w:val="0"/>
              <w:marBottom w:val="0"/>
              <w:divBdr>
                <w:top w:val="none" w:sz="0" w:space="0" w:color="auto"/>
                <w:left w:val="none" w:sz="0" w:space="0" w:color="auto"/>
                <w:bottom w:val="none" w:sz="0" w:space="0" w:color="auto"/>
                <w:right w:val="none" w:sz="0" w:space="0" w:color="auto"/>
              </w:divBdr>
            </w:div>
            <w:div w:id="658458994">
              <w:marLeft w:val="0"/>
              <w:marRight w:val="0"/>
              <w:marTop w:val="0"/>
              <w:marBottom w:val="0"/>
              <w:divBdr>
                <w:top w:val="none" w:sz="0" w:space="0" w:color="auto"/>
                <w:left w:val="none" w:sz="0" w:space="0" w:color="auto"/>
                <w:bottom w:val="none" w:sz="0" w:space="0" w:color="auto"/>
                <w:right w:val="none" w:sz="0" w:space="0" w:color="auto"/>
              </w:divBdr>
            </w:div>
            <w:div w:id="658458996">
              <w:marLeft w:val="0"/>
              <w:marRight w:val="0"/>
              <w:marTop w:val="0"/>
              <w:marBottom w:val="0"/>
              <w:divBdr>
                <w:top w:val="none" w:sz="0" w:space="0" w:color="auto"/>
                <w:left w:val="none" w:sz="0" w:space="0" w:color="auto"/>
                <w:bottom w:val="none" w:sz="0" w:space="0" w:color="auto"/>
                <w:right w:val="none" w:sz="0" w:space="0" w:color="auto"/>
              </w:divBdr>
            </w:div>
            <w:div w:id="658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58990">
      <w:marLeft w:val="0"/>
      <w:marRight w:val="0"/>
      <w:marTop w:val="0"/>
      <w:marBottom w:val="0"/>
      <w:divBdr>
        <w:top w:val="none" w:sz="0" w:space="0" w:color="auto"/>
        <w:left w:val="none" w:sz="0" w:space="0" w:color="auto"/>
        <w:bottom w:val="none" w:sz="0" w:space="0" w:color="auto"/>
        <w:right w:val="none" w:sz="0" w:space="0" w:color="auto"/>
      </w:divBdr>
    </w:div>
    <w:div w:id="658458992">
      <w:marLeft w:val="0"/>
      <w:marRight w:val="0"/>
      <w:marTop w:val="0"/>
      <w:marBottom w:val="0"/>
      <w:divBdr>
        <w:top w:val="none" w:sz="0" w:space="0" w:color="auto"/>
        <w:left w:val="none" w:sz="0" w:space="0" w:color="auto"/>
        <w:bottom w:val="none" w:sz="0" w:space="0" w:color="auto"/>
        <w:right w:val="none" w:sz="0" w:space="0" w:color="auto"/>
      </w:divBdr>
      <w:divsChild>
        <w:div w:id="65845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guso@alice.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3049</Words>
  <Characters>17381</Characters>
  <Application>Microsoft Office Word</Application>
  <DocSecurity>0</DocSecurity>
  <Lines>144</Lines>
  <Paragraphs>40</Paragraphs>
  <ScaleCrop>false</ScaleCrop>
  <Company>Hewlett-Packard Company</Company>
  <LinksUpToDate>false</LinksUpToDate>
  <CharactersWithSpaces>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Manguso</dc:creator>
  <cp:lastModifiedBy>Jin-Lei Wang</cp:lastModifiedBy>
  <cp:revision>4</cp:revision>
  <cp:lastPrinted>2014-02-16T20:23:00Z</cp:lastPrinted>
  <dcterms:created xsi:type="dcterms:W3CDTF">2014-05-25T17:56:00Z</dcterms:created>
  <dcterms:modified xsi:type="dcterms:W3CDTF">2014-05-26T12:24:00Z</dcterms:modified>
</cp:coreProperties>
</file>