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33" w:rsidRPr="00D35DC3" w:rsidRDefault="00140933" w:rsidP="00B23C35">
      <w:pPr>
        <w:pStyle w:val="2"/>
        <w:adjustRightInd w:val="0"/>
        <w:snapToGrid w:val="0"/>
        <w:spacing w:line="360" w:lineRule="auto"/>
        <w:rPr>
          <w:rFonts w:ascii="Book Antiqua" w:eastAsia="宋体" w:hAnsi="Book Antiqua" w:cs="Arial"/>
          <w:sz w:val="24"/>
          <w:lang w:eastAsia="zh-CN"/>
        </w:rPr>
      </w:pPr>
      <w:r w:rsidRPr="00D35DC3">
        <w:rPr>
          <w:rFonts w:ascii="Book Antiqua" w:eastAsia="宋体" w:hAnsi="Book Antiqua" w:cs="Arial"/>
          <w:sz w:val="24"/>
          <w:lang w:eastAsia="zh-CN"/>
        </w:rPr>
        <w:t xml:space="preserve">Name of journal: World Journal of </w:t>
      </w:r>
      <w:proofErr w:type="spellStart"/>
      <w:r w:rsidRPr="00D35DC3">
        <w:rPr>
          <w:rFonts w:ascii="Book Antiqua" w:eastAsia="宋体" w:hAnsi="Book Antiqua" w:cs="Arial"/>
          <w:sz w:val="24"/>
          <w:lang w:eastAsia="zh-CN"/>
        </w:rPr>
        <w:t>Hepatology</w:t>
      </w:r>
      <w:proofErr w:type="spellEnd"/>
    </w:p>
    <w:p w:rsidR="00140933" w:rsidRPr="00D35DC3" w:rsidRDefault="00140933" w:rsidP="00B23C35">
      <w:pPr>
        <w:pStyle w:val="2"/>
        <w:adjustRightInd w:val="0"/>
        <w:snapToGrid w:val="0"/>
        <w:spacing w:line="360" w:lineRule="auto"/>
        <w:rPr>
          <w:rFonts w:ascii="Book Antiqua" w:eastAsia="宋体" w:hAnsi="Book Antiqua" w:cs="Arial"/>
          <w:sz w:val="24"/>
          <w:lang w:eastAsia="zh-CN"/>
        </w:rPr>
      </w:pPr>
      <w:r w:rsidRPr="00D35DC3">
        <w:rPr>
          <w:rFonts w:ascii="Book Antiqua" w:eastAsia="宋体" w:hAnsi="Book Antiqua" w:cs="Arial"/>
          <w:sz w:val="24"/>
          <w:lang w:eastAsia="zh-CN"/>
        </w:rPr>
        <w:t>ESPS Manuscript NO: 9652</w:t>
      </w:r>
    </w:p>
    <w:p w:rsidR="00140933" w:rsidRPr="00D35DC3" w:rsidRDefault="00140933" w:rsidP="00B23C35">
      <w:pPr>
        <w:pStyle w:val="2"/>
        <w:adjustRightInd w:val="0"/>
        <w:snapToGrid w:val="0"/>
        <w:spacing w:line="360" w:lineRule="auto"/>
        <w:rPr>
          <w:rFonts w:ascii="Book Antiqua" w:eastAsia="宋体" w:hAnsi="Book Antiqua" w:cs="Arial"/>
          <w:sz w:val="24"/>
          <w:lang w:eastAsia="zh-CN"/>
        </w:rPr>
      </w:pPr>
      <w:r w:rsidRPr="00D35DC3">
        <w:rPr>
          <w:rFonts w:ascii="Book Antiqua" w:eastAsia="宋体" w:hAnsi="Book Antiqua" w:cs="Arial"/>
          <w:sz w:val="24"/>
          <w:lang w:eastAsia="zh-CN"/>
        </w:rPr>
        <w:t>Columns:</w:t>
      </w:r>
      <w:r w:rsidR="007A6734" w:rsidRPr="00D35DC3">
        <w:rPr>
          <w:rFonts w:ascii="Book Antiqua" w:eastAsia="宋体" w:hAnsi="Book Antiqua" w:cs="Arial"/>
          <w:sz w:val="24"/>
          <w:lang w:eastAsia="zh-CN"/>
        </w:rPr>
        <w:t xml:space="preserve"> Observational Study</w:t>
      </w:r>
    </w:p>
    <w:p w:rsidR="00140933" w:rsidRPr="00D35DC3" w:rsidRDefault="00140933" w:rsidP="00B23C35">
      <w:pPr>
        <w:pStyle w:val="2"/>
        <w:adjustRightInd w:val="0"/>
        <w:snapToGrid w:val="0"/>
        <w:spacing w:line="360" w:lineRule="auto"/>
        <w:rPr>
          <w:rFonts w:ascii="Book Antiqua" w:eastAsia="宋体" w:hAnsi="Book Antiqua" w:cs="Arial"/>
          <w:sz w:val="24"/>
          <w:lang w:eastAsia="zh-CN"/>
        </w:rPr>
      </w:pPr>
    </w:p>
    <w:p w:rsidR="00140933" w:rsidRPr="00D35DC3" w:rsidRDefault="00140933" w:rsidP="00B23C35">
      <w:pPr>
        <w:pStyle w:val="2"/>
        <w:adjustRightInd w:val="0"/>
        <w:snapToGrid w:val="0"/>
        <w:spacing w:line="360" w:lineRule="auto"/>
        <w:rPr>
          <w:rFonts w:ascii="Book Antiqua" w:hAnsi="Book Antiqua" w:cs="Arial"/>
          <w:sz w:val="24"/>
        </w:rPr>
      </w:pPr>
      <w:r w:rsidRPr="00D35DC3">
        <w:rPr>
          <w:rFonts w:ascii="Book Antiqua" w:hAnsi="Book Antiqua" w:cs="Arial"/>
          <w:sz w:val="24"/>
        </w:rPr>
        <w:t xml:space="preserve">Early termination of immune tolerance state of </w:t>
      </w:r>
      <w:r w:rsidR="009568BE" w:rsidRPr="00D35DC3">
        <w:rPr>
          <w:rFonts w:ascii="Book Antiqua" w:eastAsiaTheme="minorEastAsia" w:hAnsi="Book Antiqua" w:cs="Arial"/>
          <w:sz w:val="24"/>
          <w:lang w:eastAsia="zh-CN"/>
        </w:rPr>
        <w:t>h</w:t>
      </w:r>
      <w:r w:rsidR="009568BE" w:rsidRPr="00D35DC3">
        <w:rPr>
          <w:rFonts w:ascii="Book Antiqua" w:hAnsi="Book Antiqua" w:cs="Arial"/>
          <w:sz w:val="24"/>
          <w:lang w:eastAsia="ja-JP"/>
        </w:rPr>
        <w:t>epatitis B virus</w:t>
      </w:r>
      <w:r w:rsidRPr="00D35DC3">
        <w:rPr>
          <w:rFonts w:ascii="Book Antiqua" w:hAnsi="Book Antiqua" w:cs="Arial"/>
          <w:sz w:val="24"/>
        </w:rPr>
        <w:t xml:space="preserve"> infection explain </w:t>
      </w:r>
      <w:bookmarkStart w:id="0" w:name="OLE_LINK207"/>
      <w:bookmarkStart w:id="1" w:name="OLE_LINK208"/>
      <w:r w:rsidRPr="00D35DC3">
        <w:rPr>
          <w:rFonts w:ascii="Book Antiqua" w:hAnsi="Book Antiqua" w:cs="Arial"/>
          <w:sz w:val="24"/>
        </w:rPr>
        <w:t xml:space="preserve">liver damage </w:t>
      </w:r>
      <w:bookmarkEnd w:id="0"/>
      <w:bookmarkEnd w:id="1"/>
    </w:p>
    <w:p w:rsidR="00140933" w:rsidRPr="00D35DC3" w:rsidRDefault="00140933" w:rsidP="00B23C35">
      <w:pPr>
        <w:pStyle w:val="2"/>
        <w:adjustRightInd w:val="0"/>
        <w:snapToGrid w:val="0"/>
        <w:spacing w:line="360" w:lineRule="auto"/>
        <w:rPr>
          <w:rFonts w:ascii="Book Antiqua" w:eastAsiaTheme="minorEastAsia" w:hAnsi="Book Antiqua" w:cs="Arial"/>
          <w:sz w:val="24"/>
          <w:lang w:eastAsia="zh-CN"/>
        </w:rPr>
      </w:pPr>
    </w:p>
    <w:p w:rsidR="009568BE" w:rsidRPr="00D35DC3" w:rsidRDefault="009568BE" w:rsidP="00B23C35">
      <w:pPr>
        <w:pStyle w:val="2"/>
        <w:adjustRightInd w:val="0"/>
        <w:snapToGrid w:val="0"/>
        <w:spacing w:line="360" w:lineRule="auto"/>
        <w:rPr>
          <w:rFonts w:ascii="Book Antiqua" w:eastAsiaTheme="minorEastAsia" w:hAnsi="Book Antiqua" w:cs="Arial"/>
          <w:sz w:val="24"/>
          <w:lang w:eastAsia="zh-CN"/>
        </w:rPr>
      </w:pPr>
      <w:proofErr w:type="spellStart"/>
      <w:r w:rsidRPr="00D35DC3">
        <w:rPr>
          <w:rFonts w:ascii="Book Antiqua" w:hAnsi="Book Antiqua" w:cs="Arial"/>
          <w:b w:val="0"/>
          <w:sz w:val="24"/>
        </w:rPr>
        <w:t>Mamun</w:t>
      </w:r>
      <w:proofErr w:type="spellEnd"/>
      <w:r w:rsidRPr="00D35DC3">
        <w:rPr>
          <w:rFonts w:ascii="Book Antiqua" w:eastAsiaTheme="minorEastAsia" w:hAnsi="Book Antiqua" w:cs="Arial"/>
          <w:b w:val="0"/>
          <w:sz w:val="24"/>
          <w:lang w:eastAsia="zh-CN"/>
        </w:rPr>
        <w:t xml:space="preserve"> AM </w:t>
      </w:r>
      <w:r w:rsidRPr="00D35DC3">
        <w:rPr>
          <w:rFonts w:ascii="Book Antiqua" w:eastAsiaTheme="minorEastAsia" w:hAnsi="Book Antiqua" w:cs="Arial"/>
          <w:b w:val="0"/>
          <w:i/>
          <w:sz w:val="24"/>
          <w:lang w:eastAsia="zh-CN"/>
        </w:rPr>
        <w:t>et al</w:t>
      </w:r>
      <w:r w:rsidRPr="00D35DC3">
        <w:rPr>
          <w:rFonts w:ascii="Book Antiqua" w:eastAsiaTheme="minorEastAsia" w:hAnsi="Book Antiqua" w:cs="Arial"/>
          <w:b w:val="0"/>
          <w:sz w:val="24"/>
          <w:lang w:eastAsia="zh-CN"/>
        </w:rPr>
        <w:t xml:space="preserve">. </w:t>
      </w:r>
      <w:r w:rsidRPr="00D35DC3">
        <w:rPr>
          <w:rFonts w:ascii="Book Antiqua" w:hAnsi="Book Antiqua" w:cs="Arial"/>
          <w:b w:val="0"/>
          <w:sz w:val="24"/>
        </w:rPr>
        <w:t xml:space="preserve">Immune tolerance state of </w:t>
      </w:r>
      <w:r w:rsidRPr="00D35DC3">
        <w:rPr>
          <w:rFonts w:ascii="Book Antiqua" w:eastAsiaTheme="minorEastAsia" w:hAnsi="Book Antiqua" w:cs="Arial"/>
          <w:b w:val="0"/>
          <w:sz w:val="24"/>
          <w:lang w:eastAsia="zh-CN"/>
        </w:rPr>
        <w:t>h</w:t>
      </w:r>
      <w:r w:rsidRPr="00D35DC3">
        <w:rPr>
          <w:rFonts w:ascii="Book Antiqua" w:hAnsi="Book Antiqua" w:cs="Arial"/>
          <w:b w:val="0"/>
          <w:sz w:val="24"/>
          <w:lang w:eastAsia="ja-JP"/>
        </w:rPr>
        <w:t>epatitis B virus</w:t>
      </w:r>
    </w:p>
    <w:p w:rsidR="009568BE" w:rsidRPr="00D35DC3" w:rsidRDefault="009568BE" w:rsidP="00B23C35">
      <w:pPr>
        <w:pStyle w:val="2"/>
        <w:adjustRightInd w:val="0"/>
        <w:snapToGrid w:val="0"/>
        <w:spacing w:line="360" w:lineRule="auto"/>
        <w:rPr>
          <w:rFonts w:ascii="Book Antiqua" w:eastAsiaTheme="minorEastAsia" w:hAnsi="Book Antiqua" w:cs="Arial"/>
          <w:sz w:val="24"/>
          <w:lang w:eastAsia="zh-CN"/>
        </w:rPr>
      </w:pPr>
    </w:p>
    <w:p w:rsidR="00B23C35" w:rsidRPr="00D35DC3" w:rsidRDefault="009568BE" w:rsidP="00B23C35">
      <w:pPr>
        <w:pStyle w:val="2"/>
        <w:adjustRightInd w:val="0"/>
        <w:snapToGrid w:val="0"/>
        <w:spacing w:line="360" w:lineRule="auto"/>
        <w:rPr>
          <w:rFonts w:ascii="Book Antiqua" w:eastAsiaTheme="minorEastAsia" w:hAnsi="Book Antiqua" w:cs="Arial"/>
          <w:b w:val="0"/>
          <w:sz w:val="24"/>
          <w:vertAlign w:val="superscript"/>
          <w:lang w:eastAsia="zh-CN"/>
        </w:rPr>
      </w:pPr>
      <w:r w:rsidRPr="00D35DC3">
        <w:rPr>
          <w:rFonts w:ascii="Book Antiqua" w:hAnsi="Book Antiqua" w:cs="Arial"/>
          <w:b w:val="0"/>
          <w:sz w:val="24"/>
        </w:rPr>
        <w:t>Al-</w:t>
      </w:r>
      <w:proofErr w:type="spellStart"/>
      <w:r w:rsidRPr="00D35DC3">
        <w:rPr>
          <w:rFonts w:ascii="Book Antiqua" w:hAnsi="Book Antiqua" w:cs="Arial"/>
          <w:b w:val="0"/>
          <w:sz w:val="24"/>
        </w:rPr>
        <w:t>Mahtab</w:t>
      </w:r>
      <w:proofErr w:type="spellEnd"/>
      <w:r w:rsidRPr="00D35DC3">
        <w:rPr>
          <w:rFonts w:ascii="Book Antiqua" w:hAnsi="Book Antiqua" w:cs="Arial"/>
          <w:b w:val="0"/>
          <w:sz w:val="24"/>
        </w:rPr>
        <w:t xml:space="preserve"> </w:t>
      </w:r>
      <w:proofErr w:type="spellStart"/>
      <w:r w:rsidRPr="00D35DC3">
        <w:rPr>
          <w:rFonts w:ascii="Book Antiqua" w:hAnsi="Book Antiqua" w:cs="Arial"/>
          <w:b w:val="0"/>
          <w:sz w:val="24"/>
        </w:rPr>
        <w:t>Mamun</w:t>
      </w:r>
      <w:proofErr w:type="spellEnd"/>
      <w:r w:rsidR="00140933" w:rsidRPr="00D35DC3">
        <w:rPr>
          <w:rFonts w:ascii="Book Antiqua" w:hAnsi="Book Antiqua" w:cs="Arial"/>
          <w:b w:val="0"/>
          <w:sz w:val="24"/>
        </w:rPr>
        <w:t xml:space="preserve">, Sheikh Mohammad </w:t>
      </w:r>
      <w:proofErr w:type="spellStart"/>
      <w:r w:rsidR="00140933" w:rsidRPr="00D35DC3">
        <w:rPr>
          <w:rFonts w:ascii="Book Antiqua" w:hAnsi="Book Antiqua" w:cs="Arial"/>
          <w:b w:val="0"/>
          <w:sz w:val="24"/>
        </w:rPr>
        <w:t>Fazle</w:t>
      </w:r>
      <w:proofErr w:type="spellEnd"/>
      <w:r w:rsidR="00140933" w:rsidRPr="00D35DC3">
        <w:rPr>
          <w:rFonts w:ascii="Book Antiqua" w:hAnsi="Book Antiqua" w:cs="Arial"/>
          <w:b w:val="0"/>
          <w:sz w:val="24"/>
        </w:rPr>
        <w:t xml:space="preserve"> Akbar, </w:t>
      </w:r>
      <w:proofErr w:type="spellStart"/>
      <w:r w:rsidR="00140933" w:rsidRPr="00D35DC3">
        <w:rPr>
          <w:rFonts w:ascii="Book Antiqua" w:hAnsi="Book Antiqua" w:cs="Arial"/>
          <w:b w:val="0"/>
          <w:sz w:val="24"/>
        </w:rPr>
        <w:t>Helal</w:t>
      </w:r>
      <w:proofErr w:type="spellEnd"/>
      <w:r w:rsidR="00140933" w:rsidRPr="00D35DC3">
        <w:rPr>
          <w:rFonts w:ascii="Book Antiqua" w:hAnsi="Book Antiqua" w:cs="Arial"/>
          <w:b w:val="0"/>
          <w:sz w:val="24"/>
        </w:rPr>
        <w:t xml:space="preserve"> Uddin, </w:t>
      </w:r>
      <w:proofErr w:type="spellStart"/>
      <w:r w:rsidR="00140933" w:rsidRPr="00D35DC3">
        <w:rPr>
          <w:rFonts w:ascii="Book Antiqua" w:hAnsi="Book Antiqua" w:cs="Arial"/>
          <w:b w:val="0"/>
          <w:sz w:val="24"/>
        </w:rPr>
        <w:t>Sakirul</w:t>
      </w:r>
      <w:proofErr w:type="spellEnd"/>
      <w:r w:rsidR="00140933" w:rsidRPr="00D35DC3">
        <w:rPr>
          <w:rFonts w:ascii="Book Antiqua" w:hAnsi="Book Antiqua" w:cs="Arial"/>
          <w:b w:val="0"/>
          <w:sz w:val="24"/>
        </w:rPr>
        <w:t xml:space="preserve"> Islam Khan, </w:t>
      </w:r>
      <w:proofErr w:type="spellStart"/>
      <w:r w:rsidR="00140933" w:rsidRPr="00D35DC3">
        <w:rPr>
          <w:rFonts w:ascii="Book Antiqua" w:hAnsi="Book Antiqua" w:cs="Arial"/>
          <w:b w:val="0"/>
          <w:sz w:val="24"/>
        </w:rPr>
        <w:t>Salimur</w:t>
      </w:r>
      <w:proofErr w:type="spellEnd"/>
      <w:r w:rsidR="00140933" w:rsidRPr="00D35DC3">
        <w:rPr>
          <w:rFonts w:ascii="Book Antiqua" w:hAnsi="Book Antiqua" w:cs="Arial"/>
          <w:b w:val="0"/>
          <w:sz w:val="24"/>
        </w:rPr>
        <w:t xml:space="preserve"> Rahman</w:t>
      </w:r>
    </w:p>
    <w:p w:rsidR="009568BE" w:rsidRPr="00D35DC3" w:rsidRDefault="009568BE" w:rsidP="00B23C35">
      <w:pPr>
        <w:pStyle w:val="2"/>
        <w:adjustRightInd w:val="0"/>
        <w:snapToGrid w:val="0"/>
        <w:spacing w:line="360" w:lineRule="auto"/>
        <w:rPr>
          <w:rFonts w:ascii="Book Antiqua" w:eastAsiaTheme="minorEastAsia" w:hAnsi="Book Antiqua" w:cs="Arial"/>
          <w:b w:val="0"/>
          <w:sz w:val="24"/>
          <w:vertAlign w:val="superscript"/>
          <w:lang w:eastAsia="zh-CN"/>
        </w:rPr>
      </w:pPr>
    </w:p>
    <w:p w:rsidR="009568BE" w:rsidRPr="00D35DC3" w:rsidRDefault="009568BE" w:rsidP="009568BE">
      <w:pPr>
        <w:pStyle w:val="2"/>
        <w:adjustRightInd w:val="0"/>
        <w:snapToGrid w:val="0"/>
        <w:spacing w:line="360" w:lineRule="auto"/>
        <w:rPr>
          <w:rFonts w:ascii="Book Antiqua" w:eastAsiaTheme="minorEastAsia" w:hAnsi="Book Antiqua" w:cs="Arial"/>
          <w:b w:val="0"/>
          <w:sz w:val="24"/>
          <w:lang w:eastAsia="zh-CN"/>
        </w:rPr>
      </w:pPr>
      <w:proofErr w:type="spellStart"/>
      <w:r w:rsidRPr="00D35DC3">
        <w:rPr>
          <w:rFonts w:ascii="Book Antiqua" w:hAnsi="Book Antiqua" w:cs="Arial"/>
          <w:sz w:val="24"/>
        </w:rPr>
        <w:t>Mamun</w:t>
      </w:r>
      <w:proofErr w:type="spellEnd"/>
      <w:r w:rsidRPr="00D35DC3">
        <w:rPr>
          <w:rFonts w:ascii="Book Antiqua" w:hAnsi="Book Antiqua" w:cs="Arial"/>
          <w:sz w:val="24"/>
        </w:rPr>
        <w:t>-Al-</w:t>
      </w:r>
      <w:proofErr w:type="spellStart"/>
      <w:r w:rsidRPr="00D35DC3">
        <w:rPr>
          <w:rFonts w:ascii="Book Antiqua" w:hAnsi="Book Antiqua" w:cs="Arial"/>
          <w:sz w:val="24"/>
        </w:rPr>
        <w:t>Mahtab</w:t>
      </w:r>
      <w:proofErr w:type="spellEnd"/>
      <w:r w:rsidRPr="00D35DC3">
        <w:rPr>
          <w:rFonts w:ascii="Book Antiqua" w:hAnsi="Book Antiqua" w:cs="Arial"/>
          <w:sz w:val="24"/>
        </w:rPr>
        <w:t xml:space="preserve">, </w:t>
      </w:r>
      <w:proofErr w:type="spellStart"/>
      <w:r w:rsidRPr="00D35DC3">
        <w:rPr>
          <w:rFonts w:ascii="Book Antiqua" w:hAnsi="Book Antiqua" w:cs="Arial"/>
          <w:sz w:val="24"/>
        </w:rPr>
        <w:t>Salimur</w:t>
      </w:r>
      <w:proofErr w:type="spellEnd"/>
      <w:r w:rsidRPr="00D35DC3">
        <w:rPr>
          <w:rFonts w:ascii="Book Antiqua" w:hAnsi="Book Antiqua" w:cs="Arial"/>
          <w:sz w:val="24"/>
        </w:rPr>
        <w:t xml:space="preserve"> Rahman</w:t>
      </w:r>
      <w:r w:rsidRPr="00D35DC3">
        <w:rPr>
          <w:rFonts w:ascii="Book Antiqua" w:eastAsiaTheme="minorEastAsia" w:hAnsi="Book Antiqua" w:cs="Arial"/>
          <w:sz w:val="24"/>
          <w:lang w:eastAsia="zh-CN"/>
        </w:rPr>
        <w:t xml:space="preserve">, </w:t>
      </w:r>
      <w:r w:rsidRPr="00D35DC3">
        <w:rPr>
          <w:rFonts w:ascii="Book Antiqua" w:hAnsi="Book Antiqua" w:cs="Arial"/>
          <w:b w:val="0"/>
          <w:sz w:val="24"/>
        </w:rPr>
        <w:t xml:space="preserve">Department of </w:t>
      </w:r>
      <w:proofErr w:type="spellStart"/>
      <w:r w:rsidRPr="00D35DC3">
        <w:rPr>
          <w:rFonts w:ascii="Book Antiqua" w:hAnsi="Book Antiqua" w:cs="Arial"/>
          <w:b w:val="0"/>
          <w:sz w:val="24"/>
        </w:rPr>
        <w:t>Hepatology</w:t>
      </w:r>
      <w:proofErr w:type="spellEnd"/>
      <w:r w:rsidRPr="00D35DC3">
        <w:rPr>
          <w:rFonts w:ascii="Book Antiqua" w:hAnsi="Book Antiqua" w:cs="Arial"/>
          <w:b w:val="0"/>
          <w:sz w:val="24"/>
        </w:rPr>
        <w:t xml:space="preserve">, </w:t>
      </w:r>
      <w:proofErr w:type="spellStart"/>
      <w:r w:rsidRPr="00D35DC3">
        <w:rPr>
          <w:rFonts w:ascii="Book Antiqua" w:hAnsi="Book Antiqua" w:cs="Arial"/>
          <w:b w:val="0"/>
          <w:sz w:val="24"/>
        </w:rPr>
        <w:t>Bangabandhu</w:t>
      </w:r>
      <w:proofErr w:type="spellEnd"/>
      <w:r w:rsidRPr="00D35DC3">
        <w:rPr>
          <w:rFonts w:ascii="Book Antiqua" w:hAnsi="Book Antiqua" w:cs="Arial"/>
          <w:b w:val="0"/>
          <w:sz w:val="24"/>
        </w:rPr>
        <w:t xml:space="preserve"> Sheikh </w:t>
      </w:r>
      <w:proofErr w:type="spellStart"/>
      <w:r w:rsidRPr="00D35DC3">
        <w:rPr>
          <w:rFonts w:ascii="Book Antiqua" w:hAnsi="Book Antiqua" w:cs="Arial"/>
          <w:b w:val="0"/>
          <w:sz w:val="24"/>
        </w:rPr>
        <w:t>Mujib</w:t>
      </w:r>
      <w:proofErr w:type="spellEnd"/>
      <w:r w:rsidRPr="00D35DC3">
        <w:rPr>
          <w:rFonts w:ascii="Book Antiqua" w:hAnsi="Book Antiqua" w:cs="Arial"/>
          <w:b w:val="0"/>
          <w:sz w:val="24"/>
        </w:rPr>
        <w:t xml:space="preserve"> Medical University, Dhaka </w:t>
      </w:r>
      <w:r w:rsidRPr="00D35DC3">
        <w:rPr>
          <w:rFonts w:ascii="Book Antiqua" w:hAnsi="Book Antiqua" w:cs="Arial"/>
          <w:b w:val="0"/>
          <w:sz w:val="24"/>
          <w:lang w:eastAsia="ja-JP"/>
        </w:rPr>
        <w:t>1000</w:t>
      </w:r>
      <w:r w:rsidRPr="00D35DC3">
        <w:rPr>
          <w:rFonts w:ascii="Book Antiqua" w:hAnsi="Book Antiqua" w:cs="Arial"/>
          <w:b w:val="0"/>
          <w:sz w:val="24"/>
        </w:rPr>
        <w:t>, Bangladesh</w:t>
      </w:r>
    </w:p>
    <w:p w:rsidR="009568BE" w:rsidRPr="00D35DC3" w:rsidRDefault="009568BE" w:rsidP="00B23C35">
      <w:pPr>
        <w:pStyle w:val="2"/>
        <w:adjustRightInd w:val="0"/>
        <w:snapToGrid w:val="0"/>
        <w:spacing w:line="360" w:lineRule="auto"/>
        <w:rPr>
          <w:rFonts w:ascii="Book Antiqua" w:eastAsiaTheme="minorEastAsia" w:hAnsi="Book Antiqua" w:cs="Arial"/>
          <w:b w:val="0"/>
          <w:sz w:val="24"/>
          <w:vertAlign w:val="superscript"/>
          <w:lang w:eastAsia="zh-CN"/>
        </w:rPr>
      </w:pPr>
    </w:p>
    <w:p w:rsidR="009568BE" w:rsidRPr="00D35DC3" w:rsidRDefault="009568BE" w:rsidP="009568BE">
      <w:pPr>
        <w:pStyle w:val="2"/>
        <w:adjustRightInd w:val="0"/>
        <w:snapToGrid w:val="0"/>
        <w:spacing w:line="360" w:lineRule="auto"/>
        <w:rPr>
          <w:rFonts w:ascii="Book Antiqua" w:eastAsiaTheme="minorEastAsia" w:hAnsi="Book Antiqua" w:cs="Arial"/>
          <w:sz w:val="24"/>
          <w:vertAlign w:val="superscript"/>
          <w:lang w:eastAsia="zh-CN"/>
        </w:rPr>
      </w:pPr>
      <w:r w:rsidRPr="00D35DC3">
        <w:rPr>
          <w:rFonts w:ascii="Book Antiqua" w:hAnsi="Book Antiqua" w:cs="Arial"/>
          <w:sz w:val="24"/>
        </w:rPr>
        <w:t xml:space="preserve">Sheikh Mohammad </w:t>
      </w:r>
      <w:proofErr w:type="spellStart"/>
      <w:r w:rsidRPr="00D35DC3">
        <w:rPr>
          <w:rFonts w:ascii="Book Antiqua" w:hAnsi="Book Antiqua" w:cs="Arial"/>
          <w:sz w:val="24"/>
        </w:rPr>
        <w:t>Fazle</w:t>
      </w:r>
      <w:proofErr w:type="spellEnd"/>
      <w:r w:rsidRPr="00D35DC3">
        <w:rPr>
          <w:rFonts w:ascii="Book Antiqua" w:hAnsi="Book Antiqua" w:cs="Arial"/>
          <w:sz w:val="24"/>
        </w:rPr>
        <w:t xml:space="preserve"> Akbar, </w:t>
      </w:r>
      <w:r w:rsidRPr="00D35DC3">
        <w:rPr>
          <w:rFonts w:ascii="Book Antiqua" w:hAnsi="Book Antiqua" w:cs="Arial"/>
          <w:b w:val="0"/>
          <w:sz w:val="24"/>
        </w:rPr>
        <w:t>Department of Medical Sciences, Toshiba General Hospital, Tokyo</w:t>
      </w:r>
      <w:r w:rsidRPr="00D35DC3">
        <w:rPr>
          <w:rFonts w:ascii="Book Antiqua" w:hAnsi="Book Antiqua" w:cs="Arial"/>
          <w:b w:val="0"/>
          <w:sz w:val="24"/>
          <w:lang w:eastAsia="ja-JP"/>
        </w:rPr>
        <w:t>140-0013</w:t>
      </w:r>
      <w:r w:rsidRPr="00D35DC3">
        <w:rPr>
          <w:rFonts w:ascii="Book Antiqua" w:hAnsi="Book Antiqua" w:cs="Arial"/>
          <w:b w:val="0"/>
          <w:sz w:val="24"/>
        </w:rPr>
        <w:t>, Japan</w:t>
      </w:r>
    </w:p>
    <w:p w:rsidR="009568BE" w:rsidRPr="00D35DC3" w:rsidRDefault="009568BE" w:rsidP="00B23C35">
      <w:pPr>
        <w:pStyle w:val="2"/>
        <w:adjustRightInd w:val="0"/>
        <w:snapToGrid w:val="0"/>
        <w:spacing w:line="360" w:lineRule="auto"/>
        <w:rPr>
          <w:rFonts w:ascii="Book Antiqua" w:eastAsiaTheme="minorEastAsia" w:hAnsi="Book Antiqua" w:cs="Arial"/>
          <w:b w:val="0"/>
          <w:sz w:val="24"/>
          <w:lang w:eastAsia="zh-CN"/>
        </w:rPr>
      </w:pPr>
    </w:p>
    <w:p w:rsidR="009568BE" w:rsidRPr="00D35DC3" w:rsidRDefault="009568BE" w:rsidP="009568BE">
      <w:pPr>
        <w:pStyle w:val="2"/>
        <w:adjustRightInd w:val="0"/>
        <w:snapToGrid w:val="0"/>
        <w:spacing w:line="360" w:lineRule="auto"/>
        <w:rPr>
          <w:rFonts w:ascii="Book Antiqua" w:eastAsiaTheme="minorEastAsia" w:hAnsi="Book Antiqua" w:cs="Arial"/>
          <w:sz w:val="24"/>
          <w:vertAlign w:val="superscript"/>
          <w:lang w:eastAsia="zh-CN"/>
        </w:rPr>
      </w:pPr>
      <w:proofErr w:type="spellStart"/>
      <w:r w:rsidRPr="00D35DC3">
        <w:rPr>
          <w:rFonts w:ascii="Book Antiqua" w:hAnsi="Book Antiqua" w:cs="Arial"/>
          <w:sz w:val="24"/>
        </w:rPr>
        <w:t>Helal</w:t>
      </w:r>
      <w:proofErr w:type="spellEnd"/>
      <w:r w:rsidRPr="00D35DC3">
        <w:rPr>
          <w:rFonts w:ascii="Book Antiqua" w:hAnsi="Book Antiqua" w:cs="Arial"/>
          <w:sz w:val="24"/>
        </w:rPr>
        <w:t xml:space="preserve"> Uddin,</w:t>
      </w:r>
      <w:r w:rsidRPr="00D35DC3">
        <w:rPr>
          <w:rFonts w:ascii="Book Antiqua" w:hAnsi="Book Antiqua" w:cs="Arial"/>
          <w:b w:val="0"/>
          <w:sz w:val="24"/>
        </w:rPr>
        <w:t xml:space="preserve"> Clinical Research Organization, Dhaka </w:t>
      </w:r>
      <w:r w:rsidRPr="00D35DC3">
        <w:rPr>
          <w:rFonts w:ascii="Book Antiqua" w:hAnsi="Book Antiqua" w:cs="Arial"/>
          <w:b w:val="0"/>
          <w:sz w:val="24"/>
          <w:lang w:eastAsia="ja-JP"/>
        </w:rPr>
        <w:t>1213</w:t>
      </w:r>
      <w:r w:rsidRPr="00D35DC3">
        <w:rPr>
          <w:rFonts w:ascii="Book Antiqua" w:hAnsi="Book Antiqua" w:cs="Arial"/>
          <w:b w:val="0"/>
          <w:sz w:val="24"/>
        </w:rPr>
        <w:t>, Bangladesh</w:t>
      </w:r>
    </w:p>
    <w:p w:rsidR="00B23C35" w:rsidRPr="00D35DC3" w:rsidRDefault="00B23C35" w:rsidP="00B23C35">
      <w:pPr>
        <w:pStyle w:val="2"/>
        <w:adjustRightInd w:val="0"/>
        <w:snapToGrid w:val="0"/>
        <w:spacing w:line="360" w:lineRule="auto"/>
        <w:rPr>
          <w:rFonts w:ascii="Book Antiqua" w:eastAsiaTheme="minorEastAsia" w:hAnsi="Book Antiqua" w:cs="Arial"/>
          <w:b w:val="0"/>
          <w:sz w:val="24"/>
          <w:lang w:eastAsia="zh-CN"/>
        </w:rPr>
      </w:pPr>
    </w:p>
    <w:p w:rsidR="00140933" w:rsidRPr="00D35DC3" w:rsidRDefault="009568BE" w:rsidP="00B23C35">
      <w:pPr>
        <w:pStyle w:val="2"/>
        <w:adjustRightInd w:val="0"/>
        <w:snapToGrid w:val="0"/>
        <w:spacing w:line="360" w:lineRule="auto"/>
        <w:rPr>
          <w:rFonts w:ascii="Book Antiqua" w:eastAsiaTheme="minorEastAsia" w:hAnsi="Book Antiqua" w:cs="Arial"/>
          <w:b w:val="0"/>
          <w:sz w:val="24"/>
          <w:lang w:eastAsia="zh-CN"/>
        </w:rPr>
      </w:pPr>
      <w:proofErr w:type="spellStart"/>
      <w:r w:rsidRPr="00D35DC3">
        <w:rPr>
          <w:rFonts w:ascii="Book Antiqua" w:hAnsi="Book Antiqua" w:cs="Arial"/>
          <w:sz w:val="24"/>
        </w:rPr>
        <w:t>Sakirul</w:t>
      </w:r>
      <w:proofErr w:type="spellEnd"/>
      <w:r w:rsidRPr="00D35DC3">
        <w:rPr>
          <w:rFonts w:ascii="Book Antiqua" w:hAnsi="Book Antiqua" w:cs="Arial"/>
          <w:sz w:val="24"/>
        </w:rPr>
        <w:t xml:space="preserve"> Islam Khan, </w:t>
      </w:r>
      <w:r w:rsidR="00140933" w:rsidRPr="00D35DC3">
        <w:rPr>
          <w:rFonts w:ascii="Book Antiqua" w:hAnsi="Book Antiqua" w:cs="Arial"/>
          <w:b w:val="0"/>
          <w:sz w:val="24"/>
        </w:rPr>
        <w:t xml:space="preserve">Department of </w:t>
      </w:r>
      <w:r w:rsidR="005A16F8" w:rsidRPr="00D35DC3">
        <w:rPr>
          <w:rFonts w:ascii="Book Antiqua" w:hAnsi="Book Antiqua" w:cs="Arial"/>
          <w:b w:val="0"/>
          <w:sz w:val="24"/>
          <w:lang w:eastAsia="ja-JP"/>
        </w:rPr>
        <w:t>Anatomy</w:t>
      </w:r>
      <w:r w:rsidR="007A6734" w:rsidRPr="00D35DC3">
        <w:rPr>
          <w:rFonts w:ascii="Book Antiqua" w:hAnsi="Book Antiqua" w:cs="Arial"/>
          <w:b w:val="0"/>
          <w:sz w:val="24"/>
          <w:lang w:eastAsia="ja-JP"/>
        </w:rPr>
        <w:t xml:space="preserve"> </w:t>
      </w:r>
      <w:r w:rsidRPr="00D35DC3">
        <w:rPr>
          <w:rFonts w:ascii="Book Antiqua" w:eastAsiaTheme="minorEastAsia" w:hAnsi="Book Antiqua" w:cs="Arial"/>
          <w:b w:val="0"/>
          <w:sz w:val="24"/>
          <w:lang w:eastAsia="zh-CN"/>
        </w:rPr>
        <w:t>and</w:t>
      </w:r>
      <w:r w:rsidR="007A6734" w:rsidRPr="00D35DC3">
        <w:rPr>
          <w:rFonts w:ascii="Book Antiqua" w:hAnsi="Book Antiqua" w:cs="Arial"/>
          <w:b w:val="0"/>
          <w:sz w:val="24"/>
          <w:lang w:eastAsia="ja-JP"/>
        </w:rPr>
        <w:t xml:space="preserve"> </w:t>
      </w:r>
      <w:proofErr w:type="spellStart"/>
      <w:r w:rsidR="007A6734" w:rsidRPr="00D35DC3">
        <w:rPr>
          <w:rFonts w:ascii="Book Antiqua" w:hAnsi="Book Antiqua" w:cs="Arial"/>
          <w:b w:val="0"/>
          <w:sz w:val="24"/>
          <w:lang w:eastAsia="ja-JP"/>
        </w:rPr>
        <w:t>Embriology</w:t>
      </w:r>
      <w:proofErr w:type="spellEnd"/>
      <w:r w:rsidR="005A16F8" w:rsidRPr="00D35DC3">
        <w:rPr>
          <w:rFonts w:ascii="Book Antiqua" w:hAnsi="Book Antiqua" w:cs="Arial"/>
          <w:b w:val="0"/>
          <w:sz w:val="24"/>
          <w:lang w:eastAsia="ja-JP"/>
        </w:rPr>
        <w:t>, Ehime University Graduate School of Medicine, Ehime 791-0295, Japan</w:t>
      </w:r>
    </w:p>
    <w:p w:rsidR="00140933" w:rsidRPr="00D35DC3" w:rsidRDefault="00140933" w:rsidP="00B23C35">
      <w:pPr>
        <w:pStyle w:val="2"/>
        <w:adjustRightInd w:val="0"/>
        <w:snapToGrid w:val="0"/>
        <w:spacing w:line="360" w:lineRule="auto"/>
        <w:rPr>
          <w:rFonts w:ascii="Book Antiqua" w:hAnsi="Book Antiqua" w:cs="Arial"/>
          <w:sz w:val="24"/>
        </w:rPr>
      </w:pPr>
    </w:p>
    <w:p w:rsidR="009568BE" w:rsidRPr="00D35DC3" w:rsidRDefault="009568BE" w:rsidP="00B23C35">
      <w:pPr>
        <w:pStyle w:val="2"/>
        <w:adjustRightInd w:val="0"/>
        <w:snapToGrid w:val="0"/>
        <w:spacing w:line="360" w:lineRule="auto"/>
        <w:rPr>
          <w:rFonts w:ascii="Book Antiqua" w:eastAsiaTheme="minorEastAsia" w:hAnsi="Book Antiqua" w:cs="Arial"/>
          <w:sz w:val="24"/>
          <w:lang w:eastAsia="zh-CN"/>
        </w:rPr>
      </w:pPr>
      <w:r w:rsidRPr="00D35DC3">
        <w:rPr>
          <w:rFonts w:ascii="Book Antiqua" w:hAnsi="Book Antiqua"/>
          <w:color w:val="000000"/>
          <w:sz w:val="24"/>
        </w:rPr>
        <w:t>Author contributions:</w:t>
      </w:r>
      <w:r w:rsidRPr="00D35DC3">
        <w:rPr>
          <w:rFonts w:ascii="Book Antiqua" w:eastAsiaTheme="minorEastAsia" w:hAnsi="Book Antiqua"/>
          <w:b w:val="0"/>
          <w:color w:val="000000"/>
          <w:sz w:val="24"/>
          <w:lang w:eastAsia="zh-CN"/>
        </w:rPr>
        <w:t xml:space="preserve"> All authors contributed to this paper.</w:t>
      </w:r>
    </w:p>
    <w:p w:rsidR="009568BE" w:rsidRPr="00D35DC3" w:rsidRDefault="009568BE" w:rsidP="00B23C35">
      <w:pPr>
        <w:pStyle w:val="2"/>
        <w:adjustRightInd w:val="0"/>
        <w:snapToGrid w:val="0"/>
        <w:spacing w:line="360" w:lineRule="auto"/>
        <w:rPr>
          <w:rFonts w:ascii="Book Antiqua" w:eastAsiaTheme="minorEastAsia" w:hAnsi="Book Antiqua" w:cs="Arial"/>
          <w:sz w:val="24"/>
          <w:lang w:eastAsia="zh-CN"/>
        </w:rPr>
      </w:pPr>
    </w:p>
    <w:p w:rsidR="00140933" w:rsidRPr="00D35DC3" w:rsidRDefault="009568BE" w:rsidP="00B23C35">
      <w:pPr>
        <w:pStyle w:val="2"/>
        <w:adjustRightInd w:val="0"/>
        <w:snapToGrid w:val="0"/>
        <w:spacing w:line="360" w:lineRule="auto"/>
        <w:rPr>
          <w:rFonts w:ascii="Book Antiqua" w:hAnsi="Book Antiqua" w:cs="Arial"/>
          <w:b w:val="0"/>
          <w:sz w:val="24"/>
        </w:rPr>
      </w:pPr>
      <w:r w:rsidRPr="00D35DC3">
        <w:rPr>
          <w:rFonts w:ascii="Book Antiqua" w:hAnsi="Book Antiqua"/>
          <w:sz w:val="24"/>
        </w:rPr>
        <w:t>Correspondence to:</w:t>
      </w:r>
      <w:r w:rsidRPr="00D35DC3">
        <w:rPr>
          <w:rFonts w:ascii="Book Antiqua" w:eastAsiaTheme="minorEastAsia" w:hAnsi="Book Antiqua"/>
          <w:sz w:val="24"/>
          <w:lang w:eastAsia="zh-CN"/>
        </w:rPr>
        <w:t xml:space="preserve"> </w:t>
      </w:r>
      <w:r w:rsidRPr="00D35DC3">
        <w:rPr>
          <w:rFonts w:ascii="Book Antiqua" w:hAnsi="Book Antiqua" w:cs="Arial"/>
          <w:sz w:val="24"/>
        </w:rPr>
        <w:t xml:space="preserve">Dr. </w:t>
      </w:r>
      <w:r w:rsidR="00140933" w:rsidRPr="00D35DC3">
        <w:rPr>
          <w:rFonts w:ascii="Book Antiqua" w:hAnsi="Book Antiqua" w:cs="Arial"/>
          <w:sz w:val="24"/>
        </w:rPr>
        <w:t>Al-</w:t>
      </w:r>
      <w:proofErr w:type="spellStart"/>
      <w:r w:rsidR="00140933" w:rsidRPr="00D35DC3">
        <w:rPr>
          <w:rFonts w:ascii="Book Antiqua" w:hAnsi="Book Antiqua" w:cs="Arial"/>
          <w:sz w:val="24"/>
        </w:rPr>
        <w:t>Mahtab</w:t>
      </w:r>
      <w:proofErr w:type="spellEnd"/>
      <w:r w:rsidRPr="00D35DC3">
        <w:rPr>
          <w:rFonts w:ascii="Book Antiqua" w:hAnsi="Book Antiqua" w:cs="Arial"/>
          <w:sz w:val="24"/>
        </w:rPr>
        <w:t xml:space="preserve"> </w:t>
      </w:r>
      <w:proofErr w:type="spellStart"/>
      <w:r w:rsidRPr="00D35DC3">
        <w:rPr>
          <w:rFonts w:ascii="Book Antiqua" w:hAnsi="Book Antiqua" w:cs="Arial"/>
          <w:sz w:val="24"/>
        </w:rPr>
        <w:t>Mamun</w:t>
      </w:r>
      <w:proofErr w:type="spellEnd"/>
      <w:r w:rsidRPr="00D35DC3">
        <w:rPr>
          <w:rFonts w:ascii="Book Antiqua" w:eastAsiaTheme="minorEastAsia" w:hAnsi="Book Antiqua" w:cs="Arial"/>
          <w:sz w:val="24"/>
          <w:lang w:eastAsia="zh-CN"/>
        </w:rPr>
        <w:t xml:space="preserve">, </w:t>
      </w:r>
      <w:r w:rsidR="00140933" w:rsidRPr="00D35DC3">
        <w:rPr>
          <w:rFonts w:ascii="Book Antiqua" w:hAnsi="Book Antiqua" w:cs="Arial"/>
          <w:sz w:val="24"/>
        </w:rPr>
        <w:t>Associate Professor</w:t>
      </w:r>
      <w:r w:rsidR="00140933" w:rsidRPr="00D35DC3">
        <w:rPr>
          <w:rFonts w:ascii="Book Antiqua" w:hAnsi="Book Antiqua" w:cs="Arial"/>
          <w:b w:val="0"/>
          <w:sz w:val="24"/>
        </w:rPr>
        <w:t xml:space="preserve"> of </w:t>
      </w:r>
      <w:proofErr w:type="spellStart"/>
      <w:r w:rsidR="00140933" w:rsidRPr="00D35DC3">
        <w:rPr>
          <w:rFonts w:ascii="Book Antiqua" w:hAnsi="Book Antiqua" w:cs="Arial"/>
          <w:b w:val="0"/>
          <w:sz w:val="24"/>
        </w:rPr>
        <w:t>Hepatology</w:t>
      </w:r>
      <w:proofErr w:type="spellEnd"/>
      <w:r w:rsidRPr="00D35DC3">
        <w:rPr>
          <w:rFonts w:ascii="Book Antiqua" w:eastAsiaTheme="minorEastAsia" w:hAnsi="Book Antiqua" w:cs="Arial"/>
          <w:b w:val="0"/>
          <w:sz w:val="24"/>
          <w:lang w:eastAsia="zh-CN"/>
        </w:rPr>
        <w:t xml:space="preserve">, </w:t>
      </w:r>
      <w:proofErr w:type="spellStart"/>
      <w:r w:rsidR="00140933" w:rsidRPr="00D35DC3">
        <w:rPr>
          <w:rFonts w:ascii="Book Antiqua" w:hAnsi="Book Antiqua" w:cs="Arial"/>
          <w:b w:val="0"/>
          <w:sz w:val="24"/>
        </w:rPr>
        <w:t>Bangabandhu</w:t>
      </w:r>
      <w:proofErr w:type="spellEnd"/>
      <w:r w:rsidR="00140933" w:rsidRPr="00D35DC3">
        <w:rPr>
          <w:rFonts w:ascii="Book Antiqua" w:hAnsi="Book Antiqua" w:cs="Arial"/>
          <w:b w:val="0"/>
          <w:sz w:val="24"/>
        </w:rPr>
        <w:t xml:space="preserve"> Sheikh </w:t>
      </w:r>
      <w:proofErr w:type="spellStart"/>
      <w:r w:rsidR="00140933" w:rsidRPr="00D35DC3">
        <w:rPr>
          <w:rFonts w:ascii="Book Antiqua" w:hAnsi="Book Antiqua" w:cs="Arial"/>
          <w:b w:val="0"/>
          <w:sz w:val="24"/>
        </w:rPr>
        <w:t>Mujib</w:t>
      </w:r>
      <w:proofErr w:type="spellEnd"/>
      <w:r w:rsidR="00140933" w:rsidRPr="00D35DC3">
        <w:rPr>
          <w:rFonts w:ascii="Book Antiqua" w:hAnsi="Book Antiqua" w:cs="Arial"/>
          <w:b w:val="0"/>
          <w:sz w:val="24"/>
        </w:rPr>
        <w:t xml:space="preserve"> Medical University</w:t>
      </w:r>
      <w:r w:rsidRPr="00D35DC3">
        <w:rPr>
          <w:rFonts w:ascii="Book Antiqua" w:hAnsi="Book Antiqua" w:cs="Arial"/>
          <w:b w:val="0"/>
          <w:sz w:val="24"/>
        </w:rPr>
        <w:t xml:space="preserve">, </w:t>
      </w:r>
      <w:proofErr w:type="spellStart"/>
      <w:r w:rsidRPr="00D35DC3">
        <w:rPr>
          <w:rFonts w:ascii="Book Antiqua" w:hAnsi="Book Antiqua" w:cs="Arial"/>
          <w:b w:val="0"/>
          <w:sz w:val="24"/>
        </w:rPr>
        <w:t>Shahbagh</w:t>
      </w:r>
      <w:proofErr w:type="spellEnd"/>
      <w:r w:rsidRPr="00D35DC3">
        <w:rPr>
          <w:rFonts w:ascii="Book Antiqua" w:hAnsi="Book Antiqua" w:cs="Arial"/>
          <w:b w:val="0"/>
          <w:sz w:val="24"/>
        </w:rPr>
        <w:t xml:space="preserve"> Rd, </w:t>
      </w:r>
      <w:r w:rsidR="00140933" w:rsidRPr="00D35DC3">
        <w:rPr>
          <w:rFonts w:ascii="Book Antiqua" w:hAnsi="Book Antiqua" w:cs="Arial"/>
          <w:b w:val="0"/>
          <w:sz w:val="24"/>
        </w:rPr>
        <w:t>Dhaka</w:t>
      </w:r>
      <w:r w:rsidRPr="00D35DC3">
        <w:rPr>
          <w:rFonts w:ascii="Book Antiqua" w:eastAsiaTheme="minorEastAsia" w:hAnsi="Book Antiqua" w:cs="Arial"/>
          <w:b w:val="0"/>
          <w:sz w:val="24"/>
          <w:lang w:eastAsia="zh-CN"/>
        </w:rPr>
        <w:t xml:space="preserve"> 1000</w:t>
      </w:r>
      <w:r w:rsidR="00140933" w:rsidRPr="00D35DC3">
        <w:rPr>
          <w:rFonts w:ascii="Book Antiqua" w:hAnsi="Book Antiqua" w:cs="Arial"/>
          <w:b w:val="0"/>
          <w:sz w:val="24"/>
        </w:rPr>
        <w:t>, Bangladesh</w:t>
      </w:r>
      <w:r w:rsidRPr="00D35DC3">
        <w:rPr>
          <w:rFonts w:ascii="Book Antiqua" w:eastAsiaTheme="minorEastAsia" w:hAnsi="Book Antiqua" w:cs="Arial"/>
          <w:b w:val="0"/>
          <w:sz w:val="24"/>
          <w:lang w:eastAsia="zh-CN"/>
        </w:rPr>
        <w:t xml:space="preserve">. </w:t>
      </w:r>
      <w:r w:rsidR="00140933" w:rsidRPr="00D35DC3">
        <w:rPr>
          <w:rFonts w:ascii="Book Antiqua" w:hAnsi="Book Antiqua" w:cs="Arial"/>
          <w:b w:val="0"/>
          <w:sz w:val="24"/>
        </w:rPr>
        <w:t>shwapnil@agni.com</w:t>
      </w:r>
    </w:p>
    <w:p w:rsidR="00140933" w:rsidRPr="00D35DC3" w:rsidRDefault="00140933" w:rsidP="00B23C35">
      <w:pPr>
        <w:adjustRightInd w:val="0"/>
        <w:snapToGrid w:val="0"/>
        <w:spacing w:after="0" w:line="360" w:lineRule="auto"/>
        <w:jc w:val="both"/>
        <w:rPr>
          <w:rFonts w:ascii="Book Antiqua" w:eastAsia="宋体" w:hAnsi="Book Antiqua" w:cs="Arial"/>
          <w:b/>
          <w:bCs/>
          <w:sz w:val="24"/>
          <w:szCs w:val="24"/>
          <w:lang w:eastAsia="zh-CN"/>
        </w:rPr>
      </w:pPr>
    </w:p>
    <w:p w:rsidR="00140933" w:rsidRPr="00D35DC3" w:rsidRDefault="00140933" w:rsidP="00B23C35">
      <w:pPr>
        <w:spacing w:after="0" w:line="360" w:lineRule="auto"/>
        <w:jc w:val="both"/>
        <w:rPr>
          <w:rFonts w:ascii="Book Antiqua" w:hAnsi="Book Antiqua"/>
          <w:sz w:val="24"/>
          <w:szCs w:val="24"/>
          <w:lang w:eastAsia="ja-JP"/>
        </w:rPr>
      </w:pPr>
      <w:r w:rsidRPr="00D35DC3">
        <w:rPr>
          <w:rFonts w:ascii="Book Antiqua" w:hAnsi="Book Antiqua"/>
          <w:b/>
          <w:sz w:val="24"/>
          <w:szCs w:val="24"/>
        </w:rPr>
        <w:t>Telephone:</w:t>
      </w:r>
      <w:r w:rsidR="009568BE" w:rsidRPr="00D35DC3">
        <w:rPr>
          <w:rFonts w:ascii="Book Antiqua" w:hAnsi="Book Antiqua"/>
          <w:b/>
          <w:sz w:val="24"/>
          <w:szCs w:val="24"/>
          <w:lang w:eastAsia="zh-CN"/>
        </w:rPr>
        <w:t xml:space="preserve"> </w:t>
      </w:r>
      <w:r w:rsidR="009568BE" w:rsidRPr="00D35DC3">
        <w:rPr>
          <w:rFonts w:ascii="Book Antiqua" w:hAnsi="Book Antiqua"/>
          <w:sz w:val="24"/>
          <w:szCs w:val="24"/>
          <w:lang w:eastAsia="ja-JP"/>
        </w:rPr>
        <w:t>+880</w:t>
      </w:r>
      <w:r w:rsidR="009568BE" w:rsidRPr="00D35DC3">
        <w:rPr>
          <w:rFonts w:ascii="Book Antiqua" w:hAnsi="Book Antiqua"/>
          <w:sz w:val="24"/>
          <w:szCs w:val="24"/>
          <w:lang w:eastAsia="zh-CN"/>
        </w:rPr>
        <w:t>-</w:t>
      </w:r>
      <w:r w:rsidR="009568BE" w:rsidRPr="00D35DC3">
        <w:rPr>
          <w:rFonts w:ascii="Book Antiqua" w:hAnsi="Book Antiqua"/>
          <w:sz w:val="24"/>
          <w:szCs w:val="24"/>
          <w:lang w:eastAsia="ja-JP"/>
        </w:rPr>
        <w:t>171</w:t>
      </w:r>
      <w:r w:rsidR="009568BE" w:rsidRPr="00D35DC3">
        <w:rPr>
          <w:rFonts w:ascii="Book Antiqua" w:hAnsi="Book Antiqua"/>
          <w:sz w:val="24"/>
          <w:szCs w:val="24"/>
          <w:lang w:eastAsia="zh-CN"/>
        </w:rPr>
        <w:t>-</w:t>
      </w:r>
      <w:r w:rsidR="003830CD" w:rsidRPr="00D35DC3">
        <w:rPr>
          <w:rFonts w:ascii="Book Antiqua" w:hAnsi="Book Antiqua"/>
          <w:sz w:val="24"/>
          <w:szCs w:val="24"/>
          <w:lang w:eastAsia="ja-JP"/>
        </w:rPr>
        <w:t>1567275</w:t>
      </w:r>
    </w:p>
    <w:p w:rsidR="00140933" w:rsidRPr="00D35DC3" w:rsidRDefault="00140933" w:rsidP="00B23C35">
      <w:pPr>
        <w:adjustRightInd w:val="0"/>
        <w:snapToGrid w:val="0"/>
        <w:spacing w:after="0" w:line="360" w:lineRule="auto"/>
        <w:jc w:val="both"/>
        <w:rPr>
          <w:rFonts w:ascii="Book Antiqua" w:eastAsia="宋体" w:hAnsi="Book Antiqua" w:cs="Arial"/>
          <w:b/>
          <w:bCs/>
          <w:sz w:val="24"/>
          <w:szCs w:val="24"/>
          <w:lang w:eastAsia="zh-CN"/>
        </w:rPr>
      </w:pPr>
    </w:p>
    <w:p w:rsidR="009568BE" w:rsidRPr="00D35DC3" w:rsidRDefault="009568BE" w:rsidP="009568BE">
      <w:pPr>
        <w:spacing w:line="360" w:lineRule="auto"/>
        <w:rPr>
          <w:rFonts w:ascii="Book Antiqua" w:hAnsi="Book Antiqua"/>
          <w:sz w:val="24"/>
          <w:szCs w:val="24"/>
          <w:lang w:eastAsia="zh-CN"/>
        </w:rPr>
      </w:pPr>
      <w:r w:rsidRPr="00D35DC3">
        <w:rPr>
          <w:rFonts w:ascii="Book Antiqua" w:hAnsi="Book Antiqua"/>
          <w:b/>
          <w:sz w:val="24"/>
          <w:szCs w:val="24"/>
        </w:rPr>
        <w:t xml:space="preserve">Received: </w:t>
      </w:r>
      <w:r w:rsidRPr="00D35DC3">
        <w:rPr>
          <w:rFonts w:ascii="Book Antiqua" w:hAnsi="Book Antiqua"/>
          <w:sz w:val="24"/>
          <w:szCs w:val="24"/>
          <w:lang w:eastAsia="zh-CN"/>
        </w:rPr>
        <w:t>February 22, 2014</w:t>
      </w:r>
      <w:r w:rsidRPr="00D35DC3">
        <w:rPr>
          <w:rFonts w:ascii="Book Antiqua" w:hAnsi="Book Antiqua"/>
          <w:b/>
          <w:sz w:val="24"/>
          <w:szCs w:val="24"/>
        </w:rPr>
        <w:t xml:space="preserve"> Revised: </w:t>
      </w:r>
      <w:r w:rsidRPr="00D35DC3">
        <w:rPr>
          <w:rFonts w:ascii="Book Antiqua" w:hAnsi="Book Antiqua"/>
          <w:sz w:val="24"/>
          <w:szCs w:val="24"/>
          <w:lang w:eastAsia="zh-CN"/>
        </w:rPr>
        <w:t>April 24, 2014</w:t>
      </w:r>
    </w:p>
    <w:p w:rsidR="009568BE" w:rsidRPr="007F4C00" w:rsidRDefault="009568BE" w:rsidP="007F4C00">
      <w:pPr>
        <w:rPr>
          <w:rFonts w:ascii="Book Antiqua" w:hAnsi="Book Antiqua"/>
          <w:color w:val="000000"/>
          <w:sz w:val="24"/>
        </w:rPr>
      </w:pPr>
      <w:r w:rsidRPr="00D35DC3">
        <w:rPr>
          <w:rFonts w:ascii="Book Antiqua" w:hAnsi="Book Antiqua"/>
          <w:b/>
          <w:sz w:val="24"/>
          <w:szCs w:val="24"/>
        </w:rPr>
        <w:lastRenderedPageBreak/>
        <w:t>Accepted:</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9"/>
      <w:r w:rsidR="007F4C00" w:rsidRPr="007F4C00">
        <w:rPr>
          <w:rFonts w:ascii="Book Antiqua" w:hAnsi="Book Antiqua"/>
          <w:color w:val="000000"/>
          <w:sz w:val="24"/>
        </w:rPr>
        <w:t xml:space="preserve"> </w:t>
      </w:r>
      <w:r w:rsidR="007F4C00">
        <w:rPr>
          <w:rFonts w:ascii="Book Antiqua" w:hAnsi="Book Antiqua"/>
          <w:color w:val="000000"/>
          <w:sz w:val="24"/>
        </w:rPr>
        <w:t>June 10, 2014</w:t>
      </w:r>
      <w:bookmarkStart w:id="10" w:name="_GoBack"/>
      <w:bookmarkEnd w:id="2"/>
      <w:bookmarkEnd w:id="3"/>
      <w:bookmarkEnd w:id="4"/>
      <w:bookmarkEnd w:id="5"/>
      <w:bookmarkEnd w:id="6"/>
      <w:bookmarkEnd w:id="7"/>
      <w:bookmarkEnd w:id="8"/>
      <w:bookmarkEnd w:id="9"/>
      <w:bookmarkEnd w:id="10"/>
      <w:r w:rsidRPr="00D35DC3">
        <w:rPr>
          <w:rFonts w:ascii="Book Antiqua" w:hAnsi="Book Antiqua"/>
          <w:b/>
          <w:sz w:val="24"/>
          <w:szCs w:val="24"/>
        </w:rPr>
        <w:t xml:space="preserve">  </w:t>
      </w:r>
    </w:p>
    <w:p w:rsidR="009568BE" w:rsidRPr="00D35DC3" w:rsidRDefault="009568BE" w:rsidP="009568BE">
      <w:pPr>
        <w:spacing w:line="360" w:lineRule="auto"/>
        <w:rPr>
          <w:rFonts w:ascii="Book Antiqua" w:hAnsi="Book Antiqua"/>
          <w:b/>
          <w:sz w:val="24"/>
          <w:szCs w:val="24"/>
        </w:rPr>
      </w:pPr>
      <w:r w:rsidRPr="00D35DC3">
        <w:rPr>
          <w:rFonts w:ascii="Book Antiqua" w:hAnsi="Book Antiqua"/>
          <w:b/>
          <w:sz w:val="24"/>
          <w:szCs w:val="24"/>
        </w:rPr>
        <w:t xml:space="preserve">Published online: </w:t>
      </w:r>
    </w:p>
    <w:p w:rsidR="009568BE" w:rsidRPr="00D35DC3" w:rsidRDefault="009568BE" w:rsidP="00B23C35">
      <w:pPr>
        <w:adjustRightInd w:val="0"/>
        <w:snapToGrid w:val="0"/>
        <w:spacing w:after="0" w:line="360" w:lineRule="auto"/>
        <w:jc w:val="both"/>
        <w:rPr>
          <w:rFonts w:ascii="Book Antiqua" w:eastAsia="宋体" w:hAnsi="Book Antiqua" w:cs="Arial"/>
          <w:b/>
          <w:bCs/>
          <w:sz w:val="24"/>
          <w:szCs w:val="24"/>
          <w:lang w:eastAsia="zh-CN"/>
        </w:rPr>
      </w:pPr>
    </w:p>
    <w:p w:rsidR="007B663C" w:rsidRPr="00D35DC3" w:rsidRDefault="00140933" w:rsidP="00B23C35">
      <w:pPr>
        <w:adjustRightInd w:val="0"/>
        <w:snapToGrid w:val="0"/>
        <w:spacing w:after="0" w:line="360" w:lineRule="auto"/>
        <w:jc w:val="both"/>
        <w:rPr>
          <w:rFonts w:ascii="Book Antiqua" w:hAnsi="Book Antiqua" w:cs="Arial"/>
          <w:b/>
          <w:bCs/>
          <w:sz w:val="24"/>
          <w:szCs w:val="24"/>
          <w:lang w:eastAsia="zh-CN"/>
        </w:rPr>
      </w:pPr>
      <w:r w:rsidRPr="00D35DC3">
        <w:rPr>
          <w:rFonts w:ascii="Book Antiqua" w:hAnsi="Book Antiqua" w:cs="Arial"/>
          <w:b/>
          <w:bCs/>
          <w:sz w:val="24"/>
          <w:szCs w:val="24"/>
        </w:rPr>
        <w:t>Abstract</w:t>
      </w:r>
    </w:p>
    <w:p w:rsidR="009568BE" w:rsidRPr="00D35DC3" w:rsidRDefault="007B663C" w:rsidP="00B23C35">
      <w:pPr>
        <w:adjustRightInd w:val="0"/>
        <w:snapToGrid w:val="0"/>
        <w:spacing w:after="0" w:line="360" w:lineRule="auto"/>
        <w:jc w:val="both"/>
        <w:rPr>
          <w:rFonts w:ascii="Book Antiqua" w:hAnsi="Book Antiqua" w:cs="Arial"/>
          <w:sz w:val="24"/>
          <w:szCs w:val="24"/>
          <w:lang w:eastAsia="zh-CN"/>
        </w:rPr>
      </w:pPr>
      <w:r w:rsidRPr="00D35DC3">
        <w:rPr>
          <w:rFonts w:ascii="Book Antiqua" w:hAnsi="Book Antiqua" w:cs="Arial"/>
          <w:b/>
          <w:sz w:val="24"/>
          <w:szCs w:val="24"/>
        </w:rPr>
        <w:t>AIM</w:t>
      </w:r>
      <w:r w:rsidRPr="00D35DC3">
        <w:rPr>
          <w:rFonts w:ascii="Book Antiqua" w:hAnsi="Book Antiqua" w:cs="Arial"/>
          <w:sz w:val="24"/>
          <w:szCs w:val="24"/>
          <w:lang w:eastAsia="zh-CN"/>
        </w:rPr>
        <w:t>:</w:t>
      </w:r>
      <w:r w:rsidR="00140933" w:rsidRPr="00D35DC3">
        <w:rPr>
          <w:rFonts w:ascii="Book Antiqua" w:hAnsi="Book Antiqua" w:cs="Arial"/>
          <w:sz w:val="24"/>
          <w:szCs w:val="24"/>
        </w:rPr>
        <w:t xml:space="preserve"> </w:t>
      </w:r>
      <w:r w:rsidRPr="00D35DC3">
        <w:rPr>
          <w:rFonts w:ascii="Book Antiqua" w:hAnsi="Book Antiqua" w:cs="Arial"/>
          <w:sz w:val="24"/>
          <w:szCs w:val="24"/>
        </w:rPr>
        <w:t>T</w:t>
      </w:r>
      <w:r w:rsidR="00140933" w:rsidRPr="00D35DC3">
        <w:rPr>
          <w:rFonts w:ascii="Book Antiqua" w:hAnsi="Book Antiqua" w:cs="Arial"/>
          <w:sz w:val="24"/>
          <w:szCs w:val="24"/>
        </w:rPr>
        <w:t xml:space="preserve">o assess whether this phenomenon is related to early termination of immune tolerance state of chronic </w:t>
      </w:r>
      <w:r w:rsidRPr="00D35DC3">
        <w:rPr>
          <w:rFonts w:ascii="Book Antiqua" w:hAnsi="Book Antiqua" w:cs="Arial"/>
          <w:bCs/>
          <w:sz w:val="24"/>
          <w:szCs w:val="24"/>
          <w:lang w:eastAsia="zh-CN"/>
        </w:rPr>
        <w:t>h</w:t>
      </w:r>
      <w:r w:rsidRPr="00D35DC3">
        <w:rPr>
          <w:rFonts w:ascii="Book Antiqua" w:hAnsi="Book Antiqua" w:cs="Arial"/>
          <w:bCs/>
          <w:sz w:val="24"/>
          <w:szCs w:val="24"/>
          <w:lang w:eastAsia="ja-JP"/>
        </w:rPr>
        <w:t>epatitis B virus</w:t>
      </w:r>
      <w:r w:rsidR="00140933" w:rsidRPr="00D35DC3">
        <w:rPr>
          <w:rFonts w:ascii="Book Antiqua" w:hAnsi="Book Antiqua" w:cs="Arial"/>
          <w:sz w:val="24"/>
          <w:szCs w:val="24"/>
        </w:rPr>
        <w:t xml:space="preserve"> infection in Bangladesh and its clinical significance. </w:t>
      </w:r>
    </w:p>
    <w:p w:rsidR="009568BE" w:rsidRPr="00D35DC3" w:rsidRDefault="009568BE" w:rsidP="00B23C35">
      <w:pPr>
        <w:adjustRightInd w:val="0"/>
        <w:snapToGrid w:val="0"/>
        <w:spacing w:after="0" w:line="360" w:lineRule="auto"/>
        <w:jc w:val="both"/>
        <w:rPr>
          <w:rFonts w:ascii="Book Antiqua" w:hAnsi="Book Antiqua" w:cs="Arial"/>
          <w:sz w:val="24"/>
          <w:szCs w:val="24"/>
          <w:lang w:eastAsia="zh-CN"/>
        </w:rPr>
      </w:pPr>
    </w:p>
    <w:p w:rsidR="009568BE" w:rsidRPr="00D35DC3" w:rsidRDefault="009568BE" w:rsidP="00B23C35">
      <w:pPr>
        <w:adjustRightInd w:val="0"/>
        <w:snapToGrid w:val="0"/>
        <w:spacing w:after="0" w:line="360" w:lineRule="auto"/>
        <w:jc w:val="both"/>
        <w:rPr>
          <w:rFonts w:ascii="Book Antiqua" w:hAnsi="Book Antiqua" w:cs="Arial"/>
          <w:sz w:val="24"/>
          <w:szCs w:val="24"/>
          <w:lang w:eastAsia="zh-CN"/>
        </w:rPr>
      </w:pPr>
      <w:r w:rsidRPr="00D35DC3">
        <w:rPr>
          <w:rFonts w:ascii="Book Antiqua" w:hAnsi="Book Antiqua" w:cs="Arial"/>
          <w:b/>
          <w:bCs/>
          <w:sz w:val="24"/>
          <w:szCs w:val="24"/>
        </w:rPr>
        <w:t>METHODS:</w:t>
      </w:r>
      <w:r w:rsidR="00140933" w:rsidRPr="00D35DC3">
        <w:rPr>
          <w:rFonts w:ascii="Book Antiqua" w:hAnsi="Book Antiqua" w:cs="Arial"/>
          <w:sz w:val="24"/>
          <w:szCs w:val="24"/>
        </w:rPr>
        <w:t xml:space="preserve"> From a series of 167 </w:t>
      </w:r>
      <w:r w:rsidR="00140933" w:rsidRPr="00D35DC3">
        <w:rPr>
          <w:rFonts w:ascii="Book Antiqua" w:hAnsi="Book Antiqua" w:cs="Arial"/>
          <w:sz w:val="24"/>
          <w:szCs w:val="24"/>
          <w:lang w:eastAsia="ja-JP"/>
        </w:rPr>
        <w:t>treatment-</w:t>
      </w:r>
      <w:r w:rsidR="00140933" w:rsidRPr="00D35DC3">
        <w:rPr>
          <w:rFonts w:ascii="Book Antiqua" w:hAnsi="Book Antiqua" w:cs="Arial"/>
          <w:sz w:val="24"/>
          <w:szCs w:val="24"/>
        </w:rPr>
        <w:t xml:space="preserve">naive </w:t>
      </w:r>
      <w:r w:rsidR="007B663C" w:rsidRPr="00D35DC3">
        <w:rPr>
          <w:rFonts w:ascii="Book Antiqua" w:hAnsi="Book Antiqua" w:cs="Arial"/>
          <w:sz w:val="24"/>
          <w:szCs w:val="24"/>
        </w:rPr>
        <w:t>chronic hepatitis B</w:t>
      </w:r>
      <w:r w:rsidR="00140933" w:rsidRPr="00D35DC3">
        <w:rPr>
          <w:rFonts w:ascii="Book Antiqua" w:hAnsi="Book Antiqua" w:cs="Arial"/>
          <w:sz w:val="24"/>
          <w:szCs w:val="24"/>
        </w:rPr>
        <w:t xml:space="preserve"> patients aged between 12 to 20 years</w:t>
      </w:r>
      <w:r w:rsidR="00140933" w:rsidRPr="00D35DC3">
        <w:rPr>
          <w:rFonts w:ascii="Book Antiqua" w:hAnsi="Book Antiqua" w:cs="Arial"/>
          <w:sz w:val="24"/>
          <w:szCs w:val="24"/>
          <w:lang w:eastAsia="ja-JP"/>
        </w:rPr>
        <w:t xml:space="preserve"> (mean</w:t>
      </w:r>
      <w:r w:rsidR="007B663C" w:rsidRPr="00D35DC3">
        <w:rPr>
          <w:rFonts w:ascii="Book Antiqua" w:hAnsi="Book Antiqua" w:cs="Arial"/>
          <w:sz w:val="24"/>
          <w:szCs w:val="24"/>
          <w:lang w:eastAsia="zh-CN"/>
        </w:rPr>
        <w:t xml:space="preserve"> </w:t>
      </w:r>
      <w:r w:rsidR="00140933" w:rsidRPr="00D35DC3">
        <w:rPr>
          <w:rFonts w:ascii="Book Antiqua" w:hAnsi="Book Antiqua" w:cs="Arial"/>
          <w:sz w:val="24"/>
          <w:szCs w:val="24"/>
        </w:rPr>
        <w:t>±</w:t>
      </w:r>
      <w:r w:rsidR="007B663C" w:rsidRPr="00D35DC3">
        <w:rPr>
          <w:rFonts w:ascii="Book Antiqua" w:hAnsi="Book Antiqua" w:cs="Arial"/>
          <w:sz w:val="24"/>
          <w:szCs w:val="24"/>
          <w:lang w:eastAsia="zh-CN"/>
        </w:rPr>
        <w:t xml:space="preserve"> SD</w:t>
      </w:r>
      <w:r w:rsidR="00140933" w:rsidRPr="00D35DC3">
        <w:rPr>
          <w:rFonts w:ascii="Book Antiqua" w:hAnsi="Book Antiqua" w:cs="Arial"/>
          <w:sz w:val="24"/>
          <w:szCs w:val="24"/>
          <w:lang w:eastAsia="ja-JP"/>
        </w:rPr>
        <w:t>; 17.5</w:t>
      </w:r>
      <w:r w:rsidR="007B663C" w:rsidRPr="00D35DC3">
        <w:rPr>
          <w:rFonts w:ascii="Book Antiqua" w:hAnsi="Book Antiqua" w:cs="Arial"/>
          <w:sz w:val="24"/>
          <w:szCs w:val="24"/>
          <w:lang w:eastAsia="zh-CN"/>
        </w:rPr>
        <w:t xml:space="preserve"> </w:t>
      </w:r>
      <w:r w:rsidR="00140933" w:rsidRPr="00D35DC3">
        <w:rPr>
          <w:rFonts w:ascii="Book Antiqua" w:hAnsi="Book Antiqua" w:cs="Arial"/>
          <w:sz w:val="24"/>
          <w:szCs w:val="24"/>
        </w:rPr>
        <w:t>±</w:t>
      </w:r>
      <w:r w:rsidR="007B663C" w:rsidRPr="00D35DC3">
        <w:rPr>
          <w:rFonts w:ascii="Book Antiqua" w:hAnsi="Book Antiqua" w:cs="Arial"/>
          <w:sz w:val="24"/>
          <w:szCs w:val="24"/>
          <w:lang w:eastAsia="zh-CN"/>
        </w:rPr>
        <w:t xml:space="preserve"> </w:t>
      </w:r>
      <w:r w:rsidR="00140933" w:rsidRPr="00D35DC3">
        <w:rPr>
          <w:rFonts w:ascii="Book Antiqua" w:hAnsi="Book Antiqua" w:cs="Arial"/>
          <w:sz w:val="24"/>
          <w:szCs w:val="24"/>
          <w:lang w:eastAsia="ja-JP"/>
        </w:rPr>
        <w:t>2.8 years)</w:t>
      </w:r>
      <w:r w:rsidR="00140933" w:rsidRPr="00D35DC3">
        <w:rPr>
          <w:rFonts w:ascii="Book Antiqua" w:hAnsi="Book Antiqua" w:cs="Arial"/>
          <w:sz w:val="24"/>
          <w:szCs w:val="24"/>
        </w:rPr>
        <w:t xml:space="preserve">, percutaneous liver biopsies of 89 patients who were all </w:t>
      </w:r>
      <w:r w:rsidR="007B663C" w:rsidRPr="00D35DC3">
        <w:rPr>
          <w:rFonts w:ascii="Book Antiqua" w:hAnsi="Book Antiqua" w:cs="Arial"/>
          <w:sz w:val="24"/>
          <w:szCs w:val="24"/>
          <w:lang w:eastAsia="ja-JP"/>
        </w:rPr>
        <w:t>hepatitis B e antigen</w:t>
      </w:r>
      <w:r w:rsidR="00140933" w:rsidRPr="00D35DC3">
        <w:rPr>
          <w:rFonts w:ascii="Book Antiqua" w:hAnsi="Book Antiqua" w:cs="Arial"/>
          <w:sz w:val="24"/>
          <w:szCs w:val="24"/>
        </w:rPr>
        <w:t xml:space="preserve"> negative at presentation</w:t>
      </w:r>
      <w:r w:rsidR="00DA4E32" w:rsidRPr="00D35DC3">
        <w:rPr>
          <w:rFonts w:ascii="Book Antiqua" w:hAnsi="Book Antiqua" w:cs="Arial"/>
          <w:sz w:val="24"/>
          <w:szCs w:val="24"/>
          <w:lang w:eastAsia="ja-JP"/>
        </w:rPr>
        <w:t xml:space="preserve"> were done</w:t>
      </w:r>
      <w:r w:rsidR="00140933" w:rsidRPr="00D35DC3">
        <w:rPr>
          <w:rFonts w:ascii="Book Antiqua" w:hAnsi="Book Antiqua" w:cs="Arial"/>
          <w:sz w:val="24"/>
          <w:szCs w:val="24"/>
        </w:rPr>
        <w:t xml:space="preserve">. Of them 81 were included in the study. They had persistently normal or raised serum </w:t>
      </w:r>
      <w:r w:rsidR="00140933" w:rsidRPr="00D35DC3">
        <w:rPr>
          <w:rFonts w:ascii="Book Antiqua" w:hAnsi="Book Antiqua" w:cs="Arial"/>
          <w:sz w:val="24"/>
          <w:szCs w:val="24"/>
          <w:lang w:eastAsia="ja-JP"/>
        </w:rPr>
        <w:t>alanine aminotransferase (</w:t>
      </w:r>
      <w:r w:rsidR="00140933" w:rsidRPr="00D35DC3">
        <w:rPr>
          <w:rFonts w:ascii="Book Antiqua" w:hAnsi="Book Antiqua" w:cs="Arial"/>
          <w:sz w:val="24"/>
          <w:szCs w:val="24"/>
        </w:rPr>
        <w:t>ALT</w:t>
      </w:r>
      <w:r w:rsidR="00140933" w:rsidRPr="00D35DC3">
        <w:rPr>
          <w:rFonts w:ascii="Book Antiqua" w:hAnsi="Book Antiqua" w:cs="Arial"/>
          <w:sz w:val="24"/>
          <w:szCs w:val="24"/>
          <w:lang w:eastAsia="ja-JP"/>
        </w:rPr>
        <w:t>)</w:t>
      </w:r>
      <w:r w:rsidR="00140933" w:rsidRPr="00D35DC3">
        <w:rPr>
          <w:rFonts w:ascii="Book Antiqua" w:hAnsi="Book Antiqua" w:cs="Arial"/>
          <w:sz w:val="24"/>
          <w:szCs w:val="24"/>
        </w:rPr>
        <w:t xml:space="preserve"> values. </w:t>
      </w:r>
      <w:r w:rsidR="00DA4E32" w:rsidRPr="00D35DC3">
        <w:rPr>
          <w:rFonts w:ascii="Book Antiqua" w:hAnsi="Book Antiqua" w:cs="Arial"/>
          <w:sz w:val="24"/>
          <w:szCs w:val="24"/>
          <w:lang w:eastAsia="ja-JP"/>
        </w:rPr>
        <w:t>P</w:t>
      </w:r>
      <w:r w:rsidR="007B663C" w:rsidRPr="00D35DC3">
        <w:rPr>
          <w:rFonts w:ascii="Book Antiqua" w:hAnsi="Book Antiqua" w:cs="Arial"/>
          <w:sz w:val="24"/>
          <w:szCs w:val="24"/>
        </w:rPr>
        <w:t xml:space="preserve">re-core mutation (PCM) </w:t>
      </w:r>
      <w:proofErr w:type="gramStart"/>
      <w:r w:rsidR="007B663C" w:rsidRPr="00D35DC3">
        <w:rPr>
          <w:rFonts w:ascii="Book Antiqua" w:hAnsi="Book Antiqua" w:cs="Arial"/>
          <w:sz w:val="24"/>
          <w:szCs w:val="24"/>
        </w:rPr>
        <w:t>study</w:t>
      </w:r>
      <w:r w:rsidR="007B663C" w:rsidRPr="00D35DC3">
        <w:rPr>
          <w:rFonts w:ascii="Book Antiqua" w:hAnsi="Book Antiqua" w:cs="Arial"/>
          <w:sz w:val="24"/>
          <w:szCs w:val="24"/>
          <w:lang w:eastAsia="zh-CN"/>
        </w:rPr>
        <w:t xml:space="preserve"> </w:t>
      </w:r>
      <w:r w:rsidR="00DA4E32" w:rsidRPr="00D35DC3">
        <w:rPr>
          <w:rFonts w:ascii="Book Antiqua" w:hAnsi="Book Antiqua" w:cs="Arial"/>
          <w:sz w:val="24"/>
          <w:szCs w:val="24"/>
          <w:lang w:eastAsia="ja-JP"/>
        </w:rPr>
        <w:t>were</w:t>
      </w:r>
      <w:proofErr w:type="gramEnd"/>
      <w:r w:rsidR="00DA4E32" w:rsidRPr="00D35DC3">
        <w:rPr>
          <w:rFonts w:ascii="Book Antiqua" w:hAnsi="Book Antiqua" w:cs="Arial"/>
          <w:sz w:val="24"/>
          <w:szCs w:val="24"/>
          <w:lang w:eastAsia="ja-JP"/>
        </w:rPr>
        <w:t xml:space="preserve"> </w:t>
      </w:r>
      <w:proofErr w:type="spellStart"/>
      <w:r w:rsidR="00DA4E32" w:rsidRPr="00D35DC3">
        <w:rPr>
          <w:rFonts w:ascii="Book Antiqua" w:hAnsi="Book Antiqua" w:cs="Arial"/>
          <w:sz w:val="24"/>
          <w:szCs w:val="24"/>
          <w:lang w:eastAsia="ja-JP"/>
        </w:rPr>
        <w:t>accomplished</w:t>
      </w:r>
      <w:r w:rsidR="00140933" w:rsidRPr="00D35DC3">
        <w:rPr>
          <w:rFonts w:ascii="Book Antiqua" w:hAnsi="Book Antiqua" w:cs="Arial"/>
          <w:sz w:val="24"/>
          <w:szCs w:val="24"/>
        </w:rPr>
        <w:t>in</w:t>
      </w:r>
      <w:proofErr w:type="spellEnd"/>
      <w:r w:rsidR="00140933" w:rsidRPr="00D35DC3">
        <w:rPr>
          <w:rFonts w:ascii="Book Antiqua" w:hAnsi="Book Antiqua" w:cs="Arial"/>
          <w:sz w:val="24"/>
          <w:szCs w:val="24"/>
        </w:rPr>
        <w:t xml:space="preserve"> </w:t>
      </w:r>
      <w:r w:rsidR="00140933" w:rsidRPr="00D35DC3">
        <w:rPr>
          <w:rFonts w:ascii="Book Antiqua" w:hAnsi="Book Antiqua" w:cs="Arial"/>
          <w:sz w:val="24"/>
          <w:szCs w:val="24"/>
          <w:lang w:eastAsia="ja-JP"/>
        </w:rPr>
        <w:t>8</w:t>
      </w:r>
      <w:r w:rsidR="00140933" w:rsidRPr="00D35DC3">
        <w:rPr>
          <w:rFonts w:ascii="Book Antiqua" w:hAnsi="Book Antiqua" w:cs="Arial"/>
          <w:sz w:val="24"/>
          <w:szCs w:val="24"/>
        </w:rPr>
        <w:t xml:space="preserve"> patients who were randomly selected. </w:t>
      </w:r>
    </w:p>
    <w:p w:rsidR="009568BE" w:rsidRPr="00D35DC3" w:rsidRDefault="009568BE" w:rsidP="00B23C35">
      <w:pPr>
        <w:adjustRightInd w:val="0"/>
        <w:snapToGrid w:val="0"/>
        <w:spacing w:after="0" w:line="360" w:lineRule="auto"/>
        <w:jc w:val="both"/>
        <w:rPr>
          <w:rFonts w:ascii="Book Antiqua" w:hAnsi="Book Antiqua" w:cs="Arial"/>
          <w:sz w:val="24"/>
          <w:szCs w:val="24"/>
          <w:lang w:eastAsia="zh-CN"/>
        </w:rPr>
      </w:pPr>
    </w:p>
    <w:p w:rsidR="009568BE" w:rsidRPr="00D35DC3" w:rsidRDefault="009568BE" w:rsidP="00B23C35">
      <w:pPr>
        <w:adjustRightInd w:val="0"/>
        <w:snapToGrid w:val="0"/>
        <w:spacing w:after="0" w:line="360" w:lineRule="auto"/>
        <w:jc w:val="both"/>
        <w:rPr>
          <w:rFonts w:ascii="Book Antiqua" w:hAnsi="Book Antiqua" w:cs="Arial"/>
          <w:sz w:val="24"/>
          <w:szCs w:val="24"/>
          <w:lang w:eastAsia="zh-CN"/>
        </w:rPr>
      </w:pPr>
      <w:r w:rsidRPr="00D35DC3">
        <w:rPr>
          <w:rFonts w:ascii="Book Antiqua" w:hAnsi="Book Antiqua" w:cs="Arial"/>
          <w:b/>
          <w:iCs/>
          <w:sz w:val="24"/>
          <w:szCs w:val="24"/>
        </w:rPr>
        <w:t>RESULT</w:t>
      </w:r>
      <w:r w:rsidRPr="00D35DC3">
        <w:rPr>
          <w:rFonts w:ascii="Book Antiqua" w:hAnsi="Book Antiqua" w:cs="Arial"/>
          <w:b/>
          <w:iCs/>
          <w:sz w:val="24"/>
          <w:szCs w:val="24"/>
          <w:lang w:eastAsia="zh-CN"/>
        </w:rPr>
        <w:t>S</w:t>
      </w:r>
      <w:r w:rsidRPr="00D35DC3">
        <w:rPr>
          <w:rFonts w:ascii="Book Antiqua" w:hAnsi="Book Antiqua" w:cs="Arial"/>
          <w:b/>
          <w:iCs/>
          <w:sz w:val="24"/>
          <w:szCs w:val="24"/>
        </w:rPr>
        <w:t>:</w:t>
      </w:r>
      <w:r w:rsidRPr="00D35DC3">
        <w:rPr>
          <w:rFonts w:ascii="Book Antiqua" w:hAnsi="Book Antiqua" w:cs="Arial"/>
          <w:b/>
          <w:iCs/>
          <w:sz w:val="24"/>
          <w:szCs w:val="24"/>
          <w:lang w:eastAsia="zh-CN"/>
        </w:rPr>
        <w:t xml:space="preserve"> </w:t>
      </w:r>
      <w:r w:rsidR="00140933" w:rsidRPr="00D35DC3">
        <w:rPr>
          <w:rFonts w:ascii="Book Antiqua" w:hAnsi="Book Antiqua" w:cs="Arial"/>
          <w:sz w:val="24"/>
          <w:szCs w:val="24"/>
          <w:lang w:eastAsia="ja-JP"/>
        </w:rPr>
        <w:t>Forty four (53.7%)</w:t>
      </w:r>
      <w:r w:rsidR="00140933" w:rsidRPr="00D35DC3">
        <w:rPr>
          <w:rFonts w:ascii="Book Antiqua" w:hAnsi="Book Antiqua" w:cs="Arial"/>
          <w:sz w:val="24"/>
          <w:szCs w:val="24"/>
        </w:rPr>
        <w:t xml:space="preserve"> patients had significant </w:t>
      </w:r>
      <w:proofErr w:type="spellStart"/>
      <w:r w:rsidR="00140933" w:rsidRPr="00D35DC3">
        <w:rPr>
          <w:rFonts w:ascii="Book Antiqua" w:hAnsi="Book Antiqua" w:cs="Arial"/>
          <w:sz w:val="24"/>
          <w:szCs w:val="24"/>
        </w:rPr>
        <w:t>necro</w:t>
      </w:r>
      <w:proofErr w:type="spellEnd"/>
      <w:r w:rsidR="00140933" w:rsidRPr="00D35DC3">
        <w:rPr>
          <w:rFonts w:ascii="Book Antiqua" w:hAnsi="Book Antiqua" w:cs="Arial"/>
          <w:sz w:val="24"/>
          <w:szCs w:val="24"/>
        </w:rPr>
        <w:t>-inflammation (HAI-NI &gt;</w:t>
      </w:r>
      <w:r w:rsidR="007B663C" w:rsidRPr="00D35DC3">
        <w:rPr>
          <w:rFonts w:ascii="Book Antiqua" w:hAnsi="Book Antiqua" w:cs="Arial"/>
          <w:sz w:val="24"/>
          <w:szCs w:val="24"/>
          <w:lang w:eastAsia="zh-CN"/>
        </w:rPr>
        <w:t xml:space="preserve"> </w:t>
      </w:r>
      <w:r w:rsidR="00140933" w:rsidRPr="00D35DC3">
        <w:rPr>
          <w:rFonts w:ascii="Book Antiqua" w:hAnsi="Book Antiqua" w:cs="Arial"/>
          <w:sz w:val="24"/>
          <w:szCs w:val="24"/>
        </w:rPr>
        <w:t xml:space="preserve">7), while significant fibrosis (HAI-F </w:t>
      </w:r>
      <w:r w:rsidR="007B663C" w:rsidRPr="00D35DC3">
        <w:rPr>
          <w:rFonts w:ascii="Book Antiqua" w:hAnsi="Book Antiqua" w:cs="Arial"/>
          <w:sz w:val="24"/>
          <w:szCs w:val="24"/>
        </w:rPr>
        <w:t>≥</w:t>
      </w:r>
      <w:r w:rsidR="007B663C" w:rsidRPr="00D35DC3">
        <w:rPr>
          <w:rFonts w:ascii="Book Antiqua" w:hAnsi="Book Antiqua" w:cs="Arial"/>
          <w:sz w:val="24"/>
          <w:szCs w:val="24"/>
          <w:lang w:eastAsia="zh-CN"/>
        </w:rPr>
        <w:t xml:space="preserve"> </w:t>
      </w:r>
      <w:r w:rsidR="00140933" w:rsidRPr="00D35DC3">
        <w:rPr>
          <w:rFonts w:ascii="Book Antiqua" w:hAnsi="Book Antiqua" w:cs="Arial"/>
          <w:sz w:val="24"/>
          <w:szCs w:val="24"/>
        </w:rPr>
        <w:t xml:space="preserve">3) was seen in </w:t>
      </w:r>
      <w:r w:rsidR="00140933" w:rsidRPr="00D35DC3">
        <w:rPr>
          <w:rFonts w:ascii="Book Antiqua" w:hAnsi="Book Antiqua" w:cs="Arial"/>
          <w:sz w:val="24"/>
          <w:szCs w:val="24"/>
          <w:lang w:eastAsia="ja-JP"/>
        </w:rPr>
        <w:t>15 (</w:t>
      </w:r>
      <w:r w:rsidR="00140933" w:rsidRPr="00D35DC3">
        <w:rPr>
          <w:rFonts w:ascii="Book Antiqua" w:hAnsi="Book Antiqua" w:cs="Arial"/>
          <w:sz w:val="24"/>
          <w:szCs w:val="24"/>
        </w:rPr>
        <w:t>18.5%</w:t>
      </w:r>
      <w:r w:rsidR="00140933" w:rsidRPr="00D35DC3">
        <w:rPr>
          <w:rFonts w:ascii="Book Antiqua" w:hAnsi="Book Antiqua" w:cs="Arial"/>
          <w:sz w:val="24"/>
          <w:szCs w:val="24"/>
          <w:lang w:eastAsia="ja-JP"/>
        </w:rPr>
        <w:t>) patients</w:t>
      </w:r>
      <w:r w:rsidR="00140933" w:rsidRPr="00D35DC3">
        <w:rPr>
          <w:rFonts w:ascii="Book Antiqua" w:hAnsi="Book Antiqua" w:cs="Arial"/>
          <w:sz w:val="24"/>
          <w:szCs w:val="24"/>
        </w:rPr>
        <w:t xml:space="preserve">. Serum ALT (cut off 42 U/L) was raised in </w:t>
      </w:r>
      <w:r w:rsidR="00140933" w:rsidRPr="00D35DC3">
        <w:rPr>
          <w:rFonts w:ascii="Book Antiqua" w:hAnsi="Book Antiqua" w:cs="Arial"/>
          <w:sz w:val="24"/>
          <w:szCs w:val="24"/>
          <w:lang w:eastAsia="ja-JP"/>
        </w:rPr>
        <w:t>29 (</w:t>
      </w:r>
      <w:r w:rsidR="00140933" w:rsidRPr="00D35DC3">
        <w:rPr>
          <w:rFonts w:ascii="Book Antiqua" w:hAnsi="Book Antiqua" w:cs="Arial"/>
          <w:sz w:val="24"/>
          <w:szCs w:val="24"/>
        </w:rPr>
        <w:t>35.8%</w:t>
      </w:r>
      <w:r w:rsidR="00140933" w:rsidRPr="00D35DC3">
        <w:rPr>
          <w:rFonts w:ascii="Book Antiqua" w:hAnsi="Book Antiqua" w:cs="Arial"/>
          <w:sz w:val="24"/>
          <w:szCs w:val="24"/>
          <w:lang w:eastAsia="ja-JP"/>
        </w:rPr>
        <w:t>) patients</w:t>
      </w:r>
      <w:r w:rsidR="00140933" w:rsidRPr="00D35DC3">
        <w:rPr>
          <w:rFonts w:ascii="Book Antiqua" w:hAnsi="Book Antiqua" w:cs="Arial"/>
          <w:sz w:val="24"/>
          <w:szCs w:val="24"/>
        </w:rPr>
        <w:t>, while low HBV DNA load (&lt;</w:t>
      </w:r>
      <w:r w:rsidR="007B663C" w:rsidRPr="00D35DC3">
        <w:rPr>
          <w:rFonts w:ascii="Book Antiqua" w:hAnsi="Book Antiqua" w:cs="Arial"/>
          <w:sz w:val="24"/>
          <w:szCs w:val="24"/>
          <w:lang w:eastAsia="zh-CN"/>
        </w:rPr>
        <w:t xml:space="preserve"> </w:t>
      </w:r>
      <w:r w:rsidR="00140933" w:rsidRPr="00D35DC3">
        <w:rPr>
          <w:rFonts w:ascii="Book Antiqua" w:hAnsi="Book Antiqua" w:cs="Arial"/>
          <w:sz w:val="24"/>
          <w:szCs w:val="24"/>
        </w:rPr>
        <w:t>10</w:t>
      </w:r>
      <w:r w:rsidR="00140933" w:rsidRPr="00D35DC3">
        <w:rPr>
          <w:rFonts w:ascii="Book Antiqua" w:hAnsi="Book Antiqua" w:cs="Arial"/>
          <w:sz w:val="24"/>
          <w:szCs w:val="24"/>
          <w:vertAlign w:val="superscript"/>
        </w:rPr>
        <w:t>5</w:t>
      </w:r>
      <w:r w:rsidR="00140933" w:rsidRPr="00D35DC3">
        <w:rPr>
          <w:rFonts w:ascii="Book Antiqua" w:hAnsi="Book Antiqua" w:cs="Arial"/>
          <w:sz w:val="24"/>
          <w:szCs w:val="24"/>
        </w:rPr>
        <w:t xml:space="preserve"> copies/m</w:t>
      </w:r>
      <w:r w:rsidR="007B663C" w:rsidRPr="00D35DC3">
        <w:rPr>
          <w:rFonts w:ascii="Book Antiqua" w:hAnsi="Book Antiqua" w:cs="Arial"/>
          <w:sz w:val="24"/>
          <w:szCs w:val="24"/>
          <w:lang w:eastAsia="zh-CN"/>
        </w:rPr>
        <w:t>L</w:t>
      </w:r>
      <w:r w:rsidR="00140933" w:rsidRPr="00D35DC3">
        <w:rPr>
          <w:rFonts w:ascii="Book Antiqua" w:hAnsi="Book Antiqua" w:cs="Arial"/>
          <w:sz w:val="24"/>
          <w:szCs w:val="24"/>
        </w:rPr>
        <w:t xml:space="preserve">) was observed in </w:t>
      </w:r>
      <w:r w:rsidR="00140933" w:rsidRPr="00D35DC3">
        <w:rPr>
          <w:rFonts w:ascii="Book Antiqua" w:hAnsi="Book Antiqua" w:cs="Arial"/>
          <w:sz w:val="24"/>
          <w:szCs w:val="24"/>
          <w:lang w:eastAsia="ja-JP"/>
        </w:rPr>
        <w:t>57 (</w:t>
      </w:r>
      <w:r w:rsidR="00140933" w:rsidRPr="00D35DC3">
        <w:rPr>
          <w:rFonts w:ascii="Book Antiqua" w:hAnsi="Book Antiqua" w:cs="Arial"/>
          <w:sz w:val="24"/>
          <w:szCs w:val="24"/>
        </w:rPr>
        <w:t>70.4%</w:t>
      </w:r>
      <w:r w:rsidR="00140933" w:rsidRPr="00D35DC3">
        <w:rPr>
          <w:rFonts w:ascii="Book Antiqua" w:hAnsi="Book Antiqua" w:cs="Arial"/>
          <w:sz w:val="24"/>
          <w:szCs w:val="24"/>
          <w:lang w:eastAsia="ja-JP"/>
        </w:rPr>
        <w:t>) patients</w:t>
      </w:r>
      <w:r w:rsidR="00140933" w:rsidRPr="00D35DC3">
        <w:rPr>
          <w:rFonts w:ascii="Book Antiqua" w:hAnsi="Book Antiqua" w:cs="Arial"/>
          <w:sz w:val="24"/>
          <w:szCs w:val="24"/>
        </w:rPr>
        <w:t>.</w:t>
      </w:r>
      <w:r w:rsidR="007B663C" w:rsidRPr="00D35DC3">
        <w:rPr>
          <w:rFonts w:ascii="Book Antiqua" w:hAnsi="Book Antiqua" w:cs="Arial"/>
          <w:sz w:val="24"/>
          <w:szCs w:val="24"/>
          <w:lang w:eastAsia="zh-CN"/>
        </w:rPr>
        <w:t xml:space="preserve"> </w:t>
      </w:r>
      <w:r w:rsidR="00140933" w:rsidRPr="00D35DC3">
        <w:rPr>
          <w:rFonts w:ascii="Book Antiqua" w:hAnsi="Book Antiqua" w:cs="Arial"/>
          <w:sz w:val="24"/>
          <w:szCs w:val="24"/>
        </w:rPr>
        <w:t>PCM was negative in all 8</w:t>
      </w:r>
      <w:r w:rsidR="00140933" w:rsidRPr="00D35DC3">
        <w:rPr>
          <w:rFonts w:ascii="Book Antiqua" w:hAnsi="Book Antiqua" w:cs="Arial"/>
          <w:sz w:val="24"/>
          <w:szCs w:val="24"/>
          <w:lang w:eastAsia="ja-JP"/>
        </w:rPr>
        <w:t xml:space="preserve"> patients</w:t>
      </w:r>
      <w:r w:rsidR="00140933" w:rsidRPr="00D35DC3">
        <w:rPr>
          <w:rFonts w:ascii="Book Antiqua" w:hAnsi="Book Antiqua" w:cs="Arial"/>
          <w:sz w:val="24"/>
          <w:szCs w:val="24"/>
        </w:rPr>
        <w:t xml:space="preserve">. </w:t>
      </w:r>
    </w:p>
    <w:p w:rsidR="009568BE" w:rsidRPr="00D35DC3" w:rsidRDefault="009568BE" w:rsidP="00B23C35">
      <w:pPr>
        <w:adjustRightInd w:val="0"/>
        <w:snapToGrid w:val="0"/>
        <w:spacing w:after="0" w:line="360" w:lineRule="auto"/>
        <w:jc w:val="both"/>
        <w:rPr>
          <w:rFonts w:ascii="Book Antiqua" w:hAnsi="Book Antiqua" w:cs="Arial"/>
          <w:sz w:val="24"/>
          <w:szCs w:val="24"/>
          <w:lang w:eastAsia="zh-CN"/>
        </w:rPr>
      </w:pPr>
    </w:p>
    <w:p w:rsidR="00140933" w:rsidRPr="00D35DC3" w:rsidRDefault="009568BE" w:rsidP="00B23C35">
      <w:pPr>
        <w:adjustRightInd w:val="0"/>
        <w:snapToGrid w:val="0"/>
        <w:spacing w:after="0" w:line="360" w:lineRule="auto"/>
        <w:jc w:val="both"/>
        <w:rPr>
          <w:rFonts w:ascii="Book Antiqua" w:hAnsi="Book Antiqua" w:cs="Arial"/>
          <w:sz w:val="24"/>
          <w:szCs w:val="24"/>
        </w:rPr>
      </w:pPr>
      <w:r w:rsidRPr="00D35DC3">
        <w:rPr>
          <w:rFonts w:ascii="Book Antiqua" w:hAnsi="Book Antiqua" w:cs="Arial"/>
          <w:b/>
          <w:iCs/>
          <w:sz w:val="24"/>
          <w:szCs w:val="24"/>
        </w:rPr>
        <w:t>CONCLUSION:</w:t>
      </w:r>
      <w:r w:rsidR="007A6734" w:rsidRPr="00D35DC3">
        <w:rPr>
          <w:rFonts w:ascii="Book Antiqua" w:hAnsi="Book Antiqua" w:cs="Arial"/>
          <w:b/>
          <w:iCs/>
          <w:sz w:val="24"/>
          <w:szCs w:val="24"/>
        </w:rPr>
        <w:t xml:space="preserve"> </w:t>
      </w:r>
      <w:r w:rsidR="008772C0" w:rsidRPr="00D35DC3">
        <w:rPr>
          <w:rFonts w:ascii="Book Antiqua" w:hAnsi="Book Antiqua" w:cs="Arial"/>
          <w:bCs/>
          <w:sz w:val="24"/>
          <w:szCs w:val="24"/>
          <w:lang w:eastAsia="ja-JP"/>
        </w:rPr>
        <w:t xml:space="preserve">This study indicates that </w:t>
      </w:r>
      <w:proofErr w:type="spellStart"/>
      <w:r w:rsidR="00C11A13" w:rsidRPr="00D35DC3">
        <w:rPr>
          <w:rFonts w:ascii="Book Antiqua" w:hAnsi="Book Antiqua" w:cs="Arial"/>
          <w:bCs/>
          <w:sz w:val="24"/>
          <w:szCs w:val="24"/>
          <w:lang w:eastAsia="ja-JP"/>
        </w:rPr>
        <w:t>the</w:t>
      </w:r>
      <w:r w:rsidR="00140933" w:rsidRPr="00D35DC3">
        <w:rPr>
          <w:rFonts w:ascii="Book Antiqua" w:hAnsi="Book Antiqua" w:cs="Arial"/>
          <w:bCs/>
          <w:sz w:val="24"/>
          <w:szCs w:val="24"/>
        </w:rPr>
        <w:t>current</w:t>
      </w:r>
      <w:proofErr w:type="spellEnd"/>
      <w:r w:rsidR="00140933" w:rsidRPr="00D35DC3">
        <w:rPr>
          <w:rFonts w:ascii="Book Antiqua" w:hAnsi="Book Antiqua" w:cs="Arial"/>
          <w:bCs/>
          <w:sz w:val="24"/>
          <w:szCs w:val="24"/>
        </w:rPr>
        <w:t xml:space="preserve"> concept </w:t>
      </w:r>
      <w:r w:rsidR="00C11A13" w:rsidRPr="00D35DC3">
        <w:rPr>
          <w:rFonts w:ascii="Book Antiqua" w:hAnsi="Book Antiqua" w:cs="Arial"/>
          <w:bCs/>
          <w:sz w:val="24"/>
          <w:szCs w:val="24"/>
          <w:lang w:eastAsia="ja-JP"/>
        </w:rPr>
        <w:t>of age-related</w:t>
      </w:r>
      <w:r w:rsidR="00140933" w:rsidRPr="00D35DC3">
        <w:rPr>
          <w:rFonts w:ascii="Book Antiqua" w:hAnsi="Book Antiqua" w:cs="Arial"/>
          <w:bCs/>
          <w:sz w:val="24"/>
          <w:szCs w:val="24"/>
        </w:rPr>
        <w:t xml:space="preserve"> immune tolerance state of HBV </w:t>
      </w:r>
      <w:proofErr w:type="spellStart"/>
      <w:r w:rsidR="00140933" w:rsidRPr="00D35DC3">
        <w:rPr>
          <w:rFonts w:ascii="Book Antiqua" w:hAnsi="Book Antiqua" w:cs="Arial"/>
          <w:bCs/>
          <w:sz w:val="24"/>
          <w:szCs w:val="24"/>
        </w:rPr>
        <w:t>infection</w:t>
      </w:r>
      <w:r w:rsidR="00C11A13" w:rsidRPr="00D35DC3">
        <w:rPr>
          <w:rFonts w:ascii="Book Antiqua" w:hAnsi="Book Antiqua" w:cs="Arial"/>
          <w:bCs/>
          <w:sz w:val="24"/>
          <w:szCs w:val="24"/>
          <w:lang w:eastAsia="ja-JP"/>
        </w:rPr>
        <w:t>deserves</w:t>
      </w:r>
      <w:proofErr w:type="spellEnd"/>
      <w:r w:rsidR="00C11A13" w:rsidRPr="00D35DC3">
        <w:rPr>
          <w:rFonts w:ascii="Book Antiqua" w:hAnsi="Book Antiqua" w:cs="Arial"/>
          <w:bCs/>
          <w:sz w:val="24"/>
          <w:szCs w:val="24"/>
          <w:lang w:eastAsia="ja-JP"/>
        </w:rPr>
        <w:t xml:space="preserve"> further analyses in different population groups. </w:t>
      </w:r>
    </w:p>
    <w:p w:rsidR="00B23C35" w:rsidRPr="00D35DC3" w:rsidRDefault="00B23C35" w:rsidP="00B23C35">
      <w:pPr>
        <w:adjustRightInd w:val="0"/>
        <w:snapToGrid w:val="0"/>
        <w:spacing w:after="0" w:line="360" w:lineRule="auto"/>
        <w:jc w:val="both"/>
        <w:rPr>
          <w:rFonts w:ascii="Book Antiqua" w:hAnsi="Book Antiqua" w:cs="Arial"/>
          <w:b/>
          <w:sz w:val="24"/>
          <w:szCs w:val="24"/>
          <w:lang w:eastAsia="zh-CN"/>
        </w:rPr>
      </w:pPr>
    </w:p>
    <w:p w:rsidR="007B663C" w:rsidRPr="00D35DC3" w:rsidRDefault="007B663C" w:rsidP="00B23C35">
      <w:pPr>
        <w:adjustRightInd w:val="0"/>
        <w:snapToGrid w:val="0"/>
        <w:spacing w:after="0" w:line="360" w:lineRule="auto"/>
        <w:jc w:val="both"/>
        <w:rPr>
          <w:rFonts w:ascii="Book Antiqua" w:hAnsi="Book Antiqua" w:cs="Tahoma"/>
          <w:sz w:val="24"/>
          <w:szCs w:val="24"/>
          <w:lang w:eastAsia="zh-CN"/>
        </w:rPr>
      </w:pPr>
      <w:r w:rsidRPr="00D35DC3">
        <w:rPr>
          <w:rFonts w:ascii="Book Antiqua" w:hAnsi="Book Antiqua" w:cs="Tahoma"/>
          <w:sz w:val="24"/>
          <w:szCs w:val="24"/>
          <w:lang w:eastAsia="ja-JP"/>
        </w:rPr>
        <w:t>© 201</w:t>
      </w:r>
      <w:r w:rsidRPr="00D35DC3">
        <w:rPr>
          <w:rFonts w:ascii="Book Antiqua" w:hAnsi="Book Antiqua" w:cs="Tahoma"/>
          <w:sz w:val="24"/>
          <w:szCs w:val="24"/>
        </w:rPr>
        <w:t>4</w:t>
      </w:r>
      <w:r w:rsidRPr="00D35DC3">
        <w:rPr>
          <w:rFonts w:ascii="Book Antiqua" w:hAnsi="Book Antiqua" w:cs="Tahoma"/>
          <w:sz w:val="24"/>
          <w:szCs w:val="24"/>
          <w:lang w:eastAsia="ja-JP"/>
        </w:rPr>
        <w:t xml:space="preserve"> </w:t>
      </w:r>
      <w:proofErr w:type="spellStart"/>
      <w:r w:rsidRPr="00D35DC3">
        <w:rPr>
          <w:rFonts w:ascii="Book Antiqua" w:hAnsi="Book Antiqua" w:cs="Tahoma"/>
          <w:sz w:val="24"/>
          <w:szCs w:val="24"/>
          <w:lang w:eastAsia="ja-JP"/>
        </w:rPr>
        <w:t>Baishideng</w:t>
      </w:r>
      <w:proofErr w:type="spellEnd"/>
      <w:r w:rsidRPr="00D35DC3">
        <w:rPr>
          <w:rFonts w:ascii="Book Antiqua" w:hAnsi="Book Antiqua" w:cs="Tahoma"/>
          <w:sz w:val="24"/>
          <w:szCs w:val="24"/>
          <w:lang w:eastAsia="ja-JP"/>
        </w:rPr>
        <w:t xml:space="preserve"> Publishing Group </w:t>
      </w:r>
      <w:r w:rsidRPr="00D35DC3">
        <w:rPr>
          <w:rFonts w:ascii="Book Antiqua" w:hAnsi="Book Antiqua" w:cs="Tahoma"/>
          <w:sz w:val="24"/>
          <w:szCs w:val="24"/>
        </w:rPr>
        <w:t>Inc</w:t>
      </w:r>
      <w:r w:rsidRPr="00D35DC3">
        <w:rPr>
          <w:rFonts w:ascii="Book Antiqua" w:hAnsi="Book Antiqua" w:cs="Tahoma"/>
          <w:sz w:val="24"/>
          <w:szCs w:val="24"/>
          <w:lang w:eastAsia="ja-JP"/>
        </w:rPr>
        <w:t>. All rights</w:t>
      </w:r>
      <w:r w:rsidRPr="00D35DC3">
        <w:rPr>
          <w:rFonts w:ascii="Book Antiqua" w:hAnsi="Book Antiqua" w:cs="Tahoma"/>
          <w:sz w:val="24"/>
          <w:szCs w:val="24"/>
        </w:rPr>
        <w:t xml:space="preserve"> </w:t>
      </w:r>
      <w:r w:rsidRPr="00D35DC3">
        <w:rPr>
          <w:rFonts w:ascii="Book Antiqua" w:hAnsi="Book Antiqua" w:cs="Tahoma"/>
          <w:sz w:val="24"/>
          <w:szCs w:val="24"/>
          <w:lang w:eastAsia="ja-JP"/>
        </w:rPr>
        <w:t>reserved</w:t>
      </w:r>
      <w:r w:rsidRPr="00D35DC3">
        <w:rPr>
          <w:rFonts w:ascii="Book Antiqua" w:hAnsi="Book Antiqua" w:cs="Tahoma"/>
          <w:sz w:val="24"/>
          <w:szCs w:val="24"/>
          <w:lang w:eastAsia="zh-CN"/>
        </w:rPr>
        <w:t>.</w:t>
      </w:r>
    </w:p>
    <w:p w:rsidR="007B663C" w:rsidRPr="00D35DC3" w:rsidRDefault="007B663C" w:rsidP="00B23C35">
      <w:pPr>
        <w:adjustRightInd w:val="0"/>
        <w:snapToGrid w:val="0"/>
        <w:spacing w:after="0" w:line="360" w:lineRule="auto"/>
        <w:jc w:val="both"/>
        <w:rPr>
          <w:rFonts w:ascii="Book Antiqua" w:hAnsi="Book Antiqua" w:cs="Arial"/>
          <w:b/>
          <w:sz w:val="24"/>
          <w:szCs w:val="24"/>
          <w:lang w:eastAsia="zh-CN"/>
        </w:rPr>
      </w:pPr>
    </w:p>
    <w:p w:rsidR="00140933" w:rsidRPr="00D35DC3" w:rsidRDefault="00140933" w:rsidP="00B23C35">
      <w:pPr>
        <w:adjustRightInd w:val="0"/>
        <w:snapToGrid w:val="0"/>
        <w:spacing w:after="0" w:line="360" w:lineRule="auto"/>
        <w:jc w:val="both"/>
        <w:rPr>
          <w:rFonts w:ascii="Book Antiqua" w:hAnsi="Book Antiqua" w:cs="Arial"/>
          <w:b/>
          <w:bCs/>
          <w:sz w:val="24"/>
          <w:szCs w:val="24"/>
          <w:lang w:eastAsia="zh-CN"/>
        </w:rPr>
      </w:pPr>
      <w:r w:rsidRPr="00D35DC3">
        <w:rPr>
          <w:rFonts w:ascii="Book Antiqua" w:hAnsi="Book Antiqua" w:cs="Arial"/>
          <w:b/>
          <w:bCs/>
          <w:sz w:val="24"/>
          <w:szCs w:val="24"/>
        </w:rPr>
        <w:t xml:space="preserve">Key word: </w:t>
      </w:r>
      <w:r w:rsidRPr="00D35DC3">
        <w:rPr>
          <w:rFonts w:ascii="Book Antiqua" w:hAnsi="Book Antiqua" w:cs="Arial"/>
          <w:bCs/>
          <w:sz w:val="24"/>
          <w:szCs w:val="24"/>
        </w:rPr>
        <w:t>Chronic hepatitis B</w:t>
      </w:r>
      <w:r w:rsidR="007B663C" w:rsidRPr="00D35DC3">
        <w:rPr>
          <w:rFonts w:ascii="Book Antiqua" w:hAnsi="Book Antiqua" w:cs="Arial"/>
          <w:bCs/>
          <w:sz w:val="24"/>
          <w:szCs w:val="24"/>
          <w:lang w:eastAsia="zh-CN"/>
        </w:rPr>
        <w:t>;</w:t>
      </w:r>
      <w:r w:rsidRPr="00D35DC3">
        <w:rPr>
          <w:rFonts w:ascii="Book Antiqua" w:hAnsi="Book Antiqua" w:cs="Arial"/>
          <w:bCs/>
          <w:sz w:val="24"/>
          <w:szCs w:val="24"/>
        </w:rPr>
        <w:t xml:space="preserve"> </w:t>
      </w:r>
      <w:r w:rsidR="007B663C" w:rsidRPr="00D35DC3">
        <w:rPr>
          <w:rFonts w:ascii="Book Antiqua" w:hAnsi="Book Antiqua" w:cs="Arial"/>
          <w:bCs/>
          <w:sz w:val="24"/>
          <w:szCs w:val="24"/>
        </w:rPr>
        <w:t>I</w:t>
      </w:r>
      <w:r w:rsidRPr="00D35DC3">
        <w:rPr>
          <w:rFonts w:ascii="Book Antiqua" w:hAnsi="Book Antiqua" w:cs="Arial"/>
          <w:bCs/>
          <w:sz w:val="24"/>
          <w:szCs w:val="24"/>
        </w:rPr>
        <w:t>mmune tolerance</w:t>
      </w:r>
      <w:r w:rsidR="007B663C" w:rsidRPr="00D35DC3">
        <w:rPr>
          <w:rFonts w:ascii="Book Antiqua" w:hAnsi="Book Antiqua" w:cs="Arial"/>
          <w:bCs/>
          <w:sz w:val="24"/>
          <w:szCs w:val="24"/>
          <w:lang w:eastAsia="zh-CN"/>
        </w:rPr>
        <w:t>;</w:t>
      </w:r>
      <w:r w:rsidR="007B663C" w:rsidRPr="00D35DC3">
        <w:rPr>
          <w:rFonts w:ascii="Book Antiqua" w:hAnsi="Book Antiqua" w:cs="Arial"/>
          <w:bCs/>
          <w:sz w:val="24"/>
          <w:szCs w:val="24"/>
        </w:rPr>
        <w:t xml:space="preserve"> </w:t>
      </w:r>
      <w:proofErr w:type="gramStart"/>
      <w:r w:rsidR="007B663C" w:rsidRPr="00D35DC3">
        <w:rPr>
          <w:rFonts w:ascii="Book Antiqua" w:hAnsi="Book Antiqua" w:cs="Arial"/>
          <w:bCs/>
          <w:sz w:val="24"/>
          <w:szCs w:val="24"/>
        </w:rPr>
        <w:t>Early</w:t>
      </w:r>
      <w:proofErr w:type="gramEnd"/>
      <w:r w:rsidR="007B663C" w:rsidRPr="00D35DC3">
        <w:rPr>
          <w:rFonts w:ascii="Book Antiqua" w:hAnsi="Book Antiqua" w:cs="Arial"/>
          <w:bCs/>
          <w:sz w:val="24"/>
          <w:szCs w:val="24"/>
        </w:rPr>
        <w:t xml:space="preserve"> termination</w:t>
      </w:r>
    </w:p>
    <w:p w:rsidR="00140933" w:rsidRPr="00D35DC3" w:rsidRDefault="00140933" w:rsidP="00B23C35">
      <w:pPr>
        <w:adjustRightInd w:val="0"/>
        <w:snapToGrid w:val="0"/>
        <w:spacing w:after="0" w:line="360" w:lineRule="auto"/>
        <w:jc w:val="both"/>
        <w:rPr>
          <w:rFonts w:ascii="Book Antiqua" w:hAnsi="Book Antiqua" w:cs="Arial"/>
          <w:b/>
          <w:sz w:val="24"/>
          <w:szCs w:val="24"/>
          <w:lang w:eastAsia="ja-JP"/>
        </w:rPr>
      </w:pPr>
    </w:p>
    <w:p w:rsidR="00140933" w:rsidRPr="00D35DC3" w:rsidRDefault="00140933" w:rsidP="00B23C35">
      <w:pPr>
        <w:adjustRightInd w:val="0"/>
        <w:snapToGrid w:val="0"/>
        <w:spacing w:after="0" w:line="360" w:lineRule="auto"/>
        <w:jc w:val="both"/>
        <w:rPr>
          <w:rFonts w:ascii="Book Antiqua" w:eastAsia="宋体" w:hAnsi="Book Antiqua" w:cs="Arial"/>
          <w:b/>
          <w:sz w:val="24"/>
          <w:szCs w:val="24"/>
          <w:lang w:eastAsia="ja-JP"/>
        </w:rPr>
      </w:pPr>
      <w:r w:rsidRPr="00D35DC3">
        <w:rPr>
          <w:rFonts w:ascii="Book Antiqua" w:eastAsia="Arial Unicode MS" w:hAnsi="Book Antiqua" w:cs="Arial Unicode MS"/>
          <w:b/>
          <w:sz w:val="24"/>
          <w:szCs w:val="24"/>
        </w:rPr>
        <w:t>C</w:t>
      </w:r>
      <w:r w:rsidR="007B663C" w:rsidRPr="00D35DC3">
        <w:rPr>
          <w:rFonts w:ascii="Book Antiqua" w:eastAsia="Arial Unicode MS" w:hAnsi="Book Antiqua" w:cs="Arial Unicode MS"/>
          <w:b/>
          <w:sz w:val="24"/>
          <w:szCs w:val="24"/>
        </w:rPr>
        <w:t>ore tip</w:t>
      </w:r>
      <w:r w:rsidR="007B663C" w:rsidRPr="00D35DC3">
        <w:rPr>
          <w:rFonts w:ascii="Book Antiqua" w:hAnsi="Book Antiqua" w:cs="Arial"/>
          <w:b/>
          <w:sz w:val="24"/>
          <w:szCs w:val="24"/>
          <w:lang w:eastAsia="ja-JP"/>
        </w:rPr>
        <w:t>:</w:t>
      </w:r>
      <w:r w:rsidR="007B663C" w:rsidRPr="00D35DC3">
        <w:rPr>
          <w:rFonts w:ascii="Book Antiqua" w:hAnsi="Book Antiqua" w:cs="Arial"/>
          <w:b/>
          <w:sz w:val="24"/>
          <w:szCs w:val="24"/>
          <w:lang w:eastAsia="zh-CN"/>
        </w:rPr>
        <w:t xml:space="preserve"> </w:t>
      </w:r>
      <w:r w:rsidR="00C11A13" w:rsidRPr="00D35DC3">
        <w:rPr>
          <w:rFonts w:ascii="Book Antiqua" w:hAnsi="Book Antiqua" w:cs="Arial"/>
          <w:sz w:val="24"/>
          <w:szCs w:val="24"/>
          <w:lang w:eastAsia="ja-JP"/>
        </w:rPr>
        <w:t>Immune tolerance phase usually prevails up to 2</w:t>
      </w:r>
      <w:r w:rsidR="009B60BE" w:rsidRPr="00D35DC3">
        <w:rPr>
          <w:rFonts w:ascii="Book Antiqua" w:hAnsi="Book Antiqua" w:cs="Arial"/>
          <w:sz w:val="24"/>
          <w:szCs w:val="24"/>
          <w:lang w:eastAsia="ja-JP"/>
        </w:rPr>
        <w:t>0</w:t>
      </w:r>
      <w:r w:rsidR="00AE0874" w:rsidRPr="00D35DC3">
        <w:rPr>
          <w:rFonts w:ascii="Book Antiqua" w:hAnsi="Book Antiqua" w:cs="Arial"/>
          <w:sz w:val="24"/>
          <w:szCs w:val="24"/>
          <w:lang w:eastAsia="ja-JP"/>
        </w:rPr>
        <w:t xml:space="preserve">-25 years in subjects with chronic </w:t>
      </w:r>
      <w:r w:rsidR="007B663C" w:rsidRPr="00D35DC3">
        <w:rPr>
          <w:rFonts w:ascii="Book Antiqua" w:hAnsi="Book Antiqua" w:cs="Arial"/>
          <w:bCs/>
          <w:sz w:val="24"/>
          <w:szCs w:val="24"/>
          <w:lang w:eastAsia="zh-CN"/>
        </w:rPr>
        <w:t>h</w:t>
      </w:r>
      <w:r w:rsidR="007B663C" w:rsidRPr="00D35DC3">
        <w:rPr>
          <w:rFonts w:ascii="Book Antiqua" w:hAnsi="Book Antiqua" w:cs="Arial"/>
          <w:bCs/>
          <w:sz w:val="24"/>
          <w:szCs w:val="24"/>
          <w:lang w:eastAsia="ja-JP"/>
        </w:rPr>
        <w:t>epatitis B virus</w:t>
      </w:r>
      <w:r w:rsidR="007B663C" w:rsidRPr="00D35DC3">
        <w:rPr>
          <w:rFonts w:ascii="Book Antiqua" w:hAnsi="Book Antiqua" w:cs="Arial"/>
          <w:sz w:val="24"/>
          <w:szCs w:val="24"/>
          <w:lang w:eastAsia="ja-JP"/>
        </w:rPr>
        <w:t xml:space="preserve"> </w:t>
      </w:r>
      <w:r w:rsidR="007B663C" w:rsidRPr="00D35DC3">
        <w:rPr>
          <w:rFonts w:ascii="Book Antiqua" w:hAnsi="Book Antiqua" w:cs="Arial"/>
          <w:sz w:val="24"/>
          <w:szCs w:val="24"/>
          <w:lang w:eastAsia="zh-CN"/>
        </w:rPr>
        <w:t>(</w:t>
      </w:r>
      <w:r w:rsidR="00AE0874" w:rsidRPr="00D35DC3">
        <w:rPr>
          <w:rFonts w:ascii="Book Antiqua" w:hAnsi="Book Antiqua" w:cs="Arial"/>
          <w:sz w:val="24"/>
          <w:szCs w:val="24"/>
          <w:lang w:eastAsia="ja-JP"/>
        </w:rPr>
        <w:t>HBV</w:t>
      </w:r>
      <w:r w:rsidR="007B663C" w:rsidRPr="00D35DC3">
        <w:rPr>
          <w:rFonts w:ascii="Book Antiqua" w:hAnsi="Book Antiqua" w:cs="Arial"/>
          <w:sz w:val="24"/>
          <w:szCs w:val="24"/>
          <w:lang w:eastAsia="zh-CN"/>
        </w:rPr>
        <w:t>)</w:t>
      </w:r>
      <w:r w:rsidR="00AE0874" w:rsidRPr="00D35DC3">
        <w:rPr>
          <w:rFonts w:ascii="Book Antiqua" w:hAnsi="Book Antiqua" w:cs="Arial"/>
          <w:sz w:val="24"/>
          <w:szCs w:val="24"/>
          <w:lang w:eastAsia="ja-JP"/>
        </w:rPr>
        <w:t xml:space="preserve"> infection. </w:t>
      </w:r>
      <w:r w:rsidR="00C11A13" w:rsidRPr="00D35DC3">
        <w:rPr>
          <w:rFonts w:ascii="Book Antiqua" w:hAnsi="Book Antiqua" w:cs="Arial"/>
          <w:sz w:val="24"/>
          <w:szCs w:val="24"/>
          <w:lang w:eastAsia="ja-JP"/>
        </w:rPr>
        <w:t xml:space="preserve">However, the present study showed that considerable numbers of </w:t>
      </w:r>
      <w:r w:rsidR="00AE0874" w:rsidRPr="00D35DC3">
        <w:rPr>
          <w:rFonts w:ascii="Book Antiqua" w:hAnsi="Book Antiqua" w:cs="Arial"/>
          <w:sz w:val="24"/>
          <w:szCs w:val="24"/>
          <w:lang w:eastAsia="ja-JP"/>
        </w:rPr>
        <w:t xml:space="preserve">chronic </w:t>
      </w:r>
      <w:r w:rsidR="00C11A13" w:rsidRPr="00D35DC3">
        <w:rPr>
          <w:rFonts w:ascii="Book Antiqua" w:hAnsi="Book Antiqua" w:cs="Arial"/>
          <w:sz w:val="24"/>
          <w:szCs w:val="24"/>
          <w:lang w:eastAsia="ja-JP"/>
        </w:rPr>
        <w:t>HBV-infected patients of Bangladesh los</w:t>
      </w:r>
      <w:r w:rsidR="00AE0874" w:rsidRPr="00D35DC3">
        <w:rPr>
          <w:rFonts w:ascii="Book Antiqua" w:hAnsi="Book Antiqua" w:cs="Arial"/>
          <w:sz w:val="24"/>
          <w:szCs w:val="24"/>
          <w:lang w:eastAsia="ja-JP"/>
        </w:rPr>
        <w:t>t</w:t>
      </w:r>
      <w:r w:rsidR="00C11A13" w:rsidRPr="00D35DC3">
        <w:rPr>
          <w:rFonts w:ascii="Book Antiqua" w:hAnsi="Book Antiqua" w:cs="Arial"/>
          <w:sz w:val="24"/>
          <w:szCs w:val="24"/>
          <w:lang w:eastAsia="ja-JP"/>
        </w:rPr>
        <w:t xml:space="preserve"> </w:t>
      </w:r>
      <w:r w:rsidR="009B60BE" w:rsidRPr="00D35DC3">
        <w:rPr>
          <w:rFonts w:ascii="Book Antiqua" w:hAnsi="Book Antiqua" w:cs="Arial"/>
          <w:sz w:val="24"/>
          <w:szCs w:val="24"/>
          <w:lang w:eastAsia="ja-JP"/>
        </w:rPr>
        <w:t>hepatitis B e antigen</w:t>
      </w:r>
      <w:r w:rsidR="00AE0874" w:rsidRPr="00D35DC3">
        <w:rPr>
          <w:rFonts w:ascii="Book Antiqua" w:hAnsi="Book Antiqua" w:cs="Arial"/>
          <w:sz w:val="24"/>
          <w:szCs w:val="24"/>
          <w:lang w:eastAsia="ja-JP"/>
        </w:rPr>
        <w:t xml:space="preserve"> and </w:t>
      </w:r>
      <w:r w:rsidR="00C11A13" w:rsidRPr="00D35DC3">
        <w:rPr>
          <w:rFonts w:ascii="Book Antiqua" w:hAnsi="Book Antiqua" w:cs="Arial"/>
          <w:sz w:val="24"/>
          <w:szCs w:val="24"/>
          <w:lang w:eastAsia="ja-JP"/>
        </w:rPr>
        <w:t>develop</w:t>
      </w:r>
      <w:r w:rsidR="00AE0874" w:rsidRPr="00D35DC3">
        <w:rPr>
          <w:rFonts w:ascii="Book Antiqua" w:hAnsi="Book Antiqua" w:cs="Arial"/>
          <w:sz w:val="24"/>
          <w:szCs w:val="24"/>
          <w:lang w:eastAsia="ja-JP"/>
        </w:rPr>
        <w:t>ed</w:t>
      </w:r>
      <w:r w:rsidR="00C11A13" w:rsidRPr="00D35DC3">
        <w:rPr>
          <w:rFonts w:ascii="Book Antiqua" w:hAnsi="Book Antiqua" w:cs="Arial"/>
          <w:sz w:val="24"/>
          <w:szCs w:val="24"/>
          <w:lang w:eastAsia="ja-JP"/>
        </w:rPr>
        <w:t xml:space="preserve"> anti-</w:t>
      </w:r>
      <w:proofErr w:type="spellStart"/>
      <w:r w:rsidR="00C11A13" w:rsidRPr="00D35DC3">
        <w:rPr>
          <w:rFonts w:ascii="Book Antiqua" w:hAnsi="Book Antiqua" w:cs="Arial"/>
          <w:sz w:val="24"/>
          <w:szCs w:val="24"/>
          <w:lang w:eastAsia="ja-JP"/>
        </w:rPr>
        <w:t>HBe</w:t>
      </w:r>
      <w:proofErr w:type="spellEnd"/>
      <w:r w:rsidR="00AE0874" w:rsidRPr="00D35DC3">
        <w:rPr>
          <w:rFonts w:ascii="Book Antiqua" w:hAnsi="Book Antiqua" w:cs="Arial"/>
          <w:sz w:val="24"/>
          <w:szCs w:val="24"/>
          <w:lang w:eastAsia="ja-JP"/>
        </w:rPr>
        <w:t xml:space="preserve">. Early termination of immune tolerance phase of these young patients was also associated with elevated </w:t>
      </w:r>
      <w:r w:rsidR="009B60BE" w:rsidRPr="00D35DC3">
        <w:rPr>
          <w:rFonts w:ascii="Book Antiqua" w:hAnsi="Book Antiqua" w:cs="Arial"/>
          <w:sz w:val="24"/>
          <w:szCs w:val="24"/>
          <w:lang w:eastAsia="ja-JP"/>
        </w:rPr>
        <w:t>alanine aminotransferase</w:t>
      </w:r>
      <w:r w:rsidR="00AE0874" w:rsidRPr="00D35DC3">
        <w:rPr>
          <w:rFonts w:ascii="Book Antiqua" w:hAnsi="Book Antiqua" w:cs="Arial"/>
          <w:sz w:val="24"/>
          <w:szCs w:val="24"/>
          <w:lang w:eastAsia="ja-JP"/>
        </w:rPr>
        <w:t xml:space="preserve">, hepatic </w:t>
      </w:r>
      <w:proofErr w:type="spellStart"/>
      <w:r w:rsidR="00AE0874" w:rsidRPr="00D35DC3">
        <w:rPr>
          <w:rFonts w:ascii="Book Antiqua" w:hAnsi="Book Antiqua" w:cs="Arial"/>
          <w:sz w:val="24"/>
          <w:szCs w:val="24"/>
          <w:lang w:eastAsia="ja-JP"/>
        </w:rPr>
        <w:lastRenderedPageBreak/>
        <w:t>necroinflammation</w:t>
      </w:r>
      <w:proofErr w:type="spellEnd"/>
      <w:r w:rsidR="00AE0874" w:rsidRPr="00D35DC3">
        <w:rPr>
          <w:rFonts w:ascii="Book Antiqua" w:hAnsi="Book Antiqua" w:cs="Arial"/>
          <w:sz w:val="24"/>
          <w:szCs w:val="24"/>
          <w:lang w:eastAsia="ja-JP"/>
        </w:rPr>
        <w:t xml:space="preserve"> and considerable hepatic fibrosis in some patients. Treatment guidelines are warranted for these patients as there paucity of information about their entity. </w:t>
      </w:r>
    </w:p>
    <w:p w:rsidR="008B0A24" w:rsidRPr="00D35DC3" w:rsidRDefault="008B0A24" w:rsidP="00B23C35">
      <w:pPr>
        <w:adjustRightInd w:val="0"/>
        <w:snapToGrid w:val="0"/>
        <w:spacing w:after="0" w:line="360" w:lineRule="auto"/>
        <w:jc w:val="both"/>
        <w:rPr>
          <w:rFonts w:ascii="Book Antiqua" w:hAnsi="Book Antiqua" w:cs="Arial"/>
          <w:sz w:val="24"/>
          <w:szCs w:val="24"/>
          <w:lang w:eastAsia="zh-CN"/>
        </w:rPr>
      </w:pPr>
    </w:p>
    <w:p w:rsidR="009B60BE" w:rsidRPr="00D35DC3" w:rsidRDefault="009B60BE" w:rsidP="009B60BE">
      <w:pPr>
        <w:pStyle w:val="2"/>
        <w:adjustRightInd w:val="0"/>
        <w:snapToGrid w:val="0"/>
        <w:spacing w:line="360" w:lineRule="auto"/>
        <w:rPr>
          <w:rFonts w:ascii="Book Antiqua" w:eastAsiaTheme="minorEastAsia" w:hAnsi="Book Antiqua" w:cs="Arial"/>
          <w:b w:val="0"/>
          <w:sz w:val="24"/>
          <w:vertAlign w:val="superscript"/>
          <w:lang w:eastAsia="zh-CN"/>
        </w:rPr>
      </w:pPr>
      <w:proofErr w:type="spellStart"/>
      <w:r w:rsidRPr="00D35DC3">
        <w:rPr>
          <w:rFonts w:ascii="Book Antiqua" w:hAnsi="Book Antiqua" w:cs="Arial"/>
          <w:b w:val="0"/>
          <w:sz w:val="24"/>
        </w:rPr>
        <w:t>Mamun</w:t>
      </w:r>
      <w:proofErr w:type="spellEnd"/>
      <w:r w:rsidRPr="00D35DC3">
        <w:rPr>
          <w:rFonts w:ascii="Book Antiqua" w:eastAsiaTheme="minorEastAsia" w:hAnsi="Book Antiqua" w:cs="Arial"/>
          <w:b w:val="0"/>
          <w:sz w:val="24"/>
          <w:lang w:eastAsia="zh-CN"/>
        </w:rPr>
        <w:t xml:space="preserve"> AM</w:t>
      </w:r>
      <w:r w:rsidRPr="00D35DC3">
        <w:rPr>
          <w:rFonts w:ascii="Book Antiqua" w:hAnsi="Book Antiqua" w:cs="Arial"/>
          <w:b w:val="0"/>
          <w:sz w:val="24"/>
        </w:rPr>
        <w:t>, Akbar</w:t>
      </w:r>
      <w:r w:rsidRPr="00D35DC3">
        <w:rPr>
          <w:rFonts w:ascii="Book Antiqua" w:eastAsiaTheme="minorEastAsia" w:hAnsi="Book Antiqua" w:cs="Arial"/>
          <w:b w:val="0"/>
          <w:sz w:val="24"/>
          <w:lang w:eastAsia="zh-CN"/>
        </w:rPr>
        <w:t xml:space="preserve"> SMF</w:t>
      </w:r>
      <w:r w:rsidRPr="00D35DC3">
        <w:rPr>
          <w:rFonts w:ascii="Book Antiqua" w:hAnsi="Book Antiqua" w:cs="Arial"/>
          <w:b w:val="0"/>
          <w:sz w:val="24"/>
        </w:rPr>
        <w:t>, Uddin</w:t>
      </w:r>
      <w:r w:rsidRPr="00D35DC3">
        <w:rPr>
          <w:rFonts w:ascii="Book Antiqua" w:eastAsiaTheme="minorEastAsia" w:hAnsi="Book Antiqua" w:cs="Arial"/>
          <w:b w:val="0"/>
          <w:sz w:val="24"/>
          <w:lang w:eastAsia="zh-CN"/>
        </w:rPr>
        <w:t xml:space="preserve"> H</w:t>
      </w:r>
      <w:r w:rsidRPr="00D35DC3">
        <w:rPr>
          <w:rFonts w:ascii="Book Antiqua" w:hAnsi="Book Antiqua" w:cs="Arial"/>
          <w:b w:val="0"/>
          <w:sz w:val="24"/>
        </w:rPr>
        <w:t>, Khan</w:t>
      </w:r>
      <w:r w:rsidRPr="00D35DC3">
        <w:rPr>
          <w:rFonts w:ascii="Book Antiqua" w:eastAsiaTheme="minorEastAsia" w:hAnsi="Book Antiqua" w:cs="Arial"/>
          <w:b w:val="0"/>
          <w:sz w:val="24"/>
          <w:lang w:eastAsia="zh-CN"/>
        </w:rPr>
        <w:t xml:space="preserve"> SI</w:t>
      </w:r>
      <w:r w:rsidRPr="00D35DC3">
        <w:rPr>
          <w:rFonts w:ascii="Book Antiqua" w:hAnsi="Book Antiqua" w:cs="Arial"/>
          <w:b w:val="0"/>
          <w:sz w:val="24"/>
        </w:rPr>
        <w:t>, Rahman</w:t>
      </w:r>
      <w:r w:rsidRPr="00D35DC3">
        <w:rPr>
          <w:rFonts w:ascii="Book Antiqua" w:eastAsiaTheme="minorEastAsia" w:hAnsi="Book Antiqua" w:cs="Arial"/>
          <w:b w:val="0"/>
          <w:sz w:val="24"/>
          <w:lang w:eastAsia="zh-CN"/>
        </w:rPr>
        <w:t xml:space="preserve"> S.</w:t>
      </w:r>
      <w:r w:rsidRPr="00D35DC3">
        <w:rPr>
          <w:rFonts w:ascii="Book Antiqua" w:eastAsiaTheme="minorEastAsia" w:hAnsi="Book Antiqua" w:cs="Arial"/>
          <w:b w:val="0"/>
          <w:sz w:val="24"/>
          <w:vertAlign w:val="superscript"/>
          <w:lang w:eastAsia="zh-CN"/>
        </w:rPr>
        <w:t xml:space="preserve"> </w:t>
      </w:r>
      <w:r w:rsidRPr="00D35DC3">
        <w:rPr>
          <w:rFonts w:ascii="Book Antiqua" w:hAnsi="Book Antiqua" w:cs="Arial"/>
          <w:b w:val="0"/>
          <w:sz w:val="24"/>
        </w:rPr>
        <w:t xml:space="preserve">Early </w:t>
      </w:r>
      <w:proofErr w:type="gramStart"/>
      <w:r w:rsidRPr="00D35DC3">
        <w:rPr>
          <w:rFonts w:ascii="Book Antiqua" w:hAnsi="Book Antiqua" w:cs="Arial"/>
          <w:b w:val="0"/>
          <w:sz w:val="24"/>
        </w:rPr>
        <w:t xml:space="preserve">termination of immune tolerance state of </w:t>
      </w:r>
      <w:r w:rsidRPr="00D35DC3">
        <w:rPr>
          <w:rFonts w:ascii="Book Antiqua" w:eastAsiaTheme="minorEastAsia" w:hAnsi="Book Antiqua" w:cs="Arial"/>
          <w:b w:val="0"/>
          <w:sz w:val="24"/>
          <w:lang w:eastAsia="zh-CN"/>
        </w:rPr>
        <w:t>h</w:t>
      </w:r>
      <w:r w:rsidRPr="00D35DC3">
        <w:rPr>
          <w:rFonts w:ascii="Book Antiqua" w:hAnsi="Book Antiqua" w:cs="Arial"/>
          <w:b w:val="0"/>
          <w:sz w:val="24"/>
          <w:lang w:eastAsia="ja-JP"/>
        </w:rPr>
        <w:t>epatitis B virus</w:t>
      </w:r>
      <w:r w:rsidRPr="00D35DC3">
        <w:rPr>
          <w:rFonts w:ascii="Book Antiqua" w:hAnsi="Book Antiqua" w:cs="Arial"/>
          <w:b w:val="0"/>
          <w:sz w:val="24"/>
        </w:rPr>
        <w:t xml:space="preserve"> infection explain</w:t>
      </w:r>
      <w:proofErr w:type="gramEnd"/>
      <w:r w:rsidRPr="00D35DC3">
        <w:rPr>
          <w:rFonts w:ascii="Book Antiqua" w:hAnsi="Book Antiqua" w:cs="Arial"/>
          <w:b w:val="0"/>
          <w:sz w:val="24"/>
        </w:rPr>
        <w:t xml:space="preserve"> liver damage</w:t>
      </w:r>
      <w:r w:rsidRPr="00D35DC3">
        <w:rPr>
          <w:rFonts w:ascii="Book Antiqua" w:eastAsiaTheme="minorEastAsia" w:hAnsi="Book Antiqua" w:cs="Arial"/>
          <w:b w:val="0"/>
          <w:sz w:val="24"/>
          <w:lang w:eastAsia="zh-CN"/>
        </w:rPr>
        <w:t xml:space="preserve">. </w:t>
      </w:r>
      <w:r w:rsidRPr="00D35DC3">
        <w:rPr>
          <w:rFonts w:ascii="Book Antiqua" w:hAnsi="Book Antiqua"/>
          <w:b w:val="0"/>
          <w:i/>
          <w:iCs/>
          <w:sz w:val="24"/>
        </w:rPr>
        <w:t xml:space="preserve">World J </w:t>
      </w:r>
      <w:proofErr w:type="spellStart"/>
      <w:r w:rsidRPr="00D35DC3">
        <w:rPr>
          <w:rFonts w:ascii="Book Antiqua" w:hAnsi="Book Antiqua"/>
          <w:b w:val="0"/>
          <w:i/>
          <w:iCs/>
          <w:sz w:val="24"/>
        </w:rPr>
        <w:t>Hepatol</w:t>
      </w:r>
      <w:proofErr w:type="spellEnd"/>
      <w:r w:rsidRPr="00D35DC3">
        <w:rPr>
          <w:rFonts w:ascii="Book Antiqua" w:eastAsiaTheme="minorEastAsia" w:hAnsi="Book Antiqua"/>
          <w:b w:val="0"/>
          <w:i/>
          <w:iCs/>
          <w:sz w:val="24"/>
          <w:lang w:eastAsia="zh-CN"/>
        </w:rPr>
        <w:t xml:space="preserve"> </w:t>
      </w:r>
      <w:r w:rsidRPr="00D35DC3">
        <w:rPr>
          <w:rFonts w:ascii="Book Antiqua" w:eastAsiaTheme="minorEastAsia" w:hAnsi="Book Antiqua"/>
          <w:b w:val="0"/>
          <w:iCs/>
          <w:sz w:val="24"/>
          <w:lang w:eastAsia="zh-CN"/>
        </w:rPr>
        <w:t xml:space="preserve">2014; </w:t>
      </w:r>
      <w:proofErr w:type="gramStart"/>
      <w:r w:rsidRPr="00D35DC3">
        <w:rPr>
          <w:rFonts w:ascii="Book Antiqua" w:eastAsiaTheme="minorEastAsia" w:hAnsi="Book Antiqua"/>
          <w:b w:val="0"/>
          <w:iCs/>
          <w:sz w:val="24"/>
          <w:lang w:eastAsia="zh-CN"/>
        </w:rPr>
        <w:t>In</w:t>
      </w:r>
      <w:proofErr w:type="gramEnd"/>
      <w:r w:rsidRPr="00D35DC3">
        <w:rPr>
          <w:rFonts w:ascii="Book Antiqua" w:eastAsiaTheme="minorEastAsia" w:hAnsi="Book Antiqua"/>
          <w:b w:val="0"/>
          <w:iCs/>
          <w:sz w:val="24"/>
          <w:lang w:eastAsia="zh-CN"/>
        </w:rPr>
        <w:t xml:space="preserve"> press</w:t>
      </w:r>
    </w:p>
    <w:p w:rsidR="009B60BE" w:rsidRPr="00D35DC3" w:rsidRDefault="009B60BE" w:rsidP="00B23C35">
      <w:pPr>
        <w:adjustRightInd w:val="0"/>
        <w:snapToGrid w:val="0"/>
        <w:spacing w:after="0" w:line="360" w:lineRule="auto"/>
        <w:jc w:val="both"/>
        <w:rPr>
          <w:rFonts w:ascii="Book Antiqua" w:hAnsi="Book Antiqua" w:cs="Arial"/>
          <w:b/>
          <w:sz w:val="24"/>
          <w:szCs w:val="24"/>
          <w:lang w:eastAsia="zh-CN"/>
        </w:rPr>
      </w:pPr>
    </w:p>
    <w:p w:rsidR="00140933" w:rsidRPr="00D35DC3" w:rsidRDefault="009B60BE" w:rsidP="00B23C35">
      <w:pPr>
        <w:adjustRightInd w:val="0"/>
        <w:snapToGrid w:val="0"/>
        <w:spacing w:after="0" w:line="360" w:lineRule="auto"/>
        <w:jc w:val="both"/>
        <w:rPr>
          <w:rFonts w:ascii="Book Antiqua" w:hAnsi="Book Antiqua" w:cs="Arial"/>
          <w:b/>
          <w:sz w:val="24"/>
          <w:szCs w:val="24"/>
        </w:rPr>
      </w:pPr>
      <w:r w:rsidRPr="00D35DC3">
        <w:rPr>
          <w:rFonts w:ascii="Book Antiqua" w:hAnsi="Book Antiqua" w:cs="Arial"/>
          <w:b/>
          <w:sz w:val="24"/>
          <w:szCs w:val="24"/>
        </w:rPr>
        <w:t>INTRODUCTION</w:t>
      </w:r>
    </w:p>
    <w:p w:rsidR="00140933" w:rsidRPr="00D35DC3" w:rsidRDefault="00A90BB3" w:rsidP="00B23C35">
      <w:pPr>
        <w:pStyle w:val="a4"/>
        <w:spacing w:line="360" w:lineRule="auto"/>
        <w:rPr>
          <w:rFonts w:ascii="Book Antiqua" w:hAnsi="Book Antiqua" w:cs="Arial"/>
          <w:sz w:val="24"/>
          <w:szCs w:val="24"/>
        </w:rPr>
      </w:pPr>
      <w:r w:rsidRPr="00D35DC3">
        <w:rPr>
          <w:rFonts w:ascii="Book Antiqua" w:hAnsi="Book Antiqua" w:cs="Arial"/>
          <w:sz w:val="24"/>
          <w:szCs w:val="24"/>
          <w:lang w:eastAsia="ja-JP"/>
        </w:rPr>
        <w:t xml:space="preserve">May be nearly </w:t>
      </w:r>
      <w:r w:rsidR="00140933" w:rsidRPr="00D35DC3">
        <w:rPr>
          <w:rFonts w:ascii="Book Antiqua" w:hAnsi="Book Antiqua" w:cs="Arial"/>
          <w:sz w:val="24"/>
          <w:szCs w:val="24"/>
          <w:lang w:eastAsia="ja-JP"/>
        </w:rPr>
        <w:t xml:space="preserve">2 billion </w:t>
      </w:r>
      <w:r w:rsidR="00140933" w:rsidRPr="00D35DC3">
        <w:rPr>
          <w:rFonts w:ascii="Book Antiqua" w:hAnsi="Book Antiqua" w:cs="Arial"/>
          <w:sz w:val="24"/>
          <w:szCs w:val="24"/>
        </w:rPr>
        <w:t xml:space="preserve">people </w:t>
      </w:r>
      <w:r w:rsidRPr="00D35DC3">
        <w:rPr>
          <w:rFonts w:ascii="Book Antiqua" w:hAnsi="Book Antiqua" w:cs="Arial"/>
          <w:sz w:val="24"/>
          <w:szCs w:val="24"/>
          <w:lang w:eastAsia="ja-JP"/>
        </w:rPr>
        <w:t xml:space="preserve">have been infected with hepatitis B virus (HBV) </w:t>
      </w:r>
      <w:r w:rsidR="00140933" w:rsidRPr="00D35DC3">
        <w:rPr>
          <w:rFonts w:ascii="Book Antiqua" w:hAnsi="Book Antiqua" w:cs="Arial"/>
          <w:sz w:val="24"/>
          <w:szCs w:val="24"/>
        </w:rPr>
        <w:t xml:space="preserve">worldwide. The clinical manifestations vary widely with asymptomatic acute viral B hepatitis on one end and hepatocellular carcinoma (HCC) on the other end.  There are about 400 million </w:t>
      </w:r>
      <w:r w:rsidR="00140933" w:rsidRPr="00D35DC3">
        <w:rPr>
          <w:rFonts w:ascii="Book Antiqua" w:hAnsi="Book Antiqua" w:cs="Arial"/>
          <w:sz w:val="24"/>
          <w:szCs w:val="24"/>
          <w:lang w:eastAsia="ja-JP"/>
        </w:rPr>
        <w:t xml:space="preserve">chronic </w:t>
      </w:r>
      <w:r w:rsidR="00140933" w:rsidRPr="00D35DC3">
        <w:rPr>
          <w:rFonts w:ascii="Book Antiqua" w:hAnsi="Book Antiqua" w:cs="Arial"/>
          <w:sz w:val="24"/>
          <w:szCs w:val="24"/>
        </w:rPr>
        <w:t>HBV careers worldwide. Of them 75</w:t>
      </w:r>
      <w:r w:rsidR="009B60BE" w:rsidRPr="00D35DC3">
        <w:rPr>
          <w:rFonts w:ascii="Book Antiqua" w:eastAsiaTheme="minorEastAsia" w:hAnsi="Book Antiqua" w:cs="Arial"/>
          <w:sz w:val="24"/>
          <w:szCs w:val="24"/>
          <w:lang w:eastAsia="zh-CN"/>
        </w:rPr>
        <w:t>%</w:t>
      </w:r>
      <w:r w:rsidR="00140933" w:rsidRPr="00D35DC3">
        <w:rPr>
          <w:rFonts w:ascii="Book Antiqua" w:hAnsi="Book Antiqua" w:cs="Arial"/>
          <w:sz w:val="24"/>
          <w:szCs w:val="24"/>
        </w:rPr>
        <w:t xml:space="preserve">-80% reside in Asia and Western </w:t>
      </w:r>
      <w:proofErr w:type="spellStart"/>
      <w:r w:rsidR="00140933" w:rsidRPr="00D35DC3">
        <w:rPr>
          <w:rFonts w:ascii="Book Antiqua" w:hAnsi="Book Antiqua" w:cs="Arial"/>
          <w:sz w:val="24"/>
          <w:szCs w:val="24"/>
        </w:rPr>
        <w:t>Pacific</w:t>
      </w:r>
      <w:r w:rsidR="0072619D" w:rsidRPr="00D35DC3">
        <w:rPr>
          <w:rFonts w:ascii="Book Antiqua" w:hAnsi="Book Antiqua" w:cs="Arial"/>
          <w:sz w:val="24"/>
          <w:szCs w:val="24"/>
          <w:lang w:eastAsia="ja-JP"/>
        </w:rPr>
        <w:t>region</w:t>
      </w:r>
      <w:proofErr w:type="spellEnd"/>
      <w:r w:rsidR="00140933" w:rsidRPr="00D35DC3">
        <w:rPr>
          <w:rFonts w:ascii="Book Antiqua" w:hAnsi="Book Antiqua" w:cs="Arial"/>
          <w:sz w:val="24"/>
          <w:szCs w:val="24"/>
        </w:rPr>
        <w:t xml:space="preserve">. HBV is responsible for over one million deaths per year globally. It is a major cause of cirrhosis of liver and HCC </w:t>
      </w:r>
      <w:proofErr w:type="gramStart"/>
      <w:r w:rsidR="00140933" w:rsidRPr="00D35DC3">
        <w:rPr>
          <w:rFonts w:ascii="Book Antiqua" w:hAnsi="Book Antiqua" w:cs="Arial"/>
          <w:sz w:val="24"/>
          <w:szCs w:val="24"/>
        </w:rPr>
        <w:t>worldwide</w:t>
      </w:r>
      <w:r w:rsidR="00140933" w:rsidRPr="00D35DC3">
        <w:rPr>
          <w:rFonts w:ascii="Book Antiqua" w:eastAsia="宋体" w:hAnsi="Book Antiqua" w:cs="Arial"/>
          <w:sz w:val="24"/>
          <w:szCs w:val="24"/>
          <w:vertAlign w:val="superscript"/>
          <w:lang w:eastAsia="zh-CN"/>
        </w:rPr>
        <w:t>[</w:t>
      </w:r>
      <w:proofErr w:type="gramEnd"/>
      <w:r w:rsidR="00140933" w:rsidRPr="00D35DC3">
        <w:rPr>
          <w:rFonts w:ascii="Book Antiqua" w:hAnsi="Book Antiqua" w:cs="Arial"/>
          <w:sz w:val="24"/>
          <w:szCs w:val="24"/>
          <w:vertAlign w:val="superscript"/>
        </w:rPr>
        <w:t>1</w:t>
      </w:r>
      <w:r w:rsidR="00140933" w:rsidRPr="00D35DC3">
        <w:rPr>
          <w:rFonts w:ascii="Book Antiqua" w:eastAsia="宋体" w:hAnsi="Book Antiqua" w:cs="Arial"/>
          <w:sz w:val="24"/>
          <w:szCs w:val="24"/>
          <w:vertAlign w:val="superscript"/>
          <w:lang w:eastAsia="zh-CN"/>
        </w:rPr>
        <w:t>]</w:t>
      </w:r>
      <w:r w:rsidR="00140933" w:rsidRPr="00D35DC3">
        <w:rPr>
          <w:rFonts w:ascii="Book Antiqua" w:hAnsi="Book Antiqua" w:cs="Arial"/>
          <w:sz w:val="24"/>
          <w:szCs w:val="24"/>
        </w:rPr>
        <w:t>.</w:t>
      </w:r>
    </w:p>
    <w:p w:rsidR="008B0A24" w:rsidRPr="00D35DC3" w:rsidRDefault="00140933" w:rsidP="009B60BE">
      <w:pPr>
        <w:pStyle w:val="a4"/>
        <w:spacing w:line="360" w:lineRule="auto"/>
        <w:ind w:firstLineChars="100" w:firstLine="240"/>
        <w:rPr>
          <w:rFonts w:ascii="Book Antiqua" w:hAnsi="Book Antiqua" w:cs="Arial"/>
          <w:sz w:val="24"/>
          <w:szCs w:val="24"/>
        </w:rPr>
      </w:pPr>
      <w:r w:rsidRPr="00D35DC3">
        <w:rPr>
          <w:rFonts w:ascii="Book Antiqua" w:hAnsi="Book Antiqua" w:cs="Arial"/>
          <w:sz w:val="24"/>
          <w:szCs w:val="24"/>
          <w:lang w:eastAsia="ja-JP"/>
        </w:rPr>
        <w:t>Although there is paucity of information about nation-wide survey regarding HBV prevalence in Bangladesh, published data show that about 5</w:t>
      </w:r>
      <w:r w:rsidR="009B60BE" w:rsidRPr="00D35DC3">
        <w:rPr>
          <w:rFonts w:ascii="Book Antiqua" w:eastAsiaTheme="minorEastAsia" w:hAnsi="Book Antiqua" w:cs="Arial"/>
          <w:sz w:val="24"/>
          <w:szCs w:val="24"/>
          <w:lang w:eastAsia="zh-CN"/>
        </w:rPr>
        <w:t>%</w:t>
      </w:r>
      <w:r w:rsidRPr="00D35DC3">
        <w:rPr>
          <w:rFonts w:ascii="Book Antiqua" w:hAnsi="Book Antiqua" w:cs="Arial"/>
          <w:sz w:val="24"/>
          <w:szCs w:val="24"/>
          <w:lang w:eastAsia="ja-JP"/>
        </w:rPr>
        <w:t xml:space="preserve">-6% apparently healthy individuals </w:t>
      </w:r>
      <w:r w:rsidR="00A90BB3" w:rsidRPr="00D35DC3">
        <w:rPr>
          <w:rFonts w:ascii="Book Antiqua" w:hAnsi="Book Antiqua" w:cs="Arial"/>
          <w:sz w:val="24"/>
          <w:szCs w:val="24"/>
          <w:lang w:eastAsia="ja-JP"/>
        </w:rPr>
        <w:t>are HBV carrier</w:t>
      </w:r>
      <w:r w:rsidR="007A6734" w:rsidRPr="00D35DC3">
        <w:rPr>
          <w:rFonts w:ascii="Book Antiqua" w:hAnsi="Book Antiqua" w:cs="Arial"/>
          <w:sz w:val="24"/>
          <w:szCs w:val="24"/>
          <w:lang w:eastAsia="ja-JP"/>
        </w:rPr>
        <w:t xml:space="preserve"> </w:t>
      </w:r>
      <w:r w:rsidRPr="00D35DC3">
        <w:rPr>
          <w:rFonts w:ascii="Book Antiqua" w:hAnsi="Book Antiqua" w:cs="Arial"/>
          <w:sz w:val="24"/>
          <w:szCs w:val="24"/>
          <w:lang w:eastAsia="ja-JP"/>
        </w:rPr>
        <w:t xml:space="preserve">in </w:t>
      </w:r>
      <w:proofErr w:type="gramStart"/>
      <w:r w:rsidRPr="00D35DC3">
        <w:rPr>
          <w:rFonts w:ascii="Book Antiqua" w:hAnsi="Book Antiqua" w:cs="Arial"/>
          <w:sz w:val="24"/>
          <w:szCs w:val="24"/>
          <w:lang w:eastAsia="ja-JP"/>
        </w:rPr>
        <w:t>Bangladesh</w:t>
      </w:r>
      <w:r w:rsidR="00AE0874" w:rsidRPr="00D35DC3">
        <w:rPr>
          <w:rFonts w:ascii="Book Antiqua" w:hAnsi="Book Antiqua" w:cs="Arial"/>
          <w:sz w:val="24"/>
          <w:szCs w:val="24"/>
          <w:vertAlign w:val="superscript"/>
          <w:lang w:eastAsia="ja-JP"/>
        </w:rPr>
        <w:t>[</w:t>
      </w:r>
      <w:proofErr w:type="gramEnd"/>
      <w:r w:rsidR="00AE0874" w:rsidRPr="00D35DC3">
        <w:rPr>
          <w:rFonts w:ascii="Book Antiqua" w:hAnsi="Book Antiqua" w:cs="Arial"/>
          <w:sz w:val="24"/>
          <w:szCs w:val="24"/>
          <w:vertAlign w:val="superscript"/>
          <w:lang w:eastAsia="ja-JP"/>
        </w:rPr>
        <w:t>2</w:t>
      </w:r>
      <w:r w:rsidRPr="00D35DC3">
        <w:rPr>
          <w:rFonts w:ascii="Book Antiqua" w:hAnsi="Book Antiqua" w:cs="Arial"/>
          <w:sz w:val="24"/>
          <w:szCs w:val="24"/>
          <w:vertAlign w:val="superscript"/>
          <w:lang w:eastAsia="ja-JP"/>
        </w:rPr>
        <w:t>-4</w:t>
      </w:r>
      <w:r w:rsidR="00AE0874" w:rsidRPr="00D35DC3">
        <w:rPr>
          <w:rFonts w:ascii="Book Antiqua" w:hAnsi="Book Antiqua" w:cs="Arial"/>
          <w:sz w:val="24"/>
          <w:szCs w:val="24"/>
          <w:vertAlign w:val="superscript"/>
          <w:lang w:eastAsia="ja-JP"/>
        </w:rPr>
        <w:t>]</w:t>
      </w:r>
      <w:r w:rsidRPr="00D35DC3">
        <w:rPr>
          <w:rFonts w:ascii="Book Antiqua" w:hAnsi="Book Antiqua" w:cs="Arial"/>
          <w:sz w:val="24"/>
          <w:szCs w:val="24"/>
          <w:lang w:eastAsia="ja-JP"/>
        </w:rPr>
        <w:t xml:space="preserve">. </w:t>
      </w:r>
      <w:r w:rsidR="0072619D" w:rsidRPr="00D35DC3">
        <w:rPr>
          <w:rFonts w:ascii="Book Antiqua" w:hAnsi="Book Antiqua" w:cs="Arial"/>
          <w:sz w:val="24"/>
          <w:szCs w:val="24"/>
          <w:lang w:eastAsia="ja-JP"/>
        </w:rPr>
        <w:t>T</w:t>
      </w:r>
      <w:r w:rsidRPr="00D35DC3">
        <w:rPr>
          <w:rFonts w:ascii="Book Antiqua" w:hAnsi="Book Antiqua" w:cs="Arial"/>
          <w:sz w:val="24"/>
          <w:szCs w:val="24"/>
          <w:lang w:eastAsia="ja-JP"/>
        </w:rPr>
        <w:t xml:space="preserve">here may be about 6-8 million chronic HBV carriers in Bangladesh and most of them are unaware of their disease. </w:t>
      </w:r>
      <w:r w:rsidRPr="00D35DC3">
        <w:rPr>
          <w:rFonts w:ascii="Book Antiqua" w:hAnsi="Book Antiqua" w:cs="Arial"/>
          <w:sz w:val="24"/>
          <w:szCs w:val="24"/>
        </w:rPr>
        <w:t>In intermediate prevalence countries like Bangladesh, lifetime risk of acquiring HBV infection is above 40</w:t>
      </w:r>
      <w:proofErr w:type="gramStart"/>
      <w:r w:rsidRPr="00D35DC3">
        <w:rPr>
          <w:rFonts w:ascii="Book Antiqua" w:hAnsi="Book Antiqua" w:cs="Arial"/>
          <w:sz w:val="24"/>
          <w:szCs w:val="24"/>
        </w:rPr>
        <w:t>%</w:t>
      </w:r>
      <w:r w:rsidR="0072619D" w:rsidRPr="00D35DC3">
        <w:rPr>
          <w:rFonts w:ascii="Book Antiqua" w:hAnsi="Book Antiqua" w:cs="Arial"/>
          <w:sz w:val="24"/>
          <w:szCs w:val="24"/>
          <w:vertAlign w:val="superscript"/>
          <w:lang w:eastAsia="ja-JP"/>
        </w:rPr>
        <w:t>[</w:t>
      </w:r>
      <w:proofErr w:type="gramEnd"/>
      <w:r w:rsidR="0072619D" w:rsidRPr="00D35DC3">
        <w:rPr>
          <w:rFonts w:ascii="Book Antiqua" w:hAnsi="Book Antiqua" w:cs="Arial"/>
          <w:sz w:val="24"/>
          <w:szCs w:val="24"/>
          <w:vertAlign w:val="superscript"/>
          <w:lang w:eastAsia="ja-JP"/>
        </w:rPr>
        <w:t>1]</w:t>
      </w:r>
      <w:r w:rsidRPr="00D35DC3">
        <w:rPr>
          <w:rFonts w:ascii="Book Antiqua" w:hAnsi="Book Antiqua" w:cs="Arial"/>
          <w:sz w:val="24"/>
          <w:szCs w:val="24"/>
        </w:rPr>
        <w:t xml:space="preserve">. </w:t>
      </w:r>
    </w:p>
    <w:p w:rsidR="00140933" w:rsidRPr="00D35DC3" w:rsidRDefault="00140933" w:rsidP="009B60BE">
      <w:pPr>
        <w:pStyle w:val="a5"/>
        <w:spacing w:before="0" w:beforeAutospacing="0" w:after="0" w:afterAutospacing="0" w:line="360" w:lineRule="auto"/>
        <w:ind w:firstLineChars="100" w:firstLine="240"/>
        <w:jc w:val="both"/>
        <w:rPr>
          <w:rFonts w:ascii="Book Antiqua" w:hAnsi="Book Antiqua" w:cs="Arial"/>
          <w:lang w:eastAsia="ja-JP"/>
        </w:rPr>
      </w:pPr>
      <w:r w:rsidRPr="00D35DC3">
        <w:rPr>
          <w:rFonts w:ascii="Book Antiqua" w:hAnsi="Book Antiqua" w:cs="Arial"/>
        </w:rPr>
        <w:t xml:space="preserve">The </w:t>
      </w:r>
      <w:proofErr w:type="spellStart"/>
      <w:r w:rsidRPr="00D35DC3">
        <w:rPr>
          <w:rFonts w:ascii="Book Antiqua" w:hAnsi="Book Antiqua" w:cs="Arial"/>
        </w:rPr>
        <w:t>precore</w:t>
      </w:r>
      <w:proofErr w:type="spellEnd"/>
      <w:r w:rsidRPr="00D35DC3">
        <w:rPr>
          <w:rFonts w:ascii="Book Antiqua" w:hAnsi="Book Antiqua" w:cs="Arial"/>
        </w:rPr>
        <w:t xml:space="preserve">/core region of the HBV genome encodes the </w:t>
      </w:r>
      <w:proofErr w:type="spellStart"/>
      <w:r w:rsidRPr="00D35DC3">
        <w:rPr>
          <w:rFonts w:ascii="Book Antiqua" w:hAnsi="Book Antiqua" w:cs="Arial"/>
        </w:rPr>
        <w:t>nucleocapsid</w:t>
      </w:r>
      <w:proofErr w:type="spellEnd"/>
      <w:r w:rsidRPr="00D35DC3">
        <w:rPr>
          <w:rFonts w:ascii="Book Antiqua" w:hAnsi="Book Antiqua" w:cs="Arial"/>
        </w:rPr>
        <w:t xml:space="preserve"> protein (</w:t>
      </w:r>
      <w:proofErr w:type="spellStart"/>
      <w:r w:rsidRPr="00D35DC3">
        <w:rPr>
          <w:rFonts w:ascii="Book Antiqua" w:hAnsi="Book Antiqua" w:cs="Arial"/>
        </w:rPr>
        <w:t>HBcAg</w:t>
      </w:r>
      <w:proofErr w:type="spellEnd"/>
      <w:r w:rsidRPr="00D35DC3">
        <w:rPr>
          <w:rFonts w:ascii="Book Antiqua" w:hAnsi="Book Antiqua" w:cs="Arial"/>
        </w:rPr>
        <w:t xml:space="preserve">) and </w:t>
      </w:r>
      <w:r w:rsidRPr="00D35DC3">
        <w:rPr>
          <w:rFonts w:ascii="Book Antiqua" w:hAnsi="Book Antiqua" w:cs="Arial"/>
          <w:lang w:eastAsia="ja-JP"/>
        </w:rPr>
        <w:t>hepatitis B e antigen (</w:t>
      </w:r>
      <w:proofErr w:type="spellStart"/>
      <w:r w:rsidRPr="00D35DC3">
        <w:rPr>
          <w:rFonts w:ascii="Book Antiqua" w:hAnsi="Book Antiqua" w:cs="Arial"/>
        </w:rPr>
        <w:t>HBeAg</w:t>
      </w:r>
      <w:proofErr w:type="spellEnd"/>
      <w:proofErr w:type="gramStart"/>
      <w:r w:rsidRPr="00D35DC3">
        <w:rPr>
          <w:rFonts w:ascii="Book Antiqua" w:hAnsi="Book Antiqua" w:cs="Arial"/>
          <w:lang w:eastAsia="ja-JP"/>
        </w:rPr>
        <w:t>)</w:t>
      </w:r>
      <w:r w:rsidR="00AE0874" w:rsidRPr="00D35DC3">
        <w:rPr>
          <w:rFonts w:ascii="Book Antiqua" w:hAnsi="Book Antiqua" w:cs="Arial"/>
          <w:vertAlign w:val="superscript"/>
          <w:lang w:eastAsia="ja-JP"/>
        </w:rPr>
        <w:t>[</w:t>
      </w:r>
      <w:proofErr w:type="gramEnd"/>
      <w:r w:rsidR="00AE0874" w:rsidRPr="00D35DC3">
        <w:rPr>
          <w:rFonts w:ascii="Book Antiqua" w:hAnsi="Book Antiqua" w:cs="Arial"/>
          <w:vertAlign w:val="superscript"/>
          <w:lang w:eastAsia="ja-JP"/>
        </w:rPr>
        <w:t>5,</w:t>
      </w:r>
      <w:r w:rsidRPr="00D35DC3">
        <w:rPr>
          <w:rFonts w:ascii="Book Antiqua" w:hAnsi="Book Antiqua" w:cs="Arial"/>
          <w:vertAlign w:val="superscript"/>
        </w:rPr>
        <w:t>,6</w:t>
      </w:r>
      <w:r w:rsidR="00AE0874" w:rsidRPr="00D35DC3">
        <w:rPr>
          <w:rFonts w:ascii="Book Antiqua" w:hAnsi="Book Antiqua" w:cs="Arial"/>
          <w:vertAlign w:val="superscript"/>
          <w:lang w:eastAsia="ja-JP"/>
        </w:rPr>
        <w:t>]</w:t>
      </w:r>
      <w:r w:rsidRPr="00D35DC3">
        <w:rPr>
          <w:rFonts w:ascii="Book Antiqua" w:hAnsi="Book Antiqua" w:cs="Arial"/>
        </w:rPr>
        <w:t xml:space="preserve">. Biological role of </w:t>
      </w:r>
      <w:proofErr w:type="spellStart"/>
      <w:r w:rsidRPr="00D35DC3">
        <w:rPr>
          <w:rFonts w:ascii="Book Antiqua" w:hAnsi="Book Antiqua" w:cs="Arial"/>
        </w:rPr>
        <w:t>HBeAg</w:t>
      </w:r>
      <w:proofErr w:type="spellEnd"/>
      <w:r w:rsidRPr="00D35DC3">
        <w:rPr>
          <w:rFonts w:ascii="Book Antiqua" w:hAnsi="Book Antiqua" w:cs="Arial"/>
        </w:rPr>
        <w:t xml:space="preserve"> in HBV replication cycle is uncertain. Expression of </w:t>
      </w:r>
      <w:proofErr w:type="spellStart"/>
      <w:r w:rsidRPr="00D35DC3">
        <w:rPr>
          <w:rFonts w:ascii="Book Antiqua" w:hAnsi="Book Antiqua" w:cs="Arial"/>
        </w:rPr>
        <w:t>HBeAg</w:t>
      </w:r>
      <w:proofErr w:type="spellEnd"/>
      <w:r w:rsidRPr="00D35DC3">
        <w:rPr>
          <w:rFonts w:ascii="Book Antiqua" w:hAnsi="Book Antiqua" w:cs="Arial"/>
        </w:rPr>
        <w:t xml:space="preserve"> is nonessential for virus replication in animal </w:t>
      </w:r>
      <w:proofErr w:type="gramStart"/>
      <w:r w:rsidRPr="00D35DC3">
        <w:rPr>
          <w:rFonts w:ascii="Book Antiqua" w:hAnsi="Book Antiqua" w:cs="Arial"/>
        </w:rPr>
        <w:t>models</w:t>
      </w:r>
      <w:r w:rsidR="00AE0874" w:rsidRPr="00D35DC3">
        <w:rPr>
          <w:rFonts w:ascii="Book Antiqua" w:hAnsi="Book Antiqua" w:cs="Arial"/>
          <w:vertAlign w:val="superscript"/>
          <w:lang w:eastAsia="ja-JP"/>
        </w:rPr>
        <w:t>[</w:t>
      </w:r>
      <w:proofErr w:type="gramEnd"/>
      <w:r w:rsidR="00AE0874" w:rsidRPr="00D35DC3">
        <w:rPr>
          <w:rFonts w:ascii="Book Antiqua" w:hAnsi="Book Antiqua" w:cs="Arial"/>
          <w:vertAlign w:val="superscript"/>
          <w:lang w:eastAsia="ja-JP"/>
        </w:rPr>
        <w:t>7]</w:t>
      </w:r>
      <w:r w:rsidR="009B60BE" w:rsidRPr="00D35DC3">
        <w:rPr>
          <w:rFonts w:ascii="Book Antiqua" w:eastAsiaTheme="minorEastAsia" w:hAnsi="Book Antiqua" w:cs="Arial"/>
          <w:vertAlign w:val="superscript"/>
          <w:lang w:eastAsia="zh-CN"/>
        </w:rPr>
        <w:t xml:space="preserve"> </w:t>
      </w:r>
      <w:r w:rsidRPr="00D35DC3">
        <w:rPr>
          <w:rFonts w:ascii="Book Antiqua" w:hAnsi="Book Antiqua" w:cs="Arial"/>
        </w:rPr>
        <w:t>and in humans</w:t>
      </w:r>
      <w:r w:rsidR="00AE0874" w:rsidRPr="00D35DC3">
        <w:rPr>
          <w:rFonts w:ascii="Book Antiqua" w:hAnsi="Book Antiqua" w:cs="Arial"/>
          <w:vertAlign w:val="superscript"/>
          <w:lang w:eastAsia="ja-JP"/>
        </w:rPr>
        <w:t>[8]</w:t>
      </w:r>
      <w:r w:rsidRPr="00D35DC3">
        <w:rPr>
          <w:rFonts w:ascii="Book Antiqua" w:hAnsi="Book Antiqua" w:cs="Arial"/>
        </w:rPr>
        <w:t xml:space="preserve">. In utero exposure to </w:t>
      </w:r>
      <w:proofErr w:type="spellStart"/>
      <w:r w:rsidRPr="00D35DC3">
        <w:rPr>
          <w:rFonts w:ascii="Book Antiqua" w:hAnsi="Book Antiqua" w:cs="Arial"/>
        </w:rPr>
        <w:t>HBeAg</w:t>
      </w:r>
      <w:proofErr w:type="spellEnd"/>
      <w:r w:rsidRPr="00D35DC3">
        <w:rPr>
          <w:rFonts w:ascii="Book Antiqua" w:hAnsi="Book Antiqua" w:cs="Arial"/>
        </w:rPr>
        <w:t xml:space="preserve"> can induce immune tolerance in newborn </w:t>
      </w:r>
      <w:proofErr w:type="gramStart"/>
      <w:r w:rsidRPr="00D35DC3">
        <w:rPr>
          <w:rFonts w:ascii="Book Antiqua" w:hAnsi="Book Antiqua" w:cs="Arial"/>
        </w:rPr>
        <w:t>mice</w:t>
      </w:r>
      <w:r w:rsidR="00AE0874" w:rsidRPr="00D35DC3">
        <w:rPr>
          <w:rFonts w:ascii="Book Antiqua" w:hAnsi="Book Antiqua" w:cs="Arial"/>
          <w:vertAlign w:val="superscript"/>
          <w:lang w:eastAsia="ja-JP"/>
        </w:rPr>
        <w:t>[</w:t>
      </w:r>
      <w:proofErr w:type="gramEnd"/>
      <w:r w:rsidR="00AE0874" w:rsidRPr="00D35DC3">
        <w:rPr>
          <w:rFonts w:ascii="Book Antiqua" w:hAnsi="Book Antiqua" w:cs="Arial"/>
          <w:vertAlign w:val="superscript"/>
          <w:lang w:eastAsia="ja-JP"/>
        </w:rPr>
        <w:t>9]</w:t>
      </w:r>
      <w:r w:rsidRPr="00D35DC3">
        <w:rPr>
          <w:rFonts w:ascii="Book Antiqua" w:hAnsi="Book Antiqua" w:cs="Arial"/>
        </w:rPr>
        <w:t xml:space="preserve">. Mutations in the </w:t>
      </w:r>
      <w:proofErr w:type="spellStart"/>
      <w:r w:rsidRPr="00D35DC3">
        <w:rPr>
          <w:rFonts w:ascii="Book Antiqua" w:hAnsi="Book Antiqua" w:cs="Arial"/>
        </w:rPr>
        <w:t>precore</w:t>
      </w:r>
      <w:proofErr w:type="spellEnd"/>
      <w:r w:rsidRPr="00D35DC3">
        <w:rPr>
          <w:rFonts w:ascii="Book Antiqua" w:hAnsi="Book Antiqua" w:cs="Arial"/>
        </w:rPr>
        <w:t xml:space="preserve"> region of the HBV genome have been </w:t>
      </w:r>
      <w:proofErr w:type="gramStart"/>
      <w:r w:rsidRPr="00D35DC3">
        <w:rPr>
          <w:rFonts w:ascii="Book Antiqua" w:hAnsi="Book Antiqua" w:cs="Arial"/>
        </w:rPr>
        <w:t>described</w:t>
      </w:r>
      <w:r w:rsidR="00AE0874" w:rsidRPr="00D35DC3">
        <w:rPr>
          <w:rFonts w:ascii="Book Antiqua" w:hAnsi="Book Antiqua" w:cs="Arial"/>
          <w:vertAlign w:val="superscript"/>
          <w:lang w:eastAsia="ja-JP"/>
        </w:rPr>
        <w:t>[</w:t>
      </w:r>
      <w:proofErr w:type="gramEnd"/>
      <w:r w:rsidR="00AE0874" w:rsidRPr="00D35DC3">
        <w:rPr>
          <w:rFonts w:ascii="Book Antiqua" w:hAnsi="Book Antiqua" w:cs="Arial"/>
          <w:vertAlign w:val="superscript"/>
          <w:lang w:eastAsia="ja-JP"/>
        </w:rPr>
        <w:t>1</w:t>
      </w:r>
      <w:r w:rsidRPr="00D35DC3">
        <w:rPr>
          <w:rFonts w:ascii="Book Antiqua" w:hAnsi="Book Antiqua" w:cs="Arial"/>
          <w:vertAlign w:val="superscript"/>
        </w:rPr>
        <w:t>0-12</w:t>
      </w:r>
      <w:r w:rsidR="00AE0874" w:rsidRPr="00D35DC3">
        <w:rPr>
          <w:rFonts w:ascii="Book Antiqua" w:hAnsi="Book Antiqua" w:cs="Arial"/>
          <w:vertAlign w:val="superscript"/>
          <w:lang w:eastAsia="ja-JP"/>
        </w:rPr>
        <w:t>]</w:t>
      </w:r>
      <w:r w:rsidRPr="00D35DC3">
        <w:rPr>
          <w:rFonts w:ascii="Book Antiqua" w:hAnsi="Book Antiqua" w:cs="Arial"/>
        </w:rPr>
        <w:t xml:space="preserve">. It results in </w:t>
      </w:r>
      <w:proofErr w:type="spellStart"/>
      <w:r w:rsidRPr="00D35DC3">
        <w:rPr>
          <w:rFonts w:ascii="Book Antiqua" w:hAnsi="Book Antiqua" w:cs="Arial"/>
        </w:rPr>
        <w:t>HBeAg</w:t>
      </w:r>
      <w:proofErr w:type="spellEnd"/>
      <w:r w:rsidRPr="00D35DC3">
        <w:rPr>
          <w:rFonts w:ascii="Book Antiqua" w:hAnsi="Book Antiqua" w:cs="Arial"/>
        </w:rPr>
        <w:t xml:space="preserve"> negative HBV infection. Core promoter region (nucleotides 1742 to 1849) has important role in HBV replication as well as </w:t>
      </w:r>
      <w:proofErr w:type="spellStart"/>
      <w:r w:rsidRPr="00D35DC3">
        <w:rPr>
          <w:rFonts w:ascii="Book Antiqua" w:hAnsi="Book Antiqua" w:cs="Arial"/>
        </w:rPr>
        <w:t>HBeAg</w:t>
      </w:r>
      <w:proofErr w:type="spellEnd"/>
      <w:r w:rsidRPr="00D35DC3">
        <w:rPr>
          <w:rFonts w:ascii="Book Antiqua" w:hAnsi="Book Antiqua" w:cs="Arial"/>
        </w:rPr>
        <w:t xml:space="preserve"> </w:t>
      </w:r>
      <w:proofErr w:type="gramStart"/>
      <w:r w:rsidRPr="00D35DC3">
        <w:rPr>
          <w:rFonts w:ascii="Book Antiqua" w:hAnsi="Book Antiqua" w:cs="Arial"/>
        </w:rPr>
        <w:t>production</w:t>
      </w:r>
      <w:r w:rsidR="00AE0874" w:rsidRPr="00D35DC3">
        <w:rPr>
          <w:rFonts w:ascii="Book Antiqua" w:hAnsi="Book Antiqua" w:cs="Arial"/>
          <w:vertAlign w:val="superscript"/>
          <w:lang w:eastAsia="ja-JP"/>
        </w:rPr>
        <w:t>[</w:t>
      </w:r>
      <w:proofErr w:type="gramEnd"/>
      <w:r w:rsidR="00AE0874" w:rsidRPr="00D35DC3">
        <w:rPr>
          <w:rFonts w:ascii="Book Antiqua" w:hAnsi="Book Antiqua" w:cs="Arial"/>
          <w:vertAlign w:val="superscript"/>
          <w:lang w:eastAsia="ja-JP"/>
        </w:rPr>
        <w:t>1</w:t>
      </w:r>
      <w:r w:rsidRPr="00D35DC3">
        <w:rPr>
          <w:rFonts w:ascii="Book Antiqua" w:hAnsi="Book Antiqua" w:cs="Arial"/>
          <w:vertAlign w:val="superscript"/>
        </w:rPr>
        <w:t>3</w:t>
      </w:r>
      <w:r w:rsidR="00AE0874" w:rsidRPr="00D35DC3">
        <w:rPr>
          <w:rFonts w:ascii="Book Antiqua" w:hAnsi="Book Antiqua" w:cs="Arial"/>
          <w:vertAlign w:val="superscript"/>
          <w:lang w:eastAsia="ja-JP"/>
        </w:rPr>
        <w:t>]</w:t>
      </w:r>
      <w:r w:rsidRPr="00D35DC3">
        <w:rPr>
          <w:rFonts w:ascii="Book Antiqua" w:hAnsi="Book Antiqua" w:cs="Arial"/>
        </w:rPr>
        <w:t xml:space="preserve"> and mutations in this region commonly lead to </w:t>
      </w:r>
      <w:proofErr w:type="spellStart"/>
      <w:r w:rsidRPr="00D35DC3">
        <w:rPr>
          <w:rFonts w:ascii="Book Antiqua" w:hAnsi="Book Antiqua" w:cs="Arial"/>
        </w:rPr>
        <w:t>HBeAg</w:t>
      </w:r>
      <w:proofErr w:type="spellEnd"/>
      <w:r w:rsidRPr="00D35DC3">
        <w:rPr>
          <w:rFonts w:ascii="Book Antiqua" w:hAnsi="Book Antiqua" w:cs="Arial"/>
        </w:rPr>
        <w:t xml:space="preserve"> negative HBV infection</w:t>
      </w:r>
      <w:r w:rsidR="00AE0874" w:rsidRPr="00D35DC3">
        <w:rPr>
          <w:rFonts w:ascii="Book Antiqua" w:hAnsi="Book Antiqua" w:cs="Arial"/>
          <w:vertAlign w:val="superscript"/>
          <w:lang w:eastAsia="ja-JP"/>
        </w:rPr>
        <w:t>[1</w:t>
      </w:r>
      <w:r w:rsidRPr="00D35DC3">
        <w:rPr>
          <w:rFonts w:ascii="Book Antiqua" w:hAnsi="Book Antiqua" w:cs="Arial"/>
          <w:vertAlign w:val="superscript"/>
        </w:rPr>
        <w:t>4</w:t>
      </w:r>
      <w:r w:rsidR="00AE0874" w:rsidRPr="00D35DC3">
        <w:rPr>
          <w:rFonts w:ascii="Book Antiqua" w:hAnsi="Book Antiqua" w:cs="Arial"/>
          <w:vertAlign w:val="superscript"/>
          <w:lang w:eastAsia="ja-JP"/>
        </w:rPr>
        <w:t>]</w:t>
      </w:r>
      <w:r w:rsidRPr="00D35DC3">
        <w:rPr>
          <w:rFonts w:ascii="Book Antiqua" w:hAnsi="Book Antiqua" w:cs="Arial"/>
        </w:rPr>
        <w:t>.</w:t>
      </w:r>
    </w:p>
    <w:p w:rsidR="00140933" w:rsidRPr="00D35DC3" w:rsidRDefault="00140933" w:rsidP="009B60BE">
      <w:pPr>
        <w:autoSpaceDE w:val="0"/>
        <w:autoSpaceDN w:val="0"/>
        <w:adjustRightInd w:val="0"/>
        <w:spacing w:after="0" w:line="360" w:lineRule="auto"/>
        <w:ind w:firstLineChars="100" w:firstLine="240"/>
        <w:jc w:val="both"/>
        <w:rPr>
          <w:rFonts w:ascii="Book Antiqua" w:hAnsi="Book Antiqua" w:cs="Arial"/>
          <w:sz w:val="24"/>
          <w:szCs w:val="24"/>
          <w:lang w:eastAsia="ja-JP"/>
        </w:rPr>
      </w:pPr>
      <w:r w:rsidRPr="00D35DC3">
        <w:rPr>
          <w:rFonts w:ascii="Book Antiqua" w:hAnsi="Book Antiqua" w:cs="Arial"/>
          <w:sz w:val="24"/>
          <w:szCs w:val="24"/>
        </w:rPr>
        <w:t xml:space="preserve">Chronic </w:t>
      </w:r>
      <w:r w:rsidRPr="00D35DC3">
        <w:rPr>
          <w:rFonts w:ascii="Book Antiqua" w:eastAsia="宋体" w:hAnsi="Book Antiqua" w:cs="Arial"/>
          <w:sz w:val="24"/>
          <w:szCs w:val="24"/>
        </w:rPr>
        <w:t xml:space="preserve">HBV infection can be divided into different phases, which may not be </w:t>
      </w:r>
      <w:proofErr w:type="spellStart"/>
      <w:r w:rsidRPr="00D35DC3">
        <w:rPr>
          <w:rFonts w:ascii="Book Antiqua" w:eastAsia="宋体" w:hAnsi="Book Antiqua" w:cs="Arial"/>
          <w:sz w:val="24"/>
          <w:szCs w:val="24"/>
        </w:rPr>
        <w:t>sequential.Patients</w:t>
      </w:r>
      <w:proofErr w:type="spellEnd"/>
      <w:r w:rsidRPr="00D35DC3">
        <w:rPr>
          <w:rFonts w:ascii="Book Antiqua" w:eastAsia="宋体" w:hAnsi="Book Antiqua" w:cs="Arial"/>
          <w:sz w:val="24"/>
          <w:szCs w:val="24"/>
        </w:rPr>
        <w:t xml:space="preserve"> may present (1) in a state of immune tolerance, (2) with hepatitis B e antigen</w:t>
      </w:r>
      <w:r w:rsidR="009B60BE" w:rsidRPr="00D35DC3">
        <w:rPr>
          <w:rFonts w:ascii="Book Antiqua" w:eastAsia="宋体" w:hAnsi="Book Antiqua" w:cs="Arial"/>
          <w:sz w:val="24"/>
          <w:szCs w:val="24"/>
          <w:lang w:eastAsia="zh-CN"/>
        </w:rPr>
        <w:t xml:space="preserve"> </w:t>
      </w:r>
      <w:r w:rsidRPr="00D35DC3">
        <w:rPr>
          <w:rFonts w:ascii="Book Antiqua" w:eastAsia="宋体" w:hAnsi="Book Antiqua" w:cs="Arial"/>
          <w:sz w:val="24"/>
          <w:szCs w:val="24"/>
        </w:rPr>
        <w:t>(</w:t>
      </w:r>
      <w:proofErr w:type="spellStart"/>
      <w:r w:rsidRPr="00D35DC3">
        <w:rPr>
          <w:rFonts w:ascii="Book Antiqua" w:eastAsia="宋体" w:hAnsi="Book Antiqua" w:cs="Arial"/>
          <w:sz w:val="24"/>
          <w:szCs w:val="24"/>
        </w:rPr>
        <w:t>HBeAg</w:t>
      </w:r>
      <w:proofErr w:type="spellEnd"/>
      <w:r w:rsidRPr="00D35DC3">
        <w:rPr>
          <w:rFonts w:ascii="Book Antiqua" w:eastAsia="宋体" w:hAnsi="Book Antiqua" w:cs="Arial"/>
          <w:sz w:val="24"/>
          <w:szCs w:val="24"/>
        </w:rPr>
        <w:t xml:space="preserve">)-positive chronic HBV, (3) with </w:t>
      </w:r>
      <w:proofErr w:type="spellStart"/>
      <w:r w:rsidRPr="00D35DC3">
        <w:rPr>
          <w:rFonts w:ascii="Book Antiqua" w:eastAsia="宋体" w:hAnsi="Book Antiqua" w:cs="Arial"/>
          <w:sz w:val="24"/>
          <w:szCs w:val="24"/>
        </w:rPr>
        <w:t>HBeAg</w:t>
      </w:r>
      <w:proofErr w:type="spellEnd"/>
      <w:r w:rsidRPr="00D35DC3">
        <w:rPr>
          <w:rFonts w:ascii="Book Antiqua" w:eastAsia="宋体" w:hAnsi="Book Antiqua" w:cs="Arial"/>
          <w:sz w:val="24"/>
          <w:szCs w:val="24"/>
        </w:rPr>
        <w:t xml:space="preserve">-negative chronic HBV, or (4) as </w:t>
      </w:r>
      <w:proofErr w:type="spellStart"/>
      <w:r w:rsidRPr="00D35DC3">
        <w:rPr>
          <w:rFonts w:ascii="Book Antiqua" w:eastAsia="宋体" w:hAnsi="Book Antiqua" w:cs="Arial"/>
          <w:sz w:val="24"/>
          <w:szCs w:val="24"/>
        </w:rPr>
        <w:lastRenderedPageBreak/>
        <w:t>aninactive</w:t>
      </w:r>
      <w:proofErr w:type="spellEnd"/>
      <w:r w:rsidRPr="00D35DC3">
        <w:rPr>
          <w:rFonts w:ascii="Book Antiqua" w:eastAsia="宋体" w:hAnsi="Book Antiqua" w:cs="Arial"/>
          <w:sz w:val="24"/>
          <w:szCs w:val="24"/>
        </w:rPr>
        <w:t xml:space="preserve"> hepatitis B surface antigen (</w:t>
      </w:r>
      <w:proofErr w:type="spellStart"/>
      <w:r w:rsidRPr="00D35DC3">
        <w:rPr>
          <w:rFonts w:ascii="Book Antiqua" w:eastAsia="宋体" w:hAnsi="Book Antiqua" w:cs="Arial"/>
          <w:sz w:val="24"/>
          <w:szCs w:val="24"/>
        </w:rPr>
        <w:t>HBsAg</w:t>
      </w:r>
      <w:proofErr w:type="spellEnd"/>
      <w:r w:rsidRPr="00D35DC3">
        <w:rPr>
          <w:rFonts w:ascii="Book Antiqua" w:eastAsia="宋体" w:hAnsi="Book Antiqua" w:cs="Arial"/>
          <w:sz w:val="24"/>
          <w:szCs w:val="24"/>
        </w:rPr>
        <w:t xml:space="preserve">) </w:t>
      </w:r>
      <w:proofErr w:type="spellStart"/>
      <w:r w:rsidRPr="00D35DC3">
        <w:rPr>
          <w:rFonts w:ascii="Book Antiqua" w:eastAsia="宋体" w:hAnsi="Book Antiqua" w:cs="Arial"/>
          <w:sz w:val="24"/>
          <w:szCs w:val="24"/>
        </w:rPr>
        <w:t>carrier.</w:t>
      </w:r>
      <w:r w:rsidRPr="00D35DC3">
        <w:rPr>
          <w:rFonts w:ascii="Book Antiqua" w:hAnsi="Book Antiqua" w:cs="Arial"/>
          <w:sz w:val="24"/>
          <w:szCs w:val="24"/>
          <w:lang w:eastAsia="ja-JP"/>
        </w:rPr>
        <w:t>A</w:t>
      </w:r>
      <w:proofErr w:type="spellEnd"/>
      <w:r w:rsidRPr="00D35DC3">
        <w:rPr>
          <w:rFonts w:ascii="Book Antiqua" w:hAnsi="Book Antiqua" w:cs="Arial"/>
          <w:sz w:val="24"/>
          <w:szCs w:val="24"/>
          <w:lang w:eastAsia="ja-JP"/>
        </w:rPr>
        <w:t xml:space="preserve"> state of immune tolerance with minimum liver damage is usually seen in chronic HBV carriers </w:t>
      </w:r>
      <w:r w:rsidR="0072619D" w:rsidRPr="00D35DC3">
        <w:rPr>
          <w:rFonts w:ascii="Book Antiqua" w:hAnsi="Book Antiqua" w:cs="Arial"/>
          <w:sz w:val="24"/>
          <w:szCs w:val="24"/>
          <w:lang w:eastAsia="ja-JP"/>
        </w:rPr>
        <w:t xml:space="preserve">until </w:t>
      </w:r>
      <w:r w:rsidRPr="00D35DC3">
        <w:rPr>
          <w:rFonts w:ascii="Book Antiqua" w:hAnsi="Book Antiqua" w:cs="Arial"/>
          <w:sz w:val="24"/>
          <w:szCs w:val="24"/>
          <w:lang w:eastAsia="ja-JP"/>
        </w:rPr>
        <w:t xml:space="preserve">25 years of age. </w:t>
      </w:r>
    </w:p>
    <w:p w:rsidR="00140933" w:rsidRPr="00D35DC3" w:rsidRDefault="00140933" w:rsidP="009B60BE">
      <w:pPr>
        <w:autoSpaceDE w:val="0"/>
        <w:autoSpaceDN w:val="0"/>
        <w:adjustRightInd w:val="0"/>
        <w:spacing w:after="0" w:line="360" w:lineRule="auto"/>
        <w:ind w:firstLineChars="100" w:firstLine="240"/>
        <w:jc w:val="both"/>
        <w:rPr>
          <w:rFonts w:ascii="Book Antiqua" w:hAnsi="Book Antiqua" w:cs="Arial"/>
          <w:sz w:val="24"/>
          <w:szCs w:val="24"/>
          <w:lang w:eastAsia="ja-JP"/>
        </w:rPr>
      </w:pPr>
      <w:r w:rsidRPr="00D35DC3">
        <w:rPr>
          <w:rFonts w:ascii="Book Antiqua" w:hAnsi="Book Antiqua" w:cs="Arial"/>
          <w:sz w:val="24"/>
          <w:szCs w:val="24"/>
          <w:lang w:eastAsia="ja-JP"/>
        </w:rPr>
        <w:t xml:space="preserve">The present study was accomplished to evaluate the biochemical, </w:t>
      </w:r>
      <w:proofErr w:type="spellStart"/>
      <w:r w:rsidRPr="00D35DC3">
        <w:rPr>
          <w:rFonts w:ascii="Book Antiqua" w:hAnsi="Book Antiqua" w:cs="Arial"/>
          <w:sz w:val="24"/>
          <w:szCs w:val="24"/>
          <w:lang w:eastAsia="ja-JP"/>
        </w:rPr>
        <w:t>virological</w:t>
      </w:r>
      <w:proofErr w:type="spellEnd"/>
      <w:r w:rsidRPr="00D35DC3">
        <w:rPr>
          <w:rFonts w:ascii="Book Antiqua" w:hAnsi="Book Antiqua" w:cs="Arial"/>
          <w:sz w:val="24"/>
          <w:szCs w:val="24"/>
          <w:lang w:eastAsia="ja-JP"/>
        </w:rPr>
        <w:t xml:space="preserve"> and immunological statuses of young chronic HBV carriers at Bangladesh. It seems that there may be an early termination of immune tolerance state of HBV at Bangladesh. </w:t>
      </w:r>
      <w:r w:rsidR="0072619D" w:rsidRPr="00D35DC3">
        <w:rPr>
          <w:rFonts w:ascii="Book Antiqua" w:hAnsi="Book Antiqua" w:cs="Arial"/>
          <w:sz w:val="24"/>
          <w:szCs w:val="24"/>
          <w:lang w:eastAsia="ja-JP"/>
        </w:rPr>
        <w:t>However, there is no therapeutic recommendation for these young HBV-infected patients.</w:t>
      </w:r>
      <w:r w:rsidR="007A6734" w:rsidRPr="00D35DC3">
        <w:rPr>
          <w:rFonts w:ascii="Book Antiqua" w:hAnsi="Book Antiqua" w:cs="Arial"/>
          <w:sz w:val="24"/>
          <w:szCs w:val="24"/>
          <w:lang w:eastAsia="ja-JP"/>
        </w:rPr>
        <w:t xml:space="preserve"> </w:t>
      </w:r>
      <w:r w:rsidR="0072619D" w:rsidRPr="00D35DC3">
        <w:rPr>
          <w:rFonts w:ascii="Book Antiqua" w:hAnsi="Book Antiqua" w:cs="Arial"/>
          <w:sz w:val="24"/>
          <w:szCs w:val="24"/>
          <w:lang w:eastAsia="ja-JP"/>
        </w:rPr>
        <w:t xml:space="preserve">Here, we provided evidences suggesting that considerable numbers of these patients should be treated; otherwise they may develop complications of chronic HBV infection. </w:t>
      </w:r>
    </w:p>
    <w:p w:rsidR="00140933" w:rsidRPr="00D35DC3" w:rsidRDefault="00140933" w:rsidP="00B23C35">
      <w:pPr>
        <w:pStyle w:val="a5"/>
        <w:spacing w:before="0" w:beforeAutospacing="0" w:after="0" w:afterAutospacing="0" w:line="360" w:lineRule="auto"/>
        <w:jc w:val="both"/>
        <w:rPr>
          <w:rFonts w:ascii="Book Antiqua" w:hAnsi="Book Antiqua" w:cs="Arial"/>
          <w:lang w:eastAsia="ja-JP"/>
        </w:rPr>
      </w:pPr>
    </w:p>
    <w:p w:rsidR="008B0A24" w:rsidRPr="00D35DC3" w:rsidRDefault="009B60BE" w:rsidP="00B23C35">
      <w:pPr>
        <w:spacing w:after="0" w:line="360" w:lineRule="auto"/>
        <w:jc w:val="both"/>
        <w:rPr>
          <w:rFonts w:ascii="Book Antiqua" w:hAnsi="Book Antiqua" w:cs="Arial"/>
          <w:sz w:val="24"/>
          <w:szCs w:val="24"/>
          <w:lang w:eastAsia="zh-CN"/>
        </w:rPr>
      </w:pPr>
      <w:r w:rsidRPr="00D35DC3">
        <w:rPr>
          <w:rFonts w:ascii="Book Antiqua" w:hAnsi="Book Antiqua" w:cs="Arial"/>
          <w:b/>
          <w:bCs/>
          <w:sz w:val="24"/>
          <w:szCs w:val="24"/>
        </w:rPr>
        <w:t>MATERIALS AND METHODS</w:t>
      </w:r>
    </w:p>
    <w:p w:rsidR="00140933" w:rsidRPr="00D35DC3" w:rsidRDefault="00140933" w:rsidP="00B23C35">
      <w:pPr>
        <w:spacing w:after="0" w:line="360" w:lineRule="auto"/>
        <w:jc w:val="both"/>
        <w:rPr>
          <w:rFonts w:ascii="Book Antiqua" w:hAnsi="Book Antiqua" w:cs="Arial"/>
          <w:b/>
          <w:bCs/>
          <w:i/>
          <w:sz w:val="24"/>
          <w:szCs w:val="24"/>
          <w:lang w:eastAsia="ja-JP"/>
        </w:rPr>
      </w:pPr>
      <w:r w:rsidRPr="00D35DC3">
        <w:rPr>
          <w:rFonts w:ascii="Book Antiqua" w:hAnsi="Book Antiqua" w:cs="Arial"/>
          <w:b/>
          <w:bCs/>
          <w:i/>
          <w:sz w:val="24"/>
          <w:szCs w:val="24"/>
        </w:rPr>
        <w:t>Patients</w:t>
      </w:r>
    </w:p>
    <w:p w:rsidR="00140933" w:rsidRPr="00D35DC3" w:rsidRDefault="00140933" w:rsidP="00B23C35">
      <w:pPr>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One hundred sixty seven</w:t>
      </w:r>
      <w:r w:rsidRPr="00D35DC3">
        <w:rPr>
          <w:rFonts w:ascii="Book Antiqua" w:hAnsi="Book Antiqua" w:cs="Arial"/>
          <w:sz w:val="24"/>
          <w:szCs w:val="24"/>
        </w:rPr>
        <w:t xml:space="preserve"> treatment naive young chronic </w:t>
      </w:r>
      <w:r w:rsidRPr="00D35DC3">
        <w:rPr>
          <w:rFonts w:ascii="Book Antiqua" w:hAnsi="Book Antiqua" w:cs="Arial"/>
          <w:sz w:val="24"/>
          <w:szCs w:val="24"/>
          <w:lang w:eastAsia="ja-JP"/>
        </w:rPr>
        <w:t>HBV-</w:t>
      </w:r>
      <w:r w:rsidRPr="00D35DC3">
        <w:rPr>
          <w:rFonts w:ascii="Book Antiqua" w:hAnsi="Book Antiqua" w:cs="Arial"/>
          <w:sz w:val="24"/>
          <w:szCs w:val="24"/>
        </w:rPr>
        <w:t xml:space="preserve">infected patients, aged between 12 </w:t>
      </w:r>
      <w:r w:rsidR="009B60BE" w:rsidRPr="00D35DC3">
        <w:rPr>
          <w:rFonts w:ascii="Book Antiqua" w:hAnsi="Book Antiqua" w:cs="Arial"/>
          <w:sz w:val="24"/>
          <w:szCs w:val="24"/>
          <w:lang w:eastAsia="zh-CN"/>
        </w:rPr>
        <w:t>and</w:t>
      </w:r>
      <w:r w:rsidRPr="00D35DC3">
        <w:rPr>
          <w:rFonts w:ascii="Book Antiqua" w:hAnsi="Book Antiqua" w:cs="Arial"/>
          <w:sz w:val="24"/>
          <w:szCs w:val="24"/>
        </w:rPr>
        <w:t xml:space="preserve"> 20 years </w:t>
      </w:r>
      <w:r w:rsidRPr="00D35DC3">
        <w:rPr>
          <w:rFonts w:ascii="Book Antiqua" w:hAnsi="Book Antiqua" w:cs="Arial"/>
          <w:sz w:val="24"/>
          <w:szCs w:val="24"/>
          <w:lang w:eastAsia="ja-JP"/>
        </w:rPr>
        <w:t>(17.5</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rPr>
        <w: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2.8 year</w:t>
      </w:r>
      <w:r w:rsidR="002B509B" w:rsidRPr="00D35DC3">
        <w:rPr>
          <w:rFonts w:ascii="Book Antiqua" w:hAnsi="Book Antiqua" w:cs="Arial"/>
          <w:sz w:val="24"/>
          <w:szCs w:val="24"/>
          <w:lang w:eastAsia="ja-JP"/>
        </w:rPr>
        <w:t>s</w:t>
      </w:r>
      <w:r w:rsidRPr="00D35DC3">
        <w:rPr>
          <w:rFonts w:ascii="Book Antiqua" w:hAnsi="Book Antiqua" w:cs="Arial"/>
          <w:sz w:val="24"/>
          <w:szCs w:val="24"/>
          <w:lang w:eastAsia="ja-JP"/>
        </w:rPr>
        <w:t xml:space="preserve">, </w:t>
      </w:r>
      <w:r w:rsidR="009B60BE" w:rsidRPr="00D35DC3">
        <w:rPr>
          <w:rFonts w:ascii="Book Antiqua" w:hAnsi="Book Antiqua" w:cs="Arial"/>
          <w:i/>
          <w:sz w:val="24"/>
          <w:szCs w:val="24"/>
          <w:lang w:eastAsia="zh-CN"/>
        </w:rPr>
        <w:t>n</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16</w:t>
      </w:r>
      <w:r w:rsidR="002B509B" w:rsidRPr="00D35DC3">
        <w:rPr>
          <w:rFonts w:ascii="Book Antiqua" w:hAnsi="Book Antiqua" w:cs="Arial"/>
          <w:sz w:val="24"/>
          <w:szCs w:val="24"/>
          <w:lang w:eastAsia="ja-JP"/>
        </w:rPr>
        <w:t>7</w:t>
      </w:r>
      <w:r w:rsidRPr="00D35DC3">
        <w:rPr>
          <w:rFonts w:ascii="Book Antiqua" w:hAnsi="Book Antiqua" w:cs="Arial"/>
          <w:sz w:val="24"/>
          <w:szCs w:val="24"/>
          <w:lang w:eastAsia="ja-JP"/>
        </w:rPr>
        <w:t xml:space="preserve">) </w:t>
      </w:r>
      <w:r w:rsidRPr="00D35DC3">
        <w:rPr>
          <w:rFonts w:ascii="Book Antiqua" w:hAnsi="Book Antiqua" w:cs="Arial"/>
          <w:sz w:val="24"/>
          <w:szCs w:val="24"/>
        </w:rPr>
        <w:t xml:space="preserve">were </w:t>
      </w:r>
      <w:r w:rsidRPr="00D35DC3">
        <w:rPr>
          <w:rFonts w:ascii="Book Antiqua" w:hAnsi="Book Antiqua" w:cs="Arial"/>
          <w:sz w:val="24"/>
          <w:szCs w:val="24"/>
          <w:lang w:eastAsia="ja-JP"/>
        </w:rPr>
        <w:t>enrolled in this study.</w:t>
      </w:r>
      <w:r w:rsidRPr="00D35DC3">
        <w:rPr>
          <w:rFonts w:ascii="Book Antiqua" w:hAnsi="Book Antiqua" w:cs="Arial"/>
          <w:sz w:val="24"/>
          <w:szCs w:val="24"/>
        </w:rPr>
        <w:t xml:space="preserve"> At presentation they were asymptomatic without any feature of chronic liver</w:t>
      </w:r>
      <w:r w:rsidRPr="00D35DC3">
        <w:rPr>
          <w:rFonts w:ascii="Book Antiqua" w:hAnsi="Book Antiqua" w:cs="Arial"/>
          <w:sz w:val="24"/>
          <w:szCs w:val="24"/>
          <w:lang w:eastAsia="ja-JP"/>
        </w:rPr>
        <w:t xml:space="preserve"> disease. </w:t>
      </w:r>
      <w:r w:rsidRPr="00D35DC3">
        <w:rPr>
          <w:rFonts w:ascii="Book Antiqua" w:hAnsi="Book Antiqua" w:cs="Arial"/>
          <w:sz w:val="24"/>
          <w:szCs w:val="24"/>
        </w:rPr>
        <w:t xml:space="preserve">They were all </w:t>
      </w:r>
      <w:proofErr w:type="spellStart"/>
      <w:r w:rsidRPr="00D35DC3">
        <w:rPr>
          <w:rFonts w:ascii="Book Antiqua" w:hAnsi="Book Antiqua" w:cs="Arial"/>
          <w:sz w:val="24"/>
          <w:szCs w:val="24"/>
        </w:rPr>
        <w:t>HBsAg</w:t>
      </w:r>
      <w:proofErr w:type="spellEnd"/>
      <w:r w:rsidRPr="00D35DC3">
        <w:rPr>
          <w:rFonts w:ascii="Book Antiqua" w:hAnsi="Book Antiqua" w:cs="Arial"/>
          <w:sz w:val="24"/>
          <w:szCs w:val="24"/>
        </w:rPr>
        <w:t xml:space="preserve"> positive either at vaccination, school health screening or family screening. All of them had at least two </w:t>
      </w:r>
      <w:proofErr w:type="spellStart"/>
      <w:r w:rsidRPr="00D35DC3">
        <w:rPr>
          <w:rFonts w:ascii="Book Antiqua" w:hAnsi="Book Antiqua" w:cs="Arial"/>
          <w:sz w:val="24"/>
          <w:szCs w:val="24"/>
        </w:rPr>
        <w:t>HBsAg</w:t>
      </w:r>
      <w:proofErr w:type="spellEnd"/>
      <w:r w:rsidRPr="00D35DC3">
        <w:rPr>
          <w:rFonts w:ascii="Book Antiqua" w:hAnsi="Book Antiqua" w:cs="Arial"/>
          <w:sz w:val="24"/>
          <w:szCs w:val="24"/>
        </w:rPr>
        <w:t xml:space="preserve"> positive results minimum at 6 </w:t>
      </w:r>
      <w:proofErr w:type="spellStart"/>
      <w:proofErr w:type="gramStart"/>
      <w:r w:rsidRPr="00D35DC3">
        <w:rPr>
          <w:rFonts w:ascii="Book Antiqua" w:hAnsi="Book Antiqua" w:cs="Arial"/>
          <w:sz w:val="24"/>
          <w:szCs w:val="24"/>
        </w:rPr>
        <w:t>mo</w:t>
      </w:r>
      <w:proofErr w:type="spellEnd"/>
      <w:proofErr w:type="gramEnd"/>
      <w:r w:rsidRPr="00D35DC3">
        <w:rPr>
          <w:rFonts w:ascii="Book Antiqua" w:hAnsi="Book Antiqua" w:cs="Arial"/>
          <w:sz w:val="24"/>
          <w:szCs w:val="24"/>
        </w:rPr>
        <w:t xml:space="preserve"> apart.</w:t>
      </w:r>
    </w:p>
    <w:p w:rsidR="00140933" w:rsidRPr="00D35DC3" w:rsidRDefault="00140933" w:rsidP="009B60BE">
      <w:pPr>
        <w:spacing w:after="0" w:line="360" w:lineRule="auto"/>
        <w:ind w:firstLineChars="100" w:firstLine="240"/>
        <w:jc w:val="both"/>
        <w:rPr>
          <w:rFonts w:ascii="Book Antiqua" w:hAnsi="Book Antiqua" w:cs="Arial"/>
          <w:sz w:val="24"/>
          <w:szCs w:val="24"/>
          <w:lang w:eastAsia="ja-JP"/>
        </w:rPr>
      </w:pPr>
      <w:r w:rsidRPr="00D35DC3">
        <w:rPr>
          <w:rFonts w:ascii="Book Antiqua" w:hAnsi="Book Antiqua" w:cs="Arial"/>
          <w:sz w:val="24"/>
          <w:szCs w:val="24"/>
        </w:rPr>
        <w:t xml:space="preserve">Of these patients, 89 were </w:t>
      </w:r>
      <w:proofErr w:type="spellStart"/>
      <w:r w:rsidRPr="00D35DC3">
        <w:rPr>
          <w:rFonts w:ascii="Book Antiqua" w:hAnsi="Book Antiqua" w:cs="Arial"/>
          <w:sz w:val="24"/>
          <w:szCs w:val="24"/>
        </w:rPr>
        <w:t>HBeAg</w:t>
      </w:r>
      <w:proofErr w:type="spellEnd"/>
      <w:r w:rsidRPr="00D35DC3">
        <w:rPr>
          <w:rFonts w:ascii="Book Antiqua" w:hAnsi="Book Antiqua" w:cs="Arial"/>
          <w:sz w:val="24"/>
          <w:szCs w:val="24"/>
        </w:rPr>
        <w:t xml:space="preserve"> negative, while the others tested positive for </w:t>
      </w:r>
      <w:proofErr w:type="spellStart"/>
      <w:r w:rsidRPr="00D35DC3">
        <w:rPr>
          <w:rFonts w:ascii="Book Antiqua" w:hAnsi="Book Antiqua" w:cs="Arial"/>
          <w:sz w:val="24"/>
          <w:szCs w:val="24"/>
        </w:rPr>
        <w:t>HBeAg</w:t>
      </w:r>
      <w:proofErr w:type="spellEnd"/>
      <w:r w:rsidRPr="00D35DC3">
        <w:rPr>
          <w:rFonts w:ascii="Book Antiqua" w:hAnsi="Book Antiqua" w:cs="Arial"/>
          <w:sz w:val="24"/>
          <w:szCs w:val="24"/>
        </w:rPr>
        <w:t xml:space="preserve">. They were all negative for serological markers of hepatitis C virus, </w:t>
      </w:r>
      <w:proofErr w:type="spellStart"/>
      <w:r w:rsidRPr="00D35DC3">
        <w:rPr>
          <w:rFonts w:ascii="Book Antiqua" w:hAnsi="Book Antiqua" w:cs="Arial"/>
          <w:sz w:val="24"/>
          <w:szCs w:val="24"/>
        </w:rPr>
        <w:t>IgM</w:t>
      </w:r>
      <w:proofErr w:type="spellEnd"/>
      <w:r w:rsidRPr="00D35DC3">
        <w:rPr>
          <w:rFonts w:ascii="Book Antiqua" w:hAnsi="Book Antiqua" w:cs="Arial"/>
          <w:sz w:val="24"/>
          <w:szCs w:val="24"/>
        </w:rPr>
        <w:t xml:space="preserve"> antibodies to hepatitis A virus and hepatitis E viruses</w:t>
      </w:r>
      <w:r w:rsidRPr="00D35DC3">
        <w:rPr>
          <w:rFonts w:ascii="Book Antiqua" w:hAnsi="Book Antiqua" w:cs="Arial"/>
          <w:sz w:val="24"/>
          <w:szCs w:val="24"/>
          <w:lang w:eastAsia="ja-JP"/>
        </w:rPr>
        <w:t xml:space="preserve">. Also, they </w:t>
      </w:r>
      <w:r w:rsidRPr="00D35DC3">
        <w:rPr>
          <w:rFonts w:ascii="Book Antiqua" w:hAnsi="Book Antiqua" w:cs="Arial"/>
          <w:sz w:val="24"/>
          <w:szCs w:val="24"/>
        </w:rPr>
        <w:t xml:space="preserve">had no history of alcohol consumption and no evidence of pregnancy. None of the patients </w:t>
      </w:r>
      <w:r w:rsidRPr="00D35DC3">
        <w:rPr>
          <w:rFonts w:ascii="Book Antiqua" w:hAnsi="Book Antiqua" w:cs="Arial"/>
          <w:sz w:val="24"/>
          <w:szCs w:val="24"/>
          <w:lang w:eastAsia="ja-JP"/>
        </w:rPr>
        <w:t xml:space="preserve">had received any antiviral drug for treatment of HBV </w:t>
      </w:r>
      <w:proofErr w:type="spellStart"/>
      <w:r w:rsidRPr="00D35DC3">
        <w:rPr>
          <w:rFonts w:ascii="Book Antiqua" w:hAnsi="Book Antiqua" w:cs="Arial"/>
          <w:sz w:val="24"/>
          <w:szCs w:val="24"/>
          <w:lang w:eastAsia="ja-JP"/>
        </w:rPr>
        <w:t>infection.Ethical</w:t>
      </w:r>
      <w:proofErr w:type="spellEnd"/>
      <w:r w:rsidRPr="00D35DC3">
        <w:rPr>
          <w:rFonts w:ascii="Book Antiqua" w:hAnsi="Book Antiqua" w:cs="Arial"/>
          <w:sz w:val="24"/>
          <w:szCs w:val="24"/>
          <w:lang w:eastAsia="ja-JP"/>
        </w:rPr>
        <w:t xml:space="preserve"> Committee of </w:t>
      </w:r>
      <w:proofErr w:type="spellStart"/>
      <w:r w:rsidRPr="00D35DC3">
        <w:rPr>
          <w:rFonts w:ascii="Book Antiqua" w:hAnsi="Book Antiqua" w:cs="Arial"/>
          <w:sz w:val="24"/>
          <w:szCs w:val="24"/>
          <w:lang w:eastAsia="ja-JP"/>
        </w:rPr>
        <w:t>Farabi</w:t>
      </w:r>
      <w:proofErr w:type="spellEnd"/>
      <w:r w:rsidRPr="00D35DC3">
        <w:rPr>
          <w:rFonts w:ascii="Book Antiqua" w:hAnsi="Book Antiqua" w:cs="Arial"/>
          <w:sz w:val="24"/>
          <w:szCs w:val="24"/>
          <w:lang w:eastAsia="ja-JP"/>
        </w:rPr>
        <w:t xml:space="preserve"> General </w:t>
      </w:r>
      <w:proofErr w:type="gramStart"/>
      <w:r w:rsidRPr="00D35DC3">
        <w:rPr>
          <w:rFonts w:ascii="Book Antiqua" w:hAnsi="Book Antiqua" w:cs="Arial"/>
          <w:sz w:val="24"/>
          <w:szCs w:val="24"/>
          <w:lang w:eastAsia="ja-JP"/>
        </w:rPr>
        <w:t>Hospital,</w:t>
      </w:r>
      <w:proofErr w:type="gramEnd"/>
      <w:r w:rsidRPr="00D35DC3">
        <w:rPr>
          <w:rFonts w:ascii="Book Antiqua" w:hAnsi="Book Antiqua" w:cs="Arial"/>
          <w:sz w:val="24"/>
          <w:szCs w:val="24"/>
          <w:lang w:eastAsia="ja-JP"/>
        </w:rPr>
        <w:t xml:space="preserve"> Dhaka, Bangladesh gave ethical approval for the study. </w:t>
      </w:r>
      <w:r w:rsidRPr="00D35DC3">
        <w:rPr>
          <w:rFonts w:ascii="Book Antiqua" w:hAnsi="Book Antiqua" w:cs="Arial"/>
          <w:sz w:val="24"/>
          <w:szCs w:val="24"/>
        </w:rPr>
        <w:t xml:space="preserve">The nature and purpose of the study were explained to all </w:t>
      </w:r>
      <w:r w:rsidRPr="00D35DC3">
        <w:rPr>
          <w:rFonts w:ascii="Book Antiqua" w:hAnsi="Book Antiqua" w:cs="Arial"/>
          <w:sz w:val="24"/>
          <w:szCs w:val="24"/>
          <w:lang w:eastAsia="ja-JP"/>
        </w:rPr>
        <w:t xml:space="preserve">patients or their guardians in case of minors. </w:t>
      </w:r>
      <w:r w:rsidRPr="00D35DC3">
        <w:rPr>
          <w:rFonts w:ascii="Book Antiqua" w:hAnsi="Book Antiqua" w:cs="Arial"/>
          <w:sz w:val="24"/>
          <w:szCs w:val="24"/>
        </w:rPr>
        <w:t xml:space="preserve">Informed </w:t>
      </w:r>
      <w:r w:rsidRPr="00D35DC3">
        <w:rPr>
          <w:rFonts w:ascii="Book Antiqua" w:hAnsi="Book Antiqua" w:cs="Arial"/>
          <w:sz w:val="24"/>
          <w:szCs w:val="24"/>
          <w:lang w:eastAsia="ja-JP"/>
        </w:rPr>
        <w:t xml:space="preserve">written </w:t>
      </w:r>
      <w:r w:rsidRPr="00D35DC3">
        <w:rPr>
          <w:rFonts w:ascii="Book Antiqua" w:hAnsi="Book Antiqua" w:cs="Arial"/>
          <w:sz w:val="24"/>
          <w:szCs w:val="24"/>
        </w:rPr>
        <w:t>consent for undergoing per-cutaneous liver biopsy was obtained. Patients were excluded from further analyses if adequate amount of liver tissue</w:t>
      </w:r>
      <w:r w:rsidRPr="00D35DC3">
        <w:rPr>
          <w:rFonts w:ascii="Book Antiqua" w:hAnsi="Book Antiqua" w:cs="Arial"/>
          <w:sz w:val="24"/>
          <w:szCs w:val="24"/>
          <w:lang w:eastAsia="ja-JP"/>
        </w:rPr>
        <w:t>s</w:t>
      </w:r>
      <w:r w:rsidRPr="00D35DC3">
        <w:rPr>
          <w:rFonts w:ascii="Book Antiqua" w:hAnsi="Book Antiqua" w:cs="Arial"/>
          <w:sz w:val="24"/>
          <w:szCs w:val="24"/>
        </w:rPr>
        <w:t xml:space="preserve"> (</w:t>
      </w:r>
      <w:r w:rsidRPr="00D35DC3">
        <w:rPr>
          <w:rFonts w:ascii="Book Antiqua" w:hAnsi="Book Antiqua" w:cs="Arial"/>
          <w:i/>
          <w:sz w:val="24"/>
          <w:szCs w:val="24"/>
        </w:rPr>
        <w:t>i.e.</w:t>
      </w:r>
      <w:r w:rsidR="009B60BE" w:rsidRPr="00D35DC3">
        <w:rPr>
          <w:rFonts w:ascii="Book Antiqua" w:hAnsi="Book Antiqua" w:cs="Arial"/>
          <w:sz w:val="24"/>
          <w:szCs w:val="24"/>
          <w:lang w:eastAsia="zh-CN"/>
        </w:rPr>
        <w:t>,</w:t>
      </w:r>
      <w:r w:rsidRPr="00D35DC3">
        <w:rPr>
          <w:rFonts w:ascii="Book Antiqua" w:hAnsi="Book Antiqua" w:cs="Arial"/>
          <w:sz w:val="24"/>
          <w:szCs w:val="24"/>
        </w:rPr>
        <w:t xml:space="preserve"> 1.0 cm) was not available at liver </w:t>
      </w:r>
      <w:proofErr w:type="gramStart"/>
      <w:r w:rsidRPr="00D35DC3">
        <w:rPr>
          <w:rFonts w:ascii="Book Antiqua" w:hAnsi="Book Antiqua" w:cs="Arial"/>
          <w:sz w:val="24"/>
          <w:szCs w:val="24"/>
        </w:rPr>
        <w:t>biopsy</w:t>
      </w:r>
      <w:r w:rsidR="00AE0874" w:rsidRPr="00D35DC3">
        <w:rPr>
          <w:rFonts w:ascii="Book Antiqua" w:hAnsi="Book Antiqua" w:cs="Arial"/>
          <w:sz w:val="24"/>
          <w:szCs w:val="24"/>
          <w:vertAlign w:val="superscript"/>
          <w:lang w:eastAsia="ja-JP"/>
        </w:rPr>
        <w:t>[</w:t>
      </w:r>
      <w:proofErr w:type="gramEnd"/>
      <w:r w:rsidR="00AE0874" w:rsidRPr="00D35DC3">
        <w:rPr>
          <w:rFonts w:ascii="Book Antiqua" w:hAnsi="Book Antiqua" w:cs="Arial"/>
          <w:sz w:val="24"/>
          <w:szCs w:val="24"/>
          <w:vertAlign w:val="superscript"/>
          <w:lang w:eastAsia="ja-JP"/>
        </w:rPr>
        <w:t>1</w:t>
      </w:r>
      <w:r w:rsidRPr="00D35DC3">
        <w:rPr>
          <w:rFonts w:ascii="Book Antiqua" w:hAnsi="Book Antiqua" w:cs="Arial"/>
          <w:sz w:val="24"/>
          <w:szCs w:val="24"/>
          <w:vertAlign w:val="superscript"/>
        </w:rPr>
        <w:t>5</w:t>
      </w:r>
      <w:r w:rsidR="00D24A2F" w:rsidRPr="00D35DC3">
        <w:rPr>
          <w:rFonts w:ascii="Book Antiqua" w:hAnsi="Book Antiqua" w:cs="Arial"/>
          <w:sz w:val="24"/>
          <w:szCs w:val="24"/>
          <w:vertAlign w:val="superscript"/>
          <w:lang w:eastAsia="ja-JP"/>
        </w:rPr>
        <w:t>]</w:t>
      </w:r>
      <w:r w:rsidRPr="00D35DC3">
        <w:rPr>
          <w:rFonts w:ascii="Book Antiqua" w:hAnsi="Book Antiqua" w:cs="Arial"/>
          <w:sz w:val="24"/>
          <w:szCs w:val="24"/>
        </w:rPr>
        <w:t xml:space="preserve">. </w:t>
      </w:r>
      <w:r w:rsidRPr="00D35DC3">
        <w:rPr>
          <w:rFonts w:ascii="Book Antiqua" w:hAnsi="Book Antiqua" w:cs="Arial"/>
          <w:sz w:val="24"/>
          <w:szCs w:val="24"/>
          <w:lang w:eastAsia="ja-JP"/>
        </w:rPr>
        <w:t>Eight patients were excluded from final analyses as adequate amounts of liver tissue could not be available from them. Thus, a total of</w:t>
      </w:r>
      <w:r w:rsidRPr="00D35DC3">
        <w:rPr>
          <w:rFonts w:ascii="Book Antiqua" w:hAnsi="Book Antiqua" w:cs="Arial"/>
          <w:sz w:val="24"/>
          <w:szCs w:val="24"/>
        </w:rPr>
        <w:t xml:space="preserve"> 81</w:t>
      </w:r>
      <w:r w:rsidRPr="00D35DC3">
        <w:rPr>
          <w:rFonts w:ascii="Book Antiqua" w:hAnsi="Book Antiqua" w:cs="Arial"/>
          <w:sz w:val="24"/>
          <w:szCs w:val="24"/>
          <w:lang w:eastAsia="ja-JP"/>
        </w:rPr>
        <w:t xml:space="preserve"> </w:t>
      </w:r>
      <w:proofErr w:type="spellStart"/>
      <w:r w:rsidRPr="00D35DC3">
        <w:rPr>
          <w:rFonts w:ascii="Book Antiqua" w:hAnsi="Book Antiqua" w:cs="Arial"/>
          <w:sz w:val="24"/>
          <w:szCs w:val="24"/>
          <w:lang w:eastAsia="ja-JP"/>
        </w:rPr>
        <w:t>HBeAg</w:t>
      </w:r>
      <w:proofErr w:type="spellEnd"/>
      <w:r w:rsidRPr="00D35DC3">
        <w:rPr>
          <w:rFonts w:ascii="Book Antiqua" w:hAnsi="Book Antiqua" w:cs="Arial"/>
          <w:sz w:val="24"/>
          <w:szCs w:val="24"/>
          <w:lang w:eastAsia="ja-JP"/>
        </w:rPr>
        <w:t xml:space="preserve"> negative chronic hepatitis B (CHB) patients were included for final analyses.</w:t>
      </w:r>
    </w:p>
    <w:p w:rsidR="007A6734" w:rsidRPr="00D35DC3" w:rsidRDefault="007A6734" w:rsidP="00B23C35">
      <w:pPr>
        <w:spacing w:after="0" w:line="360" w:lineRule="auto"/>
        <w:jc w:val="both"/>
        <w:rPr>
          <w:rFonts w:ascii="Book Antiqua" w:hAnsi="Book Antiqua" w:cs="Arial"/>
          <w:sz w:val="24"/>
          <w:szCs w:val="24"/>
          <w:lang w:eastAsia="ja-JP"/>
        </w:rPr>
      </w:pPr>
    </w:p>
    <w:p w:rsidR="00140933" w:rsidRPr="00D35DC3" w:rsidRDefault="00140933" w:rsidP="00B23C35">
      <w:pPr>
        <w:spacing w:after="0" w:line="360" w:lineRule="auto"/>
        <w:jc w:val="both"/>
        <w:rPr>
          <w:rFonts w:ascii="Book Antiqua" w:hAnsi="Book Antiqua" w:cs="Arial"/>
          <w:b/>
          <w:i/>
          <w:sz w:val="24"/>
          <w:szCs w:val="24"/>
        </w:rPr>
      </w:pPr>
      <w:r w:rsidRPr="00D35DC3">
        <w:rPr>
          <w:rFonts w:ascii="Book Antiqua" w:hAnsi="Book Antiqua" w:cs="Arial"/>
          <w:b/>
          <w:i/>
          <w:sz w:val="24"/>
          <w:szCs w:val="24"/>
        </w:rPr>
        <w:t>Biochemical and serological tests</w:t>
      </w:r>
    </w:p>
    <w:p w:rsidR="00140933" w:rsidRPr="00D35DC3" w:rsidRDefault="00140933" w:rsidP="00B23C35">
      <w:pPr>
        <w:spacing w:after="0" w:line="360" w:lineRule="auto"/>
        <w:jc w:val="both"/>
        <w:rPr>
          <w:rFonts w:ascii="Book Antiqua" w:hAnsi="Book Antiqua" w:cs="Arial"/>
          <w:sz w:val="24"/>
          <w:szCs w:val="24"/>
        </w:rPr>
      </w:pPr>
      <w:r w:rsidRPr="00D35DC3">
        <w:rPr>
          <w:rFonts w:ascii="Book Antiqua" w:hAnsi="Book Antiqua" w:cs="Arial"/>
          <w:sz w:val="24"/>
          <w:szCs w:val="24"/>
          <w:lang w:eastAsia="ja-JP"/>
        </w:rPr>
        <w:t xml:space="preserve">Level of </w:t>
      </w:r>
      <w:r w:rsidRPr="00D35DC3">
        <w:rPr>
          <w:rFonts w:ascii="Book Antiqua" w:hAnsi="Book Antiqua" w:cs="Arial"/>
          <w:sz w:val="24"/>
          <w:szCs w:val="24"/>
        </w:rPr>
        <w:t>ALT</w:t>
      </w:r>
      <w:r w:rsidRPr="00D35DC3">
        <w:rPr>
          <w:rFonts w:ascii="Book Antiqua" w:hAnsi="Book Antiqua" w:cs="Arial"/>
          <w:sz w:val="24"/>
          <w:szCs w:val="24"/>
          <w:lang w:eastAsia="ja-JP"/>
        </w:rPr>
        <w:t xml:space="preserve"> in serum was measured by auto-analyzer</w:t>
      </w:r>
      <w:r w:rsidRPr="00D35DC3">
        <w:rPr>
          <w:rFonts w:ascii="Book Antiqua" w:hAnsi="Book Antiqua" w:cs="Arial"/>
          <w:sz w:val="24"/>
          <w:szCs w:val="24"/>
        </w:rPr>
        <w:t xml:space="preserve"> (</w:t>
      </w:r>
      <w:proofErr w:type="spellStart"/>
      <w:r w:rsidRPr="00D35DC3">
        <w:rPr>
          <w:rFonts w:ascii="Book Antiqua" w:hAnsi="Book Antiqua" w:cs="Arial"/>
          <w:sz w:val="24"/>
          <w:szCs w:val="24"/>
        </w:rPr>
        <w:t>Microlab</w:t>
      </w:r>
      <w:proofErr w:type="spellEnd"/>
      <w:r w:rsidRPr="00D35DC3">
        <w:rPr>
          <w:rFonts w:ascii="Book Antiqua" w:hAnsi="Book Antiqua" w:cs="Arial"/>
          <w:sz w:val="24"/>
          <w:szCs w:val="24"/>
        </w:rPr>
        <w:t xml:space="preserve"> 300, </w:t>
      </w:r>
      <w:proofErr w:type="spellStart"/>
      <w:r w:rsidRPr="00D35DC3">
        <w:rPr>
          <w:rFonts w:ascii="Book Antiqua" w:hAnsi="Book Antiqua" w:cs="Arial"/>
          <w:sz w:val="24"/>
          <w:szCs w:val="24"/>
        </w:rPr>
        <w:t>Vitalab</w:t>
      </w:r>
      <w:proofErr w:type="spellEnd"/>
      <w:r w:rsidRPr="00D35DC3">
        <w:rPr>
          <w:rFonts w:ascii="Book Antiqua" w:hAnsi="Book Antiqua" w:cs="Arial"/>
          <w:sz w:val="24"/>
          <w:szCs w:val="24"/>
        </w:rPr>
        <w:t xml:space="preserve"> Micro Series, Vital Scientific NV, The Netherlands). The cut off for the </w:t>
      </w:r>
      <w:r w:rsidRPr="00D35DC3">
        <w:rPr>
          <w:rFonts w:ascii="Book Antiqua" w:hAnsi="Book Antiqua" w:cs="Arial"/>
          <w:sz w:val="24"/>
          <w:szCs w:val="24"/>
          <w:lang w:eastAsia="ja-JP"/>
        </w:rPr>
        <w:t xml:space="preserve">upper limit of normal </w:t>
      </w:r>
      <w:r w:rsidRPr="00D35DC3">
        <w:rPr>
          <w:rFonts w:ascii="Book Antiqua" w:hAnsi="Book Antiqua" w:cs="Arial"/>
          <w:sz w:val="24"/>
          <w:szCs w:val="24"/>
          <w:lang w:eastAsia="ja-JP"/>
        </w:rPr>
        <w:lastRenderedPageBreak/>
        <w:t xml:space="preserve">(ULN) </w:t>
      </w:r>
      <w:r w:rsidRPr="00D35DC3">
        <w:rPr>
          <w:rFonts w:ascii="Book Antiqua" w:hAnsi="Book Antiqua" w:cs="Arial"/>
          <w:sz w:val="24"/>
          <w:szCs w:val="24"/>
        </w:rPr>
        <w:t>was ALT 42 U/</w:t>
      </w:r>
      <w:r w:rsidRPr="00D35DC3">
        <w:rPr>
          <w:rFonts w:ascii="Book Antiqua" w:hAnsi="Book Antiqua" w:cs="Arial"/>
          <w:sz w:val="24"/>
          <w:szCs w:val="24"/>
          <w:lang w:eastAsia="ja-JP"/>
        </w:rPr>
        <w:t>L</w:t>
      </w:r>
      <w:r w:rsidRPr="00D35DC3">
        <w:rPr>
          <w:rFonts w:ascii="Book Antiqua" w:hAnsi="Book Antiqua" w:cs="Arial"/>
          <w:sz w:val="24"/>
          <w:szCs w:val="24"/>
        </w:rPr>
        <w:t xml:space="preserve">. </w:t>
      </w:r>
      <w:proofErr w:type="spellStart"/>
      <w:r w:rsidRPr="00D35DC3">
        <w:rPr>
          <w:rFonts w:ascii="Book Antiqua" w:hAnsi="Book Antiqua" w:cs="Arial"/>
          <w:sz w:val="24"/>
          <w:szCs w:val="24"/>
          <w:lang w:eastAsia="ja-JP"/>
        </w:rPr>
        <w:t>HBsAg</w:t>
      </w:r>
      <w:proofErr w:type="spellEnd"/>
      <w:r w:rsidRPr="00D35DC3">
        <w:rPr>
          <w:rFonts w:ascii="Book Antiqua" w:hAnsi="Book Antiqua" w:cs="Arial"/>
          <w:sz w:val="24"/>
          <w:szCs w:val="24"/>
          <w:lang w:eastAsia="ja-JP"/>
        </w:rPr>
        <w:t xml:space="preserve"> was assessed using ELISA kit (</w:t>
      </w:r>
      <w:proofErr w:type="spellStart"/>
      <w:r w:rsidRPr="00D35DC3">
        <w:rPr>
          <w:rFonts w:ascii="Book Antiqua" w:hAnsi="Book Antiqua" w:cs="Arial"/>
          <w:sz w:val="24"/>
          <w:szCs w:val="24"/>
          <w:lang w:eastAsia="ja-JP"/>
        </w:rPr>
        <w:t>Diasorin</w:t>
      </w:r>
      <w:proofErr w:type="spellEnd"/>
      <w:r w:rsidRPr="00D35DC3">
        <w:rPr>
          <w:rFonts w:ascii="Book Antiqua" w:hAnsi="Book Antiqua" w:cs="Arial"/>
          <w:sz w:val="24"/>
          <w:szCs w:val="24"/>
          <w:lang w:eastAsia="ja-JP"/>
        </w:rPr>
        <w:t xml:space="preserve">, </w:t>
      </w:r>
      <w:proofErr w:type="spellStart"/>
      <w:r w:rsidRPr="00D35DC3">
        <w:rPr>
          <w:rFonts w:ascii="Book Antiqua" w:hAnsi="Book Antiqua" w:cs="Arial"/>
          <w:sz w:val="24"/>
          <w:szCs w:val="24"/>
        </w:rPr>
        <w:t>Fallugia</w:t>
      </w:r>
      <w:proofErr w:type="spellEnd"/>
      <w:r w:rsidRPr="00D35DC3">
        <w:rPr>
          <w:rFonts w:ascii="Book Antiqua" w:hAnsi="Book Antiqua" w:cs="Arial"/>
          <w:sz w:val="24"/>
          <w:szCs w:val="24"/>
        </w:rPr>
        <w:t>, Italy</w:t>
      </w:r>
      <w:r w:rsidRPr="00D35DC3">
        <w:rPr>
          <w:rFonts w:ascii="Book Antiqua" w:hAnsi="Book Antiqua" w:cs="Arial"/>
          <w:sz w:val="24"/>
          <w:szCs w:val="24"/>
          <w:lang w:eastAsia="ja-JP"/>
        </w:rPr>
        <w:t xml:space="preserve">). </w:t>
      </w:r>
      <w:proofErr w:type="spellStart"/>
      <w:r w:rsidRPr="00D35DC3">
        <w:rPr>
          <w:rFonts w:ascii="Book Antiqua" w:hAnsi="Book Antiqua" w:cs="Arial"/>
          <w:sz w:val="24"/>
          <w:szCs w:val="24"/>
        </w:rPr>
        <w:t>HBeAg</w:t>
      </w:r>
      <w:proofErr w:type="spellEnd"/>
      <w:r w:rsidRPr="00D35DC3">
        <w:rPr>
          <w:rFonts w:ascii="Book Antiqua" w:hAnsi="Book Antiqua" w:cs="Arial"/>
          <w:sz w:val="24"/>
          <w:szCs w:val="24"/>
        </w:rPr>
        <w:t xml:space="preserve"> was checked </w:t>
      </w:r>
      <w:r w:rsidRPr="00D35DC3">
        <w:rPr>
          <w:rFonts w:ascii="Book Antiqua" w:hAnsi="Book Antiqua" w:cs="Arial"/>
          <w:sz w:val="24"/>
          <w:szCs w:val="24"/>
          <w:lang w:eastAsia="ja-JP"/>
        </w:rPr>
        <w:t xml:space="preserve">in the sera </w:t>
      </w:r>
      <w:r w:rsidRPr="00D35DC3">
        <w:rPr>
          <w:rFonts w:ascii="Book Antiqua" w:hAnsi="Book Antiqua" w:cs="Arial"/>
          <w:sz w:val="24"/>
          <w:szCs w:val="24"/>
        </w:rPr>
        <w:t>using ELISA kit (Abbott Labs, Chicago, IL, USA).</w:t>
      </w:r>
    </w:p>
    <w:p w:rsidR="00140933" w:rsidRPr="00D35DC3" w:rsidRDefault="00140933" w:rsidP="00B23C35">
      <w:pPr>
        <w:spacing w:after="0" w:line="360" w:lineRule="auto"/>
        <w:jc w:val="both"/>
        <w:rPr>
          <w:rFonts w:ascii="Book Antiqua" w:hAnsi="Book Antiqua" w:cs="Arial"/>
          <w:sz w:val="24"/>
          <w:szCs w:val="24"/>
        </w:rPr>
      </w:pPr>
    </w:p>
    <w:p w:rsidR="00140933" w:rsidRPr="00D35DC3" w:rsidRDefault="00140933" w:rsidP="00B23C35">
      <w:pPr>
        <w:spacing w:after="0" w:line="360" w:lineRule="auto"/>
        <w:jc w:val="both"/>
        <w:rPr>
          <w:rFonts w:ascii="Book Antiqua" w:hAnsi="Book Antiqua" w:cs="Arial"/>
          <w:b/>
          <w:i/>
          <w:sz w:val="24"/>
          <w:szCs w:val="24"/>
        </w:rPr>
      </w:pPr>
      <w:r w:rsidRPr="00D35DC3">
        <w:rPr>
          <w:rFonts w:ascii="Book Antiqua" w:hAnsi="Book Antiqua" w:cs="Arial"/>
          <w:b/>
          <w:i/>
          <w:sz w:val="24"/>
          <w:szCs w:val="24"/>
        </w:rPr>
        <w:t>Quantification of serum HBV DNA level</w:t>
      </w:r>
    </w:p>
    <w:p w:rsidR="00140933" w:rsidRPr="00D35DC3" w:rsidRDefault="00140933" w:rsidP="00B23C35">
      <w:pPr>
        <w:spacing w:after="0" w:line="360" w:lineRule="auto"/>
        <w:jc w:val="both"/>
        <w:rPr>
          <w:rFonts w:ascii="Book Antiqua" w:hAnsi="Book Antiqua" w:cs="Arial"/>
          <w:sz w:val="24"/>
          <w:szCs w:val="24"/>
        </w:rPr>
      </w:pPr>
      <w:r w:rsidRPr="00D35DC3">
        <w:rPr>
          <w:rFonts w:ascii="Book Antiqua" w:hAnsi="Book Antiqua" w:cs="Arial"/>
          <w:sz w:val="24"/>
          <w:szCs w:val="24"/>
        </w:rPr>
        <w:t>First</w:t>
      </w:r>
      <w:r w:rsidR="0072619D" w:rsidRPr="00D35DC3">
        <w:rPr>
          <w:rFonts w:ascii="Book Antiqua" w:hAnsi="Book Antiqua" w:cs="Arial"/>
          <w:sz w:val="24"/>
          <w:szCs w:val="24"/>
          <w:lang w:eastAsia="ja-JP"/>
        </w:rPr>
        <w:t>,</w:t>
      </w:r>
      <w:r w:rsidRPr="00D35DC3">
        <w:rPr>
          <w:rFonts w:ascii="Book Antiqua" w:hAnsi="Book Antiqua" w:cs="Arial"/>
          <w:sz w:val="24"/>
          <w:szCs w:val="24"/>
        </w:rPr>
        <w:t xml:space="preserve"> HBV DNA was extracted from the patient’s serum. It was then amplified by polymerase chain reaction (PCR) and detected using fluorescent reporter dye probes specific for HBV (</w:t>
      </w:r>
      <w:proofErr w:type="spellStart"/>
      <w:r w:rsidRPr="00D35DC3">
        <w:rPr>
          <w:rFonts w:ascii="Book Antiqua" w:hAnsi="Book Antiqua" w:cs="Arial"/>
          <w:sz w:val="24"/>
          <w:szCs w:val="24"/>
        </w:rPr>
        <w:t>Amplicon</w:t>
      </w:r>
      <w:proofErr w:type="spellEnd"/>
      <w:r w:rsidRPr="00D35DC3">
        <w:rPr>
          <w:rFonts w:ascii="Book Antiqua" w:hAnsi="Book Antiqua" w:cs="Arial"/>
          <w:sz w:val="24"/>
          <w:szCs w:val="24"/>
        </w:rPr>
        <w:t xml:space="preserve"> HBV Monitor Assay, Roche Molecular Systems, CA, USA). The lower limit of detection was </w:t>
      </w:r>
      <w:r w:rsidRPr="00D35DC3">
        <w:rPr>
          <w:rFonts w:ascii="Book Antiqua" w:hAnsi="Book Antiqua" w:cs="Arial"/>
          <w:sz w:val="24"/>
          <w:szCs w:val="24"/>
          <w:lang w:eastAsia="ja-JP"/>
        </w:rPr>
        <w:t>2</w:t>
      </w:r>
      <w:r w:rsidRPr="00D35DC3">
        <w:rPr>
          <w:rFonts w:ascii="Book Antiqua" w:hAnsi="Book Antiqua" w:cs="Arial"/>
          <w:sz w:val="24"/>
          <w:szCs w:val="24"/>
        </w:rPr>
        <w:t>50 copies of HBV DNA/</w:t>
      </w:r>
      <w:proofErr w:type="spellStart"/>
      <w:r w:rsidRPr="00D35DC3">
        <w:rPr>
          <w:rFonts w:ascii="Book Antiqua" w:hAnsi="Book Antiqua" w:cs="Arial"/>
          <w:sz w:val="24"/>
          <w:szCs w:val="24"/>
        </w:rPr>
        <w:t>m</w:t>
      </w:r>
      <w:r w:rsidR="009B60BE" w:rsidRPr="00D35DC3">
        <w:rPr>
          <w:rFonts w:ascii="Book Antiqua" w:hAnsi="Book Antiqua" w:cs="Arial"/>
          <w:sz w:val="24"/>
          <w:szCs w:val="24"/>
          <w:lang w:eastAsia="zh-CN"/>
        </w:rPr>
        <w:t>L</w:t>
      </w:r>
      <w:r w:rsidRPr="00D35DC3">
        <w:rPr>
          <w:rFonts w:ascii="Book Antiqua" w:hAnsi="Book Antiqua" w:cs="Arial"/>
          <w:sz w:val="24"/>
          <w:szCs w:val="24"/>
        </w:rPr>
        <w:t>.</w:t>
      </w:r>
      <w:proofErr w:type="spellEnd"/>
    </w:p>
    <w:p w:rsidR="00140933" w:rsidRPr="00D35DC3" w:rsidRDefault="00140933" w:rsidP="00B23C35">
      <w:pPr>
        <w:autoSpaceDE w:val="0"/>
        <w:autoSpaceDN w:val="0"/>
        <w:adjustRightInd w:val="0"/>
        <w:spacing w:after="0" w:line="360" w:lineRule="auto"/>
        <w:jc w:val="both"/>
        <w:rPr>
          <w:rFonts w:ascii="Book Antiqua" w:hAnsi="Book Antiqua" w:cs="Arial"/>
          <w:b/>
          <w:sz w:val="24"/>
          <w:szCs w:val="24"/>
        </w:rPr>
      </w:pPr>
    </w:p>
    <w:p w:rsidR="00140933" w:rsidRPr="00D35DC3" w:rsidRDefault="00140933" w:rsidP="00B23C35">
      <w:pPr>
        <w:adjustRightInd w:val="0"/>
        <w:snapToGrid w:val="0"/>
        <w:spacing w:after="0" w:line="360" w:lineRule="auto"/>
        <w:jc w:val="both"/>
        <w:rPr>
          <w:rFonts w:ascii="Book Antiqua" w:hAnsi="Book Antiqua" w:cs="Arial"/>
          <w:b/>
          <w:i/>
          <w:sz w:val="24"/>
          <w:szCs w:val="24"/>
        </w:rPr>
      </w:pPr>
      <w:r w:rsidRPr="00D35DC3">
        <w:rPr>
          <w:rFonts w:ascii="Book Antiqua" w:hAnsi="Book Antiqua" w:cs="Arial"/>
          <w:b/>
          <w:i/>
          <w:sz w:val="24"/>
          <w:szCs w:val="24"/>
        </w:rPr>
        <w:t>Amplification of the pre-core region by the PCR</w:t>
      </w:r>
    </w:p>
    <w:p w:rsidR="00140933" w:rsidRPr="00D35DC3" w:rsidRDefault="00140933" w:rsidP="00B23C35">
      <w:pPr>
        <w:adjustRightInd w:val="0"/>
        <w:snapToGrid w:val="0"/>
        <w:spacing w:after="0" w:line="360" w:lineRule="auto"/>
        <w:jc w:val="both"/>
        <w:rPr>
          <w:rFonts w:ascii="Book Antiqua" w:hAnsi="Book Antiqua" w:cs="Arial"/>
          <w:sz w:val="24"/>
          <w:szCs w:val="24"/>
        </w:rPr>
      </w:pPr>
      <w:r w:rsidRPr="00D35DC3">
        <w:rPr>
          <w:rFonts w:ascii="Book Antiqua" w:hAnsi="Book Antiqua" w:cs="Arial"/>
          <w:sz w:val="24"/>
          <w:szCs w:val="24"/>
        </w:rPr>
        <w:t xml:space="preserve">Oligonucleotide primers were synthesized in a 380B DNA synthesizer (Applied </w:t>
      </w:r>
      <w:proofErr w:type="spellStart"/>
      <w:r w:rsidRPr="00D35DC3">
        <w:rPr>
          <w:rFonts w:ascii="Book Antiqua" w:hAnsi="Book Antiqua" w:cs="Arial"/>
          <w:sz w:val="24"/>
          <w:szCs w:val="24"/>
        </w:rPr>
        <w:t>Biosystems</w:t>
      </w:r>
      <w:proofErr w:type="spellEnd"/>
      <w:r w:rsidRPr="00D35DC3">
        <w:rPr>
          <w:rFonts w:ascii="Book Antiqua" w:hAnsi="Book Antiqua" w:cs="Arial"/>
          <w:sz w:val="24"/>
          <w:szCs w:val="24"/>
        </w:rPr>
        <w:t xml:space="preserve"> Japan, Tokyo, Japan). PCR was performed by a modification of the procedure o</w:t>
      </w:r>
      <w:r w:rsidR="009B60BE" w:rsidRPr="00D35DC3">
        <w:rPr>
          <w:rFonts w:ascii="Book Antiqua" w:hAnsi="Book Antiqua" w:cs="Arial"/>
          <w:sz w:val="24"/>
          <w:szCs w:val="24"/>
        </w:rPr>
        <w:t>riginally described by Saiki</w:t>
      </w:r>
      <w:r w:rsidR="009B60BE" w:rsidRPr="00D35DC3">
        <w:rPr>
          <w:rFonts w:ascii="Book Antiqua" w:hAnsi="Book Antiqua" w:cs="Arial"/>
          <w:i/>
          <w:sz w:val="24"/>
          <w:szCs w:val="24"/>
        </w:rPr>
        <w:t xml:space="preserve"> et</w:t>
      </w:r>
      <w:r w:rsidRPr="00D35DC3">
        <w:rPr>
          <w:rFonts w:ascii="Book Antiqua" w:hAnsi="Book Antiqua" w:cs="Arial"/>
          <w:i/>
          <w:sz w:val="24"/>
          <w:szCs w:val="24"/>
        </w:rPr>
        <w:t xml:space="preserve"> </w:t>
      </w:r>
      <w:proofErr w:type="gramStart"/>
      <w:r w:rsidRPr="00D35DC3">
        <w:rPr>
          <w:rFonts w:ascii="Book Antiqua" w:hAnsi="Book Antiqua" w:cs="Arial"/>
          <w:i/>
          <w:sz w:val="24"/>
          <w:szCs w:val="24"/>
        </w:rPr>
        <w:t>al</w:t>
      </w:r>
      <w:r w:rsidR="00D24A2F" w:rsidRPr="00D35DC3">
        <w:rPr>
          <w:rFonts w:ascii="Book Antiqua" w:hAnsi="Book Antiqua" w:cs="Arial"/>
          <w:sz w:val="24"/>
          <w:szCs w:val="24"/>
          <w:vertAlign w:val="superscript"/>
          <w:lang w:eastAsia="ja-JP"/>
        </w:rPr>
        <w:t>[</w:t>
      </w:r>
      <w:proofErr w:type="gramEnd"/>
      <w:r w:rsidR="00D24A2F" w:rsidRPr="00D35DC3">
        <w:rPr>
          <w:rFonts w:ascii="Book Antiqua" w:hAnsi="Book Antiqua" w:cs="Arial"/>
          <w:sz w:val="24"/>
          <w:szCs w:val="24"/>
          <w:vertAlign w:val="superscript"/>
          <w:lang w:eastAsia="ja-JP"/>
        </w:rPr>
        <w:t>1</w:t>
      </w:r>
      <w:r w:rsidRPr="00D35DC3">
        <w:rPr>
          <w:rFonts w:ascii="Book Antiqua" w:hAnsi="Book Antiqua" w:cs="Arial"/>
          <w:sz w:val="24"/>
          <w:szCs w:val="24"/>
          <w:vertAlign w:val="superscript"/>
        </w:rPr>
        <w:t>6</w:t>
      </w:r>
      <w:r w:rsidR="00D24A2F" w:rsidRPr="00D35DC3">
        <w:rPr>
          <w:rFonts w:ascii="Book Antiqua" w:hAnsi="Book Antiqua" w:cs="Arial"/>
          <w:sz w:val="24"/>
          <w:szCs w:val="24"/>
          <w:vertAlign w:val="superscript"/>
          <w:lang w:eastAsia="ja-JP"/>
        </w:rPr>
        <w:t>]</w:t>
      </w:r>
      <w:r w:rsidRPr="00D35DC3">
        <w:rPr>
          <w:rFonts w:ascii="Book Antiqua" w:hAnsi="Book Antiqua" w:cs="Arial"/>
          <w:sz w:val="24"/>
          <w:szCs w:val="24"/>
          <w:lang w:eastAsia="ja-JP"/>
        </w:rPr>
        <w:t>. Briefly,</w:t>
      </w:r>
      <w:r w:rsidRPr="00D35DC3">
        <w:rPr>
          <w:rFonts w:ascii="Book Antiqua" w:hAnsi="Book Antiqua" w:cs="Arial"/>
          <w:sz w:val="24"/>
          <w:szCs w:val="24"/>
        </w:rPr>
        <w:t xml:space="preserve"> 10 </w:t>
      </w:r>
      <w:proofErr w:type="spellStart"/>
      <w:r w:rsidRPr="00D35DC3">
        <w:rPr>
          <w:rFonts w:ascii="Book Antiqua" w:hAnsi="Book Antiqua" w:cs="Arial"/>
          <w:sz w:val="24"/>
          <w:szCs w:val="24"/>
        </w:rPr>
        <w:t>u</w:t>
      </w:r>
      <w:r w:rsidR="009B60BE" w:rsidRPr="00D35DC3">
        <w:rPr>
          <w:rFonts w:ascii="Book Antiqua" w:hAnsi="Book Antiqua" w:cs="Arial"/>
          <w:sz w:val="24"/>
          <w:szCs w:val="24"/>
          <w:lang w:eastAsia="zh-CN"/>
        </w:rPr>
        <w:t>L</w:t>
      </w:r>
      <w:proofErr w:type="spellEnd"/>
      <w:r w:rsidRPr="00D35DC3">
        <w:rPr>
          <w:rFonts w:ascii="Book Antiqua" w:hAnsi="Book Antiqua" w:cs="Arial"/>
          <w:sz w:val="24"/>
          <w:szCs w:val="24"/>
        </w:rPr>
        <w:t xml:space="preserve"> of DNA sample was heated at 95°C for 7 min to denature proteases, spun in a </w:t>
      </w:r>
      <w:proofErr w:type="spellStart"/>
      <w:r w:rsidRPr="00D35DC3">
        <w:rPr>
          <w:rFonts w:ascii="Book Antiqua" w:hAnsi="Book Antiqua" w:cs="Arial"/>
          <w:sz w:val="24"/>
          <w:szCs w:val="24"/>
        </w:rPr>
        <w:t>microcentrifuge</w:t>
      </w:r>
      <w:proofErr w:type="spellEnd"/>
      <w:r w:rsidRPr="00D35DC3">
        <w:rPr>
          <w:rFonts w:ascii="Book Antiqua" w:hAnsi="Book Antiqua" w:cs="Arial"/>
          <w:sz w:val="24"/>
          <w:szCs w:val="24"/>
        </w:rPr>
        <w:t xml:space="preserve"> for 5 s and allowed to cool at room temperature. Target sequences were amplified in a 100-pd reaction volume with the use of the Gene Amp DNA amplification reagent kit (Perkin-Elmer Cetus, Norwalk, Conn.), as recommended by the manufacturer. The amplification was carried on for 30 cycles in a programmable DNA thermal cycler (Perkin-Elmer Cetus). The reaction was allowed to proceed at 94°C for 1 min, at 55°C for 1.5 min, and at 72°C for 3 min in each cycle. In the last cycle the reaction at 72°C was continued for 10 min to ensure complete DNA extension.</w:t>
      </w:r>
    </w:p>
    <w:p w:rsidR="00140933" w:rsidRPr="00D35DC3" w:rsidRDefault="00140933" w:rsidP="00B23C35">
      <w:pPr>
        <w:autoSpaceDE w:val="0"/>
        <w:autoSpaceDN w:val="0"/>
        <w:adjustRightInd w:val="0"/>
        <w:spacing w:after="0" w:line="360" w:lineRule="auto"/>
        <w:jc w:val="both"/>
        <w:rPr>
          <w:rFonts w:ascii="Book Antiqua" w:hAnsi="Book Antiqua" w:cs="Arial"/>
          <w:b/>
          <w:sz w:val="24"/>
          <w:szCs w:val="24"/>
        </w:rPr>
      </w:pPr>
    </w:p>
    <w:p w:rsidR="00140933" w:rsidRPr="00D35DC3" w:rsidRDefault="00140933" w:rsidP="00B23C35">
      <w:pPr>
        <w:autoSpaceDE w:val="0"/>
        <w:autoSpaceDN w:val="0"/>
        <w:adjustRightInd w:val="0"/>
        <w:spacing w:after="0" w:line="360" w:lineRule="auto"/>
        <w:jc w:val="both"/>
        <w:rPr>
          <w:rFonts w:ascii="Book Antiqua" w:hAnsi="Book Antiqua" w:cs="Arial"/>
          <w:i/>
          <w:sz w:val="24"/>
          <w:szCs w:val="24"/>
        </w:rPr>
      </w:pPr>
      <w:r w:rsidRPr="00D35DC3">
        <w:rPr>
          <w:rFonts w:ascii="Book Antiqua" w:hAnsi="Book Antiqua" w:cs="Arial"/>
          <w:b/>
          <w:i/>
          <w:sz w:val="24"/>
          <w:szCs w:val="24"/>
        </w:rPr>
        <w:t>Liver biopsy</w:t>
      </w:r>
    </w:p>
    <w:p w:rsidR="00140933" w:rsidRPr="00D35DC3" w:rsidRDefault="00140933" w:rsidP="00B23C35">
      <w:pPr>
        <w:autoSpaceDE w:val="0"/>
        <w:autoSpaceDN w:val="0"/>
        <w:adjustRightInd w:val="0"/>
        <w:spacing w:after="0" w:line="360" w:lineRule="auto"/>
        <w:jc w:val="both"/>
        <w:rPr>
          <w:rFonts w:ascii="Book Antiqua" w:hAnsi="Book Antiqua" w:cs="Arial"/>
          <w:sz w:val="24"/>
          <w:szCs w:val="24"/>
        </w:rPr>
      </w:pPr>
      <w:r w:rsidRPr="00D35DC3">
        <w:rPr>
          <w:rFonts w:ascii="Book Antiqua" w:hAnsi="Book Antiqua" w:cs="Arial"/>
          <w:sz w:val="24"/>
          <w:szCs w:val="24"/>
        </w:rPr>
        <w:t xml:space="preserve">Percutaneous liver biopsy was performed under local anesthesia using a 16G </w:t>
      </w:r>
      <w:proofErr w:type="spellStart"/>
      <w:r w:rsidRPr="00D35DC3">
        <w:rPr>
          <w:rFonts w:ascii="Book Antiqua" w:hAnsi="Book Antiqua" w:cs="Arial"/>
          <w:sz w:val="24"/>
          <w:szCs w:val="24"/>
        </w:rPr>
        <w:t>Tru</w:t>
      </w:r>
      <w:proofErr w:type="spellEnd"/>
      <w:r w:rsidRPr="00D35DC3">
        <w:rPr>
          <w:rFonts w:ascii="Book Antiqua" w:hAnsi="Book Antiqua" w:cs="Arial"/>
          <w:sz w:val="24"/>
          <w:szCs w:val="24"/>
        </w:rPr>
        <w:t xml:space="preserve">-cut biopsy needle (Cardinal Health, </w:t>
      </w:r>
      <w:proofErr w:type="spellStart"/>
      <w:r w:rsidRPr="00D35DC3">
        <w:rPr>
          <w:rFonts w:ascii="Book Antiqua" w:hAnsi="Book Antiqua" w:cs="Arial"/>
          <w:sz w:val="24"/>
          <w:szCs w:val="24"/>
        </w:rPr>
        <w:t>McGaw</w:t>
      </w:r>
      <w:proofErr w:type="spellEnd"/>
      <w:r w:rsidRPr="00D35DC3">
        <w:rPr>
          <w:rFonts w:ascii="Book Antiqua" w:hAnsi="Book Antiqua" w:cs="Arial"/>
          <w:sz w:val="24"/>
          <w:szCs w:val="24"/>
        </w:rPr>
        <w:t xml:space="preserve"> Park, IL, USA). </w:t>
      </w:r>
      <w:proofErr w:type="gramStart"/>
      <w:r w:rsidRPr="00D35DC3">
        <w:rPr>
          <w:rFonts w:ascii="Book Antiqua" w:hAnsi="Book Antiqua" w:cs="Arial"/>
          <w:sz w:val="24"/>
          <w:szCs w:val="24"/>
        </w:rPr>
        <w:t xml:space="preserve">Biopsy specimen of more than 1.0 cm in length with five to six portal tracts </w:t>
      </w:r>
      <w:proofErr w:type="spellStart"/>
      <w:r w:rsidRPr="00D35DC3">
        <w:rPr>
          <w:rFonts w:ascii="Book Antiqua" w:hAnsi="Book Antiqua" w:cs="Arial"/>
          <w:sz w:val="24"/>
          <w:szCs w:val="24"/>
        </w:rPr>
        <w:t>w</w:t>
      </w:r>
      <w:r w:rsidRPr="00D35DC3">
        <w:rPr>
          <w:rFonts w:ascii="Book Antiqua" w:hAnsi="Book Antiqua" w:cs="Arial"/>
          <w:sz w:val="24"/>
          <w:szCs w:val="24"/>
          <w:lang w:eastAsia="ja-JP"/>
        </w:rPr>
        <w:t>asevaluated</w:t>
      </w:r>
      <w:proofErr w:type="spellEnd"/>
      <w:r w:rsidRPr="00D35DC3">
        <w:rPr>
          <w:rFonts w:ascii="Book Antiqua" w:hAnsi="Book Antiqua" w:cs="Arial"/>
          <w:sz w:val="24"/>
          <w:szCs w:val="24"/>
          <w:lang w:eastAsia="ja-JP"/>
        </w:rPr>
        <w:t>.</w:t>
      </w:r>
      <w:proofErr w:type="gramEnd"/>
      <w:r w:rsidRPr="00D35DC3">
        <w:rPr>
          <w:rFonts w:ascii="Book Antiqua" w:hAnsi="Book Antiqua" w:cs="Arial"/>
          <w:sz w:val="24"/>
          <w:szCs w:val="24"/>
          <w:lang w:eastAsia="ja-JP"/>
        </w:rPr>
        <w:t xml:space="preserve"> </w:t>
      </w:r>
      <w:r w:rsidRPr="00D35DC3">
        <w:rPr>
          <w:rFonts w:ascii="Book Antiqua" w:hAnsi="Book Antiqua" w:cs="Arial"/>
          <w:sz w:val="24"/>
          <w:szCs w:val="24"/>
        </w:rPr>
        <w:t xml:space="preserve">Histology was graded according to histologic activity index (HAI) using the criteria of </w:t>
      </w:r>
      <w:proofErr w:type="spellStart"/>
      <w:r w:rsidRPr="00D35DC3">
        <w:rPr>
          <w:rFonts w:ascii="Book Antiqua" w:hAnsi="Book Antiqua" w:cs="Arial"/>
          <w:sz w:val="24"/>
          <w:szCs w:val="24"/>
        </w:rPr>
        <w:t>Knodell</w:t>
      </w:r>
      <w:r w:rsidRPr="00D35DC3">
        <w:rPr>
          <w:rFonts w:ascii="Book Antiqua" w:hAnsi="Book Antiqua" w:cs="Arial"/>
          <w:sz w:val="24"/>
          <w:szCs w:val="24"/>
          <w:lang w:eastAsia="ja-JP"/>
        </w:rPr>
        <w:t>et</w:t>
      </w:r>
      <w:proofErr w:type="spellEnd"/>
      <w:r w:rsidRPr="00D35DC3">
        <w:rPr>
          <w:rFonts w:ascii="Book Antiqua" w:hAnsi="Book Antiqua" w:cs="Arial"/>
          <w:sz w:val="24"/>
          <w:szCs w:val="24"/>
          <w:lang w:eastAsia="ja-JP"/>
        </w:rPr>
        <w:t xml:space="preserve">. </w:t>
      </w:r>
      <w:proofErr w:type="gramStart"/>
      <w:r w:rsidR="00D24A2F" w:rsidRPr="00D35DC3">
        <w:rPr>
          <w:rFonts w:ascii="Book Antiqua" w:hAnsi="Book Antiqua" w:cs="Arial"/>
          <w:sz w:val="24"/>
          <w:szCs w:val="24"/>
          <w:lang w:eastAsia="ja-JP"/>
        </w:rPr>
        <w:t>A</w:t>
      </w:r>
      <w:r w:rsidRPr="00D35DC3">
        <w:rPr>
          <w:rFonts w:ascii="Book Antiqua" w:hAnsi="Book Antiqua" w:cs="Arial"/>
          <w:sz w:val="24"/>
          <w:szCs w:val="24"/>
          <w:lang w:eastAsia="ja-JP"/>
        </w:rPr>
        <w:t>l</w:t>
      </w:r>
      <w:r w:rsidR="00D24A2F" w:rsidRPr="00D35DC3">
        <w:rPr>
          <w:rFonts w:ascii="Book Antiqua" w:hAnsi="Book Antiqua" w:cs="Arial"/>
          <w:sz w:val="24"/>
          <w:szCs w:val="24"/>
          <w:vertAlign w:val="superscript"/>
          <w:lang w:eastAsia="ja-JP"/>
        </w:rPr>
        <w:t>[</w:t>
      </w:r>
      <w:proofErr w:type="gramEnd"/>
      <w:r w:rsidR="00D24A2F" w:rsidRPr="00D35DC3">
        <w:rPr>
          <w:rFonts w:ascii="Book Antiqua" w:hAnsi="Book Antiqua" w:cs="Arial"/>
          <w:sz w:val="24"/>
          <w:szCs w:val="24"/>
          <w:vertAlign w:val="superscript"/>
          <w:lang w:eastAsia="ja-JP"/>
        </w:rPr>
        <w:t>1</w:t>
      </w:r>
      <w:r w:rsidRPr="00D35DC3">
        <w:rPr>
          <w:rFonts w:ascii="Book Antiqua" w:hAnsi="Book Antiqua" w:cs="Arial"/>
          <w:sz w:val="24"/>
          <w:szCs w:val="24"/>
          <w:vertAlign w:val="superscript"/>
          <w:lang w:eastAsia="ja-JP"/>
        </w:rPr>
        <w:t>7</w:t>
      </w:r>
      <w:r w:rsidR="00D24A2F" w:rsidRPr="00D35DC3">
        <w:rPr>
          <w:rFonts w:ascii="Book Antiqua" w:hAnsi="Book Antiqua" w:cs="Arial"/>
          <w:sz w:val="24"/>
          <w:szCs w:val="24"/>
          <w:vertAlign w:val="superscript"/>
          <w:lang w:eastAsia="ja-JP"/>
        </w:rPr>
        <w:t>]</w:t>
      </w:r>
      <w:r w:rsidRPr="00D35DC3">
        <w:rPr>
          <w:rFonts w:ascii="Book Antiqua" w:hAnsi="Book Antiqua" w:cs="Arial"/>
          <w:sz w:val="24"/>
          <w:szCs w:val="24"/>
        </w:rPr>
        <w:t xml:space="preserve">. The total HAI score comprises </w:t>
      </w:r>
      <w:proofErr w:type="spellStart"/>
      <w:r w:rsidRPr="00D35DC3">
        <w:rPr>
          <w:rFonts w:ascii="Book Antiqua" w:hAnsi="Book Antiqua" w:cs="Arial"/>
          <w:sz w:val="24"/>
          <w:szCs w:val="24"/>
        </w:rPr>
        <w:t>necro</w:t>
      </w:r>
      <w:proofErr w:type="spellEnd"/>
      <w:r w:rsidRPr="00D35DC3">
        <w:rPr>
          <w:rFonts w:ascii="Book Antiqua" w:hAnsi="Book Antiqua" w:cs="Arial"/>
          <w:sz w:val="24"/>
          <w:szCs w:val="24"/>
        </w:rPr>
        <w:t>-inflammation (HAI-NI) and fibrosis (HAI-F) scores. The HAI-NI scale includes three components (0-10, piecemeal necrosis; 0-4, lobular necrosis and inflammation; 0-4, portal inflammation). HAI-F was graded according to severity: 0, absence of fibrosis; 1, fibrous portal expansion; 3, bridging fibrosis; 4, cirrhosis.</w:t>
      </w:r>
    </w:p>
    <w:p w:rsidR="00140933" w:rsidRPr="00D35DC3" w:rsidRDefault="00140933" w:rsidP="00B23C35">
      <w:pPr>
        <w:autoSpaceDE w:val="0"/>
        <w:autoSpaceDN w:val="0"/>
        <w:adjustRightInd w:val="0"/>
        <w:spacing w:after="0" w:line="360" w:lineRule="auto"/>
        <w:jc w:val="both"/>
        <w:rPr>
          <w:rFonts w:ascii="Book Antiqua" w:hAnsi="Book Antiqua" w:cs="Arial"/>
          <w:sz w:val="24"/>
          <w:szCs w:val="24"/>
        </w:rPr>
      </w:pPr>
    </w:p>
    <w:p w:rsidR="009B60BE" w:rsidRPr="00D35DC3" w:rsidRDefault="009B60BE" w:rsidP="00B23C35">
      <w:pPr>
        <w:spacing w:after="0" w:line="360" w:lineRule="auto"/>
        <w:jc w:val="both"/>
        <w:rPr>
          <w:rFonts w:ascii="Book Antiqua" w:hAnsi="Book Antiqua"/>
          <w:b/>
          <w:i/>
          <w:sz w:val="24"/>
          <w:szCs w:val="24"/>
          <w:lang w:eastAsia="zh-CN"/>
        </w:rPr>
      </w:pPr>
      <w:r w:rsidRPr="00D35DC3">
        <w:rPr>
          <w:rFonts w:ascii="Book Antiqua" w:hAnsi="Book Antiqua"/>
          <w:b/>
          <w:i/>
          <w:sz w:val="24"/>
          <w:szCs w:val="24"/>
        </w:rPr>
        <w:lastRenderedPageBreak/>
        <w:t>Statistical analysi</w:t>
      </w:r>
      <w:r w:rsidRPr="00D35DC3">
        <w:rPr>
          <w:rFonts w:ascii="Book Antiqua" w:hAnsi="Book Antiqua"/>
          <w:b/>
          <w:i/>
          <w:sz w:val="24"/>
          <w:szCs w:val="24"/>
          <w:lang w:eastAsia="zh-CN"/>
        </w:rPr>
        <w:t>s</w:t>
      </w:r>
    </w:p>
    <w:p w:rsidR="00140933" w:rsidRPr="00D35DC3" w:rsidRDefault="00140933" w:rsidP="00B23C35">
      <w:pPr>
        <w:spacing w:after="0" w:line="360" w:lineRule="auto"/>
        <w:jc w:val="both"/>
        <w:rPr>
          <w:rFonts w:ascii="Book Antiqua" w:hAnsi="Book Antiqua" w:cs="Arial"/>
          <w:sz w:val="24"/>
          <w:szCs w:val="24"/>
        </w:rPr>
      </w:pPr>
      <w:r w:rsidRPr="00D35DC3">
        <w:rPr>
          <w:rFonts w:ascii="Book Antiqua" w:hAnsi="Book Antiqua" w:cs="Arial"/>
          <w:sz w:val="24"/>
          <w:szCs w:val="24"/>
        </w:rPr>
        <w:t>Data are shown as mean</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rPr>
        <w: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rPr>
        <w:t xml:space="preserve">SD. Means were compared using the student </w:t>
      </w:r>
      <w:r w:rsidRPr="00D35DC3">
        <w:rPr>
          <w:rFonts w:ascii="Book Antiqua" w:hAnsi="Book Antiqua" w:cs="Arial"/>
          <w:i/>
          <w:sz w:val="24"/>
          <w:szCs w:val="24"/>
        </w:rPr>
        <w:t>t</w:t>
      </w:r>
      <w:r w:rsidRPr="00D35DC3">
        <w:rPr>
          <w:rFonts w:ascii="Book Antiqua" w:hAnsi="Book Antiqua" w:cs="Arial"/>
          <w:sz w:val="24"/>
          <w:szCs w:val="24"/>
        </w:rPr>
        <w:t xml:space="preserve"> test. For differences determined by the</w:t>
      </w:r>
      <w:r w:rsidRPr="00D35DC3">
        <w:rPr>
          <w:rFonts w:ascii="Book Antiqua" w:hAnsi="Book Antiqua" w:cs="Arial"/>
          <w:i/>
          <w:sz w:val="24"/>
          <w:szCs w:val="24"/>
        </w:rPr>
        <w:t xml:space="preserve"> F</w:t>
      </w:r>
      <w:r w:rsidRPr="00D35DC3">
        <w:rPr>
          <w:rFonts w:ascii="Book Antiqua" w:hAnsi="Book Antiqua" w:cs="Arial"/>
          <w:sz w:val="24"/>
          <w:szCs w:val="24"/>
        </w:rPr>
        <w:t xml:space="preserve"> test, the t test was adjusted for unequal variances (Mann-Whitney’s U-test). </w:t>
      </w:r>
      <w:r w:rsidR="009B60BE" w:rsidRPr="00D35DC3">
        <w:rPr>
          <w:rFonts w:ascii="Book Antiqua" w:hAnsi="Book Antiqua" w:cs="Arial"/>
          <w:i/>
          <w:sz w:val="24"/>
          <w:szCs w:val="24"/>
        </w:rPr>
        <w:t>P</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rPr>
        <w:t>&lt;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rPr>
        <w:t>0.05 was considered statistically significant.</w:t>
      </w:r>
    </w:p>
    <w:p w:rsidR="008B0A24" w:rsidRPr="00D35DC3" w:rsidRDefault="008B0A24" w:rsidP="00B23C35">
      <w:pPr>
        <w:autoSpaceDE w:val="0"/>
        <w:autoSpaceDN w:val="0"/>
        <w:adjustRightInd w:val="0"/>
        <w:spacing w:after="0" w:line="360" w:lineRule="auto"/>
        <w:jc w:val="both"/>
        <w:rPr>
          <w:rFonts w:ascii="Book Antiqua" w:hAnsi="Book Antiqua" w:cs="Arial"/>
          <w:b/>
          <w:bCs/>
          <w:sz w:val="24"/>
          <w:szCs w:val="24"/>
        </w:rPr>
      </w:pPr>
    </w:p>
    <w:p w:rsidR="00140933" w:rsidRPr="00D35DC3" w:rsidRDefault="009B60BE" w:rsidP="009B60BE">
      <w:pPr>
        <w:autoSpaceDE w:val="0"/>
        <w:autoSpaceDN w:val="0"/>
        <w:adjustRightInd w:val="0"/>
        <w:spacing w:after="0" w:line="360" w:lineRule="auto"/>
        <w:jc w:val="both"/>
        <w:rPr>
          <w:rFonts w:ascii="Book Antiqua" w:hAnsi="Book Antiqua" w:cs="Arial"/>
          <w:sz w:val="24"/>
          <w:szCs w:val="24"/>
          <w:lang w:eastAsia="zh-CN"/>
        </w:rPr>
      </w:pPr>
      <w:r w:rsidRPr="00D35DC3">
        <w:rPr>
          <w:rFonts w:ascii="Book Antiqua" w:hAnsi="Book Antiqua" w:cs="Arial"/>
          <w:b/>
          <w:bCs/>
          <w:sz w:val="24"/>
          <w:szCs w:val="24"/>
        </w:rPr>
        <w:t>RESULTS</w:t>
      </w:r>
    </w:p>
    <w:p w:rsidR="00140933" w:rsidRPr="00D35DC3" w:rsidRDefault="00140933" w:rsidP="00B23C35">
      <w:pPr>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 xml:space="preserve">A total of 81 patients with </w:t>
      </w:r>
      <w:proofErr w:type="spellStart"/>
      <w:r w:rsidRPr="00D35DC3">
        <w:rPr>
          <w:rFonts w:ascii="Book Antiqua" w:hAnsi="Book Antiqua" w:cs="Arial"/>
          <w:sz w:val="24"/>
          <w:szCs w:val="24"/>
          <w:lang w:eastAsia="ja-JP"/>
        </w:rPr>
        <w:t>HBeAg</w:t>
      </w:r>
      <w:proofErr w:type="spellEnd"/>
      <w:r w:rsidRPr="00D35DC3">
        <w:rPr>
          <w:rFonts w:ascii="Book Antiqua" w:hAnsi="Book Antiqua" w:cs="Arial"/>
          <w:sz w:val="24"/>
          <w:szCs w:val="24"/>
          <w:lang w:eastAsia="ja-JP"/>
        </w:rPr>
        <w:t xml:space="preserve">-negative chronic HBV infection were enrolled in this study as sufficient amount of liver biopsy specimens could be collected from these patients. The base line data of these patients is given in Table 1. Sixty of them (74%) were male and the rest 21 were female (26%). The numbers of male patients were significantly higher than female (60 </w:t>
      </w:r>
      <w:r w:rsidRPr="00D35DC3">
        <w:rPr>
          <w:rFonts w:ascii="Book Antiqua" w:hAnsi="Book Antiqua" w:cs="Arial"/>
          <w:i/>
          <w:sz w:val="24"/>
          <w:szCs w:val="24"/>
          <w:lang w:eastAsia="ja-JP"/>
        </w:rPr>
        <w:t xml:space="preserve">vs </w:t>
      </w:r>
      <w:r w:rsidRPr="00D35DC3">
        <w:rPr>
          <w:rFonts w:ascii="Book Antiqua" w:hAnsi="Book Antiqua" w:cs="Arial"/>
          <w:sz w:val="24"/>
          <w:szCs w:val="24"/>
          <w:lang w:eastAsia="ja-JP"/>
        </w:rPr>
        <w:t xml:space="preserve">21, </w:t>
      </w:r>
      <w:r w:rsidR="009B60BE" w:rsidRPr="00D35DC3">
        <w:rPr>
          <w:rFonts w:ascii="Book Antiqua" w:hAnsi="Book Antiqua" w:cs="Arial"/>
          <w:i/>
          <w:sz w:val="24"/>
          <w:szCs w:val="24"/>
          <w:lang w:eastAsia="ja-JP"/>
        </w:rPr>
        <w:t>P</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&lt;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0.05). The age of the patients were 17.5</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rPr>
        <w: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2.6 years (</w:t>
      </w:r>
      <w:r w:rsidR="009B60BE" w:rsidRPr="00D35DC3">
        <w:rPr>
          <w:rFonts w:ascii="Book Antiqua" w:hAnsi="Book Antiqua" w:cs="Arial"/>
          <w:i/>
          <w:sz w:val="24"/>
          <w:szCs w:val="24"/>
          <w:lang w:eastAsia="zh-CN"/>
        </w:rPr>
        <w:t>n</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81). The levels of ALT were below ULN in 52 patients (65.2%) (28.7</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rPr>
        <w: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 xml:space="preserve">8.6 IU/L, range, 13-42 IU/L) and ALT levels were above ULN in rest 29 patients (34.8%) </w:t>
      </w:r>
      <w:proofErr w:type="gramStart"/>
      <w:r w:rsidRPr="00D35DC3">
        <w:rPr>
          <w:rFonts w:ascii="Book Antiqua" w:hAnsi="Book Antiqua" w:cs="Arial"/>
          <w:sz w:val="24"/>
          <w:szCs w:val="24"/>
          <w:lang w:eastAsia="ja-JP"/>
        </w:rPr>
        <w:t>(79.7</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rPr>
        <w: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47.4 IU/L; range, 44-281 IU/L</w:t>
      </w:r>
      <w:r w:rsidR="00D35DC3" w:rsidRPr="00D35DC3">
        <w:rPr>
          <w:rFonts w:ascii="Book Antiqua" w:hAnsi="Book Antiqua" w:cs="Arial"/>
          <w:sz w:val="24"/>
          <w:szCs w:val="24"/>
          <w:lang w:eastAsia="zh-CN"/>
        </w:rPr>
        <w:t xml:space="preserve">, </w:t>
      </w:r>
      <w:r w:rsidR="009B60BE" w:rsidRPr="00D35DC3">
        <w:rPr>
          <w:rFonts w:ascii="Book Antiqua" w:hAnsi="Book Antiqua" w:cs="Arial"/>
          <w:i/>
          <w:sz w:val="24"/>
          <w:szCs w:val="24"/>
          <w:lang w:eastAsia="ja-JP"/>
        </w:rPr>
        <w:t>P</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&lt;</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0.05).</w:t>
      </w:r>
      <w:proofErr w:type="gramEnd"/>
      <w:r w:rsidRPr="00D35DC3">
        <w:rPr>
          <w:rFonts w:ascii="Book Antiqua" w:hAnsi="Book Antiqua" w:cs="Arial"/>
          <w:sz w:val="24"/>
          <w:szCs w:val="24"/>
          <w:lang w:eastAsia="ja-JP"/>
        </w:rPr>
        <w:t xml:space="preserve"> The levels of HBV DNA varied considerably among patients ranging from 779 copies/m</w:t>
      </w:r>
      <w:r w:rsidR="009B60BE" w:rsidRPr="00D35DC3">
        <w:rPr>
          <w:rFonts w:ascii="Book Antiqua" w:hAnsi="Book Antiqua" w:cs="Arial"/>
          <w:sz w:val="24"/>
          <w:szCs w:val="24"/>
          <w:lang w:eastAsia="zh-CN"/>
        </w:rPr>
        <w:t>L</w:t>
      </w:r>
      <w:r w:rsidRPr="00D35DC3">
        <w:rPr>
          <w:rFonts w:ascii="Book Antiqua" w:hAnsi="Book Antiqua" w:cs="Arial"/>
          <w:sz w:val="24"/>
          <w:szCs w:val="24"/>
          <w:lang w:eastAsia="ja-JP"/>
        </w:rPr>
        <w:t xml:space="preserve"> to 1.4</w:t>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sym w:font="Symbol" w:char="F0B4"/>
      </w:r>
      <w:r w:rsidR="009B60BE"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10</w:t>
      </w:r>
      <w:r w:rsidRPr="00D35DC3">
        <w:rPr>
          <w:rFonts w:ascii="Book Antiqua" w:hAnsi="Book Antiqua" w:cs="Arial"/>
          <w:sz w:val="24"/>
          <w:szCs w:val="24"/>
          <w:vertAlign w:val="superscript"/>
          <w:lang w:eastAsia="ja-JP"/>
        </w:rPr>
        <w:t>12</w:t>
      </w:r>
      <w:r w:rsidRPr="00D35DC3">
        <w:rPr>
          <w:rFonts w:ascii="Book Antiqua" w:hAnsi="Book Antiqua" w:cs="Arial"/>
          <w:sz w:val="24"/>
          <w:szCs w:val="24"/>
          <w:lang w:eastAsia="ja-JP"/>
        </w:rPr>
        <w:t xml:space="preserve"> copies/</w:t>
      </w:r>
      <w:proofErr w:type="spellStart"/>
      <w:r w:rsidRPr="00D35DC3">
        <w:rPr>
          <w:rFonts w:ascii="Book Antiqua" w:hAnsi="Book Antiqua" w:cs="Arial"/>
          <w:sz w:val="24"/>
          <w:szCs w:val="24"/>
          <w:lang w:eastAsia="ja-JP"/>
        </w:rPr>
        <w:t>m</w:t>
      </w:r>
      <w:r w:rsidR="009B60BE" w:rsidRPr="00D35DC3">
        <w:rPr>
          <w:rFonts w:ascii="Book Antiqua" w:hAnsi="Book Antiqua" w:cs="Arial"/>
          <w:sz w:val="24"/>
          <w:szCs w:val="24"/>
          <w:lang w:eastAsia="zh-CN"/>
        </w:rPr>
        <w:t>L</w:t>
      </w:r>
      <w:r w:rsidRPr="00D35DC3">
        <w:rPr>
          <w:rFonts w:ascii="Book Antiqua" w:hAnsi="Book Antiqua" w:cs="Arial"/>
          <w:sz w:val="24"/>
          <w:szCs w:val="24"/>
          <w:lang w:eastAsia="ja-JP"/>
        </w:rPr>
        <w:t>.</w:t>
      </w:r>
      <w:proofErr w:type="spellEnd"/>
      <w:r w:rsidRPr="00D35DC3">
        <w:rPr>
          <w:rFonts w:ascii="Book Antiqua" w:hAnsi="Book Antiqua" w:cs="Arial"/>
          <w:sz w:val="24"/>
          <w:szCs w:val="24"/>
          <w:lang w:eastAsia="ja-JP"/>
        </w:rPr>
        <w:t xml:space="preserve"> In 57 patients (70.4%), the levels of HBV DNA were less than 100000 copies/m</w:t>
      </w:r>
      <w:r w:rsidR="009B60BE" w:rsidRPr="00D35DC3">
        <w:rPr>
          <w:rFonts w:ascii="Book Antiqua" w:hAnsi="Book Antiqua" w:cs="Arial"/>
          <w:sz w:val="24"/>
          <w:szCs w:val="24"/>
          <w:lang w:eastAsia="zh-CN"/>
        </w:rPr>
        <w:t>L</w:t>
      </w:r>
      <w:r w:rsidRPr="00D35DC3">
        <w:rPr>
          <w:rFonts w:ascii="Book Antiqua" w:hAnsi="Book Antiqua" w:cs="Arial"/>
          <w:sz w:val="24"/>
          <w:szCs w:val="24"/>
          <w:lang w:eastAsia="ja-JP"/>
        </w:rPr>
        <w:t>, whereas, these were more than 100000 copies/m</w:t>
      </w:r>
      <w:r w:rsidR="009B60BE" w:rsidRPr="00D35DC3">
        <w:rPr>
          <w:rFonts w:ascii="Book Antiqua" w:hAnsi="Book Antiqua" w:cs="Arial"/>
          <w:sz w:val="24"/>
          <w:szCs w:val="24"/>
          <w:lang w:eastAsia="zh-CN"/>
        </w:rPr>
        <w:t>L</w:t>
      </w:r>
      <w:r w:rsidRPr="00D35DC3">
        <w:rPr>
          <w:rFonts w:ascii="Book Antiqua" w:hAnsi="Book Antiqua" w:cs="Arial"/>
          <w:sz w:val="24"/>
          <w:szCs w:val="24"/>
          <w:lang w:eastAsia="ja-JP"/>
        </w:rPr>
        <w:t xml:space="preserve"> in 24 patients (29.6%). Considering 100000 copies HBV DNA as a cut-off point of </w:t>
      </w:r>
      <w:r w:rsidR="00D35DC3" w:rsidRPr="00D35DC3">
        <w:rPr>
          <w:rFonts w:ascii="Book Antiqua" w:hAnsi="Book Antiqua" w:cs="Arial"/>
          <w:sz w:val="24"/>
          <w:szCs w:val="24"/>
          <w:lang w:eastAsia="zh-CN"/>
        </w:rPr>
        <w:t>“</w:t>
      </w:r>
      <w:r w:rsidRPr="00D35DC3">
        <w:rPr>
          <w:rFonts w:ascii="Book Antiqua" w:hAnsi="Book Antiqua" w:cs="Arial"/>
          <w:sz w:val="24"/>
          <w:szCs w:val="24"/>
          <w:lang w:eastAsia="ja-JP"/>
        </w:rPr>
        <w:t>high level</w:t>
      </w:r>
      <w:r w:rsidR="00D35DC3" w:rsidRPr="00D35DC3">
        <w:rPr>
          <w:rFonts w:ascii="Book Antiqua" w:hAnsi="Book Antiqua" w:cs="Arial"/>
          <w:sz w:val="24"/>
          <w:szCs w:val="24"/>
          <w:lang w:eastAsia="zh-CN"/>
        </w:rPr>
        <w:t>”</w:t>
      </w:r>
      <w:r w:rsidRPr="00D35DC3">
        <w:rPr>
          <w:rFonts w:ascii="Book Antiqua" w:hAnsi="Book Antiqua" w:cs="Arial"/>
          <w:sz w:val="24"/>
          <w:szCs w:val="24"/>
          <w:lang w:eastAsia="ja-JP"/>
        </w:rPr>
        <w:t xml:space="preserve"> of HBV DNA, significantly higher levels of patients had low levels of HBV DNA (HBV DNA &lt;</w:t>
      </w:r>
      <w:r w:rsidR="00D35DC3" w:rsidRPr="00D35DC3">
        <w:rPr>
          <w:rFonts w:ascii="Book Antiqua" w:hAnsi="Book Antiqua" w:cs="Arial"/>
          <w:sz w:val="24"/>
          <w:szCs w:val="24"/>
          <w:lang w:eastAsia="zh-CN"/>
        </w:rPr>
        <w:t xml:space="preserve"> </w:t>
      </w:r>
      <w:r w:rsidR="009B60BE" w:rsidRPr="00D35DC3">
        <w:rPr>
          <w:rFonts w:ascii="Book Antiqua" w:hAnsi="Book Antiqua" w:cs="Arial"/>
          <w:sz w:val="24"/>
          <w:szCs w:val="24"/>
          <w:lang w:eastAsia="ja-JP"/>
        </w:rPr>
        <w:t>100000</w:t>
      </w:r>
      <w:r w:rsidRPr="00D35DC3">
        <w:rPr>
          <w:rFonts w:ascii="Book Antiqua" w:hAnsi="Book Antiqua" w:cs="Arial"/>
          <w:sz w:val="24"/>
          <w:szCs w:val="24"/>
          <w:lang w:eastAsia="ja-JP"/>
        </w:rPr>
        <w:t xml:space="preserve"> copies/m</w:t>
      </w:r>
      <w:r w:rsidR="00D35DC3" w:rsidRPr="00D35DC3">
        <w:rPr>
          <w:rFonts w:ascii="Book Antiqua" w:hAnsi="Book Antiqua" w:cs="Arial"/>
          <w:sz w:val="24"/>
          <w:szCs w:val="24"/>
          <w:lang w:eastAsia="zh-CN"/>
        </w:rPr>
        <w:t>L</w:t>
      </w:r>
      <w:r w:rsidRPr="00D35DC3">
        <w:rPr>
          <w:rFonts w:ascii="Book Antiqua" w:hAnsi="Book Antiqua" w:cs="Arial"/>
          <w:sz w:val="24"/>
          <w:szCs w:val="24"/>
          <w:lang w:eastAsia="ja-JP"/>
        </w:rPr>
        <w:t>) compared to patients with high levels of HBV DNA (HBV DNA &gt;</w:t>
      </w:r>
      <w:r w:rsidR="00D35DC3" w:rsidRPr="00D35DC3">
        <w:rPr>
          <w:rFonts w:ascii="Book Antiqua" w:hAnsi="Book Antiqua" w:cs="Arial"/>
          <w:sz w:val="24"/>
          <w:szCs w:val="24"/>
          <w:lang w:eastAsia="zh-CN"/>
        </w:rPr>
        <w:t xml:space="preserve"> </w:t>
      </w:r>
      <w:r w:rsidR="009B60BE" w:rsidRPr="00D35DC3">
        <w:rPr>
          <w:rFonts w:ascii="Book Antiqua" w:hAnsi="Book Antiqua" w:cs="Arial"/>
          <w:sz w:val="24"/>
          <w:szCs w:val="24"/>
          <w:lang w:eastAsia="ja-JP"/>
        </w:rPr>
        <w:t>100000</w:t>
      </w:r>
      <w:r w:rsidRPr="00D35DC3">
        <w:rPr>
          <w:rFonts w:ascii="Book Antiqua" w:hAnsi="Book Antiqua" w:cs="Arial"/>
          <w:sz w:val="24"/>
          <w:szCs w:val="24"/>
          <w:lang w:eastAsia="ja-JP"/>
        </w:rPr>
        <w:t xml:space="preserve"> copies/m</w:t>
      </w:r>
      <w:r w:rsidR="00D35DC3" w:rsidRPr="00D35DC3">
        <w:rPr>
          <w:rFonts w:ascii="Book Antiqua" w:hAnsi="Book Antiqua" w:cs="Arial"/>
          <w:sz w:val="24"/>
          <w:szCs w:val="24"/>
          <w:lang w:eastAsia="zh-CN"/>
        </w:rPr>
        <w:t>L</w:t>
      </w:r>
      <w:r w:rsidRPr="00D35DC3">
        <w:rPr>
          <w:rFonts w:ascii="Book Antiqua" w:hAnsi="Book Antiqua" w:cs="Arial"/>
          <w:sz w:val="24"/>
          <w:szCs w:val="24"/>
          <w:lang w:eastAsia="ja-JP"/>
        </w:rPr>
        <w:t>) (</w:t>
      </w:r>
      <w:r w:rsidR="00D35DC3" w:rsidRPr="00D35DC3">
        <w:rPr>
          <w:rFonts w:ascii="Book Antiqua" w:hAnsi="Book Antiqua" w:cs="Arial"/>
          <w:i/>
          <w:sz w:val="24"/>
          <w:szCs w:val="24"/>
          <w:lang w:eastAsia="ja-JP"/>
        </w:rPr>
        <w:t>P</w:t>
      </w:r>
      <w:r w:rsidR="00D35DC3"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&lt;</w:t>
      </w:r>
      <w:r w:rsidR="00D35DC3"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0.05).</w:t>
      </w:r>
    </w:p>
    <w:p w:rsidR="00140933" w:rsidRPr="00D35DC3" w:rsidRDefault="00140933" w:rsidP="00D35DC3">
      <w:pPr>
        <w:spacing w:after="0" w:line="360" w:lineRule="auto"/>
        <w:ind w:firstLineChars="100" w:firstLine="240"/>
        <w:jc w:val="both"/>
        <w:rPr>
          <w:rFonts w:ascii="Book Antiqua" w:hAnsi="Book Antiqua" w:cs="Arial"/>
          <w:sz w:val="24"/>
          <w:szCs w:val="24"/>
          <w:lang w:eastAsia="ja-JP"/>
        </w:rPr>
      </w:pPr>
      <w:r w:rsidRPr="00D35DC3">
        <w:rPr>
          <w:rFonts w:ascii="Book Antiqua" w:hAnsi="Book Antiqua" w:cs="Arial"/>
          <w:sz w:val="24"/>
          <w:szCs w:val="24"/>
          <w:lang w:eastAsia="ja-JP"/>
        </w:rPr>
        <w:t xml:space="preserve">Significant levels of hepatic </w:t>
      </w:r>
      <w:proofErr w:type="spellStart"/>
      <w:r w:rsidRPr="00D35DC3">
        <w:rPr>
          <w:rFonts w:ascii="Book Antiqua" w:hAnsi="Book Antiqua" w:cs="Arial"/>
          <w:sz w:val="24"/>
          <w:szCs w:val="24"/>
          <w:lang w:eastAsia="ja-JP"/>
        </w:rPr>
        <w:t>necroinflammation</w:t>
      </w:r>
      <w:proofErr w:type="spellEnd"/>
      <w:r w:rsidRPr="00D35DC3">
        <w:rPr>
          <w:rFonts w:ascii="Book Antiqua" w:hAnsi="Book Antiqua" w:cs="Arial"/>
          <w:sz w:val="24"/>
          <w:szCs w:val="24"/>
          <w:lang w:eastAsia="ja-JP"/>
        </w:rPr>
        <w:t xml:space="preserve"> (HAI-N1&gt;7) were detected in 37 of 81 patients (46%) (Table 1) and this was not statistically difference with patients with low and moderate hepatic </w:t>
      </w:r>
      <w:proofErr w:type="spellStart"/>
      <w:r w:rsidRPr="00D35DC3">
        <w:rPr>
          <w:rFonts w:ascii="Book Antiqua" w:hAnsi="Book Antiqua" w:cs="Arial"/>
          <w:sz w:val="24"/>
          <w:szCs w:val="24"/>
          <w:lang w:eastAsia="ja-JP"/>
        </w:rPr>
        <w:t>necroinflammation</w:t>
      </w:r>
      <w:proofErr w:type="spellEnd"/>
      <w:r w:rsidRPr="00D35DC3">
        <w:rPr>
          <w:rFonts w:ascii="Book Antiqua" w:hAnsi="Book Antiqua" w:cs="Arial"/>
          <w:sz w:val="24"/>
          <w:szCs w:val="24"/>
          <w:lang w:eastAsia="ja-JP"/>
        </w:rPr>
        <w:t xml:space="preserve"> (44 patients, </w:t>
      </w:r>
      <w:r w:rsidR="00D35DC3" w:rsidRPr="00D35DC3">
        <w:rPr>
          <w:rFonts w:ascii="Book Antiqua" w:hAnsi="Book Antiqua" w:cs="Arial"/>
          <w:i/>
          <w:sz w:val="24"/>
          <w:szCs w:val="24"/>
          <w:lang w:eastAsia="ja-JP"/>
        </w:rPr>
        <w:t>P</w:t>
      </w:r>
      <w:r w:rsidR="00D35DC3"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&gt;</w:t>
      </w:r>
      <w:r w:rsidR="00D35DC3" w:rsidRPr="00D35DC3">
        <w:rPr>
          <w:rFonts w:ascii="Book Antiqua" w:hAnsi="Book Antiqua" w:cs="Arial"/>
          <w:sz w:val="24"/>
          <w:szCs w:val="24"/>
          <w:lang w:eastAsia="zh-CN"/>
        </w:rPr>
        <w:t xml:space="preserve"> </w:t>
      </w:r>
      <w:r w:rsidRPr="00D35DC3">
        <w:rPr>
          <w:rFonts w:ascii="Book Antiqua" w:hAnsi="Book Antiqua" w:cs="Arial"/>
          <w:sz w:val="24"/>
          <w:szCs w:val="24"/>
          <w:lang w:eastAsia="ja-JP"/>
        </w:rPr>
        <w:t>0.05). Significant levels of hepatic fibrosis (</w:t>
      </w:r>
      <w:r w:rsidRPr="00D35DC3">
        <w:rPr>
          <w:rFonts w:ascii="Book Antiqua" w:hAnsi="Book Antiqua" w:cs="Arial"/>
          <w:sz w:val="24"/>
          <w:szCs w:val="24"/>
          <w:lang w:val="it-IT" w:eastAsia="ja-JP"/>
        </w:rPr>
        <w:t>HAI-F</w:t>
      </w:r>
      <w:r w:rsidR="00D35DC3" w:rsidRPr="00D35DC3">
        <w:rPr>
          <w:rFonts w:ascii="Book Antiqua" w:hAnsi="Book Antiqua" w:cs="Arial"/>
          <w:sz w:val="24"/>
          <w:szCs w:val="24"/>
          <w:lang w:val="it-IT" w:eastAsia="zh-CN"/>
        </w:rPr>
        <w:t xml:space="preserve"> </w:t>
      </w:r>
      <w:r w:rsidR="00D35DC3" w:rsidRPr="00D35DC3">
        <w:rPr>
          <w:rFonts w:ascii="Book Antiqua" w:hAnsi="Book Antiqua" w:cs="Arial"/>
          <w:sz w:val="24"/>
          <w:szCs w:val="24"/>
          <w:lang w:val="it-IT" w:eastAsia="ja-JP"/>
        </w:rPr>
        <w:t>≥</w:t>
      </w:r>
      <w:r w:rsidR="00D35DC3" w:rsidRPr="00D35DC3">
        <w:rPr>
          <w:rFonts w:ascii="Book Antiqua" w:hAnsi="Book Antiqua" w:cs="Arial"/>
          <w:sz w:val="24"/>
          <w:szCs w:val="24"/>
          <w:lang w:val="it-IT" w:eastAsia="zh-CN"/>
        </w:rPr>
        <w:t xml:space="preserve"> </w:t>
      </w:r>
      <w:r w:rsidRPr="00D35DC3">
        <w:rPr>
          <w:rFonts w:ascii="Book Antiqua" w:hAnsi="Book Antiqua" w:cs="Arial"/>
          <w:sz w:val="24"/>
          <w:szCs w:val="24"/>
          <w:lang w:val="it-IT" w:eastAsia="ja-JP"/>
        </w:rPr>
        <w:t xml:space="preserve">3) </w:t>
      </w:r>
      <w:r w:rsidRPr="00D35DC3">
        <w:rPr>
          <w:rFonts w:ascii="Book Antiqua" w:hAnsi="Book Antiqua" w:cs="Arial"/>
          <w:sz w:val="24"/>
          <w:szCs w:val="24"/>
          <w:lang w:eastAsia="ja-JP"/>
        </w:rPr>
        <w:t xml:space="preserve">were detected in liver biopsy specimens of 15 patients (19%). Among these, cirrhosis of liver was detected in two patients (Table 1). </w:t>
      </w:r>
    </w:p>
    <w:p w:rsidR="008B0A24" w:rsidRPr="00D35DC3" w:rsidRDefault="008B0A24" w:rsidP="00B23C35">
      <w:pPr>
        <w:spacing w:after="0" w:line="360" w:lineRule="auto"/>
        <w:jc w:val="both"/>
        <w:rPr>
          <w:rFonts w:ascii="Book Antiqua" w:hAnsi="Book Antiqua" w:cs="Arial"/>
          <w:b/>
          <w:bCs/>
          <w:sz w:val="24"/>
          <w:szCs w:val="24"/>
        </w:rPr>
      </w:pPr>
    </w:p>
    <w:p w:rsidR="00140933" w:rsidRPr="00D35DC3" w:rsidRDefault="00D35DC3" w:rsidP="00B23C35">
      <w:pPr>
        <w:spacing w:after="0" w:line="360" w:lineRule="auto"/>
        <w:jc w:val="both"/>
        <w:rPr>
          <w:rFonts w:ascii="Book Antiqua" w:hAnsi="Book Antiqua" w:cs="Arial"/>
          <w:b/>
          <w:bCs/>
          <w:sz w:val="24"/>
          <w:szCs w:val="24"/>
          <w:lang w:eastAsia="zh-CN"/>
        </w:rPr>
      </w:pPr>
      <w:r w:rsidRPr="00D35DC3">
        <w:rPr>
          <w:rFonts w:ascii="Book Antiqua" w:hAnsi="Book Antiqua" w:cs="Arial"/>
          <w:b/>
          <w:bCs/>
          <w:sz w:val="24"/>
          <w:szCs w:val="24"/>
        </w:rPr>
        <w:t>DISCUSSION</w:t>
      </w:r>
    </w:p>
    <w:p w:rsidR="00140933" w:rsidRPr="00D35DC3" w:rsidRDefault="00140933" w:rsidP="00B23C35">
      <w:pPr>
        <w:spacing w:after="0" w:line="360" w:lineRule="auto"/>
        <w:jc w:val="both"/>
        <w:rPr>
          <w:rFonts w:ascii="Book Antiqua" w:hAnsi="Book Antiqua" w:cs="Arial"/>
          <w:sz w:val="24"/>
          <w:szCs w:val="24"/>
        </w:rPr>
      </w:pPr>
      <w:r w:rsidRPr="00D35DC3">
        <w:rPr>
          <w:rFonts w:ascii="Book Antiqua" w:hAnsi="Book Antiqua" w:cs="Arial"/>
          <w:sz w:val="24"/>
          <w:szCs w:val="24"/>
        </w:rPr>
        <w:t xml:space="preserve">Our study reveals that young </w:t>
      </w:r>
      <w:proofErr w:type="spellStart"/>
      <w:r w:rsidRPr="00D35DC3">
        <w:rPr>
          <w:rFonts w:ascii="Book Antiqua" w:hAnsi="Book Antiqua" w:cs="Arial"/>
          <w:sz w:val="24"/>
          <w:szCs w:val="24"/>
        </w:rPr>
        <w:t>HBeAg</w:t>
      </w:r>
      <w:proofErr w:type="spellEnd"/>
      <w:r w:rsidRPr="00D35DC3">
        <w:rPr>
          <w:rFonts w:ascii="Book Antiqua" w:hAnsi="Book Antiqua" w:cs="Arial"/>
          <w:sz w:val="24"/>
          <w:szCs w:val="24"/>
        </w:rPr>
        <w:t xml:space="preserve"> negative CHB patients can have significant </w:t>
      </w:r>
      <w:proofErr w:type="spellStart"/>
      <w:r w:rsidRPr="00D35DC3">
        <w:rPr>
          <w:rFonts w:ascii="Book Antiqua" w:hAnsi="Book Antiqua" w:cs="Arial"/>
          <w:sz w:val="24"/>
          <w:szCs w:val="24"/>
        </w:rPr>
        <w:t>necro</w:t>
      </w:r>
      <w:proofErr w:type="spellEnd"/>
      <w:r w:rsidRPr="00D35DC3">
        <w:rPr>
          <w:rFonts w:ascii="Book Antiqua" w:hAnsi="Book Antiqua" w:cs="Arial"/>
          <w:sz w:val="24"/>
          <w:szCs w:val="24"/>
        </w:rPr>
        <w:t>-inflammation and/or fibrosis in the liver</w:t>
      </w:r>
      <w:r w:rsidRPr="00D35DC3">
        <w:rPr>
          <w:rFonts w:ascii="Book Antiqua" w:hAnsi="Book Antiqua" w:cs="Arial"/>
          <w:sz w:val="24"/>
          <w:szCs w:val="24"/>
          <w:lang w:eastAsia="ja-JP"/>
        </w:rPr>
        <w:t>. This is</w:t>
      </w:r>
      <w:r w:rsidRPr="00D35DC3">
        <w:rPr>
          <w:rFonts w:ascii="Book Antiqua" w:hAnsi="Book Antiqua" w:cs="Arial"/>
          <w:sz w:val="24"/>
          <w:szCs w:val="24"/>
        </w:rPr>
        <w:t xml:space="preserve"> in contrast to our existing understanding of clinical course of chronic HBV infection that patients in the </w:t>
      </w:r>
      <w:proofErr w:type="spellStart"/>
      <w:r w:rsidRPr="00D35DC3">
        <w:rPr>
          <w:rFonts w:ascii="Book Antiqua" w:hAnsi="Book Antiqua" w:cs="Arial"/>
          <w:sz w:val="24"/>
          <w:szCs w:val="24"/>
        </w:rPr>
        <w:t>immuno</w:t>
      </w:r>
      <w:proofErr w:type="spellEnd"/>
      <w:r w:rsidRPr="00D35DC3">
        <w:rPr>
          <w:rFonts w:ascii="Book Antiqua" w:hAnsi="Book Antiqua" w:cs="Arial"/>
          <w:sz w:val="24"/>
          <w:szCs w:val="24"/>
        </w:rPr>
        <w:t xml:space="preserve">-tolerance age group tend to have no significant hepatic pathology. </w:t>
      </w:r>
    </w:p>
    <w:p w:rsidR="00140933" w:rsidRPr="00D35DC3" w:rsidRDefault="00140933" w:rsidP="00B23C35">
      <w:pPr>
        <w:spacing w:after="0" w:line="360" w:lineRule="auto"/>
        <w:jc w:val="both"/>
        <w:rPr>
          <w:rFonts w:ascii="Book Antiqua" w:hAnsi="Book Antiqua" w:cs="Arial"/>
          <w:sz w:val="24"/>
          <w:szCs w:val="24"/>
        </w:rPr>
      </w:pPr>
    </w:p>
    <w:p w:rsidR="00140933" w:rsidRPr="00D35DC3" w:rsidRDefault="00140933" w:rsidP="00D35DC3">
      <w:pPr>
        <w:spacing w:after="0" w:line="360" w:lineRule="auto"/>
        <w:ind w:firstLineChars="100" w:firstLine="240"/>
        <w:jc w:val="both"/>
        <w:rPr>
          <w:rFonts w:ascii="Book Antiqua" w:hAnsi="Book Antiqua" w:cs="Arial"/>
          <w:sz w:val="24"/>
          <w:szCs w:val="24"/>
          <w:lang w:eastAsia="ja-JP"/>
        </w:rPr>
      </w:pPr>
      <w:r w:rsidRPr="00D35DC3">
        <w:rPr>
          <w:rFonts w:ascii="Book Antiqua" w:hAnsi="Book Antiqua" w:cs="Arial"/>
          <w:sz w:val="24"/>
          <w:szCs w:val="24"/>
        </w:rPr>
        <w:lastRenderedPageBreak/>
        <w:t xml:space="preserve">Although the study shows that a significant proportion of our patients </w:t>
      </w:r>
      <w:proofErr w:type="spellStart"/>
      <w:r w:rsidR="00A23296" w:rsidRPr="00D35DC3">
        <w:rPr>
          <w:rFonts w:ascii="Book Antiqua" w:hAnsi="Book Antiqua" w:cs="Arial"/>
          <w:sz w:val="24"/>
          <w:szCs w:val="24"/>
          <w:lang w:eastAsia="ja-JP"/>
        </w:rPr>
        <w:t>were</w:t>
      </w:r>
      <w:r w:rsidR="00A23296" w:rsidRPr="00D35DC3">
        <w:rPr>
          <w:rFonts w:ascii="Book Antiqua" w:hAnsi="Book Antiqua" w:cs="Arial"/>
          <w:sz w:val="24"/>
          <w:szCs w:val="24"/>
        </w:rPr>
        <w:t>at</w:t>
      </w:r>
      <w:proofErr w:type="spellEnd"/>
      <w:r w:rsidR="00A23296" w:rsidRPr="00D35DC3">
        <w:rPr>
          <w:rFonts w:ascii="Book Antiqua" w:hAnsi="Book Antiqua" w:cs="Arial"/>
          <w:sz w:val="24"/>
          <w:szCs w:val="24"/>
        </w:rPr>
        <w:t xml:space="preserve"> risk of developing more severe liver diseases,</w:t>
      </w:r>
      <w:r w:rsidRPr="00D35DC3">
        <w:rPr>
          <w:rFonts w:ascii="Book Antiqua" w:hAnsi="Book Antiqua" w:cs="Arial"/>
          <w:sz w:val="24"/>
          <w:szCs w:val="24"/>
          <w:lang w:eastAsia="ja-JP"/>
        </w:rPr>
        <w:t xml:space="preserve"> t</w:t>
      </w:r>
      <w:r w:rsidRPr="00D35DC3">
        <w:rPr>
          <w:rFonts w:ascii="Book Antiqua" w:hAnsi="Book Antiqua" w:cs="Arial"/>
          <w:sz w:val="24"/>
          <w:szCs w:val="24"/>
        </w:rPr>
        <w:t>he</w:t>
      </w:r>
      <w:r w:rsidR="00A23296" w:rsidRPr="00D35DC3">
        <w:rPr>
          <w:rFonts w:ascii="Book Antiqua" w:hAnsi="Book Antiqua" w:cs="Arial"/>
          <w:sz w:val="24"/>
          <w:szCs w:val="24"/>
          <w:lang w:eastAsia="ja-JP"/>
        </w:rPr>
        <w:t xml:space="preserve">y were not </w:t>
      </w:r>
      <w:r w:rsidRPr="00D35DC3">
        <w:rPr>
          <w:rFonts w:ascii="Book Antiqua" w:hAnsi="Book Antiqua" w:cs="Arial"/>
          <w:sz w:val="24"/>
          <w:szCs w:val="24"/>
        </w:rPr>
        <w:t xml:space="preserve">aware of this scenario. More importantly </w:t>
      </w:r>
      <w:r w:rsidRPr="00D35DC3">
        <w:rPr>
          <w:rFonts w:ascii="Book Antiqua" w:hAnsi="Book Antiqua" w:cs="Arial"/>
          <w:sz w:val="24"/>
          <w:szCs w:val="24"/>
          <w:lang w:eastAsia="ja-JP"/>
        </w:rPr>
        <w:t xml:space="preserve">no major guideline recommends treatment of this group of </w:t>
      </w:r>
      <w:proofErr w:type="gramStart"/>
      <w:r w:rsidRPr="00D35DC3">
        <w:rPr>
          <w:rFonts w:ascii="Book Antiqua" w:hAnsi="Book Antiqua" w:cs="Arial"/>
          <w:sz w:val="24"/>
          <w:szCs w:val="24"/>
          <w:lang w:eastAsia="ja-JP"/>
        </w:rPr>
        <w:t>patients</w:t>
      </w:r>
      <w:r w:rsidR="00D24A2F" w:rsidRPr="00D35DC3">
        <w:rPr>
          <w:rFonts w:ascii="Book Antiqua" w:hAnsi="Book Antiqua" w:cs="Arial"/>
          <w:sz w:val="24"/>
          <w:szCs w:val="24"/>
          <w:vertAlign w:val="superscript"/>
          <w:lang w:eastAsia="ja-JP"/>
        </w:rPr>
        <w:t>[</w:t>
      </w:r>
      <w:proofErr w:type="gramEnd"/>
      <w:r w:rsidR="00D24A2F" w:rsidRPr="00D35DC3">
        <w:rPr>
          <w:rFonts w:ascii="Book Antiqua" w:hAnsi="Book Antiqua" w:cs="Arial"/>
          <w:sz w:val="24"/>
          <w:szCs w:val="24"/>
          <w:vertAlign w:val="superscript"/>
          <w:lang w:eastAsia="ja-JP"/>
        </w:rPr>
        <w:t>1</w:t>
      </w:r>
      <w:r w:rsidRPr="00D35DC3">
        <w:rPr>
          <w:rFonts w:ascii="Book Antiqua" w:hAnsi="Book Antiqua" w:cs="Arial"/>
          <w:sz w:val="24"/>
          <w:szCs w:val="24"/>
          <w:vertAlign w:val="superscript"/>
          <w:lang w:eastAsia="ja-JP"/>
        </w:rPr>
        <w:t>8</w:t>
      </w:r>
      <w:r w:rsidR="00D24A2F" w:rsidRPr="00D35DC3">
        <w:rPr>
          <w:rFonts w:ascii="Book Antiqua" w:hAnsi="Book Antiqua" w:cs="Arial"/>
          <w:sz w:val="24"/>
          <w:szCs w:val="24"/>
          <w:vertAlign w:val="superscript"/>
          <w:lang w:eastAsia="ja-JP"/>
        </w:rPr>
        <w:t>]</w:t>
      </w:r>
      <w:r w:rsidRPr="00D35DC3">
        <w:rPr>
          <w:rFonts w:ascii="Book Antiqua" w:hAnsi="Book Antiqua" w:cs="Arial"/>
          <w:sz w:val="24"/>
          <w:szCs w:val="24"/>
          <w:lang w:eastAsia="ja-JP"/>
        </w:rPr>
        <w:t>. Similar studies have been conducted in different parts of the world to assess the extent o</w:t>
      </w:r>
      <w:r w:rsidR="00D35DC3" w:rsidRPr="00D35DC3">
        <w:rPr>
          <w:rFonts w:ascii="Book Antiqua" w:hAnsi="Book Antiqua" w:cs="Arial"/>
          <w:sz w:val="24"/>
          <w:szCs w:val="24"/>
          <w:lang w:eastAsia="ja-JP"/>
        </w:rPr>
        <w:t xml:space="preserve">f similar scenario. Kumar </w:t>
      </w:r>
      <w:r w:rsidR="00D35DC3" w:rsidRPr="00D35DC3">
        <w:rPr>
          <w:rFonts w:ascii="Book Antiqua" w:hAnsi="Book Antiqua" w:cs="Arial"/>
          <w:i/>
          <w:sz w:val="24"/>
          <w:szCs w:val="24"/>
          <w:lang w:eastAsia="ja-JP"/>
        </w:rPr>
        <w:t xml:space="preserve">et </w:t>
      </w:r>
      <w:proofErr w:type="gramStart"/>
      <w:r w:rsidR="00D35DC3" w:rsidRPr="00D35DC3">
        <w:rPr>
          <w:rFonts w:ascii="Book Antiqua" w:hAnsi="Book Antiqua" w:cs="Arial"/>
          <w:i/>
          <w:sz w:val="24"/>
          <w:szCs w:val="24"/>
          <w:lang w:eastAsia="ja-JP"/>
        </w:rPr>
        <w:t>al</w:t>
      </w:r>
      <w:r w:rsidR="00D35DC3" w:rsidRPr="00D35DC3">
        <w:rPr>
          <w:rFonts w:ascii="Book Antiqua" w:hAnsi="Book Antiqua" w:cs="Arial"/>
          <w:sz w:val="24"/>
          <w:szCs w:val="24"/>
          <w:vertAlign w:val="superscript"/>
          <w:lang w:eastAsia="ja-JP"/>
        </w:rPr>
        <w:t>[</w:t>
      </w:r>
      <w:proofErr w:type="gramEnd"/>
      <w:r w:rsidR="00D35DC3" w:rsidRPr="00D35DC3">
        <w:rPr>
          <w:rFonts w:ascii="Book Antiqua" w:hAnsi="Book Antiqua" w:cs="Arial"/>
          <w:sz w:val="24"/>
          <w:szCs w:val="24"/>
          <w:vertAlign w:val="superscript"/>
          <w:lang w:eastAsia="ja-JP"/>
        </w:rPr>
        <w:t>19]</w:t>
      </w:r>
      <w:r w:rsidRPr="00D35DC3">
        <w:rPr>
          <w:rFonts w:ascii="Book Antiqua" w:hAnsi="Book Antiqua" w:cs="Arial"/>
          <w:sz w:val="24"/>
          <w:szCs w:val="24"/>
          <w:lang w:eastAsia="ja-JP"/>
        </w:rPr>
        <w:t xml:space="preserve"> from India showed that more than 50% of their 1387 incidentally-detected chronic HBV carriers had evidence of progressive liver diseases for which treatment </w:t>
      </w:r>
      <w:r w:rsidR="00A23296" w:rsidRPr="00D35DC3">
        <w:rPr>
          <w:rFonts w:ascii="Book Antiqua" w:hAnsi="Book Antiqua" w:cs="Arial"/>
          <w:sz w:val="24"/>
          <w:szCs w:val="24"/>
          <w:lang w:eastAsia="ja-JP"/>
        </w:rPr>
        <w:t xml:space="preserve">are </w:t>
      </w:r>
      <w:r w:rsidRPr="00D35DC3">
        <w:rPr>
          <w:rFonts w:ascii="Book Antiqua" w:hAnsi="Book Antiqua" w:cs="Arial"/>
          <w:sz w:val="24"/>
          <w:szCs w:val="24"/>
          <w:lang w:eastAsia="ja-JP"/>
        </w:rPr>
        <w:t xml:space="preserve">indicated. Similar outcome has also been reported from Pakistan, Egypt, and other </w:t>
      </w:r>
      <w:proofErr w:type="gramStart"/>
      <w:r w:rsidRPr="00D35DC3">
        <w:rPr>
          <w:rFonts w:ascii="Book Antiqua" w:hAnsi="Book Antiqua" w:cs="Arial"/>
          <w:sz w:val="24"/>
          <w:szCs w:val="24"/>
          <w:lang w:eastAsia="ja-JP"/>
        </w:rPr>
        <w:t>countries</w:t>
      </w:r>
      <w:r w:rsidR="00D24A2F" w:rsidRPr="00D35DC3">
        <w:rPr>
          <w:rFonts w:ascii="Book Antiqua" w:hAnsi="Book Antiqua" w:cs="Arial"/>
          <w:sz w:val="24"/>
          <w:szCs w:val="24"/>
          <w:vertAlign w:val="superscript"/>
          <w:lang w:eastAsia="ja-JP"/>
        </w:rPr>
        <w:t>[</w:t>
      </w:r>
      <w:proofErr w:type="gramEnd"/>
      <w:r w:rsidR="00D24A2F" w:rsidRPr="00D35DC3">
        <w:rPr>
          <w:rFonts w:ascii="Book Antiqua" w:hAnsi="Book Antiqua" w:cs="Arial"/>
          <w:sz w:val="24"/>
          <w:szCs w:val="24"/>
          <w:vertAlign w:val="superscript"/>
          <w:lang w:eastAsia="ja-JP"/>
        </w:rPr>
        <w:t>2</w:t>
      </w:r>
      <w:r w:rsidRPr="00D35DC3">
        <w:rPr>
          <w:rFonts w:ascii="Book Antiqua" w:hAnsi="Book Antiqua" w:cs="Arial"/>
          <w:sz w:val="24"/>
          <w:szCs w:val="24"/>
          <w:vertAlign w:val="superscript"/>
          <w:lang w:eastAsia="ja-JP"/>
        </w:rPr>
        <w:t>0-25</w:t>
      </w:r>
      <w:r w:rsidR="00D24A2F" w:rsidRPr="00D35DC3">
        <w:rPr>
          <w:rFonts w:ascii="Book Antiqua" w:hAnsi="Book Antiqua" w:cs="Arial"/>
          <w:sz w:val="24"/>
          <w:szCs w:val="24"/>
          <w:vertAlign w:val="superscript"/>
          <w:lang w:eastAsia="ja-JP"/>
        </w:rPr>
        <w:t>]</w:t>
      </w:r>
      <w:r w:rsidRPr="00D35DC3">
        <w:rPr>
          <w:rFonts w:ascii="Book Antiqua" w:hAnsi="Book Antiqua" w:cs="Arial"/>
          <w:sz w:val="24"/>
          <w:szCs w:val="24"/>
          <w:lang w:eastAsia="ja-JP"/>
        </w:rPr>
        <w:t xml:space="preserve">. </w:t>
      </w:r>
    </w:p>
    <w:p w:rsidR="00140933" w:rsidRPr="00D35DC3" w:rsidRDefault="00140933" w:rsidP="00D35DC3">
      <w:pPr>
        <w:spacing w:after="0" w:line="360" w:lineRule="auto"/>
        <w:ind w:firstLineChars="100" w:firstLine="240"/>
        <w:jc w:val="both"/>
        <w:rPr>
          <w:rFonts w:ascii="Book Antiqua" w:hAnsi="Book Antiqua" w:cs="Arial"/>
          <w:sz w:val="24"/>
          <w:szCs w:val="24"/>
        </w:rPr>
      </w:pPr>
      <w:r w:rsidRPr="00D35DC3">
        <w:rPr>
          <w:rFonts w:ascii="Book Antiqua" w:hAnsi="Book Antiqua" w:cs="Arial"/>
          <w:sz w:val="24"/>
          <w:szCs w:val="24"/>
        </w:rPr>
        <w:t>There are studies from Bangladesh</w:t>
      </w:r>
      <w:r w:rsidRPr="00D35DC3">
        <w:rPr>
          <w:rFonts w:ascii="Book Antiqua" w:hAnsi="Book Antiqua" w:cs="Arial"/>
          <w:sz w:val="24"/>
          <w:szCs w:val="24"/>
          <w:lang w:eastAsia="ja-JP"/>
        </w:rPr>
        <w:t>,</w:t>
      </w:r>
      <w:r w:rsidRPr="00D35DC3">
        <w:rPr>
          <w:rFonts w:ascii="Book Antiqua" w:hAnsi="Book Antiqua" w:cs="Arial"/>
          <w:sz w:val="24"/>
          <w:szCs w:val="24"/>
        </w:rPr>
        <w:t xml:space="preserve"> India, </w:t>
      </w:r>
      <w:r w:rsidR="00D35DC3" w:rsidRPr="00D35DC3">
        <w:rPr>
          <w:rFonts w:ascii="Book Antiqua" w:hAnsi="Book Antiqua" w:cs="Arial"/>
          <w:sz w:val="24"/>
          <w:szCs w:val="24"/>
          <w:lang w:eastAsia="zh-CN"/>
        </w:rPr>
        <w:t xml:space="preserve">South </w:t>
      </w:r>
      <w:r w:rsidRPr="00D35DC3">
        <w:rPr>
          <w:rFonts w:ascii="Book Antiqua" w:hAnsi="Book Antiqua" w:cs="Arial"/>
          <w:sz w:val="24"/>
          <w:szCs w:val="24"/>
        </w:rPr>
        <w:t xml:space="preserve">Korea and Turkey suggesting that </w:t>
      </w:r>
      <w:proofErr w:type="spellStart"/>
      <w:r w:rsidRPr="00D35DC3">
        <w:rPr>
          <w:rFonts w:ascii="Book Antiqua" w:hAnsi="Book Antiqua" w:cs="Arial"/>
          <w:sz w:val="24"/>
          <w:szCs w:val="24"/>
        </w:rPr>
        <w:t>HBeAg</w:t>
      </w:r>
      <w:proofErr w:type="spellEnd"/>
      <w:r w:rsidRPr="00D35DC3">
        <w:rPr>
          <w:rFonts w:ascii="Book Antiqua" w:hAnsi="Book Antiqua" w:cs="Arial"/>
          <w:sz w:val="24"/>
          <w:szCs w:val="24"/>
        </w:rPr>
        <w:t xml:space="preserve"> negative CHB patients as a whole tend to develop more significant liver fibrosis than those who are </w:t>
      </w:r>
      <w:proofErr w:type="spellStart"/>
      <w:r w:rsidRPr="00D35DC3">
        <w:rPr>
          <w:rFonts w:ascii="Book Antiqua" w:hAnsi="Book Antiqua" w:cs="Arial"/>
          <w:sz w:val="24"/>
          <w:szCs w:val="24"/>
        </w:rPr>
        <w:t>HBeAg</w:t>
      </w:r>
      <w:proofErr w:type="spellEnd"/>
      <w:r w:rsidRPr="00D35DC3">
        <w:rPr>
          <w:rFonts w:ascii="Book Antiqua" w:hAnsi="Book Antiqua" w:cs="Arial"/>
          <w:sz w:val="24"/>
          <w:szCs w:val="24"/>
        </w:rPr>
        <w:t xml:space="preserve"> </w:t>
      </w:r>
      <w:proofErr w:type="gramStart"/>
      <w:r w:rsidRPr="00D35DC3">
        <w:rPr>
          <w:rFonts w:ascii="Book Antiqua" w:hAnsi="Book Antiqua" w:cs="Arial"/>
          <w:sz w:val="24"/>
          <w:szCs w:val="24"/>
        </w:rPr>
        <w:t>positive</w:t>
      </w:r>
      <w:r w:rsidR="00D24A2F" w:rsidRPr="00D35DC3">
        <w:rPr>
          <w:rFonts w:ascii="Book Antiqua" w:hAnsi="Book Antiqua" w:cs="Arial"/>
          <w:sz w:val="24"/>
          <w:szCs w:val="24"/>
          <w:vertAlign w:val="superscript"/>
          <w:lang w:eastAsia="ja-JP"/>
        </w:rPr>
        <w:t>[</w:t>
      </w:r>
      <w:proofErr w:type="gramEnd"/>
      <w:r w:rsidR="00D24A2F" w:rsidRPr="00D35DC3">
        <w:rPr>
          <w:rFonts w:ascii="Book Antiqua" w:hAnsi="Book Antiqua" w:cs="Arial"/>
          <w:sz w:val="24"/>
          <w:szCs w:val="24"/>
          <w:vertAlign w:val="superscript"/>
          <w:lang w:eastAsia="ja-JP"/>
        </w:rPr>
        <w:t>2</w:t>
      </w:r>
      <w:r w:rsidRPr="00D35DC3">
        <w:rPr>
          <w:rFonts w:ascii="Book Antiqua" w:hAnsi="Book Antiqua" w:cs="Arial"/>
          <w:sz w:val="24"/>
          <w:szCs w:val="24"/>
          <w:vertAlign w:val="superscript"/>
        </w:rPr>
        <w:t>6-30</w:t>
      </w:r>
      <w:r w:rsidR="00D24A2F" w:rsidRPr="00D35DC3">
        <w:rPr>
          <w:rFonts w:ascii="Book Antiqua" w:hAnsi="Book Antiqua" w:cs="Arial"/>
          <w:sz w:val="24"/>
          <w:szCs w:val="24"/>
          <w:vertAlign w:val="superscript"/>
          <w:lang w:eastAsia="ja-JP"/>
        </w:rPr>
        <w:t>]</w:t>
      </w:r>
      <w:r w:rsidRPr="00D35DC3">
        <w:rPr>
          <w:rFonts w:ascii="Book Antiqua" w:hAnsi="Book Antiqua" w:cs="Arial"/>
          <w:sz w:val="24"/>
          <w:szCs w:val="24"/>
        </w:rPr>
        <w:t>.</w:t>
      </w:r>
    </w:p>
    <w:p w:rsidR="00140933" w:rsidRPr="00D35DC3" w:rsidRDefault="00140933" w:rsidP="00D35DC3">
      <w:pPr>
        <w:spacing w:after="0" w:line="360" w:lineRule="auto"/>
        <w:ind w:firstLineChars="100" w:firstLine="240"/>
        <w:jc w:val="both"/>
        <w:rPr>
          <w:rFonts w:ascii="Book Antiqua" w:hAnsi="Book Antiqua" w:cs="Arial"/>
          <w:sz w:val="24"/>
          <w:szCs w:val="24"/>
        </w:rPr>
      </w:pPr>
      <w:r w:rsidRPr="00D35DC3">
        <w:rPr>
          <w:rFonts w:ascii="Book Antiqua" w:hAnsi="Book Antiqua" w:cs="Arial"/>
          <w:sz w:val="24"/>
          <w:szCs w:val="24"/>
        </w:rPr>
        <w:t xml:space="preserve">An exact explanation for such high incidence of </w:t>
      </w:r>
      <w:proofErr w:type="spellStart"/>
      <w:r w:rsidRPr="00D35DC3">
        <w:rPr>
          <w:rFonts w:ascii="Book Antiqua" w:hAnsi="Book Antiqua" w:cs="Arial"/>
          <w:sz w:val="24"/>
          <w:szCs w:val="24"/>
        </w:rPr>
        <w:t>HBeAg</w:t>
      </w:r>
      <w:proofErr w:type="spellEnd"/>
      <w:r w:rsidRPr="00D35DC3">
        <w:rPr>
          <w:rFonts w:ascii="Book Antiqua" w:hAnsi="Book Antiqua" w:cs="Arial"/>
          <w:sz w:val="24"/>
          <w:szCs w:val="24"/>
        </w:rPr>
        <w:t xml:space="preserve"> negative infection in our young chronic HBV infected population of the </w:t>
      </w:r>
      <w:proofErr w:type="spellStart"/>
      <w:r w:rsidRPr="00D35DC3">
        <w:rPr>
          <w:rFonts w:ascii="Book Antiqua" w:hAnsi="Book Antiqua" w:cs="Arial"/>
          <w:sz w:val="24"/>
          <w:szCs w:val="24"/>
        </w:rPr>
        <w:t>immuno</w:t>
      </w:r>
      <w:proofErr w:type="spellEnd"/>
      <w:r w:rsidRPr="00D35DC3">
        <w:rPr>
          <w:rFonts w:ascii="Book Antiqua" w:hAnsi="Book Antiqua" w:cs="Arial"/>
          <w:sz w:val="24"/>
          <w:szCs w:val="24"/>
        </w:rPr>
        <w:t xml:space="preserve">-tolerant age group is difficult to reach. All the 8 patients in our series, who were randomly picked up, tested negative for pre-core mutation. However, in Bangladesh most HBV infections are acquired early in life either soon after birth or in pre-school </w:t>
      </w:r>
      <w:proofErr w:type="gramStart"/>
      <w:r w:rsidRPr="00D35DC3">
        <w:rPr>
          <w:rFonts w:ascii="Book Antiqua" w:hAnsi="Book Antiqua" w:cs="Arial"/>
          <w:sz w:val="24"/>
          <w:szCs w:val="24"/>
        </w:rPr>
        <w:t>age</w:t>
      </w:r>
      <w:r w:rsidR="00D35DC3" w:rsidRPr="00D35DC3">
        <w:rPr>
          <w:rFonts w:ascii="Book Antiqua" w:hAnsi="Book Antiqua" w:cs="Arial"/>
          <w:sz w:val="24"/>
          <w:szCs w:val="24"/>
          <w:vertAlign w:val="superscript"/>
          <w:lang w:eastAsia="zh-CN"/>
        </w:rPr>
        <w:t>[</w:t>
      </w:r>
      <w:proofErr w:type="gramEnd"/>
      <w:r w:rsidRPr="00D35DC3">
        <w:rPr>
          <w:rFonts w:ascii="Book Antiqua" w:hAnsi="Book Antiqua" w:cs="Arial"/>
          <w:sz w:val="24"/>
          <w:szCs w:val="24"/>
          <w:vertAlign w:val="superscript"/>
        </w:rPr>
        <w:t>1</w:t>
      </w:r>
      <w:r w:rsidR="00D35DC3" w:rsidRPr="00D35DC3">
        <w:rPr>
          <w:rFonts w:ascii="Book Antiqua" w:hAnsi="Book Antiqua" w:cs="Arial"/>
          <w:sz w:val="24"/>
          <w:szCs w:val="24"/>
          <w:vertAlign w:val="superscript"/>
          <w:lang w:eastAsia="zh-CN"/>
        </w:rPr>
        <w:t>]</w:t>
      </w:r>
      <w:r w:rsidRPr="00D35DC3">
        <w:rPr>
          <w:rFonts w:ascii="Book Antiqua" w:hAnsi="Book Antiqua" w:cs="Arial"/>
          <w:sz w:val="24"/>
          <w:szCs w:val="24"/>
          <w:lang w:eastAsia="ja-JP"/>
        </w:rPr>
        <w:t xml:space="preserve">. This </w:t>
      </w:r>
      <w:r w:rsidRPr="00D35DC3">
        <w:rPr>
          <w:rFonts w:ascii="Book Antiqua" w:hAnsi="Book Antiqua" w:cs="Arial"/>
          <w:sz w:val="24"/>
          <w:szCs w:val="24"/>
        </w:rPr>
        <w:t xml:space="preserve">possibly leads to early termination of immune-tolerance state in our population. </w:t>
      </w:r>
    </w:p>
    <w:p w:rsidR="00140933" w:rsidRPr="00D35DC3" w:rsidRDefault="00140933" w:rsidP="00D35DC3">
      <w:pPr>
        <w:spacing w:after="0" w:line="360" w:lineRule="auto"/>
        <w:ind w:firstLineChars="100" w:firstLine="240"/>
        <w:jc w:val="both"/>
        <w:rPr>
          <w:rFonts w:ascii="Book Antiqua" w:hAnsi="Book Antiqua" w:cs="Arial"/>
          <w:sz w:val="24"/>
          <w:szCs w:val="24"/>
        </w:rPr>
      </w:pPr>
      <w:r w:rsidRPr="00D35DC3">
        <w:rPr>
          <w:rFonts w:ascii="Book Antiqua" w:hAnsi="Book Antiqua" w:cs="Arial"/>
          <w:sz w:val="24"/>
          <w:szCs w:val="24"/>
        </w:rPr>
        <w:t xml:space="preserve">Non-alcoholic fatty liver disease (NAFLD) is now regarded as a leading cause of chronic liver disease in Bangladesh, perhaps next only to HBV infection. The incidence of non-alcoholic </w:t>
      </w:r>
      <w:proofErr w:type="spellStart"/>
      <w:r w:rsidRPr="00D35DC3">
        <w:rPr>
          <w:rFonts w:ascii="Book Antiqua" w:hAnsi="Book Antiqua" w:cs="Arial"/>
          <w:sz w:val="24"/>
          <w:szCs w:val="24"/>
        </w:rPr>
        <w:t>steatohepatitis</w:t>
      </w:r>
      <w:proofErr w:type="spellEnd"/>
      <w:r w:rsidRPr="00D35DC3">
        <w:rPr>
          <w:rFonts w:ascii="Book Antiqua" w:hAnsi="Book Antiqua" w:cs="Arial"/>
          <w:sz w:val="24"/>
          <w:szCs w:val="24"/>
        </w:rPr>
        <w:t xml:space="preserve"> (NASH) in our NAFLD patients is 88.5</w:t>
      </w:r>
      <w:proofErr w:type="gramStart"/>
      <w:r w:rsidRPr="00D35DC3">
        <w:rPr>
          <w:rFonts w:ascii="Book Antiqua" w:hAnsi="Book Antiqua" w:cs="Arial"/>
          <w:sz w:val="24"/>
          <w:szCs w:val="24"/>
        </w:rPr>
        <w:t>%</w:t>
      </w:r>
      <w:r w:rsidR="00D24A2F" w:rsidRPr="00D35DC3">
        <w:rPr>
          <w:rFonts w:ascii="Book Antiqua" w:hAnsi="Book Antiqua" w:cs="Arial"/>
          <w:sz w:val="24"/>
          <w:szCs w:val="24"/>
          <w:vertAlign w:val="superscript"/>
          <w:lang w:eastAsia="ja-JP"/>
        </w:rPr>
        <w:t>[</w:t>
      </w:r>
      <w:proofErr w:type="gramEnd"/>
      <w:r w:rsidR="00D24A2F" w:rsidRPr="00D35DC3">
        <w:rPr>
          <w:rFonts w:ascii="Book Antiqua" w:hAnsi="Book Antiqua" w:cs="Arial"/>
          <w:sz w:val="24"/>
          <w:szCs w:val="24"/>
          <w:vertAlign w:val="superscript"/>
          <w:lang w:eastAsia="ja-JP"/>
        </w:rPr>
        <w:t>3</w:t>
      </w:r>
      <w:r w:rsidRPr="00D35DC3">
        <w:rPr>
          <w:rFonts w:ascii="Book Antiqua" w:hAnsi="Book Antiqua" w:cs="Arial"/>
          <w:sz w:val="24"/>
          <w:szCs w:val="24"/>
          <w:vertAlign w:val="superscript"/>
        </w:rPr>
        <w:t>1</w:t>
      </w:r>
      <w:r w:rsidR="00D24A2F" w:rsidRPr="00D35DC3">
        <w:rPr>
          <w:rFonts w:ascii="Book Antiqua" w:hAnsi="Book Antiqua" w:cs="Arial"/>
          <w:sz w:val="24"/>
          <w:szCs w:val="24"/>
          <w:vertAlign w:val="superscript"/>
          <w:lang w:eastAsia="ja-JP"/>
        </w:rPr>
        <w:t>]</w:t>
      </w:r>
      <w:r w:rsidRPr="00D35DC3">
        <w:rPr>
          <w:rFonts w:ascii="Book Antiqua" w:hAnsi="Book Antiqua" w:cs="Arial"/>
          <w:sz w:val="24"/>
          <w:szCs w:val="24"/>
        </w:rPr>
        <w:t>. Co-existence of NASH and CHB may also be responsible for significant hepatic injury in many of apparently healthy chronic HBV infected population; however this is an area that needs much more exploration.</w:t>
      </w:r>
      <w:r w:rsidR="00D35DC3" w:rsidRPr="00D35DC3">
        <w:rPr>
          <w:rFonts w:ascii="Book Antiqua" w:hAnsi="Book Antiqua" w:cs="Arial"/>
          <w:sz w:val="24"/>
          <w:szCs w:val="24"/>
          <w:lang w:eastAsia="zh-CN"/>
        </w:rPr>
        <w:t xml:space="preserve"> </w:t>
      </w:r>
      <w:r w:rsidRPr="00D35DC3">
        <w:rPr>
          <w:rFonts w:ascii="Book Antiqua" w:hAnsi="Book Antiqua" w:cs="Arial"/>
          <w:sz w:val="24"/>
          <w:szCs w:val="24"/>
        </w:rPr>
        <w:t xml:space="preserve">Finally viral genotype may also be </w:t>
      </w:r>
      <w:proofErr w:type="gramStart"/>
      <w:r w:rsidRPr="00D35DC3">
        <w:rPr>
          <w:rFonts w:ascii="Book Antiqua" w:hAnsi="Book Antiqua" w:cs="Arial"/>
          <w:sz w:val="24"/>
          <w:szCs w:val="24"/>
        </w:rPr>
        <w:t>responsible</w:t>
      </w:r>
      <w:r w:rsidR="00D24A2F" w:rsidRPr="00D35DC3">
        <w:rPr>
          <w:rFonts w:ascii="Book Antiqua" w:hAnsi="Book Antiqua" w:cs="Arial"/>
          <w:sz w:val="24"/>
          <w:szCs w:val="24"/>
          <w:vertAlign w:val="superscript"/>
          <w:lang w:eastAsia="ja-JP"/>
        </w:rPr>
        <w:t>[</w:t>
      </w:r>
      <w:proofErr w:type="gramEnd"/>
      <w:r w:rsidR="00D24A2F" w:rsidRPr="00D35DC3">
        <w:rPr>
          <w:rFonts w:ascii="Book Antiqua" w:hAnsi="Book Antiqua" w:cs="Arial"/>
          <w:sz w:val="24"/>
          <w:szCs w:val="24"/>
          <w:vertAlign w:val="superscript"/>
          <w:lang w:eastAsia="ja-JP"/>
        </w:rPr>
        <w:t>3</w:t>
      </w:r>
      <w:r w:rsidRPr="00D35DC3">
        <w:rPr>
          <w:rFonts w:ascii="Book Antiqua" w:hAnsi="Book Antiqua" w:cs="Arial"/>
          <w:sz w:val="24"/>
          <w:szCs w:val="24"/>
          <w:vertAlign w:val="superscript"/>
        </w:rPr>
        <w:t>2</w:t>
      </w:r>
      <w:r w:rsidR="00D24A2F" w:rsidRPr="00D35DC3">
        <w:rPr>
          <w:rFonts w:ascii="Book Antiqua" w:hAnsi="Book Antiqua" w:cs="Arial"/>
          <w:sz w:val="24"/>
          <w:szCs w:val="24"/>
          <w:vertAlign w:val="superscript"/>
          <w:lang w:eastAsia="ja-JP"/>
        </w:rPr>
        <w:t>]</w:t>
      </w:r>
      <w:r w:rsidRPr="00D35DC3">
        <w:rPr>
          <w:rFonts w:ascii="Book Antiqua" w:hAnsi="Book Antiqua" w:cs="Arial"/>
          <w:sz w:val="24"/>
          <w:szCs w:val="24"/>
        </w:rPr>
        <w:t>.</w:t>
      </w:r>
    </w:p>
    <w:p w:rsidR="00140933" w:rsidRPr="00D35DC3" w:rsidRDefault="00140933" w:rsidP="00D35DC3">
      <w:pPr>
        <w:spacing w:after="0" w:line="360" w:lineRule="auto"/>
        <w:ind w:firstLineChars="100" w:firstLine="240"/>
        <w:jc w:val="both"/>
        <w:rPr>
          <w:rFonts w:ascii="Book Antiqua" w:hAnsi="Book Antiqua" w:cs="Arial"/>
          <w:sz w:val="24"/>
          <w:szCs w:val="24"/>
          <w:lang w:eastAsia="ja-JP"/>
        </w:rPr>
      </w:pPr>
      <w:r w:rsidRPr="00D35DC3">
        <w:rPr>
          <w:rFonts w:ascii="Book Antiqua" w:hAnsi="Book Antiqua" w:cs="Arial"/>
          <w:sz w:val="24"/>
          <w:szCs w:val="24"/>
          <w:lang w:eastAsia="ja-JP"/>
        </w:rPr>
        <w:t xml:space="preserve">Although many patients included in this present study were suitable candidates for anti-viral treatment, they are usually not considered for treatment owing to complex socio-economic problems, social taboos and lack of scientific information. </w:t>
      </w:r>
      <w:r w:rsidR="00A23296" w:rsidRPr="00D35DC3">
        <w:rPr>
          <w:rFonts w:ascii="Book Antiqua" w:hAnsi="Book Antiqua" w:cs="Arial"/>
          <w:sz w:val="24"/>
          <w:szCs w:val="24"/>
          <w:lang w:eastAsia="ja-JP"/>
        </w:rPr>
        <w:t xml:space="preserve">However, we recommend that all HBV-infected patients, irrespective of their age should be properly evaluated for anti-HBV therapy. </w:t>
      </w:r>
    </w:p>
    <w:p w:rsidR="00140933" w:rsidRPr="00D35DC3" w:rsidRDefault="00140933" w:rsidP="00D35DC3">
      <w:pPr>
        <w:spacing w:after="0" w:line="360" w:lineRule="auto"/>
        <w:ind w:firstLineChars="100" w:firstLine="240"/>
        <w:jc w:val="both"/>
        <w:rPr>
          <w:rFonts w:ascii="Book Antiqua" w:hAnsi="Book Antiqua" w:cs="Arial"/>
          <w:sz w:val="24"/>
          <w:szCs w:val="24"/>
          <w:lang w:eastAsia="ja-JP"/>
        </w:rPr>
      </w:pPr>
      <w:r w:rsidRPr="00D35DC3">
        <w:rPr>
          <w:rFonts w:ascii="Book Antiqua" w:hAnsi="Book Antiqua" w:cs="Arial"/>
          <w:sz w:val="24"/>
          <w:szCs w:val="24"/>
          <w:lang w:eastAsia="ja-JP"/>
        </w:rPr>
        <w:t xml:space="preserve">Our study has a few limitations. One is that HBV DNA, ALT and liver histology was assessed only once. Serial assessment of </w:t>
      </w:r>
      <w:proofErr w:type="spellStart"/>
      <w:r w:rsidRPr="00D35DC3">
        <w:rPr>
          <w:rFonts w:ascii="Book Antiqua" w:hAnsi="Book Antiqua" w:cs="Arial"/>
          <w:sz w:val="24"/>
          <w:szCs w:val="24"/>
          <w:lang w:eastAsia="ja-JP"/>
        </w:rPr>
        <w:t>virological</w:t>
      </w:r>
      <w:proofErr w:type="spellEnd"/>
      <w:r w:rsidRPr="00D35DC3">
        <w:rPr>
          <w:rFonts w:ascii="Book Antiqua" w:hAnsi="Book Antiqua" w:cs="Arial"/>
          <w:sz w:val="24"/>
          <w:szCs w:val="24"/>
          <w:lang w:eastAsia="ja-JP"/>
        </w:rPr>
        <w:t xml:space="preserve">, biochemical and histological parameters would provide more insight into the natural disease course in these patients. Our main aim was to gain an insight into the pathogenesis of these patients to initiate a </w:t>
      </w:r>
      <w:r w:rsidRPr="00D35DC3">
        <w:rPr>
          <w:rFonts w:ascii="Book Antiqua" w:hAnsi="Book Antiqua" w:cs="Arial"/>
          <w:sz w:val="24"/>
          <w:szCs w:val="24"/>
          <w:lang w:eastAsia="ja-JP"/>
        </w:rPr>
        <w:lastRenderedPageBreak/>
        <w:t>strategy for their management. We found that considerable number of young Bangladeshi HBV infected individuals have significant liver damage. This is important evidence to convince physicians and policy makers in developing countries to develop management strategy for such patients.</w:t>
      </w:r>
    </w:p>
    <w:p w:rsidR="00140933" w:rsidRPr="00D35DC3" w:rsidRDefault="00D35DC3" w:rsidP="00D35DC3">
      <w:pPr>
        <w:spacing w:after="0" w:line="360" w:lineRule="auto"/>
        <w:ind w:firstLineChars="100" w:firstLine="240"/>
        <w:jc w:val="both"/>
        <w:rPr>
          <w:rFonts w:ascii="Book Antiqua" w:hAnsi="Book Antiqua" w:cs="Arial"/>
          <w:bCs/>
          <w:sz w:val="24"/>
          <w:szCs w:val="24"/>
        </w:rPr>
      </w:pPr>
      <w:r w:rsidRPr="00D35DC3">
        <w:rPr>
          <w:rFonts w:ascii="Book Antiqua" w:hAnsi="Book Antiqua" w:cs="Arial"/>
          <w:sz w:val="24"/>
          <w:szCs w:val="24"/>
          <w:lang w:eastAsia="zh-CN"/>
        </w:rPr>
        <w:t xml:space="preserve">In </w:t>
      </w:r>
      <w:r w:rsidRPr="00D35DC3">
        <w:rPr>
          <w:rFonts w:ascii="Book Antiqua" w:hAnsi="Book Antiqua" w:cs="Arial"/>
          <w:bCs/>
          <w:sz w:val="24"/>
          <w:szCs w:val="24"/>
          <w:lang w:eastAsia="zh-CN"/>
        </w:rPr>
        <w:t>c</w:t>
      </w:r>
      <w:r w:rsidR="00140933" w:rsidRPr="00D35DC3">
        <w:rPr>
          <w:rFonts w:ascii="Book Antiqua" w:hAnsi="Book Antiqua" w:cs="Arial"/>
          <w:bCs/>
          <w:sz w:val="24"/>
          <w:szCs w:val="24"/>
        </w:rPr>
        <w:t>onclusion</w:t>
      </w:r>
      <w:r w:rsidRPr="00D35DC3">
        <w:rPr>
          <w:rFonts w:ascii="Book Antiqua" w:hAnsi="Book Antiqua" w:cs="Arial"/>
          <w:bCs/>
          <w:sz w:val="24"/>
          <w:szCs w:val="24"/>
          <w:lang w:eastAsia="zh-CN"/>
        </w:rPr>
        <w:t>, c</w:t>
      </w:r>
      <w:r w:rsidR="00140933" w:rsidRPr="00D35DC3">
        <w:rPr>
          <w:rFonts w:ascii="Book Antiqua" w:hAnsi="Book Antiqua" w:cs="Arial"/>
          <w:bCs/>
          <w:sz w:val="24"/>
          <w:szCs w:val="24"/>
        </w:rPr>
        <w:t>hronic HBV infection is a</w:t>
      </w:r>
      <w:r w:rsidR="00140933" w:rsidRPr="00D35DC3">
        <w:rPr>
          <w:rFonts w:ascii="Book Antiqua" w:hAnsi="Book Antiqua" w:cs="Arial"/>
          <w:bCs/>
          <w:sz w:val="24"/>
          <w:szCs w:val="24"/>
          <w:lang w:eastAsia="ja-JP"/>
        </w:rPr>
        <w:t xml:space="preserve"> complex disease entity </w:t>
      </w:r>
      <w:r w:rsidR="00140933" w:rsidRPr="00D35DC3">
        <w:rPr>
          <w:rFonts w:ascii="Book Antiqua" w:hAnsi="Book Antiqua" w:cs="Arial"/>
          <w:bCs/>
          <w:sz w:val="24"/>
          <w:szCs w:val="24"/>
        </w:rPr>
        <w:t>and here we describe a group of such patients whose clinical course is not well studied and also difficult to explain. Although considered to be apparently healthy, a proportion of them are eligible for treatment. They not only pose threat to themselves</w:t>
      </w:r>
      <w:r w:rsidR="00140933" w:rsidRPr="00D35DC3">
        <w:rPr>
          <w:rFonts w:ascii="Book Antiqua" w:hAnsi="Book Antiqua" w:cs="Arial"/>
          <w:bCs/>
          <w:sz w:val="24"/>
          <w:szCs w:val="24"/>
          <w:lang w:eastAsia="ja-JP"/>
        </w:rPr>
        <w:t>. In fact, t</w:t>
      </w:r>
      <w:r w:rsidR="00140933" w:rsidRPr="00D35DC3">
        <w:rPr>
          <w:rFonts w:ascii="Book Antiqua" w:hAnsi="Book Antiqua" w:cs="Arial"/>
          <w:bCs/>
          <w:sz w:val="24"/>
          <w:szCs w:val="24"/>
        </w:rPr>
        <w:t xml:space="preserve">he fragile health economics of the developing world, they simply give rise to more questions than answers. As clinical </w:t>
      </w:r>
      <w:proofErr w:type="spellStart"/>
      <w:r w:rsidR="00140933" w:rsidRPr="00D35DC3">
        <w:rPr>
          <w:rFonts w:ascii="Book Antiqua" w:hAnsi="Book Antiqua" w:cs="Arial"/>
          <w:bCs/>
          <w:sz w:val="24"/>
          <w:szCs w:val="24"/>
        </w:rPr>
        <w:t>Hepatologists</w:t>
      </w:r>
      <w:proofErr w:type="spellEnd"/>
      <w:r w:rsidR="00140933" w:rsidRPr="00D35DC3">
        <w:rPr>
          <w:rFonts w:ascii="Book Antiqua" w:hAnsi="Book Antiqua" w:cs="Arial"/>
          <w:bCs/>
          <w:sz w:val="24"/>
          <w:szCs w:val="24"/>
        </w:rPr>
        <w:t xml:space="preserve"> of the developing world it remains our responsibility to look into these issues in further details and develop strategy for their appropriate management.</w:t>
      </w:r>
    </w:p>
    <w:p w:rsidR="00140933" w:rsidRPr="00D35DC3" w:rsidRDefault="00140933" w:rsidP="00B23C35">
      <w:pPr>
        <w:spacing w:after="0" w:line="360" w:lineRule="auto"/>
        <w:jc w:val="both"/>
        <w:rPr>
          <w:rFonts w:ascii="Book Antiqua" w:hAnsi="Book Antiqua" w:cs="Arial"/>
          <w:b/>
          <w:sz w:val="24"/>
          <w:szCs w:val="24"/>
        </w:rPr>
      </w:pPr>
    </w:p>
    <w:p w:rsidR="00140933" w:rsidRPr="00D35DC3" w:rsidRDefault="00140933" w:rsidP="00B23C35">
      <w:pPr>
        <w:autoSpaceDE w:val="0"/>
        <w:autoSpaceDN w:val="0"/>
        <w:spacing w:after="0" w:line="360" w:lineRule="auto"/>
        <w:jc w:val="both"/>
        <w:rPr>
          <w:rFonts w:ascii="Book Antiqua" w:hAnsi="Book Antiqua"/>
          <w:b/>
          <w:bCs/>
          <w:sz w:val="24"/>
          <w:szCs w:val="24"/>
        </w:rPr>
      </w:pPr>
      <w:bookmarkStart w:id="11" w:name="OLE_LINK218"/>
      <w:r w:rsidRPr="00D35DC3">
        <w:rPr>
          <w:rFonts w:ascii="Book Antiqua" w:hAnsi="Book Antiqua"/>
          <w:b/>
          <w:bCs/>
          <w:sz w:val="24"/>
          <w:szCs w:val="24"/>
        </w:rPr>
        <w:t>COMMENTS</w:t>
      </w:r>
    </w:p>
    <w:p w:rsidR="00140933" w:rsidRPr="00D35DC3" w:rsidRDefault="00140933" w:rsidP="00B23C35">
      <w:pPr>
        <w:spacing w:after="0" w:line="360" w:lineRule="auto"/>
        <w:jc w:val="both"/>
        <w:rPr>
          <w:rFonts w:ascii="Book Antiqua" w:hAnsi="Book Antiqua"/>
          <w:b/>
          <w:bCs/>
          <w:i/>
          <w:sz w:val="24"/>
          <w:szCs w:val="24"/>
        </w:rPr>
      </w:pPr>
      <w:r w:rsidRPr="00D35DC3">
        <w:rPr>
          <w:rFonts w:ascii="Book Antiqua" w:hAnsi="Book Antiqua"/>
          <w:b/>
          <w:bCs/>
          <w:i/>
          <w:sz w:val="24"/>
          <w:szCs w:val="24"/>
        </w:rPr>
        <w:t>Background</w:t>
      </w:r>
    </w:p>
    <w:p w:rsidR="00140933" w:rsidRPr="00D35DC3" w:rsidRDefault="00D24A2F" w:rsidP="00B23C35">
      <w:pPr>
        <w:spacing w:after="0" w:line="360" w:lineRule="auto"/>
        <w:jc w:val="both"/>
        <w:rPr>
          <w:rFonts w:ascii="Book Antiqua" w:hAnsi="Book Antiqua"/>
          <w:sz w:val="24"/>
          <w:szCs w:val="24"/>
          <w:lang w:eastAsia="ja-JP"/>
        </w:rPr>
      </w:pPr>
      <w:r w:rsidRPr="00D35DC3">
        <w:rPr>
          <w:rFonts w:ascii="Book Antiqua" w:hAnsi="Book Antiqua"/>
          <w:sz w:val="24"/>
          <w:szCs w:val="24"/>
          <w:lang w:eastAsia="ja-JP"/>
        </w:rPr>
        <w:t xml:space="preserve">Immune tolerance phase is usually persists until 20-25 years in chronic </w:t>
      </w:r>
      <w:r w:rsidR="00D35DC3" w:rsidRPr="00D35DC3">
        <w:rPr>
          <w:rFonts w:ascii="Book Antiqua" w:hAnsi="Book Antiqua" w:cs="Arial"/>
          <w:bCs/>
          <w:sz w:val="24"/>
          <w:szCs w:val="24"/>
          <w:lang w:eastAsia="zh-CN"/>
        </w:rPr>
        <w:t>h</w:t>
      </w:r>
      <w:r w:rsidR="00D35DC3" w:rsidRPr="00D35DC3">
        <w:rPr>
          <w:rFonts w:ascii="Book Antiqua" w:hAnsi="Book Antiqua" w:cs="Arial"/>
          <w:bCs/>
          <w:sz w:val="24"/>
          <w:szCs w:val="24"/>
          <w:lang w:eastAsia="ja-JP"/>
        </w:rPr>
        <w:t>epatitis B virus</w:t>
      </w:r>
      <w:r w:rsidR="00D35DC3" w:rsidRPr="00D35DC3">
        <w:rPr>
          <w:rFonts w:ascii="Book Antiqua" w:hAnsi="Book Antiqua" w:cs="Arial"/>
          <w:sz w:val="24"/>
          <w:szCs w:val="24"/>
          <w:lang w:eastAsia="ja-JP"/>
        </w:rPr>
        <w:t xml:space="preserve"> </w:t>
      </w:r>
      <w:r w:rsidR="00D35DC3" w:rsidRPr="00D35DC3">
        <w:rPr>
          <w:rFonts w:ascii="Book Antiqua" w:hAnsi="Book Antiqua" w:cs="Arial"/>
          <w:sz w:val="24"/>
          <w:szCs w:val="24"/>
          <w:lang w:eastAsia="zh-CN"/>
        </w:rPr>
        <w:t>(</w:t>
      </w:r>
      <w:r w:rsidR="00D35DC3" w:rsidRPr="00D35DC3">
        <w:rPr>
          <w:rFonts w:ascii="Book Antiqua" w:hAnsi="Book Antiqua" w:cs="Arial"/>
          <w:sz w:val="24"/>
          <w:szCs w:val="24"/>
          <w:lang w:eastAsia="ja-JP"/>
        </w:rPr>
        <w:t>HBV</w:t>
      </w:r>
      <w:r w:rsidR="00D35DC3" w:rsidRPr="00D35DC3">
        <w:rPr>
          <w:rFonts w:ascii="Book Antiqua" w:hAnsi="Book Antiqua" w:cs="Arial"/>
          <w:sz w:val="24"/>
          <w:szCs w:val="24"/>
          <w:lang w:eastAsia="zh-CN"/>
        </w:rPr>
        <w:t>)</w:t>
      </w:r>
      <w:r w:rsidRPr="00D35DC3">
        <w:rPr>
          <w:rFonts w:ascii="Book Antiqua" w:hAnsi="Book Antiqua"/>
          <w:sz w:val="24"/>
          <w:szCs w:val="24"/>
          <w:lang w:eastAsia="ja-JP"/>
        </w:rPr>
        <w:t xml:space="preserve"> infected subjects. However, early termination of immune tolerance phase is seen in clinics.</w:t>
      </w:r>
    </w:p>
    <w:p w:rsidR="00D35DC3" w:rsidRPr="00D35DC3" w:rsidRDefault="00D35DC3" w:rsidP="00B23C35">
      <w:pPr>
        <w:spacing w:after="0" w:line="360" w:lineRule="auto"/>
        <w:jc w:val="both"/>
        <w:rPr>
          <w:rFonts w:ascii="Book Antiqua" w:hAnsi="Book Antiqua"/>
          <w:b/>
          <w:bCs/>
          <w:i/>
          <w:sz w:val="24"/>
          <w:szCs w:val="24"/>
          <w:lang w:eastAsia="zh-CN"/>
        </w:rPr>
      </w:pPr>
    </w:p>
    <w:p w:rsidR="00140933" w:rsidRPr="00D35DC3" w:rsidRDefault="00140933" w:rsidP="00B23C35">
      <w:pPr>
        <w:spacing w:after="0" w:line="360" w:lineRule="auto"/>
        <w:jc w:val="both"/>
        <w:rPr>
          <w:rFonts w:ascii="Book Antiqua" w:hAnsi="Book Antiqua"/>
          <w:b/>
          <w:bCs/>
          <w:i/>
          <w:sz w:val="24"/>
          <w:szCs w:val="24"/>
        </w:rPr>
      </w:pPr>
      <w:r w:rsidRPr="00D35DC3">
        <w:rPr>
          <w:rFonts w:ascii="Book Antiqua" w:hAnsi="Book Antiqua"/>
          <w:b/>
          <w:bCs/>
          <w:i/>
          <w:sz w:val="24"/>
          <w:szCs w:val="24"/>
        </w:rPr>
        <w:t>Research frontiers</w:t>
      </w:r>
    </w:p>
    <w:p w:rsidR="00140933" w:rsidRPr="00D35DC3" w:rsidRDefault="00D24A2F" w:rsidP="00B23C35">
      <w:pPr>
        <w:spacing w:after="0" w:line="360" w:lineRule="auto"/>
        <w:jc w:val="both"/>
        <w:rPr>
          <w:rFonts w:ascii="Book Antiqua" w:hAnsi="Book Antiqua"/>
          <w:sz w:val="24"/>
          <w:szCs w:val="24"/>
        </w:rPr>
      </w:pPr>
      <w:r w:rsidRPr="00D35DC3">
        <w:rPr>
          <w:rFonts w:ascii="Book Antiqua" w:hAnsi="Book Antiqua"/>
          <w:sz w:val="24"/>
          <w:szCs w:val="24"/>
          <w:lang w:eastAsia="ja-JP"/>
        </w:rPr>
        <w:t xml:space="preserve">The clinical, biochemical, </w:t>
      </w:r>
      <w:proofErr w:type="spellStart"/>
      <w:r w:rsidRPr="00D35DC3">
        <w:rPr>
          <w:rFonts w:ascii="Book Antiqua" w:hAnsi="Book Antiqua"/>
          <w:sz w:val="24"/>
          <w:szCs w:val="24"/>
          <w:lang w:eastAsia="ja-JP"/>
        </w:rPr>
        <w:t>virological</w:t>
      </w:r>
      <w:proofErr w:type="spellEnd"/>
      <w:r w:rsidRPr="00D35DC3">
        <w:rPr>
          <w:rFonts w:ascii="Book Antiqua" w:hAnsi="Book Antiqua"/>
          <w:sz w:val="24"/>
          <w:szCs w:val="24"/>
          <w:lang w:eastAsia="ja-JP"/>
        </w:rPr>
        <w:t>, and histological aspects of young chronic HBV-infected patients of Bangladeshi origin were analyzed</w:t>
      </w:r>
      <w:r w:rsidR="00140933" w:rsidRPr="00D35DC3">
        <w:rPr>
          <w:rFonts w:ascii="Book Antiqua" w:hAnsi="Book Antiqua"/>
          <w:sz w:val="24"/>
          <w:szCs w:val="24"/>
        </w:rPr>
        <w:t>.</w:t>
      </w:r>
    </w:p>
    <w:p w:rsidR="00D35DC3" w:rsidRPr="00D35DC3" w:rsidRDefault="00D35DC3" w:rsidP="00B23C35">
      <w:pPr>
        <w:spacing w:after="0" w:line="360" w:lineRule="auto"/>
        <w:jc w:val="both"/>
        <w:rPr>
          <w:rFonts w:ascii="Book Antiqua" w:hAnsi="Book Antiqua"/>
          <w:b/>
          <w:bCs/>
          <w:i/>
          <w:sz w:val="24"/>
          <w:szCs w:val="24"/>
          <w:lang w:eastAsia="zh-CN"/>
        </w:rPr>
      </w:pPr>
    </w:p>
    <w:p w:rsidR="00140933" w:rsidRPr="00D35DC3" w:rsidRDefault="00140933" w:rsidP="00B23C35">
      <w:pPr>
        <w:spacing w:after="0" w:line="360" w:lineRule="auto"/>
        <w:jc w:val="both"/>
        <w:rPr>
          <w:rFonts w:ascii="Book Antiqua" w:hAnsi="Book Antiqua"/>
          <w:i/>
          <w:sz w:val="24"/>
          <w:szCs w:val="24"/>
        </w:rPr>
      </w:pPr>
      <w:r w:rsidRPr="00D35DC3">
        <w:rPr>
          <w:rFonts w:ascii="Book Antiqua" w:hAnsi="Book Antiqua"/>
          <w:b/>
          <w:bCs/>
          <w:i/>
          <w:sz w:val="24"/>
          <w:szCs w:val="24"/>
        </w:rPr>
        <w:t>Innovations and breakthroughs</w:t>
      </w:r>
    </w:p>
    <w:p w:rsidR="00140933" w:rsidRPr="00D35DC3" w:rsidRDefault="00D24A2F" w:rsidP="00B23C35">
      <w:pPr>
        <w:spacing w:after="0" w:line="360" w:lineRule="auto"/>
        <w:jc w:val="both"/>
        <w:rPr>
          <w:rFonts w:ascii="Book Antiqua" w:hAnsi="Book Antiqua"/>
          <w:sz w:val="24"/>
          <w:szCs w:val="24"/>
          <w:lang w:eastAsia="ja-JP"/>
        </w:rPr>
      </w:pPr>
      <w:r w:rsidRPr="00D35DC3">
        <w:rPr>
          <w:rFonts w:ascii="Book Antiqua" w:hAnsi="Book Antiqua"/>
          <w:sz w:val="24"/>
          <w:szCs w:val="24"/>
          <w:lang w:eastAsia="ja-JP"/>
        </w:rPr>
        <w:t xml:space="preserve">Early termination of immune tolerance phase was detected in considerable numbers of chronic HBV-infected patients in this cohort. Many of them also developed progressive liver damages and increased fibrosis. </w:t>
      </w:r>
    </w:p>
    <w:p w:rsidR="00D35DC3" w:rsidRPr="00D35DC3" w:rsidRDefault="00D35DC3" w:rsidP="00B23C35">
      <w:pPr>
        <w:spacing w:after="0" w:line="360" w:lineRule="auto"/>
        <w:jc w:val="both"/>
        <w:rPr>
          <w:rFonts w:ascii="Book Antiqua" w:hAnsi="Book Antiqua"/>
          <w:b/>
          <w:bCs/>
          <w:i/>
          <w:sz w:val="24"/>
          <w:szCs w:val="24"/>
          <w:lang w:eastAsia="zh-CN"/>
        </w:rPr>
      </w:pPr>
    </w:p>
    <w:p w:rsidR="00140933" w:rsidRPr="00D35DC3" w:rsidRDefault="00140933" w:rsidP="00B23C35">
      <w:pPr>
        <w:spacing w:after="0" w:line="360" w:lineRule="auto"/>
        <w:jc w:val="both"/>
        <w:rPr>
          <w:rFonts w:ascii="Book Antiqua" w:hAnsi="Book Antiqua"/>
          <w:b/>
          <w:bCs/>
          <w:i/>
          <w:sz w:val="24"/>
          <w:szCs w:val="24"/>
        </w:rPr>
      </w:pPr>
      <w:r w:rsidRPr="00D35DC3">
        <w:rPr>
          <w:rFonts w:ascii="Book Antiqua" w:hAnsi="Book Antiqua"/>
          <w:b/>
          <w:bCs/>
          <w:i/>
          <w:sz w:val="24"/>
          <w:szCs w:val="24"/>
        </w:rPr>
        <w:t xml:space="preserve">Applications </w:t>
      </w:r>
    </w:p>
    <w:p w:rsidR="00140933" w:rsidRPr="00D35DC3" w:rsidRDefault="00D24A2F" w:rsidP="00B23C35">
      <w:pPr>
        <w:spacing w:after="0" w:line="360" w:lineRule="auto"/>
        <w:jc w:val="both"/>
        <w:rPr>
          <w:rFonts w:ascii="Book Antiqua" w:hAnsi="Book Antiqua"/>
          <w:sz w:val="24"/>
          <w:szCs w:val="24"/>
          <w:lang w:eastAsia="ja-JP"/>
        </w:rPr>
      </w:pPr>
      <w:r w:rsidRPr="00D35DC3">
        <w:rPr>
          <w:rFonts w:ascii="Book Antiqua" w:hAnsi="Book Antiqua"/>
          <w:sz w:val="24"/>
          <w:szCs w:val="24"/>
          <w:lang w:eastAsia="ja-JP"/>
        </w:rPr>
        <w:t>It remains a major challenge about management of these patients as they express anti-</w:t>
      </w:r>
      <w:proofErr w:type="spellStart"/>
      <w:r w:rsidRPr="00D35DC3">
        <w:rPr>
          <w:rFonts w:ascii="Book Antiqua" w:hAnsi="Book Antiqua"/>
          <w:sz w:val="24"/>
          <w:szCs w:val="24"/>
          <w:lang w:eastAsia="ja-JP"/>
        </w:rPr>
        <w:t>HBe</w:t>
      </w:r>
      <w:proofErr w:type="spellEnd"/>
      <w:r w:rsidRPr="00D35DC3">
        <w:rPr>
          <w:rFonts w:ascii="Book Antiqua" w:hAnsi="Book Antiqua"/>
          <w:sz w:val="24"/>
          <w:szCs w:val="24"/>
          <w:lang w:eastAsia="ja-JP"/>
        </w:rPr>
        <w:t xml:space="preserve">, marker usually considered to have </w:t>
      </w:r>
      <w:r w:rsidR="009242DA" w:rsidRPr="00D35DC3">
        <w:rPr>
          <w:rFonts w:ascii="Book Antiqua" w:hAnsi="Book Antiqua"/>
          <w:sz w:val="24"/>
          <w:szCs w:val="24"/>
          <w:lang w:eastAsia="ja-JP"/>
        </w:rPr>
        <w:t>better prognosis in the context of chronic HBV infection.</w:t>
      </w:r>
    </w:p>
    <w:p w:rsidR="00D35DC3" w:rsidRPr="00D35DC3" w:rsidRDefault="00D35DC3" w:rsidP="00B23C35">
      <w:pPr>
        <w:spacing w:after="0" w:line="360" w:lineRule="auto"/>
        <w:jc w:val="both"/>
        <w:rPr>
          <w:rFonts w:ascii="Book Antiqua" w:hAnsi="Book Antiqua"/>
          <w:b/>
          <w:bCs/>
          <w:i/>
          <w:sz w:val="24"/>
          <w:szCs w:val="24"/>
          <w:lang w:eastAsia="zh-CN"/>
        </w:rPr>
      </w:pPr>
    </w:p>
    <w:p w:rsidR="00140933" w:rsidRPr="00D35DC3" w:rsidRDefault="00140933" w:rsidP="00B23C35">
      <w:pPr>
        <w:spacing w:after="0" w:line="360" w:lineRule="auto"/>
        <w:jc w:val="both"/>
        <w:rPr>
          <w:rFonts w:ascii="Book Antiqua" w:hAnsi="Book Antiqua"/>
          <w:b/>
          <w:bCs/>
          <w:i/>
          <w:sz w:val="24"/>
          <w:szCs w:val="24"/>
        </w:rPr>
      </w:pPr>
      <w:r w:rsidRPr="00D35DC3">
        <w:rPr>
          <w:rFonts w:ascii="Book Antiqua" w:hAnsi="Book Antiqua"/>
          <w:b/>
          <w:bCs/>
          <w:i/>
          <w:sz w:val="24"/>
          <w:szCs w:val="24"/>
        </w:rPr>
        <w:t>Terminology</w:t>
      </w:r>
    </w:p>
    <w:p w:rsidR="009242DA" w:rsidRPr="00D35DC3" w:rsidRDefault="009242DA" w:rsidP="00B23C35">
      <w:pPr>
        <w:spacing w:after="0" w:line="360" w:lineRule="auto"/>
        <w:jc w:val="both"/>
        <w:rPr>
          <w:rFonts w:ascii="Book Antiqua" w:hAnsi="Book Antiqua"/>
          <w:sz w:val="24"/>
          <w:szCs w:val="24"/>
          <w:lang w:eastAsia="ja-JP"/>
        </w:rPr>
      </w:pPr>
      <w:r w:rsidRPr="00D35DC3">
        <w:rPr>
          <w:rFonts w:ascii="Book Antiqua" w:hAnsi="Book Antiqua"/>
          <w:sz w:val="24"/>
          <w:szCs w:val="24"/>
          <w:lang w:eastAsia="ja-JP"/>
        </w:rPr>
        <w:lastRenderedPageBreak/>
        <w:t xml:space="preserve">Immune tolerance phase: HBV infected patients expressing </w:t>
      </w:r>
      <w:r w:rsidR="00D35DC3" w:rsidRPr="00D35DC3">
        <w:rPr>
          <w:rFonts w:ascii="Book Antiqua" w:hAnsi="Book Antiqua" w:cs="Arial"/>
          <w:sz w:val="24"/>
          <w:szCs w:val="24"/>
          <w:lang w:eastAsia="ja-JP"/>
        </w:rPr>
        <w:t>hepatitis B e antigen</w:t>
      </w:r>
      <w:r w:rsidRPr="00D35DC3">
        <w:rPr>
          <w:rFonts w:ascii="Book Antiqua" w:hAnsi="Book Antiqua"/>
          <w:sz w:val="24"/>
          <w:szCs w:val="24"/>
          <w:lang w:eastAsia="ja-JP"/>
        </w:rPr>
        <w:t>, high HBV DNA but no liver damages</w:t>
      </w:r>
    </w:p>
    <w:p w:rsidR="00D35DC3" w:rsidRPr="003C78F7" w:rsidRDefault="00D35DC3" w:rsidP="003C78F7">
      <w:pPr>
        <w:spacing w:after="0" w:line="360" w:lineRule="auto"/>
        <w:jc w:val="both"/>
        <w:rPr>
          <w:rFonts w:ascii="Book Antiqua" w:hAnsi="Book Antiqua"/>
          <w:b/>
          <w:bCs/>
          <w:i/>
          <w:sz w:val="24"/>
          <w:szCs w:val="24"/>
          <w:lang w:eastAsia="zh-CN"/>
        </w:rPr>
      </w:pPr>
    </w:p>
    <w:p w:rsidR="00140933" w:rsidRPr="003C78F7" w:rsidRDefault="00140933" w:rsidP="003C78F7">
      <w:pPr>
        <w:spacing w:after="0" w:line="360" w:lineRule="auto"/>
        <w:jc w:val="both"/>
        <w:rPr>
          <w:rFonts w:ascii="Book Antiqua" w:hAnsi="Book Antiqua"/>
          <w:b/>
          <w:bCs/>
          <w:i/>
          <w:sz w:val="24"/>
          <w:szCs w:val="24"/>
        </w:rPr>
      </w:pPr>
      <w:r w:rsidRPr="003C78F7">
        <w:rPr>
          <w:rFonts w:ascii="Book Antiqua" w:hAnsi="Book Antiqua"/>
          <w:b/>
          <w:bCs/>
          <w:i/>
          <w:sz w:val="24"/>
          <w:szCs w:val="24"/>
        </w:rPr>
        <w:t>Peer review</w:t>
      </w:r>
    </w:p>
    <w:bookmarkEnd w:id="11"/>
    <w:p w:rsidR="00D35DC3" w:rsidRPr="003C78F7" w:rsidRDefault="00D35DC3" w:rsidP="003C78F7">
      <w:pPr>
        <w:spacing w:after="0" w:line="360" w:lineRule="auto"/>
        <w:jc w:val="both"/>
        <w:rPr>
          <w:rFonts w:ascii="Book Antiqua" w:hAnsi="Book Antiqua"/>
          <w:sz w:val="24"/>
          <w:szCs w:val="24"/>
          <w:lang w:eastAsia="zh-CN"/>
        </w:rPr>
      </w:pPr>
      <w:r w:rsidRPr="003C78F7">
        <w:rPr>
          <w:rFonts w:ascii="Book Antiqua" w:hAnsi="Book Antiqua"/>
          <w:sz w:val="24"/>
          <w:szCs w:val="24"/>
        </w:rPr>
        <w:t xml:space="preserve">The article is properly written, endeavored and </w:t>
      </w:r>
      <w:proofErr w:type="spellStart"/>
      <w:r w:rsidRPr="003C78F7">
        <w:rPr>
          <w:rFonts w:ascii="Book Antiqua" w:hAnsi="Book Antiqua"/>
          <w:sz w:val="24"/>
          <w:szCs w:val="24"/>
        </w:rPr>
        <w:t>well constructed</w:t>
      </w:r>
      <w:proofErr w:type="spellEnd"/>
      <w:r w:rsidRPr="003C78F7">
        <w:rPr>
          <w:rFonts w:ascii="Book Antiqua" w:hAnsi="Book Antiqua"/>
          <w:sz w:val="24"/>
          <w:szCs w:val="24"/>
        </w:rPr>
        <w:t>.</w:t>
      </w:r>
      <w:r w:rsidRPr="003C78F7">
        <w:rPr>
          <w:rFonts w:ascii="Book Antiqua" w:hAnsi="Book Antiqua"/>
          <w:sz w:val="24"/>
          <w:szCs w:val="24"/>
          <w:lang w:eastAsia="zh-CN"/>
        </w:rPr>
        <w:t xml:space="preserve"> </w:t>
      </w:r>
      <w:r w:rsidRPr="003C78F7">
        <w:rPr>
          <w:rFonts w:ascii="Book Antiqua" w:hAnsi="Book Antiqua"/>
          <w:sz w:val="24"/>
          <w:szCs w:val="24"/>
        </w:rPr>
        <w:t xml:space="preserve">Although inadequate number of patients, it is an </w:t>
      </w:r>
      <w:proofErr w:type="spellStart"/>
      <w:r w:rsidRPr="003C78F7">
        <w:rPr>
          <w:rFonts w:ascii="Book Antiqua" w:hAnsi="Book Antiqua"/>
          <w:sz w:val="24"/>
          <w:szCs w:val="24"/>
        </w:rPr>
        <w:t>intersting</w:t>
      </w:r>
      <w:proofErr w:type="spellEnd"/>
      <w:r w:rsidRPr="003C78F7">
        <w:rPr>
          <w:rFonts w:ascii="Book Antiqua" w:hAnsi="Book Antiqua"/>
          <w:sz w:val="24"/>
          <w:szCs w:val="24"/>
        </w:rPr>
        <w:t xml:space="preserve"> article in terms of having insight on regional data.</w:t>
      </w:r>
    </w:p>
    <w:p w:rsidR="00D35DC3" w:rsidRPr="003C78F7" w:rsidRDefault="00D35DC3" w:rsidP="003C78F7">
      <w:pPr>
        <w:spacing w:after="0" w:line="360" w:lineRule="auto"/>
        <w:jc w:val="both"/>
        <w:rPr>
          <w:rFonts w:ascii="Book Antiqua" w:hAnsi="Book Antiqua"/>
          <w:sz w:val="24"/>
          <w:szCs w:val="24"/>
          <w:lang w:eastAsia="zh-CN"/>
        </w:rPr>
      </w:pPr>
    </w:p>
    <w:p w:rsidR="00140933" w:rsidRPr="003C78F7" w:rsidRDefault="00D35DC3" w:rsidP="003C78F7">
      <w:pPr>
        <w:spacing w:after="0" w:line="360" w:lineRule="auto"/>
        <w:jc w:val="both"/>
        <w:rPr>
          <w:rFonts w:ascii="Book Antiqua" w:hAnsi="Book Antiqua" w:cs="Arial"/>
          <w:sz w:val="24"/>
          <w:szCs w:val="24"/>
          <w:lang w:eastAsia="zh-CN"/>
        </w:rPr>
      </w:pPr>
      <w:r w:rsidRPr="003C78F7">
        <w:rPr>
          <w:rFonts w:ascii="Book Antiqua" w:hAnsi="Book Antiqua" w:cs="Arial"/>
          <w:b/>
          <w:sz w:val="24"/>
          <w:szCs w:val="24"/>
        </w:rPr>
        <w:t>REFERENCE</w:t>
      </w:r>
      <w:r w:rsidRPr="003C78F7">
        <w:rPr>
          <w:rFonts w:ascii="Book Antiqua" w:hAnsi="Book Antiqua" w:cs="Arial"/>
          <w:b/>
          <w:sz w:val="24"/>
          <w:szCs w:val="24"/>
          <w:lang w:eastAsia="zh-CN"/>
        </w:rPr>
        <w:t>S</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Yahyapour</w:t>
      </w:r>
      <w:proofErr w:type="spellEnd"/>
      <w:r w:rsidRPr="00075BC7">
        <w:rPr>
          <w:rFonts w:ascii="Book Antiqua" w:eastAsia="宋体" w:hAnsi="Book Antiqua" w:cs="宋体"/>
          <w:b/>
          <w:bCs/>
          <w:color w:val="000000"/>
          <w:sz w:val="24"/>
          <w:szCs w:val="24"/>
          <w:lang w:eastAsia="zh-CN"/>
        </w:rPr>
        <w:t xml:space="preserve"> Y</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Karimi</w:t>
      </w:r>
      <w:proofErr w:type="spellEnd"/>
      <w:r w:rsidRPr="00075BC7">
        <w:rPr>
          <w:rFonts w:ascii="Book Antiqua" w:eastAsia="宋体" w:hAnsi="Book Antiqua" w:cs="宋体"/>
          <w:color w:val="000000"/>
          <w:sz w:val="24"/>
          <w:szCs w:val="24"/>
          <w:lang w:eastAsia="zh-CN"/>
        </w:rPr>
        <w:t xml:space="preserve"> M, </w:t>
      </w:r>
      <w:proofErr w:type="spellStart"/>
      <w:r w:rsidRPr="00075BC7">
        <w:rPr>
          <w:rFonts w:ascii="Book Antiqua" w:eastAsia="宋体" w:hAnsi="Book Antiqua" w:cs="宋体"/>
          <w:color w:val="000000"/>
          <w:sz w:val="24"/>
          <w:szCs w:val="24"/>
          <w:lang w:eastAsia="zh-CN"/>
        </w:rPr>
        <w:t>Molaei</w:t>
      </w:r>
      <w:proofErr w:type="spellEnd"/>
      <w:r w:rsidRPr="00075BC7">
        <w:rPr>
          <w:rFonts w:ascii="Book Antiqua" w:eastAsia="宋体" w:hAnsi="Book Antiqua" w:cs="宋体"/>
          <w:color w:val="000000"/>
          <w:sz w:val="24"/>
          <w:szCs w:val="24"/>
          <w:lang w:eastAsia="zh-CN"/>
        </w:rPr>
        <w:t xml:space="preserve"> HR, </w:t>
      </w:r>
      <w:proofErr w:type="spellStart"/>
      <w:r w:rsidRPr="00075BC7">
        <w:rPr>
          <w:rFonts w:ascii="Book Antiqua" w:eastAsia="宋体" w:hAnsi="Book Antiqua" w:cs="宋体"/>
          <w:color w:val="000000"/>
          <w:sz w:val="24"/>
          <w:szCs w:val="24"/>
          <w:lang w:eastAsia="zh-CN"/>
        </w:rPr>
        <w:t>Khoddami</w:t>
      </w:r>
      <w:proofErr w:type="spellEnd"/>
      <w:r w:rsidRPr="00075BC7">
        <w:rPr>
          <w:rFonts w:ascii="Book Antiqua" w:eastAsia="宋体" w:hAnsi="Book Antiqua" w:cs="宋体"/>
          <w:color w:val="000000"/>
          <w:sz w:val="24"/>
          <w:szCs w:val="24"/>
          <w:lang w:eastAsia="zh-CN"/>
        </w:rPr>
        <w:t xml:space="preserve"> E, </w:t>
      </w:r>
      <w:proofErr w:type="spellStart"/>
      <w:r w:rsidRPr="00075BC7">
        <w:rPr>
          <w:rFonts w:ascii="Book Antiqua" w:eastAsia="宋体" w:hAnsi="Book Antiqua" w:cs="宋体"/>
          <w:color w:val="000000"/>
          <w:sz w:val="24"/>
          <w:szCs w:val="24"/>
          <w:lang w:eastAsia="zh-CN"/>
        </w:rPr>
        <w:t>Mahmoudi</w:t>
      </w:r>
      <w:proofErr w:type="spellEnd"/>
      <w:r w:rsidRPr="00075BC7">
        <w:rPr>
          <w:rFonts w:ascii="Book Antiqua" w:eastAsia="宋体" w:hAnsi="Book Antiqua" w:cs="宋体"/>
          <w:color w:val="000000"/>
          <w:sz w:val="24"/>
          <w:szCs w:val="24"/>
          <w:lang w:eastAsia="zh-CN"/>
        </w:rPr>
        <w:t xml:space="preserve"> M. Active-passive Immunization Effectiveness Against Hepatitis B Virus in Children Born to </w:t>
      </w:r>
      <w:proofErr w:type="spellStart"/>
      <w:r w:rsidRPr="00075BC7">
        <w:rPr>
          <w:rFonts w:ascii="Book Antiqua" w:eastAsia="宋体" w:hAnsi="Book Antiqua" w:cs="宋体"/>
          <w:color w:val="000000"/>
          <w:sz w:val="24"/>
          <w:szCs w:val="24"/>
          <w:lang w:eastAsia="zh-CN"/>
        </w:rPr>
        <w:t>HBsAg</w:t>
      </w:r>
      <w:proofErr w:type="spellEnd"/>
      <w:r w:rsidRPr="00075BC7">
        <w:rPr>
          <w:rFonts w:ascii="Book Antiqua" w:eastAsia="宋体" w:hAnsi="Book Antiqua" w:cs="宋体"/>
          <w:color w:val="000000"/>
          <w:sz w:val="24"/>
          <w:szCs w:val="24"/>
          <w:lang w:eastAsia="zh-CN"/>
        </w:rPr>
        <w:t xml:space="preserve"> Positive Mothers in </w:t>
      </w:r>
      <w:proofErr w:type="spellStart"/>
      <w:r w:rsidRPr="00075BC7">
        <w:rPr>
          <w:rFonts w:ascii="Book Antiqua" w:eastAsia="宋体" w:hAnsi="Book Antiqua" w:cs="宋体"/>
          <w:color w:val="000000"/>
          <w:sz w:val="24"/>
          <w:szCs w:val="24"/>
          <w:lang w:eastAsia="zh-CN"/>
        </w:rPr>
        <w:t>Amol</w:t>
      </w:r>
      <w:proofErr w:type="spellEnd"/>
      <w:r w:rsidRPr="00075BC7">
        <w:rPr>
          <w:rFonts w:ascii="Book Antiqua" w:eastAsia="宋体" w:hAnsi="Book Antiqua" w:cs="宋体"/>
          <w:color w:val="000000"/>
          <w:sz w:val="24"/>
          <w:szCs w:val="24"/>
          <w:lang w:eastAsia="zh-CN"/>
        </w:rPr>
        <w:t>, North of Iran.</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Oman Med J</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2011;</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26</w:t>
      </w:r>
      <w:r w:rsidRPr="00075BC7">
        <w:rPr>
          <w:rFonts w:ascii="Book Antiqua" w:eastAsia="宋体" w:hAnsi="Book Antiqua" w:cs="宋体"/>
          <w:color w:val="000000"/>
          <w:sz w:val="24"/>
          <w:szCs w:val="24"/>
          <w:lang w:eastAsia="zh-CN"/>
        </w:rPr>
        <w:t>: 399-403 [PMID: 22253947 DOI: 10.5001/omj.2011.103]</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2</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Rudra</w:t>
      </w:r>
      <w:proofErr w:type="spellEnd"/>
      <w:r w:rsidRPr="00075BC7">
        <w:rPr>
          <w:rFonts w:ascii="Book Antiqua" w:eastAsia="宋体" w:hAnsi="Book Antiqua" w:cs="宋体"/>
          <w:b/>
          <w:bCs/>
          <w:color w:val="000000"/>
          <w:sz w:val="24"/>
          <w:szCs w:val="24"/>
          <w:lang w:eastAsia="zh-CN"/>
        </w:rPr>
        <w:t xml:space="preserve"> S</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Chakrabarty</w:t>
      </w:r>
      <w:proofErr w:type="spellEnd"/>
      <w:r w:rsidRPr="00075BC7">
        <w:rPr>
          <w:rFonts w:ascii="Book Antiqua" w:eastAsia="宋体" w:hAnsi="Book Antiqua" w:cs="宋体"/>
          <w:color w:val="000000"/>
          <w:sz w:val="24"/>
          <w:szCs w:val="24"/>
          <w:lang w:eastAsia="zh-CN"/>
        </w:rPr>
        <w:t xml:space="preserve"> P, </w:t>
      </w:r>
      <w:proofErr w:type="spellStart"/>
      <w:r w:rsidRPr="00075BC7">
        <w:rPr>
          <w:rFonts w:ascii="Book Antiqua" w:eastAsia="宋体" w:hAnsi="Book Antiqua" w:cs="宋体"/>
          <w:color w:val="000000"/>
          <w:sz w:val="24"/>
          <w:szCs w:val="24"/>
          <w:lang w:eastAsia="zh-CN"/>
        </w:rPr>
        <w:t>Poddar</w:t>
      </w:r>
      <w:proofErr w:type="spellEnd"/>
      <w:r w:rsidRPr="00075BC7">
        <w:rPr>
          <w:rFonts w:ascii="Book Antiqua" w:eastAsia="宋体" w:hAnsi="Book Antiqua" w:cs="宋体"/>
          <w:color w:val="000000"/>
          <w:sz w:val="24"/>
          <w:szCs w:val="24"/>
          <w:lang w:eastAsia="zh-CN"/>
        </w:rPr>
        <w:t xml:space="preserve"> B. Prevalence of hepatitis B and hepatitis C virus infection in human of </w:t>
      </w:r>
      <w:proofErr w:type="spellStart"/>
      <w:r w:rsidRPr="00075BC7">
        <w:rPr>
          <w:rFonts w:ascii="Book Antiqua" w:eastAsia="宋体" w:hAnsi="Book Antiqua" w:cs="宋体"/>
          <w:color w:val="000000"/>
          <w:sz w:val="24"/>
          <w:szCs w:val="24"/>
          <w:lang w:eastAsia="zh-CN"/>
        </w:rPr>
        <w:t>Mymensingh</w:t>
      </w:r>
      <w:proofErr w:type="spellEnd"/>
      <w:r w:rsidRPr="00075BC7">
        <w:rPr>
          <w:rFonts w:ascii="Book Antiqua" w:eastAsia="宋体" w:hAnsi="Book Antiqua" w:cs="宋体"/>
          <w:color w:val="000000"/>
          <w:sz w:val="24"/>
          <w:szCs w:val="24"/>
          <w:lang w:eastAsia="zh-CN"/>
        </w:rPr>
        <w:t>, Bangladesh.</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Mymensingh</w:t>
      </w:r>
      <w:proofErr w:type="spellEnd"/>
      <w:r w:rsidRPr="00075BC7">
        <w:rPr>
          <w:rFonts w:ascii="Book Antiqua" w:eastAsia="宋体" w:hAnsi="Book Antiqua" w:cs="宋体"/>
          <w:i/>
          <w:iCs/>
          <w:color w:val="000000"/>
          <w:sz w:val="24"/>
          <w:szCs w:val="24"/>
          <w:lang w:eastAsia="zh-CN"/>
        </w:rPr>
        <w:t xml:space="preserve"> Med J</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2011;</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20</w:t>
      </w:r>
      <w:r w:rsidRPr="00075BC7">
        <w:rPr>
          <w:rFonts w:ascii="Book Antiqua" w:eastAsia="宋体" w:hAnsi="Book Antiqua" w:cs="宋体"/>
          <w:color w:val="000000"/>
          <w:sz w:val="24"/>
          <w:szCs w:val="24"/>
          <w:lang w:eastAsia="zh-CN"/>
        </w:rPr>
        <w:t>: 183-186 [PMID: 21522084]</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3</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Ashraf H</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Alam</w:t>
      </w:r>
      <w:proofErr w:type="spellEnd"/>
      <w:r w:rsidRPr="00075BC7">
        <w:rPr>
          <w:rFonts w:ascii="Book Antiqua" w:eastAsia="宋体" w:hAnsi="Book Antiqua" w:cs="宋体"/>
          <w:color w:val="000000"/>
          <w:sz w:val="24"/>
          <w:szCs w:val="24"/>
          <w:lang w:eastAsia="zh-CN"/>
        </w:rPr>
        <w:t xml:space="preserve"> NH, </w:t>
      </w:r>
      <w:proofErr w:type="spellStart"/>
      <w:r w:rsidRPr="00075BC7">
        <w:rPr>
          <w:rFonts w:ascii="Book Antiqua" w:eastAsia="宋体" w:hAnsi="Book Antiqua" w:cs="宋体"/>
          <w:color w:val="000000"/>
          <w:sz w:val="24"/>
          <w:szCs w:val="24"/>
          <w:lang w:eastAsia="zh-CN"/>
        </w:rPr>
        <w:t>Rothermundt</w:t>
      </w:r>
      <w:proofErr w:type="spellEnd"/>
      <w:r w:rsidRPr="00075BC7">
        <w:rPr>
          <w:rFonts w:ascii="Book Antiqua" w:eastAsia="宋体" w:hAnsi="Book Antiqua" w:cs="宋体"/>
          <w:color w:val="000000"/>
          <w:sz w:val="24"/>
          <w:szCs w:val="24"/>
          <w:lang w:eastAsia="zh-CN"/>
        </w:rPr>
        <w:t xml:space="preserve"> C, Brooks A, </w:t>
      </w:r>
      <w:proofErr w:type="spellStart"/>
      <w:r w:rsidRPr="00075BC7">
        <w:rPr>
          <w:rFonts w:ascii="Book Antiqua" w:eastAsia="宋体" w:hAnsi="Book Antiqua" w:cs="宋体"/>
          <w:color w:val="000000"/>
          <w:sz w:val="24"/>
          <w:szCs w:val="24"/>
          <w:lang w:eastAsia="zh-CN"/>
        </w:rPr>
        <w:t>Bardhan</w:t>
      </w:r>
      <w:proofErr w:type="spellEnd"/>
      <w:r w:rsidRPr="00075BC7">
        <w:rPr>
          <w:rFonts w:ascii="Book Antiqua" w:eastAsia="宋体" w:hAnsi="Book Antiqua" w:cs="宋体"/>
          <w:color w:val="000000"/>
          <w:sz w:val="24"/>
          <w:szCs w:val="24"/>
          <w:lang w:eastAsia="zh-CN"/>
        </w:rPr>
        <w:t xml:space="preserve"> P, Hossain L, Salam MA, Hassan MS, </w:t>
      </w:r>
      <w:proofErr w:type="spellStart"/>
      <w:r w:rsidRPr="00075BC7">
        <w:rPr>
          <w:rFonts w:ascii="Book Antiqua" w:eastAsia="宋体" w:hAnsi="Book Antiqua" w:cs="宋体"/>
          <w:color w:val="000000"/>
          <w:sz w:val="24"/>
          <w:szCs w:val="24"/>
          <w:lang w:eastAsia="zh-CN"/>
        </w:rPr>
        <w:t>Beglinger</w:t>
      </w:r>
      <w:proofErr w:type="spellEnd"/>
      <w:r w:rsidRPr="00075BC7">
        <w:rPr>
          <w:rFonts w:ascii="Book Antiqua" w:eastAsia="宋体" w:hAnsi="Book Antiqua" w:cs="宋体"/>
          <w:color w:val="000000"/>
          <w:sz w:val="24"/>
          <w:szCs w:val="24"/>
          <w:lang w:eastAsia="zh-CN"/>
        </w:rPr>
        <w:t xml:space="preserve"> C, </w:t>
      </w:r>
      <w:proofErr w:type="spellStart"/>
      <w:r w:rsidRPr="00075BC7">
        <w:rPr>
          <w:rFonts w:ascii="Book Antiqua" w:eastAsia="宋体" w:hAnsi="Book Antiqua" w:cs="宋体"/>
          <w:color w:val="000000"/>
          <w:sz w:val="24"/>
          <w:szCs w:val="24"/>
          <w:lang w:eastAsia="zh-CN"/>
        </w:rPr>
        <w:t>Gyr</w:t>
      </w:r>
      <w:proofErr w:type="spellEnd"/>
      <w:r w:rsidRPr="00075BC7">
        <w:rPr>
          <w:rFonts w:ascii="Book Antiqua" w:eastAsia="宋体" w:hAnsi="Book Antiqua" w:cs="宋体"/>
          <w:color w:val="000000"/>
          <w:sz w:val="24"/>
          <w:szCs w:val="24"/>
          <w:lang w:eastAsia="zh-CN"/>
        </w:rPr>
        <w:t xml:space="preserve"> N. Prevalence and risk factors of hepatitis B and C virus infections in an impoverished urban community in Dhaka, Bangladesh.</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BMC Infect Dis</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2010;</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10</w:t>
      </w:r>
      <w:r w:rsidRPr="00075BC7">
        <w:rPr>
          <w:rFonts w:ascii="Book Antiqua" w:eastAsia="宋体" w:hAnsi="Book Antiqua" w:cs="宋体"/>
          <w:color w:val="000000"/>
          <w:sz w:val="24"/>
          <w:szCs w:val="24"/>
          <w:lang w:eastAsia="zh-CN"/>
        </w:rPr>
        <w:t>: 208 [PMID: 20630111]</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4</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Mahtab</w:t>
      </w:r>
      <w:proofErr w:type="spellEnd"/>
      <w:r w:rsidRPr="00075BC7">
        <w:rPr>
          <w:rFonts w:ascii="Book Antiqua" w:eastAsia="宋体" w:hAnsi="Book Antiqua" w:cs="宋体"/>
          <w:b/>
          <w:bCs/>
          <w:color w:val="000000"/>
          <w:sz w:val="24"/>
          <w:szCs w:val="24"/>
          <w:lang w:eastAsia="zh-CN"/>
        </w:rPr>
        <w:t xml:space="preserve"> MA</w:t>
      </w:r>
      <w:r w:rsidRPr="00075BC7">
        <w:rPr>
          <w:rFonts w:ascii="Book Antiqua" w:eastAsia="宋体" w:hAnsi="Book Antiqua" w:cs="宋体"/>
          <w:color w:val="000000"/>
          <w:sz w:val="24"/>
          <w:szCs w:val="24"/>
          <w:lang w:eastAsia="zh-CN"/>
        </w:rPr>
        <w:t xml:space="preserve">, Rahman S, Karim MF, Khan M, Foster G, </w:t>
      </w:r>
      <w:proofErr w:type="spellStart"/>
      <w:r w:rsidRPr="00075BC7">
        <w:rPr>
          <w:rFonts w:ascii="Book Antiqua" w:eastAsia="宋体" w:hAnsi="Book Antiqua" w:cs="宋体"/>
          <w:color w:val="000000"/>
          <w:sz w:val="24"/>
          <w:szCs w:val="24"/>
          <w:lang w:eastAsia="zh-CN"/>
        </w:rPr>
        <w:t>Solaiman</w:t>
      </w:r>
      <w:proofErr w:type="spellEnd"/>
      <w:r w:rsidRPr="00075BC7">
        <w:rPr>
          <w:rFonts w:ascii="Book Antiqua" w:eastAsia="宋体" w:hAnsi="Book Antiqua" w:cs="宋体"/>
          <w:color w:val="000000"/>
          <w:sz w:val="24"/>
          <w:szCs w:val="24"/>
          <w:lang w:eastAsia="zh-CN"/>
        </w:rPr>
        <w:t xml:space="preserve"> S, </w:t>
      </w:r>
      <w:proofErr w:type="spellStart"/>
      <w:r w:rsidRPr="00075BC7">
        <w:rPr>
          <w:rFonts w:ascii="Book Antiqua" w:eastAsia="宋体" w:hAnsi="Book Antiqua" w:cs="宋体"/>
          <w:color w:val="000000"/>
          <w:sz w:val="24"/>
          <w:szCs w:val="24"/>
          <w:lang w:eastAsia="zh-CN"/>
        </w:rPr>
        <w:t>Afroz</w:t>
      </w:r>
      <w:proofErr w:type="spellEnd"/>
      <w:r w:rsidRPr="00075BC7">
        <w:rPr>
          <w:rFonts w:ascii="Book Antiqua" w:eastAsia="宋体" w:hAnsi="Book Antiqua" w:cs="宋体"/>
          <w:color w:val="000000"/>
          <w:sz w:val="24"/>
          <w:szCs w:val="24"/>
          <w:lang w:eastAsia="zh-CN"/>
        </w:rPr>
        <w:t xml:space="preserve"> S. Epidemiology of hepatitis B virus in Bangladeshi general population.</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Hepatobiliary</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Pancreat</w:t>
      </w:r>
      <w:proofErr w:type="spellEnd"/>
      <w:r w:rsidRPr="00075BC7">
        <w:rPr>
          <w:rFonts w:ascii="Book Antiqua" w:eastAsia="宋体" w:hAnsi="Book Antiqua" w:cs="宋体"/>
          <w:i/>
          <w:iCs/>
          <w:color w:val="000000"/>
          <w:sz w:val="24"/>
          <w:szCs w:val="24"/>
          <w:lang w:eastAsia="zh-CN"/>
        </w:rPr>
        <w:t xml:space="preserve"> Dis </w:t>
      </w:r>
      <w:proofErr w:type="spellStart"/>
      <w:r w:rsidRPr="00075BC7">
        <w:rPr>
          <w:rFonts w:ascii="Book Antiqua" w:eastAsia="宋体" w:hAnsi="Book Antiqua" w:cs="宋体"/>
          <w:i/>
          <w:iCs/>
          <w:color w:val="000000"/>
          <w:sz w:val="24"/>
          <w:szCs w:val="24"/>
          <w:lang w:eastAsia="zh-CN"/>
        </w:rPr>
        <w:t>Int</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2008;</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7</w:t>
      </w:r>
      <w:r w:rsidRPr="00075BC7">
        <w:rPr>
          <w:rFonts w:ascii="Book Antiqua" w:eastAsia="宋体" w:hAnsi="Book Antiqua" w:cs="宋体"/>
          <w:color w:val="000000"/>
          <w:sz w:val="24"/>
          <w:szCs w:val="24"/>
          <w:lang w:eastAsia="zh-CN"/>
        </w:rPr>
        <w:t>: 595-600 [PMID: 19073404]</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5</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Uy</w:t>
      </w:r>
      <w:proofErr w:type="spellEnd"/>
      <w:r w:rsidRPr="00075BC7">
        <w:rPr>
          <w:rFonts w:ascii="Book Antiqua" w:eastAsia="宋体" w:hAnsi="Book Antiqua" w:cs="宋体"/>
          <w:b/>
          <w:bCs/>
          <w:color w:val="000000"/>
          <w:sz w:val="24"/>
          <w:szCs w:val="24"/>
          <w:lang w:eastAsia="zh-CN"/>
        </w:rPr>
        <w:t xml:space="preserve"> A</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Bruss</w:t>
      </w:r>
      <w:proofErr w:type="spellEnd"/>
      <w:r w:rsidRPr="00075BC7">
        <w:rPr>
          <w:rFonts w:ascii="Book Antiqua" w:eastAsia="宋体" w:hAnsi="Book Antiqua" w:cs="宋体"/>
          <w:color w:val="000000"/>
          <w:sz w:val="24"/>
          <w:szCs w:val="24"/>
          <w:lang w:eastAsia="zh-CN"/>
        </w:rPr>
        <w:t xml:space="preserve"> V, </w:t>
      </w:r>
      <w:proofErr w:type="spellStart"/>
      <w:r w:rsidRPr="00075BC7">
        <w:rPr>
          <w:rFonts w:ascii="Book Antiqua" w:eastAsia="宋体" w:hAnsi="Book Antiqua" w:cs="宋体"/>
          <w:color w:val="000000"/>
          <w:sz w:val="24"/>
          <w:szCs w:val="24"/>
          <w:lang w:eastAsia="zh-CN"/>
        </w:rPr>
        <w:t>Gerlich</w:t>
      </w:r>
      <w:proofErr w:type="spellEnd"/>
      <w:r w:rsidRPr="00075BC7">
        <w:rPr>
          <w:rFonts w:ascii="Book Antiqua" w:eastAsia="宋体" w:hAnsi="Book Antiqua" w:cs="宋体"/>
          <w:color w:val="000000"/>
          <w:sz w:val="24"/>
          <w:szCs w:val="24"/>
          <w:lang w:eastAsia="zh-CN"/>
        </w:rPr>
        <w:t xml:space="preserve"> WH, </w:t>
      </w:r>
      <w:proofErr w:type="spellStart"/>
      <w:r w:rsidRPr="00075BC7">
        <w:rPr>
          <w:rFonts w:ascii="Book Antiqua" w:eastAsia="宋体" w:hAnsi="Book Antiqua" w:cs="宋体"/>
          <w:color w:val="000000"/>
          <w:sz w:val="24"/>
          <w:szCs w:val="24"/>
          <w:lang w:eastAsia="zh-CN"/>
        </w:rPr>
        <w:t>Köchel</w:t>
      </w:r>
      <w:proofErr w:type="spellEnd"/>
      <w:r w:rsidRPr="00075BC7">
        <w:rPr>
          <w:rFonts w:ascii="Book Antiqua" w:eastAsia="宋体" w:hAnsi="Book Antiqua" w:cs="宋体"/>
          <w:color w:val="000000"/>
          <w:sz w:val="24"/>
          <w:szCs w:val="24"/>
          <w:lang w:eastAsia="zh-CN"/>
        </w:rPr>
        <w:t xml:space="preserve"> HG, </w:t>
      </w:r>
      <w:proofErr w:type="spellStart"/>
      <w:r w:rsidRPr="00075BC7">
        <w:rPr>
          <w:rFonts w:ascii="Book Antiqua" w:eastAsia="宋体" w:hAnsi="Book Antiqua" w:cs="宋体"/>
          <w:color w:val="000000"/>
          <w:sz w:val="24"/>
          <w:szCs w:val="24"/>
          <w:lang w:eastAsia="zh-CN"/>
        </w:rPr>
        <w:t>Thomssen</w:t>
      </w:r>
      <w:proofErr w:type="spellEnd"/>
      <w:r w:rsidRPr="00075BC7">
        <w:rPr>
          <w:rFonts w:ascii="Book Antiqua" w:eastAsia="宋体" w:hAnsi="Book Antiqua" w:cs="宋体"/>
          <w:color w:val="000000"/>
          <w:sz w:val="24"/>
          <w:szCs w:val="24"/>
          <w:lang w:eastAsia="zh-CN"/>
        </w:rPr>
        <w:t xml:space="preserve"> R. </w:t>
      </w:r>
      <w:proofErr w:type="spellStart"/>
      <w:r w:rsidRPr="00075BC7">
        <w:rPr>
          <w:rFonts w:ascii="Book Antiqua" w:eastAsia="宋体" w:hAnsi="Book Antiqua" w:cs="宋体"/>
          <w:color w:val="000000"/>
          <w:sz w:val="24"/>
          <w:szCs w:val="24"/>
          <w:lang w:eastAsia="zh-CN"/>
        </w:rPr>
        <w:t>Precore</w:t>
      </w:r>
      <w:proofErr w:type="spellEnd"/>
      <w:r w:rsidRPr="00075BC7">
        <w:rPr>
          <w:rFonts w:ascii="Book Antiqua" w:eastAsia="宋体" w:hAnsi="Book Antiqua" w:cs="宋体"/>
          <w:color w:val="000000"/>
          <w:sz w:val="24"/>
          <w:szCs w:val="24"/>
          <w:lang w:eastAsia="zh-CN"/>
        </w:rPr>
        <w:t xml:space="preserve"> sequence of hepatitis B virus inducing e antigen and membrane association of the viral core protein.</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Virology</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1986;</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155</w:t>
      </w:r>
      <w:r w:rsidRPr="00075BC7">
        <w:rPr>
          <w:rFonts w:ascii="Book Antiqua" w:eastAsia="宋体" w:hAnsi="Book Antiqua" w:cs="宋体"/>
          <w:color w:val="000000"/>
          <w:sz w:val="24"/>
          <w:szCs w:val="24"/>
          <w:lang w:eastAsia="zh-CN"/>
        </w:rPr>
        <w:t>: 89-96 [PMID: 3535236 DOI: 10.1016/0042-6822(86)90170-4]</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proofErr w:type="gramStart"/>
      <w:r w:rsidRPr="00075BC7">
        <w:rPr>
          <w:rFonts w:ascii="Book Antiqua" w:eastAsia="宋体" w:hAnsi="Book Antiqua" w:cs="宋体"/>
          <w:color w:val="000000"/>
          <w:sz w:val="24"/>
          <w:szCs w:val="24"/>
          <w:lang w:eastAsia="zh-CN"/>
        </w:rPr>
        <w:t>6</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Ou</w:t>
      </w:r>
      <w:proofErr w:type="spellEnd"/>
      <w:r w:rsidRPr="00075BC7">
        <w:rPr>
          <w:rFonts w:ascii="Book Antiqua" w:eastAsia="宋体" w:hAnsi="Book Antiqua" w:cs="宋体"/>
          <w:b/>
          <w:bCs/>
          <w:color w:val="000000"/>
          <w:sz w:val="24"/>
          <w:szCs w:val="24"/>
          <w:lang w:eastAsia="zh-CN"/>
        </w:rPr>
        <w:t xml:space="preserve"> JH</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Laub</w:t>
      </w:r>
      <w:proofErr w:type="spellEnd"/>
      <w:r w:rsidRPr="00075BC7">
        <w:rPr>
          <w:rFonts w:ascii="Book Antiqua" w:eastAsia="宋体" w:hAnsi="Book Antiqua" w:cs="宋体"/>
          <w:color w:val="000000"/>
          <w:sz w:val="24"/>
          <w:szCs w:val="24"/>
          <w:lang w:eastAsia="zh-CN"/>
        </w:rPr>
        <w:t xml:space="preserve"> O, Rutter WJ.</w:t>
      </w:r>
      <w:proofErr w:type="gramEnd"/>
      <w:r w:rsidRPr="00075BC7">
        <w:rPr>
          <w:rFonts w:ascii="Book Antiqua" w:eastAsia="宋体" w:hAnsi="Book Antiqua" w:cs="宋体"/>
          <w:color w:val="000000"/>
          <w:sz w:val="24"/>
          <w:szCs w:val="24"/>
          <w:lang w:eastAsia="zh-CN"/>
        </w:rPr>
        <w:t xml:space="preserve"> Hepatitis B virus gene function: the </w:t>
      </w:r>
      <w:proofErr w:type="spellStart"/>
      <w:r w:rsidRPr="00075BC7">
        <w:rPr>
          <w:rFonts w:ascii="Book Antiqua" w:eastAsia="宋体" w:hAnsi="Book Antiqua" w:cs="宋体"/>
          <w:color w:val="000000"/>
          <w:sz w:val="24"/>
          <w:szCs w:val="24"/>
          <w:lang w:eastAsia="zh-CN"/>
        </w:rPr>
        <w:t>precore</w:t>
      </w:r>
      <w:proofErr w:type="spellEnd"/>
      <w:r w:rsidRPr="00075BC7">
        <w:rPr>
          <w:rFonts w:ascii="Book Antiqua" w:eastAsia="宋体" w:hAnsi="Book Antiqua" w:cs="宋体"/>
          <w:color w:val="000000"/>
          <w:sz w:val="24"/>
          <w:szCs w:val="24"/>
          <w:lang w:eastAsia="zh-CN"/>
        </w:rPr>
        <w:t xml:space="preserve"> region targets the core antigen to cellular membranes and causes the secretion of the e antigen.</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Proc</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Natl</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Acad</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Sci</w:t>
      </w:r>
      <w:proofErr w:type="spellEnd"/>
      <w:r w:rsidRPr="00075BC7">
        <w:rPr>
          <w:rFonts w:ascii="Book Antiqua" w:eastAsia="宋体" w:hAnsi="Book Antiqua" w:cs="宋体"/>
          <w:i/>
          <w:iCs/>
          <w:color w:val="000000"/>
          <w:sz w:val="24"/>
          <w:szCs w:val="24"/>
          <w:lang w:eastAsia="zh-CN"/>
        </w:rPr>
        <w:t xml:space="preserve"> U S </w:t>
      </w:r>
      <w:proofErr w:type="gramStart"/>
      <w:r w:rsidRPr="00075BC7">
        <w:rPr>
          <w:rFonts w:ascii="Book Antiqua" w:eastAsia="宋体" w:hAnsi="Book Antiqua" w:cs="宋体"/>
          <w:i/>
          <w:iCs/>
          <w:color w:val="000000"/>
          <w:sz w:val="24"/>
          <w:szCs w:val="24"/>
          <w:lang w:eastAsia="zh-CN"/>
        </w:rPr>
        <w:t>A</w:t>
      </w:r>
      <w:proofErr w:type="gram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1986;</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83</w:t>
      </w:r>
      <w:r w:rsidRPr="00075BC7">
        <w:rPr>
          <w:rFonts w:ascii="Book Antiqua" w:eastAsia="宋体" w:hAnsi="Book Antiqua" w:cs="宋体"/>
          <w:color w:val="000000"/>
          <w:sz w:val="24"/>
          <w:szCs w:val="24"/>
          <w:lang w:eastAsia="zh-CN"/>
        </w:rPr>
        <w:t>: 1578-1582 [PMID: 3006057 DOI: 10.1073/pnas.83.6.1578]</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7</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Ganem</w:t>
      </w:r>
      <w:proofErr w:type="spellEnd"/>
      <w:r w:rsidRPr="00075BC7">
        <w:rPr>
          <w:rFonts w:ascii="Book Antiqua" w:eastAsia="宋体" w:hAnsi="Book Antiqua" w:cs="宋体"/>
          <w:b/>
          <w:bCs/>
          <w:color w:val="000000"/>
          <w:sz w:val="24"/>
          <w:szCs w:val="24"/>
          <w:lang w:eastAsia="zh-CN"/>
        </w:rPr>
        <w:t xml:space="preserve"> D</w:t>
      </w:r>
      <w:r w:rsidRPr="00075BC7">
        <w:rPr>
          <w:rFonts w:ascii="Book Antiqua" w:eastAsia="宋体" w:hAnsi="Book Antiqua" w:cs="宋体"/>
          <w:color w:val="000000"/>
          <w:sz w:val="24"/>
          <w:szCs w:val="24"/>
          <w:lang w:eastAsia="zh-CN"/>
        </w:rPr>
        <w:t xml:space="preserve">, Varmus HE. </w:t>
      </w:r>
      <w:proofErr w:type="gramStart"/>
      <w:r w:rsidRPr="00075BC7">
        <w:rPr>
          <w:rFonts w:ascii="Book Antiqua" w:eastAsia="宋体" w:hAnsi="Book Antiqua" w:cs="宋体"/>
          <w:color w:val="000000"/>
          <w:sz w:val="24"/>
          <w:szCs w:val="24"/>
          <w:lang w:eastAsia="zh-CN"/>
        </w:rPr>
        <w:t>The molecular biology of the hepatitis B viruses.</w:t>
      </w:r>
      <w:proofErr w:type="gramEnd"/>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Annu</w:t>
      </w:r>
      <w:proofErr w:type="spellEnd"/>
      <w:r w:rsidRPr="00075BC7">
        <w:rPr>
          <w:rFonts w:ascii="Book Antiqua" w:eastAsia="宋体" w:hAnsi="Book Antiqua" w:cs="宋体"/>
          <w:i/>
          <w:iCs/>
          <w:color w:val="000000"/>
          <w:sz w:val="24"/>
          <w:szCs w:val="24"/>
          <w:lang w:eastAsia="zh-CN"/>
        </w:rPr>
        <w:t xml:space="preserve"> Rev </w:t>
      </w:r>
      <w:proofErr w:type="spellStart"/>
      <w:r w:rsidRPr="00075BC7">
        <w:rPr>
          <w:rFonts w:ascii="Book Antiqua" w:eastAsia="宋体" w:hAnsi="Book Antiqua" w:cs="宋体"/>
          <w:i/>
          <w:iCs/>
          <w:color w:val="000000"/>
          <w:sz w:val="24"/>
          <w:szCs w:val="24"/>
          <w:lang w:eastAsia="zh-CN"/>
        </w:rPr>
        <w:t>Biochem</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1987;</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56</w:t>
      </w:r>
      <w:r w:rsidRPr="00075BC7">
        <w:rPr>
          <w:rFonts w:ascii="Book Antiqua" w:eastAsia="宋体" w:hAnsi="Book Antiqua" w:cs="宋体"/>
          <w:color w:val="000000"/>
          <w:sz w:val="24"/>
          <w:szCs w:val="24"/>
          <w:lang w:eastAsia="zh-CN"/>
        </w:rPr>
        <w:t>: 651-693 [PMID: 3039907 DOI: 10.1146/annurev.bi.56.070187.003251]</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lastRenderedPageBreak/>
        <w:t>8</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Tong SP</w:t>
      </w:r>
      <w:r w:rsidRPr="00075BC7">
        <w:rPr>
          <w:rFonts w:ascii="Book Antiqua" w:eastAsia="宋体" w:hAnsi="Book Antiqua" w:cs="宋体"/>
          <w:color w:val="000000"/>
          <w:sz w:val="24"/>
          <w:szCs w:val="24"/>
          <w:lang w:eastAsia="zh-CN"/>
        </w:rPr>
        <w:t xml:space="preserve">, Li JS, </w:t>
      </w:r>
      <w:proofErr w:type="spellStart"/>
      <w:r w:rsidRPr="00075BC7">
        <w:rPr>
          <w:rFonts w:ascii="Book Antiqua" w:eastAsia="宋体" w:hAnsi="Book Antiqua" w:cs="宋体"/>
          <w:color w:val="000000"/>
          <w:sz w:val="24"/>
          <w:szCs w:val="24"/>
          <w:lang w:eastAsia="zh-CN"/>
        </w:rPr>
        <w:t>Vitvitski</w:t>
      </w:r>
      <w:proofErr w:type="spellEnd"/>
      <w:r w:rsidRPr="00075BC7">
        <w:rPr>
          <w:rFonts w:ascii="Book Antiqua" w:eastAsia="宋体" w:hAnsi="Book Antiqua" w:cs="宋体"/>
          <w:color w:val="000000"/>
          <w:sz w:val="24"/>
          <w:szCs w:val="24"/>
          <w:lang w:eastAsia="zh-CN"/>
        </w:rPr>
        <w:t xml:space="preserve"> L, </w:t>
      </w:r>
      <w:proofErr w:type="spellStart"/>
      <w:r w:rsidRPr="00075BC7">
        <w:rPr>
          <w:rFonts w:ascii="Book Antiqua" w:eastAsia="宋体" w:hAnsi="Book Antiqua" w:cs="宋体"/>
          <w:color w:val="000000"/>
          <w:sz w:val="24"/>
          <w:szCs w:val="24"/>
          <w:lang w:eastAsia="zh-CN"/>
        </w:rPr>
        <w:t>Trépo</w:t>
      </w:r>
      <w:proofErr w:type="spellEnd"/>
      <w:r w:rsidRPr="00075BC7">
        <w:rPr>
          <w:rFonts w:ascii="Book Antiqua" w:eastAsia="宋体" w:hAnsi="Book Antiqua" w:cs="宋体"/>
          <w:color w:val="000000"/>
          <w:sz w:val="24"/>
          <w:szCs w:val="24"/>
          <w:lang w:eastAsia="zh-CN"/>
        </w:rPr>
        <w:t xml:space="preserve"> C. Replication capacities of natural and artificial </w:t>
      </w:r>
      <w:proofErr w:type="spellStart"/>
      <w:r w:rsidRPr="00075BC7">
        <w:rPr>
          <w:rFonts w:ascii="Book Antiqua" w:eastAsia="宋体" w:hAnsi="Book Antiqua" w:cs="宋体"/>
          <w:color w:val="000000"/>
          <w:sz w:val="24"/>
          <w:szCs w:val="24"/>
          <w:lang w:eastAsia="zh-CN"/>
        </w:rPr>
        <w:t>precore</w:t>
      </w:r>
      <w:proofErr w:type="spellEnd"/>
      <w:r w:rsidRPr="00075BC7">
        <w:rPr>
          <w:rFonts w:ascii="Book Antiqua" w:eastAsia="宋体" w:hAnsi="Book Antiqua" w:cs="宋体"/>
          <w:color w:val="000000"/>
          <w:sz w:val="24"/>
          <w:szCs w:val="24"/>
          <w:lang w:eastAsia="zh-CN"/>
        </w:rPr>
        <w:t xml:space="preserve"> stop codon mutants of hepatitis B virus: relevance of </w:t>
      </w:r>
      <w:proofErr w:type="spellStart"/>
      <w:r w:rsidRPr="00075BC7">
        <w:rPr>
          <w:rFonts w:ascii="Book Antiqua" w:eastAsia="宋体" w:hAnsi="Book Antiqua" w:cs="宋体"/>
          <w:color w:val="000000"/>
          <w:sz w:val="24"/>
          <w:szCs w:val="24"/>
          <w:lang w:eastAsia="zh-CN"/>
        </w:rPr>
        <w:t>pregenome</w:t>
      </w:r>
      <w:proofErr w:type="spellEnd"/>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encapsidation</w:t>
      </w:r>
      <w:proofErr w:type="spellEnd"/>
      <w:r w:rsidRPr="00075BC7">
        <w:rPr>
          <w:rFonts w:ascii="Book Antiqua" w:eastAsia="宋体" w:hAnsi="Book Antiqua" w:cs="宋体"/>
          <w:color w:val="000000"/>
          <w:sz w:val="24"/>
          <w:szCs w:val="24"/>
          <w:lang w:eastAsia="zh-CN"/>
        </w:rPr>
        <w:t xml:space="preserve"> signal.</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Virology</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1992;</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191</w:t>
      </w:r>
      <w:r w:rsidRPr="00075BC7">
        <w:rPr>
          <w:rFonts w:ascii="Book Antiqua" w:eastAsia="宋体" w:hAnsi="Book Antiqua" w:cs="宋体"/>
          <w:color w:val="000000"/>
          <w:sz w:val="24"/>
          <w:szCs w:val="24"/>
          <w:lang w:eastAsia="zh-CN"/>
        </w:rPr>
        <w:t>: 237-245 [PMID: 1413504 DOI: 10.1016/0042-6822(92)90185-R]</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proofErr w:type="gramStart"/>
      <w:r w:rsidRPr="00075BC7">
        <w:rPr>
          <w:rFonts w:ascii="Book Antiqua" w:eastAsia="宋体" w:hAnsi="Book Antiqua" w:cs="宋体"/>
          <w:color w:val="000000"/>
          <w:sz w:val="24"/>
          <w:szCs w:val="24"/>
          <w:lang w:eastAsia="zh-CN"/>
        </w:rPr>
        <w:t>9</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Milich</w:t>
      </w:r>
      <w:proofErr w:type="spellEnd"/>
      <w:r w:rsidRPr="00075BC7">
        <w:rPr>
          <w:rFonts w:ascii="Book Antiqua" w:eastAsia="宋体" w:hAnsi="Book Antiqua" w:cs="宋体"/>
          <w:b/>
          <w:bCs/>
          <w:color w:val="000000"/>
          <w:sz w:val="24"/>
          <w:szCs w:val="24"/>
          <w:lang w:eastAsia="zh-CN"/>
        </w:rPr>
        <w:t xml:space="preserve"> DR</w:t>
      </w:r>
      <w:r w:rsidRPr="00075BC7">
        <w:rPr>
          <w:rFonts w:ascii="Book Antiqua" w:eastAsia="宋体" w:hAnsi="Book Antiqua" w:cs="宋体"/>
          <w:color w:val="000000"/>
          <w:sz w:val="24"/>
          <w:szCs w:val="24"/>
          <w:lang w:eastAsia="zh-CN"/>
        </w:rPr>
        <w:t>, Jones JE, Hughes JL, Price J, Raney AK, McLachlan A.</w:t>
      </w:r>
      <w:proofErr w:type="gramEnd"/>
      <w:r w:rsidRPr="00075BC7">
        <w:rPr>
          <w:rFonts w:ascii="Book Antiqua" w:eastAsia="宋体" w:hAnsi="Book Antiqua" w:cs="宋体"/>
          <w:color w:val="000000"/>
          <w:sz w:val="24"/>
          <w:szCs w:val="24"/>
          <w:lang w:eastAsia="zh-CN"/>
        </w:rPr>
        <w:t xml:space="preserve"> Is a function of the secreted hepatitis B e antigen to induce immunologic tolerance in utero?</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Proc</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Natl</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Acad</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Sci</w:t>
      </w:r>
      <w:proofErr w:type="spellEnd"/>
      <w:r w:rsidRPr="00075BC7">
        <w:rPr>
          <w:rFonts w:ascii="Book Antiqua" w:eastAsia="宋体" w:hAnsi="Book Antiqua" w:cs="宋体"/>
          <w:i/>
          <w:iCs/>
          <w:color w:val="000000"/>
          <w:sz w:val="24"/>
          <w:szCs w:val="24"/>
          <w:lang w:eastAsia="zh-CN"/>
        </w:rPr>
        <w:t xml:space="preserve"> U S </w:t>
      </w:r>
      <w:proofErr w:type="gramStart"/>
      <w:r w:rsidRPr="00075BC7">
        <w:rPr>
          <w:rFonts w:ascii="Book Antiqua" w:eastAsia="宋体" w:hAnsi="Book Antiqua" w:cs="宋体"/>
          <w:i/>
          <w:iCs/>
          <w:color w:val="000000"/>
          <w:sz w:val="24"/>
          <w:szCs w:val="24"/>
          <w:lang w:eastAsia="zh-CN"/>
        </w:rPr>
        <w:t>A</w:t>
      </w:r>
      <w:proofErr w:type="gram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1990;</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87</w:t>
      </w:r>
      <w:r w:rsidRPr="00075BC7">
        <w:rPr>
          <w:rFonts w:ascii="Book Antiqua" w:eastAsia="宋体" w:hAnsi="Book Antiqua" w:cs="宋体"/>
          <w:color w:val="000000"/>
          <w:sz w:val="24"/>
          <w:szCs w:val="24"/>
          <w:lang w:eastAsia="zh-CN"/>
        </w:rPr>
        <w:t>: 6599-6603 [PMID: 2395863 DOI: 10.1073/pnas.87.17.6599]</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10</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Carman WF</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Jacyna</w:t>
      </w:r>
      <w:proofErr w:type="spellEnd"/>
      <w:r w:rsidRPr="00075BC7">
        <w:rPr>
          <w:rFonts w:ascii="Book Antiqua" w:eastAsia="宋体" w:hAnsi="Book Antiqua" w:cs="宋体"/>
          <w:color w:val="000000"/>
          <w:sz w:val="24"/>
          <w:szCs w:val="24"/>
          <w:lang w:eastAsia="zh-CN"/>
        </w:rPr>
        <w:t xml:space="preserve"> MR, </w:t>
      </w:r>
      <w:proofErr w:type="spellStart"/>
      <w:r w:rsidRPr="00075BC7">
        <w:rPr>
          <w:rFonts w:ascii="Book Antiqua" w:eastAsia="宋体" w:hAnsi="Book Antiqua" w:cs="宋体"/>
          <w:color w:val="000000"/>
          <w:sz w:val="24"/>
          <w:szCs w:val="24"/>
          <w:lang w:eastAsia="zh-CN"/>
        </w:rPr>
        <w:t>Hadziyannis</w:t>
      </w:r>
      <w:proofErr w:type="spellEnd"/>
      <w:r w:rsidRPr="00075BC7">
        <w:rPr>
          <w:rFonts w:ascii="Book Antiqua" w:eastAsia="宋体" w:hAnsi="Book Antiqua" w:cs="宋体"/>
          <w:color w:val="000000"/>
          <w:sz w:val="24"/>
          <w:szCs w:val="24"/>
          <w:lang w:eastAsia="zh-CN"/>
        </w:rPr>
        <w:t xml:space="preserve"> S, </w:t>
      </w:r>
      <w:proofErr w:type="spellStart"/>
      <w:r w:rsidRPr="00075BC7">
        <w:rPr>
          <w:rFonts w:ascii="Book Antiqua" w:eastAsia="宋体" w:hAnsi="Book Antiqua" w:cs="宋体"/>
          <w:color w:val="000000"/>
          <w:sz w:val="24"/>
          <w:szCs w:val="24"/>
          <w:lang w:eastAsia="zh-CN"/>
        </w:rPr>
        <w:t>Karayiannis</w:t>
      </w:r>
      <w:proofErr w:type="spellEnd"/>
      <w:r w:rsidRPr="00075BC7">
        <w:rPr>
          <w:rFonts w:ascii="Book Antiqua" w:eastAsia="宋体" w:hAnsi="Book Antiqua" w:cs="宋体"/>
          <w:color w:val="000000"/>
          <w:sz w:val="24"/>
          <w:szCs w:val="24"/>
          <w:lang w:eastAsia="zh-CN"/>
        </w:rPr>
        <w:t xml:space="preserve"> P, </w:t>
      </w:r>
      <w:proofErr w:type="spellStart"/>
      <w:r w:rsidRPr="00075BC7">
        <w:rPr>
          <w:rFonts w:ascii="Book Antiqua" w:eastAsia="宋体" w:hAnsi="Book Antiqua" w:cs="宋体"/>
          <w:color w:val="000000"/>
          <w:sz w:val="24"/>
          <w:szCs w:val="24"/>
          <w:lang w:eastAsia="zh-CN"/>
        </w:rPr>
        <w:t>McGarvey</w:t>
      </w:r>
      <w:proofErr w:type="spellEnd"/>
      <w:r w:rsidRPr="00075BC7">
        <w:rPr>
          <w:rFonts w:ascii="Book Antiqua" w:eastAsia="宋体" w:hAnsi="Book Antiqua" w:cs="宋体"/>
          <w:color w:val="000000"/>
          <w:sz w:val="24"/>
          <w:szCs w:val="24"/>
          <w:lang w:eastAsia="zh-CN"/>
        </w:rPr>
        <w:t xml:space="preserve"> MJ, </w:t>
      </w:r>
      <w:proofErr w:type="spellStart"/>
      <w:r w:rsidRPr="00075BC7">
        <w:rPr>
          <w:rFonts w:ascii="Book Antiqua" w:eastAsia="宋体" w:hAnsi="Book Antiqua" w:cs="宋体"/>
          <w:color w:val="000000"/>
          <w:sz w:val="24"/>
          <w:szCs w:val="24"/>
          <w:lang w:eastAsia="zh-CN"/>
        </w:rPr>
        <w:t>Makris</w:t>
      </w:r>
      <w:proofErr w:type="spellEnd"/>
      <w:r w:rsidRPr="00075BC7">
        <w:rPr>
          <w:rFonts w:ascii="Book Antiqua" w:eastAsia="宋体" w:hAnsi="Book Antiqua" w:cs="宋体"/>
          <w:color w:val="000000"/>
          <w:sz w:val="24"/>
          <w:szCs w:val="24"/>
          <w:lang w:eastAsia="zh-CN"/>
        </w:rPr>
        <w:t xml:space="preserve"> A, Thomas HC. </w:t>
      </w:r>
      <w:proofErr w:type="gramStart"/>
      <w:r w:rsidRPr="00075BC7">
        <w:rPr>
          <w:rFonts w:ascii="Book Antiqua" w:eastAsia="宋体" w:hAnsi="Book Antiqua" w:cs="宋体"/>
          <w:color w:val="000000"/>
          <w:sz w:val="24"/>
          <w:szCs w:val="24"/>
          <w:lang w:eastAsia="zh-CN"/>
        </w:rPr>
        <w:t>Mutation preventing formation of hepatitis B e antigen in patients with chronic hepatitis B infection.</w:t>
      </w:r>
      <w:proofErr w:type="gramEnd"/>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Lancet</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1989;</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2</w:t>
      </w:r>
      <w:r w:rsidRPr="00075BC7">
        <w:rPr>
          <w:rFonts w:ascii="Book Antiqua" w:eastAsia="宋体" w:hAnsi="Book Antiqua" w:cs="宋体"/>
          <w:color w:val="000000"/>
          <w:sz w:val="24"/>
          <w:szCs w:val="24"/>
          <w:lang w:eastAsia="zh-CN"/>
        </w:rPr>
        <w:t>: 588-591 [PMID: 2570285 DOI: 10.1016/S0140-6736(89)90713-7]</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11</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Akahane</w:t>
      </w:r>
      <w:proofErr w:type="spellEnd"/>
      <w:r w:rsidRPr="00075BC7">
        <w:rPr>
          <w:rFonts w:ascii="Book Antiqua" w:eastAsia="宋体" w:hAnsi="Book Antiqua" w:cs="宋体"/>
          <w:b/>
          <w:bCs/>
          <w:color w:val="000000"/>
          <w:sz w:val="24"/>
          <w:szCs w:val="24"/>
          <w:lang w:eastAsia="zh-CN"/>
        </w:rPr>
        <w:t xml:space="preserve"> Y</w:t>
      </w:r>
      <w:r w:rsidRPr="00075BC7">
        <w:rPr>
          <w:rFonts w:ascii="Book Antiqua" w:eastAsia="宋体" w:hAnsi="Book Antiqua" w:cs="宋体"/>
          <w:color w:val="000000"/>
          <w:sz w:val="24"/>
          <w:szCs w:val="24"/>
          <w:lang w:eastAsia="zh-CN"/>
        </w:rPr>
        <w:t xml:space="preserve">, Yamanaka T, Suzuki H, </w:t>
      </w:r>
      <w:proofErr w:type="spellStart"/>
      <w:r w:rsidRPr="00075BC7">
        <w:rPr>
          <w:rFonts w:ascii="Book Antiqua" w:eastAsia="宋体" w:hAnsi="Book Antiqua" w:cs="宋体"/>
          <w:color w:val="000000"/>
          <w:sz w:val="24"/>
          <w:szCs w:val="24"/>
          <w:lang w:eastAsia="zh-CN"/>
        </w:rPr>
        <w:t>Sugai</w:t>
      </w:r>
      <w:proofErr w:type="spellEnd"/>
      <w:r w:rsidRPr="00075BC7">
        <w:rPr>
          <w:rFonts w:ascii="Book Antiqua" w:eastAsia="宋体" w:hAnsi="Book Antiqua" w:cs="宋体"/>
          <w:color w:val="000000"/>
          <w:sz w:val="24"/>
          <w:szCs w:val="24"/>
          <w:lang w:eastAsia="zh-CN"/>
        </w:rPr>
        <w:t xml:space="preserve"> Y, </w:t>
      </w:r>
      <w:proofErr w:type="spellStart"/>
      <w:r w:rsidRPr="00075BC7">
        <w:rPr>
          <w:rFonts w:ascii="Book Antiqua" w:eastAsia="宋体" w:hAnsi="Book Antiqua" w:cs="宋体"/>
          <w:color w:val="000000"/>
          <w:sz w:val="24"/>
          <w:szCs w:val="24"/>
          <w:lang w:eastAsia="zh-CN"/>
        </w:rPr>
        <w:t>Tsuda</w:t>
      </w:r>
      <w:proofErr w:type="spellEnd"/>
      <w:r w:rsidRPr="00075BC7">
        <w:rPr>
          <w:rFonts w:ascii="Book Antiqua" w:eastAsia="宋体" w:hAnsi="Book Antiqua" w:cs="宋体"/>
          <w:color w:val="000000"/>
          <w:sz w:val="24"/>
          <w:szCs w:val="24"/>
          <w:lang w:eastAsia="zh-CN"/>
        </w:rPr>
        <w:t xml:space="preserve"> F, </w:t>
      </w:r>
      <w:proofErr w:type="spellStart"/>
      <w:r w:rsidRPr="00075BC7">
        <w:rPr>
          <w:rFonts w:ascii="Book Antiqua" w:eastAsia="宋体" w:hAnsi="Book Antiqua" w:cs="宋体"/>
          <w:color w:val="000000"/>
          <w:sz w:val="24"/>
          <w:szCs w:val="24"/>
          <w:lang w:eastAsia="zh-CN"/>
        </w:rPr>
        <w:t>Yotsumoto</w:t>
      </w:r>
      <w:proofErr w:type="spellEnd"/>
      <w:r w:rsidRPr="00075BC7">
        <w:rPr>
          <w:rFonts w:ascii="Book Antiqua" w:eastAsia="宋体" w:hAnsi="Book Antiqua" w:cs="宋体"/>
          <w:color w:val="000000"/>
          <w:sz w:val="24"/>
          <w:szCs w:val="24"/>
          <w:lang w:eastAsia="zh-CN"/>
        </w:rPr>
        <w:t xml:space="preserve"> S, Omi S, Okamoto H, </w:t>
      </w:r>
      <w:proofErr w:type="spellStart"/>
      <w:r w:rsidRPr="00075BC7">
        <w:rPr>
          <w:rFonts w:ascii="Book Antiqua" w:eastAsia="宋体" w:hAnsi="Book Antiqua" w:cs="宋体"/>
          <w:color w:val="000000"/>
          <w:sz w:val="24"/>
          <w:szCs w:val="24"/>
          <w:lang w:eastAsia="zh-CN"/>
        </w:rPr>
        <w:t>Miyakawa</w:t>
      </w:r>
      <w:proofErr w:type="spellEnd"/>
      <w:r w:rsidRPr="00075BC7">
        <w:rPr>
          <w:rFonts w:ascii="Book Antiqua" w:eastAsia="宋体" w:hAnsi="Book Antiqua" w:cs="宋体"/>
          <w:color w:val="000000"/>
          <w:sz w:val="24"/>
          <w:szCs w:val="24"/>
          <w:lang w:eastAsia="zh-CN"/>
        </w:rPr>
        <w:t xml:space="preserve"> Y, Mayumi M. Chronic active hepatitis with hepatitis B virus DNA and antibody against e antigen in the serum. </w:t>
      </w:r>
      <w:proofErr w:type="gramStart"/>
      <w:r w:rsidRPr="00075BC7">
        <w:rPr>
          <w:rFonts w:ascii="Book Antiqua" w:eastAsia="宋体" w:hAnsi="Book Antiqua" w:cs="宋体"/>
          <w:color w:val="000000"/>
          <w:sz w:val="24"/>
          <w:szCs w:val="24"/>
          <w:lang w:eastAsia="zh-CN"/>
        </w:rPr>
        <w:t xml:space="preserve">Disturbed synthesis and secretion of e antigen from hepatocytes due to a point mutation in the </w:t>
      </w:r>
      <w:proofErr w:type="spellStart"/>
      <w:r w:rsidRPr="00075BC7">
        <w:rPr>
          <w:rFonts w:ascii="Book Antiqua" w:eastAsia="宋体" w:hAnsi="Book Antiqua" w:cs="宋体"/>
          <w:color w:val="000000"/>
          <w:sz w:val="24"/>
          <w:szCs w:val="24"/>
          <w:lang w:eastAsia="zh-CN"/>
        </w:rPr>
        <w:t>precore</w:t>
      </w:r>
      <w:proofErr w:type="spellEnd"/>
      <w:r w:rsidRPr="00075BC7">
        <w:rPr>
          <w:rFonts w:ascii="Book Antiqua" w:eastAsia="宋体" w:hAnsi="Book Antiqua" w:cs="宋体"/>
          <w:color w:val="000000"/>
          <w:sz w:val="24"/>
          <w:szCs w:val="24"/>
          <w:lang w:eastAsia="zh-CN"/>
        </w:rPr>
        <w:t xml:space="preserve"> region.</w:t>
      </w:r>
      <w:proofErr w:type="gramEnd"/>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Gastroenterology</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1990;</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99</w:t>
      </w:r>
      <w:r w:rsidRPr="00075BC7">
        <w:rPr>
          <w:rFonts w:ascii="Book Antiqua" w:eastAsia="宋体" w:hAnsi="Book Antiqua" w:cs="宋体"/>
          <w:color w:val="000000"/>
          <w:sz w:val="24"/>
          <w:szCs w:val="24"/>
          <w:lang w:eastAsia="zh-CN"/>
        </w:rPr>
        <w:t>: 1113-1119 [PMID: 2394332]</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12</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Brunetto</w:t>
      </w:r>
      <w:proofErr w:type="spellEnd"/>
      <w:r w:rsidRPr="00075BC7">
        <w:rPr>
          <w:rFonts w:ascii="Book Antiqua" w:eastAsia="宋体" w:hAnsi="Book Antiqua" w:cs="宋体"/>
          <w:b/>
          <w:bCs/>
          <w:color w:val="000000"/>
          <w:sz w:val="24"/>
          <w:szCs w:val="24"/>
          <w:lang w:eastAsia="zh-CN"/>
        </w:rPr>
        <w:t xml:space="preserve"> MR</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Giarin</w:t>
      </w:r>
      <w:proofErr w:type="spellEnd"/>
      <w:r w:rsidRPr="00075BC7">
        <w:rPr>
          <w:rFonts w:ascii="Book Antiqua" w:eastAsia="宋体" w:hAnsi="Book Antiqua" w:cs="宋体"/>
          <w:color w:val="000000"/>
          <w:sz w:val="24"/>
          <w:szCs w:val="24"/>
          <w:lang w:eastAsia="zh-CN"/>
        </w:rPr>
        <w:t xml:space="preserve"> MM, </w:t>
      </w:r>
      <w:proofErr w:type="spellStart"/>
      <w:r w:rsidRPr="00075BC7">
        <w:rPr>
          <w:rFonts w:ascii="Book Antiqua" w:eastAsia="宋体" w:hAnsi="Book Antiqua" w:cs="宋体"/>
          <w:color w:val="000000"/>
          <w:sz w:val="24"/>
          <w:szCs w:val="24"/>
          <w:lang w:eastAsia="zh-CN"/>
        </w:rPr>
        <w:t>Oliveri</w:t>
      </w:r>
      <w:proofErr w:type="spellEnd"/>
      <w:r w:rsidRPr="00075BC7">
        <w:rPr>
          <w:rFonts w:ascii="Book Antiqua" w:eastAsia="宋体" w:hAnsi="Book Antiqua" w:cs="宋体"/>
          <w:color w:val="000000"/>
          <w:sz w:val="24"/>
          <w:szCs w:val="24"/>
          <w:lang w:eastAsia="zh-CN"/>
        </w:rPr>
        <w:t xml:space="preserve"> F, </w:t>
      </w:r>
      <w:proofErr w:type="spellStart"/>
      <w:r w:rsidRPr="00075BC7">
        <w:rPr>
          <w:rFonts w:ascii="Book Antiqua" w:eastAsia="宋体" w:hAnsi="Book Antiqua" w:cs="宋体"/>
          <w:color w:val="000000"/>
          <w:sz w:val="24"/>
          <w:szCs w:val="24"/>
          <w:lang w:eastAsia="zh-CN"/>
        </w:rPr>
        <w:t>Chiaberge</w:t>
      </w:r>
      <w:proofErr w:type="spellEnd"/>
      <w:r w:rsidRPr="00075BC7">
        <w:rPr>
          <w:rFonts w:ascii="Book Antiqua" w:eastAsia="宋体" w:hAnsi="Book Antiqua" w:cs="宋体"/>
          <w:color w:val="000000"/>
          <w:sz w:val="24"/>
          <w:szCs w:val="24"/>
          <w:lang w:eastAsia="zh-CN"/>
        </w:rPr>
        <w:t xml:space="preserve"> E, </w:t>
      </w:r>
      <w:proofErr w:type="spellStart"/>
      <w:r w:rsidRPr="00075BC7">
        <w:rPr>
          <w:rFonts w:ascii="Book Antiqua" w:eastAsia="宋体" w:hAnsi="Book Antiqua" w:cs="宋体"/>
          <w:color w:val="000000"/>
          <w:sz w:val="24"/>
          <w:szCs w:val="24"/>
          <w:lang w:eastAsia="zh-CN"/>
        </w:rPr>
        <w:t>Baldi</w:t>
      </w:r>
      <w:proofErr w:type="spellEnd"/>
      <w:r w:rsidRPr="00075BC7">
        <w:rPr>
          <w:rFonts w:ascii="Book Antiqua" w:eastAsia="宋体" w:hAnsi="Book Antiqua" w:cs="宋体"/>
          <w:color w:val="000000"/>
          <w:sz w:val="24"/>
          <w:szCs w:val="24"/>
          <w:lang w:eastAsia="zh-CN"/>
        </w:rPr>
        <w:t xml:space="preserve"> M, </w:t>
      </w:r>
      <w:proofErr w:type="spellStart"/>
      <w:r w:rsidRPr="00075BC7">
        <w:rPr>
          <w:rFonts w:ascii="Book Antiqua" w:eastAsia="宋体" w:hAnsi="Book Antiqua" w:cs="宋体"/>
          <w:color w:val="000000"/>
          <w:sz w:val="24"/>
          <w:szCs w:val="24"/>
          <w:lang w:eastAsia="zh-CN"/>
        </w:rPr>
        <w:t>Alfarano</w:t>
      </w:r>
      <w:proofErr w:type="spellEnd"/>
      <w:r w:rsidRPr="00075BC7">
        <w:rPr>
          <w:rFonts w:ascii="Book Antiqua" w:eastAsia="宋体" w:hAnsi="Book Antiqua" w:cs="宋体"/>
          <w:color w:val="000000"/>
          <w:sz w:val="24"/>
          <w:szCs w:val="24"/>
          <w:lang w:eastAsia="zh-CN"/>
        </w:rPr>
        <w:t xml:space="preserve"> A, Serra A, </w:t>
      </w:r>
      <w:proofErr w:type="spellStart"/>
      <w:r w:rsidRPr="00075BC7">
        <w:rPr>
          <w:rFonts w:ascii="Book Antiqua" w:eastAsia="宋体" w:hAnsi="Book Antiqua" w:cs="宋体"/>
          <w:color w:val="000000"/>
          <w:sz w:val="24"/>
          <w:szCs w:val="24"/>
          <w:lang w:eastAsia="zh-CN"/>
        </w:rPr>
        <w:t>Saracco</w:t>
      </w:r>
      <w:proofErr w:type="spellEnd"/>
      <w:r w:rsidRPr="00075BC7">
        <w:rPr>
          <w:rFonts w:ascii="Book Antiqua" w:eastAsia="宋体" w:hAnsi="Book Antiqua" w:cs="宋体"/>
          <w:color w:val="000000"/>
          <w:sz w:val="24"/>
          <w:szCs w:val="24"/>
          <w:lang w:eastAsia="zh-CN"/>
        </w:rPr>
        <w:t xml:space="preserve"> G, </w:t>
      </w:r>
      <w:proofErr w:type="spellStart"/>
      <w:r w:rsidRPr="00075BC7">
        <w:rPr>
          <w:rFonts w:ascii="Book Antiqua" w:eastAsia="宋体" w:hAnsi="Book Antiqua" w:cs="宋体"/>
          <w:color w:val="000000"/>
          <w:sz w:val="24"/>
          <w:szCs w:val="24"/>
          <w:lang w:eastAsia="zh-CN"/>
        </w:rPr>
        <w:t>Verme</w:t>
      </w:r>
      <w:proofErr w:type="spellEnd"/>
      <w:r w:rsidRPr="00075BC7">
        <w:rPr>
          <w:rFonts w:ascii="Book Antiqua" w:eastAsia="宋体" w:hAnsi="Book Antiqua" w:cs="宋体"/>
          <w:color w:val="000000"/>
          <w:sz w:val="24"/>
          <w:szCs w:val="24"/>
          <w:lang w:eastAsia="zh-CN"/>
        </w:rPr>
        <w:t xml:space="preserve"> G, Will H. Wild-type and e antigen-minus hepatitis B viruses and course of chronic hepatitis.</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Proc</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Natl</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Acad</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Sci</w:t>
      </w:r>
      <w:proofErr w:type="spellEnd"/>
      <w:r w:rsidRPr="00075BC7">
        <w:rPr>
          <w:rFonts w:ascii="Book Antiqua" w:eastAsia="宋体" w:hAnsi="Book Antiqua" w:cs="宋体"/>
          <w:i/>
          <w:iCs/>
          <w:color w:val="000000"/>
          <w:sz w:val="24"/>
          <w:szCs w:val="24"/>
          <w:lang w:eastAsia="zh-CN"/>
        </w:rPr>
        <w:t xml:space="preserve"> U</w:t>
      </w:r>
      <w:r w:rsidR="003C78F7">
        <w:rPr>
          <w:rFonts w:ascii="Book Antiqua" w:eastAsia="宋体" w:hAnsi="Book Antiqua" w:cs="宋体"/>
          <w:i/>
          <w:iCs/>
          <w:color w:val="000000"/>
          <w:sz w:val="24"/>
          <w:szCs w:val="24"/>
          <w:lang w:eastAsia="zh-CN"/>
        </w:rPr>
        <w:t>S</w:t>
      </w:r>
      <w:r w:rsidRPr="00075BC7">
        <w:rPr>
          <w:rFonts w:ascii="Book Antiqua" w:eastAsia="宋体" w:hAnsi="Book Antiqua" w:cs="宋体"/>
          <w:i/>
          <w:iCs/>
          <w:color w:val="000000"/>
          <w:sz w:val="24"/>
          <w:szCs w:val="24"/>
          <w:lang w:eastAsia="zh-CN"/>
        </w:rPr>
        <w:t>A</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1991;</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88</w:t>
      </w:r>
      <w:r w:rsidRPr="00075BC7">
        <w:rPr>
          <w:rFonts w:ascii="Book Antiqua" w:eastAsia="宋体" w:hAnsi="Book Antiqua" w:cs="宋体"/>
          <w:color w:val="000000"/>
          <w:sz w:val="24"/>
          <w:szCs w:val="24"/>
          <w:lang w:eastAsia="zh-CN"/>
        </w:rPr>
        <w:t>: 4186-4190 [PMID: 2034663 DOI: 10.1073/pnas.88.10.4186]</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13</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Yuh</w:t>
      </w:r>
      <w:proofErr w:type="spellEnd"/>
      <w:r w:rsidRPr="00075BC7">
        <w:rPr>
          <w:rFonts w:ascii="Book Antiqua" w:eastAsia="宋体" w:hAnsi="Book Antiqua" w:cs="宋体"/>
          <w:b/>
          <w:bCs/>
          <w:color w:val="000000"/>
          <w:sz w:val="24"/>
          <w:szCs w:val="24"/>
          <w:lang w:eastAsia="zh-CN"/>
        </w:rPr>
        <w:t xml:space="preserve"> CH</w:t>
      </w:r>
      <w:r w:rsidRPr="00075BC7">
        <w:rPr>
          <w:rFonts w:ascii="Book Antiqua" w:eastAsia="宋体" w:hAnsi="Book Antiqua" w:cs="宋体"/>
          <w:color w:val="000000"/>
          <w:sz w:val="24"/>
          <w:szCs w:val="24"/>
          <w:lang w:eastAsia="zh-CN"/>
        </w:rPr>
        <w:t xml:space="preserve">, Chang YL, Ting LP. </w:t>
      </w:r>
      <w:proofErr w:type="gramStart"/>
      <w:r w:rsidRPr="00075BC7">
        <w:rPr>
          <w:rFonts w:ascii="Book Antiqua" w:eastAsia="宋体" w:hAnsi="Book Antiqua" w:cs="宋体"/>
          <w:color w:val="000000"/>
          <w:sz w:val="24"/>
          <w:szCs w:val="24"/>
          <w:lang w:eastAsia="zh-CN"/>
        </w:rPr>
        <w:t xml:space="preserve">Transcriptional regulation of </w:t>
      </w:r>
      <w:proofErr w:type="spellStart"/>
      <w:r w:rsidRPr="00075BC7">
        <w:rPr>
          <w:rFonts w:ascii="Book Antiqua" w:eastAsia="宋体" w:hAnsi="Book Antiqua" w:cs="宋体"/>
          <w:color w:val="000000"/>
          <w:sz w:val="24"/>
          <w:szCs w:val="24"/>
          <w:lang w:eastAsia="zh-CN"/>
        </w:rPr>
        <w:t>precore</w:t>
      </w:r>
      <w:proofErr w:type="spellEnd"/>
      <w:r w:rsidRPr="00075BC7">
        <w:rPr>
          <w:rFonts w:ascii="Book Antiqua" w:eastAsia="宋体" w:hAnsi="Book Antiqua" w:cs="宋体"/>
          <w:color w:val="000000"/>
          <w:sz w:val="24"/>
          <w:szCs w:val="24"/>
          <w:lang w:eastAsia="zh-CN"/>
        </w:rPr>
        <w:t xml:space="preserve"> and </w:t>
      </w:r>
      <w:proofErr w:type="spellStart"/>
      <w:r w:rsidRPr="00075BC7">
        <w:rPr>
          <w:rFonts w:ascii="Book Antiqua" w:eastAsia="宋体" w:hAnsi="Book Antiqua" w:cs="宋体"/>
          <w:color w:val="000000"/>
          <w:sz w:val="24"/>
          <w:szCs w:val="24"/>
          <w:lang w:eastAsia="zh-CN"/>
        </w:rPr>
        <w:t>pregenomic</w:t>
      </w:r>
      <w:proofErr w:type="spellEnd"/>
      <w:r w:rsidRPr="00075BC7">
        <w:rPr>
          <w:rFonts w:ascii="Book Antiqua" w:eastAsia="宋体" w:hAnsi="Book Antiqua" w:cs="宋体"/>
          <w:color w:val="000000"/>
          <w:sz w:val="24"/>
          <w:szCs w:val="24"/>
          <w:lang w:eastAsia="zh-CN"/>
        </w:rPr>
        <w:t xml:space="preserve"> RNAs of hepatitis B virus.</w:t>
      </w:r>
      <w:proofErr w:type="gramEnd"/>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 xml:space="preserve">J </w:t>
      </w:r>
      <w:proofErr w:type="spellStart"/>
      <w:r w:rsidRPr="00075BC7">
        <w:rPr>
          <w:rFonts w:ascii="Book Antiqua" w:eastAsia="宋体" w:hAnsi="Book Antiqua" w:cs="宋体"/>
          <w:i/>
          <w:iCs/>
          <w:color w:val="000000"/>
          <w:sz w:val="24"/>
          <w:szCs w:val="24"/>
          <w:lang w:eastAsia="zh-CN"/>
        </w:rPr>
        <w:t>Virol</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1992;</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66</w:t>
      </w:r>
      <w:r w:rsidRPr="00075BC7">
        <w:rPr>
          <w:rFonts w:ascii="Book Antiqua" w:eastAsia="宋体" w:hAnsi="Book Antiqua" w:cs="宋体"/>
          <w:color w:val="000000"/>
          <w:sz w:val="24"/>
          <w:szCs w:val="24"/>
          <w:lang w:eastAsia="zh-CN"/>
        </w:rPr>
        <w:t>: 4073-4084 [PMID: 1602534]</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14</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Okamoto H</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Tsuda</w:t>
      </w:r>
      <w:proofErr w:type="spellEnd"/>
      <w:r w:rsidRPr="00075BC7">
        <w:rPr>
          <w:rFonts w:ascii="Book Antiqua" w:eastAsia="宋体" w:hAnsi="Book Antiqua" w:cs="宋体"/>
          <w:color w:val="000000"/>
          <w:sz w:val="24"/>
          <w:szCs w:val="24"/>
          <w:lang w:eastAsia="zh-CN"/>
        </w:rPr>
        <w:t xml:space="preserve"> F, </w:t>
      </w:r>
      <w:proofErr w:type="spellStart"/>
      <w:r w:rsidRPr="00075BC7">
        <w:rPr>
          <w:rFonts w:ascii="Book Antiqua" w:eastAsia="宋体" w:hAnsi="Book Antiqua" w:cs="宋体"/>
          <w:color w:val="000000"/>
          <w:sz w:val="24"/>
          <w:szCs w:val="24"/>
          <w:lang w:eastAsia="zh-CN"/>
        </w:rPr>
        <w:t>Akahane</w:t>
      </w:r>
      <w:proofErr w:type="spellEnd"/>
      <w:r w:rsidRPr="00075BC7">
        <w:rPr>
          <w:rFonts w:ascii="Book Antiqua" w:eastAsia="宋体" w:hAnsi="Book Antiqua" w:cs="宋体"/>
          <w:color w:val="000000"/>
          <w:sz w:val="24"/>
          <w:szCs w:val="24"/>
          <w:lang w:eastAsia="zh-CN"/>
        </w:rPr>
        <w:t xml:space="preserve"> Y, </w:t>
      </w:r>
      <w:proofErr w:type="spellStart"/>
      <w:r w:rsidRPr="00075BC7">
        <w:rPr>
          <w:rFonts w:ascii="Book Antiqua" w:eastAsia="宋体" w:hAnsi="Book Antiqua" w:cs="宋体"/>
          <w:color w:val="000000"/>
          <w:sz w:val="24"/>
          <w:szCs w:val="24"/>
          <w:lang w:eastAsia="zh-CN"/>
        </w:rPr>
        <w:t>Sugai</w:t>
      </w:r>
      <w:proofErr w:type="spellEnd"/>
      <w:r w:rsidRPr="00075BC7">
        <w:rPr>
          <w:rFonts w:ascii="Book Antiqua" w:eastAsia="宋体" w:hAnsi="Book Antiqua" w:cs="宋体"/>
          <w:color w:val="000000"/>
          <w:sz w:val="24"/>
          <w:szCs w:val="24"/>
          <w:lang w:eastAsia="zh-CN"/>
        </w:rPr>
        <w:t xml:space="preserve"> Y, </w:t>
      </w:r>
      <w:proofErr w:type="spellStart"/>
      <w:r w:rsidRPr="00075BC7">
        <w:rPr>
          <w:rFonts w:ascii="Book Antiqua" w:eastAsia="宋体" w:hAnsi="Book Antiqua" w:cs="宋体"/>
          <w:color w:val="000000"/>
          <w:sz w:val="24"/>
          <w:szCs w:val="24"/>
          <w:lang w:eastAsia="zh-CN"/>
        </w:rPr>
        <w:t>Yoshiba</w:t>
      </w:r>
      <w:proofErr w:type="spellEnd"/>
      <w:r w:rsidRPr="00075BC7">
        <w:rPr>
          <w:rFonts w:ascii="Book Antiqua" w:eastAsia="宋体" w:hAnsi="Book Antiqua" w:cs="宋体"/>
          <w:color w:val="000000"/>
          <w:sz w:val="24"/>
          <w:szCs w:val="24"/>
          <w:lang w:eastAsia="zh-CN"/>
        </w:rPr>
        <w:t xml:space="preserve"> M, Moriyama K, Tanaka T, </w:t>
      </w:r>
      <w:proofErr w:type="spellStart"/>
      <w:r w:rsidRPr="00075BC7">
        <w:rPr>
          <w:rFonts w:ascii="Book Antiqua" w:eastAsia="宋体" w:hAnsi="Book Antiqua" w:cs="宋体"/>
          <w:color w:val="000000"/>
          <w:sz w:val="24"/>
          <w:szCs w:val="24"/>
          <w:lang w:eastAsia="zh-CN"/>
        </w:rPr>
        <w:t>Miyakawa</w:t>
      </w:r>
      <w:proofErr w:type="spellEnd"/>
      <w:r w:rsidRPr="00075BC7">
        <w:rPr>
          <w:rFonts w:ascii="Book Antiqua" w:eastAsia="宋体" w:hAnsi="Book Antiqua" w:cs="宋体"/>
          <w:color w:val="000000"/>
          <w:sz w:val="24"/>
          <w:szCs w:val="24"/>
          <w:lang w:eastAsia="zh-CN"/>
        </w:rPr>
        <w:t xml:space="preserve"> Y, Mayumi M. Hepatitis B virus with mutations in the core promoter for an e antigen-negative phenotype in carriers with antibody to e antigen.</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 xml:space="preserve">J </w:t>
      </w:r>
      <w:proofErr w:type="spellStart"/>
      <w:r w:rsidRPr="00075BC7">
        <w:rPr>
          <w:rFonts w:ascii="Book Antiqua" w:eastAsia="宋体" w:hAnsi="Book Antiqua" w:cs="宋体"/>
          <w:i/>
          <w:iCs/>
          <w:color w:val="000000"/>
          <w:sz w:val="24"/>
          <w:szCs w:val="24"/>
          <w:lang w:eastAsia="zh-CN"/>
        </w:rPr>
        <w:t>Virol</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1994;</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68</w:t>
      </w:r>
      <w:r w:rsidRPr="00075BC7">
        <w:rPr>
          <w:rFonts w:ascii="Book Antiqua" w:eastAsia="宋体" w:hAnsi="Book Antiqua" w:cs="宋体"/>
          <w:color w:val="000000"/>
          <w:sz w:val="24"/>
          <w:szCs w:val="24"/>
          <w:lang w:eastAsia="zh-CN"/>
        </w:rPr>
        <w:t>: 8102-8110 [PMID: 7966600]</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15</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Shiha</w:t>
      </w:r>
      <w:proofErr w:type="spellEnd"/>
      <w:r w:rsidRPr="00075BC7">
        <w:rPr>
          <w:rFonts w:ascii="Book Antiqua" w:eastAsia="宋体" w:hAnsi="Book Antiqua" w:cs="宋体"/>
          <w:b/>
          <w:bCs/>
          <w:color w:val="000000"/>
          <w:sz w:val="24"/>
          <w:szCs w:val="24"/>
          <w:lang w:eastAsia="zh-CN"/>
        </w:rPr>
        <w:t xml:space="preserve"> G</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Sarin</w:t>
      </w:r>
      <w:proofErr w:type="spellEnd"/>
      <w:r w:rsidRPr="00075BC7">
        <w:rPr>
          <w:rFonts w:ascii="Book Antiqua" w:eastAsia="宋体" w:hAnsi="Book Antiqua" w:cs="宋体"/>
          <w:color w:val="000000"/>
          <w:sz w:val="24"/>
          <w:szCs w:val="24"/>
          <w:lang w:eastAsia="zh-CN"/>
        </w:rPr>
        <w:t xml:space="preserve"> SK, Ibrahim AE, </w:t>
      </w:r>
      <w:proofErr w:type="spellStart"/>
      <w:r w:rsidRPr="00075BC7">
        <w:rPr>
          <w:rFonts w:ascii="Book Antiqua" w:eastAsia="宋体" w:hAnsi="Book Antiqua" w:cs="宋体"/>
          <w:color w:val="000000"/>
          <w:sz w:val="24"/>
          <w:szCs w:val="24"/>
          <w:lang w:eastAsia="zh-CN"/>
        </w:rPr>
        <w:t>Omata</w:t>
      </w:r>
      <w:proofErr w:type="spellEnd"/>
      <w:r w:rsidRPr="00075BC7">
        <w:rPr>
          <w:rFonts w:ascii="Book Antiqua" w:eastAsia="宋体" w:hAnsi="Book Antiqua" w:cs="宋体"/>
          <w:color w:val="000000"/>
          <w:sz w:val="24"/>
          <w:szCs w:val="24"/>
          <w:lang w:eastAsia="zh-CN"/>
        </w:rPr>
        <w:t xml:space="preserve"> M, Kumar A, </w:t>
      </w:r>
      <w:proofErr w:type="spellStart"/>
      <w:r w:rsidRPr="00075BC7">
        <w:rPr>
          <w:rFonts w:ascii="Book Antiqua" w:eastAsia="宋体" w:hAnsi="Book Antiqua" w:cs="宋体"/>
          <w:color w:val="000000"/>
          <w:sz w:val="24"/>
          <w:szCs w:val="24"/>
          <w:lang w:eastAsia="zh-CN"/>
        </w:rPr>
        <w:t>Lesmana</w:t>
      </w:r>
      <w:proofErr w:type="spellEnd"/>
      <w:r w:rsidRPr="00075BC7">
        <w:rPr>
          <w:rFonts w:ascii="Book Antiqua" w:eastAsia="宋体" w:hAnsi="Book Antiqua" w:cs="宋体"/>
          <w:color w:val="000000"/>
          <w:sz w:val="24"/>
          <w:szCs w:val="24"/>
          <w:lang w:eastAsia="zh-CN"/>
        </w:rPr>
        <w:t xml:space="preserve"> LA, Leung N, </w:t>
      </w:r>
      <w:proofErr w:type="spellStart"/>
      <w:r w:rsidRPr="00075BC7">
        <w:rPr>
          <w:rFonts w:ascii="Book Antiqua" w:eastAsia="宋体" w:hAnsi="Book Antiqua" w:cs="宋体"/>
          <w:color w:val="000000"/>
          <w:sz w:val="24"/>
          <w:szCs w:val="24"/>
          <w:lang w:eastAsia="zh-CN"/>
        </w:rPr>
        <w:t>Tozun</w:t>
      </w:r>
      <w:proofErr w:type="spellEnd"/>
      <w:r w:rsidRPr="00075BC7">
        <w:rPr>
          <w:rFonts w:ascii="Book Antiqua" w:eastAsia="宋体" w:hAnsi="Book Antiqua" w:cs="宋体"/>
          <w:color w:val="000000"/>
          <w:sz w:val="24"/>
          <w:szCs w:val="24"/>
          <w:lang w:eastAsia="zh-CN"/>
        </w:rPr>
        <w:t xml:space="preserve"> N, Hamid S, Jafri W, Maruyama H, </w:t>
      </w:r>
      <w:proofErr w:type="spellStart"/>
      <w:r w:rsidRPr="00075BC7">
        <w:rPr>
          <w:rFonts w:ascii="Book Antiqua" w:eastAsia="宋体" w:hAnsi="Book Antiqua" w:cs="宋体"/>
          <w:color w:val="000000"/>
          <w:sz w:val="24"/>
          <w:szCs w:val="24"/>
          <w:lang w:eastAsia="zh-CN"/>
        </w:rPr>
        <w:t>Bedossa</w:t>
      </w:r>
      <w:proofErr w:type="spellEnd"/>
      <w:r w:rsidRPr="00075BC7">
        <w:rPr>
          <w:rFonts w:ascii="Book Antiqua" w:eastAsia="宋体" w:hAnsi="Book Antiqua" w:cs="宋体"/>
          <w:color w:val="000000"/>
          <w:sz w:val="24"/>
          <w:szCs w:val="24"/>
          <w:lang w:eastAsia="zh-CN"/>
        </w:rPr>
        <w:t xml:space="preserve"> P, </w:t>
      </w:r>
      <w:proofErr w:type="spellStart"/>
      <w:r w:rsidRPr="00075BC7">
        <w:rPr>
          <w:rFonts w:ascii="Book Antiqua" w:eastAsia="宋体" w:hAnsi="Book Antiqua" w:cs="宋体"/>
          <w:color w:val="000000"/>
          <w:sz w:val="24"/>
          <w:szCs w:val="24"/>
          <w:lang w:eastAsia="zh-CN"/>
        </w:rPr>
        <w:t>Pinzani</w:t>
      </w:r>
      <w:proofErr w:type="spellEnd"/>
      <w:r w:rsidRPr="00075BC7">
        <w:rPr>
          <w:rFonts w:ascii="Book Antiqua" w:eastAsia="宋体" w:hAnsi="Book Antiqua" w:cs="宋体"/>
          <w:color w:val="000000"/>
          <w:sz w:val="24"/>
          <w:szCs w:val="24"/>
          <w:lang w:eastAsia="zh-CN"/>
        </w:rPr>
        <w:t xml:space="preserve"> M, Chawla Y, </w:t>
      </w:r>
      <w:proofErr w:type="spellStart"/>
      <w:r w:rsidRPr="00075BC7">
        <w:rPr>
          <w:rFonts w:ascii="Book Antiqua" w:eastAsia="宋体" w:hAnsi="Book Antiqua" w:cs="宋体"/>
          <w:color w:val="000000"/>
          <w:sz w:val="24"/>
          <w:szCs w:val="24"/>
          <w:lang w:eastAsia="zh-CN"/>
        </w:rPr>
        <w:t>Esmat</w:t>
      </w:r>
      <w:proofErr w:type="spellEnd"/>
      <w:r w:rsidRPr="00075BC7">
        <w:rPr>
          <w:rFonts w:ascii="Book Antiqua" w:eastAsia="宋体" w:hAnsi="Book Antiqua" w:cs="宋体"/>
          <w:color w:val="000000"/>
          <w:sz w:val="24"/>
          <w:szCs w:val="24"/>
          <w:lang w:eastAsia="zh-CN"/>
        </w:rPr>
        <w:t xml:space="preserve"> G, Doss W, </w:t>
      </w:r>
      <w:proofErr w:type="spellStart"/>
      <w:r w:rsidRPr="00075BC7">
        <w:rPr>
          <w:rFonts w:ascii="Book Antiqua" w:eastAsia="宋体" w:hAnsi="Book Antiqua" w:cs="宋体"/>
          <w:color w:val="000000"/>
          <w:sz w:val="24"/>
          <w:szCs w:val="24"/>
          <w:lang w:eastAsia="zh-CN"/>
        </w:rPr>
        <w:t>Elzanaty</w:t>
      </w:r>
      <w:proofErr w:type="spellEnd"/>
      <w:r w:rsidRPr="00075BC7">
        <w:rPr>
          <w:rFonts w:ascii="Book Antiqua" w:eastAsia="宋体" w:hAnsi="Book Antiqua" w:cs="宋体"/>
          <w:color w:val="000000"/>
          <w:sz w:val="24"/>
          <w:szCs w:val="24"/>
          <w:lang w:eastAsia="zh-CN"/>
        </w:rPr>
        <w:t xml:space="preserve"> T, </w:t>
      </w:r>
      <w:proofErr w:type="spellStart"/>
      <w:r w:rsidRPr="00075BC7">
        <w:rPr>
          <w:rFonts w:ascii="Book Antiqua" w:eastAsia="宋体" w:hAnsi="Book Antiqua" w:cs="宋体"/>
          <w:color w:val="000000"/>
          <w:sz w:val="24"/>
          <w:szCs w:val="24"/>
          <w:lang w:eastAsia="zh-CN"/>
        </w:rPr>
        <w:t>Sakhuja</w:t>
      </w:r>
      <w:proofErr w:type="spellEnd"/>
      <w:r w:rsidRPr="00075BC7">
        <w:rPr>
          <w:rFonts w:ascii="Book Antiqua" w:eastAsia="宋体" w:hAnsi="Book Antiqua" w:cs="宋体"/>
          <w:color w:val="000000"/>
          <w:sz w:val="24"/>
          <w:szCs w:val="24"/>
          <w:lang w:eastAsia="zh-CN"/>
        </w:rPr>
        <w:t xml:space="preserve"> P, Nasr AM, Omar A, </w:t>
      </w:r>
      <w:proofErr w:type="spellStart"/>
      <w:r w:rsidRPr="00075BC7">
        <w:rPr>
          <w:rFonts w:ascii="Book Antiqua" w:eastAsia="宋体" w:hAnsi="Book Antiqua" w:cs="宋体"/>
          <w:color w:val="000000"/>
          <w:sz w:val="24"/>
          <w:szCs w:val="24"/>
          <w:lang w:eastAsia="zh-CN"/>
        </w:rPr>
        <w:t>Wai</w:t>
      </w:r>
      <w:proofErr w:type="spellEnd"/>
      <w:r w:rsidRPr="00075BC7">
        <w:rPr>
          <w:rFonts w:ascii="Book Antiqua" w:eastAsia="宋体" w:hAnsi="Book Antiqua" w:cs="宋体"/>
          <w:color w:val="000000"/>
          <w:sz w:val="24"/>
          <w:szCs w:val="24"/>
          <w:lang w:eastAsia="zh-CN"/>
        </w:rPr>
        <w:t xml:space="preserve"> CT, </w:t>
      </w:r>
      <w:proofErr w:type="spellStart"/>
      <w:r w:rsidRPr="00075BC7">
        <w:rPr>
          <w:rFonts w:ascii="Book Antiqua" w:eastAsia="宋体" w:hAnsi="Book Antiqua" w:cs="宋体"/>
          <w:color w:val="000000"/>
          <w:sz w:val="24"/>
          <w:szCs w:val="24"/>
          <w:lang w:eastAsia="zh-CN"/>
        </w:rPr>
        <w:t>Abdallah</w:t>
      </w:r>
      <w:proofErr w:type="spellEnd"/>
      <w:r w:rsidRPr="00075BC7">
        <w:rPr>
          <w:rFonts w:ascii="Book Antiqua" w:eastAsia="宋体" w:hAnsi="Book Antiqua" w:cs="宋体"/>
          <w:color w:val="000000"/>
          <w:sz w:val="24"/>
          <w:szCs w:val="24"/>
          <w:lang w:eastAsia="zh-CN"/>
        </w:rPr>
        <w:t xml:space="preserve"> A, </w:t>
      </w:r>
      <w:proofErr w:type="spellStart"/>
      <w:r w:rsidRPr="00075BC7">
        <w:rPr>
          <w:rFonts w:ascii="Book Antiqua" w:eastAsia="宋体" w:hAnsi="Book Antiqua" w:cs="宋体"/>
          <w:color w:val="000000"/>
          <w:sz w:val="24"/>
          <w:szCs w:val="24"/>
          <w:lang w:eastAsia="zh-CN"/>
        </w:rPr>
        <w:t>Salama</w:t>
      </w:r>
      <w:proofErr w:type="spellEnd"/>
      <w:r w:rsidRPr="00075BC7">
        <w:rPr>
          <w:rFonts w:ascii="Book Antiqua" w:eastAsia="宋体" w:hAnsi="Book Antiqua" w:cs="宋体"/>
          <w:color w:val="000000"/>
          <w:sz w:val="24"/>
          <w:szCs w:val="24"/>
          <w:lang w:eastAsia="zh-CN"/>
        </w:rPr>
        <w:t xml:space="preserve"> M, </w:t>
      </w:r>
      <w:proofErr w:type="spellStart"/>
      <w:r w:rsidRPr="00075BC7">
        <w:rPr>
          <w:rFonts w:ascii="Book Antiqua" w:eastAsia="宋体" w:hAnsi="Book Antiqua" w:cs="宋体"/>
          <w:color w:val="000000"/>
          <w:sz w:val="24"/>
          <w:szCs w:val="24"/>
          <w:lang w:eastAsia="zh-CN"/>
        </w:rPr>
        <w:t>Hamed</w:t>
      </w:r>
      <w:proofErr w:type="spellEnd"/>
      <w:r w:rsidRPr="00075BC7">
        <w:rPr>
          <w:rFonts w:ascii="Book Antiqua" w:eastAsia="宋体" w:hAnsi="Book Antiqua" w:cs="宋体"/>
          <w:color w:val="000000"/>
          <w:sz w:val="24"/>
          <w:szCs w:val="24"/>
          <w:lang w:eastAsia="zh-CN"/>
        </w:rPr>
        <w:t xml:space="preserve"> A, </w:t>
      </w:r>
      <w:proofErr w:type="spellStart"/>
      <w:r w:rsidRPr="00075BC7">
        <w:rPr>
          <w:rFonts w:ascii="Book Antiqua" w:eastAsia="宋体" w:hAnsi="Book Antiqua" w:cs="宋体"/>
          <w:color w:val="000000"/>
          <w:sz w:val="24"/>
          <w:szCs w:val="24"/>
          <w:lang w:eastAsia="zh-CN"/>
        </w:rPr>
        <w:t>Yousry</w:t>
      </w:r>
      <w:proofErr w:type="spellEnd"/>
      <w:r w:rsidRPr="00075BC7">
        <w:rPr>
          <w:rFonts w:ascii="Book Antiqua" w:eastAsia="宋体" w:hAnsi="Book Antiqua" w:cs="宋体"/>
          <w:color w:val="000000"/>
          <w:sz w:val="24"/>
          <w:szCs w:val="24"/>
          <w:lang w:eastAsia="zh-CN"/>
        </w:rPr>
        <w:t xml:space="preserve"> A, Waked I, </w:t>
      </w:r>
      <w:proofErr w:type="spellStart"/>
      <w:r w:rsidRPr="00075BC7">
        <w:rPr>
          <w:rFonts w:ascii="Book Antiqua" w:eastAsia="宋体" w:hAnsi="Book Antiqua" w:cs="宋体"/>
          <w:color w:val="000000"/>
          <w:sz w:val="24"/>
          <w:szCs w:val="24"/>
          <w:lang w:eastAsia="zh-CN"/>
        </w:rPr>
        <w:t>Elsahar</w:t>
      </w:r>
      <w:proofErr w:type="spellEnd"/>
      <w:r w:rsidRPr="00075BC7">
        <w:rPr>
          <w:rFonts w:ascii="Book Antiqua" w:eastAsia="宋体" w:hAnsi="Book Antiqua" w:cs="宋体"/>
          <w:color w:val="000000"/>
          <w:sz w:val="24"/>
          <w:szCs w:val="24"/>
          <w:lang w:eastAsia="zh-CN"/>
        </w:rPr>
        <w:t xml:space="preserve"> M, </w:t>
      </w:r>
      <w:proofErr w:type="spellStart"/>
      <w:r w:rsidRPr="00075BC7">
        <w:rPr>
          <w:rFonts w:ascii="Book Antiqua" w:eastAsia="宋体" w:hAnsi="Book Antiqua" w:cs="宋体"/>
          <w:color w:val="000000"/>
          <w:sz w:val="24"/>
          <w:szCs w:val="24"/>
          <w:lang w:eastAsia="zh-CN"/>
        </w:rPr>
        <w:t>Fateen</w:t>
      </w:r>
      <w:proofErr w:type="spellEnd"/>
      <w:r w:rsidRPr="00075BC7">
        <w:rPr>
          <w:rFonts w:ascii="Book Antiqua" w:eastAsia="宋体" w:hAnsi="Book Antiqua" w:cs="宋体"/>
          <w:color w:val="000000"/>
          <w:sz w:val="24"/>
          <w:szCs w:val="24"/>
          <w:lang w:eastAsia="zh-CN"/>
        </w:rPr>
        <w:t xml:space="preserve"> A, </w:t>
      </w:r>
      <w:proofErr w:type="spellStart"/>
      <w:r w:rsidRPr="00075BC7">
        <w:rPr>
          <w:rFonts w:ascii="Book Antiqua" w:eastAsia="宋体" w:hAnsi="Book Antiqua" w:cs="宋体"/>
          <w:color w:val="000000"/>
          <w:sz w:val="24"/>
          <w:szCs w:val="24"/>
          <w:lang w:eastAsia="zh-CN"/>
        </w:rPr>
        <w:t>Mogawer</w:t>
      </w:r>
      <w:proofErr w:type="spellEnd"/>
      <w:r w:rsidRPr="00075BC7">
        <w:rPr>
          <w:rFonts w:ascii="Book Antiqua" w:eastAsia="宋体" w:hAnsi="Book Antiqua" w:cs="宋体"/>
          <w:color w:val="000000"/>
          <w:sz w:val="24"/>
          <w:szCs w:val="24"/>
          <w:lang w:eastAsia="zh-CN"/>
        </w:rPr>
        <w:t xml:space="preserve"> S, </w:t>
      </w:r>
      <w:proofErr w:type="spellStart"/>
      <w:r w:rsidRPr="00075BC7">
        <w:rPr>
          <w:rFonts w:ascii="Book Antiqua" w:eastAsia="宋体" w:hAnsi="Book Antiqua" w:cs="宋体"/>
          <w:color w:val="000000"/>
          <w:sz w:val="24"/>
          <w:szCs w:val="24"/>
          <w:lang w:eastAsia="zh-CN"/>
        </w:rPr>
        <w:t>Hamdy</w:t>
      </w:r>
      <w:proofErr w:type="spellEnd"/>
      <w:r w:rsidRPr="00075BC7">
        <w:rPr>
          <w:rFonts w:ascii="Book Antiqua" w:eastAsia="宋体" w:hAnsi="Book Antiqua" w:cs="宋体"/>
          <w:color w:val="000000"/>
          <w:sz w:val="24"/>
          <w:szCs w:val="24"/>
          <w:lang w:eastAsia="zh-CN"/>
        </w:rPr>
        <w:t xml:space="preserve"> H, </w:t>
      </w:r>
      <w:proofErr w:type="spellStart"/>
      <w:r w:rsidRPr="00075BC7">
        <w:rPr>
          <w:rFonts w:ascii="Book Antiqua" w:eastAsia="宋体" w:hAnsi="Book Antiqua" w:cs="宋体"/>
          <w:color w:val="000000"/>
          <w:sz w:val="24"/>
          <w:szCs w:val="24"/>
          <w:lang w:eastAsia="zh-CN"/>
        </w:rPr>
        <w:t>Elwakil</w:t>
      </w:r>
      <w:proofErr w:type="spellEnd"/>
      <w:r w:rsidRPr="00075BC7">
        <w:rPr>
          <w:rFonts w:ascii="Book Antiqua" w:eastAsia="宋体" w:hAnsi="Book Antiqua" w:cs="宋体"/>
          <w:color w:val="000000"/>
          <w:sz w:val="24"/>
          <w:szCs w:val="24"/>
          <w:lang w:eastAsia="zh-CN"/>
        </w:rPr>
        <w:t xml:space="preserve"> R. Liver fibrosis: consensus recommendations of the Asian Pacific Association for the Study of the Liver (APASL).</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Hepatol</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Int</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2009;</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3</w:t>
      </w:r>
      <w:r w:rsidRPr="00075BC7">
        <w:rPr>
          <w:rFonts w:ascii="Book Antiqua" w:eastAsia="宋体" w:hAnsi="Book Antiqua" w:cs="宋体"/>
          <w:color w:val="000000"/>
          <w:sz w:val="24"/>
          <w:szCs w:val="24"/>
          <w:lang w:eastAsia="zh-CN"/>
        </w:rPr>
        <w:t>: 323-333 [PMID: 19669358]</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lastRenderedPageBreak/>
        <w:t>16</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Saiki RK</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Gelfand</w:t>
      </w:r>
      <w:proofErr w:type="spellEnd"/>
      <w:r w:rsidRPr="00075BC7">
        <w:rPr>
          <w:rFonts w:ascii="Book Antiqua" w:eastAsia="宋体" w:hAnsi="Book Antiqua" w:cs="宋体"/>
          <w:color w:val="000000"/>
          <w:sz w:val="24"/>
          <w:szCs w:val="24"/>
          <w:lang w:eastAsia="zh-CN"/>
        </w:rPr>
        <w:t xml:space="preserve"> DH, </w:t>
      </w:r>
      <w:proofErr w:type="spellStart"/>
      <w:r w:rsidRPr="00075BC7">
        <w:rPr>
          <w:rFonts w:ascii="Book Antiqua" w:eastAsia="宋体" w:hAnsi="Book Antiqua" w:cs="宋体"/>
          <w:color w:val="000000"/>
          <w:sz w:val="24"/>
          <w:szCs w:val="24"/>
          <w:lang w:eastAsia="zh-CN"/>
        </w:rPr>
        <w:t>Stoffel</w:t>
      </w:r>
      <w:proofErr w:type="spellEnd"/>
      <w:r w:rsidRPr="00075BC7">
        <w:rPr>
          <w:rFonts w:ascii="Book Antiqua" w:eastAsia="宋体" w:hAnsi="Book Antiqua" w:cs="宋体"/>
          <w:color w:val="000000"/>
          <w:sz w:val="24"/>
          <w:szCs w:val="24"/>
          <w:lang w:eastAsia="zh-CN"/>
        </w:rPr>
        <w:t xml:space="preserve"> S, </w:t>
      </w:r>
      <w:proofErr w:type="spellStart"/>
      <w:r w:rsidRPr="00075BC7">
        <w:rPr>
          <w:rFonts w:ascii="Book Antiqua" w:eastAsia="宋体" w:hAnsi="Book Antiqua" w:cs="宋体"/>
          <w:color w:val="000000"/>
          <w:sz w:val="24"/>
          <w:szCs w:val="24"/>
          <w:lang w:eastAsia="zh-CN"/>
        </w:rPr>
        <w:t>Scharf</w:t>
      </w:r>
      <w:proofErr w:type="spellEnd"/>
      <w:r w:rsidRPr="00075BC7">
        <w:rPr>
          <w:rFonts w:ascii="Book Antiqua" w:eastAsia="宋体" w:hAnsi="Book Antiqua" w:cs="宋体"/>
          <w:color w:val="000000"/>
          <w:sz w:val="24"/>
          <w:szCs w:val="24"/>
          <w:lang w:eastAsia="zh-CN"/>
        </w:rPr>
        <w:t xml:space="preserve"> SJ, Higuchi R, Horn GT, Mullis KB, </w:t>
      </w:r>
      <w:proofErr w:type="spellStart"/>
      <w:r w:rsidRPr="00075BC7">
        <w:rPr>
          <w:rFonts w:ascii="Book Antiqua" w:eastAsia="宋体" w:hAnsi="Book Antiqua" w:cs="宋体"/>
          <w:color w:val="000000"/>
          <w:sz w:val="24"/>
          <w:szCs w:val="24"/>
          <w:lang w:eastAsia="zh-CN"/>
        </w:rPr>
        <w:t>Erlich</w:t>
      </w:r>
      <w:proofErr w:type="spellEnd"/>
      <w:r w:rsidRPr="00075BC7">
        <w:rPr>
          <w:rFonts w:ascii="Book Antiqua" w:eastAsia="宋体" w:hAnsi="Book Antiqua" w:cs="宋体"/>
          <w:color w:val="000000"/>
          <w:sz w:val="24"/>
          <w:szCs w:val="24"/>
          <w:lang w:eastAsia="zh-CN"/>
        </w:rPr>
        <w:t xml:space="preserve"> HA. </w:t>
      </w:r>
      <w:proofErr w:type="gramStart"/>
      <w:r w:rsidRPr="00075BC7">
        <w:rPr>
          <w:rFonts w:ascii="Book Antiqua" w:eastAsia="宋体" w:hAnsi="Book Antiqua" w:cs="宋体"/>
          <w:color w:val="000000"/>
          <w:sz w:val="24"/>
          <w:szCs w:val="24"/>
          <w:lang w:eastAsia="zh-CN"/>
        </w:rPr>
        <w:t xml:space="preserve">Primer-directed enzymatic amplification of DNA with a </w:t>
      </w:r>
      <w:proofErr w:type="spellStart"/>
      <w:r w:rsidRPr="00075BC7">
        <w:rPr>
          <w:rFonts w:ascii="Book Antiqua" w:eastAsia="宋体" w:hAnsi="Book Antiqua" w:cs="宋体"/>
          <w:color w:val="000000"/>
          <w:sz w:val="24"/>
          <w:szCs w:val="24"/>
          <w:lang w:eastAsia="zh-CN"/>
        </w:rPr>
        <w:t>thermostable</w:t>
      </w:r>
      <w:proofErr w:type="spellEnd"/>
      <w:r w:rsidRPr="00075BC7">
        <w:rPr>
          <w:rFonts w:ascii="Book Antiqua" w:eastAsia="宋体" w:hAnsi="Book Antiqua" w:cs="宋体"/>
          <w:color w:val="000000"/>
          <w:sz w:val="24"/>
          <w:szCs w:val="24"/>
          <w:lang w:eastAsia="zh-CN"/>
        </w:rPr>
        <w:t xml:space="preserve"> DNA polymerase.</w:t>
      </w:r>
      <w:proofErr w:type="gramEnd"/>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Science</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1988;</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239</w:t>
      </w:r>
      <w:r w:rsidRPr="00075BC7">
        <w:rPr>
          <w:rFonts w:ascii="Book Antiqua" w:eastAsia="宋体" w:hAnsi="Book Antiqua" w:cs="宋体"/>
          <w:color w:val="000000"/>
          <w:sz w:val="24"/>
          <w:szCs w:val="24"/>
          <w:lang w:eastAsia="zh-CN"/>
        </w:rPr>
        <w:t>: 487-491 [PMID: 2448875 DOI: 10.1126/science.2448875]</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17</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Knodell</w:t>
      </w:r>
      <w:proofErr w:type="spellEnd"/>
      <w:r w:rsidRPr="00075BC7">
        <w:rPr>
          <w:rFonts w:ascii="Book Antiqua" w:eastAsia="宋体" w:hAnsi="Book Antiqua" w:cs="宋体"/>
          <w:b/>
          <w:bCs/>
          <w:color w:val="000000"/>
          <w:sz w:val="24"/>
          <w:szCs w:val="24"/>
          <w:lang w:eastAsia="zh-CN"/>
        </w:rPr>
        <w:t xml:space="preserve"> RG</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Ishak</w:t>
      </w:r>
      <w:proofErr w:type="spellEnd"/>
      <w:r w:rsidRPr="00075BC7">
        <w:rPr>
          <w:rFonts w:ascii="Book Antiqua" w:eastAsia="宋体" w:hAnsi="Book Antiqua" w:cs="宋体"/>
          <w:color w:val="000000"/>
          <w:sz w:val="24"/>
          <w:szCs w:val="24"/>
          <w:lang w:eastAsia="zh-CN"/>
        </w:rPr>
        <w:t xml:space="preserve"> KG, Black WC, Chen TS, Craig R, </w:t>
      </w:r>
      <w:proofErr w:type="spellStart"/>
      <w:r w:rsidRPr="00075BC7">
        <w:rPr>
          <w:rFonts w:ascii="Book Antiqua" w:eastAsia="宋体" w:hAnsi="Book Antiqua" w:cs="宋体"/>
          <w:color w:val="000000"/>
          <w:sz w:val="24"/>
          <w:szCs w:val="24"/>
          <w:lang w:eastAsia="zh-CN"/>
        </w:rPr>
        <w:t>Kaplowitz</w:t>
      </w:r>
      <w:proofErr w:type="spellEnd"/>
      <w:r w:rsidRPr="00075BC7">
        <w:rPr>
          <w:rFonts w:ascii="Book Antiqua" w:eastAsia="宋体" w:hAnsi="Book Antiqua" w:cs="宋体"/>
          <w:color w:val="000000"/>
          <w:sz w:val="24"/>
          <w:szCs w:val="24"/>
          <w:lang w:eastAsia="zh-CN"/>
        </w:rPr>
        <w:t xml:space="preserve"> N, Kiernan TW, </w:t>
      </w:r>
      <w:proofErr w:type="spellStart"/>
      <w:r w:rsidRPr="00075BC7">
        <w:rPr>
          <w:rFonts w:ascii="Book Antiqua" w:eastAsia="宋体" w:hAnsi="Book Antiqua" w:cs="宋体"/>
          <w:color w:val="000000"/>
          <w:sz w:val="24"/>
          <w:szCs w:val="24"/>
          <w:lang w:eastAsia="zh-CN"/>
        </w:rPr>
        <w:t>Wollman</w:t>
      </w:r>
      <w:proofErr w:type="spellEnd"/>
      <w:r w:rsidRPr="00075BC7">
        <w:rPr>
          <w:rFonts w:ascii="Book Antiqua" w:eastAsia="宋体" w:hAnsi="Book Antiqua" w:cs="宋体"/>
          <w:color w:val="000000"/>
          <w:sz w:val="24"/>
          <w:szCs w:val="24"/>
          <w:lang w:eastAsia="zh-CN"/>
        </w:rPr>
        <w:t xml:space="preserve"> J. Formulation and application of a numerical scoring system for assessing histological activity in asymptomatic chronic active hepatitis.</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Hepatology</w:t>
      </w:r>
      <w:proofErr w:type="spellEnd"/>
      <w:r w:rsidRPr="003C78F7">
        <w:rPr>
          <w:rFonts w:ascii="Book Antiqua" w:eastAsia="宋体" w:hAnsi="Book Antiqua" w:cs="宋体"/>
          <w:color w:val="000000"/>
          <w:sz w:val="24"/>
          <w:szCs w:val="24"/>
          <w:lang w:eastAsia="zh-CN"/>
        </w:rPr>
        <w:t> </w:t>
      </w:r>
      <w:r w:rsidR="003C78F7">
        <w:rPr>
          <w:rFonts w:ascii="Book Antiqua" w:eastAsia="宋体" w:hAnsi="Book Antiqua" w:cs="宋体" w:hint="eastAsia"/>
          <w:color w:val="000000"/>
          <w:sz w:val="24"/>
          <w:szCs w:val="24"/>
          <w:lang w:eastAsia="zh-CN"/>
        </w:rPr>
        <w:t>1981</w:t>
      </w:r>
      <w:r w:rsidRPr="00075BC7">
        <w:rPr>
          <w:rFonts w:ascii="Book Antiqua" w:eastAsia="宋体" w:hAnsi="Book Antiqua" w:cs="宋体"/>
          <w:color w:val="000000"/>
          <w:sz w:val="24"/>
          <w:szCs w:val="24"/>
          <w:lang w:eastAsia="zh-CN"/>
        </w:rPr>
        <w:t>;</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1</w:t>
      </w:r>
      <w:r w:rsidRPr="00075BC7">
        <w:rPr>
          <w:rFonts w:ascii="Book Antiqua" w:eastAsia="宋体" w:hAnsi="Book Antiqua" w:cs="宋体"/>
          <w:color w:val="000000"/>
          <w:sz w:val="24"/>
          <w:szCs w:val="24"/>
          <w:lang w:eastAsia="zh-CN"/>
        </w:rPr>
        <w:t>: 431-435 [PMID: 7308988 DOI: 10.1002/hep.1840010511]</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18</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Liaw</w:t>
      </w:r>
      <w:proofErr w:type="spellEnd"/>
      <w:r w:rsidRPr="00075BC7">
        <w:rPr>
          <w:rFonts w:ascii="Book Antiqua" w:eastAsia="宋体" w:hAnsi="Book Antiqua" w:cs="宋体"/>
          <w:b/>
          <w:bCs/>
          <w:color w:val="000000"/>
          <w:sz w:val="24"/>
          <w:szCs w:val="24"/>
          <w:lang w:eastAsia="zh-CN"/>
        </w:rPr>
        <w:t xml:space="preserve"> YF</w:t>
      </w:r>
      <w:r w:rsidRPr="00075BC7">
        <w:rPr>
          <w:rFonts w:ascii="Book Antiqua" w:eastAsia="宋体" w:hAnsi="Book Antiqua" w:cs="宋体"/>
          <w:color w:val="000000"/>
          <w:sz w:val="24"/>
          <w:szCs w:val="24"/>
          <w:lang w:eastAsia="zh-CN"/>
        </w:rPr>
        <w:t xml:space="preserve">, Leung N, Kao JH, </w:t>
      </w:r>
      <w:proofErr w:type="spellStart"/>
      <w:r w:rsidRPr="00075BC7">
        <w:rPr>
          <w:rFonts w:ascii="Book Antiqua" w:eastAsia="宋体" w:hAnsi="Book Antiqua" w:cs="宋体"/>
          <w:color w:val="000000"/>
          <w:sz w:val="24"/>
          <w:szCs w:val="24"/>
          <w:lang w:eastAsia="zh-CN"/>
        </w:rPr>
        <w:t>Piratvisuth</w:t>
      </w:r>
      <w:proofErr w:type="spellEnd"/>
      <w:r w:rsidRPr="00075BC7">
        <w:rPr>
          <w:rFonts w:ascii="Book Antiqua" w:eastAsia="宋体" w:hAnsi="Book Antiqua" w:cs="宋体"/>
          <w:color w:val="000000"/>
          <w:sz w:val="24"/>
          <w:szCs w:val="24"/>
          <w:lang w:eastAsia="zh-CN"/>
        </w:rPr>
        <w:t xml:space="preserve"> T, </w:t>
      </w:r>
      <w:proofErr w:type="spellStart"/>
      <w:r w:rsidRPr="00075BC7">
        <w:rPr>
          <w:rFonts w:ascii="Book Antiqua" w:eastAsia="宋体" w:hAnsi="Book Antiqua" w:cs="宋体"/>
          <w:color w:val="000000"/>
          <w:sz w:val="24"/>
          <w:szCs w:val="24"/>
          <w:lang w:eastAsia="zh-CN"/>
        </w:rPr>
        <w:t>Gane</w:t>
      </w:r>
      <w:proofErr w:type="spellEnd"/>
      <w:r w:rsidRPr="00075BC7">
        <w:rPr>
          <w:rFonts w:ascii="Book Antiqua" w:eastAsia="宋体" w:hAnsi="Book Antiqua" w:cs="宋体"/>
          <w:color w:val="000000"/>
          <w:sz w:val="24"/>
          <w:szCs w:val="24"/>
          <w:lang w:eastAsia="zh-CN"/>
        </w:rPr>
        <w:t xml:space="preserve"> E, Han KH, Guan R, Lau GK, </w:t>
      </w:r>
      <w:proofErr w:type="spellStart"/>
      <w:r w:rsidRPr="00075BC7">
        <w:rPr>
          <w:rFonts w:ascii="Book Antiqua" w:eastAsia="宋体" w:hAnsi="Book Antiqua" w:cs="宋体"/>
          <w:color w:val="000000"/>
          <w:sz w:val="24"/>
          <w:szCs w:val="24"/>
          <w:lang w:eastAsia="zh-CN"/>
        </w:rPr>
        <w:t>Locarnini</w:t>
      </w:r>
      <w:proofErr w:type="spellEnd"/>
      <w:r w:rsidRPr="00075BC7">
        <w:rPr>
          <w:rFonts w:ascii="Book Antiqua" w:eastAsia="宋体" w:hAnsi="Book Antiqua" w:cs="宋体"/>
          <w:color w:val="000000"/>
          <w:sz w:val="24"/>
          <w:szCs w:val="24"/>
          <w:lang w:eastAsia="zh-CN"/>
        </w:rPr>
        <w:t xml:space="preserve"> S. Asian-Pacific consensus statement on the management of chronic hepatitis B: a 2008 update.</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Hepatol</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Int</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2008;</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2</w:t>
      </w:r>
      <w:r w:rsidRPr="00075BC7">
        <w:rPr>
          <w:rFonts w:ascii="Book Antiqua" w:eastAsia="宋体" w:hAnsi="Book Antiqua" w:cs="宋体"/>
          <w:color w:val="000000"/>
          <w:sz w:val="24"/>
          <w:szCs w:val="24"/>
          <w:lang w:eastAsia="zh-CN"/>
        </w:rPr>
        <w:t>: 263-283 [PMID: 19669255]</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19</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Kumar M</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Sarin</w:t>
      </w:r>
      <w:proofErr w:type="spellEnd"/>
      <w:r w:rsidRPr="00075BC7">
        <w:rPr>
          <w:rFonts w:ascii="Book Antiqua" w:eastAsia="宋体" w:hAnsi="Book Antiqua" w:cs="宋体"/>
          <w:color w:val="000000"/>
          <w:sz w:val="24"/>
          <w:szCs w:val="24"/>
          <w:lang w:eastAsia="zh-CN"/>
        </w:rPr>
        <w:t xml:space="preserve"> SK, </w:t>
      </w:r>
      <w:proofErr w:type="spellStart"/>
      <w:r w:rsidRPr="00075BC7">
        <w:rPr>
          <w:rFonts w:ascii="Book Antiqua" w:eastAsia="宋体" w:hAnsi="Book Antiqua" w:cs="宋体"/>
          <w:color w:val="000000"/>
          <w:sz w:val="24"/>
          <w:szCs w:val="24"/>
          <w:lang w:eastAsia="zh-CN"/>
        </w:rPr>
        <w:t>Hissar</w:t>
      </w:r>
      <w:proofErr w:type="spellEnd"/>
      <w:r w:rsidRPr="00075BC7">
        <w:rPr>
          <w:rFonts w:ascii="Book Antiqua" w:eastAsia="宋体" w:hAnsi="Book Antiqua" w:cs="宋体"/>
          <w:color w:val="000000"/>
          <w:sz w:val="24"/>
          <w:szCs w:val="24"/>
          <w:lang w:eastAsia="zh-CN"/>
        </w:rPr>
        <w:t xml:space="preserve"> S, </w:t>
      </w:r>
      <w:proofErr w:type="spellStart"/>
      <w:r w:rsidRPr="00075BC7">
        <w:rPr>
          <w:rFonts w:ascii="Book Antiqua" w:eastAsia="宋体" w:hAnsi="Book Antiqua" w:cs="宋体"/>
          <w:color w:val="000000"/>
          <w:sz w:val="24"/>
          <w:szCs w:val="24"/>
          <w:lang w:eastAsia="zh-CN"/>
        </w:rPr>
        <w:t>Pande</w:t>
      </w:r>
      <w:proofErr w:type="spellEnd"/>
      <w:r w:rsidRPr="00075BC7">
        <w:rPr>
          <w:rFonts w:ascii="Book Antiqua" w:eastAsia="宋体" w:hAnsi="Book Antiqua" w:cs="宋体"/>
          <w:color w:val="000000"/>
          <w:sz w:val="24"/>
          <w:szCs w:val="24"/>
          <w:lang w:eastAsia="zh-CN"/>
        </w:rPr>
        <w:t xml:space="preserve"> C, </w:t>
      </w:r>
      <w:proofErr w:type="spellStart"/>
      <w:r w:rsidRPr="00075BC7">
        <w:rPr>
          <w:rFonts w:ascii="Book Antiqua" w:eastAsia="宋体" w:hAnsi="Book Antiqua" w:cs="宋体"/>
          <w:color w:val="000000"/>
          <w:sz w:val="24"/>
          <w:szCs w:val="24"/>
          <w:lang w:eastAsia="zh-CN"/>
        </w:rPr>
        <w:t>Sakhuja</w:t>
      </w:r>
      <w:proofErr w:type="spellEnd"/>
      <w:r w:rsidRPr="00075BC7">
        <w:rPr>
          <w:rFonts w:ascii="Book Antiqua" w:eastAsia="宋体" w:hAnsi="Book Antiqua" w:cs="宋体"/>
          <w:color w:val="000000"/>
          <w:sz w:val="24"/>
          <w:szCs w:val="24"/>
          <w:lang w:eastAsia="zh-CN"/>
        </w:rPr>
        <w:t xml:space="preserve"> P, Sharma BC, Chauhan R, Bose S. </w:t>
      </w:r>
      <w:proofErr w:type="spellStart"/>
      <w:r w:rsidRPr="00075BC7">
        <w:rPr>
          <w:rFonts w:ascii="Book Antiqua" w:eastAsia="宋体" w:hAnsi="Book Antiqua" w:cs="宋体"/>
          <w:color w:val="000000"/>
          <w:sz w:val="24"/>
          <w:szCs w:val="24"/>
          <w:lang w:eastAsia="zh-CN"/>
        </w:rPr>
        <w:t>Virologic</w:t>
      </w:r>
      <w:proofErr w:type="spellEnd"/>
      <w:r w:rsidRPr="00075BC7">
        <w:rPr>
          <w:rFonts w:ascii="Book Antiqua" w:eastAsia="宋体" w:hAnsi="Book Antiqua" w:cs="宋体"/>
          <w:color w:val="000000"/>
          <w:sz w:val="24"/>
          <w:szCs w:val="24"/>
          <w:lang w:eastAsia="zh-CN"/>
        </w:rPr>
        <w:t xml:space="preserve"> and histologic features of chronic hepatitis B virus-infected asymptomatic patients with persistently normal ALT.</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Gastroenterology</w:t>
      </w:r>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2008;</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134</w:t>
      </w:r>
      <w:r w:rsidRPr="00075BC7">
        <w:rPr>
          <w:rFonts w:ascii="Book Antiqua" w:eastAsia="宋体" w:hAnsi="Book Antiqua" w:cs="宋体"/>
          <w:color w:val="000000"/>
          <w:sz w:val="24"/>
          <w:szCs w:val="24"/>
          <w:lang w:eastAsia="zh-CN"/>
        </w:rPr>
        <w:t>: 1376-1384 [PMID: 18471514 DOI: 10.1053/j.gastro.2008.02.075]</w:t>
      </w:r>
    </w:p>
    <w:p w:rsidR="00075BC7" w:rsidRPr="00075BC7" w:rsidRDefault="003C78F7" w:rsidP="003C78F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20</w:t>
      </w:r>
      <w:r w:rsidRPr="003C78F7">
        <w:rPr>
          <w:rFonts w:ascii="Book Antiqua" w:eastAsia="宋体" w:hAnsi="Book Antiqua" w:cs="宋体"/>
          <w:b/>
          <w:color w:val="000000"/>
          <w:sz w:val="24"/>
          <w:szCs w:val="24"/>
          <w:lang w:eastAsia="zh-CN"/>
        </w:rPr>
        <w:t xml:space="preserve"> </w:t>
      </w:r>
      <w:proofErr w:type="spellStart"/>
      <w:r w:rsidR="00075BC7" w:rsidRPr="00075BC7">
        <w:rPr>
          <w:rFonts w:ascii="Book Antiqua" w:eastAsia="宋体" w:hAnsi="Book Antiqua" w:cs="宋体"/>
          <w:b/>
          <w:color w:val="000000"/>
          <w:sz w:val="24"/>
          <w:szCs w:val="24"/>
          <w:lang w:eastAsia="zh-CN"/>
        </w:rPr>
        <w:t>Khokar</w:t>
      </w:r>
      <w:proofErr w:type="spellEnd"/>
      <w:r w:rsidR="00075BC7" w:rsidRPr="00075BC7">
        <w:rPr>
          <w:rFonts w:ascii="Book Antiqua" w:eastAsia="宋体" w:hAnsi="Book Antiqua" w:cs="宋体"/>
          <w:b/>
          <w:color w:val="000000"/>
          <w:sz w:val="24"/>
          <w:szCs w:val="24"/>
          <w:lang w:eastAsia="zh-CN"/>
        </w:rPr>
        <w:t xml:space="preserve"> N</w:t>
      </w:r>
      <w:r w:rsidRPr="003C78F7">
        <w:rPr>
          <w:rFonts w:ascii="Book Antiqua" w:eastAsia="宋体" w:hAnsi="Book Antiqua" w:cs="宋体" w:hint="eastAsia"/>
          <w:b/>
          <w:color w:val="000000"/>
          <w:sz w:val="24"/>
          <w:szCs w:val="24"/>
          <w:lang w:eastAsia="zh-CN"/>
        </w:rPr>
        <w:t>,</w:t>
      </w:r>
      <w:r w:rsidR="00075BC7" w:rsidRPr="00075BC7">
        <w:rPr>
          <w:rFonts w:ascii="Book Antiqua" w:eastAsia="宋体" w:hAnsi="Book Antiqua" w:cs="宋体"/>
          <w:color w:val="000000"/>
          <w:sz w:val="24"/>
          <w:szCs w:val="24"/>
          <w:lang w:eastAsia="zh-CN"/>
        </w:rPr>
        <w:t xml:space="preserve"> Gill ML. Serological profile of incidentally detected asymptomatic </w:t>
      </w:r>
      <w:proofErr w:type="spellStart"/>
      <w:r w:rsidR="00075BC7" w:rsidRPr="00075BC7">
        <w:rPr>
          <w:rFonts w:ascii="Book Antiqua" w:eastAsia="宋体" w:hAnsi="Book Antiqua" w:cs="宋体"/>
          <w:color w:val="000000"/>
          <w:sz w:val="24"/>
          <w:szCs w:val="24"/>
          <w:lang w:eastAsia="zh-CN"/>
        </w:rPr>
        <w:t>HBsAg</w:t>
      </w:r>
      <w:proofErr w:type="spellEnd"/>
      <w:r w:rsidR="00075BC7" w:rsidRPr="00075BC7">
        <w:rPr>
          <w:rFonts w:ascii="Book Antiqua" w:eastAsia="宋体" w:hAnsi="Book Antiqua" w:cs="宋体"/>
          <w:color w:val="000000"/>
          <w:sz w:val="24"/>
          <w:szCs w:val="24"/>
          <w:lang w:eastAsia="zh-CN"/>
        </w:rPr>
        <w:t xml:space="preserve"> positive subjects (ADA</w:t>
      </w:r>
      <w:r>
        <w:rPr>
          <w:rFonts w:ascii="Book Antiqua" w:eastAsia="宋体" w:hAnsi="Book Antiqua" w:cs="宋体"/>
          <w:color w:val="000000"/>
          <w:sz w:val="24"/>
          <w:szCs w:val="24"/>
          <w:lang w:eastAsia="zh-CN"/>
        </w:rPr>
        <w:t>HS)</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r w:rsidRPr="003C78F7">
        <w:rPr>
          <w:rFonts w:ascii="Book Antiqua" w:eastAsia="宋体" w:hAnsi="Book Antiqua" w:cs="宋体"/>
          <w:i/>
          <w:color w:val="000000"/>
          <w:sz w:val="24"/>
          <w:szCs w:val="24"/>
          <w:lang w:eastAsia="zh-CN"/>
        </w:rPr>
        <w:t xml:space="preserve">J </w:t>
      </w:r>
      <w:proofErr w:type="spellStart"/>
      <w:r w:rsidRPr="003C78F7">
        <w:rPr>
          <w:rFonts w:ascii="Book Antiqua" w:eastAsia="宋体" w:hAnsi="Book Antiqua" w:cs="宋体"/>
          <w:i/>
          <w:color w:val="000000"/>
          <w:sz w:val="24"/>
          <w:szCs w:val="24"/>
          <w:lang w:eastAsia="zh-CN"/>
        </w:rPr>
        <w:t>Coll</w:t>
      </w:r>
      <w:proofErr w:type="spellEnd"/>
      <w:r w:rsidRPr="003C78F7">
        <w:rPr>
          <w:rFonts w:ascii="Book Antiqua" w:eastAsia="宋体" w:hAnsi="Book Antiqua" w:cs="宋体"/>
          <w:i/>
          <w:color w:val="000000"/>
          <w:sz w:val="24"/>
          <w:szCs w:val="24"/>
          <w:lang w:eastAsia="zh-CN"/>
        </w:rPr>
        <w:t xml:space="preserve"> Physicians </w:t>
      </w:r>
      <w:proofErr w:type="spellStart"/>
      <w:r w:rsidRPr="003C78F7">
        <w:rPr>
          <w:rFonts w:ascii="Book Antiqua" w:eastAsia="宋体" w:hAnsi="Book Antiqua" w:cs="宋体"/>
          <w:i/>
          <w:color w:val="000000"/>
          <w:sz w:val="24"/>
          <w:szCs w:val="24"/>
          <w:lang w:eastAsia="zh-CN"/>
        </w:rPr>
        <w:t>Surg</w:t>
      </w:r>
      <w:proofErr w:type="spellEnd"/>
      <w:r w:rsidRPr="003C78F7">
        <w:rPr>
          <w:rFonts w:ascii="Book Antiqua" w:eastAsia="宋体" w:hAnsi="Book Antiqua" w:cs="宋体"/>
          <w:i/>
          <w:color w:val="000000"/>
          <w:sz w:val="24"/>
          <w:szCs w:val="24"/>
          <w:lang w:eastAsia="zh-CN"/>
        </w:rPr>
        <w:t xml:space="preserve"> Pak</w:t>
      </w:r>
      <w:r>
        <w:rPr>
          <w:rFonts w:ascii="Book Antiqua" w:eastAsia="宋体" w:hAnsi="Book Antiqua" w:cs="宋体"/>
          <w:color w:val="000000"/>
          <w:sz w:val="24"/>
          <w:szCs w:val="24"/>
          <w:lang w:eastAsia="zh-CN"/>
        </w:rPr>
        <w:t xml:space="preserve"> 2004; </w:t>
      </w:r>
      <w:r w:rsidRPr="003C78F7">
        <w:rPr>
          <w:rFonts w:ascii="Book Antiqua" w:eastAsia="宋体" w:hAnsi="Book Antiqua" w:cs="宋体"/>
          <w:b/>
          <w:color w:val="000000"/>
          <w:sz w:val="24"/>
          <w:szCs w:val="24"/>
          <w:lang w:eastAsia="zh-CN"/>
        </w:rPr>
        <w:t>14:</w:t>
      </w:r>
      <w:r>
        <w:rPr>
          <w:rFonts w:ascii="Book Antiqua" w:eastAsia="宋体" w:hAnsi="Book Antiqua" w:cs="宋体"/>
          <w:color w:val="000000"/>
          <w:sz w:val="24"/>
          <w:szCs w:val="24"/>
          <w:lang w:eastAsia="zh-CN"/>
        </w:rPr>
        <w:t xml:space="preserve"> 208-210</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21</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El-</w:t>
      </w:r>
      <w:proofErr w:type="spellStart"/>
      <w:r w:rsidRPr="00075BC7">
        <w:rPr>
          <w:rFonts w:ascii="Book Antiqua" w:eastAsia="宋体" w:hAnsi="Book Antiqua" w:cs="宋体"/>
          <w:b/>
          <w:bCs/>
          <w:color w:val="000000"/>
          <w:sz w:val="24"/>
          <w:szCs w:val="24"/>
          <w:lang w:eastAsia="zh-CN"/>
        </w:rPr>
        <w:t>Zayadi</w:t>
      </w:r>
      <w:proofErr w:type="spellEnd"/>
      <w:r w:rsidRPr="00075BC7">
        <w:rPr>
          <w:rFonts w:ascii="Book Antiqua" w:eastAsia="宋体" w:hAnsi="Book Antiqua" w:cs="宋体"/>
          <w:b/>
          <w:bCs/>
          <w:color w:val="000000"/>
          <w:sz w:val="24"/>
          <w:szCs w:val="24"/>
          <w:lang w:eastAsia="zh-CN"/>
        </w:rPr>
        <w:t xml:space="preserve"> AR</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Badran</w:t>
      </w:r>
      <w:proofErr w:type="spellEnd"/>
      <w:r w:rsidRPr="00075BC7">
        <w:rPr>
          <w:rFonts w:ascii="Book Antiqua" w:eastAsia="宋体" w:hAnsi="Book Antiqua" w:cs="宋体"/>
          <w:color w:val="000000"/>
          <w:sz w:val="24"/>
          <w:szCs w:val="24"/>
          <w:lang w:eastAsia="zh-CN"/>
        </w:rPr>
        <w:t xml:space="preserve"> HM, Saied A, </w:t>
      </w:r>
      <w:proofErr w:type="spellStart"/>
      <w:r w:rsidRPr="00075BC7">
        <w:rPr>
          <w:rFonts w:ascii="Book Antiqua" w:eastAsia="宋体" w:hAnsi="Book Antiqua" w:cs="宋体"/>
          <w:color w:val="000000"/>
          <w:sz w:val="24"/>
          <w:szCs w:val="24"/>
          <w:lang w:eastAsia="zh-CN"/>
        </w:rPr>
        <w:t>Shawky</w:t>
      </w:r>
      <w:proofErr w:type="spellEnd"/>
      <w:r w:rsidRPr="00075BC7">
        <w:rPr>
          <w:rFonts w:ascii="Book Antiqua" w:eastAsia="宋体" w:hAnsi="Book Antiqua" w:cs="宋体"/>
          <w:color w:val="000000"/>
          <w:sz w:val="24"/>
          <w:szCs w:val="24"/>
          <w:lang w:eastAsia="zh-CN"/>
        </w:rPr>
        <w:t xml:space="preserve"> S, </w:t>
      </w:r>
      <w:proofErr w:type="spellStart"/>
      <w:r w:rsidRPr="00075BC7">
        <w:rPr>
          <w:rFonts w:ascii="Book Antiqua" w:eastAsia="宋体" w:hAnsi="Book Antiqua" w:cs="宋体"/>
          <w:color w:val="000000"/>
          <w:sz w:val="24"/>
          <w:szCs w:val="24"/>
          <w:lang w:eastAsia="zh-CN"/>
        </w:rPr>
        <w:t>Attia</w:t>
      </w:r>
      <w:proofErr w:type="spellEnd"/>
      <w:r w:rsidRPr="00075BC7">
        <w:rPr>
          <w:rFonts w:ascii="Book Antiqua" w:eastAsia="宋体" w:hAnsi="Book Antiqua" w:cs="宋体"/>
          <w:color w:val="000000"/>
          <w:sz w:val="24"/>
          <w:szCs w:val="24"/>
          <w:lang w:eastAsia="zh-CN"/>
        </w:rPr>
        <w:t xml:space="preserve"> Mel-D, </w:t>
      </w:r>
      <w:proofErr w:type="spellStart"/>
      <w:r w:rsidRPr="00075BC7">
        <w:rPr>
          <w:rFonts w:ascii="Book Antiqua" w:eastAsia="宋体" w:hAnsi="Book Antiqua" w:cs="宋体"/>
          <w:color w:val="000000"/>
          <w:sz w:val="24"/>
          <w:szCs w:val="24"/>
          <w:lang w:eastAsia="zh-CN"/>
        </w:rPr>
        <w:t>Zalata</w:t>
      </w:r>
      <w:proofErr w:type="spellEnd"/>
      <w:r w:rsidRPr="00075BC7">
        <w:rPr>
          <w:rFonts w:ascii="Book Antiqua" w:eastAsia="宋体" w:hAnsi="Book Antiqua" w:cs="宋体"/>
          <w:color w:val="000000"/>
          <w:sz w:val="24"/>
          <w:szCs w:val="24"/>
          <w:lang w:eastAsia="zh-CN"/>
        </w:rPr>
        <w:t xml:space="preserve"> K. Evaluation of liver biopsy in Egyptian </w:t>
      </w:r>
      <w:proofErr w:type="spellStart"/>
      <w:r w:rsidRPr="00075BC7">
        <w:rPr>
          <w:rFonts w:ascii="Book Antiqua" w:eastAsia="宋体" w:hAnsi="Book Antiqua" w:cs="宋体"/>
          <w:color w:val="000000"/>
          <w:sz w:val="24"/>
          <w:szCs w:val="24"/>
          <w:lang w:eastAsia="zh-CN"/>
        </w:rPr>
        <w:t>HBeAg</w:t>
      </w:r>
      <w:proofErr w:type="spellEnd"/>
      <w:r w:rsidRPr="00075BC7">
        <w:rPr>
          <w:rFonts w:ascii="Book Antiqua" w:eastAsia="宋体" w:hAnsi="Book Antiqua" w:cs="宋体"/>
          <w:color w:val="000000"/>
          <w:sz w:val="24"/>
          <w:szCs w:val="24"/>
          <w:lang w:eastAsia="zh-CN"/>
        </w:rPr>
        <w:t>-negative chronic hepatitis B patients at initial presentation: implications for therapy.</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 xml:space="preserve">Am J </w:t>
      </w:r>
      <w:proofErr w:type="spellStart"/>
      <w:r w:rsidRPr="00075BC7">
        <w:rPr>
          <w:rFonts w:ascii="Book Antiqua" w:eastAsia="宋体" w:hAnsi="Book Antiqua" w:cs="宋体"/>
          <w:i/>
          <w:iCs/>
          <w:color w:val="000000"/>
          <w:sz w:val="24"/>
          <w:szCs w:val="24"/>
          <w:lang w:eastAsia="zh-CN"/>
        </w:rPr>
        <w:t>Gastroenterol</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2009;</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104</w:t>
      </w:r>
      <w:r w:rsidRPr="00075BC7">
        <w:rPr>
          <w:rFonts w:ascii="Book Antiqua" w:eastAsia="宋体" w:hAnsi="Book Antiqua" w:cs="宋体"/>
          <w:color w:val="000000"/>
          <w:sz w:val="24"/>
          <w:szCs w:val="24"/>
          <w:lang w:eastAsia="zh-CN"/>
        </w:rPr>
        <w:t>: 906-911 [PMID: 19293791 DOI: 10.1038/ajg.2009.30]</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22</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Papatheodoridis</w:t>
      </w:r>
      <w:proofErr w:type="spellEnd"/>
      <w:r w:rsidRPr="00075BC7">
        <w:rPr>
          <w:rFonts w:ascii="Book Antiqua" w:eastAsia="宋体" w:hAnsi="Book Antiqua" w:cs="宋体"/>
          <w:b/>
          <w:bCs/>
          <w:color w:val="000000"/>
          <w:sz w:val="24"/>
          <w:szCs w:val="24"/>
          <w:lang w:eastAsia="zh-CN"/>
        </w:rPr>
        <w:t xml:space="preserve"> GV</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Manesis</w:t>
      </w:r>
      <w:proofErr w:type="spellEnd"/>
      <w:r w:rsidRPr="00075BC7">
        <w:rPr>
          <w:rFonts w:ascii="Book Antiqua" w:eastAsia="宋体" w:hAnsi="Book Antiqua" w:cs="宋体"/>
          <w:color w:val="000000"/>
          <w:sz w:val="24"/>
          <w:szCs w:val="24"/>
          <w:lang w:eastAsia="zh-CN"/>
        </w:rPr>
        <w:t xml:space="preserve"> EK, </w:t>
      </w:r>
      <w:proofErr w:type="spellStart"/>
      <w:r w:rsidRPr="00075BC7">
        <w:rPr>
          <w:rFonts w:ascii="Book Antiqua" w:eastAsia="宋体" w:hAnsi="Book Antiqua" w:cs="宋体"/>
          <w:color w:val="000000"/>
          <w:sz w:val="24"/>
          <w:szCs w:val="24"/>
          <w:lang w:eastAsia="zh-CN"/>
        </w:rPr>
        <w:t>Manolakopoulos</w:t>
      </w:r>
      <w:proofErr w:type="spellEnd"/>
      <w:r w:rsidRPr="00075BC7">
        <w:rPr>
          <w:rFonts w:ascii="Book Antiqua" w:eastAsia="宋体" w:hAnsi="Book Antiqua" w:cs="宋体"/>
          <w:color w:val="000000"/>
          <w:sz w:val="24"/>
          <w:szCs w:val="24"/>
          <w:lang w:eastAsia="zh-CN"/>
        </w:rPr>
        <w:t xml:space="preserve"> S, </w:t>
      </w:r>
      <w:proofErr w:type="spellStart"/>
      <w:r w:rsidRPr="00075BC7">
        <w:rPr>
          <w:rFonts w:ascii="Book Antiqua" w:eastAsia="宋体" w:hAnsi="Book Antiqua" w:cs="宋体"/>
          <w:color w:val="000000"/>
          <w:sz w:val="24"/>
          <w:szCs w:val="24"/>
          <w:lang w:eastAsia="zh-CN"/>
        </w:rPr>
        <w:t>Elefsiniotis</w:t>
      </w:r>
      <w:proofErr w:type="spellEnd"/>
      <w:r w:rsidRPr="00075BC7">
        <w:rPr>
          <w:rFonts w:ascii="Book Antiqua" w:eastAsia="宋体" w:hAnsi="Book Antiqua" w:cs="宋体"/>
          <w:color w:val="000000"/>
          <w:sz w:val="24"/>
          <w:szCs w:val="24"/>
          <w:lang w:eastAsia="zh-CN"/>
        </w:rPr>
        <w:t xml:space="preserve"> IS, </w:t>
      </w:r>
      <w:proofErr w:type="spellStart"/>
      <w:r w:rsidRPr="00075BC7">
        <w:rPr>
          <w:rFonts w:ascii="Book Antiqua" w:eastAsia="宋体" w:hAnsi="Book Antiqua" w:cs="宋体"/>
          <w:color w:val="000000"/>
          <w:sz w:val="24"/>
          <w:szCs w:val="24"/>
          <w:lang w:eastAsia="zh-CN"/>
        </w:rPr>
        <w:t>Goulis</w:t>
      </w:r>
      <w:proofErr w:type="spellEnd"/>
      <w:r w:rsidRPr="00075BC7">
        <w:rPr>
          <w:rFonts w:ascii="Book Antiqua" w:eastAsia="宋体" w:hAnsi="Book Antiqua" w:cs="宋体"/>
          <w:color w:val="000000"/>
          <w:sz w:val="24"/>
          <w:szCs w:val="24"/>
          <w:lang w:eastAsia="zh-CN"/>
        </w:rPr>
        <w:t xml:space="preserve"> J, </w:t>
      </w:r>
      <w:proofErr w:type="spellStart"/>
      <w:r w:rsidRPr="00075BC7">
        <w:rPr>
          <w:rFonts w:ascii="Book Antiqua" w:eastAsia="宋体" w:hAnsi="Book Antiqua" w:cs="宋体"/>
          <w:color w:val="000000"/>
          <w:sz w:val="24"/>
          <w:szCs w:val="24"/>
          <w:lang w:eastAsia="zh-CN"/>
        </w:rPr>
        <w:t>Giannousis</w:t>
      </w:r>
      <w:proofErr w:type="spellEnd"/>
      <w:r w:rsidRPr="00075BC7">
        <w:rPr>
          <w:rFonts w:ascii="Book Antiqua" w:eastAsia="宋体" w:hAnsi="Book Antiqua" w:cs="宋体"/>
          <w:color w:val="000000"/>
          <w:sz w:val="24"/>
          <w:szCs w:val="24"/>
          <w:lang w:eastAsia="zh-CN"/>
        </w:rPr>
        <w:t xml:space="preserve"> J, </w:t>
      </w:r>
      <w:proofErr w:type="spellStart"/>
      <w:r w:rsidRPr="00075BC7">
        <w:rPr>
          <w:rFonts w:ascii="Book Antiqua" w:eastAsia="宋体" w:hAnsi="Book Antiqua" w:cs="宋体"/>
          <w:color w:val="000000"/>
          <w:sz w:val="24"/>
          <w:szCs w:val="24"/>
          <w:lang w:eastAsia="zh-CN"/>
        </w:rPr>
        <w:t>Bilalis</w:t>
      </w:r>
      <w:proofErr w:type="spellEnd"/>
      <w:r w:rsidRPr="00075BC7">
        <w:rPr>
          <w:rFonts w:ascii="Book Antiqua" w:eastAsia="宋体" w:hAnsi="Book Antiqua" w:cs="宋体"/>
          <w:color w:val="000000"/>
          <w:sz w:val="24"/>
          <w:szCs w:val="24"/>
          <w:lang w:eastAsia="zh-CN"/>
        </w:rPr>
        <w:t xml:space="preserve"> A, </w:t>
      </w:r>
      <w:proofErr w:type="spellStart"/>
      <w:r w:rsidRPr="00075BC7">
        <w:rPr>
          <w:rFonts w:ascii="Book Antiqua" w:eastAsia="宋体" w:hAnsi="Book Antiqua" w:cs="宋体"/>
          <w:color w:val="000000"/>
          <w:sz w:val="24"/>
          <w:szCs w:val="24"/>
          <w:lang w:eastAsia="zh-CN"/>
        </w:rPr>
        <w:t>Kafiri</w:t>
      </w:r>
      <w:proofErr w:type="spellEnd"/>
      <w:r w:rsidRPr="00075BC7">
        <w:rPr>
          <w:rFonts w:ascii="Book Antiqua" w:eastAsia="宋体" w:hAnsi="Book Antiqua" w:cs="宋体"/>
          <w:color w:val="000000"/>
          <w:sz w:val="24"/>
          <w:szCs w:val="24"/>
          <w:lang w:eastAsia="zh-CN"/>
        </w:rPr>
        <w:t xml:space="preserve"> G, </w:t>
      </w:r>
      <w:proofErr w:type="spellStart"/>
      <w:r w:rsidRPr="00075BC7">
        <w:rPr>
          <w:rFonts w:ascii="Book Antiqua" w:eastAsia="宋体" w:hAnsi="Book Antiqua" w:cs="宋体"/>
          <w:color w:val="000000"/>
          <w:sz w:val="24"/>
          <w:szCs w:val="24"/>
          <w:lang w:eastAsia="zh-CN"/>
        </w:rPr>
        <w:t>Tzourmakliotis</w:t>
      </w:r>
      <w:proofErr w:type="spellEnd"/>
      <w:r w:rsidRPr="00075BC7">
        <w:rPr>
          <w:rFonts w:ascii="Book Antiqua" w:eastAsia="宋体" w:hAnsi="Book Antiqua" w:cs="宋体"/>
          <w:color w:val="000000"/>
          <w:sz w:val="24"/>
          <w:szCs w:val="24"/>
          <w:lang w:eastAsia="zh-CN"/>
        </w:rPr>
        <w:t xml:space="preserve"> D, </w:t>
      </w:r>
      <w:proofErr w:type="spellStart"/>
      <w:r w:rsidRPr="00075BC7">
        <w:rPr>
          <w:rFonts w:ascii="Book Antiqua" w:eastAsia="宋体" w:hAnsi="Book Antiqua" w:cs="宋体"/>
          <w:color w:val="000000"/>
          <w:sz w:val="24"/>
          <w:szCs w:val="24"/>
          <w:lang w:eastAsia="zh-CN"/>
        </w:rPr>
        <w:t>Archimandritis</w:t>
      </w:r>
      <w:proofErr w:type="spellEnd"/>
      <w:r w:rsidRPr="00075BC7">
        <w:rPr>
          <w:rFonts w:ascii="Book Antiqua" w:eastAsia="宋体" w:hAnsi="Book Antiqua" w:cs="宋体"/>
          <w:color w:val="000000"/>
          <w:sz w:val="24"/>
          <w:szCs w:val="24"/>
          <w:lang w:eastAsia="zh-CN"/>
        </w:rPr>
        <w:t xml:space="preserve"> AJ. Is there a meaningful serum hepatitis B virus DNA cutoff level for therapeutic decisions in hepatitis B e antigen-negative chronic hepatitis B virus infection?</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Hepatology</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2008;</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48</w:t>
      </w:r>
      <w:r w:rsidRPr="00075BC7">
        <w:rPr>
          <w:rFonts w:ascii="Book Antiqua" w:eastAsia="宋体" w:hAnsi="Book Antiqua" w:cs="宋体"/>
          <w:color w:val="000000"/>
          <w:sz w:val="24"/>
          <w:szCs w:val="24"/>
          <w:lang w:eastAsia="zh-CN"/>
        </w:rPr>
        <w:t>: 1451-1459 [PMID: 18924246 DOI: 10.1002/hep.22518]</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23</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Tai DI</w:t>
      </w:r>
      <w:r w:rsidRPr="00075BC7">
        <w:rPr>
          <w:rFonts w:ascii="Book Antiqua" w:eastAsia="宋体" w:hAnsi="Book Antiqua" w:cs="宋体"/>
          <w:color w:val="000000"/>
          <w:sz w:val="24"/>
          <w:szCs w:val="24"/>
          <w:lang w:eastAsia="zh-CN"/>
        </w:rPr>
        <w:t xml:space="preserve">, Lin SM, Sheen IS, Chu CM, Lin DY, </w:t>
      </w:r>
      <w:proofErr w:type="spellStart"/>
      <w:r w:rsidRPr="00075BC7">
        <w:rPr>
          <w:rFonts w:ascii="Book Antiqua" w:eastAsia="宋体" w:hAnsi="Book Antiqua" w:cs="宋体"/>
          <w:color w:val="000000"/>
          <w:sz w:val="24"/>
          <w:szCs w:val="24"/>
          <w:lang w:eastAsia="zh-CN"/>
        </w:rPr>
        <w:t>Liaw</w:t>
      </w:r>
      <w:proofErr w:type="spellEnd"/>
      <w:r w:rsidRPr="00075BC7">
        <w:rPr>
          <w:rFonts w:ascii="Book Antiqua" w:eastAsia="宋体" w:hAnsi="Book Antiqua" w:cs="宋体"/>
          <w:color w:val="000000"/>
          <w:sz w:val="24"/>
          <w:szCs w:val="24"/>
          <w:lang w:eastAsia="zh-CN"/>
        </w:rPr>
        <w:t xml:space="preserve"> YF. </w:t>
      </w:r>
      <w:proofErr w:type="gramStart"/>
      <w:r w:rsidRPr="00075BC7">
        <w:rPr>
          <w:rFonts w:ascii="Book Antiqua" w:eastAsia="宋体" w:hAnsi="Book Antiqua" w:cs="宋体"/>
          <w:color w:val="000000"/>
          <w:sz w:val="24"/>
          <w:szCs w:val="24"/>
          <w:lang w:eastAsia="zh-CN"/>
        </w:rPr>
        <w:t>Long-term outcome of hepatitis B e antigen-negative hepatitis B surface antigen carriers in relation to changes of alanine aminotransferase levels over time.</w:t>
      </w:r>
      <w:proofErr w:type="gramEnd"/>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Hepatology</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2009;</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49</w:t>
      </w:r>
      <w:r w:rsidRPr="00075BC7">
        <w:rPr>
          <w:rFonts w:ascii="Book Antiqua" w:eastAsia="宋体" w:hAnsi="Book Antiqua" w:cs="宋体"/>
          <w:color w:val="000000"/>
          <w:sz w:val="24"/>
          <w:szCs w:val="24"/>
          <w:lang w:eastAsia="zh-CN"/>
        </w:rPr>
        <w:t>: 1859-1867 [PMID: 19378345 DOI: 10.1002/hep.22878]</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24</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Hui</w:t>
      </w:r>
      <w:proofErr w:type="spellEnd"/>
      <w:r w:rsidRPr="00075BC7">
        <w:rPr>
          <w:rFonts w:ascii="Book Antiqua" w:eastAsia="宋体" w:hAnsi="Book Antiqua" w:cs="宋体"/>
          <w:b/>
          <w:bCs/>
          <w:color w:val="000000"/>
          <w:sz w:val="24"/>
          <w:szCs w:val="24"/>
          <w:lang w:eastAsia="zh-CN"/>
        </w:rPr>
        <w:t xml:space="preserve"> CK</w:t>
      </w:r>
      <w:r w:rsidRPr="00075BC7">
        <w:rPr>
          <w:rFonts w:ascii="Book Antiqua" w:eastAsia="宋体" w:hAnsi="Book Antiqua" w:cs="宋体"/>
          <w:color w:val="000000"/>
          <w:sz w:val="24"/>
          <w:szCs w:val="24"/>
          <w:lang w:eastAsia="zh-CN"/>
        </w:rPr>
        <w:t xml:space="preserve">, Leung N, Yuen ST, Zhang HY, Leung KW, Lu L, Cheung SK, Wong WM, Lau GK. </w:t>
      </w:r>
      <w:proofErr w:type="gramStart"/>
      <w:r w:rsidRPr="00075BC7">
        <w:rPr>
          <w:rFonts w:ascii="Book Antiqua" w:eastAsia="宋体" w:hAnsi="Book Antiqua" w:cs="宋体"/>
          <w:color w:val="000000"/>
          <w:sz w:val="24"/>
          <w:szCs w:val="24"/>
          <w:lang w:eastAsia="zh-CN"/>
        </w:rPr>
        <w:t xml:space="preserve">Natural history and disease progression in Chinese chronic hepatitis B patients in </w:t>
      </w:r>
      <w:r w:rsidRPr="00075BC7">
        <w:rPr>
          <w:rFonts w:ascii="Book Antiqua" w:eastAsia="宋体" w:hAnsi="Book Antiqua" w:cs="宋体"/>
          <w:color w:val="000000"/>
          <w:sz w:val="24"/>
          <w:szCs w:val="24"/>
          <w:lang w:eastAsia="zh-CN"/>
        </w:rPr>
        <w:lastRenderedPageBreak/>
        <w:t>immune-tolerant phase.</w:t>
      </w:r>
      <w:proofErr w:type="gramEnd"/>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Hepatology</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2007;</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46</w:t>
      </w:r>
      <w:r w:rsidRPr="00075BC7">
        <w:rPr>
          <w:rFonts w:ascii="Book Antiqua" w:eastAsia="宋体" w:hAnsi="Book Antiqua" w:cs="宋体"/>
          <w:color w:val="000000"/>
          <w:sz w:val="24"/>
          <w:szCs w:val="24"/>
          <w:lang w:eastAsia="zh-CN"/>
        </w:rPr>
        <w:t>: 395-401 [PMID: 17628874 DOI: 10.1002/hep.21724]</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25</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Andreani</w:t>
      </w:r>
      <w:proofErr w:type="spellEnd"/>
      <w:r w:rsidRPr="00075BC7">
        <w:rPr>
          <w:rFonts w:ascii="Book Antiqua" w:eastAsia="宋体" w:hAnsi="Book Antiqua" w:cs="宋体"/>
          <w:b/>
          <w:bCs/>
          <w:color w:val="000000"/>
          <w:sz w:val="24"/>
          <w:szCs w:val="24"/>
          <w:lang w:eastAsia="zh-CN"/>
        </w:rPr>
        <w:t xml:space="preserve"> T</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Serfaty</w:t>
      </w:r>
      <w:proofErr w:type="spellEnd"/>
      <w:r w:rsidRPr="00075BC7">
        <w:rPr>
          <w:rFonts w:ascii="Book Antiqua" w:eastAsia="宋体" w:hAnsi="Book Antiqua" w:cs="宋体"/>
          <w:color w:val="000000"/>
          <w:sz w:val="24"/>
          <w:szCs w:val="24"/>
          <w:lang w:eastAsia="zh-CN"/>
        </w:rPr>
        <w:t xml:space="preserve"> L, </w:t>
      </w:r>
      <w:proofErr w:type="spellStart"/>
      <w:r w:rsidRPr="00075BC7">
        <w:rPr>
          <w:rFonts w:ascii="Book Antiqua" w:eastAsia="宋体" w:hAnsi="Book Antiqua" w:cs="宋体"/>
          <w:color w:val="000000"/>
          <w:sz w:val="24"/>
          <w:szCs w:val="24"/>
          <w:lang w:eastAsia="zh-CN"/>
        </w:rPr>
        <w:t>Mohand</w:t>
      </w:r>
      <w:proofErr w:type="spellEnd"/>
      <w:r w:rsidRPr="00075BC7">
        <w:rPr>
          <w:rFonts w:ascii="Book Antiqua" w:eastAsia="宋体" w:hAnsi="Book Antiqua" w:cs="宋体"/>
          <w:color w:val="000000"/>
          <w:sz w:val="24"/>
          <w:szCs w:val="24"/>
          <w:lang w:eastAsia="zh-CN"/>
        </w:rPr>
        <w:t xml:space="preserve"> D, </w:t>
      </w:r>
      <w:proofErr w:type="spellStart"/>
      <w:r w:rsidRPr="00075BC7">
        <w:rPr>
          <w:rFonts w:ascii="Book Antiqua" w:eastAsia="宋体" w:hAnsi="Book Antiqua" w:cs="宋体"/>
          <w:color w:val="000000"/>
          <w:sz w:val="24"/>
          <w:szCs w:val="24"/>
          <w:lang w:eastAsia="zh-CN"/>
        </w:rPr>
        <w:t>Dernaika</w:t>
      </w:r>
      <w:proofErr w:type="spellEnd"/>
      <w:r w:rsidRPr="00075BC7">
        <w:rPr>
          <w:rFonts w:ascii="Book Antiqua" w:eastAsia="宋体" w:hAnsi="Book Antiqua" w:cs="宋体"/>
          <w:color w:val="000000"/>
          <w:sz w:val="24"/>
          <w:szCs w:val="24"/>
          <w:lang w:eastAsia="zh-CN"/>
        </w:rPr>
        <w:t xml:space="preserve"> S, </w:t>
      </w:r>
      <w:proofErr w:type="spellStart"/>
      <w:r w:rsidRPr="00075BC7">
        <w:rPr>
          <w:rFonts w:ascii="Book Antiqua" w:eastAsia="宋体" w:hAnsi="Book Antiqua" w:cs="宋体"/>
          <w:color w:val="000000"/>
          <w:sz w:val="24"/>
          <w:szCs w:val="24"/>
          <w:lang w:eastAsia="zh-CN"/>
        </w:rPr>
        <w:t>Wendum</w:t>
      </w:r>
      <w:proofErr w:type="spellEnd"/>
      <w:r w:rsidRPr="00075BC7">
        <w:rPr>
          <w:rFonts w:ascii="Book Antiqua" w:eastAsia="宋体" w:hAnsi="Book Antiqua" w:cs="宋体"/>
          <w:color w:val="000000"/>
          <w:sz w:val="24"/>
          <w:szCs w:val="24"/>
          <w:lang w:eastAsia="zh-CN"/>
        </w:rPr>
        <w:t xml:space="preserve"> D, </w:t>
      </w:r>
      <w:proofErr w:type="spellStart"/>
      <w:r w:rsidRPr="00075BC7">
        <w:rPr>
          <w:rFonts w:ascii="Book Antiqua" w:eastAsia="宋体" w:hAnsi="Book Antiqua" w:cs="宋体"/>
          <w:color w:val="000000"/>
          <w:sz w:val="24"/>
          <w:szCs w:val="24"/>
          <w:lang w:eastAsia="zh-CN"/>
        </w:rPr>
        <w:t>Chazouillères</w:t>
      </w:r>
      <w:proofErr w:type="spellEnd"/>
      <w:r w:rsidRPr="00075BC7">
        <w:rPr>
          <w:rFonts w:ascii="Book Antiqua" w:eastAsia="宋体" w:hAnsi="Book Antiqua" w:cs="宋体"/>
          <w:color w:val="000000"/>
          <w:sz w:val="24"/>
          <w:szCs w:val="24"/>
          <w:lang w:eastAsia="zh-CN"/>
        </w:rPr>
        <w:t xml:space="preserve"> O, </w:t>
      </w:r>
      <w:proofErr w:type="spellStart"/>
      <w:r w:rsidRPr="00075BC7">
        <w:rPr>
          <w:rFonts w:ascii="Book Antiqua" w:eastAsia="宋体" w:hAnsi="Book Antiqua" w:cs="宋体"/>
          <w:color w:val="000000"/>
          <w:sz w:val="24"/>
          <w:szCs w:val="24"/>
          <w:lang w:eastAsia="zh-CN"/>
        </w:rPr>
        <w:t>Poupon</w:t>
      </w:r>
      <w:proofErr w:type="spellEnd"/>
      <w:r w:rsidRPr="00075BC7">
        <w:rPr>
          <w:rFonts w:ascii="Book Antiqua" w:eastAsia="宋体" w:hAnsi="Book Antiqua" w:cs="宋体"/>
          <w:color w:val="000000"/>
          <w:sz w:val="24"/>
          <w:szCs w:val="24"/>
          <w:lang w:eastAsia="zh-CN"/>
        </w:rPr>
        <w:t xml:space="preserve"> R. Chronic hepatitis B virus carriers in the </w:t>
      </w:r>
      <w:proofErr w:type="spellStart"/>
      <w:r w:rsidRPr="00075BC7">
        <w:rPr>
          <w:rFonts w:ascii="Book Antiqua" w:eastAsia="宋体" w:hAnsi="Book Antiqua" w:cs="宋体"/>
          <w:color w:val="000000"/>
          <w:sz w:val="24"/>
          <w:szCs w:val="24"/>
          <w:lang w:eastAsia="zh-CN"/>
        </w:rPr>
        <w:t>immunotolerant</w:t>
      </w:r>
      <w:proofErr w:type="spellEnd"/>
      <w:r w:rsidRPr="00075BC7">
        <w:rPr>
          <w:rFonts w:ascii="Book Antiqua" w:eastAsia="宋体" w:hAnsi="Book Antiqua" w:cs="宋体"/>
          <w:color w:val="000000"/>
          <w:sz w:val="24"/>
          <w:szCs w:val="24"/>
          <w:lang w:eastAsia="zh-CN"/>
        </w:rPr>
        <w:t xml:space="preserve"> phase of infection: histologic findings and outcome.</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i/>
          <w:iCs/>
          <w:color w:val="000000"/>
          <w:sz w:val="24"/>
          <w:szCs w:val="24"/>
          <w:lang w:eastAsia="zh-CN"/>
        </w:rPr>
        <w:t>Clin</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Gastroenterol</w:t>
      </w:r>
      <w:proofErr w:type="spellEnd"/>
      <w:r w:rsidRPr="00075BC7">
        <w:rPr>
          <w:rFonts w:ascii="Book Antiqua" w:eastAsia="宋体" w:hAnsi="Book Antiqua" w:cs="宋体"/>
          <w:i/>
          <w:iCs/>
          <w:color w:val="000000"/>
          <w:sz w:val="24"/>
          <w:szCs w:val="24"/>
          <w:lang w:eastAsia="zh-CN"/>
        </w:rPr>
        <w:t xml:space="preserve"> </w:t>
      </w:r>
      <w:proofErr w:type="spellStart"/>
      <w:r w:rsidRPr="00075BC7">
        <w:rPr>
          <w:rFonts w:ascii="Book Antiqua" w:eastAsia="宋体" w:hAnsi="Book Antiqua" w:cs="宋体"/>
          <w:i/>
          <w:iCs/>
          <w:color w:val="000000"/>
          <w:sz w:val="24"/>
          <w:szCs w:val="24"/>
          <w:lang w:eastAsia="zh-CN"/>
        </w:rPr>
        <w:t>Hepatol</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2007;</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5</w:t>
      </w:r>
      <w:r w:rsidRPr="00075BC7">
        <w:rPr>
          <w:rFonts w:ascii="Book Antiqua" w:eastAsia="宋体" w:hAnsi="Book Antiqua" w:cs="宋体"/>
          <w:color w:val="000000"/>
          <w:sz w:val="24"/>
          <w:szCs w:val="24"/>
          <w:lang w:eastAsia="zh-CN"/>
        </w:rPr>
        <w:t>: 636-641 [PMID: 17428739 DOI: 10.1016/j.cgh.2007.01.005]</w:t>
      </w:r>
    </w:p>
    <w:p w:rsidR="00075BC7" w:rsidRPr="00075BC7" w:rsidRDefault="003C78F7" w:rsidP="003C78F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26 </w:t>
      </w:r>
      <w:proofErr w:type="spellStart"/>
      <w:r w:rsidR="00075BC7" w:rsidRPr="00075BC7">
        <w:rPr>
          <w:rFonts w:ascii="Book Antiqua" w:eastAsia="宋体" w:hAnsi="Book Antiqua" w:cs="宋体"/>
          <w:b/>
          <w:color w:val="000000"/>
          <w:sz w:val="24"/>
          <w:szCs w:val="24"/>
          <w:lang w:eastAsia="zh-CN"/>
        </w:rPr>
        <w:t>Mahtab</w:t>
      </w:r>
      <w:proofErr w:type="spellEnd"/>
      <w:r w:rsidR="00075BC7" w:rsidRPr="00075BC7">
        <w:rPr>
          <w:rFonts w:ascii="Book Antiqua" w:eastAsia="宋体" w:hAnsi="Book Antiqua" w:cs="宋体"/>
          <w:b/>
          <w:color w:val="000000"/>
          <w:sz w:val="24"/>
          <w:szCs w:val="24"/>
          <w:lang w:eastAsia="zh-CN"/>
        </w:rPr>
        <w:t xml:space="preserve"> MA,</w:t>
      </w:r>
      <w:r w:rsidR="00075BC7" w:rsidRPr="00075BC7">
        <w:rPr>
          <w:rFonts w:ascii="Book Antiqua" w:eastAsia="宋体" w:hAnsi="Book Antiqua" w:cs="宋体"/>
          <w:color w:val="000000"/>
          <w:sz w:val="24"/>
          <w:szCs w:val="24"/>
          <w:lang w:eastAsia="zh-CN"/>
        </w:rPr>
        <w:t xml:space="preserve"> Rahman S. Correlation between HAI score and </w:t>
      </w:r>
      <w:proofErr w:type="spellStart"/>
      <w:r w:rsidR="00075BC7" w:rsidRPr="00075BC7">
        <w:rPr>
          <w:rFonts w:ascii="Book Antiqua" w:eastAsia="宋体" w:hAnsi="Book Antiqua" w:cs="宋体"/>
          <w:color w:val="000000"/>
          <w:sz w:val="24"/>
          <w:szCs w:val="24"/>
          <w:lang w:eastAsia="zh-CN"/>
        </w:rPr>
        <w:t>HBeAg</w:t>
      </w:r>
      <w:proofErr w:type="spellEnd"/>
      <w:r w:rsidR="00075BC7" w:rsidRPr="00075BC7">
        <w:rPr>
          <w:rFonts w:ascii="Book Antiqua" w:eastAsia="宋体" w:hAnsi="Book Antiqua" w:cs="宋体"/>
          <w:color w:val="000000"/>
          <w:sz w:val="24"/>
          <w:szCs w:val="24"/>
          <w:lang w:eastAsia="zh-CN"/>
        </w:rPr>
        <w:t xml:space="preserve"> in chro</w:t>
      </w:r>
      <w:r>
        <w:rPr>
          <w:rFonts w:ascii="Book Antiqua" w:eastAsia="宋体" w:hAnsi="Book Antiqua" w:cs="宋体"/>
          <w:color w:val="000000"/>
          <w:sz w:val="24"/>
          <w:szCs w:val="24"/>
          <w:lang w:eastAsia="zh-CN"/>
        </w:rPr>
        <w:t xml:space="preserve">nic hepatitis B. </w:t>
      </w:r>
      <w:r w:rsidRPr="003C78F7">
        <w:rPr>
          <w:rFonts w:ascii="Book Antiqua" w:eastAsia="宋体" w:hAnsi="Book Antiqua" w:cs="宋体"/>
          <w:i/>
          <w:color w:val="000000"/>
          <w:sz w:val="24"/>
          <w:szCs w:val="24"/>
          <w:lang w:eastAsia="zh-CN"/>
        </w:rPr>
        <w:t xml:space="preserve">Digestive Dis </w:t>
      </w:r>
      <w:proofErr w:type="spellStart"/>
      <w:r w:rsidR="00075BC7" w:rsidRPr="00075BC7">
        <w:rPr>
          <w:rFonts w:ascii="Book Antiqua" w:eastAsia="宋体" w:hAnsi="Book Antiqua" w:cs="宋体"/>
          <w:i/>
          <w:color w:val="000000"/>
          <w:sz w:val="24"/>
          <w:szCs w:val="24"/>
          <w:lang w:eastAsia="zh-CN"/>
        </w:rPr>
        <w:t>Sci</w:t>
      </w:r>
      <w:proofErr w:type="spellEnd"/>
      <w:r>
        <w:rPr>
          <w:rFonts w:ascii="Book Antiqua" w:eastAsia="宋体" w:hAnsi="Book Antiqua" w:cs="宋体"/>
          <w:color w:val="000000"/>
          <w:sz w:val="24"/>
          <w:szCs w:val="24"/>
          <w:lang w:eastAsia="zh-CN"/>
        </w:rPr>
        <w:t xml:space="preserve"> 2005; 50 (Abstract): 1993-1994</w:t>
      </w:r>
    </w:p>
    <w:p w:rsidR="00075BC7" w:rsidRPr="00075BC7" w:rsidRDefault="003C78F7" w:rsidP="003C78F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27 </w:t>
      </w:r>
      <w:proofErr w:type="spellStart"/>
      <w:r w:rsidR="00075BC7" w:rsidRPr="00075BC7">
        <w:rPr>
          <w:rFonts w:ascii="Book Antiqua" w:eastAsia="宋体" w:hAnsi="Book Antiqua" w:cs="宋体"/>
          <w:b/>
          <w:color w:val="000000"/>
          <w:sz w:val="24"/>
          <w:szCs w:val="24"/>
          <w:lang w:eastAsia="zh-CN"/>
        </w:rPr>
        <w:t>Mahtab</w:t>
      </w:r>
      <w:proofErr w:type="spellEnd"/>
      <w:r w:rsidR="00075BC7" w:rsidRPr="00075BC7">
        <w:rPr>
          <w:rFonts w:ascii="Book Antiqua" w:eastAsia="宋体" w:hAnsi="Book Antiqua" w:cs="宋体"/>
          <w:b/>
          <w:color w:val="000000"/>
          <w:sz w:val="24"/>
          <w:szCs w:val="24"/>
          <w:lang w:eastAsia="zh-CN"/>
        </w:rPr>
        <w:t xml:space="preserve"> MA, </w:t>
      </w:r>
      <w:r w:rsidR="00075BC7" w:rsidRPr="00075BC7">
        <w:rPr>
          <w:rFonts w:ascii="Book Antiqua" w:eastAsia="宋体" w:hAnsi="Book Antiqua" w:cs="宋体"/>
          <w:color w:val="000000"/>
          <w:sz w:val="24"/>
          <w:szCs w:val="24"/>
          <w:lang w:eastAsia="zh-CN"/>
        </w:rPr>
        <w:t xml:space="preserve">Rahman S, Khan M, </w:t>
      </w:r>
      <w:proofErr w:type="spellStart"/>
      <w:r w:rsidR="00075BC7" w:rsidRPr="00075BC7">
        <w:rPr>
          <w:rFonts w:ascii="Book Antiqua" w:eastAsia="宋体" w:hAnsi="Book Antiqua" w:cs="宋体"/>
          <w:color w:val="000000"/>
          <w:sz w:val="24"/>
          <w:szCs w:val="24"/>
          <w:lang w:eastAsia="zh-CN"/>
        </w:rPr>
        <w:t>Mamun</w:t>
      </w:r>
      <w:proofErr w:type="spellEnd"/>
      <w:r w:rsidR="00075BC7" w:rsidRPr="00075BC7">
        <w:rPr>
          <w:rFonts w:ascii="Book Antiqua" w:eastAsia="宋体" w:hAnsi="Book Antiqua" w:cs="宋体"/>
          <w:color w:val="000000"/>
          <w:sz w:val="24"/>
          <w:szCs w:val="24"/>
          <w:lang w:eastAsia="zh-CN"/>
        </w:rPr>
        <w:t xml:space="preserve"> AA, Kamal M. Pre-core/core Promoter mutant hepatitis B virus produces more severe histologic liver disease than wild type hepatitis B virus. </w:t>
      </w:r>
      <w:r w:rsidR="00075BC7" w:rsidRPr="00075BC7">
        <w:rPr>
          <w:rFonts w:ascii="Book Antiqua" w:eastAsia="宋体" w:hAnsi="Book Antiqua" w:cs="宋体"/>
          <w:i/>
          <w:color w:val="000000"/>
          <w:sz w:val="24"/>
          <w:szCs w:val="24"/>
          <w:lang w:eastAsia="zh-CN"/>
        </w:rPr>
        <w:t>Hungarian Med J</w:t>
      </w:r>
      <w:r w:rsidR="00075BC7" w:rsidRPr="00075BC7">
        <w:rPr>
          <w:rFonts w:ascii="Book Antiqua" w:eastAsia="宋体" w:hAnsi="Book Antiqua" w:cs="宋体"/>
          <w:color w:val="000000"/>
          <w:sz w:val="24"/>
          <w:szCs w:val="24"/>
          <w:lang w:eastAsia="zh-CN"/>
        </w:rPr>
        <w:t xml:space="preserve"> 2007; </w:t>
      </w:r>
      <w:r w:rsidR="00075BC7" w:rsidRPr="00075BC7">
        <w:rPr>
          <w:rFonts w:ascii="Book Antiqua" w:eastAsia="宋体" w:hAnsi="Book Antiqua" w:cs="宋体"/>
          <w:b/>
          <w:color w:val="000000"/>
          <w:sz w:val="24"/>
          <w:szCs w:val="24"/>
          <w:lang w:eastAsia="zh-CN"/>
        </w:rPr>
        <w:t>1:</w:t>
      </w:r>
      <w:r w:rsidR="00075BC7" w:rsidRPr="00075BC7">
        <w:rPr>
          <w:rFonts w:ascii="Book Antiqua" w:eastAsia="宋体" w:hAnsi="Book Antiqua" w:cs="宋体"/>
          <w:color w:val="000000"/>
          <w:sz w:val="24"/>
          <w:szCs w:val="24"/>
          <w:lang w:eastAsia="zh-CN"/>
        </w:rPr>
        <w:t xml:space="preserve"> 41-46 </w:t>
      </w:r>
      <w:r>
        <w:rPr>
          <w:rFonts w:ascii="Book Antiqua" w:eastAsia="宋体" w:hAnsi="Book Antiqua" w:cs="宋体" w:hint="eastAsia"/>
          <w:color w:val="000000"/>
          <w:sz w:val="24"/>
          <w:szCs w:val="24"/>
          <w:lang w:eastAsia="zh-CN"/>
        </w:rPr>
        <w:t>[</w:t>
      </w:r>
      <w:r w:rsidR="00075BC7" w:rsidRPr="00075BC7">
        <w:rPr>
          <w:rFonts w:ascii="Book Antiqua" w:eastAsia="宋体" w:hAnsi="Book Antiqua" w:cs="宋体"/>
          <w:color w:val="000000"/>
          <w:sz w:val="24"/>
          <w:szCs w:val="24"/>
          <w:lang w:eastAsia="zh-CN"/>
        </w:rPr>
        <w:t>DOI: 10.1556/HMJ.1.2007.1.6</w:t>
      </w:r>
      <w:r>
        <w:rPr>
          <w:rFonts w:ascii="Book Antiqua" w:eastAsia="宋体" w:hAnsi="Book Antiqua" w:cs="宋体" w:hint="eastAsia"/>
          <w:color w:val="000000"/>
          <w:sz w:val="24"/>
          <w:szCs w:val="24"/>
          <w:lang w:eastAsia="zh-CN"/>
        </w:rPr>
        <w:t>]</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28</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Sakhuja</w:t>
      </w:r>
      <w:proofErr w:type="spellEnd"/>
      <w:r w:rsidRPr="00075BC7">
        <w:rPr>
          <w:rFonts w:ascii="Book Antiqua" w:eastAsia="宋体" w:hAnsi="Book Antiqua" w:cs="宋体"/>
          <w:b/>
          <w:bCs/>
          <w:color w:val="000000"/>
          <w:sz w:val="24"/>
          <w:szCs w:val="24"/>
          <w:lang w:eastAsia="zh-CN"/>
        </w:rPr>
        <w:t xml:space="preserve"> P</w:t>
      </w:r>
      <w:r w:rsidRPr="00075BC7">
        <w:rPr>
          <w:rFonts w:ascii="Book Antiqua" w:eastAsia="宋体" w:hAnsi="Book Antiqua" w:cs="宋体"/>
          <w:color w:val="000000"/>
          <w:sz w:val="24"/>
          <w:szCs w:val="24"/>
          <w:lang w:eastAsia="zh-CN"/>
        </w:rPr>
        <w:t xml:space="preserve">, Malhotra V, </w:t>
      </w:r>
      <w:proofErr w:type="spellStart"/>
      <w:r w:rsidRPr="00075BC7">
        <w:rPr>
          <w:rFonts w:ascii="Book Antiqua" w:eastAsia="宋体" w:hAnsi="Book Antiqua" w:cs="宋体"/>
          <w:color w:val="000000"/>
          <w:sz w:val="24"/>
          <w:szCs w:val="24"/>
          <w:lang w:eastAsia="zh-CN"/>
        </w:rPr>
        <w:t>Gondal</w:t>
      </w:r>
      <w:proofErr w:type="spellEnd"/>
      <w:r w:rsidRPr="00075BC7">
        <w:rPr>
          <w:rFonts w:ascii="Book Antiqua" w:eastAsia="宋体" w:hAnsi="Book Antiqua" w:cs="宋体"/>
          <w:color w:val="000000"/>
          <w:sz w:val="24"/>
          <w:szCs w:val="24"/>
          <w:lang w:eastAsia="zh-CN"/>
        </w:rPr>
        <w:t xml:space="preserve"> R, </w:t>
      </w:r>
      <w:proofErr w:type="spellStart"/>
      <w:r w:rsidRPr="00075BC7">
        <w:rPr>
          <w:rFonts w:ascii="Book Antiqua" w:eastAsia="宋体" w:hAnsi="Book Antiqua" w:cs="宋体"/>
          <w:color w:val="000000"/>
          <w:sz w:val="24"/>
          <w:szCs w:val="24"/>
          <w:lang w:eastAsia="zh-CN"/>
        </w:rPr>
        <w:t>Sarin</w:t>
      </w:r>
      <w:proofErr w:type="spellEnd"/>
      <w:r w:rsidRPr="00075BC7">
        <w:rPr>
          <w:rFonts w:ascii="Book Antiqua" w:eastAsia="宋体" w:hAnsi="Book Antiqua" w:cs="宋体"/>
          <w:color w:val="000000"/>
          <w:sz w:val="24"/>
          <w:szCs w:val="24"/>
          <w:lang w:eastAsia="zh-CN"/>
        </w:rPr>
        <w:t xml:space="preserve"> SK, </w:t>
      </w:r>
      <w:proofErr w:type="spellStart"/>
      <w:r w:rsidRPr="00075BC7">
        <w:rPr>
          <w:rFonts w:ascii="Book Antiqua" w:eastAsia="宋体" w:hAnsi="Book Antiqua" w:cs="宋体"/>
          <w:color w:val="000000"/>
          <w:sz w:val="24"/>
          <w:szCs w:val="24"/>
          <w:lang w:eastAsia="zh-CN"/>
        </w:rPr>
        <w:t>Guptan</w:t>
      </w:r>
      <w:proofErr w:type="spellEnd"/>
      <w:r w:rsidRPr="00075BC7">
        <w:rPr>
          <w:rFonts w:ascii="Book Antiqua" w:eastAsia="宋体" w:hAnsi="Book Antiqua" w:cs="宋体"/>
          <w:color w:val="000000"/>
          <w:sz w:val="24"/>
          <w:szCs w:val="24"/>
          <w:lang w:eastAsia="zh-CN"/>
        </w:rPr>
        <w:t xml:space="preserve"> R, Thakur V. Histological spectrum of chronic hepatitis in </w:t>
      </w:r>
      <w:proofErr w:type="spellStart"/>
      <w:r w:rsidRPr="00075BC7">
        <w:rPr>
          <w:rFonts w:ascii="Book Antiqua" w:eastAsia="宋体" w:hAnsi="Book Antiqua" w:cs="宋体"/>
          <w:color w:val="000000"/>
          <w:sz w:val="24"/>
          <w:szCs w:val="24"/>
          <w:lang w:eastAsia="zh-CN"/>
        </w:rPr>
        <w:t>precore</w:t>
      </w:r>
      <w:proofErr w:type="spellEnd"/>
      <w:r w:rsidRPr="00075BC7">
        <w:rPr>
          <w:rFonts w:ascii="Book Antiqua" w:eastAsia="宋体" w:hAnsi="Book Antiqua" w:cs="宋体"/>
          <w:color w:val="000000"/>
          <w:sz w:val="24"/>
          <w:szCs w:val="24"/>
          <w:lang w:eastAsia="zh-CN"/>
        </w:rPr>
        <w:t xml:space="preserve"> mutants and wild-type hepatitis B virus infection.</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 xml:space="preserve">Trop </w:t>
      </w:r>
      <w:proofErr w:type="spellStart"/>
      <w:r w:rsidRPr="00075BC7">
        <w:rPr>
          <w:rFonts w:ascii="Book Antiqua" w:eastAsia="宋体" w:hAnsi="Book Antiqua" w:cs="宋体"/>
          <w:i/>
          <w:iCs/>
          <w:color w:val="000000"/>
          <w:sz w:val="24"/>
          <w:szCs w:val="24"/>
          <w:lang w:eastAsia="zh-CN"/>
        </w:rPr>
        <w:t>Doct</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2004;</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34</w:t>
      </w:r>
      <w:r w:rsidRPr="00075BC7">
        <w:rPr>
          <w:rFonts w:ascii="Book Antiqua" w:eastAsia="宋体" w:hAnsi="Book Antiqua" w:cs="宋体"/>
          <w:color w:val="000000"/>
          <w:sz w:val="24"/>
          <w:szCs w:val="24"/>
          <w:lang w:eastAsia="zh-CN"/>
        </w:rPr>
        <w:t>: 147-149 [PMID: 15267041]</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proofErr w:type="gramStart"/>
      <w:r w:rsidRPr="00075BC7">
        <w:rPr>
          <w:rFonts w:ascii="Book Antiqua" w:eastAsia="宋体" w:hAnsi="Book Antiqua" w:cs="宋体"/>
          <w:color w:val="000000"/>
          <w:sz w:val="24"/>
          <w:szCs w:val="24"/>
          <w:lang w:eastAsia="zh-CN"/>
        </w:rPr>
        <w:t>29</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Kim TH</w:t>
      </w:r>
      <w:r w:rsidRPr="00075BC7">
        <w:rPr>
          <w:rFonts w:ascii="Book Antiqua" w:eastAsia="宋体" w:hAnsi="Book Antiqua" w:cs="宋体"/>
          <w:color w:val="000000"/>
          <w:sz w:val="24"/>
          <w:szCs w:val="24"/>
          <w:lang w:eastAsia="zh-CN"/>
        </w:rPr>
        <w:t xml:space="preserve">, Kim YS, </w:t>
      </w:r>
      <w:proofErr w:type="spellStart"/>
      <w:r w:rsidRPr="00075BC7">
        <w:rPr>
          <w:rFonts w:ascii="Book Antiqua" w:eastAsia="宋体" w:hAnsi="Book Antiqua" w:cs="宋体"/>
          <w:color w:val="000000"/>
          <w:sz w:val="24"/>
          <w:szCs w:val="24"/>
          <w:lang w:eastAsia="zh-CN"/>
        </w:rPr>
        <w:t>Yeom</w:t>
      </w:r>
      <w:proofErr w:type="spellEnd"/>
      <w:r w:rsidRPr="00075BC7">
        <w:rPr>
          <w:rFonts w:ascii="Book Antiqua" w:eastAsia="宋体" w:hAnsi="Book Antiqua" w:cs="宋体"/>
          <w:color w:val="000000"/>
          <w:sz w:val="24"/>
          <w:szCs w:val="24"/>
          <w:lang w:eastAsia="zh-CN"/>
        </w:rPr>
        <w:t xml:space="preserve"> JJ, Cho EY, Kim HS, Kim HC, Park DS, Cho JH, Yoon GJ, Moon HB.</w:t>
      </w:r>
      <w:proofErr w:type="gramEnd"/>
      <w:r w:rsidRPr="00075BC7">
        <w:rPr>
          <w:rFonts w:ascii="Book Antiqua" w:eastAsia="宋体" w:hAnsi="Book Antiqua" w:cs="宋体"/>
          <w:color w:val="000000"/>
          <w:sz w:val="24"/>
          <w:szCs w:val="24"/>
          <w:lang w:eastAsia="zh-CN"/>
        </w:rPr>
        <w:t xml:space="preserve"> </w:t>
      </w:r>
      <w:proofErr w:type="gramStart"/>
      <w:r w:rsidRPr="00075BC7">
        <w:rPr>
          <w:rFonts w:ascii="Book Antiqua" w:eastAsia="宋体" w:hAnsi="Book Antiqua" w:cs="宋体"/>
          <w:color w:val="000000"/>
          <w:sz w:val="24"/>
          <w:szCs w:val="24"/>
          <w:lang w:eastAsia="zh-CN"/>
        </w:rPr>
        <w:t xml:space="preserve">[Relevancy between liver injury, serum HBV-DNA, and intrahepatic </w:t>
      </w:r>
      <w:proofErr w:type="spellStart"/>
      <w:r w:rsidRPr="00075BC7">
        <w:rPr>
          <w:rFonts w:ascii="Book Antiqua" w:eastAsia="宋体" w:hAnsi="Book Antiqua" w:cs="宋体"/>
          <w:color w:val="000000"/>
          <w:sz w:val="24"/>
          <w:szCs w:val="24"/>
          <w:lang w:eastAsia="zh-CN"/>
        </w:rPr>
        <w:t>HBcAg</w:t>
      </w:r>
      <w:proofErr w:type="spellEnd"/>
      <w:r w:rsidRPr="00075BC7">
        <w:rPr>
          <w:rFonts w:ascii="Book Antiqua" w:eastAsia="宋体" w:hAnsi="Book Antiqua" w:cs="宋体"/>
          <w:color w:val="000000"/>
          <w:sz w:val="24"/>
          <w:szCs w:val="24"/>
          <w:lang w:eastAsia="zh-CN"/>
        </w:rPr>
        <w:t xml:space="preserve"> in young male chronic HBV carriers].</w:t>
      </w:r>
      <w:proofErr w:type="gramEnd"/>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 xml:space="preserve">Korean J </w:t>
      </w:r>
      <w:proofErr w:type="spellStart"/>
      <w:r w:rsidRPr="00075BC7">
        <w:rPr>
          <w:rFonts w:ascii="Book Antiqua" w:eastAsia="宋体" w:hAnsi="Book Antiqua" w:cs="宋体"/>
          <w:i/>
          <w:iCs/>
          <w:color w:val="000000"/>
          <w:sz w:val="24"/>
          <w:szCs w:val="24"/>
          <w:lang w:eastAsia="zh-CN"/>
        </w:rPr>
        <w:t>Gastroenterol</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2004;</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44</w:t>
      </w:r>
      <w:r w:rsidRPr="00075BC7">
        <w:rPr>
          <w:rFonts w:ascii="Book Antiqua" w:eastAsia="宋体" w:hAnsi="Book Antiqua" w:cs="宋体"/>
          <w:color w:val="000000"/>
          <w:sz w:val="24"/>
          <w:szCs w:val="24"/>
          <w:lang w:eastAsia="zh-CN"/>
        </w:rPr>
        <w:t>: 84-92 [PMID: 15329519]</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30</w:t>
      </w:r>
      <w:r w:rsidRPr="003C78F7">
        <w:rPr>
          <w:rFonts w:ascii="Book Antiqua" w:eastAsia="宋体" w:hAnsi="Book Antiqua" w:cs="宋体"/>
          <w:color w:val="000000"/>
          <w:sz w:val="24"/>
          <w:szCs w:val="24"/>
          <w:lang w:eastAsia="zh-CN"/>
        </w:rPr>
        <w:t> </w:t>
      </w:r>
      <w:proofErr w:type="spellStart"/>
      <w:r w:rsidRPr="00075BC7">
        <w:rPr>
          <w:rFonts w:ascii="Book Antiqua" w:eastAsia="宋体" w:hAnsi="Book Antiqua" w:cs="宋体"/>
          <w:b/>
          <w:bCs/>
          <w:color w:val="000000"/>
          <w:sz w:val="24"/>
          <w:szCs w:val="24"/>
          <w:lang w:eastAsia="zh-CN"/>
        </w:rPr>
        <w:t>Yalçin</w:t>
      </w:r>
      <w:proofErr w:type="spellEnd"/>
      <w:r w:rsidRPr="00075BC7">
        <w:rPr>
          <w:rFonts w:ascii="Book Antiqua" w:eastAsia="宋体" w:hAnsi="Book Antiqua" w:cs="宋体"/>
          <w:b/>
          <w:bCs/>
          <w:color w:val="000000"/>
          <w:sz w:val="24"/>
          <w:szCs w:val="24"/>
          <w:lang w:eastAsia="zh-CN"/>
        </w:rPr>
        <w:t xml:space="preserve"> K</w:t>
      </w:r>
      <w:r w:rsidRPr="00075BC7">
        <w:rPr>
          <w:rFonts w:ascii="Book Antiqua" w:eastAsia="宋体" w:hAnsi="Book Antiqua" w:cs="宋体"/>
          <w:color w:val="000000"/>
          <w:sz w:val="24"/>
          <w:szCs w:val="24"/>
          <w:lang w:eastAsia="zh-CN"/>
        </w:rPr>
        <w:t xml:space="preserve">, </w:t>
      </w:r>
      <w:proofErr w:type="spellStart"/>
      <w:r w:rsidRPr="00075BC7">
        <w:rPr>
          <w:rFonts w:ascii="Book Antiqua" w:eastAsia="宋体" w:hAnsi="Book Antiqua" w:cs="宋体"/>
          <w:color w:val="000000"/>
          <w:sz w:val="24"/>
          <w:szCs w:val="24"/>
          <w:lang w:eastAsia="zh-CN"/>
        </w:rPr>
        <w:t>De</w:t>
      </w:r>
      <w:r w:rsidRPr="00075BC7">
        <w:rPr>
          <w:rFonts w:ascii="Book Antiqua" w:eastAsia="MS Mincho" w:hAnsi="Book Antiqua" w:cs="MS Mincho"/>
          <w:color w:val="000000"/>
          <w:sz w:val="24"/>
          <w:szCs w:val="24"/>
          <w:lang w:eastAsia="zh-CN"/>
        </w:rPr>
        <w:t>ğ</w:t>
      </w:r>
      <w:r w:rsidRPr="00075BC7">
        <w:rPr>
          <w:rFonts w:ascii="Book Antiqua" w:eastAsia="宋体" w:hAnsi="Book Antiqua" w:cs="宋体"/>
          <w:color w:val="000000"/>
          <w:sz w:val="24"/>
          <w:szCs w:val="24"/>
          <w:lang w:eastAsia="zh-CN"/>
        </w:rPr>
        <w:t>ertekin</w:t>
      </w:r>
      <w:proofErr w:type="spellEnd"/>
      <w:r w:rsidRPr="00075BC7">
        <w:rPr>
          <w:rFonts w:ascii="Book Antiqua" w:eastAsia="宋体" w:hAnsi="Book Antiqua" w:cs="宋体"/>
          <w:color w:val="000000"/>
          <w:sz w:val="24"/>
          <w:szCs w:val="24"/>
          <w:lang w:eastAsia="zh-CN"/>
        </w:rPr>
        <w:t xml:space="preserve"> H, Alp MN, </w:t>
      </w:r>
      <w:proofErr w:type="spellStart"/>
      <w:r w:rsidRPr="00075BC7">
        <w:rPr>
          <w:rFonts w:ascii="Book Antiqua" w:eastAsia="宋体" w:hAnsi="Book Antiqua" w:cs="宋体"/>
          <w:color w:val="000000"/>
          <w:sz w:val="24"/>
          <w:szCs w:val="24"/>
          <w:lang w:eastAsia="zh-CN"/>
        </w:rPr>
        <w:t>Teke</w:t>
      </w:r>
      <w:r w:rsidRPr="00075BC7">
        <w:rPr>
          <w:rFonts w:ascii="Book Antiqua" w:eastAsia="MS Mincho" w:hAnsi="Book Antiqua" w:cs="MS Mincho"/>
          <w:color w:val="000000"/>
          <w:sz w:val="24"/>
          <w:szCs w:val="24"/>
          <w:lang w:eastAsia="zh-CN"/>
        </w:rPr>
        <w:t>ş</w:t>
      </w:r>
      <w:proofErr w:type="spellEnd"/>
      <w:r w:rsidRPr="00075BC7">
        <w:rPr>
          <w:rFonts w:ascii="Book Antiqua" w:eastAsia="宋体" w:hAnsi="Book Antiqua" w:cs="宋体"/>
          <w:color w:val="000000"/>
          <w:sz w:val="24"/>
          <w:szCs w:val="24"/>
          <w:lang w:eastAsia="zh-CN"/>
        </w:rPr>
        <w:t xml:space="preserve"> S, </w:t>
      </w:r>
      <w:proofErr w:type="spellStart"/>
      <w:r w:rsidRPr="00075BC7">
        <w:rPr>
          <w:rFonts w:ascii="Book Antiqua" w:eastAsia="宋体" w:hAnsi="Book Antiqua" w:cs="宋体"/>
          <w:color w:val="000000"/>
          <w:sz w:val="24"/>
          <w:szCs w:val="24"/>
          <w:lang w:eastAsia="zh-CN"/>
        </w:rPr>
        <w:t>Satici</w:t>
      </w:r>
      <w:proofErr w:type="spellEnd"/>
      <w:r w:rsidRPr="00075BC7">
        <w:rPr>
          <w:rFonts w:ascii="Book Antiqua" w:eastAsia="宋体" w:hAnsi="Book Antiqua" w:cs="宋体"/>
          <w:color w:val="000000"/>
          <w:sz w:val="24"/>
          <w:szCs w:val="24"/>
          <w:lang w:eastAsia="zh-CN"/>
        </w:rPr>
        <w:t xml:space="preserve"> O, </w:t>
      </w:r>
      <w:proofErr w:type="spellStart"/>
      <w:r w:rsidRPr="00075BC7">
        <w:rPr>
          <w:rFonts w:ascii="Book Antiqua" w:eastAsia="宋体" w:hAnsi="Book Antiqua" w:cs="宋体"/>
          <w:color w:val="000000"/>
          <w:sz w:val="24"/>
          <w:szCs w:val="24"/>
          <w:lang w:eastAsia="zh-CN"/>
        </w:rPr>
        <w:t>Budak</w:t>
      </w:r>
      <w:proofErr w:type="spellEnd"/>
      <w:r w:rsidRPr="00075BC7">
        <w:rPr>
          <w:rFonts w:ascii="Book Antiqua" w:eastAsia="宋体" w:hAnsi="Book Antiqua" w:cs="宋体"/>
          <w:color w:val="000000"/>
          <w:sz w:val="24"/>
          <w:szCs w:val="24"/>
          <w:lang w:eastAsia="zh-CN"/>
        </w:rPr>
        <w:t xml:space="preserve"> T. Determination of serum hepatitis B virus DNA in chronic </w:t>
      </w:r>
      <w:proofErr w:type="spellStart"/>
      <w:r w:rsidRPr="00075BC7">
        <w:rPr>
          <w:rFonts w:ascii="Book Antiqua" w:eastAsia="宋体" w:hAnsi="Book Antiqua" w:cs="宋体"/>
          <w:color w:val="000000"/>
          <w:sz w:val="24"/>
          <w:szCs w:val="24"/>
          <w:lang w:eastAsia="zh-CN"/>
        </w:rPr>
        <w:t>HBsAg</w:t>
      </w:r>
      <w:proofErr w:type="spellEnd"/>
      <w:r w:rsidRPr="00075BC7">
        <w:rPr>
          <w:rFonts w:ascii="Book Antiqua" w:eastAsia="宋体" w:hAnsi="Book Antiqua" w:cs="宋体"/>
          <w:color w:val="000000"/>
          <w:sz w:val="24"/>
          <w:szCs w:val="24"/>
          <w:lang w:eastAsia="zh-CN"/>
        </w:rPr>
        <w:t xml:space="preserve"> carriers: clinical significance and correlation with serological markers.</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 xml:space="preserve">Turk J </w:t>
      </w:r>
      <w:proofErr w:type="spellStart"/>
      <w:r w:rsidRPr="00075BC7">
        <w:rPr>
          <w:rFonts w:ascii="Book Antiqua" w:eastAsia="宋体" w:hAnsi="Book Antiqua" w:cs="宋体"/>
          <w:i/>
          <w:iCs/>
          <w:color w:val="000000"/>
          <w:sz w:val="24"/>
          <w:szCs w:val="24"/>
          <w:lang w:eastAsia="zh-CN"/>
        </w:rPr>
        <w:t>Gastroenterol</w:t>
      </w:r>
      <w:proofErr w:type="spellEnd"/>
      <w:r w:rsidRPr="003C78F7">
        <w:rPr>
          <w:rFonts w:ascii="Book Antiqua" w:eastAsia="宋体" w:hAnsi="Book Antiqua" w:cs="宋体"/>
          <w:color w:val="000000"/>
          <w:sz w:val="24"/>
          <w:szCs w:val="24"/>
          <w:lang w:eastAsia="zh-CN"/>
        </w:rPr>
        <w:t> </w:t>
      </w:r>
      <w:r w:rsidRPr="00075BC7">
        <w:rPr>
          <w:rFonts w:ascii="Book Antiqua" w:eastAsia="宋体" w:hAnsi="Book Antiqua" w:cs="宋体"/>
          <w:color w:val="000000"/>
          <w:sz w:val="24"/>
          <w:szCs w:val="24"/>
          <w:lang w:eastAsia="zh-CN"/>
        </w:rPr>
        <w:t>2003;</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14</w:t>
      </w:r>
      <w:r w:rsidRPr="00075BC7">
        <w:rPr>
          <w:rFonts w:ascii="Book Antiqua" w:eastAsia="宋体" w:hAnsi="Book Antiqua" w:cs="宋体"/>
          <w:color w:val="000000"/>
          <w:sz w:val="24"/>
          <w:szCs w:val="24"/>
          <w:lang w:eastAsia="zh-CN"/>
        </w:rPr>
        <w:t>: 157-163 [PMID: 14655057]</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31</w:t>
      </w:r>
      <w:r w:rsidRPr="003C78F7">
        <w:rPr>
          <w:rFonts w:ascii="Book Antiqua" w:eastAsia="宋体" w:hAnsi="Book Antiqua" w:cs="宋体"/>
          <w:color w:val="000000"/>
          <w:sz w:val="24"/>
          <w:szCs w:val="24"/>
          <w:lang w:eastAsia="zh-CN"/>
        </w:rPr>
        <w:t> </w:t>
      </w:r>
      <w:proofErr w:type="spellStart"/>
      <w:r w:rsidR="003C78F7" w:rsidRPr="00054A94">
        <w:rPr>
          <w:rFonts w:ascii="Book Antiqua" w:eastAsia="宋体" w:hAnsi="Book Antiqua" w:cs="宋体"/>
          <w:b/>
          <w:color w:val="000000"/>
          <w:sz w:val="24"/>
          <w:szCs w:val="24"/>
        </w:rPr>
        <w:t>Mahtab</w:t>
      </w:r>
      <w:proofErr w:type="spellEnd"/>
      <w:r w:rsidR="003C78F7" w:rsidRPr="00054A94">
        <w:rPr>
          <w:rFonts w:ascii="Book Antiqua" w:eastAsia="宋体" w:hAnsi="Book Antiqua" w:cs="宋体"/>
          <w:b/>
          <w:color w:val="000000"/>
          <w:sz w:val="24"/>
          <w:szCs w:val="24"/>
        </w:rPr>
        <w:t xml:space="preserve"> MA, </w:t>
      </w:r>
      <w:r w:rsidR="003C78F7" w:rsidRPr="00054A94">
        <w:rPr>
          <w:rFonts w:ascii="Book Antiqua" w:eastAsia="宋体" w:hAnsi="Book Antiqua" w:cs="宋体"/>
          <w:color w:val="000000"/>
          <w:sz w:val="24"/>
          <w:szCs w:val="24"/>
        </w:rPr>
        <w:t xml:space="preserve">Rahman S, Karim MF, Hussain MF, Khan M, Kamal M. Prevalence of non-alcoholic </w:t>
      </w:r>
      <w:proofErr w:type="spellStart"/>
      <w:r w:rsidR="003C78F7" w:rsidRPr="00054A94">
        <w:rPr>
          <w:rFonts w:ascii="Book Antiqua" w:eastAsia="宋体" w:hAnsi="Book Antiqua" w:cs="宋体"/>
          <w:color w:val="000000"/>
          <w:sz w:val="24"/>
          <w:szCs w:val="24"/>
        </w:rPr>
        <w:t>steatohepatitis</w:t>
      </w:r>
      <w:proofErr w:type="spellEnd"/>
      <w:r w:rsidR="003C78F7" w:rsidRPr="00054A94">
        <w:rPr>
          <w:rFonts w:ascii="Book Antiqua" w:eastAsia="宋体" w:hAnsi="Book Antiqua" w:cs="宋体"/>
          <w:color w:val="000000"/>
          <w:sz w:val="24"/>
          <w:szCs w:val="24"/>
        </w:rPr>
        <w:t xml:space="preserve"> in patients with non-alcoholic fatty liver disease: Experience from a tertiary </w:t>
      </w:r>
      <w:proofErr w:type="spellStart"/>
      <w:r w:rsidR="003C78F7" w:rsidRPr="00054A94">
        <w:rPr>
          <w:rFonts w:ascii="Book Antiqua" w:eastAsia="宋体" w:hAnsi="Book Antiqua" w:cs="宋体"/>
          <w:color w:val="000000"/>
          <w:sz w:val="24"/>
          <w:szCs w:val="24"/>
        </w:rPr>
        <w:t>centre</w:t>
      </w:r>
      <w:proofErr w:type="spellEnd"/>
      <w:r w:rsidR="003C78F7" w:rsidRPr="00054A94">
        <w:rPr>
          <w:rFonts w:ascii="Book Antiqua" w:eastAsia="宋体" w:hAnsi="Book Antiqua" w:cs="宋体"/>
          <w:color w:val="000000"/>
          <w:sz w:val="24"/>
          <w:szCs w:val="24"/>
        </w:rPr>
        <w:t xml:space="preserve"> in Bangladesh. </w:t>
      </w:r>
      <w:r w:rsidR="003C78F7" w:rsidRPr="00054A94">
        <w:rPr>
          <w:rFonts w:ascii="Book Antiqua" w:eastAsia="宋体" w:hAnsi="Book Antiqua" w:cs="宋体"/>
          <w:i/>
          <w:color w:val="000000"/>
          <w:sz w:val="24"/>
          <w:szCs w:val="24"/>
        </w:rPr>
        <w:t xml:space="preserve">J </w:t>
      </w:r>
      <w:proofErr w:type="spellStart"/>
      <w:r w:rsidR="003C78F7" w:rsidRPr="00054A94">
        <w:rPr>
          <w:rFonts w:ascii="Book Antiqua" w:eastAsia="宋体" w:hAnsi="Book Antiqua" w:cs="宋体"/>
          <w:i/>
          <w:color w:val="000000"/>
          <w:sz w:val="24"/>
          <w:szCs w:val="24"/>
        </w:rPr>
        <w:t>GastroenterolHepatol</w:t>
      </w:r>
      <w:proofErr w:type="spellEnd"/>
      <w:r w:rsidR="003C78F7" w:rsidRPr="00054A94">
        <w:rPr>
          <w:rFonts w:ascii="Book Antiqua" w:eastAsia="宋体" w:hAnsi="Book Antiqua" w:cs="宋体"/>
          <w:i/>
          <w:color w:val="000000"/>
          <w:sz w:val="24"/>
          <w:szCs w:val="24"/>
        </w:rPr>
        <w:t xml:space="preserve"> </w:t>
      </w:r>
      <w:r w:rsidR="003C78F7" w:rsidRPr="00054A94">
        <w:rPr>
          <w:rFonts w:ascii="Book Antiqua" w:eastAsia="宋体" w:hAnsi="Book Antiqua" w:cs="宋体"/>
          <w:color w:val="000000"/>
          <w:sz w:val="24"/>
          <w:szCs w:val="24"/>
        </w:rPr>
        <w:t>2008; 23 (Abstract): 47</w:t>
      </w:r>
    </w:p>
    <w:p w:rsidR="00075BC7" w:rsidRPr="00075BC7" w:rsidRDefault="00075BC7" w:rsidP="003C78F7">
      <w:pPr>
        <w:spacing w:after="0" w:line="360" w:lineRule="auto"/>
        <w:jc w:val="both"/>
        <w:rPr>
          <w:rFonts w:ascii="Book Antiqua" w:eastAsia="宋体" w:hAnsi="Book Antiqua" w:cs="宋体"/>
          <w:color w:val="000000"/>
          <w:sz w:val="24"/>
          <w:szCs w:val="24"/>
          <w:lang w:eastAsia="zh-CN"/>
        </w:rPr>
      </w:pPr>
      <w:r w:rsidRPr="00075BC7">
        <w:rPr>
          <w:rFonts w:ascii="Book Antiqua" w:eastAsia="宋体" w:hAnsi="Book Antiqua" w:cs="宋体"/>
          <w:color w:val="000000"/>
          <w:sz w:val="24"/>
          <w:szCs w:val="24"/>
          <w:lang w:eastAsia="zh-CN"/>
        </w:rPr>
        <w:t>32</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Kumar SI</w:t>
      </w:r>
      <w:r w:rsidRPr="00075BC7">
        <w:rPr>
          <w:rFonts w:ascii="Book Antiqua" w:eastAsia="宋体" w:hAnsi="Book Antiqua" w:cs="宋体"/>
          <w:color w:val="000000"/>
          <w:sz w:val="24"/>
          <w:szCs w:val="24"/>
          <w:lang w:eastAsia="zh-CN"/>
        </w:rPr>
        <w:t>, Rahman S, Kamal M, Khan M, Aggarwal R. Hepatitis B genotypes virus among chronically infected patients in a tertiary-care hospital in Bangladesh.</w:t>
      </w:r>
      <w:r w:rsidRPr="003C78F7">
        <w:rPr>
          <w:rFonts w:ascii="Book Antiqua" w:eastAsia="宋体" w:hAnsi="Book Antiqua" w:cs="宋体"/>
          <w:color w:val="000000"/>
          <w:sz w:val="24"/>
          <w:szCs w:val="24"/>
          <w:lang w:eastAsia="zh-CN"/>
        </w:rPr>
        <w:t> </w:t>
      </w:r>
      <w:r w:rsidRPr="00075BC7">
        <w:rPr>
          <w:rFonts w:ascii="Book Antiqua" w:eastAsia="宋体" w:hAnsi="Book Antiqua" w:cs="宋体"/>
          <w:i/>
          <w:iCs/>
          <w:color w:val="000000"/>
          <w:sz w:val="24"/>
          <w:szCs w:val="24"/>
          <w:lang w:eastAsia="zh-CN"/>
        </w:rPr>
        <w:t xml:space="preserve">Indian J </w:t>
      </w:r>
      <w:proofErr w:type="spellStart"/>
      <w:r w:rsidRPr="00075BC7">
        <w:rPr>
          <w:rFonts w:ascii="Book Antiqua" w:eastAsia="宋体" w:hAnsi="Book Antiqua" w:cs="宋体"/>
          <w:i/>
          <w:iCs/>
          <w:color w:val="000000"/>
          <w:sz w:val="24"/>
          <w:szCs w:val="24"/>
          <w:lang w:eastAsia="zh-CN"/>
        </w:rPr>
        <w:t>Gastroenterol</w:t>
      </w:r>
      <w:proofErr w:type="spellEnd"/>
      <w:r w:rsidRPr="003C78F7">
        <w:rPr>
          <w:rFonts w:ascii="Book Antiqua" w:eastAsia="宋体" w:hAnsi="Book Antiqua" w:cs="宋体"/>
          <w:color w:val="000000"/>
          <w:sz w:val="24"/>
          <w:szCs w:val="24"/>
          <w:lang w:eastAsia="zh-CN"/>
        </w:rPr>
        <w:t> </w:t>
      </w:r>
      <w:r w:rsidR="003C78F7">
        <w:rPr>
          <w:rFonts w:ascii="Book Antiqua" w:eastAsia="宋体" w:hAnsi="Book Antiqua" w:cs="宋体" w:hint="eastAsia"/>
          <w:color w:val="000000"/>
          <w:sz w:val="24"/>
          <w:szCs w:val="24"/>
          <w:lang w:eastAsia="zh-CN"/>
        </w:rPr>
        <w:t>2006</w:t>
      </w:r>
      <w:r w:rsidRPr="00075BC7">
        <w:rPr>
          <w:rFonts w:ascii="Book Antiqua" w:eastAsia="宋体" w:hAnsi="Book Antiqua" w:cs="宋体"/>
          <w:color w:val="000000"/>
          <w:sz w:val="24"/>
          <w:szCs w:val="24"/>
          <w:lang w:eastAsia="zh-CN"/>
        </w:rPr>
        <w:t>;</w:t>
      </w:r>
      <w:r w:rsidRPr="003C78F7">
        <w:rPr>
          <w:rFonts w:ascii="Book Antiqua" w:eastAsia="宋体" w:hAnsi="Book Antiqua" w:cs="宋体"/>
          <w:color w:val="000000"/>
          <w:sz w:val="24"/>
          <w:szCs w:val="24"/>
          <w:lang w:eastAsia="zh-CN"/>
        </w:rPr>
        <w:t> </w:t>
      </w:r>
      <w:r w:rsidRPr="00075BC7">
        <w:rPr>
          <w:rFonts w:ascii="Book Antiqua" w:eastAsia="宋体" w:hAnsi="Book Antiqua" w:cs="宋体"/>
          <w:b/>
          <w:bCs/>
          <w:color w:val="000000"/>
          <w:sz w:val="24"/>
          <w:szCs w:val="24"/>
          <w:lang w:eastAsia="zh-CN"/>
        </w:rPr>
        <w:t>25</w:t>
      </w:r>
      <w:r w:rsidRPr="00075BC7">
        <w:rPr>
          <w:rFonts w:ascii="Book Antiqua" w:eastAsia="宋体" w:hAnsi="Book Antiqua" w:cs="宋体"/>
          <w:color w:val="000000"/>
          <w:sz w:val="24"/>
          <w:szCs w:val="24"/>
          <w:lang w:eastAsia="zh-CN"/>
        </w:rPr>
        <w:t>: 219-221 [PMID: 16974050]</w:t>
      </w:r>
    </w:p>
    <w:p w:rsidR="00140933" w:rsidRPr="00D35DC3" w:rsidRDefault="00140933" w:rsidP="00B23C35">
      <w:pPr>
        <w:adjustRightInd w:val="0"/>
        <w:snapToGrid w:val="0"/>
        <w:spacing w:after="0" w:line="360" w:lineRule="auto"/>
        <w:jc w:val="both"/>
        <w:rPr>
          <w:rFonts w:ascii="Book Antiqua" w:hAnsi="Book Antiqua"/>
          <w:sz w:val="24"/>
          <w:szCs w:val="24"/>
        </w:rPr>
      </w:pPr>
    </w:p>
    <w:p w:rsidR="003C78F7" w:rsidRPr="003C78F7" w:rsidRDefault="003C78F7" w:rsidP="003C78F7">
      <w:pPr>
        <w:wordWrap w:val="0"/>
        <w:ind w:left="361" w:hangingChars="150" w:hanging="361"/>
        <w:jc w:val="right"/>
        <w:rPr>
          <w:rFonts w:ascii="Book Antiqua" w:hAnsi="Book Antiqua"/>
          <w:sz w:val="24"/>
          <w:szCs w:val="24"/>
        </w:rPr>
      </w:pPr>
      <w:r w:rsidRPr="003C78F7">
        <w:rPr>
          <w:rFonts w:ascii="Book Antiqua" w:hAnsi="Book Antiqua"/>
          <w:b/>
          <w:bCs/>
          <w:sz w:val="24"/>
          <w:szCs w:val="24"/>
        </w:rPr>
        <w:t>P-Reviewer</w:t>
      </w:r>
      <w:r>
        <w:rPr>
          <w:rFonts w:ascii="Book Antiqua" w:hAnsi="Book Antiqua" w:hint="eastAsia"/>
          <w:b/>
          <w:bCs/>
          <w:sz w:val="24"/>
          <w:szCs w:val="24"/>
          <w:lang w:eastAsia="zh-CN"/>
        </w:rPr>
        <w:t>s</w:t>
      </w:r>
      <w:r w:rsidRPr="003C78F7">
        <w:rPr>
          <w:rFonts w:ascii="Book Antiqua" w:hAnsi="Book Antiqua" w:hint="eastAsia"/>
          <w:b/>
          <w:bCs/>
          <w:sz w:val="24"/>
          <w:szCs w:val="24"/>
        </w:rPr>
        <w:t>:</w:t>
      </w:r>
      <w:r w:rsidRPr="003C78F7">
        <w:rPr>
          <w:rFonts w:ascii="Book Antiqua" w:hAnsi="Book Antiqua"/>
          <w:b/>
          <w:bCs/>
          <w:sz w:val="24"/>
          <w:szCs w:val="24"/>
        </w:rPr>
        <w:t xml:space="preserve"> </w:t>
      </w:r>
      <w:r>
        <w:rPr>
          <w:rFonts w:ascii="Book Antiqua" w:hAnsi="Book Antiqua"/>
          <w:sz w:val="24"/>
          <w:szCs w:val="24"/>
          <w:lang w:eastAsia="zh-CN"/>
        </w:rPr>
        <w:t>Rodriguez-Frias</w:t>
      </w:r>
      <w:r w:rsidRPr="003C78F7">
        <w:rPr>
          <w:rFonts w:ascii="Book Antiqua" w:hAnsi="Book Antiqua"/>
          <w:sz w:val="24"/>
          <w:szCs w:val="24"/>
          <w:lang w:eastAsia="zh-CN"/>
        </w:rPr>
        <w:t xml:space="preserve"> F</w:t>
      </w:r>
      <w:r w:rsidRPr="003C78F7">
        <w:rPr>
          <w:rFonts w:ascii="Book Antiqua" w:hAnsi="Book Antiqua" w:hint="eastAsia"/>
          <w:sz w:val="24"/>
          <w:szCs w:val="24"/>
          <w:lang w:eastAsia="zh-CN"/>
        </w:rPr>
        <w:t xml:space="preserve">, </w:t>
      </w:r>
      <w:proofErr w:type="spellStart"/>
      <w:r>
        <w:rPr>
          <w:rFonts w:ascii="Book Antiqua" w:hAnsi="Book Antiqua"/>
          <w:sz w:val="24"/>
          <w:szCs w:val="24"/>
          <w:lang w:eastAsia="zh-CN"/>
        </w:rPr>
        <w:t>Sener</w:t>
      </w:r>
      <w:proofErr w:type="spellEnd"/>
      <w:r>
        <w:rPr>
          <w:rFonts w:ascii="Book Antiqua" w:hAnsi="Book Antiqua" w:hint="eastAsia"/>
          <w:sz w:val="24"/>
          <w:szCs w:val="24"/>
          <w:lang w:eastAsia="zh-CN"/>
        </w:rPr>
        <w:t xml:space="preserve"> </w:t>
      </w:r>
      <w:r w:rsidRPr="003C78F7">
        <w:rPr>
          <w:rFonts w:ascii="Book Antiqua" w:hAnsi="Book Antiqua"/>
          <w:sz w:val="24"/>
          <w:szCs w:val="24"/>
          <w:lang w:eastAsia="zh-CN"/>
        </w:rPr>
        <w:t>A</w:t>
      </w:r>
      <w:r w:rsidRPr="003C78F7">
        <w:rPr>
          <w:rFonts w:ascii="Book Antiqua" w:hAnsi="Book Antiqua" w:hint="eastAsia"/>
          <w:sz w:val="24"/>
          <w:szCs w:val="24"/>
          <w:lang w:eastAsia="zh-CN"/>
        </w:rPr>
        <w:t xml:space="preserve">, </w:t>
      </w:r>
      <w:r w:rsidRPr="003C78F7">
        <w:rPr>
          <w:rFonts w:ascii="Book Antiqua" w:hAnsi="Book Antiqua"/>
          <w:sz w:val="24"/>
          <w:szCs w:val="24"/>
          <w:lang w:eastAsia="zh-CN"/>
        </w:rPr>
        <w:t>Taylor JM</w:t>
      </w:r>
      <w:r>
        <w:rPr>
          <w:rFonts w:ascii="Tahoma" w:hAnsi="Tahoma" w:cs="Tahoma" w:hint="eastAsia"/>
          <w:color w:val="000000"/>
          <w:sz w:val="18"/>
          <w:szCs w:val="18"/>
          <w:shd w:val="clear" w:color="auto" w:fill="FFFFFF"/>
          <w:lang w:eastAsia="zh-CN"/>
        </w:rPr>
        <w:t xml:space="preserve"> </w:t>
      </w:r>
      <w:r w:rsidRPr="003C78F7">
        <w:rPr>
          <w:rFonts w:ascii="Book Antiqua" w:hAnsi="Book Antiqua"/>
          <w:b/>
          <w:bCs/>
          <w:sz w:val="24"/>
          <w:szCs w:val="24"/>
        </w:rPr>
        <w:t>S-Editor</w:t>
      </w:r>
      <w:r w:rsidRPr="003C78F7">
        <w:rPr>
          <w:rFonts w:ascii="Book Antiqua" w:hAnsi="Book Antiqua" w:hint="eastAsia"/>
          <w:b/>
          <w:bCs/>
          <w:sz w:val="24"/>
          <w:szCs w:val="24"/>
        </w:rPr>
        <w:t>:</w:t>
      </w:r>
      <w:r w:rsidRPr="003C78F7">
        <w:rPr>
          <w:rFonts w:ascii="Book Antiqua" w:hAnsi="Book Antiqua"/>
          <w:sz w:val="24"/>
          <w:szCs w:val="24"/>
        </w:rPr>
        <w:t xml:space="preserve">  </w:t>
      </w:r>
      <w:r>
        <w:rPr>
          <w:rFonts w:ascii="Book Antiqua" w:hAnsi="Book Antiqua" w:hint="eastAsia"/>
          <w:sz w:val="24"/>
          <w:szCs w:val="24"/>
          <w:lang w:eastAsia="zh-CN"/>
        </w:rPr>
        <w:t xml:space="preserve">Song XX </w:t>
      </w:r>
      <w:r w:rsidRPr="003C78F7">
        <w:rPr>
          <w:rFonts w:ascii="Book Antiqua" w:hAnsi="Book Antiqua"/>
          <w:b/>
          <w:bCs/>
          <w:sz w:val="24"/>
          <w:szCs w:val="24"/>
        </w:rPr>
        <w:t>L-Editor</w:t>
      </w:r>
      <w:r w:rsidRPr="003C78F7">
        <w:rPr>
          <w:rFonts w:ascii="Book Antiqua" w:hAnsi="Book Antiqua" w:hint="eastAsia"/>
          <w:b/>
          <w:bCs/>
          <w:sz w:val="24"/>
          <w:szCs w:val="24"/>
        </w:rPr>
        <w:t>:</w:t>
      </w:r>
      <w:r w:rsidRPr="003C78F7">
        <w:rPr>
          <w:rFonts w:ascii="Book Antiqua" w:hAnsi="Book Antiqua"/>
          <w:sz w:val="24"/>
          <w:szCs w:val="24"/>
        </w:rPr>
        <w:t xml:space="preserve">  </w:t>
      </w:r>
      <w:r w:rsidRPr="003C78F7">
        <w:rPr>
          <w:rFonts w:ascii="Book Antiqua" w:hAnsi="Book Antiqua"/>
          <w:b/>
          <w:bCs/>
          <w:sz w:val="24"/>
          <w:szCs w:val="24"/>
        </w:rPr>
        <w:t>E-Editor</w:t>
      </w:r>
      <w:r w:rsidRPr="003C78F7">
        <w:rPr>
          <w:rFonts w:ascii="Book Antiqua" w:hAnsi="Book Antiqua" w:hint="eastAsia"/>
          <w:b/>
          <w:bCs/>
          <w:sz w:val="24"/>
          <w:szCs w:val="24"/>
        </w:rPr>
        <w:t>:</w:t>
      </w:r>
    </w:p>
    <w:p w:rsidR="003B1FD1" w:rsidRPr="003C78F7" w:rsidRDefault="003B1FD1" w:rsidP="00B23C35">
      <w:pPr>
        <w:spacing w:after="0" w:line="360" w:lineRule="auto"/>
        <w:jc w:val="both"/>
        <w:rPr>
          <w:rFonts w:ascii="Book Antiqua" w:hAnsi="Book Antiqua" w:cs="Arial"/>
          <w:b/>
          <w:sz w:val="24"/>
          <w:szCs w:val="24"/>
          <w:lang w:eastAsia="zh-CN"/>
        </w:rPr>
      </w:pPr>
    </w:p>
    <w:p w:rsidR="00075BC7" w:rsidRPr="003C78F7" w:rsidRDefault="00075BC7" w:rsidP="00B23C35">
      <w:pPr>
        <w:spacing w:after="0" w:line="360" w:lineRule="auto"/>
        <w:jc w:val="both"/>
        <w:rPr>
          <w:rFonts w:ascii="Book Antiqua" w:hAnsi="Book Antiqua" w:cs="Arial"/>
          <w:b/>
          <w:sz w:val="24"/>
          <w:szCs w:val="24"/>
          <w:lang w:eastAsia="zh-CN"/>
        </w:rPr>
      </w:pPr>
    </w:p>
    <w:p w:rsidR="00075BC7" w:rsidRPr="00D35DC3" w:rsidRDefault="00075BC7" w:rsidP="00B23C35">
      <w:pPr>
        <w:spacing w:after="0" w:line="360" w:lineRule="auto"/>
        <w:jc w:val="both"/>
        <w:rPr>
          <w:rFonts w:ascii="Book Antiqua" w:hAnsi="Book Antiqua" w:cs="Arial"/>
          <w:b/>
          <w:sz w:val="24"/>
          <w:szCs w:val="24"/>
          <w:lang w:eastAsia="zh-CN"/>
        </w:rPr>
      </w:pPr>
    </w:p>
    <w:p w:rsidR="00140933" w:rsidRPr="003C78F7" w:rsidRDefault="003C78F7" w:rsidP="00B23C35">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b/>
          <w:sz w:val="24"/>
          <w:szCs w:val="24"/>
        </w:rPr>
        <w:lastRenderedPageBreak/>
        <w:t>Table 1</w:t>
      </w:r>
      <w:r w:rsidR="00140933" w:rsidRPr="00D35DC3">
        <w:rPr>
          <w:rFonts w:ascii="Book Antiqua" w:hAnsi="Book Antiqua" w:cs="Arial"/>
          <w:b/>
          <w:sz w:val="24"/>
          <w:szCs w:val="24"/>
        </w:rPr>
        <w:t xml:space="preserve"> Baseline characteristics of study population </w:t>
      </w:r>
    </w:p>
    <w:tbl>
      <w:tblPr>
        <w:tblW w:w="0" w:type="auto"/>
        <w:tblInd w:w="30"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6237"/>
        <w:gridCol w:w="2403"/>
      </w:tblGrid>
      <w:tr w:rsidR="00B23C35" w:rsidRPr="00D35DC3" w:rsidTr="003C78F7">
        <w:trPr>
          <w:trHeight w:val="432"/>
        </w:trPr>
        <w:tc>
          <w:tcPr>
            <w:tcW w:w="6237"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zh-CN"/>
              </w:rPr>
            </w:pPr>
            <w:r w:rsidRPr="00D35DC3">
              <w:rPr>
                <w:rFonts w:ascii="Book Antiqua" w:hAnsi="Book Antiqua" w:cs="Arial"/>
                <w:sz w:val="24"/>
                <w:szCs w:val="24"/>
                <w:lang w:eastAsia="ja-JP"/>
              </w:rPr>
              <w:t>Parameters</w:t>
            </w:r>
          </w:p>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 xml:space="preserve">Total </w:t>
            </w:r>
            <w:r w:rsidR="003C78F7">
              <w:rPr>
                <w:rFonts w:ascii="Book Antiqua" w:hAnsi="Book Antiqua" w:cs="Arial" w:hint="eastAsia"/>
                <w:sz w:val="24"/>
                <w:szCs w:val="24"/>
                <w:lang w:eastAsia="zh-CN"/>
              </w:rPr>
              <w:t>n</w:t>
            </w:r>
            <w:r w:rsidRPr="00D35DC3">
              <w:rPr>
                <w:rFonts w:ascii="Book Antiqua" w:hAnsi="Book Antiqua" w:cs="Arial"/>
                <w:sz w:val="24"/>
                <w:szCs w:val="24"/>
                <w:lang w:eastAsia="ja-JP"/>
              </w:rPr>
              <w:t>umber of patients</w:t>
            </w:r>
          </w:p>
        </w:tc>
        <w:tc>
          <w:tcPr>
            <w:tcW w:w="2403"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zh-CN"/>
              </w:rPr>
            </w:pPr>
          </w:p>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81</w:t>
            </w:r>
          </w:p>
        </w:tc>
      </w:tr>
      <w:tr w:rsidR="00B23C35" w:rsidRPr="00D35DC3" w:rsidTr="003C78F7">
        <w:trPr>
          <w:trHeight w:val="432"/>
        </w:trPr>
        <w:tc>
          <w:tcPr>
            <w:tcW w:w="6237"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Male</w:t>
            </w:r>
          </w:p>
        </w:tc>
        <w:tc>
          <w:tcPr>
            <w:tcW w:w="2403" w:type="dxa"/>
          </w:tcPr>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60</w:t>
            </w:r>
            <w:r w:rsidR="003C78F7" w:rsidRPr="003C78F7">
              <w:rPr>
                <w:rFonts w:ascii="Book Antiqua" w:hAnsi="Book Antiqua" w:cs="Arial" w:hint="eastAsia"/>
                <w:sz w:val="24"/>
                <w:szCs w:val="24"/>
                <w:vertAlign w:val="superscript"/>
                <w:lang w:eastAsia="zh-CN"/>
              </w:rPr>
              <w:t>a</w:t>
            </w:r>
            <w:r w:rsidRPr="00D35DC3">
              <w:rPr>
                <w:rFonts w:ascii="Book Antiqua" w:hAnsi="Book Antiqua" w:cs="Arial"/>
                <w:sz w:val="24"/>
                <w:szCs w:val="24"/>
                <w:lang w:eastAsia="ja-JP"/>
              </w:rPr>
              <w:t xml:space="preserve"> (74%)</w:t>
            </w:r>
          </w:p>
        </w:tc>
      </w:tr>
      <w:tr w:rsidR="00B23C35" w:rsidRPr="00D35DC3" w:rsidTr="003C78F7">
        <w:trPr>
          <w:trHeight w:val="432"/>
        </w:trPr>
        <w:tc>
          <w:tcPr>
            <w:tcW w:w="6237"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Female</w:t>
            </w:r>
          </w:p>
        </w:tc>
        <w:tc>
          <w:tcPr>
            <w:tcW w:w="2403"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21 (26%)</w:t>
            </w:r>
          </w:p>
        </w:tc>
      </w:tr>
      <w:tr w:rsidR="00B23C35" w:rsidRPr="00D35DC3" w:rsidTr="003C78F7">
        <w:trPr>
          <w:trHeight w:val="432"/>
        </w:trPr>
        <w:tc>
          <w:tcPr>
            <w:tcW w:w="6237"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Age (in years)</w:t>
            </w:r>
          </w:p>
        </w:tc>
        <w:tc>
          <w:tcPr>
            <w:tcW w:w="2403"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17.5</w:t>
            </w:r>
            <w:r w:rsidRPr="00D35DC3">
              <w:rPr>
                <w:rFonts w:ascii="Book Antiqua" w:hAnsi="Book Antiqua" w:cs="Arial"/>
                <w:sz w:val="24"/>
                <w:szCs w:val="24"/>
              </w:rPr>
              <w:t>±</w:t>
            </w:r>
            <w:r w:rsidRPr="00D35DC3">
              <w:rPr>
                <w:rFonts w:ascii="Book Antiqua" w:hAnsi="Book Antiqua" w:cs="Arial"/>
                <w:sz w:val="24"/>
                <w:szCs w:val="24"/>
                <w:lang w:eastAsia="ja-JP"/>
              </w:rPr>
              <w:t>2.6 (12-20)</w:t>
            </w:r>
          </w:p>
        </w:tc>
      </w:tr>
      <w:tr w:rsidR="00B23C35" w:rsidRPr="00D35DC3" w:rsidTr="003C78F7">
        <w:trPr>
          <w:trHeight w:val="432"/>
        </w:trPr>
        <w:tc>
          <w:tcPr>
            <w:tcW w:w="6237" w:type="dxa"/>
          </w:tcPr>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 xml:space="preserve">ALT </w:t>
            </w:r>
            <w:r w:rsidR="003C78F7">
              <w:rPr>
                <w:rFonts w:ascii="Book Antiqua" w:hAnsi="Book Antiqua" w:cs="Arial"/>
                <w:sz w:val="24"/>
                <w:szCs w:val="24"/>
                <w:lang w:eastAsia="ja-JP"/>
              </w:rPr>
              <w:t>≤</w:t>
            </w:r>
            <w:r w:rsidR="003C78F7">
              <w:rPr>
                <w:rFonts w:ascii="Book Antiqua" w:hAnsi="Book Antiqua" w:cs="Arial" w:hint="eastAsia"/>
                <w:sz w:val="24"/>
                <w:szCs w:val="24"/>
                <w:lang w:eastAsia="zh-CN"/>
              </w:rPr>
              <w:t xml:space="preserve"> </w:t>
            </w:r>
            <w:r w:rsidRPr="00D35DC3">
              <w:rPr>
                <w:rFonts w:ascii="Book Antiqua" w:hAnsi="Book Antiqua" w:cs="Arial"/>
                <w:sz w:val="24"/>
                <w:szCs w:val="24"/>
                <w:lang w:eastAsia="ja-JP"/>
              </w:rPr>
              <w:t>42 (U/L)</w:t>
            </w:r>
          </w:p>
        </w:tc>
        <w:tc>
          <w:tcPr>
            <w:tcW w:w="2403" w:type="dxa"/>
          </w:tcPr>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52</w:t>
            </w:r>
            <w:r w:rsidR="003C78F7" w:rsidRPr="003C78F7">
              <w:rPr>
                <w:rFonts w:ascii="Book Antiqua" w:hAnsi="Book Antiqua" w:cs="Arial" w:hint="eastAsia"/>
                <w:sz w:val="24"/>
                <w:szCs w:val="24"/>
                <w:vertAlign w:val="superscript"/>
                <w:lang w:eastAsia="zh-CN"/>
              </w:rPr>
              <w:t>a</w:t>
            </w:r>
            <w:r w:rsidRPr="00D35DC3">
              <w:rPr>
                <w:rFonts w:ascii="Book Antiqua" w:hAnsi="Book Antiqua" w:cs="Arial"/>
                <w:sz w:val="24"/>
                <w:szCs w:val="24"/>
                <w:lang w:eastAsia="ja-JP"/>
              </w:rPr>
              <w:t xml:space="preserve"> (65.2%)[13-42]</w:t>
            </w:r>
          </w:p>
        </w:tc>
      </w:tr>
      <w:tr w:rsidR="00B23C35" w:rsidRPr="00D35DC3" w:rsidTr="003C78F7">
        <w:trPr>
          <w:trHeight w:val="432"/>
        </w:trPr>
        <w:tc>
          <w:tcPr>
            <w:tcW w:w="6237"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ALT &gt;42 (U/L)</w:t>
            </w:r>
          </w:p>
        </w:tc>
        <w:tc>
          <w:tcPr>
            <w:tcW w:w="2403"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29 (34.8%) [44-281]</w:t>
            </w:r>
          </w:p>
        </w:tc>
      </w:tr>
      <w:tr w:rsidR="00B23C35" w:rsidRPr="00D35DC3" w:rsidTr="003C78F7">
        <w:trPr>
          <w:trHeight w:val="432"/>
        </w:trPr>
        <w:tc>
          <w:tcPr>
            <w:tcW w:w="6237" w:type="dxa"/>
          </w:tcPr>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 xml:space="preserve">DNA </w:t>
            </w:r>
            <w:r w:rsidR="003C78F7" w:rsidRPr="003C78F7">
              <w:rPr>
                <w:rFonts w:ascii="Book Antiqua" w:hAnsi="Book Antiqua" w:cs="Arial"/>
                <w:sz w:val="24"/>
                <w:szCs w:val="24"/>
                <w:lang w:eastAsia="ja-JP"/>
              </w:rPr>
              <w:t>≤</w:t>
            </w:r>
            <w:r w:rsidR="003C78F7">
              <w:rPr>
                <w:rFonts w:ascii="Book Antiqua" w:hAnsi="Book Antiqua" w:cs="Arial" w:hint="eastAsia"/>
                <w:sz w:val="24"/>
                <w:szCs w:val="24"/>
                <w:lang w:eastAsia="zh-CN"/>
              </w:rPr>
              <w:t xml:space="preserve"> </w:t>
            </w:r>
            <w:r w:rsidR="009B60BE" w:rsidRPr="00D35DC3">
              <w:rPr>
                <w:rFonts w:ascii="Book Antiqua" w:hAnsi="Book Antiqua" w:cs="Arial"/>
                <w:sz w:val="24"/>
                <w:szCs w:val="24"/>
                <w:lang w:eastAsia="ja-JP"/>
              </w:rPr>
              <w:t>100000</w:t>
            </w:r>
            <w:r w:rsidRPr="00D35DC3">
              <w:rPr>
                <w:rFonts w:ascii="Book Antiqua" w:hAnsi="Book Antiqua" w:cs="Arial"/>
                <w:sz w:val="24"/>
                <w:szCs w:val="24"/>
                <w:lang w:eastAsia="ja-JP"/>
              </w:rPr>
              <w:t xml:space="preserve"> (copies/m</w:t>
            </w:r>
            <w:r w:rsidR="003C78F7">
              <w:rPr>
                <w:rFonts w:ascii="Book Antiqua" w:hAnsi="Book Antiqua" w:cs="Arial" w:hint="eastAsia"/>
                <w:sz w:val="24"/>
                <w:szCs w:val="24"/>
                <w:lang w:eastAsia="zh-CN"/>
              </w:rPr>
              <w:t>L</w:t>
            </w:r>
            <w:r w:rsidRPr="00D35DC3">
              <w:rPr>
                <w:rFonts w:ascii="Book Antiqua" w:hAnsi="Book Antiqua" w:cs="Arial"/>
                <w:sz w:val="24"/>
                <w:szCs w:val="24"/>
                <w:lang w:eastAsia="ja-JP"/>
              </w:rPr>
              <w:t>)</w:t>
            </w:r>
          </w:p>
        </w:tc>
        <w:tc>
          <w:tcPr>
            <w:tcW w:w="2403" w:type="dxa"/>
          </w:tcPr>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57</w:t>
            </w:r>
            <w:r w:rsidR="003C78F7" w:rsidRPr="003C78F7">
              <w:rPr>
                <w:rFonts w:ascii="Book Antiqua" w:hAnsi="Book Antiqua" w:cs="Arial" w:hint="eastAsia"/>
                <w:sz w:val="24"/>
                <w:szCs w:val="24"/>
                <w:vertAlign w:val="superscript"/>
                <w:lang w:eastAsia="zh-CN"/>
              </w:rPr>
              <w:t>a</w:t>
            </w:r>
            <w:r w:rsidRPr="00D35DC3">
              <w:rPr>
                <w:rFonts w:ascii="Book Antiqua" w:hAnsi="Book Antiqua" w:cs="Arial"/>
                <w:sz w:val="24"/>
                <w:szCs w:val="24"/>
                <w:lang w:eastAsia="ja-JP"/>
              </w:rPr>
              <w:t xml:space="preserve"> (70.4%)</w:t>
            </w:r>
          </w:p>
        </w:tc>
      </w:tr>
      <w:tr w:rsidR="00B23C35" w:rsidRPr="00D35DC3" w:rsidTr="003C78F7">
        <w:trPr>
          <w:trHeight w:val="432"/>
        </w:trPr>
        <w:tc>
          <w:tcPr>
            <w:tcW w:w="6237" w:type="dxa"/>
          </w:tcPr>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DNA &gt;</w:t>
            </w:r>
            <w:r w:rsidR="009B60BE" w:rsidRPr="00D35DC3">
              <w:rPr>
                <w:rFonts w:ascii="Book Antiqua" w:hAnsi="Book Antiqua" w:cs="Arial"/>
                <w:sz w:val="24"/>
                <w:szCs w:val="24"/>
                <w:lang w:eastAsia="ja-JP"/>
              </w:rPr>
              <w:t>100000</w:t>
            </w:r>
            <w:r w:rsidRPr="00D35DC3">
              <w:rPr>
                <w:rFonts w:ascii="Book Antiqua" w:hAnsi="Book Antiqua" w:cs="Arial"/>
                <w:sz w:val="24"/>
                <w:szCs w:val="24"/>
                <w:lang w:eastAsia="ja-JP"/>
              </w:rPr>
              <w:t xml:space="preserve"> (copies/m</w:t>
            </w:r>
            <w:r w:rsidR="003C78F7">
              <w:rPr>
                <w:rFonts w:ascii="Book Antiqua" w:hAnsi="Book Antiqua" w:cs="Arial" w:hint="eastAsia"/>
                <w:sz w:val="24"/>
                <w:szCs w:val="24"/>
                <w:lang w:eastAsia="zh-CN"/>
              </w:rPr>
              <w:t>L</w:t>
            </w:r>
            <w:r w:rsidRPr="00D35DC3">
              <w:rPr>
                <w:rFonts w:ascii="Book Antiqua" w:hAnsi="Book Antiqua" w:cs="Arial"/>
                <w:sz w:val="24"/>
                <w:szCs w:val="24"/>
                <w:lang w:eastAsia="ja-JP"/>
              </w:rPr>
              <w:t>)</w:t>
            </w:r>
          </w:p>
        </w:tc>
        <w:tc>
          <w:tcPr>
            <w:tcW w:w="2403"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24 (29.6%)</w:t>
            </w:r>
          </w:p>
        </w:tc>
      </w:tr>
      <w:tr w:rsidR="00B23C35" w:rsidRPr="00D35DC3" w:rsidTr="003C78F7">
        <w:trPr>
          <w:trHeight w:val="432"/>
        </w:trPr>
        <w:tc>
          <w:tcPr>
            <w:tcW w:w="6237" w:type="dxa"/>
          </w:tcPr>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val="it-IT" w:eastAsia="ja-JP"/>
              </w:rPr>
            </w:pPr>
            <w:r w:rsidRPr="00D35DC3">
              <w:rPr>
                <w:rFonts w:ascii="Book Antiqua" w:hAnsi="Book Antiqua" w:cs="Arial"/>
                <w:sz w:val="24"/>
                <w:szCs w:val="24"/>
                <w:lang w:val="it-IT" w:eastAsia="ja-JP"/>
              </w:rPr>
              <w:t xml:space="preserve">Non-significant hepatic necro-inflammation (HAI-NI </w:t>
            </w:r>
            <w:r w:rsidR="003C78F7">
              <w:rPr>
                <w:rFonts w:ascii="Book Antiqua" w:hAnsi="Book Antiqua" w:cs="Arial"/>
                <w:sz w:val="24"/>
                <w:szCs w:val="24"/>
                <w:lang w:val="it-IT" w:eastAsia="ja-JP"/>
              </w:rPr>
              <w:t>≤</w:t>
            </w:r>
            <w:r w:rsidR="003C78F7">
              <w:rPr>
                <w:rFonts w:ascii="Book Antiqua" w:hAnsi="Book Antiqua" w:cs="Arial" w:hint="eastAsia"/>
                <w:sz w:val="24"/>
                <w:szCs w:val="24"/>
                <w:lang w:val="it-IT" w:eastAsia="zh-CN"/>
              </w:rPr>
              <w:t xml:space="preserve"> </w:t>
            </w:r>
            <w:r w:rsidR="003C78F7">
              <w:rPr>
                <w:rFonts w:ascii="Book Antiqua" w:hAnsi="Book Antiqua" w:cs="Arial"/>
                <w:sz w:val="24"/>
                <w:szCs w:val="24"/>
                <w:lang w:val="it-IT" w:eastAsia="ja-JP"/>
              </w:rPr>
              <w:t>7</w:t>
            </w:r>
            <w:r w:rsidRPr="00D35DC3">
              <w:rPr>
                <w:rFonts w:ascii="Book Antiqua" w:hAnsi="Book Antiqua" w:cs="Arial"/>
                <w:sz w:val="24"/>
                <w:szCs w:val="24"/>
                <w:lang w:val="it-IT" w:eastAsia="ja-JP"/>
              </w:rPr>
              <w:t>)</w:t>
            </w:r>
          </w:p>
        </w:tc>
        <w:tc>
          <w:tcPr>
            <w:tcW w:w="2403"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44 (53.8%)</w:t>
            </w:r>
          </w:p>
        </w:tc>
      </w:tr>
      <w:tr w:rsidR="00B23C35" w:rsidRPr="00D35DC3" w:rsidTr="003C78F7">
        <w:trPr>
          <w:trHeight w:val="432"/>
        </w:trPr>
        <w:tc>
          <w:tcPr>
            <w:tcW w:w="6237"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val="it-IT" w:eastAsia="ja-JP"/>
              </w:rPr>
            </w:pPr>
            <w:r w:rsidRPr="00D35DC3">
              <w:rPr>
                <w:rFonts w:ascii="Book Antiqua" w:hAnsi="Book Antiqua" w:cs="Arial"/>
                <w:sz w:val="24"/>
                <w:szCs w:val="24"/>
                <w:lang w:val="it-IT" w:eastAsia="ja-JP"/>
              </w:rPr>
              <w:t>Significant hepatic necro-inflammation (HAI-NI &gt;7)</w:t>
            </w:r>
          </w:p>
        </w:tc>
        <w:tc>
          <w:tcPr>
            <w:tcW w:w="2403"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37 (45.7%)</w:t>
            </w:r>
          </w:p>
        </w:tc>
      </w:tr>
      <w:tr w:rsidR="00B23C35" w:rsidRPr="00D35DC3" w:rsidTr="003C78F7">
        <w:trPr>
          <w:trHeight w:val="432"/>
        </w:trPr>
        <w:tc>
          <w:tcPr>
            <w:tcW w:w="6237"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val="it-IT" w:eastAsia="ja-JP"/>
              </w:rPr>
            </w:pPr>
            <w:r w:rsidRPr="00D35DC3">
              <w:rPr>
                <w:rFonts w:ascii="Book Antiqua" w:hAnsi="Book Antiqua" w:cs="Arial"/>
                <w:sz w:val="24"/>
                <w:szCs w:val="24"/>
                <w:lang w:val="it-IT" w:eastAsia="ja-JP"/>
              </w:rPr>
              <w:t>Non-significant hepatic fibrosis (HAI-F &lt;</w:t>
            </w:r>
            <w:r w:rsidR="003C78F7">
              <w:rPr>
                <w:rFonts w:ascii="Book Antiqua" w:hAnsi="Book Antiqua" w:cs="Arial" w:hint="eastAsia"/>
                <w:sz w:val="24"/>
                <w:szCs w:val="24"/>
                <w:lang w:val="it-IT" w:eastAsia="zh-CN"/>
              </w:rPr>
              <w:t xml:space="preserve"> </w:t>
            </w:r>
            <w:r w:rsidRPr="00D35DC3">
              <w:rPr>
                <w:rFonts w:ascii="Book Antiqua" w:hAnsi="Book Antiqua" w:cs="Arial"/>
                <w:sz w:val="24"/>
                <w:szCs w:val="24"/>
                <w:lang w:val="it-IT" w:eastAsia="ja-JP"/>
              </w:rPr>
              <w:t>3)</w:t>
            </w:r>
          </w:p>
        </w:tc>
        <w:tc>
          <w:tcPr>
            <w:tcW w:w="2403" w:type="dxa"/>
          </w:tcPr>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66</w:t>
            </w:r>
            <w:r w:rsidR="003C78F7" w:rsidRPr="003C78F7">
              <w:rPr>
                <w:rFonts w:ascii="Book Antiqua" w:hAnsi="Book Antiqua" w:cs="Arial" w:hint="eastAsia"/>
                <w:sz w:val="24"/>
                <w:szCs w:val="24"/>
                <w:vertAlign w:val="superscript"/>
                <w:lang w:eastAsia="zh-CN"/>
              </w:rPr>
              <w:t>a</w:t>
            </w:r>
            <w:r w:rsidRPr="00D35DC3">
              <w:rPr>
                <w:rFonts w:ascii="Book Antiqua" w:hAnsi="Book Antiqua" w:cs="Arial"/>
                <w:sz w:val="24"/>
                <w:szCs w:val="24"/>
                <w:lang w:eastAsia="ja-JP"/>
              </w:rPr>
              <w:t xml:space="preserve"> (81%)</w:t>
            </w:r>
          </w:p>
        </w:tc>
      </w:tr>
      <w:tr w:rsidR="00B23C35" w:rsidRPr="00D35DC3" w:rsidTr="003C78F7">
        <w:trPr>
          <w:trHeight w:val="432"/>
        </w:trPr>
        <w:tc>
          <w:tcPr>
            <w:tcW w:w="6237" w:type="dxa"/>
          </w:tcPr>
          <w:p w:rsidR="00140933" w:rsidRPr="00D35DC3" w:rsidRDefault="00140933" w:rsidP="003C78F7">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 xml:space="preserve">Significant hepatic fibrosis (HAI-F </w:t>
            </w:r>
            <w:r w:rsidR="003C78F7">
              <w:rPr>
                <w:rFonts w:ascii="Book Antiqua" w:hAnsi="Book Antiqua" w:cs="Arial"/>
                <w:sz w:val="24"/>
                <w:szCs w:val="24"/>
                <w:lang w:eastAsia="ja-JP"/>
              </w:rPr>
              <w:t>≥</w:t>
            </w:r>
            <w:r w:rsidR="003C78F7">
              <w:rPr>
                <w:rFonts w:ascii="Book Antiqua" w:hAnsi="Book Antiqua" w:cs="Arial" w:hint="eastAsia"/>
                <w:sz w:val="24"/>
                <w:szCs w:val="24"/>
                <w:lang w:eastAsia="zh-CN"/>
              </w:rPr>
              <w:t xml:space="preserve"> </w:t>
            </w:r>
            <w:r w:rsidRPr="00D35DC3">
              <w:rPr>
                <w:rFonts w:ascii="Book Antiqua" w:hAnsi="Book Antiqua" w:cs="Arial"/>
                <w:sz w:val="24"/>
                <w:szCs w:val="24"/>
                <w:lang w:eastAsia="ja-JP"/>
              </w:rPr>
              <w:t>3)</w:t>
            </w:r>
          </w:p>
        </w:tc>
        <w:tc>
          <w:tcPr>
            <w:tcW w:w="2403"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15 (18.5%)</w:t>
            </w:r>
          </w:p>
        </w:tc>
      </w:tr>
      <w:tr w:rsidR="00B23C35" w:rsidRPr="00D35DC3" w:rsidTr="003C78F7">
        <w:trPr>
          <w:trHeight w:val="432"/>
        </w:trPr>
        <w:tc>
          <w:tcPr>
            <w:tcW w:w="6237"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Cirrhosis</w:t>
            </w:r>
          </w:p>
        </w:tc>
        <w:tc>
          <w:tcPr>
            <w:tcW w:w="2403" w:type="dxa"/>
          </w:tcPr>
          <w:p w:rsidR="00140933" w:rsidRPr="00D35DC3" w:rsidRDefault="00140933" w:rsidP="00B23C35">
            <w:pPr>
              <w:autoSpaceDE w:val="0"/>
              <w:autoSpaceDN w:val="0"/>
              <w:adjustRightInd w:val="0"/>
              <w:spacing w:after="0" w:line="360" w:lineRule="auto"/>
              <w:jc w:val="both"/>
              <w:rPr>
                <w:rFonts w:ascii="Book Antiqua" w:hAnsi="Book Antiqua" w:cs="Arial"/>
                <w:sz w:val="24"/>
                <w:szCs w:val="24"/>
                <w:lang w:eastAsia="ja-JP"/>
              </w:rPr>
            </w:pPr>
            <w:r w:rsidRPr="00D35DC3">
              <w:rPr>
                <w:rFonts w:ascii="Book Antiqua" w:hAnsi="Book Antiqua" w:cs="Arial"/>
                <w:sz w:val="24"/>
                <w:szCs w:val="24"/>
                <w:lang w:eastAsia="ja-JP"/>
              </w:rPr>
              <w:t>2/15</w:t>
            </w:r>
          </w:p>
        </w:tc>
      </w:tr>
    </w:tbl>
    <w:p w:rsidR="00140933" w:rsidRPr="003C78F7" w:rsidRDefault="00140933" w:rsidP="003C78F7">
      <w:pPr>
        <w:adjustRightInd w:val="0"/>
        <w:snapToGrid w:val="0"/>
        <w:spacing w:after="0" w:line="360" w:lineRule="auto"/>
        <w:jc w:val="both"/>
        <w:rPr>
          <w:rFonts w:ascii="Book Antiqua" w:hAnsi="Book Antiqua" w:cs="Arial"/>
          <w:sz w:val="24"/>
          <w:szCs w:val="24"/>
          <w:lang w:eastAsia="zh-CN"/>
        </w:rPr>
      </w:pPr>
      <w:r w:rsidRPr="00D35DC3">
        <w:rPr>
          <w:rFonts w:ascii="Book Antiqua" w:hAnsi="Book Antiqua" w:cs="Arial"/>
          <w:sz w:val="24"/>
          <w:szCs w:val="24"/>
          <w:lang w:eastAsia="ja-JP"/>
        </w:rPr>
        <w:t>Figure in the round bracket indicates the percentage and that is square bracket indicates range.</w:t>
      </w:r>
      <w:r w:rsidR="003C78F7">
        <w:rPr>
          <w:rFonts w:ascii="Book Antiqua" w:hAnsi="Book Antiqua" w:cs="Arial" w:hint="eastAsia"/>
          <w:sz w:val="24"/>
          <w:szCs w:val="24"/>
          <w:lang w:eastAsia="zh-CN"/>
        </w:rPr>
        <w:t xml:space="preserve"> </w:t>
      </w:r>
      <w:proofErr w:type="spellStart"/>
      <w:proofErr w:type="gramStart"/>
      <w:r w:rsidR="003C78F7" w:rsidRPr="003C78F7">
        <w:rPr>
          <w:rFonts w:ascii="Book Antiqua" w:hAnsi="Book Antiqua" w:cs="Arial"/>
          <w:sz w:val="24"/>
          <w:szCs w:val="24"/>
          <w:vertAlign w:val="superscript"/>
          <w:lang w:eastAsia="zh-CN"/>
        </w:rPr>
        <w:t>a</w:t>
      </w:r>
      <w:r w:rsidR="003C78F7" w:rsidRPr="003C78F7">
        <w:rPr>
          <w:rFonts w:ascii="Book Antiqua" w:hAnsi="Book Antiqua" w:cs="Arial"/>
          <w:i/>
          <w:sz w:val="24"/>
          <w:szCs w:val="24"/>
          <w:lang w:eastAsia="zh-CN"/>
        </w:rPr>
        <w:t>P</w:t>
      </w:r>
      <w:proofErr w:type="spellEnd"/>
      <w:proofErr w:type="gramEnd"/>
      <w:r w:rsidR="003C78F7">
        <w:rPr>
          <w:rFonts w:ascii="Book Antiqua" w:hAnsi="Book Antiqua" w:cs="Arial" w:hint="eastAsia"/>
          <w:sz w:val="24"/>
          <w:szCs w:val="24"/>
          <w:lang w:eastAsia="zh-CN"/>
        </w:rPr>
        <w:t xml:space="preserve"> </w:t>
      </w:r>
      <w:r w:rsidRPr="00D35DC3">
        <w:rPr>
          <w:rFonts w:ascii="Book Antiqua" w:hAnsi="Book Antiqua" w:cs="Arial"/>
          <w:sz w:val="24"/>
          <w:szCs w:val="24"/>
          <w:lang w:eastAsia="ja-JP"/>
        </w:rPr>
        <w:t>&lt;</w:t>
      </w:r>
      <w:r w:rsidR="003C78F7">
        <w:rPr>
          <w:rFonts w:ascii="Book Antiqua" w:hAnsi="Book Antiqua" w:cs="Arial" w:hint="eastAsia"/>
          <w:sz w:val="24"/>
          <w:szCs w:val="24"/>
          <w:lang w:eastAsia="zh-CN"/>
        </w:rPr>
        <w:t xml:space="preserve"> </w:t>
      </w:r>
      <w:r w:rsidRPr="00D35DC3">
        <w:rPr>
          <w:rFonts w:ascii="Book Antiqua" w:hAnsi="Book Antiqua" w:cs="Arial"/>
          <w:sz w:val="24"/>
          <w:szCs w:val="24"/>
          <w:lang w:eastAsia="ja-JP"/>
        </w:rPr>
        <w:t xml:space="preserve">0.05 </w:t>
      </w:r>
      <w:r w:rsidR="003C78F7" w:rsidRPr="003C78F7">
        <w:rPr>
          <w:rFonts w:ascii="Book Antiqua" w:hAnsi="Book Antiqua" w:cs="Arial" w:hint="eastAsia"/>
          <w:i/>
          <w:sz w:val="24"/>
          <w:szCs w:val="24"/>
          <w:lang w:eastAsia="zh-CN"/>
        </w:rPr>
        <w:t>vs</w:t>
      </w:r>
      <w:r w:rsidRPr="00D35DC3">
        <w:rPr>
          <w:rFonts w:ascii="Book Antiqua" w:hAnsi="Book Antiqua" w:cs="Arial"/>
          <w:sz w:val="24"/>
          <w:szCs w:val="24"/>
          <w:lang w:eastAsia="ja-JP"/>
        </w:rPr>
        <w:t xml:space="preserve"> same parameter</w:t>
      </w:r>
      <w:r w:rsidR="003C78F7">
        <w:rPr>
          <w:rFonts w:ascii="Book Antiqua" w:hAnsi="Book Antiqua" w:cs="Arial" w:hint="eastAsia"/>
          <w:sz w:val="24"/>
          <w:szCs w:val="24"/>
          <w:lang w:eastAsia="zh-CN"/>
        </w:rPr>
        <w:t>.</w:t>
      </w:r>
    </w:p>
    <w:p w:rsidR="00F01056" w:rsidRPr="00D35DC3" w:rsidRDefault="00F01056" w:rsidP="00B23C35">
      <w:pPr>
        <w:spacing w:after="0" w:line="360" w:lineRule="auto"/>
        <w:jc w:val="both"/>
        <w:rPr>
          <w:rFonts w:ascii="Book Antiqua" w:hAnsi="Book Antiqua"/>
          <w:sz w:val="24"/>
          <w:szCs w:val="24"/>
        </w:rPr>
      </w:pPr>
    </w:p>
    <w:sectPr w:rsidR="00F01056" w:rsidRPr="00D35DC3" w:rsidSect="008B0A24">
      <w:pgSz w:w="12240" w:h="15840"/>
      <w:pgMar w:top="864" w:right="1152"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EB" w:rsidRDefault="007E68EB" w:rsidP="00DA4E32">
      <w:pPr>
        <w:spacing w:after="0" w:line="240" w:lineRule="auto"/>
      </w:pPr>
      <w:r>
        <w:separator/>
      </w:r>
    </w:p>
  </w:endnote>
  <w:endnote w:type="continuationSeparator" w:id="0">
    <w:p w:rsidR="007E68EB" w:rsidRDefault="007E68EB" w:rsidP="00DA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EB" w:rsidRDefault="007E68EB" w:rsidP="00DA4E32">
      <w:pPr>
        <w:spacing w:after="0" w:line="240" w:lineRule="auto"/>
      </w:pPr>
      <w:r>
        <w:separator/>
      </w:r>
    </w:p>
  </w:footnote>
  <w:footnote w:type="continuationSeparator" w:id="0">
    <w:p w:rsidR="007E68EB" w:rsidRDefault="007E68EB" w:rsidP="00DA4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33"/>
    <w:rsid w:val="000726FC"/>
    <w:rsid w:val="00075BC7"/>
    <w:rsid w:val="00140933"/>
    <w:rsid w:val="00141020"/>
    <w:rsid w:val="00153070"/>
    <w:rsid w:val="001E74B0"/>
    <w:rsid w:val="002B509B"/>
    <w:rsid w:val="002D616A"/>
    <w:rsid w:val="003830CD"/>
    <w:rsid w:val="003B1FD1"/>
    <w:rsid w:val="003C78F7"/>
    <w:rsid w:val="005A16F8"/>
    <w:rsid w:val="00601F6D"/>
    <w:rsid w:val="0072619D"/>
    <w:rsid w:val="007A6734"/>
    <w:rsid w:val="007B663C"/>
    <w:rsid w:val="007E68EB"/>
    <w:rsid w:val="007F04E5"/>
    <w:rsid w:val="007F4C00"/>
    <w:rsid w:val="008772C0"/>
    <w:rsid w:val="008B0A24"/>
    <w:rsid w:val="0091165F"/>
    <w:rsid w:val="009242DA"/>
    <w:rsid w:val="0094116F"/>
    <w:rsid w:val="009568BE"/>
    <w:rsid w:val="009B60BE"/>
    <w:rsid w:val="00A23296"/>
    <w:rsid w:val="00A61B0E"/>
    <w:rsid w:val="00A77ADC"/>
    <w:rsid w:val="00A90BB3"/>
    <w:rsid w:val="00AE0874"/>
    <w:rsid w:val="00B23C35"/>
    <w:rsid w:val="00B45A30"/>
    <w:rsid w:val="00B66059"/>
    <w:rsid w:val="00C11A13"/>
    <w:rsid w:val="00D24A2F"/>
    <w:rsid w:val="00D35DC3"/>
    <w:rsid w:val="00DA4E32"/>
    <w:rsid w:val="00E01B43"/>
    <w:rsid w:val="00F01056"/>
    <w:rsid w:val="00F327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0933"/>
    <w:rPr>
      <w:color w:val="0000FF"/>
      <w:u w:val="single"/>
    </w:rPr>
  </w:style>
  <w:style w:type="paragraph" w:styleId="a4">
    <w:name w:val="Body Text"/>
    <w:basedOn w:val="a"/>
    <w:link w:val="Char"/>
    <w:rsid w:val="00140933"/>
    <w:pPr>
      <w:spacing w:after="0" w:line="480" w:lineRule="auto"/>
      <w:jc w:val="both"/>
    </w:pPr>
    <w:rPr>
      <w:rFonts w:ascii="Times New Roman" w:eastAsia="MS Mincho" w:hAnsi="Times New Roman" w:cs="Times New Roman"/>
      <w:sz w:val="26"/>
      <w:szCs w:val="20"/>
    </w:rPr>
  </w:style>
  <w:style w:type="character" w:customStyle="1" w:styleId="Char">
    <w:name w:val="正文文本 Char"/>
    <w:basedOn w:val="a0"/>
    <w:link w:val="a4"/>
    <w:rsid w:val="00140933"/>
    <w:rPr>
      <w:rFonts w:ascii="Times New Roman" w:eastAsia="MS Mincho" w:hAnsi="Times New Roman" w:cs="Times New Roman"/>
      <w:sz w:val="26"/>
      <w:szCs w:val="20"/>
    </w:rPr>
  </w:style>
  <w:style w:type="paragraph" w:styleId="2">
    <w:name w:val="Body Text 2"/>
    <w:basedOn w:val="a"/>
    <w:link w:val="2Char"/>
    <w:rsid w:val="00140933"/>
    <w:pPr>
      <w:spacing w:after="0" w:line="240" w:lineRule="auto"/>
      <w:jc w:val="both"/>
    </w:pPr>
    <w:rPr>
      <w:rFonts w:ascii="Times New Roman" w:eastAsia="MS Mincho" w:hAnsi="Times New Roman" w:cs="Times New Roman"/>
      <w:b/>
      <w:bCs/>
      <w:sz w:val="30"/>
      <w:szCs w:val="24"/>
    </w:rPr>
  </w:style>
  <w:style w:type="character" w:customStyle="1" w:styleId="2Char">
    <w:name w:val="正文文本 2 Char"/>
    <w:basedOn w:val="a0"/>
    <w:link w:val="2"/>
    <w:rsid w:val="00140933"/>
    <w:rPr>
      <w:rFonts w:ascii="Times New Roman" w:eastAsia="MS Mincho" w:hAnsi="Times New Roman" w:cs="Times New Roman"/>
      <w:b/>
      <w:bCs/>
      <w:sz w:val="30"/>
      <w:szCs w:val="24"/>
    </w:rPr>
  </w:style>
  <w:style w:type="paragraph" w:styleId="a5">
    <w:name w:val="Normal (Web)"/>
    <w:basedOn w:val="a"/>
    <w:rsid w:val="00140933"/>
    <w:pPr>
      <w:spacing w:before="100" w:beforeAutospacing="1" w:after="100" w:afterAutospacing="1" w:line="240" w:lineRule="auto"/>
    </w:pPr>
    <w:rPr>
      <w:rFonts w:ascii="Times New Roman" w:eastAsia="MS Mincho" w:hAnsi="Times New Roman" w:cs="Times New Roman"/>
      <w:sz w:val="24"/>
      <w:szCs w:val="24"/>
    </w:rPr>
  </w:style>
  <w:style w:type="character" w:customStyle="1" w:styleId="src1">
    <w:name w:val="src1"/>
    <w:rsid w:val="00140933"/>
    <w:rPr>
      <w:vanish w:val="0"/>
      <w:webHidden w:val="0"/>
      <w:specVanish w:val="0"/>
    </w:rPr>
  </w:style>
  <w:style w:type="character" w:customStyle="1" w:styleId="jrnl">
    <w:name w:val="jrnl"/>
    <w:basedOn w:val="a0"/>
    <w:rsid w:val="00140933"/>
  </w:style>
  <w:style w:type="character" w:customStyle="1" w:styleId="highlight">
    <w:name w:val="highlight"/>
    <w:basedOn w:val="a0"/>
    <w:rsid w:val="00140933"/>
  </w:style>
  <w:style w:type="character" w:styleId="a6">
    <w:name w:val="Emphasis"/>
    <w:qFormat/>
    <w:rsid w:val="00140933"/>
    <w:rPr>
      <w:i/>
      <w:iCs/>
    </w:rPr>
  </w:style>
  <w:style w:type="character" w:customStyle="1" w:styleId="eudoraheader">
    <w:name w:val="eudoraheader"/>
    <w:basedOn w:val="a0"/>
    <w:rsid w:val="00140933"/>
  </w:style>
  <w:style w:type="paragraph" w:customStyle="1" w:styleId="desc">
    <w:name w:val="desc"/>
    <w:basedOn w:val="a"/>
    <w:rsid w:val="00140933"/>
    <w:pPr>
      <w:spacing w:before="100" w:beforeAutospacing="1" w:after="100" w:afterAutospacing="1" w:line="240" w:lineRule="auto"/>
    </w:pPr>
    <w:rPr>
      <w:rFonts w:ascii="MS PGothic" w:eastAsia="MS PGothic" w:hAnsi="MS PGothic" w:cs="MS PGothic"/>
      <w:sz w:val="24"/>
      <w:szCs w:val="24"/>
      <w:lang w:eastAsia="ja-JP"/>
    </w:rPr>
  </w:style>
  <w:style w:type="character" w:styleId="a7">
    <w:name w:val="annotation reference"/>
    <w:rsid w:val="00140933"/>
    <w:rPr>
      <w:sz w:val="21"/>
      <w:szCs w:val="21"/>
    </w:rPr>
  </w:style>
  <w:style w:type="paragraph" w:styleId="a8">
    <w:name w:val="annotation text"/>
    <w:basedOn w:val="a"/>
    <w:link w:val="Char0"/>
    <w:rsid w:val="00140933"/>
    <w:pPr>
      <w:spacing w:after="0" w:line="240" w:lineRule="auto"/>
    </w:pPr>
    <w:rPr>
      <w:rFonts w:ascii="Times New Roman" w:eastAsia="MS Mincho" w:hAnsi="Times New Roman" w:cs="Times New Roman"/>
      <w:sz w:val="24"/>
      <w:szCs w:val="24"/>
    </w:rPr>
  </w:style>
  <w:style w:type="character" w:customStyle="1" w:styleId="Char0">
    <w:name w:val="批注文字 Char"/>
    <w:basedOn w:val="a0"/>
    <w:link w:val="a8"/>
    <w:rsid w:val="00140933"/>
    <w:rPr>
      <w:rFonts w:ascii="Times New Roman" w:eastAsia="MS Mincho" w:hAnsi="Times New Roman" w:cs="Times New Roman"/>
      <w:sz w:val="24"/>
      <w:szCs w:val="24"/>
    </w:rPr>
  </w:style>
  <w:style w:type="paragraph" w:styleId="a9">
    <w:name w:val="Balloon Text"/>
    <w:basedOn w:val="a"/>
    <w:link w:val="Char1"/>
    <w:uiPriority w:val="99"/>
    <w:semiHidden/>
    <w:unhideWhenUsed/>
    <w:rsid w:val="00140933"/>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140933"/>
    <w:rPr>
      <w:rFonts w:ascii="Tahoma" w:hAnsi="Tahoma" w:cs="Tahoma"/>
      <w:sz w:val="16"/>
      <w:szCs w:val="16"/>
    </w:rPr>
  </w:style>
  <w:style w:type="paragraph" w:styleId="aa">
    <w:name w:val="header"/>
    <w:basedOn w:val="a"/>
    <w:link w:val="Char2"/>
    <w:uiPriority w:val="99"/>
    <w:unhideWhenUsed/>
    <w:rsid w:val="00DA4E32"/>
    <w:pPr>
      <w:tabs>
        <w:tab w:val="center" w:pos="4252"/>
        <w:tab w:val="right" w:pos="8504"/>
      </w:tabs>
      <w:snapToGrid w:val="0"/>
    </w:pPr>
  </w:style>
  <w:style w:type="character" w:customStyle="1" w:styleId="Char2">
    <w:name w:val="页眉 Char"/>
    <w:basedOn w:val="a0"/>
    <w:link w:val="aa"/>
    <w:uiPriority w:val="99"/>
    <w:rsid w:val="00DA4E32"/>
  </w:style>
  <w:style w:type="paragraph" w:styleId="ab">
    <w:name w:val="footer"/>
    <w:basedOn w:val="a"/>
    <w:link w:val="Char3"/>
    <w:uiPriority w:val="99"/>
    <w:unhideWhenUsed/>
    <w:rsid w:val="00DA4E32"/>
    <w:pPr>
      <w:tabs>
        <w:tab w:val="center" w:pos="4252"/>
        <w:tab w:val="right" w:pos="8504"/>
      </w:tabs>
      <w:snapToGrid w:val="0"/>
    </w:pPr>
  </w:style>
  <w:style w:type="character" w:customStyle="1" w:styleId="Char3">
    <w:name w:val="页脚 Char"/>
    <w:basedOn w:val="a0"/>
    <w:link w:val="ab"/>
    <w:uiPriority w:val="99"/>
    <w:rsid w:val="00DA4E32"/>
  </w:style>
  <w:style w:type="character" w:customStyle="1" w:styleId="apple-converted-space">
    <w:name w:val="apple-converted-space"/>
    <w:basedOn w:val="a0"/>
    <w:rsid w:val="00075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0933"/>
    <w:rPr>
      <w:color w:val="0000FF"/>
      <w:u w:val="single"/>
    </w:rPr>
  </w:style>
  <w:style w:type="paragraph" w:styleId="a4">
    <w:name w:val="Body Text"/>
    <w:basedOn w:val="a"/>
    <w:link w:val="Char"/>
    <w:rsid w:val="00140933"/>
    <w:pPr>
      <w:spacing w:after="0" w:line="480" w:lineRule="auto"/>
      <w:jc w:val="both"/>
    </w:pPr>
    <w:rPr>
      <w:rFonts w:ascii="Times New Roman" w:eastAsia="MS Mincho" w:hAnsi="Times New Roman" w:cs="Times New Roman"/>
      <w:sz w:val="26"/>
      <w:szCs w:val="20"/>
    </w:rPr>
  </w:style>
  <w:style w:type="character" w:customStyle="1" w:styleId="Char">
    <w:name w:val="正文文本 Char"/>
    <w:basedOn w:val="a0"/>
    <w:link w:val="a4"/>
    <w:rsid w:val="00140933"/>
    <w:rPr>
      <w:rFonts w:ascii="Times New Roman" w:eastAsia="MS Mincho" w:hAnsi="Times New Roman" w:cs="Times New Roman"/>
      <w:sz w:val="26"/>
      <w:szCs w:val="20"/>
    </w:rPr>
  </w:style>
  <w:style w:type="paragraph" w:styleId="2">
    <w:name w:val="Body Text 2"/>
    <w:basedOn w:val="a"/>
    <w:link w:val="2Char"/>
    <w:rsid w:val="00140933"/>
    <w:pPr>
      <w:spacing w:after="0" w:line="240" w:lineRule="auto"/>
      <w:jc w:val="both"/>
    </w:pPr>
    <w:rPr>
      <w:rFonts w:ascii="Times New Roman" w:eastAsia="MS Mincho" w:hAnsi="Times New Roman" w:cs="Times New Roman"/>
      <w:b/>
      <w:bCs/>
      <w:sz w:val="30"/>
      <w:szCs w:val="24"/>
    </w:rPr>
  </w:style>
  <w:style w:type="character" w:customStyle="1" w:styleId="2Char">
    <w:name w:val="正文文本 2 Char"/>
    <w:basedOn w:val="a0"/>
    <w:link w:val="2"/>
    <w:rsid w:val="00140933"/>
    <w:rPr>
      <w:rFonts w:ascii="Times New Roman" w:eastAsia="MS Mincho" w:hAnsi="Times New Roman" w:cs="Times New Roman"/>
      <w:b/>
      <w:bCs/>
      <w:sz w:val="30"/>
      <w:szCs w:val="24"/>
    </w:rPr>
  </w:style>
  <w:style w:type="paragraph" w:styleId="a5">
    <w:name w:val="Normal (Web)"/>
    <w:basedOn w:val="a"/>
    <w:rsid w:val="00140933"/>
    <w:pPr>
      <w:spacing w:before="100" w:beforeAutospacing="1" w:after="100" w:afterAutospacing="1" w:line="240" w:lineRule="auto"/>
    </w:pPr>
    <w:rPr>
      <w:rFonts w:ascii="Times New Roman" w:eastAsia="MS Mincho" w:hAnsi="Times New Roman" w:cs="Times New Roman"/>
      <w:sz w:val="24"/>
      <w:szCs w:val="24"/>
    </w:rPr>
  </w:style>
  <w:style w:type="character" w:customStyle="1" w:styleId="src1">
    <w:name w:val="src1"/>
    <w:rsid w:val="00140933"/>
    <w:rPr>
      <w:vanish w:val="0"/>
      <w:webHidden w:val="0"/>
      <w:specVanish w:val="0"/>
    </w:rPr>
  </w:style>
  <w:style w:type="character" w:customStyle="1" w:styleId="jrnl">
    <w:name w:val="jrnl"/>
    <w:basedOn w:val="a0"/>
    <w:rsid w:val="00140933"/>
  </w:style>
  <w:style w:type="character" w:customStyle="1" w:styleId="highlight">
    <w:name w:val="highlight"/>
    <w:basedOn w:val="a0"/>
    <w:rsid w:val="00140933"/>
  </w:style>
  <w:style w:type="character" w:styleId="a6">
    <w:name w:val="Emphasis"/>
    <w:qFormat/>
    <w:rsid w:val="00140933"/>
    <w:rPr>
      <w:i/>
      <w:iCs/>
    </w:rPr>
  </w:style>
  <w:style w:type="character" w:customStyle="1" w:styleId="eudoraheader">
    <w:name w:val="eudoraheader"/>
    <w:basedOn w:val="a0"/>
    <w:rsid w:val="00140933"/>
  </w:style>
  <w:style w:type="paragraph" w:customStyle="1" w:styleId="desc">
    <w:name w:val="desc"/>
    <w:basedOn w:val="a"/>
    <w:rsid w:val="00140933"/>
    <w:pPr>
      <w:spacing w:before="100" w:beforeAutospacing="1" w:after="100" w:afterAutospacing="1" w:line="240" w:lineRule="auto"/>
    </w:pPr>
    <w:rPr>
      <w:rFonts w:ascii="MS PGothic" w:eastAsia="MS PGothic" w:hAnsi="MS PGothic" w:cs="MS PGothic"/>
      <w:sz w:val="24"/>
      <w:szCs w:val="24"/>
      <w:lang w:eastAsia="ja-JP"/>
    </w:rPr>
  </w:style>
  <w:style w:type="character" w:styleId="a7">
    <w:name w:val="annotation reference"/>
    <w:rsid w:val="00140933"/>
    <w:rPr>
      <w:sz w:val="21"/>
      <w:szCs w:val="21"/>
    </w:rPr>
  </w:style>
  <w:style w:type="paragraph" w:styleId="a8">
    <w:name w:val="annotation text"/>
    <w:basedOn w:val="a"/>
    <w:link w:val="Char0"/>
    <w:rsid w:val="00140933"/>
    <w:pPr>
      <w:spacing w:after="0" w:line="240" w:lineRule="auto"/>
    </w:pPr>
    <w:rPr>
      <w:rFonts w:ascii="Times New Roman" w:eastAsia="MS Mincho" w:hAnsi="Times New Roman" w:cs="Times New Roman"/>
      <w:sz w:val="24"/>
      <w:szCs w:val="24"/>
    </w:rPr>
  </w:style>
  <w:style w:type="character" w:customStyle="1" w:styleId="Char0">
    <w:name w:val="批注文字 Char"/>
    <w:basedOn w:val="a0"/>
    <w:link w:val="a8"/>
    <w:rsid w:val="00140933"/>
    <w:rPr>
      <w:rFonts w:ascii="Times New Roman" w:eastAsia="MS Mincho" w:hAnsi="Times New Roman" w:cs="Times New Roman"/>
      <w:sz w:val="24"/>
      <w:szCs w:val="24"/>
    </w:rPr>
  </w:style>
  <w:style w:type="paragraph" w:styleId="a9">
    <w:name w:val="Balloon Text"/>
    <w:basedOn w:val="a"/>
    <w:link w:val="Char1"/>
    <w:uiPriority w:val="99"/>
    <w:semiHidden/>
    <w:unhideWhenUsed/>
    <w:rsid w:val="00140933"/>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140933"/>
    <w:rPr>
      <w:rFonts w:ascii="Tahoma" w:hAnsi="Tahoma" w:cs="Tahoma"/>
      <w:sz w:val="16"/>
      <w:szCs w:val="16"/>
    </w:rPr>
  </w:style>
  <w:style w:type="paragraph" w:styleId="aa">
    <w:name w:val="header"/>
    <w:basedOn w:val="a"/>
    <w:link w:val="Char2"/>
    <w:uiPriority w:val="99"/>
    <w:unhideWhenUsed/>
    <w:rsid w:val="00DA4E32"/>
    <w:pPr>
      <w:tabs>
        <w:tab w:val="center" w:pos="4252"/>
        <w:tab w:val="right" w:pos="8504"/>
      </w:tabs>
      <w:snapToGrid w:val="0"/>
    </w:pPr>
  </w:style>
  <w:style w:type="character" w:customStyle="1" w:styleId="Char2">
    <w:name w:val="页眉 Char"/>
    <w:basedOn w:val="a0"/>
    <w:link w:val="aa"/>
    <w:uiPriority w:val="99"/>
    <w:rsid w:val="00DA4E32"/>
  </w:style>
  <w:style w:type="paragraph" w:styleId="ab">
    <w:name w:val="footer"/>
    <w:basedOn w:val="a"/>
    <w:link w:val="Char3"/>
    <w:uiPriority w:val="99"/>
    <w:unhideWhenUsed/>
    <w:rsid w:val="00DA4E32"/>
    <w:pPr>
      <w:tabs>
        <w:tab w:val="center" w:pos="4252"/>
        <w:tab w:val="right" w:pos="8504"/>
      </w:tabs>
      <w:snapToGrid w:val="0"/>
    </w:pPr>
  </w:style>
  <w:style w:type="character" w:customStyle="1" w:styleId="Char3">
    <w:name w:val="页脚 Char"/>
    <w:basedOn w:val="a0"/>
    <w:link w:val="ab"/>
    <w:uiPriority w:val="99"/>
    <w:rsid w:val="00DA4E32"/>
  </w:style>
  <w:style w:type="character" w:customStyle="1" w:styleId="apple-converted-space">
    <w:name w:val="apple-converted-space"/>
    <w:basedOn w:val="a0"/>
    <w:rsid w:val="0007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4586">
      <w:bodyDiv w:val="1"/>
      <w:marLeft w:val="0"/>
      <w:marRight w:val="0"/>
      <w:marTop w:val="0"/>
      <w:marBottom w:val="0"/>
      <w:divBdr>
        <w:top w:val="none" w:sz="0" w:space="0" w:color="auto"/>
        <w:left w:val="none" w:sz="0" w:space="0" w:color="auto"/>
        <w:bottom w:val="none" w:sz="0" w:space="0" w:color="auto"/>
        <w:right w:val="none" w:sz="0" w:space="0" w:color="auto"/>
      </w:divBdr>
      <w:divsChild>
        <w:div w:id="1111899531">
          <w:marLeft w:val="0"/>
          <w:marRight w:val="0"/>
          <w:marTop w:val="0"/>
          <w:marBottom w:val="0"/>
          <w:divBdr>
            <w:top w:val="none" w:sz="0" w:space="0" w:color="auto"/>
            <w:left w:val="none" w:sz="0" w:space="0" w:color="auto"/>
            <w:bottom w:val="none" w:sz="0" w:space="0" w:color="auto"/>
            <w:right w:val="none" w:sz="0" w:space="0" w:color="auto"/>
          </w:divBdr>
        </w:div>
        <w:div w:id="348602643">
          <w:marLeft w:val="0"/>
          <w:marRight w:val="0"/>
          <w:marTop w:val="0"/>
          <w:marBottom w:val="0"/>
          <w:divBdr>
            <w:top w:val="none" w:sz="0" w:space="0" w:color="auto"/>
            <w:left w:val="none" w:sz="0" w:space="0" w:color="auto"/>
            <w:bottom w:val="none" w:sz="0" w:space="0" w:color="auto"/>
            <w:right w:val="none" w:sz="0" w:space="0" w:color="auto"/>
          </w:divBdr>
        </w:div>
        <w:div w:id="358819910">
          <w:marLeft w:val="0"/>
          <w:marRight w:val="0"/>
          <w:marTop w:val="0"/>
          <w:marBottom w:val="0"/>
          <w:divBdr>
            <w:top w:val="none" w:sz="0" w:space="0" w:color="auto"/>
            <w:left w:val="none" w:sz="0" w:space="0" w:color="auto"/>
            <w:bottom w:val="none" w:sz="0" w:space="0" w:color="auto"/>
            <w:right w:val="none" w:sz="0" w:space="0" w:color="auto"/>
          </w:divBdr>
        </w:div>
        <w:div w:id="533227247">
          <w:marLeft w:val="0"/>
          <w:marRight w:val="0"/>
          <w:marTop w:val="0"/>
          <w:marBottom w:val="0"/>
          <w:divBdr>
            <w:top w:val="none" w:sz="0" w:space="0" w:color="auto"/>
            <w:left w:val="none" w:sz="0" w:space="0" w:color="auto"/>
            <w:bottom w:val="none" w:sz="0" w:space="0" w:color="auto"/>
            <w:right w:val="none" w:sz="0" w:space="0" w:color="auto"/>
          </w:divBdr>
        </w:div>
        <w:div w:id="2019574240">
          <w:marLeft w:val="0"/>
          <w:marRight w:val="0"/>
          <w:marTop w:val="0"/>
          <w:marBottom w:val="0"/>
          <w:divBdr>
            <w:top w:val="none" w:sz="0" w:space="0" w:color="auto"/>
            <w:left w:val="none" w:sz="0" w:space="0" w:color="auto"/>
            <w:bottom w:val="none" w:sz="0" w:space="0" w:color="auto"/>
            <w:right w:val="none" w:sz="0" w:space="0" w:color="auto"/>
          </w:divBdr>
        </w:div>
        <w:div w:id="1420249491">
          <w:marLeft w:val="0"/>
          <w:marRight w:val="0"/>
          <w:marTop w:val="0"/>
          <w:marBottom w:val="0"/>
          <w:divBdr>
            <w:top w:val="none" w:sz="0" w:space="0" w:color="auto"/>
            <w:left w:val="none" w:sz="0" w:space="0" w:color="auto"/>
            <w:bottom w:val="none" w:sz="0" w:space="0" w:color="auto"/>
            <w:right w:val="none" w:sz="0" w:space="0" w:color="auto"/>
          </w:divBdr>
        </w:div>
        <w:div w:id="654917570">
          <w:marLeft w:val="0"/>
          <w:marRight w:val="0"/>
          <w:marTop w:val="0"/>
          <w:marBottom w:val="0"/>
          <w:divBdr>
            <w:top w:val="none" w:sz="0" w:space="0" w:color="auto"/>
            <w:left w:val="none" w:sz="0" w:space="0" w:color="auto"/>
            <w:bottom w:val="none" w:sz="0" w:space="0" w:color="auto"/>
            <w:right w:val="none" w:sz="0" w:space="0" w:color="auto"/>
          </w:divBdr>
        </w:div>
        <w:div w:id="331954946">
          <w:marLeft w:val="0"/>
          <w:marRight w:val="0"/>
          <w:marTop w:val="0"/>
          <w:marBottom w:val="0"/>
          <w:divBdr>
            <w:top w:val="none" w:sz="0" w:space="0" w:color="auto"/>
            <w:left w:val="none" w:sz="0" w:space="0" w:color="auto"/>
            <w:bottom w:val="none" w:sz="0" w:space="0" w:color="auto"/>
            <w:right w:val="none" w:sz="0" w:space="0" w:color="auto"/>
          </w:divBdr>
        </w:div>
        <w:div w:id="1433889708">
          <w:marLeft w:val="0"/>
          <w:marRight w:val="0"/>
          <w:marTop w:val="0"/>
          <w:marBottom w:val="0"/>
          <w:divBdr>
            <w:top w:val="none" w:sz="0" w:space="0" w:color="auto"/>
            <w:left w:val="none" w:sz="0" w:space="0" w:color="auto"/>
            <w:bottom w:val="none" w:sz="0" w:space="0" w:color="auto"/>
            <w:right w:val="none" w:sz="0" w:space="0" w:color="auto"/>
          </w:divBdr>
        </w:div>
        <w:div w:id="1153448488">
          <w:marLeft w:val="0"/>
          <w:marRight w:val="0"/>
          <w:marTop w:val="0"/>
          <w:marBottom w:val="0"/>
          <w:divBdr>
            <w:top w:val="none" w:sz="0" w:space="0" w:color="auto"/>
            <w:left w:val="none" w:sz="0" w:space="0" w:color="auto"/>
            <w:bottom w:val="none" w:sz="0" w:space="0" w:color="auto"/>
            <w:right w:val="none" w:sz="0" w:space="0" w:color="auto"/>
          </w:divBdr>
        </w:div>
        <w:div w:id="784928210">
          <w:marLeft w:val="0"/>
          <w:marRight w:val="0"/>
          <w:marTop w:val="0"/>
          <w:marBottom w:val="0"/>
          <w:divBdr>
            <w:top w:val="none" w:sz="0" w:space="0" w:color="auto"/>
            <w:left w:val="none" w:sz="0" w:space="0" w:color="auto"/>
            <w:bottom w:val="none" w:sz="0" w:space="0" w:color="auto"/>
            <w:right w:val="none" w:sz="0" w:space="0" w:color="auto"/>
          </w:divBdr>
        </w:div>
        <w:div w:id="1012532823">
          <w:marLeft w:val="0"/>
          <w:marRight w:val="0"/>
          <w:marTop w:val="0"/>
          <w:marBottom w:val="0"/>
          <w:divBdr>
            <w:top w:val="none" w:sz="0" w:space="0" w:color="auto"/>
            <w:left w:val="none" w:sz="0" w:space="0" w:color="auto"/>
            <w:bottom w:val="none" w:sz="0" w:space="0" w:color="auto"/>
            <w:right w:val="none" w:sz="0" w:space="0" w:color="auto"/>
          </w:divBdr>
        </w:div>
        <w:div w:id="1341852324">
          <w:marLeft w:val="0"/>
          <w:marRight w:val="0"/>
          <w:marTop w:val="0"/>
          <w:marBottom w:val="0"/>
          <w:divBdr>
            <w:top w:val="none" w:sz="0" w:space="0" w:color="auto"/>
            <w:left w:val="none" w:sz="0" w:space="0" w:color="auto"/>
            <w:bottom w:val="none" w:sz="0" w:space="0" w:color="auto"/>
            <w:right w:val="none" w:sz="0" w:space="0" w:color="auto"/>
          </w:divBdr>
        </w:div>
        <w:div w:id="1115641493">
          <w:marLeft w:val="0"/>
          <w:marRight w:val="0"/>
          <w:marTop w:val="0"/>
          <w:marBottom w:val="0"/>
          <w:divBdr>
            <w:top w:val="none" w:sz="0" w:space="0" w:color="auto"/>
            <w:left w:val="none" w:sz="0" w:space="0" w:color="auto"/>
            <w:bottom w:val="none" w:sz="0" w:space="0" w:color="auto"/>
            <w:right w:val="none" w:sz="0" w:space="0" w:color="auto"/>
          </w:divBdr>
        </w:div>
        <w:div w:id="1116212631">
          <w:marLeft w:val="0"/>
          <w:marRight w:val="0"/>
          <w:marTop w:val="0"/>
          <w:marBottom w:val="0"/>
          <w:divBdr>
            <w:top w:val="none" w:sz="0" w:space="0" w:color="auto"/>
            <w:left w:val="none" w:sz="0" w:space="0" w:color="auto"/>
            <w:bottom w:val="none" w:sz="0" w:space="0" w:color="auto"/>
            <w:right w:val="none" w:sz="0" w:space="0" w:color="auto"/>
          </w:divBdr>
        </w:div>
        <w:div w:id="1901282677">
          <w:marLeft w:val="0"/>
          <w:marRight w:val="0"/>
          <w:marTop w:val="0"/>
          <w:marBottom w:val="0"/>
          <w:divBdr>
            <w:top w:val="none" w:sz="0" w:space="0" w:color="auto"/>
            <w:left w:val="none" w:sz="0" w:space="0" w:color="auto"/>
            <w:bottom w:val="none" w:sz="0" w:space="0" w:color="auto"/>
            <w:right w:val="none" w:sz="0" w:space="0" w:color="auto"/>
          </w:divBdr>
        </w:div>
        <w:div w:id="681902872">
          <w:marLeft w:val="0"/>
          <w:marRight w:val="0"/>
          <w:marTop w:val="0"/>
          <w:marBottom w:val="0"/>
          <w:divBdr>
            <w:top w:val="none" w:sz="0" w:space="0" w:color="auto"/>
            <w:left w:val="none" w:sz="0" w:space="0" w:color="auto"/>
            <w:bottom w:val="none" w:sz="0" w:space="0" w:color="auto"/>
            <w:right w:val="none" w:sz="0" w:space="0" w:color="auto"/>
          </w:divBdr>
        </w:div>
        <w:div w:id="905841552">
          <w:marLeft w:val="0"/>
          <w:marRight w:val="0"/>
          <w:marTop w:val="0"/>
          <w:marBottom w:val="0"/>
          <w:divBdr>
            <w:top w:val="none" w:sz="0" w:space="0" w:color="auto"/>
            <w:left w:val="none" w:sz="0" w:space="0" w:color="auto"/>
            <w:bottom w:val="none" w:sz="0" w:space="0" w:color="auto"/>
            <w:right w:val="none" w:sz="0" w:space="0" w:color="auto"/>
          </w:divBdr>
        </w:div>
        <w:div w:id="473110060">
          <w:marLeft w:val="0"/>
          <w:marRight w:val="0"/>
          <w:marTop w:val="0"/>
          <w:marBottom w:val="0"/>
          <w:divBdr>
            <w:top w:val="none" w:sz="0" w:space="0" w:color="auto"/>
            <w:left w:val="none" w:sz="0" w:space="0" w:color="auto"/>
            <w:bottom w:val="none" w:sz="0" w:space="0" w:color="auto"/>
            <w:right w:val="none" w:sz="0" w:space="0" w:color="auto"/>
          </w:divBdr>
        </w:div>
        <w:div w:id="629440327">
          <w:marLeft w:val="0"/>
          <w:marRight w:val="0"/>
          <w:marTop w:val="0"/>
          <w:marBottom w:val="0"/>
          <w:divBdr>
            <w:top w:val="none" w:sz="0" w:space="0" w:color="auto"/>
            <w:left w:val="none" w:sz="0" w:space="0" w:color="auto"/>
            <w:bottom w:val="none" w:sz="0" w:space="0" w:color="auto"/>
            <w:right w:val="none" w:sz="0" w:space="0" w:color="auto"/>
          </w:divBdr>
        </w:div>
        <w:div w:id="1963994834">
          <w:marLeft w:val="0"/>
          <w:marRight w:val="0"/>
          <w:marTop w:val="0"/>
          <w:marBottom w:val="0"/>
          <w:divBdr>
            <w:top w:val="none" w:sz="0" w:space="0" w:color="auto"/>
            <w:left w:val="none" w:sz="0" w:space="0" w:color="auto"/>
            <w:bottom w:val="none" w:sz="0" w:space="0" w:color="auto"/>
            <w:right w:val="none" w:sz="0" w:space="0" w:color="auto"/>
          </w:divBdr>
        </w:div>
        <w:div w:id="1435173816">
          <w:marLeft w:val="0"/>
          <w:marRight w:val="0"/>
          <w:marTop w:val="0"/>
          <w:marBottom w:val="0"/>
          <w:divBdr>
            <w:top w:val="none" w:sz="0" w:space="0" w:color="auto"/>
            <w:left w:val="none" w:sz="0" w:space="0" w:color="auto"/>
            <w:bottom w:val="none" w:sz="0" w:space="0" w:color="auto"/>
            <w:right w:val="none" w:sz="0" w:space="0" w:color="auto"/>
          </w:divBdr>
        </w:div>
        <w:div w:id="867062022">
          <w:marLeft w:val="0"/>
          <w:marRight w:val="0"/>
          <w:marTop w:val="0"/>
          <w:marBottom w:val="0"/>
          <w:divBdr>
            <w:top w:val="none" w:sz="0" w:space="0" w:color="auto"/>
            <w:left w:val="none" w:sz="0" w:space="0" w:color="auto"/>
            <w:bottom w:val="none" w:sz="0" w:space="0" w:color="auto"/>
            <w:right w:val="none" w:sz="0" w:space="0" w:color="auto"/>
          </w:divBdr>
        </w:div>
        <w:div w:id="1736850663">
          <w:marLeft w:val="0"/>
          <w:marRight w:val="0"/>
          <w:marTop w:val="0"/>
          <w:marBottom w:val="0"/>
          <w:divBdr>
            <w:top w:val="none" w:sz="0" w:space="0" w:color="auto"/>
            <w:left w:val="none" w:sz="0" w:space="0" w:color="auto"/>
            <w:bottom w:val="none" w:sz="0" w:space="0" w:color="auto"/>
            <w:right w:val="none" w:sz="0" w:space="0" w:color="auto"/>
          </w:divBdr>
        </w:div>
        <w:div w:id="314646272">
          <w:marLeft w:val="0"/>
          <w:marRight w:val="0"/>
          <w:marTop w:val="0"/>
          <w:marBottom w:val="0"/>
          <w:divBdr>
            <w:top w:val="none" w:sz="0" w:space="0" w:color="auto"/>
            <w:left w:val="none" w:sz="0" w:space="0" w:color="auto"/>
            <w:bottom w:val="none" w:sz="0" w:space="0" w:color="auto"/>
            <w:right w:val="none" w:sz="0" w:space="0" w:color="auto"/>
          </w:divBdr>
        </w:div>
        <w:div w:id="1225798695">
          <w:marLeft w:val="0"/>
          <w:marRight w:val="0"/>
          <w:marTop w:val="0"/>
          <w:marBottom w:val="0"/>
          <w:divBdr>
            <w:top w:val="none" w:sz="0" w:space="0" w:color="auto"/>
            <w:left w:val="none" w:sz="0" w:space="0" w:color="auto"/>
            <w:bottom w:val="none" w:sz="0" w:space="0" w:color="auto"/>
            <w:right w:val="none" w:sz="0" w:space="0" w:color="auto"/>
          </w:divBdr>
        </w:div>
        <w:div w:id="1175654540">
          <w:marLeft w:val="0"/>
          <w:marRight w:val="0"/>
          <w:marTop w:val="0"/>
          <w:marBottom w:val="0"/>
          <w:divBdr>
            <w:top w:val="none" w:sz="0" w:space="0" w:color="auto"/>
            <w:left w:val="none" w:sz="0" w:space="0" w:color="auto"/>
            <w:bottom w:val="none" w:sz="0" w:space="0" w:color="auto"/>
            <w:right w:val="none" w:sz="0" w:space="0" w:color="auto"/>
          </w:divBdr>
        </w:div>
        <w:div w:id="1651792183">
          <w:marLeft w:val="0"/>
          <w:marRight w:val="0"/>
          <w:marTop w:val="0"/>
          <w:marBottom w:val="0"/>
          <w:divBdr>
            <w:top w:val="none" w:sz="0" w:space="0" w:color="auto"/>
            <w:left w:val="none" w:sz="0" w:space="0" w:color="auto"/>
            <w:bottom w:val="none" w:sz="0" w:space="0" w:color="auto"/>
            <w:right w:val="none" w:sz="0" w:space="0" w:color="auto"/>
          </w:divBdr>
        </w:div>
        <w:div w:id="706829829">
          <w:marLeft w:val="0"/>
          <w:marRight w:val="0"/>
          <w:marTop w:val="0"/>
          <w:marBottom w:val="0"/>
          <w:divBdr>
            <w:top w:val="none" w:sz="0" w:space="0" w:color="auto"/>
            <w:left w:val="none" w:sz="0" w:space="0" w:color="auto"/>
            <w:bottom w:val="none" w:sz="0" w:space="0" w:color="auto"/>
            <w:right w:val="none" w:sz="0" w:space="0" w:color="auto"/>
          </w:divBdr>
        </w:div>
        <w:div w:id="470287968">
          <w:marLeft w:val="0"/>
          <w:marRight w:val="0"/>
          <w:marTop w:val="0"/>
          <w:marBottom w:val="0"/>
          <w:divBdr>
            <w:top w:val="none" w:sz="0" w:space="0" w:color="auto"/>
            <w:left w:val="none" w:sz="0" w:space="0" w:color="auto"/>
            <w:bottom w:val="none" w:sz="0" w:space="0" w:color="auto"/>
            <w:right w:val="none" w:sz="0" w:space="0" w:color="auto"/>
          </w:divBdr>
        </w:div>
        <w:div w:id="564921672">
          <w:marLeft w:val="0"/>
          <w:marRight w:val="0"/>
          <w:marTop w:val="0"/>
          <w:marBottom w:val="0"/>
          <w:divBdr>
            <w:top w:val="none" w:sz="0" w:space="0" w:color="auto"/>
            <w:left w:val="none" w:sz="0" w:space="0" w:color="auto"/>
            <w:bottom w:val="none" w:sz="0" w:space="0" w:color="auto"/>
            <w:right w:val="none" w:sz="0" w:space="0" w:color="auto"/>
          </w:divBdr>
        </w:div>
        <w:div w:id="65676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3781</Words>
  <Characters>21558</Characters>
  <Application>Microsoft Office Word</Application>
  <DocSecurity>0</DocSecurity>
  <Lines>179</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2014-04-13T04:47:00Z</cp:lastPrinted>
  <dcterms:created xsi:type="dcterms:W3CDTF">2014-06-10T21:48:00Z</dcterms:created>
  <dcterms:modified xsi:type="dcterms:W3CDTF">2014-06-10T21:48:00Z</dcterms:modified>
</cp:coreProperties>
</file>