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D602" w14:textId="77777777" w:rsidR="00F21225" w:rsidRPr="000445E4" w:rsidRDefault="00F21225" w:rsidP="00F21225">
      <w:pPr>
        <w:adjustRightInd w:val="0"/>
        <w:snapToGrid w:val="0"/>
        <w:spacing w:line="360" w:lineRule="auto"/>
        <w:rPr>
          <w:rFonts w:ascii="Book Antiqua" w:hAnsi="Book Antiqua"/>
          <w:sz w:val="21"/>
          <w:szCs w:val="24"/>
        </w:rPr>
      </w:pPr>
      <w:bookmarkStart w:id="0" w:name="OLE_LINK319"/>
      <w:bookmarkStart w:id="1" w:name="OLE_LINK320"/>
      <w:bookmarkStart w:id="2" w:name="OLE_LINK355"/>
      <w:r w:rsidRPr="000445E4">
        <w:rPr>
          <w:rFonts w:ascii="Book Antiqua" w:eastAsia="Times New Roman" w:hAnsi="Book Antiqua" w:cs="宋体"/>
          <w:b/>
          <w:sz w:val="21"/>
          <w:szCs w:val="24"/>
        </w:rPr>
        <w:t xml:space="preserve">Name of journal: </w:t>
      </w:r>
      <w:bookmarkStart w:id="3" w:name="OLE_LINK718"/>
      <w:bookmarkStart w:id="4" w:name="OLE_LINK719"/>
      <w:r w:rsidRPr="000445E4">
        <w:rPr>
          <w:rFonts w:ascii="Book Antiqua" w:eastAsia="Times New Roman" w:hAnsi="Book Antiqua" w:cs="宋体"/>
          <w:b/>
          <w:sz w:val="21"/>
          <w:szCs w:val="24"/>
        </w:rPr>
        <w:t xml:space="preserve">World Journal of </w:t>
      </w:r>
      <w:bookmarkEnd w:id="3"/>
      <w:bookmarkEnd w:id="4"/>
      <w:r w:rsidRPr="000445E4">
        <w:rPr>
          <w:rFonts w:ascii="Book Antiqua" w:hAnsi="Book Antiqua"/>
          <w:b/>
          <w:sz w:val="21"/>
          <w:szCs w:val="24"/>
        </w:rPr>
        <w:t xml:space="preserve">Gastroenterology </w:t>
      </w:r>
    </w:p>
    <w:p w14:paraId="11C00098" w14:textId="28D0CA41" w:rsidR="00F21225" w:rsidRPr="000445E4" w:rsidRDefault="00F21225" w:rsidP="00F21225">
      <w:pPr>
        <w:adjustRightInd w:val="0"/>
        <w:snapToGrid w:val="0"/>
        <w:spacing w:line="360" w:lineRule="auto"/>
        <w:rPr>
          <w:rFonts w:ascii="Book Antiqua" w:eastAsia="宋体" w:hAnsi="Book Antiqua" w:cs="宋体"/>
          <w:b/>
          <w:sz w:val="21"/>
          <w:szCs w:val="24"/>
          <w:lang w:eastAsia="zh-CN"/>
        </w:rPr>
      </w:pPr>
      <w:r w:rsidRPr="000445E4">
        <w:rPr>
          <w:rFonts w:ascii="Book Antiqua" w:hAnsi="Book Antiqua" w:cs="Arial"/>
          <w:b/>
          <w:sz w:val="21"/>
          <w:szCs w:val="24"/>
          <w:lang w:val="en"/>
        </w:rPr>
        <w:t>ESPS Manuscript NO:</w:t>
      </w:r>
      <w:r w:rsidRPr="000445E4">
        <w:rPr>
          <w:rFonts w:ascii="Book Antiqua" w:eastAsia="宋体" w:hAnsi="Book Antiqua" w:cs="Arial"/>
          <w:b/>
          <w:sz w:val="21"/>
          <w:szCs w:val="24"/>
          <w:lang w:val="en" w:eastAsia="zh-CN"/>
        </w:rPr>
        <w:t xml:space="preserve"> </w:t>
      </w:r>
      <w:r w:rsidRPr="000445E4">
        <w:rPr>
          <w:rFonts w:ascii="Book Antiqua" w:hAnsi="Book Antiqua" w:cs="Arial"/>
          <w:b/>
          <w:sz w:val="21"/>
          <w:szCs w:val="24"/>
        </w:rPr>
        <w:t>9666</w:t>
      </w:r>
    </w:p>
    <w:p w14:paraId="6C69B59B" w14:textId="77777777" w:rsidR="00F21225" w:rsidRPr="000445E4" w:rsidRDefault="00F21225" w:rsidP="00F21225">
      <w:pPr>
        <w:spacing w:line="360" w:lineRule="auto"/>
        <w:rPr>
          <w:rFonts w:ascii="Book Antiqua" w:hAnsi="Book Antiqua" w:cs="Arial"/>
          <w:b/>
          <w:i/>
          <w:sz w:val="21"/>
          <w:szCs w:val="24"/>
        </w:rPr>
      </w:pPr>
      <w:r w:rsidRPr="000445E4">
        <w:rPr>
          <w:rFonts w:ascii="Book Antiqua" w:hAnsi="Book Antiqua"/>
          <w:b/>
          <w:sz w:val="21"/>
          <w:szCs w:val="24"/>
        </w:rPr>
        <w:t xml:space="preserve">Columns: </w:t>
      </w:r>
      <w:r w:rsidRPr="000445E4">
        <w:rPr>
          <w:rFonts w:ascii="Book Antiqua" w:hAnsi="Book Antiqua" w:cs="Arial"/>
          <w:b/>
          <w:sz w:val="21"/>
          <w:szCs w:val="24"/>
        </w:rPr>
        <w:t>CASE REPORT</w:t>
      </w:r>
    </w:p>
    <w:bookmarkEnd w:id="0"/>
    <w:bookmarkEnd w:id="1"/>
    <w:bookmarkEnd w:id="2"/>
    <w:p w14:paraId="4724E610" w14:textId="77777777" w:rsidR="004600C1" w:rsidRPr="000445E4" w:rsidRDefault="004600C1" w:rsidP="00AC6E33">
      <w:pPr>
        <w:spacing w:line="360" w:lineRule="auto"/>
        <w:jc w:val="left"/>
        <w:rPr>
          <w:rFonts w:ascii="Book Antiqua" w:eastAsia="宋体" w:hAnsi="Book Antiqua" w:cs="Times New Roman"/>
          <w:b/>
          <w:sz w:val="24"/>
          <w:szCs w:val="24"/>
          <w:lang w:eastAsia="zh-CN"/>
        </w:rPr>
      </w:pPr>
    </w:p>
    <w:p w14:paraId="3E92C5B2" w14:textId="77777777" w:rsidR="007B0EA0" w:rsidRPr="000445E4" w:rsidRDefault="007B0EA0" w:rsidP="007B0EA0">
      <w:pPr>
        <w:spacing w:line="360" w:lineRule="auto"/>
        <w:rPr>
          <w:rFonts w:ascii="Book Antiqua" w:hAnsi="Book Antiqua" w:cs="Times New Roman"/>
          <w:b/>
          <w:sz w:val="24"/>
          <w:szCs w:val="24"/>
        </w:rPr>
      </w:pPr>
      <w:r w:rsidRPr="000445E4">
        <w:rPr>
          <w:rFonts w:ascii="Book Antiqua" w:hAnsi="Book Antiqua" w:cs="Times New Roman"/>
          <w:b/>
          <w:sz w:val="24"/>
          <w:szCs w:val="24"/>
        </w:rPr>
        <w:t xml:space="preserve">Delayed hypersensitivity reaction resulting in </w:t>
      </w:r>
      <w:proofErr w:type="spellStart"/>
      <w:r w:rsidRPr="000445E4">
        <w:rPr>
          <w:rFonts w:ascii="Book Antiqua" w:hAnsi="Book Antiqua" w:cs="Times New Roman"/>
          <w:b/>
          <w:sz w:val="24"/>
          <w:szCs w:val="24"/>
        </w:rPr>
        <w:t>maculopapular</w:t>
      </w:r>
      <w:proofErr w:type="spellEnd"/>
      <w:r w:rsidRPr="000445E4">
        <w:rPr>
          <w:rFonts w:ascii="Book Antiqua" w:hAnsi="Book Antiqua" w:cs="Times New Roman"/>
          <w:b/>
          <w:sz w:val="24"/>
          <w:szCs w:val="24"/>
        </w:rPr>
        <w:t xml:space="preserve">-type eruption due to </w:t>
      </w:r>
      <w:proofErr w:type="spellStart"/>
      <w:proofErr w:type="gramStart"/>
      <w:r w:rsidRPr="000445E4">
        <w:rPr>
          <w:rFonts w:ascii="Book Antiqua" w:hAnsi="Book Antiqua" w:cs="Times New Roman"/>
          <w:b/>
          <w:sz w:val="24"/>
          <w:szCs w:val="24"/>
        </w:rPr>
        <w:t>entecavir</w:t>
      </w:r>
      <w:proofErr w:type="spellEnd"/>
      <w:r w:rsidRPr="007B0EA0">
        <w:t xml:space="preserve"> </w:t>
      </w:r>
      <w:r>
        <w:rPr>
          <w:rFonts w:eastAsia="宋体" w:hint="eastAsia"/>
          <w:lang w:eastAsia="zh-CN"/>
        </w:rPr>
        <w:t xml:space="preserve"> </w:t>
      </w:r>
      <w:r>
        <w:rPr>
          <w:rFonts w:ascii="Book Antiqua" w:eastAsia="宋体" w:hAnsi="Book Antiqua" w:cs="Times New Roman" w:hint="eastAsia"/>
          <w:b/>
          <w:sz w:val="24"/>
          <w:szCs w:val="24"/>
          <w:lang w:eastAsia="zh-CN"/>
        </w:rPr>
        <w:t>in</w:t>
      </w:r>
      <w:proofErr w:type="gramEnd"/>
      <w:r>
        <w:rPr>
          <w:rFonts w:ascii="Book Antiqua" w:eastAsia="宋体" w:hAnsi="Book Antiqua" w:cs="Times New Roman" w:hint="eastAsia"/>
          <w:b/>
          <w:sz w:val="24"/>
          <w:szCs w:val="24"/>
          <w:lang w:eastAsia="zh-CN"/>
        </w:rPr>
        <w:t xml:space="preserve"> the</w:t>
      </w:r>
      <w:r w:rsidRPr="007B0EA0">
        <w:rPr>
          <w:rFonts w:ascii="Book Antiqua" w:hAnsi="Book Antiqua" w:cs="Times New Roman"/>
          <w:b/>
          <w:sz w:val="24"/>
          <w:szCs w:val="24"/>
        </w:rPr>
        <w:t xml:space="preserve"> treatment of chronic hepatitis B</w:t>
      </w:r>
    </w:p>
    <w:p w14:paraId="65AB1E87" w14:textId="77777777" w:rsidR="004600C1" w:rsidRPr="007B0EA0" w:rsidRDefault="004600C1" w:rsidP="00AC6E33">
      <w:pPr>
        <w:spacing w:line="360" w:lineRule="auto"/>
        <w:rPr>
          <w:rFonts w:ascii="Book Antiqua" w:hAnsi="Book Antiqua" w:cs="Times New Roman"/>
          <w:sz w:val="24"/>
          <w:szCs w:val="24"/>
        </w:rPr>
      </w:pPr>
    </w:p>
    <w:p w14:paraId="70BF1F25" w14:textId="77777777" w:rsidR="004600C1" w:rsidRPr="000445E4" w:rsidRDefault="004600C1" w:rsidP="00AC6E33">
      <w:pPr>
        <w:spacing w:line="360" w:lineRule="auto"/>
        <w:rPr>
          <w:rFonts w:ascii="Book Antiqua" w:hAnsi="Book Antiqua" w:cs="Times New Roman"/>
          <w:sz w:val="24"/>
          <w:szCs w:val="24"/>
        </w:rPr>
      </w:pPr>
      <w:r w:rsidRPr="000445E4">
        <w:rPr>
          <w:rFonts w:ascii="Book Antiqua" w:hAnsi="Book Antiqua" w:cs="Times New Roman"/>
          <w:sz w:val="24"/>
          <w:szCs w:val="24"/>
        </w:rPr>
        <w:t xml:space="preserve">Kim JT </w:t>
      </w:r>
      <w:r w:rsidRPr="000445E4">
        <w:rPr>
          <w:rFonts w:ascii="Book Antiqua" w:hAnsi="Book Antiqua" w:cs="Times New Roman"/>
          <w:i/>
          <w:sz w:val="24"/>
          <w:szCs w:val="24"/>
        </w:rPr>
        <w:t>et al</w:t>
      </w:r>
      <w:r w:rsidRPr="000445E4">
        <w:rPr>
          <w:rFonts w:ascii="Book Antiqua" w:hAnsi="Book Antiqua" w:cs="Times New Roman"/>
          <w:sz w:val="24"/>
          <w:szCs w:val="24"/>
        </w:rPr>
        <w:t xml:space="preserve">. Allergic dermatitis associated with </w:t>
      </w:r>
      <w:proofErr w:type="spellStart"/>
      <w:r w:rsidRPr="000445E4">
        <w:rPr>
          <w:rFonts w:ascii="Book Antiqua" w:hAnsi="Book Antiqua" w:cs="Times New Roman"/>
          <w:sz w:val="24"/>
          <w:szCs w:val="24"/>
        </w:rPr>
        <w:t>entecavir</w:t>
      </w:r>
      <w:proofErr w:type="spellEnd"/>
      <w:r w:rsidRPr="000445E4">
        <w:rPr>
          <w:rFonts w:ascii="Book Antiqua" w:hAnsi="Book Antiqua" w:cs="Times New Roman"/>
          <w:sz w:val="24"/>
          <w:szCs w:val="24"/>
        </w:rPr>
        <w:t xml:space="preserve"> </w:t>
      </w:r>
    </w:p>
    <w:p w14:paraId="6F1AC32D" w14:textId="77777777" w:rsidR="004600C1" w:rsidRPr="000445E4" w:rsidRDefault="004600C1" w:rsidP="00AC6E33">
      <w:pPr>
        <w:spacing w:line="360" w:lineRule="auto"/>
        <w:rPr>
          <w:rFonts w:ascii="Book Antiqua" w:hAnsi="Book Antiqua" w:cs="Times New Roman"/>
          <w:sz w:val="24"/>
          <w:szCs w:val="24"/>
        </w:rPr>
      </w:pPr>
    </w:p>
    <w:p w14:paraId="70BE958C" w14:textId="77777777" w:rsidR="004600C1" w:rsidRPr="000445E4" w:rsidRDefault="004600C1" w:rsidP="00AC6E33">
      <w:pPr>
        <w:spacing w:line="360" w:lineRule="auto"/>
        <w:rPr>
          <w:rFonts w:ascii="Book Antiqua" w:hAnsi="Book Antiqua" w:cs="Times New Roman"/>
          <w:sz w:val="24"/>
          <w:szCs w:val="24"/>
        </w:rPr>
      </w:pPr>
      <w:proofErr w:type="spellStart"/>
      <w:r w:rsidRPr="000445E4">
        <w:rPr>
          <w:rFonts w:ascii="Book Antiqua" w:hAnsi="Book Antiqua" w:cs="Times New Roman"/>
          <w:sz w:val="24"/>
          <w:szCs w:val="24"/>
        </w:rPr>
        <w:t>Jeong</w:t>
      </w:r>
      <w:proofErr w:type="spellEnd"/>
      <w:r w:rsidRPr="000445E4">
        <w:rPr>
          <w:rFonts w:ascii="Book Antiqua" w:hAnsi="Book Antiqua" w:cs="Times New Roman"/>
          <w:sz w:val="24"/>
          <w:szCs w:val="24"/>
        </w:rPr>
        <w:t xml:space="preserve"> Tae Kim, </w:t>
      </w:r>
      <w:proofErr w:type="spellStart"/>
      <w:r w:rsidRPr="000445E4">
        <w:rPr>
          <w:rFonts w:ascii="Book Antiqua" w:hAnsi="Book Antiqua" w:cs="Times New Roman"/>
          <w:sz w:val="24"/>
          <w:szCs w:val="24"/>
        </w:rPr>
        <w:t>Hye</w:t>
      </w:r>
      <w:proofErr w:type="spellEnd"/>
      <w:r w:rsidRPr="000445E4">
        <w:rPr>
          <w:rFonts w:ascii="Book Antiqua" w:hAnsi="Book Antiqua" w:cs="Times New Roman"/>
          <w:sz w:val="24"/>
          <w:szCs w:val="24"/>
        </w:rPr>
        <w:t xml:space="preserve"> Won </w:t>
      </w:r>
      <w:proofErr w:type="spellStart"/>
      <w:r w:rsidRPr="000445E4">
        <w:rPr>
          <w:rFonts w:ascii="Book Antiqua" w:hAnsi="Book Antiqua" w:cs="Times New Roman"/>
          <w:sz w:val="24"/>
          <w:szCs w:val="24"/>
        </w:rPr>
        <w:t>Jeong</w:t>
      </w:r>
      <w:proofErr w:type="spellEnd"/>
      <w:r w:rsidRPr="000445E4">
        <w:rPr>
          <w:rFonts w:ascii="Book Antiqua" w:hAnsi="Book Antiqua" w:cs="Times New Roman"/>
          <w:sz w:val="24"/>
          <w:szCs w:val="24"/>
        </w:rPr>
        <w:t xml:space="preserve">, Ki </w:t>
      </w:r>
      <w:proofErr w:type="spellStart"/>
      <w:r w:rsidRPr="000445E4">
        <w:rPr>
          <w:rFonts w:ascii="Book Antiqua" w:hAnsi="Book Antiqua" w:cs="Times New Roman"/>
          <w:sz w:val="24"/>
          <w:szCs w:val="24"/>
        </w:rPr>
        <w:t>Hwa</w:t>
      </w:r>
      <w:proofErr w:type="spellEnd"/>
      <w:r w:rsidRPr="000445E4">
        <w:rPr>
          <w:rFonts w:ascii="Book Antiqua" w:hAnsi="Book Antiqua" w:cs="Times New Roman"/>
          <w:sz w:val="24"/>
          <w:szCs w:val="24"/>
        </w:rPr>
        <w:t xml:space="preserve"> Choi, Tae Young Yoon, </w:t>
      </w:r>
      <w:proofErr w:type="spellStart"/>
      <w:r w:rsidRPr="000445E4">
        <w:rPr>
          <w:rFonts w:ascii="Book Antiqua" w:hAnsi="Book Antiqua" w:cs="Times New Roman"/>
          <w:sz w:val="24"/>
          <w:szCs w:val="24"/>
        </w:rPr>
        <w:t>Nohyun</w:t>
      </w:r>
      <w:proofErr w:type="spellEnd"/>
      <w:r w:rsidRPr="000445E4">
        <w:rPr>
          <w:rFonts w:ascii="Book Antiqua" w:hAnsi="Book Antiqua" w:cs="Times New Roman"/>
          <w:sz w:val="24"/>
          <w:szCs w:val="24"/>
        </w:rPr>
        <w:t xml:space="preserve"> Sung, Young Ki Choi, </w:t>
      </w:r>
      <w:proofErr w:type="spellStart"/>
      <w:r w:rsidRPr="000445E4">
        <w:rPr>
          <w:rFonts w:ascii="Book Antiqua" w:hAnsi="Book Antiqua" w:cs="Times New Roman"/>
          <w:sz w:val="24"/>
          <w:szCs w:val="24"/>
        </w:rPr>
        <w:t>Eun</w:t>
      </w:r>
      <w:proofErr w:type="spellEnd"/>
      <w:r w:rsidRPr="000445E4">
        <w:rPr>
          <w:rFonts w:ascii="Book Antiqua" w:hAnsi="Book Antiqua" w:cs="Times New Roman"/>
          <w:sz w:val="24"/>
          <w:szCs w:val="24"/>
        </w:rPr>
        <w:t xml:space="preserve"> Ha Kim, </w:t>
      </w:r>
      <w:proofErr w:type="spellStart"/>
      <w:r w:rsidRPr="000445E4">
        <w:rPr>
          <w:rFonts w:ascii="Book Antiqua" w:hAnsi="Book Antiqua" w:cs="Times New Roman"/>
          <w:sz w:val="24"/>
          <w:szCs w:val="24"/>
        </w:rPr>
        <w:t>Hee</w:t>
      </w:r>
      <w:proofErr w:type="spellEnd"/>
      <w:r w:rsidRPr="000445E4">
        <w:rPr>
          <w:rFonts w:ascii="Book Antiqua" w:hAnsi="Book Antiqua" w:cs="Times New Roman"/>
          <w:sz w:val="24"/>
          <w:szCs w:val="24"/>
        </w:rPr>
        <w:t xml:space="preserve"> Bok </w:t>
      </w:r>
      <w:proofErr w:type="spellStart"/>
      <w:r w:rsidRPr="000445E4">
        <w:rPr>
          <w:rFonts w:ascii="Book Antiqua" w:hAnsi="Book Antiqua" w:cs="Times New Roman"/>
          <w:sz w:val="24"/>
          <w:szCs w:val="24"/>
        </w:rPr>
        <w:t>Chae</w:t>
      </w:r>
      <w:proofErr w:type="spellEnd"/>
    </w:p>
    <w:p w14:paraId="5A7C13F8" w14:textId="24D1684C" w:rsidR="004600C1" w:rsidRPr="000445E4" w:rsidRDefault="004600C1" w:rsidP="00AC6E33">
      <w:pPr>
        <w:spacing w:line="360" w:lineRule="auto"/>
        <w:rPr>
          <w:rFonts w:ascii="Book Antiqua" w:hAnsi="Book Antiqua" w:cs="Times New Roman"/>
          <w:sz w:val="24"/>
          <w:szCs w:val="24"/>
        </w:rPr>
      </w:pPr>
    </w:p>
    <w:p w14:paraId="6516F186" w14:textId="131EF9AC" w:rsidR="004600C1" w:rsidRPr="000445E4" w:rsidRDefault="004600C1" w:rsidP="00AC6E33">
      <w:pPr>
        <w:spacing w:line="360" w:lineRule="auto"/>
        <w:rPr>
          <w:rFonts w:ascii="Book Antiqua" w:eastAsia="GulimChe" w:hAnsi="Book Antiqua" w:cs="Times New Roman"/>
          <w:sz w:val="24"/>
          <w:szCs w:val="24"/>
        </w:rPr>
      </w:pPr>
      <w:proofErr w:type="spellStart"/>
      <w:r w:rsidRPr="000445E4">
        <w:rPr>
          <w:rFonts w:ascii="Book Antiqua" w:hAnsi="Book Antiqua" w:cs="Times New Roman"/>
          <w:b/>
          <w:sz w:val="24"/>
          <w:szCs w:val="24"/>
        </w:rPr>
        <w:t>Jeong</w:t>
      </w:r>
      <w:proofErr w:type="spellEnd"/>
      <w:r w:rsidRPr="000445E4">
        <w:rPr>
          <w:rFonts w:ascii="Book Antiqua" w:hAnsi="Book Antiqua" w:cs="Times New Roman"/>
          <w:b/>
          <w:sz w:val="24"/>
          <w:szCs w:val="24"/>
        </w:rPr>
        <w:t xml:space="preserve"> Tae Kim, </w:t>
      </w:r>
      <w:proofErr w:type="spellStart"/>
      <w:r w:rsidRPr="000445E4">
        <w:rPr>
          <w:rFonts w:ascii="Book Antiqua" w:hAnsi="Book Antiqua" w:cs="Times New Roman"/>
          <w:b/>
          <w:sz w:val="24"/>
          <w:szCs w:val="24"/>
        </w:rPr>
        <w:t>Hye</w:t>
      </w:r>
      <w:proofErr w:type="spellEnd"/>
      <w:r w:rsidRPr="000445E4">
        <w:rPr>
          <w:rFonts w:ascii="Book Antiqua" w:hAnsi="Book Antiqua" w:cs="Times New Roman"/>
          <w:b/>
          <w:sz w:val="24"/>
          <w:szCs w:val="24"/>
        </w:rPr>
        <w:t xml:space="preserve"> Won </w:t>
      </w:r>
      <w:proofErr w:type="spellStart"/>
      <w:r w:rsidRPr="000445E4">
        <w:rPr>
          <w:rFonts w:ascii="Book Antiqua" w:hAnsi="Book Antiqua" w:cs="Times New Roman"/>
          <w:b/>
          <w:sz w:val="24"/>
          <w:szCs w:val="24"/>
        </w:rPr>
        <w:t>Jeong</w:t>
      </w:r>
      <w:proofErr w:type="spellEnd"/>
      <w:r w:rsidRPr="000445E4">
        <w:rPr>
          <w:rFonts w:ascii="Book Antiqua" w:hAnsi="Book Antiqua" w:cs="Times New Roman"/>
          <w:b/>
          <w:sz w:val="24"/>
          <w:szCs w:val="24"/>
        </w:rPr>
        <w:t xml:space="preserve">, </w:t>
      </w:r>
      <w:proofErr w:type="spellStart"/>
      <w:r w:rsidRPr="000445E4">
        <w:rPr>
          <w:rFonts w:ascii="Book Antiqua" w:hAnsi="Book Antiqua" w:cs="Times New Roman"/>
          <w:b/>
          <w:sz w:val="24"/>
          <w:szCs w:val="24"/>
        </w:rPr>
        <w:t>Hee</w:t>
      </w:r>
      <w:proofErr w:type="spellEnd"/>
      <w:r w:rsidRPr="000445E4">
        <w:rPr>
          <w:rFonts w:ascii="Book Antiqua" w:hAnsi="Book Antiqua" w:cs="Times New Roman"/>
          <w:b/>
          <w:sz w:val="24"/>
          <w:szCs w:val="24"/>
        </w:rPr>
        <w:t xml:space="preserve"> Bok </w:t>
      </w:r>
      <w:proofErr w:type="spellStart"/>
      <w:r w:rsidRPr="000445E4">
        <w:rPr>
          <w:rFonts w:ascii="Book Antiqua" w:hAnsi="Book Antiqua" w:cs="Times New Roman"/>
          <w:b/>
          <w:sz w:val="24"/>
          <w:szCs w:val="24"/>
        </w:rPr>
        <w:t>Chae</w:t>
      </w:r>
      <w:proofErr w:type="spellEnd"/>
      <w:r w:rsidRPr="000445E4">
        <w:rPr>
          <w:rFonts w:ascii="Book Antiqua" w:hAnsi="Book Antiqua" w:cs="Times New Roman"/>
          <w:b/>
          <w:sz w:val="24"/>
          <w:szCs w:val="24"/>
        </w:rPr>
        <w:t xml:space="preserve">, </w:t>
      </w:r>
      <w:r w:rsidRPr="000445E4">
        <w:rPr>
          <w:rFonts w:ascii="Book Antiqua" w:eastAsia="GulimChe" w:hAnsi="Book Antiqua" w:cs="Times New Roman"/>
          <w:sz w:val="24"/>
          <w:szCs w:val="24"/>
        </w:rPr>
        <w:t xml:space="preserve">Department of Internal Medicine, College of Medicine and Medical Research Institute, </w:t>
      </w:r>
      <w:proofErr w:type="spellStart"/>
      <w:r w:rsidRPr="000445E4">
        <w:rPr>
          <w:rFonts w:ascii="Book Antiqua" w:eastAsia="GulimChe" w:hAnsi="Book Antiqua" w:cs="Times New Roman"/>
          <w:sz w:val="24"/>
          <w:szCs w:val="24"/>
        </w:rPr>
        <w:t>Chungbuk</w:t>
      </w:r>
      <w:proofErr w:type="spellEnd"/>
      <w:r w:rsidRPr="000445E4">
        <w:rPr>
          <w:rFonts w:ascii="Book Antiqua" w:eastAsia="GulimChe" w:hAnsi="Book Antiqua" w:cs="Times New Roman"/>
          <w:sz w:val="24"/>
          <w:szCs w:val="24"/>
        </w:rPr>
        <w:t xml:space="preserve"> National University, </w:t>
      </w:r>
      <w:proofErr w:type="spellStart"/>
      <w:r w:rsidRPr="000445E4">
        <w:rPr>
          <w:rFonts w:ascii="Book Antiqua" w:eastAsia="GulimChe" w:hAnsi="Book Antiqua" w:cs="Times New Roman"/>
          <w:sz w:val="24"/>
          <w:szCs w:val="24"/>
        </w:rPr>
        <w:t>Cheongju</w:t>
      </w:r>
      <w:proofErr w:type="spellEnd"/>
      <w:r w:rsidRPr="000445E4">
        <w:rPr>
          <w:rFonts w:ascii="Book Antiqua" w:eastAsia="GulimChe" w:hAnsi="Book Antiqua" w:cs="Times New Roman"/>
          <w:sz w:val="24"/>
          <w:szCs w:val="24"/>
        </w:rPr>
        <w:t xml:space="preserve"> </w:t>
      </w:r>
      <w:r w:rsidRPr="000445E4">
        <w:rPr>
          <w:rFonts w:ascii="Book Antiqua" w:hAnsi="Book Antiqua" w:cs="Times New Roman"/>
          <w:sz w:val="24"/>
          <w:szCs w:val="24"/>
        </w:rPr>
        <w:t xml:space="preserve">361-711, </w:t>
      </w:r>
      <w:r w:rsidR="00F21225" w:rsidRPr="000445E4">
        <w:rPr>
          <w:rFonts w:ascii="Book Antiqua" w:eastAsia="宋体" w:hAnsi="Book Antiqua" w:cs="Times New Roman"/>
          <w:sz w:val="24"/>
          <w:szCs w:val="24"/>
          <w:lang w:eastAsia="zh-CN"/>
        </w:rPr>
        <w:t xml:space="preserve">South </w:t>
      </w:r>
      <w:r w:rsidRPr="000445E4">
        <w:rPr>
          <w:rFonts w:ascii="Book Antiqua" w:eastAsia="GulimChe" w:hAnsi="Book Antiqua" w:cs="Times New Roman"/>
          <w:sz w:val="24"/>
          <w:szCs w:val="24"/>
        </w:rPr>
        <w:t>Korea</w:t>
      </w:r>
    </w:p>
    <w:p w14:paraId="3C3C991E" w14:textId="77777777" w:rsidR="004600C1" w:rsidRPr="000445E4" w:rsidRDefault="004600C1" w:rsidP="00AC6E33">
      <w:pPr>
        <w:wordWrap/>
        <w:spacing w:line="360" w:lineRule="auto"/>
        <w:rPr>
          <w:rFonts w:ascii="Book Antiqua" w:hAnsi="Book Antiqua" w:cs="Times New Roman"/>
          <w:sz w:val="24"/>
          <w:szCs w:val="24"/>
        </w:rPr>
      </w:pPr>
    </w:p>
    <w:p w14:paraId="7BCADBE7" w14:textId="6F0C90EC" w:rsidR="004600C1" w:rsidRPr="000445E4" w:rsidRDefault="004600C1" w:rsidP="00AC6E33">
      <w:pPr>
        <w:wordWrap/>
        <w:spacing w:line="360" w:lineRule="auto"/>
        <w:rPr>
          <w:rFonts w:ascii="Book Antiqua" w:eastAsia="GulimChe" w:hAnsi="Book Antiqua" w:cs="Times New Roman"/>
          <w:sz w:val="24"/>
          <w:szCs w:val="24"/>
        </w:rPr>
      </w:pPr>
      <w:r w:rsidRPr="000445E4">
        <w:rPr>
          <w:rFonts w:ascii="Book Antiqua" w:hAnsi="Book Antiqua" w:cs="Times New Roman"/>
          <w:b/>
          <w:sz w:val="24"/>
          <w:szCs w:val="24"/>
        </w:rPr>
        <w:t xml:space="preserve">Ki </w:t>
      </w:r>
      <w:proofErr w:type="spellStart"/>
      <w:r w:rsidRPr="000445E4">
        <w:rPr>
          <w:rFonts w:ascii="Book Antiqua" w:hAnsi="Book Antiqua" w:cs="Times New Roman"/>
          <w:b/>
          <w:sz w:val="24"/>
          <w:szCs w:val="24"/>
        </w:rPr>
        <w:t>Hwa</w:t>
      </w:r>
      <w:proofErr w:type="spellEnd"/>
      <w:r w:rsidRPr="000445E4">
        <w:rPr>
          <w:rFonts w:ascii="Book Antiqua" w:hAnsi="Book Antiqua" w:cs="Times New Roman"/>
          <w:b/>
          <w:sz w:val="24"/>
          <w:szCs w:val="24"/>
        </w:rPr>
        <w:t xml:space="preserve"> Choi, Tae Young Yoon,</w:t>
      </w:r>
      <w:r w:rsidRPr="000445E4">
        <w:rPr>
          <w:rFonts w:ascii="Book Antiqua" w:hAnsi="Book Antiqua" w:cs="Times New Roman"/>
          <w:sz w:val="24"/>
          <w:szCs w:val="24"/>
        </w:rPr>
        <w:t xml:space="preserve"> </w:t>
      </w:r>
      <w:r w:rsidRPr="000445E4">
        <w:rPr>
          <w:rFonts w:ascii="Book Antiqua" w:eastAsia="GulimChe" w:hAnsi="Book Antiqua" w:cs="Times New Roman"/>
          <w:sz w:val="24"/>
          <w:szCs w:val="24"/>
        </w:rPr>
        <w:t>Department of</w:t>
      </w:r>
      <w:r w:rsidRPr="000445E4">
        <w:rPr>
          <w:rFonts w:ascii="Book Antiqua" w:hAnsi="Book Antiqua" w:cs="Times New Roman"/>
          <w:sz w:val="24"/>
          <w:szCs w:val="24"/>
        </w:rPr>
        <w:t xml:space="preserve"> Dermatology</w:t>
      </w:r>
      <w:r w:rsidRPr="000445E4">
        <w:rPr>
          <w:rFonts w:ascii="Book Antiqua" w:eastAsia="GulimChe" w:hAnsi="Book Antiqua" w:cs="Times New Roman"/>
          <w:sz w:val="24"/>
          <w:szCs w:val="24"/>
        </w:rPr>
        <w:t>,</w:t>
      </w:r>
      <w:r w:rsidRPr="000445E4">
        <w:rPr>
          <w:rFonts w:ascii="Book Antiqua" w:hAnsi="Book Antiqua" w:cs="Times New Roman"/>
          <w:sz w:val="24"/>
          <w:szCs w:val="24"/>
        </w:rPr>
        <w:t xml:space="preserve"> </w:t>
      </w:r>
      <w:r w:rsidRPr="000445E4">
        <w:rPr>
          <w:rFonts w:ascii="Book Antiqua" w:eastAsia="GulimChe" w:hAnsi="Book Antiqua" w:cs="Times New Roman"/>
          <w:sz w:val="24"/>
          <w:szCs w:val="24"/>
        </w:rPr>
        <w:t xml:space="preserve">College of Medicine and Medical Research Institute, </w:t>
      </w:r>
      <w:proofErr w:type="spellStart"/>
      <w:r w:rsidRPr="000445E4">
        <w:rPr>
          <w:rFonts w:ascii="Book Antiqua" w:eastAsia="GulimChe" w:hAnsi="Book Antiqua" w:cs="Times New Roman"/>
          <w:sz w:val="24"/>
          <w:szCs w:val="24"/>
        </w:rPr>
        <w:t>Chungbuk</w:t>
      </w:r>
      <w:proofErr w:type="spellEnd"/>
      <w:r w:rsidRPr="000445E4">
        <w:rPr>
          <w:rFonts w:ascii="Book Antiqua" w:eastAsia="GulimChe" w:hAnsi="Book Antiqua" w:cs="Times New Roman"/>
          <w:sz w:val="24"/>
          <w:szCs w:val="24"/>
        </w:rPr>
        <w:t xml:space="preserve"> National University, </w:t>
      </w:r>
      <w:proofErr w:type="spellStart"/>
      <w:r w:rsidRPr="000445E4">
        <w:rPr>
          <w:rFonts w:ascii="Book Antiqua" w:eastAsia="GulimChe" w:hAnsi="Book Antiqua" w:cs="Times New Roman"/>
          <w:sz w:val="24"/>
          <w:szCs w:val="24"/>
        </w:rPr>
        <w:t>Cheongju</w:t>
      </w:r>
      <w:proofErr w:type="spellEnd"/>
      <w:r w:rsidRPr="000445E4">
        <w:rPr>
          <w:rFonts w:ascii="Book Antiqua" w:eastAsia="GulimChe" w:hAnsi="Book Antiqua" w:cs="Times New Roman"/>
          <w:sz w:val="24"/>
          <w:szCs w:val="24"/>
        </w:rPr>
        <w:t xml:space="preserve"> </w:t>
      </w:r>
      <w:r w:rsidRPr="000445E4">
        <w:rPr>
          <w:rFonts w:ascii="Book Antiqua" w:hAnsi="Book Antiqua" w:cs="Times New Roman"/>
          <w:sz w:val="24"/>
          <w:szCs w:val="24"/>
        </w:rPr>
        <w:t xml:space="preserve">361-711, </w:t>
      </w:r>
      <w:r w:rsidR="00F21225" w:rsidRPr="000445E4">
        <w:rPr>
          <w:rFonts w:ascii="Book Antiqua" w:eastAsia="宋体" w:hAnsi="Book Antiqua" w:cs="Times New Roman"/>
          <w:sz w:val="24"/>
          <w:szCs w:val="24"/>
          <w:lang w:eastAsia="zh-CN"/>
        </w:rPr>
        <w:t>South</w:t>
      </w:r>
      <w:r w:rsidR="00F21225" w:rsidRPr="000445E4">
        <w:rPr>
          <w:rFonts w:ascii="Book Antiqua" w:eastAsia="GulimChe" w:hAnsi="Book Antiqua" w:cs="Times New Roman"/>
          <w:sz w:val="24"/>
          <w:szCs w:val="24"/>
        </w:rPr>
        <w:t xml:space="preserve"> </w:t>
      </w:r>
      <w:r w:rsidRPr="000445E4">
        <w:rPr>
          <w:rFonts w:ascii="Book Antiqua" w:eastAsia="GulimChe" w:hAnsi="Book Antiqua" w:cs="Times New Roman"/>
          <w:sz w:val="24"/>
          <w:szCs w:val="24"/>
        </w:rPr>
        <w:t>Korea</w:t>
      </w:r>
    </w:p>
    <w:p w14:paraId="30631C1D" w14:textId="77777777" w:rsidR="004600C1" w:rsidRPr="000445E4" w:rsidRDefault="004600C1" w:rsidP="00AC6E33">
      <w:pPr>
        <w:wordWrap/>
        <w:spacing w:line="360" w:lineRule="auto"/>
        <w:rPr>
          <w:rFonts w:ascii="Book Antiqua" w:hAnsi="Book Antiqua" w:cs="Times New Roman"/>
          <w:sz w:val="24"/>
          <w:szCs w:val="24"/>
        </w:rPr>
      </w:pPr>
    </w:p>
    <w:p w14:paraId="653A4D4A" w14:textId="0FC66D0F" w:rsidR="004600C1" w:rsidRPr="000445E4" w:rsidRDefault="004600C1" w:rsidP="00AC6E33">
      <w:pPr>
        <w:wordWrap/>
        <w:spacing w:line="360" w:lineRule="auto"/>
        <w:rPr>
          <w:rFonts w:ascii="Book Antiqua" w:hAnsi="Book Antiqua" w:cs="Times New Roman"/>
          <w:sz w:val="24"/>
          <w:szCs w:val="24"/>
        </w:rPr>
      </w:pPr>
      <w:proofErr w:type="spellStart"/>
      <w:r w:rsidRPr="000445E4">
        <w:rPr>
          <w:rFonts w:ascii="Book Antiqua" w:hAnsi="Book Antiqua" w:cs="Times New Roman"/>
          <w:b/>
          <w:sz w:val="24"/>
          <w:szCs w:val="24"/>
        </w:rPr>
        <w:t>Nohyun</w:t>
      </w:r>
      <w:proofErr w:type="spellEnd"/>
      <w:r w:rsidRPr="000445E4">
        <w:rPr>
          <w:rFonts w:ascii="Book Antiqua" w:hAnsi="Book Antiqua" w:cs="Times New Roman"/>
          <w:b/>
          <w:sz w:val="24"/>
          <w:szCs w:val="24"/>
        </w:rPr>
        <w:t xml:space="preserve"> Sung,</w:t>
      </w:r>
      <w:r w:rsidRPr="000445E4">
        <w:rPr>
          <w:rFonts w:ascii="Book Antiqua" w:hAnsi="Book Antiqua" w:cs="Times New Roman"/>
          <w:sz w:val="24"/>
          <w:szCs w:val="24"/>
        </w:rPr>
        <w:t xml:space="preserve"> Department of Pathology, </w:t>
      </w:r>
      <w:r w:rsidRPr="000445E4">
        <w:rPr>
          <w:rFonts w:ascii="Book Antiqua" w:eastAsia="GulimChe" w:hAnsi="Book Antiqua" w:cs="Times New Roman"/>
          <w:sz w:val="24"/>
          <w:szCs w:val="24"/>
        </w:rPr>
        <w:t xml:space="preserve">College of Medicine and Medical Research Institute, </w:t>
      </w:r>
      <w:proofErr w:type="spellStart"/>
      <w:r w:rsidRPr="000445E4">
        <w:rPr>
          <w:rFonts w:ascii="Book Antiqua" w:eastAsia="GulimChe" w:hAnsi="Book Antiqua" w:cs="Times New Roman"/>
          <w:sz w:val="24"/>
          <w:szCs w:val="24"/>
        </w:rPr>
        <w:t>Chungbuk</w:t>
      </w:r>
      <w:proofErr w:type="spellEnd"/>
      <w:r w:rsidRPr="000445E4">
        <w:rPr>
          <w:rFonts w:ascii="Book Antiqua" w:eastAsia="GulimChe" w:hAnsi="Book Antiqua" w:cs="Times New Roman"/>
          <w:sz w:val="24"/>
          <w:szCs w:val="24"/>
        </w:rPr>
        <w:t xml:space="preserve"> National University, </w:t>
      </w:r>
      <w:proofErr w:type="spellStart"/>
      <w:r w:rsidRPr="000445E4">
        <w:rPr>
          <w:rFonts w:ascii="Book Antiqua" w:eastAsia="GulimChe" w:hAnsi="Book Antiqua" w:cs="Times New Roman"/>
          <w:sz w:val="24"/>
          <w:szCs w:val="24"/>
        </w:rPr>
        <w:t>Cheongju</w:t>
      </w:r>
      <w:proofErr w:type="spellEnd"/>
      <w:r w:rsidRPr="000445E4">
        <w:rPr>
          <w:rFonts w:ascii="Book Antiqua" w:eastAsia="GulimChe" w:hAnsi="Book Antiqua" w:cs="Times New Roman"/>
          <w:sz w:val="24"/>
          <w:szCs w:val="24"/>
        </w:rPr>
        <w:t xml:space="preserve"> </w:t>
      </w:r>
      <w:r w:rsidRPr="000445E4">
        <w:rPr>
          <w:rFonts w:ascii="Book Antiqua" w:hAnsi="Book Antiqua" w:cs="Times New Roman"/>
          <w:sz w:val="24"/>
          <w:szCs w:val="24"/>
        </w:rPr>
        <w:t xml:space="preserve">361-711, </w:t>
      </w:r>
      <w:r w:rsidR="00F21225" w:rsidRPr="000445E4">
        <w:rPr>
          <w:rFonts w:ascii="Book Antiqua" w:eastAsia="宋体" w:hAnsi="Book Antiqua" w:cs="Times New Roman"/>
          <w:sz w:val="24"/>
          <w:szCs w:val="24"/>
          <w:lang w:eastAsia="zh-CN"/>
        </w:rPr>
        <w:t>South</w:t>
      </w:r>
      <w:r w:rsidR="00F21225" w:rsidRPr="000445E4">
        <w:rPr>
          <w:rFonts w:ascii="Book Antiqua" w:eastAsia="GulimChe" w:hAnsi="Book Antiqua" w:cs="Times New Roman"/>
          <w:sz w:val="24"/>
          <w:szCs w:val="24"/>
        </w:rPr>
        <w:t xml:space="preserve"> </w:t>
      </w:r>
      <w:r w:rsidRPr="000445E4">
        <w:rPr>
          <w:rFonts w:ascii="Book Antiqua" w:eastAsia="GulimChe" w:hAnsi="Book Antiqua" w:cs="Times New Roman"/>
          <w:sz w:val="24"/>
          <w:szCs w:val="24"/>
        </w:rPr>
        <w:t>Korea</w:t>
      </w:r>
    </w:p>
    <w:p w14:paraId="08B3F809" w14:textId="77777777" w:rsidR="004600C1" w:rsidRPr="000445E4" w:rsidRDefault="004600C1" w:rsidP="00AC6E33">
      <w:pPr>
        <w:wordWrap/>
        <w:spacing w:line="360" w:lineRule="auto"/>
        <w:rPr>
          <w:rFonts w:ascii="Book Antiqua" w:hAnsi="Book Antiqua" w:cs="Times New Roman"/>
          <w:sz w:val="24"/>
          <w:szCs w:val="24"/>
        </w:rPr>
      </w:pPr>
    </w:p>
    <w:p w14:paraId="7B3F372D" w14:textId="5E2799BD" w:rsidR="004600C1" w:rsidRPr="000445E4" w:rsidRDefault="004600C1" w:rsidP="00AC6E33">
      <w:pPr>
        <w:wordWrap/>
        <w:spacing w:line="360" w:lineRule="auto"/>
        <w:rPr>
          <w:rFonts w:ascii="Book Antiqua" w:hAnsi="Book Antiqua" w:cs="Times New Roman"/>
          <w:sz w:val="24"/>
          <w:szCs w:val="24"/>
        </w:rPr>
      </w:pPr>
      <w:r w:rsidRPr="000445E4">
        <w:rPr>
          <w:rFonts w:ascii="Book Antiqua" w:hAnsi="Book Antiqua" w:cs="Times New Roman"/>
          <w:b/>
          <w:sz w:val="24"/>
          <w:szCs w:val="24"/>
        </w:rPr>
        <w:t xml:space="preserve">Young Ki Choi, </w:t>
      </w:r>
      <w:proofErr w:type="spellStart"/>
      <w:r w:rsidRPr="000445E4">
        <w:rPr>
          <w:rFonts w:ascii="Book Antiqua" w:hAnsi="Book Antiqua" w:cs="Times New Roman"/>
          <w:b/>
          <w:sz w:val="24"/>
          <w:szCs w:val="24"/>
        </w:rPr>
        <w:t>Eun</w:t>
      </w:r>
      <w:proofErr w:type="spellEnd"/>
      <w:r w:rsidRPr="000445E4">
        <w:rPr>
          <w:rFonts w:ascii="Book Antiqua" w:hAnsi="Book Antiqua" w:cs="Times New Roman"/>
          <w:b/>
          <w:sz w:val="24"/>
          <w:szCs w:val="24"/>
        </w:rPr>
        <w:t xml:space="preserve"> Ha Kim,</w:t>
      </w:r>
      <w:r w:rsidRPr="000445E4">
        <w:rPr>
          <w:rFonts w:ascii="Book Antiqua" w:hAnsi="Book Antiqua" w:cs="Times New Roman"/>
          <w:sz w:val="24"/>
          <w:szCs w:val="24"/>
        </w:rPr>
        <w:t xml:space="preserve"> Department of Microbiology, College of Medicine and Medical Research Institute, </w:t>
      </w:r>
      <w:proofErr w:type="spellStart"/>
      <w:r w:rsidRPr="000445E4">
        <w:rPr>
          <w:rFonts w:ascii="Book Antiqua" w:hAnsi="Book Antiqua" w:cs="Times New Roman"/>
          <w:sz w:val="24"/>
          <w:szCs w:val="24"/>
        </w:rPr>
        <w:t>Chunguk</w:t>
      </w:r>
      <w:proofErr w:type="spellEnd"/>
      <w:r w:rsidRPr="000445E4">
        <w:rPr>
          <w:rFonts w:ascii="Book Antiqua" w:hAnsi="Book Antiqua" w:cs="Times New Roman"/>
          <w:sz w:val="24"/>
          <w:szCs w:val="24"/>
        </w:rPr>
        <w:t xml:space="preserve"> National University, </w:t>
      </w:r>
      <w:proofErr w:type="spellStart"/>
      <w:r w:rsidRPr="000445E4">
        <w:rPr>
          <w:rFonts w:ascii="Book Antiqua" w:hAnsi="Book Antiqua" w:cs="Times New Roman"/>
          <w:sz w:val="24"/>
          <w:szCs w:val="24"/>
        </w:rPr>
        <w:t>Cheongju</w:t>
      </w:r>
      <w:proofErr w:type="spellEnd"/>
      <w:r w:rsidRPr="000445E4">
        <w:rPr>
          <w:rFonts w:ascii="Book Antiqua" w:hAnsi="Book Antiqua" w:cs="Times New Roman"/>
          <w:sz w:val="24"/>
          <w:szCs w:val="24"/>
        </w:rPr>
        <w:t xml:space="preserve"> 361-711,</w:t>
      </w:r>
      <w:r w:rsidR="00F21225" w:rsidRPr="000445E4">
        <w:rPr>
          <w:rFonts w:ascii="Book Antiqua" w:eastAsia="宋体" w:hAnsi="Book Antiqua" w:cs="Times New Roman"/>
          <w:sz w:val="24"/>
          <w:szCs w:val="24"/>
          <w:lang w:eastAsia="zh-CN"/>
        </w:rPr>
        <w:t xml:space="preserve"> South</w:t>
      </w:r>
      <w:r w:rsidRPr="000445E4">
        <w:rPr>
          <w:rFonts w:ascii="Book Antiqua" w:hAnsi="Book Antiqua" w:cs="Times New Roman"/>
          <w:sz w:val="24"/>
          <w:szCs w:val="24"/>
        </w:rPr>
        <w:t xml:space="preserve"> Korea</w:t>
      </w:r>
    </w:p>
    <w:p w14:paraId="4334A53F" w14:textId="77777777" w:rsidR="004600C1" w:rsidRPr="000445E4" w:rsidRDefault="004600C1" w:rsidP="00AC6E33">
      <w:pPr>
        <w:spacing w:line="360" w:lineRule="auto"/>
        <w:rPr>
          <w:rFonts w:ascii="Book Antiqua" w:eastAsia="MS Mincho" w:hAnsi="Book Antiqua"/>
          <w:sz w:val="24"/>
          <w:szCs w:val="24"/>
          <w:lang w:eastAsia="ja-JP"/>
        </w:rPr>
      </w:pPr>
      <w:bookmarkStart w:id="5" w:name="OLE_LINK28"/>
      <w:bookmarkStart w:id="6" w:name="OLE_LINK29"/>
      <w:bookmarkStart w:id="7" w:name="OLE_LINK81"/>
      <w:bookmarkStart w:id="8" w:name="OLE_LINK125"/>
      <w:bookmarkStart w:id="9" w:name="OLE_LINK152"/>
      <w:bookmarkStart w:id="10" w:name="OLE_LINK173"/>
      <w:bookmarkStart w:id="11" w:name="OLE_LINK190"/>
      <w:bookmarkStart w:id="12" w:name="OLE_LINK228"/>
      <w:bookmarkStart w:id="13" w:name="OLE_LINK296"/>
    </w:p>
    <w:p w14:paraId="55B42AF1" w14:textId="77777777" w:rsidR="004600C1" w:rsidRPr="000445E4" w:rsidRDefault="004600C1" w:rsidP="00AC6E33">
      <w:pPr>
        <w:spacing w:line="360" w:lineRule="auto"/>
        <w:rPr>
          <w:rFonts w:ascii="Book Antiqua" w:hAnsi="Book Antiqua"/>
          <w:sz w:val="24"/>
          <w:szCs w:val="24"/>
        </w:rPr>
      </w:pPr>
      <w:r w:rsidRPr="000445E4">
        <w:rPr>
          <w:rFonts w:ascii="Book Antiqua" w:eastAsia="MS Mincho" w:hAnsi="Book Antiqua"/>
          <w:b/>
          <w:sz w:val="24"/>
          <w:szCs w:val="24"/>
          <w:lang w:eastAsia="ja-JP"/>
        </w:rPr>
        <w:t>Author contributions:</w:t>
      </w:r>
      <w:r w:rsidRPr="000445E4">
        <w:rPr>
          <w:rFonts w:ascii="Book Antiqua" w:hAnsi="Book Antiqua"/>
          <w:b/>
          <w:sz w:val="24"/>
          <w:szCs w:val="24"/>
        </w:rPr>
        <w:t xml:space="preserve"> </w:t>
      </w:r>
      <w:r w:rsidRPr="000445E4">
        <w:rPr>
          <w:rFonts w:ascii="Book Antiqua" w:hAnsi="Book Antiqua"/>
          <w:sz w:val="24"/>
          <w:szCs w:val="24"/>
        </w:rPr>
        <w:t xml:space="preserve">Kim JT collected the data and drafted the manuscript; </w:t>
      </w:r>
      <w:proofErr w:type="spellStart"/>
      <w:r w:rsidRPr="000445E4">
        <w:rPr>
          <w:rFonts w:ascii="Book Antiqua" w:hAnsi="Book Antiqua"/>
          <w:sz w:val="24"/>
          <w:szCs w:val="24"/>
        </w:rPr>
        <w:t>Jeong</w:t>
      </w:r>
      <w:proofErr w:type="spellEnd"/>
      <w:r w:rsidRPr="000445E4">
        <w:rPr>
          <w:rFonts w:ascii="Book Antiqua" w:hAnsi="Book Antiqua"/>
          <w:sz w:val="24"/>
          <w:szCs w:val="24"/>
        </w:rPr>
        <w:t xml:space="preserve"> HW assisted in generating the figures and drafting the manuscript; </w:t>
      </w:r>
      <w:proofErr w:type="spellStart"/>
      <w:r w:rsidRPr="000445E4">
        <w:rPr>
          <w:rFonts w:ascii="Book Antiqua" w:hAnsi="Book Antiqua"/>
          <w:sz w:val="24"/>
          <w:szCs w:val="24"/>
        </w:rPr>
        <w:t>Chae</w:t>
      </w:r>
      <w:proofErr w:type="spellEnd"/>
      <w:r w:rsidRPr="000445E4">
        <w:rPr>
          <w:rFonts w:ascii="Book Antiqua" w:hAnsi="Book Antiqua"/>
          <w:sz w:val="24"/>
          <w:szCs w:val="24"/>
        </w:rPr>
        <w:t xml:space="preserve"> HB designed the study and revised the manuscript for intellectual content; Choi KH and Yoon TY provided the dermatology images and revised the dermatological content of the manuscript; Sung N provided the microscope images and revised the </w:t>
      </w:r>
      <w:r w:rsidRPr="000445E4">
        <w:rPr>
          <w:rFonts w:ascii="Book Antiqua" w:hAnsi="Book Antiqua"/>
          <w:sz w:val="24"/>
          <w:szCs w:val="24"/>
        </w:rPr>
        <w:lastRenderedPageBreak/>
        <w:t xml:space="preserve">pathological content of the manuscript; Choi YK and Kim EH performed the immunological experimentation on patient samples. </w:t>
      </w:r>
    </w:p>
    <w:p w14:paraId="7BE03D35" w14:textId="77777777" w:rsidR="004600C1" w:rsidRPr="000445E4" w:rsidRDefault="004600C1" w:rsidP="00AC6E33">
      <w:pPr>
        <w:spacing w:line="360" w:lineRule="auto"/>
        <w:rPr>
          <w:rFonts w:ascii="Book Antiqua" w:hAnsi="Book Antiqua"/>
          <w:b/>
          <w:sz w:val="24"/>
          <w:szCs w:val="24"/>
        </w:rPr>
      </w:pPr>
    </w:p>
    <w:bookmarkEnd w:id="5"/>
    <w:bookmarkEnd w:id="6"/>
    <w:bookmarkEnd w:id="7"/>
    <w:bookmarkEnd w:id="8"/>
    <w:bookmarkEnd w:id="9"/>
    <w:bookmarkEnd w:id="10"/>
    <w:bookmarkEnd w:id="11"/>
    <w:bookmarkEnd w:id="12"/>
    <w:bookmarkEnd w:id="13"/>
    <w:p w14:paraId="64991C67" w14:textId="3DC75A73" w:rsidR="004600C1" w:rsidRPr="000445E4" w:rsidRDefault="004600C1" w:rsidP="00AC6E33">
      <w:pPr>
        <w:spacing w:line="360" w:lineRule="auto"/>
        <w:rPr>
          <w:rFonts w:ascii="Book Antiqua" w:hAnsi="Book Antiqua"/>
          <w:color w:val="000000" w:themeColor="text1"/>
          <w:sz w:val="24"/>
          <w:szCs w:val="24"/>
        </w:rPr>
      </w:pPr>
      <w:r w:rsidRPr="000445E4">
        <w:rPr>
          <w:rFonts w:ascii="Book Antiqua" w:hAnsi="Book Antiqua"/>
          <w:b/>
          <w:color w:val="000000" w:themeColor="text1"/>
          <w:sz w:val="24"/>
          <w:szCs w:val="24"/>
        </w:rPr>
        <w:t>Supported by</w:t>
      </w:r>
      <w:r w:rsidRPr="000445E4">
        <w:rPr>
          <w:rFonts w:ascii="Book Antiqua" w:hAnsi="Book Antiqua"/>
          <w:color w:val="000000" w:themeColor="text1"/>
          <w:sz w:val="24"/>
          <w:szCs w:val="24"/>
        </w:rPr>
        <w:t xml:space="preserve"> </w:t>
      </w:r>
      <w:r w:rsidRPr="000445E4">
        <w:rPr>
          <w:rFonts w:ascii="Book Antiqua" w:hAnsi="Book Antiqua"/>
          <w:caps/>
          <w:color w:val="000000" w:themeColor="text1"/>
          <w:sz w:val="24"/>
          <w:szCs w:val="24"/>
        </w:rPr>
        <w:t>g</w:t>
      </w:r>
      <w:r w:rsidRPr="000445E4">
        <w:rPr>
          <w:rFonts w:ascii="Book Antiqua" w:hAnsi="Book Antiqua"/>
          <w:color w:val="000000" w:themeColor="text1"/>
          <w:sz w:val="24"/>
          <w:szCs w:val="24"/>
        </w:rPr>
        <w:t xml:space="preserve">rant from the </w:t>
      </w:r>
      <w:proofErr w:type="spellStart"/>
      <w:r w:rsidRPr="000445E4">
        <w:rPr>
          <w:rFonts w:ascii="Book Antiqua" w:hAnsi="Book Antiqua"/>
          <w:color w:val="000000" w:themeColor="text1"/>
          <w:sz w:val="24"/>
          <w:szCs w:val="24"/>
        </w:rPr>
        <w:t>Chungbuk</w:t>
      </w:r>
      <w:proofErr w:type="spellEnd"/>
      <w:r w:rsidRPr="000445E4">
        <w:rPr>
          <w:rFonts w:ascii="Book Antiqua" w:hAnsi="Book Antiqua"/>
          <w:color w:val="000000" w:themeColor="text1"/>
          <w:sz w:val="24"/>
          <w:szCs w:val="24"/>
        </w:rPr>
        <w:t xml:space="preserve"> National University Hospital (2013)</w:t>
      </w:r>
    </w:p>
    <w:p w14:paraId="60E388E3" w14:textId="77777777" w:rsidR="004600C1" w:rsidRPr="000445E4" w:rsidRDefault="004600C1" w:rsidP="00AC6E33">
      <w:pPr>
        <w:wordWrap/>
        <w:spacing w:line="360" w:lineRule="auto"/>
        <w:rPr>
          <w:rFonts w:ascii="Book Antiqua" w:hAnsi="Book Antiqua" w:cs="Times New Roman"/>
          <w:sz w:val="24"/>
          <w:szCs w:val="24"/>
        </w:rPr>
      </w:pPr>
    </w:p>
    <w:p w14:paraId="140754C5" w14:textId="648C2B20" w:rsidR="004600C1" w:rsidRPr="000445E4" w:rsidRDefault="004600C1" w:rsidP="00AC6E33">
      <w:pPr>
        <w:spacing w:line="360" w:lineRule="auto"/>
        <w:rPr>
          <w:rFonts w:ascii="Book Antiqua" w:hAnsi="Book Antiqua"/>
          <w:b/>
          <w:color w:val="000000"/>
          <w:sz w:val="24"/>
          <w:szCs w:val="24"/>
        </w:rPr>
      </w:pPr>
      <w:r w:rsidRPr="000445E4">
        <w:rPr>
          <w:rFonts w:ascii="Book Antiqua" w:hAnsi="Book Antiqua"/>
          <w:b/>
          <w:color w:val="000000"/>
          <w:sz w:val="24"/>
          <w:szCs w:val="24"/>
        </w:rPr>
        <w:t xml:space="preserve">Correspondence to: </w:t>
      </w:r>
      <w:proofErr w:type="spellStart"/>
      <w:r w:rsidRPr="000445E4">
        <w:rPr>
          <w:rFonts w:ascii="Book Antiqua" w:eastAsiaTheme="minorHAnsi" w:hAnsi="Book Antiqua" w:cs="Times New Roman"/>
          <w:b/>
          <w:sz w:val="24"/>
          <w:szCs w:val="24"/>
        </w:rPr>
        <w:t>Hee</w:t>
      </w:r>
      <w:proofErr w:type="spellEnd"/>
      <w:r w:rsidRPr="000445E4">
        <w:rPr>
          <w:rFonts w:ascii="Book Antiqua" w:eastAsiaTheme="minorHAnsi" w:hAnsi="Book Antiqua" w:cs="Times New Roman"/>
          <w:b/>
          <w:sz w:val="24"/>
          <w:szCs w:val="24"/>
        </w:rPr>
        <w:t xml:space="preserve"> Bok </w:t>
      </w:r>
      <w:proofErr w:type="spellStart"/>
      <w:r w:rsidRPr="000445E4">
        <w:rPr>
          <w:rFonts w:ascii="Book Antiqua" w:eastAsiaTheme="minorHAnsi" w:hAnsi="Book Antiqua" w:cs="Times New Roman"/>
          <w:b/>
          <w:sz w:val="24"/>
          <w:szCs w:val="24"/>
        </w:rPr>
        <w:t>Chae</w:t>
      </w:r>
      <w:proofErr w:type="spellEnd"/>
      <w:r w:rsidRPr="000445E4">
        <w:rPr>
          <w:rFonts w:ascii="Book Antiqua" w:eastAsiaTheme="minorHAnsi" w:hAnsi="Book Antiqua" w:cs="Times New Roman"/>
          <w:b/>
          <w:sz w:val="24"/>
          <w:szCs w:val="24"/>
        </w:rPr>
        <w:t xml:space="preserve">, MD, </w:t>
      </w:r>
      <w:r w:rsidRPr="000445E4">
        <w:rPr>
          <w:rFonts w:ascii="Book Antiqua" w:eastAsiaTheme="minorHAnsi" w:hAnsi="Book Antiqua" w:cs="Times New Roman"/>
          <w:sz w:val="24"/>
          <w:szCs w:val="24"/>
        </w:rPr>
        <w:t xml:space="preserve">Department of Internal Medicine, College of Medicine and Medical Research Institute, </w:t>
      </w:r>
      <w:proofErr w:type="spellStart"/>
      <w:r w:rsidRPr="000445E4">
        <w:rPr>
          <w:rFonts w:ascii="Book Antiqua" w:eastAsiaTheme="minorHAnsi" w:hAnsi="Book Antiqua" w:cs="Times New Roman"/>
          <w:sz w:val="24"/>
          <w:szCs w:val="24"/>
        </w:rPr>
        <w:t>Chungbuk</w:t>
      </w:r>
      <w:proofErr w:type="spellEnd"/>
      <w:r w:rsidRPr="000445E4">
        <w:rPr>
          <w:rFonts w:ascii="Book Antiqua" w:eastAsiaTheme="minorHAnsi" w:hAnsi="Book Antiqua" w:cs="Times New Roman"/>
          <w:sz w:val="24"/>
          <w:szCs w:val="24"/>
        </w:rPr>
        <w:t xml:space="preserve"> National University, 52 </w:t>
      </w:r>
      <w:proofErr w:type="spellStart"/>
      <w:r w:rsidRPr="000445E4">
        <w:rPr>
          <w:rFonts w:ascii="Book Antiqua" w:eastAsiaTheme="minorHAnsi" w:hAnsi="Book Antiqua" w:cs="Times New Roman"/>
          <w:sz w:val="24"/>
          <w:szCs w:val="24"/>
        </w:rPr>
        <w:t>Naesudong-ro</w:t>
      </w:r>
      <w:proofErr w:type="spellEnd"/>
      <w:r w:rsidRPr="000445E4">
        <w:rPr>
          <w:rFonts w:ascii="Book Antiqua" w:eastAsiaTheme="minorHAnsi" w:hAnsi="Book Antiqua" w:cs="Times New Roman"/>
          <w:sz w:val="24"/>
          <w:szCs w:val="24"/>
        </w:rPr>
        <w:t xml:space="preserve">, </w:t>
      </w:r>
      <w:proofErr w:type="spellStart"/>
      <w:r w:rsidRPr="000445E4">
        <w:rPr>
          <w:rFonts w:ascii="Book Antiqua" w:eastAsiaTheme="minorHAnsi" w:hAnsi="Book Antiqua" w:cs="Times New Roman"/>
          <w:sz w:val="24"/>
          <w:szCs w:val="24"/>
        </w:rPr>
        <w:t>Heungdeok-gu</w:t>
      </w:r>
      <w:proofErr w:type="spellEnd"/>
      <w:r w:rsidRPr="000445E4">
        <w:rPr>
          <w:rFonts w:ascii="Book Antiqua" w:eastAsiaTheme="minorHAnsi" w:hAnsi="Book Antiqua" w:cs="Times New Roman"/>
          <w:sz w:val="24"/>
          <w:szCs w:val="24"/>
        </w:rPr>
        <w:t xml:space="preserve">, </w:t>
      </w:r>
      <w:proofErr w:type="spellStart"/>
      <w:r w:rsidRPr="000445E4">
        <w:rPr>
          <w:rFonts w:ascii="Book Antiqua" w:eastAsiaTheme="minorHAnsi" w:hAnsi="Book Antiqua" w:cs="Times New Roman"/>
          <w:sz w:val="24"/>
          <w:szCs w:val="24"/>
        </w:rPr>
        <w:t>Cheongju</w:t>
      </w:r>
      <w:proofErr w:type="spellEnd"/>
      <w:r w:rsidRPr="000445E4">
        <w:rPr>
          <w:rFonts w:ascii="Book Antiqua" w:eastAsiaTheme="minorHAnsi" w:hAnsi="Book Antiqua" w:cs="Times New Roman"/>
          <w:sz w:val="24"/>
          <w:szCs w:val="24"/>
        </w:rPr>
        <w:t xml:space="preserve"> 361-711, </w:t>
      </w:r>
      <w:r w:rsidR="00F21225" w:rsidRPr="000445E4">
        <w:rPr>
          <w:rFonts w:ascii="Book Antiqua" w:eastAsiaTheme="minorHAnsi" w:hAnsi="Book Antiqua" w:cs="Times New Roman"/>
          <w:sz w:val="24"/>
          <w:szCs w:val="24"/>
        </w:rPr>
        <w:t xml:space="preserve">South </w:t>
      </w:r>
      <w:r w:rsidRPr="000445E4">
        <w:rPr>
          <w:rFonts w:ascii="Book Antiqua" w:eastAsiaTheme="minorHAnsi" w:hAnsi="Book Antiqua" w:cs="Times New Roman"/>
          <w:sz w:val="24"/>
          <w:szCs w:val="24"/>
        </w:rPr>
        <w:t>Korea. hbhcae@chungbuk.ac.kr</w:t>
      </w:r>
    </w:p>
    <w:p w14:paraId="784BB70B" w14:textId="77777777" w:rsidR="004600C1" w:rsidRPr="000445E4" w:rsidRDefault="004600C1" w:rsidP="00AC6E33">
      <w:pPr>
        <w:wordWrap/>
        <w:spacing w:line="360" w:lineRule="auto"/>
        <w:rPr>
          <w:rFonts w:ascii="Book Antiqua" w:hAnsi="Book Antiqua"/>
          <w:b/>
          <w:color w:val="000000"/>
          <w:sz w:val="24"/>
          <w:szCs w:val="24"/>
        </w:rPr>
      </w:pPr>
    </w:p>
    <w:p w14:paraId="0BBA2B04" w14:textId="18F0BD71" w:rsidR="004600C1" w:rsidRPr="000445E4" w:rsidRDefault="004600C1" w:rsidP="00AC6E33">
      <w:pPr>
        <w:wordWrap/>
        <w:spacing w:line="360" w:lineRule="auto"/>
        <w:rPr>
          <w:rFonts w:ascii="Book Antiqua" w:eastAsiaTheme="minorHAnsi" w:hAnsi="Book Antiqua" w:cs="Times New Roman"/>
          <w:sz w:val="24"/>
          <w:szCs w:val="24"/>
        </w:rPr>
      </w:pPr>
      <w:r w:rsidRPr="000445E4">
        <w:rPr>
          <w:rFonts w:ascii="Book Antiqua" w:hAnsi="Book Antiqua"/>
          <w:b/>
          <w:color w:val="000000"/>
          <w:sz w:val="24"/>
          <w:szCs w:val="24"/>
        </w:rPr>
        <w:t xml:space="preserve">Telephone: </w:t>
      </w:r>
      <w:r w:rsidRPr="000445E4">
        <w:rPr>
          <w:rFonts w:ascii="Book Antiqua" w:eastAsiaTheme="minorHAnsi" w:hAnsi="Book Antiqua" w:cs="Times New Roman"/>
          <w:sz w:val="24"/>
          <w:szCs w:val="24"/>
        </w:rPr>
        <w:t xml:space="preserve">+82-43-269-6363   </w:t>
      </w:r>
      <w:r w:rsidR="00D3779B">
        <w:rPr>
          <w:rFonts w:ascii="Book Antiqua" w:eastAsia="宋体" w:hAnsi="Book Antiqua" w:cs="Times New Roman" w:hint="eastAsia"/>
          <w:sz w:val="24"/>
          <w:szCs w:val="24"/>
          <w:lang w:eastAsia="zh-CN"/>
        </w:rPr>
        <w:t xml:space="preserve">  </w:t>
      </w:r>
      <w:r w:rsidRPr="000445E4">
        <w:rPr>
          <w:rFonts w:ascii="Book Antiqua" w:eastAsiaTheme="minorHAnsi" w:hAnsi="Book Antiqua" w:cs="Times New Roman"/>
          <w:b/>
          <w:sz w:val="24"/>
          <w:szCs w:val="24"/>
        </w:rPr>
        <w:t>Fax:</w:t>
      </w:r>
      <w:r w:rsidRPr="000445E4">
        <w:rPr>
          <w:rFonts w:ascii="Book Antiqua" w:eastAsiaTheme="minorHAnsi" w:hAnsi="Book Antiqua" w:cs="Times New Roman"/>
          <w:sz w:val="24"/>
          <w:szCs w:val="24"/>
        </w:rPr>
        <w:t xml:space="preserve"> +82-43-273-3252</w:t>
      </w:r>
    </w:p>
    <w:p w14:paraId="00110269" w14:textId="6B7A3F78" w:rsidR="004600C1" w:rsidRPr="000445E4" w:rsidRDefault="004600C1" w:rsidP="00AC6E33">
      <w:pPr>
        <w:spacing w:line="360" w:lineRule="auto"/>
        <w:rPr>
          <w:rFonts w:ascii="Book Antiqua" w:eastAsia="宋体" w:hAnsi="Book Antiqua"/>
          <w:color w:val="000000"/>
          <w:sz w:val="24"/>
          <w:szCs w:val="24"/>
          <w:lang w:eastAsia="zh-CN"/>
        </w:rPr>
      </w:pPr>
      <w:bookmarkStart w:id="14" w:name="OLE_LINK4"/>
      <w:bookmarkStart w:id="15" w:name="OLE_LINK5"/>
      <w:bookmarkStart w:id="16" w:name="OLE_LINK332"/>
      <w:bookmarkStart w:id="17" w:name="OLE_LINK329"/>
      <w:bookmarkStart w:id="18" w:name="OLE_LINK381"/>
      <w:bookmarkStart w:id="19" w:name="OLE_LINK12"/>
      <w:bookmarkStart w:id="20" w:name="OLE_LINK212"/>
      <w:r w:rsidRPr="000445E4">
        <w:rPr>
          <w:rFonts w:ascii="Book Antiqua" w:hAnsi="Book Antiqua"/>
          <w:b/>
          <w:color w:val="000000"/>
          <w:sz w:val="24"/>
          <w:szCs w:val="24"/>
        </w:rPr>
        <w:t xml:space="preserve">Received: </w:t>
      </w:r>
      <w:r w:rsidR="00F21225" w:rsidRPr="000445E4">
        <w:rPr>
          <w:rFonts w:ascii="Book Antiqua" w:hAnsi="Book Antiqua"/>
          <w:sz w:val="24"/>
          <w:szCs w:val="24"/>
        </w:rPr>
        <w:t>February</w:t>
      </w:r>
      <w:r w:rsidR="00F21225" w:rsidRPr="000445E4">
        <w:rPr>
          <w:rFonts w:ascii="Book Antiqua" w:eastAsia="宋体" w:hAnsi="Book Antiqua"/>
          <w:sz w:val="24"/>
          <w:szCs w:val="24"/>
          <w:lang w:eastAsia="zh-CN"/>
        </w:rPr>
        <w:t xml:space="preserve"> 23, 2014</w:t>
      </w:r>
      <w:r w:rsidRPr="000445E4">
        <w:rPr>
          <w:rFonts w:ascii="Book Antiqua" w:hAnsi="Book Antiqua"/>
          <w:b/>
          <w:color w:val="000000"/>
          <w:sz w:val="24"/>
          <w:szCs w:val="24"/>
        </w:rPr>
        <w:t xml:space="preserve">    </w:t>
      </w:r>
      <w:r w:rsidRPr="000445E4">
        <w:rPr>
          <w:rFonts w:ascii="Book Antiqua" w:hAnsi="Book Antiqua"/>
          <w:color w:val="000000"/>
          <w:sz w:val="24"/>
          <w:szCs w:val="24"/>
        </w:rPr>
        <w:t xml:space="preserve"> </w:t>
      </w:r>
      <w:r w:rsidR="00D3779B">
        <w:rPr>
          <w:rFonts w:ascii="Book Antiqua" w:eastAsia="宋体" w:hAnsi="Book Antiqua" w:hint="eastAsia"/>
          <w:color w:val="000000"/>
          <w:sz w:val="24"/>
          <w:szCs w:val="24"/>
          <w:lang w:eastAsia="zh-CN"/>
        </w:rPr>
        <w:t xml:space="preserve"> </w:t>
      </w:r>
      <w:r w:rsidRPr="000445E4">
        <w:rPr>
          <w:rFonts w:ascii="Book Antiqua" w:hAnsi="Book Antiqua"/>
          <w:b/>
          <w:color w:val="000000"/>
          <w:sz w:val="24"/>
          <w:szCs w:val="24"/>
        </w:rPr>
        <w:t>Revised:</w:t>
      </w:r>
      <w:r w:rsidR="00F21225" w:rsidRPr="000445E4">
        <w:rPr>
          <w:rFonts w:ascii="Book Antiqua" w:eastAsia="宋体" w:hAnsi="Book Antiqua"/>
          <w:b/>
          <w:color w:val="000000"/>
          <w:sz w:val="24"/>
          <w:szCs w:val="24"/>
          <w:lang w:eastAsia="zh-CN"/>
        </w:rPr>
        <w:t xml:space="preserve"> </w:t>
      </w:r>
      <w:r w:rsidR="00F21225" w:rsidRPr="000445E4">
        <w:rPr>
          <w:rFonts w:ascii="Book Antiqua" w:eastAsia="宋体" w:hAnsi="Book Antiqua"/>
          <w:color w:val="000000"/>
          <w:sz w:val="24"/>
          <w:szCs w:val="24"/>
          <w:lang w:eastAsia="zh-CN"/>
        </w:rPr>
        <w:t>May 25, 2014</w:t>
      </w:r>
    </w:p>
    <w:p w14:paraId="5BA00A4F" w14:textId="77777777" w:rsidR="009E3902" w:rsidRDefault="004600C1" w:rsidP="009E3902">
      <w:pPr>
        <w:rPr>
          <w:rFonts w:ascii="Book Antiqua" w:hAnsi="Book Antiqua"/>
          <w:color w:val="000000"/>
          <w:sz w:val="24"/>
        </w:rPr>
      </w:pPr>
      <w:r w:rsidRPr="000445E4">
        <w:rPr>
          <w:rFonts w:ascii="Book Antiqua" w:hAnsi="Book Antiqua"/>
          <w:b/>
          <w:color w:val="000000"/>
          <w:sz w:val="24"/>
          <w:szCs w:val="24"/>
        </w:rPr>
        <w:t xml:space="preserve">Accepted: </w:t>
      </w:r>
      <w:bookmarkStart w:id="21" w:name="OLE_LINK1"/>
      <w:bookmarkStart w:id="22" w:name="OLE_LINK2"/>
      <w:bookmarkStart w:id="23" w:name="OLE_LINK3"/>
      <w:bookmarkStart w:id="24" w:name="OLE_LINK6"/>
      <w:bookmarkStart w:id="25" w:name="OLE_LINK7"/>
      <w:bookmarkStart w:id="26" w:name="OLE_LINK9"/>
      <w:bookmarkStart w:id="27" w:name="OLE_LINK10"/>
      <w:bookmarkStart w:id="28" w:name="OLE_LINK13"/>
      <w:bookmarkStart w:id="29" w:name="OLE_LINK14"/>
      <w:bookmarkStart w:id="30" w:name="OLE_LINK17"/>
      <w:bookmarkStart w:id="31" w:name="OLE_LINK18"/>
      <w:bookmarkStart w:id="32" w:name="OLE_LINK19"/>
      <w:bookmarkStart w:id="33" w:name="OLE_LINK22"/>
      <w:bookmarkStart w:id="34" w:name="OLE_LINK24"/>
      <w:bookmarkStart w:id="35" w:name="OLE_LINK25"/>
      <w:bookmarkStart w:id="36" w:name="OLE_LINK26"/>
      <w:bookmarkStart w:id="37" w:name="OLE_LINK27"/>
      <w:bookmarkStart w:id="38" w:name="OLE_LINK30"/>
      <w:bookmarkStart w:id="39" w:name="OLE_LINK31"/>
      <w:bookmarkStart w:id="40" w:name="OLE_LINK32"/>
      <w:bookmarkStart w:id="41" w:name="OLE_LINK34"/>
      <w:bookmarkStart w:id="42" w:name="OLE_LINK36"/>
      <w:bookmarkStart w:id="43" w:name="OLE_LINK37"/>
      <w:bookmarkStart w:id="44" w:name="OLE_LINK38"/>
      <w:bookmarkStart w:id="45" w:name="OLE_LINK41"/>
      <w:bookmarkStart w:id="46" w:name="OLE_LINK42"/>
      <w:bookmarkStart w:id="47" w:name="OLE_LINK44"/>
      <w:bookmarkStart w:id="48" w:name="OLE_LINK45"/>
      <w:bookmarkStart w:id="49" w:name="OLE_LINK46"/>
      <w:bookmarkStart w:id="50" w:name="OLE_LINK47"/>
      <w:bookmarkStart w:id="51" w:name="OLE_LINK52"/>
      <w:bookmarkStart w:id="52" w:name="OLE_LINK43"/>
      <w:bookmarkStart w:id="53" w:name="OLE_LINK57"/>
      <w:bookmarkStart w:id="54" w:name="OLE_LINK58"/>
      <w:bookmarkStart w:id="55" w:name="OLE_LINK8"/>
      <w:bookmarkStart w:id="56" w:name="OLE_LINK62"/>
      <w:bookmarkStart w:id="57" w:name="OLE_LINK66"/>
      <w:bookmarkStart w:id="58" w:name="OLE_LINK68"/>
      <w:bookmarkStart w:id="59" w:name="OLE_LINK69"/>
      <w:bookmarkStart w:id="60" w:name="OLE_LINK71"/>
      <w:bookmarkStart w:id="61" w:name="OLE_LINK74"/>
      <w:bookmarkStart w:id="62" w:name="OLE_LINK77"/>
      <w:bookmarkStart w:id="63" w:name="OLE_LINK78"/>
      <w:bookmarkStart w:id="64" w:name="OLE_LINK72"/>
      <w:bookmarkStart w:id="65" w:name="OLE_LINK73"/>
      <w:bookmarkStart w:id="66" w:name="OLE_LINK79"/>
      <w:r w:rsidR="009E3902">
        <w:rPr>
          <w:rFonts w:ascii="Book Antiqua" w:hAnsi="Book Antiqua"/>
          <w:color w:val="000000"/>
          <w:sz w:val="24"/>
        </w:rPr>
        <w:t>July 24, 2014</w:t>
      </w:r>
    </w:p>
    <w:p w14:paraId="705F6534" w14:textId="3DEECF30" w:rsidR="00F21225" w:rsidRPr="000445E4" w:rsidRDefault="00F21225" w:rsidP="00AC6E33">
      <w:pPr>
        <w:spacing w:line="360" w:lineRule="auto"/>
        <w:rPr>
          <w:rFonts w:ascii="Book Antiqua" w:eastAsia="宋体" w:hAnsi="Book Antiqua"/>
          <w:b/>
          <w:color w:val="000000"/>
          <w:sz w:val="24"/>
          <w:szCs w:val="24"/>
          <w:lang w:eastAsia="zh-CN"/>
        </w:rPr>
      </w:pPr>
      <w:bookmarkStart w:id="67" w:name="_GoBack"/>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7963456" w14:textId="16BA8264" w:rsidR="004600C1" w:rsidRPr="000445E4" w:rsidRDefault="004600C1" w:rsidP="00AC6E33">
      <w:pPr>
        <w:spacing w:line="360" w:lineRule="auto"/>
        <w:rPr>
          <w:rFonts w:ascii="Book Antiqua" w:hAnsi="Book Antiqua"/>
          <w:color w:val="000000"/>
          <w:sz w:val="24"/>
          <w:szCs w:val="24"/>
        </w:rPr>
      </w:pPr>
      <w:r w:rsidRPr="000445E4">
        <w:rPr>
          <w:rFonts w:ascii="Book Antiqua" w:hAnsi="Book Antiqua"/>
          <w:b/>
          <w:color w:val="000000"/>
          <w:sz w:val="24"/>
          <w:szCs w:val="24"/>
        </w:rPr>
        <w:t xml:space="preserve">Published online: </w:t>
      </w:r>
    </w:p>
    <w:bookmarkEnd w:id="14"/>
    <w:bookmarkEnd w:id="15"/>
    <w:bookmarkEnd w:id="16"/>
    <w:bookmarkEnd w:id="17"/>
    <w:bookmarkEnd w:id="18"/>
    <w:bookmarkEnd w:id="19"/>
    <w:bookmarkEnd w:id="20"/>
    <w:p w14:paraId="486297F1" w14:textId="77777777" w:rsidR="004600C1" w:rsidRPr="000445E4" w:rsidRDefault="004600C1" w:rsidP="00AC6E33">
      <w:pPr>
        <w:wordWrap/>
        <w:spacing w:line="360" w:lineRule="auto"/>
        <w:rPr>
          <w:rFonts w:ascii="Book Antiqua" w:hAnsi="Book Antiqua" w:cs="Times New Roman"/>
          <w:sz w:val="24"/>
          <w:szCs w:val="24"/>
        </w:rPr>
      </w:pPr>
    </w:p>
    <w:p w14:paraId="0859392B" w14:textId="77777777" w:rsidR="004600C1" w:rsidRPr="000445E4" w:rsidRDefault="004600C1" w:rsidP="00AC6E33">
      <w:pPr>
        <w:spacing w:line="360" w:lineRule="auto"/>
        <w:rPr>
          <w:rFonts w:ascii="Book Antiqua" w:hAnsi="Book Antiqua"/>
          <w:b/>
          <w:sz w:val="24"/>
          <w:szCs w:val="24"/>
        </w:rPr>
      </w:pPr>
      <w:r w:rsidRPr="000445E4">
        <w:rPr>
          <w:rFonts w:ascii="Book Antiqua" w:hAnsi="Book Antiqua"/>
          <w:b/>
          <w:sz w:val="24"/>
          <w:szCs w:val="24"/>
        </w:rPr>
        <w:t>Abstract</w:t>
      </w:r>
    </w:p>
    <w:p w14:paraId="61F2D85F"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sz w:val="24"/>
          <w:szCs w:val="24"/>
        </w:rPr>
        <w:t xml:space="preserve">Several clinical trials have demonstrated the potent antiviral efficacy of </w:t>
      </w:r>
      <w:proofErr w:type="spellStart"/>
      <w:r w:rsidRPr="000445E4">
        <w:rPr>
          <w:rFonts w:ascii="Book Antiqua" w:hAnsi="Book Antiqua"/>
          <w:sz w:val="24"/>
          <w:szCs w:val="24"/>
        </w:rPr>
        <w:t>entecavir</w:t>
      </w:r>
      <w:proofErr w:type="spellEnd"/>
      <w:r w:rsidRPr="000445E4">
        <w:rPr>
          <w:rFonts w:ascii="Book Antiqua" w:hAnsi="Book Antiqua"/>
          <w:sz w:val="24"/>
          <w:szCs w:val="24"/>
        </w:rPr>
        <w:t xml:space="preserve"> (ETV), and this relatively new nucleoside analogue drug has rapidly become a frequently prescribed therapy for chronic hepatitis B (CHB) worldwide. While the studies have also shown a good overall safety profile for ETV, adverse drug reactions (ADRs) in patients with advanced cirrhosis have been reported and represent a broad spectrum of drug-induced injuries, including lactic acidosis, myalgia, neuropathy, azotemia, hypophosphatemia, muscular weakness, and pancreatitis, as well as immune-mediated responses (</w:t>
      </w:r>
      <w:r w:rsidRPr="000445E4">
        <w:rPr>
          <w:rFonts w:ascii="Book Antiqua" w:hAnsi="Book Antiqua"/>
          <w:i/>
          <w:sz w:val="24"/>
          <w:szCs w:val="24"/>
        </w:rPr>
        <w:t>i.e.</w:t>
      </w:r>
      <w:r w:rsidRPr="000445E4">
        <w:rPr>
          <w:rFonts w:ascii="Book Antiqua" w:hAnsi="Book Antiqua"/>
          <w:sz w:val="24"/>
          <w:szCs w:val="24"/>
        </w:rPr>
        <w:t xml:space="preserve">, allergic reactions). Cutaneous ADRs associated with ETV are very rare, with only two case reports in the publicly available literature; both of these cases were classified as unspecified hypersensitivity allergic (type I) ADR, but neither were reported as pathologically proven or as evaluated by cytokine release analysis. Here, we report the case of a 45-year-old woman who presented with a generalized </w:t>
      </w:r>
      <w:proofErr w:type="spellStart"/>
      <w:r w:rsidRPr="000445E4">
        <w:rPr>
          <w:rFonts w:ascii="Book Antiqua" w:hAnsi="Book Antiqua"/>
          <w:sz w:val="24"/>
          <w:szCs w:val="24"/>
        </w:rPr>
        <w:t>maculopapular</w:t>
      </w:r>
      <w:proofErr w:type="spellEnd"/>
      <w:r w:rsidRPr="000445E4">
        <w:rPr>
          <w:rFonts w:ascii="Book Antiqua" w:hAnsi="Book Antiqua"/>
          <w:sz w:val="24"/>
          <w:szCs w:val="24"/>
        </w:rPr>
        <w:t xml:space="preserve"> rash after one week of ETV treatment for lamivudine-resistant CHB. The patient reported having </w:t>
      </w:r>
      <w:r w:rsidRPr="000445E4">
        <w:rPr>
          <w:rFonts w:ascii="Book Antiqua" w:hAnsi="Book Antiqua"/>
          <w:sz w:val="24"/>
          <w:szCs w:val="24"/>
        </w:rPr>
        <w:lastRenderedPageBreak/>
        <w:t xml:space="preserve">experienced a similar skin eruption during a previous three-month regimen of ETV, for which she had self-discontinued the medication. </w:t>
      </w:r>
      <w:proofErr w:type="spellStart"/>
      <w:r w:rsidRPr="000445E4">
        <w:rPr>
          <w:rFonts w:ascii="Book Antiqua" w:hAnsi="Book Antiqua"/>
          <w:sz w:val="24"/>
          <w:szCs w:val="24"/>
        </w:rPr>
        <w:t>Histopathological</w:t>
      </w:r>
      <w:proofErr w:type="spellEnd"/>
      <w:r w:rsidRPr="000445E4">
        <w:rPr>
          <w:rFonts w:ascii="Book Antiqua" w:hAnsi="Book Antiqua"/>
          <w:sz w:val="24"/>
          <w:szCs w:val="24"/>
        </w:rPr>
        <w:t xml:space="preserve"> analysis of a skin biopsy showed </w:t>
      </w:r>
      <w:proofErr w:type="spellStart"/>
      <w:r w:rsidRPr="000445E4">
        <w:rPr>
          <w:rFonts w:ascii="Book Antiqua" w:hAnsi="Book Antiqua"/>
          <w:sz w:val="24"/>
          <w:szCs w:val="24"/>
        </w:rPr>
        <w:t>acanthotic</w:t>
      </w:r>
      <w:proofErr w:type="spellEnd"/>
      <w:r w:rsidRPr="000445E4">
        <w:rPr>
          <w:rFonts w:ascii="Book Antiqua" w:hAnsi="Book Antiqua"/>
          <w:sz w:val="24"/>
          <w:szCs w:val="24"/>
        </w:rPr>
        <w:t xml:space="preserve"> epidermis with focal </w:t>
      </w:r>
      <w:proofErr w:type="spellStart"/>
      <w:r w:rsidRPr="000445E4">
        <w:rPr>
          <w:rFonts w:ascii="Book Antiqua" w:hAnsi="Book Antiqua"/>
          <w:sz w:val="24"/>
          <w:szCs w:val="24"/>
        </w:rPr>
        <w:t>parakeratosis</w:t>
      </w:r>
      <w:proofErr w:type="spellEnd"/>
      <w:r w:rsidRPr="000445E4">
        <w:rPr>
          <w:rFonts w:ascii="Book Antiqua" w:hAnsi="Book Antiqua"/>
          <w:sz w:val="24"/>
          <w:szCs w:val="24"/>
        </w:rPr>
        <w:t xml:space="preserve"> and a perivascular lymphocytic infiltrate admixed with interstitial eosinophils in the papillary and reticular dermis, consistent with a diagnosis of drug sensitivity. A lymphocyte stimulation test showed significantly enhanced IL-4, indicating a classification of type </w:t>
      </w:r>
      <w:proofErr w:type="spellStart"/>
      <w:r w:rsidRPr="000445E4">
        <w:rPr>
          <w:rFonts w:ascii="Book Antiqua" w:hAnsi="Book Antiqua"/>
          <w:sz w:val="24"/>
          <w:szCs w:val="24"/>
        </w:rPr>
        <w:t>IVb</w:t>
      </w:r>
      <w:proofErr w:type="spellEnd"/>
      <w:r w:rsidRPr="000445E4">
        <w:rPr>
          <w:rFonts w:ascii="Book Antiqua" w:hAnsi="Book Antiqua"/>
          <w:sz w:val="24"/>
          <w:szCs w:val="24"/>
        </w:rPr>
        <w:t xml:space="preserve"> delayed hypersensitivity. The patient was switched to an </w:t>
      </w:r>
      <w:proofErr w:type="spellStart"/>
      <w:r w:rsidRPr="000445E4">
        <w:rPr>
          <w:rFonts w:ascii="Book Antiqua" w:hAnsi="Book Antiqua"/>
          <w:sz w:val="24"/>
          <w:szCs w:val="24"/>
        </w:rPr>
        <w:t>adefovir</w:t>
      </w:r>
      <w:proofErr w:type="spellEnd"/>
      <w:r w:rsidRPr="000445E4">
        <w:rPr>
          <w:rFonts w:ascii="Book Antiqua" w:hAnsi="Book Antiqua"/>
          <w:sz w:val="24"/>
          <w:szCs w:val="24"/>
        </w:rPr>
        <w:t xml:space="preserve">-lamivudine combination regimen and the skin eruption resolved two weeks after the ETV withdrawal. </w:t>
      </w:r>
      <w:bookmarkStart w:id="68" w:name="OLE_LINK344"/>
      <w:bookmarkStart w:id="69" w:name="OLE_LINK345"/>
      <w:r w:rsidRPr="000445E4">
        <w:rPr>
          <w:rFonts w:ascii="Book Antiqua" w:hAnsi="Book Antiqua"/>
          <w:sz w:val="24"/>
          <w:szCs w:val="24"/>
        </w:rPr>
        <w:t>This case represents the first pathologically and immunologically evidenced ETV-induced delayed type hypersensitivity skin reaction reported to date. Physicians should be aware of the potential, although rare, for cutaneous ADRs associated with ETV treatment</w:t>
      </w:r>
      <w:r w:rsidRPr="000445E4">
        <w:rPr>
          <w:rFonts w:ascii="Book Antiqua" w:hAnsi="Book Antiqua" w:cs="Arial"/>
          <w:color w:val="000000"/>
          <w:sz w:val="24"/>
          <w:szCs w:val="24"/>
        </w:rPr>
        <w:t>.</w:t>
      </w:r>
    </w:p>
    <w:p w14:paraId="3C63A5BB" w14:textId="77777777" w:rsidR="004600C1" w:rsidRPr="000445E4" w:rsidRDefault="004600C1" w:rsidP="00AC6E33">
      <w:pPr>
        <w:spacing w:line="360" w:lineRule="auto"/>
        <w:rPr>
          <w:rFonts w:ascii="Book Antiqua" w:hAnsi="Book Antiqua"/>
          <w:sz w:val="24"/>
          <w:szCs w:val="24"/>
        </w:rPr>
      </w:pPr>
    </w:p>
    <w:p w14:paraId="634D9684" w14:textId="77777777" w:rsidR="00F21225" w:rsidRPr="000445E4" w:rsidRDefault="00F21225" w:rsidP="00F21225">
      <w:pPr>
        <w:spacing w:line="380" w:lineRule="exact"/>
        <w:rPr>
          <w:rFonts w:ascii="Book Antiqua" w:hAnsi="Book Antiqua" w:cs="Tahoma"/>
          <w:sz w:val="24"/>
          <w:szCs w:val="24"/>
        </w:rPr>
      </w:pPr>
      <w:r w:rsidRPr="000445E4">
        <w:rPr>
          <w:rFonts w:ascii="Book Antiqua" w:hAnsi="Book Antiqua" w:cs="Tahoma"/>
          <w:sz w:val="24"/>
          <w:szCs w:val="24"/>
          <w:lang w:eastAsia="ja-JP"/>
        </w:rPr>
        <w:t xml:space="preserve">© 2014 </w:t>
      </w:r>
      <w:proofErr w:type="spellStart"/>
      <w:r w:rsidRPr="000445E4">
        <w:rPr>
          <w:rFonts w:ascii="Book Antiqua" w:hAnsi="Book Antiqua" w:cs="Tahoma"/>
          <w:sz w:val="24"/>
          <w:szCs w:val="24"/>
          <w:lang w:eastAsia="ja-JP"/>
        </w:rPr>
        <w:t>Baishideng</w:t>
      </w:r>
      <w:proofErr w:type="spellEnd"/>
      <w:r w:rsidRPr="000445E4">
        <w:rPr>
          <w:rFonts w:ascii="Book Antiqua" w:hAnsi="Book Antiqua" w:cs="Tahoma"/>
          <w:sz w:val="24"/>
          <w:szCs w:val="24"/>
          <w:lang w:eastAsia="ja-JP"/>
        </w:rPr>
        <w:t xml:space="preserve"> Publishing Group Inc. All rights reserved.</w:t>
      </w:r>
    </w:p>
    <w:bookmarkEnd w:id="68"/>
    <w:bookmarkEnd w:id="69"/>
    <w:p w14:paraId="1D0ED16D" w14:textId="77777777" w:rsidR="004600C1" w:rsidRPr="000445E4" w:rsidRDefault="004600C1" w:rsidP="00AC6E33">
      <w:pPr>
        <w:spacing w:line="360" w:lineRule="auto"/>
        <w:rPr>
          <w:rFonts w:ascii="Book Antiqua" w:hAnsi="Book Antiqua"/>
          <w:sz w:val="24"/>
          <w:szCs w:val="24"/>
        </w:rPr>
      </w:pPr>
    </w:p>
    <w:p w14:paraId="5C85129F" w14:textId="49542A7A" w:rsidR="004600C1" w:rsidRPr="0036129B" w:rsidRDefault="004600C1" w:rsidP="00AC6E33">
      <w:pPr>
        <w:spacing w:line="360" w:lineRule="auto"/>
        <w:rPr>
          <w:rFonts w:ascii="Book Antiqua" w:eastAsia="宋体" w:hAnsi="Book Antiqua"/>
          <w:sz w:val="24"/>
          <w:szCs w:val="24"/>
          <w:lang w:eastAsia="zh-CN"/>
        </w:rPr>
      </w:pPr>
      <w:r w:rsidRPr="000445E4">
        <w:rPr>
          <w:rFonts w:ascii="Book Antiqua" w:hAnsi="Book Antiqua"/>
          <w:b/>
          <w:sz w:val="24"/>
          <w:szCs w:val="24"/>
        </w:rPr>
        <w:t>Key words:</w:t>
      </w:r>
      <w:r w:rsidRPr="000445E4">
        <w:rPr>
          <w:rFonts w:ascii="Book Antiqua" w:hAnsi="Book Antiqua"/>
          <w:sz w:val="24"/>
          <w:szCs w:val="24"/>
        </w:rPr>
        <w:t xml:space="preserve"> </w:t>
      </w:r>
      <w:proofErr w:type="spellStart"/>
      <w:r w:rsidRPr="000445E4">
        <w:rPr>
          <w:rFonts w:ascii="Book Antiqua" w:hAnsi="Book Antiqua"/>
          <w:sz w:val="24"/>
          <w:szCs w:val="24"/>
        </w:rPr>
        <w:t>Entecavir</w:t>
      </w:r>
      <w:proofErr w:type="spellEnd"/>
      <w:r w:rsidRPr="000445E4">
        <w:rPr>
          <w:rFonts w:ascii="Book Antiqua" w:hAnsi="Book Antiqua"/>
          <w:sz w:val="24"/>
          <w:szCs w:val="24"/>
        </w:rPr>
        <w:t xml:space="preserve">; Delayed type hypersensitivity; </w:t>
      </w:r>
      <w:proofErr w:type="spellStart"/>
      <w:r w:rsidRPr="000445E4">
        <w:rPr>
          <w:rFonts w:ascii="Book Antiqua" w:hAnsi="Book Antiqua" w:cs="Times New Roman"/>
          <w:sz w:val="24"/>
          <w:szCs w:val="24"/>
        </w:rPr>
        <w:t>Maculopapular</w:t>
      </w:r>
      <w:proofErr w:type="spellEnd"/>
      <w:r w:rsidRPr="000445E4">
        <w:rPr>
          <w:rFonts w:ascii="Book Antiqua" w:hAnsi="Book Antiqua" w:cs="Times New Roman"/>
          <w:sz w:val="24"/>
          <w:szCs w:val="24"/>
        </w:rPr>
        <w:t xml:space="preserve"> drug eruption; Dermatology; Adverse drug reaction</w:t>
      </w:r>
      <w:r w:rsidR="0036129B">
        <w:rPr>
          <w:rFonts w:ascii="Book Antiqua" w:eastAsia="宋体" w:hAnsi="Book Antiqua" w:cs="Times New Roman" w:hint="eastAsia"/>
          <w:sz w:val="24"/>
          <w:szCs w:val="24"/>
          <w:lang w:eastAsia="zh-CN"/>
        </w:rPr>
        <w:t>;</w:t>
      </w:r>
      <w:r w:rsidR="0036129B" w:rsidRPr="0036129B">
        <w:rPr>
          <w:rFonts w:ascii="Book Antiqua" w:eastAsia="Arial Unicode MS" w:hAnsi="Book Antiqua" w:cs="Arial Unicode MS"/>
          <w:sz w:val="24"/>
          <w:szCs w:val="24"/>
        </w:rPr>
        <w:t xml:space="preserve"> </w:t>
      </w:r>
      <w:proofErr w:type="gramStart"/>
      <w:r w:rsidR="004A2221" w:rsidRPr="000445E4">
        <w:rPr>
          <w:rFonts w:ascii="Book Antiqua" w:eastAsia="Arial Unicode MS" w:hAnsi="Book Antiqua" w:cs="Arial Unicode MS"/>
          <w:sz w:val="24"/>
          <w:szCs w:val="24"/>
        </w:rPr>
        <w:t>Chronic</w:t>
      </w:r>
      <w:proofErr w:type="gramEnd"/>
      <w:r w:rsidR="004A2221" w:rsidRPr="000445E4">
        <w:rPr>
          <w:rFonts w:ascii="Book Antiqua" w:eastAsia="Arial Unicode MS" w:hAnsi="Book Antiqua" w:cs="Arial Unicode MS"/>
          <w:sz w:val="24"/>
          <w:szCs w:val="24"/>
        </w:rPr>
        <w:t xml:space="preserve"> </w:t>
      </w:r>
      <w:r w:rsidR="0036129B" w:rsidRPr="000445E4">
        <w:rPr>
          <w:rFonts w:ascii="Book Antiqua" w:eastAsia="Arial Unicode MS" w:hAnsi="Book Antiqua" w:cs="Arial Unicode MS"/>
          <w:sz w:val="24"/>
          <w:szCs w:val="24"/>
        </w:rPr>
        <w:t>hepatitis B</w:t>
      </w:r>
    </w:p>
    <w:p w14:paraId="7828374C" w14:textId="77777777" w:rsidR="004600C1" w:rsidRPr="000445E4" w:rsidRDefault="004600C1" w:rsidP="00AC6E33">
      <w:pPr>
        <w:spacing w:line="360" w:lineRule="auto"/>
        <w:rPr>
          <w:rFonts w:ascii="Book Antiqua" w:hAnsi="Book Antiqua"/>
          <w:sz w:val="24"/>
          <w:szCs w:val="24"/>
        </w:rPr>
      </w:pPr>
    </w:p>
    <w:p w14:paraId="39DE6123" w14:textId="06AB65CB" w:rsidR="004600C1" w:rsidRPr="000445E4" w:rsidRDefault="004600C1" w:rsidP="00AC6E33">
      <w:pPr>
        <w:spacing w:line="360" w:lineRule="auto"/>
        <w:rPr>
          <w:rFonts w:ascii="Book Antiqua" w:hAnsi="Book Antiqua"/>
          <w:sz w:val="24"/>
          <w:szCs w:val="24"/>
        </w:rPr>
      </w:pPr>
      <w:r w:rsidRPr="000445E4">
        <w:rPr>
          <w:rFonts w:ascii="Book Antiqua" w:eastAsia="Arial Unicode MS" w:hAnsi="Book Antiqua" w:cs="Arial Unicode MS"/>
          <w:b/>
          <w:sz w:val="24"/>
          <w:szCs w:val="24"/>
        </w:rPr>
        <w:t xml:space="preserve">Core tip: </w:t>
      </w:r>
      <w:r w:rsidRPr="000445E4">
        <w:rPr>
          <w:rFonts w:ascii="Book Antiqua" w:eastAsia="Arial Unicode MS" w:hAnsi="Book Antiqua" w:cs="Arial Unicode MS"/>
          <w:sz w:val="24"/>
          <w:szCs w:val="24"/>
        </w:rPr>
        <w:t xml:space="preserve">A potent efficacy and good overall safety profile has supported the rapid establishment of </w:t>
      </w:r>
      <w:proofErr w:type="spellStart"/>
      <w:r w:rsidRPr="000445E4">
        <w:rPr>
          <w:rFonts w:ascii="Book Antiqua" w:eastAsia="Arial Unicode MS" w:hAnsi="Book Antiqua" w:cs="Arial Unicode MS"/>
          <w:sz w:val="24"/>
          <w:szCs w:val="24"/>
        </w:rPr>
        <w:t>entecavir</w:t>
      </w:r>
      <w:proofErr w:type="spellEnd"/>
      <w:r w:rsidRPr="000445E4">
        <w:rPr>
          <w:rFonts w:ascii="Book Antiqua" w:eastAsia="Arial Unicode MS" w:hAnsi="Book Antiqua" w:cs="Arial Unicode MS"/>
          <w:sz w:val="24"/>
          <w:szCs w:val="24"/>
        </w:rPr>
        <w:t xml:space="preserve"> as a frequently prescribed antiviral nucleoside for treatment of chronic hepatitis B (CHB). Among the adverse drug reactions that have been reported in CHB patients, allergic dermatitis is especially rare, with only two cases in the literature to date. This report describes a pathologically and immunologically evidenced case of </w:t>
      </w:r>
      <w:proofErr w:type="spellStart"/>
      <w:r w:rsidR="00F21225" w:rsidRPr="000445E4">
        <w:rPr>
          <w:rFonts w:ascii="Book Antiqua" w:hAnsi="Book Antiqua"/>
          <w:sz w:val="24"/>
          <w:szCs w:val="24"/>
        </w:rPr>
        <w:t>entecavir</w:t>
      </w:r>
      <w:proofErr w:type="spellEnd"/>
      <w:r w:rsidR="00F21225" w:rsidRPr="000445E4">
        <w:rPr>
          <w:rFonts w:ascii="Book Antiqua" w:hAnsi="Book Antiqua"/>
          <w:sz w:val="24"/>
          <w:szCs w:val="24"/>
        </w:rPr>
        <w:t xml:space="preserve"> (ETV)</w:t>
      </w:r>
      <w:r w:rsidRPr="000445E4">
        <w:rPr>
          <w:rFonts w:ascii="Book Antiqua" w:eastAsia="Arial Unicode MS" w:hAnsi="Book Antiqua" w:cs="Arial Unicode MS"/>
          <w:sz w:val="24"/>
          <w:szCs w:val="24"/>
        </w:rPr>
        <w:t xml:space="preserve">-induced type IV delayed hypersensitivity reaction, which resolved upon ETV withdrawal. </w:t>
      </w:r>
    </w:p>
    <w:p w14:paraId="23413F61" w14:textId="77777777" w:rsidR="004600C1" w:rsidRPr="000445E4" w:rsidRDefault="004600C1" w:rsidP="00AC6E33">
      <w:pPr>
        <w:spacing w:line="360" w:lineRule="auto"/>
        <w:rPr>
          <w:rFonts w:ascii="Book Antiqua" w:eastAsia="MS Mincho" w:hAnsi="Book Antiqua"/>
          <w:sz w:val="24"/>
          <w:szCs w:val="24"/>
          <w:lang w:eastAsia="ja-JP"/>
        </w:rPr>
      </w:pPr>
      <w:bookmarkStart w:id="70" w:name="OLE_LINK130"/>
      <w:bookmarkStart w:id="71" w:name="OLE_LINK134"/>
    </w:p>
    <w:p w14:paraId="1929208A" w14:textId="6B326B7D" w:rsidR="004600C1" w:rsidRPr="00861C49" w:rsidRDefault="004600C1" w:rsidP="00861C49">
      <w:pPr>
        <w:suppressAutoHyphens/>
        <w:adjustRightInd w:val="0"/>
        <w:snapToGrid w:val="0"/>
        <w:spacing w:line="360" w:lineRule="auto"/>
        <w:rPr>
          <w:rFonts w:ascii="Book Antiqua" w:eastAsia="宋体" w:hAnsi="Book Antiqua" w:cs="Times New Roman"/>
          <w:sz w:val="24"/>
          <w:szCs w:val="24"/>
          <w:lang w:eastAsia="zh-CN"/>
        </w:rPr>
      </w:pPr>
      <w:r w:rsidRPr="000445E4">
        <w:rPr>
          <w:rFonts w:ascii="Book Antiqua" w:hAnsi="Book Antiqua" w:cs="Tahoma"/>
          <w:sz w:val="24"/>
          <w:szCs w:val="24"/>
        </w:rPr>
        <w:t xml:space="preserve">Kim JT, </w:t>
      </w:r>
      <w:proofErr w:type="spellStart"/>
      <w:r w:rsidRPr="000445E4">
        <w:rPr>
          <w:rFonts w:ascii="Book Antiqua" w:hAnsi="Book Antiqua" w:cs="Tahoma"/>
          <w:sz w:val="24"/>
          <w:szCs w:val="24"/>
        </w:rPr>
        <w:t>Jeong</w:t>
      </w:r>
      <w:proofErr w:type="spellEnd"/>
      <w:r w:rsidRPr="000445E4">
        <w:rPr>
          <w:rFonts w:ascii="Book Antiqua" w:hAnsi="Book Antiqua" w:cs="Tahoma"/>
          <w:sz w:val="24"/>
          <w:szCs w:val="24"/>
        </w:rPr>
        <w:t xml:space="preserve"> HW, Choi KH, Yoon TY, Sung N, Choi YK, </w:t>
      </w:r>
      <w:proofErr w:type="gramStart"/>
      <w:r w:rsidRPr="000445E4">
        <w:rPr>
          <w:rFonts w:ascii="Book Antiqua" w:hAnsi="Book Antiqua" w:cs="Tahoma"/>
          <w:sz w:val="24"/>
          <w:szCs w:val="24"/>
        </w:rPr>
        <w:t>Kim</w:t>
      </w:r>
      <w:proofErr w:type="gramEnd"/>
      <w:r w:rsidRPr="000445E4">
        <w:rPr>
          <w:rFonts w:ascii="Book Antiqua" w:hAnsi="Book Antiqua" w:cs="Tahoma"/>
          <w:sz w:val="24"/>
          <w:szCs w:val="24"/>
        </w:rPr>
        <w:t xml:space="preserve"> EH, Chai HB. </w:t>
      </w:r>
      <w:r w:rsidRPr="000445E4">
        <w:rPr>
          <w:rFonts w:ascii="Book Antiqua" w:hAnsi="Book Antiqua" w:cs="Times New Roman"/>
          <w:sz w:val="24"/>
          <w:szCs w:val="24"/>
        </w:rPr>
        <w:t xml:space="preserve">Delayed hypersensitivity reaction resulting in </w:t>
      </w:r>
      <w:proofErr w:type="spellStart"/>
      <w:r w:rsidRPr="000445E4">
        <w:rPr>
          <w:rFonts w:ascii="Book Antiqua" w:hAnsi="Book Antiqua" w:cs="Times New Roman"/>
          <w:sz w:val="24"/>
          <w:szCs w:val="24"/>
        </w:rPr>
        <w:t>maculopapular</w:t>
      </w:r>
      <w:proofErr w:type="spellEnd"/>
      <w:r w:rsidRPr="000445E4">
        <w:rPr>
          <w:rFonts w:ascii="Book Antiqua" w:hAnsi="Book Antiqua" w:cs="Times New Roman"/>
          <w:sz w:val="24"/>
          <w:szCs w:val="24"/>
        </w:rPr>
        <w:t xml:space="preserve">-type eruption due to </w:t>
      </w:r>
      <w:proofErr w:type="spellStart"/>
      <w:r w:rsidRPr="000445E4">
        <w:rPr>
          <w:rFonts w:ascii="Book Antiqua" w:hAnsi="Book Antiqua" w:cs="Times New Roman"/>
          <w:sz w:val="24"/>
          <w:szCs w:val="24"/>
        </w:rPr>
        <w:t>entecavir</w:t>
      </w:r>
      <w:proofErr w:type="spellEnd"/>
      <w:r w:rsidR="00A7671F" w:rsidRPr="00A7671F">
        <w:t xml:space="preserve"> </w:t>
      </w:r>
      <w:r w:rsidR="00A7671F" w:rsidRPr="00A7671F">
        <w:rPr>
          <w:rFonts w:ascii="Book Antiqua" w:hAnsi="Book Antiqua" w:cs="Times New Roman"/>
          <w:sz w:val="24"/>
          <w:szCs w:val="24"/>
        </w:rPr>
        <w:t>in the treatment of chronic hepatitis</w:t>
      </w:r>
      <w:r w:rsidR="00A7671F">
        <w:rPr>
          <w:rFonts w:ascii="Book Antiqua" w:eastAsia="宋体" w:hAnsi="Book Antiqua" w:cs="Times New Roman" w:hint="eastAsia"/>
          <w:sz w:val="24"/>
          <w:szCs w:val="24"/>
          <w:lang w:eastAsia="zh-CN"/>
        </w:rPr>
        <w:t xml:space="preserve"> </w:t>
      </w:r>
      <w:r w:rsidR="00445047" w:rsidRPr="00445047">
        <w:rPr>
          <w:rFonts w:ascii="Book Antiqua" w:eastAsia="宋体" w:hAnsi="Book Antiqua" w:cs="Times New Roman"/>
          <w:sz w:val="24"/>
          <w:szCs w:val="24"/>
          <w:lang w:eastAsia="zh-CN"/>
        </w:rPr>
        <w:t>B</w:t>
      </w:r>
      <w:r w:rsidRPr="000445E4">
        <w:rPr>
          <w:rFonts w:ascii="Book Antiqua" w:hAnsi="Book Antiqua"/>
          <w:i/>
          <w:sz w:val="24"/>
          <w:szCs w:val="24"/>
        </w:rPr>
        <w:t xml:space="preserve">. World J </w:t>
      </w:r>
      <w:proofErr w:type="spellStart"/>
      <w:r w:rsidRPr="000445E4">
        <w:rPr>
          <w:rFonts w:ascii="Book Antiqua" w:hAnsi="Book Antiqua"/>
          <w:i/>
          <w:sz w:val="24"/>
          <w:szCs w:val="24"/>
        </w:rPr>
        <w:t>Gastroenterol</w:t>
      </w:r>
      <w:proofErr w:type="spellEnd"/>
      <w:r w:rsidRPr="000445E4">
        <w:rPr>
          <w:rFonts w:ascii="Book Antiqua" w:hAnsi="Book Antiqua"/>
          <w:sz w:val="24"/>
          <w:szCs w:val="24"/>
        </w:rPr>
        <w:t xml:space="preserve"> 2014; </w:t>
      </w:r>
      <w:proofErr w:type="gramStart"/>
      <w:r w:rsidR="00F21225" w:rsidRPr="000445E4">
        <w:rPr>
          <w:rFonts w:ascii="Book Antiqua" w:eastAsia="宋体" w:hAnsi="Book Antiqua"/>
          <w:sz w:val="24"/>
          <w:szCs w:val="24"/>
          <w:lang w:eastAsia="zh-CN"/>
        </w:rPr>
        <w:t>In</w:t>
      </w:r>
      <w:proofErr w:type="gramEnd"/>
      <w:r w:rsidR="00F21225" w:rsidRPr="000445E4">
        <w:rPr>
          <w:rFonts w:ascii="Book Antiqua" w:eastAsia="宋体" w:hAnsi="Book Antiqua"/>
          <w:sz w:val="24"/>
          <w:szCs w:val="24"/>
          <w:lang w:eastAsia="zh-CN"/>
        </w:rPr>
        <w:t xml:space="preserve"> press</w:t>
      </w:r>
    </w:p>
    <w:bookmarkEnd w:id="70"/>
    <w:bookmarkEnd w:id="71"/>
    <w:p w14:paraId="7D827543" w14:textId="39C4430C" w:rsidR="004600C1" w:rsidRDefault="004600C1" w:rsidP="00AC6E33">
      <w:pPr>
        <w:widowControl/>
        <w:wordWrap/>
        <w:autoSpaceDE/>
        <w:autoSpaceDN/>
        <w:spacing w:line="360" w:lineRule="auto"/>
        <w:jc w:val="left"/>
        <w:rPr>
          <w:rFonts w:ascii="Book Antiqua" w:eastAsia="宋体" w:hAnsi="Book Antiqua"/>
          <w:b/>
          <w:sz w:val="24"/>
          <w:szCs w:val="24"/>
          <w:lang w:eastAsia="zh-CN"/>
        </w:rPr>
      </w:pPr>
    </w:p>
    <w:p w14:paraId="1CD5F045" w14:textId="77777777" w:rsidR="000A207A" w:rsidRPr="00D3779B" w:rsidRDefault="000A207A" w:rsidP="00AC6E33">
      <w:pPr>
        <w:widowControl/>
        <w:wordWrap/>
        <w:autoSpaceDE/>
        <w:autoSpaceDN/>
        <w:spacing w:line="360" w:lineRule="auto"/>
        <w:jc w:val="left"/>
        <w:rPr>
          <w:rFonts w:ascii="Book Antiqua" w:eastAsia="宋体" w:hAnsi="Book Antiqua"/>
          <w:b/>
          <w:sz w:val="24"/>
          <w:szCs w:val="24"/>
          <w:lang w:eastAsia="zh-CN"/>
        </w:rPr>
      </w:pPr>
    </w:p>
    <w:p w14:paraId="10D97CDC" w14:textId="77777777" w:rsidR="004600C1" w:rsidRPr="000445E4" w:rsidRDefault="004600C1" w:rsidP="00AC6E33">
      <w:pPr>
        <w:spacing w:line="360" w:lineRule="auto"/>
        <w:rPr>
          <w:rFonts w:ascii="Book Antiqua" w:hAnsi="Book Antiqua"/>
          <w:b/>
          <w:sz w:val="24"/>
          <w:szCs w:val="24"/>
        </w:rPr>
      </w:pPr>
      <w:r w:rsidRPr="000445E4">
        <w:rPr>
          <w:rFonts w:ascii="Book Antiqua" w:hAnsi="Book Antiqua"/>
          <w:b/>
          <w:sz w:val="24"/>
          <w:szCs w:val="24"/>
        </w:rPr>
        <w:t>INTRODUCTION</w:t>
      </w:r>
    </w:p>
    <w:p w14:paraId="0297BE98" w14:textId="77777777" w:rsidR="004600C1" w:rsidRPr="000445E4" w:rsidRDefault="004600C1" w:rsidP="00AC6E33">
      <w:pPr>
        <w:spacing w:line="360" w:lineRule="auto"/>
        <w:rPr>
          <w:rFonts w:ascii="Book Antiqua" w:hAnsi="Book Antiqua"/>
          <w:sz w:val="24"/>
          <w:szCs w:val="24"/>
        </w:rPr>
      </w:pPr>
      <w:proofErr w:type="spellStart"/>
      <w:r w:rsidRPr="000445E4">
        <w:rPr>
          <w:rFonts w:ascii="Book Antiqua" w:hAnsi="Book Antiqua"/>
          <w:sz w:val="24"/>
          <w:szCs w:val="24"/>
        </w:rPr>
        <w:t>Entecavir</w:t>
      </w:r>
      <w:proofErr w:type="spellEnd"/>
      <w:r w:rsidRPr="000445E4">
        <w:rPr>
          <w:rFonts w:ascii="Book Antiqua" w:hAnsi="Book Antiqua"/>
          <w:sz w:val="24"/>
          <w:szCs w:val="24"/>
        </w:rPr>
        <w:t xml:space="preserve"> (ETV), a nucleoside analogue, is a highly potent antiviral agent. While the clinical trials of ETV in chronic hepatitis B (CHB) patients have demonstrated a good overall safety profile, cases of adverse drug reactions (ADRs) have been reported both during the licensing period and after market introduction. An ETV-901 rollover study of a large group of CHB patients treated with ETV for at least five years showed that most adverse drug events were mild (grade 1) to moderate (grade 2); the relatively small portion of severe (grade 3) or potentially life-threatening (grade 4) adverse events (accounting for 19%, with only 4% considered ETV-related) included </w:t>
      </w:r>
      <w:proofErr w:type="spellStart"/>
      <w:r w:rsidRPr="000445E4">
        <w:rPr>
          <w:rFonts w:ascii="Book Antiqua" w:hAnsi="Book Antiqua"/>
          <w:sz w:val="24"/>
          <w:szCs w:val="24"/>
        </w:rPr>
        <w:t>myalgias</w:t>
      </w:r>
      <w:proofErr w:type="spellEnd"/>
      <w:r w:rsidRPr="000445E4">
        <w:rPr>
          <w:rFonts w:ascii="Book Antiqua" w:hAnsi="Book Antiqua"/>
          <w:sz w:val="24"/>
          <w:szCs w:val="24"/>
        </w:rPr>
        <w:t>, neuropathy, increased lipase, increased serum creatinine, hypophosphatemia, muscular weakness, pancreatitis, and creatinine phosphokinase elevation</w:t>
      </w:r>
      <w:r w:rsidRPr="000445E4">
        <w:rPr>
          <w:rFonts w:ascii="Book Antiqua" w:hAnsi="Book Antiqua"/>
          <w:sz w:val="24"/>
          <w:szCs w:val="24"/>
          <w:vertAlign w:val="superscript"/>
        </w:rPr>
        <w:t>[1]</w:t>
      </w:r>
      <w:r w:rsidRPr="000445E4">
        <w:rPr>
          <w:rFonts w:ascii="Book Antiqua" w:hAnsi="Book Antiqua"/>
          <w:sz w:val="24"/>
          <w:szCs w:val="24"/>
        </w:rPr>
        <w:t>. Other studies showed that the rates of adverse events most commonly reported in ETV-treated patients (</w:t>
      </w:r>
      <w:r w:rsidRPr="000445E4">
        <w:rPr>
          <w:rFonts w:ascii="Book Antiqua" w:hAnsi="Book Antiqua"/>
          <w:i/>
          <w:sz w:val="24"/>
          <w:szCs w:val="24"/>
        </w:rPr>
        <w:t>e.g.</w:t>
      </w:r>
      <w:r w:rsidRPr="000445E4">
        <w:rPr>
          <w:rFonts w:ascii="Book Antiqua" w:hAnsi="Book Antiqua"/>
          <w:sz w:val="24"/>
          <w:szCs w:val="24"/>
        </w:rPr>
        <w:t>, headache, fatigue, dizziness and nausea) were comparable to rates in patients treated with the longer established nucleoside analogue lamivudine (LAM)</w:t>
      </w:r>
      <w:r w:rsidRPr="000445E4">
        <w:rPr>
          <w:rFonts w:ascii="Book Antiqua" w:hAnsi="Book Antiqua"/>
          <w:sz w:val="24"/>
          <w:szCs w:val="24"/>
          <w:vertAlign w:val="superscript"/>
        </w:rPr>
        <w:t>[2,3]</w:t>
      </w:r>
      <w:r w:rsidRPr="000445E4">
        <w:rPr>
          <w:rFonts w:ascii="Book Antiqua" w:hAnsi="Book Antiqua"/>
          <w:sz w:val="24"/>
          <w:szCs w:val="24"/>
        </w:rPr>
        <w:t xml:space="preserve">. Unlike LAM, however, ETV appears to rarely induce cutaneous ADRs. To date, only two cases of ETV-related cutaneous ADRs have been reported in the publicly available </w:t>
      </w:r>
      <w:proofErr w:type="gramStart"/>
      <w:r w:rsidRPr="000445E4">
        <w:rPr>
          <w:rFonts w:ascii="Book Antiqua" w:hAnsi="Book Antiqua"/>
          <w:sz w:val="24"/>
          <w:szCs w:val="24"/>
        </w:rPr>
        <w:t>literature</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4,5]</w:t>
      </w:r>
      <w:r w:rsidRPr="000445E4">
        <w:rPr>
          <w:rFonts w:ascii="Book Antiqua" w:hAnsi="Book Antiqua"/>
          <w:sz w:val="24"/>
          <w:szCs w:val="24"/>
        </w:rPr>
        <w:t xml:space="preserve">, and very little is known about the manifestation and clinical course of these rare events. Here, we describe the presentation, diagnosis and management of a case of delayed hypersensitivity reaction to ETV that manifested as a </w:t>
      </w:r>
      <w:proofErr w:type="spellStart"/>
      <w:r w:rsidRPr="000445E4">
        <w:rPr>
          <w:rFonts w:ascii="Book Antiqua" w:hAnsi="Book Antiqua"/>
          <w:sz w:val="24"/>
          <w:szCs w:val="24"/>
        </w:rPr>
        <w:t>maculopapular</w:t>
      </w:r>
      <w:proofErr w:type="spellEnd"/>
      <w:r w:rsidRPr="000445E4">
        <w:rPr>
          <w:rFonts w:ascii="Book Antiqua" w:hAnsi="Book Antiqua"/>
          <w:sz w:val="24"/>
          <w:szCs w:val="24"/>
        </w:rPr>
        <w:t xml:space="preserve"> eruption after one week of treatment in a CHB patient. </w:t>
      </w:r>
    </w:p>
    <w:p w14:paraId="12778950" w14:textId="77777777" w:rsidR="004600C1" w:rsidRPr="000445E4" w:rsidRDefault="004600C1" w:rsidP="00AC6E33">
      <w:pPr>
        <w:spacing w:line="360" w:lineRule="auto"/>
        <w:rPr>
          <w:rFonts w:ascii="Book Antiqua" w:hAnsi="Book Antiqua"/>
          <w:sz w:val="24"/>
          <w:szCs w:val="24"/>
        </w:rPr>
      </w:pPr>
    </w:p>
    <w:p w14:paraId="0EDB8F78" w14:textId="77777777" w:rsidR="004600C1" w:rsidRPr="000445E4" w:rsidRDefault="004600C1" w:rsidP="00AC6E33">
      <w:pPr>
        <w:spacing w:line="360" w:lineRule="auto"/>
        <w:rPr>
          <w:rFonts w:ascii="Book Antiqua" w:hAnsi="Book Antiqua"/>
          <w:b/>
          <w:sz w:val="24"/>
          <w:szCs w:val="24"/>
        </w:rPr>
      </w:pPr>
      <w:r w:rsidRPr="000445E4">
        <w:rPr>
          <w:rFonts w:ascii="Book Antiqua" w:hAnsi="Book Antiqua"/>
          <w:b/>
          <w:sz w:val="24"/>
          <w:szCs w:val="24"/>
        </w:rPr>
        <w:t>CASE REPORT</w:t>
      </w:r>
    </w:p>
    <w:p w14:paraId="181BAB10" w14:textId="181F50A7" w:rsidR="004600C1" w:rsidRPr="000445E4" w:rsidRDefault="004600C1" w:rsidP="00AC6E33">
      <w:pPr>
        <w:spacing w:line="360" w:lineRule="auto"/>
        <w:contextualSpacing/>
        <w:rPr>
          <w:rFonts w:ascii="Book Antiqua" w:hAnsi="Book Antiqua"/>
          <w:sz w:val="24"/>
          <w:szCs w:val="24"/>
        </w:rPr>
      </w:pPr>
      <w:r w:rsidRPr="000445E4">
        <w:rPr>
          <w:rFonts w:ascii="Book Antiqua" w:hAnsi="Book Antiqua"/>
          <w:sz w:val="24"/>
          <w:szCs w:val="24"/>
        </w:rPr>
        <w:t>A 45-year-old woman was referred to our dermatology department (</w:t>
      </w:r>
      <w:r w:rsidRPr="000445E4">
        <w:rPr>
          <w:rFonts w:ascii="Book Antiqua" w:eastAsia="GulimChe" w:hAnsi="Book Antiqua" w:cs="Times New Roman"/>
          <w:sz w:val="24"/>
          <w:szCs w:val="24"/>
        </w:rPr>
        <w:t xml:space="preserve">College of Medicine and Medical Research Institute at the </w:t>
      </w:r>
      <w:proofErr w:type="spellStart"/>
      <w:r w:rsidRPr="000445E4">
        <w:rPr>
          <w:rFonts w:ascii="Book Antiqua" w:eastAsia="GulimChe" w:hAnsi="Book Antiqua" w:cs="Times New Roman"/>
          <w:sz w:val="24"/>
          <w:szCs w:val="24"/>
        </w:rPr>
        <w:t>Chungbuk</w:t>
      </w:r>
      <w:proofErr w:type="spellEnd"/>
      <w:r w:rsidRPr="000445E4">
        <w:rPr>
          <w:rFonts w:ascii="Book Antiqua" w:eastAsia="GulimChe" w:hAnsi="Book Antiqua" w:cs="Times New Roman"/>
          <w:sz w:val="24"/>
          <w:szCs w:val="24"/>
        </w:rPr>
        <w:t xml:space="preserve"> National University, </w:t>
      </w:r>
      <w:proofErr w:type="spellStart"/>
      <w:r w:rsidRPr="000445E4">
        <w:rPr>
          <w:rFonts w:ascii="Book Antiqua" w:eastAsia="GulimChe" w:hAnsi="Book Antiqua" w:cs="Times New Roman"/>
          <w:sz w:val="24"/>
          <w:szCs w:val="24"/>
        </w:rPr>
        <w:t>Cheongju</w:t>
      </w:r>
      <w:proofErr w:type="spellEnd"/>
      <w:r w:rsidRPr="000445E4">
        <w:rPr>
          <w:rFonts w:ascii="Book Antiqua" w:eastAsia="GulimChe" w:hAnsi="Book Antiqua" w:cs="Times New Roman"/>
          <w:sz w:val="24"/>
          <w:szCs w:val="24"/>
        </w:rPr>
        <w:t xml:space="preserve">, </w:t>
      </w:r>
      <w:r w:rsidR="00F21225" w:rsidRPr="000445E4">
        <w:rPr>
          <w:rFonts w:ascii="Book Antiqua" w:eastAsia="宋体" w:hAnsi="Book Antiqua" w:cs="Times New Roman"/>
          <w:sz w:val="24"/>
          <w:szCs w:val="24"/>
          <w:lang w:eastAsia="zh-CN"/>
        </w:rPr>
        <w:t xml:space="preserve">South </w:t>
      </w:r>
      <w:r w:rsidRPr="000445E4">
        <w:rPr>
          <w:rFonts w:ascii="Book Antiqua" w:eastAsia="GulimChe" w:hAnsi="Book Antiqua" w:cs="Times New Roman"/>
          <w:sz w:val="24"/>
          <w:szCs w:val="24"/>
        </w:rPr>
        <w:t xml:space="preserve">Korea) </w:t>
      </w:r>
      <w:r w:rsidRPr="000445E4">
        <w:rPr>
          <w:rFonts w:ascii="Book Antiqua" w:hAnsi="Book Antiqua"/>
          <w:sz w:val="24"/>
          <w:szCs w:val="24"/>
        </w:rPr>
        <w:t>for evaluation of a generalized erythema involving the lower back and extremities. History taking revealed that the patient had taken a seven-day course of ETV (1.0 mg</w:t>
      </w:r>
      <w:r w:rsidR="00F21225" w:rsidRPr="000445E4">
        <w:rPr>
          <w:rFonts w:ascii="Book Antiqua" w:eastAsia="宋体" w:hAnsi="Book Antiqua"/>
          <w:sz w:val="24"/>
          <w:szCs w:val="24"/>
          <w:lang w:eastAsia="zh-CN"/>
        </w:rPr>
        <w:t>/d</w:t>
      </w:r>
      <w:r w:rsidRPr="000445E4">
        <w:rPr>
          <w:rFonts w:ascii="Book Antiqua" w:hAnsi="Book Antiqua"/>
          <w:sz w:val="24"/>
          <w:szCs w:val="24"/>
        </w:rPr>
        <w:t xml:space="preserve">, prescribed for CHB) prior to the development of the skin rash. Further inquiry of the CHB status revealed the following ten-year history of antiviral therapy: LAM therapy (100 mg) was first initiated in 2004, when </w:t>
      </w:r>
      <w:r w:rsidRPr="000445E4">
        <w:rPr>
          <w:rFonts w:ascii="Book Antiqua" w:hAnsi="Book Antiqua"/>
          <w:sz w:val="24"/>
          <w:szCs w:val="24"/>
        </w:rPr>
        <w:lastRenderedPageBreak/>
        <w:t xml:space="preserve">(according to medical records) the patient showed compromised liver function </w:t>
      </w:r>
      <w:r w:rsidR="00F21225" w:rsidRPr="000445E4">
        <w:rPr>
          <w:rFonts w:ascii="Book Antiqua" w:eastAsia="宋体" w:hAnsi="Book Antiqua"/>
          <w:sz w:val="24"/>
          <w:szCs w:val="24"/>
          <w:lang w:eastAsia="zh-CN"/>
        </w:rPr>
        <w:t>[</w:t>
      </w:r>
      <w:r w:rsidRPr="000445E4">
        <w:rPr>
          <w:rFonts w:ascii="Book Antiqua" w:hAnsi="Book Antiqua"/>
          <w:sz w:val="24"/>
          <w:szCs w:val="24"/>
        </w:rPr>
        <w:t xml:space="preserve">125 U/L aspartate aminotransferase </w:t>
      </w:r>
      <w:r w:rsidR="00F21225" w:rsidRPr="000445E4">
        <w:rPr>
          <w:rFonts w:ascii="Book Antiqua" w:eastAsia="宋体" w:hAnsi="Book Antiqua"/>
          <w:sz w:val="24"/>
          <w:szCs w:val="24"/>
          <w:lang w:eastAsia="zh-CN"/>
        </w:rPr>
        <w:t>(</w:t>
      </w:r>
      <w:r w:rsidRPr="000445E4">
        <w:rPr>
          <w:rFonts w:ascii="Book Antiqua" w:hAnsi="Book Antiqua"/>
          <w:sz w:val="24"/>
          <w:szCs w:val="24"/>
        </w:rPr>
        <w:t>AST</w:t>
      </w:r>
      <w:r w:rsidR="00F21225" w:rsidRPr="000445E4">
        <w:rPr>
          <w:rFonts w:ascii="Book Antiqua" w:eastAsia="宋体" w:hAnsi="Book Antiqua"/>
          <w:sz w:val="24"/>
          <w:szCs w:val="24"/>
          <w:lang w:eastAsia="zh-CN"/>
        </w:rPr>
        <w:t>)</w:t>
      </w:r>
      <w:r w:rsidR="00F21225" w:rsidRPr="000445E4">
        <w:rPr>
          <w:rFonts w:ascii="Book Antiqua" w:hAnsi="Book Antiqua"/>
          <w:sz w:val="24"/>
          <w:szCs w:val="24"/>
        </w:rPr>
        <w:t xml:space="preserve">; </w:t>
      </w:r>
      <w:r w:rsidRPr="000445E4">
        <w:rPr>
          <w:rFonts w:ascii="Book Antiqua" w:hAnsi="Book Antiqua"/>
          <w:sz w:val="24"/>
          <w:szCs w:val="24"/>
        </w:rPr>
        <w:t>88 U/L</w:t>
      </w:r>
      <w:r w:rsidRPr="000445E4" w:rsidDel="00BA4EE3">
        <w:rPr>
          <w:rFonts w:ascii="Book Antiqua" w:hAnsi="Book Antiqua"/>
          <w:sz w:val="24"/>
          <w:szCs w:val="24"/>
        </w:rPr>
        <w:t xml:space="preserve"> </w:t>
      </w:r>
      <w:r w:rsidRPr="000445E4">
        <w:rPr>
          <w:rFonts w:ascii="Book Antiqua" w:hAnsi="Book Antiqua"/>
          <w:sz w:val="24"/>
          <w:szCs w:val="24"/>
        </w:rPr>
        <w:t xml:space="preserve">alanine aminotransferase </w:t>
      </w:r>
      <w:r w:rsidR="00F21225" w:rsidRPr="000445E4">
        <w:rPr>
          <w:rFonts w:ascii="Book Antiqua" w:eastAsia="宋体" w:hAnsi="Book Antiqua"/>
          <w:sz w:val="24"/>
          <w:szCs w:val="24"/>
          <w:lang w:eastAsia="zh-CN"/>
        </w:rPr>
        <w:t>(</w:t>
      </w:r>
      <w:r w:rsidRPr="000445E4">
        <w:rPr>
          <w:rFonts w:ascii="Book Antiqua" w:hAnsi="Book Antiqua"/>
          <w:sz w:val="24"/>
          <w:szCs w:val="24"/>
        </w:rPr>
        <w:t>ALT)</w:t>
      </w:r>
      <w:r w:rsidR="00F21225" w:rsidRPr="000445E4">
        <w:rPr>
          <w:rFonts w:ascii="Book Antiqua" w:hAnsi="Book Antiqua"/>
          <w:sz w:val="24"/>
          <w:szCs w:val="24"/>
        </w:rPr>
        <w:t xml:space="preserve"> ]</w:t>
      </w:r>
      <w:r w:rsidRPr="000445E4">
        <w:rPr>
          <w:rFonts w:ascii="Book Antiqua" w:hAnsi="Book Antiqua"/>
          <w:sz w:val="24"/>
          <w:szCs w:val="24"/>
        </w:rPr>
        <w:t>, positivity for hepatitis B e antigen (</w:t>
      </w:r>
      <w:proofErr w:type="spellStart"/>
      <w:r w:rsidRPr="000445E4">
        <w:rPr>
          <w:rFonts w:ascii="Book Antiqua" w:hAnsi="Book Antiqua"/>
          <w:sz w:val="24"/>
          <w:szCs w:val="24"/>
        </w:rPr>
        <w:t>HBeAg</w:t>
      </w:r>
      <w:proofErr w:type="spellEnd"/>
      <w:r w:rsidRPr="000445E4">
        <w:rPr>
          <w:rFonts w:ascii="Book Antiqua" w:hAnsi="Book Antiqua"/>
          <w:sz w:val="24"/>
          <w:szCs w:val="24"/>
        </w:rPr>
        <w:t>), negativity for hepatitis B e antibody (anti-</w:t>
      </w:r>
      <w:proofErr w:type="spellStart"/>
      <w:r w:rsidRPr="000445E4">
        <w:rPr>
          <w:rFonts w:ascii="Book Antiqua" w:hAnsi="Book Antiqua"/>
          <w:sz w:val="24"/>
          <w:szCs w:val="24"/>
        </w:rPr>
        <w:t>HBe</w:t>
      </w:r>
      <w:proofErr w:type="spellEnd"/>
      <w:r w:rsidRPr="000445E4">
        <w:rPr>
          <w:rFonts w:ascii="Book Antiqua" w:hAnsi="Book Antiqua"/>
          <w:sz w:val="24"/>
          <w:szCs w:val="24"/>
        </w:rPr>
        <w:t xml:space="preserve">), and high viral load </w:t>
      </w:r>
      <w:r w:rsidR="00F21225" w:rsidRPr="000445E4">
        <w:rPr>
          <w:rFonts w:ascii="Book Antiqua" w:eastAsia="宋体" w:hAnsi="Book Antiqua"/>
          <w:sz w:val="24"/>
          <w:szCs w:val="24"/>
          <w:lang w:eastAsia="zh-CN"/>
        </w:rPr>
        <w:t>[</w:t>
      </w:r>
      <w:r w:rsidRPr="000445E4">
        <w:rPr>
          <w:rFonts w:ascii="Book Antiqua" w:hAnsi="Book Antiqua"/>
          <w:sz w:val="24"/>
          <w:szCs w:val="24"/>
        </w:rPr>
        <w:t xml:space="preserve">3.38 </w:t>
      </w:r>
      <w:r w:rsidRPr="000445E4">
        <w:rPr>
          <w:rFonts w:ascii="Book Antiqua" w:eastAsiaTheme="minorHAnsi" w:hAnsi="Book Antiqua"/>
          <w:sz w:val="24"/>
          <w:szCs w:val="24"/>
        </w:rPr>
        <w:t>× 10</w:t>
      </w:r>
      <w:r w:rsidRPr="000445E4">
        <w:rPr>
          <w:rFonts w:ascii="Book Antiqua" w:eastAsiaTheme="minorHAnsi" w:hAnsi="Book Antiqua"/>
          <w:sz w:val="24"/>
          <w:szCs w:val="24"/>
          <w:vertAlign w:val="superscript"/>
        </w:rPr>
        <w:t>6</w:t>
      </w:r>
      <w:r w:rsidRPr="000445E4">
        <w:rPr>
          <w:rFonts w:ascii="Book Antiqua" w:eastAsiaTheme="minorHAnsi" w:hAnsi="Book Antiqua"/>
          <w:sz w:val="24"/>
          <w:szCs w:val="24"/>
        </w:rPr>
        <w:t xml:space="preserve"> IU</w:t>
      </w:r>
      <w:r w:rsidRPr="000445E4">
        <w:rPr>
          <w:rFonts w:ascii="Book Antiqua" w:hAnsi="Book Antiqua"/>
          <w:sz w:val="24"/>
          <w:szCs w:val="24"/>
        </w:rPr>
        <w:t xml:space="preserve">/mL hepatitis B virus </w:t>
      </w:r>
      <w:r w:rsidR="00F21225" w:rsidRPr="000445E4">
        <w:rPr>
          <w:rFonts w:ascii="Book Antiqua" w:eastAsia="宋体" w:hAnsi="Book Antiqua"/>
          <w:sz w:val="24"/>
          <w:szCs w:val="24"/>
          <w:lang w:eastAsia="zh-CN"/>
        </w:rPr>
        <w:t>(</w:t>
      </w:r>
      <w:r w:rsidRPr="000445E4">
        <w:rPr>
          <w:rFonts w:ascii="Book Antiqua" w:hAnsi="Book Antiqua"/>
          <w:sz w:val="24"/>
          <w:szCs w:val="24"/>
        </w:rPr>
        <w:t>HBV</w:t>
      </w:r>
      <w:r w:rsidR="00F21225" w:rsidRPr="000445E4">
        <w:rPr>
          <w:rFonts w:ascii="Book Antiqua" w:eastAsia="宋体" w:hAnsi="Book Antiqua"/>
          <w:sz w:val="24"/>
          <w:szCs w:val="24"/>
          <w:lang w:eastAsia="zh-CN"/>
        </w:rPr>
        <w:t>)</w:t>
      </w:r>
      <w:r w:rsidRPr="000445E4">
        <w:rPr>
          <w:rFonts w:ascii="Book Antiqua" w:hAnsi="Book Antiqua"/>
          <w:sz w:val="24"/>
          <w:szCs w:val="24"/>
        </w:rPr>
        <w:t xml:space="preserve"> DNA</w:t>
      </w:r>
      <w:r w:rsidR="00F21225" w:rsidRPr="000445E4">
        <w:rPr>
          <w:rFonts w:ascii="Book Antiqua" w:hAnsi="Book Antiqua"/>
          <w:sz w:val="24"/>
          <w:szCs w:val="24"/>
        </w:rPr>
        <w:t>]</w:t>
      </w:r>
      <w:r w:rsidRPr="000445E4">
        <w:rPr>
          <w:rFonts w:ascii="Book Antiqua" w:hAnsi="Book Antiqua"/>
          <w:sz w:val="24"/>
          <w:szCs w:val="24"/>
        </w:rPr>
        <w:t>. After 4 years of the LAM therapy, the patient developed viral breakthrough and genetic analysis confirmed the presence of two LAM-resistance-associated mutations (L180M and M204V). The drug therapy was switched to ETV (1.0 mg</w:t>
      </w:r>
      <w:r w:rsidR="00F21225" w:rsidRPr="000445E4">
        <w:rPr>
          <w:rFonts w:ascii="Book Antiqua" w:eastAsia="宋体" w:hAnsi="Book Antiqua"/>
          <w:sz w:val="24"/>
          <w:szCs w:val="24"/>
          <w:lang w:eastAsia="zh-CN"/>
        </w:rPr>
        <w:t>/d</w:t>
      </w:r>
      <w:r w:rsidRPr="000445E4">
        <w:rPr>
          <w:rFonts w:ascii="Book Antiqua" w:hAnsi="Book Antiqua"/>
          <w:sz w:val="24"/>
          <w:szCs w:val="24"/>
        </w:rPr>
        <w:t xml:space="preserve">) on February 4 2008. The patient reported that she took the prescribed ETV for three months, but developed a disseminated, itchy rash (fitting the clinical description of a </w:t>
      </w:r>
      <w:proofErr w:type="spellStart"/>
      <w:r w:rsidRPr="000445E4">
        <w:rPr>
          <w:rFonts w:ascii="Book Antiqua" w:hAnsi="Book Antiqua"/>
          <w:sz w:val="24"/>
          <w:szCs w:val="24"/>
        </w:rPr>
        <w:t>maculopapular</w:t>
      </w:r>
      <w:proofErr w:type="spellEnd"/>
      <w:r w:rsidRPr="000445E4">
        <w:rPr>
          <w:rFonts w:ascii="Book Antiqua" w:hAnsi="Book Antiqua"/>
          <w:sz w:val="24"/>
          <w:szCs w:val="24"/>
        </w:rPr>
        <w:t xml:space="preserve"> eruption). The patient could not remember the exact timeline of the rash onset, but reported having noticed the rash “after about one month of treatment”. The patient stated that she continued to take the medication over the next two months because she did not consider the possible relation to the drug. On April 4 2008, the patient visited the outpatient clinic at our hospital and obtained a three-month refill of the ETV, but she self-discontinued the medication after one month. The patient did, however, request a follow-up visit and presented to the outpatient clinic for her next assigned visit on July 4 2008, when she reported to the attending staff that she had not taken the prescribed ETV since the self-discontinuation and refused a prescription refill. In both months, the liver enzyme analyses showed levels of AST and ALT within the normal range (April: 23 and 24 U/L; July: 20 and 18 U/L, respectively) and elevated HBV DNA (April: 3.55 </w:t>
      </w:r>
      <w:r w:rsidRPr="000445E4">
        <w:rPr>
          <w:rFonts w:ascii="Book Antiqua" w:eastAsiaTheme="minorHAnsi" w:hAnsi="Book Antiqua"/>
          <w:sz w:val="24"/>
          <w:szCs w:val="24"/>
        </w:rPr>
        <w:t>× 10</w:t>
      </w:r>
      <w:r w:rsidRPr="000445E4">
        <w:rPr>
          <w:rFonts w:ascii="Book Antiqua" w:eastAsiaTheme="minorHAnsi" w:hAnsi="Book Antiqua"/>
          <w:sz w:val="24"/>
          <w:szCs w:val="24"/>
          <w:vertAlign w:val="superscript"/>
        </w:rPr>
        <w:t>3</w:t>
      </w:r>
      <w:r w:rsidRPr="000445E4">
        <w:rPr>
          <w:rFonts w:ascii="Book Antiqua" w:eastAsiaTheme="minorHAnsi" w:hAnsi="Book Antiqua"/>
          <w:sz w:val="24"/>
          <w:szCs w:val="24"/>
        </w:rPr>
        <w:t xml:space="preserve"> IU/mL; July: 7.11 × 10</w:t>
      </w:r>
      <w:r w:rsidRPr="000445E4">
        <w:rPr>
          <w:rFonts w:ascii="Book Antiqua" w:eastAsiaTheme="minorHAnsi" w:hAnsi="Book Antiqua"/>
          <w:sz w:val="24"/>
          <w:szCs w:val="24"/>
          <w:vertAlign w:val="superscript"/>
        </w:rPr>
        <w:t>2</w:t>
      </w:r>
      <w:r w:rsidRPr="000445E4">
        <w:rPr>
          <w:rFonts w:ascii="Book Antiqua" w:eastAsiaTheme="minorHAnsi" w:hAnsi="Book Antiqua"/>
          <w:sz w:val="24"/>
          <w:szCs w:val="24"/>
        </w:rPr>
        <w:t xml:space="preserve"> IU/mL), indicating viral breakthrough had occurred.</w:t>
      </w:r>
      <w:r w:rsidRPr="000445E4">
        <w:rPr>
          <w:rFonts w:ascii="Book Antiqua" w:hAnsi="Book Antiqua"/>
          <w:sz w:val="24"/>
          <w:szCs w:val="24"/>
        </w:rPr>
        <w:t xml:space="preserve"> </w:t>
      </w:r>
    </w:p>
    <w:p w14:paraId="787E4EB0" w14:textId="6D94DF45" w:rsidR="004600C1" w:rsidRPr="000445E4" w:rsidRDefault="004600C1" w:rsidP="00AC6E33">
      <w:pPr>
        <w:spacing w:line="360" w:lineRule="auto"/>
        <w:contextualSpacing/>
        <w:rPr>
          <w:rFonts w:ascii="Book Antiqua" w:hAnsi="Book Antiqua"/>
          <w:sz w:val="24"/>
          <w:szCs w:val="24"/>
        </w:rPr>
      </w:pPr>
      <w:r w:rsidRPr="000445E4">
        <w:rPr>
          <w:rFonts w:ascii="Book Antiqua" w:hAnsi="Book Antiqua"/>
          <w:sz w:val="24"/>
          <w:szCs w:val="24"/>
        </w:rPr>
        <w:tab/>
        <w:t>At the patient’s next visit on September 29 2008, she accepted re-initiation of the ETV treatment (corresponding to seven months after the initial ETV treatment) due to the staff’s urging to address her continued elevated HBV DNA levels (</w:t>
      </w:r>
      <w:r w:rsidRPr="000445E4">
        <w:rPr>
          <w:rFonts w:ascii="Book Antiqua" w:eastAsiaTheme="minorHAnsi" w:hAnsi="Book Antiqua"/>
          <w:sz w:val="24"/>
          <w:szCs w:val="24"/>
        </w:rPr>
        <w:t>6.76 × 10</w:t>
      </w:r>
      <w:r w:rsidRPr="000445E4">
        <w:rPr>
          <w:rFonts w:ascii="Book Antiqua" w:eastAsiaTheme="minorHAnsi" w:hAnsi="Book Antiqua"/>
          <w:sz w:val="24"/>
          <w:szCs w:val="24"/>
          <w:vertAlign w:val="superscript"/>
        </w:rPr>
        <w:t>2</w:t>
      </w:r>
      <w:r w:rsidRPr="000445E4">
        <w:rPr>
          <w:rFonts w:ascii="Book Antiqua" w:eastAsiaTheme="minorHAnsi" w:hAnsi="Book Antiqua"/>
          <w:sz w:val="24"/>
          <w:szCs w:val="24"/>
        </w:rPr>
        <w:t xml:space="preserve"> IU/mL; AST and ALT, 23 and 16 U/L, respectively)</w:t>
      </w:r>
      <w:r w:rsidRPr="000445E4">
        <w:rPr>
          <w:rFonts w:ascii="Book Antiqua" w:hAnsi="Book Antiqua"/>
          <w:sz w:val="24"/>
          <w:szCs w:val="24"/>
        </w:rPr>
        <w:t>. However, when the patient revisited our clinic a little over one month later (on November 10</w:t>
      </w:r>
      <w:r w:rsidRPr="000445E4">
        <w:rPr>
          <w:rFonts w:ascii="Book Antiqua" w:hAnsi="Book Antiqua"/>
          <w:sz w:val="24"/>
          <w:szCs w:val="24"/>
          <w:vertAlign w:val="superscript"/>
        </w:rPr>
        <w:t xml:space="preserve"> </w:t>
      </w:r>
      <w:r w:rsidRPr="000445E4">
        <w:rPr>
          <w:rFonts w:ascii="Book Antiqua" w:hAnsi="Book Antiqua"/>
          <w:sz w:val="24"/>
          <w:szCs w:val="24"/>
        </w:rPr>
        <w:t xml:space="preserve">2008), she reported that after one week of restarting the medication, the same disseminated, itchy rash again developed on the lower back and extremities (Figure 1). At this time, the patient also chose to visit a private dermatology clinic as well as our hospital’s dermatology outpatient clinic. In our clinic, the attending staff performed a skin </w:t>
      </w:r>
      <w:r w:rsidRPr="000445E4">
        <w:rPr>
          <w:rFonts w:ascii="Book Antiqua" w:hAnsi="Book Antiqua"/>
          <w:sz w:val="24"/>
          <w:szCs w:val="24"/>
        </w:rPr>
        <w:lastRenderedPageBreak/>
        <w:t xml:space="preserve">biopsy for </w:t>
      </w:r>
      <w:proofErr w:type="spellStart"/>
      <w:r w:rsidRPr="000445E4">
        <w:rPr>
          <w:rFonts w:ascii="Book Antiqua" w:hAnsi="Book Antiqua"/>
          <w:sz w:val="24"/>
          <w:szCs w:val="24"/>
        </w:rPr>
        <w:t>histopathological</w:t>
      </w:r>
      <w:proofErr w:type="spellEnd"/>
      <w:r w:rsidRPr="000445E4">
        <w:rPr>
          <w:rFonts w:ascii="Book Antiqua" w:hAnsi="Book Antiqua"/>
          <w:sz w:val="24"/>
          <w:szCs w:val="24"/>
        </w:rPr>
        <w:t xml:space="preserve"> analysis; the findings were consistent with a diagnosis of drug sensitivity (Figure 2) and the patient was switched to </w:t>
      </w:r>
      <w:proofErr w:type="spellStart"/>
      <w:r w:rsidRPr="000445E4">
        <w:rPr>
          <w:rFonts w:ascii="Book Antiqua" w:hAnsi="Book Antiqua"/>
          <w:sz w:val="24"/>
          <w:szCs w:val="24"/>
        </w:rPr>
        <w:t>adefovir</w:t>
      </w:r>
      <w:proofErr w:type="spellEnd"/>
      <w:r w:rsidRPr="000445E4">
        <w:rPr>
          <w:rFonts w:ascii="Book Antiqua" w:hAnsi="Book Antiqua"/>
          <w:sz w:val="24"/>
          <w:szCs w:val="24"/>
        </w:rPr>
        <w:t xml:space="preserve">-LAM combination therapy. The skin eruption resolved within two weeks of the ETV withdrawal, and after one month, the HBV DNA level remarkably increased (from </w:t>
      </w:r>
      <w:r w:rsidRPr="000445E4">
        <w:rPr>
          <w:rFonts w:ascii="Book Antiqua" w:eastAsiaTheme="minorHAnsi" w:hAnsi="Book Antiqua"/>
          <w:sz w:val="24"/>
          <w:szCs w:val="24"/>
        </w:rPr>
        <w:t>6.76 × 10</w:t>
      </w:r>
      <w:r w:rsidRPr="000445E4">
        <w:rPr>
          <w:rFonts w:ascii="Book Antiqua" w:eastAsiaTheme="minorHAnsi" w:hAnsi="Book Antiqua"/>
          <w:sz w:val="24"/>
          <w:szCs w:val="24"/>
          <w:vertAlign w:val="superscript"/>
        </w:rPr>
        <w:t>2</w:t>
      </w:r>
      <w:r w:rsidRPr="000445E4">
        <w:rPr>
          <w:rFonts w:ascii="Book Antiqua" w:eastAsiaTheme="minorHAnsi" w:hAnsi="Book Antiqua"/>
          <w:sz w:val="24"/>
          <w:szCs w:val="24"/>
        </w:rPr>
        <w:t xml:space="preserve"> IU/mL</w:t>
      </w:r>
      <w:r w:rsidRPr="000445E4">
        <w:rPr>
          <w:rFonts w:ascii="Book Antiqua" w:hAnsi="Book Antiqua"/>
          <w:sz w:val="24"/>
          <w:szCs w:val="24"/>
        </w:rPr>
        <w:t xml:space="preserve"> measured on September 29 2008 to </w:t>
      </w:r>
      <w:r w:rsidRPr="000445E4">
        <w:rPr>
          <w:rFonts w:ascii="Book Antiqua" w:eastAsiaTheme="minorHAnsi" w:hAnsi="Book Antiqua"/>
          <w:sz w:val="24"/>
          <w:szCs w:val="24"/>
        </w:rPr>
        <w:t>1.50 × 10</w:t>
      </w:r>
      <w:r w:rsidRPr="000445E4">
        <w:rPr>
          <w:rFonts w:ascii="Book Antiqua" w:eastAsiaTheme="minorHAnsi" w:hAnsi="Book Antiqua"/>
          <w:sz w:val="24"/>
          <w:szCs w:val="24"/>
          <w:vertAlign w:val="superscript"/>
        </w:rPr>
        <w:t>3</w:t>
      </w:r>
      <w:r w:rsidRPr="000445E4">
        <w:rPr>
          <w:rFonts w:ascii="Book Antiqua" w:eastAsiaTheme="minorHAnsi" w:hAnsi="Book Antiqua"/>
          <w:sz w:val="24"/>
          <w:szCs w:val="24"/>
        </w:rPr>
        <w:t xml:space="preserve"> IU/mL</w:t>
      </w:r>
      <w:r w:rsidRPr="000445E4">
        <w:rPr>
          <w:rFonts w:ascii="Book Antiqua" w:hAnsi="Book Antiqua"/>
          <w:sz w:val="24"/>
          <w:szCs w:val="24"/>
        </w:rPr>
        <w:t xml:space="preserve"> on December 29 2008). The patient also reported that in early September 2008, she had started consuming an over-the-counter extract of the </w:t>
      </w:r>
      <w:proofErr w:type="spellStart"/>
      <w:r w:rsidRPr="000445E4">
        <w:rPr>
          <w:rFonts w:ascii="Book Antiqua" w:hAnsi="Book Antiqua"/>
          <w:i/>
          <w:sz w:val="24"/>
          <w:szCs w:val="24"/>
        </w:rPr>
        <w:t>Garcinia</w:t>
      </w:r>
      <w:proofErr w:type="spellEnd"/>
      <w:r w:rsidRPr="000445E4">
        <w:rPr>
          <w:rFonts w:ascii="Book Antiqua" w:hAnsi="Book Antiqua"/>
          <w:i/>
          <w:sz w:val="24"/>
          <w:szCs w:val="24"/>
        </w:rPr>
        <w:t xml:space="preserve"> </w:t>
      </w:r>
      <w:proofErr w:type="spellStart"/>
      <w:r w:rsidRPr="000445E4">
        <w:rPr>
          <w:rFonts w:ascii="Book Antiqua" w:hAnsi="Book Antiqua"/>
          <w:i/>
          <w:sz w:val="24"/>
          <w:szCs w:val="24"/>
        </w:rPr>
        <w:t>gummi-gutta</w:t>
      </w:r>
      <w:proofErr w:type="spellEnd"/>
      <w:r w:rsidRPr="000445E4">
        <w:rPr>
          <w:rFonts w:ascii="Book Antiqua" w:hAnsi="Book Antiqua"/>
          <w:sz w:val="24"/>
          <w:szCs w:val="24"/>
        </w:rPr>
        <w:t xml:space="preserve"> fruit (former scientific name: </w:t>
      </w:r>
      <w:proofErr w:type="spellStart"/>
      <w:r w:rsidRPr="000445E4">
        <w:rPr>
          <w:rFonts w:ascii="Book Antiqua" w:hAnsi="Book Antiqua"/>
          <w:sz w:val="24"/>
          <w:szCs w:val="24"/>
        </w:rPr>
        <w:t>garcinia</w:t>
      </w:r>
      <w:proofErr w:type="spellEnd"/>
      <w:r w:rsidRPr="000445E4">
        <w:rPr>
          <w:rFonts w:ascii="Book Antiqua" w:hAnsi="Book Antiqua"/>
          <w:sz w:val="24"/>
          <w:szCs w:val="24"/>
        </w:rPr>
        <w:t xml:space="preserve"> </w:t>
      </w:r>
      <w:proofErr w:type="spellStart"/>
      <w:r w:rsidRPr="000445E4">
        <w:rPr>
          <w:rFonts w:ascii="Book Antiqua" w:hAnsi="Book Antiqua"/>
          <w:sz w:val="24"/>
          <w:szCs w:val="24"/>
        </w:rPr>
        <w:t>cambogia</w:t>
      </w:r>
      <w:proofErr w:type="spellEnd"/>
      <w:r w:rsidRPr="000445E4">
        <w:rPr>
          <w:rFonts w:ascii="Book Antiqua" w:hAnsi="Book Antiqua"/>
          <w:sz w:val="24"/>
          <w:szCs w:val="24"/>
        </w:rPr>
        <w:t>; common name: tamarind), by the brand name of “Fat-Do</w:t>
      </w:r>
      <w:r w:rsidR="00861C49">
        <w:rPr>
          <w:rFonts w:ascii="Book Antiqua" w:hAnsi="Book Antiqua"/>
          <w:sz w:val="24"/>
          <w:szCs w:val="24"/>
        </w:rPr>
        <w:t>wn” (</w:t>
      </w:r>
      <w:proofErr w:type="spellStart"/>
      <w:r w:rsidR="00861C49">
        <w:rPr>
          <w:rFonts w:ascii="Book Antiqua" w:hAnsi="Book Antiqua"/>
          <w:sz w:val="24"/>
          <w:szCs w:val="24"/>
        </w:rPr>
        <w:t>Cheil</w:t>
      </w:r>
      <w:proofErr w:type="spellEnd"/>
      <w:r w:rsidR="00861C49">
        <w:rPr>
          <w:rFonts w:ascii="Book Antiqua" w:hAnsi="Book Antiqua"/>
          <w:sz w:val="24"/>
          <w:szCs w:val="24"/>
        </w:rPr>
        <w:t xml:space="preserve"> </w:t>
      </w:r>
      <w:proofErr w:type="spellStart"/>
      <w:r w:rsidR="00861C49">
        <w:rPr>
          <w:rFonts w:ascii="Book Antiqua" w:hAnsi="Book Antiqua"/>
          <w:sz w:val="24"/>
          <w:szCs w:val="24"/>
        </w:rPr>
        <w:t>Jedang</w:t>
      </w:r>
      <w:proofErr w:type="spellEnd"/>
      <w:r w:rsidR="00861C49">
        <w:rPr>
          <w:rFonts w:ascii="Book Antiqua" w:hAnsi="Book Antiqua"/>
          <w:sz w:val="24"/>
          <w:szCs w:val="24"/>
        </w:rPr>
        <w:t>, Seoul, South</w:t>
      </w:r>
      <w:r w:rsidR="00861C49">
        <w:rPr>
          <w:rFonts w:ascii="Book Antiqua" w:eastAsia="宋体" w:hAnsi="Book Antiqua" w:hint="eastAsia"/>
          <w:sz w:val="24"/>
          <w:szCs w:val="24"/>
          <w:lang w:eastAsia="zh-CN"/>
        </w:rPr>
        <w:t xml:space="preserve"> </w:t>
      </w:r>
      <w:r w:rsidRPr="000445E4">
        <w:rPr>
          <w:rFonts w:ascii="Book Antiqua" w:hAnsi="Book Antiqua"/>
          <w:sz w:val="24"/>
          <w:szCs w:val="24"/>
        </w:rPr>
        <w:t xml:space="preserve">Korea) as a weight loss supplement; our review of the literature indicated that the active component of </w:t>
      </w:r>
      <w:r w:rsidRPr="000445E4">
        <w:rPr>
          <w:rFonts w:ascii="Book Antiqua" w:hAnsi="Book Antiqua"/>
          <w:i/>
          <w:sz w:val="24"/>
          <w:szCs w:val="24"/>
        </w:rPr>
        <w:t xml:space="preserve">G. </w:t>
      </w:r>
      <w:proofErr w:type="spellStart"/>
      <w:r w:rsidRPr="000445E4">
        <w:rPr>
          <w:rFonts w:ascii="Book Antiqua" w:hAnsi="Book Antiqua"/>
          <w:i/>
          <w:sz w:val="24"/>
          <w:szCs w:val="24"/>
        </w:rPr>
        <w:t>gummi-gutta</w:t>
      </w:r>
      <w:proofErr w:type="spellEnd"/>
      <w:r w:rsidRPr="000445E4">
        <w:rPr>
          <w:rFonts w:ascii="Book Antiqua" w:hAnsi="Book Antiqua"/>
          <w:sz w:val="24"/>
          <w:szCs w:val="24"/>
        </w:rPr>
        <w:t xml:space="preserve"> is </w:t>
      </w:r>
      <w:proofErr w:type="spellStart"/>
      <w:r w:rsidRPr="000445E4">
        <w:rPr>
          <w:rFonts w:ascii="Book Antiqua" w:hAnsi="Book Antiqua"/>
          <w:sz w:val="24"/>
          <w:szCs w:val="24"/>
        </w:rPr>
        <w:t>hydroxycitric</w:t>
      </w:r>
      <w:proofErr w:type="spellEnd"/>
      <w:r w:rsidRPr="000445E4">
        <w:rPr>
          <w:rFonts w:ascii="Book Antiqua" w:hAnsi="Book Antiqua"/>
          <w:sz w:val="24"/>
          <w:szCs w:val="24"/>
        </w:rPr>
        <w:t xml:space="preserve"> acid, which has potential influencing effects on lipid </w:t>
      </w:r>
      <w:proofErr w:type="gramStart"/>
      <w:r w:rsidRPr="000445E4">
        <w:rPr>
          <w:rFonts w:ascii="Book Antiqua" w:hAnsi="Book Antiqua"/>
          <w:sz w:val="24"/>
          <w:szCs w:val="24"/>
        </w:rPr>
        <w:t>metabolism</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6,7]</w:t>
      </w:r>
      <w:r w:rsidRPr="000445E4">
        <w:rPr>
          <w:rFonts w:ascii="Book Antiqua" w:hAnsi="Book Antiqua"/>
          <w:sz w:val="24"/>
          <w:szCs w:val="24"/>
        </w:rPr>
        <w:t xml:space="preserve">. The patient was withdrawn from the ETV regimen and prescribed </w:t>
      </w:r>
      <w:r w:rsidRPr="000445E4">
        <w:rPr>
          <w:rFonts w:ascii="Book Antiqua" w:hAnsi="Book Antiqua" w:cs="Arial"/>
          <w:color w:val="000000"/>
          <w:sz w:val="24"/>
          <w:szCs w:val="24"/>
        </w:rPr>
        <w:t>antihistamines (</w:t>
      </w:r>
      <w:proofErr w:type="spellStart"/>
      <w:r w:rsidRPr="000445E4">
        <w:rPr>
          <w:rFonts w:ascii="Book Antiqua" w:hAnsi="Book Antiqua" w:cs="Arial"/>
          <w:color w:val="000000"/>
          <w:sz w:val="24"/>
          <w:szCs w:val="24"/>
        </w:rPr>
        <w:t>azelastine</w:t>
      </w:r>
      <w:proofErr w:type="spellEnd"/>
      <w:r w:rsidRPr="000445E4">
        <w:rPr>
          <w:rFonts w:ascii="Book Antiqua" w:hAnsi="Book Antiqua" w:cs="Arial"/>
          <w:color w:val="000000"/>
          <w:sz w:val="24"/>
          <w:szCs w:val="24"/>
        </w:rPr>
        <w:t xml:space="preserve"> at 2 mg bid and </w:t>
      </w:r>
      <w:proofErr w:type="spellStart"/>
      <w:r w:rsidRPr="000445E4">
        <w:rPr>
          <w:rFonts w:ascii="Book Antiqua" w:hAnsi="Book Antiqua" w:cs="Arial"/>
          <w:color w:val="000000"/>
          <w:sz w:val="24"/>
          <w:szCs w:val="24"/>
        </w:rPr>
        <w:t>olopatadine</w:t>
      </w:r>
      <w:proofErr w:type="spellEnd"/>
      <w:r w:rsidRPr="000445E4">
        <w:rPr>
          <w:rFonts w:ascii="Book Antiqua" w:hAnsi="Book Antiqua" w:cs="Arial"/>
          <w:color w:val="000000"/>
          <w:sz w:val="24"/>
          <w:szCs w:val="24"/>
        </w:rPr>
        <w:t xml:space="preserve"> at 10 mg bid) and a low-dose steroid (prednisone at 10 mg </w:t>
      </w:r>
      <w:proofErr w:type="spellStart"/>
      <w:r w:rsidRPr="000445E4">
        <w:rPr>
          <w:rFonts w:ascii="Book Antiqua" w:hAnsi="Book Antiqua" w:cs="Arial"/>
          <w:color w:val="000000"/>
          <w:sz w:val="24"/>
          <w:szCs w:val="24"/>
        </w:rPr>
        <w:t>qd</w:t>
      </w:r>
      <w:proofErr w:type="spellEnd"/>
      <w:r w:rsidRPr="000445E4">
        <w:rPr>
          <w:rFonts w:ascii="Book Antiqua" w:hAnsi="Book Antiqua" w:cs="Arial"/>
          <w:color w:val="000000"/>
          <w:sz w:val="24"/>
          <w:szCs w:val="24"/>
        </w:rPr>
        <w:t>) until the symptom resolved.</w:t>
      </w:r>
      <w:r w:rsidRPr="000445E4">
        <w:rPr>
          <w:rFonts w:ascii="Book Antiqua" w:hAnsi="Book Antiqua"/>
          <w:sz w:val="24"/>
          <w:szCs w:val="24"/>
        </w:rPr>
        <w:t xml:space="preserve"> </w:t>
      </w:r>
      <w:proofErr w:type="spellStart"/>
      <w:r w:rsidRPr="000445E4">
        <w:rPr>
          <w:rFonts w:ascii="Book Antiqua" w:hAnsi="Book Antiqua"/>
          <w:sz w:val="24"/>
          <w:szCs w:val="24"/>
        </w:rPr>
        <w:t>Testings</w:t>
      </w:r>
      <w:proofErr w:type="spellEnd"/>
      <w:r w:rsidRPr="000445E4">
        <w:rPr>
          <w:rFonts w:ascii="Book Antiqua" w:hAnsi="Book Antiqua"/>
          <w:sz w:val="24"/>
          <w:szCs w:val="24"/>
        </w:rPr>
        <w:t xml:space="preserve"> on February 4 and March 4 2009 showed an increasing trend in viral load (</w:t>
      </w:r>
      <w:r w:rsidRPr="000445E4">
        <w:rPr>
          <w:rFonts w:ascii="Book Antiqua" w:eastAsiaTheme="minorHAnsi" w:hAnsi="Book Antiqua"/>
          <w:sz w:val="24"/>
          <w:szCs w:val="24"/>
        </w:rPr>
        <w:t>1.49 × 10</w:t>
      </w:r>
      <w:r w:rsidRPr="000445E4">
        <w:rPr>
          <w:rFonts w:ascii="Book Antiqua" w:eastAsiaTheme="minorHAnsi" w:hAnsi="Book Antiqua"/>
          <w:sz w:val="24"/>
          <w:szCs w:val="24"/>
          <w:vertAlign w:val="superscript"/>
        </w:rPr>
        <w:t>4</w:t>
      </w:r>
      <w:r w:rsidRPr="000445E4">
        <w:rPr>
          <w:rFonts w:ascii="Book Antiqua" w:eastAsiaTheme="minorHAnsi" w:hAnsi="Book Antiqua"/>
          <w:sz w:val="24"/>
          <w:szCs w:val="24"/>
        </w:rPr>
        <w:t xml:space="preserve"> </w:t>
      </w:r>
      <w:r w:rsidRPr="000445E4">
        <w:rPr>
          <w:rFonts w:ascii="Book Antiqua" w:hAnsi="Book Antiqua"/>
          <w:sz w:val="24"/>
          <w:szCs w:val="24"/>
        </w:rPr>
        <w:t xml:space="preserve">and </w:t>
      </w:r>
      <w:r w:rsidRPr="000445E4">
        <w:rPr>
          <w:rFonts w:ascii="Book Antiqua" w:eastAsiaTheme="minorHAnsi" w:hAnsi="Book Antiqua"/>
          <w:sz w:val="24"/>
          <w:szCs w:val="24"/>
        </w:rPr>
        <w:t>1.74 × 10</w:t>
      </w:r>
      <w:r w:rsidRPr="000445E4">
        <w:rPr>
          <w:rFonts w:ascii="Book Antiqua" w:eastAsiaTheme="minorHAnsi" w:hAnsi="Book Antiqua"/>
          <w:sz w:val="24"/>
          <w:szCs w:val="24"/>
          <w:vertAlign w:val="superscript"/>
        </w:rPr>
        <w:t>4</w:t>
      </w:r>
      <w:r w:rsidRPr="000445E4">
        <w:rPr>
          <w:rFonts w:ascii="Book Antiqua" w:eastAsiaTheme="minorHAnsi" w:hAnsi="Book Antiqua"/>
          <w:sz w:val="24"/>
          <w:szCs w:val="24"/>
        </w:rPr>
        <w:t xml:space="preserve"> IU/mL, respectively</w:t>
      </w:r>
      <w:r w:rsidRPr="000445E4">
        <w:rPr>
          <w:rFonts w:ascii="Book Antiqua" w:hAnsi="Book Antiqua"/>
          <w:sz w:val="24"/>
          <w:szCs w:val="24"/>
        </w:rPr>
        <w:t xml:space="preserve">) and the patient was switched back to the </w:t>
      </w:r>
      <w:proofErr w:type="spellStart"/>
      <w:r w:rsidRPr="000445E4">
        <w:rPr>
          <w:rFonts w:ascii="Book Antiqua" w:hAnsi="Book Antiqua"/>
          <w:sz w:val="24"/>
          <w:szCs w:val="24"/>
        </w:rPr>
        <w:t>adefovir</w:t>
      </w:r>
      <w:proofErr w:type="spellEnd"/>
      <w:r w:rsidRPr="000445E4">
        <w:rPr>
          <w:rFonts w:ascii="Book Antiqua" w:hAnsi="Book Antiqua"/>
          <w:sz w:val="24"/>
          <w:szCs w:val="24"/>
        </w:rPr>
        <w:t>-LAM therapy, which appeared to effectively control the viral breakthrough as the tests showed lower viral load on April 1 2009 (</w:t>
      </w:r>
      <w:r w:rsidRPr="000445E4">
        <w:rPr>
          <w:rFonts w:ascii="Book Antiqua" w:eastAsiaTheme="minorHAnsi" w:hAnsi="Book Antiqua"/>
          <w:sz w:val="24"/>
          <w:szCs w:val="24"/>
        </w:rPr>
        <w:t>1.10 × 10</w:t>
      </w:r>
      <w:r w:rsidRPr="000445E4">
        <w:rPr>
          <w:rFonts w:ascii="Book Antiqua" w:eastAsiaTheme="minorHAnsi" w:hAnsi="Book Antiqua"/>
          <w:sz w:val="24"/>
          <w:szCs w:val="24"/>
          <w:vertAlign w:val="superscript"/>
        </w:rPr>
        <w:t>2</w:t>
      </w:r>
      <w:r w:rsidRPr="000445E4">
        <w:rPr>
          <w:rFonts w:ascii="Book Antiqua" w:eastAsiaTheme="minorHAnsi" w:hAnsi="Book Antiqua"/>
          <w:sz w:val="24"/>
          <w:szCs w:val="24"/>
        </w:rPr>
        <w:t xml:space="preserve"> IU/mL)</w:t>
      </w:r>
      <w:r w:rsidRPr="000445E4">
        <w:rPr>
          <w:rFonts w:ascii="Book Antiqua" w:hAnsi="Book Antiqua"/>
          <w:sz w:val="24"/>
          <w:szCs w:val="24"/>
        </w:rPr>
        <w:t>.</w:t>
      </w:r>
    </w:p>
    <w:p w14:paraId="209DB9E3" w14:textId="0D9D7D91" w:rsidR="004600C1" w:rsidRPr="000445E4" w:rsidRDefault="004600C1" w:rsidP="00AC6E33">
      <w:pPr>
        <w:spacing w:line="360" w:lineRule="auto"/>
        <w:ind w:firstLine="420"/>
        <w:contextualSpacing/>
        <w:rPr>
          <w:rFonts w:ascii="Book Antiqua" w:hAnsi="Book Antiqua"/>
          <w:sz w:val="24"/>
          <w:szCs w:val="24"/>
        </w:rPr>
      </w:pPr>
      <w:r w:rsidRPr="000445E4">
        <w:rPr>
          <w:rFonts w:ascii="Book Antiqua" w:hAnsi="Book Antiqua"/>
          <w:sz w:val="24"/>
          <w:szCs w:val="24"/>
        </w:rPr>
        <w:t xml:space="preserve">A physical examination of the patient during the skin ETV-associated eruption revealed pruritic, erythematous macules, intermingled with papules on the anterior chest, lower abdomen and lower back, as well as on the extensor side of the right thigh and the </w:t>
      </w:r>
      <w:proofErr w:type="spellStart"/>
      <w:r w:rsidRPr="000445E4">
        <w:rPr>
          <w:rFonts w:ascii="Book Antiqua" w:hAnsi="Book Antiqua"/>
          <w:sz w:val="24"/>
          <w:szCs w:val="24"/>
        </w:rPr>
        <w:t>tibial</w:t>
      </w:r>
      <w:proofErr w:type="spellEnd"/>
      <w:r w:rsidRPr="000445E4">
        <w:rPr>
          <w:rFonts w:ascii="Book Antiqua" w:hAnsi="Book Antiqua"/>
          <w:sz w:val="24"/>
          <w:szCs w:val="24"/>
        </w:rPr>
        <w:t xml:space="preserve"> side of the lower leg. Initial laboratory tests showed the patient had a normal white blood cell count (4990 cells/L, with 3.2% eosinophil content), hemoglobin level (12.6 g/</w:t>
      </w:r>
      <w:proofErr w:type="spellStart"/>
      <w:r w:rsidRPr="000445E4">
        <w:rPr>
          <w:rFonts w:ascii="Book Antiqua" w:hAnsi="Book Antiqua"/>
          <w:sz w:val="24"/>
          <w:szCs w:val="24"/>
        </w:rPr>
        <w:t>dL</w:t>
      </w:r>
      <w:proofErr w:type="spellEnd"/>
      <w:r w:rsidRPr="000445E4">
        <w:rPr>
          <w:rFonts w:ascii="Book Antiqua" w:hAnsi="Book Antiqua"/>
          <w:sz w:val="24"/>
          <w:szCs w:val="24"/>
        </w:rPr>
        <w:t xml:space="preserve">), and platelet count </w:t>
      </w:r>
      <w:proofErr w:type="gramStart"/>
      <w:r w:rsidRPr="000445E4">
        <w:rPr>
          <w:rFonts w:ascii="Book Antiqua" w:hAnsi="Book Antiqua"/>
          <w:sz w:val="24"/>
          <w:szCs w:val="24"/>
        </w:rPr>
        <w:t>(190,000 cells/L)</w:t>
      </w:r>
      <w:proofErr w:type="gramEnd"/>
      <w:r w:rsidRPr="000445E4">
        <w:rPr>
          <w:rFonts w:ascii="Book Antiqua" w:hAnsi="Book Antiqua"/>
          <w:sz w:val="24"/>
          <w:szCs w:val="24"/>
        </w:rPr>
        <w:t>. Liver enzyme tests indicated normal function (AST and ALT, 16 and 23 U/L, respectively), and the patient’s total bilirubin level was also within normal range (0.4 mg/</w:t>
      </w:r>
      <w:proofErr w:type="spellStart"/>
      <w:r w:rsidRPr="000445E4">
        <w:rPr>
          <w:rFonts w:ascii="Book Antiqua" w:hAnsi="Book Antiqua"/>
          <w:sz w:val="24"/>
          <w:szCs w:val="24"/>
        </w:rPr>
        <w:t>dL</w:t>
      </w:r>
      <w:proofErr w:type="spellEnd"/>
      <w:r w:rsidRPr="000445E4">
        <w:rPr>
          <w:rFonts w:ascii="Book Antiqua" w:hAnsi="Book Antiqua"/>
          <w:sz w:val="24"/>
          <w:szCs w:val="24"/>
        </w:rPr>
        <w:t xml:space="preserve">). The changing pattern of ALT and HBV DNA levels is plotted in Figure 3, in relation to the course of the antiviral treatments. Serological testing for the HBV surface antigen at this time showed positive results, while testing for the HBV surface antibody showed negative results; the patient also tested positive for </w:t>
      </w:r>
      <w:proofErr w:type="spellStart"/>
      <w:r w:rsidRPr="000445E4">
        <w:rPr>
          <w:rFonts w:ascii="Book Antiqua" w:hAnsi="Book Antiqua"/>
          <w:sz w:val="24"/>
          <w:szCs w:val="24"/>
        </w:rPr>
        <w:t>HBeAg</w:t>
      </w:r>
      <w:proofErr w:type="spellEnd"/>
      <w:r w:rsidRPr="000445E4">
        <w:rPr>
          <w:rFonts w:ascii="Book Antiqua" w:hAnsi="Book Antiqua"/>
          <w:sz w:val="24"/>
          <w:szCs w:val="24"/>
        </w:rPr>
        <w:t xml:space="preserve"> and negative for anti-</w:t>
      </w:r>
      <w:proofErr w:type="spellStart"/>
      <w:r w:rsidRPr="000445E4">
        <w:rPr>
          <w:rFonts w:ascii="Book Antiqua" w:hAnsi="Book Antiqua"/>
          <w:sz w:val="24"/>
          <w:szCs w:val="24"/>
        </w:rPr>
        <w:t>HBe</w:t>
      </w:r>
      <w:proofErr w:type="spellEnd"/>
      <w:r w:rsidRPr="000445E4">
        <w:rPr>
          <w:rFonts w:ascii="Book Antiqua" w:hAnsi="Book Antiqua"/>
          <w:sz w:val="24"/>
          <w:szCs w:val="24"/>
        </w:rPr>
        <w:t xml:space="preserve">. </w:t>
      </w:r>
      <w:proofErr w:type="gramStart"/>
      <w:r w:rsidRPr="000445E4">
        <w:rPr>
          <w:rFonts w:ascii="Book Antiqua" w:hAnsi="Book Antiqua"/>
          <w:sz w:val="24"/>
          <w:szCs w:val="24"/>
        </w:rPr>
        <w:t xml:space="preserve">Other viral serological testing yielded negative results for hepatitis viruses </w:t>
      </w:r>
      <w:r w:rsidRPr="000445E4">
        <w:rPr>
          <w:rFonts w:ascii="Book Antiqua" w:hAnsi="Book Antiqua"/>
          <w:sz w:val="24"/>
          <w:szCs w:val="24"/>
        </w:rPr>
        <w:lastRenderedPageBreak/>
        <w:t>A, C and E, Epstein–Barr virus, and cytomegalovirus.</w:t>
      </w:r>
      <w:proofErr w:type="gramEnd"/>
      <w:r w:rsidRPr="000445E4">
        <w:rPr>
          <w:rFonts w:ascii="Book Antiqua" w:hAnsi="Book Antiqua"/>
          <w:sz w:val="24"/>
          <w:szCs w:val="24"/>
        </w:rPr>
        <w:t xml:space="preserve"> The serological testing results for antibodies against influenza A and B and human immunodeficiency virus type 1 were also negative, and all tests carried out in the Venereal Disease Research Laboratory yielded “non-reactive” test results. Similarly, all of the tests for anti-mitochondrial, antinuclear and anti-smooth muscle antibodies were negative.</w:t>
      </w:r>
    </w:p>
    <w:p w14:paraId="5DF10E5B" w14:textId="41486543" w:rsidR="004600C1" w:rsidRPr="000445E4" w:rsidRDefault="004600C1" w:rsidP="00AC6E33">
      <w:pPr>
        <w:spacing w:line="360" w:lineRule="auto"/>
        <w:ind w:firstLine="420"/>
        <w:contextualSpacing/>
        <w:rPr>
          <w:rFonts w:ascii="Book Antiqua" w:hAnsi="Book Antiqua"/>
          <w:sz w:val="24"/>
          <w:szCs w:val="24"/>
        </w:rPr>
      </w:pPr>
      <w:r w:rsidRPr="000445E4">
        <w:rPr>
          <w:rFonts w:ascii="Book Antiqua" w:hAnsi="Book Antiqua"/>
          <w:sz w:val="24"/>
          <w:szCs w:val="24"/>
        </w:rPr>
        <w:t>Allergy skin tests (skin prick and patch test) were ordered by the treating staff, but the patient refused both procedures. The patient did, however, allow for a peripheral blood draw to determine the cytokine release profile of the peripheral blood mononuclear cells (PBMCs) (Figure 4). The lymphocyte stimulation test was carried out as follows</w:t>
      </w:r>
      <w:r w:rsidRPr="000445E4">
        <w:rPr>
          <w:rFonts w:ascii="Book Antiqua" w:hAnsi="Book Antiqua"/>
          <w:sz w:val="24"/>
          <w:szCs w:val="24"/>
          <w:vertAlign w:val="superscript"/>
        </w:rPr>
        <w:t>[8]</w:t>
      </w:r>
      <w:r w:rsidRPr="000445E4">
        <w:rPr>
          <w:rFonts w:ascii="Book Antiqua" w:hAnsi="Book Antiqua"/>
          <w:sz w:val="24"/>
          <w:szCs w:val="24"/>
        </w:rPr>
        <w:t xml:space="preserve">: the patient’s heparinized blood sample, alongside a sample from an anonymized normal control (a volunteer healthy patient who took </w:t>
      </w:r>
      <w:proofErr w:type="spellStart"/>
      <w:r w:rsidRPr="000445E4">
        <w:rPr>
          <w:rFonts w:ascii="Book Antiqua" w:hAnsi="Book Antiqua"/>
          <w:sz w:val="24"/>
          <w:szCs w:val="24"/>
        </w:rPr>
        <w:t>entecavir</w:t>
      </w:r>
      <w:proofErr w:type="spellEnd"/>
      <w:r w:rsidRPr="000445E4">
        <w:rPr>
          <w:rFonts w:ascii="Book Antiqua" w:hAnsi="Book Antiqua"/>
          <w:sz w:val="24"/>
          <w:szCs w:val="24"/>
        </w:rPr>
        <w:t xml:space="preserve"> for five days and experienced no ADRs, with blood drawn on day-7 after the treatment was initiated, corresponding to the appropriate drug washout period), was centrifuged through the </w:t>
      </w:r>
      <w:proofErr w:type="spellStart"/>
      <w:r w:rsidRPr="000445E4">
        <w:rPr>
          <w:rFonts w:ascii="Book Antiqua" w:hAnsi="Book Antiqua"/>
          <w:sz w:val="24"/>
          <w:szCs w:val="24"/>
        </w:rPr>
        <w:t>Ficoll</w:t>
      </w:r>
      <w:proofErr w:type="spellEnd"/>
      <w:r w:rsidRPr="000445E4">
        <w:rPr>
          <w:rFonts w:ascii="Book Antiqua" w:hAnsi="Book Antiqua"/>
          <w:sz w:val="24"/>
          <w:szCs w:val="24"/>
        </w:rPr>
        <w:t>–</w:t>
      </w:r>
      <w:proofErr w:type="spellStart"/>
      <w:r w:rsidRPr="000445E4">
        <w:rPr>
          <w:rFonts w:ascii="Book Antiqua" w:hAnsi="Book Antiqua"/>
          <w:sz w:val="24"/>
          <w:szCs w:val="24"/>
        </w:rPr>
        <w:t>Paque</w:t>
      </w:r>
      <w:proofErr w:type="spellEnd"/>
      <w:r w:rsidRPr="000445E4">
        <w:rPr>
          <w:rFonts w:ascii="Book Antiqua" w:hAnsi="Book Antiqua"/>
          <w:sz w:val="24"/>
          <w:szCs w:val="24"/>
        </w:rPr>
        <w:t xml:space="preserve"> PLUS medium (GE Healthcare Bio-Sciences AB, Uppsala, Sweden); the layer of isolated PBMCs was collected and washed twice with sterile phosphate-buffered saline; the prepared PBMCs were then plated at 1 × 10</w:t>
      </w:r>
      <w:r w:rsidRPr="000445E4">
        <w:rPr>
          <w:rFonts w:ascii="Book Antiqua" w:hAnsi="Book Antiqua"/>
          <w:sz w:val="24"/>
          <w:szCs w:val="24"/>
          <w:vertAlign w:val="superscript"/>
        </w:rPr>
        <w:t>6</w:t>
      </w:r>
      <w:r w:rsidRPr="000445E4">
        <w:rPr>
          <w:rFonts w:ascii="Book Antiqua" w:hAnsi="Book Antiqua"/>
          <w:sz w:val="24"/>
          <w:szCs w:val="24"/>
        </w:rPr>
        <w:t xml:space="preserve"> cells/mL</w:t>
      </w:r>
      <w:r w:rsidR="00F21225" w:rsidRPr="000445E4">
        <w:rPr>
          <w:rFonts w:ascii="Book Antiqua" w:eastAsia="宋体" w:hAnsi="Book Antiqua"/>
          <w:sz w:val="24"/>
          <w:szCs w:val="24"/>
          <w:lang w:eastAsia="zh-CN"/>
        </w:rPr>
        <w:t xml:space="preserve"> per </w:t>
      </w:r>
      <w:r w:rsidRPr="000445E4">
        <w:rPr>
          <w:rFonts w:ascii="Book Antiqua" w:hAnsi="Book Antiqua"/>
          <w:sz w:val="24"/>
          <w:szCs w:val="24"/>
        </w:rPr>
        <w:t>well in a 6-well plate in the presence of ETV at 2.0 × 10</w:t>
      </w:r>
      <w:r w:rsidRPr="000445E4">
        <w:rPr>
          <w:rFonts w:ascii="Book Antiqua" w:hAnsi="Book Antiqua"/>
          <w:sz w:val="24"/>
          <w:szCs w:val="24"/>
          <w:vertAlign w:val="superscript"/>
        </w:rPr>
        <w:t>-4</w:t>
      </w:r>
      <w:r w:rsidRPr="000445E4">
        <w:rPr>
          <w:rFonts w:ascii="Book Antiqua" w:hAnsi="Book Antiqua"/>
          <w:sz w:val="24"/>
          <w:szCs w:val="24"/>
        </w:rPr>
        <w:t xml:space="preserve"> </w:t>
      </w:r>
      <w:proofErr w:type="spellStart"/>
      <w:r w:rsidR="00F21225" w:rsidRPr="000445E4">
        <w:rPr>
          <w:rFonts w:ascii="Book Antiqua" w:eastAsia="宋体" w:hAnsi="Book Antiqua"/>
          <w:sz w:val="24"/>
          <w:szCs w:val="24"/>
          <w:lang w:eastAsia="zh-CN"/>
        </w:rPr>
        <w:t>mol</w:t>
      </w:r>
      <w:proofErr w:type="spellEnd"/>
      <w:r w:rsidR="00F21225" w:rsidRPr="000445E4">
        <w:rPr>
          <w:rFonts w:ascii="Book Antiqua" w:eastAsia="宋体" w:hAnsi="Book Antiqua"/>
          <w:sz w:val="24"/>
          <w:szCs w:val="24"/>
          <w:lang w:eastAsia="zh-CN"/>
        </w:rPr>
        <w:t>/L</w:t>
      </w:r>
      <w:r w:rsidRPr="000445E4">
        <w:rPr>
          <w:rFonts w:ascii="Book Antiqua" w:hAnsi="Book Antiqua"/>
          <w:sz w:val="24"/>
          <w:szCs w:val="24"/>
        </w:rPr>
        <w:t>; the plate was incubated for 72 h at 37</w:t>
      </w:r>
      <w:r w:rsidR="00EB3690">
        <w:rPr>
          <w:rFonts w:ascii="Book Antiqua" w:eastAsia="宋体" w:hAnsi="Book Antiqua" w:hint="eastAsia"/>
          <w:sz w:val="24"/>
          <w:szCs w:val="24"/>
          <w:lang w:eastAsia="zh-CN"/>
        </w:rPr>
        <w:t xml:space="preserve"> </w:t>
      </w:r>
      <w:r w:rsidRPr="000445E4">
        <w:rPr>
          <w:rFonts w:ascii="Book Antiqua" w:hAnsi="Book Antiqua"/>
          <w:sz w:val="24"/>
          <w:szCs w:val="24"/>
        </w:rPr>
        <w:t>°C in a humidified atmosphere with 5% CO</w:t>
      </w:r>
      <w:r w:rsidRPr="000445E4">
        <w:rPr>
          <w:rFonts w:ascii="Book Antiqua" w:hAnsi="Book Antiqua"/>
          <w:sz w:val="24"/>
          <w:szCs w:val="24"/>
          <w:vertAlign w:val="subscript"/>
        </w:rPr>
        <w:t>2</w:t>
      </w:r>
      <w:r w:rsidRPr="000445E4">
        <w:rPr>
          <w:rFonts w:ascii="Book Antiqua" w:hAnsi="Book Antiqua"/>
          <w:sz w:val="24"/>
          <w:szCs w:val="24"/>
        </w:rPr>
        <w:t>; the cell culture supernatants were harvested at 6, 18, 24, 48 and 72 h (data not shown) and applied to the Bio-</w:t>
      </w:r>
      <w:proofErr w:type="spellStart"/>
      <w:r w:rsidRPr="000445E4">
        <w:rPr>
          <w:rFonts w:ascii="Book Antiqua" w:hAnsi="Book Antiqua"/>
          <w:sz w:val="24"/>
          <w:szCs w:val="24"/>
        </w:rPr>
        <w:t>Plex</w:t>
      </w:r>
      <w:proofErr w:type="spellEnd"/>
      <w:r w:rsidRPr="000445E4">
        <w:rPr>
          <w:rFonts w:ascii="Book Antiqua" w:hAnsi="Book Antiqua"/>
          <w:sz w:val="24"/>
          <w:szCs w:val="24"/>
        </w:rPr>
        <w:t xml:space="preserve"> 200 System with </w:t>
      </w:r>
      <w:proofErr w:type="spellStart"/>
      <w:r w:rsidRPr="000445E4">
        <w:rPr>
          <w:rFonts w:ascii="Book Antiqua" w:hAnsi="Book Antiqua"/>
          <w:sz w:val="24"/>
          <w:szCs w:val="24"/>
        </w:rPr>
        <w:t>Luminex</w:t>
      </w:r>
      <w:proofErr w:type="spellEnd"/>
      <w:r w:rsidRPr="000445E4">
        <w:rPr>
          <w:rFonts w:ascii="Book Antiqua" w:hAnsi="Book Antiqua"/>
          <w:sz w:val="24"/>
          <w:szCs w:val="24"/>
        </w:rPr>
        <w:t xml:space="preserve"> </w:t>
      </w:r>
      <w:proofErr w:type="spellStart"/>
      <w:r w:rsidRPr="000445E4">
        <w:rPr>
          <w:rFonts w:ascii="Book Antiqua" w:hAnsi="Book Antiqua"/>
          <w:sz w:val="24"/>
          <w:szCs w:val="24"/>
        </w:rPr>
        <w:t>xMap</w:t>
      </w:r>
      <w:proofErr w:type="spellEnd"/>
      <w:r w:rsidRPr="000445E4">
        <w:rPr>
          <w:rFonts w:ascii="Book Antiqua" w:hAnsi="Book Antiqua"/>
          <w:sz w:val="24"/>
          <w:szCs w:val="24"/>
        </w:rPr>
        <w:t xml:space="preserve"> Technology (Bio-Rad Laboratories, Hercules, CA, </w:t>
      </w:r>
      <w:r w:rsidR="00F21225" w:rsidRPr="000445E4">
        <w:rPr>
          <w:rFonts w:ascii="Book Antiqua" w:eastAsia="宋体" w:hAnsi="Book Antiqua"/>
          <w:sz w:val="24"/>
          <w:szCs w:val="24"/>
          <w:lang w:eastAsia="zh-CN"/>
        </w:rPr>
        <w:t>United States</w:t>
      </w:r>
      <w:r w:rsidRPr="000445E4">
        <w:rPr>
          <w:rFonts w:ascii="Book Antiqua" w:hAnsi="Book Antiqua"/>
          <w:sz w:val="24"/>
          <w:szCs w:val="24"/>
        </w:rPr>
        <w:t>) for automated detection and quantification of the cytokine release profile; the data were analyzed using the accompanying Bio-</w:t>
      </w:r>
      <w:proofErr w:type="spellStart"/>
      <w:r w:rsidRPr="000445E4">
        <w:rPr>
          <w:rFonts w:ascii="Book Antiqua" w:hAnsi="Book Antiqua"/>
          <w:sz w:val="24"/>
          <w:szCs w:val="24"/>
        </w:rPr>
        <w:t>Plex</w:t>
      </w:r>
      <w:proofErr w:type="spellEnd"/>
      <w:r w:rsidRPr="000445E4">
        <w:rPr>
          <w:rFonts w:ascii="Book Antiqua" w:hAnsi="Book Antiqua"/>
          <w:sz w:val="24"/>
          <w:szCs w:val="24"/>
        </w:rPr>
        <w:t xml:space="preserve"> Manager Software, v4.1 and mean values of the cytokines’ concentrations (calculated as results from triplicate wells) were used to assess statistically significant changes in response to ETV over time. The levels of interleukin (IL)-4 were found to be significantly enhanced at post-ETV treatment hours 18 and 24, indicating a classification of type </w:t>
      </w:r>
      <w:proofErr w:type="spellStart"/>
      <w:r w:rsidRPr="000445E4">
        <w:rPr>
          <w:rFonts w:ascii="Book Antiqua" w:hAnsi="Book Antiqua"/>
          <w:sz w:val="24"/>
          <w:szCs w:val="24"/>
        </w:rPr>
        <w:t>IVb</w:t>
      </w:r>
      <w:proofErr w:type="spellEnd"/>
      <w:r w:rsidRPr="000445E4">
        <w:rPr>
          <w:rFonts w:ascii="Book Antiqua" w:hAnsi="Book Antiqua"/>
          <w:sz w:val="24"/>
          <w:szCs w:val="24"/>
        </w:rPr>
        <w:t xml:space="preserve"> delayed hypersensitivity (Figure 4). None of the other tested cytokines (interferon-</w:t>
      </w:r>
      <w:r w:rsidRPr="00073AC5">
        <w:rPr>
          <w:rFonts w:ascii="Symbol" w:eastAsia="Malgun Gothic" w:hAnsi="Symbol"/>
          <w:sz w:val="24"/>
          <w:szCs w:val="24"/>
        </w:rPr>
        <w:t></w:t>
      </w:r>
      <w:r w:rsidRPr="000445E4">
        <w:rPr>
          <w:rFonts w:ascii="Book Antiqua" w:hAnsi="Book Antiqua"/>
          <w:sz w:val="24"/>
          <w:szCs w:val="24"/>
        </w:rPr>
        <w:t>, tumor necrosis-</w:t>
      </w:r>
      <w:r w:rsidRPr="00073AC5">
        <w:rPr>
          <w:rFonts w:ascii="Symbol" w:eastAsia="Malgun Gothic" w:hAnsi="Symbol"/>
          <w:sz w:val="24"/>
          <w:szCs w:val="24"/>
        </w:rPr>
        <w:t></w:t>
      </w:r>
      <w:r w:rsidRPr="000445E4">
        <w:rPr>
          <w:rFonts w:ascii="Book Antiqua" w:hAnsi="Book Antiqua"/>
          <w:sz w:val="24"/>
          <w:szCs w:val="24"/>
        </w:rPr>
        <w:t xml:space="preserve">, granulocyte-macrophage colony-stimulating factor, IL-2, IL-6, IL-8, and IL-10) showed a significant change in response to the ETV treatment. </w:t>
      </w:r>
    </w:p>
    <w:p w14:paraId="03C0B18C" w14:textId="77777777" w:rsidR="004600C1" w:rsidRPr="000445E4" w:rsidRDefault="004600C1" w:rsidP="00AC6E33">
      <w:pPr>
        <w:spacing w:line="360" w:lineRule="auto"/>
        <w:contextualSpacing/>
        <w:rPr>
          <w:rFonts w:ascii="Book Antiqua" w:hAnsi="Book Antiqua"/>
          <w:sz w:val="24"/>
          <w:szCs w:val="24"/>
        </w:rPr>
      </w:pPr>
    </w:p>
    <w:p w14:paraId="1267FE56" w14:textId="77777777" w:rsidR="004600C1" w:rsidRPr="000445E4" w:rsidRDefault="004600C1" w:rsidP="00AC6E33">
      <w:pPr>
        <w:spacing w:line="360" w:lineRule="auto"/>
        <w:contextualSpacing/>
        <w:rPr>
          <w:rFonts w:ascii="Book Antiqua" w:hAnsi="Book Antiqua"/>
          <w:b/>
          <w:sz w:val="24"/>
          <w:szCs w:val="24"/>
        </w:rPr>
      </w:pPr>
      <w:r w:rsidRPr="000445E4">
        <w:rPr>
          <w:rFonts w:ascii="Book Antiqua" w:hAnsi="Book Antiqua"/>
          <w:b/>
          <w:sz w:val="24"/>
          <w:szCs w:val="24"/>
        </w:rPr>
        <w:lastRenderedPageBreak/>
        <w:t>DISCUSSION</w:t>
      </w:r>
    </w:p>
    <w:p w14:paraId="3A94DEBE" w14:textId="77777777" w:rsidR="004600C1" w:rsidRPr="000445E4" w:rsidRDefault="004600C1" w:rsidP="00AC6E33">
      <w:pPr>
        <w:spacing w:line="360" w:lineRule="auto"/>
        <w:contextualSpacing/>
        <w:rPr>
          <w:rFonts w:ascii="Book Antiqua" w:hAnsi="Book Antiqua"/>
          <w:sz w:val="24"/>
          <w:szCs w:val="24"/>
        </w:rPr>
      </w:pPr>
      <w:r w:rsidRPr="000445E4">
        <w:rPr>
          <w:rFonts w:ascii="Book Antiqua" w:hAnsi="Book Antiqua"/>
          <w:sz w:val="24"/>
          <w:szCs w:val="24"/>
        </w:rPr>
        <w:t xml:space="preserve">This case report describes a type </w:t>
      </w:r>
      <w:proofErr w:type="spellStart"/>
      <w:r w:rsidRPr="000445E4">
        <w:rPr>
          <w:rFonts w:ascii="Book Antiqua" w:hAnsi="Book Antiqua"/>
          <w:sz w:val="24"/>
          <w:szCs w:val="24"/>
        </w:rPr>
        <w:t>IVb</w:t>
      </w:r>
      <w:proofErr w:type="spellEnd"/>
      <w:r w:rsidRPr="000445E4">
        <w:rPr>
          <w:rFonts w:ascii="Book Antiqua" w:hAnsi="Book Antiqua"/>
          <w:sz w:val="24"/>
          <w:szCs w:val="24"/>
        </w:rPr>
        <w:t xml:space="preserve"> delayed hypersensitivity reaction to ETV in a 45-year-old woman with an over ten-year history of CHB and various antiviral therapies. The cutaneous eruption from the drug hypersensitivity developed within one week of the ETV treatment, which had previously occurred within one week to one month of initiation of prior ETV treatments. The patient’s diagnosis was confirmed by both skin biopsy findings and lymphocyte stimulation test results. </w:t>
      </w:r>
    </w:p>
    <w:p w14:paraId="7C31ED05" w14:textId="77777777" w:rsidR="004600C1" w:rsidRPr="000445E4" w:rsidRDefault="004600C1" w:rsidP="00AC6E33">
      <w:pPr>
        <w:spacing w:line="360" w:lineRule="auto"/>
        <w:ind w:firstLine="426"/>
        <w:contextualSpacing/>
        <w:rPr>
          <w:rFonts w:ascii="Book Antiqua" w:hAnsi="Book Antiqua"/>
          <w:sz w:val="24"/>
          <w:szCs w:val="24"/>
        </w:rPr>
      </w:pPr>
      <w:r w:rsidRPr="000445E4">
        <w:rPr>
          <w:rFonts w:ascii="Book Antiqua" w:hAnsi="Book Antiqua"/>
          <w:sz w:val="24"/>
          <w:szCs w:val="24"/>
        </w:rPr>
        <w:t>Two other cases of cutaneous ADRs associated with ETV have been reported in the medical literature. The first of those cases was diagnosed as cutaneous immediate allergy induced by ETV</w:t>
      </w:r>
      <w:r w:rsidRPr="000445E4" w:rsidDel="00E015F2">
        <w:rPr>
          <w:rFonts w:ascii="Book Antiqua" w:hAnsi="Book Antiqua"/>
          <w:sz w:val="24"/>
          <w:szCs w:val="24"/>
        </w:rPr>
        <w:t xml:space="preserve"> </w:t>
      </w:r>
      <w:r w:rsidRPr="000445E4">
        <w:rPr>
          <w:rFonts w:ascii="Book Antiqua" w:hAnsi="Book Antiqua"/>
          <w:sz w:val="24"/>
          <w:szCs w:val="24"/>
        </w:rPr>
        <w:t xml:space="preserve">according to a scratch test showing a positive reaction for </w:t>
      </w:r>
      <w:proofErr w:type="gramStart"/>
      <w:r w:rsidRPr="000445E4">
        <w:rPr>
          <w:rFonts w:ascii="Book Antiqua" w:hAnsi="Book Antiqua"/>
          <w:sz w:val="24"/>
          <w:szCs w:val="24"/>
        </w:rPr>
        <w:t>ETV</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4]</w:t>
      </w:r>
      <w:r w:rsidRPr="000445E4">
        <w:rPr>
          <w:rFonts w:ascii="Book Antiqua" w:hAnsi="Book Antiqua"/>
          <w:sz w:val="24"/>
          <w:szCs w:val="24"/>
        </w:rPr>
        <w:t xml:space="preserve">. The second case was diagnosed as a delayed hypersensitivity to ETV, with the eruption considered to be T-cell-mediated, according to results from the lymphocyte stimulation test; specifically, </w:t>
      </w:r>
      <w:proofErr w:type="spellStart"/>
      <w:r w:rsidRPr="000445E4">
        <w:rPr>
          <w:rFonts w:ascii="Book Antiqua" w:hAnsi="Book Antiqua"/>
          <w:sz w:val="24"/>
          <w:szCs w:val="24"/>
        </w:rPr>
        <w:t>tritiated</w:t>
      </w:r>
      <w:proofErr w:type="spellEnd"/>
      <w:r w:rsidRPr="000445E4">
        <w:rPr>
          <w:rFonts w:ascii="Book Antiqua" w:hAnsi="Book Antiqua"/>
          <w:sz w:val="24"/>
          <w:szCs w:val="24"/>
        </w:rPr>
        <w:t xml:space="preserve">-thymidine incorporation was significantly increased by the addition of ETV to peripheral lymphocyte culture, with a stimulation index of 7.2 compared to a normal </w:t>
      </w:r>
      <w:proofErr w:type="gramStart"/>
      <w:r w:rsidRPr="000445E4">
        <w:rPr>
          <w:rFonts w:ascii="Book Antiqua" w:hAnsi="Book Antiqua"/>
          <w:sz w:val="24"/>
          <w:szCs w:val="24"/>
        </w:rPr>
        <w:t>control</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5]</w:t>
      </w:r>
      <w:r w:rsidRPr="000445E4">
        <w:rPr>
          <w:rFonts w:ascii="Book Antiqua" w:hAnsi="Book Antiqua"/>
          <w:sz w:val="24"/>
          <w:szCs w:val="24"/>
        </w:rPr>
        <w:t xml:space="preserve">. However, neither of these cases of ETV sensitivity was </w:t>
      </w:r>
      <w:proofErr w:type="spellStart"/>
      <w:r w:rsidRPr="000445E4">
        <w:rPr>
          <w:rFonts w:ascii="Book Antiqua" w:hAnsi="Book Antiqua"/>
          <w:sz w:val="24"/>
          <w:szCs w:val="24"/>
        </w:rPr>
        <w:t>histopathologically</w:t>
      </w:r>
      <w:proofErr w:type="spellEnd"/>
      <w:r w:rsidRPr="000445E4">
        <w:rPr>
          <w:rFonts w:ascii="Book Antiqua" w:hAnsi="Book Antiqua"/>
          <w:sz w:val="24"/>
          <w:szCs w:val="24"/>
        </w:rPr>
        <w:t xml:space="preserve"> proven, and our case described herein represents the first reported case of delayed hypersensitivity to ETV based on a more comprehensive panel of clinical observations (</w:t>
      </w:r>
      <w:r w:rsidRPr="000445E4">
        <w:rPr>
          <w:rFonts w:ascii="Book Antiqua" w:hAnsi="Book Antiqua"/>
          <w:i/>
          <w:sz w:val="24"/>
          <w:szCs w:val="24"/>
        </w:rPr>
        <w:t>i.e.</w:t>
      </w:r>
      <w:r w:rsidRPr="000445E4">
        <w:rPr>
          <w:rFonts w:ascii="Book Antiqua" w:hAnsi="Book Antiqua"/>
          <w:sz w:val="24"/>
          <w:szCs w:val="24"/>
        </w:rPr>
        <w:t xml:space="preserve">, detailed clinical course, pathological findings and lymphocyte stimulation testing). </w:t>
      </w:r>
    </w:p>
    <w:p w14:paraId="225EDC65" w14:textId="77777777" w:rsidR="004600C1" w:rsidRPr="000445E4" w:rsidRDefault="004600C1" w:rsidP="00AC6E33">
      <w:pPr>
        <w:spacing w:line="360" w:lineRule="auto"/>
        <w:ind w:firstLine="426"/>
        <w:contextualSpacing/>
        <w:rPr>
          <w:rFonts w:ascii="Book Antiqua" w:hAnsi="Book Antiqua"/>
          <w:sz w:val="24"/>
          <w:szCs w:val="24"/>
        </w:rPr>
      </w:pPr>
      <w:r w:rsidRPr="000445E4">
        <w:rPr>
          <w:rFonts w:ascii="Book Antiqua" w:hAnsi="Book Antiqua"/>
          <w:sz w:val="24"/>
          <w:szCs w:val="24"/>
        </w:rPr>
        <w:t xml:space="preserve">The workup for diagnosing drug sensitivity is very cumbersome, and it can be categorized as a wastebasket diagnosis. While there are no specific </w:t>
      </w:r>
      <w:proofErr w:type="spellStart"/>
      <w:r w:rsidRPr="000445E4">
        <w:rPr>
          <w:rFonts w:ascii="Book Antiqua" w:hAnsi="Book Antiqua"/>
          <w:sz w:val="24"/>
          <w:szCs w:val="24"/>
        </w:rPr>
        <w:t>histopathological</w:t>
      </w:r>
      <w:proofErr w:type="spellEnd"/>
      <w:r w:rsidRPr="000445E4">
        <w:rPr>
          <w:rFonts w:ascii="Book Antiqua" w:hAnsi="Book Antiqua"/>
          <w:sz w:val="24"/>
          <w:szCs w:val="24"/>
        </w:rPr>
        <w:t xml:space="preserve"> findings that can be used to diagnose drug </w:t>
      </w:r>
      <w:proofErr w:type="gramStart"/>
      <w:r w:rsidRPr="000445E4">
        <w:rPr>
          <w:rFonts w:ascii="Book Antiqua" w:hAnsi="Book Antiqua"/>
          <w:sz w:val="24"/>
          <w:szCs w:val="24"/>
        </w:rPr>
        <w:t>sensitivity</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9]</w:t>
      </w:r>
      <w:r w:rsidRPr="000445E4">
        <w:rPr>
          <w:rFonts w:ascii="Book Antiqua" w:hAnsi="Book Antiqua"/>
          <w:sz w:val="24"/>
          <w:szCs w:val="24"/>
        </w:rPr>
        <w:t xml:space="preserve">, histopathology can be used to rule out other diagnoses; although this approach provides limited insights, if any at all, into the pathognomonic features related to a particular drug sensitivity. During the history taking for the current case, the patient recalled noticing the eruption at about one month after the first ETV treatment was initiated. The patient was unable to provide any more precise information on the interval between the initial administration of ETV and the development of the symptoms. Moreover, the patient reported a history of non-adherence to the prescribed regimen and of similar skin eruptions occurring shortly after the times that the ETV regimen would be re-initiated to address viral breakthrough and failure of other antivirals. The symptoms </w:t>
      </w:r>
      <w:r w:rsidRPr="000445E4">
        <w:rPr>
          <w:rFonts w:ascii="Book Antiqua" w:hAnsi="Book Antiqua"/>
          <w:sz w:val="24"/>
          <w:szCs w:val="24"/>
        </w:rPr>
        <w:lastRenderedPageBreak/>
        <w:t xml:space="preserve">described during this clinical course of treatments were compatible with the signs of a delayed hypersensitivity reaction occurring in response to the ETV drug. </w:t>
      </w:r>
    </w:p>
    <w:p w14:paraId="2C39C0AC" w14:textId="143A5E5F" w:rsidR="004600C1" w:rsidRPr="000445E4" w:rsidRDefault="004600C1" w:rsidP="00AC6E33">
      <w:pPr>
        <w:spacing w:line="360" w:lineRule="auto"/>
        <w:ind w:firstLineChars="213" w:firstLine="511"/>
        <w:contextualSpacing/>
        <w:rPr>
          <w:rFonts w:ascii="Book Antiqua" w:hAnsi="Book Antiqua"/>
          <w:sz w:val="24"/>
          <w:szCs w:val="24"/>
        </w:rPr>
      </w:pPr>
      <w:r w:rsidRPr="000445E4">
        <w:rPr>
          <w:rFonts w:ascii="Book Antiqua" w:hAnsi="Book Antiqua"/>
          <w:sz w:val="24"/>
          <w:szCs w:val="24"/>
        </w:rPr>
        <w:t xml:space="preserve">The skin biopsy findings of this patient included hyperkeratosis with </w:t>
      </w:r>
      <w:proofErr w:type="spellStart"/>
      <w:r w:rsidRPr="000445E4">
        <w:rPr>
          <w:rFonts w:ascii="Book Antiqua" w:hAnsi="Book Antiqua"/>
          <w:sz w:val="24"/>
          <w:szCs w:val="24"/>
        </w:rPr>
        <w:t>parakeratosis</w:t>
      </w:r>
      <w:proofErr w:type="spellEnd"/>
      <w:r w:rsidRPr="000445E4">
        <w:rPr>
          <w:rFonts w:ascii="Book Antiqua" w:hAnsi="Book Antiqua"/>
          <w:sz w:val="24"/>
          <w:szCs w:val="24"/>
        </w:rPr>
        <w:t xml:space="preserve"> and mild </w:t>
      </w:r>
      <w:proofErr w:type="spellStart"/>
      <w:r w:rsidRPr="000445E4">
        <w:rPr>
          <w:rFonts w:ascii="Book Antiqua" w:hAnsi="Book Antiqua"/>
          <w:sz w:val="24"/>
          <w:szCs w:val="24"/>
        </w:rPr>
        <w:t>acanthosis</w:t>
      </w:r>
      <w:proofErr w:type="spellEnd"/>
      <w:r w:rsidRPr="000445E4">
        <w:rPr>
          <w:rFonts w:ascii="Book Antiqua" w:hAnsi="Book Antiqua"/>
          <w:sz w:val="24"/>
          <w:szCs w:val="24"/>
        </w:rPr>
        <w:t xml:space="preserve"> in the epidermis and a mild to moderate superficial, perivascular lymphocytic infiltrate admixed with numerous eosinophils in the upper dermis. Inflammatory cell infiltration confined to the superficial dermis and the perivascular and interstitial pattern of dermal infiltration are common findings among cutaneous drug eruption cases; a review by </w:t>
      </w:r>
      <w:proofErr w:type="spellStart"/>
      <w:r w:rsidRPr="000445E4">
        <w:rPr>
          <w:rFonts w:ascii="Book Antiqua" w:hAnsi="Book Antiqua"/>
          <w:sz w:val="24"/>
          <w:szCs w:val="24"/>
        </w:rPr>
        <w:t>Gerson</w:t>
      </w:r>
      <w:proofErr w:type="spellEnd"/>
      <w:r w:rsidRPr="000445E4">
        <w:rPr>
          <w:rFonts w:ascii="Book Antiqua" w:hAnsi="Book Antiqua"/>
          <w:sz w:val="24"/>
          <w:szCs w:val="24"/>
        </w:rPr>
        <w:t xml:space="preserve"> </w:t>
      </w:r>
      <w:r w:rsidRPr="000445E4">
        <w:rPr>
          <w:rFonts w:ascii="Book Antiqua" w:hAnsi="Book Antiqua"/>
          <w:i/>
          <w:sz w:val="24"/>
          <w:szCs w:val="24"/>
        </w:rPr>
        <w:t xml:space="preserve">et </w:t>
      </w:r>
      <w:proofErr w:type="gramStart"/>
      <w:r w:rsidRPr="000445E4">
        <w:rPr>
          <w:rFonts w:ascii="Book Antiqua" w:hAnsi="Book Antiqua"/>
          <w:i/>
          <w:sz w:val="24"/>
          <w:szCs w:val="24"/>
        </w:rPr>
        <w:t>al</w:t>
      </w:r>
      <w:r w:rsidR="00F21225" w:rsidRPr="000445E4">
        <w:rPr>
          <w:rFonts w:ascii="Book Antiqua" w:hAnsi="Book Antiqua"/>
          <w:sz w:val="24"/>
          <w:szCs w:val="24"/>
          <w:vertAlign w:val="superscript"/>
        </w:rPr>
        <w:t>[</w:t>
      </w:r>
      <w:proofErr w:type="gramEnd"/>
      <w:r w:rsidR="00F21225" w:rsidRPr="000445E4">
        <w:rPr>
          <w:rFonts w:ascii="Book Antiqua" w:hAnsi="Book Antiqua"/>
          <w:sz w:val="24"/>
          <w:szCs w:val="24"/>
          <w:vertAlign w:val="superscript"/>
        </w:rPr>
        <w:t>9]</w:t>
      </w:r>
      <w:r w:rsidRPr="000445E4">
        <w:rPr>
          <w:rFonts w:ascii="Book Antiqua" w:hAnsi="Book Antiqua"/>
          <w:sz w:val="24"/>
          <w:szCs w:val="24"/>
        </w:rPr>
        <w:t>calculated that 80</w:t>
      </w:r>
      <w:r w:rsidR="00E02C63">
        <w:rPr>
          <w:rFonts w:ascii="Book Antiqua" w:eastAsia="宋体" w:hAnsi="Book Antiqua" w:hint="eastAsia"/>
          <w:sz w:val="24"/>
          <w:szCs w:val="24"/>
          <w:lang w:eastAsia="zh-CN"/>
        </w:rPr>
        <w:t>%</w:t>
      </w:r>
      <w:r w:rsidRPr="000445E4">
        <w:rPr>
          <w:rFonts w:ascii="Book Antiqua" w:hAnsi="Book Antiqua"/>
          <w:sz w:val="24"/>
          <w:szCs w:val="24"/>
        </w:rPr>
        <w:t xml:space="preserve">–82% of reported cases showed these findings. Moreover, the immune cell-type composition of the inflammatory cell infiltrate is frequently either lymphocytes or lymphocytes and </w:t>
      </w:r>
      <w:proofErr w:type="gramStart"/>
      <w:r w:rsidRPr="000445E4">
        <w:rPr>
          <w:rFonts w:ascii="Book Antiqua" w:hAnsi="Book Antiqua"/>
          <w:sz w:val="24"/>
          <w:szCs w:val="24"/>
        </w:rPr>
        <w:t>eosinophils</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9]</w:t>
      </w:r>
      <w:r w:rsidRPr="000445E4">
        <w:rPr>
          <w:rFonts w:ascii="Book Antiqua" w:hAnsi="Book Antiqua"/>
          <w:sz w:val="24"/>
          <w:szCs w:val="24"/>
        </w:rPr>
        <w:t xml:space="preserve">. Histological analysis of the eruption biopsy sample from the current case revealed that the inflammatory cell infiltrate included both lymphocytes and eosinophils, and that the dermal infiltrates were distributed both </w:t>
      </w:r>
      <w:proofErr w:type="spellStart"/>
      <w:r w:rsidRPr="000445E4">
        <w:rPr>
          <w:rFonts w:ascii="Book Antiqua" w:hAnsi="Book Antiqua"/>
          <w:sz w:val="24"/>
          <w:szCs w:val="24"/>
        </w:rPr>
        <w:t>perivascularly</w:t>
      </w:r>
      <w:proofErr w:type="spellEnd"/>
      <w:r w:rsidRPr="000445E4">
        <w:rPr>
          <w:rFonts w:ascii="Book Antiqua" w:hAnsi="Book Antiqua"/>
          <w:sz w:val="24"/>
          <w:szCs w:val="24"/>
        </w:rPr>
        <w:t xml:space="preserve"> and in the </w:t>
      </w:r>
      <w:proofErr w:type="spellStart"/>
      <w:r w:rsidRPr="000445E4">
        <w:rPr>
          <w:rFonts w:ascii="Book Antiqua" w:hAnsi="Book Antiqua"/>
          <w:sz w:val="24"/>
          <w:szCs w:val="24"/>
        </w:rPr>
        <w:t>interstitium</w:t>
      </w:r>
      <w:proofErr w:type="spellEnd"/>
      <w:r w:rsidRPr="000445E4">
        <w:rPr>
          <w:rFonts w:ascii="Book Antiqua" w:hAnsi="Book Antiqua"/>
          <w:sz w:val="24"/>
          <w:szCs w:val="24"/>
        </w:rPr>
        <w:t xml:space="preserve">. Thus, the </w:t>
      </w:r>
      <w:proofErr w:type="spellStart"/>
      <w:r w:rsidRPr="000445E4">
        <w:rPr>
          <w:rFonts w:ascii="Book Antiqua" w:hAnsi="Book Antiqua"/>
          <w:sz w:val="24"/>
          <w:szCs w:val="24"/>
        </w:rPr>
        <w:t>histopathological</w:t>
      </w:r>
      <w:proofErr w:type="spellEnd"/>
      <w:r w:rsidRPr="000445E4">
        <w:rPr>
          <w:rFonts w:ascii="Book Antiqua" w:hAnsi="Book Antiqua"/>
          <w:sz w:val="24"/>
          <w:szCs w:val="24"/>
        </w:rPr>
        <w:t xml:space="preserve"> findings of this patient were compatible with those of other drug sensitivity cases reported in the literature.</w:t>
      </w:r>
    </w:p>
    <w:p w14:paraId="3EA13FE1" w14:textId="2AD7C022" w:rsidR="004600C1" w:rsidRPr="000445E4" w:rsidRDefault="004600C1" w:rsidP="00AC6E33">
      <w:pPr>
        <w:spacing w:line="360" w:lineRule="auto"/>
        <w:ind w:firstLineChars="210" w:firstLine="504"/>
        <w:contextualSpacing/>
        <w:rPr>
          <w:rFonts w:ascii="Book Antiqua" w:hAnsi="Book Antiqua"/>
          <w:sz w:val="24"/>
          <w:szCs w:val="24"/>
        </w:rPr>
      </w:pPr>
      <w:r w:rsidRPr="000445E4">
        <w:rPr>
          <w:rFonts w:ascii="Book Antiqua" w:hAnsi="Book Antiqua"/>
          <w:sz w:val="24"/>
          <w:szCs w:val="24"/>
        </w:rPr>
        <w:t xml:space="preserve">We also investigated the cytokine release assay profile of our case, using PBMCs isolated during an ETV-associated eruption event. A type </w:t>
      </w:r>
      <w:proofErr w:type="spellStart"/>
      <w:r w:rsidRPr="000445E4">
        <w:rPr>
          <w:rFonts w:ascii="Book Antiqua" w:eastAsiaTheme="minorHAnsi" w:hAnsi="Book Antiqua"/>
          <w:sz w:val="24"/>
          <w:szCs w:val="24"/>
        </w:rPr>
        <w:t>IV</w:t>
      </w:r>
      <w:r w:rsidRPr="000445E4">
        <w:rPr>
          <w:rFonts w:ascii="Book Antiqua" w:hAnsi="Book Antiqua"/>
          <w:sz w:val="24"/>
          <w:szCs w:val="24"/>
        </w:rPr>
        <w:t>b</w:t>
      </w:r>
      <w:proofErr w:type="spellEnd"/>
      <w:r w:rsidRPr="000445E4">
        <w:rPr>
          <w:rFonts w:ascii="Book Antiqua" w:hAnsi="Book Antiqua"/>
          <w:sz w:val="24"/>
          <w:szCs w:val="24"/>
        </w:rPr>
        <w:t xml:space="preserve"> hypersensitivity reaction is characterized by enhanced cytokine release of IL-5, IL-4 and IL-13, which activate eosinophils (the main cells that modulate this type of reaction). The clinical manifestations of a type </w:t>
      </w:r>
      <w:proofErr w:type="spellStart"/>
      <w:r w:rsidRPr="000445E4">
        <w:rPr>
          <w:rFonts w:ascii="Book Antiqua" w:hAnsi="Book Antiqua"/>
          <w:sz w:val="24"/>
          <w:szCs w:val="24"/>
        </w:rPr>
        <w:t>IVb</w:t>
      </w:r>
      <w:proofErr w:type="spellEnd"/>
      <w:r w:rsidRPr="000445E4">
        <w:rPr>
          <w:rFonts w:ascii="Book Antiqua" w:hAnsi="Book Antiqua"/>
          <w:sz w:val="24"/>
          <w:szCs w:val="24"/>
        </w:rPr>
        <w:t xml:space="preserve"> reaction include </w:t>
      </w:r>
      <w:proofErr w:type="spellStart"/>
      <w:r w:rsidRPr="000445E4">
        <w:rPr>
          <w:rFonts w:ascii="Book Antiqua" w:hAnsi="Book Antiqua"/>
          <w:sz w:val="24"/>
          <w:szCs w:val="24"/>
        </w:rPr>
        <w:t>maculopapular</w:t>
      </w:r>
      <w:proofErr w:type="spellEnd"/>
      <w:r w:rsidRPr="000445E4">
        <w:rPr>
          <w:rFonts w:ascii="Book Antiqua" w:hAnsi="Book Antiqua"/>
          <w:sz w:val="24"/>
          <w:szCs w:val="24"/>
        </w:rPr>
        <w:t xml:space="preserve"> exanthema accompanied by </w:t>
      </w:r>
      <w:proofErr w:type="gramStart"/>
      <w:r w:rsidRPr="000445E4">
        <w:rPr>
          <w:rFonts w:ascii="Book Antiqua" w:hAnsi="Book Antiqua"/>
          <w:sz w:val="24"/>
          <w:szCs w:val="24"/>
        </w:rPr>
        <w:t>eosinophilia</w:t>
      </w:r>
      <w:r w:rsidRPr="000445E4">
        <w:rPr>
          <w:rFonts w:ascii="Book Antiqua" w:hAnsi="Book Antiqua"/>
          <w:sz w:val="24"/>
          <w:szCs w:val="24"/>
          <w:vertAlign w:val="superscript"/>
        </w:rPr>
        <w:t>[</w:t>
      </w:r>
      <w:proofErr w:type="gramEnd"/>
      <w:r w:rsidRPr="000445E4">
        <w:rPr>
          <w:rFonts w:ascii="Book Antiqua" w:hAnsi="Book Antiqua"/>
          <w:sz w:val="24"/>
          <w:szCs w:val="24"/>
          <w:vertAlign w:val="superscript"/>
        </w:rPr>
        <w:t>10]</w:t>
      </w:r>
      <w:r w:rsidRPr="000445E4">
        <w:rPr>
          <w:rFonts w:ascii="Book Antiqua" w:hAnsi="Book Antiqua"/>
          <w:sz w:val="24"/>
          <w:szCs w:val="24"/>
        </w:rPr>
        <w:t>. According to the cytokine release assay performed in our study, only the level of IL-4 in the supernatant of PBMCs isolated from our patient was significantly enhanced at 18 and 24 h after ETV treatment. While other cytokines (IL-2, IL-6, IL-8 and TNF-</w:t>
      </w:r>
      <w:r w:rsidRPr="00EB3690">
        <w:rPr>
          <w:rFonts w:ascii="Symbol" w:hAnsi="Symbol"/>
          <w:sz w:val="24"/>
          <w:szCs w:val="24"/>
        </w:rPr>
        <w:t></w:t>
      </w:r>
      <w:r w:rsidRPr="000445E4">
        <w:rPr>
          <w:rFonts w:ascii="Book Antiqua" w:hAnsi="Book Antiqua"/>
          <w:sz w:val="24"/>
          <w:szCs w:val="24"/>
        </w:rPr>
        <w:t>; data not shown) were also found to be elevated in the patient, the differences from the controls were not significant; we currently do not understand why only IL-4 showed a significant elevation and we intend to further investigate the cytokine profile in our future studies.</w:t>
      </w:r>
    </w:p>
    <w:p w14:paraId="4B1C79D2" w14:textId="77777777" w:rsidR="004600C1" w:rsidRPr="000445E4" w:rsidRDefault="004600C1" w:rsidP="00AC6E33">
      <w:pPr>
        <w:spacing w:line="360" w:lineRule="auto"/>
        <w:ind w:firstLineChars="210" w:firstLine="504"/>
        <w:contextualSpacing/>
        <w:rPr>
          <w:rFonts w:ascii="Book Antiqua" w:hAnsi="Book Antiqua"/>
          <w:sz w:val="24"/>
          <w:szCs w:val="24"/>
        </w:rPr>
      </w:pPr>
      <w:r w:rsidRPr="000445E4">
        <w:rPr>
          <w:rFonts w:ascii="Book Antiqua" w:hAnsi="Book Antiqua"/>
          <w:sz w:val="24"/>
          <w:szCs w:val="24"/>
        </w:rPr>
        <w:t xml:space="preserve">The drug eruption was not severe in our case, but the symptom of itchiness was affecting her quality of life. The patient self-discontinued the ETV medical treatment and refused further medications at times throughout the course of her CHB disease </w:t>
      </w:r>
      <w:r w:rsidRPr="000445E4">
        <w:rPr>
          <w:rFonts w:ascii="Book Antiqua" w:hAnsi="Book Antiqua"/>
          <w:sz w:val="24"/>
          <w:szCs w:val="24"/>
        </w:rPr>
        <w:lastRenderedPageBreak/>
        <w:t xml:space="preserve">management for personal reasons. By tracing the history of her taking the ETV, we recognized that the skin eruption corresponded with the ETV medication and was reproduced sooner with re-treatment of ETV; this may indicate sensitization causing a more rapid response. It is also intriguing to consider that the patient consistently experienced high levels of HBV DNA in serum during her drug withdrawal periods, and it is possible that a drug-resistant strain may have developed in this high viral load environment. Indeed, the serum level of HBV DNA sharply decreased during her treatment period with the </w:t>
      </w:r>
      <w:proofErr w:type="spellStart"/>
      <w:r w:rsidRPr="000445E4">
        <w:rPr>
          <w:rFonts w:ascii="Book Antiqua" w:hAnsi="Book Antiqua"/>
          <w:sz w:val="24"/>
          <w:szCs w:val="24"/>
        </w:rPr>
        <w:t>adefovir</w:t>
      </w:r>
      <w:proofErr w:type="spellEnd"/>
      <w:r w:rsidRPr="000445E4">
        <w:rPr>
          <w:rFonts w:ascii="Book Antiqua" w:hAnsi="Book Antiqua"/>
          <w:sz w:val="24"/>
          <w:szCs w:val="24"/>
        </w:rPr>
        <w:t>-LAM combination therapy, which was first prescribed as a rescue therapy for LAM resistance. Certainly ADRs, such as skin eruption, can affect a patient’s compliance with a drug regimen, but patients rarely consider that their behavior of poor drug compliance may further worsen their disease condition by promoting drug resistance.</w:t>
      </w:r>
    </w:p>
    <w:p w14:paraId="1E7A5A63" w14:textId="77777777" w:rsidR="004600C1" w:rsidRPr="000445E4" w:rsidRDefault="004600C1" w:rsidP="00AC6E33">
      <w:pPr>
        <w:spacing w:line="360" w:lineRule="auto"/>
        <w:ind w:firstLine="426"/>
        <w:contextualSpacing/>
        <w:rPr>
          <w:rFonts w:ascii="Book Antiqua" w:hAnsi="Book Antiqua"/>
          <w:color w:val="FF0000"/>
          <w:sz w:val="24"/>
          <w:szCs w:val="24"/>
        </w:rPr>
      </w:pPr>
      <w:r w:rsidRPr="000445E4">
        <w:rPr>
          <w:rFonts w:ascii="Book Antiqua" w:hAnsi="Book Antiqua"/>
          <w:sz w:val="24"/>
          <w:szCs w:val="24"/>
        </w:rPr>
        <w:t xml:space="preserve">The patient described herein also undertook a non-medically prescribed intake of an unproven health food supplement. The limited research on a primary constituent of this supplement, </w:t>
      </w:r>
      <w:proofErr w:type="spellStart"/>
      <w:r w:rsidRPr="000445E4">
        <w:rPr>
          <w:rFonts w:ascii="Book Antiqua" w:hAnsi="Book Antiqua"/>
          <w:sz w:val="24"/>
          <w:szCs w:val="24"/>
        </w:rPr>
        <w:t>hydroxycitric</w:t>
      </w:r>
      <w:proofErr w:type="spellEnd"/>
      <w:r w:rsidRPr="000445E4">
        <w:rPr>
          <w:rFonts w:ascii="Book Antiqua" w:hAnsi="Book Antiqua"/>
          <w:sz w:val="24"/>
          <w:szCs w:val="24"/>
        </w:rPr>
        <w:t xml:space="preserve"> acid, has yet to show any evidence that it can induce any kind of skin rashes or that it can interact with concomitantly taken pharmacologic agents. </w:t>
      </w:r>
    </w:p>
    <w:p w14:paraId="56EA4D6C" w14:textId="77777777" w:rsidR="004600C1" w:rsidRPr="000445E4" w:rsidRDefault="004600C1" w:rsidP="00AC6E33">
      <w:pPr>
        <w:spacing w:line="360" w:lineRule="auto"/>
        <w:ind w:firstLineChars="213" w:firstLine="511"/>
        <w:contextualSpacing/>
        <w:rPr>
          <w:rFonts w:ascii="Book Antiqua" w:hAnsi="Book Antiqua"/>
          <w:sz w:val="24"/>
          <w:szCs w:val="24"/>
        </w:rPr>
      </w:pPr>
      <w:r w:rsidRPr="000445E4">
        <w:rPr>
          <w:rFonts w:ascii="Book Antiqua" w:hAnsi="Book Antiqua"/>
          <w:sz w:val="24"/>
          <w:szCs w:val="24"/>
        </w:rPr>
        <w:t xml:space="preserve">In conclusion, we have </w:t>
      </w:r>
      <w:r w:rsidRPr="000445E4">
        <w:rPr>
          <w:rFonts w:ascii="Book Antiqua" w:eastAsia="Arial Unicode MS" w:hAnsi="Book Antiqua" w:cs="Arial Unicode MS"/>
          <w:sz w:val="24"/>
          <w:szCs w:val="24"/>
        </w:rPr>
        <w:t xml:space="preserve">reported the first pathologically and immunologically evidenced case of ETV-induced type IV delayed hypersensitivity reaction manifested as a cutaneous eruption. </w:t>
      </w:r>
      <w:r w:rsidRPr="000445E4">
        <w:rPr>
          <w:rFonts w:ascii="Book Antiqua" w:hAnsi="Book Antiqua"/>
          <w:sz w:val="24"/>
          <w:szCs w:val="24"/>
        </w:rPr>
        <w:t xml:space="preserve">The long history of this patient’s experiences with ETV medication (consisting of short treatment periods of three months and one week) that consistently corresponded to a skin reaction also hinted at </w:t>
      </w:r>
      <w:proofErr w:type="gramStart"/>
      <w:r w:rsidRPr="000445E4">
        <w:rPr>
          <w:rFonts w:ascii="Book Antiqua" w:hAnsi="Book Antiqua"/>
          <w:sz w:val="24"/>
          <w:szCs w:val="24"/>
        </w:rPr>
        <w:t>a progressive</w:t>
      </w:r>
      <w:proofErr w:type="gramEnd"/>
      <w:r w:rsidRPr="000445E4">
        <w:rPr>
          <w:rFonts w:ascii="Book Antiqua" w:hAnsi="Book Antiqua"/>
          <w:sz w:val="24"/>
          <w:szCs w:val="24"/>
        </w:rPr>
        <w:t xml:space="preserve"> drug sensitivity (re-manifestation in shorter time periods). Furthermore, this case demonstrates how periods of non-compliance with antiviral drug regimens may produce a high viral load environment that can support development of drug-resistance mutations. </w:t>
      </w:r>
    </w:p>
    <w:p w14:paraId="75A910AE" w14:textId="77777777" w:rsidR="004600C1" w:rsidRPr="000445E4" w:rsidRDefault="004600C1" w:rsidP="00AC6E33">
      <w:pPr>
        <w:spacing w:line="360" w:lineRule="auto"/>
        <w:rPr>
          <w:rFonts w:ascii="Book Antiqua" w:hAnsi="Book Antiqua"/>
          <w:sz w:val="24"/>
          <w:szCs w:val="24"/>
        </w:rPr>
      </w:pPr>
    </w:p>
    <w:p w14:paraId="71F1EB5A"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b/>
          <w:sz w:val="24"/>
          <w:szCs w:val="24"/>
        </w:rPr>
        <w:t>COMMENTS</w:t>
      </w:r>
    </w:p>
    <w:p w14:paraId="68DEDD8B" w14:textId="77777777" w:rsidR="004600C1" w:rsidRPr="000445E4" w:rsidRDefault="004600C1" w:rsidP="00AC6E33">
      <w:pPr>
        <w:spacing w:line="360" w:lineRule="auto"/>
        <w:rPr>
          <w:rFonts w:ascii="Book Antiqua" w:hAnsi="Book Antiqua"/>
          <w:i/>
          <w:sz w:val="24"/>
          <w:szCs w:val="24"/>
        </w:rPr>
      </w:pPr>
      <w:r w:rsidRPr="000445E4">
        <w:rPr>
          <w:rFonts w:ascii="Book Antiqua" w:hAnsi="Book Antiqua"/>
          <w:b/>
          <w:i/>
          <w:sz w:val="24"/>
          <w:szCs w:val="24"/>
        </w:rPr>
        <w:t>Case characteristics</w:t>
      </w:r>
    </w:p>
    <w:p w14:paraId="48E61575"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cs="Arial"/>
          <w:color w:val="000000"/>
          <w:sz w:val="24"/>
          <w:szCs w:val="24"/>
        </w:rPr>
        <w:t xml:space="preserve">A 45-year-old woman with an over ten-year history of chronic hepatitis B and various antiviral treatment strategies presented with a generalized </w:t>
      </w:r>
      <w:proofErr w:type="spellStart"/>
      <w:r w:rsidRPr="000445E4">
        <w:rPr>
          <w:rFonts w:ascii="Book Antiqua" w:hAnsi="Book Antiqua" w:cs="Arial"/>
          <w:color w:val="000000"/>
          <w:sz w:val="24"/>
          <w:szCs w:val="24"/>
        </w:rPr>
        <w:t>maculopapular</w:t>
      </w:r>
      <w:proofErr w:type="spellEnd"/>
      <w:r w:rsidRPr="000445E4">
        <w:rPr>
          <w:rFonts w:ascii="Book Antiqua" w:hAnsi="Book Antiqua" w:cs="Arial"/>
          <w:color w:val="000000"/>
          <w:sz w:val="24"/>
          <w:szCs w:val="24"/>
        </w:rPr>
        <w:t xml:space="preserve"> </w:t>
      </w:r>
      <w:r w:rsidRPr="000445E4">
        <w:rPr>
          <w:rFonts w:ascii="Book Antiqua" w:hAnsi="Book Antiqua" w:cs="Arial"/>
          <w:color w:val="000000"/>
          <w:sz w:val="24"/>
          <w:szCs w:val="24"/>
        </w:rPr>
        <w:lastRenderedPageBreak/>
        <w:t xml:space="preserve">rash that developed after </w:t>
      </w:r>
      <w:proofErr w:type="spellStart"/>
      <w:r w:rsidRPr="000445E4">
        <w:rPr>
          <w:rFonts w:ascii="Book Antiqua" w:hAnsi="Book Antiqua" w:cs="Arial"/>
          <w:color w:val="000000"/>
          <w:sz w:val="24"/>
          <w:szCs w:val="24"/>
        </w:rPr>
        <w:t>entecavir</w:t>
      </w:r>
      <w:proofErr w:type="spellEnd"/>
      <w:r w:rsidRPr="000445E4">
        <w:rPr>
          <w:rFonts w:ascii="Book Antiqua" w:hAnsi="Book Antiqua" w:cs="Arial"/>
          <w:color w:val="000000"/>
          <w:sz w:val="24"/>
          <w:szCs w:val="24"/>
        </w:rPr>
        <w:t xml:space="preserve"> (ETV) treatment.</w:t>
      </w:r>
    </w:p>
    <w:p w14:paraId="3DD1FBED" w14:textId="77777777" w:rsidR="004600C1" w:rsidRPr="000445E4" w:rsidRDefault="004600C1" w:rsidP="00AC6E33">
      <w:pPr>
        <w:spacing w:line="360" w:lineRule="auto"/>
        <w:rPr>
          <w:rFonts w:ascii="Book Antiqua" w:hAnsi="Book Antiqua" w:cs="Arial"/>
          <w:b/>
          <w:color w:val="000000"/>
          <w:sz w:val="24"/>
          <w:szCs w:val="24"/>
        </w:rPr>
      </w:pPr>
    </w:p>
    <w:p w14:paraId="3BBA8572" w14:textId="77777777" w:rsidR="004600C1" w:rsidRPr="000445E4" w:rsidRDefault="004600C1" w:rsidP="00AC6E33">
      <w:pPr>
        <w:spacing w:line="360" w:lineRule="auto"/>
        <w:rPr>
          <w:rFonts w:ascii="Book Antiqua" w:hAnsi="Book Antiqua" w:cs="宋体"/>
          <w:b/>
          <w:i/>
          <w:color w:val="000000"/>
          <w:sz w:val="24"/>
          <w:szCs w:val="24"/>
        </w:rPr>
      </w:pPr>
      <w:r w:rsidRPr="000445E4">
        <w:rPr>
          <w:rFonts w:ascii="Book Antiqua" w:hAnsi="Book Antiqua" w:cs="Arial"/>
          <w:b/>
          <w:i/>
          <w:color w:val="000000"/>
          <w:sz w:val="24"/>
          <w:szCs w:val="24"/>
        </w:rPr>
        <w:t>Clinical diagnosis</w:t>
      </w:r>
    </w:p>
    <w:p w14:paraId="7D9E31CA"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cs="Arial"/>
          <w:color w:val="000000"/>
          <w:sz w:val="24"/>
          <w:szCs w:val="24"/>
        </w:rPr>
        <w:t>Delayed hypersensitivity reaction associated with ETV and manifested as cutaneous eruption.</w:t>
      </w:r>
    </w:p>
    <w:p w14:paraId="38E9083F" w14:textId="77777777" w:rsidR="004600C1" w:rsidRPr="000445E4" w:rsidRDefault="004600C1" w:rsidP="00AC6E33">
      <w:pPr>
        <w:spacing w:line="360" w:lineRule="auto"/>
        <w:rPr>
          <w:rFonts w:ascii="Book Antiqua" w:hAnsi="Book Antiqua"/>
          <w:sz w:val="24"/>
          <w:szCs w:val="24"/>
        </w:rPr>
      </w:pPr>
    </w:p>
    <w:p w14:paraId="5EEE2816"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cs="Arial"/>
          <w:b/>
          <w:i/>
          <w:color w:val="000000"/>
          <w:sz w:val="24"/>
          <w:szCs w:val="24"/>
        </w:rPr>
        <w:t>Differential diagnosis</w:t>
      </w:r>
    </w:p>
    <w:p w14:paraId="7184AD9B" w14:textId="77777777" w:rsidR="004600C1" w:rsidRPr="000445E4" w:rsidRDefault="004600C1" w:rsidP="00AC6E33">
      <w:pPr>
        <w:spacing w:line="360" w:lineRule="auto"/>
        <w:rPr>
          <w:rFonts w:ascii="Book Antiqua" w:hAnsi="Book Antiqua" w:cs="Arial"/>
          <w:b/>
          <w:color w:val="000000"/>
          <w:sz w:val="24"/>
          <w:szCs w:val="24"/>
        </w:rPr>
      </w:pPr>
      <w:r w:rsidRPr="000445E4">
        <w:rPr>
          <w:rFonts w:ascii="Book Antiqua" w:hAnsi="Book Antiqua" w:cs="Arial"/>
          <w:color w:val="000000"/>
          <w:sz w:val="24"/>
          <w:szCs w:val="24"/>
        </w:rPr>
        <w:t>A causal relationship existed between the drug administered and the symptom onset. The patient had no history of skin rash before the initial ETV treatment.</w:t>
      </w:r>
    </w:p>
    <w:p w14:paraId="0A04F671" w14:textId="77777777" w:rsidR="004600C1" w:rsidRPr="000445E4" w:rsidRDefault="004600C1" w:rsidP="00AC6E33">
      <w:pPr>
        <w:spacing w:line="360" w:lineRule="auto"/>
        <w:rPr>
          <w:rFonts w:ascii="Book Antiqua" w:hAnsi="Book Antiqua" w:cs="Arial"/>
          <w:b/>
          <w:color w:val="000000"/>
          <w:sz w:val="24"/>
          <w:szCs w:val="24"/>
        </w:rPr>
      </w:pPr>
    </w:p>
    <w:p w14:paraId="7B6F0C83"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cs="Arial"/>
          <w:b/>
          <w:i/>
          <w:color w:val="000000"/>
          <w:sz w:val="24"/>
          <w:szCs w:val="24"/>
        </w:rPr>
        <w:t>Laboratory diagnosis</w:t>
      </w:r>
    </w:p>
    <w:p w14:paraId="6E3FF805" w14:textId="536F0DE6" w:rsidR="004600C1" w:rsidRPr="000445E4" w:rsidRDefault="004600C1" w:rsidP="00AC6E33">
      <w:pPr>
        <w:spacing w:line="360" w:lineRule="auto"/>
        <w:rPr>
          <w:rFonts w:ascii="Book Antiqua" w:hAnsi="Book Antiqua" w:cs="Arial"/>
          <w:color w:val="000000"/>
          <w:sz w:val="24"/>
          <w:szCs w:val="24"/>
        </w:rPr>
      </w:pPr>
      <w:r w:rsidRPr="000445E4">
        <w:rPr>
          <w:rFonts w:ascii="Book Antiqua" w:hAnsi="Book Antiqua" w:cs="Arial"/>
          <w:color w:val="000000"/>
          <w:sz w:val="24"/>
          <w:szCs w:val="24"/>
        </w:rPr>
        <w:t xml:space="preserve">Liver function markers were normalized and </w:t>
      </w:r>
      <w:r w:rsidR="00F21225" w:rsidRPr="000445E4">
        <w:rPr>
          <w:rFonts w:ascii="Book Antiqua" w:hAnsi="Book Antiqua"/>
          <w:sz w:val="24"/>
          <w:szCs w:val="24"/>
        </w:rPr>
        <w:t xml:space="preserve">hepatitis B virus </w:t>
      </w:r>
      <w:r w:rsidR="00F21225" w:rsidRPr="000445E4">
        <w:rPr>
          <w:rFonts w:ascii="Book Antiqua" w:eastAsia="宋体" w:hAnsi="Book Antiqua"/>
          <w:sz w:val="24"/>
          <w:szCs w:val="24"/>
          <w:lang w:eastAsia="zh-CN"/>
        </w:rPr>
        <w:t>(</w:t>
      </w:r>
      <w:r w:rsidR="00F21225" w:rsidRPr="000445E4">
        <w:rPr>
          <w:rFonts w:ascii="Book Antiqua" w:hAnsi="Book Antiqua"/>
          <w:sz w:val="24"/>
          <w:szCs w:val="24"/>
        </w:rPr>
        <w:t>HBV</w:t>
      </w:r>
      <w:r w:rsidR="00F21225" w:rsidRPr="000445E4">
        <w:rPr>
          <w:rFonts w:ascii="Book Antiqua" w:eastAsia="宋体" w:hAnsi="Book Antiqua"/>
          <w:sz w:val="24"/>
          <w:szCs w:val="24"/>
          <w:lang w:eastAsia="zh-CN"/>
        </w:rPr>
        <w:t>)</w:t>
      </w:r>
      <w:r w:rsidR="00592DB9">
        <w:rPr>
          <w:rFonts w:ascii="Book Antiqua" w:eastAsia="宋体" w:hAnsi="Book Antiqua" w:hint="eastAsia"/>
          <w:sz w:val="24"/>
          <w:szCs w:val="24"/>
          <w:lang w:eastAsia="zh-CN"/>
        </w:rPr>
        <w:t xml:space="preserve"> </w:t>
      </w:r>
      <w:r w:rsidRPr="000445E4">
        <w:rPr>
          <w:rFonts w:ascii="Book Antiqua" w:hAnsi="Book Antiqua" w:cs="Arial"/>
          <w:color w:val="000000"/>
          <w:sz w:val="24"/>
          <w:szCs w:val="24"/>
        </w:rPr>
        <w:t xml:space="preserve">DNA level was decreased following the ETV treatment. However, the HBV DNA level rose during periods of antiviral withdrawal. </w:t>
      </w:r>
    </w:p>
    <w:p w14:paraId="7F0D714F" w14:textId="77777777" w:rsidR="004600C1" w:rsidRPr="000445E4" w:rsidRDefault="004600C1" w:rsidP="00AC6E33">
      <w:pPr>
        <w:spacing w:line="360" w:lineRule="auto"/>
        <w:rPr>
          <w:rFonts w:ascii="Book Antiqua" w:hAnsi="Book Antiqua" w:cs="Arial"/>
          <w:b/>
          <w:color w:val="000000"/>
          <w:sz w:val="24"/>
          <w:szCs w:val="24"/>
        </w:rPr>
      </w:pPr>
    </w:p>
    <w:p w14:paraId="41C0DD15"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cs="Arial"/>
          <w:b/>
          <w:i/>
          <w:color w:val="000000"/>
          <w:sz w:val="24"/>
          <w:szCs w:val="24"/>
        </w:rPr>
        <w:t>Pathological diagnosis</w:t>
      </w:r>
    </w:p>
    <w:p w14:paraId="1EEE525C" w14:textId="77777777" w:rsidR="004600C1" w:rsidRPr="000445E4" w:rsidRDefault="004600C1" w:rsidP="00AC6E33">
      <w:pPr>
        <w:spacing w:line="360" w:lineRule="auto"/>
        <w:rPr>
          <w:rFonts w:ascii="Book Antiqua" w:hAnsi="Book Antiqua" w:cs="Arial"/>
          <w:color w:val="000000"/>
          <w:sz w:val="24"/>
          <w:szCs w:val="24"/>
        </w:rPr>
      </w:pPr>
      <w:proofErr w:type="spellStart"/>
      <w:r w:rsidRPr="000445E4">
        <w:rPr>
          <w:rFonts w:ascii="Book Antiqua" w:hAnsi="Book Antiqua" w:cs="Arial"/>
          <w:color w:val="000000"/>
          <w:sz w:val="24"/>
          <w:szCs w:val="24"/>
        </w:rPr>
        <w:t>Histopathological</w:t>
      </w:r>
      <w:proofErr w:type="spellEnd"/>
      <w:r w:rsidRPr="000445E4">
        <w:rPr>
          <w:rFonts w:ascii="Book Antiqua" w:hAnsi="Book Antiqua" w:cs="Arial"/>
          <w:color w:val="000000"/>
          <w:sz w:val="24"/>
          <w:szCs w:val="24"/>
        </w:rPr>
        <w:t xml:space="preserve"> analysis of the erupted skin biopsy showed perivascular lymphocytic infiltration and accumulated interstitial eosinophils.</w:t>
      </w:r>
    </w:p>
    <w:p w14:paraId="37DA6432" w14:textId="77777777" w:rsidR="004600C1" w:rsidRPr="000445E4" w:rsidRDefault="004600C1" w:rsidP="00AC6E33">
      <w:pPr>
        <w:spacing w:line="360" w:lineRule="auto"/>
        <w:rPr>
          <w:rFonts w:ascii="Book Antiqua" w:hAnsi="Book Antiqua" w:cs="Arial"/>
          <w:b/>
          <w:color w:val="000000"/>
          <w:sz w:val="24"/>
          <w:szCs w:val="24"/>
        </w:rPr>
      </w:pPr>
    </w:p>
    <w:p w14:paraId="5042A4A9"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cs="Arial"/>
          <w:b/>
          <w:i/>
          <w:color w:val="000000"/>
          <w:sz w:val="24"/>
          <w:szCs w:val="24"/>
        </w:rPr>
        <w:t>Treatment</w:t>
      </w:r>
    </w:p>
    <w:p w14:paraId="27B3C0B6" w14:textId="77777777" w:rsidR="004600C1" w:rsidRPr="000445E4" w:rsidRDefault="004600C1" w:rsidP="00AC6E33">
      <w:pPr>
        <w:spacing w:line="360" w:lineRule="auto"/>
        <w:rPr>
          <w:rFonts w:ascii="Book Antiqua" w:hAnsi="Book Antiqua" w:cs="Arial"/>
          <w:color w:val="000000"/>
          <w:sz w:val="24"/>
          <w:szCs w:val="24"/>
        </w:rPr>
      </w:pPr>
      <w:r w:rsidRPr="000445E4">
        <w:rPr>
          <w:rFonts w:ascii="Book Antiqua" w:hAnsi="Book Antiqua" w:cs="Arial"/>
          <w:color w:val="000000"/>
          <w:sz w:val="24"/>
          <w:szCs w:val="24"/>
        </w:rPr>
        <w:t xml:space="preserve">In cases of suspected drug-induced skin eruption, the corresponding drug should be withdrawn. Following withdraw of </w:t>
      </w:r>
      <w:proofErr w:type="gramStart"/>
      <w:r w:rsidRPr="000445E4">
        <w:rPr>
          <w:rFonts w:ascii="Book Antiqua" w:hAnsi="Book Antiqua" w:cs="Arial"/>
          <w:color w:val="000000"/>
          <w:sz w:val="24"/>
          <w:szCs w:val="24"/>
        </w:rPr>
        <w:t>ETV,</w:t>
      </w:r>
      <w:proofErr w:type="gramEnd"/>
      <w:r w:rsidRPr="000445E4">
        <w:rPr>
          <w:rFonts w:ascii="Book Antiqua" w:hAnsi="Book Antiqua" w:cs="Arial"/>
          <w:color w:val="000000"/>
          <w:sz w:val="24"/>
          <w:szCs w:val="24"/>
        </w:rPr>
        <w:t xml:space="preserve"> the patient was switched to another appropriate antiviral (</w:t>
      </w:r>
      <w:proofErr w:type="spellStart"/>
      <w:r w:rsidRPr="000445E4">
        <w:rPr>
          <w:rFonts w:ascii="Book Antiqua" w:hAnsi="Book Antiqua" w:cs="Arial"/>
          <w:color w:val="000000"/>
          <w:sz w:val="24"/>
          <w:szCs w:val="24"/>
        </w:rPr>
        <w:t>adefovir</w:t>
      </w:r>
      <w:proofErr w:type="spellEnd"/>
      <w:r w:rsidRPr="000445E4">
        <w:rPr>
          <w:rFonts w:ascii="Book Antiqua" w:hAnsi="Book Antiqua" w:cs="Arial"/>
          <w:color w:val="000000"/>
          <w:sz w:val="24"/>
          <w:szCs w:val="24"/>
        </w:rPr>
        <w:t>-lamivudine combination) and given an antihistamine and low dose steroid until the symptom resolved.</w:t>
      </w:r>
    </w:p>
    <w:p w14:paraId="35F4CD60" w14:textId="77777777" w:rsidR="004600C1" w:rsidRPr="000445E4" w:rsidRDefault="004600C1" w:rsidP="00AC6E33">
      <w:pPr>
        <w:spacing w:line="360" w:lineRule="auto"/>
        <w:rPr>
          <w:rFonts w:ascii="Book Antiqua" w:hAnsi="Book Antiqua" w:cs="Arial"/>
          <w:b/>
          <w:color w:val="000000"/>
          <w:sz w:val="24"/>
          <w:szCs w:val="24"/>
        </w:rPr>
      </w:pPr>
    </w:p>
    <w:p w14:paraId="0B77ABC1"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b/>
          <w:i/>
          <w:sz w:val="24"/>
          <w:szCs w:val="24"/>
        </w:rPr>
        <w:t>Related reports</w:t>
      </w:r>
    </w:p>
    <w:p w14:paraId="0904B05B"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cs="Arial"/>
          <w:color w:val="000000"/>
          <w:sz w:val="24"/>
          <w:szCs w:val="24"/>
        </w:rPr>
        <w:t xml:space="preserve">Two case reports of </w:t>
      </w:r>
      <w:r w:rsidRPr="000445E4">
        <w:rPr>
          <w:rFonts w:ascii="Book Antiqua" w:hAnsi="Book Antiqua"/>
          <w:sz w:val="24"/>
          <w:szCs w:val="24"/>
        </w:rPr>
        <w:t xml:space="preserve">unspecified hypersensitivity allergic (type I) </w:t>
      </w:r>
      <w:r w:rsidRPr="000445E4">
        <w:rPr>
          <w:rFonts w:ascii="Book Antiqua" w:hAnsi="Book Antiqua" w:cs="Arial"/>
          <w:color w:val="000000"/>
          <w:sz w:val="24"/>
          <w:szCs w:val="24"/>
        </w:rPr>
        <w:t xml:space="preserve">cutaneous eruption related to ETV exist in the medical literature and describe diagnoses by skin test and lymphocyte stimulation test. </w:t>
      </w:r>
    </w:p>
    <w:p w14:paraId="13EE511A" w14:textId="77777777" w:rsidR="004600C1" w:rsidRPr="000445E4" w:rsidRDefault="004600C1" w:rsidP="00AC6E33">
      <w:pPr>
        <w:spacing w:line="360" w:lineRule="auto"/>
        <w:rPr>
          <w:rFonts w:ascii="Book Antiqua" w:hAnsi="Book Antiqua"/>
          <w:b/>
          <w:sz w:val="24"/>
          <w:szCs w:val="24"/>
        </w:rPr>
      </w:pPr>
    </w:p>
    <w:p w14:paraId="38AA1535" w14:textId="77777777" w:rsidR="004600C1" w:rsidRPr="000445E4" w:rsidRDefault="004600C1" w:rsidP="00AC6E33">
      <w:pPr>
        <w:spacing w:line="360" w:lineRule="auto"/>
        <w:rPr>
          <w:rFonts w:ascii="Book Antiqua" w:hAnsi="Book Antiqua"/>
          <w:b/>
          <w:i/>
          <w:sz w:val="24"/>
          <w:szCs w:val="24"/>
        </w:rPr>
      </w:pPr>
      <w:r w:rsidRPr="000445E4">
        <w:rPr>
          <w:rFonts w:ascii="Book Antiqua" w:hAnsi="Book Antiqua"/>
          <w:b/>
          <w:i/>
          <w:sz w:val="24"/>
          <w:szCs w:val="24"/>
        </w:rPr>
        <w:t xml:space="preserve">Term explanation </w:t>
      </w:r>
    </w:p>
    <w:p w14:paraId="6FFC6605"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cs="Arial"/>
          <w:color w:val="000000"/>
          <w:sz w:val="24"/>
          <w:szCs w:val="24"/>
        </w:rPr>
        <w:lastRenderedPageBreak/>
        <w:t xml:space="preserve">Type IV hypersensitivity (known as a delayed hypersensitivity reaction) manifests as an inflammatory reaction within days of exposure to the causative agent. All drug eruptions are classified as either type I or type IV.  </w:t>
      </w:r>
    </w:p>
    <w:p w14:paraId="40E2D0DE" w14:textId="77777777" w:rsidR="004600C1" w:rsidRPr="000445E4" w:rsidRDefault="004600C1" w:rsidP="00AC6E33">
      <w:pPr>
        <w:spacing w:line="360" w:lineRule="auto"/>
        <w:rPr>
          <w:rFonts w:ascii="Book Antiqua" w:hAnsi="Book Antiqua" w:cs="Arial"/>
          <w:b/>
          <w:color w:val="000000"/>
          <w:sz w:val="24"/>
          <w:szCs w:val="24"/>
        </w:rPr>
      </w:pPr>
    </w:p>
    <w:p w14:paraId="5873A2A6" w14:textId="77777777" w:rsidR="004600C1" w:rsidRPr="000445E4" w:rsidRDefault="004600C1" w:rsidP="00AC6E33">
      <w:pPr>
        <w:spacing w:line="360" w:lineRule="auto"/>
        <w:rPr>
          <w:rFonts w:ascii="Book Antiqua" w:hAnsi="Book Antiqua" w:cs="Arial"/>
          <w:b/>
          <w:i/>
          <w:color w:val="000000"/>
          <w:sz w:val="24"/>
          <w:szCs w:val="24"/>
        </w:rPr>
      </w:pPr>
      <w:r w:rsidRPr="000445E4">
        <w:rPr>
          <w:rFonts w:ascii="Book Antiqua" w:hAnsi="Book Antiqua" w:cs="Arial"/>
          <w:b/>
          <w:i/>
          <w:color w:val="000000"/>
          <w:sz w:val="24"/>
          <w:szCs w:val="24"/>
        </w:rPr>
        <w:t>Experiences and lessons</w:t>
      </w:r>
    </w:p>
    <w:p w14:paraId="67339783" w14:textId="77777777" w:rsidR="004600C1" w:rsidRPr="000445E4" w:rsidRDefault="004600C1" w:rsidP="00AC6E33">
      <w:pPr>
        <w:spacing w:line="360" w:lineRule="auto"/>
        <w:rPr>
          <w:rFonts w:ascii="Book Antiqua" w:hAnsi="Book Antiqua"/>
          <w:b/>
          <w:sz w:val="24"/>
          <w:szCs w:val="24"/>
        </w:rPr>
      </w:pPr>
      <w:r w:rsidRPr="000445E4">
        <w:rPr>
          <w:rFonts w:ascii="Book Antiqua" w:hAnsi="Book Antiqua" w:cs="Arial"/>
          <w:color w:val="000000"/>
          <w:sz w:val="24"/>
          <w:szCs w:val="24"/>
        </w:rPr>
        <w:t xml:space="preserve">Drug eruption is a bothersome adverse drug reaction involving the cutaneous tissues, and it can affect a patient’s compliance with a necessary medication regimen. Poor compliance with antivirals for treating chronic hepatitis B can lead to viral breakthrough and may promote development of a drug-resistant phenotype. </w:t>
      </w:r>
    </w:p>
    <w:p w14:paraId="41487B4B" w14:textId="77777777" w:rsidR="004600C1" w:rsidRPr="000445E4" w:rsidRDefault="004600C1" w:rsidP="00AC6E33">
      <w:pPr>
        <w:spacing w:line="360" w:lineRule="auto"/>
        <w:rPr>
          <w:rFonts w:ascii="Book Antiqua" w:hAnsi="Book Antiqua"/>
          <w:b/>
          <w:sz w:val="24"/>
          <w:szCs w:val="24"/>
        </w:rPr>
      </w:pPr>
    </w:p>
    <w:p w14:paraId="14AECC02" w14:textId="77777777" w:rsidR="004600C1" w:rsidRPr="000445E4" w:rsidRDefault="004600C1" w:rsidP="00AC6E33">
      <w:pPr>
        <w:spacing w:line="360" w:lineRule="auto"/>
        <w:rPr>
          <w:rFonts w:ascii="Book Antiqua" w:hAnsi="Book Antiqua"/>
          <w:b/>
          <w:i/>
          <w:sz w:val="24"/>
          <w:szCs w:val="24"/>
        </w:rPr>
      </w:pPr>
      <w:r w:rsidRPr="000445E4">
        <w:rPr>
          <w:rFonts w:ascii="Book Antiqua" w:hAnsi="Book Antiqua"/>
          <w:b/>
          <w:i/>
          <w:sz w:val="24"/>
          <w:szCs w:val="24"/>
        </w:rPr>
        <w:t>Peer review</w:t>
      </w:r>
    </w:p>
    <w:p w14:paraId="10D52173"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cs="Arial"/>
          <w:sz w:val="24"/>
          <w:szCs w:val="24"/>
        </w:rPr>
        <w:t xml:space="preserve">This report describes a rare case of </w:t>
      </w:r>
      <w:r w:rsidRPr="000445E4">
        <w:rPr>
          <w:rFonts w:ascii="Book Antiqua" w:eastAsia="Arial Unicode MS" w:hAnsi="Book Antiqua" w:cs="Arial Unicode MS"/>
          <w:sz w:val="24"/>
          <w:szCs w:val="24"/>
        </w:rPr>
        <w:t>ETV-induced type IV delayed hypersensitivity reaction with manifestation as a cutaneous eruption</w:t>
      </w:r>
      <w:r w:rsidRPr="000445E4" w:rsidDel="00951A21">
        <w:rPr>
          <w:rFonts w:ascii="Book Antiqua" w:hAnsi="Book Antiqua" w:cs="Arial"/>
          <w:sz w:val="24"/>
          <w:szCs w:val="24"/>
        </w:rPr>
        <w:t xml:space="preserve"> </w:t>
      </w:r>
      <w:r w:rsidRPr="000445E4">
        <w:rPr>
          <w:rFonts w:ascii="Book Antiqua" w:hAnsi="Book Antiqua" w:cs="Arial"/>
          <w:sz w:val="24"/>
          <w:szCs w:val="24"/>
        </w:rPr>
        <w:t xml:space="preserve">that was diagnosed according to evidence obtained during evaluation of the patient’s clinical course, </w:t>
      </w:r>
      <w:proofErr w:type="spellStart"/>
      <w:r w:rsidRPr="000445E4">
        <w:rPr>
          <w:rFonts w:ascii="Book Antiqua" w:hAnsi="Book Antiqua" w:cs="Arial"/>
          <w:sz w:val="24"/>
          <w:szCs w:val="24"/>
        </w:rPr>
        <w:t>histopathological</w:t>
      </w:r>
      <w:proofErr w:type="spellEnd"/>
      <w:r w:rsidRPr="000445E4">
        <w:rPr>
          <w:rFonts w:ascii="Book Antiqua" w:hAnsi="Book Antiqua" w:cs="Arial"/>
          <w:sz w:val="24"/>
          <w:szCs w:val="24"/>
        </w:rPr>
        <w:t xml:space="preserve"> analysis and cytokine release profiling. The unclear causal relationship between drug administration and symptom onset in the first round of ETV treatment and concomitant drug can represent an obstacle to obtaining the correct diagnosis of an adverse drug reaction.</w:t>
      </w:r>
    </w:p>
    <w:p w14:paraId="5B70FF82" w14:textId="77777777" w:rsidR="004600C1" w:rsidRPr="000445E4" w:rsidRDefault="004600C1" w:rsidP="00AC6E33">
      <w:pPr>
        <w:spacing w:line="360" w:lineRule="auto"/>
        <w:rPr>
          <w:rFonts w:ascii="Book Antiqua" w:hAnsi="Book Antiqua"/>
          <w:sz w:val="24"/>
          <w:szCs w:val="24"/>
        </w:rPr>
      </w:pPr>
    </w:p>
    <w:p w14:paraId="19070A0D" w14:textId="77777777" w:rsidR="004600C1" w:rsidRPr="000445E4" w:rsidRDefault="004600C1" w:rsidP="00AC6E33">
      <w:pPr>
        <w:widowControl/>
        <w:wordWrap/>
        <w:autoSpaceDE/>
        <w:autoSpaceDN/>
        <w:spacing w:line="360" w:lineRule="auto"/>
        <w:jc w:val="left"/>
        <w:rPr>
          <w:rFonts w:ascii="Book Antiqua" w:hAnsi="Book Antiqua"/>
          <w:b/>
          <w:sz w:val="24"/>
          <w:szCs w:val="24"/>
        </w:rPr>
      </w:pPr>
      <w:r w:rsidRPr="000445E4">
        <w:rPr>
          <w:rFonts w:ascii="Book Antiqua" w:hAnsi="Book Antiqua"/>
          <w:b/>
          <w:sz w:val="24"/>
          <w:szCs w:val="24"/>
        </w:rPr>
        <w:br w:type="page"/>
      </w:r>
    </w:p>
    <w:p w14:paraId="3E1956CF" w14:textId="77777777" w:rsidR="004600C1" w:rsidRPr="00EB3690" w:rsidRDefault="004600C1" w:rsidP="00AC6E33">
      <w:pPr>
        <w:spacing w:line="360" w:lineRule="auto"/>
        <w:rPr>
          <w:rFonts w:ascii="Book Antiqua" w:hAnsi="Book Antiqua"/>
          <w:b/>
          <w:sz w:val="21"/>
          <w:szCs w:val="24"/>
        </w:rPr>
      </w:pPr>
      <w:r w:rsidRPr="00EB3690">
        <w:rPr>
          <w:rFonts w:ascii="Book Antiqua" w:hAnsi="Book Antiqua"/>
          <w:b/>
          <w:sz w:val="21"/>
          <w:szCs w:val="24"/>
        </w:rPr>
        <w:lastRenderedPageBreak/>
        <w:t>REFERENCES</w:t>
      </w:r>
    </w:p>
    <w:p w14:paraId="6D2424FA"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1 </w:t>
      </w:r>
      <w:proofErr w:type="spellStart"/>
      <w:r w:rsidRPr="00EB3690">
        <w:rPr>
          <w:rFonts w:ascii="Book Antiqua" w:eastAsia="Times New Roman" w:hAnsi="Book Antiqua" w:cs="Times New Roman"/>
          <w:b/>
          <w:bCs/>
          <w:sz w:val="21"/>
          <w:szCs w:val="24"/>
          <w:lang w:val="en-GB"/>
        </w:rPr>
        <w:t>Manns</w:t>
      </w:r>
      <w:proofErr w:type="spellEnd"/>
      <w:r w:rsidRPr="00EB3690">
        <w:rPr>
          <w:rFonts w:ascii="Book Antiqua" w:eastAsia="Times New Roman" w:hAnsi="Book Antiqua" w:cs="Times New Roman"/>
          <w:b/>
          <w:bCs/>
          <w:sz w:val="21"/>
          <w:szCs w:val="24"/>
          <w:lang w:val="en-GB"/>
        </w:rPr>
        <w:t xml:space="preserve"> MP</w:t>
      </w:r>
      <w:r w:rsidRPr="00EB3690">
        <w:rPr>
          <w:rFonts w:ascii="Book Antiqua" w:eastAsia="Times New Roman" w:hAnsi="Book Antiqua" w:cs="Times New Roman"/>
          <w:sz w:val="21"/>
          <w:szCs w:val="24"/>
          <w:lang w:val="en-GB"/>
        </w:rPr>
        <w:t xml:space="preserve">, </w:t>
      </w:r>
      <w:proofErr w:type="spellStart"/>
      <w:r w:rsidRPr="00EB3690">
        <w:rPr>
          <w:rFonts w:ascii="Book Antiqua" w:eastAsia="Times New Roman" w:hAnsi="Book Antiqua" w:cs="Times New Roman"/>
          <w:sz w:val="21"/>
          <w:szCs w:val="24"/>
          <w:lang w:val="en-GB"/>
        </w:rPr>
        <w:t>Akarca</w:t>
      </w:r>
      <w:proofErr w:type="spellEnd"/>
      <w:r w:rsidRPr="00EB3690">
        <w:rPr>
          <w:rFonts w:ascii="Book Antiqua" w:eastAsia="Times New Roman" w:hAnsi="Book Antiqua" w:cs="Times New Roman"/>
          <w:sz w:val="21"/>
          <w:szCs w:val="24"/>
          <w:lang w:val="en-GB"/>
        </w:rPr>
        <w:t xml:space="preserve"> US, Chang TT, Sievert W, Yoon SK, Tsai N, Min A, </w:t>
      </w:r>
      <w:proofErr w:type="spellStart"/>
      <w:r w:rsidRPr="00EB3690">
        <w:rPr>
          <w:rFonts w:ascii="Book Antiqua" w:eastAsia="Times New Roman" w:hAnsi="Book Antiqua" w:cs="Times New Roman"/>
          <w:sz w:val="21"/>
          <w:szCs w:val="24"/>
          <w:lang w:val="en-GB"/>
        </w:rPr>
        <w:t>Pangerl</w:t>
      </w:r>
      <w:proofErr w:type="spellEnd"/>
      <w:r w:rsidRPr="00EB3690">
        <w:rPr>
          <w:rFonts w:ascii="Book Antiqua" w:eastAsia="Times New Roman" w:hAnsi="Book Antiqua" w:cs="Times New Roman"/>
          <w:sz w:val="21"/>
          <w:szCs w:val="24"/>
          <w:lang w:val="en-GB"/>
        </w:rPr>
        <w:t xml:space="preserve"> A, Beebe S, Yu M, </w:t>
      </w:r>
      <w:proofErr w:type="spellStart"/>
      <w:r w:rsidRPr="00EB3690">
        <w:rPr>
          <w:rFonts w:ascii="Book Antiqua" w:eastAsia="Times New Roman" w:hAnsi="Book Antiqua" w:cs="Times New Roman"/>
          <w:sz w:val="21"/>
          <w:szCs w:val="24"/>
          <w:lang w:val="en-GB"/>
        </w:rPr>
        <w:t>Wongcharatrawee</w:t>
      </w:r>
      <w:proofErr w:type="spellEnd"/>
      <w:r w:rsidRPr="00EB3690">
        <w:rPr>
          <w:rFonts w:ascii="Book Antiqua" w:eastAsia="Times New Roman" w:hAnsi="Book Antiqua" w:cs="Times New Roman"/>
          <w:sz w:val="21"/>
          <w:szCs w:val="24"/>
          <w:lang w:val="en-GB"/>
        </w:rPr>
        <w:t xml:space="preserve"> S. Long-term safety and tolerability of </w:t>
      </w:r>
      <w:proofErr w:type="spellStart"/>
      <w:r w:rsidRPr="00EB3690">
        <w:rPr>
          <w:rFonts w:ascii="Book Antiqua" w:eastAsia="Times New Roman" w:hAnsi="Book Antiqua" w:cs="Times New Roman"/>
          <w:sz w:val="21"/>
          <w:szCs w:val="24"/>
          <w:lang w:val="en-GB"/>
        </w:rPr>
        <w:t>entecavir</w:t>
      </w:r>
      <w:proofErr w:type="spellEnd"/>
      <w:r w:rsidRPr="00EB3690">
        <w:rPr>
          <w:rFonts w:ascii="Book Antiqua" w:eastAsia="Times New Roman" w:hAnsi="Book Antiqua" w:cs="Times New Roman"/>
          <w:sz w:val="21"/>
          <w:szCs w:val="24"/>
          <w:lang w:val="en-GB"/>
        </w:rPr>
        <w:t xml:space="preserve"> in patients with chronic hepatitis B in the rollover study ETV-901. </w:t>
      </w:r>
      <w:r w:rsidRPr="00EB3690">
        <w:rPr>
          <w:rFonts w:ascii="Book Antiqua" w:eastAsia="Times New Roman" w:hAnsi="Book Antiqua" w:cs="Times New Roman"/>
          <w:i/>
          <w:iCs/>
          <w:sz w:val="21"/>
          <w:szCs w:val="24"/>
          <w:lang w:val="en-GB"/>
        </w:rPr>
        <w:t xml:space="preserve">Expert </w:t>
      </w:r>
      <w:proofErr w:type="spellStart"/>
      <w:r w:rsidRPr="00EB3690">
        <w:rPr>
          <w:rFonts w:ascii="Book Antiqua" w:eastAsia="Times New Roman" w:hAnsi="Book Antiqua" w:cs="Times New Roman"/>
          <w:i/>
          <w:iCs/>
          <w:sz w:val="21"/>
          <w:szCs w:val="24"/>
          <w:lang w:val="en-GB"/>
        </w:rPr>
        <w:t>Opin</w:t>
      </w:r>
      <w:proofErr w:type="spellEnd"/>
      <w:r w:rsidRPr="00EB3690">
        <w:rPr>
          <w:rFonts w:ascii="Book Antiqua" w:eastAsia="Times New Roman" w:hAnsi="Book Antiqua" w:cs="Times New Roman"/>
          <w:i/>
          <w:iCs/>
          <w:sz w:val="21"/>
          <w:szCs w:val="24"/>
          <w:lang w:val="en-GB"/>
        </w:rPr>
        <w:t xml:space="preserve"> Drug </w:t>
      </w:r>
      <w:proofErr w:type="spellStart"/>
      <w:r w:rsidRPr="00EB3690">
        <w:rPr>
          <w:rFonts w:ascii="Book Antiqua" w:eastAsia="Times New Roman" w:hAnsi="Book Antiqua" w:cs="Times New Roman"/>
          <w:i/>
          <w:iCs/>
          <w:sz w:val="21"/>
          <w:szCs w:val="24"/>
          <w:lang w:val="en-GB"/>
        </w:rPr>
        <w:t>Saf</w:t>
      </w:r>
      <w:proofErr w:type="spellEnd"/>
      <w:r w:rsidRPr="00EB3690">
        <w:rPr>
          <w:rFonts w:ascii="Book Antiqua" w:eastAsia="Times New Roman" w:hAnsi="Book Antiqua" w:cs="Times New Roman"/>
          <w:sz w:val="21"/>
          <w:szCs w:val="24"/>
          <w:lang w:val="en-GB"/>
        </w:rPr>
        <w:t> 2012; </w:t>
      </w:r>
      <w:r w:rsidRPr="00EB3690">
        <w:rPr>
          <w:rFonts w:ascii="Book Antiqua" w:eastAsia="Times New Roman" w:hAnsi="Book Antiqua" w:cs="Times New Roman"/>
          <w:b/>
          <w:bCs/>
          <w:sz w:val="21"/>
          <w:szCs w:val="24"/>
          <w:lang w:val="en-GB"/>
        </w:rPr>
        <w:t>11</w:t>
      </w:r>
      <w:r w:rsidRPr="00EB3690">
        <w:rPr>
          <w:rFonts w:ascii="Book Antiqua" w:eastAsia="Times New Roman" w:hAnsi="Book Antiqua" w:cs="Times New Roman"/>
          <w:sz w:val="21"/>
          <w:szCs w:val="24"/>
          <w:lang w:val="en-GB"/>
        </w:rPr>
        <w:t>: 361-368 [PMID: 22233350 DOI: 10.1517/14740338.2012.653340]</w:t>
      </w:r>
    </w:p>
    <w:p w14:paraId="1EAB8C99"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2 </w:t>
      </w:r>
      <w:r w:rsidRPr="00EB3690">
        <w:rPr>
          <w:rFonts w:ascii="Book Antiqua" w:hAnsi="Book Antiqua"/>
          <w:b/>
          <w:sz w:val="21"/>
          <w:szCs w:val="24"/>
        </w:rPr>
        <w:t xml:space="preserve">Chang TT, </w:t>
      </w:r>
      <w:r w:rsidRPr="00EB3690">
        <w:rPr>
          <w:rFonts w:ascii="Book Antiqua" w:hAnsi="Book Antiqua"/>
          <w:sz w:val="21"/>
          <w:szCs w:val="24"/>
        </w:rPr>
        <w:t>Gish RG, de Man R,</w:t>
      </w:r>
      <w:r w:rsidRPr="00EB3690">
        <w:rPr>
          <w:rFonts w:ascii="Book Antiqua" w:hAnsi="Book Antiqua"/>
          <w:b/>
          <w:sz w:val="21"/>
          <w:szCs w:val="24"/>
        </w:rPr>
        <w:t xml:space="preserve"> </w:t>
      </w:r>
      <w:proofErr w:type="spellStart"/>
      <w:r w:rsidRPr="00EB3690">
        <w:rPr>
          <w:rFonts w:ascii="Book Antiqua" w:hAnsi="Book Antiqua"/>
          <w:sz w:val="21"/>
          <w:szCs w:val="24"/>
        </w:rPr>
        <w:t>Gadano</w:t>
      </w:r>
      <w:proofErr w:type="spellEnd"/>
      <w:r w:rsidRPr="00EB3690">
        <w:rPr>
          <w:rFonts w:ascii="Book Antiqua" w:hAnsi="Book Antiqua"/>
          <w:sz w:val="21"/>
          <w:szCs w:val="24"/>
        </w:rPr>
        <w:t xml:space="preserve"> A, </w:t>
      </w:r>
      <w:proofErr w:type="spellStart"/>
      <w:r w:rsidRPr="00EB3690">
        <w:rPr>
          <w:rFonts w:ascii="Book Antiqua" w:hAnsi="Book Antiqua"/>
          <w:sz w:val="21"/>
          <w:szCs w:val="24"/>
        </w:rPr>
        <w:t>Sollano</w:t>
      </w:r>
      <w:proofErr w:type="spellEnd"/>
      <w:r w:rsidRPr="00EB3690">
        <w:rPr>
          <w:rFonts w:ascii="Book Antiqua" w:hAnsi="Book Antiqua"/>
          <w:sz w:val="21"/>
          <w:szCs w:val="24"/>
        </w:rPr>
        <w:t xml:space="preserve"> J, Chao YC, </w:t>
      </w:r>
      <w:proofErr w:type="spellStart"/>
      <w:r w:rsidRPr="00EB3690">
        <w:rPr>
          <w:rFonts w:ascii="Book Antiqua" w:hAnsi="Book Antiqua"/>
          <w:sz w:val="21"/>
          <w:szCs w:val="24"/>
        </w:rPr>
        <w:t>Lok</w:t>
      </w:r>
      <w:proofErr w:type="spellEnd"/>
      <w:r w:rsidRPr="00EB3690">
        <w:rPr>
          <w:rFonts w:ascii="Book Antiqua" w:hAnsi="Book Antiqua"/>
          <w:sz w:val="21"/>
          <w:szCs w:val="24"/>
        </w:rPr>
        <w:t xml:space="preserve"> AS, Han KH, Goodman Z, Zhu J, Cross A, </w:t>
      </w:r>
      <w:proofErr w:type="spellStart"/>
      <w:r w:rsidRPr="00EB3690">
        <w:rPr>
          <w:rFonts w:ascii="Book Antiqua" w:hAnsi="Book Antiqua"/>
          <w:sz w:val="21"/>
          <w:szCs w:val="24"/>
        </w:rPr>
        <w:t>DeHertogh</w:t>
      </w:r>
      <w:proofErr w:type="spellEnd"/>
      <w:r w:rsidRPr="00EB3690">
        <w:rPr>
          <w:rFonts w:ascii="Book Antiqua" w:hAnsi="Book Antiqua"/>
          <w:sz w:val="21"/>
          <w:szCs w:val="24"/>
        </w:rPr>
        <w:t xml:space="preserve"> D, Wilber R, </w:t>
      </w:r>
      <w:proofErr w:type="spellStart"/>
      <w:r w:rsidRPr="00EB3690">
        <w:rPr>
          <w:rFonts w:ascii="Book Antiqua" w:hAnsi="Book Antiqua"/>
          <w:sz w:val="21"/>
          <w:szCs w:val="24"/>
        </w:rPr>
        <w:t>Colonno</w:t>
      </w:r>
      <w:proofErr w:type="spellEnd"/>
      <w:r w:rsidRPr="00EB3690">
        <w:rPr>
          <w:rFonts w:ascii="Book Antiqua" w:hAnsi="Book Antiqua"/>
          <w:sz w:val="21"/>
          <w:szCs w:val="24"/>
        </w:rPr>
        <w:t xml:space="preserve"> R, </w:t>
      </w:r>
      <w:proofErr w:type="spellStart"/>
      <w:r w:rsidRPr="00EB3690">
        <w:rPr>
          <w:rFonts w:ascii="Book Antiqua" w:hAnsi="Book Antiqua"/>
          <w:sz w:val="21"/>
          <w:szCs w:val="24"/>
        </w:rPr>
        <w:t>Apelian</w:t>
      </w:r>
      <w:proofErr w:type="spellEnd"/>
      <w:r w:rsidRPr="00EB3690">
        <w:rPr>
          <w:rFonts w:ascii="Book Antiqua" w:hAnsi="Book Antiqua"/>
          <w:sz w:val="21"/>
          <w:szCs w:val="24"/>
        </w:rPr>
        <w:t xml:space="preserve"> D, </w:t>
      </w:r>
      <w:proofErr w:type="spellStart"/>
      <w:r w:rsidRPr="00EB3690">
        <w:rPr>
          <w:rFonts w:ascii="Book Antiqua" w:hAnsi="Book Antiqua"/>
          <w:sz w:val="21"/>
          <w:szCs w:val="24"/>
        </w:rPr>
        <w:t>BEHoLD</w:t>
      </w:r>
      <w:proofErr w:type="spellEnd"/>
      <w:r w:rsidRPr="00EB3690">
        <w:rPr>
          <w:rFonts w:ascii="Book Antiqua" w:hAnsi="Book Antiqua"/>
          <w:sz w:val="21"/>
          <w:szCs w:val="24"/>
        </w:rPr>
        <w:t xml:space="preserve"> AI463022 Study Group. </w:t>
      </w:r>
      <w:r w:rsidRPr="00EB3690">
        <w:rPr>
          <w:rFonts w:ascii="Book Antiqua" w:eastAsia="Times New Roman" w:hAnsi="Book Antiqua" w:cs="Arial"/>
          <w:sz w:val="21"/>
          <w:szCs w:val="24"/>
        </w:rPr>
        <w:t xml:space="preserve">A comparison of </w:t>
      </w:r>
      <w:proofErr w:type="spellStart"/>
      <w:r w:rsidRPr="00EB3690">
        <w:rPr>
          <w:rFonts w:ascii="Book Antiqua" w:eastAsia="Times New Roman" w:hAnsi="Book Antiqua" w:cs="Arial"/>
          <w:sz w:val="21"/>
          <w:szCs w:val="24"/>
        </w:rPr>
        <w:t>entecavir</w:t>
      </w:r>
      <w:proofErr w:type="spellEnd"/>
      <w:r w:rsidRPr="00EB3690">
        <w:rPr>
          <w:rFonts w:ascii="Book Antiqua" w:eastAsia="Times New Roman" w:hAnsi="Book Antiqua" w:cs="Arial"/>
          <w:sz w:val="21"/>
          <w:szCs w:val="24"/>
        </w:rPr>
        <w:t xml:space="preserve"> and lamivudine for </w:t>
      </w:r>
      <w:proofErr w:type="spellStart"/>
      <w:r w:rsidRPr="00EB3690">
        <w:rPr>
          <w:rFonts w:ascii="Book Antiqua" w:eastAsia="Times New Roman" w:hAnsi="Book Antiqua" w:cs="Arial"/>
          <w:sz w:val="21"/>
          <w:szCs w:val="24"/>
        </w:rPr>
        <w:t>HBeAg</w:t>
      </w:r>
      <w:proofErr w:type="spellEnd"/>
      <w:r w:rsidRPr="00EB3690">
        <w:rPr>
          <w:rFonts w:ascii="Book Antiqua" w:eastAsia="Times New Roman" w:hAnsi="Book Antiqua" w:cs="Arial"/>
          <w:sz w:val="21"/>
          <w:szCs w:val="24"/>
        </w:rPr>
        <w:t>-positive chronic hepatitis B.</w:t>
      </w:r>
      <w:r w:rsidRPr="00EB3690">
        <w:rPr>
          <w:rFonts w:ascii="Book Antiqua" w:hAnsi="Book Antiqua"/>
          <w:i/>
          <w:sz w:val="21"/>
          <w:szCs w:val="24"/>
        </w:rPr>
        <w:t xml:space="preserve"> N </w:t>
      </w:r>
      <w:proofErr w:type="spellStart"/>
      <w:r w:rsidRPr="00EB3690">
        <w:rPr>
          <w:rFonts w:ascii="Book Antiqua" w:hAnsi="Book Antiqua"/>
          <w:i/>
          <w:sz w:val="21"/>
          <w:szCs w:val="24"/>
        </w:rPr>
        <w:t>Engl</w:t>
      </w:r>
      <w:proofErr w:type="spellEnd"/>
      <w:r w:rsidRPr="00EB3690">
        <w:rPr>
          <w:rFonts w:ascii="Book Antiqua" w:hAnsi="Book Antiqua"/>
          <w:i/>
          <w:sz w:val="21"/>
          <w:szCs w:val="24"/>
        </w:rPr>
        <w:t xml:space="preserve"> J Med</w:t>
      </w:r>
      <w:r w:rsidRPr="00EB3690">
        <w:rPr>
          <w:rFonts w:ascii="Book Antiqua" w:hAnsi="Book Antiqua"/>
          <w:sz w:val="21"/>
          <w:szCs w:val="24"/>
        </w:rPr>
        <w:t xml:space="preserve"> 2006; </w:t>
      </w:r>
      <w:r w:rsidRPr="00EB3690">
        <w:rPr>
          <w:rFonts w:ascii="Book Antiqua" w:hAnsi="Book Antiqua"/>
          <w:b/>
          <w:sz w:val="21"/>
          <w:szCs w:val="24"/>
        </w:rPr>
        <w:t>354</w:t>
      </w:r>
      <w:r w:rsidRPr="00EB3690">
        <w:rPr>
          <w:rFonts w:ascii="Book Antiqua" w:hAnsi="Book Antiqua"/>
          <w:sz w:val="21"/>
          <w:szCs w:val="24"/>
        </w:rPr>
        <w:t xml:space="preserve">: 1001-1010 [PMID: </w:t>
      </w:r>
      <w:r w:rsidRPr="00EB3690">
        <w:rPr>
          <w:rFonts w:ascii="Book Antiqua" w:eastAsia="Times New Roman" w:hAnsi="Book Antiqua" w:cs="Arial"/>
          <w:sz w:val="21"/>
          <w:szCs w:val="24"/>
          <w:lang w:val="en-GB"/>
        </w:rPr>
        <w:t>16525137</w:t>
      </w:r>
      <w:r w:rsidRPr="00EB3690">
        <w:rPr>
          <w:rFonts w:ascii="Book Antiqua" w:eastAsia="Times New Roman" w:hAnsi="Book Antiqua" w:cs="Times New Roman"/>
          <w:sz w:val="21"/>
          <w:szCs w:val="24"/>
          <w:lang w:val="en-GB"/>
        </w:rPr>
        <w:t xml:space="preserve"> </w:t>
      </w:r>
      <w:r w:rsidRPr="00EB3690">
        <w:rPr>
          <w:rFonts w:ascii="Book Antiqua" w:eastAsia="Times New Roman" w:hAnsi="Book Antiqua" w:cs="Arial"/>
          <w:sz w:val="21"/>
          <w:szCs w:val="24"/>
          <w:lang w:val="en-GB"/>
        </w:rPr>
        <w:t>DOI: 10.1056/NEJMoa051285</w:t>
      </w:r>
      <w:r w:rsidRPr="00EB3690">
        <w:rPr>
          <w:rFonts w:ascii="Book Antiqua" w:hAnsi="Book Antiqua"/>
          <w:sz w:val="21"/>
          <w:szCs w:val="24"/>
        </w:rPr>
        <w:t>]</w:t>
      </w:r>
    </w:p>
    <w:p w14:paraId="363D9423"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3 </w:t>
      </w:r>
      <w:r w:rsidRPr="00EB3690">
        <w:rPr>
          <w:rFonts w:ascii="Book Antiqua" w:eastAsia="Times New Roman" w:hAnsi="Book Antiqua" w:cs="Times New Roman"/>
          <w:b/>
          <w:bCs/>
          <w:sz w:val="21"/>
          <w:szCs w:val="24"/>
          <w:lang w:val="en-GB"/>
        </w:rPr>
        <w:t>Lai CL</w:t>
      </w:r>
      <w:r w:rsidRPr="00EB3690">
        <w:rPr>
          <w:rFonts w:ascii="Book Antiqua" w:eastAsia="Times New Roman" w:hAnsi="Book Antiqua" w:cs="Times New Roman"/>
          <w:sz w:val="21"/>
          <w:szCs w:val="24"/>
          <w:lang w:val="en-GB"/>
        </w:rPr>
        <w:t xml:space="preserve">, </w:t>
      </w:r>
      <w:proofErr w:type="spellStart"/>
      <w:r w:rsidRPr="00EB3690">
        <w:rPr>
          <w:rFonts w:ascii="Book Antiqua" w:eastAsia="Times New Roman" w:hAnsi="Book Antiqua" w:cs="Times New Roman"/>
          <w:sz w:val="21"/>
          <w:szCs w:val="24"/>
          <w:lang w:val="en-GB"/>
        </w:rPr>
        <w:t>Shouval</w:t>
      </w:r>
      <w:proofErr w:type="spellEnd"/>
      <w:r w:rsidRPr="00EB3690">
        <w:rPr>
          <w:rFonts w:ascii="Book Antiqua" w:eastAsia="Times New Roman" w:hAnsi="Book Antiqua" w:cs="Times New Roman"/>
          <w:sz w:val="21"/>
          <w:szCs w:val="24"/>
          <w:lang w:val="en-GB"/>
        </w:rPr>
        <w:t xml:space="preserve"> D, </w:t>
      </w:r>
      <w:proofErr w:type="spellStart"/>
      <w:r w:rsidRPr="00EB3690">
        <w:rPr>
          <w:rFonts w:ascii="Book Antiqua" w:eastAsia="Times New Roman" w:hAnsi="Book Antiqua" w:cs="Times New Roman"/>
          <w:sz w:val="21"/>
          <w:szCs w:val="24"/>
          <w:lang w:val="en-GB"/>
        </w:rPr>
        <w:t>Lok</w:t>
      </w:r>
      <w:proofErr w:type="spellEnd"/>
      <w:r w:rsidRPr="00EB3690">
        <w:rPr>
          <w:rFonts w:ascii="Book Antiqua" w:eastAsia="Times New Roman" w:hAnsi="Book Antiqua" w:cs="Times New Roman"/>
          <w:sz w:val="21"/>
          <w:szCs w:val="24"/>
          <w:lang w:val="en-GB"/>
        </w:rPr>
        <w:t xml:space="preserve"> AS, Chang TT, </w:t>
      </w:r>
      <w:proofErr w:type="spellStart"/>
      <w:r w:rsidRPr="00EB3690">
        <w:rPr>
          <w:rFonts w:ascii="Book Antiqua" w:eastAsia="Times New Roman" w:hAnsi="Book Antiqua" w:cs="Times New Roman"/>
          <w:sz w:val="21"/>
          <w:szCs w:val="24"/>
          <w:lang w:val="en-GB"/>
        </w:rPr>
        <w:t>Cheinquer</w:t>
      </w:r>
      <w:proofErr w:type="spellEnd"/>
      <w:r w:rsidRPr="00EB3690">
        <w:rPr>
          <w:rFonts w:ascii="Book Antiqua" w:eastAsia="Times New Roman" w:hAnsi="Book Antiqua" w:cs="Times New Roman"/>
          <w:sz w:val="21"/>
          <w:szCs w:val="24"/>
          <w:lang w:val="en-GB"/>
        </w:rPr>
        <w:t xml:space="preserve"> H, Goodman Z, </w:t>
      </w:r>
      <w:proofErr w:type="spellStart"/>
      <w:r w:rsidRPr="00EB3690">
        <w:rPr>
          <w:rFonts w:ascii="Book Antiqua" w:eastAsia="Times New Roman" w:hAnsi="Book Antiqua" w:cs="Times New Roman"/>
          <w:sz w:val="21"/>
          <w:szCs w:val="24"/>
          <w:lang w:val="en-GB"/>
        </w:rPr>
        <w:t>DeHertogh</w:t>
      </w:r>
      <w:proofErr w:type="spellEnd"/>
      <w:r w:rsidRPr="00EB3690">
        <w:rPr>
          <w:rFonts w:ascii="Book Antiqua" w:eastAsia="Times New Roman" w:hAnsi="Book Antiqua" w:cs="Times New Roman"/>
          <w:sz w:val="21"/>
          <w:szCs w:val="24"/>
          <w:lang w:val="en-GB"/>
        </w:rPr>
        <w:t xml:space="preserve"> D, Wilber R, Zink RC, Cross A, </w:t>
      </w:r>
      <w:proofErr w:type="spellStart"/>
      <w:r w:rsidRPr="00EB3690">
        <w:rPr>
          <w:rFonts w:ascii="Book Antiqua" w:eastAsia="Times New Roman" w:hAnsi="Book Antiqua" w:cs="Times New Roman"/>
          <w:sz w:val="21"/>
          <w:szCs w:val="24"/>
          <w:lang w:val="en-GB"/>
        </w:rPr>
        <w:t>Colonno</w:t>
      </w:r>
      <w:proofErr w:type="spellEnd"/>
      <w:r w:rsidRPr="00EB3690">
        <w:rPr>
          <w:rFonts w:ascii="Book Antiqua" w:eastAsia="Times New Roman" w:hAnsi="Book Antiqua" w:cs="Times New Roman"/>
          <w:sz w:val="21"/>
          <w:szCs w:val="24"/>
          <w:lang w:val="en-GB"/>
        </w:rPr>
        <w:t xml:space="preserve"> R, </w:t>
      </w:r>
      <w:proofErr w:type="spellStart"/>
      <w:r w:rsidRPr="00EB3690">
        <w:rPr>
          <w:rFonts w:ascii="Book Antiqua" w:eastAsia="Times New Roman" w:hAnsi="Book Antiqua" w:cs="Times New Roman"/>
          <w:sz w:val="21"/>
          <w:szCs w:val="24"/>
          <w:lang w:val="en-GB"/>
        </w:rPr>
        <w:t>Fernandes</w:t>
      </w:r>
      <w:proofErr w:type="spellEnd"/>
      <w:r w:rsidRPr="00EB3690">
        <w:rPr>
          <w:rFonts w:ascii="Book Antiqua" w:eastAsia="Times New Roman" w:hAnsi="Book Antiqua" w:cs="Times New Roman"/>
          <w:sz w:val="21"/>
          <w:szCs w:val="24"/>
          <w:lang w:val="en-GB"/>
        </w:rPr>
        <w:t xml:space="preserve"> L. </w:t>
      </w:r>
      <w:proofErr w:type="spellStart"/>
      <w:r w:rsidRPr="00EB3690">
        <w:rPr>
          <w:rFonts w:ascii="Book Antiqua" w:eastAsia="Times New Roman" w:hAnsi="Book Antiqua" w:cs="Times New Roman"/>
          <w:sz w:val="21"/>
          <w:szCs w:val="24"/>
          <w:lang w:val="en-GB"/>
        </w:rPr>
        <w:t>Entecavir</w:t>
      </w:r>
      <w:proofErr w:type="spellEnd"/>
      <w:r w:rsidRPr="00EB3690">
        <w:rPr>
          <w:rFonts w:ascii="Book Antiqua" w:eastAsia="Times New Roman" w:hAnsi="Book Antiqua" w:cs="Times New Roman"/>
          <w:sz w:val="21"/>
          <w:szCs w:val="24"/>
          <w:lang w:val="en-GB"/>
        </w:rPr>
        <w:t xml:space="preserve"> versus lamivudine for patients with </w:t>
      </w:r>
      <w:proofErr w:type="spellStart"/>
      <w:r w:rsidRPr="00EB3690">
        <w:rPr>
          <w:rFonts w:ascii="Book Antiqua" w:eastAsia="Times New Roman" w:hAnsi="Book Antiqua" w:cs="Times New Roman"/>
          <w:sz w:val="21"/>
          <w:szCs w:val="24"/>
          <w:lang w:val="en-GB"/>
        </w:rPr>
        <w:t>HBeAg</w:t>
      </w:r>
      <w:proofErr w:type="spellEnd"/>
      <w:r w:rsidRPr="00EB3690">
        <w:rPr>
          <w:rFonts w:ascii="Book Antiqua" w:eastAsia="Times New Roman" w:hAnsi="Book Antiqua" w:cs="Times New Roman"/>
          <w:sz w:val="21"/>
          <w:szCs w:val="24"/>
          <w:lang w:val="en-GB"/>
        </w:rPr>
        <w:t>-negative chronic hepatitis B. </w:t>
      </w:r>
      <w:r w:rsidRPr="00EB3690">
        <w:rPr>
          <w:rFonts w:ascii="Book Antiqua" w:eastAsia="Times New Roman" w:hAnsi="Book Antiqua" w:cs="Times New Roman"/>
          <w:i/>
          <w:iCs/>
          <w:sz w:val="21"/>
          <w:szCs w:val="24"/>
          <w:lang w:val="en-GB"/>
        </w:rPr>
        <w:t xml:space="preserve">N </w:t>
      </w:r>
      <w:proofErr w:type="spellStart"/>
      <w:r w:rsidRPr="00EB3690">
        <w:rPr>
          <w:rFonts w:ascii="Book Antiqua" w:eastAsia="Times New Roman" w:hAnsi="Book Antiqua" w:cs="Times New Roman"/>
          <w:i/>
          <w:iCs/>
          <w:sz w:val="21"/>
          <w:szCs w:val="24"/>
          <w:lang w:val="en-GB"/>
        </w:rPr>
        <w:t>Engl</w:t>
      </w:r>
      <w:proofErr w:type="spellEnd"/>
      <w:r w:rsidRPr="00EB3690">
        <w:rPr>
          <w:rFonts w:ascii="Book Antiqua" w:eastAsia="Times New Roman" w:hAnsi="Book Antiqua" w:cs="Times New Roman"/>
          <w:i/>
          <w:iCs/>
          <w:sz w:val="21"/>
          <w:szCs w:val="24"/>
          <w:lang w:val="en-GB"/>
        </w:rPr>
        <w:t xml:space="preserve"> J Med</w:t>
      </w:r>
      <w:r w:rsidRPr="00EB3690">
        <w:rPr>
          <w:rFonts w:ascii="Book Antiqua" w:eastAsia="Times New Roman" w:hAnsi="Book Antiqua" w:cs="Times New Roman"/>
          <w:sz w:val="21"/>
          <w:szCs w:val="24"/>
          <w:lang w:val="en-GB"/>
        </w:rPr>
        <w:t> 2006; </w:t>
      </w:r>
      <w:r w:rsidRPr="00EB3690">
        <w:rPr>
          <w:rFonts w:ascii="Book Antiqua" w:eastAsia="Times New Roman" w:hAnsi="Book Antiqua" w:cs="Times New Roman"/>
          <w:b/>
          <w:bCs/>
          <w:sz w:val="21"/>
          <w:szCs w:val="24"/>
          <w:lang w:val="en-GB"/>
        </w:rPr>
        <w:t>354</w:t>
      </w:r>
      <w:r w:rsidRPr="00EB3690">
        <w:rPr>
          <w:rFonts w:ascii="Book Antiqua" w:eastAsia="Times New Roman" w:hAnsi="Book Antiqua" w:cs="Times New Roman"/>
          <w:sz w:val="21"/>
          <w:szCs w:val="24"/>
          <w:lang w:val="en-GB"/>
        </w:rPr>
        <w:t>: 1011-1020 [PMID: 16525138 DOI: 10.1056/NEJMoa051287]</w:t>
      </w:r>
    </w:p>
    <w:p w14:paraId="7368D249" w14:textId="77777777" w:rsidR="00B843D5" w:rsidRPr="00EB3690" w:rsidRDefault="00B843D5" w:rsidP="00AC6E33">
      <w:pPr>
        <w:spacing w:line="360" w:lineRule="auto"/>
        <w:rPr>
          <w:rFonts w:ascii="Book Antiqua" w:eastAsia="Times New Roman" w:hAnsi="Book Antiqua" w:cs="Times New Roman"/>
          <w:sz w:val="21"/>
          <w:szCs w:val="24"/>
          <w:lang w:val="en-GB"/>
        </w:rPr>
      </w:pPr>
      <w:proofErr w:type="gramStart"/>
      <w:r w:rsidRPr="00EB3690">
        <w:rPr>
          <w:rFonts w:ascii="Book Antiqua" w:eastAsia="Times New Roman" w:hAnsi="Book Antiqua" w:cs="Times New Roman"/>
          <w:sz w:val="21"/>
          <w:szCs w:val="24"/>
          <w:lang w:val="en-GB"/>
        </w:rPr>
        <w:t>4 </w:t>
      </w:r>
      <w:r w:rsidRPr="00EB3690">
        <w:rPr>
          <w:rFonts w:ascii="Book Antiqua" w:eastAsia="Times New Roman" w:hAnsi="Book Antiqua" w:cs="Times New Roman"/>
          <w:b/>
          <w:bCs/>
          <w:sz w:val="21"/>
          <w:szCs w:val="24"/>
          <w:lang w:val="en-GB"/>
        </w:rPr>
        <w:t>Yamada S</w:t>
      </w:r>
      <w:r w:rsidRPr="00EB3690">
        <w:rPr>
          <w:rFonts w:ascii="Book Antiqua" w:eastAsia="Times New Roman" w:hAnsi="Book Antiqua" w:cs="Times New Roman"/>
          <w:sz w:val="21"/>
          <w:szCs w:val="24"/>
          <w:lang w:val="en-GB"/>
        </w:rPr>
        <w:t xml:space="preserve">, Sawada Y, Nakamura M. </w:t>
      </w:r>
      <w:proofErr w:type="spellStart"/>
      <w:r w:rsidRPr="00EB3690">
        <w:rPr>
          <w:rFonts w:ascii="Book Antiqua" w:eastAsia="Times New Roman" w:hAnsi="Book Antiqua" w:cs="Times New Roman"/>
          <w:sz w:val="21"/>
          <w:szCs w:val="24"/>
          <w:lang w:val="en-GB"/>
        </w:rPr>
        <w:t>Maculopapular</w:t>
      </w:r>
      <w:proofErr w:type="spellEnd"/>
      <w:r w:rsidRPr="00EB3690">
        <w:rPr>
          <w:rFonts w:ascii="Book Antiqua" w:eastAsia="Times New Roman" w:hAnsi="Book Antiqua" w:cs="Times New Roman"/>
          <w:sz w:val="21"/>
          <w:szCs w:val="24"/>
          <w:lang w:val="en-GB"/>
        </w:rPr>
        <w:t xml:space="preserve">-type drug eruption caused by </w:t>
      </w:r>
      <w:proofErr w:type="spellStart"/>
      <w:r w:rsidRPr="00EB3690">
        <w:rPr>
          <w:rFonts w:ascii="Book Antiqua" w:eastAsia="Times New Roman" w:hAnsi="Book Antiqua" w:cs="Times New Roman"/>
          <w:sz w:val="21"/>
          <w:szCs w:val="24"/>
          <w:lang w:val="en-GB"/>
        </w:rPr>
        <w:t>entecavir</w:t>
      </w:r>
      <w:proofErr w:type="spellEnd"/>
      <w:r w:rsidRPr="00EB3690">
        <w:rPr>
          <w:rFonts w:ascii="Book Antiqua" w:eastAsia="Times New Roman" w:hAnsi="Book Antiqua" w:cs="Times New Roman"/>
          <w:sz w:val="21"/>
          <w:szCs w:val="24"/>
          <w:lang w:val="en-GB"/>
        </w:rPr>
        <w:t>.</w:t>
      </w:r>
      <w:proofErr w:type="gramEnd"/>
      <w:r w:rsidRPr="00EB3690">
        <w:rPr>
          <w:rFonts w:ascii="Book Antiqua" w:eastAsia="Times New Roman" w:hAnsi="Book Antiqua" w:cs="Times New Roman"/>
          <w:sz w:val="21"/>
          <w:szCs w:val="24"/>
          <w:lang w:val="en-GB"/>
        </w:rPr>
        <w:t> </w:t>
      </w:r>
      <w:proofErr w:type="spellStart"/>
      <w:r w:rsidRPr="00EB3690">
        <w:rPr>
          <w:rFonts w:ascii="Book Antiqua" w:eastAsia="Times New Roman" w:hAnsi="Book Antiqua" w:cs="Times New Roman"/>
          <w:i/>
          <w:iCs/>
          <w:sz w:val="21"/>
          <w:szCs w:val="24"/>
          <w:lang w:val="en-GB"/>
        </w:rPr>
        <w:t>Eur</w:t>
      </w:r>
      <w:proofErr w:type="spellEnd"/>
      <w:r w:rsidRPr="00EB3690">
        <w:rPr>
          <w:rFonts w:ascii="Book Antiqua" w:eastAsia="Times New Roman" w:hAnsi="Book Antiqua" w:cs="Times New Roman"/>
          <w:i/>
          <w:iCs/>
          <w:sz w:val="21"/>
          <w:szCs w:val="24"/>
          <w:lang w:val="en-GB"/>
        </w:rPr>
        <w:t xml:space="preserve"> J </w:t>
      </w:r>
      <w:proofErr w:type="spellStart"/>
      <w:r w:rsidRPr="00EB3690">
        <w:rPr>
          <w:rFonts w:ascii="Book Antiqua" w:eastAsia="Times New Roman" w:hAnsi="Book Antiqua" w:cs="Times New Roman"/>
          <w:i/>
          <w:iCs/>
          <w:sz w:val="21"/>
          <w:szCs w:val="24"/>
          <w:lang w:val="en-GB"/>
        </w:rPr>
        <w:t>Dermatol</w:t>
      </w:r>
      <w:proofErr w:type="spellEnd"/>
      <w:r w:rsidRPr="00EB3690">
        <w:rPr>
          <w:rFonts w:ascii="Book Antiqua" w:eastAsia="Times New Roman" w:hAnsi="Book Antiqua" w:cs="Times New Roman"/>
          <w:sz w:val="21"/>
          <w:szCs w:val="24"/>
          <w:lang w:val="en-GB"/>
        </w:rPr>
        <w:t> 2011; </w:t>
      </w:r>
      <w:r w:rsidRPr="00EB3690">
        <w:rPr>
          <w:rFonts w:ascii="Book Antiqua" w:eastAsia="Times New Roman" w:hAnsi="Book Antiqua" w:cs="Times New Roman"/>
          <w:b/>
          <w:bCs/>
          <w:sz w:val="21"/>
          <w:szCs w:val="24"/>
          <w:lang w:val="en-GB"/>
        </w:rPr>
        <w:t>21</w:t>
      </w:r>
      <w:r w:rsidRPr="00EB3690">
        <w:rPr>
          <w:rFonts w:ascii="Book Antiqua" w:eastAsia="Times New Roman" w:hAnsi="Book Antiqua" w:cs="Times New Roman"/>
          <w:sz w:val="21"/>
          <w:szCs w:val="24"/>
          <w:lang w:val="en-GB"/>
        </w:rPr>
        <w:t>: 635-636 [PMID: 21697053 DOI: 10.1684/ejd.2011.1411]</w:t>
      </w:r>
    </w:p>
    <w:p w14:paraId="175836FA"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bCs/>
          <w:sz w:val="21"/>
          <w:szCs w:val="24"/>
          <w:lang w:val="en-GB"/>
        </w:rPr>
        <w:t>5</w:t>
      </w:r>
      <w:r w:rsidRPr="00EB3690">
        <w:rPr>
          <w:rFonts w:ascii="Book Antiqua" w:eastAsia="Times New Roman" w:hAnsi="Book Antiqua" w:cs="Times New Roman"/>
          <w:b/>
          <w:bCs/>
          <w:sz w:val="21"/>
          <w:szCs w:val="24"/>
          <w:lang w:val="en-GB"/>
        </w:rPr>
        <w:t xml:space="preserve"> </w:t>
      </w:r>
      <w:proofErr w:type="spellStart"/>
      <w:r w:rsidRPr="00EB3690">
        <w:rPr>
          <w:rFonts w:ascii="Book Antiqua" w:eastAsia="Times New Roman" w:hAnsi="Book Antiqua" w:cs="Times New Roman"/>
          <w:b/>
          <w:bCs/>
          <w:sz w:val="21"/>
          <w:szCs w:val="24"/>
          <w:lang w:val="en-GB"/>
        </w:rPr>
        <w:t>Sugiura</w:t>
      </w:r>
      <w:proofErr w:type="spellEnd"/>
      <w:r w:rsidRPr="00EB3690">
        <w:rPr>
          <w:rFonts w:ascii="Book Antiqua" w:eastAsia="Times New Roman" w:hAnsi="Book Antiqua" w:cs="Times New Roman"/>
          <w:b/>
          <w:bCs/>
          <w:sz w:val="21"/>
          <w:szCs w:val="24"/>
          <w:lang w:val="en-GB"/>
        </w:rPr>
        <w:t xml:space="preserve"> K</w:t>
      </w:r>
      <w:r w:rsidRPr="00EB3690">
        <w:rPr>
          <w:rFonts w:ascii="Book Antiqua" w:eastAsia="Times New Roman" w:hAnsi="Book Antiqua" w:cs="Times New Roman"/>
          <w:sz w:val="21"/>
          <w:szCs w:val="24"/>
          <w:lang w:val="en-GB"/>
        </w:rPr>
        <w:t xml:space="preserve">, </w:t>
      </w:r>
      <w:proofErr w:type="spellStart"/>
      <w:r w:rsidRPr="00EB3690">
        <w:rPr>
          <w:rFonts w:ascii="Book Antiqua" w:eastAsia="Times New Roman" w:hAnsi="Book Antiqua" w:cs="Times New Roman"/>
          <w:sz w:val="21"/>
          <w:szCs w:val="24"/>
          <w:lang w:val="en-GB"/>
        </w:rPr>
        <w:t>Sugiura</w:t>
      </w:r>
      <w:proofErr w:type="spellEnd"/>
      <w:r w:rsidRPr="00EB3690">
        <w:rPr>
          <w:rFonts w:ascii="Book Antiqua" w:eastAsia="Times New Roman" w:hAnsi="Book Antiqua" w:cs="Times New Roman"/>
          <w:sz w:val="21"/>
          <w:szCs w:val="24"/>
          <w:lang w:val="en-GB"/>
        </w:rPr>
        <w:t xml:space="preserve"> M, Takashi T, Naoki H, </w:t>
      </w:r>
      <w:proofErr w:type="spellStart"/>
      <w:r w:rsidRPr="00EB3690">
        <w:rPr>
          <w:rFonts w:ascii="Book Antiqua" w:eastAsia="Times New Roman" w:hAnsi="Book Antiqua" w:cs="Times New Roman"/>
          <w:sz w:val="21"/>
          <w:szCs w:val="24"/>
          <w:lang w:val="en-GB"/>
        </w:rPr>
        <w:t>Itoh</w:t>
      </w:r>
      <w:proofErr w:type="spellEnd"/>
      <w:r w:rsidRPr="00EB3690">
        <w:rPr>
          <w:rFonts w:ascii="Book Antiqua" w:eastAsia="Times New Roman" w:hAnsi="Book Antiqua" w:cs="Times New Roman"/>
          <w:sz w:val="21"/>
          <w:szCs w:val="24"/>
          <w:lang w:val="en-GB"/>
        </w:rPr>
        <w:t xml:space="preserve"> A. Immediate allergy, drug-induced eruption, by </w:t>
      </w:r>
      <w:proofErr w:type="spellStart"/>
      <w:r w:rsidRPr="00EB3690">
        <w:rPr>
          <w:rFonts w:ascii="Book Antiqua" w:eastAsia="Times New Roman" w:hAnsi="Book Antiqua" w:cs="Times New Roman"/>
          <w:sz w:val="21"/>
          <w:szCs w:val="24"/>
          <w:lang w:val="en-GB"/>
        </w:rPr>
        <w:t>entecavir</w:t>
      </w:r>
      <w:proofErr w:type="spellEnd"/>
      <w:r w:rsidRPr="00EB3690">
        <w:rPr>
          <w:rFonts w:ascii="Book Antiqua" w:eastAsia="Times New Roman" w:hAnsi="Book Antiqua" w:cs="Times New Roman"/>
          <w:sz w:val="21"/>
          <w:szCs w:val="24"/>
          <w:lang w:val="en-GB"/>
        </w:rPr>
        <w:t>. </w:t>
      </w:r>
      <w:r w:rsidRPr="00EB3690">
        <w:rPr>
          <w:rFonts w:ascii="Book Antiqua" w:eastAsia="Times New Roman" w:hAnsi="Book Antiqua" w:cs="Times New Roman"/>
          <w:i/>
          <w:iCs/>
          <w:sz w:val="21"/>
          <w:szCs w:val="24"/>
          <w:lang w:val="en-GB"/>
        </w:rPr>
        <w:t xml:space="preserve">J </w:t>
      </w:r>
      <w:proofErr w:type="spellStart"/>
      <w:r w:rsidRPr="00EB3690">
        <w:rPr>
          <w:rFonts w:ascii="Book Antiqua" w:eastAsia="Times New Roman" w:hAnsi="Book Antiqua" w:cs="Times New Roman"/>
          <w:i/>
          <w:iCs/>
          <w:sz w:val="21"/>
          <w:szCs w:val="24"/>
          <w:lang w:val="en-GB"/>
        </w:rPr>
        <w:t>Eur</w:t>
      </w:r>
      <w:proofErr w:type="spellEnd"/>
      <w:r w:rsidRPr="00EB3690">
        <w:rPr>
          <w:rFonts w:ascii="Book Antiqua" w:eastAsia="Times New Roman" w:hAnsi="Book Antiqua" w:cs="Times New Roman"/>
          <w:i/>
          <w:iCs/>
          <w:sz w:val="21"/>
          <w:szCs w:val="24"/>
          <w:lang w:val="en-GB"/>
        </w:rPr>
        <w:t xml:space="preserve"> </w:t>
      </w:r>
      <w:proofErr w:type="spellStart"/>
      <w:r w:rsidRPr="00EB3690">
        <w:rPr>
          <w:rFonts w:ascii="Book Antiqua" w:eastAsia="Times New Roman" w:hAnsi="Book Antiqua" w:cs="Times New Roman"/>
          <w:i/>
          <w:iCs/>
          <w:sz w:val="21"/>
          <w:szCs w:val="24"/>
          <w:lang w:val="en-GB"/>
        </w:rPr>
        <w:t>Acad</w:t>
      </w:r>
      <w:proofErr w:type="spellEnd"/>
      <w:r w:rsidRPr="00EB3690">
        <w:rPr>
          <w:rFonts w:ascii="Book Antiqua" w:eastAsia="Times New Roman" w:hAnsi="Book Antiqua" w:cs="Times New Roman"/>
          <w:i/>
          <w:iCs/>
          <w:sz w:val="21"/>
          <w:szCs w:val="24"/>
          <w:lang w:val="en-GB"/>
        </w:rPr>
        <w:t xml:space="preserve"> </w:t>
      </w:r>
      <w:proofErr w:type="spellStart"/>
      <w:r w:rsidRPr="00EB3690">
        <w:rPr>
          <w:rFonts w:ascii="Book Antiqua" w:eastAsia="Times New Roman" w:hAnsi="Book Antiqua" w:cs="Times New Roman"/>
          <w:i/>
          <w:iCs/>
          <w:sz w:val="21"/>
          <w:szCs w:val="24"/>
          <w:lang w:val="en-GB"/>
        </w:rPr>
        <w:t>Dermatol</w:t>
      </w:r>
      <w:proofErr w:type="spellEnd"/>
      <w:r w:rsidRPr="00EB3690">
        <w:rPr>
          <w:rFonts w:ascii="Book Antiqua" w:eastAsia="Times New Roman" w:hAnsi="Book Antiqua" w:cs="Times New Roman"/>
          <w:i/>
          <w:iCs/>
          <w:sz w:val="21"/>
          <w:szCs w:val="24"/>
          <w:lang w:val="en-GB"/>
        </w:rPr>
        <w:t xml:space="preserve"> </w:t>
      </w:r>
      <w:proofErr w:type="spellStart"/>
      <w:r w:rsidRPr="00EB3690">
        <w:rPr>
          <w:rFonts w:ascii="Book Antiqua" w:eastAsia="Times New Roman" w:hAnsi="Book Antiqua" w:cs="Times New Roman"/>
          <w:i/>
          <w:iCs/>
          <w:sz w:val="21"/>
          <w:szCs w:val="24"/>
          <w:lang w:val="en-GB"/>
        </w:rPr>
        <w:t>Venereol</w:t>
      </w:r>
      <w:proofErr w:type="spellEnd"/>
      <w:r w:rsidRPr="00EB3690">
        <w:rPr>
          <w:rFonts w:ascii="Book Antiqua" w:eastAsia="Times New Roman" w:hAnsi="Book Antiqua" w:cs="Times New Roman"/>
          <w:sz w:val="21"/>
          <w:szCs w:val="24"/>
          <w:lang w:val="en-GB"/>
        </w:rPr>
        <w:t> 2009; </w:t>
      </w:r>
      <w:r w:rsidRPr="00EB3690">
        <w:rPr>
          <w:rFonts w:ascii="Book Antiqua" w:eastAsia="Times New Roman" w:hAnsi="Book Antiqua" w:cs="Times New Roman"/>
          <w:b/>
          <w:bCs/>
          <w:sz w:val="21"/>
          <w:szCs w:val="24"/>
          <w:lang w:val="en-GB"/>
        </w:rPr>
        <w:t>23</w:t>
      </w:r>
      <w:r w:rsidRPr="00EB3690">
        <w:rPr>
          <w:rFonts w:ascii="Book Antiqua" w:eastAsia="Times New Roman" w:hAnsi="Book Antiqua" w:cs="Times New Roman"/>
          <w:sz w:val="21"/>
          <w:szCs w:val="24"/>
          <w:lang w:val="en-GB"/>
        </w:rPr>
        <w:t>: 487-489 [PMID: 18721215 DOI: 10.1111/j.1468-3083.2008.02932.x]</w:t>
      </w:r>
    </w:p>
    <w:p w14:paraId="2E41E36C"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hAnsi="Book Antiqua" w:cs="Tahoma"/>
          <w:sz w:val="21"/>
          <w:szCs w:val="24"/>
        </w:rPr>
        <w:t>6</w:t>
      </w:r>
      <w:r w:rsidRPr="00EB3690">
        <w:rPr>
          <w:rFonts w:ascii="Book Antiqua" w:hAnsi="Book Antiqua" w:cs="Tahoma"/>
          <w:b/>
          <w:sz w:val="21"/>
          <w:szCs w:val="24"/>
        </w:rPr>
        <w:t xml:space="preserve"> </w:t>
      </w:r>
      <w:proofErr w:type="spellStart"/>
      <w:r w:rsidRPr="00EB3690">
        <w:rPr>
          <w:rFonts w:ascii="Book Antiqua" w:hAnsi="Book Antiqua" w:cs="Tahoma"/>
          <w:b/>
          <w:sz w:val="21"/>
          <w:szCs w:val="24"/>
        </w:rPr>
        <w:t>Shara</w:t>
      </w:r>
      <w:proofErr w:type="spellEnd"/>
      <w:r w:rsidRPr="00EB3690">
        <w:rPr>
          <w:rFonts w:ascii="Book Antiqua" w:hAnsi="Book Antiqua" w:cs="Tahoma"/>
          <w:b/>
          <w:sz w:val="21"/>
          <w:szCs w:val="24"/>
        </w:rPr>
        <w:t xml:space="preserve"> M</w:t>
      </w:r>
      <w:r w:rsidRPr="00EB3690">
        <w:rPr>
          <w:rFonts w:ascii="Book Antiqua" w:hAnsi="Book Antiqua" w:cs="Tahoma"/>
          <w:sz w:val="21"/>
          <w:szCs w:val="24"/>
        </w:rPr>
        <w:t xml:space="preserve">, </w:t>
      </w:r>
      <w:proofErr w:type="spellStart"/>
      <w:r w:rsidRPr="00EB3690">
        <w:rPr>
          <w:rFonts w:ascii="Book Antiqua" w:hAnsi="Book Antiqua" w:cs="Tahoma"/>
          <w:sz w:val="21"/>
          <w:szCs w:val="24"/>
        </w:rPr>
        <w:t>Ohia</w:t>
      </w:r>
      <w:proofErr w:type="spellEnd"/>
      <w:r w:rsidRPr="00EB3690">
        <w:rPr>
          <w:rFonts w:ascii="Book Antiqua" w:hAnsi="Book Antiqua" w:cs="Tahoma"/>
          <w:sz w:val="21"/>
          <w:szCs w:val="24"/>
        </w:rPr>
        <w:t xml:space="preserve"> SE, Yasmin T, </w:t>
      </w:r>
      <w:proofErr w:type="spellStart"/>
      <w:r w:rsidRPr="00EB3690">
        <w:rPr>
          <w:rFonts w:ascii="Book Antiqua" w:hAnsi="Book Antiqua" w:cs="Tahoma"/>
          <w:sz w:val="21"/>
          <w:szCs w:val="24"/>
        </w:rPr>
        <w:t>Zardetto</w:t>
      </w:r>
      <w:proofErr w:type="spellEnd"/>
      <w:r w:rsidRPr="00EB3690">
        <w:rPr>
          <w:rFonts w:ascii="Book Antiqua" w:hAnsi="Book Antiqua" w:cs="Tahoma"/>
          <w:sz w:val="21"/>
          <w:szCs w:val="24"/>
        </w:rPr>
        <w:t xml:space="preserve">-Smith A, Kincaid A, </w:t>
      </w:r>
      <w:proofErr w:type="spellStart"/>
      <w:r w:rsidRPr="00EB3690">
        <w:rPr>
          <w:rFonts w:ascii="Book Antiqua" w:hAnsi="Book Antiqua" w:cs="Tahoma"/>
          <w:sz w:val="21"/>
          <w:szCs w:val="24"/>
        </w:rPr>
        <w:t>Bagchi</w:t>
      </w:r>
      <w:proofErr w:type="spellEnd"/>
      <w:r w:rsidRPr="00EB3690">
        <w:rPr>
          <w:rFonts w:ascii="Book Antiqua" w:hAnsi="Book Antiqua" w:cs="Tahoma"/>
          <w:sz w:val="21"/>
          <w:szCs w:val="24"/>
        </w:rPr>
        <w:t xml:space="preserve"> M, Chatterjee A, </w:t>
      </w:r>
      <w:proofErr w:type="spellStart"/>
      <w:r w:rsidRPr="00EB3690">
        <w:rPr>
          <w:rFonts w:ascii="Book Antiqua" w:hAnsi="Book Antiqua" w:cs="Tahoma"/>
          <w:sz w:val="21"/>
          <w:szCs w:val="24"/>
        </w:rPr>
        <w:t>Bagchi</w:t>
      </w:r>
      <w:proofErr w:type="spellEnd"/>
      <w:r w:rsidRPr="00EB3690">
        <w:rPr>
          <w:rFonts w:ascii="Book Antiqua" w:hAnsi="Book Antiqua" w:cs="Tahoma"/>
          <w:sz w:val="21"/>
          <w:szCs w:val="24"/>
        </w:rPr>
        <w:t xml:space="preserve"> D, </w:t>
      </w:r>
      <w:proofErr w:type="spellStart"/>
      <w:r w:rsidRPr="00EB3690">
        <w:rPr>
          <w:rFonts w:ascii="Book Antiqua" w:hAnsi="Book Antiqua" w:cs="Tahoma"/>
          <w:sz w:val="21"/>
          <w:szCs w:val="24"/>
        </w:rPr>
        <w:t>Stohs</w:t>
      </w:r>
      <w:proofErr w:type="spellEnd"/>
      <w:r w:rsidRPr="00EB3690">
        <w:rPr>
          <w:rFonts w:ascii="Book Antiqua" w:hAnsi="Book Antiqua" w:cs="Tahoma"/>
          <w:sz w:val="21"/>
          <w:szCs w:val="24"/>
        </w:rPr>
        <w:t xml:space="preserve"> SJ. "Dose- and time-dependent effects of a novel (-)-</w:t>
      </w:r>
      <w:proofErr w:type="spellStart"/>
      <w:r w:rsidRPr="00EB3690">
        <w:rPr>
          <w:rFonts w:ascii="Book Antiqua" w:hAnsi="Book Antiqua" w:cs="Tahoma"/>
          <w:sz w:val="21"/>
          <w:szCs w:val="24"/>
        </w:rPr>
        <w:t>hydroxycitric</w:t>
      </w:r>
      <w:proofErr w:type="spellEnd"/>
      <w:r w:rsidRPr="00EB3690">
        <w:rPr>
          <w:rFonts w:ascii="Book Antiqua" w:hAnsi="Book Antiqua" w:cs="Tahoma"/>
          <w:sz w:val="21"/>
          <w:szCs w:val="24"/>
        </w:rPr>
        <w:t xml:space="preserve"> acid extract on body weight, hepatic and testicular lipid peroxidation, DNA fragmentation and </w:t>
      </w:r>
      <w:proofErr w:type="spellStart"/>
      <w:r w:rsidRPr="00EB3690">
        <w:rPr>
          <w:rFonts w:ascii="Book Antiqua" w:hAnsi="Book Antiqua" w:cs="Tahoma"/>
          <w:sz w:val="21"/>
          <w:szCs w:val="24"/>
        </w:rPr>
        <w:t>histopathological</w:t>
      </w:r>
      <w:proofErr w:type="spellEnd"/>
      <w:r w:rsidRPr="00EB3690">
        <w:rPr>
          <w:rFonts w:ascii="Book Antiqua" w:hAnsi="Book Antiqua" w:cs="Tahoma"/>
          <w:sz w:val="21"/>
          <w:szCs w:val="24"/>
        </w:rPr>
        <w:t xml:space="preserve"> data over a period of 90 days." </w:t>
      </w:r>
      <w:proofErr w:type="spellStart"/>
      <w:r w:rsidRPr="00EB3690">
        <w:rPr>
          <w:rFonts w:ascii="Book Antiqua" w:hAnsi="Book Antiqua" w:cs="Tahoma"/>
          <w:i/>
          <w:sz w:val="21"/>
          <w:szCs w:val="24"/>
        </w:rPr>
        <w:t>Mol</w:t>
      </w:r>
      <w:proofErr w:type="spellEnd"/>
      <w:r w:rsidRPr="00EB3690">
        <w:rPr>
          <w:rFonts w:ascii="Book Antiqua" w:hAnsi="Book Antiqua" w:cs="Tahoma"/>
          <w:i/>
          <w:sz w:val="21"/>
          <w:szCs w:val="24"/>
        </w:rPr>
        <w:t xml:space="preserve"> Cell </w:t>
      </w:r>
      <w:proofErr w:type="spellStart"/>
      <w:r w:rsidRPr="00EB3690">
        <w:rPr>
          <w:rFonts w:ascii="Book Antiqua" w:hAnsi="Book Antiqua" w:cs="Tahoma"/>
          <w:i/>
          <w:sz w:val="21"/>
          <w:szCs w:val="24"/>
        </w:rPr>
        <w:t>Biochem</w:t>
      </w:r>
      <w:proofErr w:type="spellEnd"/>
      <w:r w:rsidRPr="00EB3690">
        <w:rPr>
          <w:rFonts w:ascii="Book Antiqua" w:hAnsi="Book Antiqua" w:cs="Tahoma"/>
          <w:sz w:val="21"/>
          <w:szCs w:val="24"/>
        </w:rPr>
        <w:t xml:space="preserve"> 2003; </w:t>
      </w:r>
      <w:r w:rsidRPr="00EB3690">
        <w:rPr>
          <w:rFonts w:ascii="Book Antiqua" w:hAnsi="Book Antiqua" w:cs="Tahoma"/>
          <w:b/>
          <w:bCs/>
          <w:sz w:val="21"/>
          <w:szCs w:val="24"/>
        </w:rPr>
        <w:t>254</w:t>
      </w:r>
      <w:r w:rsidRPr="00EB3690">
        <w:rPr>
          <w:rFonts w:ascii="Book Antiqua" w:hAnsi="Book Antiqua" w:cs="Tahoma"/>
          <w:sz w:val="21"/>
          <w:szCs w:val="24"/>
        </w:rPr>
        <w:t>: 339-346 [PMID: 14674714 DOI: 10.1023/A</w:t>
      </w:r>
      <w:proofErr w:type="gramStart"/>
      <w:r w:rsidRPr="00EB3690">
        <w:rPr>
          <w:rFonts w:ascii="Book Antiqua" w:hAnsi="Book Antiqua" w:cs="Tahoma"/>
          <w:sz w:val="21"/>
          <w:szCs w:val="24"/>
        </w:rPr>
        <w:t>:1027358106407</w:t>
      </w:r>
      <w:proofErr w:type="gramEnd"/>
      <w:r w:rsidRPr="00EB3690">
        <w:rPr>
          <w:rFonts w:ascii="Book Antiqua" w:hAnsi="Book Antiqua" w:cs="Tahoma"/>
          <w:sz w:val="21"/>
          <w:szCs w:val="24"/>
        </w:rPr>
        <w:t>]</w:t>
      </w:r>
    </w:p>
    <w:p w14:paraId="30BE6E77"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7 </w:t>
      </w:r>
      <w:proofErr w:type="spellStart"/>
      <w:r w:rsidRPr="00EB3690">
        <w:rPr>
          <w:rFonts w:ascii="Book Antiqua" w:eastAsia="Times New Roman" w:hAnsi="Book Antiqua" w:cs="Times New Roman"/>
          <w:b/>
          <w:bCs/>
          <w:sz w:val="21"/>
          <w:szCs w:val="24"/>
          <w:lang w:val="en-GB"/>
        </w:rPr>
        <w:t>Asghar</w:t>
      </w:r>
      <w:proofErr w:type="spellEnd"/>
      <w:r w:rsidRPr="00EB3690">
        <w:rPr>
          <w:rFonts w:ascii="Book Antiqua" w:eastAsia="Times New Roman" w:hAnsi="Book Antiqua" w:cs="Times New Roman"/>
          <w:b/>
          <w:bCs/>
          <w:sz w:val="21"/>
          <w:szCs w:val="24"/>
          <w:lang w:val="en-GB"/>
        </w:rPr>
        <w:t xml:space="preserve"> M</w:t>
      </w:r>
      <w:r w:rsidRPr="00EB3690">
        <w:rPr>
          <w:rFonts w:ascii="Book Antiqua" w:eastAsia="Times New Roman" w:hAnsi="Book Antiqua" w:cs="Times New Roman"/>
          <w:sz w:val="21"/>
          <w:szCs w:val="24"/>
          <w:lang w:val="en-GB"/>
        </w:rPr>
        <w:t xml:space="preserve">, </w:t>
      </w:r>
      <w:proofErr w:type="spellStart"/>
      <w:r w:rsidRPr="00EB3690">
        <w:rPr>
          <w:rFonts w:ascii="Book Antiqua" w:eastAsia="Times New Roman" w:hAnsi="Book Antiqua" w:cs="Times New Roman"/>
          <w:sz w:val="21"/>
          <w:szCs w:val="24"/>
          <w:lang w:val="en-GB"/>
        </w:rPr>
        <w:t>Monjok</w:t>
      </w:r>
      <w:proofErr w:type="spellEnd"/>
      <w:r w:rsidRPr="00EB3690">
        <w:rPr>
          <w:rFonts w:ascii="Book Antiqua" w:eastAsia="Times New Roman" w:hAnsi="Book Antiqua" w:cs="Times New Roman"/>
          <w:sz w:val="21"/>
          <w:szCs w:val="24"/>
          <w:lang w:val="en-GB"/>
        </w:rPr>
        <w:t xml:space="preserve"> E, </w:t>
      </w:r>
      <w:proofErr w:type="spellStart"/>
      <w:r w:rsidRPr="00EB3690">
        <w:rPr>
          <w:rFonts w:ascii="Book Antiqua" w:eastAsia="Times New Roman" w:hAnsi="Book Antiqua" w:cs="Times New Roman"/>
          <w:sz w:val="21"/>
          <w:szCs w:val="24"/>
          <w:lang w:val="en-GB"/>
        </w:rPr>
        <w:t>Kouamou</w:t>
      </w:r>
      <w:proofErr w:type="spellEnd"/>
      <w:r w:rsidRPr="00EB3690">
        <w:rPr>
          <w:rFonts w:ascii="Book Antiqua" w:eastAsia="Times New Roman" w:hAnsi="Book Antiqua" w:cs="Times New Roman"/>
          <w:sz w:val="21"/>
          <w:szCs w:val="24"/>
          <w:lang w:val="en-GB"/>
        </w:rPr>
        <w:t xml:space="preserve"> G, </w:t>
      </w:r>
      <w:proofErr w:type="spellStart"/>
      <w:r w:rsidRPr="00EB3690">
        <w:rPr>
          <w:rFonts w:ascii="Book Antiqua" w:eastAsia="Times New Roman" w:hAnsi="Book Antiqua" w:cs="Times New Roman"/>
          <w:sz w:val="21"/>
          <w:szCs w:val="24"/>
          <w:lang w:val="en-GB"/>
        </w:rPr>
        <w:t>Ohia</w:t>
      </w:r>
      <w:proofErr w:type="spellEnd"/>
      <w:r w:rsidRPr="00EB3690">
        <w:rPr>
          <w:rFonts w:ascii="Book Antiqua" w:eastAsia="Times New Roman" w:hAnsi="Book Antiqua" w:cs="Times New Roman"/>
          <w:sz w:val="21"/>
          <w:szCs w:val="24"/>
          <w:lang w:val="en-GB"/>
        </w:rPr>
        <w:t xml:space="preserve"> SE, </w:t>
      </w:r>
      <w:proofErr w:type="spellStart"/>
      <w:r w:rsidRPr="00EB3690">
        <w:rPr>
          <w:rFonts w:ascii="Book Antiqua" w:eastAsia="Times New Roman" w:hAnsi="Book Antiqua" w:cs="Times New Roman"/>
          <w:sz w:val="21"/>
          <w:szCs w:val="24"/>
          <w:lang w:val="en-GB"/>
        </w:rPr>
        <w:t>Bagchi</w:t>
      </w:r>
      <w:proofErr w:type="spellEnd"/>
      <w:r w:rsidRPr="00EB3690">
        <w:rPr>
          <w:rFonts w:ascii="Book Antiqua" w:eastAsia="Times New Roman" w:hAnsi="Book Antiqua" w:cs="Times New Roman"/>
          <w:sz w:val="21"/>
          <w:szCs w:val="24"/>
          <w:lang w:val="en-GB"/>
        </w:rPr>
        <w:t xml:space="preserve"> D, </w:t>
      </w:r>
      <w:proofErr w:type="spellStart"/>
      <w:r w:rsidRPr="00EB3690">
        <w:rPr>
          <w:rFonts w:ascii="Book Antiqua" w:eastAsia="Times New Roman" w:hAnsi="Book Antiqua" w:cs="Times New Roman"/>
          <w:sz w:val="21"/>
          <w:szCs w:val="24"/>
          <w:lang w:val="en-GB"/>
        </w:rPr>
        <w:t>Lokhandwala</w:t>
      </w:r>
      <w:proofErr w:type="spellEnd"/>
      <w:r w:rsidRPr="00EB3690">
        <w:rPr>
          <w:rFonts w:ascii="Book Antiqua" w:eastAsia="Times New Roman" w:hAnsi="Book Antiqua" w:cs="Times New Roman"/>
          <w:sz w:val="21"/>
          <w:szCs w:val="24"/>
          <w:lang w:val="en-GB"/>
        </w:rPr>
        <w:t xml:space="preserve"> MF. Super </w:t>
      </w:r>
      <w:proofErr w:type="spellStart"/>
      <w:r w:rsidRPr="00EB3690">
        <w:rPr>
          <w:rFonts w:ascii="Book Antiqua" w:eastAsia="Times New Roman" w:hAnsi="Book Antiqua" w:cs="Times New Roman"/>
          <w:sz w:val="21"/>
          <w:szCs w:val="24"/>
          <w:lang w:val="en-GB"/>
        </w:rPr>
        <w:t>CitriMax</w:t>
      </w:r>
      <w:proofErr w:type="spellEnd"/>
      <w:r w:rsidRPr="00EB3690">
        <w:rPr>
          <w:rFonts w:ascii="Book Antiqua" w:eastAsia="Times New Roman" w:hAnsi="Book Antiqua" w:cs="Times New Roman"/>
          <w:sz w:val="21"/>
          <w:szCs w:val="24"/>
          <w:lang w:val="en-GB"/>
        </w:rPr>
        <w:t xml:space="preserve"> (HCA-SX) attenuates increases in oxidative stress, inflammation, insulin resistance, and body weight in developing obese </w:t>
      </w:r>
      <w:proofErr w:type="spellStart"/>
      <w:r w:rsidRPr="00EB3690">
        <w:rPr>
          <w:rFonts w:ascii="Book Antiqua" w:eastAsia="Times New Roman" w:hAnsi="Book Antiqua" w:cs="Times New Roman"/>
          <w:sz w:val="21"/>
          <w:szCs w:val="24"/>
          <w:lang w:val="en-GB"/>
        </w:rPr>
        <w:t>Zucker</w:t>
      </w:r>
      <w:proofErr w:type="spellEnd"/>
      <w:r w:rsidRPr="00EB3690">
        <w:rPr>
          <w:rFonts w:ascii="Book Antiqua" w:eastAsia="Times New Roman" w:hAnsi="Book Antiqua" w:cs="Times New Roman"/>
          <w:sz w:val="21"/>
          <w:szCs w:val="24"/>
          <w:lang w:val="en-GB"/>
        </w:rPr>
        <w:t xml:space="preserve"> rats. </w:t>
      </w:r>
      <w:proofErr w:type="spellStart"/>
      <w:r w:rsidRPr="00EB3690">
        <w:rPr>
          <w:rFonts w:ascii="Book Antiqua" w:eastAsia="Times New Roman" w:hAnsi="Book Antiqua" w:cs="Times New Roman"/>
          <w:i/>
          <w:iCs/>
          <w:sz w:val="21"/>
          <w:szCs w:val="24"/>
          <w:lang w:val="en-GB"/>
        </w:rPr>
        <w:t>Mol</w:t>
      </w:r>
      <w:proofErr w:type="spellEnd"/>
      <w:r w:rsidRPr="00EB3690">
        <w:rPr>
          <w:rFonts w:ascii="Book Antiqua" w:eastAsia="Times New Roman" w:hAnsi="Book Antiqua" w:cs="Times New Roman"/>
          <w:i/>
          <w:iCs/>
          <w:sz w:val="21"/>
          <w:szCs w:val="24"/>
          <w:lang w:val="en-GB"/>
        </w:rPr>
        <w:t xml:space="preserve"> Cell </w:t>
      </w:r>
      <w:proofErr w:type="spellStart"/>
      <w:r w:rsidRPr="00EB3690">
        <w:rPr>
          <w:rFonts w:ascii="Book Antiqua" w:eastAsia="Times New Roman" w:hAnsi="Book Antiqua" w:cs="Times New Roman"/>
          <w:i/>
          <w:iCs/>
          <w:sz w:val="21"/>
          <w:szCs w:val="24"/>
          <w:lang w:val="en-GB"/>
        </w:rPr>
        <w:t>Biochem</w:t>
      </w:r>
      <w:proofErr w:type="spellEnd"/>
      <w:r w:rsidRPr="00EB3690">
        <w:rPr>
          <w:rFonts w:ascii="Book Antiqua" w:eastAsia="Times New Roman" w:hAnsi="Book Antiqua" w:cs="Times New Roman"/>
          <w:sz w:val="21"/>
          <w:szCs w:val="24"/>
          <w:lang w:val="en-GB"/>
        </w:rPr>
        <w:t> 2007; </w:t>
      </w:r>
      <w:r w:rsidRPr="00EB3690">
        <w:rPr>
          <w:rFonts w:ascii="Book Antiqua" w:eastAsia="Times New Roman" w:hAnsi="Book Antiqua" w:cs="Times New Roman"/>
          <w:b/>
          <w:bCs/>
          <w:sz w:val="21"/>
          <w:szCs w:val="24"/>
          <w:lang w:val="en-GB"/>
        </w:rPr>
        <w:t>304</w:t>
      </w:r>
      <w:r w:rsidRPr="00EB3690">
        <w:rPr>
          <w:rFonts w:ascii="Book Antiqua" w:eastAsia="Times New Roman" w:hAnsi="Book Antiqua" w:cs="Times New Roman"/>
          <w:sz w:val="21"/>
          <w:szCs w:val="24"/>
          <w:lang w:val="en-GB"/>
        </w:rPr>
        <w:t>: 93-99 [PMID: 17503004 DOI: 10.1007/s11010-007-9489-3]</w:t>
      </w:r>
    </w:p>
    <w:p w14:paraId="14A0A8F8"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8 </w:t>
      </w:r>
      <w:r w:rsidRPr="00EB3690">
        <w:rPr>
          <w:rFonts w:ascii="Book Antiqua" w:eastAsia="Times New Roman" w:hAnsi="Book Antiqua" w:cs="Times New Roman"/>
          <w:b/>
          <w:bCs/>
          <w:sz w:val="21"/>
          <w:szCs w:val="24"/>
          <w:lang w:val="en-GB"/>
        </w:rPr>
        <w:t>Wolf B</w:t>
      </w:r>
      <w:r w:rsidRPr="00EB3690">
        <w:rPr>
          <w:rFonts w:ascii="Book Antiqua" w:eastAsia="Times New Roman" w:hAnsi="Book Antiqua" w:cs="Times New Roman"/>
          <w:sz w:val="21"/>
          <w:szCs w:val="24"/>
          <w:lang w:val="en-GB"/>
        </w:rPr>
        <w:t xml:space="preserve">, Morgan H, Krieg J, </w:t>
      </w:r>
      <w:proofErr w:type="spellStart"/>
      <w:r w:rsidRPr="00EB3690">
        <w:rPr>
          <w:rFonts w:ascii="Book Antiqua" w:eastAsia="Times New Roman" w:hAnsi="Book Antiqua" w:cs="Times New Roman"/>
          <w:sz w:val="21"/>
          <w:szCs w:val="24"/>
          <w:lang w:val="en-GB"/>
        </w:rPr>
        <w:t>Gani</w:t>
      </w:r>
      <w:proofErr w:type="spellEnd"/>
      <w:r w:rsidRPr="00EB3690">
        <w:rPr>
          <w:rFonts w:ascii="Book Antiqua" w:eastAsia="Times New Roman" w:hAnsi="Book Antiqua" w:cs="Times New Roman"/>
          <w:sz w:val="21"/>
          <w:szCs w:val="24"/>
          <w:lang w:val="en-GB"/>
        </w:rPr>
        <w:t xml:space="preserve"> Z, </w:t>
      </w:r>
      <w:proofErr w:type="spellStart"/>
      <w:r w:rsidRPr="00EB3690">
        <w:rPr>
          <w:rFonts w:ascii="Book Antiqua" w:eastAsia="Times New Roman" w:hAnsi="Book Antiqua" w:cs="Times New Roman"/>
          <w:sz w:val="21"/>
          <w:szCs w:val="24"/>
          <w:lang w:val="en-GB"/>
        </w:rPr>
        <w:t>Milicov</w:t>
      </w:r>
      <w:proofErr w:type="spellEnd"/>
      <w:r w:rsidRPr="00EB3690">
        <w:rPr>
          <w:rFonts w:ascii="Book Antiqua" w:eastAsia="Times New Roman" w:hAnsi="Book Antiqua" w:cs="Times New Roman"/>
          <w:sz w:val="21"/>
          <w:szCs w:val="24"/>
          <w:lang w:val="en-GB"/>
        </w:rPr>
        <w:t xml:space="preserve"> A, </w:t>
      </w:r>
      <w:proofErr w:type="spellStart"/>
      <w:r w:rsidRPr="00EB3690">
        <w:rPr>
          <w:rFonts w:ascii="Book Antiqua" w:eastAsia="Times New Roman" w:hAnsi="Book Antiqua" w:cs="Times New Roman"/>
          <w:sz w:val="21"/>
          <w:szCs w:val="24"/>
          <w:lang w:val="en-GB"/>
        </w:rPr>
        <w:t>Warncke</w:t>
      </w:r>
      <w:proofErr w:type="spellEnd"/>
      <w:r w:rsidRPr="00EB3690">
        <w:rPr>
          <w:rFonts w:ascii="Book Antiqua" w:eastAsia="Times New Roman" w:hAnsi="Book Antiqua" w:cs="Times New Roman"/>
          <w:sz w:val="21"/>
          <w:szCs w:val="24"/>
          <w:lang w:val="en-GB"/>
        </w:rPr>
        <w:t xml:space="preserve"> M, Brennan F, Jones S, Sims J, </w:t>
      </w:r>
      <w:proofErr w:type="spellStart"/>
      <w:r w:rsidRPr="00EB3690">
        <w:rPr>
          <w:rFonts w:ascii="Book Antiqua" w:eastAsia="Times New Roman" w:hAnsi="Book Antiqua" w:cs="Times New Roman"/>
          <w:sz w:val="21"/>
          <w:szCs w:val="24"/>
          <w:lang w:val="en-GB"/>
        </w:rPr>
        <w:t>Kiessling</w:t>
      </w:r>
      <w:proofErr w:type="spellEnd"/>
      <w:r w:rsidRPr="00EB3690">
        <w:rPr>
          <w:rFonts w:ascii="Book Antiqua" w:eastAsia="Times New Roman" w:hAnsi="Book Antiqua" w:cs="Times New Roman"/>
          <w:sz w:val="21"/>
          <w:szCs w:val="24"/>
          <w:lang w:val="en-GB"/>
        </w:rPr>
        <w:t xml:space="preserve"> A. A whole blood in vitro cytokine release assay with aqueous monoclonal antibody presentation for the prediction of therapeutic protein induced cytokine release syndrome in humans. </w:t>
      </w:r>
      <w:r w:rsidRPr="00EB3690">
        <w:rPr>
          <w:rFonts w:ascii="Book Antiqua" w:eastAsia="Times New Roman" w:hAnsi="Book Antiqua" w:cs="Times New Roman"/>
          <w:i/>
          <w:iCs/>
          <w:sz w:val="21"/>
          <w:szCs w:val="24"/>
          <w:lang w:val="en-GB"/>
        </w:rPr>
        <w:t>Cytokine</w:t>
      </w:r>
      <w:r w:rsidRPr="00EB3690">
        <w:rPr>
          <w:rFonts w:ascii="Book Antiqua" w:eastAsia="Times New Roman" w:hAnsi="Book Antiqua" w:cs="Times New Roman"/>
          <w:sz w:val="21"/>
          <w:szCs w:val="24"/>
          <w:lang w:val="en-GB"/>
        </w:rPr>
        <w:t> 2012; </w:t>
      </w:r>
      <w:r w:rsidRPr="00EB3690">
        <w:rPr>
          <w:rFonts w:ascii="Book Antiqua" w:eastAsia="Times New Roman" w:hAnsi="Book Antiqua" w:cs="Times New Roman"/>
          <w:b/>
          <w:bCs/>
          <w:sz w:val="21"/>
          <w:szCs w:val="24"/>
          <w:lang w:val="en-GB"/>
        </w:rPr>
        <w:t>60</w:t>
      </w:r>
      <w:r w:rsidRPr="00EB3690">
        <w:rPr>
          <w:rFonts w:ascii="Book Antiqua" w:eastAsia="Times New Roman" w:hAnsi="Book Antiqua" w:cs="Times New Roman"/>
          <w:sz w:val="21"/>
          <w:szCs w:val="24"/>
          <w:lang w:val="en-GB"/>
        </w:rPr>
        <w:t>: 828-837 [PMID: 22986013 DOI: 10.1016/j.cyto.2012.08.018]</w:t>
      </w:r>
    </w:p>
    <w:p w14:paraId="727EEE7C" w14:textId="77777777" w:rsidR="00B843D5" w:rsidRPr="00EB3690" w:rsidRDefault="00B843D5" w:rsidP="00AC6E33">
      <w:pPr>
        <w:spacing w:line="360" w:lineRule="auto"/>
        <w:rPr>
          <w:rFonts w:ascii="Book Antiqua" w:eastAsia="Times New Roman" w:hAnsi="Book Antiqua" w:cs="Times New Roman"/>
          <w:sz w:val="21"/>
          <w:szCs w:val="24"/>
          <w:lang w:val="en-GB"/>
        </w:rPr>
      </w:pPr>
      <w:r w:rsidRPr="00EB3690">
        <w:rPr>
          <w:rFonts w:ascii="Book Antiqua" w:eastAsia="Times New Roman" w:hAnsi="Book Antiqua" w:cs="Times New Roman"/>
          <w:sz w:val="21"/>
          <w:szCs w:val="24"/>
          <w:lang w:val="en-GB"/>
        </w:rPr>
        <w:t>9 </w:t>
      </w:r>
      <w:proofErr w:type="spellStart"/>
      <w:r w:rsidRPr="00EB3690">
        <w:rPr>
          <w:rFonts w:ascii="Book Antiqua" w:eastAsia="Times New Roman" w:hAnsi="Book Antiqua" w:cs="Times New Roman"/>
          <w:b/>
          <w:bCs/>
          <w:sz w:val="21"/>
          <w:szCs w:val="24"/>
          <w:lang w:val="en-GB"/>
        </w:rPr>
        <w:t>Gerson</w:t>
      </w:r>
      <w:proofErr w:type="spellEnd"/>
      <w:r w:rsidRPr="00EB3690">
        <w:rPr>
          <w:rFonts w:ascii="Book Antiqua" w:eastAsia="Times New Roman" w:hAnsi="Book Antiqua" w:cs="Times New Roman"/>
          <w:b/>
          <w:bCs/>
          <w:sz w:val="21"/>
          <w:szCs w:val="24"/>
          <w:lang w:val="en-GB"/>
        </w:rPr>
        <w:t xml:space="preserve"> D</w:t>
      </w:r>
      <w:r w:rsidRPr="00EB3690">
        <w:rPr>
          <w:rFonts w:ascii="Book Antiqua" w:eastAsia="Times New Roman" w:hAnsi="Book Antiqua" w:cs="Times New Roman"/>
          <w:sz w:val="21"/>
          <w:szCs w:val="24"/>
          <w:lang w:val="en-GB"/>
        </w:rPr>
        <w:t xml:space="preserve">, </w:t>
      </w:r>
      <w:proofErr w:type="spellStart"/>
      <w:r w:rsidRPr="00EB3690">
        <w:rPr>
          <w:rFonts w:ascii="Book Antiqua" w:eastAsia="Times New Roman" w:hAnsi="Book Antiqua" w:cs="Times New Roman"/>
          <w:sz w:val="21"/>
          <w:szCs w:val="24"/>
          <w:lang w:val="en-GB"/>
        </w:rPr>
        <w:t>Sriganeshan</w:t>
      </w:r>
      <w:proofErr w:type="spellEnd"/>
      <w:r w:rsidRPr="00EB3690">
        <w:rPr>
          <w:rFonts w:ascii="Book Antiqua" w:eastAsia="Times New Roman" w:hAnsi="Book Antiqua" w:cs="Times New Roman"/>
          <w:sz w:val="21"/>
          <w:szCs w:val="24"/>
          <w:lang w:val="en-GB"/>
        </w:rPr>
        <w:t xml:space="preserve"> V, Alexis JB. Cutaneous drug eruptions: a 5-year experience. </w:t>
      </w:r>
      <w:r w:rsidRPr="00EB3690">
        <w:rPr>
          <w:rFonts w:ascii="Book Antiqua" w:eastAsia="Times New Roman" w:hAnsi="Book Antiqua" w:cs="Times New Roman"/>
          <w:i/>
          <w:iCs/>
          <w:sz w:val="21"/>
          <w:szCs w:val="24"/>
          <w:lang w:val="en-GB"/>
        </w:rPr>
        <w:t xml:space="preserve">J Am </w:t>
      </w:r>
      <w:proofErr w:type="spellStart"/>
      <w:r w:rsidRPr="00EB3690">
        <w:rPr>
          <w:rFonts w:ascii="Book Antiqua" w:eastAsia="Times New Roman" w:hAnsi="Book Antiqua" w:cs="Times New Roman"/>
          <w:i/>
          <w:iCs/>
          <w:sz w:val="21"/>
          <w:szCs w:val="24"/>
          <w:lang w:val="en-GB"/>
        </w:rPr>
        <w:t>Acad</w:t>
      </w:r>
      <w:proofErr w:type="spellEnd"/>
      <w:r w:rsidRPr="00EB3690">
        <w:rPr>
          <w:rFonts w:ascii="Book Antiqua" w:eastAsia="Times New Roman" w:hAnsi="Book Antiqua" w:cs="Times New Roman"/>
          <w:i/>
          <w:iCs/>
          <w:sz w:val="21"/>
          <w:szCs w:val="24"/>
          <w:lang w:val="en-GB"/>
        </w:rPr>
        <w:t xml:space="preserve"> </w:t>
      </w:r>
      <w:proofErr w:type="spellStart"/>
      <w:r w:rsidRPr="00EB3690">
        <w:rPr>
          <w:rFonts w:ascii="Book Antiqua" w:eastAsia="Times New Roman" w:hAnsi="Book Antiqua" w:cs="Times New Roman"/>
          <w:i/>
          <w:iCs/>
          <w:sz w:val="21"/>
          <w:szCs w:val="24"/>
          <w:lang w:val="en-GB"/>
        </w:rPr>
        <w:t>Dermatol</w:t>
      </w:r>
      <w:proofErr w:type="spellEnd"/>
      <w:r w:rsidRPr="00EB3690">
        <w:rPr>
          <w:rFonts w:ascii="Book Antiqua" w:eastAsia="Times New Roman" w:hAnsi="Book Antiqua" w:cs="Times New Roman"/>
          <w:sz w:val="21"/>
          <w:szCs w:val="24"/>
          <w:lang w:val="en-GB"/>
        </w:rPr>
        <w:t> 2008; </w:t>
      </w:r>
      <w:r w:rsidRPr="00EB3690">
        <w:rPr>
          <w:rFonts w:ascii="Book Antiqua" w:eastAsia="Times New Roman" w:hAnsi="Book Antiqua" w:cs="Times New Roman"/>
          <w:b/>
          <w:bCs/>
          <w:sz w:val="21"/>
          <w:szCs w:val="24"/>
          <w:lang w:val="en-GB"/>
        </w:rPr>
        <w:t>59</w:t>
      </w:r>
      <w:r w:rsidRPr="00EB3690">
        <w:rPr>
          <w:rFonts w:ascii="Book Antiqua" w:eastAsia="Times New Roman" w:hAnsi="Book Antiqua" w:cs="Times New Roman"/>
          <w:sz w:val="21"/>
          <w:szCs w:val="24"/>
          <w:lang w:val="en-GB"/>
        </w:rPr>
        <w:t>: 995-999 [PMID: 19022101 DOI: 10.1016/j.jaad.2008.09.015]</w:t>
      </w:r>
    </w:p>
    <w:p w14:paraId="0A8FF453" w14:textId="77777777" w:rsidR="00B843D5" w:rsidRPr="00EB3690" w:rsidRDefault="00B843D5" w:rsidP="00AC6E33">
      <w:pPr>
        <w:spacing w:line="360" w:lineRule="auto"/>
        <w:rPr>
          <w:rFonts w:ascii="Book Antiqua" w:eastAsia="Times New Roman" w:hAnsi="Book Antiqua" w:cs="Times New Roman"/>
          <w:sz w:val="21"/>
          <w:szCs w:val="24"/>
          <w:lang w:val="en-GB"/>
        </w:rPr>
      </w:pPr>
      <w:proofErr w:type="gramStart"/>
      <w:r w:rsidRPr="00EB3690">
        <w:rPr>
          <w:rFonts w:ascii="Book Antiqua" w:eastAsia="Times New Roman" w:hAnsi="Book Antiqua" w:cs="Times New Roman"/>
          <w:sz w:val="21"/>
          <w:szCs w:val="24"/>
          <w:lang w:val="en-GB"/>
        </w:rPr>
        <w:t>10 </w:t>
      </w:r>
      <w:proofErr w:type="spellStart"/>
      <w:r w:rsidRPr="00EB3690">
        <w:rPr>
          <w:rFonts w:ascii="Book Antiqua" w:eastAsia="Times New Roman" w:hAnsi="Book Antiqua" w:cs="Times New Roman"/>
          <w:b/>
          <w:bCs/>
          <w:sz w:val="21"/>
          <w:szCs w:val="24"/>
          <w:lang w:val="en-GB"/>
        </w:rPr>
        <w:t>Noguera</w:t>
      </w:r>
      <w:proofErr w:type="spellEnd"/>
      <w:r w:rsidRPr="00EB3690">
        <w:rPr>
          <w:rFonts w:ascii="Book Antiqua" w:eastAsia="Times New Roman" w:hAnsi="Book Antiqua" w:cs="Times New Roman"/>
          <w:b/>
          <w:bCs/>
          <w:sz w:val="21"/>
          <w:szCs w:val="24"/>
          <w:lang w:val="en-GB"/>
        </w:rPr>
        <w:t>-Morel L</w:t>
      </w:r>
      <w:r w:rsidRPr="00EB3690">
        <w:rPr>
          <w:rFonts w:ascii="Book Antiqua" w:eastAsia="Times New Roman" w:hAnsi="Book Antiqua" w:cs="Times New Roman"/>
          <w:sz w:val="21"/>
          <w:szCs w:val="24"/>
          <w:lang w:val="en-GB"/>
        </w:rPr>
        <w:t xml:space="preserve">, Hernández-Martín Á, </w:t>
      </w:r>
      <w:proofErr w:type="spellStart"/>
      <w:r w:rsidRPr="00EB3690">
        <w:rPr>
          <w:rFonts w:ascii="Book Antiqua" w:eastAsia="Times New Roman" w:hAnsi="Book Antiqua" w:cs="Times New Roman"/>
          <w:sz w:val="21"/>
          <w:szCs w:val="24"/>
          <w:lang w:val="en-GB"/>
        </w:rPr>
        <w:t>Torrelo</w:t>
      </w:r>
      <w:proofErr w:type="spellEnd"/>
      <w:r w:rsidRPr="00EB3690">
        <w:rPr>
          <w:rFonts w:ascii="Book Antiqua" w:eastAsia="Times New Roman" w:hAnsi="Book Antiqua" w:cs="Times New Roman"/>
          <w:sz w:val="21"/>
          <w:szCs w:val="24"/>
          <w:lang w:val="en-GB"/>
        </w:rPr>
        <w:t xml:space="preserve"> A. Cutaneous drug reactions in the </w:t>
      </w:r>
      <w:proofErr w:type="spellStart"/>
      <w:r w:rsidRPr="00EB3690">
        <w:rPr>
          <w:rFonts w:ascii="Book Antiqua" w:eastAsia="Times New Roman" w:hAnsi="Book Antiqua" w:cs="Times New Roman"/>
          <w:sz w:val="21"/>
          <w:szCs w:val="24"/>
          <w:lang w:val="en-GB"/>
        </w:rPr>
        <w:t>pediatric</w:t>
      </w:r>
      <w:proofErr w:type="spellEnd"/>
      <w:r w:rsidRPr="00EB3690">
        <w:rPr>
          <w:rFonts w:ascii="Book Antiqua" w:eastAsia="Times New Roman" w:hAnsi="Book Antiqua" w:cs="Times New Roman"/>
          <w:sz w:val="21"/>
          <w:szCs w:val="24"/>
          <w:lang w:val="en-GB"/>
        </w:rPr>
        <w:t xml:space="preserve"> population.</w:t>
      </w:r>
      <w:proofErr w:type="gramEnd"/>
      <w:r w:rsidRPr="00EB3690">
        <w:rPr>
          <w:rFonts w:ascii="Book Antiqua" w:eastAsia="Times New Roman" w:hAnsi="Book Antiqua" w:cs="Times New Roman"/>
          <w:sz w:val="21"/>
          <w:szCs w:val="24"/>
          <w:lang w:val="en-GB"/>
        </w:rPr>
        <w:t> </w:t>
      </w:r>
      <w:proofErr w:type="spellStart"/>
      <w:r w:rsidRPr="00EB3690">
        <w:rPr>
          <w:rFonts w:ascii="Book Antiqua" w:eastAsia="Times New Roman" w:hAnsi="Book Antiqua" w:cs="Times New Roman"/>
          <w:i/>
          <w:iCs/>
          <w:sz w:val="21"/>
          <w:szCs w:val="24"/>
          <w:lang w:val="en-GB"/>
        </w:rPr>
        <w:t>Pediatr</w:t>
      </w:r>
      <w:proofErr w:type="spellEnd"/>
      <w:r w:rsidRPr="00EB3690">
        <w:rPr>
          <w:rFonts w:ascii="Book Antiqua" w:eastAsia="Times New Roman" w:hAnsi="Book Antiqua" w:cs="Times New Roman"/>
          <w:i/>
          <w:iCs/>
          <w:sz w:val="21"/>
          <w:szCs w:val="24"/>
          <w:lang w:val="en-GB"/>
        </w:rPr>
        <w:t xml:space="preserve"> </w:t>
      </w:r>
      <w:proofErr w:type="spellStart"/>
      <w:r w:rsidRPr="00EB3690">
        <w:rPr>
          <w:rFonts w:ascii="Book Antiqua" w:eastAsia="Times New Roman" w:hAnsi="Book Antiqua" w:cs="Times New Roman"/>
          <w:i/>
          <w:iCs/>
          <w:sz w:val="21"/>
          <w:szCs w:val="24"/>
          <w:lang w:val="en-GB"/>
        </w:rPr>
        <w:t>Clin</w:t>
      </w:r>
      <w:proofErr w:type="spellEnd"/>
      <w:r w:rsidRPr="00EB3690">
        <w:rPr>
          <w:rFonts w:ascii="Book Antiqua" w:eastAsia="Times New Roman" w:hAnsi="Book Antiqua" w:cs="Times New Roman"/>
          <w:i/>
          <w:iCs/>
          <w:sz w:val="21"/>
          <w:szCs w:val="24"/>
          <w:lang w:val="en-GB"/>
        </w:rPr>
        <w:t xml:space="preserve"> North Am</w:t>
      </w:r>
      <w:r w:rsidRPr="00EB3690">
        <w:rPr>
          <w:rFonts w:ascii="Book Antiqua" w:eastAsia="Times New Roman" w:hAnsi="Book Antiqua" w:cs="Times New Roman"/>
          <w:sz w:val="21"/>
          <w:szCs w:val="24"/>
          <w:lang w:val="en-GB"/>
        </w:rPr>
        <w:t> 2014; </w:t>
      </w:r>
      <w:r w:rsidRPr="00EB3690">
        <w:rPr>
          <w:rFonts w:ascii="Book Antiqua" w:eastAsia="Times New Roman" w:hAnsi="Book Antiqua" w:cs="Times New Roman"/>
          <w:b/>
          <w:bCs/>
          <w:sz w:val="21"/>
          <w:szCs w:val="24"/>
          <w:lang w:val="en-GB"/>
        </w:rPr>
        <w:t>61</w:t>
      </w:r>
      <w:r w:rsidRPr="00EB3690">
        <w:rPr>
          <w:rFonts w:ascii="Book Antiqua" w:eastAsia="Times New Roman" w:hAnsi="Book Antiqua" w:cs="Times New Roman"/>
          <w:sz w:val="21"/>
          <w:szCs w:val="24"/>
          <w:lang w:val="en-GB"/>
        </w:rPr>
        <w:t xml:space="preserve">: 403-426 [PMID: 24636653 DOI: </w:t>
      </w:r>
      <w:r w:rsidRPr="00EB3690">
        <w:rPr>
          <w:rFonts w:ascii="Book Antiqua" w:eastAsia="Times New Roman" w:hAnsi="Book Antiqua" w:cs="Times New Roman"/>
          <w:sz w:val="21"/>
          <w:szCs w:val="24"/>
          <w:lang w:val="en-GB"/>
        </w:rPr>
        <w:lastRenderedPageBreak/>
        <w:t>10.1016/j.pcl.2013.12.001]</w:t>
      </w:r>
    </w:p>
    <w:p w14:paraId="4F9CCF92" w14:textId="77777777" w:rsidR="00B843D5" w:rsidRPr="00EB3690" w:rsidRDefault="00B843D5" w:rsidP="00AC6E33">
      <w:pPr>
        <w:spacing w:line="360" w:lineRule="auto"/>
        <w:jc w:val="left"/>
        <w:rPr>
          <w:rFonts w:ascii="Book Antiqua" w:hAnsi="Book Antiqua"/>
          <w:sz w:val="21"/>
          <w:szCs w:val="24"/>
        </w:rPr>
      </w:pPr>
    </w:p>
    <w:p w14:paraId="4DD3EF73" w14:textId="22427F1D" w:rsidR="004600C1" w:rsidRPr="00EB3690" w:rsidRDefault="004600C1" w:rsidP="00AC6E33">
      <w:pPr>
        <w:spacing w:line="360" w:lineRule="auto"/>
        <w:jc w:val="right"/>
        <w:rPr>
          <w:rFonts w:ascii="Book Antiqua" w:eastAsia="Arial Unicode MS" w:hAnsi="Book Antiqua" w:cs="Arial Unicode MS"/>
          <w:b/>
          <w:sz w:val="21"/>
          <w:szCs w:val="24"/>
          <w:lang w:eastAsia="zh-CN"/>
        </w:rPr>
      </w:pPr>
      <w:r w:rsidRPr="00EB3690">
        <w:rPr>
          <w:rFonts w:ascii="Book Antiqua" w:eastAsia="Arial Unicode MS" w:hAnsi="Book Antiqua" w:cs="Arial Unicode MS"/>
          <w:b/>
          <w:kern w:val="0"/>
          <w:sz w:val="21"/>
          <w:szCs w:val="24"/>
        </w:rPr>
        <w:t>P-Reviewer</w:t>
      </w:r>
      <w:r w:rsidR="00F21225" w:rsidRPr="00EB3690">
        <w:rPr>
          <w:rFonts w:ascii="Book Antiqua" w:eastAsia="Arial Unicode MS" w:hAnsi="Book Antiqua" w:cs="Arial Unicode MS"/>
          <w:b/>
          <w:kern w:val="0"/>
          <w:sz w:val="21"/>
          <w:szCs w:val="24"/>
          <w:lang w:eastAsia="zh-CN"/>
        </w:rPr>
        <w:t>:</w:t>
      </w:r>
      <w:r w:rsidRPr="00EB3690">
        <w:rPr>
          <w:rFonts w:ascii="Book Antiqua" w:eastAsia="Arial Unicode MS" w:hAnsi="Book Antiqua" w:cs="Arial Unicode MS"/>
          <w:b/>
          <w:kern w:val="0"/>
          <w:sz w:val="21"/>
          <w:szCs w:val="24"/>
        </w:rPr>
        <w:t xml:space="preserve"> </w:t>
      </w:r>
      <w:proofErr w:type="spellStart"/>
      <w:r w:rsidR="00F21225" w:rsidRPr="00EB3690">
        <w:rPr>
          <w:rFonts w:ascii="Book Antiqua" w:eastAsia="Arial Unicode MS" w:hAnsi="Book Antiqua" w:cs="Arial Unicode MS"/>
          <w:kern w:val="0"/>
          <w:sz w:val="21"/>
          <w:szCs w:val="24"/>
        </w:rPr>
        <w:t>Quarleri</w:t>
      </w:r>
      <w:proofErr w:type="spellEnd"/>
      <w:r w:rsidR="00F21225" w:rsidRPr="00EB3690">
        <w:rPr>
          <w:rFonts w:ascii="Book Antiqua" w:eastAsia="Arial Unicode MS" w:hAnsi="Book Antiqua" w:cs="Arial Unicode MS"/>
          <w:kern w:val="0"/>
          <w:sz w:val="21"/>
          <w:szCs w:val="24"/>
        </w:rPr>
        <w:t xml:space="preserve"> J</w:t>
      </w:r>
      <w:r w:rsidR="00F21225" w:rsidRPr="00EB3690">
        <w:rPr>
          <w:rFonts w:ascii="Book Antiqua" w:eastAsia="Arial Unicode MS" w:hAnsi="Book Antiqua" w:cs="Arial Unicode MS"/>
          <w:kern w:val="0"/>
          <w:sz w:val="21"/>
          <w:szCs w:val="24"/>
          <w:lang w:eastAsia="zh-CN"/>
        </w:rPr>
        <w:t xml:space="preserve">, </w:t>
      </w:r>
      <w:r w:rsidR="00F21225" w:rsidRPr="00EB3690">
        <w:rPr>
          <w:rFonts w:ascii="Book Antiqua" w:eastAsia="Arial Unicode MS" w:hAnsi="Book Antiqua" w:cs="Arial Unicode MS"/>
          <w:kern w:val="0"/>
          <w:sz w:val="21"/>
          <w:szCs w:val="24"/>
        </w:rPr>
        <w:t>Ye XG</w:t>
      </w:r>
      <w:r w:rsidRPr="00EB3690">
        <w:rPr>
          <w:rFonts w:ascii="Book Antiqua" w:eastAsia="Arial Unicode MS" w:hAnsi="Book Antiqua" w:cs="Arial Unicode MS"/>
          <w:b/>
          <w:kern w:val="0"/>
          <w:sz w:val="21"/>
          <w:szCs w:val="24"/>
        </w:rPr>
        <w:t xml:space="preserve"> </w:t>
      </w:r>
      <w:r w:rsidRPr="00EB3690">
        <w:rPr>
          <w:rFonts w:ascii="Book Antiqua" w:eastAsia="Arial Unicode MS" w:hAnsi="Book Antiqua" w:cs="Arial Unicode MS"/>
          <w:b/>
          <w:sz w:val="21"/>
          <w:szCs w:val="24"/>
        </w:rPr>
        <w:t>S-Editor</w:t>
      </w:r>
      <w:r w:rsidR="00F21225" w:rsidRPr="00EB3690">
        <w:rPr>
          <w:rFonts w:ascii="Book Antiqua" w:eastAsia="Arial Unicode MS" w:hAnsi="Book Antiqua" w:cs="Arial Unicode MS"/>
          <w:b/>
          <w:sz w:val="21"/>
          <w:szCs w:val="24"/>
          <w:lang w:eastAsia="zh-CN"/>
        </w:rPr>
        <w:t>:</w:t>
      </w:r>
      <w:r w:rsidRPr="00EB3690">
        <w:rPr>
          <w:rFonts w:ascii="Book Antiqua" w:eastAsia="Arial Unicode MS" w:hAnsi="Book Antiqua" w:cs="Arial Unicode MS"/>
          <w:sz w:val="21"/>
          <w:szCs w:val="24"/>
        </w:rPr>
        <w:t xml:space="preserve"> </w:t>
      </w:r>
      <w:r w:rsidR="00F21225" w:rsidRPr="00EB3690">
        <w:rPr>
          <w:rFonts w:ascii="Book Antiqua" w:eastAsia="Arial Unicode MS" w:hAnsi="Book Antiqua" w:cs="Arial Unicode MS"/>
          <w:sz w:val="21"/>
          <w:szCs w:val="24"/>
          <w:lang w:eastAsia="zh-CN"/>
        </w:rPr>
        <w:t>Ma N</w:t>
      </w:r>
      <w:r w:rsidRPr="00EB3690">
        <w:rPr>
          <w:rFonts w:ascii="Book Antiqua" w:eastAsia="Arial Unicode MS" w:hAnsi="Book Antiqua" w:cs="Arial Unicode MS"/>
          <w:b/>
          <w:sz w:val="21"/>
          <w:szCs w:val="24"/>
        </w:rPr>
        <w:t xml:space="preserve"> L-Editor</w:t>
      </w:r>
      <w:r w:rsidR="00F21225" w:rsidRPr="00EB3690">
        <w:rPr>
          <w:rFonts w:ascii="Book Antiqua" w:eastAsia="Arial Unicode MS" w:hAnsi="Book Antiqua" w:cs="Arial Unicode MS"/>
          <w:b/>
          <w:sz w:val="21"/>
          <w:szCs w:val="24"/>
          <w:lang w:eastAsia="zh-CN"/>
        </w:rPr>
        <w:t>:</w:t>
      </w:r>
      <w:r w:rsidRPr="00EB3690">
        <w:rPr>
          <w:rFonts w:ascii="Book Antiqua" w:eastAsia="Arial Unicode MS" w:hAnsi="Book Antiqua" w:cs="Arial Unicode MS"/>
          <w:b/>
          <w:sz w:val="21"/>
          <w:szCs w:val="24"/>
        </w:rPr>
        <w:t xml:space="preserve">  E-Editor</w:t>
      </w:r>
      <w:r w:rsidR="00F21225" w:rsidRPr="00EB3690">
        <w:rPr>
          <w:rFonts w:ascii="Book Antiqua" w:eastAsia="Arial Unicode MS" w:hAnsi="Book Antiqua" w:cs="Arial Unicode MS"/>
          <w:b/>
          <w:sz w:val="21"/>
          <w:szCs w:val="24"/>
          <w:lang w:eastAsia="zh-CN"/>
        </w:rPr>
        <w:t>:</w:t>
      </w:r>
    </w:p>
    <w:p w14:paraId="5695FFB1" w14:textId="3BCE880E" w:rsidR="004600C1" w:rsidRPr="00A91CF6" w:rsidRDefault="004600C1" w:rsidP="00AC6E33">
      <w:pPr>
        <w:widowControl/>
        <w:wordWrap/>
        <w:autoSpaceDE/>
        <w:autoSpaceDN/>
        <w:spacing w:line="360" w:lineRule="auto"/>
        <w:jc w:val="left"/>
        <w:rPr>
          <w:rFonts w:ascii="Book Antiqua" w:eastAsia="宋体" w:hAnsi="Book Antiqua"/>
          <w:sz w:val="21"/>
          <w:szCs w:val="24"/>
          <w:lang w:eastAsia="zh-CN"/>
        </w:rPr>
      </w:pPr>
    </w:p>
    <w:p w14:paraId="537F1F3D"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noProof/>
          <w:sz w:val="24"/>
          <w:szCs w:val="24"/>
          <w:lang w:eastAsia="zh-CN"/>
        </w:rPr>
        <w:drawing>
          <wp:inline distT="0" distB="0" distL="0" distR="0" wp14:anchorId="1B75470D" wp14:editId="0CA3D75B">
            <wp:extent cx="1279355" cy="1705855"/>
            <wp:effectExtent l="0" t="0" r="0" b="8890"/>
            <wp:docPr id="1" name="그림 0" descr="2008.11.17 오세옥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1.17 오세옥 (1).JPG"/>
                    <pic:cNvPicPr/>
                  </pic:nvPicPr>
                  <pic:blipFill>
                    <a:blip r:embed="rId8" cstate="print"/>
                    <a:stretch>
                      <a:fillRect/>
                    </a:stretch>
                  </pic:blipFill>
                  <pic:spPr>
                    <a:xfrm>
                      <a:off x="0" y="0"/>
                      <a:ext cx="1285619" cy="1714208"/>
                    </a:xfrm>
                    <a:prstGeom prst="rect">
                      <a:avLst/>
                    </a:prstGeom>
                  </pic:spPr>
                </pic:pic>
              </a:graphicData>
            </a:graphic>
          </wp:inline>
        </w:drawing>
      </w:r>
    </w:p>
    <w:p w14:paraId="4EDE3D41"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b/>
          <w:sz w:val="24"/>
          <w:szCs w:val="24"/>
        </w:rPr>
        <w:t xml:space="preserve">Figure 1 Cutaneous eruption associated with </w:t>
      </w:r>
      <w:proofErr w:type="spellStart"/>
      <w:r w:rsidRPr="000445E4">
        <w:rPr>
          <w:rFonts w:ascii="Book Antiqua" w:hAnsi="Book Antiqua"/>
          <w:b/>
          <w:sz w:val="24"/>
          <w:szCs w:val="24"/>
        </w:rPr>
        <w:t>entecavir</w:t>
      </w:r>
      <w:proofErr w:type="spellEnd"/>
      <w:r w:rsidRPr="000445E4">
        <w:rPr>
          <w:rFonts w:ascii="Book Antiqua" w:hAnsi="Book Antiqua"/>
          <w:b/>
          <w:sz w:val="24"/>
          <w:szCs w:val="24"/>
        </w:rPr>
        <w:t xml:space="preserve"> that manifested after one week of therapy in a non-naïve patient with chronic hepatitis B.</w:t>
      </w:r>
      <w:r w:rsidRPr="000445E4">
        <w:rPr>
          <w:rFonts w:ascii="Book Antiqua" w:hAnsi="Book Antiqua"/>
          <w:sz w:val="24"/>
          <w:szCs w:val="24"/>
        </w:rPr>
        <w:t xml:space="preserve"> Coalescent erythema, intermingled with papules, was observed on the lower back. </w:t>
      </w:r>
    </w:p>
    <w:p w14:paraId="3EE0B523" w14:textId="0F62E48A" w:rsidR="004600C1" w:rsidRPr="000445E4" w:rsidRDefault="004600C1" w:rsidP="00AC6E33">
      <w:pPr>
        <w:widowControl/>
        <w:wordWrap/>
        <w:autoSpaceDE/>
        <w:autoSpaceDN/>
        <w:spacing w:line="360" w:lineRule="auto"/>
        <w:jc w:val="left"/>
        <w:rPr>
          <w:rFonts w:ascii="Book Antiqua" w:hAnsi="Book Antiqua"/>
          <w:sz w:val="24"/>
          <w:szCs w:val="24"/>
        </w:rPr>
      </w:pPr>
    </w:p>
    <w:p w14:paraId="4D91E757"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noProof/>
          <w:sz w:val="24"/>
          <w:szCs w:val="24"/>
          <w:lang w:eastAsia="zh-CN"/>
        </w:rPr>
        <w:drawing>
          <wp:inline distT="0" distB="0" distL="0" distR="0" wp14:anchorId="3D2539B0" wp14:editId="519760AF">
            <wp:extent cx="2121958" cy="1682803"/>
            <wp:effectExtent l="0" t="0" r="0" b="0"/>
            <wp:docPr id="7" name="그림 6" descr="그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jpg"/>
                    <pic:cNvPicPr/>
                  </pic:nvPicPr>
                  <pic:blipFill>
                    <a:blip r:embed="rId9"/>
                    <a:stretch>
                      <a:fillRect/>
                    </a:stretch>
                  </pic:blipFill>
                  <pic:spPr>
                    <a:xfrm>
                      <a:off x="0" y="0"/>
                      <a:ext cx="2120910" cy="1681972"/>
                    </a:xfrm>
                    <a:prstGeom prst="rect">
                      <a:avLst/>
                    </a:prstGeom>
                  </pic:spPr>
                </pic:pic>
              </a:graphicData>
            </a:graphic>
          </wp:inline>
        </w:drawing>
      </w:r>
    </w:p>
    <w:p w14:paraId="7164D676" w14:textId="7F5679BE" w:rsidR="004600C1" w:rsidRPr="000445E4" w:rsidRDefault="004600C1" w:rsidP="00AC6E33">
      <w:pPr>
        <w:spacing w:line="360" w:lineRule="auto"/>
        <w:rPr>
          <w:rFonts w:ascii="Book Antiqua" w:hAnsi="Book Antiqua"/>
          <w:sz w:val="24"/>
          <w:szCs w:val="24"/>
        </w:rPr>
      </w:pPr>
      <w:r w:rsidRPr="000445E4">
        <w:rPr>
          <w:rFonts w:ascii="Book Antiqua" w:hAnsi="Book Antiqua"/>
          <w:b/>
          <w:sz w:val="24"/>
          <w:szCs w:val="24"/>
        </w:rPr>
        <w:t xml:space="preserve">Figure 2 </w:t>
      </w:r>
      <w:proofErr w:type="spellStart"/>
      <w:r w:rsidRPr="000445E4">
        <w:rPr>
          <w:rFonts w:ascii="Book Antiqua" w:hAnsi="Book Antiqua"/>
          <w:b/>
          <w:sz w:val="24"/>
          <w:szCs w:val="24"/>
        </w:rPr>
        <w:t>Hematoxylin</w:t>
      </w:r>
      <w:proofErr w:type="spellEnd"/>
      <w:r w:rsidRPr="000445E4">
        <w:rPr>
          <w:rFonts w:ascii="Book Antiqua" w:hAnsi="Book Antiqua"/>
          <w:b/>
          <w:sz w:val="24"/>
          <w:szCs w:val="24"/>
        </w:rPr>
        <w:t xml:space="preserve"> and eosin stained erupted skin biopsy sample. </w:t>
      </w:r>
      <w:r w:rsidRPr="000445E4">
        <w:rPr>
          <w:rFonts w:ascii="Book Antiqua" w:hAnsi="Book Antiqua"/>
          <w:sz w:val="24"/>
          <w:szCs w:val="24"/>
        </w:rPr>
        <w:t xml:space="preserve">The epidermis is </w:t>
      </w:r>
      <w:proofErr w:type="spellStart"/>
      <w:r w:rsidRPr="000445E4">
        <w:rPr>
          <w:rFonts w:ascii="Book Antiqua" w:hAnsi="Book Antiqua"/>
          <w:sz w:val="24"/>
          <w:szCs w:val="24"/>
        </w:rPr>
        <w:t>acanthotic</w:t>
      </w:r>
      <w:proofErr w:type="spellEnd"/>
      <w:r w:rsidRPr="000445E4">
        <w:rPr>
          <w:rFonts w:ascii="Book Antiqua" w:hAnsi="Book Antiqua"/>
          <w:sz w:val="24"/>
          <w:szCs w:val="24"/>
        </w:rPr>
        <w:t xml:space="preserve"> with focal </w:t>
      </w:r>
      <w:proofErr w:type="spellStart"/>
      <w:r w:rsidRPr="000445E4">
        <w:rPr>
          <w:rFonts w:ascii="Book Antiqua" w:hAnsi="Book Antiqua"/>
          <w:sz w:val="24"/>
          <w:szCs w:val="24"/>
        </w:rPr>
        <w:t>parakeratosis</w:t>
      </w:r>
      <w:proofErr w:type="spellEnd"/>
      <w:r w:rsidRPr="000445E4">
        <w:rPr>
          <w:rFonts w:ascii="Book Antiqua" w:hAnsi="Book Antiqua"/>
          <w:sz w:val="24"/>
          <w:szCs w:val="24"/>
        </w:rPr>
        <w:t xml:space="preserve"> (arrows). A perivascular lymphocytic infiltrate admixed with interstitial eosinophils is present in the papillary and reticular dermis (arrowheads). Magnification: 200</w:t>
      </w:r>
      <w:r w:rsidR="00A47C22" w:rsidRPr="000445E4">
        <w:rPr>
          <w:rFonts w:ascii="Book Antiqua" w:eastAsia="宋体" w:hAnsi="Book Antiqua"/>
          <w:sz w:val="24"/>
          <w:szCs w:val="24"/>
          <w:lang w:eastAsia="zh-CN"/>
        </w:rPr>
        <w:t xml:space="preserve"> </w:t>
      </w:r>
      <w:r w:rsidRPr="000445E4">
        <w:rPr>
          <w:rFonts w:ascii="Book Antiqua" w:eastAsiaTheme="minorHAnsi" w:hAnsi="Book Antiqua"/>
          <w:sz w:val="24"/>
          <w:szCs w:val="24"/>
        </w:rPr>
        <w:t>×</w:t>
      </w:r>
      <w:r w:rsidRPr="000445E4">
        <w:rPr>
          <w:rFonts w:ascii="Book Antiqua" w:hAnsi="Book Antiqua"/>
          <w:sz w:val="24"/>
          <w:szCs w:val="24"/>
        </w:rPr>
        <w:t>.</w:t>
      </w:r>
    </w:p>
    <w:p w14:paraId="44844F40" w14:textId="7D465CCB" w:rsidR="004600C1" w:rsidRPr="000445E4" w:rsidRDefault="004600C1" w:rsidP="00AC6E33">
      <w:pPr>
        <w:widowControl/>
        <w:wordWrap/>
        <w:autoSpaceDE/>
        <w:autoSpaceDN/>
        <w:spacing w:line="360" w:lineRule="auto"/>
        <w:jc w:val="left"/>
        <w:rPr>
          <w:rFonts w:ascii="Book Antiqua" w:hAnsi="Book Antiqua"/>
          <w:sz w:val="24"/>
          <w:szCs w:val="24"/>
        </w:rPr>
      </w:pPr>
    </w:p>
    <w:p w14:paraId="22E110C2"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noProof/>
          <w:sz w:val="24"/>
          <w:szCs w:val="24"/>
          <w:lang w:eastAsia="zh-CN"/>
        </w:rPr>
        <w:lastRenderedPageBreak/>
        <mc:AlternateContent>
          <mc:Choice Requires="wpg">
            <w:drawing>
              <wp:inline distT="0" distB="0" distL="0" distR="0" wp14:anchorId="4C5ABA8E" wp14:editId="4650D0C4">
                <wp:extent cx="3357923" cy="3181190"/>
                <wp:effectExtent l="0" t="0" r="0" b="635"/>
                <wp:docPr id="19" name="그룹 18"/>
                <wp:cNvGraphicFramePr/>
                <a:graphic xmlns:a="http://schemas.openxmlformats.org/drawingml/2006/main">
                  <a:graphicData uri="http://schemas.microsoft.com/office/word/2010/wordprocessingGroup">
                    <wpg:wgp>
                      <wpg:cNvGrpSpPr/>
                      <wpg:grpSpPr>
                        <a:xfrm>
                          <a:off x="0" y="0"/>
                          <a:ext cx="3357923" cy="3181190"/>
                          <a:chOff x="1331640" y="1052736"/>
                          <a:chExt cx="6670676" cy="4327376"/>
                        </a:xfrm>
                      </wpg:grpSpPr>
                      <wpg:graphicFrame>
                        <wpg:cNvPr id="8" name="차트 2"/>
                        <wpg:cNvFrPr/>
                        <wpg:xfrm>
                          <a:off x="1547664" y="1772816"/>
                          <a:ext cx="5868144" cy="3607296"/>
                        </wpg:xfrm>
                        <a:graphic>
                          <a:graphicData uri="http://schemas.openxmlformats.org/drawingml/2006/chart">
                            <c:chart xmlns:c="http://schemas.openxmlformats.org/drawingml/2006/chart" xmlns:r="http://schemas.openxmlformats.org/officeDocument/2006/relationships" r:id="rId10"/>
                          </a:graphicData>
                        </a:graphic>
                      </wpg:graphicFrame>
                      <wps:wsp>
                        <wps:cNvPr id="9" name="직선 화살표 연결선 4"/>
                        <wps:cNvCnPr/>
                        <wps:spPr>
                          <a:xfrm>
                            <a:off x="1986728" y="1272421"/>
                            <a:ext cx="0" cy="5125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1695576" y="1052736"/>
                            <a:ext cx="1633855" cy="269875"/>
                          </a:xfrm>
                          <a:prstGeom prst="rect">
                            <a:avLst/>
                          </a:prstGeom>
                          <a:noFill/>
                        </wps:spPr>
                        <wps:txbx>
                          <w:txbxContent>
                            <w:p w14:paraId="6E9B4A4B"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Viral BT and ETV start</w:t>
                              </w:r>
                            </w:p>
                          </w:txbxContent>
                        </wps:txbx>
                        <wps:bodyPr wrap="square" rtlCol="0">
                          <a:noAutofit/>
                        </wps:bodyPr>
                      </wps:wsp>
                      <wps:wsp>
                        <wps:cNvPr id="11" name="직선 화살표 연결선 6"/>
                        <wps:cNvCnPr/>
                        <wps:spPr>
                          <a:xfrm>
                            <a:off x="3078541" y="1711792"/>
                            <a:ext cx="0" cy="10984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2568990" y="1345584"/>
                            <a:ext cx="1396365" cy="314325"/>
                          </a:xfrm>
                          <a:prstGeom prst="rect">
                            <a:avLst/>
                          </a:prstGeom>
                          <a:noFill/>
                        </wps:spPr>
                        <wps:txbx>
                          <w:txbxContent>
                            <w:p w14:paraId="3C2AF753"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1</w:t>
                              </w:r>
                              <w:proofErr w:type="spellStart"/>
                              <w:r>
                                <w:rPr>
                                  <w:rFonts w:asciiTheme="minorHAnsi" w:hAnsi="Malgun Gothic" w:cstheme="minorBidi" w:hint="eastAsia"/>
                                  <w:color w:val="000000" w:themeColor="text1"/>
                                  <w:kern w:val="24"/>
                                  <w:position w:val="7"/>
                                  <w:vertAlign w:val="superscript"/>
                                </w:rPr>
                                <w:t>st</w:t>
                              </w:r>
                              <w:proofErr w:type="spellEnd"/>
                              <w:r>
                                <w:rPr>
                                  <w:rFonts w:asciiTheme="minorHAnsi" w:hAnsi="Malgun Gothic" w:cstheme="minorBidi" w:hint="eastAsia"/>
                                  <w:color w:val="000000" w:themeColor="text1"/>
                                  <w:kern w:val="24"/>
                                </w:rPr>
                                <w:t xml:space="preserve"> round ETV stop</w:t>
                              </w:r>
                            </w:p>
                          </w:txbxContent>
                        </wps:txbx>
                        <wps:bodyPr wrap="square" rtlCol="0">
                          <a:noAutofit/>
                        </wps:bodyPr>
                      </wps:wsp>
                      <wps:wsp>
                        <wps:cNvPr id="13" name="Text Box 13"/>
                        <wps:cNvSpPr txBox="1"/>
                        <wps:spPr>
                          <a:xfrm>
                            <a:off x="4097482" y="1628670"/>
                            <a:ext cx="981075" cy="269875"/>
                          </a:xfrm>
                          <a:prstGeom prst="rect">
                            <a:avLst/>
                          </a:prstGeom>
                          <a:noFill/>
                        </wps:spPr>
                        <wps:txbx>
                          <w:txbxContent>
                            <w:p w14:paraId="6FD71DE8"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 xml:space="preserve">ETV </w:t>
                              </w:r>
                              <w:proofErr w:type="gramStart"/>
                              <w:r>
                                <w:rPr>
                                  <w:rFonts w:asciiTheme="minorHAnsi" w:hAnsi="Malgun Gothic" w:cstheme="minorBidi" w:hint="eastAsia"/>
                                  <w:color w:val="000000" w:themeColor="text1"/>
                                  <w:kern w:val="24"/>
                                </w:rPr>
                                <w:t>re-start</w:t>
                              </w:r>
                              <w:proofErr w:type="gramEnd"/>
                            </w:p>
                          </w:txbxContent>
                        </wps:txbx>
                        <wps:bodyPr wrap="square" rtlCol="0">
                          <a:noAutofit/>
                        </wps:bodyPr>
                      </wps:wsp>
                      <wps:wsp>
                        <wps:cNvPr id="14" name="직선 화살표 연결선 10"/>
                        <wps:cNvCnPr/>
                        <wps:spPr>
                          <a:xfrm>
                            <a:off x="5116592" y="1711792"/>
                            <a:ext cx="0" cy="131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5043688" y="1418755"/>
                            <a:ext cx="1527175" cy="269875"/>
                          </a:xfrm>
                          <a:prstGeom prst="rect">
                            <a:avLst/>
                          </a:prstGeom>
                          <a:noFill/>
                        </wps:spPr>
                        <wps:txbx>
                          <w:txbxContent>
                            <w:p w14:paraId="512BF5E8"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 xml:space="preserve">ETV </w:t>
                              </w:r>
                              <w:proofErr w:type="gramStart"/>
                              <w:r>
                                <w:rPr>
                                  <w:rFonts w:asciiTheme="minorHAnsi" w:hAnsi="Malgun Gothic" w:cstheme="minorBidi" w:hint="eastAsia"/>
                                  <w:color w:val="000000" w:themeColor="text1"/>
                                  <w:kern w:val="24"/>
                                </w:rPr>
                                <w:t>stop</w:t>
                              </w:r>
                              <w:proofErr w:type="gramEnd"/>
                              <w:r>
                                <w:rPr>
                                  <w:rFonts w:asciiTheme="minorHAnsi" w:hAnsi="Malgun Gothic" w:cstheme="minorBidi" w:hint="eastAsia"/>
                                  <w:color w:val="000000" w:themeColor="text1"/>
                                  <w:kern w:val="24"/>
                                </w:rPr>
                                <w:t xml:space="preserve"> due to rash</w:t>
                              </w:r>
                            </w:p>
                          </w:txbxContent>
                        </wps:txbx>
                        <wps:bodyPr wrap="square" rtlCol="0">
                          <a:noAutofit/>
                        </wps:bodyPr>
                      </wps:wsp>
                      <wps:wsp>
                        <wps:cNvPr id="16" name="직선 화살표 연결선 12"/>
                        <wps:cNvCnPr/>
                        <wps:spPr>
                          <a:xfrm>
                            <a:off x="6780365" y="1345650"/>
                            <a:ext cx="0" cy="13181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6062685" y="1125948"/>
                            <a:ext cx="1195705" cy="269875"/>
                          </a:xfrm>
                          <a:prstGeom prst="rect">
                            <a:avLst/>
                          </a:prstGeom>
                          <a:noFill/>
                        </wps:spPr>
                        <wps:txbx>
                          <w:txbxContent>
                            <w:p w14:paraId="07335A11"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ADV+LAM start</w:t>
                              </w:r>
                            </w:p>
                          </w:txbxContent>
                        </wps:txbx>
                        <wps:bodyPr wrap="square" rtlCol="0">
                          <a:noAutofit/>
                        </wps:bodyPr>
                      </wps:wsp>
                      <wps:wsp>
                        <wps:cNvPr id="18" name="Text Box 18"/>
                        <wps:cNvSpPr txBox="1"/>
                        <wps:spPr>
                          <a:xfrm>
                            <a:off x="6736126" y="1534465"/>
                            <a:ext cx="1266190" cy="269875"/>
                          </a:xfrm>
                          <a:prstGeom prst="rect">
                            <a:avLst/>
                          </a:prstGeom>
                          <a:noFill/>
                        </wps:spPr>
                        <wps:txbx>
                          <w:txbxContent>
                            <w:p w14:paraId="6A5A3F00"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HBV DNA IU/mL</w:t>
                              </w:r>
                            </w:p>
                          </w:txbxContent>
                        </wps:txbx>
                        <wps:bodyPr wrap="square" rtlCol="0">
                          <a:noAutofit/>
                        </wps:bodyPr>
                      </wps:wsp>
                      <wps:wsp>
                        <wps:cNvPr id="20" name="Text Box 20"/>
                        <wps:cNvSpPr txBox="1"/>
                        <wps:spPr>
                          <a:xfrm>
                            <a:off x="1331640" y="1491960"/>
                            <a:ext cx="723265" cy="269875"/>
                          </a:xfrm>
                          <a:prstGeom prst="rect">
                            <a:avLst/>
                          </a:prstGeom>
                          <a:noFill/>
                        </wps:spPr>
                        <wps:txbx>
                          <w:txbxContent>
                            <w:p w14:paraId="7D96C5CB"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ALT U/L</w:t>
                              </w:r>
                            </w:p>
                          </w:txbxContent>
                        </wps:txbx>
                        <wps:bodyPr wrap="square" rtlCol="0">
                          <a:noAutofit/>
                        </wps:bodyPr>
                      </wps:wsp>
                      <wps:wsp>
                        <wps:cNvPr id="21" name="직선 화살표 연결선 17"/>
                        <wps:cNvCnPr/>
                        <wps:spPr>
                          <a:xfrm>
                            <a:off x="5004048" y="1864192"/>
                            <a:ext cx="0" cy="10984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그룹 18" o:spid="_x0000_s1026" style="width:264.4pt;height:250.5pt;mso-position-horizontal-relative:char;mso-position-vertical-relative:line" coordorigin="13316,10527" coordsize="66706,432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차트 2" o:spid="_x0000_s1027" type="#_x0000_t75" style="position:absolute;left:15375;top:17658;width:58733;height:361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">
                  <v:imagedata r:id="rId11" o:title=""/>
                  <o:lock v:ext="edit" aspectratio="f"/>
                </v:shape>
                <v:shapetype id="_x0000_t32" coordsize="21600,21600" o:spt="32" o:oned="t" path="m,l21600,21600e" filled="f">
                  <v:path arrowok="t" fillok="f" o:connecttype="none"/>
                  <o:lock v:ext="edit" shapetype="t"/>
                </v:shapetype>
                <v:shape id="직선 화살표 연결선 4" o:spid="_x0000_s1028" type="#_x0000_t32" style="position:absolute;left:19867;top:12724;width:0;height:5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type id="_x0000_t202" coordsize="21600,21600" o:spt="202" path="m,l,21600r21600,l21600,xe">
                  <v:stroke joinstyle="miter"/>
                  <v:path gradientshapeok="t" o:connecttype="rect"/>
                </v:shapetype>
                <v:shape id="Text Box 10" o:spid="_x0000_s1029" type="#_x0000_t202" style="position:absolute;left:16955;top:10527;width:1633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E9B4A4B"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Viral BT and ETV start</w:t>
                        </w:r>
                      </w:p>
                    </w:txbxContent>
                  </v:textbox>
                </v:shape>
                <v:shape id="직선 화살표 연결선 6" o:spid="_x0000_s1030" type="#_x0000_t32" style="position:absolute;left:30785;top:17117;width:0;height:10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shape id="Text Box 12" o:spid="_x0000_s1031" type="#_x0000_t202" style="position:absolute;left:25689;top:13455;width:13964;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C2AF753"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1</w:t>
                        </w:r>
                        <w:proofErr w:type="spellStart"/>
                        <w:r>
                          <w:rPr>
                            <w:rFonts w:asciiTheme="minorHAnsi" w:hAnsi="Malgun Gothic" w:cstheme="minorBidi" w:hint="eastAsia"/>
                            <w:color w:val="000000" w:themeColor="text1"/>
                            <w:kern w:val="24"/>
                            <w:position w:val="7"/>
                            <w:vertAlign w:val="superscript"/>
                          </w:rPr>
                          <w:t>st</w:t>
                        </w:r>
                        <w:proofErr w:type="spellEnd"/>
                        <w:r>
                          <w:rPr>
                            <w:rFonts w:asciiTheme="minorHAnsi" w:hAnsi="Malgun Gothic" w:cstheme="minorBidi" w:hint="eastAsia"/>
                            <w:color w:val="000000" w:themeColor="text1"/>
                            <w:kern w:val="24"/>
                          </w:rPr>
                          <w:t xml:space="preserve"> round ETV stop</w:t>
                        </w:r>
                      </w:p>
                    </w:txbxContent>
                  </v:textbox>
                </v:shape>
                <v:shape id="Text Box 13" o:spid="_x0000_s1032" type="#_x0000_t202" style="position:absolute;left:40974;top:16286;width:981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6FD71DE8"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 xml:space="preserve">ETV </w:t>
                        </w:r>
                        <w:proofErr w:type="gramStart"/>
                        <w:r>
                          <w:rPr>
                            <w:rFonts w:asciiTheme="minorHAnsi" w:hAnsi="Malgun Gothic" w:cstheme="minorBidi" w:hint="eastAsia"/>
                            <w:color w:val="000000" w:themeColor="text1"/>
                            <w:kern w:val="24"/>
                          </w:rPr>
                          <w:t>re-start</w:t>
                        </w:r>
                        <w:proofErr w:type="gramEnd"/>
                      </w:p>
                    </w:txbxContent>
                  </v:textbox>
                </v:shape>
                <v:shape id="직선 화살표 연결선 10" o:spid="_x0000_s1033" type="#_x0000_t32" style="position:absolute;left:51165;top:17117;width:0;height:13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Text Box 15" o:spid="_x0000_s1034" type="#_x0000_t202" style="position:absolute;left:50436;top:14187;width:1527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12BF5E8"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 xml:space="preserve">ETV </w:t>
                        </w:r>
                        <w:proofErr w:type="gramStart"/>
                        <w:r>
                          <w:rPr>
                            <w:rFonts w:asciiTheme="minorHAnsi" w:hAnsi="Malgun Gothic" w:cstheme="minorBidi" w:hint="eastAsia"/>
                            <w:color w:val="000000" w:themeColor="text1"/>
                            <w:kern w:val="24"/>
                          </w:rPr>
                          <w:t>stop</w:t>
                        </w:r>
                        <w:proofErr w:type="gramEnd"/>
                        <w:r>
                          <w:rPr>
                            <w:rFonts w:asciiTheme="minorHAnsi" w:hAnsi="Malgun Gothic" w:cstheme="minorBidi" w:hint="eastAsia"/>
                            <w:color w:val="000000" w:themeColor="text1"/>
                            <w:kern w:val="24"/>
                          </w:rPr>
                          <w:t xml:space="preserve"> due to rash</w:t>
                        </w:r>
                      </w:p>
                    </w:txbxContent>
                  </v:textbox>
                </v:shape>
                <v:shape id="직선 화살표 연결선 12" o:spid="_x0000_s1035" type="#_x0000_t32" style="position:absolute;left:67803;top:13456;width:0;height:1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Text Box 17" o:spid="_x0000_s1036" type="#_x0000_t202" style="position:absolute;left:60626;top:11259;width:1195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07335A11"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ADV+LAM start</w:t>
                        </w:r>
                      </w:p>
                    </w:txbxContent>
                  </v:textbox>
                </v:shape>
                <v:shape id="Text Box 18" o:spid="_x0000_s1037" type="#_x0000_t202" style="position:absolute;left:67361;top:15344;width:1266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6A5A3F00"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HBV DNA IU/mL</w:t>
                        </w:r>
                      </w:p>
                    </w:txbxContent>
                  </v:textbox>
                </v:shape>
                <v:shape id="Text Box 20" o:spid="_x0000_s1038" type="#_x0000_t202" style="position:absolute;left:13316;top:14919;width:7233;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D96C5CB" w14:textId="77777777" w:rsidR="004600C1" w:rsidRDefault="004600C1" w:rsidP="004600C1">
                        <w:pPr>
                          <w:pStyle w:val="ab"/>
                          <w:wordWrap w:val="0"/>
                          <w:spacing w:before="0" w:beforeAutospacing="0" w:after="0" w:afterAutospacing="0"/>
                        </w:pPr>
                        <w:r>
                          <w:rPr>
                            <w:rFonts w:asciiTheme="minorHAnsi" w:hAnsi="Malgun Gothic" w:cstheme="minorBidi" w:hint="eastAsia"/>
                            <w:color w:val="000000" w:themeColor="text1"/>
                            <w:kern w:val="24"/>
                          </w:rPr>
                          <w:t>ALT U/L</w:t>
                        </w:r>
                      </w:p>
                    </w:txbxContent>
                  </v:textbox>
                </v:shape>
                <v:shape id="직선 화살표 연결선 17" o:spid="_x0000_s1039" type="#_x0000_t32" style="position:absolute;left:50040;top:18641;width:0;height:10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w10:anchorlock/>
              </v:group>
            </w:pict>
          </mc:Fallback>
        </mc:AlternateContent>
      </w:r>
      <w:r w:rsidRPr="000445E4">
        <w:rPr>
          <w:rFonts w:ascii="Book Antiqua" w:hAnsi="Book Antiqua"/>
          <w:noProof/>
          <w:sz w:val="24"/>
          <w:szCs w:val="24"/>
        </w:rPr>
        <w:t xml:space="preserve"> </w:t>
      </w:r>
    </w:p>
    <w:p w14:paraId="2F4CB965" w14:textId="5575574D" w:rsidR="004600C1" w:rsidRPr="000445E4" w:rsidRDefault="004600C1" w:rsidP="00AC6E33">
      <w:pPr>
        <w:spacing w:line="360" w:lineRule="auto"/>
        <w:rPr>
          <w:rFonts w:ascii="Book Antiqua" w:eastAsia="宋体" w:hAnsi="Book Antiqua"/>
          <w:sz w:val="24"/>
          <w:szCs w:val="24"/>
          <w:lang w:eastAsia="zh-CN"/>
        </w:rPr>
      </w:pPr>
      <w:r w:rsidRPr="000445E4">
        <w:rPr>
          <w:rFonts w:ascii="Book Antiqua" w:hAnsi="Book Antiqua"/>
          <w:b/>
          <w:sz w:val="24"/>
          <w:szCs w:val="24"/>
        </w:rPr>
        <w:t>Figure 3</w:t>
      </w:r>
      <w:r w:rsidRPr="000445E4">
        <w:rPr>
          <w:rFonts w:ascii="Book Antiqua" w:hAnsi="Book Antiqua"/>
          <w:sz w:val="24"/>
          <w:szCs w:val="24"/>
        </w:rPr>
        <w:t xml:space="preserve"> </w:t>
      </w:r>
      <w:r w:rsidRPr="000445E4">
        <w:rPr>
          <w:rFonts w:ascii="Book Antiqua" w:hAnsi="Book Antiqua"/>
          <w:b/>
          <w:sz w:val="24"/>
          <w:szCs w:val="24"/>
        </w:rPr>
        <w:t xml:space="preserve">Alanine aminotransferase and hepatitis B </w:t>
      </w:r>
      <w:proofErr w:type="gramStart"/>
      <w:r w:rsidRPr="000445E4">
        <w:rPr>
          <w:rFonts w:ascii="Book Antiqua" w:hAnsi="Book Antiqua"/>
          <w:b/>
          <w:sz w:val="24"/>
          <w:szCs w:val="24"/>
        </w:rPr>
        <w:t>virus  DNA</w:t>
      </w:r>
      <w:proofErr w:type="gramEnd"/>
      <w:r w:rsidRPr="000445E4">
        <w:rPr>
          <w:rFonts w:ascii="Book Antiqua" w:hAnsi="Book Antiqua"/>
          <w:b/>
          <w:sz w:val="24"/>
          <w:szCs w:val="24"/>
        </w:rPr>
        <w:t xml:space="preserve"> levels following the course of various antiviral treatments.</w:t>
      </w:r>
      <w:r w:rsidRPr="000445E4">
        <w:rPr>
          <w:rFonts w:ascii="Book Antiqua" w:hAnsi="Book Antiqua"/>
          <w:sz w:val="24"/>
          <w:szCs w:val="24"/>
        </w:rPr>
        <w:t xml:space="preserve"> </w:t>
      </w:r>
      <w:proofErr w:type="spellStart"/>
      <w:r w:rsidRPr="000445E4">
        <w:rPr>
          <w:rFonts w:ascii="Book Antiqua" w:hAnsi="Book Antiqua" w:cs="Arial"/>
          <w:color w:val="000000"/>
          <w:sz w:val="24"/>
          <w:szCs w:val="24"/>
        </w:rPr>
        <w:t>Entecavir</w:t>
      </w:r>
      <w:proofErr w:type="spellEnd"/>
      <w:r w:rsidRPr="000445E4">
        <w:rPr>
          <w:rFonts w:ascii="Book Antiqua" w:hAnsi="Book Antiqua"/>
          <w:sz w:val="24"/>
          <w:szCs w:val="24"/>
        </w:rPr>
        <w:t xml:space="preserve"> (1 mg) treatment could not be continued past the 15</w:t>
      </w:r>
      <w:r w:rsidRPr="000445E4">
        <w:rPr>
          <w:rFonts w:ascii="Book Antiqua" w:hAnsi="Book Antiqua"/>
          <w:sz w:val="24"/>
          <w:szCs w:val="24"/>
          <w:vertAlign w:val="superscript"/>
        </w:rPr>
        <w:t>th</w:t>
      </w:r>
      <w:r w:rsidRPr="000445E4">
        <w:rPr>
          <w:rFonts w:ascii="Book Antiqua" w:hAnsi="Book Antiqua"/>
          <w:sz w:val="24"/>
          <w:szCs w:val="24"/>
        </w:rPr>
        <w:t xml:space="preserve"> day due to an adverse drug reaction (skin rash). </w:t>
      </w:r>
      <w:r w:rsidR="00A47C22" w:rsidRPr="00EB3690">
        <w:rPr>
          <w:rFonts w:ascii="Book Antiqua" w:hAnsi="Book Antiqua"/>
          <w:sz w:val="24"/>
          <w:szCs w:val="24"/>
        </w:rPr>
        <w:t>ALT</w:t>
      </w:r>
      <w:r w:rsidR="00A47C22" w:rsidRPr="00EB3690">
        <w:rPr>
          <w:rFonts w:ascii="Book Antiqua" w:eastAsia="宋体" w:hAnsi="Book Antiqua"/>
          <w:sz w:val="24"/>
          <w:szCs w:val="24"/>
          <w:lang w:eastAsia="zh-CN"/>
        </w:rPr>
        <w:t>:</w:t>
      </w:r>
      <w:r w:rsidR="00EB3690" w:rsidRPr="00EB3690">
        <w:rPr>
          <w:rFonts w:ascii="Book Antiqua" w:hAnsi="Book Antiqua"/>
          <w:sz w:val="24"/>
          <w:szCs w:val="24"/>
        </w:rPr>
        <w:t xml:space="preserve"> Alanine </w:t>
      </w:r>
      <w:proofErr w:type="spellStart"/>
      <w:r w:rsidR="00EB3690" w:rsidRPr="00EB3690">
        <w:rPr>
          <w:rFonts w:ascii="Book Antiqua" w:hAnsi="Book Antiqua"/>
          <w:sz w:val="24"/>
          <w:szCs w:val="24"/>
        </w:rPr>
        <w:t>aminotransferas</w:t>
      </w:r>
      <w:proofErr w:type="spellEnd"/>
      <w:r w:rsidR="00A47C22" w:rsidRPr="00EB3690">
        <w:rPr>
          <w:rFonts w:ascii="Book Antiqua" w:eastAsia="宋体" w:hAnsi="Book Antiqua"/>
          <w:sz w:val="24"/>
          <w:szCs w:val="24"/>
          <w:lang w:eastAsia="zh-CN"/>
        </w:rPr>
        <w:t xml:space="preserve">; </w:t>
      </w:r>
      <w:r w:rsidR="00A47C22" w:rsidRPr="00EB3690">
        <w:rPr>
          <w:rFonts w:ascii="Book Antiqua" w:hAnsi="Book Antiqua"/>
          <w:sz w:val="24"/>
          <w:szCs w:val="24"/>
        </w:rPr>
        <w:t>HBV</w:t>
      </w:r>
      <w:r w:rsidR="00A47C22" w:rsidRPr="00EB3690">
        <w:rPr>
          <w:rFonts w:ascii="Book Antiqua" w:eastAsia="宋体" w:hAnsi="Book Antiqua"/>
          <w:sz w:val="24"/>
          <w:szCs w:val="24"/>
          <w:lang w:eastAsia="zh-CN"/>
        </w:rPr>
        <w:t>:</w:t>
      </w:r>
      <w:r w:rsidR="00A47C22" w:rsidRPr="00EB3690">
        <w:rPr>
          <w:rFonts w:ascii="Book Antiqua" w:hAnsi="Book Antiqua"/>
          <w:sz w:val="24"/>
          <w:szCs w:val="24"/>
        </w:rPr>
        <w:t xml:space="preserve"> </w:t>
      </w:r>
      <w:r w:rsidR="00A47C22" w:rsidRPr="00EB3690">
        <w:rPr>
          <w:rFonts w:ascii="Book Antiqua" w:hAnsi="Book Antiqua"/>
          <w:caps/>
          <w:sz w:val="24"/>
          <w:szCs w:val="24"/>
        </w:rPr>
        <w:t>h</w:t>
      </w:r>
      <w:r w:rsidR="00A47C22" w:rsidRPr="00EB3690">
        <w:rPr>
          <w:rFonts w:ascii="Book Antiqua" w:hAnsi="Book Antiqua"/>
          <w:sz w:val="24"/>
          <w:szCs w:val="24"/>
        </w:rPr>
        <w:t>epatitis B virus</w:t>
      </w:r>
      <w:r w:rsidR="00A47C22" w:rsidRPr="00EB3690">
        <w:rPr>
          <w:rFonts w:ascii="Book Antiqua" w:eastAsia="宋体" w:hAnsi="Book Antiqua"/>
          <w:sz w:val="24"/>
          <w:szCs w:val="24"/>
          <w:lang w:eastAsia="zh-CN"/>
        </w:rPr>
        <w:t>;</w:t>
      </w:r>
      <w:r w:rsidR="00A47C22" w:rsidRPr="000445E4">
        <w:rPr>
          <w:rFonts w:ascii="Book Antiqua" w:eastAsia="宋体" w:hAnsi="Book Antiqua"/>
          <w:b/>
          <w:sz w:val="24"/>
          <w:szCs w:val="24"/>
          <w:lang w:eastAsia="zh-CN"/>
        </w:rPr>
        <w:t xml:space="preserve"> </w:t>
      </w:r>
      <w:r w:rsidRPr="000445E4">
        <w:rPr>
          <w:rFonts w:ascii="Book Antiqua" w:hAnsi="Book Antiqua"/>
          <w:sz w:val="24"/>
          <w:szCs w:val="24"/>
        </w:rPr>
        <w:t>ADV</w:t>
      </w:r>
      <w:r w:rsidR="00A47C22" w:rsidRPr="000445E4">
        <w:rPr>
          <w:rFonts w:ascii="Book Antiqua" w:eastAsia="宋体" w:hAnsi="Book Antiqua"/>
          <w:sz w:val="24"/>
          <w:szCs w:val="24"/>
          <w:lang w:eastAsia="zh-CN"/>
        </w:rPr>
        <w:t>:</w:t>
      </w:r>
      <w:r w:rsidR="00A47C22" w:rsidRPr="000445E4">
        <w:rPr>
          <w:rFonts w:ascii="Book Antiqua" w:hAnsi="Book Antiqua"/>
          <w:sz w:val="24"/>
          <w:szCs w:val="24"/>
        </w:rPr>
        <w:t xml:space="preserve"> </w:t>
      </w:r>
      <w:r w:rsidRPr="000445E4">
        <w:rPr>
          <w:rFonts w:ascii="Book Antiqua" w:hAnsi="Book Antiqua"/>
          <w:sz w:val="24"/>
          <w:szCs w:val="24"/>
        </w:rPr>
        <w:t>adverse drug reaction; BT</w:t>
      </w:r>
      <w:r w:rsidR="00A47C22" w:rsidRPr="000445E4">
        <w:rPr>
          <w:rFonts w:ascii="Book Antiqua" w:eastAsia="宋体" w:hAnsi="Book Antiqua"/>
          <w:sz w:val="24"/>
          <w:szCs w:val="24"/>
          <w:lang w:eastAsia="zh-CN"/>
        </w:rPr>
        <w:t>:</w:t>
      </w:r>
      <w:r w:rsidR="00A47C22" w:rsidRPr="000445E4">
        <w:rPr>
          <w:rFonts w:ascii="Book Antiqua" w:hAnsi="Book Antiqua"/>
          <w:sz w:val="24"/>
          <w:szCs w:val="24"/>
        </w:rPr>
        <w:t xml:space="preserve"> </w:t>
      </w:r>
      <w:r w:rsidRPr="000445E4">
        <w:rPr>
          <w:rFonts w:ascii="Book Antiqua" w:hAnsi="Book Antiqua"/>
          <w:sz w:val="24"/>
          <w:szCs w:val="24"/>
        </w:rPr>
        <w:t>breakthrough; ETV</w:t>
      </w:r>
      <w:r w:rsidR="00A47C22" w:rsidRPr="000445E4">
        <w:rPr>
          <w:rFonts w:ascii="Book Antiqua" w:eastAsia="宋体" w:hAnsi="Book Antiqua"/>
          <w:sz w:val="24"/>
          <w:szCs w:val="24"/>
          <w:lang w:eastAsia="zh-CN"/>
        </w:rPr>
        <w:t>:</w:t>
      </w:r>
      <w:r w:rsidR="00A47C22" w:rsidRPr="000445E4">
        <w:rPr>
          <w:rFonts w:ascii="Book Antiqua" w:hAnsi="Book Antiqua"/>
          <w:sz w:val="24"/>
          <w:szCs w:val="24"/>
        </w:rPr>
        <w:t xml:space="preserve"> </w:t>
      </w:r>
      <w:proofErr w:type="spellStart"/>
      <w:r w:rsidRPr="000445E4">
        <w:rPr>
          <w:rFonts w:ascii="Book Antiqua" w:hAnsi="Book Antiqua"/>
          <w:sz w:val="24"/>
          <w:szCs w:val="24"/>
        </w:rPr>
        <w:t>entecavir</w:t>
      </w:r>
      <w:proofErr w:type="spellEnd"/>
      <w:r w:rsidRPr="000445E4">
        <w:rPr>
          <w:rFonts w:ascii="Book Antiqua" w:hAnsi="Book Antiqua"/>
          <w:sz w:val="24"/>
          <w:szCs w:val="24"/>
        </w:rPr>
        <w:t>; LAM</w:t>
      </w:r>
      <w:r w:rsidR="00A47C22" w:rsidRPr="000445E4">
        <w:rPr>
          <w:rFonts w:ascii="Book Antiqua" w:eastAsia="宋体" w:hAnsi="Book Antiqua"/>
          <w:sz w:val="24"/>
          <w:szCs w:val="24"/>
          <w:lang w:eastAsia="zh-CN"/>
        </w:rPr>
        <w:t>:</w:t>
      </w:r>
      <w:r w:rsidR="00A47C22" w:rsidRPr="000445E4">
        <w:rPr>
          <w:rFonts w:ascii="Book Antiqua" w:hAnsi="Book Antiqua"/>
          <w:sz w:val="24"/>
          <w:szCs w:val="24"/>
        </w:rPr>
        <w:t xml:space="preserve"> </w:t>
      </w:r>
      <w:r w:rsidRPr="000445E4">
        <w:rPr>
          <w:rFonts w:ascii="Book Antiqua" w:hAnsi="Book Antiqua"/>
          <w:sz w:val="24"/>
          <w:szCs w:val="24"/>
        </w:rPr>
        <w:t>lamivudine.</w:t>
      </w:r>
      <w:r w:rsidR="00A47C22" w:rsidRPr="000445E4">
        <w:rPr>
          <w:rFonts w:ascii="Book Antiqua" w:eastAsia="宋体" w:hAnsi="Book Antiqua"/>
          <w:sz w:val="24"/>
          <w:szCs w:val="24"/>
          <w:lang w:eastAsia="zh-CN"/>
        </w:rPr>
        <w:t xml:space="preserve"> </w:t>
      </w:r>
    </w:p>
    <w:p w14:paraId="2D712625" w14:textId="5FE6414C" w:rsidR="004600C1" w:rsidRPr="000445E4" w:rsidRDefault="004600C1" w:rsidP="00AC6E33">
      <w:pPr>
        <w:widowControl/>
        <w:wordWrap/>
        <w:autoSpaceDE/>
        <w:autoSpaceDN/>
        <w:spacing w:line="360" w:lineRule="auto"/>
        <w:jc w:val="left"/>
        <w:rPr>
          <w:rFonts w:ascii="Book Antiqua" w:hAnsi="Book Antiqua"/>
          <w:sz w:val="24"/>
          <w:szCs w:val="24"/>
        </w:rPr>
      </w:pPr>
    </w:p>
    <w:p w14:paraId="68D113BC" w14:textId="77777777" w:rsidR="004600C1" w:rsidRPr="000445E4" w:rsidRDefault="004600C1" w:rsidP="00AC6E33">
      <w:pPr>
        <w:spacing w:line="360" w:lineRule="auto"/>
        <w:rPr>
          <w:rFonts w:ascii="Book Antiqua" w:hAnsi="Book Antiqua"/>
          <w:sz w:val="24"/>
          <w:szCs w:val="24"/>
        </w:rPr>
      </w:pPr>
      <w:r w:rsidRPr="000445E4">
        <w:rPr>
          <w:rFonts w:ascii="Book Antiqua" w:hAnsi="Book Antiqua"/>
          <w:noProof/>
          <w:sz w:val="24"/>
          <w:szCs w:val="24"/>
          <w:lang w:eastAsia="zh-CN"/>
        </w:rPr>
        <w:drawing>
          <wp:inline distT="0" distB="0" distL="0" distR="0" wp14:anchorId="3C4D6A64" wp14:editId="3824EF75">
            <wp:extent cx="2497311" cy="1967113"/>
            <wp:effectExtent l="0" t="0" r="0" b="0"/>
            <wp:docPr id="5" name="그림 2"/>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8372" cy="1967948"/>
                    </a:xfrm>
                    <a:prstGeom prst="rect">
                      <a:avLst/>
                    </a:prstGeom>
                    <a:noFill/>
                    <a:ln>
                      <a:noFill/>
                    </a:ln>
                    <a:extLst/>
                  </pic:spPr>
                </pic:pic>
              </a:graphicData>
            </a:graphic>
          </wp:inline>
        </w:drawing>
      </w:r>
    </w:p>
    <w:p w14:paraId="37EEF946" w14:textId="27C8F5E5" w:rsidR="004600C1" w:rsidRPr="000445E4" w:rsidRDefault="004600C1" w:rsidP="00AC6E33">
      <w:pPr>
        <w:spacing w:line="360" w:lineRule="auto"/>
        <w:rPr>
          <w:rFonts w:ascii="Book Antiqua" w:hAnsi="Book Antiqua"/>
          <w:sz w:val="24"/>
          <w:szCs w:val="24"/>
        </w:rPr>
      </w:pPr>
      <w:r w:rsidRPr="000445E4">
        <w:rPr>
          <w:rFonts w:ascii="Book Antiqua" w:hAnsi="Book Antiqua"/>
          <w:b/>
          <w:sz w:val="24"/>
          <w:szCs w:val="24"/>
        </w:rPr>
        <w:t xml:space="preserve">Figure 4 Cytokine release profile of peripheral blood mononuclear cells isolated from the patient during the cutaneous eruption associated with </w:t>
      </w:r>
      <w:proofErr w:type="spellStart"/>
      <w:r w:rsidRPr="000445E4">
        <w:rPr>
          <w:rFonts w:ascii="Book Antiqua" w:hAnsi="Book Antiqua"/>
          <w:b/>
          <w:sz w:val="24"/>
          <w:szCs w:val="24"/>
        </w:rPr>
        <w:t>entecavir</w:t>
      </w:r>
      <w:proofErr w:type="spellEnd"/>
      <w:r w:rsidRPr="000445E4">
        <w:rPr>
          <w:rFonts w:ascii="Book Antiqua" w:hAnsi="Book Antiqua"/>
          <w:b/>
          <w:sz w:val="24"/>
          <w:szCs w:val="24"/>
        </w:rPr>
        <w:t xml:space="preserve"> treatment.</w:t>
      </w:r>
      <w:r w:rsidRPr="000445E4">
        <w:rPr>
          <w:rFonts w:ascii="Book Antiqua" w:hAnsi="Book Antiqua"/>
          <w:sz w:val="24"/>
          <w:szCs w:val="24"/>
        </w:rPr>
        <w:t xml:space="preserve"> The level of secreted interleukin (IL)-4 was significantly elevated at 18 and 24 h after </w:t>
      </w:r>
      <w:proofErr w:type="spellStart"/>
      <w:r w:rsidRPr="000445E4">
        <w:rPr>
          <w:rFonts w:ascii="Book Antiqua" w:hAnsi="Book Antiqua"/>
          <w:sz w:val="24"/>
          <w:szCs w:val="24"/>
        </w:rPr>
        <w:t>entecavir</w:t>
      </w:r>
      <w:proofErr w:type="spellEnd"/>
      <w:r w:rsidRPr="000445E4">
        <w:rPr>
          <w:rFonts w:ascii="Book Antiqua" w:hAnsi="Book Antiqua"/>
          <w:sz w:val="24"/>
          <w:szCs w:val="24"/>
        </w:rPr>
        <w:t xml:space="preserve"> treatment. IL-4 is the representative cytokine of type 4b hypersensitivity.</w:t>
      </w:r>
    </w:p>
    <w:p w14:paraId="65DDD46F" w14:textId="77777777" w:rsidR="004604BF" w:rsidRPr="000445E4" w:rsidRDefault="004604BF" w:rsidP="00AC6E33">
      <w:pPr>
        <w:spacing w:line="360" w:lineRule="auto"/>
        <w:rPr>
          <w:rFonts w:ascii="Book Antiqua" w:hAnsi="Book Antiqua"/>
          <w:sz w:val="24"/>
          <w:szCs w:val="24"/>
        </w:rPr>
      </w:pPr>
    </w:p>
    <w:sectPr w:rsidR="004604BF" w:rsidRPr="000445E4" w:rsidSect="002B2D5B">
      <w:footerReference w:type="default" r:id="rId13"/>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A188" w14:textId="77777777" w:rsidR="00BC3C5D" w:rsidRDefault="00BC3C5D">
      <w:r>
        <w:separator/>
      </w:r>
    </w:p>
  </w:endnote>
  <w:endnote w:type="continuationSeparator" w:id="0">
    <w:p w14:paraId="525224D9" w14:textId="77777777" w:rsidR="00BC3C5D" w:rsidRDefault="00BC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54AD0" w14:textId="77777777" w:rsidR="00DC6DB6" w:rsidRDefault="00BC3C5D">
    <w:pPr>
      <w:pStyle w:val="aa"/>
      <w:jc w:val="center"/>
    </w:pPr>
  </w:p>
  <w:p w14:paraId="2233E2C2" w14:textId="77777777" w:rsidR="00DC6DB6" w:rsidRDefault="00BC3C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6350" w14:textId="77777777" w:rsidR="00BC3C5D" w:rsidRDefault="00BC3C5D">
      <w:r>
        <w:separator/>
      </w:r>
    </w:p>
  </w:footnote>
  <w:footnote w:type="continuationSeparator" w:id="0">
    <w:p w14:paraId="754597F6" w14:textId="77777777" w:rsidR="00BC3C5D" w:rsidRDefault="00BC3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2305"/>
    <w:multiLevelType w:val="hybridMultilevel"/>
    <w:tmpl w:val="D6A4D5D6"/>
    <w:lvl w:ilvl="0" w:tplc="F306E6A6">
      <w:start w:val="1"/>
      <w:numFmt w:val="decimal"/>
      <w:lvlText w:val="%1."/>
      <w:lvlJc w:val="left"/>
      <w:pPr>
        <w:ind w:left="760" w:hanging="360"/>
      </w:pPr>
      <w:rPr>
        <w:rFonts w:hint="default"/>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DF00FEE"/>
    <w:multiLevelType w:val="hybridMultilevel"/>
    <w:tmpl w:val="D6A4D5D6"/>
    <w:lvl w:ilvl="0" w:tplc="F306E6A6">
      <w:start w:val="1"/>
      <w:numFmt w:val="decimal"/>
      <w:lvlText w:val="%1."/>
      <w:lvlJc w:val="left"/>
      <w:pPr>
        <w:ind w:left="760" w:hanging="360"/>
      </w:pPr>
      <w:rPr>
        <w:rFonts w:hint="default"/>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39C2B6F"/>
    <w:multiLevelType w:val="hybridMultilevel"/>
    <w:tmpl w:val="DE58503A"/>
    <w:lvl w:ilvl="0" w:tplc="E348D8C6">
      <w:start w:val="5"/>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C1"/>
    <w:rsid w:val="000445E4"/>
    <w:rsid w:val="00057529"/>
    <w:rsid w:val="00073AC5"/>
    <w:rsid w:val="00090238"/>
    <w:rsid w:val="000911E3"/>
    <w:rsid w:val="000A207A"/>
    <w:rsid w:val="00314A07"/>
    <w:rsid w:val="0036129B"/>
    <w:rsid w:val="00445047"/>
    <w:rsid w:val="004600C1"/>
    <w:rsid w:val="004604BF"/>
    <w:rsid w:val="004A2221"/>
    <w:rsid w:val="00592DB9"/>
    <w:rsid w:val="00683837"/>
    <w:rsid w:val="007B0EA0"/>
    <w:rsid w:val="0083273C"/>
    <w:rsid w:val="0083376A"/>
    <w:rsid w:val="00861C49"/>
    <w:rsid w:val="009C0938"/>
    <w:rsid w:val="009E3902"/>
    <w:rsid w:val="00A47C22"/>
    <w:rsid w:val="00A7671F"/>
    <w:rsid w:val="00A91CF6"/>
    <w:rsid w:val="00AC6E33"/>
    <w:rsid w:val="00B843D5"/>
    <w:rsid w:val="00BC3C5D"/>
    <w:rsid w:val="00D3779B"/>
    <w:rsid w:val="00E02C63"/>
    <w:rsid w:val="00E32F5F"/>
    <w:rsid w:val="00EA59BD"/>
    <w:rsid w:val="00EB3690"/>
    <w:rsid w:val="00F21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0A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C1"/>
    <w:pPr>
      <w:widowControl w:val="0"/>
      <w:wordWrap w:val="0"/>
      <w:autoSpaceDE w:val="0"/>
      <w:autoSpaceDN w:val="0"/>
      <w:jc w:val="both"/>
    </w:pPr>
    <w:rPr>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0C1"/>
    <w:pPr>
      <w:ind w:leftChars="400" w:left="800"/>
    </w:pPr>
  </w:style>
  <w:style w:type="character" w:styleId="a4">
    <w:name w:val="annotation reference"/>
    <w:basedOn w:val="a0"/>
    <w:unhideWhenUsed/>
    <w:rsid w:val="004600C1"/>
    <w:rPr>
      <w:sz w:val="18"/>
      <w:szCs w:val="18"/>
    </w:rPr>
  </w:style>
  <w:style w:type="paragraph" w:styleId="a5">
    <w:name w:val="annotation text"/>
    <w:basedOn w:val="a"/>
    <w:link w:val="Char"/>
    <w:unhideWhenUsed/>
    <w:rsid w:val="004600C1"/>
    <w:rPr>
      <w:sz w:val="24"/>
      <w:szCs w:val="24"/>
    </w:rPr>
  </w:style>
  <w:style w:type="character" w:customStyle="1" w:styleId="Char">
    <w:name w:val="批注文字 Char"/>
    <w:basedOn w:val="a0"/>
    <w:link w:val="a5"/>
    <w:rsid w:val="004600C1"/>
    <w:rPr>
      <w:kern w:val="2"/>
      <w:lang w:eastAsia="ko-KR"/>
    </w:rPr>
  </w:style>
  <w:style w:type="paragraph" w:customStyle="1" w:styleId="p0">
    <w:name w:val="p0"/>
    <w:basedOn w:val="a"/>
    <w:rsid w:val="004600C1"/>
    <w:pPr>
      <w:widowControl/>
      <w:wordWrap/>
      <w:autoSpaceDE/>
      <w:autoSpaceDN/>
      <w:spacing w:line="240" w:lineRule="atLeast"/>
      <w:jc w:val="left"/>
    </w:pPr>
    <w:rPr>
      <w:rFonts w:ascii="Century" w:eastAsia="宋体" w:hAnsi="Century" w:cs="宋体"/>
      <w:kern w:val="0"/>
      <w:sz w:val="21"/>
      <w:szCs w:val="21"/>
      <w:lang w:eastAsia="zh-CN"/>
    </w:rPr>
  </w:style>
  <w:style w:type="character" w:styleId="a6">
    <w:name w:val="Hyperlink"/>
    <w:basedOn w:val="a0"/>
    <w:rsid w:val="004600C1"/>
    <w:rPr>
      <w:color w:val="0000FF"/>
      <w:u w:val="single"/>
    </w:rPr>
  </w:style>
  <w:style w:type="character" w:customStyle="1" w:styleId="labellist1">
    <w:name w:val="label_list1"/>
    <w:rsid w:val="004600C1"/>
  </w:style>
  <w:style w:type="paragraph" w:styleId="a7">
    <w:name w:val="Balloon Text"/>
    <w:basedOn w:val="a"/>
    <w:link w:val="Char0"/>
    <w:uiPriority w:val="99"/>
    <w:semiHidden/>
    <w:unhideWhenUsed/>
    <w:rsid w:val="004600C1"/>
    <w:rPr>
      <w:rFonts w:asciiTheme="majorHAnsi" w:eastAsiaTheme="majorEastAsia" w:hAnsiTheme="majorHAnsi" w:cstheme="majorBidi"/>
      <w:sz w:val="18"/>
      <w:szCs w:val="18"/>
    </w:rPr>
  </w:style>
  <w:style w:type="character" w:customStyle="1" w:styleId="Char0">
    <w:name w:val="批注框文本 Char"/>
    <w:basedOn w:val="a0"/>
    <w:link w:val="a7"/>
    <w:uiPriority w:val="99"/>
    <w:semiHidden/>
    <w:rsid w:val="004600C1"/>
    <w:rPr>
      <w:rFonts w:asciiTheme="majorHAnsi" w:eastAsiaTheme="majorEastAsia" w:hAnsiTheme="majorHAnsi" w:cstheme="majorBidi"/>
      <w:kern w:val="2"/>
      <w:sz w:val="18"/>
      <w:szCs w:val="18"/>
      <w:lang w:eastAsia="ko-KR"/>
    </w:rPr>
  </w:style>
  <w:style w:type="paragraph" w:styleId="a8">
    <w:name w:val="Revision"/>
    <w:hidden/>
    <w:uiPriority w:val="99"/>
    <w:semiHidden/>
    <w:rsid w:val="004600C1"/>
    <w:rPr>
      <w:kern w:val="2"/>
      <w:sz w:val="20"/>
      <w:szCs w:val="22"/>
      <w:lang w:eastAsia="ko-KR"/>
    </w:rPr>
  </w:style>
  <w:style w:type="paragraph" w:styleId="a9">
    <w:name w:val="header"/>
    <w:basedOn w:val="a"/>
    <w:link w:val="Char1"/>
    <w:uiPriority w:val="99"/>
    <w:unhideWhenUsed/>
    <w:rsid w:val="004600C1"/>
    <w:pPr>
      <w:tabs>
        <w:tab w:val="center" w:pos="4513"/>
        <w:tab w:val="right" w:pos="9026"/>
      </w:tabs>
      <w:snapToGrid w:val="0"/>
    </w:pPr>
  </w:style>
  <w:style w:type="character" w:customStyle="1" w:styleId="Char1">
    <w:name w:val="页眉 Char"/>
    <w:basedOn w:val="a0"/>
    <w:link w:val="a9"/>
    <w:uiPriority w:val="99"/>
    <w:rsid w:val="004600C1"/>
    <w:rPr>
      <w:kern w:val="2"/>
      <w:sz w:val="20"/>
      <w:szCs w:val="22"/>
      <w:lang w:eastAsia="ko-KR"/>
    </w:rPr>
  </w:style>
  <w:style w:type="paragraph" w:styleId="aa">
    <w:name w:val="footer"/>
    <w:basedOn w:val="a"/>
    <w:link w:val="Char2"/>
    <w:uiPriority w:val="99"/>
    <w:unhideWhenUsed/>
    <w:rsid w:val="004600C1"/>
    <w:pPr>
      <w:tabs>
        <w:tab w:val="center" w:pos="4513"/>
        <w:tab w:val="right" w:pos="9026"/>
      </w:tabs>
      <w:snapToGrid w:val="0"/>
    </w:pPr>
  </w:style>
  <w:style w:type="character" w:customStyle="1" w:styleId="Char2">
    <w:name w:val="页脚 Char"/>
    <w:basedOn w:val="a0"/>
    <w:link w:val="aa"/>
    <w:uiPriority w:val="99"/>
    <w:rsid w:val="004600C1"/>
    <w:rPr>
      <w:kern w:val="2"/>
      <w:sz w:val="20"/>
      <w:szCs w:val="22"/>
      <w:lang w:eastAsia="ko-KR"/>
    </w:rPr>
  </w:style>
  <w:style w:type="paragraph" w:styleId="ab">
    <w:name w:val="Normal (Web)"/>
    <w:basedOn w:val="a"/>
    <w:uiPriority w:val="99"/>
    <w:semiHidden/>
    <w:unhideWhenUsed/>
    <w:rsid w:val="004600C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c">
    <w:name w:val="annotation subject"/>
    <w:basedOn w:val="a5"/>
    <w:next w:val="a5"/>
    <w:link w:val="Char3"/>
    <w:uiPriority w:val="99"/>
    <w:semiHidden/>
    <w:unhideWhenUsed/>
    <w:rsid w:val="004600C1"/>
    <w:rPr>
      <w:b/>
      <w:bCs/>
      <w:sz w:val="20"/>
      <w:szCs w:val="20"/>
    </w:rPr>
  </w:style>
  <w:style w:type="character" w:customStyle="1" w:styleId="Char3">
    <w:name w:val="批注主题 Char"/>
    <w:basedOn w:val="Char"/>
    <w:link w:val="ac"/>
    <w:uiPriority w:val="99"/>
    <w:semiHidden/>
    <w:rsid w:val="004600C1"/>
    <w:rPr>
      <w:b/>
      <w:bCs/>
      <w:kern w:val="2"/>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C1"/>
    <w:pPr>
      <w:widowControl w:val="0"/>
      <w:wordWrap w:val="0"/>
      <w:autoSpaceDE w:val="0"/>
      <w:autoSpaceDN w:val="0"/>
      <w:jc w:val="both"/>
    </w:pPr>
    <w:rPr>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0C1"/>
    <w:pPr>
      <w:ind w:leftChars="400" w:left="800"/>
    </w:pPr>
  </w:style>
  <w:style w:type="character" w:styleId="a4">
    <w:name w:val="annotation reference"/>
    <w:basedOn w:val="a0"/>
    <w:unhideWhenUsed/>
    <w:rsid w:val="004600C1"/>
    <w:rPr>
      <w:sz w:val="18"/>
      <w:szCs w:val="18"/>
    </w:rPr>
  </w:style>
  <w:style w:type="paragraph" w:styleId="a5">
    <w:name w:val="annotation text"/>
    <w:basedOn w:val="a"/>
    <w:link w:val="Char"/>
    <w:unhideWhenUsed/>
    <w:rsid w:val="004600C1"/>
    <w:rPr>
      <w:sz w:val="24"/>
      <w:szCs w:val="24"/>
    </w:rPr>
  </w:style>
  <w:style w:type="character" w:customStyle="1" w:styleId="Char">
    <w:name w:val="批注文字 Char"/>
    <w:basedOn w:val="a0"/>
    <w:link w:val="a5"/>
    <w:rsid w:val="004600C1"/>
    <w:rPr>
      <w:kern w:val="2"/>
      <w:lang w:eastAsia="ko-KR"/>
    </w:rPr>
  </w:style>
  <w:style w:type="paragraph" w:customStyle="1" w:styleId="p0">
    <w:name w:val="p0"/>
    <w:basedOn w:val="a"/>
    <w:rsid w:val="004600C1"/>
    <w:pPr>
      <w:widowControl/>
      <w:wordWrap/>
      <w:autoSpaceDE/>
      <w:autoSpaceDN/>
      <w:spacing w:line="240" w:lineRule="atLeast"/>
      <w:jc w:val="left"/>
    </w:pPr>
    <w:rPr>
      <w:rFonts w:ascii="Century" w:eastAsia="宋体" w:hAnsi="Century" w:cs="宋体"/>
      <w:kern w:val="0"/>
      <w:sz w:val="21"/>
      <w:szCs w:val="21"/>
      <w:lang w:eastAsia="zh-CN"/>
    </w:rPr>
  </w:style>
  <w:style w:type="character" w:styleId="a6">
    <w:name w:val="Hyperlink"/>
    <w:basedOn w:val="a0"/>
    <w:rsid w:val="004600C1"/>
    <w:rPr>
      <w:color w:val="0000FF"/>
      <w:u w:val="single"/>
    </w:rPr>
  </w:style>
  <w:style w:type="character" w:customStyle="1" w:styleId="labellist1">
    <w:name w:val="label_list1"/>
    <w:rsid w:val="004600C1"/>
  </w:style>
  <w:style w:type="paragraph" w:styleId="a7">
    <w:name w:val="Balloon Text"/>
    <w:basedOn w:val="a"/>
    <w:link w:val="Char0"/>
    <w:uiPriority w:val="99"/>
    <w:semiHidden/>
    <w:unhideWhenUsed/>
    <w:rsid w:val="004600C1"/>
    <w:rPr>
      <w:rFonts w:asciiTheme="majorHAnsi" w:eastAsiaTheme="majorEastAsia" w:hAnsiTheme="majorHAnsi" w:cstheme="majorBidi"/>
      <w:sz w:val="18"/>
      <w:szCs w:val="18"/>
    </w:rPr>
  </w:style>
  <w:style w:type="character" w:customStyle="1" w:styleId="Char0">
    <w:name w:val="批注框文本 Char"/>
    <w:basedOn w:val="a0"/>
    <w:link w:val="a7"/>
    <w:uiPriority w:val="99"/>
    <w:semiHidden/>
    <w:rsid w:val="004600C1"/>
    <w:rPr>
      <w:rFonts w:asciiTheme="majorHAnsi" w:eastAsiaTheme="majorEastAsia" w:hAnsiTheme="majorHAnsi" w:cstheme="majorBidi"/>
      <w:kern w:val="2"/>
      <w:sz w:val="18"/>
      <w:szCs w:val="18"/>
      <w:lang w:eastAsia="ko-KR"/>
    </w:rPr>
  </w:style>
  <w:style w:type="paragraph" w:styleId="a8">
    <w:name w:val="Revision"/>
    <w:hidden/>
    <w:uiPriority w:val="99"/>
    <w:semiHidden/>
    <w:rsid w:val="004600C1"/>
    <w:rPr>
      <w:kern w:val="2"/>
      <w:sz w:val="20"/>
      <w:szCs w:val="22"/>
      <w:lang w:eastAsia="ko-KR"/>
    </w:rPr>
  </w:style>
  <w:style w:type="paragraph" w:styleId="a9">
    <w:name w:val="header"/>
    <w:basedOn w:val="a"/>
    <w:link w:val="Char1"/>
    <w:uiPriority w:val="99"/>
    <w:unhideWhenUsed/>
    <w:rsid w:val="004600C1"/>
    <w:pPr>
      <w:tabs>
        <w:tab w:val="center" w:pos="4513"/>
        <w:tab w:val="right" w:pos="9026"/>
      </w:tabs>
      <w:snapToGrid w:val="0"/>
    </w:pPr>
  </w:style>
  <w:style w:type="character" w:customStyle="1" w:styleId="Char1">
    <w:name w:val="页眉 Char"/>
    <w:basedOn w:val="a0"/>
    <w:link w:val="a9"/>
    <w:uiPriority w:val="99"/>
    <w:rsid w:val="004600C1"/>
    <w:rPr>
      <w:kern w:val="2"/>
      <w:sz w:val="20"/>
      <w:szCs w:val="22"/>
      <w:lang w:eastAsia="ko-KR"/>
    </w:rPr>
  </w:style>
  <w:style w:type="paragraph" w:styleId="aa">
    <w:name w:val="footer"/>
    <w:basedOn w:val="a"/>
    <w:link w:val="Char2"/>
    <w:uiPriority w:val="99"/>
    <w:unhideWhenUsed/>
    <w:rsid w:val="004600C1"/>
    <w:pPr>
      <w:tabs>
        <w:tab w:val="center" w:pos="4513"/>
        <w:tab w:val="right" w:pos="9026"/>
      </w:tabs>
      <w:snapToGrid w:val="0"/>
    </w:pPr>
  </w:style>
  <w:style w:type="character" w:customStyle="1" w:styleId="Char2">
    <w:name w:val="页脚 Char"/>
    <w:basedOn w:val="a0"/>
    <w:link w:val="aa"/>
    <w:uiPriority w:val="99"/>
    <w:rsid w:val="004600C1"/>
    <w:rPr>
      <w:kern w:val="2"/>
      <w:sz w:val="20"/>
      <w:szCs w:val="22"/>
      <w:lang w:eastAsia="ko-KR"/>
    </w:rPr>
  </w:style>
  <w:style w:type="paragraph" w:styleId="ab">
    <w:name w:val="Normal (Web)"/>
    <w:basedOn w:val="a"/>
    <w:uiPriority w:val="99"/>
    <w:semiHidden/>
    <w:unhideWhenUsed/>
    <w:rsid w:val="004600C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c">
    <w:name w:val="annotation subject"/>
    <w:basedOn w:val="a5"/>
    <w:next w:val="a5"/>
    <w:link w:val="Char3"/>
    <w:uiPriority w:val="99"/>
    <w:semiHidden/>
    <w:unhideWhenUsed/>
    <w:rsid w:val="004600C1"/>
    <w:rPr>
      <w:b/>
      <w:bCs/>
      <w:sz w:val="20"/>
      <w:szCs w:val="20"/>
    </w:rPr>
  </w:style>
  <w:style w:type="character" w:customStyle="1" w:styleId="Char3">
    <w:name w:val="批注主题 Char"/>
    <w:basedOn w:val="Char"/>
    <w:link w:val="ac"/>
    <w:uiPriority w:val="99"/>
    <w:semiHidden/>
    <w:rsid w:val="004600C1"/>
    <w:rPr>
      <w:b/>
      <w:bCs/>
      <w:kern w:val="2"/>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48177;&#50629;\&#50672;&#44396;(&#51076;&#49345;,&#51648;&#51221;)\ETV_ADR\HBVDNA_titer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ALT</c:v>
                </c:pt>
              </c:strCache>
            </c:strRef>
          </c:tx>
          <c:cat>
            <c:numRef>
              <c:f>Sheet1!$B$1:$J$1</c:f>
              <c:numCache>
                <c:formatCode>dd/mmm/yy</c:formatCode>
                <c:ptCount val="9"/>
                <c:pt idx="0">
                  <c:v>39482</c:v>
                </c:pt>
                <c:pt idx="1">
                  <c:v>39510</c:v>
                </c:pt>
                <c:pt idx="2">
                  <c:v>39549</c:v>
                </c:pt>
                <c:pt idx="3">
                  <c:v>39640</c:v>
                </c:pt>
                <c:pt idx="4">
                  <c:v>39731</c:v>
                </c:pt>
                <c:pt idx="5">
                  <c:v>39827</c:v>
                </c:pt>
                <c:pt idx="6">
                  <c:v>39855</c:v>
                </c:pt>
                <c:pt idx="7">
                  <c:v>39876</c:v>
                </c:pt>
                <c:pt idx="8">
                  <c:v>39904</c:v>
                </c:pt>
              </c:numCache>
            </c:numRef>
          </c:cat>
          <c:val>
            <c:numRef>
              <c:f>Sheet1!$B$2:$J$2</c:f>
              <c:numCache>
                <c:formatCode>General</c:formatCode>
                <c:ptCount val="9"/>
                <c:pt idx="0">
                  <c:v>277</c:v>
                </c:pt>
                <c:pt idx="1">
                  <c:v>66</c:v>
                </c:pt>
                <c:pt idx="2">
                  <c:v>24</c:v>
                </c:pt>
                <c:pt idx="3">
                  <c:v>18</c:v>
                </c:pt>
                <c:pt idx="4">
                  <c:v>16</c:v>
                </c:pt>
                <c:pt idx="5">
                  <c:v>18</c:v>
                </c:pt>
                <c:pt idx="6">
                  <c:v>12</c:v>
                </c:pt>
                <c:pt idx="7">
                  <c:v>16</c:v>
                </c:pt>
                <c:pt idx="8">
                  <c:v>18</c:v>
                </c:pt>
              </c:numCache>
            </c:numRef>
          </c:val>
          <c:smooth val="0"/>
        </c:ser>
        <c:dLbls>
          <c:showLegendKey val="0"/>
          <c:showVal val="0"/>
          <c:showCatName val="0"/>
          <c:showSerName val="0"/>
          <c:showPercent val="0"/>
          <c:showBubbleSize val="0"/>
        </c:dLbls>
        <c:marker val="1"/>
        <c:smooth val="0"/>
        <c:axId val="256798720"/>
        <c:axId val="256800256"/>
      </c:lineChart>
      <c:lineChart>
        <c:grouping val="standard"/>
        <c:varyColors val="0"/>
        <c:ser>
          <c:idx val="1"/>
          <c:order val="1"/>
          <c:tx>
            <c:strRef>
              <c:f>Sheet1!$A$3</c:f>
              <c:strCache>
                <c:ptCount val="1"/>
                <c:pt idx="0">
                  <c:v>HBV DNA</c:v>
                </c:pt>
              </c:strCache>
            </c:strRef>
          </c:tx>
          <c:cat>
            <c:numRef>
              <c:f>Sheet1!$B$1:$J$1</c:f>
              <c:numCache>
                <c:formatCode>dd/mmm/yy</c:formatCode>
                <c:ptCount val="9"/>
                <c:pt idx="0">
                  <c:v>39482</c:v>
                </c:pt>
                <c:pt idx="1">
                  <c:v>39510</c:v>
                </c:pt>
                <c:pt idx="2">
                  <c:v>39549</c:v>
                </c:pt>
                <c:pt idx="3">
                  <c:v>39640</c:v>
                </c:pt>
                <c:pt idx="4">
                  <c:v>39731</c:v>
                </c:pt>
                <c:pt idx="5">
                  <c:v>39827</c:v>
                </c:pt>
                <c:pt idx="6">
                  <c:v>39855</c:v>
                </c:pt>
                <c:pt idx="7">
                  <c:v>39876</c:v>
                </c:pt>
                <c:pt idx="8">
                  <c:v>39904</c:v>
                </c:pt>
              </c:numCache>
            </c:numRef>
          </c:cat>
          <c:val>
            <c:numRef>
              <c:f>Sheet1!$B$3:$J$3</c:f>
              <c:numCache>
                <c:formatCode>General</c:formatCode>
                <c:ptCount val="9"/>
                <c:pt idx="0">
                  <c:v>6.53</c:v>
                </c:pt>
                <c:pt idx="1">
                  <c:v>5.5</c:v>
                </c:pt>
                <c:pt idx="2">
                  <c:v>4.5</c:v>
                </c:pt>
                <c:pt idx="3">
                  <c:v>2.8499999999999992</c:v>
                </c:pt>
                <c:pt idx="4">
                  <c:v>2.8299999999999992</c:v>
                </c:pt>
                <c:pt idx="5">
                  <c:v>3.18</c:v>
                </c:pt>
                <c:pt idx="6">
                  <c:v>4.17</c:v>
                </c:pt>
                <c:pt idx="7">
                  <c:v>4.24</c:v>
                </c:pt>
                <c:pt idx="8">
                  <c:v>2.04</c:v>
                </c:pt>
              </c:numCache>
            </c:numRef>
          </c:val>
          <c:smooth val="0"/>
        </c:ser>
        <c:dLbls>
          <c:showLegendKey val="0"/>
          <c:showVal val="0"/>
          <c:showCatName val="0"/>
          <c:showSerName val="0"/>
          <c:showPercent val="0"/>
          <c:showBubbleSize val="0"/>
        </c:dLbls>
        <c:marker val="1"/>
        <c:smooth val="0"/>
        <c:axId val="256803584"/>
        <c:axId val="256801792"/>
      </c:lineChart>
      <c:dateAx>
        <c:axId val="256798720"/>
        <c:scaling>
          <c:orientation val="minMax"/>
        </c:scaling>
        <c:delete val="0"/>
        <c:axPos val="b"/>
        <c:numFmt formatCode="dd/mmm/yy" sourceLinked="1"/>
        <c:majorTickMark val="out"/>
        <c:minorTickMark val="none"/>
        <c:tickLblPos val="nextTo"/>
        <c:crossAx val="256800256"/>
        <c:crosses val="autoZero"/>
        <c:auto val="1"/>
        <c:lblOffset val="100"/>
        <c:baseTimeUnit val="days"/>
      </c:dateAx>
      <c:valAx>
        <c:axId val="256800256"/>
        <c:scaling>
          <c:orientation val="minMax"/>
        </c:scaling>
        <c:delete val="0"/>
        <c:axPos val="l"/>
        <c:majorGridlines/>
        <c:numFmt formatCode="General" sourceLinked="1"/>
        <c:majorTickMark val="out"/>
        <c:minorTickMark val="none"/>
        <c:tickLblPos val="nextTo"/>
        <c:crossAx val="256798720"/>
        <c:crosses val="autoZero"/>
        <c:crossBetween val="between"/>
      </c:valAx>
      <c:valAx>
        <c:axId val="256801792"/>
        <c:scaling>
          <c:orientation val="minMax"/>
        </c:scaling>
        <c:delete val="0"/>
        <c:axPos val="r"/>
        <c:numFmt formatCode="General" sourceLinked="1"/>
        <c:majorTickMark val="out"/>
        <c:minorTickMark val="none"/>
        <c:tickLblPos val="nextTo"/>
        <c:crossAx val="256803584"/>
        <c:crosses val="max"/>
        <c:crossBetween val="between"/>
      </c:valAx>
      <c:dateAx>
        <c:axId val="256803584"/>
        <c:scaling>
          <c:orientation val="minMax"/>
        </c:scaling>
        <c:delete val="1"/>
        <c:axPos val="b"/>
        <c:numFmt formatCode="dd/mmm/yy" sourceLinked="1"/>
        <c:majorTickMark val="out"/>
        <c:minorTickMark val="none"/>
        <c:tickLblPos val="none"/>
        <c:crossAx val="256801792"/>
        <c:crosses val="autoZero"/>
        <c:auto val="1"/>
        <c:lblOffset val="100"/>
        <c:baseTimeUnit val="days"/>
      </c:dateAx>
      <c:spPr>
        <a:noFill/>
        <a:ln>
          <a:noFill/>
        </a:ln>
      </c:spPr>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4203</Words>
  <Characters>23961</Characters>
  <Application>Microsoft Office Word</Application>
  <DocSecurity>0</DocSecurity>
  <Lines>199</Lines>
  <Paragraphs>56</Paragraphs>
  <ScaleCrop>false</ScaleCrop>
  <Company>Hewlett-Packard Company</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2014-07-24T00:26:00Z</dcterms:created>
  <dcterms:modified xsi:type="dcterms:W3CDTF">2014-07-24T00:26:00Z</dcterms:modified>
</cp:coreProperties>
</file>