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62" w:rsidRPr="00CB546C" w:rsidRDefault="00922E62" w:rsidP="00CB546C">
      <w:pPr>
        <w:spacing w:after="0" w:line="360" w:lineRule="auto"/>
        <w:jc w:val="both"/>
        <w:rPr>
          <w:rFonts w:ascii="Book Antiqua" w:hAnsi="Book Antiqua" w:cs="Tahoma"/>
          <w:b/>
          <w:sz w:val="24"/>
          <w:szCs w:val="24"/>
        </w:rPr>
      </w:pPr>
      <w:r w:rsidRPr="00CB546C">
        <w:rPr>
          <w:rFonts w:ascii="Book Antiqua" w:hAnsi="Book Antiqua" w:cs="Tahoma"/>
          <w:b/>
          <w:sz w:val="24"/>
          <w:szCs w:val="24"/>
        </w:rPr>
        <w:t>Name of journal: World Journal of Gastroenterology</w:t>
      </w:r>
    </w:p>
    <w:p w:rsidR="00922E62" w:rsidRPr="00CB546C" w:rsidRDefault="00922E62" w:rsidP="00CB546C">
      <w:pPr>
        <w:spacing w:after="0" w:line="360" w:lineRule="auto"/>
        <w:jc w:val="both"/>
        <w:rPr>
          <w:rFonts w:ascii="Book Antiqua" w:hAnsi="Book Antiqua" w:cs="Tahoma"/>
          <w:b/>
          <w:sz w:val="24"/>
          <w:szCs w:val="24"/>
        </w:rPr>
      </w:pPr>
      <w:r w:rsidRPr="00CB546C">
        <w:rPr>
          <w:rFonts w:ascii="Book Antiqua" w:hAnsi="Book Antiqua" w:cs="Tahoma"/>
          <w:b/>
          <w:sz w:val="24"/>
          <w:szCs w:val="24"/>
        </w:rPr>
        <w:t>ESPS Manuscript NO: 9680</w:t>
      </w:r>
    </w:p>
    <w:p w:rsidR="00922E62" w:rsidRPr="00CB546C" w:rsidRDefault="00922E62" w:rsidP="00CB546C">
      <w:pPr>
        <w:spacing w:after="0" w:line="360" w:lineRule="auto"/>
        <w:jc w:val="both"/>
        <w:rPr>
          <w:rFonts w:ascii="Book Antiqua" w:eastAsiaTheme="minorEastAsia" w:hAnsi="Book Antiqua"/>
          <w:b/>
          <w:sz w:val="24"/>
          <w:szCs w:val="24"/>
          <w:lang w:eastAsia="zh-CN"/>
        </w:rPr>
      </w:pPr>
      <w:r w:rsidRPr="00CB546C">
        <w:rPr>
          <w:rFonts w:ascii="Book Antiqua" w:hAnsi="Book Antiqua" w:cs="Tahoma"/>
          <w:b/>
          <w:sz w:val="24"/>
          <w:szCs w:val="24"/>
        </w:rPr>
        <w:t>Columns:</w:t>
      </w:r>
      <w:r w:rsidRPr="00CB546C">
        <w:rPr>
          <w:rFonts w:ascii="Book Antiqua" w:hAnsi="Book Antiqua"/>
          <w:b/>
          <w:sz w:val="24"/>
          <w:szCs w:val="24"/>
        </w:rPr>
        <w:t xml:space="preserve"> </w:t>
      </w:r>
      <w:r w:rsidR="00CB546C" w:rsidRPr="00CB546C">
        <w:rPr>
          <w:rFonts w:ascii="Book Antiqua" w:hAnsi="Book Antiqua"/>
          <w:b/>
          <w:sz w:val="24"/>
          <w:szCs w:val="24"/>
        </w:rPr>
        <w:t>TOPİC HİGHLİGHTS</w:t>
      </w:r>
    </w:p>
    <w:p w:rsidR="00DE4594" w:rsidRPr="00CB546C" w:rsidRDefault="00DE4594" w:rsidP="00CB546C">
      <w:pPr>
        <w:spacing w:after="0" w:line="360" w:lineRule="auto"/>
        <w:jc w:val="both"/>
        <w:rPr>
          <w:rFonts w:ascii="Book Antiqua" w:eastAsiaTheme="minorEastAsia" w:hAnsi="Book Antiqua"/>
          <w:b/>
          <w:sz w:val="24"/>
          <w:szCs w:val="24"/>
          <w:lang w:eastAsia="zh-CN"/>
        </w:rPr>
      </w:pPr>
    </w:p>
    <w:p w:rsidR="00DE4594" w:rsidRPr="00CB546C" w:rsidRDefault="00DE4594" w:rsidP="00CB546C">
      <w:pPr>
        <w:spacing w:after="0" w:line="360" w:lineRule="auto"/>
        <w:rPr>
          <w:rFonts w:ascii="Book Antiqua" w:hAnsi="Book Antiqua"/>
          <w:sz w:val="24"/>
        </w:rPr>
      </w:pPr>
      <w:r w:rsidRPr="00CB546C">
        <w:rPr>
          <w:rFonts w:ascii="Book Antiqua" w:hAnsi="Book Antiqua"/>
          <w:sz w:val="24"/>
        </w:rPr>
        <w:t>WJG 20th Anniversary Special Issues (12): Nonalcoholic fatty liver disease</w:t>
      </w:r>
    </w:p>
    <w:p w:rsidR="00922E62" w:rsidRPr="00CB546C" w:rsidRDefault="00922E62" w:rsidP="00CB546C">
      <w:pPr>
        <w:spacing w:after="0" w:line="360" w:lineRule="auto"/>
        <w:jc w:val="both"/>
        <w:rPr>
          <w:rFonts w:ascii="Book Antiqua" w:eastAsiaTheme="minorEastAsia" w:hAnsi="Book Antiqua"/>
          <w:b/>
          <w:sz w:val="24"/>
          <w:szCs w:val="24"/>
          <w:lang w:eastAsia="zh-CN"/>
        </w:rPr>
      </w:pPr>
    </w:p>
    <w:p w:rsidR="006B2BF5" w:rsidRPr="00CB546C" w:rsidRDefault="00922E62" w:rsidP="00CB546C">
      <w:pPr>
        <w:spacing w:after="0" w:line="360" w:lineRule="auto"/>
        <w:jc w:val="both"/>
        <w:rPr>
          <w:rFonts w:ascii="Book Antiqua" w:eastAsiaTheme="minorEastAsia" w:hAnsi="Book Antiqua"/>
          <w:b/>
          <w:sz w:val="24"/>
          <w:lang w:eastAsia="zh-CN"/>
        </w:rPr>
      </w:pPr>
      <w:r w:rsidRPr="00CB546C">
        <w:rPr>
          <w:rFonts w:ascii="Book Antiqua" w:eastAsiaTheme="minorEastAsia" w:hAnsi="Book Antiqua"/>
          <w:b/>
          <w:sz w:val="24"/>
          <w:lang w:eastAsia="zh-CN"/>
        </w:rPr>
        <w:t>Obesity, fatty liver disease and intestinal microbiota</w:t>
      </w:r>
    </w:p>
    <w:p w:rsidR="00922E62" w:rsidRPr="00CB546C" w:rsidRDefault="00922E62" w:rsidP="00CB546C">
      <w:pPr>
        <w:spacing w:after="0" w:line="360" w:lineRule="auto"/>
        <w:jc w:val="both"/>
        <w:rPr>
          <w:rFonts w:ascii="Book Antiqua" w:hAnsi="Book Antiqua"/>
          <w:b/>
          <w:sz w:val="24"/>
          <w:szCs w:val="24"/>
        </w:rPr>
      </w:pPr>
    </w:p>
    <w:p w:rsidR="00E11DA6" w:rsidRPr="00CB546C" w:rsidRDefault="00E11DA6" w:rsidP="00CB546C">
      <w:pPr>
        <w:spacing w:after="0" w:line="360" w:lineRule="auto"/>
        <w:jc w:val="both"/>
        <w:rPr>
          <w:rFonts w:ascii="Book Antiqua" w:hAnsi="Book Antiqua"/>
          <w:b/>
          <w:sz w:val="24"/>
          <w:szCs w:val="24"/>
        </w:rPr>
      </w:pPr>
      <w:r w:rsidRPr="00CB546C">
        <w:rPr>
          <w:rFonts w:ascii="Book Antiqua" w:hAnsi="Book Antiqua"/>
          <w:sz w:val="24"/>
          <w:szCs w:val="24"/>
        </w:rPr>
        <w:t>Arslan N. Fatty liver disease and microbiota</w:t>
      </w:r>
    </w:p>
    <w:p w:rsidR="00E11DA6" w:rsidRPr="00CB546C" w:rsidRDefault="00E11DA6" w:rsidP="00CB546C">
      <w:pPr>
        <w:spacing w:after="0" w:line="360" w:lineRule="auto"/>
        <w:jc w:val="both"/>
        <w:rPr>
          <w:rFonts w:ascii="Book Antiqua" w:hAnsi="Book Antiqua"/>
          <w:b/>
          <w:sz w:val="24"/>
          <w:szCs w:val="24"/>
        </w:rPr>
      </w:pPr>
    </w:p>
    <w:p w:rsidR="006B2BF5" w:rsidRPr="00CB546C" w:rsidRDefault="006B2BF5" w:rsidP="00CB546C">
      <w:pPr>
        <w:spacing w:after="0" w:line="360" w:lineRule="auto"/>
        <w:jc w:val="both"/>
        <w:rPr>
          <w:rFonts w:ascii="Book Antiqua" w:hAnsi="Book Antiqua"/>
          <w:sz w:val="24"/>
          <w:szCs w:val="24"/>
        </w:rPr>
      </w:pPr>
      <w:r w:rsidRPr="00CB546C">
        <w:rPr>
          <w:rFonts w:ascii="Book Antiqua" w:hAnsi="Book Antiqua"/>
          <w:sz w:val="24"/>
          <w:szCs w:val="24"/>
        </w:rPr>
        <w:t>Nur Arslan</w:t>
      </w:r>
    </w:p>
    <w:p w:rsidR="006B2BF5" w:rsidRPr="00CB546C" w:rsidRDefault="00E30CBD" w:rsidP="00CB546C">
      <w:pPr>
        <w:autoSpaceDE w:val="0"/>
        <w:autoSpaceDN w:val="0"/>
        <w:adjustRightInd w:val="0"/>
        <w:spacing w:after="0" w:line="360" w:lineRule="auto"/>
        <w:jc w:val="both"/>
        <w:rPr>
          <w:rFonts w:ascii="Book Antiqua" w:hAnsi="Book Antiqua"/>
          <w:sz w:val="24"/>
          <w:szCs w:val="24"/>
        </w:rPr>
      </w:pPr>
      <w:r>
        <w:rPr>
          <w:rFonts w:ascii="Book Antiqua" w:hAnsi="Book Antiqua"/>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98425</wp:posOffset>
                </wp:positionV>
                <wp:extent cx="5775960" cy="0"/>
                <wp:effectExtent l="20320" t="22225" r="23495" b="254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75pt" to="455.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xlFAIAACk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" strokecolor="gray" strokeweight="3pt"/>
            </w:pict>
          </mc:Fallback>
        </mc:AlternateContent>
      </w:r>
    </w:p>
    <w:p w:rsidR="006B2BF5" w:rsidRPr="00CB546C" w:rsidRDefault="00E11DA6" w:rsidP="00CB546C">
      <w:pPr>
        <w:spacing w:after="0" w:line="360" w:lineRule="auto"/>
        <w:jc w:val="both"/>
        <w:rPr>
          <w:rFonts w:ascii="Book Antiqua" w:eastAsiaTheme="minorEastAsia" w:hAnsi="Book Antiqua"/>
          <w:sz w:val="24"/>
          <w:szCs w:val="24"/>
          <w:lang w:eastAsia="zh-CN"/>
        </w:rPr>
      </w:pPr>
      <w:r w:rsidRPr="00CB546C">
        <w:rPr>
          <w:rFonts w:ascii="Book Antiqua" w:hAnsi="Book Antiqua"/>
          <w:b/>
          <w:sz w:val="24"/>
          <w:szCs w:val="24"/>
        </w:rPr>
        <w:t xml:space="preserve">Nur Arslan, </w:t>
      </w:r>
      <w:r w:rsidR="00CB546C" w:rsidRPr="00CB546C">
        <w:rPr>
          <w:rFonts w:ascii="Book Antiqua" w:hAnsi="Book Antiqua"/>
          <w:sz w:val="24"/>
          <w:szCs w:val="24"/>
        </w:rPr>
        <w:t>Department of Molecular Medicine,</w:t>
      </w:r>
      <w:r w:rsidR="00CB546C" w:rsidRPr="00CB546C">
        <w:rPr>
          <w:rFonts w:ascii="Book Antiqua" w:eastAsiaTheme="minorEastAsia" w:hAnsi="Book Antiqua" w:hint="eastAsia"/>
          <w:sz w:val="24"/>
          <w:szCs w:val="24"/>
          <w:lang w:eastAsia="zh-CN"/>
        </w:rPr>
        <w:t xml:space="preserve"> </w:t>
      </w:r>
      <w:r w:rsidR="00CB546C" w:rsidRPr="00CB546C">
        <w:rPr>
          <w:rFonts w:ascii="Book Antiqua" w:hAnsi="Book Antiqua"/>
          <w:sz w:val="24"/>
          <w:szCs w:val="24"/>
        </w:rPr>
        <w:t>Nutrition and Metabolism</w:t>
      </w:r>
      <w:r w:rsidR="00CB546C" w:rsidRPr="00CB546C">
        <w:rPr>
          <w:rFonts w:ascii="Book Antiqua" w:hAnsi="Book Antiqua"/>
          <w:b/>
          <w:sz w:val="24"/>
          <w:szCs w:val="24"/>
        </w:rPr>
        <w:t xml:space="preserve">, </w:t>
      </w:r>
      <w:r w:rsidR="00CB546C" w:rsidRPr="00CB546C">
        <w:rPr>
          <w:rFonts w:ascii="Book Antiqua" w:hAnsi="Book Antiqua"/>
          <w:sz w:val="24"/>
          <w:szCs w:val="24"/>
        </w:rPr>
        <w:t>Division of Pediatric Gastroenterology,</w:t>
      </w:r>
      <w:r w:rsidR="00CB546C" w:rsidRPr="00CB546C">
        <w:rPr>
          <w:rFonts w:ascii="Book Antiqua" w:eastAsiaTheme="minorEastAsia" w:hAnsi="Book Antiqua" w:hint="eastAsia"/>
          <w:sz w:val="24"/>
          <w:szCs w:val="24"/>
          <w:lang w:eastAsia="zh-CN"/>
        </w:rPr>
        <w:t xml:space="preserve"> </w:t>
      </w:r>
      <w:r w:rsidR="00CB546C" w:rsidRPr="00CB546C">
        <w:rPr>
          <w:rFonts w:ascii="Book Antiqua" w:hAnsi="Book Antiqua"/>
          <w:sz w:val="24"/>
          <w:szCs w:val="24"/>
        </w:rPr>
        <w:t xml:space="preserve">Department of Pediatrics, </w:t>
      </w:r>
      <w:r w:rsidR="00922E62" w:rsidRPr="00CB546C">
        <w:rPr>
          <w:rFonts w:ascii="Book Antiqua" w:hAnsi="Book Antiqua"/>
          <w:sz w:val="24"/>
          <w:szCs w:val="24"/>
        </w:rPr>
        <w:t>Dokuz Eylul University Faculty of Medicine, Izmir</w:t>
      </w:r>
      <w:r w:rsidR="00CB546C" w:rsidRPr="00CB546C">
        <w:t xml:space="preserve"> </w:t>
      </w:r>
      <w:r w:rsidR="00CB546C" w:rsidRPr="00CB546C">
        <w:rPr>
          <w:rFonts w:ascii="Book Antiqua" w:hAnsi="Book Antiqua"/>
          <w:sz w:val="24"/>
          <w:szCs w:val="24"/>
        </w:rPr>
        <w:t>35210</w:t>
      </w:r>
      <w:r w:rsidR="00922E62" w:rsidRPr="00CB546C">
        <w:rPr>
          <w:rFonts w:ascii="Book Antiqua" w:hAnsi="Book Antiqua"/>
          <w:sz w:val="24"/>
          <w:szCs w:val="24"/>
        </w:rPr>
        <w:t>, Turkey</w:t>
      </w:r>
      <w:r w:rsidR="006B2BF5" w:rsidRPr="00CB546C">
        <w:rPr>
          <w:rFonts w:ascii="Book Antiqua" w:hAnsi="Book Antiqua"/>
          <w:sz w:val="24"/>
          <w:szCs w:val="24"/>
        </w:rPr>
        <w:t xml:space="preserve"> </w:t>
      </w:r>
    </w:p>
    <w:p w:rsidR="006B2BF5" w:rsidRPr="00CB546C" w:rsidRDefault="006B2BF5" w:rsidP="00CB546C">
      <w:pPr>
        <w:spacing w:after="0" w:line="360" w:lineRule="auto"/>
        <w:jc w:val="both"/>
        <w:rPr>
          <w:rFonts w:ascii="Book Antiqua" w:hAnsi="Book Antiqua"/>
          <w:b/>
          <w:sz w:val="24"/>
          <w:szCs w:val="24"/>
          <w:u w:val="single"/>
        </w:rPr>
      </w:pPr>
    </w:p>
    <w:p w:rsidR="00E11DA6" w:rsidRPr="00CB546C" w:rsidRDefault="00E11DA6" w:rsidP="00CB546C">
      <w:pPr>
        <w:spacing w:after="0" w:line="360" w:lineRule="auto"/>
        <w:jc w:val="both"/>
        <w:rPr>
          <w:rFonts w:ascii="Book Antiqua" w:hAnsi="Book Antiqua"/>
          <w:b/>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CB546C">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bookmarkEnd w:id="8"/>
      <w:r w:rsidR="00922E62" w:rsidRPr="00CB546C">
        <w:rPr>
          <w:rFonts w:ascii="Book Antiqua" w:eastAsiaTheme="minorEastAsia" w:hAnsi="Book Antiqua" w:hint="eastAsia"/>
          <w:b/>
          <w:sz w:val="24"/>
          <w:lang w:eastAsia="zh-CN"/>
        </w:rPr>
        <w:t xml:space="preserve"> </w:t>
      </w:r>
      <w:r w:rsidR="00546AA8" w:rsidRPr="00CB546C">
        <w:rPr>
          <w:rFonts w:ascii="Book Antiqua" w:eastAsia="宋体" w:hAnsi="Book Antiqua"/>
          <w:sz w:val="24"/>
          <w:szCs w:val="24"/>
          <w:lang w:val="en-US" w:eastAsia="zh-CN"/>
        </w:rPr>
        <w:t xml:space="preserve">Arslan </w:t>
      </w:r>
      <w:r w:rsidR="00922E62" w:rsidRPr="00CB546C">
        <w:rPr>
          <w:rFonts w:ascii="Book Antiqua" w:eastAsia="宋体" w:hAnsi="Book Antiqua" w:hint="eastAsia"/>
          <w:sz w:val="24"/>
          <w:szCs w:val="24"/>
          <w:lang w:val="en-US" w:eastAsia="zh-CN"/>
        </w:rPr>
        <w:t xml:space="preserve">N </w:t>
      </w:r>
      <w:r w:rsidR="00546AA8" w:rsidRPr="00CB546C">
        <w:rPr>
          <w:rFonts w:ascii="Book Antiqua" w:eastAsia="宋体" w:hAnsi="Book Antiqua"/>
          <w:sz w:val="24"/>
          <w:szCs w:val="24"/>
          <w:lang w:val="en-US" w:eastAsia="zh-CN"/>
        </w:rPr>
        <w:t xml:space="preserve">designed and wrote the manuscript. </w:t>
      </w:r>
    </w:p>
    <w:p w:rsidR="006B2BF5" w:rsidRPr="00CB546C" w:rsidRDefault="006B2BF5" w:rsidP="00CB546C">
      <w:pPr>
        <w:spacing w:after="0" w:line="360" w:lineRule="auto"/>
        <w:jc w:val="both"/>
        <w:rPr>
          <w:rFonts w:ascii="Book Antiqua" w:hAnsi="Book Antiqua"/>
          <w:b/>
          <w:sz w:val="24"/>
          <w:szCs w:val="24"/>
          <w:u w:val="single"/>
        </w:rPr>
      </w:pPr>
    </w:p>
    <w:p w:rsidR="006B2BF5" w:rsidRPr="00CB546C" w:rsidRDefault="006B2BF5" w:rsidP="00CB546C">
      <w:pPr>
        <w:spacing w:after="0" w:line="360" w:lineRule="auto"/>
        <w:jc w:val="both"/>
        <w:rPr>
          <w:rFonts w:ascii="Book Antiqua" w:hAnsi="Book Antiqua"/>
          <w:b/>
          <w:sz w:val="24"/>
          <w:szCs w:val="24"/>
        </w:rPr>
      </w:pPr>
      <w:r w:rsidRPr="00CB546C">
        <w:rPr>
          <w:rFonts w:ascii="Book Antiqua" w:hAnsi="Book Antiqua"/>
          <w:b/>
          <w:sz w:val="24"/>
          <w:szCs w:val="24"/>
        </w:rPr>
        <w:t>Corresponding author: Nur Arslan, MD, PhD</w:t>
      </w:r>
      <w:r w:rsidR="00E11DA6" w:rsidRPr="00CB546C">
        <w:rPr>
          <w:rFonts w:ascii="Book Antiqua" w:hAnsi="Book Antiqua"/>
          <w:b/>
          <w:sz w:val="24"/>
          <w:szCs w:val="24"/>
        </w:rPr>
        <w:t xml:space="preserve">, </w:t>
      </w:r>
      <w:r w:rsidR="00CB546C" w:rsidRPr="00CB546C">
        <w:rPr>
          <w:rFonts w:ascii="Book Antiqua" w:hAnsi="Book Antiqua"/>
          <w:sz w:val="24"/>
          <w:szCs w:val="24"/>
        </w:rPr>
        <w:t>Department of Molecular Medicine,</w:t>
      </w:r>
      <w:r w:rsidR="00CB546C" w:rsidRPr="00CB546C">
        <w:rPr>
          <w:rFonts w:ascii="Book Antiqua" w:eastAsiaTheme="minorEastAsia" w:hAnsi="Book Antiqua" w:hint="eastAsia"/>
          <w:sz w:val="24"/>
          <w:szCs w:val="24"/>
          <w:lang w:eastAsia="zh-CN"/>
        </w:rPr>
        <w:t xml:space="preserve"> </w:t>
      </w:r>
      <w:r w:rsidR="00CB546C" w:rsidRPr="00CB546C">
        <w:rPr>
          <w:rFonts w:ascii="Book Antiqua" w:hAnsi="Book Antiqua"/>
          <w:sz w:val="24"/>
          <w:szCs w:val="24"/>
        </w:rPr>
        <w:t>Nutrition and Metabolism</w:t>
      </w:r>
      <w:r w:rsidR="00CB546C" w:rsidRPr="00CB546C">
        <w:rPr>
          <w:rFonts w:ascii="Book Antiqua" w:hAnsi="Book Antiqua"/>
          <w:b/>
          <w:sz w:val="24"/>
          <w:szCs w:val="24"/>
        </w:rPr>
        <w:t xml:space="preserve">, </w:t>
      </w:r>
      <w:r w:rsidR="00CB546C" w:rsidRPr="00CB546C">
        <w:rPr>
          <w:rFonts w:ascii="Book Antiqua" w:hAnsi="Book Antiqua"/>
          <w:sz w:val="24"/>
          <w:szCs w:val="24"/>
        </w:rPr>
        <w:t>Division of Pediatric Gastroenterology,</w:t>
      </w:r>
      <w:r w:rsidR="00CB546C" w:rsidRPr="00CB546C">
        <w:rPr>
          <w:rFonts w:ascii="Book Antiqua" w:eastAsiaTheme="minorEastAsia" w:hAnsi="Book Antiqua" w:hint="eastAsia"/>
          <w:sz w:val="24"/>
          <w:szCs w:val="24"/>
          <w:lang w:eastAsia="zh-CN"/>
        </w:rPr>
        <w:t xml:space="preserve"> </w:t>
      </w:r>
      <w:r w:rsidR="00CB546C" w:rsidRPr="00CB546C">
        <w:rPr>
          <w:rFonts w:ascii="Book Antiqua" w:hAnsi="Book Antiqua"/>
          <w:sz w:val="24"/>
          <w:szCs w:val="24"/>
        </w:rPr>
        <w:t>Department of Pediatrics, Dokuz Eylul University Faculty of Medicine,</w:t>
      </w:r>
      <w:r w:rsidRPr="00CB546C">
        <w:rPr>
          <w:rFonts w:ascii="Book Antiqua" w:hAnsi="Book Antiqua"/>
          <w:sz w:val="24"/>
          <w:szCs w:val="24"/>
        </w:rPr>
        <w:t xml:space="preserve"> </w:t>
      </w:r>
      <w:r w:rsidR="00CB546C" w:rsidRPr="00CB546C">
        <w:rPr>
          <w:rFonts w:ascii="Book Antiqua" w:hAnsi="Book Antiqua"/>
          <w:sz w:val="24"/>
          <w:szCs w:val="24"/>
        </w:rPr>
        <w:t>Cumhuriyet Blv 144</w:t>
      </w:r>
      <w:r w:rsidR="00CB546C" w:rsidRPr="00CB546C">
        <w:rPr>
          <w:rFonts w:ascii="Book Antiqua" w:eastAsiaTheme="minorEastAsia" w:hAnsi="Book Antiqua" w:hint="eastAsia"/>
          <w:sz w:val="24"/>
          <w:szCs w:val="24"/>
          <w:lang w:eastAsia="zh-CN"/>
        </w:rPr>
        <w:t xml:space="preserve">, </w:t>
      </w:r>
      <w:r w:rsidR="00CB546C" w:rsidRPr="00CB546C">
        <w:rPr>
          <w:rFonts w:ascii="Book Antiqua" w:hAnsi="Book Antiqua"/>
          <w:sz w:val="24"/>
          <w:szCs w:val="24"/>
        </w:rPr>
        <w:t>Izmir</w:t>
      </w:r>
      <w:r w:rsidR="00CB546C" w:rsidRPr="00CB546C">
        <w:t xml:space="preserve"> </w:t>
      </w:r>
      <w:r w:rsidR="00CB546C" w:rsidRPr="00CB546C">
        <w:rPr>
          <w:rFonts w:ascii="Book Antiqua" w:hAnsi="Book Antiqua"/>
          <w:sz w:val="24"/>
          <w:szCs w:val="24"/>
        </w:rPr>
        <w:t>35210</w:t>
      </w:r>
      <w:r w:rsidR="00CB546C" w:rsidRPr="00CB546C">
        <w:rPr>
          <w:rFonts w:ascii="Book Antiqua" w:eastAsiaTheme="minorEastAsia" w:hAnsi="Book Antiqua" w:hint="eastAsia"/>
          <w:sz w:val="24"/>
          <w:szCs w:val="24"/>
          <w:lang w:eastAsia="zh-CN"/>
        </w:rPr>
        <w:t>,</w:t>
      </w:r>
      <w:r w:rsidRPr="00CB546C">
        <w:rPr>
          <w:rFonts w:ascii="Book Antiqua" w:hAnsi="Book Antiqua"/>
          <w:sz w:val="24"/>
          <w:szCs w:val="24"/>
        </w:rPr>
        <w:t xml:space="preserve"> T</w:t>
      </w:r>
      <w:r w:rsidR="00922E62" w:rsidRPr="00CB546C">
        <w:rPr>
          <w:rFonts w:ascii="Book Antiqua" w:hAnsi="Book Antiqua"/>
          <w:sz w:val="24"/>
          <w:szCs w:val="24"/>
        </w:rPr>
        <w:t>urkey</w:t>
      </w:r>
      <w:r w:rsidR="00E11DA6" w:rsidRPr="00CB546C">
        <w:rPr>
          <w:rFonts w:ascii="Book Antiqua" w:hAnsi="Book Antiqua"/>
          <w:sz w:val="24"/>
          <w:szCs w:val="24"/>
        </w:rPr>
        <w:t>. nur.arslan@deu.edu.tr</w:t>
      </w:r>
    </w:p>
    <w:p w:rsidR="00E11DA6" w:rsidRPr="00CB546C" w:rsidRDefault="00E11DA6" w:rsidP="00CB546C">
      <w:pPr>
        <w:spacing w:after="0" w:line="360" w:lineRule="auto"/>
        <w:jc w:val="both"/>
        <w:rPr>
          <w:rFonts w:ascii="Book Antiqua" w:hAnsi="Book Antiqua"/>
          <w:sz w:val="24"/>
        </w:rPr>
      </w:pPr>
      <w:bookmarkStart w:id="9" w:name="OLE_LINK260"/>
      <w:bookmarkStart w:id="10" w:name="OLE_LINK262"/>
      <w:r w:rsidRPr="00CB546C">
        <w:rPr>
          <w:rFonts w:ascii="Book Antiqua" w:hAnsi="Book Antiqua"/>
          <w:b/>
          <w:sz w:val="24"/>
        </w:rPr>
        <w:t xml:space="preserve">Telephone: </w:t>
      </w:r>
      <w:r w:rsidR="00D07DF2" w:rsidRPr="00CB546C">
        <w:rPr>
          <w:rFonts w:ascii="Book Antiqua" w:hAnsi="Book Antiqua"/>
          <w:b/>
          <w:sz w:val="24"/>
        </w:rPr>
        <w:t>+</w:t>
      </w:r>
      <w:r w:rsidRPr="00CB546C">
        <w:rPr>
          <w:rFonts w:ascii="Book Antiqua" w:hAnsi="Book Antiqua"/>
          <w:sz w:val="24"/>
          <w:szCs w:val="24"/>
        </w:rPr>
        <w:t>90</w:t>
      </w:r>
      <w:r w:rsidR="00D07DF2" w:rsidRPr="00CB546C">
        <w:rPr>
          <w:rFonts w:ascii="Book Antiqua" w:hAnsi="Book Antiqua"/>
          <w:sz w:val="24"/>
          <w:szCs w:val="24"/>
        </w:rPr>
        <w:t>-</w:t>
      </w:r>
      <w:r w:rsidRPr="00CB546C">
        <w:rPr>
          <w:rFonts w:ascii="Book Antiqua" w:hAnsi="Book Antiqua"/>
          <w:sz w:val="24"/>
          <w:szCs w:val="24"/>
        </w:rPr>
        <w:t>232</w:t>
      </w:r>
      <w:r w:rsidR="00922E62" w:rsidRPr="00CB546C">
        <w:rPr>
          <w:rFonts w:ascii="Book Antiqua" w:eastAsiaTheme="minorEastAsia" w:hAnsi="Book Antiqua" w:hint="eastAsia"/>
          <w:sz w:val="24"/>
          <w:szCs w:val="24"/>
          <w:lang w:eastAsia="zh-CN"/>
        </w:rPr>
        <w:t>-</w:t>
      </w:r>
      <w:r w:rsidRPr="00CB546C">
        <w:rPr>
          <w:rFonts w:ascii="Book Antiqua" w:hAnsi="Book Antiqua"/>
          <w:sz w:val="24"/>
          <w:szCs w:val="24"/>
        </w:rPr>
        <w:t>4126107</w:t>
      </w:r>
      <w:r w:rsidR="00922E62" w:rsidRPr="00CB546C">
        <w:rPr>
          <w:rFonts w:ascii="Book Antiqua" w:eastAsiaTheme="minorEastAsia" w:hAnsi="Book Antiqua" w:hint="eastAsia"/>
          <w:sz w:val="24"/>
          <w:szCs w:val="24"/>
          <w:lang w:eastAsia="zh-CN"/>
        </w:rPr>
        <w:tab/>
      </w:r>
      <w:r w:rsidR="00922E62" w:rsidRPr="00CB546C">
        <w:rPr>
          <w:rFonts w:ascii="Book Antiqua" w:eastAsiaTheme="minorEastAsia" w:hAnsi="Book Antiqua" w:hint="eastAsia"/>
          <w:sz w:val="24"/>
          <w:szCs w:val="24"/>
          <w:lang w:eastAsia="zh-CN"/>
        </w:rPr>
        <w:tab/>
      </w:r>
      <w:r w:rsidR="00FA2E86" w:rsidRPr="00CB546C">
        <w:rPr>
          <w:rFonts w:ascii="Book Antiqua" w:hAnsi="Book Antiqua"/>
          <w:sz w:val="24"/>
          <w:szCs w:val="24"/>
        </w:rPr>
        <w:t xml:space="preserve"> </w:t>
      </w:r>
      <w:r w:rsidRPr="00CB546C">
        <w:rPr>
          <w:rFonts w:ascii="Book Antiqua" w:hAnsi="Book Antiqua"/>
          <w:b/>
          <w:sz w:val="24"/>
        </w:rPr>
        <w:t xml:space="preserve">Fax: </w:t>
      </w:r>
      <w:r w:rsidR="00D07DF2" w:rsidRPr="00CB546C">
        <w:rPr>
          <w:rFonts w:ascii="Book Antiqua" w:hAnsi="Book Antiqua"/>
          <w:b/>
          <w:sz w:val="24"/>
        </w:rPr>
        <w:t>+</w:t>
      </w:r>
      <w:r w:rsidRPr="00CB546C">
        <w:rPr>
          <w:rFonts w:ascii="Book Antiqua" w:hAnsi="Book Antiqua"/>
          <w:sz w:val="24"/>
          <w:szCs w:val="24"/>
        </w:rPr>
        <w:t>90</w:t>
      </w:r>
      <w:r w:rsidR="00D07DF2" w:rsidRPr="00CB546C">
        <w:rPr>
          <w:rFonts w:ascii="Book Antiqua" w:hAnsi="Book Antiqua"/>
          <w:sz w:val="24"/>
          <w:szCs w:val="24"/>
        </w:rPr>
        <w:t>-</w:t>
      </w:r>
      <w:r w:rsidRPr="00CB546C">
        <w:rPr>
          <w:rFonts w:ascii="Book Antiqua" w:hAnsi="Book Antiqua"/>
          <w:sz w:val="24"/>
          <w:szCs w:val="24"/>
        </w:rPr>
        <w:t>232</w:t>
      </w:r>
      <w:r w:rsidR="00922E62" w:rsidRPr="00CB546C">
        <w:rPr>
          <w:rFonts w:ascii="Book Antiqua" w:eastAsiaTheme="minorEastAsia" w:hAnsi="Book Antiqua" w:hint="eastAsia"/>
          <w:sz w:val="24"/>
          <w:szCs w:val="24"/>
          <w:lang w:eastAsia="zh-CN"/>
        </w:rPr>
        <w:t>-</w:t>
      </w:r>
      <w:r w:rsidRPr="00CB546C">
        <w:rPr>
          <w:rFonts w:ascii="Book Antiqua" w:hAnsi="Book Antiqua"/>
          <w:sz w:val="24"/>
          <w:szCs w:val="24"/>
        </w:rPr>
        <w:t xml:space="preserve">4126005      </w:t>
      </w:r>
    </w:p>
    <w:bookmarkEnd w:id="9"/>
    <w:bookmarkEnd w:id="10"/>
    <w:p w:rsidR="00E11DA6" w:rsidRPr="00CB546C" w:rsidRDefault="00E11DA6" w:rsidP="00CB546C">
      <w:pPr>
        <w:spacing w:after="0" w:line="360" w:lineRule="auto"/>
        <w:jc w:val="both"/>
        <w:rPr>
          <w:rFonts w:ascii="Book Antiqua" w:hAnsi="Book Antiqua"/>
          <w:b/>
          <w:sz w:val="24"/>
        </w:rPr>
      </w:pPr>
    </w:p>
    <w:p w:rsidR="00E11DA6" w:rsidRPr="00CB546C" w:rsidRDefault="00E11DA6" w:rsidP="00CB546C">
      <w:pPr>
        <w:spacing w:after="0" w:line="360" w:lineRule="auto"/>
        <w:jc w:val="both"/>
        <w:rPr>
          <w:rFonts w:ascii="Book Antiqua" w:eastAsiaTheme="minorEastAsia" w:hAnsi="Book Antiqua"/>
          <w:sz w:val="24"/>
          <w:lang w:eastAsia="zh-CN"/>
        </w:rPr>
      </w:pPr>
      <w:bookmarkStart w:id="11" w:name="OLE_LINK4"/>
      <w:bookmarkStart w:id="12" w:name="OLE_LINK5"/>
      <w:bookmarkStart w:id="13" w:name="OLE_LINK332"/>
      <w:bookmarkStart w:id="14" w:name="OLE_LINK329"/>
      <w:bookmarkStart w:id="15" w:name="OLE_LINK381"/>
      <w:bookmarkStart w:id="16" w:name="OLE_LINK12"/>
      <w:bookmarkStart w:id="17" w:name="OLE_LINK212"/>
      <w:r w:rsidRPr="00CB546C">
        <w:rPr>
          <w:rFonts w:ascii="Book Antiqua" w:hAnsi="Book Antiqua"/>
          <w:b/>
          <w:sz w:val="24"/>
        </w:rPr>
        <w:t xml:space="preserve">Received:  </w:t>
      </w:r>
      <w:r w:rsidR="00922E62" w:rsidRPr="00CB546C">
        <w:rPr>
          <w:rFonts w:ascii="Book Antiqua" w:eastAsiaTheme="minorEastAsia" w:hAnsi="Book Antiqua" w:hint="eastAsia"/>
          <w:sz w:val="24"/>
          <w:lang w:eastAsia="zh-CN"/>
        </w:rPr>
        <w:t>F</w:t>
      </w:r>
      <w:r w:rsidR="00922E62" w:rsidRPr="00CB546C">
        <w:rPr>
          <w:rFonts w:ascii="Book Antiqua" w:eastAsiaTheme="minorEastAsia" w:hAnsi="Book Antiqua"/>
          <w:sz w:val="24"/>
          <w:lang w:eastAsia="zh-CN"/>
        </w:rPr>
        <w:t>ebruary</w:t>
      </w:r>
      <w:r w:rsidR="00922E62" w:rsidRPr="00CB546C">
        <w:rPr>
          <w:rFonts w:ascii="Book Antiqua" w:eastAsiaTheme="minorEastAsia" w:hAnsi="Book Antiqua" w:hint="eastAsia"/>
          <w:sz w:val="24"/>
          <w:lang w:eastAsia="zh-CN"/>
        </w:rPr>
        <w:t xml:space="preserve"> 23, 2014</w:t>
      </w:r>
      <w:r w:rsidR="00922E62" w:rsidRPr="00CB546C">
        <w:rPr>
          <w:rFonts w:ascii="Book Antiqua" w:eastAsiaTheme="minorEastAsia" w:hAnsi="Book Antiqua" w:hint="eastAsia"/>
          <w:sz w:val="24"/>
          <w:lang w:eastAsia="zh-CN"/>
        </w:rPr>
        <w:tab/>
      </w:r>
      <w:r w:rsidR="00922E62" w:rsidRPr="00CB546C">
        <w:rPr>
          <w:rFonts w:ascii="Book Antiqua" w:eastAsiaTheme="minorEastAsia" w:hAnsi="Book Antiqua" w:hint="eastAsia"/>
          <w:sz w:val="24"/>
          <w:lang w:eastAsia="zh-CN"/>
        </w:rPr>
        <w:tab/>
      </w:r>
      <w:r w:rsidRPr="00CB546C">
        <w:rPr>
          <w:rFonts w:ascii="Book Antiqua" w:hAnsi="Book Antiqua"/>
          <w:b/>
          <w:sz w:val="24"/>
        </w:rPr>
        <w:t>Revised</w:t>
      </w:r>
      <w:r w:rsidRPr="00CB546C">
        <w:rPr>
          <w:rFonts w:ascii="Book Antiqua" w:hAnsi="Book Antiqua" w:hint="eastAsia"/>
          <w:b/>
          <w:sz w:val="24"/>
        </w:rPr>
        <w:t>:</w:t>
      </w:r>
      <w:r w:rsidR="00922E62" w:rsidRPr="00CB546C">
        <w:rPr>
          <w:rFonts w:ascii="Book Antiqua" w:eastAsiaTheme="minorEastAsia" w:hAnsi="Book Antiqua" w:hint="eastAsia"/>
          <w:b/>
          <w:sz w:val="24"/>
          <w:lang w:eastAsia="zh-CN"/>
        </w:rPr>
        <w:t xml:space="preserve"> </w:t>
      </w:r>
      <w:r w:rsidR="00922E62" w:rsidRPr="00CB546C">
        <w:rPr>
          <w:rFonts w:ascii="Book Antiqua" w:eastAsiaTheme="minorEastAsia" w:hAnsi="Book Antiqua" w:hint="eastAsia"/>
          <w:sz w:val="24"/>
          <w:lang w:eastAsia="zh-CN"/>
        </w:rPr>
        <w:t>M</w:t>
      </w:r>
      <w:r w:rsidR="00922E62" w:rsidRPr="00CB546C">
        <w:rPr>
          <w:rFonts w:ascii="Book Antiqua" w:eastAsiaTheme="minorEastAsia" w:hAnsi="Book Antiqua"/>
          <w:sz w:val="24"/>
          <w:lang w:eastAsia="zh-CN"/>
        </w:rPr>
        <w:t>ay</w:t>
      </w:r>
      <w:r w:rsidR="00922E62" w:rsidRPr="00CB546C">
        <w:rPr>
          <w:rFonts w:ascii="Book Antiqua" w:eastAsiaTheme="minorEastAsia" w:hAnsi="Book Antiqua" w:hint="eastAsia"/>
          <w:sz w:val="24"/>
          <w:lang w:eastAsia="zh-CN"/>
        </w:rPr>
        <w:t xml:space="preserve"> 14, 2014</w:t>
      </w:r>
    </w:p>
    <w:p w:rsidR="00E11DA6" w:rsidRPr="00E30CBD" w:rsidRDefault="00E11DA6" w:rsidP="00E30CBD">
      <w:pPr>
        <w:rPr>
          <w:rFonts w:ascii="Book Antiqua" w:hAnsi="Book Antiqua"/>
          <w:color w:val="000000"/>
          <w:sz w:val="24"/>
        </w:rPr>
      </w:pPr>
      <w:r w:rsidRPr="00CB546C">
        <w:rPr>
          <w:rFonts w:ascii="Book Antiqua" w:hAnsi="Book Antiqua"/>
          <w:b/>
          <w:sz w:val="24"/>
        </w:rPr>
        <w:t xml:space="preserve">Accepted: </w:t>
      </w:r>
      <w:bookmarkStart w:id="18" w:name="OLE_LINK1"/>
      <w:bookmarkStart w:id="19" w:name="OLE_LINK2"/>
      <w:bookmarkStart w:id="20" w:name="OLE_LINK3"/>
      <w:bookmarkStart w:id="21" w:name="OLE_LINK6"/>
      <w:bookmarkStart w:id="22" w:name="OLE_LINK7"/>
      <w:bookmarkStart w:id="23" w:name="OLE_LINK9"/>
      <w:bookmarkStart w:id="24" w:name="OLE_LINK10"/>
      <w:bookmarkStart w:id="25" w:name="OLE_LINK13"/>
      <w:bookmarkStart w:id="26" w:name="OLE_LINK14"/>
      <w:bookmarkStart w:id="27" w:name="OLE_LINK17"/>
      <w:bookmarkStart w:id="28" w:name="OLE_LINK18"/>
      <w:bookmarkStart w:id="29" w:name="OLE_LINK19"/>
      <w:bookmarkStart w:id="30" w:name="OLE_LINK22"/>
      <w:bookmarkStart w:id="31" w:name="OLE_LINK24"/>
      <w:bookmarkStart w:id="32" w:name="OLE_LINK25"/>
      <w:bookmarkStart w:id="33" w:name="OLE_LINK26"/>
      <w:bookmarkStart w:id="34" w:name="OLE_LINK27"/>
      <w:bookmarkStart w:id="35" w:name="OLE_LINK30"/>
      <w:bookmarkStart w:id="36" w:name="OLE_LINK31"/>
      <w:bookmarkStart w:id="37" w:name="OLE_LINK32"/>
      <w:bookmarkStart w:id="38" w:name="OLE_LINK34"/>
      <w:bookmarkStart w:id="39" w:name="OLE_LINK36"/>
      <w:bookmarkStart w:id="40" w:name="OLE_LINK37"/>
      <w:bookmarkStart w:id="41" w:name="OLE_LINK38"/>
      <w:bookmarkStart w:id="42" w:name="OLE_LINK41"/>
      <w:bookmarkStart w:id="43" w:name="OLE_LINK42"/>
      <w:bookmarkStart w:id="44" w:name="OLE_LINK44"/>
      <w:bookmarkStart w:id="45" w:name="OLE_LINK45"/>
      <w:bookmarkStart w:id="46" w:name="OLE_LINK46"/>
      <w:bookmarkStart w:id="47" w:name="OLE_LINK47"/>
      <w:bookmarkStart w:id="48" w:name="OLE_LINK52"/>
      <w:bookmarkStart w:id="49" w:name="OLE_LINK43"/>
      <w:bookmarkStart w:id="50" w:name="OLE_LINK57"/>
      <w:bookmarkStart w:id="51" w:name="OLE_LINK58"/>
      <w:bookmarkStart w:id="52" w:name="OLE_LINK8"/>
      <w:bookmarkStart w:id="53" w:name="OLE_LINK62"/>
      <w:bookmarkStart w:id="54" w:name="OLE_LINK66"/>
      <w:bookmarkStart w:id="55" w:name="OLE_LINK68"/>
      <w:bookmarkStart w:id="56" w:name="OLE_LINK69"/>
      <w:bookmarkStart w:id="57" w:name="OLE_LINK71"/>
      <w:bookmarkStart w:id="58" w:name="OLE_LINK74"/>
      <w:bookmarkStart w:id="59" w:name="OLE_LINK77"/>
      <w:bookmarkStart w:id="60" w:name="OLE_LINK78"/>
      <w:bookmarkStart w:id="61" w:name="OLE_LINK72"/>
      <w:bookmarkStart w:id="62" w:name="OLE_LINK73"/>
      <w:bookmarkStart w:id="63" w:name="OLE_LINK79"/>
      <w:bookmarkStart w:id="64" w:name="OLE_LINK86"/>
      <w:bookmarkStart w:id="65" w:name="OLE_LINK87"/>
      <w:bookmarkStart w:id="66" w:name="OLE_LINK88"/>
      <w:bookmarkStart w:id="67" w:name="OLE_LINK89"/>
      <w:bookmarkStart w:id="68" w:name="OLE_LINK92"/>
      <w:bookmarkStart w:id="69" w:name="OLE_LINK94"/>
      <w:bookmarkStart w:id="70" w:name="OLE_LINK95"/>
      <w:bookmarkStart w:id="71" w:name="OLE_LINK98"/>
      <w:r w:rsidR="00E30CBD">
        <w:rPr>
          <w:rFonts w:ascii="Book Antiqua" w:hAnsi="Book Antiqua"/>
          <w:color w:val="000000"/>
          <w:sz w:val="24"/>
        </w:rPr>
        <w:t>August 13, 2014</w:t>
      </w:r>
      <w:bookmarkStart w:id="72" w:name="_GoBack"/>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E11DA6" w:rsidRPr="00CB546C" w:rsidRDefault="00E11DA6" w:rsidP="00CB546C">
      <w:pPr>
        <w:spacing w:after="0" w:line="360" w:lineRule="auto"/>
        <w:jc w:val="both"/>
        <w:rPr>
          <w:rFonts w:ascii="Book Antiqua" w:hAnsi="Book Antiqua"/>
          <w:sz w:val="24"/>
        </w:rPr>
      </w:pPr>
      <w:r w:rsidRPr="00CB546C">
        <w:rPr>
          <w:rFonts w:ascii="Book Antiqua" w:hAnsi="Book Antiqua"/>
          <w:b/>
          <w:sz w:val="24"/>
        </w:rPr>
        <w:t xml:space="preserve">Published online: </w:t>
      </w:r>
    </w:p>
    <w:bookmarkEnd w:id="11"/>
    <w:bookmarkEnd w:id="12"/>
    <w:bookmarkEnd w:id="13"/>
    <w:bookmarkEnd w:id="14"/>
    <w:bookmarkEnd w:id="15"/>
    <w:p w:rsidR="00E11DA6" w:rsidRPr="00CB546C" w:rsidRDefault="00E11DA6" w:rsidP="00CB546C">
      <w:pPr>
        <w:spacing w:after="0" w:line="360" w:lineRule="auto"/>
        <w:jc w:val="both"/>
        <w:rPr>
          <w:rFonts w:ascii="Book Antiqua" w:hAnsi="Book Antiqua"/>
          <w:sz w:val="24"/>
        </w:rPr>
      </w:pPr>
    </w:p>
    <w:bookmarkEnd w:id="16"/>
    <w:bookmarkEnd w:id="17"/>
    <w:p w:rsidR="00E11DA6" w:rsidRPr="00CB546C" w:rsidRDefault="00E11DA6" w:rsidP="00CB546C">
      <w:pPr>
        <w:spacing w:after="0" w:line="360" w:lineRule="auto"/>
        <w:jc w:val="both"/>
        <w:rPr>
          <w:rFonts w:ascii="Book Antiqua" w:hAnsi="Book Antiqua"/>
          <w:sz w:val="24"/>
          <w:szCs w:val="24"/>
        </w:rPr>
      </w:pPr>
    </w:p>
    <w:p w:rsidR="00DE4594" w:rsidRPr="00CB546C" w:rsidRDefault="00DE4594" w:rsidP="00CB546C">
      <w:pPr>
        <w:spacing w:after="0"/>
        <w:rPr>
          <w:rFonts w:ascii="Book Antiqua" w:hAnsi="Book Antiqua"/>
          <w:b/>
          <w:sz w:val="24"/>
          <w:szCs w:val="24"/>
        </w:rPr>
      </w:pPr>
      <w:r w:rsidRPr="00CB546C">
        <w:rPr>
          <w:rFonts w:ascii="Book Antiqua" w:hAnsi="Book Antiqua"/>
          <w:b/>
          <w:sz w:val="24"/>
          <w:szCs w:val="24"/>
        </w:rPr>
        <w:br w:type="page"/>
      </w:r>
    </w:p>
    <w:p w:rsidR="006B2BF5" w:rsidRPr="00CB546C" w:rsidRDefault="006B2BF5" w:rsidP="00CB546C">
      <w:pPr>
        <w:spacing w:after="0" w:line="360" w:lineRule="auto"/>
        <w:jc w:val="both"/>
        <w:rPr>
          <w:rFonts w:ascii="Book Antiqua" w:hAnsi="Book Antiqua"/>
          <w:b/>
          <w:sz w:val="24"/>
          <w:szCs w:val="24"/>
        </w:rPr>
      </w:pPr>
      <w:r w:rsidRPr="00CB546C">
        <w:rPr>
          <w:rFonts w:ascii="Book Antiqua" w:hAnsi="Book Antiqua"/>
          <w:b/>
          <w:sz w:val="24"/>
          <w:szCs w:val="24"/>
        </w:rPr>
        <w:lastRenderedPageBreak/>
        <w:t>Abstract</w:t>
      </w:r>
    </w:p>
    <w:p w:rsidR="006B2BF5" w:rsidRPr="00CB546C" w:rsidRDefault="006B2BF5" w:rsidP="00CB546C">
      <w:pPr>
        <w:spacing w:after="0" w:line="360" w:lineRule="auto"/>
        <w:jc w:val="both"/>
        <w:rPr>
          <w:rFonts w:ascii="Book Antiqua" w:hAnsi="Book Antiqua"/>
          <w:sz w:val="24"/>
          <w:szCs w:val="24"/>
          <w:lang w:val="en-US"/>
        </w:rPr>
      </w:pPr>
      <w:r w:rsidRPr="00CB546C">
        <w:rPr>
          <w:rFonts w:ascii="Book Antiqua" w:hAnsi="Book Antiqua"/>
          <w:sz w:val="24"/>
          <w:szCs w:val="24"/>
          <w:lang w:val="en-US"/>
        </w:rPr>
        <w:t xml:space="preserve">Nonalcoholic fatty liver disease (NAFLD) is a </w:t>
      </w:r>
      <w:r w:rsidR="006E7B42" w:rsidRPr="00CB546C">
        <w:rPr>
          <w:rFonts w:ascii="Book Antiqua" w:hAnsi="Book Antiqua"/>
          <w:sz w:val="24"/>
          <w:szCs w:val="24"/>
          <w:lang w:val="en-US"/>
        </w:rPr>
        <w:t xml:space="preserve">chronic </w:t>
      </w:r>
      <w:r w:rsidRPr="00CB546C">
        <w:rPr>
          <w:rFonts w:ascii="Book Antiqua" w:hAnsi="Book Antiqua"/>
          <w:sz w:val="24"/>
          <w:szCs w:val="24"/>
          <w:lang w:val="en-US"/>
        </w:rPr>
        <w:t>liver dis</w:t>
      </w:r>
      <w:r w:rsidR="0091197A" w:rsidRPr="00CB546C">
        <w:rPr>
          <w:rFonts w:ascii="Book Antiqua" w:hAnsi="Book Antiqua"/>
          <w:sz w:val="24"/>
          <w:szCs w:val="24"/>
          <w:lang w:val="en-US"/>
        </w:rPr>
        <w:t>or</w:t>
      </w:r>
      <w:r w:rsidR="00757BDC" w:rsidRPr="00CB546C">
        <w:rPr>
          <w:rFonts w:ascii="Book Antiqua" w:hAnsi="Book Antiqua"/>
          <w:sz w:val="24"/>
          <w:szCs w:val="24"/>
          <w:lang w:val="en-US"/>
        </w:rPr>
        <w:t>d</w:t>
      </w:r>
      <w:r w:rsidR="0091197A" w:rsidRPr="00CB546C">
        <w:rPr>
          <w:rFonts w:ascii="Book Antiqua" w:hAnsi="Book Antiqua"/>
          <w:sz w:val="24"/>
          <w:szCs w:val="24"/>
          <w:lang w:val="en-US"/>
        </w:rPr>
        <w:t>er</w:t>
      </w:r>
      <w:r w:rsidRPr="00CB546C">
        <w:rPr>
          <w:rFonts w:ascii="Book Antiqua" w:hAnsi="Book Antiqua"/>
          <w:sz w:val="24"/>
          <w:szCs w:val="24"/>
          <w:lang w:val="en-US"/>
        </w:rPr>
        <w:t xml:space="preserve"> that is increasing in prevalence with the worldwide epidemic of obesity. </w:t>
      </w:r>
      <w:r w:rsidRPr="00CB546C">
        <w:rPr>
          <w:rFonts w:ascii="Book Antiqua" w:hAnsi="Book Antiqua"/>
          <w:sz w:val="24"/>
          <w:szCs w:val="24"/>
        </w:rPr>
        <w:t xml:space="preserve">NAFLD is the hepatic manifestation of </w:t>
      </w:r>
      <w:r w:rsidR="006C3E05" w:rsidRPr="00CB546C">
        <w:rPr>
          <w:rFonts w:ascii="Book Antiqua" w:hAnsi="Book Antiqua"/>
          <w:sz w:val="24"/>
          <w:szCs w:val="24"/>
        </w:rPr>
        <w:t xml:space="preserve">the </w:t>
      </w:r>
      <w:r w:rsidRPr="00CB546C">
        <w:rPr>
          <w:rFonts w:ascii="Book Antiqua" w:hAnsi="Book Antiqua"/>
          <w:sz w:val="24"/>
          <w:szCs w:val="24"/>
        </w:rPr>
        <w:t>metabolic syndrome</w:t>
      </w:r>
      <w:r w:rsidR="00D209FA" w:rsidRPr="00CB546C">
        <w:rPr>
          <w:rFonts w:ascii="Book Antiqua" w:hAnsi="Book Antiqua"/>
          <w:sz w:val="24"/>
          <w:szCs w:val="24"/>
        </w:rPr>
        <w:t xml:space="preserve">. The term NAFLD describes a spectrum of liver pathology ranges from simple steatosis </w:t>
      </w:r>
      <w:r w:rsidR="00CB546C" w:rsidRPr="00CB546C">
        <w:rPr>
          <w:rFonts w:ascii="Book Antiqua" w:hAnsi="Book Antiqua"/>
          <w:sz w:val="24"/>
          <w:szCs w:val="24"/>
        </w:rPr>
        <w:t xml:space="preserve">to steatosis with inflammation </w:t>
      </w:r>
      <w:r w:rsidR="00D209FA" w:rsidRPr="00CB546C">
        <w:rPr>
          <w:rFonts w:ascii="Book Antiqua" w:hAnsi="Book Antiqua"/>
          <w:sz w:val="24"/>
          <w:szCs w:val="24"/>
        </w:rPr>
        <w:t>nonacoholic steatohepatitis and</w:t>
      </w:r>
      <w:r w:rsidR="00124CB5" w:rsidRPr="00CB546C">
        <w:rPr>
          <w:rFonts w:ascii="Book Antiqua" w:hAnsi="Book Antiqua"/>
          <w:sz w:val="24"/>
          <w:szCs w:val="24"/>
        </w:rPr>
        <w:t xml:space="preserve"> </w:t>
      </w:r>
      <w:r w:rsidR="00D209FA" w:rsidRPr="00CB546C">
        <w:rPr>
          <w:rFonts w:ascii="Book Antiqua" w:hAnsi="Book Antiqua"/>
          <w:sz w:val="24"/>
          <w:szCs w:val="24"/>
        </w:rPr>
        <w:t xml:space="preserve">even cirrhosis. </w:t>
      </w:r>
      <w:r w:rsidR="00AB7907" w:rsidRPr="00CB546C">
        <w:rPr>
          <w:rFonts w:ascii="Book Antiqua" w:eastAsia="Arial Unicode MS" w:hAnsi="Book Antiqua" w:cs="Arial Unicode MS"/>
          <w:sz w:val="24"/>
          <w:szCs w:val="24"/>
        </w:rPr>
        <w:t xml:space="preserve">Metabolic syndrome and NAFLD </w:t>
      </w:r>
      <w:r w:rsidR="002149F6" w:rsidRPr="00CB546C">
        <w:rPr>
          <w:rFonts w:ascii="Book Antiqua" w:eastAsia="Arial Unicode MS" w:hAnsi="Book Antiqua" w:cs="Arial Unicode MS"/>
          <w:sz w:val="24"/>
          <w:szCs w:val="24"/>
        </w:rPr>
        <w:t>also</w:t>
      </w:r>
      <w:r w:rsidR="00AB7907" w:rsidRPr="00CB546C">
        <w:rPr>
          <w:rFonts w:ascii="Book Antiqua" w:eastAsia="Arial Unicode MS" w:hAnsi="Book Antiqua" w:cs="Arial Unicode MS"/>
          <w:sz w:val="24"/>
          <w:szCs w:val="24"/>
        </w:rPr>
        <w:t xml:space="preserve"> predict hepatocellular carcinoma. </w:t>
      </w:r>
      <w:r w:rsidR="004D2D3C" w:rsidRPr="00CB546C">
        <w:rPr>
          <w:rFonts w:ascii="Book Antiqua" w:hAnsi="Book Antiqua"/>
          <w:sz w:val="24"/>
          <w:szCs w:val="24"/>
        </w:rPr>
        <w:t xml:space="preserve">Many </w:t>
      </w:r>
      <w:r w:rsidR="003C2018" w:rsidRPr="00CB546C">
        <w:rPr>
          <w:rFonts w:ascii="Book Antiqua" w:hAnsi="Book Antiqua"/>
          <w:sz w:val="24"/>
          <w:szCs w:val="24"/>
        </w:rPr>
        <w:t xml:space="preserve">genetic and </w:t>
      </w:r>
      <w:r w:rsidR="004D2D3C" w:rsidRPr="00CB546C">
        <w:rPr>
          <w:rFonts w:ascii="Book Antiqua" w:hAnsi="Book Antiqua"/>
          <w:sz w:val="24"/>
          <w:szCs w:val="24"/>
        </w:rPr>
        <w:t xml:space="preserve">environmental factors have been suggested to contribute to the development of obesity and NAFLD, </w:t>
      </w:r>
      <w:r w:rsidR="00FF5326" w:rsidRPr="00CB546C">
        <w:rPr>
          <w:rFonts w:ascii="Book Antiqua" w:hAnsi="Book Antiqua"/>
          <w:sz w:val="24"/>
          <w:szCs w:val="24"/>
        </w:rPr>
        <w:t>but the</w:t>
      </w:r>
      <w:r w:rsidRPr="00CB546C">
        <w:rPr>
          <w:rFonts w:ascii="Book Antiqua" w:hAnsi="Book Antiqua"/>
          <w:sz w:val="24"/>
          <w:szCs w:val="24"/>
          <w:lang w:val="en-US"/>
        </w:rPr>
        <w:t xml:space="preserve"> exact mechanism</w:t>
      </w:r>
      <w:r w:rsidR="0000415B" w:rsidRPr="00CB546C">
        <w:rPr>
          <w:rFonts w:ascii="Book Antiqua" w:hAnsi="Book Antiqua"/>
          <w:sz w:val="24"/>
          <w:szCs w:val="24"/>
          <w:lang w:val="en-US"/>
        </w:rPr>
        <w:t>s</w:t>
      </w:r>
      <w:r w:rsidRPr="00CB546C">
        <w:rPr>
          <w:rFonts w:ascii="Book Antiqua" w:hAnsi="Book Antiqua"/>
          <w:sz w:val="24"/>
          <w:szCs w:val="24"/>
          <w:lang w:val="en-US"/>
        </w:rPr>
        <w:t xml:space="preserve"> </w:t>
      </w:r>
      <w:r w:rsidR="0000415B" w:rsidRPr="00CB546C">
        <w:rPr>
          <w:rFonts w:ascii="Book Antiqua" w:hAnsi="Book Antiqua"/>
          <w:sz w:val="24"/>
          <w:szCs w:val="24"/>
          <w:lang w:val="en-US"/>
        </w:rPr>
        <w:t>are</w:t>
      </w:r>
      <w:r w:rsidRPr="00CB546C">
        <w:rPr>
          <w:rFonts w:ascii="Book Antiqua" w:hAnsi="Book Antiqua"/>
          <w:sz w:val="24"/>
          <w:szCs w:val="24"/>
          <w:lang w:val="en-US"/>
        </w:rPr>
        <w:t xml:space="preserve"> not known. </w:t>
      </w:r>
      <w:r w:rsidR="0035254C" w:rsidRPr="00CB546C">
        <w:rPr>
          <w:rFonts w:ascii="Book Antiqua" w:hAnsi="Book Antiqua"/>
          <w:sz w:val="24"/>
          <w:szCs w:val="24"/>
          <w:lang w:val="en-US"/>
        </w:rPr>
        <w:t xml:space="preserve">Intestinal ecosystem contains trillions of microorganisms </w:t>
      </w:r>
      <w:r w:rsidR="0091197A" w:rsidRPr="00CB546C">
        <w:rPr>
          <w:rFonts w:ascii="Book Antiqua" w:hAnsi="Book Antiqua"/>
          <w:sz w:val="24"/>
          <w:szCs w:val="24"/>
          <w:lang w:val="en-US"/>
        </w:rPr>
        <w:t xml:space="preserve">including bacteria, Archaea, yeasts and viruses. </w:t>
      </w:r>
      <w:r w:rsidRPr="00CB546C">
        <w:rPr>
          <w:rFonts w:ascii="Book Antiqua" w:hAnsi="Book Antiqua"/>
          <w:sz w:val="24"/>
          <w:szCs w:val="24"/>
          <w:lang w:val="en-US"/>
        </w:rPr>
        <w:t xml:space="preserve">Several studies support the relationship between </w:t>
      </w:r>
      <w:r w:rsidR="00A4444D" w:rsidRPr="00CB546C">
        <w:rPr>
          <w:rFonts w:ascii="Book Antiqua" w:hAnsi="Book Antiqua"/>
          <w:sz w:val="24"/>
          <w:szCs w:val="24"/>
          <w:lang w:val="en-US"/>
        </w:rPr>
        <w:t>the</w:t>
      </w:r>
      <w:r w:rsidR="00C04FF7" w:rsidRPr="00CB546C">
        <w:rPr>
          <w:rFonts w:ascii="Book Antiqua" w:hAnsi="Book Antiqua"/>
          <w:sz w:val="24"/>
          <w:szCs w:val="24"/>
          <w:lang w:val="en-US"/>
        </w:rPr>
        <w:t xml:space="preserve"> </w:t>
      </w:r>
      <w:r w:rsidRPr="00CB546C">
        <w:rPr>
          <w:rFonts w:ascii="Book Antiqua" w:hAnsi="Book Antiqua"/>
          <w:sz w:val="24"/>
          <w:szCs w:val="24"/>
          <w:lang w:val="en-US"/>
        </w:rPr>
        <w:t>intestinal microbi</w:t>
      </w:r>
      <w:r w:rsidR="00A372CE" w:rsidRPr="00CB546C">
        <w:rPr>
          <w:rFonts w:ascii="Book Antiqua" w:hAnsi="Book Antiqua"/>
          <w:sz w:val="24"/>
          <w:szCs w:val="24"/>
          <w:lang w:val="en-US"/>
        </w:rPr>
        <w:t>al changes</w:t>
      </w:r>
      <w:r w:rsidRPr="00CB546C">
        <w:rPr>
          <w:rFonts w:ascii="Book Antiqua" w:hAnsi="Book Antiqua"/>
          <w:sz w:val="24"/>
          <w:szCs w:val="24"/>
          <w:lang w:val="en-US"/>
        </w:rPr>
        <w:t xml:space="preserve"> and obesity and </w:t>
      </w:r>
      <w:r w:rsidR="00210E4B" w:rsidRPr="00CB546C">
        <w:rPr>
          <w:rFonts w:ascii="Book Antiqua" w:hAnsi="Book Antiqua"/>
          <w:sz w:val="24"/>
          <w:szCs w:val="24"/>
          <w:lang w:val="en-US"/>
        </w:rPr>
        <w:t xml:space="preserve">also </w:t>
      </w:r>
      <w:r w:rsidRPr="00CB546C">
        <w:rPr>
          <w:rFonts w:ascii="Book Antiqua" w:hAnsi="Book Antiqua"/>
          <w:sz w:val="24"/>
          <w:szCs w:val="24"/>
          <w:lang w:val="en-US"/>
        </w:rPr>
        <w:t>its complications, including</w:t>
      </w:r>
      <w:r w:rsidR="001574D9" w:rsidRPr="00CB546C">
        <w:rPr>
          <w:rFonts w:ascii="Book Antiqua" w:hAnsi="Book Antiqua"/>
          <w:sz w:val="24"/>
          <w:szCs w:val="24"/>
          <w:lang w:val="en-US"/>
        </w:rPr>
        <w:t xml:space="preserve"> insulin resistance and </w:t>
      </w:r>
      <w:r w:rsidRPr="00CB546C">
        <w:rPr>
          <w:rFonts w:ascii="Book Antiqua" w:hAnsi="Book Antiqua"/>
          <w:sz w:val="24"/>
          <w:szCs w:val="24"/>
          <w:lang w:val="en-US"/>
        </w:rPr>
        <w:t xml:space="preserve">NAFLD. </w:t>
      </w:r>
      <w:r w:rsidRPr="00CB546C">
        <w:rPr>
          <w:rFonts w:ascii="Book Antiqua" w:eastAsia="MinionPro-Regular" w:hAnsi="Book Antiqua"/>
          <w:sz w:val="24"/>
          <w:szCs w:val="24"/>
        </w:rPr>
        <w:t>Given that the gut and liver are connected by the portal venous system, it makes the liver more vulnerable to translocation of bacteria, bacterial products, endotoxin</w:t>
      </w:r>
      <w:r w:rsidR="00795E01" w:rsidRPr="00CB546C">
        <w:rPr>
          <w:rFonts w:ascii="Book Antiqua" w:eastAsia="MinionPro-Regular" w:hAnsi="Book Antiqua"/>
          <w:sz w:val="24"/>
          <w:szCs w:val="24"/>
        </w:rPr>
        <w:t>s</w:t>
      </w:r>
      <w:r w:rsidRPr="00CB546C">
        <w:rPr>
          <w:rFonts w:ascii="Book Antiqua" w:eastAsia="MinionPro-Regular" w:hAnsi="Book Antiqua"/>
          <w:sz w:val="24"/>
          <w:szCs w:val="24"/>
        </w:rPr>
        <w:t xml:space="preserve"> or secreted cytokines. </w:t>
      </w:r>
      <w:r w:rsidR="00502475" w:rsidRPr="00CB546C">
        <w:rPr>
          <w:rFonts w:ascii="Book Antiqua" w:hAnsi="Book Antiqua"/>
          <w:sz w:val="24"/>
          <w:szCs w:val="24"/>
          <w:lang w:val="en-US"/>
        </w:rPr>
        <w:t>Altered</w:t>
      </w:r>
      <w:r w:rsidRPr="00CB546C">
        <w:rPr>
          <w:rFonts w:ascii="Book Antiqua" w:hAnsi="Book Antiqua"/>
          <w:sz w:val="24"/>
          <w:szCs w:val="24"/>
          <w:lang w:val="en-US"/>
        </w:rPr>
        <w:t xml:space="preserve"> intestinal microbiota</w:t>
      </w:r>
      <w:r w:rsidR="00502475" w:rsidRPr="00CB546C">
        <w:rPr>
          <w:rFonts w:ascii="Book Antiqua" w:hAnsi="Book Antiqua"/>
          <w:sz w:val="24"/>
          <w:szCs w:val="24"/>
          <w:lang w:val="en-US"/>
        </w:rPr>
        <w:t xml:space="preserve"> (dysbiosis)</w:t>
      </w:r>
      <w:r w:rsidRPr="00CB546C">
        <w:rPr>
          <w:rFonts w:ascii="Book Antiqua" w:hAnsi="Book Antiqua"/>
          <w:sz w:val="24"/>
          <w:szCs w:val="24"/>
          <w:lang w:val="en-US"/>
        </w:rPr>
        <w:t xml:space="preserve"> may stimulate hepatic fat deposition through several mechanisms: regulation of gut permeability, increasing low-grade inflammation, modulation of dietary choline metabolism, regulation of bile acid metabolism and producing endogenous ethanol.</w:t>
      </w:r>
      <w:r w:rsidR="005A042E" w:rsidRPr="00CB546C">
        <w:rPr>
          <w:rFonts w:ascii="Book Antiqua" w:hAnsi="Book Antiqua"/>
          <w:sz w:val="24"/>
          <w:szCs w:val="24"/>
          <w:lang w:val="en-US"/>
        </w:rPr>
        <w:t xml:space="preserve"> </w:t>
      </w:r>
      <w:r w:rsidR="00993126" w:rsidRPr="00CB546C">
        <w:rPr>
          <w:rFonts w:ascii="Book Antiqua" w:hAnsi="Book Antiqua"/>
          <w:sz w:val="24"/>
          <w:szCs w:val="24"/>
          <w:lang w:val="en-US"/>
        </w:rPr>
        <w:t>Regula</w:t>
      </w:r>
      <w:r w:rsidR="00DF27B1" w:rsidRPr="00CB546C">
        <w:rPr>
          <w:rFonts w:ascii="Book Antiqua" w:hAnsi="Book Antiqua"/>
          <w:sz w:val="24"/>
          <w:szCs w:val="24"/>
          <w:lang w:val="en-US"/>
        </w:rPr>
        <w:t>tion of intestinal microbial ec</w:t>
      </w:r>
      <w:r w:rsidR="00993126" w:rsidRPr="00CB546C">
        <w:rPr>
          <w:rFonts w:ascii="Book Antiqua" w:hAnsi="Book Antiqua"/>
          <w:sz w:val="24"/>
          <w:szCs w:val="24"/>
          <w:lang w:val="en-US"/>
        </w:rPr>
        <w:t>osystem</w:t>
      </w:r>
      <w:r w:rsidR="0031440D" w:rsidRPr="00CB546C">
        <w:rPr>
          <w:rFonts w:ascii="Book Antiqua" w:hAnsi="Book Antiqua"/>
          <w:sz w:val="24"/>
          <w:szCs w:val="24"/>
          <w:lang w:val="en-US"/>
        </w:rPr>
        <w:t xml:space="preserve"> by diet modifications or by using probiotics and prebiotics </w:t>
      </w:r>
      <w:r w:rsidR="0031440D" w:rsidRPr="00CB546C">
        <w:rPr>
          <w:rFonts w:ascii="Book Antiqua" w:eastAsia="MinionPro-Regular" w:hAnsi="Book Antiqua"/>
          <w:sz w:val="24"/>
          <w:szCs w:val="24"/>
        </w:rPr>
        <w:t xml:space="preserve">as a treatment for obesity and its complications might be the issue of further investigations.  </w:t>
      </w:r>
      <w:r w:rsidR="00993126" w:rsidRPr="00CB546C">
        <w:rPr>
          <w:rFonts w:ascii="Book Antiqua" w:hAnsi="Book Antiqua"/>
          <w:sz w:val="24"/>
          <w:szCs w:val="24"/>
          <w:lang w:val="en-US"/>
        </w:rPr>
        <w:t xml:space="preserve"> </w:t>
      </w:r>
    </w:p>
    <w:p w:rsidR="006B2BF5" w:rsidRPr="00CB546C" w:rsidRDefault="006B2BF5" w:rsidP="00CB546C">
      <w:pPr>
        <w:spacing w:after="0" w:line="360" w:lineRule="auto"/>
        <w:jc w:val="both"/>
        <w:rPr>
          <w:rFonts w:ascii="Book Antiqua" w:hAnsi="Book Antiqua"/>
          <w:sz w:val="24"/>
          <w:szCs w:val="24"/>
        </w:rPr>
      </w:pPr>
    </w:p>
    <w:p w:rsidR="00922E62" w:rsidRPr="00CB546C" w:rsidRDefault="00922E62" w:rsidP="00CB546C">
      <w:pPr>
        <w:spacing w:after="0" w:line="360" w:lineRule="auto"/>
        <w:rPr>
          <w:rFonts w:ascii="Book Antiqua" w:hAnsi="Book Antiqua" w:cs="Arial Unicode MS"/>
          <w:sz w:val="24"/>
        </w:rPr>
      </w:pPr>
      <w:r w:rsidRPr="00CB546C">
        <w:rPr>
          <w:rFonts w:ascii="Book Antiqua" w:hAnsi="Book Antiqua"/>
          <w:sz w:val="24"/>
        </w:rPr>
        <w:t xml:space="preserve">© </w:t>
      </w:r>
      <w:r w:rsidRPr="00CB546C">
        <w:rPr>
          <w:rFonts w:ascii="Book Antiqua" w:hAnsi="Book Antiqua" w:cs="Arial Unicode MS"/>
          <w:sz w:val="24"/>
        </w:rPr>
        <w:t>2014 Baishideng Publishing Group Inc. All rights reserved.</w:t>
      </w:r>
    </w:p>
    <w:p w:rsidR="00E32EB9" w:rsidRPr="00CB546C" w:rsidRDefault="00E32EB9" w:rsidP="00CB546C">
      <w:pPr>
        <w:spacing w:after="0" w:line="360" w:lineRule="auto"/>
        <w:jc w:val="both"/>
        <w:rPr>
          <w:rFonts w:ascii="Book Antiqua" w:hAnsi="Book Antiqua"/>
          <w:sz w:val="24"/>
          <w:szCs w:val="24"/>
        </w:rPr>
      </w:pPr>
    </w:p>
    <w:p w:rsidR="006B2BF5" w:rsidRPr="00CB546C" w:rsidRDefault="006B2BF5" w:rsidP="00CB546C">
      <w:pPr>
        <w:spacing w:after="0" w:line="360" w:lineRule="auto"/>
        <w:jc w:val="both"/>
        <w:rPr>
          <w:rFonts w:ascii="Book Antiqua" w:hAnsi="Book Antiqua"/>
          <w:sz w:val="24"/>
          <w:szCs w:val="24"/>
        </w:rPr>
      </w:pPr>
      <w:r w:rsidRPr="00CB546C">
        <w:rPr>
          <w:rFonts w:ascii="Book Antiqua" w:hAnsi="Book Antiqua"/>
          <w:b/>
          <w:sz w:val="24"/>
          <w:szCs w:val="24"/>
        </w:rPr>
        <w:t>Key words:</w:t>
      </w:r>
      <w:r w:rsidRPr="00CB546C">
        <w:rPr>
          <w:rFonts w:ascii="Book Antiqua" w:hAnsi="Book Antiqua"/>
          <w:sz w:val="24"/>
          <w:szCs w:val="24"/>
        </w:rPr>
        <w:t xml:space="preserve"> Intestinal microbiota</w:t>
      </w:r>
      <w:r w:rsidR="007F4E2F" w:rsidRPr="00CB546C">
        <w:rPr>
          <w:rFonts w:ascii="Book Antiqua" w:hAnsi="Book Antiqua"/>
          <w:sz w:val="24"/>
          <w:szCs w:val="24"/>
        </w:rPr>
        <w:t xml:space="preserve">; </w:t>
      </w:r>
      <w:r w:rsidR="00922E62" w:rsidRPr="00CB546C">
        <w:rPr>
          <w:rFonts w:ascii="Book Antiqua" w:hAnsi="Book Antiqua"/>
          <w:sz w:val="24"/>
          <w:szCs w:val="24"/>
        </w:rPr>
        <w:t>Dysbiosis</w:t>
      </w:r>
      <w:r w:rsidR="00502475" w:rsidRPr="00CB546C">
        <w:rPr>
          <w:rFonts w:ascii="Book Antiqua" w:hAnsi="Book Antiqua"/>
          <w:sz w:val="24"/>
          <w:szCs w:val="24"/>
        </w:rPr>
        <w:t xml:space="preserve">, </w:t>
      </w:r>
      <w:r w:rsidR="00922E62" w:rsidRPr="00CB546C">
        <w:rPr>
          <w:rFonts w:ascii="Book Antiqua" w:hAnsi="Book Antiqua"/>
          <w:sz w:val="24"/>
          <w:szCs w:val="24"/>
        </w:rPr>
        <w:t xml:space="preserve">Nonalcoholic </w:t>
      </w:r>
      <w:r w:rsidRPr="00CB546C">
        <w:rPr>
          <w:rFonts w:ascii="Book Antiqua" w:hAnsi="Book Antiqua"/>
          <w:sz w:val="24"/>
          <w:szCs w:val="24"/>
        </w:rPr>
        <w:t>fatty liver disease</w:t>
      </w:r>
      <w:r w:rsidR="007F4E2F" w:rsidRPr="00CB546C">
        <w:rPr>
          <w:rFonts w:ascii="Book Antiqua" w:hAnsi="Book Antiqua"/>
          <w:sz w:val="24"/>
          <w:szCs w:val="24"/>
        </w:rPr>
        <w:t>;</w:t>
      </w:r>
      <w:r w:rsidRPr="00CB546C">
        <w:rPr>
          <w:rFonts w:ascii="Book Antiqua" w:hAnsi="Book Antiqua"/>
          <w:sz w:val="24"/>
          <w:szCs w:val="24"/>
        </w:rPr>
        <w:t xml:space="preserve"> </w:t>
      </w:r>
      <w:r w:rsidR="00922E62" w:rsidRPr="00CB546C">
        <w:rPr>
          <w:rFonts w:ascii="Book Antiqua" w:hAnsi="Book Antiqua"/>
          <w:sz w:val="24"/>
          <w:szCs w:val="24"/>
        </w:rPr>
        <w:t>Obesity</w:t>
      </w:r>
    </w:p>
    <w:p w:rsidR="006B2BF5" w:rsidRPr="00CB546C" w:rsidRDefault="006B2BF5" w:rsidP="00CB546C">
      <w:pPr>
        <w:spacing w:after="0" w:line="360" w:lineRule="auto"/>
        <w:jc w:val="both"/>
        <w:rPr>
          <w:rFonts w:ascii="Book Antiqua" w:hAnsi="Book Antiqua"/>
          <w:sz w:val="24"/>
          <w:szCs w:val="24"/>
        </w:rPr>
      </w:pPr>
    </w:p>
    <w:p w:rsidR="00FE5E4F" w:rsidRPr="00CB546C" w:rsidRDefault="00E32EB9" w:rsidP="00CB546C">
      <w:pPr>
        <w:spacing w:after="0" w:line="360" w:lineRule="auto"/>
        <w:jc w:val="both"/>
        <w:rPr>
          <w:rFonts w:ascii="Book Antiqua" w:hAnsi="Book Antiqua"/>
        </w:rPr>
      </w:pPr>
      <w:bookmarkStart w:id="73" w:name="OLE_LINK156"/>
      <w:bookmarkStart w:id="74" w:name="OLE_LINK158"/>
      <w:bookmarkStart w:id="75" w:name="OLE_LINK206"/>
      <w:bookmarkStart w:id="76" w:name="OLE_LINK210"/>
      <w:bookmarkStart w:id="77" w:name="OLE_LINK230"/>
      <w:r w:rsidRPr="00CB546C">
        <w:rPr>
          <w:rFonts w:ascii="Book Antiqua" w:eastAsia="Times New Roman" w:hAnsi="Book Antiqua" w:cs="Arial Unicode MS"/>
          <w:b/>
          <w:sz w:val="24"/>
        </w:rPr>
        <w:t>Core tip:</w:t>
      </w:r>
      <w:r w:rsidR="007F4E2F" w:rsidRPr="00CB546C">
        <w:rPr>
          <w:rFonts w:ascii="Book Antiqua" w:eastAsia="Times New Roman" w:hAnsi="Book Antiqua" w:cs="Arial Unicode MS"/>
          <w:b/>
          <w:sz w:val="24"/>
        </w:rPr>
        <w:t xml:space="preserve"> </w:t>
      </w:r>
      <w:r w:rsidR="00787C63" w:rsidRPr="00CB546C">
        <w:rPr>
          <w:rFonts w:ascii="Book Antiqua" w:eastAsia="Times New Roman" w:hAnsi="Book Antiqua" w:cs="Arial Unicode MS"/>
          <w:sz w:val="24"/>
          <w:szCs w:val="24"/>
        </w:rPr>
        <w:t xml:space="preserve">There is increasing evidence for the relation </w:t>
      </w:r>
      <w:r w:rsidR="00FD0AAC" w:rsidRPr="00CB546C">
        <w:rPr>
          <w:rFonts w:ascii="Book Antiqua" w:eastAsia="Times New Roman" w:hAnsi="Book Antiqua" w:cs="Arial Unicode MS"/>
          <w:sz w:val="24"/>
          <w:szCs w:val="24"/>
        </w:rPr>
        <w:t>between</w:t>
      </w:r>
      <w:r w:rsidR="00787C63" w:rsidRPr="00CB546C">
        <w:rPr>
          <w:rFonts w:ascii="Book Antiqua" w:eastAsia="Times New Roman" w:hAnsi="Book Antiqua" w:cs="Arial Unicode MS"/>
          <w:sz w:val="24"/>
          <w:szCs w:val="24"/>
        </w:rPr>
        <w:t xml:space="preserve"> diet</w:t>
      </w:r>
      <w:r w:rsidR="003B3949" w:rsidRPr="00CB546C">
        <w:rPr>
          <w:rFonts w:ascii="Book Antiqua" w:eastAsia="Times New Roman" w:hAnsi="Book Antiqua" w:cs="Arial Unicode MS"/>
          <w:sz w:val="24"/>
          <w:szCs w:val="24"/>
        </w:rPr>
        <w:t>ary habits</w:t>
      </w:r>
      <w:r w:rsidR="00787C63" w:rsidRPr="00CB546C">
        <w:rPr>
          <w:rFonts w:ascii="Book Antiqua" w:eastAsia="Times New Roman" w:hAnsi="Book Antiqua" w:cs="Arial Unicode MS"/>
          <w:sz w:val="24"/>
          <w:szCs w:val="24"/>
        </w:rPr>
        <w:t xml:space="preserve">, </w:t>
      </w:r>
      <w:r w:rsidR="00AE1AF1" w:rsidRPr="00CB546C">
        <w:rPr>
          <w:rFonts w:ascii="Book Antiqua" w:eastAsia="Times New Roman" w:hAnsi="Book Antiqua" w:cs="Arial Unicode MS"/>
          <w:sz w:val="24"/>
          <w:szCs w:val="24"/>
        </w:rPr>
        <w:t>gut</w:t>
      </w:r>
      <w:r w:rsidR="00787C63" w:rsidRPr="00CB546C">
        <w:rPr>
          <w:rFonts w:ascii="Book Antiqua" w:eastAsia="Times New Roman" w:hAnsi="Book Antiqua" w:cs="Arial Unicode MS"/>
          <w:sz w:val="24"/>
          <w:szCs w:val="24"/>
        </w:rPr>
        <w:t xml:space="preserve"> microbiota and obesity.</w:t>
      </w:r>
      <w:r w:rsidR="003443EB" w:rsidRPr="00CB546C">
        <w:rPr>
          <w:rFonts w:ascii="Book Antiqua" w:eastAsia="Times New Roman" w:hAnsi="Book Antiqua" w:cs="Arial Unicode MS"/>
          <w:sz w:val="24"/>
          <w:szCs w:val="24"/>
        </w:rPr>
        <w:t xml:space="preserve"> Nonalcoholic fatty liver disease is a common complication of obesity. </w:t>
      </w:r>
      <w:r w:rsidR="00FE5E4F" w:rsidRPr="00CB546C">
        <w:rPr>
          <w:rFonts w:ascii="Book Antiqua" w:hAnsi="Book Antiqua"/>
          <w:sz w:val="24"/>
          <w:szCs w:val="24"/>
        </w:rPr>
        <w:t>This manuscript summarizes the relationship betwen intestinal microbi</w:t>
      </w:r>
      <w:r w:rsidR="00AE1AF1" w:rsidRPr="00CB546C">
        <w:rPr>
          <w:rFonts w:ascii="Book Antiqua" w:hAnsi="Book Antiqua"/>
          <w:sz w:val="24"/>
          <w:szCs w:val="24"/>
        </w:rPr>
        <w:t xml:space="preserve">al </w:t>
      </w:r>
      <w:r w:rsidR="00CF542A" w:rsidRPr="00CB546C">
        <w:rPr>
          <w:rFonts w:ascii="Book Antiqua" w:hAnsi="Book Antiqua"/>
          <w:sz w:val="24"/>
          <w:szCs w:val="24"/>
        </w:rPr>
        <w:t>dy</w:t>
      </w:r>
      <w:r w:rsidR="00D705C9" w:rsidRPr="00CB546C">
        <w:rPr>
          <w:rFonts w:ascii="Book Antiqua" w:hAnsi="Book Antiqua"/>
          <w:sz w:val="24"/>
          <w:szCs w:val="24"/>
        </w:rPr>
        <w:t>sregulation</w:t>
      </w:r>
      <w:r w:rsidR="00AE1AF1" w:rsidRPr="00CB546C">
        <w:rPr>
          <w:rFonts w:ascii="Book Antiqua" w:hAnsi="Book Antiqua"/>
          <w:sz w:val="24"/>
          <w:szCs w:val="24"/>
        </w:rPr>
        <w:t xml:space="preserve"> </w:t>
      </w:r>
      <w:r w:rsidR="00FE5E4F" w:rsidRPr="00CB546C">
        <w:rPr>
          <w:rFonts w:ascii="Book Antiqua" w:hAnsi="Book Antiqua"/>
          <w:sz w:val="24"/>
          <w:szCs w:val="24"/>
        </w:rPr>
        <w:t>and fatty liver disease related with obesity, and their proposed mechanisms.</w:t>
      </w:r>
    </w:p>
    <w:p w:rsidR="00E32EB9" w:rsidRPr="00CB546C" w:rsidRDefault="00E32EB9" w:rsidP="00CB546C">
      <w:pPr>
        <w:spacing w:after="0" w:line="360" w:lineRule="auto"/>
        <w:jc w:val="both"/>
        <w:rPr>
          <w:rFonts w:ascii="Book Antiqua" w:hAnsi="Book Antiqua" w:cs="Arial Unicode MS"/>
          <w:b/>
          <w:sz w:val="24"/>
        </w:rPr>
      </w:pPr>
    </w:p>
    <w:p w:rsidR="00922E62" w:rsidRPr="00CB546C" w:rsidRDefault="00E32AF4" w:rsidP="00CB546C">
      <w:pPr>
        <w:adjustRightInd w:val="0"/>
        <w:snapToGrid w:val="0"/>
        <w:spacing w:after="0" w:line="360" w:lineRule="auto"/>
        <w:rPr>
          <w:rFonts w:ascii="Book Antiqua" w:hAnsi="Book Antiqua"/>
          <w:sz w:val="24"/>
        </w:rPr>
      </w:pPr>
      <w:bookmarkStart w:id="78" w:name="OLE_LINK130"/>
      <w:bookmarkStart w:id="79" w:name="OLE_LINK134"/>
      <w:bookmarkEnd w:id="73"/>
      <w:bookmarkEnd w:id="74"/>
      <w:bookmarkEnd w:id="75"/>
      <w:bookmarkEnd w:id="76"/>
      <w:bookmarkEnd w:id="77"/>
      <w:r w:rsidRPr="00CB546C">
        <w:rPr>
          <w:rFonts w:ascii="Book Antiqua" w:hAnsi="Book Antiqua" w:cs="Tahoma"/>
          <w:sz w:val="24"/>
        </w:rPr>
        <w:lastRenderedPageBreak/>
        <w:t xml:space="preserve">Arslan N. </w:t>
      </w:r>
      <w:r w:rsidRPr="00CB546C">
        <w:rPr>
          <w:rFonts w:ascii="Book Antiqua" w:hAnsi="Book Antiqua"/>
          <w:sz w:val="24"/>
          <w:szCs w:val="24"/>
        </w:rPr>
        <w:t>Obesity, fatty liver disease and intestinal microbiota</w:t>
      </w:r>
      <w:r w:rsidR="00922E62" w:rsidRPr="00CB546C">
        <w:rPr>
          <w:rFonts w:ascii="Book Antiqua" w:eastAsiaTheme="minorEastAsia" w:hAnsi="Book Antiqua" w:hint="eastAsia"/>
          <w:sz w:val="24"/>
          <w:szCs w:val="24"/>
          <w:lang w:eastAsia="zh-CN"/>
        </w:rPr>
        <w:t xml:space="preserve">. </w:t>
      </w:r>
      <w:bookmarkStart w:id="80" w:name="OLE_LINK424"/>
      <w:bookmarkStart w:id="81" w:name="OLE_LINK425"/>
      <w:bookmarkStart w:id="82" w:name="OLE_LINK456"/>
      <w:bookmarkEnd w:id="78"/>
      <w:bookmarkEnd w:id="79"/>
      <w:r w:rsidR="00922E62" w:rsidRPr="00CB546C">
        <w:rPr>
          <w:rFonts w:ascii="Book Antiqua" w:hAnsi="Book Antiqua"/>
          <w:i/>
          <w:sz w:val="24"/>
        </w:rPr>
        <w:t>World J Gastroenterol</w:t>
      </w:r>
      <w:r w:rsidR="00922E62" w:rsidRPr="00CB546C">
        <w:rPr>
          <w:rFonts w:ascii="Book Antiqua" w:hAnsi="Book Antiqua"/>
          <w:sz w:val="24"/>
        </w:rPr>
        <w:t xml:space="preserve"> 2014; </w:t>
      </w:r>
      <w:bookmarkStart w:id="83" w:name="OLE_LINK1689"/>
      <w:bookmarkStart w:id="84" w:name="OLE_LINK1298"/>
      <w:bookmarkStart w:id="85" w:name="OLE_LINK1297"/>
      <w:r w:rsidR="00922E62" w:rsidRPr="00CB546C">
        <w:rPr>
          <w:rFonts w:ascii="Book Antiqua" w:hAnsi="Book Antiqua"/>
          <w:sz w:val="24"/>
        </w:rPr>
        <w:t>In press</w:t>
      </w:r>
      <w:bookmarkEnd w:id="83"/>
      <w:bookmarkEnd w:id="84"/>
      <w:bookmarkEnd w:id="85"/>
    </w:p>
    <w:bookmarkEnd w:id="80"/>
    <w:bookmarkEnd w:id="81"/>
    <w:bookmarkEnd w:id="82"/>
    <w:p w:rsidR="006B2BF5" w:rsidRPr="00CB546C" w:rsidRDefault="006B2BF5" w:rsidP="00CB546C">
      <w:pPr>
        <w:spacing w:after="0" w:line="360" w:lineRule="auto"/>
        <w:jc w:val="both"/>
        <w:rPr>
          <w:rFonts w:ascii="Book Antiqua" w:hAnsi="Book Antiqua"/>
          <w:sz w:val="24"/>
          <w:szCs w:val="24"/>
        </w:rPr>
      </w:pPr>
    </w:p>
    <w:p w:rsidR="006B2BF5" w:rsidRPr="00CB546C" w:rsidRDefault="006B2BF5" w:rsidP="00CB546C">
      <w:pPr>
        <w:spacing w:after="0" w:line="360" w:lineRule="auto"/>
        <w:jc w:val="both"/>
        <w:rPr>
          <w:rFonts w:ascii="Book Antiqua" w:hAnsi="Book Antiqua"/>
          <w:b/>
          <w:sz w:val="24"/>
          <w:szCs w:val="24"/>
        </w:rPr>
      </w:pPr>
    </w:p>
    <w:p w:rsidR="00922E62" w:rsidRPr="00CB546C" w:rsidRDefault="00922E62" w:rsidP="00CB546C">
      <w:pPr>
        <w:spacing w:after="0"/>
        <w:rPr>
          <w:rFonts w:ascii="Book Antiqua" w:hAnsi="Book Antiqua"/>
          <w:b/>
          <w:sz w:val="24"/>
          <w:szCs w:val="24"/>
        </w:rPr>
      </w:pPr>
      <w:r w:rsidRPr="00CB546C">
        <w:rPr>
          <w:rFonts w:ascii="Book Antiqua" w:hAnsi="Book Antiqua"/>
          <w:b/>
          <w:sz w:val="24"/>
          <w:szCs w:val="24"/>
        </w:rPr>
        <w:br w:type="page"/>
      </w:r>
    </w:p>
    <w:p w:rsidR="006B2BF5" w:rsidRPr="00CB546C" w:rsidRDefault="00922E62" w:rsidP="00CB546C">
      <w:pPr>
        <w:spacing w:after="0" w:line="360" w:lineRule="auto"/>
        <w:jc w:val="both"/>
        <w:rPr>
          <w:rFonts w:ascii="Book Antiqua" w:hAnsi="Book Antiqua"/>
          <w:b/>
          <w:sz w:val="24"/>
          <w:szCs w:val="24"/>
        </w:rPr>
      </w:pPr>
      <w:r w:rsidRPr="00CB546C">
        <w:rPr>
          <w:rFonts w:ascii="Book Antiqua" w:hAnsi="Book Antiqua"/>
          <w:b/>
          <w:sz w:val="24"/>
          <w:szCs w:val="24"/>
        </w:rPr>
        <w:lastRenderedPageBreak/>
        <w:t>INTRODUCTİON</w:t>
      </w:r>
    </w:p>
    <w:p w:rsidR="006B2BF5" w:rsidRPr="00CB546C" w:rsidRDefault="006B2BF5" w:rsidP="00CB546C">
      <w:pPr>
        <w:spacing w:after="0" w:line="360" w:lineRule="auto"/>
        <w:jc w:val="both"/>
        <w:rPr>
          <w:rFonts w:ascii="Book Antiqua" w:hAnsi="Book Antiqua"/>
          <w:sz w:val="24"/>
          <w:szCs w:val="24"/>
        </w:rPr>
      </w:pPr>
      <w:r w:rsidRPr="00CB546C">
        <w:rPr>
          <w:rFonts w:ascii="Book Antiqua" w:hAnsi="Book Antiqua"/>
          <w:sz w:val="24"/>
          <w:szCs w:val="24"/>
          <w:lang w:eastAsia="tr-TR"/>
        </w:rPr>
        <w:t>Human gut consists of a large number of commensal microorganisms, collectively known as “intestinal microbiota”, which are essential for the preservation of the integrity of the mucosal barrier function, for the absorption of nutrients and energy homeostasis</w:t>
      </w:r>
      <w:r w:rsidR="00C60BA4" w:rsidRPr="00CB546C">
        <w:rPr>
          <w:rFonts w:ascii="Book Antiqua" w:hAnsi="Book Antiqua"/>
          <w:sz w:val="24"/>
          <w:szCs w:val="24"/>
          <w:vertAlign w:val="superscript"/>
          <w:lang w:eastAsia="tr-TR"/>
        </w:rPr>
        <w:t>[1]</w:t>
      </w:r>
      <w:r w:rsidRPr="00CB546C">
        <w:rPr>
          <w:rFonts w:ascii="Book Antiqua" w:hAnsi="Book Antiqua"/>
          <w:sz w:val="24"/>
          <w:szCs w:val="24"/>
          <w:lang w:eastAsia="tr-TR"/>
        </w:rPr>
        <w:t xml:space="preserve">. </w:t>
      </w:r>
      <w:r w:rsidRPr="00CB546C">
        <w:rPr>
          <w:rFonts w:ascii="Book Antiqua" w:hAnsi="Book Antiqua"/>
          <w:sz w:val="24"/>
          <w:szCs w:val="24"/>
        </w:rPr>
        <w:t>Recent evidence suggests that enteric microbiota may play a significant role in the development of obesity and its complications</w:t>
      </w:r>
      <w:r w:rsidR="00652778" w:rsidRPr="00CB546C">
        <w:rPr>
          <w:rFonts w:ascii="Book Antiqua" w:hAnsi="Book Antiqua"/>
          <w:sz w:val="24"/>
          <w:szCs w:val="24"/>
          <w:vertAlign w:val="superscript"/>
          <w:lang w:eastAsia="tr-TR"/>
        </w:rPr>
        <w:t>[2]</w:t>
      </w:r>
      <w:r w:rsidR="00652778" w:rsidRPr="00CB546C">
        <w:rPr>
          <w:rFonts w:ascii="Book Antiqua" w:hAnsi="Book Antiqua"/>
          <w:sz w:val="24"/>
          <w:szCs w:val="24"/>
          <w:lang w:eastAsia="tr-TR"/>
        </w:rPr>
        <w:t xml:space="preserve">. </w:t>
      </w:r>
      <w:r w:rsidRPr="00CB546C">
        <w:rPr>
          <w:rFonts w:ascii="Book Antiqua" w:hAnsi="Book Antiqua"/>
          <w:sz w:val="24"/>
          <w:szCs w:val="24"/>
        </w:rPr>
        <w:t xml:space="preserve"> </w:t>
      </w:r>
    </w:p>
    <w:p w:rsidR="006B2BF5" w:rsidRPr="00CB546C" w:rsidRDefault="006B2BF5" w:rsidP="00CB546C">
      <w:pPr>
        <w:spacing w:after="0" w:line="360" w:lineRule="auto"/>
        <w:ind w:firstLine="708"/>
        <w:jc w:val="both"/>
        <w:rPr>
          <w:rFonts w:ascii="Book Antiqua" w:hAnsi="Book Antiqua"/>
          <w:sz w:val="24"/>
          <w:szCs w:val="24"/>
          <w:lang w:eastAsia="tr-TR"/>
        </w:rPr>
      </w:pPr>
      <w:r w:rsidRPr="00CB546C">
        <w:rPr>
          <w:rFonts w:ascii="Book Antiqua" w:hAnsi="Book Antiqua"/>
          <w:sz w:val="24"/>
          <w:szCs w:val="24"/>
          <w:lang w:val="en-US"/>
        </w:rPr>
        <w:t xml:space="preserve">Nonalcoholic fatty liver disease (NAFLD) describes a condition caused by a </w:t>
      </w:r>
      <w:r w:rsidR="00190CD7" w:rsidRPr="00CB546C">
        <w:rPr>
          <w:rFonts w:ascii="Book Antiqua" w:hAnsi="Book Antiqua"/>
          <w:sz w:val="24"/>
          <w:szCs w:val="24"/>
          <w:lang w:val="en-US"/>
        </w:rPr>
        <w:t>deposition</w:t>
      </w:r>
      <w:r w:rsidRPr="00CB546C">
        <w:rPr>
          <w:rFonts w:ascii="Book Antiqua" w:hAnsi="Book Antiqua"/>
          <w:sz w:val="24"/>
          <w:szCs w:val="24"/>
          <w:lang w:val="en-US"/>
        </w:rPr>
        <w:t xml:space="preserve"> of fat within the liver cells in the absence of alcohol consumption, which is linked to being obese or overweight in most cases</w:t>
      </w:r>
      <w:r w:rsidR="00C60BA4" w:rsidRPr="00CB546C">
        <w:rPr>
          <w:rFonts w:ascii="Book Antiqua" w:hAnsi="Book Antiqua"/>
          <w:sz w:val="24"/>
          <w:szCs w:val="24"/>
          <w:vertAlign w:val="superscript"/>
          <w:lang w:eastAsia="tr-TR"/>
        </w:rPr>
        <w:t>[</w:t>
      </w:r>
      <w:r w:rsidR="00652778" w:rsidRPr="00CB546C">
        <w:rPr>
          <w:rFonts w:ascii="Book Antiqua" w:hAnsi="Book Antiqua"/>
          <w:sz w:val="24"/>
          <w:szCs w:val="24"/>
          <w:vertAlign w:val="superscript"/>
          <w:lang w:eastAsia="tr-TR"/>
        </w:rPr>
        <w:t>3</w:t>
      </w:r>
      <w:r w:rsidR="00C60BA4" w:rsidRPr="00CB546C">
        <w:rPr>
          <w:rFonts w:ascii="Book Antiqua" w:hAnsi="Book Antiqua"/>
          <w:sz w:val="24"/>
          <w:szCs w:val="24"/>
          <w:vertAlign w:val="superscript"/>
          <w:lang w:eastAsia="tr-TR"/>
        </w:rPr>
        <w:t>-</w:t>
      </w:r>
      <w:r w:rsidR="00652778" w:rsidRPr="00CB546C">
        <w:rPr>
          <w:rFonts w:ascii="Book Antiqua" w:hAnsi="Book Antiqua"/>
          <w:sz w:val="24"/>
          <w:szCs w:val="24"/>
          <w:vertAlign w:val="superscript"/>
          <w:lang w:eastAsia="tr-TR"/>
        </w:rPr>
        <w:t>5</w:t>
      </w:r>
      <w:r w:rsidR="00C60BA4" w:rsidRPr="00CB546C">
        <w:rPr>
          <w:rFonts w:ascii="Book Antiqua" w:hAnsi="Book Antiqua"/>
          <w:sz w:val="24"/>
          <w:szCs w:val="24"/>
          <w:vertAlign w:val="superscript"/>
          <w:lang w:eastAsia="tr-TR"/>
        </w:rPr>
        <w:t>]</w:t>
      </w:r>
      <w:r w:rsidR="00C60BA4" w:rsidRPr="00CB546C">
        <w:rPr>
          <w:rFonts w:ascii="Book Antiqua" w:hAnsi="Book Antiqua"/>
          <w:sz w:val="24"/>
          <w:szCs w:val="24"/>
          <w:lang w:eastAsia="tr-TR"/>
        </w:rPr>
        <w:t xml:space="preserve">. </w:t>
      </w:r>
      <w:r w:rsidRPr="00CB546C">
        <w:rPr>
          <w:rFonts w:ascii="Book Antiqua" w:hAnsi="Book Antiqua"/>
          <w:sz w:val="24"/>
          <w:szCs w:val="24"/>
          <w:lang w:val="en-US"/>
        </w:rPr>
        <w:t xml:space="preserve">It encompasses a disease spectrum ranging from simple steatosis to nonalcoholic steatohepatitis (NASH), which is histologically characterized by hepatocyte injury, inflammation and variable degrees of fibrosis. </w:t>
      </w:r>
      <w:r w:rsidR="005013D9" w:rsidRPr="00CB546C">
        <w:rPr>
          <w:rFonts w:ascii="Book Antiqua" w:hAnsi="Book Antiqua"/>
          <w:sz w:val="24"/>
          <w:szCs w:val="24"/>
          <w:lang w:eastAsia="tr-TR"/>
        </w:rPr>
        <w:t xml:space="preserve">Nonalcoholic steatohepatitis </w:t>
      </w:r>
      <w:r w:rsidR="00F67F6D" w:rsidRPr="00CB546C">
        <w:rPr>
          <w:rFonts w:ascii="Book Antiqua" w:hAnsi="Book Antiqua"/>
          <w:sz w:val="24"/>
          <w:szCs w:val="24"/>
          <w:lang w:eastAsia="tr-TR"/>
        </w:rPr>
        <w:t>progress to advanced fibrosis and cirrhosis in 37%</w:t>
      </w:r>
      <w:r w:rsidR="00757BDC" w:rsidRPr="00CB546C">
        <w:rPr>
          <w:rFonts w:ascii="Book Antiqua" w:hAnsi="Book Antiqua"/>
          <w:sz w:val="24"/>
          <w:szCs w:val="24"/>
          <w:lang w:eastAsia="tr-TR"/>
        </w:rPr>
        <w:t xml:space="preserve"> </w:t>
      </w:r>
      <w:r w:rsidR="00F67F6D" w:rsidRPr="00CB546C">
        <w:rPr>
          <w:rFonts w:ascii="Book Antiqua" w:hAnsi="Book Antiqua"/>
          <w:sz w:val="24"/>
          <w:szCs w:val="24"/>
          <w:lang w:eastAsia="tr-TR"/>
        </w:rPr>
        <w:t>patients</w:t>
      </w:r>
      <w:r w:rsidR="0013334B" w:rsidRPr="00CB546C">
        <w:rPr>
          <w:rFonts w:ascii="Book Antiqua" w:hAnsi="Book Antiqua"/>
          <w:sz w:val="24"/>
          <w:szCs w:val="24"/>
          <w:vertAlign w:val="superscript"/>
          <w:lang w:eastAsia="tr-TR"/>
        </w:rPr>
        <w:t>[6]</w:t>
      </w:r>
      <w:r w:rsidR="0013334B" w:rsidRPr="00CB546C">
        <w:rPr>
          <w:rFonts w:ascii="Book Antiqua" w:hAnsi="Book Antiqua"/>
          <w:sz w:val="24"/>
          <w:szCs w:val="24"/>
          <w:lang w:eastAsia="tr-TR"/>
        </w:rPr>
        <w:t>.</w:t>
      </w:r>
      <w:r w:rsidR="00F67F6D" w:rsidRPr="00CB546C">
        <w:rPr>
          <w:rFonts w:ascii="Book Antiqua" w:hAnsi="Book Antiqua"/>
          <w:sz w:val="24"/>
          <w:szCs w:val="24"/>
          <w:lang w:eastAsia="tr-TR"/>
        </w:rPr>
        <w:t xml:space="preserve"> </w:t>
      </w:r>
      <w:r w:rsidRPr="00CB546C">
        <w:rPr>
          <w:rFonts w:ascii="Book Antiqua" w:hAnsi="Book Antiqua"/>
          <w:sz w:val="24"/>
          <w:szCs w:val="24"/>
          <w:lang w:val="en-US"/>
        </w:rPr>
        <w:t xml:space="preserve">A “two hit” mechanism has been proposed; however, the complete </w:t>
      </w:r>
      <w:r w:rsidRPr="00CB546C">
        <w:rPr>
          <w:rFonts w:ascii="Book Antiqua" w:hAnsi="Book Antiqua"/>
          <w:sz w:val="24"/>
          <w:szCs w:val="24"/>
        </w:rPr>
        <w:t>pathogenesis</w:t>
      </w:r>
      <w:r w:rsidRPr="00CB546C">
        <w:rPr>
          <w:rFonts w:ascii="Book Antiqua" w:hAnsi="Book Antiqua"/>
          <w:sz w:val="24"/>
          <w:szCs w:val="24"/>
          <w:lang w:eastAsia="tr-TR"/>
        </w:rPr>
        <w:t xml:space="preserve"> remains incompletely understood. Fatty liver disease is dramatically increasing in childhood and adolescent obesity, and it has become the most common form of chronic liver disease in these age groups</w:t>
      </w:r>
      <w:r w:rsidR="0013334B" w:rsidRPr="00CB546C">
        <w:rPr>
          <w:rFonts w:ascii="Book Antiqua" w:hAnsi="Book Antiqua"/>
          <w:sz w:val="24"/>
          <w:szCs w:val="24"/>
          <w:vertAlign w:val="superscript"/>
          <w:lang w:eastAsia="tr-TR"/>
        </w:rPr>
        <w:t>[7,8]</w:t>
      </w:r>
      <w:r w:rsidR="0013334B" w:rsidRPr="00CB546C">
        <w:rPr>
          <w:rFonts w:ascii="Book Antiqua" w:hAnsi="Book Antiqua"/>
          <w:sz w:val="24"/>
          <w:szCs w:val="24"/>
          <w:lang w:eastAsia="tr-TR"/>
        </w:rPr>
        <w:t xml:space="preserve">. </w:t>
      </w:r>
      <w:r w:rsidR="00761FED" w:rsidRPr="00CB546C">
        <w:rPr>
          <w:rFonts w:ascii="Book Antiqua" w:hAnsi="Book Antiqua"/>
          <w:sz w:val="24"/>
          <w:szCs w:val="24"/>
          <w:lang w:eastAsia="tr-TR"/>
        </w:rPr>
        <w:t xml:space="preserve"> </w:t>
      </w:r>
      <w:r w:rsidRPr="00CB546C">
        <w:rPr>
          <w:rFonts w:ascii="Book Antiqua" w:hAnsi="Book Antiqua"/>
          <w:sz w:val="24"/>
          <w:szCs w:val="24"/>
          <w:lang w:eastAsia="tr-TR"/>
        </w:rPr>
        <w:t xml:space="preserve"> </w:t>
      </w:r>
    </w:p>
    <w:p w:rsidR="006B2BF5" w:rsidRPr="00CB546C" w:rsidRDefault="006B2BF5" w:rsidP="00CB546C">
      <w:pPr>
        <w:spacing w:after="0" w:line="360" w:lineRule="auto"/>
        <w:ind w:firstLine="708"/>
        <w:jc w:val="both"/>
        <w:rPr>
          <w:rFonts w:ascii="Book Antiqua" w:hAnsi="Book Antiqua"/>
          <w:sz w:val="24"/>
          <w:szCs w:val="24"/>
          <w:lang w:eastAsia="tr-TR"/>
        </w:rPr>
      </w:pPr>
      <w:r w:rsidRPr="00CB546C">
        <w:rPr>
          <w:rFonts w:ascii="Book Antiqua" w:hAnsi="Book Antiqua"/>
          <w:sz w:val="24"/>
          <w:szCs w:val="24"/>
          <w:lang w:eastAsia="tr-TR"/>
        </w:rPr>
        <w:t xml:space="preserve">The liver is located on the first point of the body for </w:t>
      </w:r>
      <w:r w:rsidRPr="00CB546C">
        <w:rPr>
          <w:rFonts w:ascii="Book Antiqua" w:eastAsia="MinionPro-Regular" w:hAnsi="Book Antiqua"/>
          <w:sz w:val="24"/>
          <w:szCs w:val="24"/>
        </w:rPr>
        <w:t>bacteria and microbial components, as well as other endogenous and exogenous toxins present in the portal blood and it generates the initial immunological and hormonal response to these molecules</w:t>
      </w:r>
      <w:r w:rsidR="002852DF" w:rsidRPr="00CB546C">
        <w:rPr>
          <w:rFonts w:ascii="Book Antiqua" w:hAnsi="Book Antiqua"/>
          <w:sz w:val="24"/>
          <w:szCs w:val="24"/>
          <w:vertAlign w:val="superscript"/>
          <w:lang w:eastAsia="tr-TR"/>
        </w:rPr>
        <w:t>[</w:t>
      </w:r>
      <w:r w:rsidR="00986BD8" w:rsidRPr="00CB546C">
        <w:rPr>
          <w:rFonts w:ascii="Book Antiqua" w:hAnsi="Book Antiqua"/>
          <w:sz w:val="24"/>
          <w:szCs w:val="24"/>
          <w:vertAlign w:val="superscript"/>
          <w:lang w:eastAsia="tr-TR"/>
        </w:rPr>
        <w:t>9</w:t>
      </w:r>
      <w:r w:rsidR="002852DF" w:rsidRPr="00CB546C">
        <w:rPr>
          <w:rFonts w:ascii="Book Antiqua" w:hAnsi="Book Antiqua"/>
          <w:sz w:val="24"/>
          <w:szCs w:val="24"/>
          <w:vertAlign w:val="superscript"/>
          <w:lang w:eastAsia="tr-TR"/>
        </w:rPr>
        <w:t>]</w:t>
      </w:r>
      <w:r w:rsidR="002852DF" w:rsidRPr="00CB546C">
        <w:rPr>
          <w:rFonts w:ascii="Book Antiqua" w:hAnsi="Book Antiqua"/>
          <w:sz w:val="24"/>
          <w:szCs w:val="24"/>
          <w:lang w:eastAsia="tr-TR"/>
        </w:rPr>
        <w:t xml:space="preserve">. </w:t>
      </w:r>
      <w:r w:rsidRPr="00CB546C">
        <w:rPr>
          <w:rFonts w:ascii="Book Antiqua" w:eastAsia="MinionPro-Regular" w:hAnsi="Book Antiqua"/>
          <w:sz w:val="24"/>
          <w:szCs w:val="24"/>
        </w:rPr>
        <w:t xml:space="preserve">Interactions between the gut and the liver are bidirectional; hormones, inflammatory mediators and the products of digestion and absorption all directly influence liver function. </w:t>
      </w:r>
      <w:r w:rsidRPr="00CB546C">
        <w:rPr>
          <w:rFonts w:ascii="Book Antiqua" w:hAnsi="Book Antiqua"/>
          <w:sz w:val="24"/>
          <w:szCs w:val="24"/>
        </w:rPr>
        <w:t xml:space="preserve">Changes prompted by spesific intestinal microbiota are characterized not only by a general obesogenic and dysmetabolic framework but also by a specific </w:t>
      </w:r>
      <w:r w:rsidRPr="00CB546C">
        <w:rPr>
          <w:rFonts w:ascii="Book Antiqua" w:hAnsi="Book Antiqua"/>
          <w:i/>
          <w:sz w:val="24"/>
          <w:szCs w:val="24"/>
        </w:rPr>
        <w:t>de novo</w:t>
      </w:r>
      <w:r w:rsidRPr="00CB546C">
        <w:rPr>
          <w:rFonts w:ascii="Book Antiqua" w:hAnsi="Book Antiqua"/>
          <w:sz w:val="24"/>
          <w:szCs w:val="24"/>
        </w:rPr>
        <w:t xml:space="preserve"> hepatic lipogenesis</w:t>
      </w:r>
      <w:r w:rsidR="002852DF" w:rsidRPr="00CB546C">
        <w:rPr>
          <w:rFonts w:ascii="Book Antiqua" w:hAnsi="Book Antiqua"/>
          <w:sz w:val="24"/>
          <w:szCs w:val="24"/>
          <w:vertAlign w:val="superscript"/>
          <w:lang w:eastAsia="tr-TR"/>
        </w:rPr>
        <w:t>[</w:t>
      </w:r>
      <w:r w:rsidR="00986BD8" w:rsidRPr="00CB546C">
        <w:rPr>
          <w:rFonts w:ascii="Book Antiqua" w:hAnsi="Book Antiqua"/>
          <w:sz w:val="24"/>
          <w:szCs w:val="24"/>
          <w:vertAlign w:val="superscript"/>
          <w:lang w:eastAsia="tr-TR"/>
        </w:rPr>
        <w:t>10</w:t>
      </w:r>
      <w:r w:rsidR="002852DF" w:rsidRPr="00CB546C">
        <w:rPr>
          <w:rFonts w:ascii="Book Antiqua" w:hAnsi="Book Antiqua"/>
          <w:sz w:val="24"/>
          <w:szCs w:val="24"/>
          <w:vertAlign w:val="superscript"/>
          <w:lang w:eastAsia="tr-TR"/>
        </w:rPr>
        <w:t>]</w:t>
      </w:r>
      <w:r w:rsidR="002852DF" w:rsidRPr="00CB546C">
        <w:rPr>
          <w:rFonts w:ascii="Book Antiqua" w:hAnsi="Book Antiqua"/>
          <w:sz w:val="24"/>
          <w:szCs w:val="24"/>
          <w:lang w:eastAsia="tr-TR"/>
        </w:rPr>
        <w:t>.</w:t>
      </w:r>
      <w:r w:rsidRPr="00CB546C">
        <w:rPr>
          <w:rFonts w:ascii="Book Antiqua" w:hAnsi="Book Antiqua"/>
          <w:sz w:val="24"/>
          <w:szCs w:val="24"/>
        </w:rPr>
        <w:t xml:space="preserve"> </w:t>
      </w:r>
      <w:r w:rsidRPr="00CB546C">
        <w:rPr>
          <w:rFonts w:ascii="Book Antiqua" w:hAnsi="Book Antiqua"/>
          <w:sz w:val="24"/>
          <w:szCs w:val="24"/>
          <w:lang w:eastAsia="tr-TR"/>
        </w:rPr>
        <w:t xml:space="preserve">This review will discuss the relationship between intestinal microbiota and obesity and also NAFLD, and their proposed mechanisms. </w:t>
      </w:r>
    </w:p>
    <w:p w:rsidR="006B2BF5" w:rsidRPr="00CB546C" w:rsidRDefault="006B2BF5" w:rsidP="00CB546C">
      <w:pPr>
        <w:spacing w:after="0" w:line="360" w:lineRule="auto"/>
        <w:jc w:val="both"/>
        <w:rPr>
          <w:rFonts w:ascii="Book Antiqua" w:hAnsi="Book Antiqua"/>
          <w:sz w:val="24"/>
          <w:szCs w:val="24"/>
        </w:rPr>
      </w:pPr>
    </w:p>
    <w:p w:rsidR="006B2BF5" w:rsidRPr="00CB546C" w:rsidRDefault="00922E62" w:rsidP="00CB546C">
      <w:pPr>
        <w:spacing w:after="0" w:line="360" w:lineRule="auto"/>
        <w:jc w:val="both"/>
        <w:rPr>
          <w:rFonts w:ascii="Book Antiqua" w:hAnsi="Book Antiqua"/>
          <w:b/>
          <w:sz w:val="24"/>
          <w:szCs w:val="24"/>
        </w:rPr>
      </w:pPr>
      <w:r w:rsidRPr="00CB546C">
        <w:rPr>
          <w:rFonts w:ascii="Book Antiqua" w:hAnsi="Book Antiqua"/>
          <w:b/>
          <w:sz w:val="24"/>
          <w:szCs w:val="24"/>
        </w:rPr>
        <w:t>CHİLDHOOD OBESİTY AND NONALCOHOLİC FATTY LİVER DİSEASE</w:t>
      </w:r>
    </w:p>
    <w:p w:rsidR="006B2BF5" w:rsidRPr="00CB546C" w:rsidRDefault="006B2BF5" w:rsidP="00CB546C">
      <w:pPr>
        <w:spacing w:after="0" w:line="360" w:lineRule="auto"/>
        <w:jc w:val="both"/>
        <w:rPr>
          <w:rFonts w:ascii="Book Antiqua" w:hAnsi="Book Antiqua"/>
          <w:sz w:val="24"/>
          <w:szCs w:val="24"/>
        </w:rPr>
      </w:pPr>
      <w:r w:rsidRPr="00CB546C">
        <w:rPr>
          <w:rFonts w:ascii="Book Antiqua" w:hAnsi="Book Antiqua"/>
          <w:sz w:val="24"/>
          <w:szCs w:val="24"/>
        </w:rPr>
        <w:t xml:space="preserve">Childhood obesity is a major health problem in all over the world because of its impact on the physical and psychological health of children, and also on the development of chronic diseases later in life such as atherosclerosis, NAFLD, </w:t>
      </w:r>
      <w:r w:rsidRPr="00CB546C">
        <w:rPr>
          <w:rFonts w:ascii="Book Antiqua" w:hAnsi="Book Antiqua"/>
          <w:sz w:val="24"/>
          <w:szCs w:val="24"/>
        </w:rPr>
        <w:lastRenderedPageBreak/>
        <w:t>hypertension, hyperlipidemia and diabetes</w:t>
      </w:r>
      <w:r w:rsidR="008233E9" w:rsidRPr="00CB546C">
        <w:rPr>
          <w:rFonts w:ascii="Book Antiqua" w:hAnsi="Book Antiqua"/>
          <w:sz w:val="24"/>
          <w:szCs w:val="24"/>
          <w:vertAlign w:val="superscript"/>
          <w:lang w:eastAsia="tr-TR"/>
        </w:rPr>
        <w:t>[</w:t>
      </w:r>
      <w:r w:rsidR="00845B0A" w:rsidRPr="00CB546C">
        <w:rPr>
          <w:rFonts w:ascii="Book Antiqua" w:hAnsi="Book Antiqua"/>
          <w:sz w:val="24"/>
          <w:szCs w:val="24"/>
          <w:vertAlign w:val="superscript"/>
          <w:lang w:eastAsia="tr-TR"/>
        </w:rPr>
        <w:t>3</w:t>
      </w:r>
      <w:r w:rsidR="008233E9" w:rsidRPr="00CB546C">
        <w:rPr>
          <w:rFonts w:ascii="Book Antiqua" w:hAnsi="Book Antiqua"/>
          <w:sz w:val="24"/>
          <w:szCs w:val="24"/>
          <w:vertAlign w:val="superscript"/>
          <w:lang w:eastAsia="tr-TR"/>
        </w:rPr>
        <w:t>,</w:t>
      </w:r>
      <w:r w:rsidR="00845B0A" w:rsidRPr="00CB546C">
        <w:rPr>
          <w:rFonts w:ascii="Book Antiqua" w:hAnsi="Book Antiqua"/>
          <w:sz w:val="24"/>
          <w:szCs w:val="24"/>
          <w:vertAlign w:val="superscript"/>
          <w:lang w:eastAsia="tr-TR"/>
        </w:rPr>
        <w:t>11</w:t>
      </w:r>
      <w:r w:rsidR="008233E9" w:rsidRPr="00CB546C">
        <w:rPr>
          <w:rFonts w:ascii="Book Antiqua" w:hAnsi="Book Antiqua"/>
          <w:sz w:val="24"/>
          <w:szCs w:val="24"/>
          <w:vertAlign w:val="superscript"/>
          <w:lang w:eastAsia="tr-TR"/>
        </w:rPr>
        <w:t>-</w:t>
      </w:r>
      <w:r w:rsidR="00845B0A" w:rsidRPr="00CB546C">
        <w:rPr>
          <w:rFonts w:ascii="Book Antiqua" w:hAnsi="Book Antiqua"/>
          <w:sz w:val="24"/>
          <w:szCs w:val="24"/>
          <w:vertAlign w:val="superscript"/>
          <w:lang w:eastAsia="tr-TR"/>
        </w:rPr>
        <w:t>13</w:t>
      </w:r>
      <w:r w:rsidR="008233E9" w:rsidRPr="00CB546C">
        <w:rPr>
          <w:rFonts w:ascii="Book Antiqua" w:hAnsi="Book Antiqua"/>
          <w:sz w:val="24"/>
          <w:szCs w:val="24"/>
          <w:vertAlign w:val="superscript"/>
          <w:lang w:eastAsia="tr-TR"/>
        </w:rPr>
        <w:t>]</w:t>
      </w:r>
      <w:r w:rsidR="008233E9" w:rsidRPr="00CB546C">
        <w:rPr>
          <w:rFonts w:ascii="Book Antiqua" w:hAnsi="Book Antiqua"/>
          <w:sz w:val="24"/>
          <w:szCs w:val="24"/>
          <w:lang w:eastAsia="tr-TR"/>
        </w:rPr>
        <w:t xml:space="preserve">. </w:t>
      </w:r>
      <w:r w:rsidR="002A0F89" w:rsidRPr="00CB546C">
        <w:rPr>
          <w:rFonts w:ascii="Book Antiqua" w:hAnsi="Book Antiqua"/>
          <w:sz w:val="24"/>
          <w:szCs w:val="24"/>
          <w:lang w:eastAsia="tr-TR"/>
        </w:rPr>
        <w:t>Global prevalance of childhood overweight/obesity var</w:t>
      </w:r>
      <w:r w:rsidR="00757BDC" w:rsidRPr="00CB546C">
        <w:rPr>
          <w:rFonts w:ascii="Book Antiqua" w:hAnsi="Book Antiqua"/>
          <w:sz w:val="24"/>
          <w:szCs w:val="24"/>
          <w:lang w:eastAsia="tr-TR"/>
        </w:rPr>
        <w:t>ies</w:t>
      </w:r>
      <w:r w:rsidR="002A0F89" w:rsidRPr="00CB546C">
        <w:rPr>
          <w:rFonts w:ascii="Book Antiqua" w:hAnsi="Book Antiqua"/>
          <w:sz w:val="24"/>
          <w:szCs w:val="24"/>
          <w:lang w:eastAsia="tr-TR"/>
        </w:rPr>
        <w:t xml:space="preserve"> from 5.7% to 40% in different </w:t>
      </w:r>
      <w:r w:rsidR="00757BDC" w:rsidRPr="00CB546C">
        <w:rPr>
          <w:rFonts w:ascii="Book Antiqua" w:hAnsi="Book Antiqua"/>
          <w:sz w:val="24"/>
          <w:szCs w:val="24"/>
          <w:lang w:eastAsia="tr-TR"/>
        </w:rPr>
        <w:t>populations</w:t>
      </w:r>
      <w:r w:rsidR="00ED6314" w:rsidRPr="00CB546C">
        <w:rPr>
          <w:rFonts w:ascii="Book Antiqua" w:hAnsi="Book Antiqua"/>
          <w:sz w:val="24"/>
          <w:szCs w:val="24"/>
          <w:vertAlign w:val="superscript"/>
          <w:lang w:eastAsia="tr-TR"/>
        </w:rPr>
        <w:t>[14-17]</w:t>
      </w:r>
      <w:r w:rsidR="00ED6314" w:rsidRPr="00CB546C">
        <w:rPr>
          <w:rFonts w:ascii="Book Antiqua" w:hAnsi="Book Antiqua"/>
          <w:sz w:val="24"/>
          <w:szCs w:val="24"/>
          <w:lang w:eastAsia="tr-TR"/>
        </w:rPr>
        <w:t xml:space="preserve">. </w:t>
      </w:r>
      <w:r w:rsidR="006D5517" w:rsidRPr="00CB546C">
        <w:rPr>
          <w:rFonts w:ascii="Book Antiqua" w:hAnsi="Book Antiqua"/>
          <w:sz w:val="24"/>
          <w:szCs w:val="24"/>
          <w:lang w:eastAsia="tr-TR"/>
        </w:rPr>
        <w:t xml:space="preserve">Several </w:t>
      </w:r>
      <w:r w:rsidR="00E2227C" w:rsidRPr="00CB546C">
        <w:rPr>
          <w:rFonts w:ascii="Book Antiqua" w:hAnsi="Book Antiqua"/>
          <w:sz w:val="24"/>
          <w:szCs w:val="24"/>
          <w:lang w:eastAsia="tr-TR"/>
        </w:rPr>
        <w:t>case reports</w:t>
      </w:r>
      <w:r w:rsidR="001E02D3" w:rsidRPr="00CB546C">
        <w:rPr>
          <w:rFonts w:ascii="Book Antiqua" w:hAnsi="Book Antiqua"/>
          <w:sz w:val="24"/>
          <w:szCs w:val="24"/>
          <w:lang w:eastAsia="tr-TR"/>
        </w:rPr>
        <w:t>,</w:t>
      </w:r>
      <w:r w:rsidR="00E2227C" w:rsidRPr="00CB546C">
        <w:rPr>
          <w:rFonts w:ascii="Book Antiqua" w:hAnsi="Book Antiqua"/>
          <w:sz w:val="24"/>
          <w:szCs w:val="24"/>
          <w:lang w:eastAsia="tr-TR"/>
        </w:rPr>
        <w:t xml:space="preserve"> human and animal </w:t>
      </w:r>
      <w:r w:rsidR="006D5517" w:rsidRPr="00CB546C">
        <w:rPr>
          <w:rFonts w:ascii="Book Antiqua" w:hAnsi="Book Antiqua"/>
          <w:sz w:val="24"/>
          <w:szCs w:val="24"/>
          <w:lang w:eastAsia="tr-TR"/>
        </w:rPr>
        <w:t>studies demonstrated that</w:t>
      </w:r>
      <w:r w:rsidR="0044505F" w:rsidRPr="00CB546C">
        <w:rPr>
          <w:rFonts w:ascii="Book Antiqua" w:hAnsi="Book Antiqua"/>
          <w:sz w:val="24"/>
          <w:szCs w:val="24"/>
          <w:lang w:eastAsia="tr-TR"/>
        </w:rPr>
        <w:t xml:space="preserve"> o</w:t>
      </w:r>
      <w:r w:rsidR="0044505F" w:rsidRPr="00CB546C">
        <w:rPr>
          <w:rFonts w:ascii="Book Antiqua" w:eastAsiaTheme="minorHAnsi" w:hAnsi="Book Antiqua" w:cs="MinionPro-Regular"/>
          <w:sz w:val="24"/>
          <w:szCs w:val="24"/>
        </w:rPr>
        <w:t xml:space="preserve">besity </w:t>
      </w:r>
      <w:r w:rsidR="00063D33" w:rsidRPr="00CB546C">
        <w:rPr>
          <w:rFonts w:ascii="Book Antiqua" w:eastAsiaTheme="minorHAnsi" w:hAnsi="Book Antiqua" w:cs="MinionPro-Regular"/>
          <w:sz w:val="24"/>
          <w:szCs w:val="24"/>
        </w:rPr>
        <w:t>is</w:t>
      </w:r>
      <w:r w:rsidR="0044505F" w:rsidRPr="00CB546C">
        <w:rPr>
          <w:rFonts w:ascii="Book Antiqua" w:eastAsiaTheme="minorHAnsi" w:hAnsi="Book Antiqua" w:cs="MinionPro-Regular"/>
          <w:sz w:val="24"/>
          <w:szCs w:val="24"/>
        </w:rPr>
        <w:t xml:space="preserve"> an important risk factor for carcinogenesis in many malignant neoplasms</w:t>
      </w:r>
      <w:r w:rsidR="003D03E4" w:rsidRPr="00CB546C">
        <w:rPr>
          <w:rFonts w:ascii="Book Antiqua" w:eastAsiaTheme="minorHAnsi" w:hAnsi="Book Antiqua" w:cs="MinionPro-Regular"/>
          <w:sz w:val="24"/>
          <w:szCs w:val="24"/>
        </w:rPr>
        <w:t xml:space="preserve"> and also in hepatocellular carcinoma</w:t>
      </w:r>
      <w:r w:rsidR="00406A23" w:rsidRPr="00CB546C">
        <w:rPr>
          <w:rFonts w:ascii="Book Antiqua" w:hAnsi="Book Antiqua"/>
          <w:sz w:val="24"/>
          <w:szCs w:val="24"/>
          <w:vertAlign w:val="superscript"/>
          <w:lang w:eastAsia="tr-TR"/>
        </w:rPr>
        <w:t>[18-21]</w:t>
      </w:r>
      <w:r w:rsidR="00406A23" w:rsidRPr="00CB546C">
        <w:rPr>
          <w:rFonts w:ascii="Book Antiqua" w:hAnsi="Book Antiqua"/>
          <w:sz w:val="24"/>
          <w:szCs w:val="24"/>
          <w:lang w:eastAsia="tr-TR"/>
        </w:rPr>
        <w:t xml:space="preserve">. </w:t>
      </w:r>
      <w:r w:rsidR="000807CD" w:rsidRPr="00CB546C">
        <w:rPr>
          <w:rFonts w:ascii="Book Antiqua" w:hAnsi="Book Antiqua"/>
          <w:sz w:val="24"/>
          <w:szCs w:val="24"/>
          <w:lang w:eastAsia="tr-TR"/>
        </w:rPr>
        <w:t xml:space="preserve">Moreover, childhood obesity </w:t>
      </w:r>
      <w:r w:rsidR="0083170F" w:rsidRPr="00CB546C">
        <w:rPr>
          <w:rFonts w:ascii="Book Antiqua" w:hAnsi="Book Antiqua"/>
          <w:sz w:val="24"/>
          <w:szCs w:val="24"/>
          <w:lang w:eastAsia="tr-TR"/>
        </w:rPr>
        <w:t>was</w:t>
      </w:r>
      <w:r w:rsidR="000807CD" w:rsidRPr="00CB546C">
        <w:rPr>
          <w:rFonts w:ascii="Book Antiqua" w:hAnsi="Book Antiqua"/>
          <w:sz w:val="24"/>
          <w:szCs w:val="24"/>
          <w:lang w:eastAsia="tr-TR"/>
        </w:rPr>
        <w:t xml:space="preserve"> </w:t>
      </w:r>
      <w:r w:rsidR="0083170F" w:rsidRPr="00CB546C">
        <w:rPr>
          <w:rFonts w:ascii="Book Antiqua" w:hAnsi="Book Antiqua"/>
          <w:sz w:val="24"/>
          <w:szCs w:val="24"/>
          <w:lang w:eastAsia="tr-TR"/>
        </w:rPr>
        <w:t>shown to be related with</w:t>
      </w:r>
      <w:r w:rsidR="000807CD" w:rsidRPr="00CB546C">
        <w:rPr>
          <w:rFonts w:ascii="Book Antiqua" w:hAnsi="Book Antiqua"/>
          <w:sz w:val="24"/>
          <w:szCs w:val="24"/>
          <w:lang w:eastAsia="tr-TR"/>
        </w:rPr>
        <w:t xml:space="preserve"> increased </w:t>
      </w:r>
      <w:r w:rsidR="000807CD" w:rsidRPr="00CB546C">
        <w:rPr>
          <w:rStyle w:val="highlight"/>
          <w:rFonts w:ascii="Book Antiqua" w:hAnsi="Book Antiqua"/>
          <w:sz w:val="24"/>
          <w:szCs w:val="24"/>
        </w:rPr>
        <w:t>risk</w:t>
      </w:r>
      <w:r w:rsidR="000807CD" w:rsidRPr="00CB546C">
        <w:rPr>
          <w:rFonts w:ascii="Book Antiqua" w:hAnsi="Book Antiqua"/>
          <w:sz w:val="24"/>
          <w:szCs w:val="24"/>
        </w:rPr>
        <w:t xml:space="preserve"> of primary </w:t>
      </w:r>
      <w:r w:rsidR="000807CD" w:rsidRPr="00CB546C">
        <w:rPr>
          <w:rStyle w:val="highlight"/>
          <w:rFonts w:ascii="Book Antiqua" w:hAnsi="Book Antiqua"/>
          <w:sz w:val="24"/>
          <w:szCs w:val="24"/>
        </w:rPr>
        <w:t>liver</w:t>
      </w:r>
      <w:r w:rsidR="000807CD" w:rsidRPr="00CB546C">
        <w:rPr>
          <w:rFonts w:ascii="Book Antiqua" w:hAnsi="Book Antiqua"/>
          <w:sz w:val="24"/>
          <w:szCs w:val="24"/>
        </w:rPr>
        <w:t xml:space="preserve"> cancer in </w:t>
      </w:r>
      <w:r w:rsidR="0083170F" w:rsidRPr="00CB546C">
        <w:rPr>
          <w:rFonts w:ascii="Book Antiqua" w:hAnsi="Book Antiqua"/>
          <w:sz w:val="24"/>
          <w:szCs w:val="24"/>
        </w:rPr>
        <w:t xml:space="preserve">later </w:t>
      </w:r>
      <w:r w:rsidR="000807CD" w:rsidRPr="00CB546C">
        <w:rPr>
          <w:rFonts w:ascii="Book Antiqua" w:hAnsi="Book Antiqua"/>
          <w:sz w:val="24"/>
          <w:szCs w:val="24"/>
        </w:rPr>
        <w:t>adult</w:t>
      </w:r>
      <w:r w:rsidR="0083170F" w:rsidRPr="00CB546C">
        <w:rPr>
          <w:rFonts w:ascii="Book Antiqua" w:hAnsi="Book Antiqua"/>
          <w:sz w:val="24"/>
          <w:szCs w:val="24"/>
        </w:rPr>
        <w:t>hood</w:t>
      </w:r>
      <w:r w:rsidR="00406A23" w:rsidRPr="00CB546C">
        <w:rPr>
          <w:rFonts w:ascii="Book Antiqua" w:hAnsi="Book Antiqua"/>
          <w:sz w:val="24"/>
          <w:szCs w:val="24"/>
          <w:vertAlign w:val="superscript"/>
          <w:lang w:eastAsia="tr-TR"/>
        </w:rPr>
        <w:t>[22]</w:t>
      </w:r>
      <w:r w:rsidR="00406A23" w:rsidRPr="00CB546C">
        <w:rPr>
          <w:rFonts w:ascii="Book Antiqua" w:hAnsi="Book Antiqua"/>
          <w:sz w:val="24"/>
          <w:szCs w:val="24"/>
          <w:lang w:eastAsia="tr-TR"/>
        </w:rPr>
        <w:t xml:space="preserve">. </w:t>
      </w:r>
      <w:r w:rsidR="004508DC" w:rsidRPr="00CB546C">
        <w:rPr>
          <w:rFonts w:ascii="Book Antiqua" w:hAnsi="Book Antiqua"/>
          <w:sz w:val="24"/>
          <w:szCs w:val="24"/>
          <w:lang w:eastAsia="tr-TR"/>
        </w:rPr>
        <w:t xml:space="preserve">Obesity and </w:t>
      </w:r>
      <w:r w:rsidR="00FC3D0D" w:rsidRPr="00CB546C">
        <w:rPr>
          <w:rFonts w:ascii="Book Antiqua" w:hAnsi="Book Antiqua"/>
          <w:sz w:val="24"/>
          <w:szCs w:val="24"/>
          <w:lang w:eastAsia="tr-TR"/>
        </w:rPr>
        <w:t>related</w:t>
      </w:r>
      <w:r w:rsidR="004508DC" w:rsidRPr="00CB546C">
        <w:rPr>
          <w:rFonts w:ascii="Book Antiqua" w:hAnsi="Book Antiqua"/>
          <w:sz w:val="24"/>
          <w:szCs w:val="24"/>
          <w:lang w:eastAsia="tr-TR"/>
        </w:rPr>
        <w:t xml:space="preserve"> complications</w:t>
      </w:r>
      <w:r w:rsidR="007B40B9" w:rsidRPr="00CB546C">
        <w:rPr>
          <w:rFonts w:ascii="Book Antiqua" w:hAnsi="Book Antiqua"/>
          <w:sz w:val="24"/>
          <w:szCs w:val="24"/>
          <w:lang w:eastAsia="tr-TR"/>
        </w:rPr>
        <w:t xml:space="preserve"> including</w:t>
      </w:r>
      <w:r w:rsidR="002816B4" w:rsidRPr="00CB546C">
        <w:rPr>
          <w:rFonts w:ascii="Book Antiqua" w:hAnsi="Book Antiqua"/>
          <w:sz w:val="24"/>
          <w:szCs w:val="24"/>
          <w:lang w:eastAsia="tr-TR"/>
        </w:rPr>
        <w:t xml:space="preserve"> fatty liver disease, </w:t>
      </w:r>
      <w:r w:rsidR="004508DC" w:rsidRPr="00CB546C">
        <w:rPr>
          <w:rFonts w:ascii="Book Antiqua" w:hAnsi="Book Antiqua"/>
          <w:sz w:val="24"/>
          <w:szCs w:val="24"/>
          <w:lang w:eastAsia="tr-TR"/>
        </w:rPr>
        <w:t>cardiovascular disorders and</w:t>
      </w:r>
      <w:r w:rsidR="005013D9" w:rsidRPr="00CB546C">
        <w:rPr>
          <w:rFonts w:ascii="Book Antiqua" w:hAnsi="Book Antiqua"/>
          <w:sz w:val="24"/>
          <w:szCs w:val="24"/>
          <w:lang w:eastAsia="tr-TR"/>
        </w:rPr>
        <w:t xml:space="preserve"> hepatocell</w:t>
      </w:r>
      <w:r w:rsidR="004508DC" w:rsidRPr="00CB546C">
        <w:rPr>
          <w:rFonts w:ascii="Book Antiqua" w:hAnsi="Book Antiqua"/>
          <w:sz w:val="24"/>
          <w:szCs w:val="24"/>
          <w:lang w:eastAsia="tr-TR"/>
        </w:rPr>
        <w:t xml:space="preserve">ular carcinoma </w:t>
      </w:r>
      <w:r w:rsidR="00FA3C53" w:rsidRPr="00CB546C">
        <w:rPr>
          <w:rFonts w:ascii="Book Antiqua" w:hAnsi="Book Antiqua"/>
          <w:sz w:val="24"/>
          <w:szCs w:val="24"/>
          <w:lang w:eastAsia="tr-TR"/>
        </w:rPr>
        <w:t>were</w:t>
      </w:r>
      <w:r w:rsidR="002F3818" w:rsidRPr="00CB546C">
        <w:rPr>
          <w:rFonts w:ascii="Book Antiqua" w:hAnsi="Book Antiqua"/>
          <w:sz w:val="24"/>
          <w:szCs w:val="24"/>
          <w:lang w:eastAsia="tr-TR"/>
        </w:rPr>
        <w:t xml:space="preserve"> found</w:t>
      </w:r>
      <w:r w:rsidR="004508DC" w:rsidRPr="00CB546C">
        <w:rPr>
          <w:rFonts w:ascii="Book Antiqua" w:hAnsi="Book Antiqua"/>
          <w:sz w:val="24"/>
          <w:szCs w:val="24"/>
          <w:lang w:eastAsia="tr-TR"/>
        </w:rPr>
        <w:t xml:space="preserve"> associated with </w:t>
      </w:r>
      <w:r w:rsidR="00AF2B9E" w:rsidRPr="00CB546C">
        <w:rPr>
          <w:rFonts w:ascii="Book Antiqua" w:hAnsi="Book Antiqua"/>
          <w:sz w:val="24"/>
          <w:szCs w:val="24"/>
          <w:lang w:eastAsia="tr-TR"/>
        </w:rPr>
        <w:t>the reduction in the life expentancy</w:t>
      </w:r>
      <w:r w:rsidR="004508DC" w:rsidRPr="00CB546C">
        <w:rPr>
          <w:rFonts w:ascii="Book Antiqua" w:hAnsi="Book Antiqua"/>
          <w:sz w:val="24"/>
          <w:szCs w:val="24"/>
          <w:lang w:eastAsia="tr-TR"/>
        </w:rPr>
        <w:t xml:space="preserve"> compared to general population</w:t>
      </w:r>
      <w:r w:rsidR="00406A23" w:rsidRPr="00CB546C">
        <w:rPr>
          <w:rFonts w:ascii="Book Antiqua" w:hAnsi="Book Antiqua"/>
          <w:sz w:val="24"/>
          <w:szCs w:val="24"/>
          <w:vertAlign w:val="superscript"/>
          <w:lang w:eastAsia="tr-TR"/>
        </w:rPr>
        <w:t>[23]</w:t>
      </w:r>
      <w:r w:rsidR="00406A23" w:rsidRPr="00CB546C">
        <w:rPr>
          <w:rFonts w:ascii="Book Antiqua" w:hAnsi="Book Antiqua"/>
          <w:sz w:val="24"/>
          <w:szCs w:val="24"/>
          <w:lang w:eastAsia="tr-TR"/>
        </w:rPr>
        <w:t xml:space="preserve">. </w:t>
      </w:r>
      <w:r w:rsidRPr="00CB546C">
        <w:rPr>
          <w:rFonts w:ascii="Book Antiqua" w:hAnsi="Book Antiqua"/>
          <w:sz w:val="24"/>
          <w:szCs w:val="24"/>
        </w:rPr>
        <w:t>Several genes contribute to weight gain by controlling feeding behavior, energy expenditure and metabolism, but can only partially account for the development of obesity. Thirty two loci of the human genome had been found associated with body mass index and increased body weight, but changes of these genes affect only 2% of the population</w:t>
      </w:r>
      <w:r w:rsidR="008233E9" w:rsidRPr="00CB546C">
        <w:rPr>
          <w:rFonts w:ascii="Book Antiqua" w:hAnsi="Book Antiqua"/>
          <w:sz w:val="24"/>
          <w:szCs w:val="24"/>
          <w:vertAlign w:val="superscript"/>
          <w:lang w:eastAsia="tr-TR"/>
        </w:rPr>
        <w:t>[</w:t>
      </w:r>
      <w:r w:rsidR="00406A23" w:rsidRPr="00CB546C">
        <w:rPr>
          <w:rFonts w:ascii="Book Antiqua" w:hAnsi="Book Antiqua"/>
          <w:sz w:val="24"/>
          <w:szCs w:val="24"/>
          <w:vertAlign w:val="superscript"/>
          <w:lang w:eastAsia="tr-TR"/>
        </w:rPr>
        <w:t>24</w:t>
      </w:r>
      <w:r w:rsidR="008233E9" w:rsidRPr="00CB546C">
        <w:rPr>
          <w:rFonts w:ascii="Book Antiqua" w:hAnsi="Book Antiqua"/>
          <w:sz w:val="24"/>
          <w:szCs w:val="24"/>
          <w:vertAlign w:val="superscript"/>
          <w:lang w:eastAsia="tr-TR"/>
        </w:rPr>
        <w:t>]</w:t>
      </w:r>
      <w:r w:rsidR="008233E9" w:rsidRPr="00CB546C">
        <w:rPr>
          <w:rFonts w:ascii="Book Antiqua" w:hAnsi="Book Antiqua"/>
          <w:sz w:val="24"/>
          <w:szCs w:val="24"/>
          <w:lang w:eastAsia="tr-TR"/>
        </w:rPr>
        <w:t xml:space="preserve">. </w:t>
      </w:r>
      <w:r w:rsidRPr="00CB546C">
        <w:rPr>
          <w:rFonts w:ascii="Book Antiqua" w:hAnsi="Book Antiqua"/>
          <w:sz w:val="24"/>
          <w:szCs w:val="24"/>
        </w:rPr>
        <w:t xml:space="preserve">On the other hand, exogenous obesity develops primarly due to energy intake that exceeds energy expenditure, and many environmental and host factors interact with this process in many ways. </w:t>
      </w:r>
    </w:p>
    <w:p w:rsidR="006B2BF5" w:rsidRPr="00CB546C" w:rsidRDefault="006B2BF5" w:rsidP="00CB546C">
      <w:pPr>
        <w:autoSpaceDE w:val="0"/>
        <w:autoSpaceDN w:val="0"/>
        <w:adjustRightInd w:val="0"/>
        <w:spacing w:after="0" w:line="360" w:lineRule="auto"/>
        <w:ind w:firstLine="708"/>
        <w:jc w:val="both"/>
        <w:rPr>
          <w:rFonts w:ascii="Book Antiqua" w:eastAsia="Times New Roman" w:hAnsi="Book Antiqua"/>
          <w:sz w:val="24"/>
          <w:szCs w:val="24"/>
          <w:lang w:eastAsia="tr-TR"/>
        </w:rPr>
      </w:pPr>
      <w:r w:rsidRPr="00CB546C">
        <w:rPr>
          <w:rFonts w:ascii="Book Antiqua" w:eastAsiaTheme="minorHAnsi" w:hAnsi="Book Antiqua"/>
          <w:sz w:val="24"/>
          <w:szCs w:val="24"/>
        </w:rPr>
        <w:t xml:space="preserve">Adipose tissue is not a passive site of energy storage. Although the major function of the adipocyte is to store and release energy in the form of triglyceride during excess food consumption and starved periods, respectively, </w:t>
      </w:r>
      <w:r w:rsidRPr="00CB546C">
        <w:rPr>
          <w:rFonts w:ascii="Book Antiqua" w:hAnsi="Book Antiqua"/>
          <w:sz w:val="24"/>
          <w:szCs w:val="24"/>
          <w:lang w:val="en-US"/>
        </w:rPr>
        <w:t xml:space="preserve">it is also an endocrine organ producing several proteins (adipokines like adiponectin and </w:t>
      </w:r>
      <w:r w:rsidR="00CB546C" w:rsidRPr="00CB546C">
        <w:rPr>
          <w:rFonts w:ascii="Book Antiqua" w:hAnsi="Book Antiqua"/>
          <w:sz w:val="24"/>
          <w:szCs w:val="24"/>
          <w:lang w:val="en-US"/>
        </w:rPr>
        <w:t xml:space="preserve">leptin) and cytokine mediators </w:t>
      </w:r>
      <w:r w:rsidRPr="00CB546C">
        <w:rPr>
          <w:rFonts w:ascii="Book Antiqua" w:hAnsi="Book Antiqua"/>
          <w:sz w:val="24"/>
          <w:szCs w:val="24"/>
          <w:lang w:val="en-US"/>
        </w:rPr>
        <w:t xml:space="preserve">interleukin-6 </w:t>
      </w:r>
      <w:r w:rsidR="00CB546C" w:rsidRPr="00CB546C">
        <w:rPr>
          <w:rFonts w:ascii="Book Antiqua" w:eastAsiaTheme="minorEastAsia" w:hAnsi="Book Antiqua" w:hint="eastAsia"/>
          <w:sz w:val="24"/>
          <w:szCs w:val="24"/>
          <w:lang w:val="en-US" w:eastAsia="zh-CN"/>
        </w:rPr>
        <w:t>(</w:t>
      </w:r>
      <w:r w:rsidRPr="00CB546C">
        <w:rPr>
          <w:rFonts w:ascii="Book Antiqua" w:hAnsi="Book Antiqua"/>
          <w:sz w:val="24"/>
          <w:szCs w:val="24"/>
          <w:lang w:val="en-US"/>
        </w:rPr>
        <w:t>IL-6</w:t>
      </w:r>
      <w:r w:rsidR="00CB546C" w:rsidRPr="00CB546C">
        <w:rPr>
          <w:rFonts w:ascii="Book Antiqua" w:eastAsiaTheme="minorEastAsia" w:hAnsi="Book Antiqua" w:hint="eastAsia"/>
          <w:sz w:val="24"/>
          <w:szCs w:val="24"/>
          <w:lang w:val="en-US" w:eastAsia="zh-CN"/>
        </w:rPr>
        <w:t>)</w:t>
      </w:r>
      <w:r w:rsidRPr="00CB546C">
        <w:rPr>
          <w:rFonts w:ascii="Book Antiqua" w:hAnsi="Book Antiqua"/>
          <w:sz w:val="24"/>
          <w:szCs w:val="24"/>
          <w:lang w:val="en-US"/>
        </w:rPr>
        <w:t xml:space="preserve"> and tumor necrosis factor alpha </w:t>
      </w:r>
      <w:r w:rsidR="00CB546C" w:rsidRPr="00CB546C">
        <w:rPr>
          <w:rFonts w:ascii="Book Antiqua" w:eastAsiaTheme="minorEastAsia" w:hAnsi="Book Antiqua" w:hint="eastAsia"/>
          <w:sz w:val="24"/>
          <w:szCs w:val="24"/>
          <w:lang w:val="en-US" w:eastAsia="zh-CN"/>
        </w:rPr>
        <w:t>(</w:t>
      </w:r>
      <w:r w:rsidRPr="00CB546C">
        <w:rPr>
          <w:rFonts w:ascii="Book Antiqua" w:hAnsi="Book Antiqua"/>
          <w:sz w:val="24"/>
          <w:szCs w:val="24"/>
          <w:lang w:val="en-US"/>
        </w:rPr>
        <w:t>TNF-</w:t>
      </w:r>
      <w:r w:rsidR="00CB546C" w:rsidRPr="00CB546C">
        <w:rPr>
          <w:rFonts w:ascii="Book Antiqua" w:eastAsiaTheme="minorHAnsi" w:hAnsi="Book Antiqua"/>
          <w:sz w:val="24"/>
          <w:szCs w:val="24"/>
        </w:rPr>
        <w:t></w:t>
      </w:r>
      <w:r w:rsidRPr="00CB546C">
        <w:rPr>
          <w:rFonts w:ascii="Book Antiqua" w:hAnsi="Book Antiqua"/>
          <w:sz w:val="24"/>
          <w:szCs w:val="24"/>
          <w:lang w:val="en-US"/>
        </w:rPr>
        <w:t>) with many biological activities</w:t>
      </w:r>
      <w:r w:rsidR="0015100D" w:rsidRPr="00CB546C">
        <w:rPr>
          <w:rFonts w:ascii="Book Antiqua" w:hAnsi="Book Antiqua"/>
          <w:sz w:val="24"/>
          <w:szCs w:val="24"/>
          <w:vertAlign w:val="superscript"/>
          <w:lang w:eastAsia="tr-TR"/>
        </w:rPr>
        <w:t>[</w:t>
      </w:r>
      <w:r w:rsidR="00406A23" w:rsidRPr="00CB546C">
        <w:rPr>
          <w:rFonts w:ascii="Book Antiqua" w:hAnsi="Book Antiqua"/>
          <w:sz w:val="24"/>
          <w:szCs w:val="24"/>
          <w:vertAlign w:val="superscript"/>
          <w:lang w:eastAsia="tr-TR"/>
        </w:rPr>
        <w:t>25</w:t>
      </w:r>
      <w:r w:rsidR="0015100D" w:rsidRPr="00CB546C">
        <w:rPr>
          <w:rFonts w:ascii="Book Antiqua" w:hAnsi="Book Antiqua"/>
          <w:sz w:val="24"/>
          <w:szCs w:val="24"/>
          <w:vertAlign w:val="superscript"/>
          <w:lang w:eastAsia="tr-TR"/>
        </w:rPr>
        <w:t>]</w:t>
      </w:r>
      <w:r w:rsidR="0015100D" w:rsidRPr="00CB546C">
        <w:rPr>
          <w:rFonts w:ascii="Book Antiqua" w:hAnsi="Book Antiqua"/>
          <w:sz w:val="24"/>
          <w:szCs w:val="24"/>
          <w:lang w:eastAsia="tr-TR"/>
        </w:rPr>
        <w:t xml:space="preserve">. </w:t>
      </w:r>
      <w:r w:rsidRPr="00CB546C">
        <w:rPr>
          <w:rFonts w:ascii="Book Antiqua" w:hAnsi="Book Antiqua"/>
          <w:sz w:val="24"/>
          <w:szCs w:val="24"/>
          <w:lang w:val="en-US"/>
        </w:rPr>
        <w:t>Development and complications of obesity consist of complex mechanisms; in which numerous adipokines, hormones and cytokines take place</w:t>
      </w:r>
      <w:r w:rsidR="004607FF" w:rsidRPr="00CB546C">
        <w:rPr>
          <w:rFonts w:ascii="Book Antiqua" w:hAnsi="Book Antiqua"/>
          <w:sz w:val="24"/>
          <w:szCs w:val="24"/>
          <w:vertAlign w:val="superscript"/>
          <w:lang w:eastAsia="tr-TR"/>
        </w:rPr>
        <w:t>[</w:t>
      </w:r>
      <w:r w:rsidR="00406A23" w:rsidRPr="00CB546C">
        <w:rPr>
          <w:rFonts w:ascii="Book Antiqua" w:hAnsi="Book Antiqua"/>
          <w:sz w:val="24"/>
          <w:szCs w:val="24"/>
          <w:vertAlign w:val="superscript"/>
          <w:lang w:eastAsia="tr-TR"/>
        </w:rPr>
        <w:t>26</w:t>
      </w:r>
      <w:r w:rsidR="004607FF" w:rsidRPr="00CB546C">
        <w:rPr>
          <w:rFonts w:ascii="Book Antiqua" w:hAnsi="Book Antiqua"/>
          <w:sz w:val="24"/>
          <w:szCs w:val="24"/>
          <w:vertAlign w:val="superscript"/>
          <w:lang w:eastAsia="tr-TR"/>
        </w:rPr>
        <w:t>]</w:t>
      </w:r>
      <w:r w:rsidR="004607FF" w:rsidRPr="00CB546C">
        <w:rPr>
          <w:rFonts w:ascii="Book Antiqua" w:hAnsi="Book Antiqua"/>
          <w:sz w:val="24"/>
          <w:szCs w:val="24"/>
          <w:lang w:eastAsia="tr-TR"/>
        </w:rPr>
        <w:t xml:space="preserve">. </w:t>
      </w:r>
      <w:r w:rsidRPr="00CB546C">
        <w:rPr>
          <w:rFonts w:ascii="Book Antiqua" w:eastAsiaTheme="minorHAnsi" w:hAnsi="Book Antiqua"/>
          <w:sz w:val="24"/>
          <w:szCs w:val="24"/>
        </w:rPr>
        <w:t xml:space="preserve">Although the liver participates in the systemic inflammation of obesity, the dominant controller organ is the adipose tissue. </w:t>
      </w:r>
      <w:r w:rsidRPr="00CB546C">
        <w:rPr>
          <w:rFonts w:ascii="Book Antiqua" w:hAnsi="Book Antiqua"/>
          <w:sz w:val="24"/>
          <w:szCs w:val="24"/>
          <w:lang w:val="en-US"/>
        </w:rPr>
        <w:t>A</w:t>
      </w:r>
      <w:r w:rsidRPr="00CB546C">
        <w:rPr>
          <w:rFonts w:ascii="Book Antiqua" w:eastAsia="Times New Roman" w:hAnsi="Book Antiqua"/>
          <w:sz w:val="24"/>
          <w:szCs w:val="24"/>
          <w:lang w:eastAsia="tr-TR"/>
        </w:rPr>
        <w:t>dipokines when imbalanced, together orchestrate a proinflammatory and insulin-resistant state that further contributes to the pathogenesis of NAFLD and its progression to NASH</w:t>
      </w:r>
      <w:r w:rsidR="00A32D49" w:rsidRPr="00CB546C">
        <w:rPr>
          <w:rFonts w:ascii="Book Antiqua" w:hAnsi="Book Antiqua"/>
          <w:sz w:val="24"/>
          <w:szCs w:val="24"/>
          <w:vertAlign w:val="superscript"/>
          <w:lang w:eastAsia="tr-TR"/>
        </w:rPr>
        <w:t>[</w:t>
      </w:r>
      <w:r w:rsidR="00406A23" w:rsidRPr="00CB546C">
        <w:rPr>
          <w:rFonts w:ascii="Book Antiqua" w:hAnsi="Book Antiqua"/>
          <w:sz w:val="24"/>
          <w:szCs w:val="24"/>
          <w:vertAlign w:val="superscript"/>
          <w:lang w:eastAsia="tr-TR"/>
        </w:rPr>
        <w:t>27</w:t>
      </w:r>
      <w:r w:rsidR="00A32D49" w:rsidRPr="00CB546C">
        <w:rPr>
          <w:rFonts w:ascii="Book Antiqua" w:hAnsi="Book Antiqua"/>
          <w:sz w:val="24"/>
          <w:szCs w:val="24"/>
          <w:vertAlign w:val="superscript"/>
          <w:lang w:eastAsia="tr-TR"/>
        </w:rPr>
        <w:t>]</w:t>
      </w:r>
      <w:r w:rsidR="00A32D49" w:rsidRPr="00CB546C">
        <w:rPr>
          <w:rFonts w:ascii="Book Antiqua" w:hAnsi="Book Antiqua"/>
          <w:sz w:val="24"/>
          <w:szCs w:val="24"/>
          <w:lang w:eastAsia="tr-TR"/>
        </w:rPr>
        <w:t xml:space="preserve">. </w:t>
      </w:r>
      <w:r w:rsidRPr="00CB546C">
        <w:rPr>
          <w:rFonts w:ascii="Book Antiqua" w:eastAsia="Times New Roman" w:hAnsi="Book Antiqua"/>
          <w:sz w:val="24"/>
          <w:szCs w:val="24"/>
          <w:lang w:eastAsia="tr-TR"/>
        </w:rPr>
        <w:t xml:space="preserve">A large body of emerging literature seems to suggest that intestinal microbiota is also involved in the development of obesity and its complications including obesity-related liver disease.  </w:t>
      </w:r>
    </w:p>
    <w:p w:rsidR="006B2BF5" w:rsidRPr="00CB546C" w:rsidRDefault="006B2BF5" w:rsidP="00CB546C">
      <w:pPr>
        <w:spacing w:after="0" w:line="360" w:lineRule="auto"/>
        <w:jc w:val="both"/>
        <w:rPr>
          <w:rFonts w:ascii="Book Antiqua" w:hAnsi="Book Antiqua"/>
          <w:b/>
          <w:sz w:val="24"/>
          <w:szCs w:val="24"/>
        </w:rPr>
      </w:pPr>
    </w:p>
    <w:p w:rsidR="006B2BF5" w:rsidRPr="00CB546C" w:rsidRDefault="00922E62" w:rsidP="00CB546C">
      <w:pPr>
        <w:spacing w:after="0" w:line="360" w:lineRule="auto"/>
        <w:jc w:val="both"/>
        <w:rPr>
          <w:rFonts w:ascii="Book Antiqua" w:hAnsi="Book Antiqua"/>
          <w:b/>
          <w:sz w:val="24"/>
          <w:szCs w:val="24"/>
        </w:rPr>
      </w:pPr>
      <w:r w:rsidRPr="00CB546C">
        <w:rPr>
          <w:rFonts w:ascii="Book Antiqua" w:hAnsi="Book Antiqua"/>
          <w:b/>
          <w:sz w:val="24"/>
          <w:szCs w:val="24"/>
        </w:rPr>
        <w:lastRenderedPageBreak/>
        <w:t>INTESTİNAL MİCROBİOTA</w:t>
      </w:r>
    </w:p>
    <w:p w:rsidR="006B2BF5" w:rsidRPr="00CB546C" w:rsidRDefault="006B2BF5" w:rsidP="00CB546C">
      <w:pPr>
        <w:autoSpaceDE w:val="0"/>
        <w:autoSpaceDN w:val="0"/>
        <w:adjustRightInd w:val="0"/>
        <w:spacing w:after="0" w:line="360" w:lineRule="auto"/>
        <w:jc w:val="both"/>
        <w:rPr>
          <w:rFonts w:ascii="Book Antiqua" w:hAnsi="Book Antiqua"/>
          <w:sz w:val="24"/>
          <w:szCs w:val="24"/>
        </w:rPr>
      </w:pPr>
      <w:r w:rsidRPr="00CB546C">
        <w:rPr>
          <w:rFonts w:ascii="Book Antiqua" w:hAnsi="Book Antiqua"/>
          <w:sz w:val="24"/>
          <w:szCs w:val="24"/>
        </w:rPr>
        <w:t xml:space="preserve">The human intestine contains a very crowded and heterogeneus microbial system, consisting at least </w:t>
      </w:r>
      <w:r w:rsidRPr="00CB546C">
        <w:rPr>
          <w:rFonts w:ascii="Book Antiqua" w:eastAsiaTheme="minorHAnsi" w:hAnsi="Book Antiqua"/>
          <w:sz w:val="24"/>
          <w:szCs w:val="24"/>
        </w:rPr>
        <w:t>100 trillion</w:t>
      </w:r>
      <w:r w:rsidRPr="00CB546C">
        <w:rPr>
          <w:rFonts w:ascii="Book Antiqua" w:hAnsi="Book Antiqua"/>
          <w:sz w:val="24"/>
          <w:szCs w:val="24"/>
        </w:rPr>
        <w:t xml:space="preserve"> (10</w:t>
      </w:r>
      <w:r w:rsidRPr="00CB546C">
        <w:rPr>
          <w:rFonts w:ascii="Book Antiqua" w:hAnsi="Book Antiqua"/>
          <w:sz w:val="24"/>
          <w:szCs w:val="24"/>
          <w:vertAlign w:val="superscript"/>
        </w:rPr>
        <w:t>14</w:t>
      </w:r>
      <w:r w:rsidRPr="00CB546C">
        <w:rPr>
          <w:rFonts w:ascii="Book Antiqua" w:hAnsi="Book Antiqua"/>
          <w:sz w:val="24"/>
          <w:szCs w:val="24"/>
        </w:rPr>
        <w:t>) microbial cells weighing about 1.5 kg and composed of more than 2000 species</w:t>
      </w:r>
      <w:r w:rsidR="003C786F" w:rsidRPr="00CB546C">
        <w:rPr>
          <w:rFonts w:ascii="Book Antiqua" w:hAnsi="Book Antiqua"/>
          <w:sz w:val="24"/>
          <w:szCs w:val="24"/>
          <w:vertAlign w:val="superscript"/>
          <w:lang w:eastAsia="tr-TR"/>
        </w:rPr>
        <w:t>[</w:t>
      </w:r>
      <w:r w:rsidR="00DD32E5" w:rsidRPr="00CB546C">
        <w:rPr>
          <w:rFonts w:ascii="Book Antiqua" w:hAnsi="Book Antiqua"/>
          <w:sz w:val="24"/>
          <w:szCs w:val="24"/>
          <w:vertAlign w:val="superscript"/>
          <w:lang w:eastAsia="tr-TR"/>
        </w:rPr>
        <w:t>28</w:t>
      </w:r>
      <w:r w:rsidR="003C786F" w:rsidRPr="00CB546C">
        <w:rPr>
          <w:rFonts w:ascii="Book Antiqua" w:hAnsi="Book Antiqua"/>
          <w:sz w:val="24"/>
          <w:szCs w:val="24"/>
          <w:vertAlign w:val="superscript"/>
          <w:lang w:eastAsia="tr-TR"/>
        </w:rPr>
        <w:t>]</w:t>
      </w:r>
      <w:r w:rsidR="003C786F" w:rsidRPr="00CB546C">
        <w:rPr>
          <w:rFonts w:ascii="Book Antiqua" w:hAnsi="Book Antiqua"/>
          <w:sz w:val="24"/>
          <w:szCs w:val="24"/>
          <w:lang w:eastAsia="tr-TR"/>
        </w:rPr>
        <w:t>.</w:t>
      </w:r>
      <w:r w:rsidRPr="00CB546C">
        <w:rPr>
          <w:rFonts w:ascii="Book Antiqua" w:hAnsi="Book Antiqua"/>
          <w:sz w:val="24"/>
          <w:szCs w:val="24"/>
        </w:rPr>
        <w:t xml:space="preserve"> Luminal microbial cells contain genes 150 times more than our own host genomes</w:t>
      </w:r>
      <w:r w:rsidR="00197AFD" w:rsidRPr="00CB546C">
        <w:rPr>
          <w:rFonts w:ascii="Book Antiqua" w:hAnsi="Book Antiqua"/>
          <w:sz w:val="24"/>
          <w:szCs w:val="24"/>
          <w:vertAlign w:val="superscript"/>
          <w:lang w:eastAsia="tr-TR"/>
        </w:rPr>
        <w:t>[</w:t>
      </w:r>
      <w:r w:rsidR="00DD32E5" w:rsidRPr="00CB546C">
        <w:rPr>
          <w:rFonts w:ascii="Book Antiqua" w:hAnsi="Book Antiqua"/>
          <w:sz w:val="24"/>
          <w:szCs w:val="24"/>
          <w:vertAlign w:val="superscript"/>
          <w:lang w:eastAsia="tr-TR"/>
        </w:rPr>
        <w:t>28</w:t>
      </w:r>
      <w:r w:rsidR="00197AFD" w:rsidRPr="00CB546C">
        <w:rPr>
          <w:rFonts w:ascii="Book Antiqua" w:hAnsi="Book Antiqua"/>
          <w:sz w:val="24"/>
          <w:szCs w:val="24"/>
          <w:vertAlign w:val="superscript"/>
          <w:lang w:eastAsia="tr-TR"/>
        </w:rPr>
        <w:t>]</w:t>
      </w:r>
      <w:r w:rsidR="00197AFD" w:rsidRPr="00CB546C">
        <w:rPr>
          <w:rFonts w:ascii="Book Antiqua" w:hAnsi="Book Antiqua"/>
          <w:sz w:val="24"/>
          <w:szCs w:val="24"/>
          <w:lang w:eastAsia="tr-TR"/>
        </w:rPr>
        <w:t>.</w:t>
      </w:r>
      <w:r w:rsidRPr="00CB546C">
        <w:rPr>
          <w:rFonts w:ascii="Book Antiqua" w:hAnsi="Book Antiqua"/>
          <w:sz w:val="24"/>
          <w:szCs w:val="24"/>
        </w:rPr>
        <w:t xml:space="preserve"> </w:t>
      </w:r>
      <w:r w:rsidRPr="00CB546C">
        <w:rPr>
          <w:rFonts w:ascii="Book Antiqua" w:eastAsiaTheme="minorHAnsi" w:hAnsi="Book Antiqua"/>
          <w:sz w:val="24"/>
          <w:szCs w:val="24"/>
        </w:rPr>
        <w:t>This complex community contains taxa from bacteria, eukaryotes, viruses, and at least one archaeon, that interact with one another and</w:t>
      </w:r>
      <w:r w:rsidRPr="00CB546C">
        <w:rPr>
          <w:rFonts w:ascii="Book Antiqua" w:hAnsi="Book Antiqua"/>
          <w:sz w:val="24"/>
          <w:szCs w:val="24"/>
        </w:rPr>
        <w:t xml:space="preserve"> with the host, involving regulation of local/systemic immunity, metabolic and trophic functions</w:t>
      </w:r>
      <w:r w:rsidR="00197AFD" w:rsidRPr="00CB546C">
        <w:rPr>
          <w:rFonts w:ascii="Book Antiqua" w:hAnsi="Book Antiqua"/>
          <w:sz w:val="24"/>
          <w:szCs w:val="24"/>
          <w:vertAlign w:val="superscript"/>
          <w:lang w:eastAsia="tr-TR"/>
        </w:rPr>
        <w:t>[</w:t>
      </w:r>
      <w:r w:rsidR="00DD32E5" w:rsidRPr="00CB546C">
        <w:rPr>
          <w:rFonts w:ascii="Book Antiqua" w:hAnsi="Book Antiqua"/>
          <w:sz w:val="24"/>
          <w:szCs w:val="24"/>
          <w:vertAlign w:val="superscript"/>
          <w:lang w:eastAsia="tr-TR"/>
        </w:rPr>
        <w:t>29</w:t>
      </w:r>
      <w:r w:rsidR="00197AFD" w:rsidRPr="00CB546C">
        <w:rPr>
          <w:rFonts w:ascii="Book Antiqua" w:hAnsi="Book Antiqua"/>
          <w:sz w:val="24"/>
          <w:szCs w:val="24"/>
          <w:vertAlign w:val="superscript"/>
          <w:lang w:eastAsia="tr-TR"/>
        </w:rPr>
        <w:t>]</w:t>
      </w:r>
      <w:r w:rsidR="00197AFD" w:rsidRPr="00CB546C">
        <w:rPr>
          <w:rFonts w:ascii="Book Antiqua" w:hAnsi="Book Antiqua"/>
          <w:sz w:val="24"/>
          <w:szCs w:val="24"/>
          <w:lang w:eastAsia="tr-TR"/>
        </w:rPr>
        <w:t xml:space="preserve">. </w:t>
      </w:r>
      <w:r w:rsidRPr="00CB546C">
        <w:rPr>
          <w:rFonts w:ascii="Book Antiqua" w:hAnsi="Book Antiqua"/>
          <w:sz w:val="24"/>
          <w:szCs w:val="24"/>
        </w:rPr>
        <w:t xml:space="preserve"> </w:t>
      </w:r>
    </w:p>
    <w:p w:rsidR="006B2BF5" w:rsidRPr="00CB546C" w:rsidRDefault="006B2BF5" w:rsidP="00CB546C">
      <w:pPr>
        <w:spacing w:after="0" w:line="360" w:lineRule="auto"/>
        <w:ind w:firstLine="708"/>
        <w:jc w:val="both"/>
        <w:rPr>
          <w:rFonts w:ascii="Book Antiqua" w:hAnsi="Book Antiqua"/>
          <w:sz w:val="24"/>
          <w:szCs w:val="24"/>
        </w:rPr>
      </w:pPr>
      <w:r w:rsidRPr="00CB546C">
        <w:rPr>
          <w:rFonts w:ascii="Book Antiqua" w:hAnsi="Book Antiqua"/>
          <w:sz w:val="24"/>
          <w:szCs w:val="24"/>
        </w:rPr>
        <w:t>Microbial culture studies detect only a small number of the species of intestinal bacteria. Nowadays, composition and the diversity of intestinal microbiota is revealed by culture-independent genetic and metagenomic techniques</w:t>
      </w:r>
      <w:r w:rsidR="00197AFD" w:rsidRPr="00CB546C">
        <w:rPr>
          <w:rFonts w:ascii="Book Antiqua" w:hAnsi="Book Antiqua"/>
          <w:sz w:val="24"/>
          <w:szCs w:val="24"/>
          <w:vertAlign w:val="superscript"/>
          <w:lang w:eastAsia="tr-TR"/>
        </w:rPr>
        <w:t>[</w:t>
      </w:r>
      <w:r w:rsidR="00DD32E5" w:rsidRPr="00CB546C">
        <w:rPr>
          <w:rFonts w:ascii="Book Antiqua" w:hAnsi="Book Antiqua"/>
          <w:sz w:val="24"/>
          <w:szCs w:val="24"/>
          <w:vertAlign w:val="superscript"/>
          <w:lang w:eastAsia="tr-TR"/>
        </w:rPr>
        <w:t>30</w:t>
      </w:r>
      <w:r w:rsidR="00197AFD" w:rsidRPr="00CB546C">
        <w:rPr>
          <w:rFonts w:ascii="Book Antiqua" w:hAnsi="Book Antiqua"/>
          <w:sz w:val="24"/>
          <w:szCs w:val="24"/>
          <w:vertAlign w:val="superscript"/>
          <w:lang w:eastAsia="tr-TR"/>
        </w:rPr>
        <w:t>]</w:t>
      </w:r>
      <w:r w:rsidR="00197AFD" w:rsidRPr="00CB546C">
        <w:rPr>
          <w:rFonts w:ascii="Book Antiqua" w:hAnsi="Book Antiqua"/>
          <w:sz w:val="24"/>
          <w:szCs w:val="24"/>
          <w:lang w:eastAsia="tr-TR"/>
        </w:rPr>
        <w:t xml:space="preserve">. </w:t>
      </w:r>
      <w:r w:rsidRPr="00CB546C">
        <w:rPr>
          <w:rFonts w:ascii="Book Antiqua" w:hAnsi="Book Antiqua"/>
          <w:sz w:val="24"/>
          <w:szCs w:val="24"/>
        </w:rPr>
        <w:t xml:space="preserve"> Metagenomic analysis and 16S ribosomal RNA gene sequencing have shown that </w:t>
      </w:r>
      <w:r w:rsidRPr="00CB546C">
        <w:rPr>
          <w:rFonts w:ascii="Book Antiqua" w:hAnsi="Book Antiqua"/>
          <w:i/>
          <w:sz w:val="24"/>
          <w:szCs w:val="24"/>
        </w:rPr>
        <w:t>Firmicutes, Bacteriodetes, Actinobacteria,</w:t>
      </w:r>
      <w:r w:rsidRPr="00CB546C">
        <w:rPr>
          <w:rFonts w:ascii="Book Antiqua" w:hAnsi="Book Antiqua"/>
          <w:sz w:val="24"/>
          <w:szCs w:val="24"/>
        </w:rPr>
        <w:t xml:space="preserve"> </w:t>
      </w:r>
      <w:r w:rsidRPr="00CB546C">
        <w:rPr>
          <w:rFonts w:ascii="Book Antiqua" w:hAnsi="Book Antiqua"/>
          <w:i/>
          <w:sz w:val="24"/>
          <w:szCs w:val="24"/>
        </w:rPr>
        <w:t xml:space="preserve">Proteobacteria, Fusobacteria, Spirochaetae </w:t>
      </w:r>
      <w:r w:rsidRPr="00CB546C">
        <w:rPr>
          <w:rFonts w:ascii="Book Antiqua" w:hAnsi="Book Antiqua"/>
          <w:sz w:val="24"/>
          <w:szCs w:val="24"/>
        </w:rPr>
        <w:t>and</w:t>
      </w:r>
      <w:r w:rsidRPr="00CB546C">
        <w:rPr>
          <w:rFonts w:ascii="Book Antiqua" w:hAnsi="Book Antiqua"/>
          <w:i/>
          <w:sz w:val="24"/>
          <w:szCs w:val="24"/>
        </w:rPr>
        <w:t xml:space="preserve"> Verrucomicrobia</w:t>
      </w:r>
      <w:r w:rsidRPr="00CB546C">
        <w:rPr>
          <w:rFonts w:ascii="Book Antiqua" w:hAnsi="Book Antiqua"/>
          <w:sz w:val="24"/>
          <w:szCs w:val="24"/>
        </w:rPr>
        <w:t xml:space="preserve"> are the predominant bacterial phyla among the intestinal bacteria in adults</w:t>
      </w:r>
      <w:r w:rsidR="000B5772" w:rsidRPr="00CB546C">
        <w:rPr>
          <w:rFonts w:ascii="Book Antiqua" w:hAnsi="Book Antiqua"/>
          <w:sz w:val="24"/>
          <w:szCs w:val="24"/>
          <w:vertAlign w:val="superscript"/>
          <w:lang w:eastAsia="tr-TR"/>
        </w:rPr>
        <w:t>[</w:t>
      </w:r>
      <w:r w:rsidR="00A74B56" w:rsidRPr="00CB546C">
        <w:rPr>
          <w:rFonts w:ascii="Book Antiqua" w:hAnsi="Book Antiqua"/>
          <w:sz w:val="24"/>
          <w:szCs w:val="24"/>
          <w:vertAlign w:val="superscript"/>
          <w:lang w:eastAsia="tr-TR"/>
        </w:rPr>
        <w:t>31</w:t>
      </w:r>
      <w:r w:rsidR="000B5772" w:rsidRPr="00CB546C">
        <w:rPr>
          <w:rFonts w:ascii="Book Antiqua" w:hAnsi="Book Antiqua"/>
          <w:sz w:val="24"/>
          <w:szCs w:val="24"/>
          <w:vertAlign w:val="superscript"/>
          <w:lang w:eastAsia="tr-TR"/>
        </w:rPr>
        <w:t>]</w:t>
      </w:r>
      <w:r w:rsidR="000B5772" w:rsidRPr="00CB546C">
        <w:rPr>
          <w:rFonts w:ascii="Book Antiqua" w:hAnsi="Book Antiqua"/>
          <w:sz w:val="24"/>
          <w:szCs w:val="24"/>
          <w:lang w:eastAsia="tr-TR"/>
        </w:rPr>
        <w:t>.</w:t>
      </w:r>
      <w:r w:rsidRPr="00CB546C">
        <w:rPr>
          <w:rFonts w:ascii="Book Antiqua" w:hAnsi="Book Antiqua"/>
          <w:sz w:val="24"/>
          <w:szCs w:val="24"/>
        </w:rPr>
        <w:t xml:space="preserve"> </w:t>
      </w:r>
      <w:r w:rsidRPr="00CB546C">
        <w:rPr>
          <w:rFonts w:ascii="Book Antiqua" w:hAnsi="Book Antiqua"/>
          <w:i/>
          <w:sz w:val="24"/>
          <w:szCs w:val="24"/>
        </w:rPr>
        <w:t xml:space="preserve">Firmicutes </w:t>
      </w:r>
      <w:r w:rsidRPr="00CB546C">
        <w:rPr>
          <w:rFonts w:ascii="Book Antiqua" w:hAnsi="Book Antiqua"/>
          <w:sz w:val="24"/>
          <w:szCs w:val="24"/>
        </w:rPr>
        <w:t>and</w:t>
      </w:r>
      <w:r w:rsidRPr="00CB546C">
        <w:rPr>
          <w:rFonts w:ascii="Book Antiqua" w:hAnsi="Book Antiqua"/>
          <w:i/>
          <w:sz w:val="24"/>
          <w:szCs w:val="24"/>
        </w:rPr>
        <w:t xml:space="preserve"> Bacteriodetes</w:t>
      </w:r>
      <w:r w:rsidRPr="00CB546C">
        <w:rPr>
          <w:rFonts w:ascii="Book Antiqua" w:hAnsi="Book Antiqua"/>
          <w:sz w:val="24"/>
          <w:szCs w:val="24"/>
        </w:rPr>
        <w:t xml:space="preserve"> constitute about 90% of all intestinal microbial cells. </w:t>
      </w:r>
      <w:r w:rsidRPr="00CB546C">
        <w:rPr>
          <w:rFonts w:ascii="Book Antiqua" w:eastAsia="MinionPro-Regular" w:hAnsi="Book Antiqua"/>
          <w:sz w:val="24"/>
          <w:szCs w:val="24"/>
        </w:rPr>
        <w:t>While the dominating phyla are relatively constant between individuals, diversity increases along the taxonomic line with each individual harboring over a hundred unique species.</w:t>
      </w:r>
    </w:p>
    <w:p w:rsidR="006B2BF5" w:rsidRPr="00CB546C" w:rsidRDefault="006B2BF5" w:rsidP="00CB546C">
      <w:pPr>
        <w:spacing w:after="0" w:line="360" w:lineRule="auto"/>
        <w:ind w:firstLine="708"/>
        <w:jc w:val="both"/>
        <w:rPr>
          <w:rFonts w:ascii="Book Antiqua" w:hAnsi="Book Antiqua"/>
          <w:sz w:val="24"/>
          <w:szCs w:val="24"/>
        </w:rPr>
      </w:pPr>
      <w:r w:rsidRPr="00CB546C">
        <w:rPr>
          <w:rFonts w:ascii="Book Antiqua" w:hAnsi="Book Antiqua"/>
          <w:i/>
          <w:sz w:val="24"/>
          <w:szCs w:val="24"/>
        </w:rPr>
        <w:t xml:space="preserve"> </w:t>
      </w:r>
      <w:r w:rsidRPr="00CB546C">
        <w:rPr>
          <w:rStyle w:val="highlight"/>
          <w:rFonts w:ascii="Book Antiqua" w:hAnsi="Book Antiqua"/>
          <w:sz w:val="24"/>
          <w:szCs w:val="24"/>
        </w:rPr>
        <w:t>Gut</w:t>
      </w:r>
      <w:r w:rsidRPr="00CB546C">
        <w:rPr>
          <w:rFonts w:ascii="Book Antiqua" w:hAnsi="Book Antiqua"/>
          <w:sz w:val="24"/>
          <w:szCs w:val="24"/>
        </w:rPr>
        <w:t xml:space="preserve"> </w:t>
      </w:r>
      <w:r w:rsidRPr="00CB546C">
        <w:rPr>
          <w:rStyle w:val="highlight"/>
          <w:rFonts w:ascii="Book Antiqua" w:hAnsi="Book Antiqua"/>
          <w:sz w:val="24"/>
          <w:szCs w:val="24"/>
        </w:rPr>
        <w:t>microbiota</w:t>
      </w:r>
      <w:r w:rsidRPr="00CB546C">
        <w:rPr>
          <w:rFonts w:ascii="Book Antiqua" w:hAnsi="Book Antiqua"/>
          <w:sz w:val="24"/>
          <w:szCs w:val="24"/>
        </w:rPr>
        <w:t xml:space="preserve"> has evolved with humans as a mutualistic partner; however, changes in the composition of the gut microbiota (dysbiosis) have been found to be related with several clinical conditions such as obesity, diabetes, fatty liver disease, atherosclerosis, allergic diseases, gastrointestinal diseases, autoimmune diseases and cancer</w:t>
      </w:r>
      <w:r w:rsidR="00670A22" w:rsidRPr="00CB546C">
        <w:rPr>
          <w:rFonts w:ascii="Book Antiqua" w:hAnsi="Book Antiqua"/>
          <w:sz w:val="24"/>
          <w:szCs w:val="24"/>
          <w:vertAlign w:val="superscript"/>
          <w:lang w:eastAsia="tr-TR"/>
        </w:rPr>
        <w:t>[</w:t>
      </w:r>
      <w:r w:rsidR="00A74B56" w:rsidRPr="00CB546C">
        <w:rPr>
          <w:rFonts w:ascii="Book Antiqua" w:hAnsi="Book Antiqua"/>
          <w:sz w:val="24"/>
          <w:szCs w:val="24"/>
          <w:vertAlign w:val="superscript"/>
          <w:lang w:eastAsia="tr-TR"/>
        </w:rPr>
        <w:t>30</w:t>
      </w:r>
      <w:r w:rsidR="00C032DD" w:rsidRPr="00CB546C">
        <w:rPr>
          <w:rFonts w:ascii="Book Antiqua" w:hAnsi="Book Antiqua"/>
          <w:sz w:val="24"/>
          <w:szCs w:val="24"/>
          <w:vertAlign w:val="superscript"/>
          <w:lang w:eastAsia="tr-TR"/>
        </w:rPr>
        <w:t>-</w:t>
      </w:r>
      <w:r w:rsidR="00A74B56" w:rsidRPr="00CB546C">
        <w:rPr>
          <w:rFonts w:ascii="Book Antiqua" w:hAnsi="Book Antiqua"/>
          <w:sz w:val="24"/>
          <w:szCs w:val="24"/>
          <w:vertAlign w:val="superscript"/>
          <w:lang w:eastAsia="tr-TR"/>
        </w:rPr>
        <w:t>35</w:t>
      </w:r>
      <w:r w:rsidR="00670A22" w:rsidRPr="00CB546C">
        <w:rPr>
          <w:rFonts w:ascii="Book Antiqua" w:hAnsi="Book Antiqua"/>
          <w:sz w:val="24"/>
          <w:szCs w:val="24"/>
          <w:vertAlign w:val="superscript"/>
          <w:lang w:eastAsia="tr-TR"/>
        </w:rPr>
        <w:t>]</w:t>
      </w:r>
      <w:r w:rsidRPr="00CB546C">
        <w:rPr>
          <w:rFonts w:ascii="Book Antiqua" w:hAnsi="Book Antiqua"/>
          <w:sz w:val="24"/>
          <w:szCs w:val="24"/>
        </w:rPr>
        <w:t xml:space="preserve"> (Figure 1)</w:t>
      </w:r>
      <w:r w:rsidR="00C032DD" w:rsidRPr="00CB546C">
        <w:rPr>
          <w:rFonts w:ascii="Book Antiqua" w:hAnsi="Book Antiqua"/>
          <w:sz w:val="24"/>
          <w:szCs w:val="24"/>
        </w:rPr>
        <w:t>.</w:t>
      </w:r>
      <w:r w:rsidRPr="00CB546C">
        <w:rPr>
          <w:rFonts w:ascii="Book Antiqua" w:hAnsi="Book Antiqua"/>
          <w:sz w:val="24"/>
          <w:szCs w:val="24"/>
        </w:rPr>
        <w:t xml:space="preserve"> </w:t>
      </w:r>
    </w:p>
    <w:p w:rsidR="006B2BF5" w:rsidRPr="00CB546C" w:rsidRDefault="006B2BF5" w:rsidP="00CB546C">
      <w:pPr>
        <w:spacing w:after="0" w:line="360" w:lineRule="auto"/>
        <w:jc w:val="both"/>
        <w:rPr>
          <w:rFonts w:ascii="Book Antiqua" w:hAnsi="Book Antiqua"/>
          <w:b/>
          <w:sz w:val="24"/>
          <w:szCs w:val="24"/>
        </w:rPr>
      </w:pPr>
    </w:p>
    <w:p w:rsidR="006B2BF5" w:rsidRPr="00CB546C" w:rsidRDefault="00922E62" w:rsidP="00CB546C">
      <w:pPr>
        <w:spacing w:after="0" w:line="360" w:lineRule="auto"/>
        <w:jc w:val="both"/>
        <w:rPr>
          <w:rFonts w:ascii="Book Antiqua" w:hAnsi="Book Antiqua"/>
          <w:sz w:val="24"/>
          <w:szCs w:val="24"/>
        </w:rPr>
      </w:pPr>
      <w:r w:rsidRPr="00CB546C">
        <w:rPr>
          <w:rFonts w:ascii="Book Antiqua" w:hAnsi="Book Antiqua"/>
          <w:b/>
          <w:sz w:val="24"/>
          <w:szCs w:val="24"/>
        </w:rPr>
        <w:t>INTESTİNAL MİCROBİOTA AND OBESİTY</w:t>
      </w:r>
    </w:p>
    <w:p w:rsidR="006B2BF5" w:rsidRPr="00CB546C" w:rsidRDefault="006B2BF5" w:rsidP="00CB546C">
      <w:pPr>
        <w:spacing w:after="0" w:line="360" w:lineRule="auto"/>
        <w:jc w:val="both"/>
        <w:rPr>
          <w:rFonts w:ascii="Book Antiqua" w:eastAsiaTheme="minorHAnsi" w:hAnsi="Book Antiqua"/>
          <w:b/>
          <w:iCs/>
          <w:sz w:val="24"/>
          <w:szCs w:val="24"/>
        </w:rPr>
      </w:pPr>
      <w:r w:rsidRPr="00CB546C">
        <w:rPr>
          <w:rFonts w:ascii="Book Antiqua" w:hAnsi="Book Antiqua"/>
          <w:sz w:val="24"/>
          <w:szCs w:val="24"/>
        </w:rPr>
        <w:t>There are many animal and human studies investigating the relationship between intestinal microbiota and obesity or body weight changes in the literature. In the study of Ley</w:t>
      </w:r>
      <w:r w:rsidRPr="00CB546C">
        <w:rPr>
          <w:rFonts w:ascii="Book Antiqua" w:hAnsi="Book Antiqua"/>
          <w:i/>
          <w:sz w:val="24"/>
          <w:szCs w:val="24"/>
        </w:rPr>
        <w:t xml:space="preserve"> et al</w:t>
      </w:r>
      <w:r w:rsidR="00567355" w:rsidRPr="00CB546C">
        <w:rPr>
          <w:rFonts w:ascii="Book Antiqua" w:hAnsi="Book Antiqua"/>
          <w:sz w:val="24"/>
          <w:szCs w:val="24"/>
          <w:vertAlign w:val="superscript"/>
          <w:lang w:eastAsia="tr-TR"/>
        </w:rPr>
        <w:t>[</w:t>
      </w:r>
      <w:r w:rsidR="00A74B56" w:rsidRPr="00CB546C">
        <w:rPr>
          <w:rFonts w:ascii="Book Antiqua" w:hAnsi="Book Antiqua"/>
          <w:sz w:val="24"/>
          <w:szCs w:val="24"/>
          <w:vertAlign w:val="superscript"/>
          <w:lang w:eastAsia="tr-TR"/>
        </w:rPr>
        <w:t>36</w:t>
      </w:r>
      <w:r w:rsidR="00567355" w:rsidRPr="00CB546C">
        <w:rPr>
          <w:rFonts w:ascii="Book Antiqua" w:hAnsi="Book Antiqua"/>
          <w:sz w:val="24"/>
          <w:szCs w:val="24"/>
          <w:vertAlign w:val="superscript"/>
          <w:lang w:eastAsia="tr-TR"/>
        </w:rPr>
        <w:t>]</w:t>
      </w:r>
      <w:r w:rsidR="00567355" w:rsidRPr="00CB546C">
        <w:rPr>
          <w:rFonts w:ascii="Book Antiqua" w:hAnsi="Book Antiqua"/>
          <w:sz w:val="24"/>
          <w:szCs w:val="24"/>
          <w:lang w:eastAsia="tr-TR"/>
        </w:rPr>
        <w:t>,</w:t>
      </w:r>
      <w:r w:rsidRPr="00CB546C">
        <w:rPr>
          <w:rFonts w:ascii="Book Antiqua" w:hAnsi="Book Antiqua"/>
          <w:sz w:val="24"/>
          <w:szCs w:val="24"/>
        </w:rPr>
        <w:t xml:space="preserve"> which investigated over five thousands of bacterial gene sequences from the distal intestinal microbiota of genetically obese </w:t>
      </w:r>
      <w:r w:rsidRPr="00CB546C">
        <w:rPr>
          <w:rFonts w:ascii="Book Antiqua" w:hAnsi="Book Antiqua"/>
          <w:i/>
          <w:sz w:val="24"/>
          <w:szCs w:val="24"/>
        </w:rPr>
        <w:t>ob/ob</w:t>
      </w:r>
      <w:r w:rsidRPr="00CB546C">
        <w:rPr>
          <w:rFonts w:ascii="Book Antiqua" w:hAnsi="Book Antiqua"/>
          <w:sz w:val="24"/>
          <w:szCs w:val="24"/>
        </w:rPr>
        <w:t xml:space="preserve"> mice, lean </w:t>
      </w:r>
      <w:r w:rsidRPr="00CB546C">
        <w:rPr>
          <w:rFonts w:ascii="Book Antiqua" w:hAnsi="Book Antiqua"/>
          <w:i/>
          <w:sz w:val="24"/>
          <w:szCs w:val="24"/>
        </w:rPr>
        <w:t>ob/+</w:t>
      </w:r>
      <w:r w:rsidRPr="00CB546C">
        <w:rPr>
          <w:rFonts w:ascii="Book Antiqua" w:hAnsi="Book Antiqua"/>
          <w:sz w:val="24"/>
          <w:szCs w:val="24"/>
        </w:rPr>
        <w:t xml:space="preserve"> and wild-type siblings, the </w:t>
      </w:r>
      <w:r w:rsidR="00423CCD" w:rsidRPr="00CB546C">
        <w:rPr>
          <w:rFonts w:ascii="Book Antiqua" w:hAnsi="Book Antiqua"/>
          <w:sz w:val="24"/>
          <w:szCs w:val="24"/>
        </w:rPr>
        <w:t>investigators</w:t>
      </w:r>
      <w:r w:rsidRPr="00CB546C">
        <w:rPr>
          <w:rFonts w:ascii="Book Antiqua" w:hAnsi="Book Antiqua"/>
          <w:sz w:val="24"/>
          <w:szCs w:val="24"/>
        </w:rPr>
        <w:t xml:space="preserve"> found that genetically obese mice had a 50% reduction in abundance of </w:t>
      </w:r>
      <w:r w:rsidRPr="00CB546C">
        <w:rPr>
          <w:rFonts w:ascii="Book Antiqua" w:hAnsi="Book Antiqua"/>
          <w:i/>
          <w:sz w:val="24"/>
          <w:szCs w:val="24"/>
        </w:rPr>
        <w:t>Bacteriodetes</w:t>
      </w:r>
      <w:r w:rsidRPr="00CB546C">
        <w:rPr>
          <w:rFonts w:ascii="Book Antiqua" w:hAnsi="Book Antiqua"/>
          <w:sz w:val="24"/>
          <w:szCs w:val="24"/>
        </w:rPr>
        <w:t xml:space="preserve"> and aproportional increase in </w:t>
      </w:r>
      <w:r w:rsidRPr="00CB546C">
        <w:rPr>
          <w:rFonts w:ascii="Book Antiqua" w:hAnsi="Book Antiqua"/>
          <w:i/>
          <w:sz w:val="24"/>
          <w:szCs w:val="24"/>
        </w:rPr>
        <w:t>Firmicutes</w:t>
      </w:r>
      <w:r w:rsidRPr="00CB546C">
        <w:rPr>
          <w:rFonts w:ascii="Book Antiqua" w:hAnsi="Book Antiqua"/>
          <w:sz w:val="24"/>
          <w:szCs w:val="24"/>
        </w:rPr>
        <w:t xml:space="preserve"> </w:t>
      </w:r>
      <w:r w:rsidRPr="00CB546C">
        <w:rPr>
          <w:rFonts w:ascii="Book Antiqua" w:hAnsi="Book Antiqua"/>
          <w:sz w:val="24"/>
          <w:szCs w:val="24"/>
        </w:rPr>
        <w:lastRenderedPageBreak/>
        <w:t xml:space="preserve">phyla compared to lean sibling mice although they were fed with the same polysaccharide-rich diet. Since both groups of animals had been fed with the same diet, </w:t>
      </w:r>
      <w:r w:rsidR="00B56F57" w:rsidRPr="00CB546C">
        <w:rPr>
          <w:rFonts w:ascii="Book Antiqua" w:hAnsi="Book Antiqua"/>
          <w:sz w:val="24"/>
          <w:szCs w:val="24"/>
        </w:rPr>
        <w:t>it was</w:t>
      </w:r>
      <w:r w:rsidRPr="00CB546C">
        <w:rPr>
          <w:rFonts w:ascii="Book Antiqua" w:hAnsi="Book Antiqua"/>
          <w:sz w:val="24"/>
          <w:szCs w:val="24"/>
        </w:rPr>
        <w:t xml:space="preserve"> suggested that obesity might </w:t>
      </w:r>
      <w:r w:rsidR="007635B2" w:rsidRPr="00CB546C">
        <w:rPr>
          <w:rFonts w:ascii="Book Antiqua" w:hAnsi="Book Antiqua"/>
          <w:sz w:val="24"/>
          <w:szCs w:val="24"/>
        </w:rPr>
        <w:t>a</w:t>
      </w:r>
      <w:r w:rsidRPr="00CB546C">
        <w:rPr>
          <w:rFonts w:ascii="Book Antiqua" w:hAnsi="Book Antiqua"/>
          <w:sz w:val="24"/>
          <w:szCs w:val="24"/>
        </w:rPr>
        <w:t>ffect the diversity of gut microbiota</w:t>
      </w:r>
      <w:r w:rsidR="00694129"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36</w:t>
      </w:r>
      <w:r w:rsidR="00694129" w:rsidRPr="00CB546C">
        <w:rPr>
          <w:rFonts w:ascii="Book Antiqua" w:hAnsi="Book Antiqua"/>
          <w:sz w:val="24"/>
          <w:szCs w:val="24"/>
          <w:vertAlign w:val="superscript"/>
          <w:lang w:eastAsia="tr-TR"/>
        </w:rPr>
        <w:t>]</w:t>
      </w:r>
      <w:r w:rsidR="00694129" w:rsidRPr="00CB546C">
        <w:rPr>
          <w:rFonts w:ascii="Book Antiqua" w:hAnsi="Book Antiqua"/>
          <w:sz w:val="24"/>
          <w:szCs w:val="24"/>
          <w:lang w:eastAsia="tr-TR"/>
        </w:rPr>
        <w:t xml:space="preserve">. </w:t>
      </w:r>
      <w:r w:rsidRPr="00CB546C">
        <w:rPr>
          <w:rFonts w:ascii="Book Antiqua" w:hAnsi="Book Antiqua"/>
          <w:sz w:val="24"/>
          <w:szCs w:val="24"/>
        </w:rPr>
        <w:t xml:space="preserve">Similarly, several human studies showed that human obesity is associated with a low abundance of intestinal </w:t>
      </w:r>
      <w:r w:rsidRPr="00CB546C">
        <w:rPr>
          <w:rFonts w:ascii="Book Antiqua" w:hAnsi="Book Antiqua"/>
          <w:i/>
          <w:sz w:val="24"/>
          <w:szCs w:val="24"/>
        </w:rPr>
        <w:t>Bacteroidetes</w:t>
      </w:r>
      <w:r w:rsidRPr="00CB546C">
        <w:rPr>
          <w:rFonts w:ascii="Book Antiqua" w:hAnsi="Book Antiqua"/>
          <w:sz w:val="24"/>
          <w:szCs w:val="24"/>
        </w:rPr>
        <w:t xml:space="preserve"> and high abundance of </w:t>
      </w:r>
      <w:r w:rsidRPr="00CB546C">
        <w:rPr>
          <w:rFonts w:ascii="Book Antiqua" w:hAnsi="Book Antiqua"/>
          <w:i/>
          <w:sz w:val="24"/>
          <w:szCs w:val="24"/>
        </w:rPr>
        <w:t>Firmicutes</w:t>
      </w:r>
      <w:r w:rsidRPr="00CB546C">
        <w:rPr>
          <w:rFonts w:ascii="Book Antiqua" w:hAnsi="Book Antiqua"/>
          <w:sz w:val="24"/>
          <w:szCs w:val="24"/>
        </w:rPr>
        <w:t>, and with reduced bacterial diversity</w:t>
      </w:r>
      <w:r w:rsidR="002C6EF6"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37</w:t>
      </w:r>
      <w:r w:rsidR="002C6EF6"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39</w:t>
      </w:r>
      <w:r w:rsidR="002C6EF6" w:rsidRPr="00CB546C">
        <w:rPr>
          <w:rFonts w:ascii="Book Antiqua" w:hAnsi="Book Antiqua"/>
          <w:sz w:val="24"/>
          <w:szCs w:val="24"/>
          <w:vertAlign w:val="superscript"/>
          <w:lang w:eastAsia="tr-TR"/>
        </w:rPr>
        <w:t>]</w:t>
      </w:r>
      <w:r w:rsidR="002C6EF6" w:rsidRPr="00CB546C">
        <w:rPr>
          <w:rFonts w:ascii="Book Antiqua" w:hAnsi="Book Antiqua"/>
          <w:sz w:val="24"/>
          <w:szCs w:val="24"/>
          <w:lang w:eastAsia="tr-TR"/>
        </w:rPr>
        <w:t>.</w:t>
      </w:r>
      <w:r w:rsidRPr="00CB546C">
        <w:rPr>
          <w:rFonts w:ascii="Book Antiqua" w:hAnsi="Book Antiqua"/>
          <w:sz w:val="24"/>
          <w:szCs w:val="24"/>
        </w:rPr>
        <w:t xml:space="preserve"> Obese children was also shown to have different gut microbiota compared to lean peers, and their bacterial composition have been found similar to obese adults</w:t>
      </w:r>
      <w:r w:rsidR="002916D3"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40</w:t>
      </w:r>
      <w:r w:rsidR="002916D3"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45</w:t>
      </w:r>
      <w:r w:rsidR="002916D3" w:rsidRPr="00CB546C">
        <w:rPr>
          <w:rFonts w:ascii="Book Antiqua" w:hAnsi="Book Antiqua"/>
          <w:sz w:val="24"/>
          <w:szCs w:val="24"/>
          <w:vertAlign w:val="superscript"/>
          <w:lang w:eastAsia="tr-TR"/>
        </w:rPr>
        <w:t>]</w:t>
      </w:r>
      <w:r w:rsidR="002916D3" w:rsidRPr="00CB546C">
        <w:rPr>
          <w:rFonts w:ascii="Book Antiqua" w:hAnsi="Book Antiqua"/>
          <w:sz w:val="24"/>
          <w:szCs w:val="24"/>
          <w:lang w:eastAsia="tr-TR"/>
        </w:rPr>
        <w:t xml:space="preserve">. </w:t>
      </w:r>
      <w:r w:rsidRPr="00CB546C">
        <w:rPr>
          <w:rFonts w:ascii="Book Antiqua" w:eastAsiaTheme="minorHAnsi" w:hAnsi="Book Antiqua"/>
          <w:sz w:val="24"/>
          <w:szCs w:val="24"/>
        </w:rPr>
        <w:t xml:space="preserve">Although </w:t>
      </w:r>
      <w:r w:rsidRPr="00CB546C">
        <w:rPr>
          <w:rFonts w:ascii="Book Antiqua" w:eastAsiaTheme="minorHAnsi" w:hAnsi="Book Antiqua"/>
          <w:i/>
          <w:sz w:val="24"/>
          <w:szCs w:val="24"/>
        </w:rPr>
        <w:t>Bifidobacterium</w:t>
      </w:r>
      <w:r w:rsidRPr="00CB546C">
        <w:rPr>
          <w:rFonts w:ascii="Book Antiqua" w:eastAsiaTheme="minorHAnsi" w:hAnsi="Book Antiqua"/>
          <w:sz w:val="24"/>
          <w:szCs w:val="24"/>
        </w:rPr>
        <w:t xml:space="preserve"> is not a predominating phylum in the gut, it seems to play an important role in host metabolism. Following a high-fat diet, reduced </w:t>
      </w:r>
      <w:r w:rsidRPr="00CB546C">
        <w:rPr>
          <w:rFonts w:ascii="Book Antiqua" w:eastAsiaTheme="minorHAnsi" w:hAnsi="Book Antiqua"/>
          <w:i/>
          <w:sz w:val="24"/>
          <w:szCs w:val="24"/>
        </w:rPr>
        <w:t>Bifidobacterium</w:t>
      </w:r>
      <w:r w:rsidRPr="00CB546C">
        <w:rPr>
          <w:rFonts w:ascii="Book Antiqua" w:eastAsiaTheme="minorHAnsi" w:hAnsi="Book Antiqua"/>
          <w:sz w:val="24"/>
          <w:szCs w:val="24"/>
        </w:rPr>
        <w:t xml:space="preserve"> was observed, with a secondary increase of inflammatory activity, increased fat mass and insulin resistance in mice</w:t>
      </w:r>
      <w:r w:rsidR="00BE1F67"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46</w:t>
      </w:r>
      <w:r w:rsidR="00BE1F67" w:rsidRPr="00CB546C">
        <w:rPr>
          <w:rFonts w:ascii="Book Antiqua" w:hAnsi="Book Antiqua"/>
          <w:sz w:val="24"/>
          <w:szCs w:val="24"/>
          <w:vertAlign w:val="superscript"/>
          <w:lang w:eastAsia="tr-TR"/>
        </w:rPr>
        <w:t>]</w:t>
      </w:r>
      <w:r w:rsidR="00BE1F67" w:rsidRPr="00CB546C">
        <w:rPr>
          <w:rFonts w:ascii="Book Antiqua" w:hAnsi="Book Antiqua"/>
          <w:sz w:val="24"/>
          <w:szCs w:val="24"/>
          <w:lang w:eastAsia="tr-TR"/>
        </w:rPr>
        <w:t xml:space="preserve">. </w:t>
      </w:r>
      <w:r w:rsidRPr="00CB546C">
        <w:rPr>
          <w:rFonts w:ascii="Book Antiqua" w:hAnsi="Book Antiqua"/>
          <w:sz w:val="24"/>
          <w:szCs w:val="24"/>
        </w:rPr>
        <w:t>Interestingly, these changes in the gut microbes w</w:t>
      </w:r>
      <w:r w:rsidR="007635B2" w:rsidRPr="00CB546C">
        <w:rPr>
          <w:rFonts w:ascii="Book Antiqua" w:hAnsi="Book Antiqua"/>
          <w:sz w:val="24"/>
          <w:szCs w:val="24"/>
        </w:rPr>
        <w:t>ere</w:t>
      </w:r>
      <w:r w:rsidRPr="00CB546C">
        <w:rPr>
          <w:rFonts w:ascii="Book Antiqua" w:hAnsi="Book Antiqua"/>
          <w:sz w:val="24"/>
          <w:szCs w:val="24"/>
        </w:rPr>
        <w:t xml:space="preserve"> shown to be reversed by low-calorie diet and consequent weight loss</w:t>
      </w:r>
      <w:r w:rsidR="004F4862"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34</w:t>
      </w:r>
      <w:r w:rsidR="004F4862"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42</w:t>
      </w:r>
      <w:r w:rsidR="004F4862"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47</w:t>
      </w:r>
      <w:r w:rsidR="004F4862" w:rsidRPr="00CB546C">
        <w:rPr>
          <w:rFonts w:ascii="Book Antiqua" w:hAnsi="Book Antiqua"/>
          <w:sz w:val="24"/>
          <w:szCs w:val="24"/>
          <w:vertAlign w:val="superscript"/>
          <w:lang w:eastAsia="tr-TR"/>
        </w:rPr>
        <w:t>]</w:t>
      </w:r>
      <w:r w:rsidR="004F4862" w:rsidRPr="00CB546C">
        <w:rPr>
          <w:rFonts w:ascii="Book Antiqua" w:hAnsi="Book Antiqua"/>
          <w:sz w:val="24"/>
          <w:szCs w:val="24"/>
          <w:lang w:eastAsia="tr-TR"/>
        </w:rPr>
        <w:t xml:space="preserve">. </w:t>
      </w:r>
      <w:r w:rsidRPr="00CB546C">
        <w:rPr>
          <w:rFonts w:ascii="Book Antiqua" w:hAnsi="Book Antiqua"/>
          <w:sz w:val="24"/>
          <w:szCs w:val="24"/>
        </w:rPr>
        <w:t xml:space="preserve"> </w:t>
      </w:r>
    </w:p>
    <w:p w:rsidR="004F4862" w:rsidRPr="00CB546C" w:rsidRDefault="004F4862" w:rsidP="00CB546C">
      <w:pPr>
        <w:spacing w:after="0" w:line="360" w:lineRule="auto"/>
        <w:jc w:val="both"/>
        <w:rPr>
          <w:rFonts w:ascii="Book Antiqua" w:eastAsiaTheme="minorHAnsi" w:hAnsi="Book Antiqua"/>
          <w:b/>
          <w:iCs/>
          <w:sz w:val="24"/>
          <w:szCs w:val="24"/>
        </w:rPr>
      </w:pPr>
    </w:p>
    <w:p w:rsidR="006B2BF5" w:rsidRPr="00CB546C" w:rsidRDefault="00922E62" w:rsidP="00CB546C">
      <w:pPr>
        <w:spacing w:after="0" w:line="360" w:lineRule="auto"/>
        <w:jc w:val="both"/>
        <w:rPr>
          <w:rFonts w:ascii="Book Antiqua" w:hAnsi="Book Antiqua"/>
          <w:b/>
          <w:sz w:val="24"/>
          <w:szCs w:val="24"/>
        </w:rPr>
      </w:pPr>
      <w:r w:rsidRPr="00CB546C">
        <w:rPr>
          <w:rFonts w:ascii="Book Antiqua" w:eastAsiaTheme="minorHAnsi" w:hAnsi="Book Antiqua"/>
          <w:b/>
          <w:iCs/>
          <w:sz w:val="24"/>
          <w:szCs w:val="24"/>
        </w:rPr>
        <w:t xml:space="preserve">MECHANİSMS LİNKİNG THE İNTESTİNAL MİCROBİOTA AND OBESİTY </w:t>
      </w:r>
    </w:p>
    <w:p w:rsidR="006B2BF5" w:rsidRPr="00CB546C" w:rsidRDefault="006B2BF5" w:rsidP="00CB546C">
      <w:pPr>
        <w:spacing w:after="0" w:line="360" w:lineRule="auto"/>
        <w:jc w:val="both"/>
        <w:rPr>
          <w:rFonts w:ascii="Book Antiqua" w:hAnsi="Book Antiqua"/>
          <w:sz w:val="24"/>
          <w:szCs w:val="24"/>
        </w:rPr>
      </w:pPr>
      <w:r w:rsidRPr="00CB546C">
        <w:rPr>
          <w:rFonts w:ascii="Book Antiqua" w:hAnsi="Book Antiqua"/>
          <w:sz w:val="24"/>
          <w:szCs w:val="24"/>
        </w:rPr>
        <w:t xml:space="preserve">Western type fat- and energy-rich diet changes intestinal microbiota. On the other hand, altered microbiota also affects the host metabolism and causes inflammation and </w:t>
      </w:r>
      <w:r w:rsidRPr="00CB546C">
        <w:rPr>
          <w:rFonts w:ascii="Book Antiqua" w:eastAsiaTheme="minorHAnsi" w:hAnsi="Book Antiqua"/>
          <w:sz w:val="24"/>
          <w:szCs w:val="24"/>
        </w:rPr>
        <w:t>increased fat deposition of the body</w:t>
      </w:r>
      <w:r w:rsidRPr="00CB546C">
        <w:rPr>
          <w:rFonts w:ascii="Book Antiqua" w:hAnsi="Book Antiqua"/>
          <w:sz w:val="24"/>
          <w:szCs w:val="24"/>
        </w:rPr>
        <w:t>. Numerous animal models consistently demonstrated that gut microbiota can modulate host energy homeostasis and adiposity through different mechanisms, for example energy harvest from the diet, lipopolysaccharides (LPS</w:t>
      </w:r>
      <w:r w:rsidR="00837291" w:rsidRPr="00CB546C">
        <w:rPr>
          <w:rFonts w:ascii="Book Antiqua" w:hAnsi="Book Antiqua"/>
          <w:sz w:val="24"/>
          <w:szCs w:val="24"/>
        </w:rPr>
        <w:t>s</w:t>
      </w:r>
      <w:r w:rsidRPr="00CB546C">
        <w:rPr>
          <w:rFonts w:ascii="Book Antiqua" w:hAnsi="Book Antiqua"/>
          <w:sz w:val="24"/>
          <w:szCs w:val="24"/>
        </w:rPr>
        <w:t xml:space="preserve">)-induced chronic inflammation, and modulation of tissue fatty acid composition, </w:t>
      </w:r>
      <w:r w:rsidRPr="00CB546C">
        <w:rPr>
          <w:rFonts w:ascii="Book Antiqua" w:eastAsiaTheme="minorHAnsi" w:hAnsi="Book Antiqua"/>
          <w:sz w:val="24"/>
          <w:szCs w:val="24"/>
        </w:rPr>
        <w:t>host gene expression</w:t>
      </w:r>
      <w:r w:rsidRPr="00CB546C">
        <w:rPr>
          <w:rFonts w:ascii="Book Antiqua" w:hAnsi="Book Antiqua"/>
          <w:sz w:val="24"/>
          <w:szCs w:val="24"/>
        </w:rPr>
        <w:t xml:space="preserve"> and gut-derived peptide secretion</w:t>
      </w:r>
      <w:r w:rsidR="00954EC2"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48</w:t>
      </w:r>
      <w:r w:rsidR="00954EC2" w:rsidRPr="00CB546C">
        <w:rPr>
          <w:rFonts w:ascii="Book Antiqua" w:hAnsi="Book Antiqua"/>
          <w:sz w:val="24"/>
          <w:szCs w:val="24"/>
          <w:vertAlign w:val="superscript"/>
          <w:lang w:eastAsia="tr-TR"/>
        </w:rPr>
        <w:t>]</w:t>
      </w:r>
      <w:r w:rsidR="00954EC2" w:rsidRPr="00CB546C">
        <w:rPr>
          <w:rFonts w:ascii="Book Antiqua" w:hAnsi="Book Antiqua"/>
          <w:sz w:val="24"/>
          <w:szCs w:val="24"/>
          <w:lang w:eastAsia="tr-TR"/>
        </w:rPr>
        <w:t xml:space="preserve">. </w:t>
      </w:r>
      <w:r w:rsidRPr="00CB546C">
        <w:rPr>
          <w:rFonts w:ascii="Book Antiqua" w:hAnsi="Book Antiqua"/>
          <w:sz w:val="24"/>
          <w:szCs w:val="24"/>
        </w:rPr>
        <w:t xml:space="preserve"> </w:t>
      </w:r>
    </w:p>
    <w:p w:rsidR="00922E62" w:rsidRPr="00CB546C" w:rsidRDefault="00922E62" w:rsidP="00CB546C">
      <w:pPr>
        <w:spacing w:after="0" w:line="360" w:lineRule="auto"/>
        <w:jc w:val="both"/>
        <w:rPr>
          <w:rFonts w:ascii="Book Antiqua" w:eastAsiaTheme="minorEastAsia" w:hAnsi="Book Antiqua"/>
          <w:b/>
          <w:i/>
          <w:sz w:val="24"/>
          <w:szCs w:val="24"/>
          <w:lang w:eastAsia="zh-CN"/>
        </w:rPr>
      </w:pPr>
    </w:p>
    <w:p w:rsidR="00922E62" w:rsidRPr="00CB546C" w:rsidRDefault="006B2BF5" w:rsidP="00CB546C">
      <w:pPr>
        <w:spacing w:after="0" w:line="360" w:lineRule="auto"/>
        <w:jc w:val="both"/>
        <w:rPr>
          <w:rFonts w:ascii="Book Antiqua" w:eastAsiaTheme="minorEastAsia" w:hAnsi="Book Antiqua"/>
          <w:b/>
          <w:i/>
          <w:sz w:val="24"/>
          <w:szCs w:val="24"/>
          <w:lang w:eastAsia="zh-CN"/>
        </w:rPr>
      </w:pPr>
      <w:r w:rsidRPr="00CB546C">
        <w:rPr>
          <w:rFonts w:ascii="Book Antiqua" w:hAnsi="Book Antiqua"/>
          <w:b/>
          <w:i/>
          <w:sz w:val="24"/>
          <w:szCs w:val="24"/>
        </w:rPr>
        <w:t xml:space="preserve">Intestinal microbiota and energy harvest </w:t>
      </w:r>
      <w:r w:rsidR="00922E62" w:rsidRPr="00CB546C">
        <w:rPr>
          <w:rFonts w:ascii="Book Antiqua" w:hAnsi="Book Antiqua"/>
          <w:b/>
          <w:i/>
          <w:sz w:val="24"/>
          <w:szCs w:val="24"/>
        </w:rPr>
        <w:t>from the diet (caloric salvage)</w:t>
      </w:r>
    </w:p>
    <w:p w:rsidR="006B2BF5" w:rsidRPr="00CB546C" w:rsidRDefault="006B2BF5" w:rsidP="00CB546C">
      <w:pPr>
        <w:spacing w:after="0" w:line="360" w:lineRule="auto"/>
        <w:jc w:val="both"/>
        <w:rPr>
          <w:rFonts w:ascii="Book Antiqua" w:eastAsiaTheme="minorHAnsi" w:hAnsi="Book Antiqua"/>
          <w:sz w:val="24"/>
          <w:szCs w:val="24"/>
        </w:rPr>
      </w:pPr>
      <w:r w:rsidRPr="00CB546C">
        <w:rPr>
          <w:rFonts w:ascii="Book Antiqua" w:hAnsi="Book Antiqua"/>
          <w:sz w:val="24"/>
          <w:szCs w:val="24"/>
        </w:rPr>
        <w:t>Mice with gut microbiota w</w:t>
      </w:r>
      <w:r w:rsidR="00A52B09" w:rsidRPr="00CB546C">
        <w:rPr>
          <w:rFonts w:ascii="Book Antiqua" w:hAnsi="Book Antiqua"/>
          <w:sz w:val="24"/>
          <w:szCs w:val="24"/>
        </w:rPr>
        <w:t>ere</w:t>
      </w:r>
      <w:r w:rsidRPr="00CB546C">
        <w:rPr>
          <w:rFonts w:ascii="Book Antiqua" w:hAnsi="Book Antiqua"/>
          <w:sz w:val="24"/>
          <w:szCs w:val="24"/>
        </w:rPr>
        <w:t xml:space="preserve"> shown to have an increased capability to harvest energy from the gut contents compared with germ-free rats</w:t>
      </w:r>
      <w:r w:rsidR="00E823F4"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49</w:t>
      </w:r>
      <w:r w:rsidR="00E823F4" w:rsidRPr="00CB546C">
        <w:rPr>
          <w:rFonts w:ascii="Book Antiqua" w:hAnsi="Book Antiqua"/>
          <w:sz w:val="24"/>
          <w:szCs w:val="24"/>
          <w:vertAlign w:val="superscript"/>
          <w:lang w:eastAsia="tr-TR"/>
        </w:rPr>
        <w:t>]</w:t>
      </w:r>
      <w:r w:rsidR="00E823F4" w:rsidRPr="00CB546C">
        <w:rPr>
          <w:rFonts w:ascii="Book Antiqua" w:hAnsi="Book Antiqua"/>
          <w:sz w:val="24"/>
          <w:szCs w:val="24"/>
          <w:lang w:eastAsia="tr-TR"/>
        </w:rPr>
        <w:t>.</w:t>
      </w:r>
      <w:r w:rsidRPr="00CB546C">
        <w:rPr>
          <w:rFonts w:ascii="Book Antiqua" w:hAnsi="Book Antiqua"/>
          <w:sz w:val="24"/>
          <w:szCs w:val="24"/>
        </w:rPr>
        <w:t xml:space="preserve"> Metagenomic analyses of the microbiota performed in obese mice and humans revealed an increased capacity for the degradation (fermentation) of carbohydrates</w:t>
      </w:r>
      <w:r w:rsidR="004A5661"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50</w:t>
      </w:r>
      <w:r w:rsidR="004A5661" w:rsidRPr="00CB546C">
        <w:rPr>
          <w:rFonts w:ascii="Book Antiqua" w:hAnsi="Book Antiqua"/>
          <w:sz w:val="24"/>
          <w:szCs w:val="24"/>
          <w:vertAlign w:val="superscript"/>
          <w:lang w:eastAsia="tr-TR"/>
        </w:rPr>
        <w:t>,</w:t>
      </w:r>
      <w:r w:rsidR="00355FDD" w:rsidRPr="00CB546C">
        <w:rPr>
          <w:rFonts w:ascii="Book Antiqua" w:hAnsi="Book Antiqua"/>
          <w:sz w:val="24"/>
          <w:szCs w:val="24"/>
          <w:vertAlign w:val="superscript"/>
          <w:lang w:eastAsia="tr-TR"/>
        </w:rPr>
        <w:t>51</w:t>
      </w:r>
      <w:r w:rsidR="004A5661" w:rsidRPr="00CB546C">
        <w:rPr>
          <w:rFonts w:ascii="Book Antiqua" w:hAnsi="Book Antiqua"/>
          <w:sz w:val="24"/>
          <w:szCs w:val="24"/>
          <w:vertAlign w:val="superscript"/>
          <w:lang w:eastAsia="tr-TR"/>
        </w:rPr>
        <w:t>]</w:t>
      </w:r>
      <w:r w:rsidR="004A5661" w:rsidRPr="00CB546C">
        <w:rPr>
          <w:rFonts w:ascii="Book Antiqua" w:hAnsi="Book Antiqua"/>
          <w:sz w:val="24"/>
          <w:szCs w:val="24"/>
          <w:lang w:eastAsia="tr-TR"/>
        </w:rPr>
        <w:t xml:space="preserve">. </w:t>
      </w:r>
      <w:r w:rsidRPr="00CB546C">
        <w:rPr>
          <w:rFonts w:ascii="Book Antiqua" w:hAnsi="Book Antiqua"/>
          <w:sz w:val="24"/>
          <w:szCs w:val="24"/>
        </w:rPr>
        <w:t xml:space="preserve">This microbial fermentation increases the amount of short-chain fatty acids (SCFAs), such as acetate, propionate, butyrate, and </w:t>
      </w:r>
      <w:r w:rsidRPr="00CB546C">
        <w:rPr>
          <w:rFonts w:ascii="Book Antiqua" w:hAnsi="Book Antiqua"/>
          <w:smallCaps/>
          <w:sz w:val="24"/>
          <w:szCs w:val="24"/>
        </w:rPr>
        <w:t>L</w:t>
      </w:r>
      <w:r w:rsidRPr="00CB546C">
        <w:rPr>
          <w:rFonts w:ascii="Book Antiqua" w:hAnsi="Book Antiqua"/>
          <w:sz w:val="24"/>
          <w:szCs w:val="24"/>
        </w:rPr>
        <w:t xml:space="preserve">-lactate. These SCFAs have important </w:t>
      </w:r>
      <w:r w:rsidRPr="00CB546C">
        <w:rPr>
          <w:rFonts w:ascii="Book Antiqua" w:eastAsiaTheme="minorHAnsi" w:hAnsi="Book Antiqua"/>
          <w:sz w:val="24"/>
          <w:szCs w:val="24"/>
        </w:rPr>
        <w:t xml:space="preserve">roles in the reduction of intestinal pH, in the regulation of energy metabolism, immunity, </w:t>
      </w:r>
      <w:r w:rsidRPr="00CB546C">
        <w:rPr>
          <w:rFonts w:ascii="Book Antiqua" w:eastAsiaTheme="minorHAnsi" w:hAnsi="Book Antiqua"/>
          <w:sz w:val="24"/>
          <w:szCs w:val="24"/>
        </w:rPr>
        <w:lastRenderedPageBreak/>
        <w:t>and adipose tissue expansion and in modulating cancer cell development</w:t>
      </w:r>
      <w:r w:rsidR="00CE3EAC" w:rsidRPr="00CB546C">
        <w:rPr>
          <w:rFonts w:ascii="Book Antiqua" w:hAnsi="Book Antiqua"/>
          <w:sz w:val="24"/>
          <w:szCs w:val="24"/>
          <w:vertAlign w:val="superscript"/>
          <w:lang w:eastAsia="tr-TR"/>
        </w:rPr>
        <w:t>[</w:t>
      </w:r>
      <w:r w:rsidR="006058C4" w:rsidRPr="00CB546C">
        <w:rPr>
          <w:rFonts w:ascii="Book Antiqua" w:hAnsi="Book Antiqua"/>
          <w:sz w:val="24"/>
          <w:szCs w:val="24"/>
          <w:vertAlign w:val="superscript"/>
          <w:lang w:eastAsia="tr-TR"/>
        </w:rPr>
        <w:t>52</w:t>
      </w:r>
      <w:r w:rsidR="00CE3EAC" w:rsidRPr="00CB546C">
        <w:rPr>
          <w:rFonts w:ascii="Book Antiqua" w:hAnsi="Book Antiqua"/>
          <w:sz w:val="24"/>
          <w:szCs w:val="24"/>
          <w:vertAlign w:val="superscript"/>
          <w:lang w:eastAsia="tr-TR"/>
        </w:rPr>
        <w:t>]</w:t>
      </w:r>
      <w:r w:rsidR="00CE3EAC" w:rsidRPr="00CB546C">
        <w:rPr>
          <w:rFonts w:ascii="Book Antiqua" w:hAnsi="Book Antiqua"/>
          <w:sz w:val="24"/>
          <w:szCs w:val="24"/>
          <w:lang w:eastAsia="tr-TR"/>
        </w:rPr>
        <w:t xml:space="preserve">. </w:t>
      </w:r>
      <w:r w:rsidRPr="00CB546C">
        <w:rPr>
          <w:rFonts w:ascii="Book Antiqua" w:eastAsiaTheme="minorHAnsi" w:hAnsi="Book Antiqua"/>
          <w:sz w:val="24"/>
          <w:szCs w:val="24"/>
        </w:rPr>
        <w:t xml:space="preserve"> Butyrate is used as an energy substrate for colonocytes, acetate is potentially used as a cholesterol or fatty acid precursor and propionate is used as a gluconeogenic substrate in the liver</w:t>
      </w:r>
      <w:r w:rsidR="00E12708" w:rsidRPr="00CB546C">
        <w:rPr>
          <w:rFonts w:ascii="Book Antiqua" w:hAnsi="Book Antiqua"/>
          <w:sz w:val="24"/>
          <w:szCs w:val="24"/>
          <w:vertAlign w:val="superscript"/>
          <w:lang w:eastAsia="tr-TR"/>
        </w:rPr>
        <w:t>[</w:t>
      </w:r>
      <w:r w:rsidR="006058C4" w:rsidRPr="00CB546C">
        <w:rPr>
          <w:rFonts w:ascii="Book Antiqua" w:hAnsi="Book Antiqua"/>
          <w:sz w:val="24"/>
          <w:szCs w:val="24"/>
          <w:vertAlign w:val="superscript"/>
          <w:lang w:eastAsia="tr-TR"/>
        </w:rPr>
        <w:t>52</w:t>
      </w:r>
      <w:r w:rsidR="00E12708" w:rsidRPr="00CB546C">
        <w:rPr>
          <w:rFonts w:ascii="Book Antiqua" w:hAnsi="Book Antiqua"/>
          <w:sz w:val="24"/>
          <w:szCs w:val="24"/>
          <w:vertAlign w:val="superscript"/>
          <w:lang w:eastAsia="tr-TR"/>
        </w:rPr>
        <w:t>-</w:t>
      </w:r>
      <w:r w:rsidR="006058C4" w:rsidRPr="00CB546C">
        <w:rPr>
          <w:rFonts w:ascii="Book Antiqua" w:hAnsi="Book Antiqua"/>
          <w:sz w:val="24"/>
          <w:szCs w:val="24"/>
          <w:vertAlign w:val="superscript"/>
          <w:lang w:eastAsia="tr-TR"/>
        </w:rPr>
        <w:t>54</w:t>
      </w:r>
      <w:r w:rsidR="00E12708" w:rsidRPr="00CB546C">
        <w:rPr>
          <w:rFonts w:ascii="Book Antiqua" w:hAnsi="Book Antiqua"/>
          <w:sz w:val="24"/>
          <w:szCs w:val="24"/>
          <w:vertAlign w:val="superscript"/>
          <w:lang w:eastAsia="tr-TR"/>
        </w:rPr>
        <w:t>]</w:t>
      </w:r>
      <w:r w:rsidR="00E12708" w:rsidRPr="00CB546C">
        <w:rPr>
          <w:rFonts w:ascii="Book Antiqua" w:hAnsi="Book Antiqua"/>
          <w:sz w:val="24"/>
          <w:szCs w:val="24"/>
          <w:lang w:eastAsia="tr-TR"/>
        </w:rPr>
        <w:t xml:space="preserve">. </w:t>
      </w:r>
      <w:r w:rsidRPr="00CB546C">
        <w:rPr>
          <w:rFonts w:ascii="Book Antiqua" w:eastAsiaTheme="minorHAnsi" w:hAnsi="Book Antiqua"/>
          <w:sz w:val="24"/>
          <w:szCs w:val="24"/>
        </w:rPr>
        <w:t>In addition to these functions, SCFAs are also physiological ligands of G-protein coupled receptors GPR43 and 41 (also called free fatty acid receptor 2 and 3, respectively), which are expressed in several cell types (immune cells, endocrine cells, and adipocytes) of host tissues</w:t>
      </w:r>
      <w:r w:rsidR="002124A4"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55</w:t>
      </w:r>
      <w:r w:rsidR="002124A4"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56</w:t>
      </w:r>
      <w:r w:rsidR="002124A4" w:rsidRPr="00CB546C">
        <w:rPr>
          <w:rFonts w:ascii="Book Antiqua" w:hAnsi="Book Antiqua"/>
          <w:sz w:val="24"/>
          <w:szCs w:val="24"/>
          <w:vertAlign w:val="superscript"/>
          <w:lang w:eastAsia="tr-TR"/>
        </w:rPr>
        <w:t>]</w:t>
      </w:r>
      <w:r w:rsidR="00F255EF" w:rsidRPr="00CB546C">
        <w:rPr>
          <w:rFonts w:ascii="Book Antiqua" w:hAnsi="Book Antiqua"/>
          <w:sz w:val="24"/>
          <w:szCs w:val="24"/>
          <w:lang w:eastAsia="tr-TR"/>
        </w:rPr>
        <w:t xml:space="preserve"> (Table 1)</w:t>
      </w:r>
      <w:r w:rsidR="002124A4" w:rsidRPr="00CB546C">
        <w:rPr>
          <w:rFonts w:ascii="Book Antiqua" w:hAnsi="Book Antiqua"/>
          <w:sz w:val="24"/>
          <w:szCs w:val="24"/>
          <w:lang w:eastAsia="tr-TR"/>
        </w:rPr>
        <w:t xml:space="preserve">. </w:t>
      </w:r>
      <w:r w:rsidRPr="00CB546C">
        <w:rPr>
          <w:rFonts w:ascii="Book Antiqua" w:eastAsiaTheme="minorHAnsi" w:hAnsi="Book Antiqua"/>
          <w:sz w:val="24"/>
          <w:szCs w:val="24"/>
        </w:rPr>
        <w:t>Activation of GPR43 by the SCFAs contributes to the inhibition of lipolysis and to adipocyte differentiation, thereby increases the adipose tissue in high-fat-diet-fed mice</w:t>
      </w:r>
      <w:r w:rsidR="00FD4A5E"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57</w:t>
      </w:r>
      <w:r w:rsidR="00FD4A5E"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58</w:t>
      </w:r>
      <w:r w:rsidR="00FD4A5E" w:rsidRPr="00CB546C">
        <w:rPr>
          <w:rFonts w:ascii="Book Antiqua" w:hAnsi="Book Antiqua"/>
          <w:sz w:val="24"/>
          <w:szCs w:val="24"/>
          <w:vertAlign w:val="superscript"/>
          <w:lang w:eastAsia="tr-TR"/>
        </w:rPr>
        <w:t>]</w:t>
      </w:r>
      <w:r w:rsidR="00FD4A5E" w:rsidRPr="00CB546C">
        <w:rPr>
          <w:rFonts w:ascii="Book Antiqua" w:hAnsi="Book Antiqua"/>
          <w:sz w:val="24"/>
          <w:szCs w:val="24"/>
          <w:lang w:eastAsia="tr-TR"/>
        </w:rPr>
        <w:t xml:space="preserve">. </w:t>
      </w:r>
      <w:r w:rsidRPr="00CB546C">
        <w:rPr>
          <w:rFonts w:ascii="Book Antiqua" w:eastAsiaTheme="minorHAnsi" w:hAnsi="Book Antiqua"/>
          <w:sz w:val="24"/>
          <w:szCs w:val="24"/>
        </w:rPr>
        <w:t>Monosaccharides produced by microbial fermentation, absorbed and transferred to the liver via portal vein, activate the hepatic carbohydrate response element binding protein (ChREBP) that increases the transcription of several proteins involved in hepatic lipogenesis thus contributing to hepatic fat accumulation</w:t>
      </w:r>
      <w:r w:rsidR="008A5C14"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55</w:t>
      </w:r>
      <w:r w:rsidR="008A5C14" w:rsidRPr="00CB546C">
        <w:rPr>
          <w:rFonts w:ascii="Book Antiqua" w:hAnsi="Book Antiqua"/>
          <w:sz w:val="24"/>
          <w:szCs w:val="24"/>
          <w:vertAlign w:val="superscript"/>
          <w:lang w:eastAsia="tr-TR"/>
        </w:rPr>
        <w:t>]</w:t>
      </w:r>
      <w:r w:rsidR="008A5C14" w:rsidRPr="00CB546C">
        <w:rPr>
          <w:rFonts w:ascii="Book Antiqua" w:hAnsi="Book Antiqua"/>
          <w:sz w:val="24"/>
          <w:szCs w:val="24"/>
          <w:lang w:eastAsia="tr-TR"/>
        </w:rPr>
        <w:t xml:space="preserve">. </w:t>
      </w:r>
      <w:r w:rsidRPr="00CB546C">
        <w:rPr>
          <w:rFonts w:ascii="Book Antiqua" w:hAnsi="Book Antiqua"/>
          <w:sz w:val="24"/>
          <w:szCs w:val="24"/>
        </w:rPr>
        <w:t>The effect of intestinal microbiota on obtaining energy from the gut contents had also been tested in human studies</w:t>
      </w:r>
      <w:r w:rsidRPr="00CB546C">
        <w:rPr>
          <w:rFonts w:ascii="Book Antiqua" w:eastAsiaTheme="minorHAnsi" w:hAnsi="Book Antiqua"/>
          <w:sz w:val="24"/>
          <w:szCs w:val="24"/>
        </w:rPr>
        <w:t xml:space="preserve">. Jumpertz </w:t>
      </w:r>
      <w:r w:rsidRPr="00CB546C">
        <w:rPr>
          <w:rFonts w:ascii="Book Antiqua" w:eastAsiaTheme="minorHAnsi" w:hAnsi="Book Antiqua"/>
          <w:i/>
          <w:sz w:val="24"/>
          <w:szCs w:val="24"/>
        </w:rPr>
        <w:t>et al</w:t>
      </w:r>
      <w:r w:rsidR="000D5B44"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59</w:t>
      </w:r>
      <w:r w:rsidR="000D5B44" w:rsidRPr="00CB546C">
        <w:rPr>
          <w:rFonts w:ascii="Book Antiqua" w:hAnsi="Book Antiqua"/>
          <w:sz w:val="24"/>
          <w:szCs w:val="24"/>
          <w:vertAlign w:val="superscript"/>
          <w:lang w:eastAsia="tr-TR"/>
        </w:rPr>
        <w:t>]</w:t>
      </w:r>
      <w:r w:rsidRPr="00CB546C">
        <w:rPr>
          <w:rFonts w:ascii="Book Antiqua" w:eastAsiaTheme="minorHAnsi" w:hAnsi="Book Antiqua"/>
          <w:sz w:val="24"/>
          <w:szCs w:val="24"/>
        </w:rPr>
        <w:t xml:space="preserve"> reported that the amount of stool energy in proportion of ingested calories was positively and negatively correlated with the abundance of phylum </w:t>
      </w:r>
      <w:r w:rsidRPr="00CB546C">
        <w:rPr>
          <w:rFonts w:ascii="Book Antiqua" w:eastAsiaTheme="minorHAnsi" w:hAnsi="Book Antiqua"/>
          <w:i/>
          <w:sz w:val="24"/>
          <w:szCs w:val="24"/>
        </w:rPr>
        <w:t>Bacteroidetes</w:t>
      </w:r>
      <w:r w:rsidRPr="00CB546C">
        <w:rPr>
          <w:rFonts w:ascii="Book Antiqua" w:eastAsiaTheme="minorHAnsi" w:hAnsi="Book Antiqua"/>
          <w:sz w:val="24"/>
          <w:szCs w:val="24"/>
        </w:rPr>
        <w:t xml:space="preserve"> and phylum </w:t>
      </w:r>
      <w:r w:rsidRPr="00CB546C">
        <w:rPr>
          <w:rFonts w:ascii="Book Antiqua" w:eastAsiaTheme="minorHAnsi" w:hAnsi="Book Antiqua"/>
          <w:i/>
          <w:sz w:val="24"/>
          <w:szCs w:val="24"/>
        </w:rPr>
        <w:t>Firmicutes</w:t>
      </w:r>
      <w:r w:rsidRPr="00CB546C">
        <w:rPr>
          <w:rFonts w:ascii="Book Antiqua" w:eastAsiaTheme="minorHAnsi" w:hAnsi="Book Antiqua"/>
          <w:sz w:val="24"/>
          <w:szCs w:val="24"/>
        </w:rPr>
        <w:t xml:space="preserve"> in the feces, respectively. Approximately a-150 kcal difference could be achieved with a change of 20% relative increases of </w:t>
      </w:r>
      <w:r w:rsidRPr="00CB546C">
        <w:rPr>
          <w:rFonts w:ascii="Book Antiqua" w:eastAsiaTheme="minorHAnsi" w:hAnsi="Book Antiqua"/>
          <w:i/>
          <w:sz w:val="24"/>
          <w:szCs w:val="24"/>
        </w:rPr>
        <w:t>Firmicutes</w:t>
      </w:r>
      <w:r w:rsidRPr="00CB546C">
        <w:rPr>
          <w:rFonts w:ascii="Book Antiqua" w:eastAsiaTheme="minorHAnsi" w:hAnsi="Book Antiqua"/>
          <w:sz w:val="24"/>
          <w:szCs w:val="24"/>
        </w:rPr>
        <w:t xml:space="preserve"> and decreases of </w:t>
      </w:r>
      <w:r w:rsidRPr="00CB546C">
        <w:rPr>
          <w:rFonts w:ascii="Book Antiqua" w:eastAsiaTheme="minorHAnsi" w:hAnsi="Book Antiqua"/>
          <w:i/>
          <w:sz w:val="24"/>
          <w:szCs w:val="24"/>
        </w:rPr>
        <w:t>Bacteroidetes</w:t>
      </w:r>
      <w:r w:rsidRPr="00CB546C">
        <w:rPr>
          <w:rFonts w:ascii="Book Antiqua" w:eastAsiaTheme="minorHAnsi" w:hAnsi="Book Antiqua"/>
          <w:sz w:val="24"/>
          <w:szCs w:val="24"/>
        </w:rPr>
        <w:t xml:space="preserve"> in the stool of lean individuals. Thus, excessive calories taken in the form of SCFAs from microbial fermentation of luminal contents may be a contributing factor in the obese state.</w:t>
      </w:r>
    </w:p>
    <w:p w:rsidR="00922E62" w:rsidRPr="00CB546C" w:rsidRDefault="00922E62" w:rsidP="00CB546C">
      <w:pPr>
        <w:autoSpaceDE w:val="0"/>
        <w:autoSpaceDN w:val="0"/>
        <w:adjustRightInd w:val="0"/>
        <w:spacing w:after="0" w:line="360" w:lineRule="auto"/>
        <w:jc w:val="both"/>
        <w:rPr>
          <w:rFonts w:ascii="Book Antiqua" w:eastAsiaTheme="minorEastAsia" w:hAnsi="Book Antiqua"/>
          <w:b/>
          <w:sz w:val="24"/>
          <w:szCs w:val="24"/>
          <w:lang w:eastAsia="zh-CN"/>
        </w:rPr>
      </w:pPr>
    </w:p>
    <w:p w:rsidR="00922E62" w:rsidRPr="00CB546C" w:rsidRDefault="006B2BF5" w:rsidP="00CB546C">
      <w:pPr>
        <w:autoSpaceDE w:val="0"/>
        <w:autoSpaceDN w:val="0"/>
        <w:adjustRightInd w:val="0"/>
        <w:spacing w:after="0" w:line="360" w:lineRule="auto"/>
        <w:jc w:val="both"/>
        <w:rPr>
          <w:rFonts w:ascii="Book Antiqua" w:eastAsiaTheme="minorEastAsia" w:hAnsi="Book Antiqua"/>
          <w:b/>
          <w:i/>
          <w:sz w:val="24"/>
          <w:szCs w:val="24"/>
          <w:lang w:eastAsia="zh-CN"/>
        </w:rPr>
      </w:pPr>
      <w:r w:rsidRPr="00CB546C">
        <w:rPr>
          <w:rFonts w:ascii="Book Antiqua" w:hAnsi="Book Antiqua"/>
          <w:b/>
          <w:i/>
          <w:sz w:val="24"/>
          <w:szCs w:val="24"/>
        </w:rPr>
        <w:t>Fiaf (fas</w:t>
      </w:r>
      <w:r w:rsidR="00922E62" w:rsidRPr="00CB546C">
        <w:rPr>
          <w:rFonts w:ascii="Book Antiqua" w:hAnsi="Book Antiqua"/>
          <w:b/>
          <w:i/>
          <w:sz w:val="24"/>
          <w:szCs w:val="24"/>
        </w:rPr>
        <w:t>ting-induced adipocyte factor)</w:t>
      </w:r>
    </w:p>
    <w:p w:rsidR="006B2BF5" w:rsidRPr="00CB546C" w:rsidRDefault="006B2BF5" w:rsidP="00CB546C">
      <w:pPr>
        <w:autoSpaceDE w:val="0"/>
        <w:autoSpaceDN w:val="0"/>
        <w:adjustRightInd w:val="0"/>
        <w:spacing w:after="0" w:line="360" w:lineRule="auto"/>
        <w:jc w:val="both"/>
        <w:rPr>
          <w:rFonts w:ascii="Book Antiqua" w:eastAsiaTheme="minorHAnsi" w:hAnsi="Book Antiqua"/>
          <w:sz w:val="24"/>
          <w:szCs w:val="24"/>
        </w:rPr>
      </w:pPr>
      <w:r w:rsidRPr="00CB546C">
        <w:rPr>
          <w:rFonts w:ascii="Book Antiqua" w:eastAsiaTheme="minorHAnsi" w:hAnsi="Book Antiqua"/>
          <w:sz w:val="24"/>
          <w:szCs w:val="24"/>
        </w:rPr>
        <w:t xml:space="preserve">In addition to </w:t>
      </w:r>
      <w:r w:rsidRPr="00CB546C">
        <w:rPr>
          <w:rFonts w:ascii="Book Antiqua" w:hAnsi="Book Antiqua"/>
          <w:sz w:val="24"/>
          <w:szCs w:val="24"/>
        </w:rPr>
        <w:t>extract calories from otherwise indigestible dietary polysaccharides</w:t>
      </w:r>
      <w:r w:rsidRPr="00CB546C">
        <w:rPr>
          <w:rFonts w:ascii="Book Antiqua" w:eastAsiaTheme="minorHAnsi" w:hAnsi="Book Antiqua"/>
          <w:sz w:val="24"/>
          <w:szCs w:val="24"/>
        </w:rPr>
        <w:t>, the presence of the intestinal microbiota also stimulates changes in the expression of genes coding for peptides in host tissues, which control energy homeostasis and nutrient availability</w:t>
      </w:r>
      <w:r w:rsidR="003B53D7" w:rsidRPr="00CB546C">
        <w:rPr>
          <w:rFonts w:ascii="Book Antiqua" w:eastAsiaTheme="minorHAnsi" w:hAnsi="Book Antiqua"/>
          <w:sz w:val="24"/>
          <w:szCs w:val="24"/>
        </w:rPr>
        <w:t xml:space="preserve"> (Table 1)</w:t>
      </w:r>
      <w:r w:rsidRPr="00CB546C">
        <w:rPr>
          <w:rFonts w:ascii="Book Antiqua" w:eastAsiaTheme="minorHAnsi" w:hAnsi="Book Antiqua"/>
          <w:sz w:val="24"/>
          <w:szCs w:val="24"/>
        </w:rPr>
        <w:t xml:space="preserve">. Backhed </w:t>
      </w:r>
      <w:r w:rsidRPr="00CB546C">
        <w:rPr>
          <w:rFonts w:ascii="Book Antiqua" w:eastAsiaTheme="minorHAnsi" w:hAnsi="Book Antiqua"/>
          <w:i/>
          <w:sz w:val="24"/>
          <w:szCs w:val="24"/>
        </w:rPr>
        <w:t>et al</w:t>
      </w:r>
      <w:r w:rsidR="00211636"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60</w:t>
      </w:r>
      <w:r w:rsidR="00211636" w:rsidRPr="00CB546C">
        <w:rPr>
          <w:rFonts w:ascii="Book Antiqua" w:hAnsi="Book Antiqua"/>
          <w:sz w:val="24"/>
          <w:szCs w:val="24"/>
          <w:vertAlign w:val="superscript"/>
          <w:lang w:eastAsia="tr-TR"/>
        </w:rPr>
        <w:t>]</w:t>
      </w:r>
      <w:r w:rsidRPr="00CB546C">
        <w:rPr>
          <w:rFonts w:ascii="Book Antiqua" w:eastAsiaTheme="minorHAnsi" w:hAnsi="Book Antiqua"/>
          <w:sz w:val="24"/>
          <w:szCs w:val="24"/>
        </w:rPr>
        <w:t xml:space="preserve"> firstly demonstrated that colonizing germ-free mice with gut microbiota had led to a decrease in the intestinal expression of angiopoietin-like factor IV </w:t>
      </w:r>
      <w:r w:rsidR="00922E62" w:rsidRPr="00CB546C">
        <w:rPr>
          <w:rFonts w:ascii="Book Antiqua" w:eastAsiaTheme="minorEastAsia" w:hAnsi="Book Antiqua" w:hint="eastAsia"/>
          <w:sz w:val="24"/>
          <w:szCs w:val="24"/>
          <w:lang w:eastAsia="zh-CN"/>
        </w:rPr>
        <w:t>[</w:t>
      </w:r>
      <w:r w:rsidRPr="00CB546C">
        <w:rPr>
          <w:rFonts w:ascii="Book Antiqua" w:eastAsiaTheme="minorHAnsi" w:hAnsi="Book Antiqua"/>
          <w:sz w:val="24"/>
          <w:szCs w:val="24"/>
        </w:rPr>
        <w:t>ANGPTL4, also called fastin</w:t>
      </w:r>
      <w:r w:rsidR="00922E62" w:rsidRPr="00CB546C">
        <w:rPr>
          <w:rFonts w:ascii="Book Antiqua" w:eastAsiaTheme="minorHAnsi" w:hAnsi="Book Antiqua"/>
          <w:sz w:val="24"/>
          <w:szCs w:val="24"/>
        </w:rPr>
        <w:t xml:space="preserve">g-induced adipose factor </w:t>
      </w:r>
      <w:r w:rsidR="00922E62" w:rsidRPr="00CB546C">
        <w:rPr>
          <w:rFonts w:ascii="Book Antiqua" w:eastAsiaTheme="minorEastAsia" w:hAnsi="Book Antiqua" w:hint="eastAsia"/>
          <w:sz w:val="24"/>
          <w:szCs w:val="24"/>
          <w:lang w:eastAsia="zh-CN"/>
        </w:rPr>
        <w:t>(</w:t>
      </w:r>
      <w:r w:rsidR="00922E62" w:rsidRPr="00CB546C">
        <w:rPr>
          <w:rFonts w:ascii="Book Antiqua" w:eastAsiaTheme="minorHAnsi" w:hAnsi="Book Antiqua"/>
          <w:sz w:val="24"/>
          <w:szCs w:val="24"/>
        </w:rPr>
        <w:t>Fiaf</w:t>
      </w:r>
      <w:r w:rsidR="00922E62" w:rsidRPr="00CB546C">
        <w:rPr>
          <w:rFonts w:ascii="Book Antiqua" w:eastAsiaTheme="minorEastAsia" w:hAnsi="Book Antiqua" w:hint="eastAsia"/>
          <w:sz w:val="24"/>
          <w:szCs w:val="24"/>
          <w:lang w:eastAsia="zh-CN"/>
        </w:rPr>
        <w:t>)</w:t>
      </w:r>
      <w:r w:rsidR="00922E62" w:rsidRPr="00CB546C">
        <w:rPr>
          <w:rFonts w:ascii="Book Antiqua" w:eastAsiaTheme="minorHAnsi" w:hAnsi="Book Antiqua"/>
          <w:sz w:val="24"/>
          <w:szCs w:val="24"/>
        </w:rPr>
        <w:t>]</w:t>
      </w:r>
      <w:r w:rsidRPr="00CB546C">
        <w:rPr>
          <w:rFonts w:ascii="Book Antiqua" w:eastAsiaTheme="minorHAnsi" w:hAnsi="Book Antiqua"/>
          <w:sz w:val="24"/>
          <w:szCs w:val="24"/>
        </w:rPr>
        <w:t>, thereby blunting the inhibition of lipoprotein lipase in the adipose tissue. In the study of Mandrad</w:t>
      </w:r>
      <w:r w:rsidRPr="00CB546C">
        <w:rPr>
          <w:rFonts w:ascii="Book Antiqua" w:eastAsiaTheme="minorHAnsi" w:hAnsi="Book Antiqua"/>
          <w:i/>
          <w:sz w:val="24"/>
          <w:szCs w:val="24"/>
        </w:rPr>
        <w:t xml:space="preserve"> et al</w:t>
      </w:r>
      <w:r w:rsidR="008A71B5"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61</w:t>
      </w:r>
      <w:r w:rsidR="008A71B5" w:rsidRPr="00CB546C">
        <w:rPr>
          <w:rFonts w:ascii="Book Antiqua" w:hAnsi="Book Antiqua"/>
          <w:sz w:val="24"/>
          <w:szCs w:val="24"/>
          <w:vertAlign w:val="superscript"/>
          <w:lang w:eastAsia="tr-TR"/>
        </w:rPr>
        <w:t>]</w:t>
      </w:r>
      <w:r w:rsidRPr="00CB546C">
        <w:rPr>
          <w:rFonts w:ascii="Book Antiqua" w:eastAsiaTheme="minorHAnsi" w:hAnsi="Book Antiqua"/>
          <w:sz w:val="24"/>
          <w:szCs w:val="24"/>
        </w:rPr>
        <w:t xml:space="preserve"> inhibition of lipoprotein lipase blocked the </w:t>
      </w:r>
      <w:r w:rsidR="008C1300" w:rsidRPr="00CB546C">
        <w:rPr>
          <w:rFonts w:ascii="Book Antiqua" w:eastAsiaTheme="minorHAnsi" w:hAnsi="Book Antiqua"/>
          <w:sz w:val="24"/>
          <w:szCs w:val="24"/>
          <w:lang w:val="en-US"/>
        </w:rPr>
        <w:t>dissociation</w:t>
      </w:r>
      <w:r w:rsidR="008C1300" w:rsidRPr="00CB546C">
        <w:rPr>
          <w:rFonts w:ascii="Book Antiqua" w:eastAsiaTheme="minorHAnsi" w:hAnsi="Book Antiqua"/>
          <w:sz w:val="24"/>
          <w:szCs w:val="24"/>
        </w:rPr>
        <w:t xml:space="preserve"> </w:t>
      </w:r>
      <w:r w:rsidRPr="00CB546C">
        <w:rPr>
          <w:rFonts w:ascii="Book Antiqua" w:eastAsiaTheme="minorHAnsi" w:hAnsi="Book Antiqua"/>
          <w:sz w:val="24"/>
          <w:szCs w:val="24"/>
        </w:rPr>
        <w:lastRenderedPageBreak/>
        <w:t>of fatty acids from triglycerides for uptake into tissues and upregulated fatty acid oxidation and uncoupling proteins, and potentially reduced the amount of fat storage. These results may explain why conventionalized mice are more sensitive than germ-free mice to fat storage when fed with a high-fat diet and supports the role of the gut microbiota in the development of obesity</w:t>
      </w:r>
      <w:r w:rsidR="00A72294"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50</w:t>
      </w:r>
      <w:r w:rsidR="00A72294"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52</w:t>
      </w:r>
      <w:r w:rsidR="00A72294" w:rsidRPr="00CB546C">
        <w:rPr>
          <w:rFonts w:ascii="Book Antiqua" w:hAnsi="Book Antiqua"/>
          <w:sz w:val="24"/>
          <w:szCs w:val="24"/>
          <w:vertAlign w:val="superscript"/>
          <w:lang w:eastAsia="tr-TR"/>
        </w:rPr>
        <w:t>,</w:t>
      </w:r>
      <w:r w:rsidR="00A87279" w:rsidRPr="00CB546C">
        <w:rPr>
          <w:rFonts w:ascii="Book Antiqua" w:hAnsi="Book Antiqua"/>
          <w:sz w:val="24"/>
          <w:szCs w:val="24"/>
          <w:vertAlign w:val="superscript"/>
          <w:lang w:eastAsia="tr-TR"/>
        </w:rPr>
        <w:t>62</w:t>
      </w:r>
      <w:r w:rsidR="00A72294" w:rsidRPr="00CB546C">
        <w:rPr>
          <w:rFonts w:ascii="Book Antiqua" w:hAnsi="Book Antiqua"/>
          <w:sz w:val="24"/>
          <w:szCs w:val="24"/>
          <w:vertAlign w:val="superscript"/>
          <w:lang w:eastAsia="tr-TR"/>
        </w:rPr>
        <w:t>]</w:t>
      </w:r>
      <w:r w:rsidR="00A72294" w:rsidRPr="00CB546C">
        <w:rPr>
          <w:rFonts w:ascii="Book Antiqua" w:hAnsi="Book Antiqua"/>
          <w:sz w:val="24"/>
          <w:szCs w:val="24"/>
          <w:lang w:eastAsia="tr-TR"/>
        </w:rPr>
        <w:t xml:space="preserve">. </w:t>
      </w:r>
      <w:r w:rsidRPr="00CB546C">
        <w:rPr>
          <w:rFonts w:ascii="Book Antiqua" w:eastAsiaTheme="minorHAnsi" w:hAnsi="Book Antiqua"/>
          <w:sz w:val="24"/>
          <w:szCs w:val="24"/>
        </w:rPr>
        <w:t xml:space="preserve"> </w:t>
      </w:r>
    </w:p>
    <w:p w:rsidR="00922E62" w:rsidRPr="00CB546C" w:rsidRDefault="00922E62" w:rsidP="00CB546C">
      <w:pPr>
        <w:spacing w:after="0" w:line="360" w:lineRule="auto"/>
        <w:jc w:val="both"/>
        <w:rPr>
          <w:rFonts w:ascii="Book Antiqua" w:eastAsiaTheme="minorEastAsia" w:hAnsi="Book Antiqua"/>
          <w:b/>
          <w:sz w:val="24"/>
          <w:szCs w:val="24"/>
          <w:lang w:eastAsia="zh-CN"/>
        </w:rPr>
      </w:pPr>
    </w:p>
    <w:p w:rsidR="00922E62" w:rsidRPr="00CB546C" w:rsidRDefault="006B2BF5" w:rsidP="00CB546C">
      <w:pPr>
        <w:spacing w:after="0" w:line="360" w:lineRule="auto"/>
        <w:jc w:val="both"/>
        <w:rPr>
          <w:rFonts w:ascii="Book Antiqua" w:eastAsiaTheme="minorEastAsia" w:hAnsi="Book Antiqua"/>
          <w:i/>
          <w:sz w:val="24"/>
          <w:szCs w:val="24"/>
          <w:lang w:eastAsia="zh-CN"/>
        </w:rPr>
      </w:pPr>
      <w:r w:rsidRPr="00CB546C">
        <w:rPr>
          <w:rFonts w:ascii="Book Antiqua" w:eastAsiaTheme="minorHAnsi" w:hAnsi="Book Antiqua"/>
          <w:b/>
          <w:i/>
          <w:sz w:val="24"/>
          <w:szCs w:val="24"/>
        </w:rPr>
        <w:t>Increased intestinal permeability and inflammation</w:t>
      </w:r>
    </w:p>
    <w:p w:rsidR="006B2BF5" w:rsidRPr="00CB546C" w:rsidRDefault="006B2BF5" w:rsidP="00CB546C">
      <w:pPr>
        <w:spacing w:after="0" w:line="360" w:lineRule="auto"/>
        <w:jc w:val="both"/>
        <w:rPr>
          <w:rFonts w:ascii="Book Antiqua" w:eastAsiaTheme="minorHAnsi" w:hAnsi="Book Antiqua"/>
          <w:sz w:val="24"/>
          <w:szCs w:val="24"/>
        </w:rPr>
      </w:pPr>
      <w:r w:rsidRPr="00CB546C">
        <w:rPr>
          <w:rFonts w:ascii="Book Antiqua" w:eastAsiaTheme="minorHAnsi" w:hAnsi="Book Antiqua"/>
          <w:sz w:val="24"/>
          <w:szCs w:val="24"/>
        </w:rPr>
        <w:t>Obesity, diabetes and insulin resistance are associated with a low grade systemic inflammation</w:t>
      </w:r>
      <w:r w:rsidR="001D706C" w:rsidRPr="00CB546C">
        <w:rPr>
          <w:rFonts w:ascii="Book Antiqua" w:hAnsi="Book Antiqua"/>
          <w:sz w:val="24"/>
          <w:szCs w:val="24"/>
          <w:vertAlign w:val="superscript"/>
          <w:lang w:eastAsia="tr-TR"/>
        </w:rPr>
        <w:t>[</w:t>
      </w:r>
      <w:r w:rsidR="008167F9" w:rsidRPr="00CB546C">
        <w:rPr>
          <w:rFonts w:ascii="Book Antiqua" w:hAnsi="Book Antiqua"/>
          <w:sz w:val="24"/>
          <w:szCs w:val="24"/>
          <w:vertAlign w:val="superscript"/>
          <w:lang w:eastAsia="tr-TR"/>
        </w:rPr>
        <w:t>63</w:t>
      </w:r>
      <w:r w:rsidR="002E53F3" w:rsidRPr="00CB546C">
        <w:rPr>
          <w:rFonts w:ascii="Book Antiqua" w:hAnsi="Book Antiqua"/>
          <w:sz w:val="24"/>
          <w:szCs w:val="24"/>
          <w:vertAlign w:val="superscript"/>
          <w:lang w:eastAsia="tr-TR"/>
        </w:rPr>
        <w:t>-</w:t>
      </w:r>
      <w:r w:rsidR="008167F9" w:rsidRPr="00CB546C">
        <w:rPr>
          <w:rFonts w:ascii="Book Antiqua" w:hAnsi="Book Antiqua"/>
          <w:sz w:val="24"/>
          <w:szCs w:val="24"/>
          <w:vertAlign w:val="superscript"/>
          <w:lang w:eastAsia="tr-TR"/>
        </w:rPr>
        <w:t>65</w:t>
      </w:r>
      <w:r w:rsidR="001D706C" w:rsidRPr="00CB546C">
        <w:rPr>
          <w:rFonts w:ascii="Book Antiqua" w:hAnsi="Book Antiqua"/>
          <w:sz w:val="24"/>
          <w:szCs w:val="24"/>
          <w:vertAlign w:val="superscript"/>
          <w:lang w:eastAsia="tr-TR"/>
        </w:rPr>
        <w:t>]</w:t>
      </w:r>
      <w:r w:rsidR="00922E62" w:rsidRPr="00CB546C">
        <w:rPr>
          <w:rFonts w:ascii="Book Antiqua" w:hAnsi="Book Antiqua"/>
          <w:sz w:val="24"/>
          <w:szCs w:val="24"/>
          <w:lang w:eastAsia="tr-TR"/>
        </w:rPr>
        <w:t>.</w:t>
      </w:r>
      <w:r w:rsidR="001D706C" w:rsidRPr="00CB546C">
        <w:rPr>
          <w:rFonts w:ascii="Book Antiqua" w:eastAsiaTheme="minorHAnsi" w:hAnsi="Book Antiqua"/>
          <w:sz w:val="24"/>
          <w:szCs w:val="24"/>
        </w:rPr>
        <w:t xml:space="preserve"> </w:t>
      </w:r>
      <w:r w:rsidRPr="00CB546C">
        <w:rPr>
          <w:rFonts w:ascii="Book Antiqua" w:eastAsiaTheme="minorHAnsi" w:hAnsi="Book Antiqua"/>
          <w:sz w:val="24"/>
          <w:szCs w:val="24"/>
        </w:rPr>
        <w:t xml:space="preserve">Several studies have been conducted on the effect of systemic inflammation on glucose and lipid metabolism, but little is known about its triggers. </w:t>
      </w:r>
    </w:p>
    <w:p w:rsidR="006B2BF5" w:rsidRPr="00CB546C" w:rsidRDefault="006B2BF5" w:rsidP="00CB546C">
      <w:pPr>
        <w:spacing w:after="0" w:line="360" w:lineRule="auto"/>
        <w:ind w:firstLine="708"/>
        <w:jc w:val="both"/>
        <w:rPr>
          <w:rFonts w:ascii="Book Antiqua" w:eastAsiaTheme="minorHAnsi" w:hAnsi="Book Antiqua"/>
          <w:sz w:val="24"/>
          <w:szCs w:val="24"/>
        </w:rPr>
      </w:pPr>
      <w:r w:rsidRPr="00CB546C">
        <w:rPr>
          <w:rFonts w:ascii="Book Antiqua" w:eastAsiaTheme="minorHAnsi" w:hAnsi="Book Antiqua"/>
          <w:sz w:val="24"/>
          <w:szCs w:val="24"/>
        </w:rPr>
        <w:t>Intestinal microorganisms have highly conserved microbial molecules, called “pathogen- associated molecular patterns” (PAMPs) and endogeneous products called “</w:t>
      </w:r>
      <w:r w:rsidRPr="00CB546C">
        <w:rPr>
          <w:rFonts w:ascii="Book Antiqua" w:hAnsi="Book Antiqua"/>
          <w:sz w:val="24"/>
          <w:szCs w:val="24"/>
        </w:rPr>
        <w:t>damage-associated molecular patterns” (DAMPs)</w:t>
      </w:r>
      <w:r w:rsidRPr="00CB546C">
        <w:rPr>
          <w:rFonts w:ascii="Book Antiqua" w:eastAsiaTheme="minorHAnsi" w:hAnsi="Book Antiqua"/>
          <w:sz w:val="24"/>
          <w:szCs w:val="24"/>
        </w:rPr>
        <w:t>, which are recognized by pattern recognition receptors. These receptors include membraneus toll-like receptors (TLRs) and intracellular NOD-like receptors (NLRs). TLRs recognise the potential pathogens in the intestinal lumen and induce the immune response. Microbial products such as LPS</w:t>
      </w:r>
      <w:r w:rsidR="002947CA" w:rsidRPr="00CB546C">
        <w:rPr>
          <w:rFonts w:ascii="Book Antiqua" w:eastAsiaTheme="minorHAnsi" w:hAnsi="Book Antiqua"/>
          <w:sz w:val="24"/>
          <w:szCs w:val="24"/>
        </w:rPr>
        <w:t>s</w:t>
      </w:r>
      <w:r w:rsidRPr="00CB546C">
        <w:rPr>
          <w:rFonts w:ascii="Book Antiqua" w:eastAsiaTheme="minorHAnsi" w:hAnsi="Book Antiqua"/>
          <w:sz w:val="24"/>
          <w:szCs w:val="24"/>
        </w:rPr>
        <w:t>, lipopeptides, DNA and RNA have potentially hepatotoxic effects as they are potent inducers of inflammation.</w:t>
      </w:r>
      <w:r w:rsidR="0099202B" w:rsidRPr="00CB546C">
        <w:rPr>
          <w:rFonts w:ascii="Book Antiqua" w:eastAsiaTheme="minorHAnsi" w:hAnsi="Book Antiqua"/>
          <w:sz w:val="24"/>
          <w:szCs w:val="24"/>
        </w:rPr>
        <w:t xml:space="preserve"> </w:t>
      </w:r>
      <w:r w:rsidR="0099202B" w:rsidRPr="00CB546C">
        <w:rPr>
          <w:rFonts w:ascii="Book Antiqua" w:hAnsi="Book Antiqua"/>
          <w:sz w:val="24"/>
          <w:szCs w:val="24"/>
        </w:rPr>
        <w:t xml:space="preserve">Among 13 known TLRs, TLR2, TLR4 and TLR9 have been shown to play a role in the development of NAFLD. </w:t>
      </w:r>
      <w:r w:rsidRPr="00CB546C">
        <w:rPr>
          <w:rFonts w:ascii="Book Antiqua" w:eastAsiaTheme="minorHAnsi" w:hAnsi="Book Antiqua"/>
          <w:sz w:val="24"/>
          <w:szCs w:val="24"/>
        </w:rPr>
        <w:t>Stimulation of TLRs results in the activation of several different intracellular signaling cascades including stres-activated and mitogen activated protein (MAP) kinases, Jun N-terminal kinases, p38 MAP kinase, interferon regulatory factor 3 and nuclear factor kappa B (NF-κB) pathway</w:t>
      </w:r>
      <w:r w:rsidR="00C66690" w:rsidRPr="00CB546C">
        <w:rPr>
          <w:rFonts w:ascii="Book Antiqua" w:eastAsiaTheme="minorHAnsi" w:hAnsi="Book Antiqua"/>
          <w:sz w:val="24"/>
          <w:szCs w:val="24"/>
        </w:rPr>
        <w:t>s</w:t>
      </w:r>
      <w:r w:rsidR="00C84DC5" w:rsidRPr="00CB546C">
        <w:rPr>
          <w:rFonts w:ascii="Book Antiqua" w:hAnsi="Book Antiqua"/>
          <w:sz w:val="24"/>
          <w:szCs w:val="24"/>
          <w:vertAlign w:val="superscript"/>
          <w:lang w:eastAsia="tr-TR"/>
        </w:rPr>
        <w:t>[</w:t>
      </w:r>
      <w:r w:rsidR="008167F9" w:rsidRPr="00CB546C">
        <w:rPr>
          <w:rFonts w:ascii="Book Antiqua" w:hAnsi="Book Antiqua"/>
          <w:sz w:val="24"/>
          <w:szCs w:val="24"/>
          <w:vertAlign w:val="superscript"/>
          <w:lang w:eastAsia="tr-TR"/>
        </w:rPr>
        <w:t>9</w:t>
      </w:r>
      <w:r w:rsidR="00C84DC5" w:rsidRPr="00CB546C">
        <w:rPr>
          <w:rFonts w:ascii="Book Antiqua" w:hAnsi="Book Antiqua"/>
          <w:sz w:val="24"/>
          <w:szCs w:val="24"/>
          <w:vertAlign w:val="superscript"/>
          <w:lang w:eastAsia="tr-TR"/>
        </w:rPr>
        <w:t>,</w:t>
      </w:r>
      <w:r w:rsidR="008167F9" w:rsidRPr="00CB546C">
        <w:rPr>
          <w:rFonts w:ascii="Book Antiqua" w:hAnsi="Book Antiqua"/>
          <w:sz w:val="24"/>
          <w:szCs w:val="24"/>
          <w:vertAlign w:val="superscript"/>
          <w:lang w:eastAsia="tr-TR"/>
        </w:rPr>
        <w:t>66</w:t>
      </w:r>
      <w:r w:rsidR="00C84DC5" w:rsidRPr="00CB546C">
        <w:rPr>
          <w:rFonts w:ascii="Book Antiqua" w:hAnsi="Book Antiqua"/>
          <w:sz w:val="24"/>
          <w:szCs w:val="24"/>
          <w:vertAlign w:val="superscript"/>
          <w:lang w:eastAsia="tr-TR"/>
        </w:rPr>
        <w:t>]</w:t>
      </w:r>
      <w:r w:rsidR="00C84DC5" w:rsidRPr="00CB546C">
        <w:rPr>
          <w:rFonts w:ascii="Book Antiqua" w:hAnsi="Book Antiqua"/>
          <w:sz w:val="24"/>
          <w:szCs w:val="24"/>
          <w:lang w:eastAsia="tr-TR"/>
        </w:rPr>
        <w:t xml:space="preserve">. </w:t>
      </w:r>
      <w:r w:rsidRPr="00CB546C">
        <w:rPr>
          <w:rFonts w:ascii="Book Antiqua" w:eastAsiaTheme="minorHAnsi" w:hAnsi="Book Antiqua"/>
          <w:sz w:val="24"/>
          <w:szCs w:val="24"/>
        </w:rPr>
        <w:t>NF-κB, is an important transcription factor in the cell, translocates to the nucleus and induces the transcription of a variety of inflammatory cytokines and chemokines such as TNF-</w:t>
      </w:r>
      <w:r w:rsidR="00CB546C" w:rsidRPr="00CB546C">
        <w:rPr>
          <w:rFonts w:ascii="Book Antiqua" w:eastAsiaTheme="minorHAnsi" w:hAnsi="Book Antiqua"/>
          <w:sz w:val="24"/>
          <w:szCs w:val="24"/>
        </w:rPr>
        <w:t></w:t>
      </w:r>
      <w:r w:rsidRPr="00CB546C">
        <w:rPr>
          <w:rFonts w:ascii="Book Antiqua" w:eastAsiaTheme="minorHAnsi" w:hAnsi="Book Antiqua"/>
          <w:sz w:val="24"/>
          <w:szCs w:val="24"/>
        </w:rPr>
        <w:t xml:space="preserve"> and IL-1β</w:t>
      </w:r>
      <w:r w:rsidR="00613679" w:rsidRPr="00CB546C">
        <w:rPr>
          <w:rFonts w:ascii="Book Antiqua" w:hAnsi="Book Antiqua"/>
          <w:sz w:val="24"/>
          <w:szCs w:val="24"/>
          <w:vertAlign w:val="superscript"/>
          <w:lang w:eastAsia="tr-TR"/>
        </w:rPr>
        <w:t>[</w:t>
      </w:r>
      <w:r w:rsidR="008167F9" w:rsidRPr="00CB546C">
        <w:rPr>
          <w:rFonts w:ascii="Book Antiqua" w:hAnsi="Book Antiqua"/>
          <w:sz w:val="24"/>
          <w:szCs w:val="24"/>
          <w:vertAlign w:val="superscript"/>
          <w:lang w:eastAsia="tr-TR"/>
        </w:rPr>
        <w:t>67</w:t>
      </w:r>
      <w:r w:rsidR="00613679" w:rsidRPr="00CB546C">
        <w:rPr>
          <w:rFonts w:ascii="Book Antiqua" w:hAnsi="Book Antiqua"/>
          <w:sz w:val="24"/>
          <w:szCs w:val="24"/>
          <w:vertAlign w:val="superscript"/>
          <w:lang w:eastAsia="tr-TR"/>
        </w:rPr>
        <w:t>,</w:t>
      </w:r>
      <w:r w:rsidR="008167F9" w:rsidRPr="00CB546C">
        <w:rPr>
          <w:rFonts w:ascii="Book Antiqua" w:hAnsi="Book Antiqua"/>
          <w:sz w:val="24"/>
          <w:szCs w:val="24"/>
          <w:vertAlign w:val="superscript"/>
          <w:lang w:eastAsia="tr-TR"/>
        </w:rPr>
        <w:t>68</w:t>
      </w:r>
      <w:r w:rsidR="00613679" w:rsidRPr="00CB546C">
        <w:rPr>
          <w:rFonts w:ascii="Book Antiqua" w:hAnsi="Book Antiqua"/>
          <w:sz w:val="24"/>
          <w:szCs w:val="24"/>
          <w:vertAlign w:val="superscript"/>
          <w:lang w:eastAsia="tr-TR"/>
        </w:rPr>
        <w:t>]</w:t>
      </w:r>
      <w:r w:rsidR="00613679" w:rsidRPr="00CB546C">
        <w:rPr>
          <w:rFonts w:ascii="Book Antiqua" w:hAnsi="Book Antiqua"/>
          <w:sz w:val="24"/>
          <w:szCs w:val="24"/>
          <w:lang w:eastAsia="tr-TR"/>
        </w:rPr>
        <w:t xml:space="preserve">. </w:t>
      </w:r>
      <w:r w:rsidRPr="00CB546C">
        <w:rPr>
          <w:rFonts w:ascii="Book Antiqua" w:eastAsiaTheme="minorHAnsi" w:hAnsi="Book Antiqua"/>
          <w:sz w:val="24"/>
          <w:szCs w:val="24"/>
        </w:rPr>
        <w:t xml:space="preserve"> de la Serre </w:t>
      </w:r>
      <w:r w:rsidRPr="00CB546C">
        <w:rPr>
          <w:rFonts w:ascii="Book Antiqua" w:eastAsiaTheme="minorHAnsi" w:hAnsi="Book Antiqua"/>
          <w:i/>
          <w:sz w:val="24"/>
          <w:szCs w:val="24"/>
        </w:rPr>
        <w:t>et al</w:t>
      </w:r>
      <w:r w:rsidR="00613679" w:rsidRPr="00CB546C">
        <w:rPr>
          <w:rFonts w:ascii="Book Antiqua" w:hAnsi="Book Antiqua"/>
          <w:sz w:val="24"/>
          <w:szCs w:val="24"/>
          <w:vertAlign w:val="superscript"/>
          <w:lang w:eastAsia="tr-TR"/>
        </w:rPr>
        <w:t>[</w:t>
      </w:r>
      <w:r w:rsidR="008167F9" w:rsidRPr="00CB546C">
        <w:rPr>
          <w:rFonts w:ascii="Book Antiqua" w:hAnsi="Book Antiqua"/>
          <w:sz w:val="24"/>
          <w:szCs w:val="24"/>
          <w:vertAlign w:val="superscript"/>
          <w:lang w:eastAsia="tr-TR"/>
        </w:rPr>
        <w:t>69</w:t>
      </w:r>
      <w:r w:rsidR="00613679" w:rsidRPr="00CB546C">
        <w:rPr>
          <w:rFonts w:ascii="Book Antiqua" w:hAnsi="Book Antiqua"/>
          <w:sz w:val="24"/>
          <w:szCs w:val="24"/>
          <w:vertAlign w:val="superscript"/>
          <w:lang w:eastAsia="tr-TR"/>
        </w:rPr>
        <w:t>]</w:t>
      </w:r>
      <w:r w:rsidRPr="00CB546C">
        <w:rPr>
          <w:rFonts w:ascii="Book Antiqua" w:eastAsiaTheme="minorHAnsi" w:hAnsi="Book Antiqua"/>
          <w:sz w:val="24"/>
          <w:szCs w:val="24"/>
        </w:rPr>
        <w:t xml:space="preserve"> showed that rats prone to weight gain exhibited </w:t>
      </w:r>
      <w:r w:rsidRPr="00CB546C">
        <w:rPr>
          <w:rFonts w:ascii="Book Antiqua" w:hAnsi="Book Antiqua"/>
          <w:sz w:val="24"/>
          <w:szCs w:val="24"/>
        </w:rPr>
        <w:t xml:space="preserve">an increase in TLR4 activation </w:t>
      </w:r>
      <w:r w:rsidRPr="00CB546C">
        <w:rPr>
          <w:rStyle w:val="highlight"/>
          <w:rFonts w:ascii="Book Antiqua" w:hAnsi="Book Antiqua"/>
          <w:sz w:val="24"/>
          <w:szCs w:val="24"/>
        </w:rPr>
        <w:t>associated</w:t>
      </w:r>
      <w:r w:rsidRPr="00CB546C">
        <w:rPr>
          <w:rFonts w:ascii="Book Antiqua" w:hAnsi="Book Antiqua"/>
          <w:sz w:val="24"/>
          <w:szCs w:val="24"/>
        </w:rPr>
        <w:t xml:space="preserve"> with ileal inflammation</w:t>
      </w:r>
      <w:r w:rsidRPr="00CB546C">
        <w:rPr>
          <w:rFonts w:ascii="Book Antiqua" w:eastAsiaTheme="minorHAnsi" w:hAnsi="Book Antiqua"/>
          <w:sz w:val="24"/>
          <w:szCs w:val="24"/>
        </w:rPr>
        <w:t xml:space="preserve">, decreased intestinal alkaline phosphatase activity, a luminal enzyme that detoxifies the bacterial component (LPS), known to cause inflammation, and increased innate immune system activation in the luminal wall when compared to the rats resistant to obesity. In another study, Cani et al demonstrated knockout </w:t>
      </w:r>
      <w:r w:rsidR="00763E2B" w:rsidRPr="00CB546C">
        <w:rPr>
          <w:rFonts w:ascii="Book Antiqua" w:eastAsiaTheme="minorHAnsi" w:hAnsi="Book Antiqua"/>
          <w:sz w:val="24"/>
          <w:szCs w:val="24"/>
        </w:rPr>
        <w:t xml:space="preserve">rats </w:t>
      </w:r>
      <w:r w:rsidRPr="00CB546C">
        <w:rPr>
          <w:rFonts w:ascii="Book Antiqua" w:eastAsiaTheme="minorHAnsi" w:hAnsi="Book Antiqua"/>
          <w:sz w:val="24"/>
          <w:szCs w:val="24"/>
        </w:rPr>
        <w:t xml:space="preserve">of an immunoprotein (CD14), which was </w:t>
      </w:r>
      <w:r w:rsidRPr="00CB546C">
        <w:rPr>
          <w:rFonts w:ascii="Book Antiqua" w:eastAsiaTheme="minorHAnsi" w:hAnsi="Book Antiqua"/>
          <w:sz w:val="24"/>
          <w:szCs w:val="24"/>
        </w:rPr>
        <w:lastRenderedPageBreak/>
        <w:t>necessary to cause an inflammatory reaction to LPS, were resistant to weight gain</w:t>
      </w:r>
      <w:r w:rsidR="00A37266" w:rsidRPr="00CB546C">
        <w:rPr>
          <w:rFonts w:ascii="Book Antiqua" w:hAnsi="Book Antiqua"/>
          <w:sz w:val="24"/>
          <w:szCs w:val="24"/>
          <w:vertAlign w:val="superscript"/>
          <w:lang w:eastAsia="tr-TR"/>
        </w:rPr>
        <w:t>[</w:t>
      </w:r>
      <w:r w:rsidR="007D5EAB" w:rsidRPr="00CB546C">
        <w:rPr>
          <w:rFonts w:ascii="Book Antiqua" w:hAnsi="Book Antiqua"/>
          <w:sz w:val="24"/>
          <w:szCs w:val="24"/>
          <w:vertAlign w:val="superscript"/>
          <w:lang w:eastAsia="tr-TR"/>
        </w:rPr>
        <w:t>46</w:t>
      </w:r>
      <w:r w:rsidR="00A37266" w:rsidRPr="00CB546C">
        <w:rPr>
          <w:rFonts w:ascii="Book Antiqua" w:hAnsi="Book Antiqua"/>
          <w:sz w:val="24"/>
          <w:szCs w:val="24"/>
          <w:vertAlign w:val="superscript"/>
          <w:lang w:eastAsia="tr-TR"/>
        </w:rPr>
        <w:t>]</w:t>
      </w:r>
      <w:r w:rsidR="00A37266" w:rsidRPr="00CB546C">
        <w:rPr>
          <w:rFonts w:ascii="Book Antiqua" w:hAnsi="Book Antiqua"/>
          <w:sz w:val="24"/>
          <w:szCs w:val="24"/>
          <w:lang w:eastAsia="tr-TR"/>
        </w:rPr>
        <w:t xml:space="preserve">. </w:t>
      </w:r>
      <w:r w:rsidRPr="00CB546C">
        <w:rPr>
          <w:rFonts w:ascii="Book Antiqua" w:eastAsiaTheme="minorHAnsi" w:hAnsi="Book Antiqua"/>
          <w:sz w:val="24"/>
          <w:szCs w:val="24"/>
        </w:rPr>
        <w:t xml:space="preserve">Vijay-Kumar </w:t>
      </w:r>
      <w:r w:rsidRPr="00CB546C">
        <w:rPr>
          <w:rFonts w:ascii="Book Antiqua" w:eastAsiaTheme="minorHAnsi" w:hAnsi="Book Antiqua"/>
          <w:i/>
          <w:sz w:val="24"/>
          <w:szCs w:val="24"/>
        </w:rPr>
        <w:t>et al</w:t>
      </w:r>
      <w:r w:rsidR="00511584" w:rsidRPr="00CB546C">
        <w:rPr>
          <w:rFonts w:ascii="Book Antiqua" w:hAnsi="Book Antiqua"/>
          <w:sz w:val="24"/>
          <w:szCs w:val="24"/>
          <w:vertAlign w:val="superscript"/>
          <w:lang w:eastAsia="tr-TR"/>
        </w:rPr>
        <w:t>[</w:t>
      </w:r>
      <w:r w:rsidR="007D5EAB" w:rsidRPr="00CB546C">
        <w:rPr>
          <w:rFonts w:ascii="Book Antiqua" w:hAnsi="Book Antiqua"/>
          <w:sz w:val="24"/>
          <w:szCs w:val="24"/>
          <w:vertAlign w:val="superscript"/>
          <w:lang w:eastAsia="tr-TR"/>
        </w:rPr>
        <w:t>70</w:t>
      </w:r>
      <w:r w:rsidR="00511584" w:rsidRPr="00CB546C">
        <w:rPr>
          <w:rFonts w:ascii="Book Antiqua" w:hAnsi="Book Antiqua"/>
          <w:sz w:val="24"/>
          <w:szCs w:val="24"/>
          <w:vertAlign w:val="superscript"/>
          <w:lang w:eastAsia="tr-TR"/>
        </w:rPr>
        <w:t>]</w:t>
      </w:r>
      <w:r w:rsidRPr="00CB546C">
        <w:rPr>
          <w:rFonts w:ascii="Book Antiqua" w:eastAsiaTheme="minorHAnsi" w:hAnsi="Book Antiqua"/>
          <w:sz w:val="24"/>
          <w:szCs w:val="24"/>
        </w:rPr>
        <w:t xml:space="preserve"> showed that TLR5 knockout mice exhibited hyperphagia and developed hallmark features of metabolic syndrome, including hyperlipidemia, hypertension, insulin resistance, and increased visceral fat deposition. These metabolic changes correlated with changes in the composition of the gut microbiota, and transfer of the gut microbiota from TLR5-deficient mice to wild-type germ-free mice conferred many features of metabolic syndrome to the recipients</w:t>
      </w:r>
      <w:r w:rsidR="00641D1D" w:rsidRPr="00CB546C">
        <w:rPr>
          <w:rFonts w:ascii="Book Antiqua" w:hAnsi="Book Antiqua"/>
          <w:sz w:val="24"/>
          <w:szCs w:val="24"/>
          <w:vertAlign w:val="superscript"/>
          <w:lang w:eastAsia="tr-TR"/>
        </w:rPr>
        <w:t>[</w:t>
      </w:r>
      <w:r w:rsidR="007D5EAB" w:rsidRPr="00CB546C">
        <w:rPr>
          <w:rFonts w:ascii="Book Antiqua" w:hAnsi="Book Antiqua"/>
          <w:sz w:val="24"/>
          <w:szCs w:val="24"/>
          <w:vertAlign w:val="superscript"/>
          <w:lang w:eastAsia="tr-TR"/>
        </w:rPr>
        <w:t>70</w:t>
      </w:r>
      <w:r w:rsidR="00641D1D" w:rsidRPr="00CB546C">
        <w:rPr>
          <w:rFonts w:ascii="Book Antiqua" w:hAnsi="Book Antiqua"/>
          <w:sz w:val="24"/>
          <w:szCs w:val="24"/>
          <w:vertAlign w:val="superscript"/>
          <w:lang w:eastAsia="tr-TR"/>
        </w:rPr>
        <w:t>]</w:t>
      </w:r>
      <w:r w:rsidR="00641D1D" w:rsidRPr="00CB546C">
        <w:rPr>
          <w:rFonts w:ascii="Book Antiqua" w:hAnsi="Book Antiqua"/>
          <w:sz w:val="24"/>
          <w:szCs w:val="24"/>
          <w:lang w:eastAsia="tr-TR"/>
        </w:rPr>
        <w:t xml:space="preserve">. </w:t>
      </w:r>
      <w:r w:rsidRPr="00CB546C">
        <w:rPr>
          <w:rFonts w:ascii="Book Antiqua" w:eastAsiaTheme="minorHAnsi" w:hAnsi="Book Antiqua"/>
          <w:sz w:val="24"/>
          <w:szCs w:val="24"/>
        </w:rPr>
        <w:t xml:space="preserve">Lam </w:t>
      </w:r>
      <w:r w:rsidRPr="00CB546C">
        <w:rPr>
          <w:rFonts w:ascii="Book Antiqua" w:eastAsiaTheme="minorHAnsi" w:hAnsi="Book Antiqua"/>
          <w:i/>
          <w:sz w:val="24"/>
          <w:szCs w:val="24"/>
        </w:rPr>
        <w:t>et al</w:t>
      </w:r>
      <w:r w:rsidR="00851006" w:rsidRPr="00CB546C">
        <w:rPr>
          <w:rFonts w:ascii="Book Antiqua" w:hAnsi="Book Antiqua"/>
          <w:sz w:val="24"/>
          <w:szCs w:val="24"/>
          <w:vertAlign w:val="superscript"/>
          <w:lang w:eastAsia="tr-TR"/>
        </w:rPr>
        <w:t>[</w:t>
      </w:r>
      <w:r w:rsidR="007D5EAB" w:rsidRPr="00CB546C">
        <w:rPr>
          <w:rFonts w:ascii="Book Antiqua" w:hAnsi="Book Antiqua"/>
          <w:sz w:val="24"/>
          <w:szCs w:val="24"/>
          <w:vertAlign w:val="superscript"/>
          <w:lang w:eastAsia="tr-TR"/>
        </w:rPr>
        <w:t>71</w:t>
      </w:r>
      <w:r w:rsidR="00851006" w:rsidRPr="00CB546C">
        <w:rPr>
          <w:rFonts w:ascii="Book Antiqua" w:hAnsi="Book Antiqua"/>
          <w:sz w:val="24"/>
          <w:szCs w:val="24"/>
          <w:vertAlign w:val="superscript"/>
          <w:lang w:eastAsia="tr-TR"/>
        </w:rPr>
        <w:t>]</w:t>
      </w:r>
      <w:r w:rsidRPr="00CB546C">
        <w:rPr>
          <w:rFonts w:ascii="Book Antiqua" w:eastAsiaTheme="minorHAnsi" w:hAnsi="Book Antiqua"/>
          <w:sz w:val="24"/>
          <w:szCs w:val="24"/>
        </w:rPr>
        <w:t xml:space="preserve"> showed that mice fed with high-fat diet had reduced zona occludens-1 mRNA expression (40%) and increased permeability in proximal colon, and increased levels of TNF-α and IL-1 in mesenteric fat compared to mice fed </w:t>
      </w:r>
      <w:r w:rsidR="00FF66DA" w:rsidRPr="00CB546C">
        <w:rPr>
          <w:rFonts w:ascii="Book Antiqua" w:eastAsiaTheme="minorHAnsi" w:hAnsi="Book Antiqua"/>
          <w:sz w:val="24"/>
          <w:szCs w:val="24"/>
        </w:rPr>
        <w:t xml:space="preserve">with </w:t>
      </w:r>
      <w:r w:rsidRPr="00CB546C">
        <w:rPr>
          <w:rFonts w:ascii="Book Antiqua" w:eastAsiaTheme="minorHAnsi" w:hAnsi="Book Antiqua"/>
          <w:sz w:val="24"/>
          <w:szCs w:val="24"/>
        </w:rPr>
        <w:t>the control diet. In human studies, low grade endotoxemia (metabolic endotoxemia) was found associated with high-fat meal, obesity, NAFLD and diabetes</w:t>
      </w:r>
      <w:r w:rsidR="00713961"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72</w:t>
      </w:r>
      <w:r w:rsidR="00DC1DEB"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75</w:t>
      </w:r>
      <w:r w:rsidR="00713961" w:rsidRPr="00CB546C">
        <w:rPr>
          <w:rFonts w:ascii="Book Antiqua" w:hAnsi="Book Antiqua"/>
          <w:sz w:val="24"/>
          <w:szCs w:val="24"/>
          <w:vertAlign w:val="superscript"/>
          <w:lang w:eastAsia="tr-TR"/>
        </w:rPr>
        <w:t>]</w:t>
      </w:r>
      <w:r w:rsidR="00713961" w:rsidRPr="00CB546C">
        <w:rPr>
          <w:rFonts w:ascii="Book Antiqua" w:hAnsi="Book Antiqua"/>
          <w:sz w:val="24"/>
          <w:szCs w:val="24"/>
          <w:lang w:eastAsia="tr-TR"/>
        </w:rPr>
        <w:t xml:space="preserve">. </w:t>
      </w:r>
      <w:r w:rsidRPr="00CB546C">
        <w:rPr>
          <w:rFonts w:ascii="Book Antiqua" w:eastAsiaTheme="minorHAnsi" w:hAnsi="Book Antiqua"/>
          <w:sz w:val="24"/>
          <w:szCs w:val="24"/>
        </w:rPr>
        <w:t>All these data show</w:t>
      </w:r>
      <w:r w:rsidR="009071F3" w:rsidRPr="00CB546C">
        <w:rPr>
          <w:rFonts w:ascii="Book Antiqua" w:eastAsiaTheme="minorHAnsi" w:hAnsi="Book Antiqua"/>
          <w:sz w:val="24"/>
          <w:szCs w:val="24"/>
        </w:rPr>
        <w:t>s</w:t>
      </w:r>
      <w:r w:rsidRPr="00CB546C">
        <w:rPr>
          <w:rFonts w:ascii="Book Antiqua" w:eastAsiaTheme="minorHAnsi" w:hAnsi="Book Antiqua"/>
          <w:sz w:val="24"/>
          <w:szCs w:val="24"/>
        </w:rPr>
        <w:t xml:space="preserve"> that the inflammatory mileu is the key component of the development of obesity and its complications.</w:t>
      </w:r>
    </w:p>
    <w:p w:rsidR="00922E62" w:rsidRPr="00CB546C" w:rsidRDefault="00922E62" w:rsidP="00CB546C">
      <w:pPr>
        <w:spacing w:after="0" w:line="360" w:lineRule="auto"/>
        <w:jc w:val="both"/>
        <w:rPr>
          <w:rFonts w:ascii="Book Antiqua" w:eastAsiaTheme="minorEastAsia" w:hAnsi="Book Antiqua"/>
          <w:b/>
          <w:sz w:val="24"/>
          <w:szCs w:val="24"/>
          <w:lang w:eastAsia="zh-CN"/>
        </w:rPr>
      </w:pPr>
    </w:p>
    <w:p w:rsidR="00922E62" w:rsidRPr="00CB546C" w:rsidRDefault="00922E62" w:rsidP="00CB546C">
      <w:pPr>
        <w:spacing w:after="0" w:line="360" w:lineRule="auto"/>
        <w:jc w:val="both"/>
        <w:rPr>
          <w:rFonts w:ascii="Book Antiqua" w:eastAsiaTheme="minorEastAsia" w:hAnsi="Book Antiqua"/>
          <w:b/>
          <w:i/>
          <w:sz w:val="24"/>
          <w:szCs w:val="24"/>
          <w:lang w:eastAsia="zh-CN"/>
        </w:rPr>
      </w:pPr>
      <w:r w:rsidRPr="00CB546C">
        <w:rPr>
          <w:rFonts w:ascii="Book Antiqua" w:hAnsi="Book Antiqua"/>
          <w:b/>
          <w:i/>
          <w:sz w:val="24"/>
          <w:szCs w:val="24"/>
        </w:rPr>
        <w:t>Releasing of gut hormones</w:t>
      </w:r>
    </w:p>
    <w:p w:rsidR="006B2BF5" w:rsidRPr="00CB546C" w:rsidRDefault="006B2BF5" w:rsidP="00CB546C">
      <w:pPr>
        <w:spacing w:after="0" w:line="360" w:lineRule="auto"/>
        <w:jc w:val="both"/>
        <w:rPr>
          <w:rFonts w:ascii="Book Antiqua" w:hAnsi="Book Antiqua"/>
          <w:sz w:val="24"/>
          <w:szCs w:val="24"/>
        </w:rPr>
      </w:pPr>
      <w:r w:rsidRPr="00CB546C">
        <w:rPr>
          <w:rFonts w:ascii="Book Antiqua" w:hAnsi="Book Antiqua"/>
          <w:sz w:val="24"/>
          <w:szCs w:val="24"/>
        </w:rPr>
        <w:t>Intestinal microbial system regulates entero-endocrine cells and promotes the release of several gut hormones. Peptide YY (PYY) is an enteroendocrine cell-derived hormone normally inhibits gut motility</w:t>
      </w:r>
      <w:r w:rsidRPr="00CB546C">
        <w:rPr>
          <w:rFonts w:ascii="Book Antiqua" w:hAnsi="Book Antiqua" w:cs="Arial"/>
          <w:sz w:val="24"/>
          <w:szCs w:val="24"/>
        </w:rPr>
        <w:t xml:space="preserve">. </w:t>
      </w:r>
      <w:r w:rsidRPr="00CB546C">
        <w:rPr>
          <w:rFonts w:ascii="Book Antiqua" w:hAnsi="Book Antiqua"/>
          <w:sz w:val="24"/>
          <w:szCs w:val="24"/>
        </w:rPr>
        <w:t>Samuel et al</w:t>
      </w:r>
      <w:r w:rsidR="001C3A93"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76</w:t>
      </w:r>
      <w:r w:rsidR="001C3A93" w:rsidRPr="00CB546C">
        <w:rPr>
          <w:rFonts w:ascii="Book Antiqua" w:hAnsi="Book Antiqua"/>
          <w:sz w:val="24"/>
          <w:szCs w:val="24"/>
          <w:vertAlign w:val="superscript"/>
          <w:lang w:eastAsia="tr-TR"/>
        </w:rPr>
        <w:t>]</w:t>
      </w:r>
      <w:r w:rsidR="001C3A93" w:rsidRPr="00CB546C">
        <w:rPr>
          <w:rFonts w:ascii="Book Antiqua" w:hAnsi="Book Antiqua"/>
          <w:sz w:val="24"/>
          <w:szCs w:val="24"/>
          <w:lang w:eastAsia="tr-TR"/>
        </w:rPr>
        <w:t xml:space="preserve"> </w:t>
      </w:r>
      <w:r w:rsidRPr="00CB546C">
        <w:rPr>
          <w:rFonts w:ascii="Book Antiqua" w:hAnsi="Book Antiqua"/>
          <w:sz w:val="24"/>
          <w:szCs w:val="24"/>
        </w:rPr>
        <w:t xml:space="preserve">showed that PYY expression was lower in both </w:t>
      </w:r>
      <w:r w:rsidRPr="00CB546C">
        <w:rPr>
          <w:rFonts w:ascii="Book Antiqua" w:hAnsi="Book Antiqua"/>
          <w:i/>
          <w:sz w:val="24"/>
          <w:szCs w:val="24"/>
        </w:rPr>
        <w:t>Gpr41 -/-</w:t>
      </w:r>
      <w:r w:rsidRPr="00CB546C">
        <w:rPr>
          <w:rFonts w:ascii="Book Antiqua" w:hAnsi="Book Antiqua"/>
          <w:sz w:val="24"/>
          <w:szCs w:val="24"/>
        </w:rPr>
        <w:t xml:space="preserve">  germ-free and conventionalized mice compared to </w:t>
      </w:r>
      <w:r w:rsidRPr="00CB546C">
        <w:rPr>
          <w:rFonts w:ascii="Book Antiqua" w:hAnsi="Book Antiqua"/>
          <w:i/>
          <w:sz w:val="24"/>
          <w:szCs w:val="24"/>
        </w:rPr>
        <w:t>Gpr41 +/+</w:t>
      </w:r>
      <w:r w:rsidRPr="00CB546C">
        <w:rPr>
          <w:rFonts w:ascii="Book Antiqua" w:hAnsi="Book Antiqua"/>
          <w:sz w:val="24"/>
          <w:szCs w:val="24"/>
        </w:rPr>
        <w:t xml:space="preserve"> mice. Reduced PYY expression resulted in increased intestinal transit time and reduced harvest of dietary energy</w:t>
      </w:r>
      <w:r w:rsidR="000654AA"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72</w:t>
      </w:r>
      <w:r w:rsidR="000654AA"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76</w:t>
      </w:r>
      <w:r w:rsidR="000654AA" w:rsidRPr="00CB546C">
        <w:rPr>
          <w:rFonts w:ascii="Book Antiqua" w:hAnsi="Book Antiqua"/>
          <w:sz w:val="24"/>
          <w:szCs w:val="24"/>
          <w:vertAlign w:val="superscript"/>
          <w:lang w:eastAsia="tr-TR"/>
        </w:rPr>
        <w:t>]</w:t>
      </w:r>
      <w:r w:rsidR="000654AA" w:rsidRPr="00CB546C">
        <w:rPr>
          <w:rFonts w:ascii="Book Antiqua" w:hAnsi="Book Antiqua"/>
          <w:sz w:val="24"/>
          <w:szCs w:val="24"/>
          <w:lang w:eastAsia="tr-TR"/>
        </w:rPr>
        <w:t xml:space="preserve">. </w:t>
      </w:r>
      <w:r w:rsidRPr="00CB546C">
        <w:rPr>
          <w:rFonts w:ascii="Book Antiqua" w:hAnsi="Book Antiqua"/>
          <w:sz w:val="24"/>
          <w:szCs w:val="24"/>
        </w:rPr>
        <w:t>In other stud</w:t>
      </w:r>
      <w:r w:rsidR="00F66FC2" w:rsidRPr="00CB546C">
        <w:rPr>
          <w:rFonts w:ascii="Book Antiqua" w:hAnsi="Book Antiqua"/>
          <w:sz w:val="24"/>
          <w:szCs w:val="24"/>
        </w:rPr>
        <w:t>ies</w:t>
      </w:r>
      <w:r w:rsidRPr="00CB546C">
        <w:rPr>
          <w:rFonts w:ascii="Book Antiqua" w:hAnsi="Book Antiqua"/>
          <w:sz w:val="24"/>
          <w:szCs w:val="24"/>
        </w:rPr>
        <w:t xml:space="preserve">, dietary fructo-oligo-saccharides increased the abundance of </w:t>
      </w:r>
      <w:r w:rsidRPr="00CB546C">
        <w:rPr>
          <w:rFonts w:ascii="Book Antiqua" w:hAnsi="Book Antiqua"/>
          <w:i/>
          <w:sz w:val="24"/>
          <w:szCs w:val="24"/>
        </w:rPr>
        <w:t>Bifidobacterium</w:t>
      </w:r>
      <w:r w:rsidRPr="00CB546C">
        <w:rPr>
          <w:rFonts w:ascii="Book Antiqua" w:hAnsi="Book Antiqua"/>
          <w:sz w:val="24"/>
          <w:szCs w:val="24"/>
        </w:rPr>
        <w:t xml:space="preserve"> in the distal intestine, which led to increased colonic fermentation and glucagon-like peptide 1 (GLP-1) levels, decreased serum orexigenic peptide ghrelin and decreased food intake, fat mass, and hepatic steatosis in rats</w:t>
      </w:r>
      <w:r w:rsidR="00F66FC2"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77</w:t>
      </w:r>
      <w:r w:rsidR="00BB2017"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78</w:t>
      </w:r>
      <w:r w:rsidR="00F66FC2" w:rsidRPr="00CB546C">
        <w:rPr>
          <w:rFonts w:ascii="Book Antiqua" w:hAnsi="Book Antiqua"/>
          <w:sz w:val="24"/>
          <w:szCs w:val="24"/>
          <w:vertAlign w:val="superscript"/>
          <w:lang w:eastAsia="tr-TR"/>
        </w:rPr>
        <w:t>]</w:t>
      </w:r>
      <w:r w:rsidR="00F66FC2" w:rsidRPr="00CB546C">
        <w:rPr>
          <w:rFonts w:ascii="Book Antiqua" w:hAnsi="Book Antiqua"/>
          <w:sz w:val="24"/>
          <w:szCs w:val="24"/>
          <w:lang w:eastAsia="tr-TR"/>
        </w:rPr>
        <w:t>.</w:t>
      </w:r>
      <w:r w:rsidRPr="00CB546C">
        <w:rPr>
          <w:rFonts w:ascii="Book Antiqua" w:hAnsi="Book Antiqua"/>
          <w:sz w:val="24"/>
          <w:szCs w:val="24"/>
        </w:rPr>
        <w:t xml:space="preserve"> Based on these results, </w:t>
      </w:r>
      <w:r w:rsidR="00A052DE" w:rsidRPr="00CB546C">
        <w:rPr>
          <w:rFonts w:ascii="Book Antiqua" w:hAnsi="Book Antiqua"/>
          <w:sz w:val="24"/>
          <w:szCs w:val="24"/>
        </w:rPr>
        <w:t>it can be</w:t>
      </w:r>
      <w:r w:rsidRPr="00CB546C">
        <w:rPr>
          <w:rFonts w:ascii="Book Antiqua" w:hAnsi="Book Antiqua"/>
          <w:sz w:val="24"/>
          <w:szCs w:val="24"/>
        </w:rPr>
        <w:t xml:space="preserve"> concluded that dietary inulin-type fructans could play a role in the management of obesity and diabetes through their capacity to promote secretion of endogenous gastrointestinal peptides involved in appetite regulation</w:t>
      </w:r>
      <w:r w:rsidR="00F66FC2"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77</w:t>
      </w:r>
      <w:r w:rsidR="00BB2017"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78</w:t>
      </w:r>
      <w:r w:rsidR="00F66FC2" w:rsidRPr="00CB546C">
        <w:rPr>
          <w:rFonts w:ascii="Book Antiqua" w:hAnsi="Book Antiqua"/>
          <w:sz w:val="24"/>
          <w:szCs w:val="24"/>
          <w:vertAlign w:val="superscript"/>
          <w:lang w:eastAsia="tr-TR"/>
        </w:rPr>
        <w:t>]</w:t>
      </w:r>
      <w:r w:rsidR="00F66FC2" w:rsidRPr="00CB546C">
        <w:rPr>
          <w:rFonts w:ascii="Book Antiqua" w:hAnsi="Book Antiqua"/>
          <w:sz w:val="24"/>
          <w:szCs w:val="24"/>
          <w:lang w:eastAsia="tr-TR"/>
        </w:rPr>
        <w:t>.</w:t>
      </w:r>
      <w:r w:rsidR="00F66FC2" w:rsidRPr="00CB546C">
        <w:rPr>
          <w:rFonts w:ascii="Book Antiqua" w:hAnsi="Book Antiqua"/>
          <w:sz w:val="24"/>
          <w:szCs w:val="24"/>
        </w:rPr>
        <w:t xml:space="preserve"> </w:t>
      </w:r>
      <w:r w:rsidRPr="00CB546C">
        <w:rPr>
          <w:rFonts w:ascii="Book Antiqua" w:hAnsi="Book Antiqua"/>
          <w:sz w:val="24"/>
          <w:szCs w:val="24"/>
        </w:rPr>
        <w:t xml:space="preserve"> </w:t>
      </w:r>
    </w:p>
    <w:p w:rsidR="006B2BF5" w:rsidRPr="00CB546C" w:rsidRDefault="006B2BF5" w:rsidP="00CB546C">
      <w:pPr>
        <w:spacing w:after="0" w:line="360" w:lineRule="auto"/>
        <w:jc w:val="both"/>
        <w:rPr>
          <w:rFonts w:ascii="Book Antiqua" w:hAnsi="Book Antiqua"/>
          <w:b/>
          <w:sz w:val="24"/>
          <w:szCs w:val="24"/>
        </w:rPr>
      </w:pPr>
    </w:p>
    <w:p w:rsidR="006B2BF5" w:rsidRPr="00CB546C" w:rsidRDefault="00922E62" w:rsidP="00CB546C">
      <w:pPr>
        <w:spacing w:after="0" w:line="360" w:lineRule="auto"/>
        <w:jc w:val="both"/>
        <w:rPr>
          <w:rFonts w:ascii="Book Antiqua" w:eastAsiaTheme="minorEastAsia" w:hAnsi="Book Antiqua"/>
          <w:sz w:val="24"/>
          <w:szCs w:val="24"/>
          <w:lang w:eastAsia="zh-CN"/>
        </w:rPr>
      </w:pPr>
      <w:r w:rsidRPr="00CB546C">
        <w:rPr>
          <w:rFonts w:ascii="Book Antiqua" w:hAnsi="Book Antiqua"/>
          <w:b/>
          <w:sz w:val="24"/>
          <w:szCs w:val="24"/>
        </w:rPr>
        <w:t>INTESTİNAL MİCROBİOTA AND FATTY LİVER DİSEASE</w:t>
      </w:r>
    </w:p>
    <w:p w:rsidR="006B2BF5" w:rsidRPr="00CB546C" w:rsidRDefault="006B2BF5" w:rsidP="00CB546C">
      <w:pPr>
        <w:spacing w:after="0" w:line="360" w:lineRule="auto"/>
        <w:jc w:val="both"/>
        <w:rPr>
          <w:rFonts w:ascii="Book Antiqua" w:hAnsi="Book Antiqua"/>
          <w:sz w:val="24"/>
          <w:szCs w:val="24"/>
        </w:rPr>
      </w:pPr>
      <w:r w:rsidRPr="00CB546C">
        <w:rPr>
          <w:rFonts w:ascii="Book Antiqua" w:hAnsi="Book Antiqua"/>
          <w:sz w:val="24"/>
          <w:szCs w:val="24"/>
        </w:rPr>
        <w:lastRenderedPageBreak/>
        <w:t>Nonalcoholic fatty liver disease is a multifactorial disease and the underlying mechanisms are incompletely understood. Various genetic, metabolic, inflammatory, nutritional and environmental factors are thought to contribute to its pathogenesis</w:t>
      </w:r>
      <w:r w:rsidR="00A57482"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9</w:t>
      </w:r>
      <w:r w:rsidR="00A57482" w:rsidRPr="00CB546C">
        <w:rPr>
          <w:rFonts w:ascii="Book Antiqua" w:hAnsi="Book Antiqua"/>
          <w:sz w:val="24"/>
          <w:szCs w:val="24"/>
          <w:vertAlign w:val="superscript"/>
          <w:lang w:eastAsia="tr-TR"/>
        </w:rPr>
        <w:t>]</w:t>
      </w:r>
      <w:r w:rsidR="00A57482" w:rsidRPr="00CB546C">
        <w:rPr>
          <w:rFonts w:ascii="Book Antiqua" w:hAnsi="Book Antiqua"/>
          <w:sz w:val="24"/>
          <w:szCs w:val="24"/>
          <w:lang w:eastAsia="tr-TR"/>
        </w:rPr>
        <w:t>.</w:t>
      </w:r>
      <w:r w:rsidR="00A57482" w:rsidRPr="00CB546C">
        <w:rPr>
          <w:rFonts w:ascii="Book Antiqua" w:hAnsi="Book Antiqua"/>
          <w:sz w:val="24"/>
          <w:szCs w:val="24"/>
        </w:rPr>
        <w:t xml:space="preserve"> </w:t>
      </w:r>
      <w:r w:rsidRPr="00CB546C">
        <w:rPr>
          <w:rFonts w:ascii="Book Antiqua" w:hAnsi="Book Antiqua"/>
          <w:sz w:val="24"/>
          <w:szCs w:val="24"/>
        </w:rPr>
        <w:t>Nutrition is the most</w:t>
      </w:r>
      <w:r w:rsidR="00763E2B" w:rsidRPr="00CB546C">
        <w:rPr>
          <w:rFonts w:ascii="Book Antiqua" w:hAnsi="Book Antiqua"/>
          <w:sz w:val="24"/>
          <w:szCs w:val="24"/>
        </w:rPr>
        <w:t xml:space="preserve"> important environmental factor;</w:t>
      </w:r>
      <w:r w:rsidRPr="00CB546C">
        <w:rPr>
          <w:rFonts w:ascii="Book Antiqua" w:hAnsi="Book Antiqua"/>
          <w:sz w:val="24"/>
          <w:szCs w:val="24"/>
        </w:rPr>
        <w:t xml:space="preserve"> its role may be more complex than inducing fat acumulation in the liver and may involve interactions with the microbiota</w:t>
      </w:r>
      <w:r w:rsidR="00A57482" w:rsidRPr="00CB546C">
        <w:rPr>
          <w:rFonts w:ascii="Book Antiqua" w:hAnsi="Book Antiqua"/>
          <w:sz w:val="24"/>
          <w:szCs w:val="24"/>
          <w:vertAlign w:val="superscript"/>
          <w:lang w:eastAsia="tr-TR"/>
        </w:rPr>
        <w:t>[</w:t>
      </w:r>
      <w:r w:rsidR="00056602" w:rsidRPr="00CB546C">
        <w:rPr>
          <w:rFonts w:ascii="Book Antiqua" w:hAnsi="Book Antiqua"/>
          <w:sz w:val="24"/>
          <w:szCs w:val="24"/>
          <w:vertAlign w:val="superscript"/>
          <w:lang w:eastAsia="tr-TR"/>
        </w:rPr>
        <w:t>9</w:t>
      </w:r>
      <w:r w:rsidR="00A57482" w:rsidRPr="00CB546C">
        <w:rPr>
          <w:rFonts w:ascii="Book Antiqua" w:hAnsi="Book Antiqua"/>
          <w:sz w:val="24"/>
          <w:szCs w:val="24"/>
          <w:vertAlign w:val="superscript"/>
          <w:lang w:eastAsia="tr-TR"/>
        </w:rPr>
        <w:t>]</w:t>
      </w:r>
      <w:r w:rsidR="00A57482" w:rsidRPr="00CB546C">
        <w:rPr>
          <w:rFonts w:ascii="Book Antiqua" w:hAnsi="Book Antiqua"/>
          <w:sz w:val="24"/>
          <w:szCs w:val="24"/>
          <w:lang w:eastAsia="tr-TR"/>
        </w:rPr>
        <w:t>.</w:t>
      </w:r>
      <w:r w:rsidR="00A57482" w:rsidRPr="00CB546C">
        <w:rPr>
          <w:rFonts w:ascii="Book Antiqua" w:hAnsi="Book Antiqua"/>
          <w:sz w:val="24"/>
          <w:szCs w:val="24"/>
        </w:rPr>
        <w:t xml:space="preserve"> </w:t>
      </w:r>
      <w:r w:rsidRPr="00CB546C">
        <w:rPr>
          <w:rFonts w:ascii="Book Antiqua" w:hAnsi="Book Antiqua"/>
          <w:sz w:val="24"/>
          <w:szCs w:val="24"/>
        </w:rPr>
        <w:t>The potential role of the intestinal microbiota on the liver diseases had been known since 1921</w:t>
      </w:r>
      <w:r w:rsidR="00A57482"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79</w:t>
      </w:r>
      <w:r w:rsidR="00A57482" w:rsidRPr="00CB546C">
        <w:rPr>
          <w:rFonts w:ascii="Book Antiqua" w:hAnsi="Book Antiqua"/>
          <w:sz w:val="24"/>
          <w:szCs w:val="24"/>
          <w:vertAlign w:val="superscript"/>
          <w:lang w:eastAsia="tr-TR"/>
        </w:rPr>
        <w:t>]</w:t>
      </w:r>
      <w:r w:rsidR="00A57482" w:rsidRPr="00CB546C">
        <w:rPr>
          <w:rFonts w:ascii="Book Antiqua" w:hAnsi="Book Antiqua"/>
          <w:sz w:val="24"/>
          <w:szCs w:val="24"/>
          <w:lang w:eastAsia="tr-TR"/>
        </w:rPr>
        <w:t>.</w:t>
      </w:r>
      <w:r w:rsidR="00A57482" w:rsidRPr="00CB546C">
        <w:rPr>
          <w:rFonts w:ascii="Book Antiqua" w:hAnsi="Book Antiqua"/>
          <w:sz w:val="24"/>
          <w:szCs w:val="24"/>
        </w:rPr>
        <w:t xml:space="preserve"> </w:t>
      </w:r>
      <w:r w:rsidRPr="00CB546C">
        <w:rPr>
          <w:rFonts w:ascii="Book Antiqua" w:hAnsi="Book Antiqua"/>
          <w:sz w:val="24"/>
          <w:szCs w:val="24"/>
        </w:rPr>
        <w:t>Several animal and human studies have investigated possible relationships between the intestinal microbiota and NAFLD</w:t>
      </w:r>
      <w:r w:rsidR="00335F60"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46</w:t>
      </w:r>
      <w:r w:rsidR="00335F60"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60</w:t>
      </w:r>
      <w:r w:rsidR="00335F60"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75</w:t>
      </w:r>
      <w:r w:rsidR="00335F60"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79</w:t>
      </w:r>
      <w:r w:rsidR="00335F60"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85</w:t>
      </w:r>
      <w:r w:rsidR="00335F60" w:rsidRPr="00CB546C">
        <w:rPr>
          <w:rFonts w:ascii="Book Antiqua" w:hAnsi="Book Antiqua"/>
          <w:sz w:val="24"/>
          <w:szCs w:val="24"/>
          <w:vertAlign w:val="superscript"/>
          <w:lang w:eastAsia="tr-TR"/>
        </w:rPr>
        <w:t>]</w:t>
      </w:r>
      <w:r w:rsidR="00335F60" w:rsidRPr="00CB546C">
        <w:rPr>
          <w:rFonts w:ascii="Book Antiqua" w:hAnsi="Book Antiqua"/>
          <w:sz w:val="24"/>
          <w:szCs w:val="24"/>
          <w:lang w:eastAsia="tr-TR"/>
        </w:rPr>
        <w:t xml:space="preserve">. </w:t>
      </w:r>
      <w:r w:rsidRPr="00CB546C">
        <w:rPr>
          <w:rFonts w:ascii="Book Antiqua" w:hAnsi="Book Antiqua"/>
          <w:sz w:val="24"/>
          <w:szCs w:val="24"/>
        </w:rPr>
        <w:t xml:space="preserve">Backhed </w:t>
      </w:r>
      <w:r w:rsidRPr="00CB546C">
        <w:rPr>
          <w:rFonts w:ascii="Book Antiqua" w:hAnsi="Book Antiqua"/>
          <w:i/>
          <w:sz w:val="24"/>
          <w:szCs w:val="24"/>
        </w:rPr>
        <w:t>et al</w:t>
      </w:r>
      <w:r w:rsidR="00335F60"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60</w:t>
      </w:r>
      <w:r w:rsidR="00335F60" w:rsidRPr="00CB546C">
        <w:rPr>
          <w:rFonts w:ascii="Book Antiqua" w:hAnsi="Book Antiqua"/>
          <w:sz w:val="24"/>
          <w:szCs w:val="24"/>
          <w:vertAlign w:val="superscript"/>
          <w:lang w:eastAsia="tr-TR"/>
        </w:rPr>
        <w:t>]</w:t>
      </w:r>
      <w:r w:rsidRPr="00CB546C">
        <w:rPr>
          <w:rFonts w:ascii="Book Antiqua" w:hAnsi="Book Antiqua"/>
          <w:sz w:val="24"/>
          <w:szCs w:val="24"/>
        </w:rPr>
        <w:t xml:space="preserve"> firstly showed that microbiota stimulated monosaccharide absorption from the intestinal lumen, promoted </w:t>
      </w:r>
      <w:r w:rsidRPr="00CB546C">
        <w:rPr>
          <w:rFonts w:ascii="Book Antiqua" w:hAnsi="Book Antiqua"/>
          <w:i/>
          <w:sz w:val="24"/>
          <w:szCs w:val="24"/>
        </w:rPr>
        <w:t>de novo</w:t>
      </w:r>
      <w:r w:rsidRPr="00CB546C">
        <w:rPr>
          <w:rFonts w:ascii="Book Antiqua" w:hAnsi="Book Antiqua"/>
          <w:sz w:val="24"/>
          <w:szCs w:val="24"/>
        </w:rPr>
        <w:t xml:space="preserve"> fatty acid synthesis and triglyceride production, as confirmed by increased activity of acetyl-CoA carboxylase and fatty acid synthase. The relation between altered microbiota and liver was shown even in pediatric age group studies. Karlsson </w:t>
      </w:r>
      <w:r w:rsidRPr="00CB546C">
        <w:rPr>
          <w:rFonts w:ascii="Book Antiqua" w:hAnsi="Book Antiqua"/>
          <w:i/>
          <w:sz w:val="24"/>
          <w:szCs w:val="24"/>
        </w:rPr>
        <w:t>et al</w:t>
      </w:r>
      <w:r w:rsidR="00D82BD3"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45</w:t>
      </w:r>
      <w:r w:rsidR="00D82BD3" w:rsidRPr="00CB546C">
        <w:rPr>
          <w:rFonts w:ascii="Book Antiqua" w:hAnsi="Book Antiqua"/>
          <w:sz w:val="24"/>
          <w:szCs w:val="24"/>
          <w:vertAlign w:val="superscript"/>
          <w:lang w:eastAsia="tr-TR"/>
        </w:rPr>
        <w:t>]</w:t>
      </w:r>
      <w:r w:rsidRPr="00CB546C">
        <w:rPr>
          <w:rFonts w:ascii="Book Antiqua" w:hAnsi="Book Antiqua"/>
          <w:sz w:val="24"/>
          <w:szCs w:val="24"/>
        </w:rPr>
        <w:t xml:space="preserve"> showed that obese/overweight preschool children had an increased amount of the gram-negative family </w:t>
      </w:r>
      <w:r w:rsidRPr="00CB546C">
        <w:rPr>
          <w:rFonts w:ascii="Book Antiqua" w:hAnsi="Book Antiqua"/>
          <w:i/>
          <w:sz w:val="24"/>
          <w:szCs w:val="24"/>
        </w:rPr>
        <w:t>Enterobacteriaceae</w:t>
      </w:r>
      <w:r w:rsidRPr="00CB546C">
        <w:rPr>
          <w:rFonts w:ascii="Book Antiqua" w:hAnsi="Book Antiqua"/>
          <w:sz w:val="24"/>
          <w:szCs w:val="24"/>
        </w:rPr>
        <w:t xml:space="preserve"> and had inverse correlation between </w:t>
      </w:r>
      <w:r w:rsidRPr="00CB546C">
        <w:rPr>
          <w:rFonts w:ascii="Book Antiqua" w:hAnsi="Book Antiqua"/>
          <w:i/>
          <w:sz w:val="24"/>
          <w:szCs w:val="24"/>
        </w:rPr>
        <w:t>Bifidobacterium</w:t>
      </w:r>
      <w:r w:rsidRPr="00CB546C">
        <w:rPr>
          <w:rFonts w:ascii="Book Antiqua" w:hAnsi="Book Antiqua"/>
          <w:sz w:val="24"/>
          <w:szCs w:val="24"/>
        </w:rPr>
        <w:t xml:space="preserve"> concentration and alanine aminotransferase levels.  </w:t>
      </w:r>
    </w:p>
    <w:p w:rsidR="006B2BF5" w:rsidRPr="00CB546C" w:rsidRDefault="006B2BF5" w:rsidP="00CB546C">
      <w:pPr>
        <w:spacing w:after="0" w:line="360" w:lineRule="auto"/>
        <w:jc w:val="both"/>
        <w:rPr>
          <w:rFonts w:ascii="Book Antiqua" w:eastAsia="Times New Roman" w:hAnsi="Book Antiqua"/>
          <w:sz w:val="24"/>
          <w:szCs w:val="24"/>
          <w:lang w:eastAsia="tr-TR"/>
        </w:rPr>
      </w:pPr>
    </w:p>
    <w:p w:rsidR="006B2BF5" w:rsidRPr="00CB546C" w:rsidRDefault="00922E62" w:rsidP="00CB546C">
      <w:pPr>
        <w:spacing w:after="0" w:line="360" w:lineRule="auto"/>
        <w:jc w:val="both"/>
        <w:rPr>
          <w:rFonts w:ascii="Book Antiqua" w:eastAsiaTheme="minorEastAsia" w:hAnsi="Book Antiqua"/>
          <w:b/>
          <w:sz w:val="24"/>
          <w:szCs w:val="24"/>
          <w:lang w:eastAsia="zh-CN"/>
        </w:rPr>
      </w:pPr>
      <w:r w:rsidRPr="00CB546C">
        <w:rPr>
          <w:rFonts w:ascii="Book Antiqua" w:eastAsiaTheme="minorHAnsi" w:hAnsi="Book Antiqua"/>
          <w:b/>
          <w:iCs/>
          <w:sz w:val="24"/>
          <w:szCs w:val="24"/>
        </w:rPr>
        <w:t>MECHANİSMS LİNKİNG THE İNTESTİNAL MİCROBİOTA AND NAFLD</w:t>
      </w:r>
    </w:p>
    <w:p w:rsidR="006B2BF5" w:rsidRPr="00CB546C" w:rsidRDefault="006B2BF5" w:rsidP="00CB546C">
      <w:pPr>
        <w:spacing w:after="0" w:line="360" w:lineRule="auto"/>
        <w:jc w:val="both"/>
        <w:rPr>
          <w:rFonts w:ascii="Book Antiqua" w:eastAsiaTheme="minorEastAsia" w:hAnsi="Book Antiqua"/>
          <w:sz w:val="24"/>
          <w:szCs w:val="24"/>
          <w:lang w:eastAsia="zh-CN"/>
        </w:rPr>
      </w:pPr>
      <w:r w:rsidRPr="00CB546C">
        <w:rPr>
          <w:rFonts w:ascii="Book Antiqua" w:hAnsi="Book Antiqua"/>
          <w:sz w:val="24"/>
          <w:szCs w:val="24"/>
        </w:rPr>
        <w:t>Studies suggest that intestinal microbiota may stimulate liver steatosis though several mechanisms</w:t>
      </w:r>
      <w:r w:rsidR="006A5BBE"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86</w:t>
      </w:r>
      <w:r w:rsidR="006A5BBE" w:rsidRPr="00CB546C">
        <w:rPr>
          <w:rFonts w:ascii="Book Antiqua" w:hAnsi="Book Antiqua"/>
          <w:sz w:val="24"/>
          <w:szCs w:val="24"/>
          <w:vertAlign w:val="superscript"/>
          <w:lang w:eastAsia="tr-TR"/>
        </w:rPr>
        <w:t>]</w:t>
      </w:r>
      <w:r w:rsidRPr="00CB546C">
        <w:rPr>
          <w:rFonts w:ascii="Book Antiqua" w:hAnsi="Book Antiqua"/>
          <w:sz w:val="24"/>
          <w:szCs w:val="24"/>
        </w:rPr>
        <w:t xml:space="preserve">: </w:t>
      </w:r>
      <w:r w:rsidR="00922E62" w:rsidRPr="00CB546C">
        <w:rPr>
          <w:rFonts w:ascii="Book Antiqua" w:eastAsiaTheme="minorEastAsia" w:hAnsi="Book Antiqua" w:hint="eastAsia"/>
          <w:sz w:val="24"/>
          <w:szCs w:val="24"/>
          <w:lang w:eastAsia="zh-CN"/>
        </w:rPr>
        <w:t xml:space="preserve">(1) </w:t>
      </w:r>
      <w:r w:rsidR="00922E62" w:rsidRPr="00CB546C">
        <w:rPr>
          <w:rFonts w:ascii="Book Antiqua" w:eastAsiaTheme="minorEastAsia" w:hAnsi="Book Antiqua"/>
          <w:sz w:val="24"/>
          <w:szCs w:val="24"/>
          <w:lang w:eastAsia="zh-CN"/>
        </w:rPr>
        <w:t>ı</w:t>
      </w:r>
      <w:r w:rsidRPr="00CB546C">
        <w:rPr>
          <w:rFonts w:ascii="Book Antiqua" w:hAnsi="Book Antiqua"/>
          <w:sz w:val="24"/>
          <w:szCs w:val="24"/>
        </w:rPr>
        <w:t>nduction of obesity by harvesting energy from otherwise indigestible dietary po</w:t>
      </w:r>
      <w:r w:rsidR="00922E62" w:rsidRPr="00CB546C">
        <w:rPr>
          <w:rFonts w:ascii="Book Antiqua" w:hAnsi="Book Antiqua"/>
          <w:sz w:val="24"/>
          <w:szCs w:val="24"/>
        </w:rPr>
        <w:t>lysaccharides (above mentioned)</w:t>
      </w:r>
      <w:r w:rsidR="00922E62" w:rsidRPr="00CB546C">
        <w:rPr>
          <w:rFonts w:ascii="Book Antiqua" w:eastAsiaTheme="minorEastAsia" w:hAnsi="Book Antiqua" w:hint="eastAsia"/>
          <w:sz w:val="24"/>
          <w:szCs w:val="24"/>
          <w:lang w:eastAsia="zh-CN"/>
        </w:rPr>
        <w:t xml:space="preserve">; (2) </w:t>
      </w:r>
      <w:r w:rsidR="00922E62" w:rsidRPr="00CB546C">
        <w:rPr>
          <w:rFonts w:ascii="Book Antiqua" w:hAnsi="Book Antiqua"/>
          <w:sz w:val="24"/>
          <w:szCs w:val="24"/>
        </w:rPr>
        <w:t>r</w:t>
      </w:r>
      <w:r w:rsidRPr="00CB546C">
        <w:rPr>
          <w:rFonts w:ascii="Book Antiqua" w:hAnsi="Book Antiqua"/>
          <w:sz w:val="24"/>
          <w:szCs w:val="24"/>
        </w:rPr>
        <w:t>egulation of gut permeability and stimulation of low grade inflammation</w:t>
      </w:r>
      <w:r w:rsidR="00922E62" w:rsidRPr="00CB546C">
        <w:rPr>
          <w:rFonts w:ascii="Book Antiqua" w:eastAsiaTheme="minorEastAsia" w:hAnsi="Book Antiqua" w:hint="eastAsia"/>
          <w:sz w:val="24"/>
          <w:szCs w:val="24"/>
          <w:lang w:eastAsia="zh-CN"/>
        </w:rPr>
        <w:t xml:space="preserve">; (3) </w:t>
      </w:r>
      <w:r w:rsidR="00922E62" w:rsidRPr="00CB546C">
        <w:rPr>
          <w:rFonts w:ascii="Book Antiqua" w:hAnsi="Book Antiqua"/>
          <w:sz w:val="24"/>
          <w:szCs w:val="24"/>
        </w:rPr>
        <w:t>m</w:t>
      </w:r>
      <w:r w:rsidRPr="00CB546C">
        <w:rPr>
          <w:rFonts w:ascii="Book Antiqua" w:hAnsi="Book Antiqua"/>
          <w:sz w:val="24"/>
          <w:szCs w:val="24"/>
        </w:rPr>
        <w:t>odulatio</w:t>
      </w:r>
      <w:r w:rsidR="00922E62" w:rsidRPr="00CB546C">
        <w:rPr>
          <w:rFonts w:ascii="Book Antiqua" w:hAnsi="Book Antiqua"/>
          <w:sz w:val="24"/>
          <w:szCs w:val="24"/>
        </w:rPr>
        <w:t>n of dietary choline metabolism</w:t>
      </w:r>
      <w:r w:rsidR="00DE4594" w:rsidRPr="00CB546C">
        <w:rPr>
          <w:rFonts w:ascii="Book Antiqua" w:eastAsiaTheme="minorEastAsia" w:hAnsi="Book Antiqua" w:hint="eastAsia"/>
          <w:sz w:val="24"/>
          <w:szCs w:val="24"/>
          <w:lang w:eastAsia="zh-CN"/>
        </w:rPr>
        <w:t>;</w:t>
      </w:r>
      <w:r w:rsidR="00922E62" w:rsidRPr="00CB546C">
        <w:rPr>
          <w:rFonts w:ascii="Book Antiqua" w:eastAsiaTheme="minorEastAsia" w:hAnsi="Book Antiqua" w:hint="eastAsia"/>
          <w:sz w:val="24"/>
          <w:szCs w:val="24"/>
          <w:lang w:eastAsia="zh-CN"/>
        </w:rPr>
        <w:t xml:space="preserve"> (4)</w:t>
      </w:r>
      <w:r w:rsidR="00922E62" w:rsidRPr="00CB546C">
        <w:rPr>
          <w:rFonts w:ascii="Book Antiqua" w:eastAsiaTheme="minorEastAsia" w:hAnsi="Book Antiqua"/>
          <w:sz w:val="24"/>
          <w:szCs w:val="24"/>
          <w:lang w:eastAsia="zh-CN"/>
        </w:rPr>
        <w:t xml:space="preserve"> </w:t>
      </w:r>
      <w:r w:rsidR="00922E62" w:rsidRPr="00CB546C">
        <w:rPr>
          <w:rFonts w:ascii="Book Antiqua" w:hAnsi="Book Antiqua"/>
          <w:sz w:val="24"/>
          <w:szCs w:val="24"/>
        </w:rPr>
        <w:t>r</w:t>
      </w:r>
      <w:r w:rsidRPr="00CB546C">
        <w:rPr>
          <w:rFonts w:ascii="Book Antiqua" w:hAnsi="Book Antiqua"/>
          <w:sz w:val="24"/>
          <w:szCs w:val="24"/>
        </w:rPr>
        <w:t>egulation of bile acid metabolism</w:t>
      </w:r>
      <w:r w:rsidR="00922E62" w:rsidRPr="00CB546C">
        <w:rPr>
          <w:rFonts w:ascii="Book Antiqua" w:eastAsiaTheme="minorEastAsia" w:hAnsi="Book Antiqua" w:hint="eastAsia"/>
          <w:sz w:val="24"/>
          <w:szCs w:val="24"/>
          <w:lang w:eastAsia="zh-CN"/>
        </w:rPr>
        <w:t xml:space="preserve">; and (5) </w:t>
      </w:r>
      <w:r w:rsidR="00922E62" w:rsidRPr="00CB546C">
        <w:rPr>
          <w:rFonts w:ascii="Book Antiqua" w:hAnsi="Book Antiqua"/>
          <w:sz w:val="24"/>
          <w:szCs w:val="24"/>
        </w:rPr>
        <w:t>s</w:t>
      </w:r>
      <w:r w:rsidRPr="00CB546C">
        <w:rPr>
          <w:rFonts w:ascii="Book Antiqua" w:hAnsi="Book Antiqua"/>
          <w:sz w:val="24"/>
          <w:szCs w:val="24"/>
        </w:rPr>
        <w:t>timulation of endogeneus ethanol production by enteric bacteria</w:t>
      </w:r>
      <w:r w:rsidR="00922E62" w:rsidRPr="00CB546C">
        <w:rPr>
          <w:rFonts w:ascii="Book Antiqua" w:eastAsiaTheme="minorEastAsia" w:hAnsi="Book Antiqua" w:hint="eastAsia"/>
          <w:sz w:val="24"/>
          <w:szCs w:val="24"/>
          <w:lang w:eastAsia="zh-CN"/>
        </w:rPr>
        <w:t>.</w:t>
      </w:r>
    </w:p>
    <w:p w:rsidR="006B2BF5" w:rsidRPr="00CB546C" w:rsidRDefault="006B2BF5" w:rsidP="00CB546C">
      <w:pPr>
        <w:spacing w:after="0" w:line="360" w:lineRule="auto"/>
        <w:ind w:hanging="426"/>
        <w:jc w:val="both"/>
        <w:rPr>
          <w:rFonts w:ascii="Book Antiqua" w:hAnsi="Book Antiqua"/>
          <w:sz w:val="24"/>
          <w:szCs w:val="24"/>
        </w:rPr>
      </w:pPr>
    </w:p>
    <w:p w:rsidR="00922E62" w:rsidRPr="00CB546C" w:rsidRDefault="006B2BF5" w:rsidP="00CB546C">
      <w:pPr>
        <w:spacing w:after="0" w:line="360" w:lineRule="auto"/>
        <w:jc w:val="both"/>
        <w:rPr>
          <w:rFonts w:ascii="Book Antiqua" w:eastAsiaTheme="minorEastAsia" w:hAnsi="Book Antiqua"/>
          <w:b/>
          <w:i/>
          <w:sz w:val="24"/>
          <w:szCs w:val="24"/>
          <w:lang w:eastAsia="zh-CN"/>
        </w:rPr>
      </w:pPr>
      <w:r w:rsidRPr="00CB546C">
        <w:rPr>
          <w:rFonts w:ascii="Book Antiqua" w:hAnsi="Book Antiqua"/>
          <w:b/>
          <w:i/>
          <w:sz w:val="24"/>
          <w:szCs w:val="24"/>
        </w:rPr>
        <w:t>Small intestinal bacterial overgrowth and increased</w:t>
      </w:r>
      <w:r w:rsidR="00922E62" w:rsidRPr="00CB546C">
        <w:rPr>
          <w:rFonts w:ascii="Book Antiqua" w:hAnsi="Book Antiqua"/>
          <w:b/>
          <w:i/>
          <w:sz w:val="24"/>
          <w:szCs w:val="24"/>
        </w:rPr>
        <w:t xml:space="preserve"> intestinal permeability</w:t>
      </w:r>
    </w:p>
    <w:p w:rsidR="006B2BF5" w:rsidRPr="00CB546C" w:rsidRDefault="006B2BF5" w:rsidP="00CB546C">
      <w:pPr>
        <w:spacing w:after="0" w:line="360" w:lineRule="auto"/>
        <w:jc w:val="both"/>
        <w:rPr>
          <w:rFonts w:ascii="Book Antiqua" w:hAnsi="Book Antiqua"/>
          <w:sz w:val="24"/>
          <w:szCs w:val="24"/>
        </w:rPr>
      </w:pPr>
      <w:r w:rsidRPr="00CB546C">
        <w:rPr>
          <w:rFonts w:ascii="Book Antiqua" w:hAnsi="Book Antiqua"/>
          <w:sz w:val="24"/>
          <w:szCs w:val="24"/>
        </w:rPr>
        <w:t>Intestinal epithelial cells separate the intestinal microbial environment from the host immune system. Epithelial cells are linked to each other with tight junctions, which play a central role in maintaining intestinal barrier integrity</w:t>
      </w:r>
      <w:r w:rsidR="007E3223"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87</w:t>
      </w:r>
      <w:r w:rsidR="007E3223" w:rsidRPr="00CB546C">
        <w:rPr>
          <w:rFonts w:ascii="Book Antiqua" w:hAnsi="Book Antiqua"/>
          <w:sz w:val="24"/>
          <w:szCs w:val="24"/>
          <w:vertAlign w:val="superscript"/>
          <w:lang w:eastAsia="tr-TR"/>
        </w:rPr>
        <w:t>]</w:t>
      </w:r>
      <w:r w:rsidR="007E3223" w:rsidRPr="00CB546C">
        <w:rPr>
          <w:rFonts w:ascii="Book Antiqua" w:hAnsi="Book Antiqua"/>
          <w:sz w:val="24"/>
          <w:szCs w:val="24"/>
          <w:lang w:eastAsia="tr-TR"/>
        </w:rPr>
        <w:t>.</w:t>
      </w:r>
      <w:r w:rsidR="007E3223" w:rsidRPr="00CB546C">
        <w:rPr>
          <w:rFonts w:ascii="Book Antiqua" w:hAnsi="Book Antiqua"/>
          <w:sz w:val="24"/>
          <w:szCs w:val="24"/>
        </w:rPr>
        <w:t xml:space="preserve"> </w:t>
      </w:r>
      <w:r w:rsidRPr="00CB546C">
        <w:rPr>
          <w:rFonts w:ascii="Book Antiqua" w:hAnsi="Book Antiqua"/>
          <w:sz w:val="24"/>
          <w:szCs w:val="24"/>
        </w:rPr>
        <w:t xml:space="preserve">In human studies NAFLD has been associated with increased LPS plasma levels, through mechanisms </w:t>
      </w:r>
      <w:r w:rsidRPr="00CB546C">
        <w:rPr>
          <w:rFonts w:ascii="Book Antiqua" w:hAnsi="Book Antiqua"/>
          <w:sz w:val="24"/>
          <w:szCs w:val="24"/>
        </w:rPr>
        <w:lastRenderedPageBreak/>
        <w:t>involving increased intestinal permeability, small intestinal bacterial overgrowth (SIBO), tight junction alteration and bacterial translocation</w:t>
      </w:r>
      <w:r w:rsidR="0082169F"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83</w:t>
      </w:r>
      <w:r w:rsidR="0082169F"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84</w:t>
      </w:r>
      <w:r w:rsidR="0082169F"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88</w:t>
      </w:r>
      <w:r w:rsidR="0082169F"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90</w:t>
      </w:r>
      <w:r w:rsidR="0082169F" w:rsidRPr="00CB546C">
        <w:rPr>
          <w:rFonts w:ascii="Book Antiqua" w:hAnsi="Book Antiqua"/>
          <w:sz w:val="24"/>
          <w:szCs w:val="24"/>
          <w:vertAlign w:val="superscript"/>
          <w:lang w:eastAsia="tr-TR"/>
        </w:rPr>
        <w:t>]</w:t>
      </w:r>
      <w:r w:rsidR="0082169F" w:rsidRPr="00CB546C">
        <w:rPr>
          <w:rFonts w:ascii="Book Antiqua" w:hAnsi="Book Antiqua"/>
          <w:sz w:val="24"/>
          <w:szCs w:val="24"/>
          <w:lang w:eastAsia="tr-TR"/>
        </w:rPr>
        <w:t>.</w:t>
      </w:r>
      <w:r w:rsidR="0082169F" w:rsidRPr="00CB546C">
        <w:rPr>
          <w:rFonts w:ascii="Book Antiqua" w:hAnsi="Book Antiqua"/>
          <w:sz w:val="24"/>
          <w:szCs w:val="24"/>
        </w:rPr>
        <w:t xml:space="preserve">  </w:t>
      </w:r>
    </w:p>
    <w:p w:rsidR="006B2BF5" w:rsidRPr="00CB546C" w:rsidRDefault="006B2BF5" w:rsidP="00CB546C">
      <w:pPr>
        <w:spacing w:after="0" w:line="360" w:lineRule="auto"/>
        <w:ind w:firstLine="708"/>
        <w:jc w:val="both"/>
        <w:rPr>
          <w:rFonts w:ascii="Book Antiqua" w:hAnsi="Book Antiqua"/>
          <w:sz w:val="24"/>
          <w:szCs w:val="24"/>
        </w:rPr>
      </w:pPr>
      <w:r w:rsidRPr="00CB546C">
        <w:rPr>
          <w:rFonts w:ascii="Book Antiqua" w:hAnsi="Book Antiqua"/>
          <w:sz w:val="24"/>
          <w:szCs w:val="24"/>
        </w:rPr>
        <w:t xml:space="preserve">SIBO is defined as an increase in the number and/or alteration in the composition of bacteria in the proximal gastrointestinal tract. </w:t>
      </w:r>
      <w:r w:rsidRPr="00CB546C">
        <w:rPr>
          <w:rFonts w:ascii="Book Antiqua" w:eastAsiaTheme="minorHAnsi" w:hAnsi="Book Antiqua"/>
          <w:sz w:val="24"/>
          <w:szCs w:val="24"/>
        </w:rPr>
        <w:t xml:space="preserve">Association of increased intestinal permeability and fatty liver was first demonstrated by </w:t>
      </w:r>
      <w:r w:rsidRPr="00CB546C">
        <w:rPr>
          <w:rFonts w:ascii="Book Antiqua" w:hAnsi="Book Antiqua"/>
          <w:sz w:val="24"/>
          <w:szCs w:val="24"/>
        </w:rPr>
        <w:t xml:space="preserve">Miele </w:t>
      </w:r>
      <w:r w:rsidRPr="00CB546C">
        <w:rPr>
          <w:rFonts w:ascii="Book Antiqua" w:hAnsi="Book Antiqua"/>
          <w:i/>
          <w:sz w:val="24"/>
          <w:szCs w:val="24"/>
        </w:rPr>
        <w:t>et al</w:t>
      </w:r>
      <w:r w:rsidR="0082169F"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84</w:t>
      </w:r>
      <w:r w:rsidR="0082169F" w:rsidRPr="00CB546C">
        <w:rPr>
          <w:rFonts w:ascii="Book Antiqua" w:hAnsi="Book Antiqua"/>
          <w:sz w:val="24"/>
          <w:szCs w:val="24"/>
          <w:vertAlign w:val="superscript"/>
          <w:lang w:eastAsia="tr-TR"/>
        </w:rPr>
        <w:t>]</w:t>
      </w:r>
      <w:r w:rsidR="0082169F" w:rsidRPr="00CB546C">
        <w:rPr>
          <w:rFonts w:ascii="Book Antiqua" w:hAnsi="Book Antiqua"/>
          <w:sz w:val="24"/>
          <w:szCs w:val="24"/>
          <w:lang w:eastAsia="tr-TR"/>
        </w:rPr>
        <w:t>.</w:t>
      </w:r>
      <w:r w:rsidR="0082169F" w:rsidRPr="00CB546C">
        <w:rPr>
          <w:rFonts w:ascii="Book Antiqua" w:hAnsi="Book Antiqua"/>
          <w:sz w:val="24"/>
          <w:szCs w:val="24"/>
        </w:rPr>
        <w:t xml:space="preserve"> </w:t>
      </w:r>
      <w:r w:rsidRPr="00CB546C">
        <w:rPr>
          <w:rFonts w:ascii="Book Antiqua" w:hAnsi="Book Antiqua"/>
          <w:sz w:val="24"/>
          <w:szCs w:val="24"/>
        </w:rPr>
        <w:t>They reported that patients with fatty liver disease had increased gut permeability related to SIBO and disrupted tight junctions compared to healthy adults</w:t>
      </w:r>
      <w:r w:rsidR="0082169F"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84</w:t>
      </w:r>
      <w:r w:rsidR="0082169F" w:rsidRPr="00CB546C">
        <w:rPr>
          <w:rFonts w:ascii="Book Antiqua" w:hAnsi="Book Antiqua"/>
          <w:sz w:val="24"/>
          <w:szCs w:val="24"/>
          <w:vertAlign w:val="superscript"/>
          <w:lang w:eastAsia="tr-TR"/>
        </w:rPr>
        <w:t>]</w:t>
      </w:r>
      <w:r w:rsidR="0082169F" w:rsidRPr="00CB546C">
        <w:rPr>
          <w:rFonts w:ascii="Book Antiqua" w:hAnsi="Book Antiqua"/>
          <w:sz w:val="24"/>
          <w:szCs w:val="24"/>
          <w:lang w:eastAsia="tr-TR"/>
        </w:rPr>
        <w:t>.</w:t>
      </w:r>
      <w:r w:rsidR="0082169F" w:rsidRPr="00CB546C">
        <w:rPr>
          <w:rFonts w:ascii="Book Antiqua" w:hAnsi="Book Antiqua"/>
          <w:sz w:val="24"/>
          <w:szCs w:val="24"/>
        </w:rPr>
        <w:t xml:space="preserve"> </w:t>
      </w:r>
      <w:r w:rsidRPr="00CB546C">
        <w:rPr>
          <w:rFonts w:ascii="Book Antiqua" w:hAnsi="Book Antiqua"/>
          <w:sz w:val="24"/>
          <w:szCs w:val="24"/>
        </w:rPr>
        <w:t>They also showed that gut permeability and SIBO were correlated with the severity of the liver steatosis. In the study of Gabele</w:t>
      </w:r>
      <w:r w:rsidRPr="00CB546C">
        <w:rPr>
          <w:rFonts w:ascii="Book Antiqua" w:hAnsi="Book Antiqua"/>
          <w:i/>
          <w:sz w:val="24"/>
          <w:szCs w:val="24"/>
        </w:rPr>
        <w:t xml:space="preserve"> et al</w:t>
      </w:r>
      <w:r w:rsidR="00205165" w:rsidRPr="00CB546C">
        <w:rPr>
          <w:rFonts w:ascii="Book Antiqua" w:hAnsi="Book Antiqua"/>
          <w:i/>
          <w:sz w:val="24"/>
          <w:szCs w:val="24"/>
          <w:vertAlign w:val="superscript"/>
          <w:lang w:eastAsia="tr-TR"/>
        </w:rPr>
        <w:t>[</w:t>
      </w:r>
      <w:r w:rsidR="00397D42" w:rsidRPr="00CB546C">
        <w:rPr>
          <w:rFonts w:ascii="Book Antiqua" w:hAnsi="Book Antiqua"/>
          <w:sz w:val="24"/>
          <w:szCs w:val="24"/>
          <w:vertAlign w:val="superscript"/>
          <w:lang w:eastAsia="tr-TR"/>
        </w:rPr>
        <w:t>91</w:t>
      </w:r>
      <w:r w:rsidR="00205165" w:rsidRPr="00CB546C">
        <w:rPr>
          <w:rFonts w:ascii="Book Antiqua" w:hAnsi="Book Antiqua"/>
          <w:sz w:val="24"/>
          <w:szCs w:val="24"/>
          <w:vertAlign w:val="superscript"/>
          <w:lang w:eastAsia="tr-TR"/>
        </w:rPr>
        <w:t>]</w:t>
      </w:r>
      <w:r w:rsidRPr="00CB546C">
        <w:rPr>
          <w:rFonts w:ascii="Book Antiqua" w:hAnsi="Book Antiqua"/>
          <w:sz w:val="24"/>
          <w:szCs w:val="24"/>
        </w:rPr>
        <w:t>, mice were fed with high-fat diet to stimulate NASH and then exposed to dextran sulphate sodium, an agent that cause</w:t>
      </w:r>
      <w:r w:rsidR="00DC3579" w:rsidRPr="00CB546C">
        <w:rPr>
          <w:rFonts w:ascii="Book Antiqua" w:hAnsi="Book Antiqua"/>
          <w:sz w:val="24"/>
          <w:szCs w:val="24"/>
        </w:rPr>
        <w:t>s</w:t>
      </w:r>
      <w:r w:rsidRPr="00CB546C">
        <w:rPr>
          <w:rFonts w:ascii="Book Antiqua" w:hAnsi="Book Antiqua"/>
          <w:sz w:val="24"/>
          <w:szCs w:val="24"/>
        </w:rPr>
        <w:t xml:space="preserve"> intestinal epithelial injury. They showed that combined administration of high-fat diet and dextran sulphate sodium induced fibrosis in the liver</w:t>
      </w:r>
      <w:r w:rsidR="00827013" w:rsidRPr="00CB546C">
        <w:rPr>
          <w:rFonts w:ascii="Book Antiqua" w:hAnsi="Book Antiqua"/>
          <w:sz w:val="24"/>
          <w:szCs w:val="24"/>
          <w:vertAlign w:val="superscript"/>
          <w:lang w:eastAsia="tr-TR"/>
        </w:rPr>
        <w:t>[</w:t>
      </w:r>
      <w:r w:rsidR="00397D42" w:rsidRPr="00CB546C">
        <w:rPr>
          <w:rFonts w:ascii="Book Antiqua" w:hAnsi="Book Antiqua"/>
          <w:sz w:val="24"/>
          <w:szCs w:val="24"/>
          <w:vertAlign w:val="superscript"/>
          <w:lang w:eastAsia="tr-TR"/>
        </w:rPr>
        <w:t>91</w:t>
      </w:r>
      <w:r w:rsidR="00827013" w:rsidRPr="00CB546C">
        <w:rPr>
          <w:rFonts w:ascii="Book Antiqua" w:hAnsi="Book Antiqua"/>
          <w:sz w:val="24"/>
          <w:szCs w:val="24"/>
          <w:vertAlign w:val="superscript"/>
          <w:lang w:eastAsia="tr-TR"/>
        </w:rPr>
        <w:t>]</w:t>
      </w:r>
      <w:r w:rsidR="00827013" w:rsidRPr="00CB546C">
        <w:rPr>
          <w:rFonts w:ascii="Book Antiqua" w:hAnsi="Book Antiqua"/>
          <w:sz w:val="24"/>
          <w:szCs w:val="24"/>
          <w:lang w:eastAsia="tr-TR"/>
        </w:rPr>
        <w:t>.</w:t>
      </w:r>
      <w:r w:rsidR="00827013" w:rsidRPr="00CB546C">
        <w:rPr>
          <w:rFonts w:ascii="Book Antiqua" w:hAnsi="Book Antiqua"/>
          <w:sz w:val="24"/>
          <w:szCs w:val="24"/>
        </w:rPr>
        <w:t xml:space="preserve"> </w:t>
      </w:r>
      <w:r w:rsidRPr="00CB546C">
        <w:rPr>
          <w:rFonts w:ascii="Book Antiqua" w:hAnsi="Book Antiqua"/>
          <w:sz w:val="24"/>
          <w:szCs w:val="24"/>
        </w:rPr>
        <w:t>All these data support the hypothesis that altered homeostasis between host and intestinal microbial system at the intestinal epithelial barrier level promotes bacterial translocation from the gut into the portal circulation and induces the liver damage</w:t>
      </w:r>
      <w:r w:rsidR="00585DFF" w:rsidRPr="00CB546C">
        <w:rPr>
          <w:rFonts w:ascii="Book Antiqua" w:hAnsi="Book Antiqua"/>
          <w:sz w:val="24"/>
          <w:szCs w:val="24"/>
          <w:vertAlign w:val="superscript"/>
          <w:lang w:eastAsia="tr-TR"/>
        </w:rPr>
        <w:t>[</w:t>
      </w:r>
      <w:r w:rsidR="008A4DF0" w:rsidRPr="00CB546C">
        <w:rPr>
          <w:rFonts w:ascii="Book Antiqua" w:hAnsi="Book Antiqua"/>
          <w:sz w:val="24"/>
          <w:szCs w:val="24"/>
          <w:vertAlign w:val="superscript"/>
          <w:lang w:eastAsia="tr-TR"/>
        </w:rPr>
        <w:t>86</w:t>
      </w:r>
      <w:r w:rsidR="00585DFF" w:rsidRPr="00CB546C">
        <w:rPr>
          <w:rFonts w:ascii="Book Antiqua" w:hAnsi="Book Antiqua"/>
          <w:sz w:val="24"/>
          <w:szCs w:val="24"/>
          <w:vertAlign w:val="superscript"/>
          <w:lang w:eastAsia="tr-TR"/>
        </w:rPr>
        <w:t>,</w:t>
      </w:r>
      <w:r w:rsidR="008A4DF0" w:rsidRPr="00CB546C">
        <w:rPr>
          <w:rFonts w:ascii="Book Antiqua" w:hAnsi="Book Antiqua"/>
          <w:sz w:val="24"/>
          <w:szCs w:val="24"/>
          <w:vertAlign w:val="superscript"/>
          <w:lang w:eastAsia="tr-TR"/>
        </w:rPr>
        <w:t>92</w:t>
      </w:r>
      <w:r w:rsidR="00585DFF" w:rsidRPr="00CB546C">
        <w:rPr>
          <w:rFonts w:ascii="Book Antiqua" w:hAnsi="Book Antiqua"/>
          <w:sz w:val="24"/>
          <w:szCs w:val="24"/>
          <w:vertAlign w:val="superscript"/>
          <w:lang w:eastAsia="tr-TR"/>
        </w:rPr>
        <w:t>,</w:t>
      </w:r>
      <w:r w:rsidR="008A4DF0" w:rsidRPr="00CB546C">
        <w:rPr>
          <w:rFonts w:ascii="Book Antiqua" w:hAnsi="Book Antiqua"/>
          <w:sz w:val="24"/>
          <w:szCs w:val="24"/>
          <w:vertAlign w:val="superscript"/>
          <w:lang w:eastAsia="tr-TR"/>
        </w:rPr>
        <w:t>93</w:t>
      </w:r>
      <w:r w:rsidR="00585DFF" w:rsidRPr="00CB546C">
        <w:rPr>
          <w:rFonts w:ascii="Book Antiqua" w:hAnsi="Book Antiqua"/>
          <w:sz w:val="24"/>
          <w:szCs w:val="24"/>
          <w:vertAlign w:val="superscript"/>
          <w:lang w:eastAsia="tr-TR"/>
        </w:rPr>
        <w:t>]</w:t>
      </w:r>
      <w:r w:rsidR="00585DFF" w:rsidRPr="00CB546C">
        <w:rPr>
          <w:rFonts w:ascii="Book Antiqua" w:hAnsi="Book Antiqua"/>
          <w:sz w:val="24"/>
          <w:szCs w:val="24"/>
          <w:lang w:eastAsia="tr-TR"/>
        </w:rPr>
        <w:t>.</w:t>
      </w:r>
      <w:r w:rsidR="00585DFF" w:rsidRPr="00CB546C">
        <w:rPr>
          <w:rFonts w:ascii="Book Antiqua" w:hAnsi="Book Antiqua"/>
          <w:sz w:val="24"/>
          <w:szCs w:val="24"/>
        </w:rPr>
        <w:t xml:space="preserve"> </w:t>
      </w:r>
      <w:r w:rsidRPr="00CB546C">
        <w:rPr>
          <w:rFonts w:ascii="Book Antiqua" w:hAnsi="Book Antiqua"/>
          <w:sz w:val="24"/>
          <w:szCs w:val="24"/>
        </w:rPr>
        <w:t xml:space="preserve"> </w:t>
      </w:r>
    </w:p>
    <w:p w:rsidR="00922E62" w:rsidRPr="00CB546C" w:rsidRDefault="00922E62" w:rsidP="00CB546C">
      <w:pPr>
        <w:spacing w:after="0" w:line="360" w:lineRule="auto"/>
        <w:jc w:val="both"/>
        <w:rPr>
          <w:rFonts w:ascii="Book Antiqua" w:eastAsiaTheme="minorEastAsia" w:hAnsi="Book Antiqua"/>
          <w:sz w:val="24"/>
          <w:szCs w:val="24"/>
          <w:lang w:eastAsia="zh-CN"/>
        </w:rPr>
      </w:pPr>
    </w:p>
    <w:p w:rsidR="00922E62" w:rsidRPr="00CB546C" w:rsidRDefault="006B2BF5" w:rsidP="00CB546C">
      <w:pPr>
        <w:spacing w:after="0" w:line="360" w:lineRule="auto"/>
        <w:jc w:val="both"/>
        <w:rPr>
          <w:rFonts w:ascii="Book Antiqua" w:eastAsiaTheme="minorEastAsia" w:hAnsi="Book Antiqua"/>
          <w:b/>
          <w:i/>
          <w:sz w:val="24"/>
          <w:szCs w:val="24"/>
          <w:lang w:eastAsia="zh-CN"/>
        </w:rPr>
      </w:pPr>
      <w:r w:rsidRPr="00CB546C">
        <w:rPr>
          <w:rFonts w:ascii="Book Antiqua" w:hAnsi="Book Antiqua"/>
          <w:b/>
          <w:i/>
          <w:sz w:val="24"/>
          <w:szCs w:val="24"/>
        </w:rPr>
        <w:t>Low grad</w:t>
      </w:r>
      <w:r w:rsidR="00922E62" w:rsidRPr="00CB546C">
        <w:rPr>
          <w:rFonts w:ascii="Book Antiqua" w:hAnsi="Book Antiqua"/>
          <w:b/>
          <w:i/>
          <w:sz w:val="24"/>
          <w:szCs w:val="24"/>
        </w:rPr>
        <w:t>e inflammation and fatty liver</w:t>
      </w:r>
    </w:p>
    <w:p w:rsidR="006B2BF5" w:rsidRPr="00CB546C" w:rsidRDefault="006B2BF5" w:rsidP="00CB546C">
      <w:pPr>
        <w:spacing w:after="0" w:line="360" w:lineRule="auto"/>
        <w:jc w:val="both"/>
        <w:rPr>
          <w:rFonts w:ascii="Book Antiqua" w:hAnsi="Book Antiqua"/>
          <w:sz w:val="24"/>
          <w:szCs w:val="24"/>
        </w:rPr>
      </w:pPr>
      <w:r w:rsidRPr="00CB546C">
        <w:rPr>
          <w:rFonts w:ascii="Book Antiqua" w:eastAsiaTheme="minorHAnsi" w:hAnsi="Book Antiqua"/>
          <w:sz w:val="24"/>
          <w:szCs w:val="24"/>
        </w:rPr>
        <w:t>Several studies demonstrated that the altered microbiota caused low-grade inflammation, which had a pivotal role for the development of obesity and its complications including NAFLD. Association of inflammation and fatty liver was first</w:t>
      </w:r>
      <w:r w:rsidR="008A4DF0" w:rsidRPr="00CB546C">
        <w:rPr>
          <w:rFonts w:ascii="Book Antiqua" w:eastAsiaTheme="minorHAnsi" w:hAnsi="Book Antiqua"/>
          <w:sz w:val="24"/>
          <w:szCs w:val="24"/>
        </w:rPr>
        <w:t>ly</w:t>
      </w:r>
      <w:r w:rsidRPr="00CB546C">
        <w:rPr>
          <w:rFonts w:ascii="Book Antiqua" w:eastAsiaTheme="minorHAnsi" w:hAnsi="Book Antiqua"/>
          <w:sz w:val="24"/>
          <w:szCs w:val="24"/>
        </w:rPr>
        <w:t xml:space="preserve"> demonstrated by </w:t>
      </w:r>
      <w:r w:rsidRPr="00CB546C">
        <w:rPr>
          <w:rFonts w:ascii="Book Antiqua" w:hAnsi="Book Antiqua"/>
          <w:sz w:val="24"/>
          <w:szCs w:val="24"/>
        </w:rPr>
        <w:t xml:space="preserve">Cani </w:t>
      </w:r>
      <w:r w:rsidRPr="00CB546C">
        <w:rPr>
          <w:rFonts w:ascii="Book Antiqua" w:hAnsi="Book Antiqua"/>
          <w:i/>
          <w:sz w:val="24"/>
          <w:szCs w:val="24"/>
        </w:rPr>
        <w:t>et al</w:t>
      </w:r>
      <w:r w:rsidR="000B4426" w:rsidRPr="00CB546C">
        <w:rPr>
          <w:rFonts w:ascii="Book Antiqua" w:hAnsi="Book Antiqua"/>
          <w:sz w:val="24"/>
          <w:szCs w:val="24"/>
          <w:vertAlign w:val="superscript"/>
          <w:lang w:eastAsia="tr-TR"/>
        </w:rPr>
        <w:t>[</w:t>
      </w:r>
      <w:r w:rsidR="008A4DF0" w:rsidRPr="00CB546C">
        <w:rPr>
          <w:rFonts w:ascii="Book Antiqua" w:hAnsi="Book Antiqua"/>
          <w:sz w:val="24"/>
          <w:szCs w:val="24"/>
          <w:vertAlign w:val="superscript"/>
          <w:lang w:eastAsia="tr-TR"/>
        </w:rPr>
        <w:t>46</w:t>
      </w:r>
      <w:r w:rsidR="000B4426" w:rsidRPr="00CB546C">
        <w:rPr>
          <w:rFonts w:ascii="Book Antiqua" w:hAnsi="Book Antiqua"/>
          <w:sz w:val="24"/>
          <w:szCs w:val="24"/>
          <w:vertAlign w:val="superscript"/>
          <w:lang w:eastAsia="tr-TR"/>
        </w:rPr>
        <w:t>]</w:t>
      </w:r>
      <w:r w:rsidRPr="00CB546C">
        <w:rPr>
          <w:rFonts w:ascii="Book Antiqua" w:hAnsi="Book Antiqua"/>
          <w:sz w:val="24"/>
          <w:szCs w:val="24"/>
        </w:rPr>
        <w:t>. They showed that continuous LPS infusion in mice increased the insulin resistance, liver triglyceride content and adipose tissue inflammation. After this study, other animal studies conducted in TLR4 knockout mice confirmed that TLR4 was essential for hepatic steatosis and NASH development</w:t>
      </w:r>
      <w:r w:rsidR="00E24361" w:rsidRPr="00CB546C">
        <w:rPr>
          <w:rFonts w:ascii="Book Antiqua" w:hAnsi="Book Antiqua"/>
          <w:sz w:val="24"/>
          <w:szCs w:val="24"/>
          <w:vertAlign w:val="superscript"/>
          <w:lang w:eastAsia="tr-TR"/>
        </w:rPr>
        <w:t>[</w:t>
      </w:r>
      <w:r w:rsidR="0067269F" w:rsidRPr="00CB546C">
        <w:rPr>
          <w:rFonts w:ascii="Book Antiqua" w:hAnsi="Book Antiqua"/>
          <w:sz w:val="24"/>
          <w:szCs w:val="24"/>
          <w:vertAlign w:val="superscript"/>
          <w:lang w:eastAsia="tr-TR"/>
        </w:rPr>
        <w:t>94</w:t>
      </w:r>
      <w:r w:rsidR="00E24361" w:rsidRPr="00CB546C">
        <w:rPr>
          <w:rFonts w:ascii="Book Antiqua" w:hAnsi="Book Antiqua"/>
          <w:sz w:val="24"/>
          <w:szCs w:val="24"/>
          <w:vertAlign w:val="superscript"/>
          <w:lang w:eastAsia="tr-TR"/>
        </w:rPr>
        <w:t>-</w:t>
      </w:r>
      <w:r w:rsidR="0067269F" w:rsidRPr="00CB546C">
        <w:rPr>
          <w:rFonts w:ascii="Book Antiqua" w:hAnsi="Book Antiqua"/>
          <w:sz w:val="24"/>
          <w:szCs w:val="24"/>
          <w:vertAlign w:val="superscript"/>
          <w:lang w:eastAsia="tr-TR"/>
        </w:rPr>
        <w:t>96</w:t>
      </w:r>
      <w:r w:rsidR="00E24361" w:rsidRPr="00CB546C">
        <w:rPr>
          <w:rFonts w:ascii="Book Antiqua" w:hAnsi="Book Antiqua"/>
          <w:sz w:val="24"/>
          <w:szCs w:val="24"/>
          <w:vertAlign w:val="superscript"/>
          <w:lang w:eastAsia="tr-TR"/>
        </w:rPr>
        <w:t>]</w:t>
      </w:r>
      <w:r w:rsidR="00E24361" w:rsidRPr="00CB546C">
        <w:rPr>
          <w:rFonts w:ascii="Book Antiqua" w:hAnsi="Book Antiqua"/>
          <w:sz w:val="24"/>
          <w:szCs w:val="24"/>
          <w:lang w:eastAsia="tr-TR"/>
        </w:rPr>
        <w:t>.</w:t>
      </w:r>
      <w:r w:rsidR="00E24361" w:rsidRPr="00CB546C">
        <w:rPr>
          <w:rFonts w:ascii="Book Antiqua" w:hAnsi="Book Antiqua"/>
          <w:sz w:val="24"/>
          <w:szCs w:val="24"/>
        </w:rPr>
        <w:t xml:space="preserve"> </w:t>
      </w:r>
      <w:r w:rsidRPr="00CB546C">
        <w:rPr>
          <w:rFonts w:ascii="Book Antiqua" w:hAnsi="Book Antiqua"/>
          <w:sz w:val="24"/>
          <w:szCs w:val="24"/>
        </w:rPr>
        <w:t>Kupffer cells, which express the highest levels of TLR4 in the liver, are the primary cells in liver inflammation that respond to LPSs in order to produce inflammatory cytokines, chemokines and reactive oxygen species (ROS)</w:t>
      </w:r>
      <w:r w:rsidR="007D701B" w:rsidRPr="00CB546C">
        <w:rPr>
          <w:rFonts w:ascii="Book Antiqua" w:hAnsi="Book Antiqua"/>
          <w:sz w:val="24"/>
          <w:szCs w:val="24"/>
          <w:vertAlign w:val="superscript"/>
          <w:lang w:eastAsia="tr-TR"/>
        </w:rPr>
        <w:t>[</w:t>
      </w:r>
      <w:r w:rsidR="0067269F" w:rsidRPr="00CB546C">
        <w:rPr>
          <w:rFonts w:ascii="Book Antiqua" w:hAnsi="Book Antiqua"/>
          <w:sz w:val="24"/>
          <w:szCs w:val="24"/>
          <w:vertAlign w:val="superscript"/>
          <w:lang w:eastAsia="tr-TR"/>
        </w:rPr>
        <w:t>97,98</w:t>
      </w:r>
      <w:r w:rsidR="007D701B" w:rsidRPr="00CB546C">
        <w:rPr>
          <w:rFonts w:ascii="Book Antiqua" w:hAnsi="Book Antiqua"/>
          <w:sz w:val="24"/>
          <w:szCs w:val="24"/>
          <w:vertAlign w:val="superscript"/>
          <w:lang w:eastAsia="tr-TR"/>
        </w:rPr>
        <w:t>]</w:t>
      </w:r>
      <w:r w:rsidR="007D701B" w:rsidRPr="00CB546C">
        <w:rPr>
          <w:rFonts w:ascii="Book Antiqua" w:hAnsi="Book Antiqua"/>
          <w:sz w:val="24"/>
          <w:szCs w:val="24"/>
          <w:lang w:eastAsia="tr-TR"/>
        </w:rPr>
        <w:t>.</w:t>
      </w:r>
      <w:r w:rsidR="007D701B" w:rsidRPr="00CB546C">
        <w:rPr>
          <w:rFonts w:ascii="Book Antiqua" w:hAnsi="Book Antiqua"/>
          <w:sz w:val="24"/>
          <w:szCs w:val="24"/>
        </w:rPr>
        <w:t xml:space="preserve"> </w:t>
      </w:r>
      <w:r w:rsidRPr="00CB546C">
        <w:rPr>
          <w:rFonts w:ascii="Book Antiqua" w:hAnsi="Book Antiqua"/>
          <w:sz w:val="24"/>
          <w:szCs w:val="24"/>
        </w:rPr>
        <w:t>In genetically obese mice, the administration of LPS induces changes in Kupffer cells function and increases liver parenchymal sensitivity to TNF-</w:t>
      </w:r>
      <w:r w:rsidR="00922E62" w:rsidRPr="00CB546C">
        <w:rPr>
          <w:rFonts w:ascii="Book Antiqua" w:hAnsi="Book Antiqua"/>
          <w:sz w:val="24"/>
          <w:szCs w:val="24"/>
        </w:rPr>
        <w:t></w:t>
      </w:r>
      <w:r w:rsidR="00841C8C" w:rsidRPr="00CB546C">
        <w:rPr>
          <w:rFonts w:ascii="Book Antiqua" w:hAnsi="Book Antiqua"/>
          <w:sz w:val="24"/>
          <w:szCs w:val="24"/>
          <w:vertAlign w:val="superscript"/>
          <w:lang w:eastAsia="tr-TR"/>
        </w:rPr>
        <w:t>[</w:t>
      </w:r>
      <w:r w:rsidR="0067269F" w:rsidRPr="00CB546C">
        <w:rPr>
          <w:rFonts w:ascii="Book Antiqua" w:hAnsi="Book Antiqua"/>
          <w:sz w:val="24"/>
          <w:szCs w:val="24"/>
          <w:vertAlign w:val="superscript"/>
          <w:lang w:eastAsia="tr-TR"/>
        </w:rPr>
        <w:t>99</w:t>
      </w:r>
      <w:r w:rsidR="00841C8C" w:rsidRPr="00CB546C">
        <w:rPr>
          <w:rFonts w:ascii="Book Antiqua" w:hAnsi="Book Antiqua"/>
          <w:sz w:val="24"/>
          <w:szCs w:val="24"/>
          <w:vertAlign w:val="superscript"/>
          <w:lang w:eastAsia="tr-TR"/>
        </w:rPr>
        <w:t>]</w:t>
      </w:r>
      <w:r w:rsidR="00841C8C" w:rsidRPr="00CB546C">
        <w:rPr>
          <w:rFonts w:ascii="Book Antiqua" w:hAnsi="Book Antiqua"/>
          <w:sz w:val="24"/>
          <w:szCs w:val="24"/>
          <w:lang w:eastAsia="tr-TR"/>
        </w:rPr>
        <w:t>.</w:t>
      </w:r>
      <w:r w:rsidR="00841C8C" w:rsidRPr="00CB546C">
        <w:rPr>
          <w:rFonts w:ascii="Book Antiqua" w:hAnsi="Book Antiqua"/>
          <w:sz w:val="24"/>
          <w:szCs w:val="24"/>
        </w:rPr>
        <w:t xml:space="preserve"> </w:t>
      </w:r>
      <w:r w:rsidRPr="00CB546C">
        <w:rPr>
          <w:rFonts w:ascii="Book Antiqua" w:hAnsi="Book Antiqua"/>
          <w:sz w:val="24"/>
          <w:szCs w:val="24"/>
        </w:rPr>
        <w:t>TNF-</w:t>
      </w:r>
      <w:r w:rsidR="00922E62" w:rsidRPr="00CB546C">
        <w:rPr>
          <w:rFonts w:ascii="Book Antiqua" w:hAnsi="Book Antiqua"/>
          <w:sz w:val="24"/>
          <w:szCs w:val="24"/>
        </w:rPr>
        <w:t></w:t>
      </w:r>
      <w:r w:rsidRPr="00CB546C">
        <w:rPr>
          <w:rFonts w:ascii="Book Antiqua" w:hAnsi="Book Antiqua"/>
          <w:sz w:val="24"/>
          <w:szCs w:val="24"/>
        </w:rPr>
        <w:t xml:space="preserve">, which is the most important of LPS-TLR4 induced cytokines in these cells, is recognized as a </w:t>
      </w:r>
      <w:r w:rsidRPr="00CB546C">
        <w:rPr>
          <w:rFonts w:ascii="Book Antiqua" w:hAnsi="Book Antiqua"/>
          <w:sz w:val="24"/>
          <w:szCs w:val="24"/>
        </w:rPr>
        <w:lastRenderedPageBreak/>
        <w:t>mediator of hepatotoxicity, inflammation an NASH development in mice</w:t>
      </w:r>
      <w:r w:rsidR="00481D06" w:rsidRPr="00CB546C">
        <w:rPr>
          <w:rFonts w:ascii="Book Antiqua" w:hAnsi="Book Antiqua"/>
          <w:sz w:val="24"/>
          <w:szCs w:val="24"/>
          <w:vertAlign w:val="superscript"/>
          <w:lang w:eastAsia="tr-TR"/>
        </w:rPr>
        <w:t>[</w:t>
      </w:r>
      <w:r w:rsidR="00767FAB" w:rsidRPr="00CB546C">
        <w:rPr>
          <w:rFonts w:ascii="Book Antiqua" w:hAnsi="Book Antiqua"/>
          <w:sz w:val="24"/>
          <w:szCs w:val="24"/>
          <w:vertAlign w:val="superscript"/>
          <w:lang w:eastAsia="tr-TR"/>
        </w:rPr>
        <w:t>100</w:t>
      </w:r>
      <w:r w:rsidR="00481D06" w:rsidRPr="00CB546C">
        <w:rPr>
          <w:rFonts w:ascii="Book Antiqua" w:hAnsi="Book Antiqua"/>
          <w:sz w:val="24"/>
          <w:szCs w:val="24"/>
          <w:vertAlign w:val="superscript"/>
          <w:lang w:eastAsia="tr-TR"/>
        </w:rPr>
        <w:t>]</w:t>
      </w:r>
      <w:r w:rsidR="00481D06" w:rsidRPr="00CB546C">
        <w:rPr>
          <w:rFonts w:ascii="Book Antiqua" w:hAnsi="Book Antiqua"/>
          <w:sz w:val="24"/>
          <w:szCs w:val="24"/>
          <w:lang w:eastAsia="tr-TR"/>
        </w:rPr>
        <w:t>.</w:t>
      </w:r>
      <w:r w:rsidR="00481D06" w:rsidRPr="00CB546C">
        <w:rPr>
          <w:rFonts w:ascii="Book Antiqua" w:hAnsi="Book Antiqua"/>
          <w:sz w:val="24"/>
          <w:szCs w:val="24"/>
        </w:rPr>
        <w:t xml:space="preserve"> </w:t>
      </w:r>
      <w:r w:rsidRPr="00CB546C">
        <w:rPr>
          <w:rFonts w:ascii="Book Antiqua" w:hAnsi="Book Antiqua"/>
          <w:sz w:val="24"/>
          <w:szCs w:val="24"/>
        </w:rPr>
        <w:t xml:space="preserve">Besides, hepatic stellate cells might also have a substantial role in constituting the inflammatory cascade of the liver consequently associated with metabolic endotoxemia. Indeed, these cells are the major fibrogenic cell type in injured </w:t>
      </w:r>
      <w:r w:rsidRPr="00CB546C">
        <w:rPr>
          <w:rStyle w:val="highlight"/>
          <w:rFonts w:ascii="Book Antiqua" w:hAnsi="Book Antiqua"/>
          <w:sz w:val="24"/>
          <w:szCs w:val="24"/>
        </w:rPr>
        <w:t>liver</w:t>
      </w:r>
      <w:r w:rsidRPr="00CB546C">
        <w:rPr>
          <w:rFonts w:ascii="Book Antiqua" w:hAnsi="Book Antiqua"/>
          <w:sz w:val="24"/>
          <w:szCs w:val="24"/>
        </w:rPr>
        <w:t xml:space="preserve"> were shown to be the target through which TLR4 promoted fibrogenesis via enhancement of transforming growth factor-β (TGF-β) signalling</w:t>
      </w:r>
      <w:r w:rsidR="006C2A3E" w:rsidRPr="00CB546C">
        <w:rPr>
          <w:rFonts w:ascii="Book Antiqua" w:hAnsi="Book Antiqua"/>
          <w:sz w:val="24"/>
          <w:szCs w:val="24"/>
          <w:vertAlign w:val="superscript"/>
          <w:lang w:eastAsia="tr-TR"/>
        </w:rPr>
        <w:t>[</w:t>
      </w:r>
      <w:r w:rsidR="00767FAB" w:rsidRPr="00CB546C">
        <w:rPr>
          <w:rFonts w:ascii="Book Antiqua" w:hAnsi="Book Antiqua"/>
          <w:sz w:val="24"/>
          <w:szCs w:val="24"/>
          <w:vertAlign w:val="superscript"/>
          <w:lang w:eastAsia="tr-TR"/>
        </w:rPr>
        <w:t>101</w:t>
      </w:r>
      <w:r w:rsidR="006C2A3E" w:rsidRPr="00CB546C">
        <w:rPr>
          <w:rFonts w:ascii="Book Antiqua" w:hAnsi="Book Antiqua"/>
          <w:sz w:val="24"/>
          <w:szCs w:val="24"/>
          <w:vertAlign w:val="superscript"/>
          <w:lang w:eastAsia="tr-TR"/>
        </w:rPr>
        <w:t>-</w:t>
      </w:r>
      <w:r w:rsidR="00767FAB" w:rsidRPr="00CB546C">
        <w:rPr>
          <w:rFonts w:ascii="Book Antiqua" w:hAnsi="Book Antiqua"/>
          <w:sz w:val="24"/>
          <w:szCs w:val="24"/>
          <w:vertAlign w:val="superscript"/>
          <w:lang w:eastAsia="tr-TR"/>
        </w:rPr>
        <w:t>103</w:t>
      </w:r>
      <w:r w:rsidR="006C2A3E" w:rsidRPr="00CB546C">
        <w:rPr>
          <w:rFonts w:ascii="Book Antiqua" w:hAnsi="Book Antiqua"/>
          <w:sz w:val="24"/>
          <w:szCs w:val="24"/>
          <w:vertAlign w:val="superscript"/>
          <w:lang w:eastAsia="tr-TR"/>
        </w:rPr>
        <w:t>]</w:t>
      </w:r>
      <w:r w:rsidR="006C2A3E" w:rsidRPr="00CB546C">
        <w:rPr>
          <w:rFonts w:ascii="Book Antiqua" w:hAnsi="Book Antiqua"/>
          <w:sz w:val="24"/>
          <w:szCs w:val="24"/>
          <w:lang w:eastAsia="tr-TR"/>
        </w:rPr>
        <w:t>.</w:t>
      </w:r>
      <w:r w:rsidR="006C2A3E" w:rsidRPr="00CB546C">
        <w:rPr>
          <w:rFonts w:ascii="Book Antiqua" w:hAnsi="Book Antiqua"/>
          <w:sz w:val="24"/>
          <w:szCs w:val="24"/>
        </w:rPr>
        <w:t xml:space="preserve"> </w:t>
      </w:r>
      <w:r w:rsidRPr="00CB546C">
        <w:rPr>
          <w:rFonts w:ascii="Book Antiqua" w:hAnsi="Book Antiqua"/>
          <w:sz w:val="24"/>
          <w:szCs w:val="24"/>
        </w:rPr>
        <w:t xml:space="preserve"> </w:t>
      </w:r>
    </w:p>
    <w:p w:rsidR="006B2BF5" w:rsidRPr="00CB546C" w:rsidRDefault="006B2BF5" w:rsidP="00CB546C">
      <w:pPr>
        <w:autoSpaceDE w:val="0"/>
        <w:autoSpaceDN w:val="0"/>
        <w:adjustRightInd w:val="0"/>
        <w:spacing w:after="0" w:line="360" w:lineRule="auto"/>
        <w:ind w:firstLine="708"/>
        <w:jc w:val="both"/>
        <w:rPr>
          <w:rFonts w:ascii="Book Antiqua" w:eastAsia="Times New Roman" w:hAnsi="Book Antiqua"/>
          <w:sz w:val="24"/>
          <w:szCs w:val="24"/>
          <w:lang w:eastAsia="tr-TR"/>
        </w:rPr>
      </w:pPr>
      <w:r w:rsidRPr="00CB546C">
        <w:rPr>
          <w:rFonts w:ascii="Book Antiqua" w:eastAsiaTheme="minorHAnsi" w:hAnsi="Book Antiqua"/>
          <w:sz w:val="24"/>
          <w:szCs w:val="24"/>
        </w:rPr>
        <w:t>The “second hit” mechanism of the NAFLD/NASH pathogenesis include enhanced lipid peroxidation and increased generation of ROS</w:t>
      </w:r>
      <w:r w:rsidR="00B855EB" w:rsidRPr="00CB546C">
        <w:rPr>
          <w:rFonts w:ascii="Book Antiqua" w:hAnsi="Book Antiqua"/>
          <w:sz w:val="24"/>
          <w:szCs w:val="24"/>
          <w:vertAlign w:val="superscript"/>
          <w:lang w:eastAsia="tr-TR"/>
        </w:rPr>
        <w:t>[</w:t>
      </w:r>
      <w:r w:rsidR="00767FAB" w:rsidRPr="00CB546C">
        <w:rPr>
          <w:rFonts w:ascii="Book Antiqua" w:hAnsi="Book Antiqua"/>
          <w:sz w:val="24"/>
          <w:szCs w:val="24"/>
          <w:vertAlign w:val="superscript"/>
          <w:lang w:eastAsia="tr-TR"/>
        </w:rPr>
        <w:t>104</w:t>
      </w:r>
      <w:r w:rsidR="00B855EB" w:rsidRPr="00CB546C">
        <w:rPr>
          <w:rFonts w:ascii="Book Antiqua" w:hAnsi="Book Antiqua"/>
          <w:sz w:val="24"/>
          <w:szCs w:val="24"/>
          <w:vertAlign w:val="superscript"/>
          <w:lang w:eastAsia="tr-TR"/>
        </w:rPr>
        <w:t>]</w:t>
      </w:r>
      <w:r w:rsidR="00B855EB" w:rsidRPr="00CB546C">
        <w:rPr>
          <w:rFonts w:ascii="Book Antiqua" w:hAnsi="Book Antiqua"/>
          <w:sz w:val="24"/>
          <w:szCs w:val="24"/>
          <w:lang w:eastAsia="tr-TR"/>
        </w:rPr>
        <w:t>.</w:t>
      </w:r>
      <w:r w:rsidRPr="00CB546C">
        <w:rPr>
          <w:rFonts w:ascii="Book Antiqua" w:eastAsiaTheme="minorHAnsi" w:hAnsi="Book Antiqua"/>
          <w:sz w:val="24"/>
          <w:szCs w:val="24"/>
        </w:rPr>
        <w:t xml:space="preserve"> </w:t>
      </w:r>
      <w:r w:rsidRPr="00CB546C">
        <w:rPr>
          <w:rFonts w:ascii="Book Antiqua" w:hAnsi="Book Antiqua"/>
          <w:sz w:val="24"/>
          <w:szCs w:val="24"/>
        </w:rPr>
        <w:t xml:space="preserve">Inflammasomes, major contributors </w:t>
      </w:r>
      <w:r w:rsidR="009F0CB2" w:rsidRPr="00CB546C">
        <w:rPr>
          <w:rFonts w:ascii="Book Antiqua" w:hAnsi="Book Antiqua"/>
          <w:sz w:val="24"/>
          <w:szCs w:val="24"/>
        </w:rPr>
        <w:t>of</w:t>
      </w:r>
      <w:r w:rsidRPr="00CB546C">
        <w:rPr>
          <w:rFonts w:ascii="Book Antiqua" w:hAnsi="Book Antiqua"/>
          <w:sz w:val="24"/>
          <w:szCs w:val="24"/>
        </w:rPr>
        <w:t xml:space="preserve"> inflammation, are cytoplasmic multiprotein complexes, which include nucleotide-binding domain (NLRPSs). NLRPSs are sensors of the bacterial PAMPs and DAMPs</w:t>
      </w:r>
      <w:r w:rsidR="00A4737A" w:rsidRPr="00CB546C">
        <w:rPr>
          <w:rFonts w:ascii="Book Antiqua" w:hAnsi="Book Antiqua"/>
          <w:sz w:val="24"/>
          <w:szCs w:val="24"/>
          <w:vertAlign w:val="superscript"/>
          <w:lang w:eastAsia="tr-TR"/>
        </w:rPr>
        <w:t>[</w:t>
      </w:r>
      <w:r w:rsidR="00767FAB" w:rsidRPr="00CB546C">
        <w:rPr>
          <w:rFonts w:ascii="Book Antiqua" w:hAnsi="Book Antiqua"/>
          <w:sz w:val="24"/>
          <w:szCs w:val="24"/>
          <w:vertAlign w:val="superscript"/>
          <w:lang w:eastAsia="tr-TR"/>
        </w:rPr>
        <w:t>105</w:t>
      </w:r>
      <w:r w:rsidR="00A4737A" w:rsidRPr="00CB546C">
        <w:rPr>
          <w:rFonts w:ascii="Book Antiqua" w:hAnsi="Book Antiqua"/>
          <w:sz w:val="24"/>
          <w:szCs w:val="24"/>
          <w:vertAlign w:val="superscript"/>
          <w:lang w:eastAsia="tr-TR"/>
        </w:rPr>
        <w:t>,</w:t>
      </w:r>
      <w:r w:rsidR="00767FAB" w:rsidRPr="00CB546C">
        <w:rPr>
          <w:rFonts w:ascii="Book Antiqua" w:hAnsi="Book Antiqua"/>
          <w:sz w:val="24"/>
          <w:szCs w:val="24"/>
          <w:vertAlign w:val="superscript"/>
          <w:lang w:eastAsia="tr-TR"/>
        </w:rPr>
        <w:t>106</w:t>
      </w:r>
      <w:r w:rsidR="00A4737A" w:rsidRPr="00CB546C">
        <w:rPr>
          <w:rFonts w:ascii="Book Antiqua" w:hAnsi="Book Antiqua"/>
          <w:sz w:val="24"/>
          <w:szCs w:val="24"/>
          <w:vertAlign w:val="superscript"/>
          <w:lang w:eastAsia="tr-TR"/>
        </w:rPr>
        <w:t>]</w:t>
      </w:r>
      <w:r w:rsidR="00A4737A" w:rsidRPr="00CB546C">
        <w:rPr>
          <w:rFonts w:ascii="Book Antiqua" w:hAnsi="Book Antiqua"/>
          <w:sz w:val="24"/>
          <w:szCs w:val="24"/>
          <w:lang w:eastAsia="tr-TR"/>
        </w:rPr>
        <w:t>.</w:t>
      </w:r>
      <w:r w:rsidR="00A4737A" w:rsidRPr="00CB546C">
        <w:rPr>
          <w:rFonts w:ascii="Book Antiqua" w:hAnsi="Book Antiqua"/>
          <w:sz w:val="24"/>
          <w:szCs w:val="24"/>
        </w:rPr>
        <w:t xml:space="preserve"> </w:t>
      </w:r>
      <w:r w:rsidRPr="00CB546C">
        <w:rPr>
          <w:rFonts w:ascii="Book Antiqua" w:hAnsi="Book Antiqua"/>
          <w:sz w:val="24"/>
          <w:szCs w:val="24"/>
        </w:rPr>
        <w:t>They manipulate the cleavage of pro-inflammatory cytokines such as</w:t>
      </w:r>
      <w:r w:rsidR="009F0CB2" w:rsidRPr="00CB546C">
        <w:rPr>
          <w:rFonts w:ascii="Book Antiqua" w:hAnsi="Book Antiqua"/>
          <w:sz w:val="24"/>
          <w:szCs w:val="24"/>
        </w:rPr>
        <w:t xml:space="preserve"> pro-</w:t>
      </w:r>
      <w:r w:rsidRPr="00CB546C">
        <w:rPr>
          <w:rFonts w:ascii="Book Antiqua" w:hAnsi="Book Antiqua"/>
          <w:sz w:val="24"/>
          <w:szCs w:val="24"/>
        </w:rPr>
        <w:t>IL-1β and pro-IL-18. Most DAMPs induce the production of ROS, which is known to activate NLRP3 inflam</w:t>
      </w:r>
      <w:r w:rsidR="001D2D33" w:rsidRPr="00CB546C">
        <w:rPr>
          <w:rFonts w:ascii="Book Antiqua" w:hAnsi="Book Antiqua"/>
          <w:sz w:val="24"/>
          <w:szCs w:val="24"/>
        </w:rPr>
        <w:t>m</w:t>
      </w:r>
      <w:r w:rsidRPr="00CB546C">
        <w:rPr>
          <w:rFonts w:ascii="Book Antiqua" w:hAnsi="Book Antiqua"/>
          <w:sz w:val="24"/>
          <w:szCs w:val="24"/>
        </w:rPr>
        <w:t>asome</w:t>
      </w:r>
      <w:r w:rsidR="00D757CA" w:rsidRPr="00CB546C">
        <w:rPr>
          <w:rFonts w:ascii="Book Antiqua" w:hAnsi="Book Antiqua"/>
          <w:sz w:val="24"/>
          <w:szCs w:val="24"/>
          <w:vertAlign w:val="superscript"/>
          <w:lang w:eastAsia="tr-TR"/>
        </w:rPr>
        <w:t>[</w:t>
      </w:r>
      <w:r w:rsidR="00767FAB" w:rsidRPr="00CB546C">
        <w:rPr>
          <w:rFonts w:ascii="Book Antiqua" w:hAnsi="Book Antiqua"/>
          <w:sz w:val="24"/>
          <w:szCs w:val="24"/>
          <w:vertAlign w:val="superscript"/>
          <w:lang w:eastAsia="tr-TR"/>
        </w:rPr>
        <w:t>107,108</w:t>
      </w:r>
      <w:r w:rsidR="00D757CA" w:rsidRPr="00CB546C">
        <w:rPr>
          <w:rFonts w:ascii="Book Antiqua" w:hAnsi="Book Antiqua"/>
          <w:sz w:val="24"/>
          <w:szCs w:val="24"/>
          <w:vertAlign w:val="superscript"/>
          <w:lang w:eastAsia="tr-TR"/>
        </w:rPr>
        <w:t>]</w:t>
      </w:r>
      <w:r w:rsidR="00D757CA" w:rsidRPr="00CB546C">
        <w:rPr>
          <w:rFonts w:ascii="Book Antiqua" w:hAnsi="Book Antiqua"/>
          <w:sz w:val="24"/>
          <w:szCs w:val="24"/>
          <w:lang w:eastAsia="tr-TR"/>
        </w:rPr>
        <w:t>.</w:t>
      </w:r>
      <w:r w:rsidR="00D757CA" w:rsidRPr="00CB546C">
        <w:rPr>
          <w:rFonts w:ascii="Book Antiqua" w:hAnsi="Book Antiqua"/>
          <w:sz w:val="24"/>
          <w:szCs w:val="24"/>
        </w:rPr>
        <w:t xml:space="preserve"> </w:t>
      </w:r>
      <w:r w:rsidR="00CB546C" w:rsidRPr="00CB546C">
        <w:rPr>
          <w:rFonts w:ascii="Book Antiqua" w:eastAsia="宋体" w:hAnsi="Book Antiqua" w:cs="宋体"/>
          <w:bCs/>
          <w:sz w:val="24"/>
          <w:szCs w:val="24"/>
        </w:rPr>
        <w:t>Henao-Mejia</w:t>
      </w:r>
      <w:r w:rsidRPr="00CB546C">
        <w:rPr>
          <w:rFonts w:ascii="Book Antiqua" w:hAnsi="Book Antiqua"/>
          <w:sz w:val="24"/>
          <w:szCs w:val="24"/>
        </w:rPr>
        <w:t xml:space="preserve"> </w:t>
      </w:r>
      <w:r w:rsidRPr="00CB546C">
        <w:rPr>
          <w:rFonts w:ascii="Book Antiqua" w:hAnsi="Book Antiqua"/>
          <w:i/>
          <w:sz w:val="24"/>
          <w:szCs w:val="24"/>
        </w:rPr>
        <w:t>et al</w:t>
      </w:r>
      <w:r w:rsidR="00CB546C" w:rsidRPr="00CB546C">
        <w:rPr>
          <w:rFonts w:ascii="Book Antiqua" w:hAnsi="Book Antiqua"/>
          <w:sz w:val="24"/>
          <w:szCs w:val="24"/>
          <w:vertAlign w:val="superscript"/>
          <w:lang w:eastAsia="tr-TR"/>
        </w:rPr>
        <w:t>[108]</w:t>
      </w:r>
      <w:r w:rsidRPr="00CB546C">
        <w:rPr>
          <w:rFonts w:ascii="Book Antiqua" w:hAnsi="Book Antiqua"/>
          <w:i/>
          <w:sz w:val="24"/>
          <w:szCs w:val="24"/>
        </w:rPr>
        <w:t xml:space="preserve"> </w:t>
      </w:r>
      <w:r w:rsidRPr="00CB546C">
        <w:rPr>
          <w:rFonts w:ascii="Book Antiqua" w:hAnsi="Book Antiqua"/>
          <w:sz w:val="24"/>
          <w:szCs w:val="24"/>
        </w:rPr>
        <w:t>reported that inflammasome</w:t>
      </w:r>
      <w:r w:rsidR="001D2D33" w:rsidRPr="00CB546C">
        <w:rPr>
          <w:rFonts w:ascii="Book Antiqua" w:hAnsi="Book Antiqua"/>
          <w:sz w:val="24"/>
          <w:szCs w:val="24"/>
        </w:rPr>
        <w:t xml:space="preserve"> alterations</w:t>
      </w:r>
      <w:r w:rsidRPr="00CB546C">
        <w:rPr>
          <w:rFonts w:ascii="Book Antiqua" w:hAnsi="Book Antiqua"/>
          <w:sz w:val="24"/>
          <w:szCs w:val="24"/>
        </w:rPr>
        <w:t xml:space="preserve"> or IL-18 deficienc</w:t>
      </w:r>
      <w:r w:rsidR="007116A2" w:rsidRPr="00CB546C">
        <w:rPr>
          <w:rFonts w:ascii="Book Antiqua" w:hAnsi="Book Antiqua"/>
          <w:sz w:val="24"/>
          <w:szCs w:val="24"/>
        </w:rPr>
        <w:t>y</w:t>
      </w:r>
      <w:r w:rsidRPr="00CB546C">
        <w:rPr>
          <w:rFonts w:ascii="Book Antiqua" w:hAnsi="Book Antiqua"/>
          <w:sz w:val="24"/>
          <w:szCs w:val="24"/>
        </w:rPr>
        <w:t xml:space="preserve"> </w:t>
      </w:r>
      <w:r w:rsidR="001A3701" w:rsidRPr="00CB546C">
        <w:rPr>
          <w:rFonts w:ascii="Book Antiqua" w:hAnsi="Book Antiqua"/>
          <w:sz w:val="24"/>
          <w:szCs w:val="24"/>
        </w:rPr>
        <w:t xml:space="preserve">cause </w:t>
      </w:r>
      <w:r w:rsidRPr="00CB546C">
        <w:rPr>
          <w:rFonts w:ascii="Book Antiqua" w:hAnsi="Book Antiqua"/>
          <w:sz w:val="24"/>
          <w:szCs w:val="24"/>
        </w:rPr>
        <w:t>intestinal microbi</w:t>
      </w:r>
      <w:r w:rsidR="008D14D7" w:rsidRPr="00CB546C">
        <w:rPr>
          <w:rFonts w:ascii="Book Antiqua" w:hAnsi="Book Antiqua"/>
          <w:sz w:val="24"/>
          <w:szCs w:val="24"/>
        </w:rPr>
        <w:t>al</w:t>
      </w:r>
      <w:r w:rsidRPr="00CB546C">
        <w:rPr>
          <w:rFonts w:ascii="Book Antiqua" w:hAnsi="Book Antiqua"/>
          <w:sz w:val="24"/>
          <w:szCs w:val="24"/>
        </w:rPr>
        <w:t xml:space="preserve"> </w:t>
      </w:r>
      <w:r w:rsidR="001A3701" w:rsidRPr="00CB546C">
        <w:rPr>
          <w:rFonts w:ascii="Book Antiqua" w:hAnsi="Book Antiqua"/>
          <w:sz w:val="24"/>
          <w:szCs w:val="24"/>
        </w:rPr>
        <w:t xml:space="preserve">changes </w:t>
      </w:r>
      <w:r w:rsidRPr="00CB546C">
        <w:rPr>
          <w:rFonts w:ascii="Book Antiqua" w:hAnsi="Book Antiqua"/>
          <w:sz w:val="24"/>
          <w:szCs w:val="24"/>
        </w:rPr>
        <w:t>by enhancing portal influx of TLR4 and TLR9 ligands, which in turn increase hepatic TNF-</w:t>
      </w:r>
      <w:r w:rsidR="00CB546C">
        <w:rPr>
          <w:rFonts w:ascii="Book Antiqua" w:hAnsi="Book Antiqua"/>
          <w:sz w:val="24"/>
          <w:szCs w:val="24"/>
        </w:rPr>
        <w:t></w:t>
      </w:r>
      <w:r w:rsidRPr="00CB546C">
        <w:rPr>
          <w:rFonts w:ascii="Book Antiqua" w:hAnsi="Book Antiqua"/>
          <w:sz w:val="24"/>
          <w:szCs w:val="24"/>
        </w:rPr>
        <w:t xml:space="preserve"> production in mice</w:t>
      </w:r>
      <w:r w:rsidR="00D757CA" w:rsidRPr="00CB546C">
        <w:rPr>
          <w:rFonts w:ascii="Book Antiqua" w:hAnsi="Book Antiqua"/>
          <w:sz w:val="24"/>
          <w:szCs w:val="24"/>
          <w:lang w:eastAsia="tr-TR"/>
        </w:rPr>
        <w:t>.</w:t>
      </w:r>
      <w:r w:rsidR="00D757CA" w:rsidRPr="00CB546C">
        <w:rPr>
          <w:rFonts w:ascii="Book Antiqua" w:hAnsi="Book Antiqua"/>
          <w:sz w:val="24"/>
          <w:szCs w:val="24"/>
        </w:rPr>
        <w:t xml:space="preserve"> </w:t>
      </w:r>
      <w:r w:rsidRPr="00CB546C">
        <w:rPr>
          <w:rFonts w:ascii="Book Antiqua" w:hAnsi="Book Antiqua"/>
          <w:sz w:val="24"/>
          <w:szCs w:val="24"/>
        </w:rPr>
        <w:t>Human studies also demonstrated that endotoxin levels were increased in both adult and pediatric obese patients with fatty liver disease</w:t>
      </w:r>
      <w:r w:rsidR="001C0FB2" w:rsidRPr="00CB546C">
        <w:rPr>
          <w:rFonts w:ascii="Book Antiqua" w:hAnsi="Book Antiqua"/>
          <w:sz w:val="24"/>
          <w:szCs w:val="24"/>
          <w:vertAlign w:val="superscript"/>
          <w:lang w:eastAsia="tr-TR"/>
        </w:rPr>
        <w:t>[</w:t>
      </w:r>
      <w:r w:rsidR="00B22736" w:rsidRPr="00CB546C">
        <w:rPr>
          <w:rFonts w:ascii="Book Antiqua" w:hAnsi="Book Antiqua"/>
          <w:sz w:val="24"/>
          <w:szCs w:val="24"/>
          <w:vertAlign w:val="superscript"/>
          <w:lang w:eastAsia="tr-TR"/>
        </w:rPr>
        <w:t>74</w:t>
      </w:r>
      <w:r w:rsidR="001C0FB2" w:rsidRPr="00CB546C">
        <w:rPr>
          <w:rFonts w:ascii="Book Antiqua" w:hAnsi="Book Antiqua"/>
          <w:sz w:val="24"/>
          <w:szCs w:val="24"/>
          <w:vertAlign w:val="superscript"/>
          <w:lang w:eastAsia="tr-TR"/>
        </w:rPr>
        <w:t>,</w:t>
      </w:r>
      <w:r w:rsidR="00B22736" w:rsidRPr="00CB546C">
        <w:rPr>
          <w:rFonts w:ascii="Book Antiqua" w:hAnsi="Book Antiqua"/>
          <w:sz w:val="24"/>
          <w:szCs w:val="24"/>
          <w:vertAlign w:val="superscript"/>
          <w:lang w:eastAsia="tr-TR"/>
        </w:rPr>
        <w:t>109</w:t>
      </w:r>
      <w:r w:rsidR="001C0FB2" w:rsidRPr="00CB546C">
        <w:rPr>
          <w:rFonts w:ascii="Book Antiqua" w:hAnsi="Book Antiqua"/>
          <w:sz w:val="24"/>
          <w:szCs w:val="24"/>
          <w:vertAlign w:val="superscript"/>
          <w:lang w:eastAsia="tr-TR"/>
        </w:rPr>
        <w:t>,</w:t>
      </w:r>
      <w:r w:rsidR="00B22736" w:rsidRPr="00CB546C">
        <w:rPr>
          <w:rFonts w:ascii="Book Antiqua" w:hAnsi="Book Antiqua"/>
          <w:sz w:val="24"/>
          <w:szCs w:val="24"/>
          <w:vertAlign w:val="superscript"/>
          <w:lang w:eastAsia="tr-TR"/>
        </w:rPr>
        <w:t>110</w:t>
      </w:r>
      <w:r w:rsidR="001C0FB2" w:rsidRPr="00CB546C">
        <w:rPr>
          <w:rFonts w:ascii="Book Antiqua" w:hAnsi="Book Antiqua"/>
          <w:sz w:val="24"/>
          <w:szCs w:val="24"/>
          <w:vertAlign w:val="superscript"/>
          <w:lang w:eastAsia="tr-TR"/>
        </w:rPr>
        <w:t>]</w:t>
      </w:r>
      <w:r w:rsidR="001C0FB2" w:rsidRPr="00CB546C">
        <w:rPr>
          <w:rFonts w:ascii="Book Antiqua" w:hAnsi="Book Antiqua"/>
          <w:sz w:val="24"/>
          <w:szCs w:val="24"/>
          <w:lang w:eastAsia="tr-TR"/>
        </w:rPr>
        <w:t>.</w:t>
      </w:r>
      <w:r w:rsidR="001C0FB2" w:rsidRPr="00CB546C">
        <w:rPr>
          <w:rFonts w:ascii="Book Antiqua" w:hAnsi="Book Antiqua"/>
          <w:sz w:val="24"/>
          <w:szCs w:val="24"/>
        </w:rPr>
        <w:t xml:space="preserve"> </w:t>
      </w:r>
      <w:r w:rsidRPr="00CB546C">
        <w:rPr>
          <w:rFonts w:ascii="Book Antiqua" w:hAnsi="Book Antiqua"/>
          <w:sz w:val="24"/>
          <w:szCs w:val="24"/>
        </w:rPr>
        <w:t>Moreover, endotoxin levels were found to be correlated with the severity of the disease</w:t>
      </w:r>
      <w:r w:rsidR="001C0FB2" w:rsidRPr="00CB546C">
        <w:rPr>
          <w:rFonts w:ascii="Book Antiqua" w:hAnsi="Book Antiqua"/>
          <w:sz w:val="24"/>
          <w:szCs w:val="24"/>
          <w:vertAlign w:val="superscript"/>
          <w:lang w:eastAsia="tr-TR"/>
        </w:rPr>
        <w:t>[</w:t>
      </w:r>
      <w:r w:rsidR="00B22736" w:rsidRPr="00CB546C">
        <w:rPr>
          <w:rFonts w:ascii="Book Antiqua" w:hAnsi="Book Antiqua"/>
          <w:sz w:val="24"/>
          <w:szCs w:val="24"/>
          <w:vertAlign w:val="superscript"/>
          <w:lang w:eastAsia="tr-TR"/>
        </w:rPr>
        <w:t>75</w:t>
      </w:r>
      <w:r w:rsidR="001C0FB2" w:rsidRPr="00CB546C">
        <w:rPr>
          <w:rFonts w:ascii="Book Antiqua" w:hAnsi="Book Antiqua"/>
          <w:sz w:val="24"/>
          <w:szCs w:val="24"/>
          <w:vertAlign w:val="superscript"/>
          <w:lang w:eastAsia="tr-TR"/>
        </w:rPr>
        <w:t>,</w:t>
      </w:r>
      <w:r w:rsidR="00B22736" w:rsidRPr="00CB546C">
        <w:rPr>
          <w:rFonts w:ascii="Book Antiqua" w:hAnsi="Book Antiqua"/>
          <w:sz w:val="24"/>
          <w:szCs w:val="24"/>
          <w:vertAlign w:val="superscript"/>
          <w:lang w:eastAsia="tr-TR"/>
        </w:rPr>
        <w:t>111</w:t>
      </w:r>
      <w:r w:rsidR="001C0FB2" w:rsidRPr="00CB546C">
        <w:rPr>
          <w:rFonts w:ascii="Book Antiqua" w:hAnsi="Book Antiqua"/>
          <w:sz w:val="24"/>
          <w:szCs w:val="24"/>
          <w:vertAlign w:val="superscript"/>
          <w:lang w:eastAsia="tr-TR"/>
        </w:rPr>
        <w:t>]</w:t>
      </w:r>
      <w:r w:rsidR="001C0FB2" w:rsidRPr="00CB546C">
        <w:rPr>
          <w:rFonts w:ascii="Book Antiqua" w:hAnsi="Book Antiqua"/>
          <w:sz w:val="24"/>
          <w:szCs w:val="24"/>
          <w:lang w:eastAsia="tr-TR"/>
        </w:rPr>
        <w:t>.</w:t>
      </w:r>
      <w:r w:rsidR="001C0FB2" w:rsidRPr="00CB546C">
        <w:rPr>
          <w:rFonts w:ascii="Book Antiqua" w:hAnsi="Book Antiqua"/>
          <w:sz w:val="24"/>
          <w:szCs w:val="24"/>
        </w:rPr>
        <w:t xml:space="preserve"> </w:t>
      </w:r>
      <w:r w:rsidRPr="00CB546C">
        <w:rPr>
          <w:rFonts w:ascii="Book Antiqua" w:hAnsi="Book Antiqua"/>
          <w:sz w:val="24"/>
          <w:szCs w:val="24"/>
        </w:rPr>
        <w:t>All these data support that chronic low-grade inflammation caused by obesogenic microbial ecosystem is a real “hepatotoxin” and has a key role in the pathogenesis of obesity related fatty liver disease.</w:t>
      </w:r>
    </w:p>
    <w:p w:rsidR="006B2BF5" w:rsidRPr="00CB546C" w:rsidRDefault="006B2BF5" w:rsidP="00CB546C">
      <w:pPr>
        <w:spacing w:after="0" w:line="360" w:lineRule="auto"/>
        <w:ind w:firstLine="708"/>
        <w:jc w:val="both"/>
        <w:rPr>
          <w:rFonts w:ascii="Book Antiqua" w:hAnsi="Book Antiqua"/>
          <w:sz w:val="24"/>
          <w:szCs w:val="24"/>
        </w:rPr>
      </w:pPr>
    </w:p>
    <w:p w:rsidR="00922E62" w:rsidRPr="00CB546C" w:rsidRDefault="00922E62" w:rsidP="00CB546C">
      <w:pPr>
        <w:autoSpaceDE w:val="0"/>
        <w:autoSpaceDN w:val="0"/>
        <w:adjustRightInd w:val="0"/>
        <w:spacing w:after="0" w:line="360" w:lineRule="auto"/>
        <w:jc w:val="both"/>
        <w:rPr>
          <w:rFonts w:ascii="Book Antiqua" w:eastAsiaTheme="minorEastAsia" w:hAnsi="Book Antiqua"/>
          <w:b/>
          <w:i/>
          <w:sz w:val="24"/>
          <w:szCs w:val="24"/>
          <w:lang w:eastAsia="zh-CN"/>
        </w:rPr>
      </w:pPr>
      <w:r w:rsidRPr="00CB546C">
        <w:rPr>
          <w:rFonts w:ascii="Book Antiqua" w:eastAsia="MinionPro-Regular" w:hAnsi="Book Antiqua"/>
          <w:b/>
          <w:i/>
          <w:sz w:val="24"/>
          <w:szCs w:val="24"/>
        </w:rPr>
        <w:t>Altered choline metabolism</w:t>
      </w:r>
    </w:p>
    <w:p w:rsidR="006B2BF5" w:rsidRPr="00CB546C" w:rsidRDefault="006B2BF5" w:rsidP="00CB546C">
      <w:pPr>
        <w:autoSpaceDE w:val="0"/>
        <w:autoSpaceDN w:val="0"/>
        <w:adjustRightInd w:val="0"/>
        <w:spacing w:after="0" w:line="360" w:lineRule="auto"/>
        <w:jc w:val="both"/>
        <w:rPr>
          <w:rFonts w:ascii="Book Antiqua" w:eastAsia="MinionPro-Regular" w:hAnsi="Book Antiqua"/>
          <w:sz w:val="24"/>
          <w:szCs w:val="24"/>
        </w:rPr>
      </w:pPr>
      <w:r w:rsidRPr="00CB546C">
        <w:rPr>
          <w:rFonts w:ascii="Book Antiqua" w:eastAsia="MinionPro-Regular" w:hAnsi="Book Antiqua"/>
          <w:sz w:val="24"/>
          <w:szCs w:val="24"/>
        </w:rPr>
        <w:t xml:space="preserve">Choline is a water-soluble essential nutrient. It is an important phospholipid component of the cell membrane and </w:t>
      </w:r>
      <w:r w:rsidRPr="00CB546C">
        <w:rPr>
          <w:rFonts w:ascii="Book Antiqua" w:hAnsi="Book Antiqua"/>
          <w:sz w:val="24"/>
          <w:szCs w:val="24"/>
        </w:rPr>
        <w:t xml:space="preserve">is the precursor molecule for the neurotransmitter </w:t>
      </w:r>
      <w:hyperlink r:id="rId9" w:tooltip="Acetylcholine" w:history="1">
        <w:r w:rsidRPr="00CB546C">
          <w:rPr>
            <w:rStyle w:val="a3"/>
            <w:rFonts w:ascii="Book Antiqua" w:hAnsi="Book Antiqua"/>
            <w:color w:val="auto"/>
            <w:sz w:val="24"/>
            <w:szCs w:val="24"/>
            <w:u w:val="none"/>
          </w:rPr>
          <w:t>acetylcholine</w:t>
        </w:r>
      </w:hyperlink>
      <w:r w:rsidRPr="00CB546C">
        <w:rPr>
          <w:rFonts w:ascii="Book Antiqua" w:hAnsi="Book Antiqua"/>
          <w:sz w:val="24"/>
          <w:szCs w:val="24"/>
        </w:rPr>
        <w:t xml:space="preserve">. Choline has </w:t>
      </w:r>
      <w:r w:rsidRPr="00CB546C">
        <w:rPr>
          <w:rFonts w:ascii="Book Antiqua" w:eastAsia="MinionPro-Regular" w:hAnsi="Book Antiqua"/>
          <w:sz w:val="24"/>
          <w:szCs w:val="24"/>
        </w:rPr>
        <w:t>important roles in fat metabolism in the liver and a very-low-lipoprotein assembly, and also it promotes lipid transport from the liver</w:t>
      </w:r>
      <w:r w:rsidR="0071408B" w:rsidRPr="00CB546C">
        <w:rPr>
          <w:rFonts w:ascii="Book Antiqua" w:hAnsi="Book Antiqua"/>
          <w:sz w:val="24"/>
          <w:szCs w:val="24"/>
          <w:vertAlign w:val="superscript"/>
          <w:lang w:eastAsia="tr-TR"/>
        </w:rPr>
        <w:t>[</w:t>
      </w:r>
      <w:r w:rsidR="00B22736" w:rsidRPr="00CB546C">
        <w:rPr>
          <w:rFonts w:ascii="Book Antiqua" w:hAnsi="Book Antiqua"/>
          <w:sz w:val="24"/>
          <w:szCs w:val="24"/>
          <w:vertAlign w:val="superscript"/>
          <w:lang w:eastAsia="tr-TR"/>
        </w:rPr>
        <w:t>86</w:t>
      </w:r>
      <w:r w:rsidR="0071408B" w:rsidRPr="00CB546C">
        <w:rPr>
          <w:rFonts w:ascii="Book Antiqua" w:hAnsi="Book Antiqua"/>
          <w:sz w:val="24"/>
          <w:szCs w:val="24"/>
          <w:vertAlign w:val="superscript"/>
          <w:lang w:eastAsia="tr-TR"/>
        </w:rPr>
        <w:t>,</w:t>
      </w:r>
      <w:r w:rsidR="00B22736" w:rsidRPr="00CB546C">
        <w:rPr>
          <w:rFonts w:ascii="Book Antiqua" w:hAnsi="Book Antiqua"/>
          <w:sz w:val="24"/>
          <w:szCs w:val="24"/>
          <w:vertAlign w:val="superscript"/>
          <w:lang w:eastAsia="tr-TR"/>
        </w:rPr>
        <w:t>112</w:t>
      </w:r>
      <w:r w:rsidR="0071408B" w:rsidRPr="00CB546C">
        <w:rPr>
          <w:rFonts w:ascii="Book Antiqua" w:hAnsi="Book Antiqua"/>
          <w:sz w:val="24"/>
          <w:szCs w:val="24"/>
          <w:vertAlign w:val="superscript"/>
          <w:lang w:eastAsia="tr-TR"/>
        </w:rPr>
        <w:t>]</w:t>
      </w:r>
      <w:r w:rsidR="0071408B" w:rsidRPr="00CB546C">
        <w:rPr>
          <w:rFonts w:ascii="Book Antiqua" w:hAnsi="Book Antiqua"/>
          <w:sz w:val="24"/>
          <w:szCs w:val="24"/>
          <w:lang w:eastAsia="tr-TR"/>
        </w:rPr>
        <w:t>.</w:t>
      </w:r>
      <w:r w:rsidR="0071408B" w:rsidRPr="00CB546C">
        <w:rPr>
          <w:rFonts w:ascii="Book Antiqua" w:hAnsi="Book Antiqua"/>
          <w:sz w:val="24"/>
          <w:szCs w:val="24"/>
        </w:rPr>
        <w:t xml:space="preserve"> </w:t>
      </w:r>
      <w:r w:rsidRPr="00CB546C">
        <w:rPr>
          <w:rFonts w:ascii="Book Antiqua" w:eastAsia="MinionPro-Regular" w:hAnsi="Book Antiqua"/>
          <w:sz w:val="24"/>
          <w:szCs w:val="24"/>
        </w:rPr>
        <w:t>Exogenous sources of choline are meat, dairy products, fish, soybeans, nuts and whole grains. Endogenous sources of choline, in the form of phosphatidylcholine, are biliary lipids, exfoliated epithelial cells and intestinal bacteria</w:t>
      </w:r>
      <w:r w:rsidR="00C75588" w:rsidRPr="00CB546C">
        <w:rPr>
          <w:rFonts w:ascii="Book Antiqua" w:hAnsi="Book Antiqua"/>
          <w:sz w:val="24"/>
          <w:szCs w:val="24"/>
          <w:vertAlign w:val="superscript"/>
          <w:lang w:eastAsia="tr-TR"/>
        </w:rPr>
        <w:t>[</w:t>
      </w:r>
      <w:r w:rsidR="00B22736" w:rsidRPr="00CB546C">
        <w:rPr>
          <w:rFonts w:ascii="Book Antiqua" w:hAnsi="Book Antiqua"/>
          <w:sz w:val="24"/>
          <w:szCs w:val="24"/>
          <w:vertAlign w:val="superscript"/>
          <w:lang w:eastAsia="tr-TR"/>
        </w:rPr>
        <w:t>113</w:t>
      </w:r>
      <w:r w:rsidR="00C75588" w:rsidRPr="00CB546C">
        <w:rPr>
          <w:rFonts w:ascii="Book Antiqua" w:hAnsi="Book Antiqua"/>
          <w:sz w:val="24"/>
          <w:szCs w:val="24"/>
          <w:vertAlign w:val="superscript"/>
          <w:lang w:eastAsia="tr-TR"/>
        </w:rPr>
        <w:t>]</w:t>
      </w:r>
      <w:r w:rsidR="00C75588" w:rsidRPr="00CB546C">
        <w:rPr>
          <w:rFonts w:ascii="Book Antiqua" w:hAnsi="Book Antiqua"/>
          <w:sz w:val="24"/>
          <w:szCs w:val="24"/>
          <w:lang w:eastAsia="tr-TR"/>
        </w:rPr>
        <w:t>.</w:t>
      </w:r>
      <w:r w:rsidR="00C75588" w:rsidRPr="00CB546C">
        <w:rPr>
          <w:rFonts w:ascii="Book Antiqua" w:hAnsi="Book Antiqua"/>
          <w:sz w:val="24"/>
          <w:szCs w:val="24"/>
        </w:rPr>
        <w:t xml:space="preserve"> </w:t>
      </w:r>
      <w:r w:rsidRPr="00CB546C">
        <w:rPr>
          <w:rFonts w:ascii="Book Antiqua" w:eastAsia="MinionPro-Regular" w:hAnsi="Book Antiqua"/>
          <w:sz w:val="24"/>
          <w:szCs w:val="24"/>
        </w:rPr>
        <w:t xml:space="preserve">Buchman </w:t>
      </w:r>
      <w:r w:rsidRPr="00CB546C">
        <w:rPr>
          <w:rFonts w:ascii="Book Antiqua" w:eastAsia="MinionPro-Regular" w:hAnsi="Book Antiqua"/>
          <w:i/>
          <w:sz w:val="24"/>
          <w:szCs w:val="24"/>
        </w:rPr>
        <w:t>et al</w:t>
      </w:r>
      <w:r w:rsidR="003F0FEA" w:rsidRPr="00CB546C">
        <w:rPr>
          <w:rFonts w:ascii="Book Antiqua" w:hAnsi="Book Antiqua"/>
          <w:sz w:val="24"/>
          <w:szCs w:val="24"/>
          <w:vertAlign w:val="superscript"/>
          <w:lang w:eastAsia="tr-TR"/>
        </w:rPr>
        <w:t>[</w:t>
      </w:r>
      <w:r w:rsidR="00B22736" w:rsidRPr="00CB546C">
        <w:rPr>
          <w:rFonts w:ascii="Book Antiqua" w:hAnsi="Book Antiqua"/>
          <w:sz w:val="24"/>
          <w:szCs w:val="24"/>
          <w:vertAlign w:val="superscript"/>
          <w:lang w:eastAsia="tr-TR"/>
        </w:rPr>
        <w:t>114</w:t>
      </w:r>
      <w:r w:rsidR="003F0FEA" w:rsidRPr="00CB546C">
        <w:rPr>
          <w:rFonts w:ascii="Book Antiqua" w:hAnsi="Book Antiqua"/>
          <w:sz w:val="24"/>
          <w:szCs w:val="24"/>
          <w:vertAlign w:val="superscript"/>
          <w:lang w:eastAsia="tr-TR"/>
        </w:rPr>
        <w:t>]</w:t>
      </w:r>
      <w:r w:rsidR="003F0FEA" w:rsidRPr="00CB546C">
        <w:rPr>
          <w:rFonts w:ascii="Book Antiqua" w:hAnsi="Book Antiqua"/>
          <w:sz w:val="24"/>
          <w:szCs w:val="24"/>
          <w:lang w:eastAsia="tr-TR"/>
        </w:rPr>
        <w:t xml:space="preserve"> </w:t>
      </w:r>
      <w:r w:rsidRPr="00CB546C">
        <w:rPr>
          <w:rFonts w:ascii="Book Antiqua" w:eastAsia="MinionPro-Regular" w:hAnsi="Book Antiqua"/>
          <w:sz w:val="24"/>
          <w:szCs w:val="24"/>
        </w:rPr>
        <w:t xml:space="preserve">showed that choline-deficient nutrition stimulated the </w:t>
      </w:r>
      <w:r w:rsidRPr="00CB546C">
        <w:rPr>
          <w:rFonts w:ascii="Book Antiqua" w:eastAsia="MinionPro-Regular" w:hAnsi="Book Antiqua"/>
          <w:sz w:val="24"/>
          <w:szCs w:val="24"/>
        </w:rPr>
        <w:lastRenderedPageBreak/>
        <w:t>liver steatosis. Furthermore, they demonstrated that a 6-weeks choline supplementation reversed this pathology in patients. Gut microbiota secrete enzymes that cleave the dietary choline to its toxic metabolites (dimethylamine and trimethylamine). Liver uptakes these toxic methylamines and converts them to trimethylamine-</w:t>
      </w:r>
      <w:r w:rsidRPr="00CB546C">
        <w:rPr>
          <w:rFonts w:ascii="Book Antiqua" w:eastAsia="MinionPro-Regular" w:hAnsi="Book Antiqua"/>
          <w:i/>
          <w:sz w:val="24"/>
          <w:szCs w:val="24"/>
        </w:rPr>
        <w:t>N</w:t>
      </w:r>
      <w:r w:rsidRPr="00CB546C">
        <w:rPr>
          <w:rFonts w:ascii="Book Antiqua" w:eastAsia="MinionPro-Regular" w:hAnsi="Book Antiqua"/>
          <w:sz w:val="24"/>
          <w:szCs w:val="24"/>
        </w:rPr>
        <w:t>-oxide which induce inflammation in the liver</w:t>
      </w:r>
      <w:r w:rsidR="00235BFC"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115</w:t>
      </w:r>
      <w:r w:rsidR="00235BFC"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116</w:t>
      </w:r>
      <w:r w:rsidR="00235BFC" w:rsidRPr="00CB546C">
        <w:rPr>
          <w:rFonts w:ascii="Book Antiqua" w:hAnsi="Book Antiqua"/>
          <w:sz w:val="24"/>
          <w:szCs w:val="24"/>
          <w:vertAlign w:val="superscript"/>
          <w:lang w:eastAsia="tr-TR"/>
        </w:rPr>
        <w:t>]</w:t>
      </w:r>
      <w:r w:rsidR="00235BFC" w:rsidRPr="00CB546C">
        <w:rPr>
          <w:rFonts w:ascii="Book Antiqua" w:hAnsi="Book Antiqua"/>
          <w:sz w:val="24"/>
          <w:szCs w:val="24"/>
          <w:lang w:eastAsia="tr-TR"/>
        </w:rPr>
        <w:t>.</w:t>
      </w:r>
      <w:r w:rsidR="00235BFC" w:rsidRPr="00CB546C">
        <w:rPr>
          <w:rFonts w:ascii="Book Antiqua" w:hAnsi="Book Antiqua"/>
          <w:sz w:val="24"/>
          <w:szCs w:val="24"/>
        </w:rPr>
        <w:t xml:space="preserve"> </w:t>
      </w:r>
      <w:r w:rsidRPr="00CB546C">
        <w:rPr>
          <w:rFonts w:ascii="Book Antiqua" w:eastAsia="MinionPro-Regular" w:hAnsi="Book Antiqua"/>
          <w:sz w:val="24"/>
          <w:szCs w:val="24"/>
        </w:rPr>
        <w:t xml:space="preserve">Spencer </w:t>
      </w:r>
      <w:r w:rsidRPr="00CB546C">
        <w:rPr>
          <w:rFonts w:ascii="Book Antiqua" w:eastAsia="MinionPro-Regular" w:hAnsi="Book Antiqua"/>
          <w:i/>
          <w:sz w:val="24"/>
          <w:szCs w:val="24"/>
        </w:rPr>
        <w:t>et al</w:t>
      </w:r>
      <w:r w:rsidR="00235BFC"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117</w:t>
      </w:r>
      <w:r w:rsidR="00235BFC" w:rsidRPr="00CB546C">
        <w:rPr>
          <w:rFonts w:ascii="Book Antiqua" w:hAnsi="Book Antiqua"/>
          <w:sz w:val="24"/>
          <w:szCs w:val="24"/>
          <w:vertAlign w:val="superscript"/>
          <w:lang w:eastAsia="tr-TR"/>
        </w:rPr>
        <w:t>]</w:t>
      </w:r>
      <w:r w:rsidR="00235BFC" w:rsidRPr="00CB546C">
        <w:rPr>
          <w:rFonts w:ascii="Book Antiqua" w:hAnsi="Book Antiqua"/>
          <w:sz w:val="24"/>
          <w:szCs w:val="24"/>
          <w:lang w:eastAsia="tr-TR"/>
        </w:rPr>
        <w:t xml:space="preserve"> </w:t>
      </w:r>
      <w:r w:rsidRPr="00CB546C">
        <w:rPr>
          <w:rFonts w:ascii="Book Antiqua" w:eastAsia="MinionPro-Regular" w:hAnsi="Book Antiqua"/>
          <w:sz w:val="24"/>
          <w:szCs w:val="24"/>
        </w:rPr>
        <w:t>showed that t</w:t>
      </w:r>
      <w:r w:rsidRPr="00CB546C">
        <w:rPr>
          <w:rFonts w:ascii="Book Antiqua" w:hAnsi="Book Antiqua"/>
          <w:sz w:val="24"/>
          <w:szCs w:val="24"/>
        </w:rPr>
        <w:t xml:space="preserve">he compositions of the gastrointestinal microbial communities changed with dietary </w:t>
      </w:r>
      <w:r w:rsidRPr="00CB546C">
        <w:rPr>
          <w:rStyle w:val="highlight"/>
          <w:rFonts w:ascii="Book Antiqua" w:hAnsi="Book Antiqua"/>
          <w:sz w:val="24"/>
          <w:szCs w:val="24"/>
        </w:rPr>
        <w:t>choline</w:t>
      </w:r>
      <w:r w:rsidRPr="00CB546C">
        <w:rPr>
          <w:rFonts w:ascii="Book Antiqua" w:hAnsi="Book Antiqua"/>
          <w:sz w:val="24"/>
          <w:szCs w:val="24"/>
        </w:rPr>
        <w:t xml:space="preserve"> content and especially </w:t>
      </w:r>
      <w:r w:rsidRPr="00CB546C">
        <w:rPr>
          <w:rFonts w:ascii="Book Antiqua" w:hAnsi="Book Antiqua"/>
          <w:i/>
          <w:sz w:val="24"/>
          <w:szCs w:val="24"/>
        </w:rPr>
        <w:t>Gammaproteobacteria</w:t>
      </w:r>
      <w:r w:rsidRPr="00CB546C">
        <w:rPr>
          <w:rFonts w:ascii="Book Antiqua" w:hAnsi="Book Antiqua"/>
          <w:sz w:val="24"/>
          <w:szCs w:val="24"/>
        </w:rPr>
        <w:t xml:space="preserve"> and </w:t>
      </w:r>
      <w:r w:rsidRPr="00CB546C">
        <w:rPr>
          <w:rFonts w:ascii="Book Antiqua" w:hAnsi="Book Antiqua"/>
          <w:i/>
          <w:sz w:val="24"/>
          <w:szCs w:val="24"/>
        </w:rPr>
        <w:t>Erysipelotrichi</w:t>
      </w:r>
      <w:r w:rsidRPr="00CB546C">
        <w:rPr>
          <w:rFonts w:ascii="Book Antiqua" w:hAnsi="Book Antiqua"/>
          <w:sz w:val="24"/>
          <w:szCs w:val="24"/>
        </w:rPr>
        <w:t xml:space="preserve"> levels were directly associated with changes </w:t>
      </w:r>
      <w:r w:rsidRPr="00CB546C">
        <w:rPr>
          <w:rStyle w:val="highlight"/>
          <w:rFonts w:ascii="Book Antiqua" w:hAnsi="Book Antiqua"/>
          <w:sz w:val="24"/>
          <w:szCs w:val="24"/>
        </w:rPr>
        <w:t>liver</w:t>
      </w:r>
      <w:r w:rsidRPr="00CB546C">
        <w:rPr>
          <w:rFonts w:ascii="Book Antiqua" w:hAnsi="Book Antiqua"/>
          <w:sz w:val="24"/>
          <w:szCs w:val="24"/>
        </w:rPr>
        <w:t xml:space="preserve"> steatosis in each subject during </w:t>
      </w:r>
      <w:r w:rsidRPr="00CB546C">
        <w:rPr>
          <w:rStyle w:val="highlight"/>
          <w:rFonts w:ascii="Book Antiqua" w:hAnsi="Book Antiqua"/>
          <w:sz w:val="24"/>
          <w:szCs w:val="24"/>
        </w:rPr>
        <w:t>choline</w:t>
      </w:r>
      <w:r w:rsidRPr="00CB546C">
        <w:rPr>
          <w:rFonts w:ascii="Book Antiqua" w:hAnsi="Book Antiqua"/>
          <w:sz w:val="24"/>
          <w:szCs w:val="24"/>
        </w:rPr>
        <w:t xml:space="preserve"> depletion. The role of dietary choline in NAFLD can be explained by the bioavailibility of free choline to for lipoproteins in the liver (especially very- low-density-lipoprotein-VLDL), which allows the export of free fatty acids from this organ</w:t>
      </w:r>
      <w:r w:rsidR="00235BFC"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113</w:t>
      </w:r>
      <w:r w:rsidR="00235BFC" w:rsidRPr="00CB546C">
        <w:rPr>
          <w:rFonts w:ascii="Book Antiqua" w:hAnsi="Book Antiqua"/>
          <w:sz w:val="24"/>
          <w:szCs w:val="24"/>
          <w:vertAlign w:val="superscript"/>
          <w:lang w:eastAsia="tr-TR"/>
        </w:rPr>
        <w:t>]</w:t>
      </w:r>
      <w:r w:rsidR="00235BFC" w:rsidRPr="00CB546C">
        <w:rPr>
          <w:rFonts w:ascii="Book Antiqua" w:hAnsi="Book Antiqua"/>
          <w:sz w:val="24"/>
          <w:szCs w:val="24"/>
          <w:lang w:eastAsia="tr-TR"/>
        </w:rPr>
        <w:t>.</w:t>
      </w:r>
      <w:r w:rsidRPr="00CB546C">
        <w:rPr>
          <w:rFonts w:ascii="Book Antiqua" w:hAnsi="Book Antiqua"/>
          <w:sz w:val="24"/>
          <w:szCs w:val="24"/>
        </w:rPr>
        <w:t xml:space="preserve"> If the gut microbiota converts excessive amounts of dietary choline into </w:t>
      </w:r>
      <w:r w:rsidRPr="00CB546C">
        <w:rPr>
          <w:rFonts w:ascii="Book Antiqua" w:eastAsia="MinionPro-Regular" w:hAnsi="Book Antiqua"/>
          <w:sz w:val="24"/>
          <w:szCs w:val="24"/>
        </w:rPr>
        <w:t>trimethylamine, this leads to reduced choline bioavailibility and consequent fatty liver disease</w:t>
      </w:r>
      <w:r w:rsidR="00235BFC"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118</w:t>
      </w:r>
      <w:r w:rsidR="00235BFC" w:rsidRPr="00CB546C">
        <w:rPr>
          <w:rFonts w:ascii="Book Antiqua" w:hAnsi="Book Antiqua"/>
          <w:sz w:val="24"/>
          <w:szCs w:val="24"/>
          <w:vertAlign w:val="superscript"/>
          <w:lang w:eastAsia="tr-TR"/>
        </w:rPr>
        <w:t>]</w:t>
      </w:r>
      <w:r w:rsidR="00235BFC" w:rsidRPr="00CB546C">
        <w:rPr>
          <w:rFonts w:ascii="Book Antiqua" w:hAnsi="Book Antiqua"/>
          <w:sz w:val="24"/>
          <w:szCs w:val="24"/>
          <w:lang w:eastAsia="tr-TR"/>
        </w:rPr>
        <w:t>.</w:t>
      </w:r>
      <w:r w:rsidR="00235BFC" w:rsidRPr="00CB546C">
        <w:rPr>
          <w:rFonts w:ascii="Book Antiqua" w:hAnsi="Book Antiqua"/>
          <w:sz w:val="24"/>
          <w:szCs w:val="24"/>
        </w:rPr>
        <w:t xml:space="preserve"> </w:t>
      </w:r>
      <w:r w:rsidRPr="00CB546C">
        <w:rPr>
          <w:rFonts w:ascii="Book Antiqua" w:eastAsia="MinionPro-Regular" w:hAnsi="Book Antiqua"/>
          <w:sz w:val="24"/>
          <w:szCs w:val="24"/>
        </w:rPr>
        <w:t xml:space="preserve"> </w:t>
      </w:r>
    </w:p>
    <w:p w:rsidR="006B2BF5" w:rsidRPr="00CB546C" w:rsidRDefault="006B2BF5" w:rsidP="00CB546C">
      <w:pPr>
        <w:autoSpaceDE w:val="0"/>
        <w:autoSpaceDN w:val="0"/>
        <w:adjustRightInd w:val="0"/>
        <w:spacing w:after="0" w:line="360" w:lineRule="auto"/>
        <w:jc w:val="both"/>
        <w:rPr>
          <w:rFonts w:ascii="Book Antiqua" w:eastAsia="MinionPro-Regular" w:hAnsi="Book Antiqua"/>
          <w:sz w:val="24"/>
          <w:szCs w:val="24"/>
        </w:rPr>
      </w:pPr>
    </w:p>
    <w:p w:rsidR="00922E62" w:rsidRPr="00CB546C" w:rsidRDefault="006B2BF5" w:rsidP="00CB546C">
      <w:pPr>
        <w:autoSpaceDE w:val="0"/>
        <w:autoSpaceDN w:val="0"/>
        <w:adjustRightInd w:val="0"/>
        <w:spacing w:after="0" w:line="360" w:lineRule="auto"/>
        <w:jc w:val="both"/>
        <w:rPr>
          <w:rFonts w:ascii="Book Antiqua" w:eastAsiaTheme="minorEastAsia" w:hAnsi="Book Antiqua"/>
          <w:b/>
          <w:i/>
          <w:sz w:val="24"/>
          <w:szCs w:val="24"/>
          <w:lang w:eastAsia="zh-CN"/>
        </w:rPr>
      </w:pPr>
      <w:r w:rsidRPr="00CB546C">
        <w:rPr>
          <w:rFonts w:ascii="Book Antiqua" w:eastAsia="MinionPro-Regular" w:hAnsi="Book Antiqua"/>
          <w:b/>
          <w:i/>
          <w:sz w:val="24"/>
          <w:szCs w:val="24"/>
        </w:rPr>
        <w:t xml:space="preserve">Altered </w:t>
      </w:r>
      <w:r w:rsidR="00922E62" w:rsidRPr="00CB546C">
        <w:rPr>
          <w:rFonts w:ascii="Book Antiqua" w:hAnsi="Book Antiqua"/>
          <w:b/>
          <w:i/>
          <w:sz w:val="24"/>
          <w:szCs w:val="24"/>
        </w:rPr>
        <w:t>bile acid metabolism</w:t>
      </w:r>
    </w:p>
    <w:p w:rsidR="006B2BF5" w:rsidRPr="00CB546C" w:rsidRDefault="006B2BF5" w:rsidP="00CB546C">
      <w:pPr>
        <w:autoSpaceDE w:val="0"/>
        <w:autoSpaceDN w:val="0"/>
        <w:adjustRightInd w:val="0"/>
        <w:spacing w:after="0" w:line="360" w:lineRule="auto"/>
        <w:jc w:val="both"/>
        <w:rPr>
          <w:rFonts w:ascii="Book Antiqua" w:eastAsia="MinionPro-Regular" w:hAnsi="Book Antiqua"/>
          <w:sz w:val="24"/>
          <w:szCs w:val="24"/>
        </w:rPr>
      </w:pPr>
      <w:r w:rsidRPr="00CB546C">
        <w:rPr>
          <w:rFonts w:ascii="Book Antiqua" w:hAnsi="Book Antiqua"/>
          <w:sz w:val="24"/>
          <w:szCs w:val="24"/>
        </w:rPr>
        <w:t>Bile acids modulate lipid absorption and cholesterol homeostasis. The nuclear bile acid receptor, called farnesoid X receptor (FXR), is strongly expressed at bile acid excretion (liver) and absorption (intestine) regions. Bile acids also act as signaling molecules and activate FXR and the G-protein coupled receptor TGR5. Through activation of downstream signaling pathways of these key receptors, bile acids regulate not only their own synthesis and enterohepatic circulation, but also impact on hepatic lipid, glucose, and energy homeostasis</w:t>
      </w:r>
      <w:r w:rsidR="005C26DD"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119</w:t>
      </w:r>
      <w:r w:rsidR="005C26DD" w:rsidRPr="00CB546C">
        <w:rPr>
          <w:rFonts w:ascii="Book Antiqua" w:hAnsi="Book Antiqua"/>
          <w:sz w:val="24"/>
          <w:szCs w:val="24"/>
          <w:vertAlign w:val="superscript"/>
          <w:lang w:eastAsia="tr-TR"/>
        </w:rPr>
        <w:t>]</w:t>
      </w:r>
      <w:r w:rsidR="005C26DD" w:rsidRPr="00CB546C">
        <w:rPr>
          <w:rFonts w:ascii="Book Antiqua" w:hAnsi="Book Antiqua"/>
          <w:sz w:val="24"/>
          <w:szCs w:val="24"/>
          <w:lang w:eastAsia="tr-TR"/>
        </w:rPr>
        <w:t>.</w:t>
      </w:r>
      <w:r w:rsidR="005C26DD" w:rsidRPr="00CB546C">
        <w:rPr>
          <w:rFonts w:ascii="Book Antiqua" w:hAnsi="Book Antiqua"/>
          <w:sz w:val="24"/>
          <w:szCs w:val="24"/>
        </w:rPr>
        <w:t xml:space="preserve"> </w:t>
      </w:r>
      <w:r w:rsidRPr="00CB546C">
        <w:rPr>
          <w:rFonts w:ascii="Book Antiqua" w:hAnsi="Book Antiqua"/>
          <w:sz w:val="24"/>
          <w:szCs w:val="24"/>
        </w:rPr>
        <w:t xml:space="preserve">FXR plays a key role in the control of hepatic </w:t>
      </w:r>
      <w:r w:rsidRPr="00CB546C">
        <w:rPr>
          <w:rFonts w:ascii="Book Antiqua" w:hAnsi="Book Antiqua"/>
          <w:i/>
          <w:sz w:val="24"/>
          <w:szCs w:val="24"/>
        </w:rPr>
        <w:t>de novo</w:t>
      </w:r>
      <w:r w:rsidRPr="00CB546C">
        <w:rPr>
          <w:rFonts w:ascii="Book Antiqua" w:hAnsi="Book Antiqua"/>
          <w:sz w:val="24"/>
          <w:szCs w:val="24"/>
        </w:rPr>
        <w:t xml:space="preserve"> lipogenesis, VLDL triglyceride export and plasma triglyceride turnover</w:t>
      </w:r>
      <w:r w:rsidR="00F014FC"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120</w:t>
      </w:r>
      <w:r w:rsidR="00F014FC" w:rsidRPr="00CB546C">
        <w:rPr>
          <w:rFonts w:ascii="Book Antiqua" w:hAnsi="Book Antiqua"/>
          <w:sz w:val="24"/>
          <w:szCs w:val="24"/>
          <w:vertAlign w:val="superscript"/>
          <w:lang w:eastAsia="tr-TR"/>
        </w:rPr>
        <w:t>]</w:t>
      </w:r>
      <w:r w:rsidR="00F014FC" w:rsidRPr="00CB546C">
        <w:rPr>
          <w:rFonts w:ascii="Book Antiqua" w:hAnsi="Book Antiqua"/>
          <w:sz w:val="24"/>
          <w:szCs w:val="24"/>
          <w:lang w:eastAsia="tr-TR"/>
        </w:rPr>
        <w:t>.</w:t>
      </w:r>
      <w:r w:rsidR="00F014FC" w:rsidRPr="00CB546C">
        <w:rPr>
          <w:rFonts w:ascii="Book Antiqua" w:hAnsi="Book Antiqua"/>
          <w:sz w:val="24"/>
          <w:szCs w:val="24"/>
        </w:rPr>
        <w:t xml:space="preserve"> </w:t>
      </w:r>
      <w:r w:rsidRPr="00CB546C">
        <w:rPr>
          <w:rFonts w:ascii="Book Antiqua" w:hAnsi="Book Antiqua"/>
          <w:sz w:val="24"/>
          <w:szCs w:val="24"/>
        </w:rPr>
        <w:t>TGR5 binds secondary bile acids and promotes glucose homeostasis, by stimulating secretion of GLP-1</w:t>
      </w:r>
      <w:r w:rsidR="00F014FC"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121</w:t>
      </w:r>
      <w:r w:rsidR="00F014FC" w:rsidRPr="00CB546C">
        <w:rPr>
          <w:rFonts w:ascii="Book Antiqua" w:hAnsi="Book Antiqua"/>
          <w:sz w:val="24"/>
          <w:szCs w:val="24"/>
          <w:vertAlign w:val="superscript"/>
          <w:lang w:eastAsia="tr-TR"/>
        </w:rPr>
        <w:t>]</w:t>
      </w:r>
      <w:r w:rsidR="00F014FC" w:rsidRPr="00CB546C">
        <w:rPr>
          <w:rFonts w:ascii="Book Antiqua" w:hAnsi="Book Antiqua"/>
          <w:sz w:val="24"/>
          <w:szCs w:val="24"/>
          <w:lang w:eastAsia="tr-TR"/>
        </w:rPr>
        <w:t>.</w:t>
      </w:r>
      <w:r w:rsidR="00F014FC" w:rsidRPr="00CB546C">
        <w:rPr>
          <w:rFonts w:ascii="Book Antiqua" w:hAnsi="Book Antiqua"/>
          <w:sz w:val="24"/>
          <w:szCs w:val="24"/>
        </w:rPr>
        <w:t xml:space="preserve"> </w:t>
      </w:r>
      <w:r w:rsidRPr="00CB546C">
        <w:rPr>
          <w:rFonts w:ascii="Book Antiqua" w:hAnsi="Book Antiqua"/>
          <w:sz w:val="24"/>
          <w:szCs w:val="24"/>
        </w:rPr>
        <w:t>Besides, bile acids have a bacteriostatic activity.</w:t>
      </w:r>
      <w:r w:rsidRPr="00CB546C">
        <w:rPr>
          <w:rFonts w:ascii="Book Antiqua" w:hAnsi="Book Antiqua"/>
          <w:b/>
          <w:sz w:val="24"/>
          <w:szCs w:val="24"/>
        </w:rPr>
        <w:t xml:space="preserve"> </w:t>
      </w:r>
      <w:r w:rsidRPr="00CB546C">
        <w:rPr>
          <w:rFonts w:ascii="Book Antiqua" w:hAnsi="Book Antiqua"/>
          <w:sz w:val="24"/>
          <w:szCs w:val="24"/>
        </w:rPr>
        <w:t xml:space="preserve">Gut microbiota can modulate bile acid metabolism. Swann </w:t>
      </w:r>
      <w:r w:rsidRPr="00CB546C">
        <w:rPr>
          <w:rFonts w:ascii="Book Antiqua" w:hAnsi="Book Antiqua"/>
          <w:i/>
          <w:sz w:val="24"/>
          <w:szCs w:val="24"/>
        </w:rPr>
        <w:t>et al</w:t>
      </w:r>
      <w:r w:rsidR="00F014FC"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82</w:t>
      </w:r>
      <w:r w:rsidR="00F014FC" w:rsidRPr="00CB546C">
        <w:rPr>
          <w:rFonts w:ascii="Book Antiqua" w:hAnsi="Book Antiqua"/>
          <w:sz w:val="24"/>
          <w:szCs w:val="24"/>
          <w:vertAlign w:val="superscript"/>
          <w:lang w:eastAsia="tr-TR"/>
        </w:rPr>
        <w:t>]</w:t>
      </w:r>
      <w:r w:rsidRPr="00CB546C">
        <w:rPr>
          <w:rFonts w:ascii="Book Antiqua" w:hAnsi="Book Antiqua"/>
          <w:sz w:val="24"/>
          <w:szCs w:val="24"/>
        </w:rPr>
        <w:t xml:space="preserve"> showed that gut microbiota can indirectly promote hepatic steatosis and lipid peroxidation through FXR stimulation changes in bile acid secretion. On the other hand, high-fat diet changes the bile acid composition, which influences the conditions for gut microbial environment and causes dysbiosis</w:t>
      </w:r>
      <w:r w:rsidR="00D110CA"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122</w:t>
      </w:r>
      <w:r w:rsidR="00D110CA"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123</w:t>
      </w:r>
      <w:r w:rsidR="00D110CA" w:rsidRPr="00CB546C">
        <w:rPr>
          <w:rFonts w:ascii="Book Antiqua" w:hAnsi="Book Antiqua"/>
          <w:sz w:val="24"/>
          <w:szCs w:val="24"/>
          <w:vertAlign w:val="superscript"/>
          <w:lang w:eastAsia="tr-TR"/>
        </w:rPr>
        <w:t>]</w:t>
      </w:r>
      <w:r w:rsidR="00D110CA" w:rsidRPr="00CB546C">
        <w:rPr>
          <w:rFonts w:ascii="Book Antiqua" w:hAnsi="Book Antiqua"/>
          <w:sz w:val="24"/>
          <w:szCs w:val="24"/>
          <w:lang w:eastAsia="tr-TR"/>
        </w:rPr>
        <w:t>.</w:t>
      </w:r>
      <w:r w:rsidR="00D110CA" w:rsidRPr="00CB546C">
        <w:rPr>
          <w:rFonts w:ascii="Book Antiqua" w:hAnsi="Book Antiqua"/>
          <w:sz w:val="24"/>
          <w:szCs w:val="24"/>
        </w:rPr>
        <w:t xml:space="preserve"> </w:t>
      </w:r>
      <w:r w:rsidRPr="00CB546C">
        <w:rPr>
          <w:rFonts w:ascii="Book Antiqua" w:hAnsi="Book Antiqua"/>
          <w:sz w:val="24"/>
          <w:szCs w:val="24"/>
        </w:rPr>
        <w:t xml:space="preserve"> </w:t>
      </w:r>
    </w:p>
    <w:p w:rsidR="006B2BF5" w:rsidRPr="00CB546C" w:rsidRDefault="006B2BF5" w:rsidP="00CB546C">
      <w:pPr>
        <w:autoSpaceDE w:val="0"/>
        <w:autoSpaceDN w:val="0"/>
        <w:adjustRightInd w:val="0"/>
        <w:spacing w:after="0" w:line="360" w:lineRule="auto"/>
        <w:jc w:val="both"/>
        <w:rPr>
          <w:rFonts w:ascii="Book Antiqua" w:eastAsia="MinionPro-Regular" w:hAnsi="Book Antiqua" w:cs="MinionPro-Regular"/>
          <w:sz w:val="24"/>
          <w:szCs w:val="24"/>
        </w:rPr>
      </w:pPr>
    </w:p>
    <w:p w:rsidR="00922E62" w:rsidRPr="00CB546C" w:rsidRDefault="006B2BF5" w:rsidP="00CB546C">
      <w:pPr>
        <w:spacing w:after="0" w:line="360" w:lineRule="auto"/>
        <w:jc w:val="both"/>
        <w:rPr>
          <w:rFonts w:ascii="Book Antiqua" w:eastAsiaTheme="minorEastAsia" w:hAnsi="Book Antiqua"/>
          <w:b/>
          <w:i/>
          <w:sz w:val="24"/>
          <w:szCs w:val="24"/>
          <w:lang w:eastAsia="zh-CN"/>
        </w:rPr>
      </w:pPr>
      <w:r w:rsidRPr="00CB546C">
        <w:rPr>
          <w:rFonts w:ascii="Book Antiqua" w:hAnsi="Book Antiqua"/>
          <w:b/>
          <w:i/>
          <w:sz w:val="24"/>
          <w:szCs w:val="24"/>
        </w:rPr>
        <w:t xml:space="preserve">Stimulation of endogeneus ethanol </w:t>
      </w:r>
      <w:r w:rsidR="00922E62" w:rsidRPr="00CB546C">
        <w:rPr>
          <w:rFonts w:ascii="Book Antiqua" w:hAnsi="Book Antiqua"/>
          <w:b/>
          <w:i/>
          <w:sz w:val="24"/>
          <w:szCs w:val="24"/>
        </w:rPr>
        <w:t>production by enteric bacteria</w:t>
      </w:r>
    </w:p>
    <w:p w:rsidR="00922E62" w:rsidRPr="00CB546C" w:rsidRDefault="006B2BF5" w:rsidP="00CB546C">
      <w:pPr>
        <w:spacing w:after="0" w:line="360" w:lineRule="auto"/>
        <w:jc w:val="both"/>
        <w:rPr>
          <w:rFonts w:ascii="Book Antiqua" w:eastAsiaTheme="minorEastAsia" w:hAnsi="Book Antiqua"/>
          <w:sz w:val="24"/>
          <w:szCs w:val="24"/>
          <w:lang w:eastAsia="zh-CN"/>
        </w:rPr>
      </w:pPr>
      <w:r w:rsidRPr="00CB546C">
        <w:rPr>
          <w:rFonts w:ascii="Book Antiqua" w:hAnsi="Book Antiqua"/>
          <w:sz w:val="24"/>
          <w:szCs w:val="24"/>
        </w:rPr>
        <w:t>Intestinal microbiota produces a number of potentially hepatotoxic compounds such as ethanol, phenols, ammonia and they are transported to liver by portal system. These toxins stimulate hepatic Kupffer cells for production of nitric oxide and cytokines such as TNF-</w:t>
      </w:r>
      <w:r w:rsidR="00CB546C">
        <w:rPr>
          <w:rFonts w:ascii="Book Antiqua" w:hAnsi="Book Antiqua"/>
          <w:sz w:val="24"/>
          <w:szCs w:val="24"/>
        </w:rPr>
        <w:t></w:t>
      </w:r>
      <w:r w:rsidR="00D110CA"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9</w:t>
      </w:r>
      <w:r w:rsidR="00D110CA"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124</w:t>
      </w:r>
      <w:r w:rsidR="00D110CA" w:rsidRPr="00CB546C">
        <w:rPr>
          <w:rFonts w:ascii="Book Antiqua" w:hAnsi="Book Antiqua"/>
          <w:sz w:val="24"/>
          <w:szCs w:val="24"/>
          <w:vertAlign w:val="superscript"/>
          <w:lang w:eastAsia="tr-TR"/>
        </w:rPr>
        <w:t>]</w:t>
      </w:r>
      <w:r w:rsidR="00D110CA" w:rsidRPr="00CB546C">
        <w:rPr>
          <w:rFonts w:ascii="Book Antiqua" w:hAnsi="Book Antiqua"/>
          <w:sz w:val="24"/>
          <w:szCs w:val="24"/>
          <w:lang w:eastAsia="tr-TR"/>
        </w:rPr>
        <w:t>.</w:t>
      </w:r>
      <w:r w:rsidR="00D110CA" w:rsidRPr="00CB546C">
        <w:rPr>
          <w:rFonts w:ascii="Book Antiqua" w:hAnsi="Book Antiqua"/>
          <w:sz w:val="24"/>
          <w:szCs w:val="24"/>
        </w:rPr>
        <w:t xml:space="preserve"> </w:t>
      </w:r>
      <w:r w:rsidRPr="00CB546C">
        <w:rPr>
          <w:rFonts w:ascii="Book Antiqua" w:hAnsi="Book Antiqua"/>
          <w:sz w:val="24"/>
          <w:szCs w:val="24"/>
        </w:rPr>
        <w:t>Acetaldehyde and acetate are two major metabolites of ethanol. Ethanol can increase acetate production via inhibition of the Krebs cycle. Acetate is a substrate for fatty acid synthesis. On the other hand, actaldehyde and its metabolites may lead to the formation of reactive oxygen species. ROS production could be involved in liver injury by contributing to the disruption of intestinal barrier function and to the two hit mechanisms of steatohepatitis</w:t>
      </w:r>
      <w:r w:rsidR="002777E0"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80</w:t>
      </w:r>
      <w:r w:rsidR="002777E0"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86</w:t>
      </w:r>
      <w:r w:rsidR="002777E0"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125</w:t>
      </w:r>
      <w:r w:rsidR="002777E0" w:rsidRPr="00CB546C">
        <w:rPr>
          <w:rFonts w:ascii="Book Antiqua" w:hAnsi="Book Antiqua"/>
          <w:sz w:val="24"/>
          <w:szCs w:val="24"/>
          <w:vertAlign w:val="superscript"/>
          <w:lang w:eastAsia="tr-TR"/>
        </w:rPr>
        <w:t>]</w:t>
      </w:r>
      <w:r w:rsidR="002777E0" w:rsidRPr="00CB546C">
        <w:rPr>
          <w:rFonts w:ascii="Book Antiqua" w:hAnsi="Book Antiqua"/>
          <w:sz w:val="24"/>
          <w:szCs w:val="24"/>
          <w:lang w:eastAsia="tr-TR"/>
        </w:rPr>
        <w:t>.</w:t>
      </w:r>
      <w:r w:rsidR="002777E0" w:rsidRPr="00CB546C">
        <w:rPr>
          <w:rFonts w:ascii="Book Antiqua" w:hAnsi="Book Antiqua"/>
          <w:sz w:val="24"/>
          <w:szCs w:val="24"/>
        </w:rPr>
        <w:t xml:space="preserve"> </w:t>
      </w:r>
      <w:r w:rsidRPr="00CB546C">
        <w:rPr>
          <w:rFonts w:ascii="Book Antiqua" w:hAnsi="Book Antiqua"/>
          <w:sz w:val="24"/>
          <w:szCs w:val="24"/>
        </w:rPr>
        <w:t>Ethanol and LPS also stimulate the production of ROS by parenchymal and nonparenchymal liver cells. Gustot</w:t>
      </w:r>
      <w:r w:rsidRPr="00CB546C">
        <w:rPr>
          <w:rFonts w:ascii="Book Antiqua" w:hAnsi="Book Antiqua"/>
          <w:i/>
          <w:sz w:val="24"/>
          <w:szCs w:val="24"/>
        </w:rPr>
        <w:t xml:space="preserve"> et al</w:t>
      </w:r>
      <w:r w:rsidR="002777E0"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124</w:t>
      </w:r>
      <w:r w:rsidR="002777E0" w:rsidRPr="00CB546C">
        <w:rPr>
          <w:rFonts w:ascii="Book Antiqua" w:hAnsi="Book Antiqua"/>
          <w:sz w:val="24"/>
          <w:szCs w:val="24"/>
          <w:vertAlign w:val="superscript"/>
          <w:lang w:eastAsia="tr-TR"/>
        </w:rPr>
        <w:t>]</w:t>
      </w:r>
      <w:r w:rsidRPr="00CB546C">
        <w:rPr>
          <w:rFonts w:ascii="Book Antiqua" w:hAnsi="Book Antiqua"/>
          <w:sz w:val="24"/>
          <w:szCs w:val="24"/>
        </w:rPr>
        <w:t xml:space="preserve"> showed that enteral ethanol exposure induced steatosis and increased </w:t>
      </w:r>
      <w:r w:rsidRPr="00CB546C">
        <w:rPr>
          <w:rStyle w:val="highlight"/>
          <w:rFonts w:ascii="Book Antiqua" w:hAnsi="Book Antiqua"/>
          <w:sz w:val="24"/>
          <w:szCs w:val="24"/>
        </w:rPr>
        <w:t>liver</w:t>
      </w:r>
      <w:r w:rsidRPr="00CB546C">
        <w:rPr>
          <w:rFonts w:ascii="Book Antiqua" w:hAnsi="Book Antiqua"/>
          <w:sz w:val="24"/>
          <w:szCs w:val="24"/>
        </w:rPr>
        <w:t xml:space="preserve"> weight, aminotransferase levels, and TLR1, 2, 4, 6, 7, 8, and 9 </w:t>
      </w:r>
      <w:r w:rsidRPr="00CB546C">
        <w:rPr>
          <w:rStyle w:val="highlight"/>
          <w:rFonts w:ascii="Book Antiqua" w:hAnsi="Book Antiqua"/>
          <w:sz w:val="24"/>
          <w:szCs w:val="24"/>
        </w:rPr>
        <w:t>liver</w:t>
      </w:r>
      <w:r w:rsidRPr="00CB546C">
        <w:rPr>
          <w:rFonts w:ascii="Book Antiqua" w:hAnsi="Book Antiqua"/>
          <w:sz w:val="24"/>
          <w:szCs w:val="24"/>
        </w:rPr>
        <w:t xml:space="preserve"> mRNA expressions in mice. They concluded that ethanol-fed mice exhibited an oxidative stress dependent on upregulation of multiple TLRs in the </w:t>
      </w:r>
      <w:r w:rsidRPr="00CB546C">
        <w:rPr>
          <w:rStyle w:val="highlight"/>
          <w:rFonts w:ascii="Book Antiqua" w:hAnsi="Book Antiqua"/>
          <w:sz w:val="24"/>
          <w:szCs w:val="24"/>
        </w:rPr>
        <w:t>liver</w:t>
      </w:r>
      <w:r w:rsidRPr="00CB546C">
        <w:rPr>
          <w:rFonts w:ascii="Book Antiqua" w:hAnsi="Book Antiqua"/>
          <w:sz w:val="24"/>
          <w:szCs w:val="24"/>
        </w:rPr>
        <w:t xml:space="preserve"> and were sensitive to </w:t>
      </w:r>
      <w:r w:rsidRPr="00CB546C">
        <w:rPr>
          <w:rStyle w:val="highlight"/>
          <w:rFonts w:ascii="Book Antiqua" w:hAnsi="Book Antiqua"/>
          <w:sz w:val="24"/>
          <w:szCs w:val="24"/>
        </w:rPr>
        <w:t>liver</w:t>
      </w:r>
      <w:r w:rsidRPr="00CB546C">
        <w:rPr>
          <w:rFonts w:ascii="Book Antiqua" w:hAnsi="Book Antiqua"/>
          <w:sz w:val="24"/>
          <w:szCs w:val="24"/>
        </w:rPr>
        <w:t xml:space="preserve"> inflammation induced by multiple bacterial products recognized by TLRs</w:t>
      </w:r>
      <w:r w:rsidR="002777E0"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124</w:t>
      </w:r>
      <w:r w:rsidR="002777E0" w:rsidRPr="00CB546C">
        <w:rPr>
          <w:rFonts w:ascii="Book Antiqua" w:hAnsi="Book Antiqua"/>
          <w:sz w:val="24"/>
          <w:szCs w:val="24"/>
          <w:vertAlign w:val="superscript"/>
          <w:lang w:eastAsia="tr-TR"/>
        </w:rPr>
        <w:t>]</w:t>
      </w:r>
      <w:r w:rsidR="002777E0" w:rsidRPr="00CB546C">
        <w:rPr>
          <w:rFonts w:ascii="Book Antiqua" w:hAnsi="Book Antiqua"/>
          <w:sz w:val="24"/>
          <w:szCs w:val="24"/>
          <w:lang w:eastAsia="tr-TR"/>
        </w:rPr>
        <w:t>.</w:t>
      </w:r>
      <w:r w:rsidR="002777E0" w:rsidRPr="00CB546C">
        <w:rPr>
          <w:rFonts w:ascii="Book Antiqua" w:hAnsi="Book Antiqua"/>
          <w:sz w:val="24"/>
          <w:szCs w:val="24"/>
        </w:rPr>
        <w:t xml:space="preserve"> </w:t>
      </w:r>
      <w:r w:rsidRPr="00CB546C">
        <w:rPr>
          <w:rFonts w:ascii="Book Antiqua" w:hAnsi="Book Antiqua"/>
          <w:sz w:val="24"/>
          <w:szCs w:val="24"/>
        </w:rPr>
        <w:t xml:space="preserve"> </w:t>
      </w:r>
    </w:p>
    <w:p w:rsidR="006B2BF5" w:rsidRPr="00CB546C" w:rsidRDefault="006B2BF5" w:rsidP="00CB546C">
      <w:pPr>
        <w:spacing w:after="0" w:line="360" w:lineRule="auto"/>
        <w:ind w:firstLineChars="200" w:firstLine="480"/>
        <w:jc w:val="both"/>
        <w:rPr>
          <w:rFonts w:ascii="Book Antiqua" w:hAnsi="Book Antiqua"/>
          <w:sz w:val="24"/>
          <w:szCs w:val="24"/>
        </w:rPr>
      </w:pPr>
      <w:r w:rsidRPr="00CB546C">
        <w:rPr>
          <w:rFonts w:ascii="Book Antiqua" w:hAnsi="Book Antiqua"/>
          <w:sz w:val="24"/>
          <w:szCs w:val="24"/>
        </w:rPr>
        <w:t xml:space="preserve">In a human study, Nair </w:t>
      </w:r>
      <w:r w:rsidRPr="00CB546C">
        <w:rPr>
          <w:rFonts w:ascii="Book Antiqua" w:hAnsi="Book Antiqua"/>
          <w:i/>
          <w:sz w:val="24"/>
          <w:szCs w:val="24"/>
        </w:rPr>
        <w:t>et al</w:t>
      </w:r>
      <w:r w:rsidR="00F361C6"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126</w:t>
      </w:r>
      <w:r w:rsidR="00F361C6" w:rsidRPr="00CB546C">
        <w:rPr>
          <w:rFonts w:ascii="Book Antiqua" w:hAnsi="Book Antiqua"/>
          <w:sz w:val="24"/>
          <w:szCs w:val="24"/>
          <w:vertAlign w:val="superscript"/>
          <w:lang w:eastAsia="tr-TR"/>
        </w:rPr>
        <w:t>]</w:t>
      </w:r>
      <w:r w:rsidRPr="00CB546C">
        <w:rPr>
          <w:rFonts w:ascii="Book Antiqua" w:hAnsi="Book Antiqua"/>
          <w:sz w:val="24"/>
          <w:szCs w:val="24"/>
        </w:rPr>
        <w:t xml:space="preserve"> demonstrated that obese women with NASH had higher breath ethanol concentrations than healthy controls detected by gas chromatography. Similarly, Zhu </w:t>
      </w:r>
      <w:r w:rsidRPr="00CB546C">
        <w:rPr>
          <w:rFonts w:ascii="Book Antiqua" w:hAnsi="Book Antiqua"/>
          <w:i/>
          <w:sz w:val="24"/>
          <w:szCs w:val="24"/>
        </w:rPr>
        <w:t>et al</w:t>
      </w:r>
      <w:r w:rsidR="00F361C6"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127</w:t>
      </w:r>
      <w:r w:rsidR="00F361C6" w:rsidRPr="00CB546C">
        <w:rPr>
          <w:rFonts w:ascii="Book Antiqua" w:hAnsi="Book Antiqua"/>
          <w:sz w:val="24"/>
          <w:szCs w:val="24"/>
          <w:vertAlign w:val="superscript"/>
          <w:lang w:eastAsia="tr-TR"/>
        </w:rPr>
        <w:t>]</w:t>
      </w:r>
      <w:r w:rsidRPr="00CB546C">
        <w:rPr>
          <w:rFonts w:ascii="Book Antiqua" w:hAnsi="Book Antiqua"/>
          <w:sz w:val="24"/>
          <w:szCs w:val="24"/>
        </w:rPr>
        <w:t xml:space="preserve"> showed in their pediatric age group study that </w:t>
      </w:r>
      <w:r w:rsidRPr="00CB546C">
        <w:rPr>
          <w:rFonts w:ascii="Book Antiqua" w:hAnsi="Book Antiqua"/>
          <w:i/>
          <w:sz w:val="24"/>
          <w:szCs w:val="24"/>
        </w:rPr>
        <w:t xml:space="preserve">Proteobacteria, Enterobacteriaceae, </w:t>
      </w:r>
      <w:r w:rsidRPr="00CB546C">
        <w:rPr>
          <w:rFonts w:ascii="Book Antiqua" w:hAnsi="Book Antiqua"/>
          <w:sz w:val="24"/>
          <w:szCs w:val="24"/>
        </w:rPr>
        <w:t>and</w:t>
      </w:r>
      <w:r w:rsidRPr="00CB546C">
        <w:rPr>
          <w:rFonts w:ascii="Book Antiqua" w:hAnsi="Book Antiqua"/>
          <w:i/>
          <w:sz w:val="24"/>
          <w:szCs w:val="24"/>
        </w:rPr>
        <w:t xml:space="preserve"> Escherichia</w:t>
      </w:r>
      <w:r w:rsidRPr="00CB546C">
        <w:rPr>
          <w:rFonts w:ascii="Book Antiqua" w:hAnsi="Book Antiqua"/>
          <w:sz w:val="24"/>
          <w:szCs w:val="24"/>
        </w:rPr>
        <w:t xml:space="preserve"> (is a well-known ethanol producer bacteria) were the only phylum, family and genus types exhibiting significant difference between the patients with and without </w:t>
      </w:r>
      <w:r w:rsidRPr="00CB546C">
        <w:rPr>
          <w:rStyle w:val="highlight"/>
          <w:rFonts w:ascii="Book Antiqua" w:hAnsi="Book Antiqua"/>
          <w:sz w:val="24"/>
          <w:szCs w:val="24"/>
        </w:rPr>
        <w:t>NASH</w:t>
      </w:r>
      <w:r w:rsidRPr="00CB546C">
        <w:rPr>
          <w:rFonts w:ascii="Book Antiqua" w:hAnsi="Book Antiqua"/>
          <w:sz w:val="24"/>
          <w:szCs w:val="24"/>
        </w:rPr>
        <w:t xml:space="preserve"> microbiomes. Similar blood-ethanol concentrations were observed between healthy subjects and obese non-</w:t>
      </w:r>
      <w:r w:rsidRPr="00CB546C">
        <w:rPr>
          <w:rStyle w:val="highlight"/>
          <w:rFonts w:ascii="Book Antiqua" w:hAnsi="Book Antiqua"/>
          <w:sz w:val="24"/>
          <w:szCs w:val="24"/>
        </w:rPr>
        <w:t>NASH</w:t>
      </w:r>
      <w:r w:rsidRPr="00CB546C">
        <w:rPr>
          <w:rFonts w:ascii="Book Antiqua" w:hAnsi="Book Antiqua"/>
          <w:sz w:val="24"/>
          <w:szCs w:val="24"/>
        </w:rPr>
        <w:t xml:space="preserve"> </w:t>
      </w:r>
      <w:r w:rsidRPr="00CB546C">
        <w:rPr>
          <w:rStyle w:val="highlight"/>
          <w:rFonts w:ascii="Book Antiqua" w:hAnsi="Book Antiqua"/>
          <w:sz w:val="24"/>
          <w:szCs w:val="24"/>
        </w:rPr>
        <w:t>patients</w:t>
      </w:r>
      <w:r w:rsidRPr="00CB546C">
        <w:rPr>
          <w:rFonts w:ascii="Book Antiqua" w:hAnsi="Book Antiqua"/>
          <w:sz w:val="24"/>
          <w:szCs w:val="24"/>
        </w:rPr>
        <w:t xml:space="preserve">; however, </w:t>
      </w:r>
      <w:r w:rsidRPr="00CB546C">
        <w:rPr>
          <w:rStyle w:val="highlight"/>
          <w:rFonts w:ascii="Book Antiqua" w:hAnsi="Book Antiqua"/>
          <w:sz w:val="24"/>
          <w:szCs w:val="24"/>
        </w:rPr>
        <w:t>NASH</w:t>
      </w:r>
      <w:r w:rsidRPr="00CB546C">
        <w:rPr>
          <w:rFonts w:ascii="Book Antiqua" w:hAnsi="Book Antiqua"/>
          <w:sz w:val="24"/>
          <w:szCs w:val="24"/>
        </w:rPr>
        <w:t xml:space="preserve"> </w:t>
      </w:r>
      <w:r w:rsidRPr="00CB546C">
        <w:rPr>
          <w:rStyle w:val="highlight"/>
          <w:rFonts w:ascii="Book Antiqua" w:hAnsi="Book Antiqua"/>
          <w:sz w:val="24"/>
          <w:szCs w:val="24"/>
        </w:rPr>
        <w:t>patients</w:t>
      </w:r>
      <w:r w:rsidRPr="00CB546C">
        <w:rPr>
          <w:rFonts w:ascii="Book Antiqua" w:hAnsi="Book Antiqua"/>
          <w:sz w:val="24"/>
          <w:szCs w:val="24"/>
        </w:rPr>
        <w:t xml:space="preserve"> exhibited significantly elevated blood ethanol levels</w:t>
      </w:r>
      <w:r w:rsidR="00F361C6"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127</w:t>
      </w:r>
      <w:r w:rsidR="00F361C6" w:rsidRPr="00CB546C">
        <w:rPr>
          <w:rFonts w:ascii="Book Antiqua" w:hAnsi="Book Antiqua"/>
          <w:sz w:val="24"/>
          <w:szCs w:val="24"/>
          <w:vertAlign w:val="superscript"/>
          <w:lang w:eastAsia="tr-TR"/>
        </w:rPr>
        <w:t>]</w:t>
      </w:r>
      <w:r w:rsidR="00F361C6" w:rsidRPr="00CB546C">
        <w:rPr>
          <w:rFonts w:ascii="Book Antiqua" w:hAnsi="Book Antiqua"/>
          <w:sz w:val="24"/>
          <w:szCs w:val="24"/>
          <w:lang w:eastAsia="tr-TR"/>
        </w:rPr>
        <w:t>.</w:t>
      </w:r>
      <w:r w:rsidR="00F361C6" w:rsidRPr="00CB546C">
        <w:rPr>
          <w:rFonts w:ascii="Book Antiqua" w:hAnsi="Book Antiqua"/>
          <w:sz w:val="24"/>
          <w:szCs w:val="24"/>
        </w:rPr>
        <w:t xml:space="preserve"> </w:t>
      </w:r>
      <w:r w:rsidRPr="00CB546C">
        <w:rPr>
          <w:rFonts w:ascii="Book Antiqua" w:hAnsi="Book Antiqua"/>
          <w:sz w:val="24"/>
          <w:szCs w:val="24"/>
        </w:rPr>
        <w:t>Ethanol contributes to iNOS-mediated intestinal hyperpermeability, and therefore enhances the passage of endotoxins from the intestinal lumen into the portal system</w:t>
      </w:r>
      <w:r w:rsidR="00F361C6" w:rsidRPr="00CB546C">
        <w:rPr>
          <w:rFonts w:ascii="Book Antiqua" w:hAnsi="Book Antiqua"/>
          <w:sz w:val="24"/>
          <w:szCs w:val="24"/>
          <w:vertAlign w:val="superscript"/>
          <w:lang w:eastAsia="tr-TR"/>
        </w:rPr>
        <w:t>[</w:t>
      </w:r>
      <w:r w:rsidR="000E07B6" w:rsidRPr="00CB546C">
        <w:rPr>
          <w:rFonts w:ascii="Book Antiqua" w:hAnsi="Book Antiqua"/>
          <w:sz w:val="24"/>
          <w:szCs w:val="24"/>
          <w:vertAlign w:val="superscript"/>
          <w:lang w:eastAsia="tr-TR"/>
        </w:rPr>
        <w:t>128</w:t>
      </w:r>
      <w:r w:rsidR="00F361C6" w:rsidRPr="00CB546C">
        <w:rPr>
          <w:rFonts w:ascii="Book Antiqua" w:hAnsi="Book Antiqua"/>
          <w:sz w:val="24"/>
          <w:szCs w:val="24"/>
          <w:vertAlign w:val="superscript"/>
          <w:lang w:eastAsia="tr-TR"/>
        </w:rPr>
        <w:t>]</w:t>
      </w:r>
      <w:r w:rsidR="00F361C6" w:rsidRPr="00CB546C">
        <w:rPr>
          <w:rFonts w:ascii="Book Antiqua" w:hAnsi="Book Antiqua"/>
          <w:sz w:val="24"/>
          <w:szCs w:val="24"/>
          <w:lang w:eastAsia="tr-TR"/>
        </w:rPr>
        <w:t>.</w:t>
      </w:r>
      <w:r w:rsidR="00F361C6" w:rsidRPr="00CB546C">
        <w:rPr>
          <w:rFonts w:ascii="Book Antiqua" w:hAnsi="Book Antiqua"/>
          <w:sz w:val="24"/>
          <w:szCs w:val="24"/>
        </w:rPr>
        <w:t xml:space="preserve"> </w:t>
      </w:r>
      <w:r w:rsidRPr="00CB546C">
        <w:rPr>
          <w:rFonts w:ascii="Book Antiqua" w:hAnsi="Book Antiqua"/>
          <w:sz w:val="24"/>
          <w:szCs w:val="24"/>
        </w:rPr>
        <w:t xml:space="preserve"> </w:t>
      </w:r>
    </w:p>
    <w:p w:rsidR="006B2BF5" w:rsidRPr="00CB546C" w:rsidRDefault="006B2BF5" w:rsidP="00CB546C">
      <w:pPr>
        <w:autoSpaceDE w:val="0"/>
        <w:autoSpaceDN w:val="0"/>
        <w:adjustRightInd w:val="0"/>
        <w:spacing w:after="0" w:line="360" w:lineRule="auto"/>
        <w:jc w:val="both"/>
        <w:rPr>
          <w:rFonts w:ascii="Book Antiqua" w:eastAsiaTheme="minorHAnsi" w:hAnsi="Book Antiqua"/>
          <w:b/>
          <w:sz w:val="24"/>
          <w:szCs w:val="24"/>
        </w:rPr>
      </w:pPr>
    </w:p>
    <w:p w:rsidR="00922E62" w:rsidRPr="00CB546C" w:rsidRDefault="00922E62" w:rsidP="00CB546C">
      <w:pPr>
        <w:autoSpaceDE w:val="0"/>
        <w:autoSpaceDN w:val="0"/>
        <w:adjustRightInd w:val="0"/>
        <w:spacing w:after="0" w:line="360" w:lineRule="auto"/>
        <w:jc w:val="both"/>
        <w:rPr>
          <w:rFonts w:ascii="Book Antiqua" w:eastAsiaTheme="minorEastAsia" w:hAnsi="Book Antiqua"/>
          <w:b/>
          <w:sz w:val="24"/>
          <w:szCs w:val="24"/>
          <w:lang w:eastAsia="zh-CN"/>
        </w:rPr>
      </w:pPr>
      <w:r w:rsidRPr="00CB546C">
        <w:rPr>
          <w:rFonts w:ascii="Book Antiqua" w:eastAsiaTheme="minorHAnsi" w:hAnsi="Book Antiqua"/>
          <w:b/>
          <w:sz w:val="24"/>
          <w:szCs w:val="24"/>
        </w:rPr>
        <w:t>CONCLUSİON</w:t>
      </w:r>
    </w:p>
    <w:p w:rsidR="00922E62" w:rsidRPr="00CB546C" w:rsidRDefault="006B2BF5" w:rsidP="00CB546C">
      <w:pPr>
        <w:autoSpaceDE w:val="0"/>
        <w:autoSpaceDN w:val="0"/>
        <w:adjustRightInd w:val="0"/>
        <w:spacing w:after="0" w:line="360" w:lineRule="auto"/>
        <w:jc w:val="both"/>
        <w:rPr>
          <w:rFonts w:ascii="Book Antiqua" w:eastAsiaTheme="minorEastAsia" w:hAnsi="Book Antiqua"/>
          <w:b/>
          <w:sz w:val="24"/>
          <w:szCs w:val="24"/>
          <w:lang w:eastAsia="zh-CN"/>
        </w:rPr>
      </w:pPr>
      <w:r w:rsidRPr="00CB546C">
        <w:rPr>
          <w:rFonts w:ascii="Book Antiqua" w:eastAsiaTheme="minorHAnsi" w:hAnsi="Book Antiqua"/>
          <w:sz w:val="24"/>
          <w:szCs w:val="24"/>
        </w:rPr>
        <w:lastRenderedPageBreak/>
        <w:t>High energy diets alter intestinal microbiata, induce gut dysfunction, which subsequently result in visceral fat inflammation and systemic metabolic dysregulation.</w:t>
      </w:r>
      <w:r w:rsidRPr="00CB546C">
        <w:rPr>
          <w:rFonts w:ascii="Book Antiqua" w:eastAsia="MinionPro-Regular" w:hAnsi="Book Antiqua"/>
          <w:sz w:val="24"/>
          <w:szCs w:val="24"/>
        </w:rPr>
        <w:t xml:space="preserve"> An obesogenic microbiota can alternate liver function by stimulating hepatic triglyceride and by modulating systemic lipid metabolism that indirectly impact the storage of fatty acids in the liver</w:t>
      </w:r>
      <w:r w:rsidR="007256A3" w:rsidRPr="00CB546C">
        <w:rPr>
          <w:rFonts w:ascii="Book Antiqua" w:eastAsia="MinionPro-Regular" w:hAnsi="Book Antiqua"/>
          <w:sz w:val="24"/>
          <w:szCs w:val="24"/>
        </w:rPr>
        <w:t xml:space="preserve"> (Figure 2)</w:t>
      </w:r>
      <w:r w:rsidRPr="00CB546C">
        <w:rPr>
          <w:rFonts w:ascii="Book Antiqua" w:eastAsia="MinionPro-Regular" w:hAnsi="Book Antiqua"/>
          <w:sz w:val="24"/>
          <w:szCs w:val="24"/>
        </w:rPr>
        <w:t xml:space="preserve">. </w:t>
      </w:r>
      <w:r w:rsidRPr="00CB546C">
        <w:rPr>
          <w:rFonts w:ascii="Book Antiqua" w:hAnsi="Book Antiqua"/>
          <w:sz w:val="24"/>
          <w:szCs w:val="24"/>
        </w:rPr>
        <w:t xml:space="preserve">Several studies suggested that intestinal microbiota might also play an important part </w:t>
      </w:r>
      <w:r w:rsidR="0052291A" w:rsidRPr="00CB546C">
        <w:rPr>
          <w:rFonts w:ascii="Book Antiqua" w:hAnsi="Book Antiqua"/>
          <w:sz w:val="24"/>
          <w:szCs w:val="24"/>
        </w:rPr>
        <w:t xml:space="preserve">in </w:t>
      </w:r>
      <w:r w:rsidRPr="00CB546C">
        <w:rPr>
          <w:rFonts w:ascii="Book Antiqua" w:hAnsi="Book Antiqua"/>
          <w:sz w:val="24"/>
          <w:szCs w:val="24"/>
        </w:rPr>
        <w:t xml:space="preserve">progression of NAFLD to NASH. </w:t>
      </w:r>
      <w:r w:rsidRPr="00CB546C">
        <w:rPr>
          <w:rFonts w:ascii="Book Antiqua" w:eastAsia="MinionPro-Regular" w:hAnsi="Book Antiqua"/>
          <w:sz w:val="24"/>
          <w:szCs w:val="24"/>
        </w:rPr>
        <w:t>Modulation of gut microbiota by diet modifications or by using probiotics, prebiotics and synbiotics as a treatment for obesity and fatty liver disease might be the issue of further investigations</w:t>
      </w:r>
      <w:r w:rsidR="006A3C4A" w:rsidRPr="00CB546C">
        <w:rPr>
          <w:rFonts w:ascii="Book Antiqua" w:eastAsia="MinionPro-Regular" w:hAnsi="Book Antiqua"/>
          <w:sz w:val="24"/>
          <w:szCs w:val="24"/>
        </w:rPr>
        <w:t xml:space="preserve"> (Figure 3)</w:t>
      </w:r>
      <w:r w:rsidRPr="00CB546C">
        <w:rPr>
          <w:rFonts w:ascii="Book Antiqua" w:eastAsia="MinionPro-Regular" w:hAnsi="Book Antiqua"/>
          <w:sz w:val="24"/>
          <w:szCs w:val="24"/>
        </w:rPr>
        <w:t xml:space="preserve">.  </w:t>
      </w:r>
    </w:p>
    <w:p w:rsidR="00922E62" w:rsidRPr="00CB546C" w:rsidRDefault="00922E62" w:rsidP="00CB546C">
      <w:pPr>
        <w:autoSpaceDE w:val="0"/>
        <w:autoSpaceDN w:val="0"/>
        <w:adjustRightInd w:val="0"/>
        <w:spacing w:after="0" w:line="360" w:lineRule="auto"/>
        <w:jc w:val="both"/>
        <w:rPr>
          <w:rFonts w:ascii="Book Antiqua" w:eastAsiaTheme="minorEastAsia" w:hAnsi="Book Antiqua"/>
          <w:b/>
          <w:sz w:val="24"/>
          <w:szCs w:val="24"/>
          <w:lang w:eastAsia="zh-CN"/>
        </w:rPr>
      </w:pPr>
    </w:p>
    <w:p w:rsidR="00922E62" w:rsidRPr="00CB546C" w:rsidRDefault="00922E62" w:rsidP="00CB546C">
      <w:pPr>
        <w:autoSpaceDE w:val="0"/>
        <w:autoSpaceDN w:val="0"/>
        <w:adjustRightInd w:val="0"/>
        <w:spacing w:after="0" w:line="360" w:lineRule="auto"/>
        <w:jc w:val="both"/>
        <w:rPr>
          <w:rFonts w:ascii="Book Antiqua" w:eastAsiaTheme="minorEastAsia" w:hAnsi="Book Antiqua"/>
          <w:b/>
          <w:bCs/>
          <w:kern w:val="36"/>
          <w:sz w:val="24"/>
          <w:szCs w:val="24"/>
          <w:lang w:eastAsia="zh-CN"/>
        </w:rPr>
      </w:pPr>
      <w:r w:rsidRPr="00CB546C">
        <w:rPr>
          <w:rFonts w:ascii="Book Antiqua" w:eastAsia="Times New Roman" w:hAnsi="Book Antiqua"/>
          <w:b/>
          <w:bCs/>
          <w:kern w:val="36"/>
          <w:sz w:val="24"/>
          <w:szCs w:val="24"/>
          <w:lang w:eastAsia="tr-TR"/>
        </w:rPr>
        <w:t>ACKNOWLEDGMENTS</w:t>
      </w:r>
    </w:p>
    <w:p w:rsidR="00922E62" w:rsidRPr="00CB546C" w:rsidRDefault="00C94F33" w:rsidP="00CB546C">
      <w:pPr>
        <w:autoSpaceDE w:val="0"/>
        <w:autoSpaceDN w:val="0"/>
        <w:adjustRightInd w:val="0"/>
        <w:spacing w:after="0" w:line="360" w:lineRule="auto"/>
        <w:jc w:val="both"/>
        <w:rPr>
          <w:rFonts w:ascii="Book Antiqua" w:eastAsiaTheme="minorEastAsia" w:hAnsi="Book Antiqua"/>
          <w:b/>
          <w:sz w:val="24"/>
          <w:szCs w:val="24"/>
          <w:lang w:eastAsia="zh-CN"/>
        </w:rPr>
      </w:pPr>
      <w:r w:rsidRPr="00CB546C">
        <w:rPr>
          <w:rFonts w:ascii="Book Antiqua" w:eastAsia="Times New Roman" w:hAnsi="Book Antiqua"/>
          <w:bCs/>
          <w:kern w:val="36"/>
          <w:sz w:val="24"/>
          <w:szCs w:val="24"/>
          <w:lang w:eastAsia="tr-TR"/>
        </w:rPr>
        <w:t>I would like to thank Professor Erbil Unsal for editing and revising the language of the manuscript.</w:t>
      </w:r>
    </w:p>
    <w:p w:rsidR="00922E62" w:rsidRPr="00CB546C" w:rsidRDefault="00922E62" w:rsidP="00CB546C">
      <w:pPr>
        <w:spacing w:after="0"/>
        <w:rPr>
          <w:rFonts w:ascii="Book Antiqua" w:eastAsiaTheme="minorEastAsia" w:hAnsi="Book Antiqua"/>
          <w:b/>
          <w:sz w:val="24"/>
          <w:szCs w:val="24"/>
          <w:lang w:eastAsia="zh-CN"/>
        </w:rPr>
      </w:pPr>
      <w:r w:rsidRPr="00CB546C">
        <w:rPr>
          <w:rFonts w:ascii="Book Antiqua" w:eastAsiaTheme="minorEastAsia" w:hAnsi="Book Antiqua"/>
          <w:b/>
          <w:sz w:val="24"/>
          <w:szCs w:val="24"/>
          <w:lang w:eastAsia="zh-CN"/>
        </w:rPr>
        <w:br w:type="page"/>
      </w:r>
    </w:p>
    <w:p w:rsidR="003044DF" w:rsidRPr="00CB546C" w:rsidRDefault="00922E62" w:rsidP="00CB546C">
      <w:pPr>
        <w:autoSpaceDE w:val="0"/>
        <w:autoSpaceDN w:val="0"/>
        <w:adjustRightInd w:val="0"/>
        <w:spacing w:after="0" w:line="360" w:lineRule="auto"/>
        <w:jc w:val="both"/>
        <w:rPr>
          <w:rFonts w:ascii="Book Antiqua" w:eastAsiaTheme="minorHAnsi" w:hAnsi="Book Antiqua"/>
          <w:b/>
          <w:sz w:val="24"/>
          <w:szCs w:val="24"/>
        </w:rPr>
      </w:pPr>
      <w:r w:rsidRPr="00CB546C">
        <w:rPr>
          <w:rFonts w:ascii="Book Antiqua" w:hAnsi="Book Antiqua"/>
          <w:b/>
          <w:sz w:val="24"/>
          <w:szCs w:val="24"/>
        </w:rPr>
        <w:lastRenderedPageBreak/>
        <w:t>REFERENCES</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1 </w:t>
      </w:r>
      <w:r w:rsidRPr="00CB546C">
        <w:rPr>
          <w:rFonts w:ascii="Book Antiqua" w:eastAsia="宋体" w:hAnsi="Book Antiqua" w:cs="宋体"/>
          <w:b/>
          <w:bCs/>
          <w:sz w:val="24"/>
          <w:szCs w:val="24"/>
        </w:rPr>
        <w:t>Ley RE</w:t>
      </w:r>
      <w:r w:rsidRPr="00CB546C">
        <w:rPr>
          <w:rFonts w:ascii="Book Antiqua" w:eastAsia="宋体" w:hAnsi="Book Antiqua" w:cs="宋体"/>
          <w:sz w:val="24"/>
          <w:szCs w:val="24"/>
        </w:rPr>
        <w:t>, Peterson DA, Gordon JI. Ecological and evolutionary forces shaping microbial diversity in the human intestine. </w:t>
      </w:r>
      <w:r w:rsidRPr="00CB546C">
        <w:rPr>
          <w:rFonts w:ascii="Book Antiqua" w:eastAsia="宋体" w:hAnsi="Book Antiqua" w:cs="宋体"/>
          <w:i/>
          <w:iCs/>
          <w:sz w:val="24"/>
          <w:szCs w:val="24"/>
        </w:rPr>
        <w:t>Cell</w:t>
      </w:r>
      <w:r w:rsidRPr="00CB546C">
        <w:rPr>
          <w:rFonts w:ascii="Book Antiqua" w:eastAsia="宋体" w:hAnsi="Book Antiqua" w:cs="宋体"/>
          <w:sz w:val="24"/>
          <w:szCs w:val="24"/>
        </w:rPr>
        <w:t> 2006; </w:t>
      </w:r>
      <w:r w:rsidRPr="00CB546C">
        <w:rPr>
          <w:rFonts w:ascii="Book Antiqua" w:eastAsia="宋体" w:hAnsi="Book Antiqua" w:cs="宋体"/>
          <w:b/>
          <w:bCs/>
          <w:sz w:val="24"/>
          <w:szCs w:val="24"/>
        </w:rPr>
        <w:t>124</w:t>
      </w:r>
      <w:r w:rsidRPr="00CB546C">
        <w:rPr>
          <w:rFonts w:ascii="Book Antiqua" w:eastAsia="宋体" w:hAnsi="Book Antiqua" w:cs="宋体"/>
          <w:sz w:val="24"/>
          <w:szCs w:val="24"/>
        </w:rPr>
        <w:t>: 837-848 [PMID: 16497592 DOI: 10.1016/j.cell.2006.02.017]</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2 </w:t>
      </w:r>
      <w:r w:rsidRPr="00CB546C">
        <w:rPr>
          <w:rFonts w:ascii="Book Antiqua" w:eastAsia="宋体" w:hAnsi="Book Antiqua" w:cs="宋体"/>
          <w:b/>
          <w:bCs/>
          <w:sz w:val="24"/>
          <w:szCs w:val="24"/>
        </w:rPr>
        <w:t>Ridaura VK</w:t>
      </w:r>
      <w:r w:rsidRPr="00CB546C">
        <w:rPr>
          <w:rFonts w:ascii="Book Antiqua" w:eastAsia="宋体" w:hAnsi="Book Antiqua" w:cs="宋体"/>
          <w:sz w:val="24"/>
          <w:szCs w:val="24"/>
        </w:rPr>
        <w:t>, Faith JJ, Rey FE, Cheng J, Duncan AE, Kau AL, Griffin NW, Lombard V, Henrissat B, Bain JR, Muehlbauer MJ, Ilkayeva O, Semenkovich CF, Funai K, Hayashi DK, Lyle BJ, Martini MC, Ursell LK, Clemente JC, Van Treuren W, Walters WA, Knight R, Newgard CB, Heath AC, Gordon JI. Gut microbiota from twins discordant for obesity modulate metabolism in mice. </w:t>
      </w:r>
      <w:r w:rsidRPr="00CB546C">
        <w:rPr>
          <w:rFonts w:ascii="Book Antiqua" w:eastAsia="宋体" w:hAnsi="Book Antiqua" w:cs="宋体"/>
          <w:i/>
          <w:iCs/>
          <w:sz w:val="24"/>
          <w:szCs w:val="24"/>
        </w:rPr>
        <w:t>Science</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341</w:t>
      </w:r>
      <w:r w:rsidRPr="00CB546C">
        <w:rPr>
          <w:rFonts w:ascii="Book Antiqua" w:eastAsia="宋体" w:hAnsi="Book Antiqua" w:cs="宋体"/>
          <w:sz w:val="24"/>
          <w:szCs w:val="24"/>
        </w:rPr>
        <w:t>: 1241214 [PMID: 24009397 DOI: 10.1126/science.1241214]</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3 </w:t>
      </w:r>
      <w:r w:rsidRPr="00CB546C">
        <w:rPr>
          <w:rFonts w:ascii="Book Antiqua" w:eastAsia="宋体" w:hAnsi="Book Antiqua" w:cs="宋体"/>
          <w:b/>
          <w:bCs/>
          <w:sz w:val="24"/>
          <w:szCs w:val="24"/>
        </w:rPr>
        <w:t>Arslan N</w:t>
      </w:r>
      <w:r w:rsidRPr="00CB546C">
        <w:rPr>
          <w:rFonts w:ascii="Book Antiqua" w:eastAsia="宋体" w:hAnsi="Book Antiqua" w:cs="宋体"/>
          <w:sz w:val="24"/>
          <w:szCs w:val="24"/>
        </w:rPr>
        <w:t>, Büyükgebiz B, Oztürk Y, Cakmakçi H. Fatty liver in obese children: prevalence and correlation with anthropometric measurements and hyperlipidemia. </w:t>
      </w:r>
      <w:r w:rsidRPr="00CB546C">
        <w:rPr>
          <w:rFonts w:ascii="Book Antiqua" w:eastAsia="宋体" w:hAnsi="Book Antiqua" w:cs="宋体"/>
          <w:i/>
          <w:iCs/>
          <w:sz w:val="24"/>
          <w:szCs w:val="24"/>
        </w:rPr>
        <w:t>Turk J Pediatr</w:t>
      </w:r>
      <w:r w:rsidRPr="00CB546C">
        <w:rPr>
          <w:rFonts w:ascii="Book Antiqua" w:eastAsia="宋体" w:hAnsi="Book Antiqua" w:cs="宋体"/>
          <w:sz w:val="24"/>
          <w:szCs w:val="24"/>
        </w:rPr>
        <w:t> </w:t>
      </w:r>
      <w:r w:rsidRPr="00CB546C">
        <w:rPr>
          <w:rFonts w:ascii="Book Antiqua" w:eastAsia="宋体" w:hAnsi="Book Antiqua" w:cs="宋体" w:hint="eastAsia"/>
          <w:sz w:val="24"/>
          <w:szCs w:val="24"/>
        </w:rPr>
        <w:t>2005</w:t>
      </w:r>
      <w:r w:rsidRPr="00CB546C">
        <w:rPr>
          <w:rFonts w:ascii="Book Antiqua" w:eastAsia="宋体" w:hAnsi="Book Antiqua" w:cs="宋体"/>
          <w:sz w:val="24"/>
          <w:szCs w:val="24"/>
        </w:rPr>
        <w:t>; </w:t>
      </w:r>
      <w:r w:rsidRPr="00CB546C">
        <w:rPr>
          <w:rFonts w:ascii="Book Antiqua" w:eastAsia="宋体" w:hAnsi="Book Antiqua" w:cs="宋体"/>
          <w:b/>
          <w:bCs/>
          <w:sz w:val="24"/>
          <w:szCs w:val="24"/>
        </w:rPr>
        <w:t>47</w:t>
      </w:r>
      <w:r w:rsidRPr="00CB546C">
        <w:rPr>
          <w:rFonts w:ascii="Book Antiqua" w:eastAsia="宋体" w:hAnsi="Book Antiqua" w:cs="宋体"/>
          <w:sz w:val="24"/>
          <w:szCs w:val="24"/>
        </w:rPr>
        <w:t>: 23-27 [PMID: 15884625]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4 </w:t>
      </w:r>
      <w:r w:rsidRPr="00CB546C">
        <w:rPr>
          <w:rFonts w:ascii="Book Antiqua" w:eastAsia="宋体" w:hAnsi="Book Antiqua" w:cs="宋体"/>
          <w:b/>
          <w:bCs/>
          <w:sz w:val="24"/>
          <w:szCs w:val="24"/>
        </w:rPr>
        <w:t>Sinatra FR</w:t>
      </w:r>
      <w:r w:rsidRPr="00CB546C">
        <w:rPr>
          <w:rFonts w:ascii="Book Antiqua" w:eastAsia="宋体" w:hAnsi="Book Antiqua" w:cs="宋体"/>
          <w:sz w:val="24"/>
          <w:szCs w:val="24"/>
        </w:rPr>
        <w:t>. Nonalcoholic fatty liver disease in pediatric patients. </w:t>
      </w:r>
      <w:r w:rsidRPr="00CB546C">
        <w:rPr>
          <w:rFonts w:ascii="Book Antiqua" w:eastAsia="宋体" w:hAnsi="Book Antiqua" w:cs="宋体"/>
          <w:i/>
          <w:iCs/>
          <w:sz w:val="24"/>
          <w:szCs w:val="24"/>
        </w:rPr>
        <w:t>JPEN J Parenter Enteral Nutr</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36</w:t>
      </w:r>
      <w:r w:rsidRPr="00CB546C">
        <w:rPr>
          <w:rFonts w:ascii="Book Antiqua" w:eastAsia="宋体" w:hAnsi="Book Antiqua" w:cs="宋体"/>
          <w:sz w:val="24"/>
          <w:szCs w:val="24"/>
        </w:rPr>
        <w:t>: 43S-48S [PMID: 22237875 DOI: 10.1177/0148607111421610]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5 </w:t>
      </w:r>
      <w:r w:rsidRPr="00CB546C">
        <w:rPr>
          <w:rFonts w:ascii="Book Antiqua" w:eastAsia="宋体" w:hAnsi="Book Antiqua" w:cs="宋体"/>
          <w:b/>
          <w:bCs/>
          <w:sz w:val="24"/>
          <w:szCs w:val="24"/>
        </w:rPr>
        <w:t>Alisi A</w:t>
      </w:r>
      <w:r w:rsidRPr="00CB546C">
        <w:rPr>
          <w:rFonts w:ascii="Book Antiqua" w:eastAsia="宋体" w:hAnsi="Book Antiqua" w:cs="宋体"/>
          <w:sz w:val="24"/>
          <w:szCs w:val="24"/>
        </w:rPr>
        <w:t>, Feldstein AE, Villani A, Raponi M, Nobili V. Pediatric nonalcoholic fatty liver disease: a multidisciplinary approach. </w:t>
      </w:r>
      <w:r w:rsidRPr="00CB546C">
        <w:rPr>
          <w:rFonts w:ascii="Book Antiqua" w:eastAsia="宋体" w:hAnsi="Book Antiqua" w:cs="宋体"/>
          <w:i/>
          <w:iCs/>
          <w:sz w:val="24"/>
          <w:szCs w:val="24"/>
        </w:rPr>
        <w:t>Nat Rev Gastroenterol Hepatol</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9</w:t>
      </w:r>
      <w:r w:rsidRPr="00CB546C">
        <w:rPr>
          <w:rFonts w:ascii="Book Antiqua" w:eastAsia="宋体" w:hAnsi="Book Antiqua" w:cs="宋体"/>
          <w:sz w:val="24"/>
          <w:szCs w:val="24"/>
        </w:rPr>
        <w:t>: 152-161 [PMID: 22249728 DOI: 10.1038/nrgastro.2011.273]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6 </w:t>
      </w:r>
      <w:r w:rsidRPr="00CB546C">
        <w:rPr>
          <w:rFonts w:ascii="Book Antiqua" w:eastAsia="宋体" w:hAnsi="Book Antiqua" w:cs="宋体"/>
          <w:b/>
          <w:bCs/>
          <w:sz w:val="24"/>
          <w:szCs w:val="24"/>
        </w:rPr>
        <w:t>Argo CK</w:t>
      </w:r>
      <w:r w:rsidRPr="00CB546C">
        <w:rPr>
          <w:rFonts w:ascii="Book Antiqua" w:eastAsia="宋体" w:hAnsi="Book Antiqua" w:cs="宋体"/>
          <w:sz w:val="24"/>
          <w:szCs w:val="24"/>
        </w:rPr>
        <w:t>, Northup PG, Al-Osaimi AM, Caldwell SH. Systematic review of risk factors for fibrosis progression in non-alcoholic steatohepatitis. </w:t>
      </w:r>
      <w:r w:rsidRPr="00CB546C">
        <w:rPr>
          <w:rFonts w:ascii="Book Antiqua" w:eastAsia="宋体" w:hAnsi="Book Antiqua" w:cs="宋体"/>
          <w:i/>
          <w:iCs/>
          <w:sz w:val="24"/>
          <w:szCs w:val="24"/>
        </w:rPr>
        <w:t>J Hepatol</w:t>
      </w:r>
      <w:r w:rsidRPr="00CB546C">
        <w:rPr>
          <w:rFonts w:ascii="Book Antiqua" w:eastAsia="宋体" w:hAnsi="Book Antiqua" w:cs="宋体"/>
          <w:sz w:val="24"/>
          <w:szCs w:val="24"/>
        </w:rPr>
        <w:t> 2009; </w:t>
      </w:r>
      <w:r w:rsidRPr="00CB546C">
        <w:rPr>
          <w:rFonts w:ascii="Book Antiqua" w:eastAsia="宋体" w:hAnsi="Book Antiqua" w:cs="宋体"/>
          <w:b/>
          <w:bCs/>
          <w:sz w:val="24"/>
          <w:szCs w:val="24"/>
        </w:rPr>
        <w:t>51</w:t>
      </w:r>
      <w:r w:rsidRPr="00CB546C">
        <w:rPr>
          <w:rFonts w:ascii="Book Antiqua" w:eastAsia="宋体" w:hAnsi="Book Antiqua" w:cs="宋体"/>
          <w:sz w:val="24"/>
          <w:szCs w:val="24"/>
        </w:rPr>
        <w:t>: 371-379 [PMID: 19501928 DOI: 10.1016/j.jhep.2009.03.019]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7 </w:t>
      </w:r>
      <w:r w:rsidRPr="00CB546C">
        <w:rPr>
          <w:rFonts w:ascii="Book Antiqua" w:eastAsia="宋体" w:hAnsi="Book Antiqua" w:cs="宋体"/>
          <w:b/>
          <w:bCs/>
          <w:sz w:val="24"/>
          <w:szCs w:val="24"/>
        </w:rPr>
        <w:t>Berardis S</w:t>
      </w:r>
      <w:r w:rsidRPr="00CB546C">
        <w:rPr>
          <w:rFonts w:ascii="Book Antiqua" w:eastAsia="宋体" w:hAnsi="Book Antiqua" w:cs="宋体"/>
          <w:sz w:val="24"/>
          <w:szCs w:val="24"/>
        </w:rPr>
        <w:t>, Sokal E. Pediatric non-alcoholic fatty liver disease: an increasing public health issue. </w:t>
      </w:r>
      <w:r w:rsidRPr="00CB546C">
        <w:rPr>
          <w:rFonts w:ascii="Book Antiqua" w:eastAsia="宋体" w:hAnsi="Book Antiqua" w:cs="宋体"/>
          <w:i/>
          <w:iCs/>
          <w:sz w:val="24"/>
          <w:szCs w:val="24"/>
        </w:rPr>
        <w:t>Eur J Pediatr</w:t>
      </w:r>
      <w:r w:rsidRPr="00CB546C">
        <w:rPr>
          <w:rFonts w:ascii="Book Antiqua" w:eastAsia="宋体" w:hAnsi="Book Antiqua" w:cs="宋体"/>
          <w:sz w:val="24"/>
          <w:szCs w:val="24"/>
        </w:rPr>
        <w:t> 2014; </w:t>
      </w:r>
      <w:r w:rsidRPr="00CB546C">
        <w:rPr>
          <w:rFonts w:ascii="Book Antiqua" w:eastAsia="宋体" w:hAnsi="Book Antiqua" w:cs="宋体"/>
          <w:b/>
          <w:bCs/>
          <w:sz w:val="24"/>
          <w:szCs w:val="24"/>
        </w:rPr>
        <w:t>173</w:t>
      </w:r>
      <w:r w:rsidRPr="00CB546C">
        <w:rPr>
          <w:rFonts w:ascii="Book Antiqua" w:eastAsia="宋体" w:hAnsi="Book Antiqua" w:cs="宋体"/>
          <w:sz w:val="24"/>
          <w:szCs w:val="24"/>
        </w:rPr>
        <w:t>: 131-139 [PMID: 24068459 DOI: 10.1007/s00431-013-2157-6]</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8 </w:t>
      </w:r>
      <w:r w:rsidRPr="00CB546C">
        <w:rPr>
          <w:rFonts w:ascii="Book Antiqua" w:eastAsia="宋体" w:hAnsi="Book Antiqua" w:cs="宋体"/>
          <w:b/>
          <w:bCs/>
          <w:sz w:val="24"/>
          <w:szCs w:val="24"/>
        </w:rPr>
        <w:t>Widhalm K</w:t>
      </w:r>
      <w:r w:rsidRPr="00CB546C">
        <w:rPr>
          <w:rFonts w:ascii="Book Antiqua" w:eastAsia="宋体" w:hAnsi="Book Antiqua" w:cs="宋体"/>
          <w:sz w:val="24"/>
          <w:szCs w:val="24"/>
        </w:rPr>
        <w:t>, Ghods E. Nonalcoholic fatty liver disease: a challenge for pediatricians. </w:t>
      </w:r>
      <w:r w:rsidRPr="00CB546C">
        <w:rPr>
          <w:rFonts w:ascii="Book Antiqua" w:eastAsia="宋体" w:hAnsi="Book Antiqua" w:cs="宋体"/>
          <w:i/>
          <w:iCs/>
          <w:sz w:val="24"/>
          <w:szCs w:val="24"/>
        </w:rPr>
        <w:t>Int J Obes</w:t>
      </w:r>
      <w:r w:rsidRPr="00CB546C">
        <w:rPr>
          <w:rFonts w:ascii="Book Antiqua" w:eastAsia="宋体" w:hAnsi="Book Antiqua" w:cs="宋体"/>
          <w:iCs/>
          <w:sz w:val="24"/>
          <w:szCs w:val="24"/>
        </w:rPr>
        <w:t xml:space="preserve"> (Lond)</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34</w:t>
      </w:r>
      <w:r w:rsidRPr="00CB546C">
        <w:rPr>
          <w:rFonts w:ascii="Book Antiqua" w:eastAsia="宋体" w:hAnsi="Book Antiqua" w:cs="宋体"/>
          <w:sz w:val="24"/>
          <w:szCs w:val="24"/>
        </w:rPr>
        <w:t>: 1451-1467 [PMID: 20838401 DOI: 10.1038/ijo.2010.185]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9 </w:t>
      </w:r>
      <w:r w:rsidRPr="00CB546C">
        <w:rPr>
          <w:rFonts w:ascii="Book Antiqua" w:eastAsia="宋体" w:hAnsi="Book Antiqua" w:cs="宋体"/>
          <w:b/>
          <w:bCs/>
          <w:sz w:val="24"/>
          <w:szCs w:val="24"/>
        </w:rPr>
        <w:t>Abu-Shanab A</w:t>
      </w:r>
      <w:r w:rsidRPr="00CB546C">
        <w:rPr>
          <w:rFonts w:ascii="Book Antiqua" w:eastAsia="宋体" w:hAnsi="Book Antiqua" w:cs="宋体"/>
          <w:sz w:val="24"/>
          <w:szCs w:val="24"/>
        </w:rPr>
        <w:t>, Quigley EM. The role of the gut microbiota in nonalcoholic fatty liver disease. </w:t>
      </w:r>
      <w:r w:rsidRPr="00CB546C">
        <w:rPr>
          <w:rFonts w:ascii="Book Antiqua" w:eastAsia="宋体" w:hAnsi="Book Antiqua" w:cs="宋体"/>
          <w:i/>
          <w:iCs/>
          <w:sz w:val="24"/>
          <w:szCs w:val="24"/>
        </w:rPr>
        <w:t>Nat Rev Gastroenterol Hepatol</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7</w:t>
      </w:r>
      <w:r w:rsidRPr="00CB546C">
        <w:rPr>
          <w:rFonts w:ascii="Book Antiqua" w:eastAsia="宋体" w:hAnsi="Book Antiqua" w:cs="宋体"/>
          <w:sz w:val="24"/>
          <w:szCs w:val="24"/>
        </w:rPr>
        <w:t>: 691-701 [PMID: 21045794 DOI: 10.1038/nrgastro.2010.172]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lastRenderedPageBreak/>
        <w:t>10 </w:t>
      </w:r>
      <w:r w:rsidRPr="00CB546C">
        <w:rPr>
          <w:rFonts w:ascii="Book Antiqua" w:eastAsia="宋体" w:hAnsi="Book Antiqua" w:cs="宋体"/>
          <w:b/>
          <w:bCs/>
          <w:sz w:val="24"/>
          <w:szCs w:val="24"/>
        </w:rPr>
        <w:t>Vajro P</w:t>
      </w:r>
      <w:r w:rsidRPr="00CB546C">
        <w:rPr>
          <w:rFonts w:ascii="Book Antiqua" w:eastAsia="宋体" w:hAnsi="Book Antiqua" w:cs="宋体"/>
          <w:sz w:val="24"/>
          <w:szCs w:val="24"/>
        </w:rPr>
        <w:t>, Paolella G, Fasano A. Microbiota and gut-liver axis: their influences on obesity and obesity-related liver disease. </w:t>
      </w:r>
      <w:r w:rsidRPr="00CB546C">
        <w:rPr>
          <w:rFonts w:ascii="Book Antiqua" w:eastAsia="宋体" w:hAnsi="Book Antiqua" w:cs="宋体"/>
          <w:i/>
          <w:iCs/>
          <w:sz w:val="24"/>
          <w:szCs w:val="24"/>
        </w:rPr>
        <w:t>J Pediatr Gastroenterol Nutr</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56</w:t>
      </w:r>
      <w:r w:rsidRPr="00CB546C">
        <w:rPr>
          <w:rFonts w:ascii="Book Antiqua" w:eastAsia="宋体" w:hAnsi="Book Antiqua" w:cs="宋体"/>
          <w:sz w:val="24"/>
          <w:szCs w:val="24"/>
        </w:rPr>
        <w:t>: 461-468 [PMID: 23287807 DOI: 10.1097/MPG.0b013e318284abb5]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11 </w:t>
      </w:r>
      <w:r w:rsidRPr="00CB546C">
        <w:rPr>
          <w:rFonts w:ascii="Book Antiqua" w:eastAsia="宋体" w:hAnsi="Book Antiqua" w:cs="宋体"/>
          <w:b/>
          <w:bCs/>
          <w:sz w:val="24"/>
          <w:szCs w:val="24"/>
        </w:rPr>
        <w:t>Demircio</w:t>
      </w:r>
      <w:r w:rsidRPr="00CB546C">
        <w:rPr>
          <w:rFonts w:ascii="Book Antiqua" w:eastAsia="MS Gothic" w:hAnsi="Book Antiqua" w:cs="MS Gothic"/>
          <w:b/>
          <w:bCs/>
          <w:sz w:val="24"/>
          <w:szCs w:val="24"/>
        </w:rPr>
        <w:t>ğ</w:t>
      </w:r>
      <w:r w:rsidRPr="00CB546C">
        <w:rPr>
          <w:rFonts w:ascii="Book Antiqua" w:eastAsia="宋体" w:hAnsi="Book Antiqua" w:cs="宋体"/>
          <w:b/>
          <w:bCs/>
          <w:sz w:val="24"/>
          <w:szCs w:val="24"/>
        </w:rPr>
        <w:t>lu F</w:t>
      </w:r>
      <w:r w:rsidRPr="00CB546C">
        <w:rPr>
          <w:rFonts w:ascii="Book Antiqua" w:eastAsia="宋体" w:hAnsi="Book Antiqua" w:cs="宋体"/>
          <w:sz w:val="24"/>
          <w:szCs w:val="24"/>
        </w:rPr>
        <w:t>, Koçyi</w:t>
      </w:r>
      <w:r w:rsidRPr="00CB546C">
        <w:rPr>
          <w:rFonts w:ascii="Book Antiqua" w:eastAsia="MS Gothic" w:hAnsi="Book Antiqua" w:cs="MS Gothic"/>
          <w:sz w:val="24"/>
          <w:szCs w:val="24"/>
        </w:rPr>
        <w:t>ğ</w:t>
      </w:r>
      <w:r w:rsidRPr="00CB546C">
        <w:rPr>
          <w:rFonts w:ascii="Book Antiqua" w:eastAsia="宋体" w:hAnsi="Book Antiqua" w:cs="宋体"/>
          <w:sz w:val="24"/>
          <w:szCs w:val="24"/>
        </w:rPr>
        <w:t>it A, Arslan N, Cakmakçi H, Hizli S, Sedat AT. Intima-media thickness of carotid artery and susceptibility to atherosclerosis in obese children with nonalcoholic fatty liver disease. </w:t>
      </w:r>
      <w:r w:rsidRPr="00CB546C">
        <w:rPr>
          <w:rFonts w:ascii="Book Antiqua" w:eastAsia="宋体" w:hAnsi="Book Antiqua" w:cs="宋体"/>
          <w:i/>
          <w:iCs/>
          <w:sz w:val="24"/>
          <w:szCs w:val="24"/>
        </w:rPr>
        <w:t>J Pediatr Gastroenterol Nutr</w:t>
      </w:r>
      <w:r w:rsidRPr="00CB546C">
        <w:rPr>
          <w:rFonts w:ascii="Book Antiqua" w:eastAsia="宋体" w:hAnsi="Book Antiqua" w:cs="宋体"/>
          <w:sz w:val="24"/>
          <w:szCs w:val="24"/>
        </w:rPr>
        <w:t> 2008; </w:t>
      </w:r>
      <w:r w:rsidRPr="00CB546C">
        <w:rPr>
          <w:rFonts w:ascii="Book Antiqua" w:eastAsia="宋体" w:hAnsi="Book Antiqua" w:cs="宋体"/>
          <w:b/>
          <w:bCs/>
          <w:sz w:val="24"/>
          <w:szCs w:val="24"/>
        </w:rPr>
        <w:t>47</w:t>
      </w:r>
      <w:r w:rsidRPr="00CB546C">
        <w:rPr>
          <w:rFonts w:ascii="Book Antiqua" w:eastAsia="宋体" w:hAnsi="Book Antiqua" w:cs="宋体"/>
          <w:sz w:val="24"/>
          <w:szCs w:val="24"/>
        </w:rPr>
        <w:t>: 68-75 [PMID: 18607271 DOI: 10.1097/MPG.0b013e31816232c9]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12 </w:t>
      </w:r>
      <w:r w:rsidRPr="00CB546C">
        <w:rPr>
          <w:rFonts w:ascii="Book Antiqua" w:eastAsia="宋体" w:hAnsi="Book Antiqua" w:cs="宋体"/>
          <w:b/>
          <w:bCs/>
          <w:sz w:val="24"/>
          <w:szCs w:val="24"/>
        </w:rPr>
        <w:t>Abdallah Ismail N</w:t>
      </w:r>
      <w:r w:rsidRPr="00CB546C">
        <w:rPr>
          <w:rFonts w:ascii="Book Antiqua" w:eastAsia="宋体" w:hAnsi="Book Antiqua" w:cs="宋体"/>
          <w:sz w:val="24"/>
          <w:szCs w:val="24"/>
        </w:rPr>
        <w:t>, Ragab SH, Abd Elbaky A, Shoeib AR, Alhosary Y, Fekry D. Frequency of Firmicutes and Bacteroidetes in gut microbiota in obese and normal weight Egyptian children and adults. </w:t>
      </w:r>
      <w:r w:rsidRPr="00CB546C">
        <w:rPr>
          <w:rFonts w:ascii="Book Antiqua" w:eastAsia="宋体" w:hAnsi="Book Antiqua" w:cs="宋体"/>
          <w:i/>
          <w:iCs/>
          <w:sz w:val="24"/>
          <w:szCs w:val="24"/>
        </w:rPr>
        <w:t>Arch Med Sci</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7</w:t>
      </w:r>
      <w:r w:rsidRPr="00CB546C">
        <w:rPr>
          <w:rFonts w:ascii="Book Antiqua" w:eastAsia="宋体" w:hAnsi="Book Antiqua" w:cs="宋体"/>
          <w:sz w:val="24"/>
          <w:szCs w:val="24"/>
        </w:rPr>
        <w:t>: 501-507 [PMID: 22295035 DOI: 10.5114/aoms.2011.23418]</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13 </w:t>
      </w:r>
      <w:r w:rsidRPr="00CB546C">
        <w:rPr>
          <w:rFonts w:ascii="Book Antiqua" w:eastAsia="宋体" w:hAnsi="Book Antiqua" w:cs="宋体"/>
          <w:b/>
          <w:bCs/>
          <w:sz w:val="24"/>
          <w:szCs w:val="24"/>
        </w:rPr>
        <w:t>Balakrishnan PL</w:t>
      </w:r>
      <w:r w:rsidRPr="00CB546C">
        <w:rPr>
          <w:rFonts w:ascii="Book Antiqua" w:eastAsia="宋体" w:hAnsi="Book Antiqua" w:cs="宋体"/>
          <w:sz w:val="24"/>
          <w:szCs w:val="24"/>
        </w:rPr>
        <w:t>. Identification of obesity and cardiovascular risk factors in childhood and adolescence. </w:t>
      </w:r>
      <w:r w:rsidRPr="00CB546C">
        <w:rPr>
          <w:rFonts w:ascii="Book Antiqua" w:eastAsia="宋体" w:hAnsi="Book Antiqua" w:cs="宋体"/>
          <w:i/>
          <w:iCs/>
          <w:sz w:val="24"/>
          <w:szCs w:val="24"/>
        </w:rPr>
        <w:t>Pediatr Clin North Am</w:t>
      </w:r>
      <w:r w:rsidRPr="00CB546C">
        <w:rPr>
          <w:rFonts w:ascii="Book Antiqua" w:eastAsia="宋体" w:hAnsi="Book Antiqua" w:cs="宋体"/>
          <w:sz w:val="24"/>
          <w:szCs w:val="24"/>
        </w:rPr>
        <w:t> 2014; </w:t>
      </w:r>
      <w:r w:rsidRPr="00CB546C">
        <w:rPr>
          <w:rFonts w:ascii="Book Antiqua" w:eastAsia="宋体" w:hAnsi="Book Antiqua" w:cs="宋体"/>
          <w:b/>
          <w:bCs/>
          <w:sz w:val="24"/>
          <w:szCs w:val="24"/>
        </w:rPr>
        <w:t>61</w:t>
      </w:r>
      <w:r w:rsidRPr="00CB546C">
        <w:rPr>
          <w:rFonts w:ascii="Book Antiqua" w:eastAsia="宋体" w:hAnsi="Book Antiqua" w:cs="宋体"/>
          <w:sz w:val="24"/>
          <w:szCs w:val="24"/>
        </w:rPr>
        <w:t>: 153-171 [PMID: 24267463 DOI: 10.1016/j.pcl.2013.09.013]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14 </w:t>
      </w:r>
      <w:r w:rsidRPr="00CB546C">
        <w:rPr>
          <w:rFonts w:ascii="Book Antiqua" w:eastAsia="宋体" w:hAnsi="Book Antiqua" w:cs="宋体"/>
          <w:b/>
          <w:bCs/>
          <w:sz w:val="24"/>
          <w:szCs w:val="24"/>
        </w:rPr>
        <w:t>Gulati S</w:t>
      </w:r>
      <w:r w:rsidRPr="00CB546C">
        <w:rPr>
          <w:rFonts w:ascii="Book Antiqua" w:eastAsia="宋体" w:hAnsi="Book Antiqua" w:cs="宋体"/>
          <w:sz w:val="24"/>
          <w:szCs w:val="24"/>
        </w:rPr>
        <w:t>, Misra A, Colles SL, Kondal D, Gupta N, Goel K, Bansal S, Mishra M, Madkaikar V, Bhardwaj S. Dietary intakes and familial correlates of overweight/obesity: a four-cities study in India. </w:t>
      </w:r>
      <w:r w:rsidRPr="00CB546C">
        <w:rPr>
          <w:rFonts w:ascii="Book Antiqua" w:eastAsia="宋体" w:hAnsi="Book Antiqua" w:cs="宋体"/>
          <w:i/>
          <w:iCs/>
          <w:sz w:val="24"/>
          <w:szCs w:val="24"/>
        </w:rPr>
        <w:t>Ann Nutr Metab</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62</w:t>
      </w:r>
      <w:r w:rsidRPr="00CB546C">
        <w:rPr>
          <w:rFonts w:ascii="Book Antiqua" w:eastAsia="宋体" w:hAnsi="Book Antiqua" w:cs="宋体"/>
          <w:sz w:val="24"/>
          <w:szCs w:val="24"/>
        </w:rPr>
        <w:t>: 279-290 [PMID: 23689065 DOI: 10.1159/000346554]</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15 </w:t>
      </w:r>
      <w:r w:rsidRPr="00CB546C">
        <w:rPr>
          <w:rFonts w:ascii="Book Antiqua" w:eastAsia="宋体" w:hAnsi="Book Antiqua" w:cs="宋体"/>
          <w:b/>
          <w:bCs/>
          <w:sz w:val="24"/>
          <w:szCs w:val="24"/>
        </w:rPr>
        <w:t>Jafar TH</w:t>
      </w:r>
      <w:r w:rsidRPr="00CB546C">
        <w:rPr>
          <w:rFonts w:ascii="Book Antiqua" w:eastAsia="宋体" w:hAnsi="Book Antiqua" w:cs="宋体"/>
          <w:sz w:val="24"/>
          <w:szCs w:val="24"/>
        </w:rPr>
        <w:t>, Qadri Z, Islam M, Hatcher J, Bhutta ZA, Chaturvedi N. Rise in childhood obesity with persistently high rates of undernutrition among urban school-aged Indo-Asian children. </w:t>
      </w:r>
      <w:r w:rsidRPr="00CB546C">
        <w:rPr>
          <w:rFonts w:ascii="Book Antiqua" w:eastAsia="宋体" w:hAnsi="Book Antiqua" w:cs="宋体"/>
          <w:i/>
          <w:iCs/>
          <w:sz w:val="24"/>
          <w:szCs w:val="24"/>
        </w:rPr>
        <w:t>Arch Dis Child</w:t>
      </w:r>
      <w:r w:rsidRPr="00CB546C">
        <w:rPr>
          <w:rFonts w:ascii="Book Antiqua" w:eastAsia="宋体" w:hAnsi="Book Antiqua" w:cs="宋体"/>
          <w:sz w:val="24"/>
          <w:szCs w:val="24"/>
        </w:rPr>
        <w:t> 2008; </w:t>
      </w:r>
      <w:r w:rsidRPr="00CB546C">
        <w:rPr>
          <w:rFonts w:ascii="Book Antiqua" w:eastAsia="宋体" w:hAnsi="Book Antiqua" w:cs="宋体"/>
          <w:b/>
          <w:bCs/>
          <w:sz w:val="24"/>
          <w:szCs w:val="24"/>
        </w:rPr>
        <w:t>93</w:t>
      </w:r>
      <w:r w:rsidRPr="00CB546C">
        <w:rPr>
          <w:rFonts w:ascii="Book Antiqua" w:eastAsia="宋体" w:hAnsi="Book Antiqua" w:cs="宋体"/>
          <w:sz w:val="24"/>
          <w:szCs w:val="24"/>
        </w:rPr>
        <w:t>: 373-378 [PMID: 17942586 DOI: 10.1136/adc.2007.125641]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16 </w:t>
      </w:r>
      <w:r w:rsidRPr="00CB546C">
        <w:rPr>
          <w:rFonts w:ascii="Book Antiqua" w:eastAsia="宋体" w:hAnsi="Book Antiqua" w:cs="宋体"/>
          <w:b/>
          <w:bCs/>
          <w:sz w:val="24"/>
          <w:szCs w:val="24"/>
        </w:rPr>
        <w:t>Moraes SA</w:t>
      </w:r>
      <w:r w:rsidRPr="00CB546C">
        <w:rPr>
          <w:rFonts w:ascii="Book Antiqua" w:eastAsia="宋体" w:hAnsi="Book Antiqua" w:cs="宋体"/>
          <w:sz w:val="24"/>
          <w:szCs w:val="24"/>
        </w:rPr>
        <w:t>, Beltrán Rosas J, Mondini L, Freitas IC. [Prevalence of overweight and obesity, and associated factors in school children from urban area in Chilpancingo, Guerrero, Mexico, 2004]. </w:t>
      </w:r>
      <w:r w:rsidRPr="00CB546C">
        <w:rPr>
          <w:rFonts w:ascii="Book Antiqua" w:eastAsia="宋体" w:hAnsi="Book Antiqua" w:cs="宋体"/>
          <w:i/>
          <w:iCs/>
          <w:sz w:val="24"/>
          <w:szCs w:val="24"/>
        </w:rPr>
        <w:t>Cad Saude Publica</w:t>
      </w:r>
      <w:r w:rsidRPr="00CB546C">
        <w:rPr>
          <w:rFonts w:ascii="Book Antiqua" w:eastAsia="宋体" w:hAnsi="Book Antiqua" w:cs="宋体"/>
          <w:sz w:val="24"/>
          <w:szCs w:val="24"/>
        </w:rPr>
        <w:t> 2006; </w:t>
      </w:r>
      <w:r w:rsidRPr="00CB546C">
        <w:rPr>
          <w:rFonts w:ascii="Book Antiqua" w:eastAsia="宋体" w:hAnsi="Book Antiqua" w:cs="宋体"/>
          <w:b/>
          <w:bCs/>
          <w:sz w:val="24"/>
          <w:szCs w:val="24"/>
        </w:rPr>
        <w:t>22</w:t>
      </w:r>
      <w:r w:rsidRPr="00CB546C">
        <w:rPr>
          <w:rFonts w:ascii="Book Antiqua" w:eastAsia="宋体" w:hAnsi="Book Antiqua" w:cs="宋体"/>
          <w:sz w:val="24"/>
          <w:szCs w:val="24"/>
        </w:rPr>
        <w:t>: 1289-1301 [PMID: 16751968]</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17 </w:t>
      </w:r>
      <w:r w:rsidRPr="00CB546C">
        <w:rPr>
          <w:rFonts w:ascii="Book Antiqua" w:eastAsia="宋体" w:hAnsi="Book Antiqua" w:cs="宋体"/>
          <w:b/>
          <w:bCs/>
          <w:sz w:val="24"/>
          <w:szCs w:val="24"/>
        </w:rPr>
        <w:t>Ogden CL</w:t>
      </w:r>
      <w:r w:rsidRPr="00CB546C">
        <w:rPr>
          <w:rFonts w:ascii="Book Antiqua" w:eastAsia="宋体" w:hAnsi="Book Antiqua" w:cs="宋体"/>
          <w:sz w:val="24"/>
          <w:szCs w:val="24"/>
        </w:rPr>
        <w:t>, Carroll MD, Kit BK, Flegal KM. Prevalence of childhood and adult obesity in the United States, 2011-2012. </w:t>
      </w:r>
      <w:r w:rsidRPr="00CB546C">
        <w:rPr>
          <w:rFonts w:ascii="Book Antiqua" w:eastAsia="宋体" w:hAnsi="Book Antiqua" w:cs="宋体"/>
          <w:i/>
          <w:iCs/>
          <w:sz w:val="24"/>
          <w:szCs w:val="24"/>
        </w:rPr>
        <w:t>JAMA</w:t>
      </w:r>
      <w:r w:rsidRPr="00CB546C">
        <w:rPr>
          <w:rFonts w:ascii="Book Antiqua" w:eastAsia="宋体" w:hAnsi="Book Antiqua" w:cs="宋体"/>
          <w:sz w:val="24"/>
          <w:szCs w:val="24"/>
        </w:rPr>
        <w:t> 2014; </w:t>
      </w:r>
      <w:r w:rsidRPr="00CB546C">
        <w:rPr>
          <w:rFonts w:ascii="Book Antiqua" w:eastAsia="宋体" w:hAnsi="Book Antiqua" w:cs="宋体"/>
          <w:b/>
          <w:bCs/>
          <w:sz w:val="24"/>
          <w:szCs w:val="24"/>
        </w:rPr>
        <w:t>311</w:t>
      </w:r>
      <w:r w:rsidRPr="00CB546C">
        <w:rPr>
          <w:rFonts w:ascii="Book Antiqua" w:eastAsia="宋体" w:hAnsi="Book Antiqua" w:cs="宋体"/>
          <w:sz w:val="24"/>
          <w:szCs w:val="24"/>
        </w:rPr>
        <w:t>: 806-814 [PMID: 24570244 DOI: 10.1001/jama.2014.732]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18 </w:t>
      </w:r>
      <w:r w:rsidRPr="00CB546C">
        <w:rPr>
          <w:rFonts w:ascii="Book Antiqua" w:eastAsia="宋体" w:hAnsi="Book Antiqua" w:cs="宋体"/>
          <w:b/>
          <w:bCs/>
          <w:sz w:val="24"/>
          <w:szCs w:val="24"/>
        </w:rPr>
        <w:t>Bugianesi E</w:t>
      </w:r>
      <w:r w:rsidRPr="00CB546C">
        <w:rPr>
          <w:rFonts w:ascii="Book Antiqua" w:eastAsia="宋体" w:hAnsi="Book Antiqua" w:cs="宋体"/>
          <w:sz w:val="24"/>
          <w:szCs w:val="24"/>
        </w:rPr>
        <w:t>. Non-alcoholic steatohepatitis and cancer. </w:t>
      </w:r>
      <w:r w:rsidRPr="00CB546C">
        <w:rPr>
          <w:rFonts w:ascii="Book Antiqua" w:eastAsia="宋体" w:hAnsi="Book Antiqua" w:cs="宋体"/>
          <w:i/>
          <w:iCs/>
          <w:sz w:val="24"/>
          <w:szCs w:val="24"/>
        </w:rPr>
        <w:t>Clin Liver Dis</w:t>
      </w:r>
      <w:r w:rsidRPr="00CB546C">
        <w:rPr>
          <w:rFonts w:ascii="Book Antiqua" w:eastAsia="宋体" w:hAnsi="Book Antiqua" w:cs="宋体"/>
          <w:sz w:val="24"/>
          <w:szCs w:val="24"/>
        </w:rPr>
        <w:t> 2007; </w:t>
      </w:r>
      <w:r w:rsidRPr="00CB546C">
        <w:rPr>
          <w:rFonts w:ascii="Book Antiqua" w:eastAsia="宋体" w:hAnsi="Book Antiqua" w:cs="宋体"/>
          <w:b/>
          <w:bCs/>
          <w:sz w:val="24"/>
          <w:szCs w:val="24"/>
        </w:rPr>
        <w:t>11</w:t>
      </w:r>
      <w:r w:rsidRPr="00CB546C">
        <w:rPr>
          <w:rFonts w:ascii="Book Antiqua" w:eastAsia="宋体" w:hAnsi="Book Antiqua" w:cs="宋体"/>
          <w:sz w:val="24"/>
          <w:szCs w:val="24"/>
        </w:rPr>
        <w:t>: 191-207, x-xi [PMID: 17544979]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lastRenderedPageBreak/>
        <w:t>19 </w:t>
      </w:r>
      <w:r w:rsidRPr="00CB546C">
        <w:rPr>
          <w:rFonts w:ascii="Book Antiqua" w:eastAsia="宋体" w:hAnsi="Book Antiqua" w:cs="宋体"/>
          <w:b/>
          <w:bCs/>
          <w:sz w:val="24"/>
          <w:szCs w:val="24"/>
        </w:rPr>
        <w:t>Kikuchi L</w:t>
      </w:r>
      <w:r w:rsidRPr="00CB546C">
        <w:rPr>
          <w:rFonts w:ascii="Book Antiqua" w:eastAsia="宋体" w:hAnsi="Book Antiqua" w:cs="宋体"/>
          <w:sz w:val="24"/>
          <w:szCs w:val="24"/>
        </w:rPr>
        <w:t>, Oliveira CP, Carrilho FJ. Nonalcoholic fatty liver disease and hepatocellular carcinoma. </w:t>
      </w:r>
      <w:r w:rsidRPr="00CB546C">
        <w:rPr>
          <w:rFonts w:ascii="Book Antiqua" w:eastAsia="宋体" w:hAnsi="Book Antiqua" w:cs="宋体"/>
          <w:i/>
          <w:iCs/>
          <w:sz w:val="24"/>
          <w:szCs w:val="24"/>
        </w:rPr>
        <w:t>Biomed Res Int</w:t>
      </w:r>
      <w:r w:rsidRPr="00CB546C">
        <w:rPr>
          <w:rFonts w:ascii="Book Antiqua" w:eastAsia="宋体" w:hAnsi="Book Antiqua" w:cs="宋体"/>
          <w:sz w:val="24"/>
          <w:szCs w:val="24"/>
        </w:rPr>
        <w:t> 2014; </w:t>
      </w:r>
      <w:r w:rsidRPr="00CB546C">
        <w:rPr>
          <w:rFonts w:ascii="Book Antiqua" w:eastAsia="宋体" w:hAnsi="Book Antiqua" w:cs="宋体"/>
          <w:b/>
          <w:bCs/>
          <w:sz w:val="24"/>
          <w:szCs w:val="24"/>
        </w:rPr>
        <w:t>2014</w:t>
      </w:r>
      <w:r w:rsidRPr="00CB546C">
        <w:rPr>
          <w:rFonts w:ascii="Book Antiqua" w:eastAsia="宋体" w:hAnsi="Book Antiqua" w:cs="宋体"/>
          <w:sz w:val="24"/>
          <w:szCs w:val="24"/>
        </w:rPr>
        <w:t>: 106247 [PMID: 24738043]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20 </w:t>
      </w:r>
      <w:r w:rsidRPr="00CB546C">
        <w:rPr>
          <w:rFonts w:ascii="Book Antiqua" w:eastAsia="宋体" w:hAnsi="Book Antiqua" w:cs="宋体"/>
          <w:b/>
          <w:bCs/>
          <w:sz w:val="24"/>
          <w:szCs w:val="24"/>
        </w:rPr>
        <w:t>Calle EE</w:t>
      </w:r>
      <w:r w:rsidRPr="00CB546C">
        <w:rPr>
          <w:rFonts w:ascii="Book Antiqua" w:eastAsia="宋体" w:hAnsi="Book Antiqua" w:cs="宋体"/>
          <w:sz w:val="24"/>
          <w:szCs w:val="24"/>
        </w:rPr>
        <w:t>, Rodriguez C, Walker-Thurmond K, Thun MJ. Overweight, obesity, and mortality from cancer in a prospectively studied cohort of U.S. adults. </w:t>
      </w:r>
      <w:r w:rsidRPr="00CB546C">
        <w:rPr>
          <w:rFonts w:ascii="Book Antiqua" w:eastAsia="宋体" w:hAnsi="Book Antiqua" w:cs="宋体"/>
          <w:i/>
          <w:iCs/>
          <w:sz w:val="24"/>
          <w:szCs w:val="24"/>
        </w:rPr>
        <w:t>N Engl J Med</w:t>
      </w:r>
      <w:r w:rsidRPr="00CB546C">
        <w:rPr>
          <w:rFonts w:ascii="Book Antiqua" w:eastAsia="宋体" w:hAnsi="Book Antiqua" w:cs="宋体"/>
          <w:sz w:val="24"/>
          <w:szCs w:val="24"/>
        </w:rPr>
        <w:t> 2003; </w:t>
      </w:r>
      <w:r w:rsidRPr="00CB546C">
        <w:rPr>
          <w:rFonts w:ascii="Book Antiqua" w:eastAsia="宋体" w:hAnsi="Book Antiqua" w:cs="宋体"/>
          <w:b/>
          <w:bCs/>
          <w:sz w:val="24"/>
          <w:szCs w:val="24"/>
        </w:rPr>
        <w:t>348</w:t>
      </w:r>
      <w:r w:rsidRPr="00CB546C">
        <w:rPr>
          <w:rFonts w:ascii="Book Antiqua" w:eastAsia="宋体" w:hAnsi="Book Antiqua" w:cs="宋体"/>
          <w:sz w:val="24"/>
          <w:szCs w:val="24"/>
        </w:rPr>
        <w:t>: 1625-1638 [PMID: 12711737 DOI: 10.1056/NEJMoa021423]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21 </w:t>
      </w:r>
      <w:r w:rsidRPr="00CB546C">
        <w:rPr>
          <w:rFonts w:ascii="Book Antiqua" w:eastAsia="宋体" w:hAnsi="Book Antiqua" w:cs="宋体"/>
          <w:b/>
          <w:bCs/>
          <w:sz w:val="24"/>
          <w:szCs w:val="24"/>
        </w:rPr>
        <w:t>Nair S</w:t>
      </w:r>
      <w:r w:rsidRPr="00CB546C">
        <w:rPr>
          <w:rFonts w:ascii="Book Antiqua" w:eastAsia="宋体" w:hAnsi="Book Antiqua" w:cs="宋体"/>
          <w:sz w:val="24"/>
          <w:szCs w:val="24"/>
        </w:rPr>
        <w:t>, Mason A, Eason J, Loss G, Perrillo RP. Is obesity an independent risk factor for hepatocellular carcinoma in cirrhosis? </w:t>
      </w:r>
      <w:r w:rsidRPr="00CB546C">
        <w:rPr>
          <w:rFonts w:ascii="Book Antiqua" w:eastAsia="宋体" w:hAnsi="Book Antiqua" w:cs="宋体"/>
          <w:i/>
          <w:iCs/>
          <w:sz w:val="24"/>
          <w:szCs w:val="24"/>
        </w:rPr>
        <w:t>Hepatology</w:t>
      </w:r>
      <w:r w:rsidRPr="00CB546C">
        <w:rPr>
          <w:rFonts w:ascii="Book Antiqua" w:eastAsia="宋体" w:hAnsi="Book Antiqua" w:cs="宋体"/>
          <w:sz w:val="24"/>
          <w:szCs w:val="24"/>
        </w:rPr>
        <w:t> 2002; </w:t>
      </w:r>
      <w:r w:rsidRPr="00CB546C">
        <w:rPr>
          <w:rFonts w:ascii="Book Antiqua" w:eastAsia="宋体" w:hAnsi="Book Antiqua" w:cs="宋体"/>
          <w:b/>
          <w:bCs/>
          <w:sz w:val="24"/>
          <w:szCs w:val="24"/>
        </w:rPr>
        <w:t>36</w:t>
      </w:r>
      <w:r w:rsidRPr="00CB546C">
        <w:rPr>
          <w:rFonts w:ascii="Book Antiqua" w:eastAsia="宋体" w:hAnsi="Book Antiqua" w:cs="宋体"/>
          <w:sz w:val="24"/>
          <w:szCs w:val="24"/>
        </w:rPr>
        <w:t>: 150-155 [PMID: 12085359 DOI: 10.1053/jhep.2002.33713]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22 </w:t>
      </w:r>
      <w:r w:rsidRPr="00CB546C">
        <w:rPr>
          <w:rFonts w:ascii="Book Antiqua" w:eastAsia="宋体" w:hAnsi="Book Antiqua" w:cs="宋体"/>
          <w:b/>
          <w:bCs/>
          <w:sz w:val="24"/>
          <w:szCs w:val="24"/>
        </w:rPr>
        <w:t>Berentzen TL</w:t>
      </w:r>
      <w:r w:rsidRPr="00CB546C">
        <w:rPr>
          <w:rFonts w:ascii="Book Antiqua" w:eastAsia="宋体" w:hAnsi="Book Antiqua" w:cs="宋体"/>
          <w:sz w:val="24"/>
          <w:szCs w:val="24"/>
        </w:rPr>
        <w:t>, Gamborg M, Holst C, Sørensen TI, Baker JL. Body mass index in childhood and adult risk of primary liver cancer. </w:t>
      </w:r>
      <w:r w:rsidRPr="00CB546C">
        <w:rPr>
          <w:rFonts w:ascii="Book Antiqua" w:eastAsia="宋体" w:hAnsi="Book Antiqua" w:cs="宋体"/>
          <w:i/>
          <w:iCs/>
          <w:sz w:val="24"/>
          <w:szCs w:val="24"/>
        </w:rPr>
        <w:t>J Hepatol</w:t>
      </w:r>
      <w:r w:rsidRPr="00CB546C">
        <w:rPr>
          <w:rFonts w:ascii="Book Antiqua" w:eastAsia="宋体" w:hAnsi="Book Antiqua" w:cs="宋体"/>
          <w:sz w:val="24"/>
          <w:szCs w:val="24"/>
        </w:rPr>
        <w:t> 2014; </w:t>
      </w:r>
      <w:r w:rsidRPr="00CB546C">
        <w:rPr>
          <w:rFonts w:ascii="Book Antiqua" w:eastAsia="宋体" w:hAnsi="Book Antiqua" w:cs="宋体"/>
          <w:b/>
          <w:bCs/>
          <w:sz w:val="24"/>
          <w:szCs w:val="24"/>
        </w:rPr>
        <w:t>60</w:t>
      </w:r>
      <w:r w:rsidRPr="00CB546C">
        <w:rPr>
          <w:rFonts w:ascii="Book Antiqua" w:eastAsia="宋体" w:hAnsi="Book Antiqua" w:cs="宋体"/>
          <w:sz w:val="24"/>
          <w:szCs w:val="24"/>
        </w:rPr>
        <w:t>: 325-330 [PMID: 24076363 DOI: 10.1016/j.jhep.2013.09.015]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23 </w:t>
      </w:r>
      <w:r w:rsidRPr="00CB546C">
        <w:rPr>
          <w:rFonts w:ascii="Book Antiqua" w:eastAsia="宋体" w:hAnsi="Book Antiqua" w:cs="宋体"/>
          <w:b/>
          <w:bCs/>
          <w:sz w:val="24"/>
          <w:szCs w:val="24"/>
        </w:rPr>
        <w:t>Adams LA</w:t>
      </w:r>
      <w:r w:rsidRPr="00CB546C">
        <w:rPr>
          <w:rFonts w:ascii="Book Antiqua" w:eastAsia="宋体" w:hAnsi="Book Antiqua" w:cs="宋体"/>
          <w:sz w:val="24"/>
          <w:szCs w:val="24"/>
        </w:rPr>
        <w:t>, Lymp JF, St Sauver J, Sanderson SO, Lindor KD, Feldstein A, Angulo P. The natural history of nonalcoholic fatty liver disease: a population-based cohort study. </w:t>
      </w:r>
      <w:r w:rsidRPr="00CB546C">
        <w:rPr>
          <w:rFonts w:ascii="Book Antiqua" w:eastAsia="宋体" w:hAnsi="Book Antiqua" w:cs="宋体"/>
          <w:i/>
          <w:iCs/>
          <w:sz w:val="24"/>
          <w:szCs w:val="24"/>
        </w:rPr>
        <w:t>Gastroenterology</w:t>
      </w:r>
      <w:r w:rsidRPr="00CB546C">
        <w:rPr>
          <w:rFonts w:ascii="Book Antiqua" w:eastAsia="宋体" w:hAnsi="Book Antiqua" w:cs="宋体"/>
          <w:sz w:val="24"/>
          <w:szCs w:val="24"/>
        </w:rPr>
        <w:t> 2005; </w:t>
      </w:r>
      <w:r w:rsidRPr="00CB546C">
        <w:rPr>
          <w:rFonts w:ascii="Book Antiqua" w:eastAsia="宋体" w:hAnsi="Book Antiqua" w:cs="宋体"/>
          <w:b/>
          <w:bCs/>
          <w:sz w:val="24"/>
          <w:szCs w:val="24"/>
        </w:rPr>
        <w:t>129</w:t>
      </w:r>
      <w:r w:rsidRPr="00CB546C">
        <w:rPr>
          <w:rFonts w:ascii="Book Antiqua" w:eastAsia="宋体" w:hAnsi="Book Antiqua" w:cs="宋体"/>
          <w:sz w:val="24"/>
          <w:szCs w:val="24"/>
        </w:rPr>
        <w:t>: 113-121 [PMID: 16012941]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24 </w:t>
      </w:r>
      <w:r w:rsidRPr="00CB546C">
        <w:rPr>
          <w:rFonts w:ascii="Book Antiqua" w:eastAsia="宋体" w:hAnsi="Book Antiqua" w:cs="宋体"/>
          <w:b/>
          <w:bCs/>
          <w:sz w:val="24"/>
          <w:szCs w:val="24"/>
        </w:rPr>
        <w:t>Speliotes EK</w:t>
      </w:r>
      <w:r w:rsidRPr="00CB546C">
        <w:rPr>
          <w:rFonts w:ascii="Book Antiqua" w:eastAsia="宋体" w:hAnsi="Book Antiqua" w:cs="宋体"/>
          <w:sz w:val="24"/>
          <w:szCs w:val="24"/>
        </w:rPr>
        <w:t xml:space="preserve">, Willer CJ, Berndt SI, Monda KL, Thorleifsson G, Jackson AU, Lango Allen H, Lindgren CM, Luan J, Mägi R, Randall JC, Vedantam S, Winkler TW, Qi L, Workalemahu T, Heid IM, Steinthorsdottir V, Stringham HM, Weedon MN, Wheeler E, Wood AR, Ferreira T, Weyant RJ, Segrè AV, Estrada K, Liang L, Nemesh J, Park JH, Gustafsson S, Kilpeläinen TO, Yang J, Bouatia-Naji N, Esko T, 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Timpson NJ, Tyrer JP, van Wingerden S, Watanabe RM, White CC, Wiklund F, Barlassina C, Chasman DI, Cooper MN, Jansson JO, Lawrence RW, Pellikka N, Prokopenko I, Shi J, Thiering E, Alavere H, Alibrandi MT, Almgren P, Arnold AM, Aspelund T, Atwood LD, Balkau B, Balmforth AJ, Bennett AJ, Ben-Shlomo Y, Bergman RN, Bergmann S, Biebermann H, Blakemore AI, Boes T, Bonnycastle LL, Bornstein SR, Brown MJ, Buchanan TA, Busonero F, Campbell H, Cappuccio FP, Cavalcanti-Proença C, Chen YD, Chen CM, Chines PS, Clarke R, Coin L, Connell J, Day IN, den Heijer M, Duan J, Ebrahim S, </w:t>
      </w:r>
      <w:r w:rsidRPr="00CB546C">
        <w:rPr>
          <w:rFonts w:ascii="Book Antiqua" w:eastAsia="宋体" w:hAnsi="Book Antiqua" w:cs="宋体"/>
          <w:sz w:val="24"/>
          <w:szCs w:val="24"/>
        </w:rPr>
        <w:lastRenderedPageBreak/>
        <w:t xml:space="preserve">Elliott P, Elosua R, Eiriksdottir G, Erdos MR, Eriksson JG, Facheris MF, Felix SB, Fischer-Posovszky P, Folsom AR, Friedrich N, Freimer NB, Fu M, Gaget S, Gejman PV, Geus EJ, Gieger C, Gjesing AP, Goel A, Goyette P, Grallert H, Grässler J, Greenawalt DM, Groves CJ, Gudnason V, Guiducci C, Hartikainen AL, Hassanali N, Hall AS, Havulinna AS, Hayward C, Heath AC, Hengstenberg C, Hicks AA, Hinney A, Hofman A, Homuth G, Hui J, Igl W, Iribarren C, Isomaa B, Jacobs KB, Jarick I, Jewell E, John U, Jørgensen T, Jousilahti P, Jula A, Kaakinen M, Kajantie E, Kaplan LM, Kathiresan S, Kettunen J, Kinnunen L, Knowles JW, Kolcic I, König IR, Koskinen S, Kovacs P, Kuusisto J, Kraft P, Kvaløy K, Laitinen J, Lantieri O, Lanzani C, Launer LJ, Lecoeur C, Lehtimäki T, Lettre G, Liu J, Lokki ML, Lorentzon M, Luben RN, Ludwig B, Manunta P, Marek D, Marre M, Martin NG, McArdle WL, McCarthy A, McKnight B, Meitinger T, Melander O, Meyre D, Midthjell K, Montgomery GW, Morken MA, Morris AP, Mulic R, Ngwa JS, Nelis M, Neville MJ, Nyholt DR, O'Donnell CJ, O'Rahilly S, Ong KK, Oostra B, Paré G, Parker AN, Perola M, Pichler I, Pietiläinen KH, Platou CG, Polasek O, Pouta A, Rafelt S, Raitakari O, Rayner NW, Ridderstråle M, Rief W, Ruokonen A, Robertson NR, Rzehak P, Salomaa V, Sanders AR, Sandhu MS, Sanna S, Saramies J, Savolainen MJ, Scherag S, Schipf S, Schreiber S, Schunkert H, Silander K, Sinisalo J, Siscovick DS, Smit JH, Soranzo N, Sovio U, Stephens J, Surakka I, Swift AJ, Tammesoo ML, Tardif JC, Teder-Laving M, Teslovich TM, Thompson JR, Thomson B, Tönjes A, Tuomi T, van Meurs JB, van Ommen GJ, Vatin V, Viikari J, Visvikis-Siest S, Vitart V, Vogel CI, Voight BF, Waite LL, Wallaschofski H, Walters GB, Widen E, Wiegand S, Wild SH, Willemsen G, Witte DR, Witteman JC, Xu J, Zhang Q, Zgaga L, Ziegler A, Zitting P, Beilby JP, Farooqi IS, Hebebrand J, Huikuri HV, James AL, Kähönen M, Levinson DF, Macciardi F, Nieminen MS, Ohlsson C, Palmer LJ, Ridker PM, Stumvoll M, Beckmann JS, Boeing H, Boerwinkle E, Boomsma DI, Caulfield MJ, Chanock SJ, Collins FS, Cupples LA, Smith GD, Erdmann J, Froguel P, Grönberg H, Gyllensten U, Hall P, Hansen T, Harris TB, Hattersley AT, Hayes RB, Heinrich J, Hu FB, Hveem K, Illig T, Jarvelin MR, Kaprio J, Karpe F, Khaw KT, Kiemeney LA, Krude H, Laakso M, Lawlor DA, Metspalu A, Munroe PB, Ouwehand WH, Pedersen O, Penninx BW, Peters A, Pramstaller PP, Quertermous T, Reinehr T, Rissanen A, Rudan I, Samani NJ, Schwarz </w:t>
      </w:r>
      <w:r w:rsidRPr="00CB546C">
        <w:rPr>
          <w:rFonts w:ascii="Book Antiqua" w:eastAsia="宋体" w:hAnsi="Book Antiqua" w:cs="宋体"/>
          <w:sz w:val="24"/>
          <w:szCs w:val="24"/>
        </w:rPr>
        <w:lastRenderedPageBreak/>
        <w:t>PE, Shuldiner AR, Spector TD, Tuomilehto J, Uda M, Uitterlinden A, Valle TT, Wabitsch M, Waeber G, Wareham NJ, Watkins H, Wilson JF, Wright AF, Zillikens MC, Chatterjee N, McCarroll SA, Purcell S, Schadt EE, Visscher PM, Assimes TL, Borecki IB, Deloukas P, Fox CS, Groop LC, Haritunians T, Hunter DJ, Kaplan RC, Mohlke KL, O'Connell JR, Peltonen L, Schlessinger D, Strachan DP, van Duijn CM, Wichmann HE, Frayling TM, Thorsteinsdottir U, Abecasis GR, Barroso I, Boehnke M, Stefansson K, North KE, McCarthy MI, Hirschhorn JN, Ingelsson E, Loos RJ. Association analyses of 249,796 individuals reveal 18 new loci associated with body mass index. </w:t>
      </w:r>
      <w:r w:rsidRPr="00CB546C">
        <w:rPr>
          <w:rFonts w:ascii="Book Antiqua" w:eastAsia="宋体" w:hAnsi="Book Antiqua" w:cs="宋体"/>
          <w:i/>
          <w:iCs/>
          <w:sz w:val="24"/>
          <w:szCs w:val="24"/>
        </w:rPr>
        <w:t>Nat Genet</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42</w:t>
      </w:r>
      <w:r w:rsidRPr="00CB546C">
        <w:rPr>
          <w:rFonts w:ascii="Book Antiqua" w:eastAsia="宋体" w:hAnsi="Book Antiqua" w:cs="宋体"/>
          <w:sz w:val="24"/>
          <w:szCs w:val="24"/>
        </w:rPr>
        <w:t>: 937-948 [PMID: 20935630 DOI: 10.1038/ng.686]</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25 </w:t>
      </w:r>
      <w:r w:rsidRPr="00CB546C">
        <w:rPr>
          <w:rFonts w:ascii="Book Antiqua" w:eastAsia="宋体" w:hAnsi="Book Antiqua" w:cs="宋体"/>
          <w:b/>
          <w:bCs/>
          <w:sz w:val="24"/>
          <w:szCs w:val="24"/>
        </w:rPr>
        <w:t>Gregor MF</w:t>
      </w:r>
      <w:r w:rsidRPr="00CB546C">
        <w:rPr>
          <w:rFonts w:ascii="Book Antiqua" w:eastAsia="宋体" w:hAnsi="Book Antiqua" w:cs="宋体"/>
          <w:sz w:val="24"/>
          <w:szCs w:val="24"/>
        </w:rPr>
        <w:t>, Hotamisligil GS. Thematic review series: Adipocyte Biology. Adipocyte stress: the endoplasmic reticulum and metabolic disease. </w:t>
      </w:r>
      <w:r w:rsidRPr="00CB546C">
        <w:rPr>
          <w:rFonts w:ascii="Book Antiqua" w:eastAsia="宋体" w:hAnsi="Book Antiqua" w:cs="宋体"/>
          <w:i/>
          <w:iCs/>
          <w:sz w:val="24"/>
          <w:szCs w:val="24"/>
        </w:rPr>
        <w:t>J Lipid Res</w:t>
      </w:r>
      <w:r w:rsidRPr="00CB546C">
        <w:rPr>
          <w:rFonts w:ascii="Book Antiqua" w:eastAsia="宋体" w:hAnsi="Book Antiqua" w:cs="宋体"/>
          <w:sz w:val="24"/>
          <w:szCs w:val="24"/>
        </w:rPr>
        <w:t> 2007; </w:t>
      </w:r>
      <w:r w:rsidRPr="00CB546C">
        <w:rPr>
          <w:rFonts w:ascii="Book Antiqua" w:eastAsia="宋体" w:hAnsi="Book Antiqua" w:cs="宋体"/>
          <w:b/>
          <w:bCs/>
          <w:sz w:val="24"/>
          <w:szCs w:val="24"/>
        </w:rPr>
        <w:t>48</w:t>
      </w:r>
      <w:r w:rsidRPr="00CB546C">
        <w:rPr>
          <w:rFonts w:ascii="Book Antiqua" w:eastAsia="宋体" w:hAnsi="Book Antiqua" w:cs="宋体"/>
          <w:sz w:val="24"/>
          <w:szCs w:val="24"/>
        </w:rPr>
        <w:t>: 1905-1914 [PMID: 17699733 DOI: 10.1194/jlr.R700007-JLR200]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26 </w:t>
      </w:r>
      <w:r w:rsidRPr="00CB546C">
        <w:rPr>
          <w:rFonts w:ascii="Book Antiqua" w:eastAsia="宋体" w:hAnsi="Book Antiqua" w:cs="宋体"/>
          <w:b/>
          <w:bCs/>
          <w:sz w:val="24"/>
          <w:szCs w:val="24"/>
        </w:rPr>
        <w:t>Arslan N</w:t>
      </w:r>
      <w:r w:rsidRPr="00CB546C">
        <w:rPr>
          <w:rFonts w:ascii="Book Antiqua" w:eastAsia="宋体" w:hAnsi="Book Antiqua" w:cs="宋体"/>
          <w:sz w:val="24"/>
          <w:szCs w:val="24"/>
        </w:rPr>
        <w:t>, Erdur B, Aydin A. Hormones and cytokines in childhood obesity. </w:t>
      </w:r>
      <w:r w:rsidRPr="00CB546C">
        <w:rPr>
          <w:rFonts w:ascii="Book Antiqua" w:eastAsia="宋体" w:hAnsi="Book Antiqua" w:cs="宋体"/>
          <w:i/>
          <w:iCs/>
          <w:sz w:val="24"/>
          <w:szCs w:val="24"/>
        </w:rPr>
        <w:t>Indian Pediatr</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47</w:t>
      </w:r>
      <w:r w:rsidRPr="00CB546C">
        <w:rPr>
          <w:rFonts w:ascii="Book Antiqua" w:eastAsia="宋体" w:hAnsi="Book Antiqua" w:cs="宋体"/>
          <w:sz w:val="24"/>
          <w:szCs w:val="24"/>
        </w:rPr>
        <w:t>: 829-839 [PMID: 21048235]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27 </w:t>
      </w:r>
      <w:r w:rsidRPr="00CB546C">
        <w:rPr>
          <w:rFonts w:ascii="Book Antiqua" w:eastAsia="宋体" w:hAnsi="Book Antiqua" w:cs="宋体"/>
          <w:b/>
          <w:bCs/>
          <w:sz w:val="24"/>
          <w:szCs w:val="24"/>
        </w:rPr>
        <w:t>Machado MV</w:t>
      </w:r>
      <w:r w:rsidRPr="00CB546C">
        <w:rPr>
          <w:rFonts w:ascii="Book Antiqua" w:eastAsia="宋体" w:hAnsi="Book Antiqua" w:cs="宋体"/>
          <w:sz w:val="24"/>
          <w:szCs w:val="24"/>
        </w:rPr>
        <w:t>, Coutinho J, Carepa F, Costa A, Proença H, Cortez-Pinto H. How adiponectin, leptin, and ghrelin orchestrate together and correlate with the severity of nonalcoholic fatty liver disease. </w:t>
      </w:r>
      <w:r w:rsidRPr="00CB546C">
        <w:rPr>
          <w:rFonts w:ascii="Book Antiqua" w:eastAsia="宋体" w:hAnsi="Book Antiqua" w:cs="宋体"/>
          <w:i/>
          <w:iCs/>
          <w:sz w:val="24"/>
          <w:szCs w:val="24"/>
        </w:rPr>
        <w:t>Eur J Gastroenterol Hepatol</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24</w:t>
      </w:r>
      <w:r w:rsidRPr="00CB546C">
        <w:rPr>
          <w:rFonts w:ascii="Book Antiqua" w:eastAsia="宋体" w:hAnsi="Book Antiqua" w:cs="宋体"/>
          <w:sz w:val="24"/>
          <w:szCs w:val="24"/>
        </w:rPr>
        <w:t>: 1166-1172 [PMID: 22735605 DOI: 10.1097/MEG.0b013e32835609b0]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28 </w:t>
      </w:r>
      <w:r w:rsidRPr="00CB546C">
        <w:rPr>
          <w:rFonts w:ascii="Book Antiqua" w:eastAsia="宋体" w:hAnsi="Book Antiqua" w:cs="宋体"/>
          <w:b/>
          <w:bCs/>
          <w:sz w:val="24"/>
          <w:szCs w:val="24"/>
        </w:rPr>
        <w:t>Neish AS</w:t>
      </w:r>
      <w:r w:rsidRPr="00CB546C">
        <w:rPr>
          <w:rFonts w:ascii="Book Antiqua" w:eastAsia="宋体" w:hAnsi="Book Antiqua" w:cs="宋体"/>
          <w:sz w:val="24"/>
          <w:szCs w:val="24"/>
        </w:rPr>
        <w:t>. Microbes in gastrointestinal health and disease. </w:t>
      </w:r>
      <w:r w:rsidRPr="00CB546C">
        <w:rPr>
          <w:rFonts w:ascii="Book Antiqua" w:eastAsia="宋体" w:hAnsi="Book Antiqua" w:cs="宋体"/>
          <w:i/>
          <w:iCs/>
          <w:sz w:val="24"/>
          <w:szCs w:val="24"/>
        </w:rPr>
        <w:t>Gastroenterology</w:t>
      </w:r>
      <w:r w:rsidRPr="00CB546C">
        <w:rPr>
          <w:rFonts w:ascii="Book Antiqua" w:eastAsia="宋体" w:hAnsi="Book Antiqua" w:cs="宋体"/>
          <w:sz w:val="24"/>
          <w:szCs w:val="24"/>
        </w:rPr>
        <w:t> 2009; </w:t>
      </w:r>
      <w:r w:rsidRPr="00CB546C">
        <w:rPr>
          <w:rFonts w:ascii="Book Antiqua" w:eastAsia="宋体" w:hAnsi="Book Antiqua" w:cs="宋体"/>
          <w:b/>
          <w:bCs/>
          <w:sz w:val="24"/>
          <w:szCs w:val="24"/>
        </w:rPr>
        <w:t>136</w:t>
      </w:r>
      <w:r w:rsidRPr="00CB546C">
        <w:rPr>
          <w:rFonts w:ascii="Book Antiqua" w:eastAsia="宋体" w:hAnsi="Book Antiqua" w:cs="宋体"/>
          <w:sz w:val="24"/>
          <w:szCs w:val="24"/>
        </w:rPr>
        <w:t>: 65-80 [PMID: 19026645 DOI: 10.1053/j.gastro.2008.10.080]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29 </w:t>
      </w:r>
      <w:r w:rsidRPr="00CB546C">
        <w:rPr>
          <w:rFonts w:ascii="Book Antiqua" w:eastAsia="宋体" w:hAnsi="Book Antiqua" w:cs="宋体"/>
          <w:b/>
          <w:bCs/>
          <w:sz w:val="24"/>
          <w:szCs w:val="24"/>
        </w:rPr>
        <w:t>Hooper LV</w:t>
      </w:r>
      <w:r w:rsidRPr="00CB546C">
        <w:rPr>
          <w:rFonts w:ascii="Book Antiqua" w:eastAsia="宋体" w:hAnsi="Book Antiqua" w:cs="宋体"/>
          <w:sz w:val="24"/>
          <w:szCs w:val="24"/>
        </w:rPr>
        <w:t>, Gordon JI. Commensal host-bacterial relationships in the gut. </w:t>
      </w:r>
      <w:r w:rsidRPr="00CB546C">
        <w:rPr>
          <w:rFonts w:ascii="Book Antiqua" w:eastAsia="宋体" w:hAnsi="Book Antiqua" w:cs="宋体"/>
          <w:i/>
          <w:iCs/>
          <w:sz w:val="24"/>
          <w:szCs w:val="24"/>
        </w:rPr>
        <w:t>Science</w:t>
      </w:r>
      <w:r w:rsidRPr="00CB546C">
        <w:rPr>
          <w:rFonts w:ascii="Book Antiqua" w:eastAsia="宋体" w:hAnsi="Book Antiqua" w:cs="宋体"/>
          <w:sz w:val="24"/>
          <w:szCs w:val="24"/>
        </w:rPr>
        <w:t> 2001; </w:t>
      </w:r>
      <w:r w:rsidRPr="00CB546C">
        <w:rPr>
          <w:rFonts w:ascii="Book Antiqua" w:eastAsia="宋体" w:hAnsi="Book Antiqua" w:cs="宋体"/>
          <w:b/>
          <w:bCs/>
          <w:sz w:val="24"/>
          <w:szCs w:val="24"/>
        </w:rPr>
        <w:t>292</w:t>
      </w:r>
      <w:r w:rsidRPr="00CB546C">
        <w:rPr>
          <w:rFonts w:ascii="Book Antiqua" w:eastAsia="宋体" w:hAnsi="Book Antiqua" w:cs="宋体"/>
          <w:sz w:val="24"/>
          <w:szCs w:val="24"/>
        </w:rPr>
        <w:t>: 1115-1118 [PMID: 11352068 DOI: 10.1126/science.1058709]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30 </w:t>
      </w:r>
      <w:r w:rsidRPr="00CB546C">
        <w:rPr>
          <w:rFonts w:ascii="Book Antiqua" w:eastAsia="宋体" w:hAnsi="Book Antiqua" w:cs="宋体"/>
          <w:b/>
          <w:bCs/>
          <w:sz w:val="24"/>
          <w:szCs w:val="24"/>
        </w:rPr>
        <w:t>Zoetendal EG</w:t>
      </w:r>
      <w:r w:rsidRPr="00CB546C">
        <w:rPr>
          <w:rFonts w:ascii="Book Antiqua" w:eastAsia="宋体" w:hAnsi="Book Antiqua" w:cs="宋体"/>
          <w:sz w:val="24"/>
          <w:szCs w:val="24"/>
        </w:rPr>
        <w:t>, Vaughan EE, de Vos WM. A microbial world within us. </w:t>
      </w:r>
      <w:r w:rsidRPr="00CB546C">
        <w:rPr>
          <w:rFonts w:ascii="Book Antiqua" w:eastAsia="宋体" w:hAnsi="Book Antiqua" w:cs="宋体"/>
          <w:i/>
          <w:iCs/>
          <w:sz w:val="24"/>
          <w:szCs w:val="24"/>
        </w:rPr>
        <w:t>Mol Microbiol</w:t>
      </w:r>
      <w:r w:rsidRPr="00CB546C">
        <w:rPr>
          <w:rFonts w:ascii="Book Antiqua" w:eastAsia="宋体" w:hAnsi="Book Antiqua" w:cs="宋体"/>
          <w:sz w:val="24"/>
          <w:szCs w:val="24"/>
        </w:rPr>
        <w:t> 2006; </w:t>
      </w:r>
      <w:r w:rsidRPr="00CB546C">
        <w:rPr>
          <w:rFonts w:ascii="Book Antiqua" w:eastAsia="宋体" w:hAnsi="Book Antiqua" w:cs="宋体"/>
          <w:b/>
          <w:bCs/>
          <w:sz w:val="24"/>
          <w:szCs w:val="24"/>
        </w:rPr>
        <w:t>59</w:t>
      </w:r>
      <w:r w:rsidRPr="00CB546C">
        <w:rPr>
          <w:rFonts w:ascii="Book Antiqua" w:eastAsia="宋体" w:hAnsi="Book Antiqua" w:cs="宋体"/>
          <w:sz w:val="24"/>
          <w:szCs w:val="24"/>
        </w:rPr>
        <w:t>: 1639-1650 [PMID: 16553872 DOI: 10.1111/j.1365-2958.2006.05056.x]</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31 </w:t>
      </w:r>
      <w:r w:rsidRPr="00CB546C">
        <w:rPr>
          <w:rFonts w:ascii="Book Antiqua" w:eastAsia="宋体" w:hAnsi="Book Antiqua" w:cs="宋体"/>
          <w:b/>
          <w:bCs/>
          <w:sz w:val="24"/>
          <w:szCs w:val="24"/>
        </w:rPr>
        <w:t>Chan YK</w:t>
      </w:r>
      <w:r w:rsidRPr="00CB546C">
        <w:rPr>
          <w:rFonts w:ascii="Book Antiqua" w:eastAsia="宋体" w:hAnsi="Book Antiqua" w:cs="宋体"/>
          <w:sz w:val="24"/>
          <w:szCs w:val="24"/>
        </w:rPr>
        <w:t>, Estaki M, Gibson DL. Clinical consequences of diet-induced dysbiosis. </w:t>
      </w:r>
      <w:r w:rsidRPr="00CB546C">
        <w:rPr>
          <w:rFonts w:ascii="Book Antiqua" w:eastAsia="宋体" w:hAnsi="Book Antiqua" w:cs="宋体"/>
          <w:i/>
          <w:iCs/>
          <w:sz w:val="24"/>
          <w:szCs w:val="24"/>
        </w:rPr>
        <w:t>Ann Nutr Metab</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 xml:space="preserve">63 </w:t>
      </w:r>
      <w:r w:rsidRPr="00CB546C">
        <w:rPr>
          <w:rFonts w:ascii="Book Antiqua" w:eastAsia="宋体" w:hAnsi="Book Antiqua" w:cs="宋体"/>
          <w:bCs/>
          <w:sz w:val="24"/>
          <w:szCs w:val="24"/>
        </w:rPr>
        <w:t>Suppl 2</w:t>
      </w:r>
      <w:r w:rsidRPr="00CB546C">
        <w:rPr>
          <w:rFonts w:ascii="Book Antiqua" w:eastAsia="宋体" w:hAnsi="Book Antiqua" w:cs="宋体"/>
          <w:sz w:val="24"/>
          <w:szCs w:val="24"/>
        </w:rPr>
        <w:t>: 28-40 [PMID: 24217034 DOI: 10.1159/000354902]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32 </w:t>
      </w:r>
      <w:r w:rsidRPr="00CB546C">
        <w:rPr>
          <w:rFonts w:ascii="Book Antiqua" w:eastAsia="宋体" w:hAnsi="Book Antiqua" w:cs="宋体"/>
          <w:b/>
          <w:bCs/>
          <w:sz w:val="24"/>
          <w:szCs w:val="24"/>
        </w:rPr>
        <w:t>Sekirov I</w:t>
      </w:r>
      <w:r w:rsidRPr="00CB546C">
        <w:rPr>
          <w:rFonts w:ascii="Book Antiqua" w:eastAsia="宋体" w:hAnsi="Book Antiqua" w:cs="宋体"/>
          <w:sz w:val="24"/>
          <w:szCs w:val="24"/>
        </w:rPr>
        <w:t>, Russell SL, Antunes LC, Finlay BB. Gut microbiota in health and disease. </w:t>
      </w:r>
      <w:r w:rsidRPr="00CB546C">
        <w:rPr>
          <w:rFonts w:ascii="Book Antiqua" w:eastAsia="宋体" w:hAnsi="Book Antiqua" w:cs="宋体"/>
          <w:i/>
          <w:iCs/>
          <w:sz w:val="24"/>
          <w:szCs w:val="24"/>
        </w:rPr>
        <w:t>Physiol Rev</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90</w:t>
      </w:r>
      <w:r w:rsidRPr="00CB546C">
        <w:rPr>
          <w:rFonts w:ascii="Book Antiqua" w:eastAsia="宋体" w:hAnsi="Book Antiqua" w:cs="宋体"/>
          <w:sz w:val="24"/>
          <w:szCs w:val="24"/>
        </w:rPr>
        <w:t>: 859-904 [PMID: 20664075 DOI: 10.1152/physrev.00045.2009]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lastRenderedPageBreak/>
        <w:t>33 </w:t>
      </w:r>
      <w:r w:rsidRPr="00CB546C">
        <w:rPr>
          <w:rFonts w:ascii="Book Antiqua" w:eastAsia="宋体" w:hAnsi="Book Antiqua" w:cs="宋体"/>
          <w:b/>
          <w:bCs/>
          <w:sz w:val="24"/>
          <w:szCs w:val="24"/>
        </w:rPr>
        <w:t>Clemente JC</w:t>
      </w:r>
      <w:r w:rsidRPr="00CB546C">
        <w:rPr>
          <w:rFonts w:ascii="Book Antiqua" w:eastAsia="宋体" w:hAnsi="Book Antiqua" w:cs="宋体"/>
          <w:sz w:val="24"/>
          <w:szCs w:val="24"/>
        </w:rPr>
        <w:t>, Ursell LK, Parfrey LW, Knight R. The impact of the gut microbiota on human health: an integrative view. </w:t>
      </w:r>
      <w:r w:rsidRPr="00CB546C">
        <w:rPr>
          <w:rFonts w:ascii="Book Antiqua" w:eastAsia="宋体" w:hAnsi="Book Antiqua" w:cs="宋体"/>
          <w:i/>
          <w:iCs/>
          <w:sz w:val="24"/>
          <w:szCs w:val="24"/>
        </w:rPr>
        <w:t>Cell</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148</w:t>
      </w:r>
      <w:r w:rsidRPr="00CB546C">
        <w:rPr>
          <w:rFonts w:ascii="Book Antiqua" w:eastAsia="宋体" w:hAnsi="Book Antiqua" w:cs="宋体"/>
          <w:sz w:val="24"/>
          <w:szCs w:val="24"/>
        </w:rPr>
        <w:t>: 1258-1270 [PMID: 22424233 DOI: 10.1016/j.cell.2012.01.035]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34 </w:t>
      </w:r>
      <w:r w:rsidRPr="00CB546C">
        <w:rPr>
          <w:rFonts w:ascii="Book Antiqua" w:eastAsia="宋体" w:hAnsi="Book Antiqua" w:cs="宋体"/>
          <w:b/>
          <w:bCs/>
          <w:sz w:val="24"/>
          <w:szCs w:val="24"/>
        </w:rPr>
        <w:t>Ley RE</w:t>
      </w:r>
      <w:r w:rsidRPr="00CB546C">
        <w:rPr>
          <w:rFonts w:ascii="Book Antiqua" w:eastAsia="宋体" w:hAnsi="Book Antiqua" w:cs="宋体"/>
          <w:sz w:val="24"/>
          <w:szCs w:val="24"/>
        </w:rPr>
        <w:t>, Turnbaugh PJ, Klein S, Gordon JI. Microbial ecology: human gut microbes associated with obesity. </w:t>
      </w:r>
      <w:r w:rsidRPr="00CB546C">
        <w:rPr>
          <w:rFonts w:ascii="Book Antiqua" w:eastAsia="宋体" w:hAnsi="Book Antiqua" w:cs="宋体"/>
          <w:i/>
          <w:iCs/>
          <w:sz w:val="24"/>
          <w:szCs w:val="24"/>
        </w:rPr>
        <w:t>Nature</w:t>
      </w:r>
      <w:r w:rsidRPr="00CB546C">
        <w:rPr>
          <w:rFonts w:ascii="Book Antiqua" w:eastAsia="宋体" w:hAnsi="Book Antiqua" w:cs="宋体"/>
          <w:sz w:val="24"/>
          <w:szCs w:val="24"/>
        </w:rPr>
        <w:t> 2006; </w:t>
      </w:r>
      <w:r w:rsidRPr="00CB546C">
        <w:rPr>
          <w:rFonts w:ascii="Book Antiqua" w:eastAsia="宋体" w:hAnsi="Book Antiqua" w:cs="宋体"/>
          <w:b/>
          <w:bCs/>
          <w:sz w:val="24"/>
          <w:szCs w:val="24"/>
        </w:rPr>
        <w:t>444</w:t>
      </w:r>
      <w:r w:rsidRPr="00CB546C">
        <w:rPr>
          <w:rFonts w:ascii="Book Antiqua" w:eastAsia="宋体" w:hAnsi="Book Antiqua" w:cs="宋体"/>
          <w:sz w:val="24"/>
          <w:szCs w:val="24"/>
        </w:rPr>
        <w:t>: 1022-1023 [PMID: 17183309 DOI: 10.1038/4441022a]</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35 </w:t>
      </w:r>
      <w:r w:rsidRPr="00CB546C">
        <w:rPr>
          <w:rFonts w:ascii="Book Antiqua" w:eastAsia="宋体" w:hAnsi="Book Antiqua" w:cs="宋体"/>
          <w:b/>
          <w:bCs/>
          <w:sz w:val="24"/>
          <w:szCs w:val="24"/>
        </w:rPr>
        <w:t>Knights D</w:t>
      </w:r>
      <w:r w:rsidRPr="00CB546C">
        <w:rPr>
          <w:rFonts w:ascii="Book Antiqua" w:eastAsia="宋体" w:hAnsi="Book Antiqua" w:cs="宋体"/>
          <w:sz w:val="24"/>
          <w:szCs w:val="24"/>
        </w:rPr>
        <w:t>, Lassen KG, Xavier RJ. Advances in inflammatory bowel disease pathogenesis: linking host genetics and the microbiome. </w:t>
      </w:r>
      <w:r w:rsidRPr="00CB546C">
        <w:rPr>
          <w:rFonts w:ascii="Book Antiqua" w:eastAsia="宋体" w:hAnsi="Book Antiqua" w:cs="宋体"/>
          <w:i/>
          <w:iCs/>
          <w:sz w:val="24"/>
          <w:szCs w:val="24"/>
        </w:rPr>
        <w:t>Gut</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62</w:t>
      </w:r>
      <w:r w:rsidRPr="00CB546C">
        <w:rPr>
          <w:rFonts w:ascii="Book Antiqua" w:eastAsia="宋体" w:hAnsi="Book Antiqua" w:cs="宋体"/>
          <w:sz w:val="24"/>
          <w:szCs w:val="24"/>
        </w:rPr>
        <w:t>: 1505-1510 [PMID: 24037875 DOI: 10.1136/gutjnl-2012-303954]</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36 </w:t>
      </w:r>
      <w:r w:rsidRPr="00CB546C">
        <w:rPr>
          <w:rFonts w:ascii="Book Antiqua" w:eastAsia="宋体" w:hAnsi="Book Antiqua" w:cs="宋体"/>
          <w:b/>
          <w:bCs/>
          <w:sz w:val="24"/>
          <w:szCs w:val="24"/>
        </w:rPr>
        <w:t>Ley RE</w:t>
      </w:r>
      <w:r w:rsidRPr="00CB546C">
        <w:rPr>
          <w:rFonts w:ascii="Book Antiqua" w:eastAsia="宋体" w:hAnsi="Book Antiqua" w:cs="宋体"/>
          <w:sz w:val="24"/>
          <w:szCs w:val="24"/>
        </w:rPr>
        <w:t>, Bäckhed F, Turnbaugh P, Lozupone CA, Knight RD, Gordon JI. Obesity alters gut microbial ecology. </w:t>
      </w:r>
      <w:r w:rsidRPr="00CB546C">
        <w:rPr>
          <w:rFonts w:ascii="Book Antiqua" w:eastAsia="宋体" w:hAnsi="Book Antiqua" w:cs="宋体"/>
          <w:i/>
          <w:iCs/>
          <w:sz w:val="24"/>
          <w:szCs w:val="24"/>
        </w:rPr>
        <w:t>Proc Natl Acad Sci U S A</w:t>
      </w:r>
      <w:r w:rsidRPr="00CB546C">
        <w:rPr>
          <w:rFonts w:ascii="Book Antiqua" w:eastAsia="宋体" w:hAnsi="Book Antiqua" w:cs="宋体"/>
          <w:sz w:val="24"/>
          <w:szCs w:val="24"/>
        </w:rPr>
        <w:t> 2005; </w:t>
      </w:r>
      <w:r w:rsidRPr="00CB546C">
        <w:rPr>
          <w:rFonts w:ascii="Book Antiqua" w:eastAsia="宋体" w:hAnsi="Book Antiqua" w:cs="宋体"/>
          <w:b/>
          <w:bCs/>
          <w:sz w:val="24"/>
          <w:szCs w:val="24"/>
        </w:rPr>
        <w:t>102</w:t>
      </w:r>
      <w:r w:rsidRPr="00CB546C">
        <w:rPr>
          <w:rFonts w:ascii="Book Antiqua" w:eastAsia="宋体" w:hAnsi="Book Antiqua" w:cs="宋体"/>
          <w:sz w:val="24"/>
          <w:szCs w:val="24"/>
        </w:rPr>
        <w:t>: 11070-11075 [PMID: 16033867]</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37 </w:t>
      </w:r>
      <w:r w:rsidRPr="00CB546C">
        <w:rPr>
          <w:rFonts w:ascii="Book Antiqua" w:eastAsia="宋体" w:hAnsi="Book Antiqua" w:cs="宋体"/>
          <w:b/>
          <w:bCs/>
          <w:sz w:val="24"/>
          <w:szCs w:val="24"/>
        </w:rPr>
        <w:t>Angelakis E</w:t>
      </w:r>
      <w:r w:rsidRPr="00CB546C">
        <w:rPr>
          <w:rFonts w:ascii="Book Antiqua" w:eastAsia="宋体" w:hAnsi="Book Antiqua" w:cs="宋体"/>
          <w:sz w:val="24"/>
          <w:szCs w:val="24"/>
        </w:rPr>
        <w:t>, Armougom F, Million M, Raoult D. The relationship between gut microbiota and weight gain in humans. </w:t>
      </w:r>
      <w:r w:rsidRPr="00CB546C">
        <w:rPr>
          <w:rFonts w:ascii="Book Antiqua" w:eastAsia="宋体" w:hAnsi="Book Antiqua" w:cs="宋体"/>
          <w:i/>
          <w:iCs/>
          <w:sz w:val="24"/>
          <w:szCs w:val="24"/>
        </w:rPr>
        <w:t>Future Microbiol</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7</w:t>
      </w:r>
      <w:r w:rsidRPr="00CB546C">
        <w:rPr>
          <w:rFonts w:ascii="Book Antiqua" w:eastAsia="宋体" w:hAnsi="Book Antiqua" w:cs="宋体"/>
          <w:sz w:val="24"/>
          <w:szCs w:val="24"/>
        </w:rPr>
        <w:t>: 91-109 [PMID: 22191449 DOI: 10.2217/fmb.11.142]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38 </w:t>
      </w:r>
      <w:r w:rsidRPr="00CB546C">
        <w:rPr>
          <w:rFonts w:ascii="Book Antiqua" w:eastAsia="宋体" w:hAnsi="Book Antiqua" w:cs="宋体"/>
          <w:b/>
          <w:bCs/>
          <w:sz w:val="24"/>
          <w:szCs w:val="24"/>
        </w:rPr>
        <w:t>Sweeney TE</w:t>
      </w:r>
      <w:r w:rsidRPr="00CB546C">
        <w:rPr>
          <w:rFonts w:ascii="Book Antiqua" w:eastAsia="宋体" w:hAnsi="Book Antiqua" w:cs="宋体"/>
          <w:sz w:val="24"/>
          <w:szCs w:val="24"/>
        </w:rPr>
        <w:t>, Morton JM. The human gut microbiome: a review of the effect of obesity and surgically induced weight loss. </w:t>
      </w:r>
      <w:r w:rsidRPr="00CB546C">
        <w:rPr>
          <w:rFonts w:ascii="Book Antiqua" w:eastAsia="宋体" w:hAnsi="Book Antiqua" w:cs="宋体"/>
          <w:i/>
          <w:iCs/>
          <w:sz w:val="24"/>
          <w:szCs w:val="24"/>
        </w:rPr>
        <w:t>JAMA Surg</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148</w:t>
      </w:r>
      <w:r w:rsidRPr="00CB546C">
        <w:rPr>
          <w:rFonts w:ascii="Book Antiqua" w:eastAsia="宋体" w:hAnsi="Book Antiqua" w:cs="宋体"/>
          <w:sz w:val="24"/>
          <w:szCs w:val="24"/>
        </w:rPr>
        <w:t>: 563-569 [PMID: 23571517 DOI: 10.1001/jamasurg.2013.5]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39 </w:t>
      </w:r>
      <w:r w:rsidRPr="00CB546C">
        <w:rPr>
          <w:rFonts w:ascii="Book Antiqua" w:eastAsia="宋体" w:hAnsi="Book Antiqua" w:cs="宋体"/>
          <w:b/>
          <w:bCs/>
          <w:sz w:val="24"/>
          <w:szCs w:val="24"/>
        </w:rPr>
        <w:t>Verdam FJ</w:t>
      </w:r>
      <w:r w:rsidRPr="00CB546C">
        <w:rPr>
          <w:rFonts w:ascii="Book Antiqua" w:eastAsia="宋体" w:hAnsi="Book Antiqua" w:cs="宋体"/>
          <w:sz w:val="24"/>
          <w:szCs w:val="24"/>
        </w:rPr>
        <w:t>, Fuentes S, de Jonge C, Zoetendal EG, Erbil R, Greve JW, Buurman WA, de Vos WM, Rensen SS. Human intestinal microbiota composition is associated with local and systemic inflammation in obesity. </w:t>
      </w:r>
      <w:r w:rsidRPr="00CB546C">
        <w:rPr>
          <w:rFonts w:ascii="Book Antiqua" w:eastAsia="宋体" w:hAnsi="Book Antiqua" w:cs="宋体"/>
          <w:i/>
          <w:iCs/>
          <w:sz w:val="24"/>
          <w:szCs w:val="24"/>
        </w:rPr>
        <w:t xml:space="preserve">Obesity </w:t>
      </w:r>
      <w:r w:rsidRPr="00CB546C">
        <w:rPr>
          <w:rFonts w:ascii="Book Antiqua" w:eastAsia="宋体" w:hAnsi="Book Antiqua" w:cs="宋体"/>
          <w:iCs/>
          <w:sz w:val="24"/>
          <w:szCs w:val="24"/>
        </w:rPr>
        <w:t>(Silver Spring)</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21</w:t>
      </w:r>
      <w:r w:rsidRPr="00CB546C">
        <w:rPr>
          <w:rFonts w:ascii="Book Antiqua" w:eastAsia="宋体" w:hAnsi="Book Antiqua" w:cs="宋体"/>
          <w:sz w:val="24"/>
          <w:szCs w:val="24"/>
        </w:rPr>
        <w:t>: E607-E615 [PMID: 23526699 DOI: 10.1002/oby.20466]</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40 </w:t>
      </w:r>
      <w:r w:rsidRPr="00CB546C">
        <w:rPr>
          <w:rFonts w:ascii="Book Antiqua" w:eastAsia="宋体" w:hAnsi="Book Antiqua" w:cs="宋体"/>
          <w:b/>
          <w:bCs/>
          <w:sz w:val="24"/>
          <w:szCs w:val="24"/>
        </w:rPr>
        <w:t>Bervoets L</w:t>
      </w:r>
      <w:r w:rsidRPr="00CB546C">
        <w:rPr>
          <w:rFonts w:ascii="Book Antiqua" w:eastAsia="宋体" w:hAnsi="Book Antiqua" w:cs="宋体"/>
          <w:sz w:val="24"/>
          <w:szCs w:val="24"/>
        </w:rPr>
        <w:t>, Van Hoorenbeeck K, Kortleven I, Van Noten C, Hens N, Vael C, Goossens H, Desager KN, Vankerckhoven V. Differences in gut microbiota composition between obese and lean children: a cross-sectional study. </w:t>
      </w:r>
      <w:r w:rsidRPr="00CB546C">
        <w:rPr>
          <w:rFonts w:ascii="Book Antiqua" w:eastAsia="宋体" w:hAnsi="Book Antiqua" w:cs="宋体"/>
          <w:i/>
          <w:iCs/>
          <w:sz w:val="24"/>
          <w:szCs w:val="24"/>
        </w:rPr>
        <w:t>Gut Pathog</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5</w:t>
      </w:r>
      <w:r w:rsidRPr="00CB546C">
        <w:rPr>
          <w:rFonts w:ascii="Book Antiqua" w:eastAsia="宋体" w:hAnsi="Book Antiqua" w:cs="宋体"/>
          <w:sz w:val="24"/>
          <w:szCs w:val="24"/>
        </w:rPr>
        <w:t>: 10 [PMID: 23631345 DOI: 10.1186/1757-4749-5-10]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41 </w:t>
      </w:r>
      <w:r w:rsidRPr="00CB546C">
        <w:rPr>
          <w:rFonts w:ascii="Book Antiqua" w:eastAsia="宋体" w:hAnsi="Book Antiqua" w:cs="宋体"/>
          <w:b/>
          <w:bCs/>
          <w:sz w:val="24"/>
          <w:szCs w:val="24"/>
        </w:rPr>
        <w:t>Xu P</w:t>
      </w:r>
      <w:r w:rsidRPr="00CB546C">
        <w:rPr>
          <w:rFonts w:ascii="Book Antiqua" w:eastAsia="宋体" w:hAnsi="Book Antiqua" w:cs="宋体"/>
          <w:sz w:val="24"/>
          <w:szCs w:val="24"/>
        </w:rPr>
        <w:t>, Li M, Zhang J, Zhang T. Correlation of intestinal microbiota with overweight and obesity in Kazakh school children. </w:t>
      </w:r>
      <w:r w:rsidRPr="00CB546C">
        <w:rPr>
          <w:rFonts w:ascii="Book Antiqua" w:eastAsia="宋体" w:hAnsi="Book Antiqua" w:cs="宋体"/>
          <w:i/>
          <w:iCs/>
          <w:sz w:val="24"/>
          <w:szCs w:val="24"/>
        </w:rPr>
        <w:t>BMC Microbiol</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12</w:t>
      </w:r>
      <w:r w:rsidRPr="00CB546C">
        <w:rPr>
          <w:rFonts w:ascii="Book Antiqua" w:eastAsia="宋体" w:hAnsi="Book Antiqua" w:cs="宋体"/>
          <w:sz w:val="24"/>
          <w:szCs w:val="24"/>
        </w:rPr>
        <w:t>: 283 [PMID: 23190705 DOI: 10.1186/1471-2180-12-283]</w:t>
      </w:r>
    </w:p>
    <w:p w:rsidR="002D4A1E" w:rsidRPr="00CB546C" w:rsidRDefault="002D4A1E" w:rsidP="00CB546C">
      <w:pPr>
        <w:spacing w:after="0" w:line="360" w:lineRule="auto"/>
        <w:rPr>
          <w:rFonts w:ascii="Book Antiqua" w:eastAsia="宋体" w:hAnsi="Book Antiqua" w:cs="宋体"/>
          <w:sz w:val="24"/>
          <w:szCs w:val="24"/>
        </w:rPr>
      </w:pPr>
      <w:r w:rsidRPr="00CB546C">
        <w:rPr>
          <w:rFonts w:ascii="Book Antiqua" w:eastAsia="宋体" w:hAnsi="Book Antiqua" w:cs="宋体"/>
          <w:sz w:val="24"/>
          <w:szCs w:val="24"/>
        </w:rPr>
        <w:t>42 </w:t>
      </w:r>
      <w:r w:rsidRPr="00CB546C">
        <w:rPr>
          <w:rFonts w:ascii="Book Antiqua" w:eastAsia="宋体" w:hAnsi="Book Antiqua" w:cs="宋体"/>
          <w:b/>
          <w:bCs/>
          <w:sz w:val="24"/>
          <w:szCs w:val="24"/>
        </w:rPr>
        <w:t>Santacruz A</w:t>
      </w:r>
      <w:r w:rsidRPr="00CB546C">
        <w:rPr>
          <w:rFonts w:ascii="Book Antiqua" w:eastAsia="宋体" w:hAnsi="Book Antiqua" w:cs="宋体"/>
          <w:sz w:val="24"/>
          <w:szCs w:val="24"/>
        </w:rPr>
        <w:t xml:space="preserve">, Marcos A, Wärnberg J, Martí A, Martin-Matillas M, Campoy C, Moreno LA, Veiga O, Redondo-Figuero C, Garagorri JM, Azcona C, Delgado M, </w:t>
      </w:r>
      <w:r w:rsidRPr="00CB546C">
        <w:rPr>
          <w:rFonts w:ascii="Book Antiqua" w:eastAsia="宋体" w:hAnsi="Book Antiqua" w:cs="宋体"/>
          <w:sz w:val="24"/>
          <w:szCs w:val="24"/>
        </w:rPr>
        <w:lastRenderedPageBreak/>
        <w:t>García-Fuentes M, Collado MC, Sanz Y. Interplay between weight loss and gut microbiota composition in overweight adolescents. </w:t>
      </w:r>
      <w:r w:rsidRPr="00CB546C">
        <w:rPr>
          <w:rFonts w:ascii="Book Antiqua" w:eastAsia="宋体" w:hAnsi="Book Antiqua" w:cs="宋体"/>
          <w:i/>
          <w:iCs/>
          <w:sz w:val="24"/>
          <w:szCs w:val="24"/>
        </w:rPr>
        <w:t xml:space="preserve">Obesity </w:t>
      </w:r>
      <w:r w:rsidRPr="00CB546C">
        <w:rPr>
          <w:rFonts w:ascii="Book Antiqua" w:eastAsia="宋体" w:hAnsi="Book Antiqua" w:cs="宋体"/>
          <w:iCs/>
          <w:sz w:val="24"/>
          <w:szCs w:val="24"/>
        </w:rPr>
        <w:t>(Silver Spring)</w:t>
      </w:r>
      <w:r w:rsidRPr="00CB546C">
        <w:rPr>
          <w:rFonts w:ascii="Book Antiqua" w:eastAsia="宋体" w:hAnsi="Book Antiqua" w:cs="宋体"/>
          <w:sz w:val="24"/>
          <w:szCs w:val="24"/>
        </w:rPr>
        <w:t> 2009; </w:t>
      </w:r>
      <w:r w:rsidRPr="00CB546C">
        <w:rPr>
          <w:rFonts w:ascii="Book Antiqua" w:eastAsia="宋体" w:hAnsi="Book Antiqua" w:cs="宋体"/>
          <w:b/>
          <w:bCs/>
          <w:sz w:val="24"/>
          <w:szCs w:val="24"/>
        </w:rPr>
        <w:t>17</w:t>
      </w:r>
      <w:r w:rsidRPr="00CB546C">
        <w:rPr>
          <w:rFonts w:ascii="Book Antiqua" w:eastAsia="宋体" w:hAnsi="Book Antiqua" w:cs="宋体"/>
          <w:sz w:val="24"/>
          <w:szCs w:val="24"/>
        </w:rPr>
        <w:t>: 1906-1915 [PMID: 19390523 DOI: 10.1038/oby.2009.112]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hint="eastAsia"/>
          <w:sz w:val="24"/>
          <w:szCs w:val="24"/>
        </w:rPr>
        <w:t xml:space="preserve">43 </w:t>
      </w:r>
      <w:r w:rsidRPr="00CB546C">
        <w:rPr>
          <w:rFonts w:ascii="Book Antiqua" w:eastAsia="宋体" w:hAnsi="Book Antiqua" w:cs="宋体"/>
          <w:b/>
          <w:sz w:val="24"/>
          <w:szCs w:val="24"/>
        </w:rPr>
        <w:t>Ismail NA,</w:t>
      </w:r>
      <w:r w:rsidRPr="00CB546C">
        <w:rPr>
          <w:rFonts w:ascii="Book Antiqua" w:eastAsia="宋体" w:hAnsi="Book Antiqua" w:cs="宋体"/>
          <w:sz w:val="24"/>
          <w:szCs w:val="24"/>
        </w:rPr>
        <w:t xml:space="preserve"> Ragab SH, ElBaky AA, Shoeib ARS, Alhosary Y, Fekry D. Frequency of Firmicutes and Bacteroidetes in gut microbiota in obese and normal weight Egyptian children and adults.</w:t>
      </w:r>
      <w:r w:rsidRPr="00CB546C">
        <w:rPr>
          <w:rFonts w:ascii="Book Antiqua" w:eastAsia="宋体" w:hAnsi="Book Antiqua" w:cs="宋体"/>
          <w:i/>
          <w:sz w:val="24"/>
          <w:szCs w:val="24"/>
        </w:rPr>
        <w:t xml:space="preserve"> Arch Med Sci</w:t>
      </w:r>
      <w:r w:rsidRPr="00CB546C">
        <w:rPr>
          <w:rFonts w:ascii="Book Antiqua" w:eastAsia="宋体" w:hAnsi="Book Antiqua" w:cs="宋体"/>
          <w:sz w:val="24"/>
          <w:szCs w:val="24"/>
        </w:rPr>
        <w:t xml:space="preserve"> 2011;</w:t>
      </w:r>
      <w:r w:rsidRPr="00CB546C">
        <w:rPr>
          <w:rFonts w:ascii="Book Antiqua" w:eastAsia="宋体" w:hAnsi="Book Antiqua" w:cs="宋体"/>
          <w:b/>
          <w:sz w:val="24"/>
          <w:szCs w:val="24"/>
        </w:rPr>
        <w:t xml:space="preserve"> 3: </w:t>
      </w:r>
      <w:r w:rsidRPr="00CB546C">
        <w:rPr>
          <w:rFonts w:ascii="Book Antiqua" w:eastAsia="宋体" w:hAnsi="Book Antiqua" w:cs="宋体"/>
          <w:sz w:val="24"/>
          <w:szCs w:val="24"/>
        </w:rPr>
        <w:t>501-507 [PMID: 22295035</w:t>
      </w:r>
      <w:r w:rsidRPr="00CB546C">
        <w:rPr>
          <w:rFonts w:ascii="Book Antiqua" w:eastAsia="宋体" w:hAnsi="Book Antiqua" w:cs="宋体" w:hint="eastAsia"/>
          <w:sz w:val="24"/>
          <w:szCs w:val="24"/>
        </w:rPr>
        <w:t xml:space="preserve"> </w:t>
      </w:r>
      <w:r w:rsidRPr="00CB546C">
        <w:rPr>
          <w:rFonts w:ascii="Book Antiqua" w:eastAsia="宋体" w:hAnsi="Book Antiqua" w:cs="宋体"/>
          <w:sz w:val="24"/>
          <w:szCs w:val="24"/>
        </w:rPr>
        <w:t>DOI: 10.5114/aoms.2011.23418]</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44 </w:t>
      </w:r>
      <w:r w:rsidRPr="00CB546C">
        <w:rPr>
          <w:rFonts w:ascii="Book Antiqua" w:eastAsia="宋体" w:hAnsi="Book Antiqua" w:cs="宋体"/>
          <w:b/>
          <w:bCs/>
          <w:sz w:val="24"/>
          <w:szCs w:val="24"/>
        </w:rPr>
        <w:t>Kalliomäki M</w:t>
      </w:r>
      <w:r w:rsidRPr="00CB546C">
        <w:rPr>
          <w:rFonts w:ascii="Book Antiqua" w:eastAsia="宋体" w:hAnsi="Book Antiqua" w:cs="宋体"/>
          <w:sz w:val="24"/>
          <w:szCs w:val="24"/>
        </w:rPr>
        <w:t>, Collado MC, Salminen S, Isolauri E. Early differences in fecal microbiota composition in children may predict overweight. </w:t>
      </w:r>
      <w:r w:rsidRPr="00CB546C">
        <w:rPr>
          <w:rFonts w:ascii="Book Antiqua" w:eastAsia="宋体" w:hAnsi="Book Antiqua" w:cs="宋体"/>
          <w:i/>
          <w:iCs/>
          <w:sz w:val="24"/>
          <w:szCs w:val="24"/>
        </w:rPr>
        <w:t>Am J Clin Nutr</w:t>
      </w:r>
      <w:r w:rsidRPr="00CB546C">
        <w:rPr>
          <w:rFonts w:ascii="Book Antiqua" w:eastAsia="宋体" w:hAnsi="Book Antiqua" w:cs="宋体"/>
          <w:sz w:val="24"/>
          <w:szCs w:val="24"/>
        </w:rPr>
        <w:t> 2008; </w:t>
      </w:r>
      <w:r w:rsidRPr="00CB546C">
        <w:rPr>
          <w:rFonts w:ascii="Book Antiqua" w:eastAsia="宋体" w:hAnsi="Book Antiqua" w:cs="宋体"/>
          <w:b/>
          <w:bCs/>
          <w:sz w:val="24"/>
          <w:szCs w:val="24"/>
        </w:rPr>
        <w:t>87</w:t>
      </w:r>
      <w:r w:rsidRPr="00CB546C">
        <w:rPr>
          <w:rFonts w:ascii="Book Antiqua" w:eastAsia="宋体" w:hAnsi="Book Antiqua" w:cs="宋体"/>
          <w:sz w:val="24"/>
          <w:szCs w:val="24"/>
        </w:rPr>
        <w:t>: 534-538 [PMID: 18326589]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45 </w:t>
      </w:r>
      <w:r w:rsidRPr="00CB546C">
        <w:rPr>
          <w:rFonts w:ascii="Book Antiqua" w:eastAsia="宋体" w:hAnsi="Book Antiqua" w:cs="宋体"/>
          <w:b/>
          <w:bCs/>
          <w:sz w:val="24"/>
          <w:szCs w:val="24"/>
        </w:rPr>
        <w:t>Karlsson CL</w:t>
      </w:r>
      <w:r w:rsidRPr="00CB546C">
        <w:rPr>
          <w:rFonts w:ascii="Book Antiqua" w:eastAsia="宋体" w:hAnsi="Book Antiqua" w:cs="宋体"/>
          <w:sz w:val="24"/>
          <w:szCs w:val="24"/>
        </w:rPr>
        <w:t>, Onnerfält J, Xu J, Molin G, Ahrné S, Thorngren-Jerneck K. The microbiota of the gut in preschool children with normal and excessive body weight. </w:t>
      </w:r>
      <w:r w:rsidRPr="00CB546C">
        <w:rPr>
          <w:rFonts w:ascii="Book Antiqua" w:eastAsia="宋体" w:hAnsi="Book Antiqua" w:cs="宋体"/>
          <w:i/>
          <w:iCs/>
          <w:sz w:val="24"/>
          <w:szCs w:val="24"/>
        </w:rPr>
        <w:t>Obesity</w:t>
      </w:r>
      <w:r w:rsidRPr="00CB546C">
        <w:rPr>
          <w:rFonts w:ascii="Book Antiqua" w:eastAsia="宋体" w:hAnsi="Book Antiqua" w:cs="宋体"/>
          <w:iCs/>
          <w:sz w:val="24"/>
          <w:szCs w:val="24"/>
        </w:rPr>
        <w:t xml:space="preserve"> (Silver Spring)</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20</w:t>
      </w:r>
      <w:r w:rsidRPr="00CB546C">
        <w:rPr>
          <w:rFonts w:ascii="Book Antiqua" w:eastAsia="宋体" w:hAnsi="Book Antiqua" w:cs="宋体"/>
          <w:sz w:val="24"/>
          <w:szCs w:val="24"/>
        </w:rPr>
        <w:t>: 2257-2261 [PMID: 22546742 DOI: 10.1038/oby.2012.110]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46 </w:t>
      </w:r>
      <w:r w:rsidRPr="00CB546C">
        <w:rPr>
          <w:rFonts w:ascii="Book Antiqua" w:eastAsia="宋体" w:hAnsi="Book Antiqua" w:cs="宋体"/>
          <w:b/>
          <w:bCs/>
          <w:sz w:val="24"/>
          <w:szCs w:val="24"/>
        </w:rPr>
        <w:t>Cani PD</w:t>
      </w:r>
      <w:r w:rsidRPr="00CB546C">
        <w:rPr>
          <w:rFonts w:ascii="Book Antiqua" w:eastAsia="宋体" w:hAnsi="Book Antiqua" w:cs="宋体"/>
          <w:sz w:val="24"/>
          <w:szCs w:val="24"/>
        </w:rPr>
        <w:t>,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CB546C">
        <w:rPr>
          <w:rFonts w:ascii="Book Antiqua" w:eastAsia="宋体" w:hAnsi="Book Antiqua" w:cs="宋体"/>
          <w:i/>
          <w:iCs/>
          <w:sz w:val="24"/>
          <w:szCs w:val="24"/>
        </w:rPr>
        <w:t>Diabetes</w:t>
      </w:r>
      <w:r w:rsidRPr="00CB546C">
        <w:rPr>
          <w:rFonts w:ascii="Book Antiqua" w:eastAsia="宋体" w:hAnsi="Book Antiqua" w:cs="宋体"/>
          <w:sz w:val="24"/>
          <w:szCs w:val="24"/>
        </w:rPr>
        <w:t> 2007; </w:t>
      </w:r>
      <w:r w:rsidRPr="00CB546C">
        <w:rPr>
          <w:rFonts w:ascii="Book Antiqua" w:eastAsia="宋体" w:hAnsi="Book Antiqua" w:cs="宋体"/>
          <w:b/>
          <w:bCs/>
          <w:sz w:val="24"/>
          <w:szCs w:val="24"/>
        </w:rPr>
        <w:t>56</w:t>
      </w:r>
      <w:r w:rsidRPr="00CB546C">
        <w:rPr>
          <w:rFonts w:ascii="Book Antiqua" w:eastAsia="宋体" w:hAnsi="Book Antiqua" w:cs="宋体"/>
          <w:sz w:val="24"/>
          <w:szCs w:val="24"/>
        </w:rPr>
        <w:t>: 1761-1772 [PMID: 17456850]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47 </w:t>
      </w:r>
      <w:r w:rsidRPr="00CB546C">
        <w:rPr>
          <w:rFonts w:ascii="Book Antiqua" w:eastAsia="宋体" w:hAnsi="Book Antiqua" w:cs="宋体"/>
          <w:b/>
          <w:bCs/>
          <w:sz w:val="24"/>
          <w:szCs w:val="24"/>
        </w:rPr>
        <w:t>Nadal I</w:t>
      </w:r>
      <w:r w:rsidRPr="00CB546C">
        <w:rPr>
          <w:rFonts w:ascii="Book Antiqua" w:eastAsia="宋体" w:hAnsi="Book Antiqua" w:cs="宋体"/>
          <w:sz w:val="24"/>
          <w:szCs w:val="24"/>
        </w:rPr>
        <w:t>, Santacruz A, Marcos A, Warnberg J, Garagorri JM, Moreno LA, Martin-Matillas M, Campoy C, Martí A, Moleres A, Delgado M, Veiga OL, García-Fuentes M, Redondo CG, Sanz Y. Shifts in clostridia, bacteroides and immunoglobulin-coating fecal bacteria associated with weight loss in obese adolescents. </w:t>
      </w:r>
      <w:r w:rsidRPr="00CB546C">
        <w:rPr>
          <w:rFonts w:ascii="Book Antiqua" w:eastAsia="宋体" w:hAnsi="Book Antiqua" w:cs="宋体"/>
          <w:i/>
          <w:iCs/>
          <w:sz w:val="24"/>
          <w:szCs w:val="24"/>
        </w:rPr>
        <w:t xml:space="preserve">Int J Obes </w:t>
      </w:r>
      <w:r w:rsidRPr="00CB546C">
        <w:rPr>
          <w:rFonts w:ascii="Book Antiqua" w:eastAsia="宋体" w:hAnsi="Book Antiqua" w:cs="宋体"/>
          <w:iCs/>
          <w:sz w:val="24"/>
          <w:szCs w:val="24"/>
        </w:rPr>
        <w:t>(Lond)</w:t>
      </w:r>
      <w:r w:rsidRPr="00CB546C">
        <w:rPr>
          <w:rFonts w:ascii="Book Antiqua" w:eastAsia="宋体" w:hAnsi="Book Antiqua" w:cs="宋体"/>
          <w:sz w:val="24"/>
          <w:szCs w:val="24"/>
        </w:rPr>
        <w:t> 2009; </w:t>
      </w:r>
      <w:r w:rsidRPr="00CB546C">
        <w:rPr>
          <w:rFonts w:ascii="Book Antiqua" w:eastAsia="宋体" w:hAnsi="Book Antiqua" w:cs="宋体"/>
          <w:b/>
          <w:bCs/>
          <w:sz w:val="24"/>
          <w:szCs w:val="24"/>
        </w:rPr>
        <w:t>33</w:t>
      </w:r>
      <w:r w:rsidRPr="00CB546C">
        <w:rPr>
          <w:rFonts w:ascii="Book Antiqua" w:eastAsia="宋体" w:hAnsi="Book Antiqua" w:cs="宋体"/>
          <w:sz w:val="24"/>
          <w:szCs w:val="24"/>
        </w:rPr>
        <w:t>: 758-767 [PMID: 19050675 DOI: 10.1038/ijo.2008.260]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48 </w:t>
      </w:r>
      <w:r w:rsidRPr="00CB546C">
        <w:rPr>
          <w:rFonts w:ascii="Book Antiqua" w:eastAsia="宋体" w:hAnsi="Book Antiqua" w:cs="宋体"/>
          <w:b/>
          <w:bCs/>
          <w:sz w:val="24"/>
          <w:szCs w:val="24"/>
        </w:rPr>
        <w:t>Esteve E</w:t>
      </w:r>
      <w:r w:rsidRPr="00CB546C">
        <w:rPr>
          <w:rFonts w:ascii="Book Antiqua" w:eastAsia="宋体" w:hAnsi="Book Antiqua" w:cs="宋体"/>
          <w:sz w:val="24"/>
          <w:szCs w:val="24"/>
        </w:rPr>
        <w:t>, Ricart W, Fernández-Real JM. Gut microbiota interactions with obesity, insulin resistance and type 2 diabetes: did gut microbiote co-evolve with insulin resistance? </w:t>
      </w:r>
      <w:r w:rsidRPr="00CB546C">
        <w:rPr>
          <w:rFonts w:ascii="Book Antiqua" w:eastAsia="宋体" w:hAnsi="Book Antiqua" w:cs="宋体"/>
          <w:i/>
          <w:iCs/>
          <w:sz w:val="24"/>
          <w:szCs w:val="24"/>
        </w:rPr>
        <w:t>Curr Opin Clin Nutr Metab Care</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14</w:t>
      </w:r>
      <w:r w:rsidRPr="00CB546C">
        <w:rPr>
          <w:rFonts w:ascii="Book Antiqua" w:eastAsia="宋体" w:hAnsi="Book Antiqua" w:cs="宋体"/>
          <w:sz w:val="24"/>
          <w:szCs w:val="24"/>
        </w:rPr>
        <w:t>: 483-490 [PMID: 21681087 DOI: 10.1097/MCO.0b013e328348c06d]</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49 </w:t>
      </w:r>
      <w:r w:rsidRPr="00CB546C">
        <w:rPr>
          <w:rFonts w:ascii="Book Antiqua" w:eastAsia="宋体" w:hAnsi="Book Antiqua" w:cs="宋体"/>
          <w:b/>
          <w:bCs/>
          <w:sz w:val="24"/>
          <w:szCs w:val="24"/>
        </w:rPr>
        <w:t>Wostmann BS</w:t>
      </w:r>
      <w:r w:rsidRPr="00CB546C">
        <w:rPr>
          <w:rFonts w:ascii="Book Antiqua" w:eastAsia="宋体" w:hAnsi="Book Antiqua" w:cs="宋体"/>
          <w:sz w:val="24"/>
          <w:szCs w:val="24"/>
        </w:rPr>
        <w:t>, Larkin C, Moriarty A, Bruckner-Kardoss E. Dietary intake, energy metabolism, and excretory losses of adult male germfree Wistar rats. </w:t>
      </w:r>
      <w:r w:rsidRPr="00CB546C">
        <w:rPr>
          <w:rFonts w:ascii="Book Antiqua" w:eastAsia="宋体" w:hAnsi="Book Antiqua" w:cs="宋体"/>
          <w:i/>
          <w:iCs/>
          <w:sz w:val="24"/>
          <w:szCs w:val="24"/>
        </w:rPr>
        <w:t>Lab Anim Sci</w:t>
      </w:r>
      <w:r w:rsidRPr="00CB546C">
        <w:rPr>
          <w:rFonts w:ascii="Book Antiqua" w:eastAsia="宋体" w:hAnsi="Book Antiqua" w:cs="宋体"/>
          <w:sz w:val="24"/>
          <w:szCs w:val="24"/>
        </w:rPr>
        <w:t> 1983; </w:t>
      </w:r>
      <w:r w:rsidRPr="00CB546C">
        <w:rPr>
          <w:rFonts w:ascii="Book Antiqua" w:eastAsia="宋体" w:hAnsi="Book Antiqua" w:cs="宋体"/>
          <w:b/>
          <w:bCs/>
          <w:sz w:val="24"/>
          <w:szCs w:val="24"/>
        </w:rPr>
        <w:t>33</w:t>
      </w:r>
      <w:r w:rsidRPr="00CB546C">
        <w:rPr>
          <w:rFonts w:ascii="Book Antiqua" w:eastAsia="宋体" w:hAnsi="Book Antiqua" w:cs="宋体"/>
          <w:sz w:val="24"/>
          <w:szCs w:val="24"/>
        </w:rPr>
        <w:t>: 46-50 [PMID: 6834773]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lastRenderedPageBreak/>
        <w:t>50 </w:t>
      </w:r>
      <w:r w:rsidRPr="00CB546C">
        <w:rPr>
          <w:rFonts w:ascii="Book Antiqua" w:eastAsia="宋体" w:hAnsi="Book Antiqua" w:cs="宋体"/>
          <w:b/>
          <w:bCs/>
          <w:sz w:val="24"/>
          <w:szCs w:val="24"/>
        </w:rPr>
        <w:t>Turnbaugh PJ</w:t>
      </w:r>
      <w:r w:rsidRPr="00CB546C">
        <w:rPr>
          <w:rFonts w:ascii="Book Antiqua" w:eastAsia="宋体" w:hAnsi="Book Antiqua" w:cs="宋体"/>
          <w:sz w:val="24"/>
          <w:szCs w:val="24"/>
        </w:rPr>
        <w:t>, Ley RE, Mahowald MA, Magrini V, Mardis ER, Gordon JI. An obesity-associated gut microbiome with increased capacity for energy harvest. </w:t>
      </w:r>
      <w:r w:rsidRPr="00CB546C">
        <w:rPr>
          <w:rFonts w:ascii="Book Antiqua" w:eastAsia="宋体" w:hAnsi="Book Antiqua" w:cs="宋体"/>
          <w:i/>
          <w:iCs/>
          <w:sz w:val="24"/>
          <w:szCs w:val="24"/>
        </w:rPr>
        <w:t>Nature</w:t>
      </w:r>
      <w:r w:rsidRPr="00CB546C">
        <w:rPr>
          <w:rFonts w:ascii="Book Antiqua" w:eastAsia="宋体" w:hAnsi="Book Antiqua" w:cs="宋体"/>
          <w:sz w:val="24"/>
          <w:szCs w:val="24"/>
        </w:rPr>
        <w:t> 2006; </w:t>
      </w:r>
      <w:r w:rsidRPr="00CB546C">
        <w:rPr>
          <w:rFonts w:ascii="Book Antiqua" w:eastAsia="宋体" w:hAnsi="Book Antiqua" w:cs="宋体"/>
          <w:b/>
          <w:bCs/>
          <w:sz w:val="24"/>
          <w:szCs w:val="24"/>
        </w:rPr>
        <w:t>444</w:t>
      </w:r>
      <w:r w:rsidRPr="00CB546C">
        <w:rPr>
          <w:rFonts w:ascii="Book Antiqua" w:eastAsia="宋体" w:hAnsi="Book Antiqua" w:cs="宋体"/>
          <w:sz w:val="24"/>
          <w:szCs w:val="24"/>
        </w:rPr>
        <w:t>: 1027-1031 [PMID: 17183312 DOI: 10.1038/487047a]</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51 </w:t>
      </w:r>
      <w:r w:rsidRPr="00CB546C">
        <w:rPr>
          <w:rFonts w:ascii="Book Antiqua" w:eastAsia="宋体" w:hAnsi="Book Antiqua" w:cs="宋体"/>
          <w:b/>
          <w:bCs/>
          <w:sz w:val="24"/>
          <w:szCs w:val="24"/>
        </w:rPr>
        <w:t>Turnbaugh PJ</w:t>
      </w:r>
      <w:r w:rsidRPr="00CB546C">
        <w:rPr>
          <w:rFonts w:ascii="Book Antiqua" w:eastAsia="宋体" w:hAnsi="Book Antiqua" w:cs="宋体"/>
          <w:sz w:val="24"/>
          <w:szCs w:val="24"/>
        </w:rPr>
        <w:t>, Hamady M, Yatsunenko T, Cantarel BL, Duncan A, Ley RE, Sogin ML, Jones WJ, Roe BA, Affourtit JP, Egholm M, Henrissat B, Heath AC, Knight R, Gordon JI. A core gut microbiome in obese and lean twins. </w:t>
      </w:r>
      <w:r w:rsidRPr="00CB546C">
        <w:rPr>
          <w:rFonts w:ascii="Book Antiqua" w:eastAsia="宋体" w:hAnsi="Book Antiqua" w:cs="宋体"/>
          <w:i/>
          <w:iCs/>
          <w:sz w:val="24"/>
          <w:szCs w:val="24"/>
        </w:rPr>
        <w:t>Nature</w:t>
      </w:r>
      <w:r w:rsidRPr="00CB546C">
        <w:rPr>
          <w:rFonts w:ascii="Book Antiqua" w:eastAsia="宋体" w:hAnsi="Book Antiqua" w:cs="宋体"/>
          <w:sz w:val="24"/>
          <w:szCs w:val="24"/>
        </w:rPr>
        <w:t> 2009; </w:t>
      </w:r>
      <w:r w:rsidRPr="00CB546C">
        <w:rPr>
          <w:rFonts w:ascii="Book Antiqua" w:eastAsia="宋体" w:hAnsi="Book Antiqua" w:cs="宋体"/>
          <w:b/>
          <w:bCs/>
          <w:sz w:val="24"/>
          <w:szCs w:val="24"/>
        </w:rPr>
        <w:t>457</w:t>
      </w:r>
      <w:r w:rsidRPr="00CB546C">
        <w:rPr>
          <w:rFonts w:ascii="Book Antiqua" w:eastAsia="宋体" w:hAnsi="Book Antiqua" w:cs="宋体"/>
          <w:sz w:val="24"/>
          <w:szCs w:val="24"/>
        </w:rPr>
        <w:t>: 480-484 [PMID: 19043404 DOI: 10.1038/nature07540]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52 </w:t>
      </w:r>
      <w:r w:rsidRPr="00CB546C">
        <w:rPr>
          <w:rFonts w:ascii="Book Antiqua" w:eastAsia="宋体" w:hAnsi="Book Antiqua" w:cs="宋体"/>
          <w:b/>
          <w:bCs/>
          <w:sz w:val="24"/>
          <w:szCs w:val="24"/>
        </w:rPr>
        <w:t>Delzenne NM</w:t>
      </w:r>
      <w:r w:rsidRPr="00CB546C">
        <w:rPr>
          <w:rFonts w:ascii="Book Antiqua" w:eastAsia="宋体" w:hAnsi="Book Antiqua" w:cs="宋体"/>
          <w:sz w:val="24"/>
          <w:szCs w:val="24"/>
        </w:rPr>
        <w:t>, Cani PD. Interaction between obesity and the gut microbiota: relevance in nutrition. </w:t>
      </w:r>
      <w:r w:rsidRPr="00CB546C">
        <w:rPr>
          <w:rFonts w:ascii="Book Antiqua" w:eastAsia="宋体" w:hAnsi="Book Antiqua" w:cs="宋体"/>
          <w:i/>
          <w:iCs/>
          <w:sz w:val="24"/>
          <w:szCs w:val="24"/>
        </w:rPr>
        <w:t>Annu Rev Nutr</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31</w:t>
      </w:r>
      <w:r w:rsidRPr="00CB546C">
        <w:rPr>
          <w:rFonts w:ascii="Book Antiqua" w:eastAsia="宋体" w:hAnsi="Book Antiqua" w:cs="宋体"/>
          <w:sz w:val="24"/>
          <w:szCs w:val="24"/>
        </w:rPr>
        <w:t>: 15-31 [PMID: 21568707 DOI: 10.1146/annurev-nutr-072610-145146]</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53 </w:t>
      </w:r>
      <w:r w:rsidRPr="00CB546C">
        <w:rPr>
          <w:rFonts w:ascii="Book Antiqua" w:eastAsia="宋体" w:hAnsi="Book Antiqua" w:cs="宋体"/>
          <w:b/>
          <w:bCs/>
          <w:sz w:val="24"/>
          <w:szCs w:val="24"/>
        </w:rPr>
        <w:t>Al-Lahham SH</w:t>
      </w:r>
      <w:r w:rsidRPr="00CB546C">
        <w:rPr>
          <w:rFonts w:ascii="Book Antiqua" w:eastAsia="宋体" w:hAnsi="Book Antiqua" w:cs="宋体"/>
          <w:sz w:val="24"/>
          <w:szCs w:val="24"/>
        </w:rPr>
        <w:t>, Peppelenbosch MP, Roelofsen H, Vonk RJ, Venema K. Biological effects of propionic acid in humans; metabolism, potential applications and underlying mechanisms. </w:t>
      </w:r>
      <w:r w:rsidRPr="00CB546C">
        <w:rPr>
          <w:rFonts w:ascii="Book Antiqua" w:eastAsia="宋体" w:hAnsi="Book Antiqua" w:cs="宋体"/>
          <w:i/>
          <w:iCs/>
          <w:sz w:val="24"/>
          <w:szCs w:val="24"/>
        </w:rPr>
        <w:t>Biochim Biophys Acta</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1801</w:t>
      </w:r>
      <w:r w:rsidRPr="00CB546C">
        <w:rPr>
          <w:rFonts w:ascii="Book Antiqua" w:eastAsia="宋体" w:hAnsi="Book Antiqua" w:cs="宋体"/>
          <w:sz w:val="24"/>
          <w:szCs w:val="24"/>
        </w:rPr>
        <w:t>: 1175-1183 [PMID: 20691280 DOI: 10.1016/j.bbalip.2010.07.007]</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54 </w:t>
      </w:r>
      <w:r w:rsidRPr="00CB546C">
        <w:rPr>
          <w:rFonts w:ascii="Book Antiqua" w:eastAsia="宋体" w:hAnsi="Book Antiqua" w:cs="宋体"/>
          <w:b/>
          <w:bCs/>
          <w:sz w:val="24"/>
          <w:szCs w:val="24"/>
        </w:rPr>
        <w:t>Delzenne NM</w:t>
      </w:r>
      <w:r w:rsidRPr="00CB546C">
        <w:rPr>
          <w:rFonts w:ascii="Book Antiqua" w:eastAsia="宋体" w:hAnsi="Book Antiqua" w:cs="宋体"/>
          <w:sz w:val="24"/>
          <w:szCs w:val="24"/>
        </w:rPr>
        <w:t>, Williams CM. Prebiotics and lipid metabolism. </w:t>
      </w:r>
      <w:r w:rsidRPr="00CB546C">
        <w:rPr>
          <w:rFonts w:ascii="Book Antiqua" w:eastAsia="宋体" w:hAnsi="Book Antiqua" w:cs="宋体"/>
          <w:i/>
          <w:iCs/>
          <w:sz w:val="24"/>
          <w:szCs w:val="24"/>
        </w:rPr>
        <w:t>Curr Opin Lipidol</w:t>
      </w:r>
      <w:r w:rsidRPr="00CB546C">
        <w:rPr>
          <w:rFonts w:ascii="Book Antiqua" w:eastAsia="宋体" w:hAnsi="Book Antiqua" w:cs="宋体"/>
          <w:sz w:val="24"/>
          <w:szCs w:val="24"/>
        </w:rPr>
        <w:t> 2002; </w:t>
      </w:r>
      <w:r w:rsidRPr="00CB546C">
        <w:rPr>
          <w:rFonts w:ascii="Book Antiqua" w:eastAsia="宋体" w:hAnsi="Book Antiqua" w:cs="宋体"/>
          <w:b/>
          <w:bCs/>
          <w:sz w:val="24"/>
          <w:szCs w:val="24"/>
        </w:rPr>
        <w:t>13</w:t>
      </w:r>
      <w:r w:rsidRPr="00CB546C">
        <w:rPr>
          <w:rFonts w:ascii="Book Antiqua" w:eastAsia="宋体" w:hAnsi="Book Antiqua" w:cs="宋体"/>
          <w:sz w:val="24"/>
          <w:szCs w:val="24"/>
        </w:rPr>
        <w:t>: 61-67 [PMID: 11790964]</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55 </w:t>
      </w:r>
      <w:r w:rsidRPr="00CB546C">
        <w:rPr>
          <w:rFonts w:ascii="Book Antiqua" w:eastAsia="宋体" w:hAnsi="Book Antiqua" w:cs="宋体"/>
          <w:b/>
          <w:bCs/>
          <w:sz w:val="24"/>
          <w:szCs w:val="24"/>
        </w:rPr>
        <w:t>Le Poul E</w:t>
      </w:r>
      <w:r w:rsidRPr="00CB546C">
        <w:rPr>
          <w:rFonts w:ascii="Book Antiqua" w:eastAsia="宋体" w:hAnsi="Book Antiqua" w:cs="宋体"/>
          <w:sz w:val="24"/>
          <w:szCs w:val="24"/>
        </w:rPr>
        <w:t>, Loison C, Struyf S, Springael JY, Lannoy V, Decobecq ME, Brezillon S, Dupriez V, Vassart G, Van Damme J, Parmentier M, Detheux M. Functional characterization of human receptors for short chain fatty acids and their role in polymorphonuclear cell activation. </w:t>
      </w:r>
      <w:r w:rsidRPr="00CB546C">
        <w:rPr>
          <w:rFonts w:ascii="Book Antiqua" w:eastAsia="宋体" w:hAnsi="Book Antiqua" w:cs="宋体"/>
          <w:i/>
          <w:iCs/>
          <w:sz w:val="24"/>
          <w:szCs w:val="24"/>
        </w:rPr>
        <w:t>J Biol Chem</w:t>
      </w:r>
      <w:r w:rsidRPr="00CB546C">
        <w:rPr>
          <w:rFonts w:ascii="Book Antiqua" w:eastAsia="宋体" w:hAnsi="Book Antiqua" w:cs="宋体"/>
          <w:sz w:val="24"/>
          <w:szCs w:val="24"/>
        </w:rPr>
        <w:t> 2003; </w:t>
      </w:r>
      <w:r w:rsidRPr="00CB546C">
        <w:rPr>
          <w:rFonts w:ascii="Book Antiqua" w:eastAsia="宋体" w:hAnsi="Book Antiqua" w:cs="宋体"/>
          <w:b/>
          <w:bCs/>
          <w:sz w:val="24"/>
          <w:szCs w:val="24"/>
        </w:rPr>
        <w:t>278</w:t>
      </w:r>
      <w:r w:rsidRPr="00CB546C">
        <w:rPr>
          <w:rFonts w:ascii="Book Antiqua" w:eastAsia="宋体" w:hAnsi="Book Antiqua" w:cs="宋体"/>
          <w:sz w:val="24"/>
          <w:szCs w:val="24"/>
        </w:rPr>
        <w:t>: 25481-25489 [PMID: 12711604]</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56 </w:t>
      </w:r>
      <w:r w:rsidRPr="00CB546C">
        <w:rPr>
          <w:rFonts w:ascii="Book Antiqua" w:eastAsia="宋体" w:hAnsi="Book Antiqua" w:cs="宋体"/>
          <w:b/>
          <w:bCs/>
          <w:sz w:val="24"/>
          <w:szCs w:val="24"/>
        </w:rPr>
        <w:t>Stoddart LA</w:t>
      </w:r>
      <w:r w:rsidRPr="00CB546C">
        <w:rPr>
          <w:rFonts w:ascii="Book Antiqua" w:eastAsia="宋体" w:hAnsi="Book Antiqua" w:cs="宋体"/>
          <w:sz w:val="24"/>
          <w:szCs w:val="24"/>
        </w:rPr>
        <w:t>, Smith NJ, Milligan G. International Union of Pharmacology. LXXI. Free fatty acid receptors FFA1, -2, and -3: pharmacology and pathophysiological functions. </w:t>
      </w:r>
      <w:r w:rsidRPr="00CB546C">
        <w:rPr>
          <w:rFonts w:ascii="Book Antiqua" w:eastAsia="宋体" w:hAnsi="Book Antiqua" w:cs="宋体"/>
          <w:i/>
          <w:iCs/>
          <w:sz w:val="24"/>
          <w:szCs w:val="24"/>
        </w:rPr>
        <w:t>Pharmacol Rev</w:t>
      </w:r>
      <w:r w:rsidRPr="00CB546C">
        <w:rPr>
          <w:rFonts w:ascii="Book Antiqua" w:eastAsia="宋体" w:hAnsi="Book Antiqua" w:cs="宋体"/>
          <w:sz w:val="24"/>
          <w:szCs w:val="24"/>
        </w:rPr>
        <w:t> 2008; </w:t>
      </w:r>
      <w:r w:rsidRPr="00CB546C">
        <w:rPr>
          <w:rFonts w:ascii="Book Antiqua" w:eastAsia="宋体" w:hAnsi="Book Antiqua" w:cs="宋体"/>
          <w:b/>
          <w:bCs/>
          <w:sz w:val="24"/>
          <w:szCs w:val="24"/>
        </w:rPr>
        <w:t>60</w:t>
      </w:r>
      <w:r w:rsidRPr="00CB546C">
        <w:rPr>
          <w:rFonts w:ascii="Book Antiqua" w:eastAsia="宋体" w:hAnsi="Book Antiqua" w:cs="宋体"/>
          <w:sz w:val="24"/>
          <w:szCs w:val="24"/>
        </w:rPr>
        <w:t>: 405-417 [PMID: 19047536 DOI: 10.1124/pr.108.00802]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57 </w:t>
      </w:r>
      <w:r w:rsidRPr="00CB546C">
        <w:rPr>
          <w:rFonts w:ascii="Book Antiqua" w:eastAsia="宋体" w:hAnsi="Book Antiqua" w:cs="宋体"/>
          <w:b/>
          <w:bCs/>
          <w:sz w:val="24"/>
          <w:szCs w:val="24"/>
        </w:rPr>
        <w:t>Bjursell M</w:t>
      </w:r>
      <w:r w:rsidRPr="00CB546C">
        <w:rPr>
          <w:rFonts w:ascii="Book Antiqua" w:eastAsia="宋体" w:hAnsi="Book Antiqua" w:cs="宋体"/>
          <w:sz w:val="24"/>
          <w:szCs w:val="24"/>
        </w:rPr>
        <w:t>, Admyre T, Göransson M, Marley AE, Smith DM, Oscarsson J, Bohlooly-Y M. Improved glucose control and reduced body fat mass in free fatty acid receptor 2-deficient mice fed a high-fat diet. </w:t>
      </w:r>
      <w:r w:rsidRPr="00CB546C">
        <w:rPr>
          <w:rFonts w:ascii="Book Antiqua" w:eastAsia="宋体" w:hAnsi="Book Antiqua" w:cs="宋体"/>
          <w:i/>
          <w:iCs/>
          <w:sz w:val="24"/>
          <w:szCs w:val="24"/>
        </w:rPr>
        <w:t>Am J Physiol Endocrinol Metab</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300</w:t>
      </w:r>
      <w:r w:rsidRPr="00CB546C">
        <w:rPr>
          <w:rFonts w:ascii="Book Antiqua" w:eastAsia="宋体" w:hAnsi="Book Antiqua" w:cs="宋体"/>
          <w:sz w:val="24"/>
          <w:szCs w:val="24"/>
        </w:rPr>
        <w:t>: E211-E220 [PMID: 20959533 DOI: 10.1152/ajpendo.00229.2010]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58 </w:t>
      </w:r>
      <w:r w:rsidRPr="00CB546C">
        <w:rPr>
          <w:rFonts w:ascii="Book Antiqua" w:eastAsia="宋体" w:hAnsi="Book Antiqua" w:cs="宋体"/>
          <w:b/>
          <w:bCs/>
          <w:sz w:val="24"/>
          <w:szCs w:val="24"/>
        </w:rPr>
        <w:t>Ge H</w:t>
      </w:r>
      <w:r w:rsidRPr="00CB546C">
        <w:rPr>
          <w:rFonts w:ascii="Book Antiqua" w:eastAsia="宋体" w:hAnsi="Book Antiqua" w:cs="宋体"/>
          <w:sz w:val="24"/>
          <w:szCs w:val="24"/>
        </w:rPr>
        <w:t xml:space="preserve">, Li X, Weiszmann J, Wang P, Baribault H, Chen JL, Tian H, Li Y. Activation of G protein-coupled receptor 43 in adipocytes leads to inhibition of lipolysis and </w:t>
      </w:r>
      <w:r w:rsidRPr="00CB546C">
        <w:rPr>
          <w:rFonts w:ascii="Book Antiqua" w:eastAsia="宋体" w:hAnsi="Book Antiqua" w:cs="宋体"/>
          <w:sz w:val="24"/>
          <w:szCs w:val="24"/>
        </w:rPr>
        <w:lastRenderedPageBreak/>
        <w:t>suppression of plasma free fatty acids. </w:t>
      </w:r>
      <w:r w:rsidRPr="00CB546C">
        <w:rPr>
          <w:rFonts w:ascii="Book Antiqua" w:eastAsia="宋体" w:hAnsi="Book Antiqua" w:cs="宋体"/>
          <w:i/>
          <w:iCs/>
          <w:sz w:val="24"/>
          <w:szCs w:val="24"/>
        </w:rPr>
        <w:t>Endocrinology</w:t>
      </w:r>
      <w:r w:rsidRPr="00CB546C">
        <w:rPr>
          <w:rFonts w:ascii="Book Antiqua" w:eastAsia="宋体" w:hAnsi="Book Antiqua" w:cs="宋体"/>
          <w:sz w:val="24"/>
          <w:szCs w:val="24"/>
        </w:rPr>
        <w:t> 2008; </w:t>
      </w:r>
      <w:r w:rsidRPr="00CB546C">
        <w:rPr>
          <w:rFonts w:ascii="Book Antiqua" w:eastAsia="宋体" w:hAnsi="Book Antiqua" w:cs="宋体"/>
          <w:b/>
          <w:bCs/>
          <w:sz w:val="24"/>
          <w:szCs w:val="24"/>
        </w:rPr>
        <w:t>149</w:t>
      </w:r>
      <w:r w:rsidRPr="00CB546C">
        <w:rPr>
          <w:rFonts w:ascii="Book Antiqua" w:eastAsia="宋体" w:hAnsi="Book Antiqua" w:cs="宋体"/>
          <w:sz w:val="24"/>
          <w:szCs w:val="24"/>
        </w:rPr>
        <w:t>: 4519-4526 [PMID: 18499755 DOI: 10.1210/en.2008-0059]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59 </w:t>
      </w:r>
      <w:r w:rsidRPr="00CB546C">
        <w:rPr>
          <w:rFonts w:ascii="Book Antiqua" w:eastAsia="宋体" w:hAnsi="Book Antiqua" w:cs="宋体"/>
          <w:b/>
          <w:bCs/>
          <w:sz w:val="24"/>
          <w:szCs w:val="24"/>
        </w:rPr>
        <w:t>Jumpertz R</w:t>
      </w:r>
      <w:r w:rsidRPr="00CB546C">
        <w:rPr>
          <w:rFonts w:ascii="Book Antiqua" w:eastAsia="宋体" w:hAnsi="Book Antiqua" w:cs="宋体"/>
          <w:sz w:val="24"/>
          <w:szCs w:val="24"/>
        </w:rPr>
        <w:t>, Le DS, Turnbaugh PJ, Trinidad C, Bogardus C, Gordon JI, Krakoff J. Energy-balance studies reveal associations between gut microbes, caloric load, and nutrient absorption in humans. </w:t>
      </w:r>
      <w:r w:rsidRPr="00CB546C">
        <w:rPr>
          <w:rFonts w:ascii="Book Antiqua" w:eastAsia="宋体" w:hAnsi="Book Antiqua" w:cs="宋体"/>
          <w:i/>
          <w:iCs/>
          <w:sz w:val="24"/>
          <w:szCs w:val="24"/>
        </w:rPr>
        <w:t>Am J Clin Nutr</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94</w:t>
      </w:r>
      <w:r w:rsidRPr="00CB546C">
        <w:rPr>
          <w:rFonts w:ascii="Book Antiqua" w:eastAsia="宋体" w:hAnsi="Book Antiqua" w:cs="宋体"/>
          <w:sz w:val="24"/>
          <w:szCs w:val="24"/>
        </w:rPr>
        <w:t>: 58-65 [PMID: 21543530 DOI: 10.3945/ajcn.110.010132]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60 </w:t>
      </w:r>
      <w:r w:rsidRPr="00CB546C">
        <w:rPr>
          <w:rFonts w:ascii="Book Antiqua" w:eastAsia="宋体" w:hAnsi="Book Antiqua" w:cs="宋体"/>
          <w:b/>
          <w:bCs/>
          <w:sz w:val="24"/>
          <w:szCs w:val="24"/>
        </w:rPr>
        <w:t>Bäckhed F</w:t>
      </w:r>
      <w:r w:rsidRPr="00CB546C">
        <w:rPr>
          <w:rFonts w:ascii="Book Antiqua" w:eastAsia="宋体" w:hAnsi="Book Antiqua" w:cs="宋体"/>
          <w:sz w:val="24"/>
          <w:szCs w:val="24"/>
        </w:rPr>
        <w:t>, Ding H, Wang T, Hooper LV, Koh GY, Nagy A, Semenkovich CF, Gordon JI. The gut microbiota as an environmental factor that regulates fat storage. </w:t>
      </w:r>
      <w:r w:rsidRPr="00CB546C">
        <w:rPr>
          <w:rFonts w:ascii="Book Antiqua" w:eastAsia="宋体" w:hAnsi="Book Antiqua" w:cs="宋体"/>
          <w:i/>
          <w:iCs/>
          <w:sz w:val="24"/>
          <w:szCs w:val="24"/>
        </w:rPr>
        <w:t>Proc Natl Acad Sci U S A</w:t>
      </w:r>
      <w:r w:rsidRPr="00CB546C">
        <w:rPr>
          <w:rFonts w:ascii="Book Antiqua" w:eastAsia="宋体" w:hAnsi="Book Antiqua" w:cs="宋体"/>
          <w:sz w:val="24"/>
          <w:szCs w:val="24"/>
        </w:rPr>
        <w:t> 2004; </w:t>
      </w:r>
      <w:r w:rsidRPr="00CB546C">
        <w:rPr>
          <w:rFonts w:ascii="Book Antiqua" w:eastAsia="宋体" w:hAnsi="Book Antiqua" w:cs="宋体"/>
          <w:b/>
          <w:bCs/>
          <w:sz w:val="24"/>
          <w:szCs w:val="24"/>
        </w:rPr>
        <w:t>101</w:t>
      </w:r>
      <w:r w:rsidRPr="00CB546C">
        <w:rPr>
          <w:rFonts w:ascii="Book Antiqua" w:eastAsia="宋体" w:hAnsi="Book Antiqua" w:cs="宋体"/>
          <w:sz w:val="24"/>
          <w:szCs w:val="24"/>
        </w:rPr>
        <w:t>: 15718-15723 [PMID: 15505215]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61 </w:t>
      </w:r>
      <w:r w:rsidRPr="00CB546C">
        <w:rPr>
          <w:rFonts w:ascii="Book Antiqua" w:eastAsia="宋体" w:hAnsi="Book Antiqua" w:cs="宋体"/>
          <w:b/>
          <w:bCs/>
          <w:sz w:val="24"/>
          <w:szCs w:val="24"/>
        </w:rPr>
        <w:t>Mandard S</w:t>
      </w:r>
      <w:r w:rsidRPr="00CB546C">
        <w:rPr>
          <w:rFonts w:ascii="Book Antiqua" w:eastAsia="宋体" w:hAnsi="Book Antiqua" w:cs="宋体"/>
          <w:sz w:val="24"/>
          <w:szCs w:val="24"/>
        </w:rPr>
        <w:t>, Zandbergen F, Tan NS, Escher P, Patsouris D, Koenig W, Kleemann R, Bakker A, Veenman F, Wahli W, Müller M, Kersten S. The direct peroxisome proliferator-activated receptor target fasting-induced adipose factor (FIAF/PGAR/ANGPTL4) is present in blood plasma as a truncated protein that is increased by fenofibrate treatment. </w:t>
      </w:r>
      <w:r w:rsidRPr="00CB546C">
        <w:rPr>
          <w:rFonts w:ascii="Book Antiqua" w:eastAsia="宋体" w:hAnsi="Book Antiqua" w:cs="宋体"/>
          <w:i/>
          <w:iCs/>
          <w:sz w:val="24"/>
          <w:szCs w:val="24"/>
        </w:rPr>
        <w:t>J Biol Chem</w:t>
      </w:r>
      <w:r w:rsidRPr="00CB546C">
        <w:rPr>
          <w:rFonts w:ascii="Book Antiqua" w:eastAsia="宋体" w:hAnsi="Book Antiqua" w:cs="宋体"/>
          <w:sz w:val="24"/>
          <w:szCs w:val="24"/>
        </w:rPr>
        <w:t> 2004; </w:t>
      </w:r>
      <w:r w:rsidRPr="00CB546C">
        <w:rPr>
          <w:rFonts w:ascii="Book Antiqua" w:eastAsia="宋体" w:hAnsi="Book Antiqua" w:cs="宋体"/>
          <w:b/>
          <w:bCs/>
          <w:sz w:val="24"/>
          <w:szCs w:val="24"/>
        </w:rPr>
        <w:t>279</w:t>
      </w:r>
      <w:r w:rsidRPr="00CB546C">
        <w:rPr>
          <w:rFonts w:ascii="Book Antiqua" w:eastAsia="宋体" w:hAnsi="Book Antiqua" w:cs="宋体"/>
          <w:sz w:val="24"/>
          <w:szCs w:val="24"/>
        </w:rPr>
        <w:t>: 34411-34420 [PMID: 15190076]</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62 </w:t>
      </w:r>
      <w:r w:rsidRPr="00CB546C">
        <w:rPr>
          <w:rFonts w:ascii="Book Antiqua" w:eastAsia="宋体" w:hAnsi="Book Antiqua" w:cs="宋体"/>
          <w:b/>
          <w:bCs/>
          <w:sz w:val="24"/>
          <w:szCs w:val="24"/>
        </w:rPr>
        <w:t>Harris K</w:t>
      </w:r>
      <w:r w:rsidRPr="00CB546C">
        <w:rPr>
          <w:rFonts w:ascii="Book Antiqua" w:eastAsia="宋体" w:hAnsi="Book Antiqua" w:cs="宋体"/>
          <w:sz w:val="24"/>
          <w:szCs w:val="24"/>
        </w:rPr>
        <w:t>, Kassis A, Major G, Chou CJ. Is the gut microbiota a new factor contributing to obesity and its metabolic disorders? </w:t>
      </w:r>
      <w:r w:rsidRPr="00CB546C">
        <w:rPr>
          <w:rFonts w:ascii="Book Antiqua" w:eastAsia="宋体" w:hAnsi="Book Antiqua" w:cs="宋体"/>
          <w:i/>
          <w:iCs/>
          <w:sz w:val="24"/>
          <w:szCs w:val="24"/>
        </w:rPr>
        <w:t>J Obes</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2012</w:t>
      </w:r>
      <w:r w:rsidRPr="00CB546C">
        <w:rPr>
          <w:rFonts w:ascii="Book Antiqua" w:eastAsia="宋体" w:hAnsi="Book Antiqua" w:cs="宋体"/>
          <w:sz w:val="24"/>
          <w:szCs w:val="24"/>
        </w:rPr>
        <w:t>: 879151 [PMID: 22315672 DOI: 10.1155/2012/879151]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63 </w:t>
      </w:r>
      <w:r w:rsidRPr="00CB546C">
        <w:rPr>
          <w:rFonts w:ascii="Book Antiqua" w:eastAsia="宋体" w:hAnsi="Book Antiqua" w:cs="宋体"/>
          <w:b/>
          <w:bCs/>
          <w:sz w:val="24"/>
          <w:szCs w:val="24"/>
        </w:rPr>
        <w:t>Arslan N</w:t>
      </w:r>
      <w:r w:rsidRPr="00CB546C">
        <w:rPr>
          <w:rFonts w:ascii="Book Antiqua" w:eastAsia="宋体" w:hAnsi="Book Antiqua" w:cs="宋体"/>
          <w:sz w:val="24"/>
          <w:szCs w:val="24"/>
        </w:rPr>
        <w:t>, Tokgoz Y, Kume T, Bulbul M, Say</w:t>
      </w:r>
      <w:r w:rsidRPr="00CB546C">
        <w:rPr>
          <w:rFonts w:ascii="Book Antiqua" w:eastAsia="MS Gothic" w:hAnsi="Book Antiqua" w:cs="MS Gothic"/>
          <w:sz w:val="24"/>
          <w:szCs w:val="24"/>
        </w:rPr>
        <w:t>ı</w:t>
      </w:r>
      <w:r w:rsidRPr="00CB546C">
        <w:rPr>
          <w:rFonts w:ascii="Book Antiqua" w:eastAsia="宋体" w:hAnsi="Book Antiqua" w:cs="宋体"/>
          <w:sz w:val="24"/>
          <w:szCs w:val="24"/>
        </w:rPr>
        <w:t>n O, Harmanc</w:t>
      </w:r>
      <w:r w:rsidRPr="00CB546C">
        <w:rPr>
          <w:rFonts w:ascii="Book Antiqua" w:eastAsia="MS Gothic" w:hAnsi="Book Antiqua" w:cs="MS Gothic"/>
          <w:sz w:val="24"/>
          <w:szCs w:val="24"/>
        </w:rPr>
        <w:t>ı</w:t>
      </w:r>
      <w:r w:rsidRPr="00CB546C">
        <w:rPr>
          <w:rFonts w:ascii="Book Antiqua" w:eastAsia="宋体" w:hAnsi="Book Antiqua" w:cs="宋体"/>
          <w:sz w:val="24"/>
          <w:szCs w:val="24"/>
        </w:rPr>
        <w:t xml:space="preserve"> D, Akdogan GG. Evaluation of serum neopterin levels and its relationship with adipokines in pediatric obesity-related nonalcoholic fatty liver disease and healthy adolescents. </w:t>
      </w:r>
      <w:r w:rsidRPr="00CB546C">
        <w:rPr>
          <w:rFonts w:ascii="Book Antiqua" w:eastAsia="宋体" w:hAnsi="Book Antiqua" w:cs="宋体"/>
          <w:i/>
          <w:iCs/>
          <w:sz w:val="24"/>
          <w:szCs w:val="24"/>
        </w:rPr>
        <w:t>J Pediatr Endocrinol Metab</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26</w:t>
      </w:r>
      <w:r w:rsidRPr="00CB546C">
        <w:rPr>
          <w:rFonts w:ascii="Book Antiqua" w:eastAsia="宋体" w:hAnsi="Book Antiqua" w:cs="宋体"/>
          <w:sz w:val="24"/>
          <w:szCs w:val="24"/>
        </w:rPr>
        <w:t>: 1141-1147 [PMID: 23740679 DOI: 10.1515/jpem-2013-0029]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64 </w:t>
      </w:r>
      <w:r w:rsidRPr="00CB546C">
        <w:rPr>
          <w:rFonts w:ascii="Book Antiqua" w:eastAsia="宋体" w:hAnsi="Book Antiqua" w:cs="宋体"/>
          <w:b/>
          <w:bCs/>
          <w:sz w:val="24"/>
          <w:szCs w:val="24"/>
        </w:rPr>
        <w:t>Wang XA</w:t>
      </w:r>
      <w:r w:rsidRPr="00CB546C">
        <w:rPr>
          <w:rFonts w:ascii="Book Antiqua" w:eastAsia="宋体" w:hAnsi="Book Antiqua" w:cs="宋体"/>
          <w:sz w:val="24"/>
          <w:szCs w:val="24"/>
        </w:rPr>
        <w:t>, Zhang R, She ZG, Zhang XF, Jiang DS, Wang T, Gao L, Deng W, Zhang SM, Zhu LH, Guo S, Chen K, Zhang XD, Liu DP, Li H. Interferon regulatory factor 3 constrains IKKβ/NF-κB signaling to alleviate hepatic steatosis and insulin resistance. </w:t>
      </w:r>
      <w:r w:rsidRPr="00CB546C">
        <w:rPr>
          <w:rFonts w:ascii="Book Antiqua" w:eastAsia="宋体" w:hAnsi="Book Antiqua" w:cs="宋体"/>
          <w:i/>
          <w:iCs/>
          <w:sz w:val="24"/>
          <w:szCs w:val="24"/>
        </w:rPr>
        <w:t>Hepatology</w:t>
      </w:r>
      <w:r w:rsidRPr="00CB546C">
        <w:rPr>
          <w:rFonts w:ascii="Book Antiqua" w:eastAsia="宋体" w:hAnsi="Book Antiqua" w:cs="宋体"/>
          <w:sz w:val="24"/>
          <w:szCs w:val="24"/>
        </w:rPr>
        <w:t> 2014; </w:t>
      </w:r>
      <w:r w:rsidRPr="00CB546C">
        <w:rPr>
          <w:rFonts w:ascii="Book Antiqua" w:eastAsia="宋体" w:hAnsi="Book Antiqua" w:cs="宋体"/>
          <w:b/>
          <w:bCs/>
          <w:sz w:val="24"/>
          <w:szCs w:val="24"/>
        </w:rPr>
        <w:t>59</w:t>
      </w:r>
      <w:r w:rsidRPr="00CB546C">
        <w:rPr>
          <w:rFonts w:ascii="Book Antiqua" w:eastAsia="宋体" w:hAnsi="Book Antiqua" w:cs="宋体"/>
          <w:sz w:val="24"/>
          <w:szCs w:val="24"/>
        </w:rPr>
        <w:t>: 870-885 [PMID: 24123166 DOI: 10.1002/hep.26751]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65 </w:t>
      </w:r>
      <w:r w:rsidRPr="00CB546C">
        <w:rPr>
          <w:rFonts w:ascii="Book Antiqua" w:eastAsia="宋体" w:hAnsi="Book Antiqua" w:cs="宋体"/>
          <w:b/>
          <w:bCs/>
          <w:sz w:val="24"/>
          <w:szCs w:val="24"/>
        </w:rPr>
        <w:t>Leon-Cabrera S</w:t>
      </w:r>
      <w:r w:rsidRPr="00CB546C">
        <w:rPr>
          <w:rFonts w:ascii="Book Antiqua" w:eastAsia="宋体" w:hAnsi="Book Antiqua" w:cs="宋体"/>
          <w:sz w:val="24"/>
          <w:szCs w:val="24"/>
        </w:rPr>
        <w:t xml:space="preserve">, Solís-Lozano L, Suárez-Álvarez K, González-Chávez A, Béjar YL, Robles-Díaz G, Escobedo G. Hyperleptinemia is associated with parameters of low-grade systemic inflammation and metabolic dysfunction in obese human </w:t>
      </w:r>
      <w:r w:rsidRPr="00CB546C">
        <w:rPr>
          <w:rFonts w:ascii="Book Antiqua" w:eastAsia="宋体" w:hAnsi="Book Antiqua" w:cs="宋体"/>
          <w:sz w:val="24"/>
          <w:szCs w:val="24"/>
        </w:rPr>
        <w:lastRenderedPageBreak/>
        <w:t>beings. </w:t>
      </w:r>
      <w:r w:rsidRPr="00CB546C">
        <w:rPr>
          <w:rFonts w:ascii="Book Antiqua" w:eastAsia="宋体" w:hAnsi="Book Antiqua" w:cs="宋体"/>
          <w:i/>
          <w:iCs/>
          <w:sz w:val="24"/>
          <w:szCs w:val="24"/>
        </w:rPr>
        <w:t>Front Integr Neurosci</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7</w:t>
      </w:r>
      <w:r w:rsidRPr="00CB546C">
        <w:rPr>
          <w:rFonts w:ascii="Book Antiqua" w:eastAsia="宋体" w:hAnsi="Book Antiqua" w:cs="宋体"/>
          <w:sz w:val="24"/>
          <w:szCs w:val="24"/>
        </w:rPr>
        <w:t>: 62 [PMID: 23986664 DOI: 10.3389/fnint.2013.00062]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66 </w:t>
      </w:r>
      <w:r w:rsidRPr="00CB546C">
        <w:rPr>
          <w:rFonts w:ascii="Book Antiqua" w:eastAsia="宋体" w:hAnsi="Book Antiqua" w:cs="宋体"/>
          <w:b/>
          <w:bCs/>
          <w:sz w:val="24"/>
          <w:szCs w:val="24"/>
        </w:rPr>
        <w:t>Machado MV</w:t>
      </w:r>
      <w:r w:rsidRPr="00CB546C">
        <w:rPr>
          <w:rFonts w:ascii="Book Antiqua" w:eastAsia="宋体" w:hAnsi="Book Antiqua" w:cs="宋体"/>
          <w:sz w:val="24"/>
          <w:szCs w:val="24"/>
        </w:rPr>
        <w:t>, Cortez-Pinto H.  Gut microbiota and nonalcoholic fatty liver disease. </w:t>
      </w:r>
      <w:r w:rsidRPr="00CB546C">
        <w:rPr>
          <w:rFonts w:ascii="Book Antiqua" w:eastAsia="宋体" w:hAnsi="Book Antiqua" w:cs="宋体"/>
          <w:i/>
          <w:iCs/>
          <w:sz w:val="24"/>
          <w:szCs w:val="24"/>
        </w:rPr>
        <w:t>Ann Hepatol</w:t>
      </w:r>
      <w:r w:rsidRPr="00CB546C">
        <w:rPr>
          <w:rFonts w:ascii="Book Antiqua" w:eastAsia="宋体" w:hAnsi="Book Antiqua" w:cs="宋体"/>
          <w:sz w:val="24"/>
          <w:szCs w:val="24"/>
        </w:rPr>
        <w:t> </w:t>
      </w:r>
      <w:r w:rsidRPr="00CB546C">
        <w:rPr>
          <w:rFonts w:ascii="Book Antiqua" w:eastAsia="宋体" w:hAnsi="Book Antiqua" w:cs="宋体" w:hint="eastAsia"/>
          <w:sz w:val="24"/>
          <w:szCs w:val="24"/>
        </w:rPr>
        <w:t>2012</w:t>
      </w:r>
      <w:r w:rsidRPr="00CB546C">
        <w:rPr>
          <w:rFonts w:ascii="Book Antiqua" w:eastAsia="宋体" w:hAnsi="Book Antiqua" w:cs="宋体"/>
          <w:sz w:val="24"/>
          <w:szCs w:val="24"/>
        </w:rPr>
        <w:t>; </w:t>
      </w:r>
      <w:r w:rsidRPr="00CB546C">
        <w:rPr>
          <w:rFonts w:ascii="Book Antiqua" w:eastAsia="宋体" w:hAnsi="Book Antiqua" w:cs="宋体"/>
          <w:b/>
          <w:bCs/>
          <w:sz w:val="24"/>
          <w:szCs w:val="24"/>
        </w:rPr>
        <w:t>11</w:t>
      </w:r>
      <w:r w:rsidRPr="00CB546C">
        <w:rPr>
          <w:rFonts w:ascii="Book Antiqua" w:eastAsia="宋体" w:hAnsi="Book Antiqua" w:cs="宋体"/>
          <w:sz w:val="24"/>
          <w:szCs w:val="24"/>
        </w:rPr>
        <w:t>: 440-449 [PMID: 22700625]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67 </w:t>
      </w:r>
      <w:r w:rsidRPr="00CB546C">
        <w:rPr>
          <w:rFonts w:ascii="Book Antiqua" w:eastAsia="宋体" w:hAnsi="Book Antiqua" w:cs="宋体"/>
          <w:b/>
          <w:bCs/>
          <w:sz w:val="24"/>
          <w:szCs w:val="24"/>
        </w:rPr>
        <w:t>Miele L</w:t>
      </w:r>
      <w:r w:rsidRPr="00CB546C">
        <w:rPr>
          <w:rFonts w:ascii="Book Antiqua" w:eastAsia="宋体" w:hAnsi="Book Antiqua" w:cs="宋体"/>
          <w:sz w:val="24"/>
          <w:szCs w:val="24"/>
        </w:rPr>
        <w:t>, Marrone G, Lauritano C, Cefalo C, Gasbarrini A, Day C, Grieco A. Gut-liver axis and microbiota in NAFLD: insight pathophysiology for novel therapeutic target. </w:t>
      </w:r>
      <w:r w:rsidRPr="00CB546C">
        <w:rPr>
          <w:rFonts w:ascii="Book Antiqua" w:eastAsia="宋体" w:hAnsi="Book Antiqua" w:cs="宋体"/>
          <w:i/>
          <w:iCs/>
          <w:sz w:val="24"/>
          <w:szCs w:val="24"/>
        </w:rPr>
        <w:t>Curr Pharm Des</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19</w:t>
      </w:r>
      <w:r w:rsidRPr="00CB546C">
        <w:rPr>
          <w:rFonts w:ascii="Book Antiqua" w:eastAsia="宋体" w:hAnsi="Book Antiqua" w:cs="宋体"/>
          <w:sz w:val="24"/>
          <w:szCs w:val="24"/>
        </w:rPr>
        <w:t>: 5314-5324 [PMID: 23432669]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68 </w:t>
      </w:r>
      <w:r w:rsidRPr="00CB546C">
        <w:rPr>
          <w:rFonts w:ascii="Book Antiqua" w:eastAsia="宋体" w:hAnsi="Book Antiqua" w:cs="宋体"/>
          <w:b/>
          <w:bCs/>
          <w:sz w:val="24"/>
          <w:szCs w:val="24"/>
        </w:rPr>
        <w:t>Ilan Y</w:t>
      </w:r>
      <w:r w:rsidRPr="00CB546C">
        <w:rPr>
          <w:rFonts w:ascii="Book Antiqua" w:eastAsia="宋体" w:hAnsi="Book Antiqua" w:cs="宋体"/>
          <w:sz w:val="24"/>
          <w:szCs w:val="24"/>
        </w:rPr>
        <w:t>. Leaky gut and the liver: a role for bacterial translocation in nonalcoholic steatohepatitis. </w:t>
      </w:r>
      <w:r w:rsidRPr="00CB546C">
        <w:rPr>
          <w:rFonts w:ascii="Book Antiqua" w:eastAsia="宋体" w:hAnsi="Book Antiqua" w:cs="宋体"/>
          <w:i/>
          <w:iCs/>
          <w:sz w:val="24"/>
          <w:szCs w:val="24"/>
        </w:rPr>
        <w:t>World J Gastroenterol</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18</w:t>
      </w:r>
      <w:r w:rsidRPr="00CB546C">
        <w:rPr>
          <w:rFonts w:ascii="Book Antiqua" w:eastAsia="宋体" w:hAnsi="Book Antiqua" w:cs="宋体"/>
          <w:sz w:val="24"/>
          <w:szCs w:val="24"/>
        </w:rPr>
        <w:t>: 2609-2618 [PMID: 22690069 DOI: 10.3748/wjg.v18.i21.2609]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69 </w:t>
      </w:r>
      <w:r w:rsidRPr="00CB546C">
        <w:rPr>
          <w:rFonts w:ascii="Book Antiqua" w:eastAsia="宋体" w:hAnsi="Book Antiqua" w:cs="宋体"/>
          <w:b/>
          <w:bCs/>
          <w:sz w:val="24"/>
          <w:szCs w:val="24"/>
        </w:rPr>
        <w:t>de La Serre CB</w:t>
      </w:r>
      <w:r w:rsidRPr="00CB546C">
        <w:rPr>
          <w:rFonts w:ascii="Book Antiqua" w:eastAsia="宋体" w:hAnsi="Book Antiqua" w:cs="宋体"/>
          <w:sz w:val="24"/>
          <w:szCs w:val="24"/>
        </w:rPr>
        <w:t>, Ellis CL, Lee J, Hartman AL, Rutledge JC, Raybould HE. Propensity to high-fat diet-induced obesity in rats is associated with changes in the gut microbiota and gut inflammation. </w:t>
      </w:r>
      <w:r w:rsidRPr="00CB546C">
        <w:rPr>
          <w:rFonts w:ascii="Book Antiqua" w:eastAsia="宋体" w:hAnsi="Book Antiqua" w:cs="宋体"/>
          <w:i/>
          <w:iCs/>
          <w:sz w:val="24"/>
          <w:szCs w:val="24"/>
        </w:rPr>
        <w:t>Am J Physiol Gastrointest Liver Physiol</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299</w:t>
      </w:r>
      <w:r w:rsidRPr="00CB546C">
        <w:rPr>
          <w:rFonts w:ascii="Book Antiqua" w:eastAsia="宋体" w:hAnsi="Book Antiqua" w:cs="宋体"/>
          <w:sz w:val="24"/>
          <w:szCs w:val="24"/>
        </w:rPr>
        <w:t>: G440-G448 [PMID: 20508158 DOI: 10.1152/ajpgi.00098.2010]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70 </w:t>
      </w:r>
      <w:r w:rsidRPr="00CB546C">
        <w:rPr>
          <w:rFonts w:ascii="Book Antiqua" w:eastAsia="宋体" w:hAnsi="Book Antiqua" w:cs="宋体"/>
          <w:b/>
          <w:bCs/>
          <w:sz w:val="24"/>
          <w:szCs w:val="24"/>
        </w:rPr>
        <w:t>Vijay-Kumar M</w:t>
      </w:r>
      <w:r w:rsidRPr="00CB546C">
        <w:rPr>
          <w:rFonts w:ascii="Book Antiqua" w:eastAsia="宋体" w:hAnsi="Book Antiqua" w:cs="宋体"/>
          <w:sz w:val="24"/>
          <w:szCs w:val="24"/>
        </w:rPr>
        <w:t>, Aitken JD, Carvalho FA, Cullender TC, Mwangi S, Srinivasan S, Sitaraman SV, Knight R, Ley RE, Gewirtz AT. Metabolic syndrome and altered gut microbiota in mice lacking Toll-like receptor 5. </w:t>
      </w:r>
      <w:r w:rsidRPr="00CB546C">
        <w:rPr>
          <w:rFonts w:ascii="Book Antiqua" w:eastAsia="宋体" w:hAnsi="Book Antiqua" w:cs="宋体"/>
          <w:i/>
          <w:iCs/>
          <w:sz w:val="24"/>
          <w:szCs w:val="24"/>
        </w:rPr>
        <w:t>Science</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328</w:t>
      </w:r>
      <w:r w:rsidRPr="00CB546C">
        <w:rPr>
          <w:rFonts w:ascii="Book Antiqua" w:eastAsia="宋体" w:hAnsi="Book Antiqua" w:cs="宋体"/>
          <w:sz w:val="24"/>
          <w:szCs w:val="24"/>
        </w:rPr>
        <w:t>: 228-231 [PMID: 20203013 DOI: 10.1126/science.1179721]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71 </w:t>
      </w:r>
      <w:r w:rsidRPr="00CB546C">
        <w:rPr>
          <w:rFonts w:ascii="Book Antiqua" w:eastAsia="宋体" w:hAnsi="Book Antiqua" w:cs="宋体"/>
          <w:b/>
          <w:bCs/>
          <w:sz w:val="24"/>
          <w:szCs w:val="24"/>
        </w:rPr>
        <w:t>Lam YY</w:t>
      </w:r>
      <w:r w:rsidRPr="00CB546C">
        <w:rPr>
          <w:rFonts w:ascii="Book Antiqua" w:eastAsia="宋体" w:hAnsi="Book Antiqua" w:cs="宋体"/>
          <w:sz w:val="24"/>
          <w:szCs w:val="24"/>
        </w:rPr>
        <w:t>, Ha CW, Campbell CR, Mitchell AJ, Dinudom A, Oscarsson J, Cook DI, Hunt NH, Caterson ID, Holmes AJ, Storlien LH. Increased gut permeability and microbiota change associate with mesenteric fat inflammation and metabolic dysfunction in diet-induced obese mice. </w:t>
      </w:r>
      <w:r w:rsidRPr="00CB546C">
        <w:rPr>
          <w:rFonts w:ascii="Book Antiqua" w:eastAsia="宋体" w:hAnsi="Book Antiqua" w:cs="宋体"/>
          <w:i/>
          <w:iCs/>
          <w:sz w:val="24"/>
          <w:szCs w:val="24"/>
        </w:rPr>
        <w:t>PLoS One</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7</w:t>
      </w:r>
      <w:r w:rsidRPr="00CB546C">
        <w:rPr>
          <w:rFonts w:ascii="Book Antiqua" w:eastAsia="宋体" w:hAnsi="Book Antiqua" w:cs="宋体"/>
          <w:sz w:val="24"/>
          <w:szCs w:val="24"/>
        </w:rPr>
        <w:t>: e34233 [PMID: 22457829 DOI: 10.1371/journal.pone.0034233]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72 </w:t>
      </w:r>
      <w:r w:rsidRPr="00CB546C">
        <w:rPr>
          <w:rFonts w:ascii="Book Antiqua" w:eastAsia="宋体" w:hAnsi="Book Antiqua" w:cs="宋体"/>
          <w:b/>
          <w:bCs/>
          <w:sz w:val="24"/>
          <w:szCs w:val="24"/>
        </w:rPr>
        <w:t>Erridge C</w:t>
      </w:r>
      <w:r w:rsidRPr="00CB546C">
        <w:rPr>
          <w:rFonts w:ascii="Book Antiqua" w:eastAsia="宋体" w:hAnsi="Book Antiqua" w:cs="宋体"/>
          <w:sz w:val="24"/>
          <w:szCs w:val="24"/>
        </w:rPr>
        <w:t>, Attina T, Spickett CM, Webb DJ. A high-fat meal induces low-grade endotoxemia: evidence of a novel mechanism of postprandial inflammation. </w:t>
      </w:r>
      <w:r w:rsidRPr="00CB546C">
        <w:rPr>
          <w:rFonts w:ascii="Book Antiqua" w:eastAsia="宋体" w:hAnsi="Book Antiqua" w:cs="宋体"/>
          <w:i/>
          <w:iCs/>
          <w:sz w:val="24"/>
          <w:szCs w:val="24"/>
        </w:rPr>
        <w:t>Am J Clin Nutr</w:t>
      </w:r>
      <w:r w:rsidRPr="00CB546C">
        <w:rPr>
          <w:rFonts w:ascii="Book Antiqua" w:eastAsia="宋体" w:hAnsi="Book Antiqua" w:cs="宋体"/>
          <w:sz w:val="24"/>
          <w:szCs w:val="24"/>
        </w:rPr>
        <w:t> 2007; </w:t>
      </w:r>
      <w:r w:rsidRPr="00CB546C">
        <w:rPr>
          <w:rFonts w:ascii="Book Antiqua" w:eastAsia="宋体" w:hAnsi="Book Antiqua" w:cs="宋体"/>
          <w:b/>
          <w:bCs/>
          <w:sz w:val="24"/>
          <w:szCs w:val="24"/>
        </w:rPr>
        <w:t>86</w:t>
      </w:r>
      <w:r w:rsidRPr="00CB546C">
        <w:rPr>
          <w:rFonts w:ascii="Book Antiqua" w:eastAsia="宋体" w:hAnsi="Book Antiqua" w:cs="宋体"/>
          <w:sz w:val="24"/>
          <w:szCs w:val="24"/>
        </w:rPr>
        <w:t>: 1286-1292 [PMID: 17991637]</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73 </w:t>
      </w:r>
      <w:r w:rsidRPr="00CB546C">
        <w:rPr>
          <w:rFonts w:ascii="Book Antiqua" w:eastAsia="宋体" w:hAnsi="Book Antiqua" w:cs="宋体"/>
          <w:b/>
          <w:bCs/>
          <w:sz w:val="24"/>
          <w:szCs w:val="24"/>
        </w:rPr>
        <w:t>Hawkesworth S</w:t>
      </w:r>
      <w:r w:rsidRPr="00CB546C">
        <w:rPr>
          <w:rFonts w:ascii="Book Antiqua" w:eastAsia="宋体" w:hAnsi="Book Antiqua" w:cs="宋体"/>
          <w:sz w:val="24"/>
          <w:szCs w:val="24"/>
        </w:rPr>
        <w:t>, Moore SE, Fulford AJ, Barclay GR, Darboe AA, Mark H, Nyan OA, Prentice AM. Evidence for metabolic endotoxemia in obese and diabetic Gambian women. </w:t>
      </w:r>
      <w:r w:rsidRPr="00CB546C">
        <w:rPr>
          <w:rFonts w:ascii="Book Antiqua" w:eastAsia="宋体" w:hAnsi="Book Antiqua" w:cs="宋体"/>
          <w:i/>
          <w:iCs/>
          <w:sz w:val="24"/>
          <w:szCs w:val="24"/>
        </w:rPr>
        <w:t>Nutr Diabetes</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3</w:t>
      </w:r>
      <w:r w:rsidRPr="00CB546C">
        <w:rPr>
          <w:rFonts w:ascii="Book Antiqua" w:eastAsia="宋体" w:hAnsi="Book Antiqua" w:cs="宋体"/>
          <w:sz w:val="24"/>
          <w:szCs w:val="24"/>
        </w:rPr>
        <w:t>: e83 [PMID: 23978817 DOI: 10.1038/nutd.2013.24]</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lastRenderedPageBreak/>
        <w:t>74 </w:t>
      </w:r>
      <w:r w:rsidRPr="00CB546C">
        <w:rPr>
          <w:rFonts w:ascii="Book Antiqua" w:eastAsia="宋体" w:hAnsi="Book Antiqua" w:cs="宋体"/>
          <w:b/>
          <w:bCs/>
          <w:sz w:val="24"/>
          <w:szCs w:val="24"/>
        </w:rPr>
        <w:t>Harte AL</w:t>
      </w:r>
      <w:r w:rsidRPr="00CB546C">
        <w:rPr>
          <w:rFonts w:ascii="Book Antiqua" w:eastAsia="宋体" w:hAnsi="Book Antiqua" w:cs="宋体"/>
          <w:sz w:val="24"/>
          <w:szCs w:val="24"/>
        </w:rPr>
        <w:t>, da Silva NF, Creely SJ, McGee KC, Billyard T, Youssef-Elabd EM, Tripathi G, Ashour E, Abdalla MS, Sharada HM, Amin AI, Burt AD, Kumar S, Day CP, McTernan PG. Elevated endotoxin levels in non-alcoholic fatty liver disease. </w:t>
      </w:r>
      <w:r w:rsidRPr="00CB546C">
        <w:rPr>
          <w:rFonts w:ascii="Book Antiqua" w:eastAsia="宋体" w:hAnsi="Book Antiqua" w:cs="宋体"/>
          <w:i/>
          <w:iCs/>
          <w:sz w:val="24"/>
          <w:szCs w:val="24"/>
        </w:rPr>
        <w:t xml:space="preserve">J Inflamm </w:t>
      </w:r>
      <w:r w:rsidRPr="00CB546C">
        <w:rPr>
          <w:rFonts w:ascii="Book Antiqua" w:eastAsia="宋体" w:hAnsi="Book Antiqua" w:cs="宋体"/>
          <w:iCs/>
          <w:sz w:val="24"/>
          <w:szCs w:val="24"/>
        </w:rPr>
        <w:t>(Lond)</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7</w:t>
      </w:r>
      <w:r w:rsidRPr="00CB546C">
        <w:rPr>
          <w:rFonts w:ascii="Book Antiqua" w:eastAsia="宋体" w:hAnsi="Book Antiqua" w:cs="宋体"/>
          <w:sz w:val="24"/>
          <w:szCs w:val="24"/>
        </w:rPr>
        <w:t>: 15 [PMID: 20353583 DOI: 10.1186/1476-9255-7-15]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75 </w:t>
      </w:r>
      <w:r w:rsidRPr="00CB546C">
        <w:rPr>
          <w:rFonts w:ascii="Book Antiqua" w:eastAsia="宋体" w:hAnsi="Book Antiqua" w:cs="宋体"/>
          <w:b/>
          <w:bCs/>
          <w:sz w:val="24"/>
          <w:szCs w:val="24"/>
        </w:rPr>
        <w:t>Verdam FJ</w:t>
      </w:r>
      <w:r w:rsidRPr="00CB546C">
        <w:rPr>
          <w:rFonts w:ascii="Book Antiqua" w:eastAsia="宋体" w:hAnsi="Book Antiqua" w:cs="宋体"/>
          <w:sz w:val="24"/>
          <w:szCs w:val="24"/>
        </w:rPr>
        <w:t>, Rensen SS, Driessen A, Greve JW, Buurman WA. Novel evidence for chronic exposure to endotoxin in human nonalcoholic steatohepatitis. </w:t>
      </w:r>
      <w:r w:rsidRPr="00CB546C">
        <w:rPr>
          <w:rFonts w:ascii="Book Antiqua" w:eastAsia="宋体" w:hAnsi="Book Antiqua" w:cs="宋体"/>
          <w:i/>
          <w:iCs/>
          <w:sz w:val="24"/>
          <w:szCs w:val="24"/>
        </w:rPr>
        <w:t>J Clin Gastroenterol</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45</w:t>
      </w:r>
      <w:r w:rsidRPr="00CB546C">
        <w:rPr>
          <w:rFonts w:ascii="Book Antiqua" w:eastAsia="宋体" w:hAnsi="Book Antiqua" w:cs="宋体"/>
          <w:sz w:val="24"/>
          <w:szCs w:val="24"/>
        </w:rPr>
        <w:t>: 149-152 [PMID: 20661154 DOI: 10.1097/MCG.0b013e3181e12c24]</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76 </w:t>
      </w:r>
      <w:r w:rsidRPr="00CB546C">
        <w:rPr>
          <w:rFonts w:ascii="Book Antiqua" w:eastAsia="宋体" w:hAnsi="Book Antiqua" w:cs="宋体"/>
          <w:b/>
          <w:bCs/>
          <w:sz w:val="24"/>
          <w:szCs w:val="24"/>
        </w:rPr>
        <w:t>Samuel BS</w:t>
      </w:r>
      <w:r w:rsidRPr="00CB546C">
        <w:rPr>
          <w:rFonts w:ascii="Book Antiqua" w:eastAsia="宋体" w:hAnsi="Book Antiqua" w:cs="宋体"/>
          <w:sz w:val="24"/>
          <w:szCs w:val="24"/>
        </w:rPr>
        <w:t>, Shaito A, Motoike T, Rey FE, Backhed F, Manchester JK, Hammer RE, Williams SC, Crowley J, Yanagisawa M, Gordon JI. Effects of the gut microbiota on host adiposity are modulated by the short-chain fatty-acid binding G protein-coupled receptor, Gpr41. </w:t>
      </w:r>
      <w:r w:rsidRPr="00CB546C">
        <w:rPr>
          <w:rFonts w:ascii="Book Antiqua" w:eastAsia="宋体" w:hAnsi="Book Antiqua" w:cs="宋体"/>
          <w:i/>
          <w:iCs/>
          <w:sz w:val="24"/>
          <w:szCs w:val="24"/>
        </w:rPr>
        <w:t>Proc Natl Acad Sci U S A</w:t>
      </w:r>
      <w:r w:rsidRPr="00CB546C">
        <w:rPr>
          <w:rFonts w:ascii="Book Antiqua" w:eastAsia="宋体" w:hAnsi="Book Antiqua" w:cs="宋体"/>
          <w:sz w:val="24"/>
          <w:szCs w:val="24"/>
        </w:rPr>
        <w:t> 2008; </w:t>
      </w:r>
      <w:r w:rsidRPr="00CB546C">
        <w:rPr>
          <w:rFonts w:ascii="Book Antiqua" w:eastAsia="宋体" w:hAnsi="Book Antiqua" w:cs="宋体"/>
          <w:b/>
          <w:bCs/>
          <w:sz w:val="24"/>
          <w:szCs w:val="24"/>
        </w:rPr>
        <w:t>105</w:t>
      </w:r>
      <w:r w:rsidRPr="00CB546C">
        <w:rPr>
          <w:rFonts w:ascii="Book Antiqua" w:eastAsia="宋体" w:hAnsi="Book Antiqua" w:cs="宋体"/>
          <w:sz w:val="24"/>
          <w:szCs w:val="24"/>
        </w:rPr>
        <w:t>: 16767-16772 [PMID: 18931303 DOI: 10.1073/pnas.0808567105]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77 </w:t>
      </w:r>
      <w:r w:rsidRPr="00CB546C">
        <w:rPr>
          <w:rFonts w:ascii="Book Antiqua" w:eastAsia="宋体" w:hAnsi="Book Antiqua" w:cs="宋体"/>
          <w:b/>
          <w:bCs/>
          <w:sz w:val="24"/>
          <w:szCs w:val="24"/>
        </w:rPr>
        <w:t>Delzenne NM</w:t>
      </w:r>
      <w:r w:rsidRPr="00CB546C">
        <w:rPr>
          <w:rFonts w:ascii="Book Antiqua" w:eastAsia="宋体" w:hAnsi="Book Antiqua" w:cs="宋体"/>
          <w:sz w:val="24"/>
          <w:szCs w:val="24"/>
        </w:rPr>
        <w:t>, Cani PD, Daubioul C, Neyrinck AM. Impact of inulin and oligofructose on gastrointestinal peptides. </w:t>
      </w:r>
      <w:r w:rsidRPr="00CB546C">
        <w:rPr>
          <w:rFonts w:ascii="Book Antiqua" w:eastAsia="宋体" w:hAnsi="Book Antiqua" w:cs="宋体"/>
          <w:i/>
          <w:iCs/>
          <w:sz w:val="24"/>
          <w:szCs w:val="24"/>
        </w:rPr>
        <w:t>Br J Nutr</w:t>
      </w:r>
      <w:r w:rsidRPr="00CB546C">
        <w:rPr>
          <w:rFonts w:ascii="Book Antiqua" w:eastAsia="宋体" w:hAnsi="Book Antiqua" w:cs="宋体"/>
          <w:sz w:val="24"/>
          <w:szCs w:val="24"/>
        </w:rPr>
        <w:t> 2005; </w:t>
      </w:r>
      <w:r w:rsidRPr="00CB546C">
        <w:rPr>
          <w:rFonts w:ascii="Book Antiqua" w:eastAsia="宋体" w:hAnsi="Book Antiqua" w:cs="宋体"/>
          <w:b/>
          <w:bCs/>
          <w:sz w:val="24"/>
          <w:szCs w:val="24"/>
        </w:rPr>
        <w:t xml:space="preserve">93 </w:t>
      </w:r>
      <w:r w:rsidRPr="00CB546C">
        <w:rPr>
          <w:rFonts w:ascii="Book Antiqua" w:eastAsia="宋体" w:hAnsi="Book Antiqua" w:cs="宋体"/>
          <w:bCs/>
          <w:sz w:val="24"/>
          <w:szCs w:val="24"/>
        </w:rPr>
        <w:t>Suppl 1</w:t>
      </w:r>
      <w:r w:rsidRPr="00CB546C">
        <w:rPr>
          <w:rFonts w:ascii="Book Antiqua" w:eastAsia="宋体" w:hAnsi="Book Antiqua" w:cs="宋体"/>
          <w:sz w:val="24"/>
          <w:szCs w:val="24"/>
        </w:rPr>
        <w:t>: S157-S161 [PMID: 15877889]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78 </w:t>
      </w:r>
      <w:r w:rsidRPr="00CB546C">
        <w:rPr>
          <w:rFonts w:ascii="Book Antiqua" w:eastAsia="宋体" w:hAnsi="Book Antiqua" w:cs="宋体"/>
          <w:b/>
          <w:bCs/>
          <w:sz w:val="24"/>
          <w:szCs w:val="24"/>
        </w:rPr>
        <w:t>Daubioul CA</w:t>
      </w:r>
      <w:r w:rsidRPr="00CB546C">
        <w:rPr>
          <w:rFonts w:ascii="Book Antiqua" w:eastAsia="宋体" w:hAnsi="Book Antiqua" w:cs="宋体"/>
          <w:sz w:val="24"/>
          <w:szCs w:val="24"/>
        </w:rPr>
        <w:t>, Taper HS, De Wispelaere LD, Delzenne NM. Dietary oligofructose lessens hepatic steatosis, but does not prevent hypertriglyceridemia in obese zucker rats. </w:t>
      </w:r>
      <w:r w:rsidRPr="00CB546C">
        <w:rPr>
          <w:rFonts w:ascii="Book Antiqua" w:eastAsia="宋体" w:hAnsi="Book Antiqua" w:cs="宋体"/>
          <w:i/>
          <w:iCs/>
          <w:sz w:val="24"/>
          <w:szCs w:val="24"/>
        </w:rPr>
        <w:t>J Nutr</w:t>
      </w:r>
      <w:r w:rsidRPr="00CB546C">
        <w:rPr>
          <w:rFonts w:ascii="Book Antiqua" w:eastAsia="宋体" w:hAnsi="Book Antiqua" w:cs="宋体"/>
          <w:sz w:val="24"/>
          <w:szCs w:val="24"/>
        </w:rPr>
        <w:t> 2000; </w:t>
      </w:r>
      <w:r w:rsidRPr="00CB546C">
        <w:rPr>
          <w:rFonts w:ascii="Book Antiqua" w:eastAsia="宋体" w:hAnsi="Book Antiqua" w:cs="宋体"/>
          <w:b/>
          <w:bCs/>
          <w:sz w:val="24"/>
          <w:szCs w:val="24"/>
        </w:rPr>
        <w:t>130</w:t>
      </w:r>
      <w:r w:rsidRPr="00CB546C">
        <w:rPr>
          <w:rFonts w:ascii="Book Antiqua" w:eastAsia="宋体" w:hAnsi="Book Antiqua" w:cs="宋体"/>
          <w:sz w:val="24"/>
          <w:szCs w:val="24"/>
        </w:rPr>
        <w:t>: 1314-1319 [PMID: 10801936]</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79</w:t>
      </w:r>
      <w:r w:rsidRPr="00CB546C">
        <w:rPr>
          <w:rFonts w:ascii="Book Antiqua" w:eastAsia="宋体" w:hAnsi="Book Antiqua" w:cs="宋体"/>
          <w:b/>
          <w:sz w:val="24"/>
          <w:szCs w:val="24"/>
        </w:rPr>
        <w:t xml:space="preserve"> Hoefert B</w:t>
      </w:r>
      <w:r w:rsidRPr="00CB546C">
        <w:rPr>
          <w:rFonts w:ascii="Book Antiqua" w:eastAsia="宋体" w:hAnsi="Book Antiqua" w:cs="宋体"/>
          <w:sz w:val="24"/>
          <w:szCs w:val="24"/>
        </w:rPr>
        <w:t xml:space="preserve">. Uber die bakterienbefunde im duodenalsaft von gesunden und kraken. </w:t>
      </w:r>
      <w:r w:rsidRPr="00CB546C">
        <w:rPr>
          <w:rFonts w:ascii="Book Antiqua" w:eastAsia="宋体" w:hAnsi="Book Antiqua" w:cs="宋体"/>
          <w:i/>
          <w:sz w:val="24"/>
          <w:szCs w:val="24"/>
        </w:rPr>
        <w:t>Zschr Klin Med</w:t>
      </w:r>
      <w:r w:rsidRPr="00CB546C">
        <w:rPr>
          <w:rFonts w:ascii="Book Antiqua" w:eastAsia="宋体" w:hAnsi="Book Antiqua" w:cs="宋体"/>
          <w:sz w:val="24"/>
          <w:szCs w:val="24"/>
        </w:rPr>
        <w:t xml:space="preserve"> 1921; </w:t>
      </w:r>
      <w:r w:rsidRPr="00CB546C">
        <w:rPr>
          <w:rFonts w:ascii="Book Antiqua" w:eastAsia="宋体" w:hAnsi="Book Antiqua" w:cs="宋体"/>
          <w:b/>
          <w:sz w:val="24"/>
          <w:szCs w:val="24"/>
        </w:rPr>
        <w:t>92</w:t>
      </w:r>
      <w:r w:rsidRPr="00CB546C">
        <w:rPr>
          <w:rFonts w:ascii="Book Antiqua" w:eastAsia="宋体" w:hAnsi="Book Antiqua" w:cs="宋体"/>
          <w:sz w:val="24"/>
          <w:szCs w:val="24"/>
        </w:rPr>
        <w:t>: 221-235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80 </w:t>
      </w:r>
      <w:r w:rsidRPr="00CB546C">
        <w:rPr>
          <w:rFonts w:ascii="Book Antiqua" w:eastAsia="宋体" w:hAnsi="Book Antiqua" w:cs="宋体"/>
          <w:b/>
          <w:bCs/>
          <w:sz w:val="24"/>
          <w:szCs w:val="24"/>
        </w:rPr>
        <w:t>Cope K</w:t>
      </w:r>
      <w:r w:rsidRPr="00CB546C">
        <w:rPr>
          <w:rFonts w:ascii="Book Antiqua" w:eastAsia="宋体" w:hAnsi="Book Antiqua" w:cs="宋体"/>
          <w:sz w:val="24"/>
          <w:szCs w:val="24"/>
        </w:rPr>
        <w:t>, Risby T, Diehl AM. Increased gastrointestinal ethanol production in obese mice: implications for fatty liver disease pathogenesis. </w:t>
      </w:r>
      <w:r w:rsidRPr="00CB546C">
        <w:rPr>
          <w:rFonts w:ascii="Book Antiqua" w:eastAsia="宋体" w:hAnsi="Book Antiqua" w:cs="宋体"/>
          <w:i/>
          <w:iCs/>
          <w:sz w:val="24"/>
          <w:szCs w:val="24"/>
        </w:rPr>
        <w:t>Gastroenterology</w:t>
      </w:r>
      <w:r w:rsidRPr="00CB546C">
        <w:rPr>
          <w:rFonts w:ascii="Book Antiqua" w:eastAsia="宋体" w:hAnsi="Book Antiqua" w:cs="宋体"/>
          <w:sz w:val="24"/>
          <w:szCs w:val="24"/>
        </w:rPr>
        <w:t> 2000; </w:t>
      </w:r>
      <w:r w:rsidRPr="00CB546C">
        <w:rPr>
          <w:rFonts w:ascii="Book Antiqua" w:eastAsia="宋体" w:hAnsi="Book Antiqua" w:cs="宋体"/>
          <w:b/>
          <w:bCs/>
          <w:sz w:val="24"/>
          <w:szCs w:val="24"/>
        </w:rPr>
        <w:t>119</w:t>
      </w:r>
      <w:r w:rsidRPr="00CB546C">
        <w:rPr>
          <w:rFonts w:ascii="Book Antiqua" w:eastAsia="宋体" w:hAnsi="Book Antiqua" w:cs="宋体"/>
          <w:sz w:val="24"/>
          <w:szCs w:val="24"/>
        </w:rPr>
        <w:t>: 1340-1347 [PMID: 11054393]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81 </w:t>
      </w:r>
      <w:r w:rsidRPr="00CB546C">
        <w:rPr>
          <w:rFonts w:ascii="Book Antiqua" w:eastAsia="宋体" w:hAnsi="Book Antiqua" w:cs="宋体"/>
          <w:b/>
          <w:bCs/>
          <w:sz w:val="24"/>
          <w:szCs w:val="24"/>
        </w:rPr>
        <w:t>Rivera CA</w:t>
      </w:r>
      <w:r w:rsidRPr="00CB546C">
        <w:rPr>
          <w:rFonts w:ascii="Book Antiqua" w:eastAsia="宋体" w:hAnsi="Book Antiqua" w:cs="宋体"/>
          <w:sz w:val="24"/>
          <w:szCs w:val="24"/>
        </w:rPr>
        <w:t>, Adegboyega P, van Rooijen N, Tagalicud A, Allman M, Wallace M. Toll-like receptor-4 signaling and Kupffer cells play pivotal roles in the pathogenesis of non-alcoholic steatohepatitis. </w:t>
      </w:r>
      <w:r w:rsidRPr="00CB546C">
        <w:rPr>
          <w:rFonts w:ascii="Book Antiqua" w:eastAsia="宋体" w:hAnsi="Book Antiqua" w:cs="宋体"/>
          <w:i/>
          <w:iCs/>
          <w:sz w:val="24"/>
          <w:szCs w:val="24"/>
        </w:rPr>
        <w:t>J Hepatol</w:t>
      </w:r>
      <w:r w:rsidRPr="00CB546C">
        <w:rPr>
          <w:rFonts w:ascii="Book Antiqua" w:eastAsia="宋体" w:hAnsi="Book Antiqua" w:cs="宋体"/>
          <w:sz w:val="24"/>
          <w:szCs w:val="24"/>
        </w:rPr>
        <w:t> 2007; </w:t>
      </w:r>
      <w:r w:rsidRPr="00CB546C">
        <w:rPr>
          <w:rFonts w:ascii="Book Antiqua" w:eastAsia="宋体" w:hAnsi="Book Antiqua" w:cs="宋体"/>
          <w:b/>
          <w:bCs/>
          <w:sz w:val="24"/>
          <w:szCs w:val="24"/>
        </w:rPr>
        <w:t>47</w:t>
      </w:r>
      <w:r w:rsidRPr="00CB546C">
        <w:rPr>
          <w:rFonts w:ascii="Book Antiqua" w:eastAsia="宋体" w:hAnsi="Book Antiqua" w:cs="宋体"/>
          <w:sz w:val="24"/>
          <w:szCs w:val="24"/>
        </w:rPr>
        <w:t>: 571-579 [PMID: 17644211]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82 </w:t>
      </w:r>
      <w:r w:rsidRPr="00CB546C">
        <w:rPr>
          <w:rFonts w:ascii="Book Antiqua" w:eastAsia="宋体" w:hAnsi="Book Antiqua" w:cs="宋体"/>
          <w:b/>
          <w:bCs/>
          <w:sz w:val="24"/>
          <w:szCs w:val="24"/>
        </w:rPr>
        <w:t>Swann JR</w:t>
      </w:r>
      <w:r w:rsidRPr="00CB546C">
        <w:rPr>
          <w:rFonts w:ascii="Book Antiqua" w:eastAsia="宋体" w:hAnsi="Book Antiqua" w:cs="宋体"/>
          <w:sz w:val="24"/>
          <w:szCs w:val="24"/>
        </w:rPr>
        <w:t>, Want EJ, Geier FM, Spagou K, Wilson ID, Sidaway JE, Nicholson JK, Holmes E. Systemic gut microbial modulation of bile acid metabolism in host tissue compartments. </w:t>
      </w:r>
      <w:r w:rsidRPr="00CB546C">
        <w:rPr>
          <w:rFonts w:ascii="Book Antiqua" w:eastAsia="宋体" w:hAnsi="Book Antiqua" w:cs="宋体"/>
          <w:i/>
          <w:iCs/>
          <w:sz w:val="24"/>
          <w:szCs w:val="24"/>
        </w:rPr>
        <w:t>Proc Natl Acad Sci U S A</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 xml:space="preserve">108 </w:t>
      </w:r>
      <w:r w:rsidRPr="00CB546C">
        <w:rPr>
          <w:rFonts w:ascii="Book Antiqua" w:eastAsia="宋体" w:hAnsi="Book Antiqua" w:cs="宋体"/>
          <w:bCs/>
          <w:sz w:val="24"/>
          <w:szCs w:val="24"/>
        </w:rPr>
        <w:t>Suppl 1</w:t>
      </w:r>
      <w:r w:rsidRPr="00CB546C">
        <w:rPr>
          <w:rFonts w:ascii="Book Antiqua" w:eastAsia="宋体" w:hAnsi="Book Antiqua" w:cs="宋体"/>
          <w:sz w:val="24"/>
          <w:szCs w:val="24"/>
        </w:rPr>
        <w:t>: 4523-4530 [PMID: 20837534 DOI: 10.1073/pnas.1006734107]</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lastRenderedPageBreak/>
        <w:t>83 </w:t>
      </w:r>
      <w:r w:rsidRPr="00CB546C">
        <w:rPr>
          <w:rFonts w:ascii="Book Antiqua" w:eastAsia="宋体" w:hAnsi="Book Antiqua" w:cs="宋体"/>
          <w:b/>
          <w:bCs/>
          <w:sz w:val="24"/>
          <w:szCs w:val="24"/>
        </w:rPr>
        <w:t>Sabaté JM</w:t>
      </w:r>
      <w:r w:rsidRPr="00CB546C">
        <w:rPr>
          <w:rFonts w:ascii="Book Antiqua" w:eastAsia="宋体" w:hAnsi="Book Antiqua" w:cs="宋体"/>
          <w:sz w:val="24"/>
          <w:szCs w:val="24"/>
        </w:rPr>
        <w:t>, Jouët P, Harnois F, Mechler C, Msika S, Grossin M, Coffin B. High prevalence of small intestinal bacterial overgrowth in patients with morbid obesity: a contributor to severe hepatic steatosis. </w:t>
      </w:r>
      <w:r w:rsidRPr="00CB546C">
        <w:rPr>
          <w:rFonts w:ascii="Book Antiqua" w:eastAsia="宋体" w:hAnsi="Book Antiqua" w:cs="宋体"/>
          <w:i/>
          <w:iCs/>
          <w:sz w:val="24"/>
          <w:szCs w:val="24"/>
        </w:rPr>
        <w:t>Obes Surg</w:t>
      </w:r>
      <w:r w:rsidRPr="00CB546C">
        <w:rPr>
          <w:rFonts w:ascii="Book Antiqua" w:eastAsia="宋体" w:hAnsi="Book Antiqua" w:cs="宋体"/>
          <w:sz w:val="24"/>
          <w:szCs w:val="24"/>
        </w:rPr>
        <w:t> 2008; </w:t>
      </w:r>
      <w:r w:rsidRPr="00CB546C">
        <w:rPr>
          <w:rFonts w:ascii="Book Antiqua" w:eastAsia="宋体" w:hAnsi="Book Antiqua" w:cs="宋体"/>
          <w:b/>
          <w:bCs/>
          <w:sz w:val="24"/>
          <w:szCs w:val="24"/>
        </w:rPr>
        <w:t>18</w:t>
      </w:r>
      <w:r w:rsidRPr="00CB546C">
        <w:rPr>
          <w:rFonts w:ascii="Book Antiqua" w:eastAsia="宋体" w:hAnsi="Book Antiqua" w:cs="宋体"/>
          <w:sz w:val="24"/>
          <w:szCs w:val="24"/>
        </w:rPr>
        <w:t>: 371-377 [PMID: 18286348 DOI: 10.1007/s11695-007-9398-2]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84 </w:t>
      </w:r>
      <w:r w:rsidRPr="00CB546C">
        <w:rPr>
          <w:rFonts w:ascii="Book Antiqua" w:eastAsia="宋体" w:hAnsi="Book Antiqua" w:cs="宋体"/>
          <w:b/>
          <w:bCs/>
          <w:sz w:val="24"/>
          <w:szCs w:val="24"/>
        </w:rPr>
        <w:t>Miele L</w:t>
      </w:r>
      <w:r w:rsidRPr="00CB546C">
        <w:rPr>
          <w:rFonts w:ascii="Book Antiqua" w:eastAsia="宋体" w:hAnsi="Book Antiqua" w:cs="宋体"/>
          <w:sz w:val="24"/>
          <w:szCs w:val="24"/>
        </w:rPr>
        <w:t>, Valenza V, La Torre G, Montalto M, Cammarota G, Ricci R, Mascianà R, Forgione A, Gabrieli ML, Perotti G, Vecchio FM, Rapaccini G, Gasbarrini G, Day CP, Grieco A. Increased intestinal permeability and tight junction alterations in nonalcoholic fatty liver disease. </w:t>
      </w:r>
      <w:r w:rsidRPr="00CB546C">
        <w:rPr>
          <w:rFonts w:ascii="Book Antiqua" w:eastAsia="宋体" w:hAnsi="Book Antiqua" w:cs="宋体"/>
          <w:i/>
          <w:iCs/>
          <w:sz w:val="24"/>
          <w:szCs w:val="24"/>
        </w:rPr>
        <w:t>Hepatology</w:t>
      </w:r>
      <w:r w:rsidRPr="00CB546C">
        <w:rPr>
          <w:rFonts w:ascii="Book Antiqua" w:eastAsia="宋体" w:hAnsi="Book Antiqua" w:cs="宋体"/>
          <w:sz w:val="24"/>
          <w:szCs w:val="24"/>
        </w:rPr>
        <w:t> 2009; </w:t>
      </w:r>
      <w:r w:rsidRPr="00CB546C">
        <w:rPr>
          <w:rFonts w:ascii="Book Antiqua" w:eastAsia="宋体" w:hAnsi="Book Antiqua" w:cs="宋体"/>
          <w:b/>
          <w:bCs/>
          <w:sz w:val="24"/>
          <w:szCs w:val="24"/>
        </w:rPr>
        <w:t>49</w:t>
      </w:r>
      <w:r w:rsidRPr="00CB546C">
        <w:rPr>
          <w:rFonts w:ascii="Book Antiqua" w:eastAsia="宋体" w:hAnsi="Book Antiqua" w:cs="宋体"/>
          <w:sz w:val="24"/>
          <w:szCs w:val="24"/>
        </w:rPr>
        <w:t>: 1877-1887 [PMID: 19291785 DOI: 10.1002/hep.22848]</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85 </w:t>
      </w:r>
      <w:r w:rsidRPr="00CB546C">
        <w:rPr>
          <w:rFonts w:ascii="Book Antiqua" w:eastAsia="宋体" w:hAnsi="Book Antiqua" w:cs="宋体"/>
          <w:b/>
          <w:bCs/>
          <w:sz w:val="24"/>
          <w:szCs w:val="24"/>
        </w:rPr>
        <w:t>Mouzaki M</w:t>
      </w:r>
      <w:r w:rsidRPr="00CB546C">
        <w:rPr>
          <w:rFonts w:ascii="Book Antiqua" w:eastAsia="宋体" w:hAnsi="Book Antiqua" w:cs="宋体"/>
          <w:sz w:val="24"/>
          <w:szCs w:val="24"/>
        </w:rPr>
        <w:t>, Comelli EM, Arendt BM, Bonengel J, Fung SK, Fischer SE, McGilvray ID, Allard JP. Intestinal microbiota in patients with nonalcoholic fatty liver disease. </w:t>
      </w:r>
      <w:r w:rsidRPr="00CB546C">
        <w:rPr>
          <w:rFonts w:ascii="Book Antiqua" w:eastAsia="宋体" w:hAnsi="Book Antiqua" w:cs="宋体"/>
          <w:i/>
          <w:iCs/>
          <w:sz w:val="24"/>
          <w:szCs w:val="24"/>
        </w:rPr>
        <w:t>Hepatology</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58</w:t>
      </w:r>
      <w:r w:rsidRPr="00CB546C">
        <w:rPr>
          <w:rFonts w:ascii="Book Antiqua" w:eastAsia="宋体" w:hAnsi="Book Antiqua" w:cs="宋体"/>
          <w:sz w:val="24"/>
          <w:szCs w:val="24"/>
        </w:rPr>
        <w:t>: 120-127 [PMID: 23401313 DOI: 10.1002/hep.26319]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86 </w:t>
      </w:r>
      <w:r w:rsidRPr="00CB546C">
        <w:rPr>
          <w:rFonts w:ascii="Book Antiqua" w:eastAsia="宋体" w:hAnsi="Book Antiqua" w:cs="宋体"/>
          <w:b/>
          <w:bCs/>
          <w:sz w:val="24"/>
          <w:szCs w:val="24"/>
        </w:rPr>
        <w:t>Aron-Wisnewsky J</w:t>
      </w:r>
      <w:r w:rsidRPr="00CB546C">
        <w:rPr>
          <w:rFonts w:ascii="Book Antiqua" w:eastAsia="宋体" w:hAnsi="Book Antiqua" w:cs="宋体"/>
          <w:sz w:val="24"/>
          <w:szCs w:val="24"/>
        </w:rPr>
        <w:t>, Gaborit B, Dutour A, Clement K. Gut microbiota and non-alcoholic fatty liver disease: new insights. </w:t>
      </w:r>
      <w:r w:rsidRPr="00CB546C">
        <w:rPr>
          <w:rFonts w:ascii="Book Antiqua" w:eastAsia="宋体" w:hAnsi="Book Antiqua" w:cs="宋体"/>
          <w:i/>
          <w:iCs/>
          <w:sz w:val="24"/>
          <w:szCs w:val="24"/>
        </w:rPr>
        <w:t>Clin Microbiol Infect</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19</w:t>
      </w:r>
      <w:r w:rsidRPr="00CB546C">
        <w:rPr>
          <w:rFonts w:ascii="Book Antiqua" w:eastAsia="宋体" w:hAnsi="Book Antiqua" w:cs="宋体"/>
          <w:sz w:val="24"/>
          <w:szCs w:val="24"/>
        </w:rPr>
        <w:t>: 338-348 [PMID: 23452163 DOI: 10.1111/1469-0691.12140]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87 </w:t>
      </w:r>
      <w:r w:rsidRPr="00CB546C">
        <w:rPr>
          <w:rFonts w:ascii="Book Antiqua" w:eastAsia="宋体" w:hAnsi="Book Antiqua" w:cs="宋体"/>
          <w:b/>
          <w:bCs/>
          <w:sz w:val="24"/>
          <w:szCs w:val="24"/>
        </w:rPr>
        <w:t>Artis D</w:t>
      </w:r>
      <w:r w:rsidRPr="00CB546C">
        <w:rPr>
          <w:rFonts w:ascii="Book Antiqua" w:eastAsia="宋体" w:hAnsi="Book Antiqua" w:cs="宋体"/>
          <w:sz w:val="24"/>
          <w:szCs w:val="24"/>
        </w:rPr>
        <w:t>. Epithelial-cell recognition of commensal bacteria and maintenance of immune homeostasis in the gut. </w:t>
      </w:r>
      <w:r w:rsidRPr="00CB546C">
        <w:rPr>
          <w:rFonts w:ascii="Book Antiqua" w:eastAsia="宋体" w:hAnsi="Book Antiqua" w:cs="宋体"/>
          <w:i/>
          <w:iCs/>
          <w:sz w:val="24"/>
          <w:szCs w:val="24"/>
        </w:rPr>
        <w:t>Nat Rev Immunol</w:t>
      </w:r>
      <w:r w:rsidRPr="00CB546C">
        <w:rPr>
          <w:rFonts w:ascii="Book Antiqua" w:eastAsia="宋体" w:hAnsi="Book Antiqua" w:cs="宋体"/>
          <w:sz w:val="24"/>
          <w:szCs w:val="24"/>
        </w:rPr>
        <w:t> 2008; </w:t>
      </w:r>
      <w:r w:rsidRPr="00CB546C">
        <w:rPr>
          <w:rFonts w:ascii="Book Antiqua" w:eastAsia="宋体" w:hAnsi="Book Antiqua" w:cs="宋体"/>
          <w:b/>
          <w:bCs/>
          <w:sz w:val="24"/>
          <w:szCs w:val="24"/>
        </w:rPr>
        <w:t>8</w:t>
      </w:r>
      <w:r w:rsidRPr="00CB546C">
        <w:rPr>
          <w:rFonts w:ascii="Book Antiqua" w:eastAsia="宋体" w:hAnsi="Book Antiqua" w:cs="宋体"/>
          <w:sz w:val="24"/>
          <w:szCs w:val="24"/>
        </w:rPr>
        <w:t>: 411-420 [PMID: 18469830 DOI: 10.1038/nri2316]</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88 </w:t>
      </w:r>
      <w:r w:rsidRPr="00CB546C">
        <w:rPr>
          <w:rFonts w:ascii="Book Antiqua" w:eastAsia="宋体" w:hAnsi="Book Antiqua" w:cs="宋体"/>
          <w:b/>
          <w:bCs/>
          <w:sz w:val="24"/>
          <w:szCs w:val="24"/>
        </w:rPr>
        <w:t>Lichtman SN</w:t>
      </w:r>
      <w:r w:rsidRPr="00CB546C">
        <w:rPr>
          <w:rFonts w:ascii="Book Antiqua" w:eastAsia="宋体" w:hAnsi="Book Antiqua" w:cs="宋体"/>
          <w:sz w:val="24"/>
          <w:szCs w:val="24"/>
        </w:rPr>
        <w:t>, Keku J, Schwab JH, Sartor RB. Hepatic injury associated with small bowel bacterial overgrowth in rats is prevented by metronidazole and tetracycline. </w:t>
      </w:r>
      <w:r w:rsidRPr="00CB546C">
        <w:rPr>
          <w:rFonts w:ascii="Book Antiqua" w:eastAsia="宋体" w:hAnsi="Book Antiqua" w:cs="宋体"/>
          <w:i/>
          <w:iCs/>
          <w:sz w:val="24"/>
          <w:szCs w:val="24"/>
        </w:rPr>
        <w:t>Gastroenterology</w:t>
      </w:r>
      <w:r w:rsidRPr="00CB546C">
        <w:rPr>
          <w:rFonts w:ascii="Book Antiqua" w:eastAsia="宋体" w:hAnsi="Book Antiqua" w:cs="宋体"/>
          <w:sz w:val="24"/>
          <w:szCs w:val="24"/>
        </w:rPr>
        <w:t> 1991; </w:t>
      </w:r>
      <w:r w:rsidRPr="00CB546C">
        <w:rPr>
          <w:rFonts w:ascii="Book Antiqua" w:eastAsia="宋体" w:hAnsi="Book Antiqua" w:cs="宋体"/>
          <w:b/>
          <w:bCs/>
          <w:sz w:val="24"/>
          <w:szCs w:val="24"/>
        </w:rPr>
        <w:t>100</w:t>
      </w:r>
      <w:r w:rsidRPr="00CB546C">
        <w:rPr>
          <w:rFonts w:ascii="Book Antiqua" w:eastAsia="宋体" w:hAnsi="Book Antiqua" w:cs="宋体"/>
          <w:sz w:val="24"/>
          <w:szCs w:val="24"/>
        </w:rPr>
        <w:t>: 513-519 [PMID: 1985047]</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89 </w:t>
      </w:r>
      <w:r w:rsidRPr="00CB546C">
        <w:rPr>
          <w:rFonts w:ascii="Book Antiqua" w:eastAsia="宋体" w:hAnsi="Book Antiqua" w:cs="宋体"/>
          <w:b/>
          <w:bCs/>
          <w:sz w:val="24"/>
          <w:szCs w:val="24"/>
        </w:rPr>
        <w:t>Wigg AJ</w:t>
      </w:r>
      <w:r w:rsidRPr="00CB546C">
        <w:rPr>
          <w:rFonts w:ascii="Book Antiqua" w:eastAsia="宋体" w:hAnsi="Book Antiqua" w:cs="宋体"/>
          <w:sz w:val="24"/>
          <w:szCs w:val="24"/>
        </w:rPr>
        <w:t>, Roberts-Thomson IC, Dymock RB, McCarthy PJ, Grose RH, Cummins AG. The role of small intestinal bacterial overgrowth, intestinal permeability, endotoxaemia, and tumour necrosis factor alpha in the pathogenesis of non-alcoholic steatohepatitis. </w:t>
      </w:r>
      <w:r w:rsidRPr="00CB546C">
        <w:rPr>
          <w:rFonts w:ascii="Book Antiqua" w:eastAsia="宋体" w:hAnsi="Book Antiqua" w:cs="宋体"/>
          <w:i/>
          <w:iCs/>
          <w:sz w:val="24"/>
          <w:szCs w:val="24"/>
        </w:rPr>
        <w:t>Gut</w:t>
      </w:r>
      <w:r w:rsidRPr="00CB546C">
        <w:rPr>
          <w:rFonts w:ascii="Book Antiqua" w:eastAsia="宋体" w:hAnsi="Book Antiqua" w:cs="宋体"/>
          <w:sz w:val="24"/>
          <w:szCs w:val="24"/>
        </w:rPr>
        <w:t> 2001; </w:t>
      </w:r>
      <w:r w:rsidRPr="00CB546C">
        <w:rPr>
          <w:rFonts w:ascii="Book Antiqua" w:eastAsia="宋体" w:hAnsi="Book Antiqua" w:cs="宋体"/>
          <w:b/>
          <w:bCs/>
          <w:sz w:val="24"/>
          <w:szCs w:val="24"/>
        </w:rPr>
        <w:t>48</w:t>
      </w:r>
      <w:r w:rsidRPr="00CB546C">
        <w:rPr>
          <w:rFonts w:ascii="Book Antiqua" w:eastAsia="宋体" w:hAnsi="Book Antiqua" w:cs="宋体"/>
          <w:sz w:val="24"/>
          <w:szCs w:val="24"/>
        </w:rPr>
        <w:t>: 206-211 [PMID: 11156641]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90 </w:t>
      </w:r>
      <w:r w:rsidRPr="00CB546C">
        <w:rPr>
          <w:rFonts w:ascii="Book Antiqua" w:eastAsia="宋体" w:hAnsi="Book Antiqua" w:cs="宋体"/>
          <w:b/>
          <w:bCs/>
          <w:sz w:val="24"/>
          <w:szCs w:val="24"/>
        </w:rPr>
        <w:t>Shanab AA</w:t>
      </w:r>
      <w:r w:rsidRPr="00CB546C">
        <w:rPr>
          <w:rFonts w:ascii="Book Antiqua" w:eastAsia="宋体" w:hAnsi="Book Antiqua" w:cs="宋体"/>
          <w:sz w:val="24"/>
          <w:szCs w:val="24"/>
        </w:rPr>
        <w:t>, Scully P, Crosbie O, Buckley M, O'Mahony L, Shanahan F, Gazareen S, Murphy E, Quigley EM. Small intestinal bacterial overgrowth in nonalcoholic steatohepatitis: association with toll-like receptor 4 expression and plasma levels of interleukin 8. </w:t>
      </w:r>
      <w:r w:rsidRPr="00CB546C">
        <w:rPr>
          <w:rFonts w:ascii="Book Antiqua" w:eastAsia="宋体" w:hAnsi="Book Antiqua" w:cs="宋体"/>
          <w:i/>
          <w:iCs/>
          <w:sz w:val="24"/>
          <w:szCs w:val="24"/>
        </w:rPr>
        <w:t>Dig Dis Sci</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56</w:t>
      </w:r>
      <w:r w:rsidRPr="00CB546C">
        <w:rPr>
          <w:rFonts w:ascii="Book Antiqua" w:eastAsia="宋体" w:hAnsi="Book Antiqua" w:cs="宋体"/>
          <w:sz w:val="24"/>
          <w:szCs w:val="24"/>
        </w:rPr>
        <w:t>: 1524-1534 [PMID: 21046243 DOI: 10.1007/s10620-010-1447-3]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lastRenderedPageBreak/>
        <w:t>91 </w:t>
      </w:r>
      <w:r w:rsidRPr="00CB546C">
        <w:rPr>
          <w:rFonts w:ascii="Book Antiqua" w:eastAsia="宋体" w:hAnsi="Book Antiqua" w:cs="宋体"/>
          <w:b/>
          <w:bCs/>
          <w:sz w:val="24"/>
          <w:szCs w:val="24"/>
        </w:rPr>
        <w:t>Gäbele E</w:t>
      </w:r>
      <w:r w:rsidRPr="00CB546C">
        <w:rPr>
          <w:rFonts w:ascii="Book Antiqua" w:eastAsia="宋体" w:hAnsi="Book Antiqua" w:cs="宋体"/>
          <w:sz w:val="24"/>
          <w:szCs w:val="24"/>
        </w:rPr>
        <w:t>, Dostert K, Hofmann C, Wiest R, Schölmerich J, Hellerbrand C, Obermeier F. DSS induced colitis increases portal LPS levels and enhances hepatic inflammation and fibrogenesis in experimental NASH. </w:t>
      </w:r>
      <w:r w:rsidRPr="00CB546C">
        <w:rPr>
          <w:rFonts w:ascii="Book Antiqua" w:eastAsia="宋体" w:hAnsi="Book Antiqua" w:cs="宋体"/>
          <w:i/>
          <w:iCs/>
          <w:sz w:val="24"/>
          <w:szCs w:val="24"/>
        </w:rPr>
        <w:t>J Hepatol</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55</w:t>
      </w:r>
      <w:r w:rsidRPr="00CB546C">
        <w:rPr>
          <w:rFonts w:ascii="Book Antiqua" w:eastAsia="宋体" w:hAnsi="Book Antiqua" w:cs="宋体"/>
          <w:sz w:val="24"/>
          <w:szCs w:val="24"/>
        </w:rPr>
        <w:t>: 1391-1399 [PMID: 21703208 DOI: 10.1016/j.jhep.2011.02.035]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92 </w:t>
      </w:r>
      <w:r w:rsidRPr="00CB546C">
        <w:rPr>
          <w:rFonts w:ascii="Book Antiqua" w:eastAsia="宋体" w:hAnsi="Book Antiqua" w:cs="宋体"/>
          <w:b/>
          <w:bCs/>
          <w:sz w:val="24"/>
          <w:szCs w:val="24"/>
        </w:rPr>
        <w:t>Alisi A</w:t>
      </w:r>
      <w:r w:rsidRPr="00CB546C">
        <w:rPr>
          <w:rFonts w:ascii="Book Antiqua" w:eastAsia="宋体" w:hAnsi="Book Antiqua" w:cs="宋体"/>
          <w:sz w:val="24"/>
          <w:szCs w:val="24"/>
        </w:rPr>
        <w:t>, Ceccarelli S, Panera N, Nobili V. Causative role of gut microbiota in non-alcoholic fatty liver disease pathogenesis. </w:t>
      </w:r>
      <w:r w:rsidRPr="00CB546C">
        <w:rPr>
          <w:rFonts w:ascii="Book Antiqua" w:eastAsia="宋体" w:hAnsi="Book Antiqua" w:cs="宋体"/>
          <w:i/>
          <w:iCs/>
          <w:sz w:val="24"/>
          <w:szCs w:val="24"/>
        </w:rPr>
        <w:t>Front Cell Infect Microbiol</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2</w:t>
      </w:r>
      <w:r w:rsidRPr="00CB546C">
        <w:rPr>
          <w:rFonts w:ascii="Book Antiqua" w:eastAsia="宋体" w:hAnsi="Book Antiqua" w:cs="宋体"/>
          <w:sz w:val="24"/>
          <w:szCs w:val="24"/>
        </w:rPr>
        <w:t>: 132 [PMID: 23112961 DOI: 10.3389/fcimb.2012.00132.]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93 </w:t>
      </w:r>
      <w:r w:rsidRPr="00CB546C">
        <w:rPr>
          <w:rFonts w:ascii="Book Antiqua" w:eastAsia="宋体" w:hAnsi="Book Antiqua" w:cs="宋体"/>
          <w:b/>
          <w:bCs/>
          <w:sz w:val="24"/>
          <w:szCs w:val="24"/>
        </w:rPr>
        <w:t>De Gottardi A</w:t>
      </w:r>
      <w:r w:rsidRPr="00CB546C">
        <w:rPr>
          <w:rFonts w:ascii="Book Antiqua" w:eastAsia="宋体" w:hAnsi="Book Antiqua" w:cs="宋体"/>
          <w:sz w:val="24"/>
          <w:szCs w:val="24"/>
        </w:rPr>
        <w:t>, McCoy KD. Evaluation of the gut barrier to intestinal bacteria in non-alcoholic fatty liver disease. </w:t>
      </w:r>
      <w:r w:rsidRPr="00CB546C">
        <w:rPr>
          <w:rFonts w:ascii="Book Antiqua" w:eastAsia="宋体" w:hAnsi="Book Antiqua" w:cs="宋体"/>
          <w:i/>
          <w:iCs/>
          <w:sz w:val="24"/>
          <w:szCs w:val="24"/>
        </w:rPr>
        <w:t>J Hepatol</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55</w:t>
      </w:r>
      <w:r w:rsidRPr="00CB546C">
        <w:rPr>
          <w:rFonts w:ascii="Book Antiqua" w:eastAsia="宋体" w:hAnsi="Book Antiqua" w:cs="宋体"/>
          <w:sz w:val="24"/>
          <w:szCs w:val="24"/>
        </w:rPr>
        <w:t>: 1181-1183 [PMID: 21703167 DOI: 10.1016/j.jhep.2011.05.003]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94 </w:t>
      </w:r>
      <w:r w:rsidRPr="00CB546C">
        <w:rPr>
          <w:rFonts w:ascii="Book Antiqua" w:eastAsia="宋体" w:hAnsi="Book Antiqua" w:cs="宋体"/>
          <w:b/>
          <w:bCs/>
          <w:sz w:val="24"/>
          <w:szCs w:val="24"/>
        </w:rPr>
        <w:t>Ye D</w:t>
      </w:r>
      <w:r w:rsidRPr="00CB546C">
        <w:rPr>
          <w:rFonts w:ascii="Book Antiqua" w:eastAsia="宋体" w:hAnsi="Book Antiqua" w:cs="宋体"/>
          <w:sz w:val="24"/>
          <w:szCs w:val="24"/>
        </w:rPr>
        <w:t>, Li FY, Lam KS, Li H, Jia W, Wang Y, Man K, Lo CM, Li X, Xu A. Toll-like receptor-4 mediates obesity-induced non-alcoholic steatohepatitis through activation of X-box binding protein-1 in mice. </w:t>
      </w:r>
      <w:r w:rsidRPr="00CB546C">
        <w:rPr>
          <w:rFonts w:ascii="Book Antiqua" w:eastAsia="宋体" w:hAnsi="Book Antiqua" w:cs="宋体"/>
          <w:i/>
          <w:iCs/>
          <w:sz w:val="24"/>
          <w:szCs w:val="24"/>
        </w:rPr>
        <w:t>Gut</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61</w:t>
      </w:r>
      <w:r w:rsidRPr="00CB546C">
        <w:rPr>
          <w:rFonts w:ascii="Book Antiqua" w:eastAsia="宋体" w:hAnsi="Book Antiqua" w:cs="宋体"/>
          <w:sz w:val="24"/>
          <w:szCs w:val="24"/>
        </w:rPr>
        <w:t>: 1058-1067 [PMID: 22253482 DOI: 10.1136/gutjnl-2011-300269]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95 </w:t>
      </w:r>
      <w:r w:rsidRPr="00CB546C">
        <w:rPr>
          <w:rFonts w:ascii="Book Antiqua" w:eastAsia="宋体" w:hAnsi="Book Antiqua" w:cs="宋体"/>
          <w:b/>
          <w:bCs/>
          <w:sz w:val="24"/>
          <w:szCs w:val="24"/>
        </w:rPr>
        <w:t>Poggi M</w:t>
      </w:r>
      <w:r w:rsidRPr="00CB546C">
        <w:rPr>
          <w:rFonts w:ascii="Book Antiqua" w:eastAsia="宋体" w:hAnsi="Book Antiqua" w:cs="宋体"/>
          <w:sz w:val="24"/>
          <w:szCs w:val="24"/>
        </w:rPr>
        <w:t>, Bastelica D, Gual P, Iglesias MA, Gremeaux T, Knauf C, Peiretti F, Verdier M, Juhan-Vague I, Tanti JF, Burcelin R, Alessi MC. C3H/HeJ mice carrying a toll-like receptor 4 mutation are protected against the development of insulin resistance in white adipose tissue in response to a high-fat diet. </w:t>
      </w:r>
      <w:r w:rsidRPr="00CB546C">
        <w:rPr>
          <w:rFonts w:ascii="Book Antiqua" w:eastAsia="宋体" w:hAnsi="Book Antiqua" w:cs="宋体"/>
          <w:i/>
          <w:iCs/>
          <w:sz w:val="24"/>
          <w:szCs w:val="24"/>
        </w:rPr>
        <w:t>Diabetologia</w:t>
      </w:r>
      <w:r w:rsidRPr="00CB546C">
        <w:rPr>
          <w:rFonts w:ascii="Book Antiqua" w:eastAsia="宋体" w:hAnsi="Book Antiqua" w:cs="宋体"/>
          <w:sz w:val="24"/>
          <w:szCs w:val="24"/>
        </w:rPr>
        <w:t> 2007; </w:t>
      </w:r>
      <w:r w:rsidRPr="00CB546C">
        <w:rPr>
          <w:rFonts w:ascii="Book Antiqua" w:eastAsia="宋体" w:hAnsi="Book Antiqua" w:cs="宋体"/>
          <w:b/>
          <w:bCs/>
          <w:sz w:val="24"/>
          <w:szCs w:val="24"/>
        </w:rPr>
        <w:t>50</w:t>
      </w:r>
      <w:r w:rsidRPr="00CB546C">
        <w:rPr>
          <w:rFonts w:ascii="Book Antiqua" w:eastAsia="宋体" w:hAnsi="Book Antiqua" w:cs="宋体"/>
          <w:sz w:val="24"/>
          <w:szCs w:val="24"/>
        </w:rPr>
        <w:t>: 1267-1276 [PMID: 17426960]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96 </w:t>
      </w:r>
      <w:r w:rsidRPr="00CB546C">
        <w:rPr>
          <w:rFonts w:ascii="Book Antiqua" w:eastAsia="宋体" w:hAnsi="Book Antiqua" w:cs="宋体"/>
          <w:b/>
          <w:bCs/>
          <w:sz w:val="24"/>
          <w:szCs w:val="24"/>
        </w:rPr>
        <w:t>Saberi M</w:t>
      </w:r>
      <w:r w:rsidRPr="00CB546C">
        <w:rPr>
          <w:rFonts w:ascii="Book Antiqua" w:eastAsia="宋体" w:hAnsi="Book Antiqua" w:cs="宋体"/>
          <w:sz w:val="24"/>
          <w:szCs w:val="24"/>
        </w:rPr>
        <w:t>, Woods NB, de Luca C, Schenk S, Lu JC, Bandyopadhyay G, Verma IM, Olefsky JM. Hematopoietic cell-specific deletion of toll-like receptor 4 ameliorates hepatic and adipose tissue insulin resistance in high-fat-fed mice. </w:t>
      </w:r>
      <w:r w:rsidRPr="00CB546C">
        <w:rPr>
          <w:rFonts w:ascii="Book Antiqua" w:eastAsia="宋体" w:hAnsi="Book Antiqua" w:cs="宋体"/>
          <w:i/>
          <w:iCs/>
          <w:sz w:val="24"/>
          <w:szCs w:val="24"/>
        </w:rPr>
        <w:t>Cell Metab</w:t>
      </w:r>
      <w:r w:rsidRPr="00CB546C">
        <w:rPr>
          <w:rFonts w:ascii="Book Antiqua" w:eastAsia="宋体" w:hAnsi="Book Antiqua" w:cs="宋体"/>
          <w:sz w:val="24"/>
          <w:szCs w:val="24"/>
        </w:rPr>
        <w:t> 2009; </w:t>
      </w:r>
      <w:r w:rsidRPr="00CB546C">
        <w:rPr>
          <w:rFonts w:ascii="Book Antiqua" w:eastAsia="宋体" w:hAnsi="Book Antiqua" w:cs="宋体"/>
          <w:b/>
          <w:bCs/>
          <w:sz w:val="24"/>
          <w:szCs w:val="24"/>
        </w:rPr>
        <w:t>10</w:t>
      </w:r>
      <w:r w:rsidRPr="00CB546C">
        <w:rPr>
          <w:rFonts w:ascii="Book Antiqua" w:eastAsia="宋体" w:hAnsi="Book Antiqua" w:cs="宋体"/>
          <w:sz w:val="24"/>
          <w:szCs w:val="24"/>
        </w:rPr>
        <w:t>: 419-429 [PMID: 19883619 DOI: 10.1016/j.cmet.2009.09.006]</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97 </w:t>
      </w:r>
      <w:r w:rsidRPr="00CB546C">
        <w:rPr>
          <w:rFonts w:ascii="Book Antiqua" w:eastAsia="宋体" w:hAnsi="Book Antiqua" w:cs="宋体"/>
          <w:b/>
          <w:bCs/>
          <w:sz w:val="24"/>
          <w:szCs w:val="24"/>
        </w:rPr>
        <w:t>Baffy G</w:t>
      </w:r>
      <w:r w:rsidRPr="00CB546C">
        <w:rPr>
          <w:rFonts w:ascii="Book Antiqua" w:eastAsia="宋体" w:hAnsi="Book Antiqua" w:cs="宋体"/>
          <w:sz w:val="24"/>
          <w:szCs w:val="24"/>
        </w:rPr>
        <w:t>. Kupffer cells in non-alcoholic fatty liver disease: the emerging view. </w:t>
      </w:r>
      <w:r w:rsidRPr="00CB546C">
        <w:rPr>
          <w:rFonts w:ascii="Book Antiqua" w:eastAsia="宋体" w:hAnsi="Book Antiqua" w:cs="宋体"/>
          <w:i/>
          <w:iCs/>
          <w:sz w:val="24"/>
          <w:szCs w:val="24"/>
        </w:rPr>
        <w:t>J Hepatol</w:t>
      </w:r>
      <w:r w:rsidRPr="00CB546C">
        <w:rPr>
          <w:rFonts w:ascii="Book Antiqua" w:eastAsia="宋体" w:hAnsi="Book Antiqua" w:cs="宋体"/>
          <w:sz w:val="24"/>
          <w:szCs w:val="24"/>
        </w:rPr>
        <w:t> 2009; </w:t>
      </w:r>
      <w:r w:rsidRPr="00CB546C">
        <w:rPr>
          <w:rFonts w:ascii="Book Antiqua" w:eastAsia="宋体" w:hAnsi="Book Antiqua" w:cs="宋体"/>
          <w:b/>
          <w:bCs/>
          <w:sz w:val="24"/>
          <w:szCs w:val="24"/>
        </w:rPr>
        <w:t>51</w:t>
      </w:r>
      <w:r w:rsidRPr="00CB546C">
        <w:rPr>
          <w:rFonts w:ascii="Book Antiqua" w:eastAsia="宋体" w:hAnsi="Book Antiqua" w:cs="宋体"/>
          <w:sz w:val="24"/>
          <w:szCs w:val="24"/>
        </w:rPr>
        <w:t>: 212-223 [PMID: 19447517 DOI: 10.1016/j.jhep.2009.03.008]</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98 </w:t>
      </w:r>
      <w:r w:rsidRPr="00CB546C">
        <w:rPr>
          <w:rFonts w:ascii="Book Antiqua" w:eastAsia="宋体" w:hAnsi="Book Antiqua" w:cs="宋体"/>
          <w:b/>
          <w:bCs/>
          <w:sz w:val="24"/>
          <w:szCs w:val="24"/>
        </w:rPr>
        <w:t>Su GL</w:t>
      </w:r>
      <w:r w:rsidRPr="00CB546C">
        <w:rPr>
          <w:rFonts w:ascii="Book Antiqua" w:eastAsia="宋体" w:hAnsi="Book Antiqua" w:cs="宋体"/>
          <w:sz w:val="24"/>
          <w:szCs w:val="24"/>
        </w:rPr>
        <w:t>, Klein RD, Aminlari A, Zhang HY, Steinstraesser L, Alarcon WH, Remick DG, Wang SC. Kupffer cell activation by lipopolysaccharide in rats: role for lipopolysaccharide binding protein and toll-like receptor 4. </w:t>
      </w:r>
      <w:r w:rsidRPr="00CB546C">
        <w:rPr>
          <w:rFonts w:ascii="Book Antiqua" w:eastAsia="宋体" w:hAnsi="Book Antiqua" w:cs="宋体"/>
          <w:i/>
          <w:iCs/>
          <w:sz w:val="24"/>
          <w:szCs w:val="24"/>
        </w:rPr>
        <w:t>Hepatology</w:t>
      </w:r>
      <w:r w:rsidRPr="00CB546C">
        <w:rPr>
          <w:rFonts w:ascii="Book Antiqua" w:eastAsia="宋体" w:hAnsi="Book Antiqua" w:cs="宋体"/>
          <w:sz w:val="24"/>
          <w:szCs w:val="24"/>
        </w:rPr>
        <w:t> 2000; </w:t>
      </w:r>
      <w:r w:rsidRPr="00CB546C">
        <w:rPr>
          <w:rFonts w:ascii="Book Antiqua" w:eastAsia="宋体" w:hAnsi="Book Antiqua" w:cs="宋体"/>
          <w:b/>
          <w:bCs/>
          <w:sz w:val="24"/>
          <w:szCs w:val="24"/>
        </w:rPr>
        <w:t>31</w:t>
      </w:r>
      <w:r w:rsidRPr="00CB546C">
        <w:rPr>
          <w:rFonts w:ascii="Book Antiqua" w:eastAsia="宋体" w:hAnsi="Book Antiqua" w:cs="宋体"/>
          <w:sz w:val="24"/>
          <w:szCs w:val="24"/>
        </w:rPr>
        <w:t>: 932-936 [PMID: 10733550]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lastRenderedPageBreak/>
        <w:t>99 </w:t>
      </w:r>
      <w:r w:rsidRPr="00CB546C">
        <w:rPr>
          <w:rFonts w:ascii="Book Antiqua" w:eastAsia="宋体" w:hAnsi="Book Antiqua" w:cs="宋体"/>
          <w:b/>
          <w:bCs/>
          <w:sz w:val="24"/>
          <w:szCs w:val="24"/>
        </w:rPr>
        <w:t>Yang SQ</w:t>
      </w:r>
      <w:r w:rsidRPr="00CB546C">
        <w:rPr>
          <w:rFonts w:ascii="Book Antiqua" w:eastAsia="宋体" w:hAnsi="Book Antiqua" w:cs="宋体"/>
          <w:sz w:val="24"/>
          <w:szCs w:val="24"/>
        </w:rPr>
        <w:t>, Lin HZ, Lane MD, Clemens M, Diehl AM. Obesity increases sensitivity to endotoxin liver injury: implications for the pathogenesis of steatohepatitis. </w:t>
      </w:r>
      <w:r w:rsidRPr="00CB546C">
        <w:rPr>
          <w:rFonts w:ascii="Book Antiqua" w:eastAsia="宋体" w:hAnsi="Book Antiqua" w:cs="宋体"/>
          <w:i/>
          <w:iCs/>
          <w:sz w:val="24"/>
          <w:szCs w:val="24"/>
        </w:rPr>
        <w:t>Proc Natl Acad Sci U S A</w:t>
      </w:r>
      <w:r w:rsidRPr="00CB546C">
        <w:rPr>
          <w:rFonts w:ascii="Book Antiqua" w:eastAsia="宋体" w:hAnsi="Book Antiqua" w:cs="宋体"/>
          <w:sz w:val="24"/>
          <w:szCs w:val="24"/>
        </w:rPr>
        <w:t> 1997; </w:t>
      </w:r>
      <w:r w:rsidRPr="00CB546C">
        <w:rPr>
          <w:rFonts w:ascii="Book Antiqua" w:eastAsia="宋体" w:hAnsi="Book Antiqua" w:cs="宋体"/>
          <w:b/>
          <w:bCs/>
          <w:sz w:val="24"/>
          <w:szCs w:val="24"/>
        </w:rPr>
        <w:t>94</w:t>
      </w:r>
      <w:r w:rsidRPr="00CB546C">
        <w:rPr>
          <w:rFonts w:ascii="Book Antiqua" w:eastAsia="宋体" w:hAnsi="Book Antiqua" w:cs="宋体"/>
          <w:sz w:val="24"/>
          <w:szCs w:val="24"/>
        </w:rPr>
        <w:t>: 2557-2562 [PMID: 9122234]</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100 </w:t>
      </w:r>
      <w:r w:rsidRPr="00CB546C">
        <w:rPr>
          <w:rFonts w:ascii="Book Antiqua" w:eastAsia="宋体" w:hAnsi="Book Antiqua" w:cs="宋体"/>
          <w:b/>
          <w:bCs/>
          <w:sz w:val="24"/>
          <w:szCs w:val="24"/>
        </w:rPr>
        <w:t>Rabelo F</w:t>
      </w:r>
      <w:r w:rsidRPr="00CB546C">
        <w:rPr>
          <w:rFonts w:ascii="Book Antiqua" w:eastAsia="宋体" w:hAnsi="Book Antiqua" w:cs="宋体"/>
          <w:sz w:val="24"/>
          <w:szCs w:val="24"/>
        </w:rPr>
        <w:t>, Oliveira CP, Faintuch J, Mazo DF, Lima VM, Stefano JT, Barbeiro HV, Soriano FG, Alves VA, Carrilho FJ. Pro- and anti-inflammatory cytokines in steatosis and steatohepatitis. </w:t>
      </w:r>
      <w:r w:rsidRPr="00CB546C">
        <w:rPr>
          <w:rFonts w:ascii="Book Antiqua" w:eastAsia="宋体" w:hAnsi="Book Antiqua" w:cs="宋体"/>
          <w:i/>
          <w:iCs/>
          <w:sz w:val="24"/>
          <w:szCs w:val="24"/>
        </w:rPr>
        <w:t>Obes Surg</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20</w:t>
      </w:r>
      <w:r w:rsidRPr="00CB546C">
        <w:rPr>
          <w:rFonts w:ascii="Book Antiqua" w:eastAsia="宋体" w:hAnsi="Book Antiqua" w:cs="宋体"/>
          <w:sz w:val="24"/>
          <w:szCs w:val="24"/>
        </w:rPr>
        <w:t>: 906-912 [PMID: 20454933 DOI: 10.1007/s11695-010-0181-4]</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101 </w:t>
      </w:r>
      <w:r w:rsidRPr="00CB546C">
        <w:rPr>
          <w:rFonts w:ascii="Book Antiqua" w:eastAsia="宋体" w:hAnsi="Book Antiqua" w:cs="宋体"/>
          <w:b/>
          <w:bCs/>
          <w:sz w:val="24"/>
          <w:szCs w:val="24"/>
        </w:rPr>
        <w:t>Aoyama T</w:t>
      </w:r>
      <w:r w:rsidRPr="00CB546C">
        <w:rPr>
          <w:rFonts w:ascii="Book Antiqua" w:eastAsia="宋体" w:hAnsi="Book Antiqua" w:cs="宋体"/>
          <w:sz w:val="24"/>
          <w:szCs w:val="24"/>
        </w:rPr>
        <w:t>, Paik YH, Seki E. Toll-like receptor signaling and liver fibrosis. </w:t>
      </w:r>
      <w:r w:rsidRPr="00CB546C">
        <w:rPr>
          <w:rFonts w:ascii="Book Antiqua" w:eastAsia="宋体" w:hAnsi="Book Antiqua" w:cs="宋体"/>
          <w:i/>
          <w:iCs/>
          <w:sz w:val="24"/>
          <w:szCs w:val="24"/>
        </w:rPr>
        <w:t>Gastroenterol Res Pract</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2010</w:t>
      </w:r>
      <w:r w:rsidRPr="00CB546C">
        <w:rPr>
          <w:rFonts w:ascii="Book Antiqua" w:eastAsia="宋体" w:hAnsi="Book Antiqua" w:cs="宋体"/>
          <w:sz w:val="24"/>
          <w:szCs w:val="24"/>
        </w:rPr>
        <w:t>: [PMID: 20706677 DOI: 10.1155/2010/192543]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102 </w:t>
      </w:r>
      <w:r w:rsidRPr="00CB546C">
        <w:rPr>
          <w:rFonts w:ascii="Book Antiqua" w:eastAsia="宋体" w:hAnsi="Book Antiqua" w:cs="宋体"/>
          <w:b/>
          <w:bCs/>
          <w:sz w:val="24"/>
          <w:szCs w:val="24"/>
        </w:rPr>
        <w:t>Paik YH</w:t>
      </w:r>
      <w:r w:rsidRPr="00CB546C">
        <w:rPr>
          <w:rFonts w:ascii="Book Antiqua" w:eastAsia="宋体" w:hAnsi="Book Antiqua" w:cs="宋体"/>
          <w:sz w:val="24"/>
          <w:szCs w:val="24"/>
        </w:rPr>
        <w:t>, Schwabe RF, Bataller R, Russo MP, Jobin C, Brenner DA. Toll-like receptor 4 mediates inflammatory signaling by bacterial lipopolysaccharide in human hepatic stellate cells. </w:t>
      </w:r>
      <w:r w:rsidRPr="00CB546C">
        <w:rPr>
          <w:rFonts w:ascii="Book Antiqua" w:eastAsia="宋体" w:hAnsi="Book Antiqua" w:cs="宋体"/>
          <w:i/>
          <w:iCs/>
          <w:sz w:val="24"/>
          <w:szCs w:val="24"/>
        </w:rPr>
        <w:t>Hepatology</w:t>
      </w:r>
      <w:r w:rsidRPr="00CB546C">
        <w:rPr>
          <w:rFonts w:ascii="Book Antiqua" w:eastAsia="宋体" w:hAnsi="Book Antiqua" w:cs="宋体"/>
          <w:sz w:val="24"/>
          <w:szCs w:val="24"/>
        </w:rPr>
        <w:t> 2003; </w:t>
      </w:r>
      <w:r w:rsidRPr="00CB546C">
        <w:rPr>
          <w:rFonts w:ascii="Book Antiqua" w:eastAsia="宋体" w:hAnsi="Book Antiqua" w:cs="宋体"/>
          <w:b/>
          <w:bCs/>
          <w:sz w:val="24"/>
          <w:szCs w:val="24"/>
        </w:rPr>
        <w:t>37</w:t>
      </w:r>
      <w:r w:rsidRPr="00CB546C">
        <w:rPr>
          <w:rFonts w:ascii="Book Antiqua" w:eastAsia="宋体" w:hAnsi="Book Antiqua" w:cs="宋体"/>
          <w:sz w:val="24"/>
          <w:szCs w:val="24"/>
        </w:rPr>
        <w:t>: 1043-1055 [PMID: 12717385]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103 </w:t>
      </w:r>
      <w:r w:rsidRPr="00CB546C">
        <w:rPr>
          <w:rFonts w:ascii="Book Antiqua" w:eastAsia="宋体" w:hAnsi="Book Antiqua" w:cs="宋体"/>
          <w:b/>
          <w:bCs/>
          <w:sz w:val="24"/>
          <w:szCs w:val="24"/>
        </w:rPr>
        <w:t>Guo J</w:t>
      </w:r>
      <w:r w:rsidRPr="00CB546C">
        <w:rPr>
          <w:rFonts w:ascii="Book Antiqua" w:eastAsia="宋体" w:hAnsi="Book Antiqua" w:cs="宋体"/>
          <w:sz w:val="24"/>
          <w:szCs w:val="24"/>
        </w:rPr>
        <w:t>, Friedman SL. Toll-like receptor 4 signaling in liver injury and hepatic fibrogenesis. </w:t>
      </w:r>
      <w:r w:rsidRPr="00CB546C">
        <w:rPr>
          <w:rFonts w:ascii="Book Antiqua" w:eastAsia="宋体" w:hAnsi="Book Antiqua" w:cs="宋体"/>
          <w:i/>
          <w:iCs/>
          <w:sz w:val="24"/>
          <w:szCs w:val="24"/>
        </w:rPr>
        <w:t>Fibrogenesis Tissue Repair</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3</w:t>
      </w:r>
      <w:r w:rsidRPr="00CB546C">
        <w:rPr>
          <w:rFonts w:ascii="Book Antiqua" w:eastAsia="宋体" w:hAnsi="Book Antiqua" w:cs="宋体"/>
          <w:sz w:val="24"/>
          <w:szCs w:val="24"/>
        </w:rPr>
        <w:t>: 21 [PMID: 20964825 DOI: 10.1186/1755-1536-3-21]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104 </w:t>
      </w:r>
      <w:r w:rsidRPr="00CB546C">
        <w:rPr>
          <w:rFonts w:ascii="Book Antiqua" w:eastAsia="宋体" w:hAnsi="Book Antiqua" w:cs="宋体"/>
          <w:b/>
          <w:bCs/>
          <w:sz w:val="24"/>
          <w:szCs w:val="24"/>
        </w:rPr>
        <w:t>Sanyal AJ</w:t>
      </w:r>
      <w:r w:rsidRPr="00CB546C">
        <w:rPr>
          <w:rFonts w:ascii="Book Antiqua" w:eastAsia="宋体" w:hAnsi="Book Antiqua" w:cs="宋体"/>
          <w:sz w:val="24"/>
          <w:szCs w:val="24"/>
        </w:rPr>
        <w:t>, Campbell-Sargent C, Mirshahi F, Rizzo WB, Contos MJ, Sterling RK, Luketic VA, Shiffman ML, Clore JN. Nonalcoholic steatohepatitis: association of insulin resistance and mitochondrial abnormalities. </w:t>
      </w:r>
      <w:r w:rsidRPr="00CB546C">
        <w:rPr>
          <w:rFonts w:ascii="Book Antiqua" w:eastAsia="宋体" w:hAnsi="Book Antiqua" w:cs="宋体"/>
          <w:i/>
          <w:iCs/>
          <w:sz w:val="24"/>
          <w:szCs w:val="24"/>
        </w:rPr>
        <w:t>Gastroenterology</w:t>
      </w:r>
      <w:r w:rsidRPr="00CB546C">
        <w:rPr>
          <w:rFonts w:ascii="Book Antiqua" w:eastAsia="宋体" w:hAnsi="Book Antiqua" w:cs="宋体"/>
          <w:sz w:val="24"/>
          <w:szCs w:val="24"/>
        </w:rPr>
        <w:t> 2001; </w:t>
      </w:r>
      <w:r w:rsidRPr="00CB546C">
        <w:rPr>
          <w:rFonts w:ascii="Book Antiqua" w:eastAsia="宋体" w:hAnsi="Book Antiqua" w:cs="宋体"/>
          <w:b/>
          <w:bCs/>
          <w:sz w:val="24"/>
          <w:szCs w:val="24"/>
        </w:rPr>
        <w:t>120</w:t>
      </w:r>
      <w:r w:rsidRPr="00CB546C">
        <w:rPr>
          <w:rFonts w:ascii="Book Antiqua" w:eastAsia="宋体" w:hAnsi="Book Antiqua" w:cs="宋体"/>
          <w:sz w:val="24"/>
          <w:szCs w:val="24"/>
        </w:rPr>
        <w:t>: 1183-1192 [PMID: 11266382]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105 </w:t>
      </w:r>
      <w:r w:rsidRPr="00CB546C">
        <w:rPr>
          <w:rFonts w:ascii="Book Antiqua" w:eastAsia="宋体" w:hAnsi="Book Antiqua" w:cs="宋体"/>
          <w:b/>
          <w:bCs/>
          <w:sz w:val="24"/>
          <w:szCs w:val="24"/>
        </w:rPr>
        <w:t>Franchi L</w:t>
      </w:r>
      <w:r w:rsidRPr="00CB546C">
        <w:rPr>
          <w:rFonts w:ascii="Book Antiqua" w:eastAsia="宋体" w:hAnsi="Book Antiqua" w:cs="宋体"/>
          <w:sz w:val="24"/>
          <w:szCs w:val="24"/>
        </w:rPr>
        <w:t>, Muñoz-Planillo R, Núñez G. Sensing and reacting to microbes through the inflammasomes. </w:t>
      </w:r>
      <w:r w:rsidRPr="00CB546C">
        <w:rPr>
          <w:rFonts w:ascii="Book Antiqua" w:eastAsia="宋体" w:hAnsi="Book Antiqua" w:cs="宋体"/>
          <w:i/>
          <w:iCs/>
          <w:sz w:val="24"/>
          <w:szCs w:val="24"/>
        </w:rPr>
        <w:t>Nat Immunol</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13</w:t>
      </w:r>
      <w:r w:rsidRPr="00CB546C">
        <w:rPr>
          <w:rFonts w:ascii="Book Antiqua" w:eastAsia="宋体" w:hAnsi="Book Antiqua" w:cs="宋体"/>
          <w:sz w:val="24"/>
          <w:szCs w:val="24"/>
        </w:rPr>
        <w:t>: 325-332 [PMID: 22430785 DOI: 10.1038/ni.2231]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106 </w:t>
      </w:r>
      <w:r w:rsidRPr="00CB546C">
        <w:rPr>
          <w:rFonts w:ascii="Book Antiqua" w:eastAsia="宋体" w:hAnsi="Book Antiqua" w:cs="宋体"/>
          <w:b/>
          <w:bCs/>
          <w:sz w:val="24"/>
          <w:szCs w:val="24"/>
        </w:rPr>
        <w:t>Martinon F</w:t>
      </w:r>
      <w:r w:rsidRPr="00CB546C">
        <w:rPr>
          <w:rFonts w:ascii="Book Antiqua" w:eastAsia="宋体" w:hAnsi="Book Antiqua" w:cs="宋体"/>
          <w:sz w:val="24"/>
          <w:szCs w:val="24"/>
        </w:rPr>
        <w:t>, Mayor A, Tschopp J. The inflammasomes: guardians of the body. </w:t>
      </w:r>
      <w:r w:rsidRPr="00CB546C">
        <w:rPr>
          <w:rFonts w:ascii="Book Antiqua" w:eastAsia="宋体" w:hAnsi="Book Antiqua" w:cs="宋体"/>
          <w:i/>
          <w:iCs/>
          <w:sz w:val="24"/>
          <w:szCs w:val="24"/>
        </w:rPr>
        <w:t>Annu Rev Immunol</w:t>
      </w:r>
      <w:r w:rsidRPr="00CB546C">
        <w:rPr>
          <w:rFonts w:ascii="Book Antiqua" w:eastAsia="宋体" w:hAnsi="Book Antiqua" w:cs="宋体"/>
          <w:sz w:val="24"/>
          <w:szCs w:val="24"/>
        </w:rPr>
        <w:t> 2009; </w:t>
      </w:r>
      <w:r w:rsidRPr="00CB546C">
        <w:rPr>
          <w:rFonts w:ascii="Book Antiqua" w:eastAsia="宋体" w:hAnsi="Book Antiqua" w:cs="宋体"/>
          <w:b/>
          <w:bCs/>
          <w:sz w:val="24"/>
          <w:szCs w:val="24"/>
        </w:rPr>
        <w:t>27</w:t>
      </w:r>
      <w:r w:rsidRPr="00CB546C">
        <w:rPr>
          <w:rFonts w:ascii="Book Antiqua" w:eastAsia="宋体" w:hAnsi="Book Antiqua" w:cs="宋体"/>
          <w:sz w:val="24"/>
          <w:szCs w:val="24"/>
        </w:rPr>
        <w:t>: 229-265 [PMID: 19302040 DOI: 10.1146/annurev.immunol.021908.132715]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107 </w:t>
      </w:r>
      <w:r w:rsidRPr="00CB546C">
        <w:rPr>
          <w:rFonts w:ascii="Book Antiqua" w:eastAsia="宋体" w:hAnsi="Book Antiqua" w:cs="宋体"/>
          <w:b/>
          <w:bCs/>
          <w:sz w:val="24"/>
          <w:szCs w:val="24"/>
        </w:rPr>
        <w:t>Zhou R</w:t>
      </w:r>
      <w:r w:rsidRPr="00CB546C">
        <w:rPr>
          <w:rFonts w:ascii="Book Antiqua" w:eastAsia="宋体" w:hAnsi="Book Antiqua" w:cs="宋体"/>
          <w:sz w:val="24"/>
          <w:szCs w:val="24"/>
        </w:rPr>
        <w:t>, Yazdi AS, Menu P, Tschopp J. A role for mitochondria in NLRP3 inflammasome activation. </w:t>
      </w:r>
      <w:r w:rsidRPr="00CB546C">
        <w:rPr>
          <w:rFonts w:ascii="Book Antiqua" w:eastAsia="宋体" w:hAnsi="Book Antiqua" w:cs="宋体"/>
          <w:i/>
          <w:iCs/>
          <w:sz w:val="24"/>
          <w:szCs w:val="24"/>
        </w:rPr>
        <w:t>Nature</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469</w:t>
      </w:r>
      <w:r w:rsidRPr="00CB546C">
        <w:rPr>
          <w:rFonts w:ascii="Book Antiqua" w:eastAsia="宋体" w:hAnsi="Book Antiqua" w:cs="宋体"/>
          <w:sz w:val="24"/>
          <w:szCs w:val="24"/>
        </w:rPr>
        <w:t>: 221-225 [PMID: 21124315 DOI: 10.1038/nature09663]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108 </w:t>
      </w:r>
      <w:r w:rsidRPr="00CB546C">
        <w:rPr>
          <w:rFonts w:ascii="Book Antiqua" w:eastAsia="宋体" w:hAnsi="Book Antiqua" w:cs="宋体"/>
          <w:b/>
          <w:bCs/>
          <w:sz w:val="24"/>
          <w:szCs w:val="24"/>
        </w:rPr>
        <w:t>Henao-Mejia J</w:t>
      </w:r>
      <w:r w:rsidRPr="00CB546C">
        <w:rPr>
          <w:rFonts w:ascii="Book Antiqua" w:eastAsia="宋体" w:hAnsi="Book Antiqua" w:cs="宋体"/>
          <w:sz w:val="24"/>
          <w:szCs w:val="24"/>
        </w:rPr>
        <w:t xml:space="preserve">, Elinav E, Jin C, Hao L, Mehal WZ, Strowig T, Thaiss CA, Kau AL, Eisenbarth SC, Jurczak MJ, Camporez JP, Shulman GI, Gordon JI, Hoffman HM, </w:t>
      </w:r>
      <w:r w:rsidRPr="00CB546C">
        <w:rPr>
          <w:rFonts w:ascii="Book Antiqua" w:eastAsia="宋体" w:hAnsi="Book Antiqua" w:cs="宋体"/>
          <w:sz w:val="24"/>
          <w:szCs w:val="24"/>
        </w:rPr>
        <w:lastRenderedPageBreak/>
        <w:t>Flavell RA. Inflammasome-mediated dysbiosis regulates progression of NAFLD and obesity. </w:t>
      </w:r>
      <w:r w:rsidRPr="00CB546C">
        <w:rPr>
          <w:rFonts w:ascii="Book Antiqua" w:eastAsia="宋体" w:hAnsi="Book Antiqua" w:cs="宋体"/>
          <w:i/>
          <w:iCs/>
          <w:sz w:val="24"/>
          <w:szCs w:val="24"/>
        </w:rPr>
        <w:t>Nature</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482</w:t>
      </w:r>
      <w:r w:rsidRPr="00CB546C">
        <w:rPr>
          <w:rFonts w:ascii="Book Antiqua" w:eastAsia="宋体" w:hAnsi="Book Antiqua" w:cs="宋体"/>
          <w:sz w:val="24"/>
          <w:szCs w:val="24"/>
        </w:rPr>
        <w:t>: 179-185 [PMID: 22297845 DOI: 10.1038/nature10809]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109 </w:t>
      </w:r>
      <w:r w:rsidRPr="00CB546C">
        <w:rPr>
          <w:rFonts w:ascii="Book Antiqua" w:eastAsia="宋体" w:hAnsi="Book Antiqua" w:cs="宋体"/>
          <w:b/>
          <w:bCs/>
          <w:sz w:val="24"/>
          <w:szCs w:val="24"/>
        </w:rPr>
        <w:t>Thuy S</w:t>
      </w:r>
      <w:r w:rsidRPr="00CB546C">
        <w:rPr>
          <w:rFonts w:ascii="Book Antiqua" w:eastAsia="宋体" w:hAnsi="Book Antiqua" w:cs="宋体"/>
          <w:sz w:val="24"/>
          <w:szCs w:val="24"/>
        </w:rPr>
        <w:t>, Ladurner R, Volynets V, Wagner S, Strahl S, Königsrainer A, Maier KP, Bischoff SC, Bergheim I. Nonalcoholic fatty liver disease in humans is associated with increased plasma endotoxin and plasminogen activator inhibitor 1 concentrations and with fructose intake. </w:t>
      </w:r>
      <w:r w:rsidRPr="00CB546C">
        <w:rPr>
          <w:rFonts w:ascii="Book Antiqua" w:eastAsia="宋体" w:hAnsi="Book Antiqua" w:cs="宋体"/>
          <w:i/>
          <w:iCs/>
          <w:sz w:val="24"/>
          <w:szCs w:val="24"/>
        </w:rPr>
        <w:t>J Nutr</w:t>
      </w:r>
      <w:r w:rsidRPr="00CB546C">
        <w:rPr>
          <w:rFonts w:ascii="Book Antiqua" w:eastAsia="宋体" w:hAnsi="Book Antiqua" w:cs="宋体"/>
          <w:sz w:val="24"/>
          <w:szCs w:val="24"/>
        </w:rPr>
        <w:t> 2008; </w:t>
      </w:r>
      <w:r w:rsidRPr="00CB546C">
        <w:rPr>
          <w:rFonts w:ascii="Book Antiqua" w:eastAsia="宋体" w:hAnsi="Book Antiqua" w:cs="宋体"/>
          <w:b/>
          <w:bCs/>
          <w:sz w:val="24"/>
          <w:szCs w:val="24"/>
        </w:rPr>
        <w:t>138</w:t>
      </w:r>
      <w:r w:rsidRPr="00CB546C">
        <w:rPr>
          <w:rFonts w:ascii="Book Antiqua" w:eastAsia="宋体" w:hAnsi="Book Antiqua" w:cs="宋体"/>
          <w:sz w:val="24"/>
          <w:szCs w:val="24"/>
        </w:rPr>
        <w:t>: 1452-1455 [PMID: 18641190]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110 </w:t>
      </w:r>
      <w:r w:rsidRPr="00CB546C">
        <w:rPr>
          <w:rFonts w:ascii="Book Antiqua" w:eastAsia="宋体" w:hAnsi="Book Antiqua" w:cs="宋体"/>
          <w:b/>
          <w:bCs/>
          <w:sz w:val="24"/>
          <w:szCs w:val="24"/>
        </w:rPr>
        <w:t>Alisi A</w:t>
      </w:r>
      <w:r w:rsidRPr="00CB546C">
        <w:rPr>
          <w:rFonts w:ascii="Book Antiqua" w:eastAsia="宋体" w:hAnsi="Book Antiqua" w:cs="宋体"/>
          <w:sz w:val="24"/>
          <w:szCs w:val="24"/>
        </w:rPr>
        <w:t>, Manco M, Devito R, Piemonte F, Nobili V. Endotoxin and plasminogen activator inhibitor-1 serum levels associated with nonalcoholic steatohepatitis in children. </w:t>
      </w:r>
      <w:r w:rsidRPr="00CB546C">
        <w:rPr>
          <w:rFonts w:ascii="Book Antiqua" w:eastAsia="宋体" w:hAnsi="Book Antiqua" w:cs="宋体"/>
          <w:i/>
          <w:iCs/>
          <w:sz w:val="24"/>
          <w:szCs w:val="24"/>
        </w:rPr>
        <w:t>J Pediatr Gastroenterol Nutr</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50</w:t>
      </w:r>
      <w:r w:rsidRPr="00CB546C">
        <w:rPr>
          <w:rFonts w:ascii="Book Antiqua" w:eastAsia="宋体" w:hAnsi="Book Antiqua" w:cs="宋体"/>
          <w:sz w:val="24"/>
          <w:szCs w:val="24"/>
        </w:rPr>
        <w:t>: 645-649 [PMID: 20400911 DOI: 10.1097/MPG.0b013e3181c7bdf1]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111 </w:t>
      </w:r>
      <w:r w:rsidRPr="00CB546C">
        <w:rPr>
          <w:rFonts w:ascii="Book Antiqua" w:eastAsia="宋体" w:hAnsi="Book Antiqua" w:cs="宋体"/>
          <w:b/>
          <w:bCs/>
          <w:sz w:val="24"/>
          <w:szCs w:val="24"/>
        </w:rPr>
        <w:t>Ruiz AG</w:t>
      </w:r>
      <w:r w:rsidRPr="00CB546C">
        <w:rPr>
          <w:rFonts w:ascii="Book Antiqua" w:eastAsia="宋体" w:hAnsi="Book Antiqua" w:cs="宋体"/>
          <w:sz w:val="24"/>
          <w:szCs w:val="24"/>
        </w:rPr>
        <w:t>, Casafont F, Crespo J, Cayón A, Mayorga M, Estebanez A, Fernadez-Escalante JC, Pons-Romero F. Lipopolysaccharide-binding protein plasma levels and liver TNF-alpha gene expression in obese patients: evidence for the potential role of endotoxin in the pathogenesis of non-alcoholic steatohepatitis. </w:t>
      </w:r>
      <w:r w:rsidRPr="00CB546C">
        <w:rPr>
          <w:rFonts w:ascii="Book Antiqua" w:eastAsia="宋体" w:hAnsi="Book Antiqua" w:cs="宋体"/>
          <w:i/>
          <w:iCs/>
          <w:sz w:val="24"/>
          <w:szCs w:val="24"/>
        </w:rPr>
        <w:t>Obes Surg</w:t>
      </w:r>
      <w:r w:rsidRPr="00CB546C">
        <w:rPr>
          <w:rFonts w:ascii="Book Antiqua" w:eastAsia="宋体" w:hAnsi="Book Antiqua" w:cs="宋体"/>
          <w:sz w:val="24"/>
          <w:szCs w:val="24"/>
        </w:rPr>
        <w:t> 2007; </w:t>
      </w:r>
      <w:r w:rsidRPr="00CB546C">
        <w:rPr>
          <w:rFonts w:ascii="Book Antiqua" w:eastAsia="宋体" w:hAnsi="Book Antiqua" w:cs="宋体"/>
          <w:b/>
          <w:bCs/>
          <w:sz w:val="24"/>
          <w:szCs w:val="24"/>
        </w:rPr>
        <w:t>17</w:t>
      </w:r>
      <w:r w:rsidRPr="00CB546C">
        <w:rPr>
          <w:rFonts w:ascii="Book Antiqua" w:eastAsia="宋体" w:hAnsi="Book Antiqua" w:cs="宋体"/>
          <w:sz w:val="24"/>
          <w:szCs w:val="24"/>
        </w:rPr>
        <w:t>: 1374-1380 [PMID: 18000721]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112 </w:t>
      </w:r>
      <w:r w:rsidRPr="00CB546C">
        <w:rPr>
          <w:rFonts w:ascii="Book Antiqua" w:eastAsia="宋体" w:hAnsi="Book Antiqua" w:cs="宋体"/>
          <w:b/>
          <w:bCs/>
          <w:sz w:val="24"/>
          <w:szCs w:val="24"/>
        </w:rPr>
        <w:t>Vance DE</w:t>
      </w:r>
      <w:r w:rsidRPr="00CB546C">
        <w:rPr>
          <w:rFonts w:ascii="Book Antiqua" w:eastAsia="宋体" w:hAnsi="Book Antiqua" w:cs="宋体"/>
          <w:sz w:val="24"/>
          <w:szCs w:val="24"/>
        </w:rPr>
        <w:t>. Role of phosphatidylcholine biosynthesis in the regulation of lipoprotein homeostasis. </w:t>
      </w:r>
      <w:r w:rsidRPr="00CB546C">
        <w:rPr>
          <w:rFonts w:ascii="Book Antiqua" w:eastAsia="宋体" w:hAnsi="Book Antiqua" w:cs="宋体"/>
          <w:i/>
          <w:iCs/>
          <w:sz w:val="24"/>
          <w:szCs w:val="24"/>
        </w:rPr>
        <w:t>Curr Opin Lipidol</w:t>
      </w:r>
      <w:r w:rsidRPr="00CB546C">
        <w:rPr>
          <w:rFonts w:ascii="Book Antiqua" w:eastAsia="宋体" w:hAnsi="Book Antiqua" w:cs="宋体"/>
          <w:sz w:val="24"/>
          <w:szCs w:val="24"/>
        </w:rPr>
        <w:t> 2008; </w:t>
      </w:r>
      <w:r w:rsidRPr="00CB546C">
        <w:rPr>
          <w:rFonts w:ascii="Book Antiqua" w:eastAsia="宋体" w:hAnsi="Book Antiqua" w:cs="宋体"/>
          <w:b/>
          <w:bCs/>
          <w:sz w:val="24"/>
          <w:szCs w:val="24"/>
        </w:rPr>
        <w:t>19</w:t>
      </w:r>
      <w:r w:rsidRPr="00CB546C">
        <w:rPr>
          <w:rFonts w:ascii="Book Antiqua" w:eastAsia="宋体" w:hAnsi="Book Antiqua" w:cs="宋体"/>
          <w:sz w:val="24"/>
          <w:szCs w:val="24"/>
        </w:rPr>
        <w:t>: 229-234 [PMID: 18460912 DOI: 10.1097/MOL.0b013e3282fee935]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113 </w:t>
      </w:r>
      <w:r w:rsidRPr="00CB546C">
        <w:rPr>
          <w:rFonts w:ascii="Book Antiqua" w:eastAsia="宋体" w:hAnsi="Book Antiqua" w:cs="宋体"/>
          <w:b/>
          <w:bCs/>
          <w:sz w:val="24"/>
          <w:szCs w:val="24"/>
        </w:rPr>
        <w:t>Russell WR</w:t>
      </w:r>
      <w:r w:rsidRPr="00CB546C">
        <w:rPr>
          <w:rFonts w:ascii="Book Antiqua" w:eastAsia="宋体" w:hAnsi="Book Antiqua" w:cs="宋体"/>
          <w:sz w:val="24"/>
          <w:szCs w:val="24"/>
        </w:rPr>
        <w:t>, Hoyles L, Flint HJ, Dumas ME. Colonic bacterial metabolites and human health. </w:t>
      </w:r>
      <w:r w:rsidRPr="00CB546C">
        <w:rPr>
          <w:rFonts w:ascii="Book Antiqua" w:eastAsia="宋体" w:hAnsi="Book Antiqua" w:cs="宋体"/>
          <w:i/>
          <w:iCs/>
          <w:sz w:val="24"/>
          <w:szCs w:val="24"/>
        </w:rPr>
        <w:t>Curr Opin Microbiol</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16</w:t>
      </w:r>
      <w:r w:rsidRPr="00CB546C">
        <w:rPr>
          <w:rFonts w:ascii="Book Antiqua" w:eastAsia="宋体" w:hAnsi="Book Antiqua" w:cs="宋体"/>
          <w:sz w:val="24"/>
          <w:szCs w:val="24"/>
        </w:rPr>
        <w:t>: 246-254 [PMID: 23880135 DOI: 10.1016/j.mib.2013.07.002]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114 </w:t>
      </w:r>
      <w:r w:rsidRPr="00CB546C">
        <w:rPr>
          <w:rFonts w:ascii="Book Antiqua" w:eastAsia="宋体" w:hAnsi="Book Antiqua" w:cs="宋体"/>
          <w:b/>
          <w:bCs/>
          <w:sz w:val="24"/>
          <w:szCs w:val="24"/>
        </w:rPr>
        <w:t>Buchman AL</w:t>
      </w:r>
      <w:r w:rsidRPr="00CB546C">
        <w:rPr>
          <w:rFonts w:ascii="Book Antiqua" w:eastAsia="宋体" w:hAnsi="Book Antiqua" w:cs="宋体"/>
          <w:sz w:val="24"/>
          <w:szCs w:val="24"/>
        </w:rPr>
        <w:t>, Dubin MD, Moukarzel AA, Jenden DJ, Roch M, Rice KM, Gornbein J, Ament ME. Choline deficiency: a cause of hepatic steatosis during parenteral nutrition that can be reversed with intravenous choline supplementation. </w:t>
      </w:r>
      <w:r w:rsidRPr="00CB546C">
        <w:rPr>
          <w:rFonts w:ascii="Book Antiqua" w:eastAsia="宋体" w:hAnsi="Book Antiqua" w:cs="宋体"/>
          <w:i/>
          <w:iCs/>
          <w:sz w:val="24"/>
          <w:szCs w:val="24"/>
        </w:rPr>
        <w:t>Hepatology</w:t>
      </w:r>
      <w:r w:rsidRPr="00CB546C">
        <w:rPr>
          <w:rFonts w:ascii="Book Antiqua" w:eastAsia="宋体" w:hAnsi="Book Antiqua" w:cs="宋体"/>
          <w:sz w:val="24"/>
          <w:szCs w:val="24"/>
        </w:rPr>
        <w:t> 1995; </w:t>
      </w:r>
      <w:r w:rsidRPr="00CB546C">
        <w:rPr>
          <w:rFonts w:ascii="Book Antiqua" w:eastAsia="宋体" w:hAnsi="Book Antiqua" w:cs="宋体"/>
          <w:b/>
          <w:bCs/>
          <w:sz w:val="24"/>
          <w:szCs w:val="24"/>
        </w:rPr>
        <w:t>22</w:t>
      </w:r>
      <w:r w:rsidRPr="00CB546C">
        <w:rPr>
          <w:rFonts w:ascii="Book Antiqua" w:eastAsia="宋体" w:hAnsi="Book Antiqua" w:cs="宋体"/>
          <w:sz w:val="24"/>
          <w:szCs w:val="24"/>
        </w:rPr>
        <w:t>: 1399-1403 [PMID: 7590654]</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115 </w:t>
      </w:r>
      <w:r w:rsidRPr="00CB546C">
        <w:rPr>
          <w:rFonts w:ascii="Book Antiqua" w:eastAsia="宋体" w:hAnsi="Book Antiqua" w:cs="宋体"/>
          <w:b/>
          <w:bCs/>
          <w:sz w:val="24"/>
          <w:szCs w:val="24"/>
        </w:rPr>
        <w:t>Zeisel SH</w:t>
      </w:r>
      <w:r w:rsidRPr="00CB546C">
        <w:rPr>
          <w:rFonts w:ascii="Book Antiqua" w:eastAsia="宋体" w:hAnsi="Book Antiqua" w:cs="宋体"/>
          <w:sz w:val="24"/>
          <w:szCs w:val="24"/>
        </w:rPr>
        <w:t>, Wishnok JS, Blusztajn JK. Formation of methylamines from ingested choline and lecithin. </w:t>
      </w:r>
      <w:r w:rsidRPr="00CB546C">
        <w:rPr>
          <w:rFonts w:ascii="Book Antiqua" w:eastAsia="宋体" w:hAnsi="Book Antiqua" w:cs="宋体"/>
          <w:i/>
          <w:iCs/>
          <w:sz w:val="24"/>
          <w:szCs w:val="24"/>
        </w:rPr>
        <w:t>J Pharmacol Exp Ther</w:t>
      </w:r>
      <w:r w:rsidRPr="00CB546C">
        <w:rPr>
          <w:rFonts w:ascii="Book Antiqua" w:eastAsia="宋体" w:hAnsi="Book Antiqua" w:cs="宋体"/>
          <w:sz w:val="24"/>
          <w:szCs w:val="24"/>
        </w:rPr>
        <w:t> 1983; </w:t>
      </w:r>
      <w:r w:rsidRPr="00CB546C">
        <w:rPr>
          <w:rFonts w:ascii="Book Antiqua" w:eastAsia="宋体" w:hAnsi="Book Antiqua" w:cs="宋体"/>
          <w:b/>
          <w:bCs/>
          <w:sz w:val="24"/>
          <w:szCs w:val="24"/>
        </w:rPr>
        <w:t>225</w:t>
      </w:r>
      <w:r w:rsidRPr="00CB546C">
        <w:rPr>
          <w:rFonts w:ascii="Book Antiqua" w:eastAsia="宋体" w:hAnsi="Book Antiqua" w:cs="宋体"/>
          <w:sz w:val="24"/>
          <w:szCs w:val="24"/>
        </w:rPr>
        <w:t>: 320-324 [PMID: 6842395]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116 </w:t>
      </w:r>
      <w:r w:rsidRPr="00CB546C">
        <w:rPr>
          <w:rFonts w:ascii="Book Antiqua" w:eastAsia="宋体" w:hAnsi="Book Antiqua" w:cs="宋体"/>
          <w:b/>
          <w:bCs/>
          <w:sz w:val="24"/>
          <w:szCs w:val="24"/>
        </w:rPr>
        <w:t>Wang Z</w:t>
      </w:r>
      <w:r w:rsidRPr="00CB546C">
        <w:rPr>
          <w:rFonts w:ascii="Book Antiqua" w:eastAsia="宋体" w:hAnsi="Book Antiqua" w:cs="宋体"/>
          <w:sz w:val="24"/>
          <w:szCs w:val="24"/>
        </w:rPr>
        <w:t xml:space="preserve">, Klipfell E, Bennett BJ, Koeth R, Levison BS, Dugar B, Feldstein AE, Britt EB, Fu X, Chung YM, Wu Y, Schauer P, Smith JD, Allayee H, Tang WH, DiDonato JA, Lusis AJ, Hazen SL. Gut flora metabolism of phosphatidylcholine promotes </w:t>
      </w:r>
      <w:r w:rsidRPr="00CB546C">
        <w:rPr>
          <w:rFonts w:ascii="Book Antiqua" w:eastAsia="宋体" w:hAnsi="Book Antiqua" w:cs="宋体"/>
          <w:sz w:val="24"/>
          <w:szCs w:val="24"/>
        </w:rPr>
        <w:lastRenderedPageBreak/>
        <w:t>cardiovascular disease. </w:t>
      </w:r>
      <w:r w:rsidRPr="00CB546C">
        <w:rPr>
          <w:rFonts w:ascii="Book Antiqua" w:eastAsia="宋体" w:hAnsi="Book Antiqua" w:cs="宋体"/>
          <w:i/>
          <w:iCs/>
          <w:sz w:val="24"/>
          <w:szCs w:val="24"/>
        </w:rPr>
        <w:t>Nature</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472</w:t>
      </w:r>
      <w:r w:rsidRPr="00CB546C">
        <w:rPr>
          <w:rFonts w:ascii="Book Antiqua" w:eastAsia="宋体" w:hAnsi="Book Antiqua" w:cs="宋体"/>
          <w:sz w:val="24"/>
          <w:szCs w:val="24"/>
        </w:rPr>
        <w:t>: 57-63 [PMID: 21475195 DOI: 10.1038/nature09922]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117 </w:t>
      </w:r>
      <w:r w:rsidRPr="00CB546C">
        <w:rPr>
          <w:rFonts w:ascii="Book Antiqua" w:eastAsia="宋体" w:hAnsi="Book Antiqua" w:cs="宋体"/>
          <w:b/>
          <w:bCs/>
          <w:sz w:val="24"/>
          <w:szCs w:val="24"/>
        </w:rPr>
        <w:t>Spencer MD</w:t>
      </w:r>
      <w:r w:rsidRPr="00CB546C">
        <w:rPr>
          <w:rFonts w:ascii="Book Antiqua" w:eastAsia="宋体" w:hAnsi="Book Antiqua" w:cs="宋体"/>
          <w:sz w:val="24"/>
          <w:szCs w:val="24"/>
        </w:rPr>
        <w:t>, Hamp TJ, Reid RW, Fischer LM, Zeisel SH, Fodor AA. Association between composition of the human gastrointestinal microbiome and development of fatty liver with choline deficiency. </w:t>
      </w:r>
      <w:r w:rsidRPr="00CB546C">
        <w:rPr>
          <w:rFonts w:ascii="Book Antiqua" w:eastAsia="宋体" w:hAnsi="Book Antiqua" w:cs="宋体"/>
          <w:i/>
          <w:iCs/>
          <w:sz w:val="24"/>
          <w:szCs w:val="24"/>
        </w:rPr>
        <w:t>Gastroenterology</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140</w:t>
      </w:r>
      <w:r w:rsidRPr="00CB546C">
        <w:rPr>
          <w:rFonts w:ascii="Book Antiqua" w:eastAsia="宋体" w:hAnsi="Book Antiqua" w:cs="宋体"/>
          <w:sz w:val="24"/>
          <w:szCs w:val="24"/>
        </w:rPr>
        <w:t>: 976-986 [PMID: 21129376 DOI: 10.1053/j.gastro.2010.11.049]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118 </w:t>
      </w:r>
      <w:r w:rsidRPr="00CB546C">
        <w:rPr>
          <w:rFonts w:ascii="Book Antiqua" w:eastAsia="宋体" w:hAnsi="Book Antiqua" w:cs="宋体"/>
          <w:b/>
          <w:bCs/>
          <w:sz w:val="24"/>
          <w:szCs w:val="24"/>
        </w:rPr>
        <w:t>Dumas ME</w:t>
      </w:r>
      <w:r w:rsidRPr="00CB546C">
        <w:rPr>
          <w:rFonts w:ascii="Book Antiqua" w:eastAsia="宋体" w:hAnsi="Book Antiqua" w:cs="宋体"/>
          <w:sz w:val="24"/>
          <w:szCs w:val="24"/>
        </w:rPr>
        <w:t>, Barton RH, Toye A, Cloarec O, Blancher C, Rothwell A, Fearnside J, Tatoud R, Blanc V, Lindon JC, Mitchell SC, Holmes E, McCarthy MI, Scott J, Gauguier D, Nicholson JK. Metabolic profiling reveals a contribution of gut microbiota to fatty liver phenotype in insulin-resistant mice. </w:t>
      </w:r>
      <w:r w:rsidRPr="00CB546C">
        <w:rPr>
          <w:rFonts w:ascii="Book Antiqua" w:eastAsia="宋体" w:hAnsi="Book Antiqua" w:cs="宋体"/>
          <w:i/>
          <w:iCs/>
          <w:sz w:val="24"/>
          <w:szCs w:val="24"/>
        </w:rPr>
        <w:t>Proc Natl Acad Sci U S A</w:t>
      </w:r>
      <w:r w:rsidRPr="00CB546C">
        <w:rPr>
          <w:rFonts w:ascii="Book Antiqua" w:eastAsia="宋体" w:hAnsi="Book Antiqua" w:cs="宋体"/>
          <w:sz w:val="24"/>
          <w:szCs w:val="24"/>
        </w:rPr>
        <w:t> 2006; </w:t>
      </w:r>
      <w:r w:rsidRPr="00CB546C">
        <w:rPr>
          <w:rFonts w:ascii="Book Antiqua" w:eastAsia="宋体" w:hAnsi="Book Antiqua" w:cs="宋体"/>
          <w:b/>
          <w:bCs/>
          <w:sz w:val="24"/>
          <w:szCs w:val="24"/>
        </w:rPr>
        <w:t>103</w:t>
      </w:r>
      <w:r w:rsidRPr="00CB546C">
        <w:rPr>
          <w:rFonts w:ascii="Book Antiqua" w:eastAsia="宋体" w:hAnsi="Book Antiqua" w:cs="宋体"/>
          <w:sz w:val="24"/>
          <w:szCs w:val="24"/>
        </w:rPr>
        <w:t>: 12511-12516 [PMID: 16895997]</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119 </w:t>
      </w:r>
      <w:r w:rsidRPr="00CB546C">
        <w:rPr>
          <w:rFonts w:ascii="Book Antiqua" w:eastAsia="宋体" w:hAnsi="Book Antiqua" w:cs="宋体"/>
          <w:b/>
          <w:bCs/>
          <w:sz w:val="24"/>
          <w:szCs w:val="24"/>
        </w:rPr>
        <w:t>Fuchs M</w:t>
      </w:r>
      <w:r w:rsidRPr="00CB546C">
        <w:rPr>
          <w:rFonts w:ascii="Book Antiqua" w:eastAsia="宋体" w:hAnsi="Book Antiqua" w:cs="宋体"/>
          <w:sz w:val="24"/>
          <w:szCs w:val="24"/>
        </w:rPr>
        <w:t>. Non-alcoholic Fatty liver disease: the bile Acid-activated farnesoid x receptor as an emerging treatment target. </w:t>
      </w:r>
      <w:r w:rsidRPr="00CB546C">
        <w:rPr>
          <w:rFonts w:ascii="Book Antiqua" w:eastAsia="宋体" w:hAnsi="Book Antiqua" w:cs="宋体"/>
          <w:i/>
          <w:iCs/>
          <w:sz w:val="24"/>
          <w:szCs w:val="24"/>
        </w:rPr>
        <w:t>J Lipids</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2012</w:t>
      </w:r>
      <w:r w:rsidRPr="00CB546C">
        <w:rPr>
          <w:rFonts w:ascii="Book Antiqua" w:eastAsia="宋体" w:hAnsi="Book Antiqua" w:cs="宋体"/>
          <w:sz w:val="24"/>
          <w:szCs w:val="24"/>
        </w:rPr>
        <w:t>: 934396 [PMID: 22187656 DOI: 10.1155/2012/934396]</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120 </w:t>
      </w:r>
      <w:r w:rsidRPr="00CB546C">
        <w:rPr>
          <w:rFonts w:ascii="Book Antiqua" w:eastAsia="宋体" w:hAnsi="Book Antiqua" w:cs="宋体"/>
          <w:b/>
          <w:bCs/>
          <w:sz w:val="24"/>
          <w:szCs w:val="24"/>
        </w:rPr>
        <w:t>Trauner M</w:t>
      </w:r>
      <w:r w:rsidRPr="00CB546C">
        <w:rPr>
          <w:rFonts w:ascii="Book Antiqua" w:eastAsia="宋体" w:hAnsi="Book Antiqua" w:cs="宋体"/>
          <w:sz w:val="24"/>
          <w:szCs w:val="24"/>
        </w:rPr>
        <w:t>, Claudel T, Fickert P, Moustafa T, Wagner M. Bile acids as regulators of hepatic lipid and glucose metabolism. </w:t>
      </w:r>
      <w:r w:rsidRPr="00CB546C">
        <w:rPr>
          <w:rFonts w:ascii="Book Antiqua" w:eastAsia="宋体" w:hAnsi="Book Antiqua" w:cs="宋体"/>
          <w:i/>
          <w:iCs/>
          <w:sz w:val="24"/>
          <w:szCs w:val="24"/>
        </w:rPr>
        <w:t>Dig Dis</w:t>
      </w:r>
      <w:r w:rsidRPr="00CB546C">
        <w:rPr>
          <w:rFonts w:ascii="Book Antiqua" w:eastAsia="宋体" w:hAnsi="Book Antiqua" w:cs="宋体"/>
          <w:sz w:val="24"/>
          <w:szCs w:val="24"/>
        </w:rPr>
        <w:t> 2010; </w:t>
      </w:r>
      <w:r w:rsidRPr="00CB546C">
        <w:rPr>
          <w:rFonts w:ascii="Book Antiqua" w:eastAsia="宋体" w:hAnsi="Book Antiqua" w:cs="宋体"/>
          <w:b/>
          <w:bCs/>
          <w:sz w:val="24"/>
          <w:szCs w:val="24"/>
        </w:rPr>
        <w:t>28</w:t>
      </w:r>
      <w:r w:rsidRPr="00CB546C">
        <w:rPr>
          <w:rFonts w:ascii="Book Antiqua" w:eastAsia="宋体" w:hAnsi="Book Antiqua" w:cs="宋体"/>
          <w:sz w:val="24"/>
          <w:szCs w:val="24"/>
        </w:rPr>
        <w:t>: 220-224 [PMID: 20460915 DOI: 10.1159/000282091]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121 </w:t>
      </w:r>
      <w:r w:rsidRPr="00CB546C">
        <w:rPr>
          <w:rFonts w:ascii="Book Antiqua" w:eastAsia="宋体" w:hAnsi="Book Antiqua" w:cs="宋体"/>
          <w:b/>
          <w:bCs/>
          <w:sz w:val="24"/>
          <w:szCs w:val="24"/>
        </w:rPr>
        <w:t>Thomas C</w:t>
      </w:r>
      <w:r w:rsidRPr="00CB546C">
        <w:rPr>
          <w:rFonts w:ascii="Book Antiqua" w:eastAsia="宋体" w:hAnsi="Book Antiqua" w:cs="宋体"/>
          <w:sz w:val="24"/>
          <w:szCs w:val="24"/>
        </w:rPr>
        <w:t>, Gioiello A, Noriega L, Strehle A, Oury J, Rizzo G, Macchiarulo A, Yamamoto H, Mataki C, Pruzanski M, Pellicciari R, Auwerx J, Schoonjans K. TGR5-mediated bile acid sensing controls glucose homeostasis. </w:t>
      </w:r>
      <w:r w:rsidRPr="00CB546C">
        <w:rPr>
          <w:rFonts w:ascii="Book Antiqua" w:eastAsia="宋体" w:hAnsi="Book Antiqua" w:cs="宋体"/>
          <w:i/>
          <w:iCs/>
          <w:sz w:val="24"/>
          <w:szCs w:val="24"/>
        </w:rPr>
        <w:t>Cell Metab</w:t>
      </w:r>
      <w:r w:rsidRPr="00CB546C">
        <w:rPr>
          <w:rFonts w:ascii="Book Antiqua" w:eastAsia="宋体" w:hAnsi="Book Antiqua" w:cs="宋体"/>
          <w:sz w:val="24"/>
          <w:szCs w:val="24"/>
        </w:rPr>
        <w:t> 2009; </w:t>
      </w:r>
      <w:r w:rsidRPr="00CB546C">
        <w:rPr>
          <w:rFonts w:ascii="Book Antiqua" w:eastAsia="宋体" w:hAnsi="Book Antiqua" w:cs="宋体"/>
          <w:b/>
          <w:bCs/>
          <w:sz w:val="24"/>
          <w:szCs w:val="24"/>
        </w:rPr>
        <w:t>10</w:t>
      </w:r>
      <w:r w:rsidRPr="00CB546C">
        <w:rPr>
          <w:rFonts w:ascii="Book Antiqua" w:eastAsia="宋体" w:hAnsi="Book Antiqua" w:cs="宋体"/>
          <w:sz w:val="24"/>
          <w:szCs w:val="24"/>
        </w:rPr>
        <w:t>: 167-177 [PMID: 19723493 DOI: 10.1016/j.cmet.2009.08.001]</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122 </w:t>
      </w:r>
      <w:r w:rsidRPr="00CB546C">
        <w:rPr>
          <w:rFonts w:ascii="Book Antiqua" w:eastAsia="宋体" w:hAnsi="Book Antiqua" w:cs="宋体"/>
          <w:b/>
          <w:bCs/>
          <w:sz w:val="24"/>
          <w:szCs w:val="24"/>
        </w:rPr>
        <w:t>Devkota S</w:t>
      </w:r>
      <w:r w:rsidRPr="00CB546C">
        <w:rPr>
          <w:rFonts w:ascii="Book Antiqua" w:eastAsia="宋体" w:hAnsi="Book Antiqua" w:cs="宋体"/>
          <w:sz w:val="24"/>
          <w:szCs w:val="24"/>
        </w:rPr>
        <w:t>, Wang Y, Musch MW, Leone V, Fehlner-Peach H, Nadimpalli A, Antonopoulos DA, Jabri B, Chang EB. Dietary-fat-induced taurocholic acid promotes pathobiont expansion and colitis in Il10-/- mice. </w:t>
      </w:r>
      <w:r w:rsidRPr="00CB546C">
        <w:rPr>
          <w:rFonts w:ascii="Book Antiqua" w:eastAsia="宋体" w:hAnsi="Book Antiqua" w:cs="宋体"/>
          <w:i/>
          <w:iCs/>
          <w:sz w:val="24"/>
          <w:szCs w:val="24"/>
        </w:rPr>
        <w:t>Nature</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487</w:t>
      </w:r>
      <w:r w:rsidRPr="00CB546C">
        <w:rPr>
          <w:rFonts w:ascii="Book Antiqua" w:eastAsia="宋体" w:hAnsi="Book Antiqua" w:cs="宋体"/>
          <w:sz w:val="24"/>
          <w:szCs w:val="24"/>
        </w:rPr>
        <w:t>: 104-108 [PMID: 22722865 DOI: 10.1038/nature11225]</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123 </w:t>
      </w:r>
      <w:r w:rsidRPr="00CB546C">
        <w:rPr>
          <w:rFonts w:ascii="Book Antiqua" w:eastAsia="宋体" w:hAnsi="Book Antiqua" w:cs="宋体"/>
          <w:b/>
          <w:bCs/>
          <w:sz w:val="24"/>
          <w:szCs w:val="24"/>
        </w:rPr>
        <w:t>Turnbaugh PJ</w:t>
      </w:r>
      <w:r w:rsidRPr="00CB546C">
        <w:rPr>
          <w:rFonts w:ascii="Book Antiqua" w:eastAsia="宋体" w:hAnsi="Book Antiqua" w:cs="宋体"/>
          <w:sz w:val="24"/>
          <w:szCs w:val="24"/>
        </w:rPr>
        <w:t>. Microbiology: fat, bile and gut microbes. </w:t>
      </w:r>
      <w:r w:rsidRPr="00CB546C">
        <w:rPr>
          <w:rFonts w:ascii="Book Antiqua" w:eastAsia="宋体" w:hAnsi="Book Antiqua" w:cs="宋体"/>
          <w:i/>
          <w:iCs/>
          <w:sz w:val="24"/>
          <w:szCs w:val="24"/>
        </w:rPr>
        <w:t>Nature</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487</w:t>
      </w:r>
      <w:r w:rsidRPr="00CB546C">
        <w:rPr>
          <w:rFonts w:ascii="Book Antiqua" w:eastAsia="宋体" w:hAnsi="Book Antiqua" w:cs="宋体"/>
          <w:sz w:val="24"/>
          <w:szCs w:val="24"/>
        </w:rPr>
        <w:t>: 47-48 [PMID: 22763552]</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124 </w:t>
      </w:r>
      <w:r w:rsidRPr="00CB546C">
        <w:rPr>
          <w:rFonts w:ascii="Book Antiqua" w:eastAsia="宋体" w:hAnsi="Book Antiqua" w:cs="宋体"/>
          <w:b/>
          <w:bCs/>
          <w:sz w:val="24"/>
          <w:szCs w:val="24"/>
        </w:rPr>
        <w:t>Gustot T</w:t>
      </w:r>
      <w:r w:rsidRPr="00CB546C">
        <w:rPr>
          <w:rFonts w:ascii="Book Antiqua" w:eastAsia="宋体" w:hAnsi="Book Antiqua" w:cs="宋体"/>
          <w:sz w:val="24"/>
          <w:szCs w:val="24"/>
        </w:rPr>
        <w:t>, Lemmers A, Moreno C, Nagy N, Quertinmont E, Nicaise C, Franchimont D, Louis H, Devière J, Le Moine O. Differential liver sensitization to toll-like receptor pathways in mice with alcoholic fatty liver. </w:t>
      </w:r>
      <w:r w:rsidRPr="00CB546C">
        <w:rPr>
          <w:rFonts w:ascii="Book Antiqua" w:eastAsia="宋体" w:hAnsi="Book Antiqua" w:cs="宋体"/>
          <w:i/>
          <w:iCs/>
          <w:sz w:val="24"/>
          <w:szCs w:val="24"/>
        </w:rPr>
        <w:t>Hepatology</w:t>
      </w:r>
      <w:r w:rsidRPr="00CB546C">
        <w:rPr>
          <w:rFonts w:ascii="Book Antiqua" w:eastAsia="宋体" w:hAnsi="Book Antiqua" w:cs="宋体"/>
          <w:sz w:val="24"/>
          <w:szCs w:val="24"/>
        </w:rPr>
        <w:t> 2006; </w:t>
      </w:r>
      <w:r w:rsidRPr="00CB546C">
        <w:rPr>
          <w:rFonts w:ascii="Book Antiqua" w:eastAsia="宋体" w:hAnsi="Book Antiqua" w:cs="宋体"/>
          <w:b/>
          <w:bCs/>
          <w:sz w:val="24"/>
          <w:szCs w:val="24"/>
        </w:rPr>
        <w:t>43</w:t>
      </w:r>
      <w:r w:rsidRPr="00CB546C">
        <w:rPr>
          <w:rFonts w:ascii="Book Antiqua" w:eastAsia="宋体" w:hAnsi="Book Antiqua" w:cs="宋体"/>
          <w:sz w:val="24"/>
          <w:szCs w:val="24"/>
        </w:rPr>
        <w:t>: 989-1000 [PMID: 16628628]</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lastRenderedPageBreak/>
        <w:t>125 </w:t>
      </w:r>
      <w:r w:rsidRPr="00CB546C">
        <w:rPr>
          <w:rFonts w:ascii="Book Antiqua" w:eastAsia="宋体" w:hAnsi="Book Antiqua" w:cs="宋体"/>
          <w:b/>
          <w:bCs/>
          <w:sz w:val="24"/>
          <w:szCs w:val="24"/>
        </w:rPr>
        <w:t>Volynets V</w:t>
      </w:r>
      <w:r w:rsidRPr="00CB546C">
        <w:rPr>
          <w:rFonts w:ascii="Book Antiqua" w:eastAsia="宋体" w:hAnsi="Book Antiqua" w:cs="宋体"/>
          <w:sz w:val="24"/>
          <w:szCs w:val="24"/>
        </w:rPr>
        <w:t>, Küper MA, Strahl S, Maier IB, Spruss A, Wagnerberger S, Königsrainer A, Bischoff SC, Bergheim I. Nutrition, intestinal permeability, and blood ethanol levels are altered in patients with nonalcoholic fatty liver disease (NAFLD). </w:t>
      </w:r>
      <w:r w:rsidRPr="00CB546C">
        <w:rPr>
          <w:rFonts w:ascii="Book Antiqua" w:eastAsia="宋体" w:hAnsi="Book Antiqua" w:cs="宋体"/>
          <w:i/>
          <w:iCs/>
          <w:sz w:val="24"/>
          <w:szCs w:val="24"/>
        </w:rPr>
        <w:t>Dig Dis Sci</w:t>
      </w:r>
      <w:r w:rsidRPr="00CB546C">
        <w:rPr>
          <w:rFonts w:ascii="Book Antiqua" w:eastAsia="宋体" w:hAnsi="Book Antiqua" w:cs="宋体"/>
          <w:sz w:val="24"/>
          <w:szCs w:val="24"/>
        </w:rPr>
        <w:t> 2012; </w:t>
      </w:r>
      <w:r w:rsidRPr="00CB546C">
        <w:rPr>
          <w:rFonts w:ascii="Book Antiqua" w:eastAsia="宋体" w:hAnsi="Book Antiqua" w:cs="宋体"/>
          <w:b/>
          <w:bCs/>
          <w:sz w:val="24"/>
          <w:szCs w:val="24"/>
        </w:rPr>
        <w:t>57</w:t>
      </w:r>
      <w:r w:rsidRPr="00CB546C">
        <w:rPr>
          <w:rFonts w:ascii="Book Antiqua" w:eastAsia="宋体" w:hAnsi="Book Antiqua" w:cs="宋体"/>
          <w:sz w:val="24"/>
          <w:szCs w:val="24"/>
        </w:rPr>
        <w:t>: 1932-1941 [PMID: 22427130 DOI: 10.1007/s10620-012-2112-9]</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126 </w:t>
      </w:r>
      <w:r w:rsidRPr="00CB546C">
        <w:rPr>
          <w:rFonts w:ascii="Book Antiqua" w:eastAsia="宋体" w:hAnsi="Book Antiqua" w:cs="宋体"/>
          <w:b/>
          <w:bCs/>
          <w:sz w:val="24"/>
          <w:szCs w:val="24"/>
        </w:rPr>
        <w:t>Nair S</w:t>
      </w:r>
      <w:r w:rsidRPr="00CB546C">
        <w:rPr>
          <w:rFonts w:ascii="Book Antiqua" w:eastAsia="宋体" w:hAnsi="Book Antiqua" w:cs="宋体"/>
          <w:sz w:val="24"/>
          <w:szCs w:val="24"/>
        </w:rPr>
        <w:t>, Cope K, Risby TH, Diehl AM. Obesity and female gender increase breath ethanol concentration: potential implications for the pathogenesis of nonalcoholic steatohepatitis. </w:t>
      </w:r>
      <w:r w:rsidRPr="00CB546C">
        <w:rPr>
          <w:rFonts w:ascii="Book Antiqua" w:eastAsia="宋体" w:hAnsi="Book Antiqua" w:cs="宋体"/>
          <w:i/>
          <w:iCs/>
          <w:sz w:val="24"/>
          <w:szCs w:val="24"/>
        </w:rPr>
        <w:t>Am J Gastroenterol</w:t>
      </w:r>
      <w:r w:rsidRPr="00CB546C">
        <w:rPr>
          <w:rFonts w:ascii="Book Antiqua" w:eastAsia="宋体" w:hAnsi="Book Antiqua" w:cs="宋体"/>
          <w:sz w:val="24"/>
          <w:szCs w:val="24"/>
        </w:rPr>
        <w:t> 2001; </w:t>
      </w:r>
      <w:r w:rsidRPr="00CB546C">
        <w:rPr>
          <w:rFonts w:ascii="Book Antiqua" w:eastAsia="宋体" w:hAnsi="Book Antiqua" w:cs="宋体"/>
          <w:b/>
          <w:bCs/>
          <w:sz w:val="24"/>
          <w:szCs w:val="24"/>
        </w:rPr>
        <w:t>96</w:t>
      </w:r>
      <w:r w:rsidRPr="00CB546C">
        <w:rPr>
          <w:rFonts w:ascii="Book Antiqua" w:eastAsia="宋体" w:hAnsi="Book Antiqua" w:cs="宋体"/>
          <w:sz w:val="24"/>
          <w:szCs w:val="24"/>
        </w:rPr>
        <w:t>: 1200-1204 [PMID: 11316170]</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127 </w:t>
      </w:r>
      <w:r w:rsidRPr="00CB546C">
        <w:rPr>
          <w:rFonts w:ascii="Book Antiqua" w:eastAsia="宋体" w:hAnsi="Book Antiqua" w:cs="宋体"/>
          <w:b/>
          <w:bCs/>
          <w:sz w:val="24"/>
          <w:szCs w:val="24"/>
        </w:rPr>
        <w:t>Zhu L</w:t>
      </w:r>
      <w:r w:rsidRPr="00CB546C">
        <w:rPr>
          <w:rFonts w:ascii="Book Antiqua" w:eastAsia="宋体" w:hAnsi="Book Antiqua" w:cs="宋体"/>
          <w:sz w:val="24"/>
          <w:szCs w:val="24"/>
        </w:rPr>
        <w:t>, Baker SS, Gill C, Liu W, Alkhouri R, Baker RD, Gill SR. Characterization of gut microbiomes in nonalcoholic steatohepatitis (NASH) patients: a connection between endogenous alcohol and NASH. </w:t>
      </w:r>
      <w:r w:rsidRPr="00CB546C">
        <w:rPr>
          <w:rFonts w:ascii="Book Antiqua" w:eastAsia="宋体" w:hAnsi="Book Antiqua" w:cs="宋体"/>
          <w:i/>
          <w:iCs/>
          <w:sz w:val="24"/>
          <w:szCs w:val="24"/>
        </w:rPr>
        <w:t>Hepatology</w:t>
      </w:r>
      <w:r w:rsidRPr="00CB546C">
        <w:rPr>
          <w:rFonts w:ascii="Book Antiqua" w:eastAsia="宋体" w:hAnsi="Book Antiqua" w:cs="宋体"/>
          <w:sz w:val="24"/>
          <w:szCs w:val="24"/>
        </w:rPr>
        <w:t> 2013; </w:t>
      </w:r>
      <w:r w:rsidRPr="00CB546C">
        <w:rPr>
          <w:rFonts w:ascii="Book Antiqua" w:eastAsia="宋体" w:hAnsi="Book Antiqua" w:cs="宋体"/>
          <w:b/>
          <w:bCs/>
          <w:sz w:val="24"/>
          <w:szCs w:val="24"/>
        </w:rPr>
        <w:t>57</w:t>
      </w:r>
      <w:r w:rsidRPr="00CB546C">
        <w:rPr>
          <w:rFonts w:ascii="Book Antiqua" w:eastAsia="宋体" w:hAnsi="Book Antiqua" w:cs="宋体"/>
          <w:sz w:val="24"/>
          <w:szCs w:val="24"/>
        </w:rPr>
        <w:t>: 601-609 [PMID: 23055155 DOI: 10.1002/hep.26093]</w:t>
      </w:r>
    </w:p>
    <w:p w:rsidR="002D4A1E" w:rsidRPr="00CB546C" w:rsidRDefault="002D4A1E" w:rsidP="00CB546C">
      <w:pPr>
        <w:spacing w:after="0" w:line="360" w:lineRule="auto"/>
        <w:jc w:val="both"/>
        <w:rPr>
          <w:rFonts w:ascii="Book Antiqua" w:eastAsia="宋体" w:hAnsi="Book Antiqua" w:cs="宋体"/>
          <w:sz w:val="24"/>
          <w:szCs w:val="24"/>
        </w:rPr>
      </w:pPr>
      <w:r w:rsidRPr="00CB546C">
        <w:rPr>
          <w:rFonts w:ascii="Book Antiqua" w:eastAsia="宋体" w:hAnsi="Book Antiqua" w:cs="宋体"/>
          <w:sz w:val="24"/>
          <w:szCs w:val="24"/>
        </w:rPr>
        <w:t>128 </w:t>
      </w:r>
      <w:r w:rsidRPr="00CB546C">
        <w:rPr>
          <w:rFonts w:ascii="Book Antiqua" w:eastAsia="宋体" w:hAnsi="Book Antiqua" w:cs="宋体"/>
          <w:b/>
          <w:bCs/>
          <w:sz w:val="24"/>
          <w:szCs w:val="24"/>
        </w:rPr>
        <w:t>Forsyth CB</w:t>
      </w:r>
      <w:r w:rsidRPr="00CB546C">
        <w:rPr>
          <w:rFonts w:ascii="Book Antiqua" w:eastAsia="宋体" w:hAnsi="Book Antiqua" w:cs="宋体"/>
          <w:sz w:val="24"/>
          <w:szCs w:val="24"/>
        </w:rPr>
        <w:t>, Tang Y, Shaikh M, Zhang L, Keshavarzian A. Role of snail activation in alcohol-induced iNOS-mediated disruption of intestinal epithelial cell permeability. </w:t>
      </w:r>
      <w:r w:rsidRPr="00CB546C">
        <w:rPr>
          <w:rFonts w:ascii="Book Antiqua" w:eastAsia="宋体" w:hAnsi="Book Antiqua" w:cs="宋体"/>
          <w:i/>
          <w:iCs/>
          <w:sz w:val="24"/>
          <w:szCs w:val="24"/>
        </w:rPr>
        <w:t>Alcohol Clin Exp Res</w:t>
      </w:r>
      <w:r w:rsidRPr="00CB546C">
        <w:rPr>
          <w:rFonts w:ascii="Book Antiqua" w:eastAsia="宋体" w:hAnsi="Book Antiqua" w:cs="宋体"/>
          <w:sz w:val="24"/>
          <w:szCs w:val="24"/>
        </w:rPr>
        <w:t> 2011; </w:t>
      </w:r>
      <w:r w:rsidRPr="00CB546C">
        <w:rPr>
          <w:rFonts w:ascii="Book Antiqua" w:eastAsia="宋体" w:hAnsi="Book Antiqua" w:cs="宋体"/>
          <w:b/>
          <w:bCs/>
          <w:sz w:val="24"/>
          <w:szCs w:val="24"/>
        </w:rPr>
        <w:t>35</w:t>
      </w:r>
      <w:r w:rsidRPr="00CB546C">
        <w:rPr>
          <w:rFonts w:ascii="Book Antiqua" w:eastAsia="宋体" w:hAnsi="Book Antiqua" w:cs="宋体"/>
          <w:sz w:val="24"/>
          <w:szCs w:val="24"/>
        </w:rPr>
        <w:t>: 1635-1643 [PMID: 21535025 DOI: 10.1111/j.1530-0277.2011.01510.x]</w:t>
      </w:r>
    </w:p>
    <w:p w:rsidR="00056949" w:rsidRPr="00CB546C" w:rsidRDefault="00056949" w:rsidP="00CB546C">
      <w:pPr>
        <w:autoSpaceDE w:val="0"/>
        <w:autoSpaceDN w:val="0"/>
        <w:adjustRightInd w:val="0"/>
        <w:spacing w:after="0" w:line="360" w:lineRule="auto"/>
        <w:jc w:val="both"/>
        <w:rPr>
          <w:rFonts w:ascii="Book Antiqua" w:eastAsiaTheme="minorEastAsia" w:hAnsi="Book Antiqua"/>
          <w:sz w:val="24"/>
          <w:szCs w:val="24"/>
          <w:lang w:eastAsia="zh-CN"/>
        </w:rPr>
      </w:pPr>
    </w:p>
    <w:p w:rsidR="00922E62" w:rsidRPr="00CB546C" w:rsidRDefault="00922E62" w:rsidP="00CB546C">
      <w:pPr>
        <w:pStyle w:val="a4"/>
        <w:spacing w:after="0" w:line="360" w:lineRule="auto"/>
        <w:ind w:left="0"/>
        <w:jc w:val="right"/>
        <w:rPr>
          <w:rFonts w:ascii="Book Antiqua" w:eastAsia="宋体" w:hAnsi="Book Antiqua"/>
          <w:b/>
          <w:bCs/>
          <w:sz w:val="24"/>
          <w:szCs w:val="24"/>
          <w:lang w:eastAsia="zh-CN"/>
        </w:rPr>
      </w:pPr>
      <w:bookmarkStart w:id="86" w:name="OLE_LINK277"/>
      <w:bookmarkStart w:id="87" w:name="OLE_LINK278"/>
      <w:bookmarkStart w:id="88" w:name="OLE_LINK279"/>
      <w:bookmarkStart w:id="89" w:name="OLE_LINK290"/>
      <w:bookmarkStart w:id="90" w:name="OLE_LINK301"/>
      <w:bookmarkStart w:id="91" w:name="OLE_LINK312"/>
      <w:bookmarkStart w:id="92" w:name="OLE_LINK315"/>
      <w:bookmarkStart w:id="93" w:name="OLE_LINK316"/>
      <w:bookmarkStart w:id="94" w:name="OLE_LINK317"/>
      <w:bookmarkStart w:id="95" w:name="OLE_LINK318"/>
      <w:bookmarkStart w:id="96" w:name="OLE_LINK326"/>
      <w:bookmarkStart w:id="97" w:name="OLE_LINK335"/>
      <w:bookmarkStart w:id="98" w:name="OLE_LINK339"/>
      <w:bookmarkStart w:id="99" w:name="OLE_LINK348"/>
      <w:bookmarkStart w:id="100" w:name="OLE_LINK399"/>
      <w:bookmarkStart w:id="101" w:name="OLE_LINK419"/>
      <w:bookmarkStart w:id="102" w:name="OLE_LINK420"/>
      <w:bookmarkStart w:id="103" w:name="OLE_LINK423"/>
      <w:bookmarkStart w:id="104" w:name="OLE_LINK449"/>
      <w:bookmarkStart w:id="105" w:name="OLE_LINK450"/>
      <w:bookmarkStart w:id="106" w:name="OLE_LINK454"/>
      <w:r w:rsidRPr="00CB546C">
        <w:rPr>
          <w:rStyle w:val="ae"/>
          <w:rFonts w:ascii="Book Antiqua" w:hAnsi="Book Antiqua" w:cs="Arial"/>
          <w:bCs w:val="0"/>
          <w:noProof/>
        </w:rPr>
        <w:t>P</w:t>
      </w:r>
      <w:r w:rsidR="00C44A89">
        <w:rPr>
          <w:rStyle w:val="ae"/>
          <w:rFonts w:ascii="Book Antiqua" w:hAnsi="Book Antiqua" w:cs="Arial"/>
          <w:bCs w:val="0"/>
          <w:noProof/>
          <w:sz w:val="24"/>
          <w:szCs w:val="24"/>
        </w:rPr>
        <w:t>-Reviewer</w:t>
      </w:r>
      <w:r w:rsidRPr="00CB546C">
        <w:rPr>
          <w:rStyle w:val="ae"/>
          <w:rFonts w:ascii="Book Antiqua" w:eastAsia="宋体" w:hAnsi="Book Antiqua" w:cs="Arial"/>
          <w:bCs w:val="0"/>
          <w:noProof/>
          <w:sz w:val="24"/>
          <w:szCs w:val="24"/>
          <w:lang w:eastAsia="zh-CN"/>
        </w:rPr>
        <w:t>:</w:t>
      </w:r>
      <w:r w:rsidRPr="00CB546C">
        <w:rPr>
          <w:rFonts w:ascii="Book Antiqua" w:hAnsi="Book Antiqua"/>
          <w:bCs/>
          <w:sz w:val="24"/>
          <w:szCs w:val="24"/>
        </w:rPr>
        <w:t xml:space="preserve"> Marinho</w:t>
      </w:r>
      <w:r w:rsidRPr="00CB546C">
        <w:rPr>
          <w:rFonts w:ascii="Book Antiqua" w:eastAsiaTheme="minorEastAsia" w:hAnsi="Book Antiqua" w:hint="eastAsia"/>
          <w:bCs/>
          <w:sz w:val="24"/>
          <w:szCs w:val="24"/>
          <w:lang w:eastAsia="zh-CN"/>
        </w:rPr>
        <w:t xml:space="preserve"> </w:t>
      </w:r>
      <w:r w:rsidRPr="00CB546C">
        <w:rPr>
          <w:rFonts w:ascii="Book Antiqua" w:hAnsi="Book Antiqua"/>
          <w:bCs/>
          <w:sz w:val="24"/>
          <w:szCs w:val="24"/>
        </w:rPr>
        <w:t>RT</w:t>
      </w:r>
      <w:r w:rsidRPr="00CB546C">
        <w:rPr>
          <w:rFonts w:ascii="Book Antiqua" w:eastAsiaTheme="minorEastAsia" w:hAnsi="Book Antiqua" w:hint="eastAsia"/>
          <w:bCs/>
          <w:sz w:val="24"/>
          <w:szCs w:val="24"/>
          <w:lang w:eastAsia="zh-CN"/>
        </w:rPr>
        <w:t>,</w:t>
      </w:r>
      <w:r w:rsidRPr="00CB546C">
        <w:rPr>
          <w:sz w:val="24"/>
          <w:szCs w:val="24"/>
        </w:rPr>
        <w:t xml:space="preserve"> </w:t>
      </w:r>
      <w:r w:rsidRPr="00CB546C">
        <w:rPr>
          <w:rFonts w:ascii="Book Antiqua" w:eastAsiaTheme="minorEastAsia" w:hAnsi="Book Antiqua"/>
          <w:bCs/>
          <w:sz w:val="24"/>
          <w:szCs w:val="24"/>
          <w:lang w:eastAsia="zh-CN"/>
        </w:rPr>
        <w:t>Nseir</w:t>
      </w:r>
      <w:r w:rsidRPr="00CB546C">
        <w:rPr>
          <w:rFonts w:ascii="Book Antiqua" w:eastAsiaTheme="minorEastAsia" w:hAnsi="Book Antiqua" w:hint="eastAsia"/>
          <w:bCs/>
          <w:sz w:val="24"/>
          <w:szCs w:val="24"/>
          <w:lang w:eastAsia="zh-CN"/>
        </w:rPr>
        <w:t xml:space="preserve"> </w:t>
      </w:r>
      <w:r w:rsidRPr="00CB546C">
        <w:rPr>
          <w:rFonts w:ascii="Book Antiqua" w:eastAsiaTheme="minorEastAsia" w:hAnsi="Book Antiqua"/>
          <w:bCs/>
          <w:sz w:val="24"/>
          <w:szCs w:val="24"/>
          <w:lang w:eastAsia="zh-CN"/>
        </w:rPr>
        <w:t xml:space="preserve">W </w:t>
      </w:r>
      <w:r w:rsidRPr="00CB546C">
        <w:rPr>
          <w:rFonts w:ascii="Book Antiqua" w:hAnsi="Book Antiqua"/>
          <w:bCs/>
          <w:sz w:val="24"/>
          <w:szCs w:val="24"/>
        </w:rPr>
        <w:t xml:space="preserve"> </w:t>
      </w:r>
      <w:r w:rsidRPr="00CB546C">
        <w:rPr>
          <w:rFonts w:ascii="Book Antiqua" w:hAnsi="Book Antiqua"/>
          <w:b/>
          <w:bCs/>
          <w:sz w:val="24"/>
          <w:szCs w:val="24"/>
        </w:rPr>
        <w:t>S-Editor</w:t>
      </w:r>
      <w:r w:rsidRPr="00CB546C">
        <w:rPr>
          <w:rFonts w:ascii="Book Antiqua" w:eastAsia="宋体" w:hAnsi="Book Antiqua"/>
          <w:b/>
          <w:bCs/>
          <w:sz w:val="24"/>
          <w:szCs w:val="24"/>
          <w:lang w:eastAsia="zh-CN"/>
        </w:rPr>
        <w:t>:</w:t>
      </w:r>
      <w:r w:rsidRPr="00CB546C">
        <w:rPr>
          <w:rFonts w:ascii="Book Antiqua" w:hAnsi="Book Antiqua"/>
          <w:bCs/>
          <w:sz w:val="24"/>
          <w:szCs w:val="24"/>
        </w:rPr>
        <w:t xml:space="preserve"> </w:t>
      </w:r>
      <w:r w:rsidRPr="00CB546C">
        <w:rPr>
          <w:rFonts w:ascii="Book Antiqua" w:eastAsia="宋体" w:hAnsi="Book Antiqua"/>
          <w:bCs/>
          <w:sz w:val="24"/>
          <w:szCs w:val="24"/>
          <w:lang w:eastAsia="zh-CN"/>
        </w:rPr>
        <w:t>Qi Y</w:t>
      </w:r>
      <w:r w:rsidRPr="00CB546C">
        <w:rPr>
          <w:rFonts w:ascii="Book Antiqua" w:hAnsi="Book Antiqua"/>
          <w:b/>
          <w:bCs/>
          <w:sz w:val="24"/>
          <w:szCs w:val="24"/>
        </w:rPr>
        <w:t xml:space="preserve">   L-Editor</w:t>
      </w:r>
      <w:r w:rsidRPr="00CB546C">
        <w:rPr>
          <w:rFonts w:ascii="Book Antiqua" w:eastAsia="宋体" w:hAnsi="Book Antiqua"/>
          <w:b/>
          <w:bCs/>
          <w:sz w:val="24"/>
          <w:szCs w:val="24"/>
          <w:lang w:eastAsia="zh-CN"/>
        </w:rPr>
        <w:t>:</w:t>
      </w:r>
      <w:r w:rsidRPr="00CB546C">
        <w:rPr>
          <w:rFonts w:ascii="Book Antiqua" w:hAnsi="Book Antiqua"/>
          <w:b/>
          <w:bCs/>
          <w:sz w:val="24"/>
          <w:szCs w:val="24"/>
        </w:rPr>
        <w:t xml:space="preserve">   E-Editor</w:t>
      </w:r>
      <w:r w:rsidRPr="00CB546C">
        <w:rPr>
          <w:rFonts w:ascii="Book Antiqua" w:eastAsia="宋体" w:hAnsi="Book Antiqua"/>
          <w:b/>
          <w:bCs/>
          <w:sz w:val="24"/>
          <w:szCs w:val="24"/>
          <w:lang w:eastAsia="zh-CN"/>
        </w:rPr>
        <w:t>:</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E41903" w:rsidRPr="00CB546C" w:rsidRDefault="00E41903" w:rsidP="00CB546C">
      <w:pPr>
        <w:pStyle w:val="1"/>
        <w:spacing w:before="0" w:after="0" w:line="360" w:lineRule="auto"/>
        <w:jc w:val="both"/>
        <w:rPr>
          <w:rFonts w:ascii="Book Antiqua" w:hAnsi="Book Antiqua"/>
          <w:b w:val="0"/>
          <w:color w:val="auto"/>
          <w:sz w:val="24"/>
          <w:szCs w:val="24"/>
        </w:rPr>
      </w:pPr>
    </w:p>
    <w:p w:rsidR="006A3C4A" w:rsidRPr="00CB546C" w:rsidRDefault="006A3C4A" w:rsidP="00CB546C">
      <w:pPr>
        <w:spacing w:after="0" w:line="360" w:lineRule="auto"/>
        <w:jc w:val="both"/>
        <w:rPr>
          <w:rFonts w:ascii="Book Antiqua" w:hAnsi="Book Antiqua"/>
          <w:b/>
          <w:sz w:val="24"/>
          <w:szCs w:val="24"/>
        </w:rPr>
      </w:pPr>
    </w:p>
    <w:p w:rsidR="006A3C4A" w:rsidRPr="00CB546C" w:rsidRDefault="006A3C4A" w:rsidP="00CB546C">
      <w:pPr>
        <w:spacing w:after="0" w:line="360" w:lineRule="auto"/>
        <w:jc w:val="both"/>
        <w:rPr>
          <w:rFonts w:ascii="Book Antiqua" w:hAnsi="Book Antiqua"/>
          <w:b/>
          <w:sz w:val="24"/>
          <w:szCs w:val="24"/>
        </w:rPr>
      </w:pPr>
    </w:p>
    <w:p w:rsidR="006A3C4A" w:rsidRPr="00CB546C" w:rsidRDefault="006A3C4A" w:rsidP="00CB546C">
      <w:pPr>
        <w:spacing w:after="0" w:line="360" w:lineRule="auto"/>
        <w:jc w:val="both"/>
        <w:rPr>
          <w:rFonts w:ascii="Book Antiqua" w:hAnsi="Book Antiqua"/>
          <w:b/>
          <w:sz w:val="24"/>
          <w:szCs w:val="24"/>
        </w:rPr>
      </w:pPr>
    </w:p>
    <w:p w:rsidR="006A3C4A" w:rsidRPr="00CB546C" w:rsidRDefault="006A3C4A" w:rsidP="00CB546C">
      <w:pPr>
        <w:spacing w:after="0" w:line="360" w:lineRule="auto"/>
        <w:jc w:val="both"/>
        <w:rPr>
          <w:rFonts w:ascii="Book Antiqua" w:hAnsi="Book Antiqua"/>
          <w:b/>
          <w:sz w:val="24"/>
          <w:szCs w:val="24"/>
        </w:rPr>
      </w:pPr>
    </w:p>
    <w:p w:rsidR="006A3C4A" w:rsidRPr="00CB546C" w:rsidRDefault="006A3C4A" w:rsidP="00CB546C">
      <w:pPr>
        <w:spacing w:after="0" w:line="360" w:lineRule="auto"/>
        <w:jc w:val="both"/>
        <w:rPr>
          <w:rFonts w:ascii="Book Antiqua" w:hAnsi="Book Antiqua"/>
          <w:b/>
          <w:sz w:val="24"/>
          <w:szCs w:val="24"/>
        </w:rPr>
      </w:pPr>
    </w:p>
    <w:p w:rsidR="006A3C4A" w:rsidRPr="00CB546C" w:rsidRDefault="006A3C4A" w:rsidP="00CB546C">
      <w:pPr>
        <w:spacing w:after="0" w:line="360" w:lineRule="auto"/>
        <w:jc w:val="both"/>
        <w:rPr>
          <w:rFonts w:ascii="Book Antiqua" w:hAnsi="Book Antiqua"/>
          <w:b/>
          <w:sz w:val="24"/>
          <w:szCs w:val="24"/>
        </w:rPr>
      </w:pPr>
    </w:p>
    <w:p w:rsidR="00922E62" w:rsidRPr="00CB546C" w:rsidRDefault="00922E62" w:rsidP="00CB546C">
      <w:pPr>
        <w:spacing w:after="0"/>
        <w:rPr>
          <w:rFonts w:ascii="Book Antiqua" w:hAnsi="Book Antiqua"/>
          <w:b/>
          <w:sz w:val="24"/>
          <w:szCs w:val="24"/>
        </w:rPr>
      </w:pPr>
      <w:r w:rsidRPr="00CB546C">
        <w:rPr>
          <w:rFonts w:ascii="Book Antiqua" w:hAnsi="Book Antiqua"/>
          <w:b/>
          <w:sz w:val="24"/>
          <w:szCs w:val="24"/>
        </w:rPr>
        <w:br w:type="page"/>
      </w:r>
    </w:p>
    <w:p w:rsidR="00F5014E" w:rsidRPr="00CB546C" w:rsidRDefault="00922E62" w:rsidP="00CB546C">
      <w:pPr>
        <w:spacing w:after="0" w:line="360" w:lineRule="auto"/>
        <w:jc w:val="both"/>
        <w:rPr>
          <w:rFonts w:ascii="Book Antiqua" w:eastAsiaTheme="minorEastAsia" w:hAnsi="Book Antiqua"/>
          <w:b/>
          <w:sz w:val="24"/>
          <w:szCs w:val="24"/>
          <w:lang w:eastAsia="zh-CN"/>
        </w:rPr>
      </w:pPr>
      <w:r w:rsidRPr="00CB546C">
        <w:rPr>
          <w:rFonts w:ascii="Book Antiqua" w:hAnsi="Book Antiqua"/>
          <w:b/>
          <w:sz w:val="24"/>
          <w:szCs w:val="24"/>
        </w:rPr>
        <w:lastRenderedPageBreak/>
        <w:t>Table 1</w:t>
      </w:r>
      <w:r w:rsidRPr="00CB546C">
        <w:rPr>
          <w:rFonts w:ascii="Book Antiqua" w:eastAsiaTheme="minorEastAsia" w:hAnsi="Book Antiqua" w:hint="eastAsia"/>
          <w:b/>
          <w:sz w:val="24"/>
          <w:szCs w:val="24"/>
          <w:lang w:eastAsia="zh-CN"/>
        </w:rPr>
        <w:t xml:space="preserve"> </w:t>
      </w:r>
      <w:r w:rsidR="00277A38" w:rsidRPr="00CB546C">
        <w:rPr>
          <w:rFonts w:ascii="Book Antiqua" w:hAnsi="Book Antiqua"/>
          <w:b/>
          <w:sz w:val="24"/>
          <w:szCs w:val="24"/>
        </w:rPr>
        <w:t>Some key host proteins and factors those their expressions were changed by intestinal microbial changes and those play role in the development of obesity</w:t>
      </w:r>
    </w:p>
    <w:p w:rsidR="002D4A1E" w:rsidRPr="00CB546C" w:rsidRDefault="002D4A1E" w:rsidP="00CB546C">
      <w:pPr>
        <w:spacing w:after="0" w:line="360" w:lineRule="auto"/>
        <w:jc w:val="both"/>
        <w:rPr>
          <w:rFonts w:ascii="Book Antiqua" w:eastAsiaTheme="minorEastAsia" w:hAnsi="Book Antiqua"/>
          <w:sz w:val="24"/>
          <w:szCs w:val="24"/>
          <w:lang w:eastAsia="zh-CN"/>
        </w:rPr>
      </w:pPr>
    </w:p>
    <w:tbl>
      <w:tblPr>
        <w:tblStyle w:val="a6"/>
        <w:tblW w:w="100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CB546C" w:rsidRPr="00CB546C" w:rsidTr="00922E62">
        <w:tc>
          <w:tcPr>
            <w:tcW w:w="5353" w:type="dxa"/>
            <w:tcBorders>
              <w:top w:val="single" w:sz="4" w:space="0" w:color="auto"/>
              <w:bottom w:val="single" w:sz="4" w:space="0" w:color="auto"/>
            </w:tcBorders>
          </w:tcPr>
          <w:p w:rsidR="00BD0778" w:rsidRPr="00CB546C" w:rsidRDefault="00BD0778" w:rsidP="00CB546C">
            <w:pPr>
              <w:spacing w:line="360" w:lineRule="auto"/>
              <w:jc w:val="both"/>
              <w:rPr>
                <w:rFonts w:ascii="Book Antiqua" w:hAnsi="Book Antiqua"/>
                <w:b/>
              </w:rPr>
            </w:pPr>
            <w:r w:rsidRPr="00CB546C">
              <w:rPr>
                <w:rFonts w:ascii="Book Antiqua" w:hAnsi="Book Antiqua"/>
                <w:b/>
              </w:rPr>
              <w:t>Host protein/factor</w:t>
            </w:r>
          </w:p>
        </w:tc>
        <w:tc>
          <w:tcPr>
            <w:tcW w:w="4678" w:type="dxa"/>
            <w:tcBorders>
              <w:top w:val="single" w:sz="4" w:space="0" w:color="auto"/>
              <w:bottom w:val="single" w:sz="4" w:space="0" w:color="auto"/>
            </w:tcBorders>
          </w:tcPr>
          <w:p w:rsidR="00BD0778" w:rsidRPr="00CB546C" w:rsidRDefault="00BD0778" w:rsidP="00CB546C">
            <w:pPr>
              <w:spacing w:line="360" w:lineRule="auto"/>
              <w:jc w:val="both"/>
              <w:rPr>
                <w:rFonts w:ascii="Book Antiqua" w:hAnsi="Book Antiqua"/>
                <w:b/>
              </w:rPr>
            </w:pPr>
            <w:r w:rsidRPr="00CB546C">
              <w:rPr>
                <w:rFonts w:ascii="Book Antiqua" w:hAnsi="Book Antiqua"/>
                <w:b/>
              </w:rPr>
              <w:t>Function</w:t>
            </w:r>
          </w:p>
        </w:tc>
      </w:tr>
      <w:tr w:rsidR="00CB546C" w:rsidRPr="00CB546C" w:rsidTr="00922E62">
        <w:tc>
          <w:tcPr>
            <w:tcW w:w="5353" w:type="dxa"/>
            <w:tcBorders>
              <w:top w:val="single" w:sz="4" w:space="0" w:color="auto"/>
            </w:tcBorders>
          </w:tcPr>
          <w:p w:rsidR="007A0C9F" w:rsidRPr="00CB546C" w:rsidRDefault="007A0C9F" w:rsidP="00CB546C">
            <w:pPr>
              <w:pStyle w:val="a4"/>
              <w:numPr>
                <w:ilvl w:val="0"/>
                <w:numId w:val="15"/>
              </w:numPr>
              <w:spacing w:line="360" w:lineRule="auto"/>
              <w:ind w:left="0" w:hanging="284"/>
              <w:jc w:val="both"/>
              <w:rPr>
                <w:rFonts w:ascii="Book Antiqua" w:eastAsia="Times New Roman" w:hAnsi="Book Antiqua" w:cs="Arial"/>
                <w:bCs/>
                <w:kern w:val="36"/>
                <w:lang w:eastAsia="tr-TR"/>
              </w:rPr>
            </w:pPr>
            <w:r w:rsidRPr="00CB546C">
              <w:rPr>
                <w:rFonts w:ascii="Book Antiqua" w:hAnsi="Book Antiqua"/>
              </w:rPr>
              <w:t>Fiaf (fasting-induced adipocyte factor</w:t>
            </w:r>
            <w:r w:rsidRPr="00CB546C">
              <w:rPr>
                <w:rFonts w:ascii="Book Antiqua" w:hAnsi="Book Antiqua" w:cs="AdvOT863180fb"/>
              </w:rPr>
              <w:t>)</w:t>
            </w:r>
          </w:p>
        </w:tc>
        <w:tc>
          <w:tcPr>
            <w:tcW w:w="4678" w:type="dxa"/>
            <w:tcBorders>
              <w:top w:val="single" w:sz="4" w:space="0" w:color="auto"/>
            </w:tcBorders>
          </w:tcPr>
          <w:p w:rsidR="007A0C9F" w:rsidRPr="00CB546C" w:rsidRDefault="007A0C9F" w:rsidP="00CB546C">
            <w:pPr>
              <w:spacing w:line="360" w:lineRule="auto"/>
              <w:jc w:val="both"/>
              <w:rPr>
                <w:rFonts w:ascii="Book Antiqua" w:hAnsi="Book Antiqua"/>
                <w:b/>
              </w:rPr>
            </w:pPr>
            <w:r w:rsidRPr="00CB546C">
              <w:rPr>
                <w:rFonts w:ascii="Book Antiqua" w:hAnsi="Book Antiqua"/>
              </w:rPr>
              <w:t>A protein that inhibits lipoprotein lipase activity.</w:t>
            </w:r>
          </w:p>
        </w:tc>
      </w:tr>
      <w:tr w:rsidR="00CB546C" w:rsidRPr="00CB546C" w:rsidTr="00922E62">
        <w:tc>
          <w:tcPr>
            <w:tcW w:w="5353" w:type="dxa"/>
          </w:tcPr>
          <w:p w:rsidR="007A0C9F" w:rsidRPr="00CB546C" w:rsidRDefault="007A0C9F" w:rsidP="00CB546C">
            <w:pPr>
              <w:pStyle w:val="a4"/>
              <w:numPr>
                <w:ilvl w:val="0"/>
                <w:numId w:val="15"/>
              </w:numPr>
              <w:spacing w:line="360" w:lineRule="auto"/>
              <w:ind w:left="0" w:hanging="284"/>
              <w:jc w:val="both"/>
              <w:rPr>
                <w:rFonts w:ascii="Book Antiqua" w:hAnsi="Book Antiqua"/>
              </w:rPr>
            </w:pPr>
            <w:r w:rsidRPr="00CB546C">
              <w:rPr>
                <w:rFonts w:ascii="Book Antiqua" w:hAnsi="Book Antiqua"/>
              </w:rPr>
              <w:t>ChREBP (carbohydrate response element-binding protein)</w:t>
            </w:r>
          </w:p>
        </w:tc>
        <w:tc>
          <w:tcPr>
            <w:tcW w:w="4678" w:type="dxa"/>
          </w:tcPr>
          <w:p w:rsidR="007A0C9F" w:rsidRPr="00CB546C" w:rsidRDefault="007A0C9F" w:rsidP="00CB546C">
            <w:pPr>
              <w:spacing w:line="360" w:lineRule="auto"/>
              <w:jc w:val="both"/>
              <w:rPr>
                <w:rFonts w:ascii="Book Antiqua" w:hAnsi="Book Antiqua"/>
              </w:rPr>
            </w:pPr>
            <w:r w:rsidRPr="00CB546C">
              <w:rPr>
                <w:rFonts w:ascii="Book Antiqua" w:hAnsi="Book Antiqua"/>
              </w:rPr>
              <w:t>A transcription factor that r</w:t>
            </w:r>
            <w:r w:rsidRPr="00CB546C">
              <w:rPr>
                <w:rFonts w:ascii="Book Antiqua" w:eastAsiaTheme="minorHAnsi" w:hAnsi="Book Antiqua"/>
              </w:rPr>
              <w:t>ecognizes monosaccharides in the portal vein and</w:t>
            </w:r>
            <w:r w:rsidRPr="00CB546C">
              <w:rPr>
                <w:rFonts w:ascii="Book Antiqua" w:hAnsi="Book Antiqua"/>
              </w:rPr>
              <w:t xml:space="preserve"> plays a key role in the hepatic </w:t>
            </w:r>
            <w:r w:rsidRPr="00CB546C">
              <w:rPr>
                <w:rStyle w:val="highlight"/>
                <w:rFonts w:ascii="Book Antiqua" w:hAnsi="Book Antiqua"/>
              </w:rPr>
              <w:t>carbohydrate</w:t>
            </w:r>
            <w:r w:rsidRPr="00CB546C">
              <w:rPr>
                <w:rFonts w:ascii="Book Antiqua" w:hAnsi="Book Antiqua"/>
              </w:rPr>
              <w:t xml:space="preserve"> metabolism. </w:t>
            </w:r>
          </w:p>
        </w:tc>
      </w:tr>
      <w:tr w:rsidR="00CB546C" w:rsidRPr="00CB546C" w:rsidTr="00922E62">
        <w:tc>
          <w:tcPr>
            <w:tcW w:w="5353" w:type="dxa"/>
          </w:tcPr>
          <w:p w:rsidR="007A0C9F" w:rsidRPr="00CB546C" w:rsidRDefault="007A0C9F" w:rsidP="00CB546C">
            <w:pPr>
              <w:pStyle w:val="a4"/>
              <w:numPr>
                <w:ilvl w:val="0"/>
                <w:numId w:val="15"/>
              </w:numPr>
              <w:spacing w:line="360" w:lineRule="auto"/>
              <w:ind w:left="0" w:hanging="284"/>
              <w:jc w:val="both"/>
              <w:rPr>
                <w:rFonts w:ascii="Book Antiqua" w:hAnsi="Book Antiqua"/>
              </w:rPr>
            </w:pPr>
            <w:r w:rsidRPr="00CB546C">
              <w:rPr>
                <w:rFonts w:ascii="Book Antiqua" w:hAnsi="Book Antiqua"/>
              </w:rPr>
              <w:t>SREBP-1 (liver sterol response element-binding protein type-1)</w:t>
            </w:r>
          </w:p>
        </w:tc>
        <w:tc>
          <w:tcPr>
            <w:tcW w:w="4678" w:type="dxa"/>
          </w:tcPr>
          <w:p w:rsidR="007A0C9F" w:rsidRPr="00CB546C" w:rsidRDefault="007A0C9F" w:rsidP="00CB546C">
            <w:pPr>
              <w:autoSpaceDE w:val="0"/>
              <w:autoSpaceDN w:val="0"/>
              <w:adjustRightInd w:val="0"/>
              <w:spacing w:line="360" w:lineRule="auto"/>
              <w:jc w:val="both"/>
              <w:rPr>
                <w:rFonts w:ascii="Book Antiqua" w:hAnsi="Book Antiqua"/>
              </w:rPr>
            </w:pPr>
            <w:r w:rsidRPr="00CB546C">
              <w:rPr>
                <w:rFonts w:ascii="Book Antiqua" w:eastAsia="AdvEPSTIM" w:hAnsi="Book Antiqua" w:cs="AdvEPSTIM"/>
              </w:rPr>
              <w:t xml:space="preserve">A transcription factor family that controls the lipid synthesis in the liver and other tissues. </w:t>
            </w:r>
          </w:p>
        </w:tc>
      </w:tr>
      <w:tr w:rsidR="00CB546C" w:rsidRPr="00CB546C" w:rsidTr="00922E62">
        <w:tc>
          <w:tcPr>
            <w:tcW w:w="5353" w:type="dxa"/>
          </w:tcPr>
          <w:p w:rsidR="007A0C9F" w:rsidRPr="00CB546C" w:rsidRDefault="007A0C9F" w:rsidP="00CB546C">
            <w:pPr>
              <w:pStyle w:val="a4"/>
              <w:numPr>
                <w:ilvl w:val="0"/>
                <w:numId w:val="15"/>
              </w:numPr>
              <w:spacing w:line="360" w:lineRule="auto"/>
              <w:ind w:left="0" w:hanging="284"/>
              <w:jc w:val="both"/>
              <w:rPr>
                <w:rFonts w:ascii="Book Antiqua" w:hAnsi="Book Antiqua"/>
              </w:rPr>
            </w:pPr>
            <w:r w:rsidRPr="00CB546C">
              <w:rPr>
                <w:rFonts w:ascii="Book Antiqua" w:hAnsi="Book Antiqua"/>
              </w:rPr>
              <w:t>G-protein coupled receptors (GPR43 and GPR41)</w:t>
            </w:r>
          </w:p>
        </w:tc>
        <w:tc>
          <w:tcPr>
            <w:tcW w:w="4678" w:type="dxa"/>
          </w:tcPr>
          <w:p w:rsidR="007A0C9F" w:rsidRPr="00CB546C" w:rsidRDefault="007A0C9F" w:rsidP="00CB546C">
            <w:pPr>
              <w:spacing w:line="360" w:lineRule="auto"/>
              <w:jc w:val="both"/>
              <w:rPr>
                <w:rFonts w:ascii="Book Antiqua" w:hAnsi="Book Antiqua"/>
              </w:rPr>
            </w:pPr>
            <w:r w:rsidRPr="00CB546C">
              <w:rPr>
                <w:rFonts w:ascii="Book Antiqua" w:eastAsiaTheme="minorHAnsi" w:hAnsi="Book Antiqua"/>
              </w:rPr>
              <w:t xml:space="preserve">Proteins expressed in </w:t>
            </w:r>
            <w:r w:rsidRPr="00CB546C">
              <w:rPr>
                <w:rFonts w:ascii="Book Antiqua" w:hAnsi="Book Antiqua"/>
              </w:rPr>
              <w:t>enteroendocrine L-cells those recognize luminal short-chain fatty acids (SCFAs) and mediate SCFA-induced GLP-1 release. They also present in adipocytes and promote adipogenesis by increasing lipid accumulation and inhibiting lipolysis and stimulate leptin production in response to SCFAs.</w:t>
            </w:r>
          </w:p>
        </w:tc>
      </w:tr>
      <w:tr w:rsidR="00CB546C" w:rsidRPr="00CB546C" w:rsidTr="00922E62">
        <w:tc>
          <w:tcPr>
            <w:tcW w:w="5353" w:type="dxa"/>
          </w:tcPr>
          <w:p w:rsidR="007A0C9F" w:rsidRPr="00CB546C" w:rsidRDefault="007A0C9F" w:rsidP="00CB546C">
            <w:pPr>
              <w:pStyle w:val="a4"/>
              <w:numPr>
                <w:ilvl w:val="0"/>
                <w:numId w:val="15"/>
              </w:numPr>
              <w:spacing w:line="360" w:lineRule="auto"/>
              <w:ind w:left="0" w:hanging="284"/>
              <w:jc w:val="both"/>
              <w:rPr>
                <w:rFonts w:ascii="Book Antiqua" w:hAnsi="Book Antiqua"/>
              </w:rPr>
            </w:pPr>
            <w:r w:rsidRPr="00CB546C">
              <w:rPr>
                <w:rFonts w:ascii="Book Antiqua" w:hAnsi="Book Antiqua"/>
              </w:rPr>
              <w:t>Toll like receptors</w:t>
            </w:r>
          </w:p>
        </w:tc>
        <w:tc>
          <w:tcPr>
            <w:tcW w:w="4678" w:type="dxa"/>
          </w:tcPr>
          <w:p w:rsidR="007A0C9F" w:rsidRPr="00CB546C" w:rsidRDefault="007A0C9F" w:rsidP="00CB546C">
            <w:pPr>
              <w:spacing w:line="360" w:lineRule="auto"/>
              <w:jc w:val="both"/>
              <w:rPr>
                <w:rFonts w:ascii="Book Antiqua" w:hAnsi="Book Antiqua"/>
              </w:rPr>
            </w:pPr>
            <w:r w:rsidRPr="00CB546C">
              <w:rPr>
                <w:rFonts w:ascii="Book Antiqua" w:eastAsiaTheme="minorHAnsi" w:hAnsi="Book Antiqua"/>
              </w:rPr>
              <w:t>Transmembrane molecules those recognize bacterial breakdown products</w:t>
            </w:r>
            <w:r w:rsidRPr="00CB546C">
              <w:rPr>
                <w:rFonts w:ascii="Book Antiqua" w:hAnsi="Book Antiqua"/>
              </w:rPr>
              <w:t>.</w:t>
            </w:r>
          </w:p>
        </w:tc>
      </w:tr>
      <w:tr w:rsidR="00CB546C" w:rsidRPr="00CB546C" w:rsidTr="00922E62">
        <w:tc>
          <w:tcPr>
            <w:tcW w:w="5353" w:type="dxa"/>
          </w:tcPr>
          <w:p w:rsidR="007A0C9F" w:rsidRPr="00CB546C" w:rsidRDefault="007A0C9F" w:rsidP="00CB546C">
            <w:pPr>
              <w:pStyle w:val="a4"/>
              <w:numPr>
                <w:ilvl w:val="0"/>
                <w:numId w:val="15"/>
              </w:numPr>
              <w:spacing w:line="360" w:lineRule="auto"/>
              <w:ind w:left="0" w:hanging="284"/>
              <w:jc w:val="both"/>
              <w:rPr>
                <w:rFonts w:ascii="Book Antiqua" w:hAnsi="Book Antiqua"/>
              </w:rPr>
            </w:pPr>
            <w:r w:rsidRPr="00CB546C">
              <w:rPr>
                <w:rFonts w:ascii="Book Antiqua" w:hAnsi="Book Antiqua"/>
              </w:rPr>
              <w:t>GLP 1 (Glucagon-like peptide 1)</w:t>
            </w:r>
          </w:p>
        </w:tc>
        <w:tc>
          <w:tcPr>
            <w:tcW w:w="4678" w:type="dxa"/>
          </w:tcPr>
          <w:p w:rsidR="007A0C9F" w:rsidRPr="00CB546C" w:rsidRDefault="007A0C9F" w:rsidP="00CB546C">
            <w:pPr>
              <w:spacing w:line="360" w:lineRule="auto"/>
              <w:jc w:val="both"/>
              <w:rPr>
                <w:rFonts w:ascii="Book Antiqua" w:hAnsi="Book Antiqua"/>
              </w:rPr>
            </w:pPr>
            <w:r w:rsidRPr="00CB546C">
              <w:rPr>
                <w:rFonts w:ascii="Book Antiqua" w:hAnsi="Book Antiqua" w:cs="Arial"/>
              </w:rPr>
              <w:t xml:space="preserve">A protein produced by intestinal epithelial endocrine L-cells that </w:t>
            </w:r>
            <w:r w:rsidRPr="00CB546C">
              <w:rPr>
                <w:rFonts w:ascii="Book Antiqua" w:hAnsi="Book Antiqua" w:cs="Helvetica"/>
              </w:rPr>
              <w:t>stimulates insulin secretion, inhibits gastrointestinal motility, regulates appetite and food intake.</w:t>
            </w:r>
          </w:p>
        </w:tc>
      </w:tr>
      <w:tr w:rsidR="00CB546C" w:rsidRPr="00CB546C" w:rsidTr="00922E62">
        <w:tc>
          <w:tcPr>
            <w:tcW w:w="5353" w:type="dxa"/>
          </w:tcPr>
          <w:p w:rsidR="007A0C9F" w:rsidRPr="00CB546C" w:rsidRDefault="007A0C9F" w:rsidP="00CB546C">
            <w:pPr>
              <w:pStyle w:val="a4"/>
              <w:numPr>
                <w:ilvl w:val="0"/>
                <w:numId w:val="15"/>
              </w:numPr>
              <w:spacing w:line="360" w:lineRule="auto"/>
              <w:ind w:left="0" w:hanging="284"/>
              <w:jc w:val="both"/>
              <w:rPr>
                <w:rFonts w:ascii="Book Antiqua" w:hAnsi="Book Antiqua"/>
              </w:rPr>
            </w:pPr>
            <w:r w:rsidRPr="00CB546C">
              <w:rPr>
                <w:rFonts w:ascii="Book Antiqua" w:hAnsi="Book Antiqua"/>
              </w:rPr>
              <w:t>Peptide YY</w:t>
            </w:r>
          </w:p>
        </w:tc>
        <w:tc>
          <w:tcPr>
            <w:tcW w:w="4678" w:type="dxa"/>
          </w:tcPr>
          <w:p w:rsidR="007A0C9F" w:rsidRPr="00CB546C" w:rsidRDefault="007A0C9F" w:rsidP="00CB546C">
            <w:pPr>
              <w:spacing w:line="360" w:lineRule="auto"/>
              <w:jc w:val="both"/>
              <w:rPr>
                <w:rFonts w:ascii="Book Antiqua" w:hAnsi="Book Antiqua"/>
              </w:rPr>
            </w:pPr>
            <w:r w:rsidRPr="00CB546C">
              <w:rPr>
                <w:rFonts w:ascii="Book Antiqua" w:hAnsi="Book Antiqua" w:cs="Arial"/>
              </w:rPr>
              <w:t xml:space="preserve">A peptide hormone produced by intestinal epithelial endocrine L-cells that </w:t>
            </w:r>
            <w:r w:rsidRPr="00CB546C">
              <w:rPr>
                <w:rFonts w:ascii="Book Antiqua" w:hAnsi="Book Antiqua"/>
              </w:rPr>
              <w:t>inhibits intestinal motility.</w:t>
            </w:r>
          </w:p>
        </w:tc>
      </w:tr>
      <w:tr w:rsidR="007A0C9F" w:rsidRPr="00CB546C" w:rsidTr="00922E62">
        <w:tc>
          <w:tcPr>
            <w:tcW w:w="5353" w:type="dxa"/>
          </w:tcPr>
          <w:p w:rsidR="007A0C9F" w:rsidRPr="00CB546C" w:rsidRDefault="007A0C9F" w:rsidP="00CB546C">
            <w:pPr>
              <w:pStyle w:val="a4"/>
              <w:numPr>
                <w:ilvl w:val="0"/>
                <w:numId w:val="15"/>
              </w:numPr>
              <w:spacing w:line="360" w:lineRule="auto"/>
              <w:ind w:left="0" w:hanging="284"/>
              <w:jc w:val="both"/>
              <w:rPr>
                <w:rFonts w:ascii="Book Antiqua" w:hAnsi="Book Antiqua"/>
              </w:rPr>
            </w:pPr>
            <w:r w:rsidRPr="00CB546C">
              <w:rPr>
                <w:rFonts w:ascii="Book Antiqua" w:hAnsi="Book Antiqua"/>
              </w:rPr>
              <w:t>Farnesoid X receptor</w:t>
            </w:r>
          </w:p>
        </w:tc>
        <w:tc>
          <w:tcPr>
            <w:tcW w:w="4678" w:type="dxa"/>
          </w:tcPr>
          <w:p w:rsidR="007A0C9F" w:rsidRPr="00CB546C" w:rsidRDefault="007A0C9F" w:rsidP="00CB546C">
            <w:pPr>
              <w:autoSpaceDE w:val="0"/>
              <w:autoSpaceDN w:val="0"/>
              <w:adjustRightInd w:val="0"/>
              <w:spacing w:line="360" w:lineRule="auto"/>
              <w:jc w:val="both"/>
              <w:rPr>
                <w:rFonts w:ascii="Book Antiqua" w:eastAsiaTheme="minorHAnsi" w:hAnsi="Book Antiqua" w:cs="Times-Bold"/>
                <w:bCs/>
              </w:rPr>
            </w:pPr>
            <w:r w:rsidRPr="00CB546C">
              <w:rPr>
                <w:rFonts w:ascii="Book Antiqua" w:hAnsi="Book Antiqua" w:cs="Arial"/>
              </w:rPr>
              <w:t>A receptor expressed in liver and intestine that regulates</w:t>
            </w:r>
            <w:r w:rsidRPr="00CB546C">
              <w:rPr>
                <w:rFonts w:ascii="Book Antiqua" w:eastAsiaTheme="minorHAnsi" w:hAnsi="Book Antiqua" w:cs="Times-Bold"/>
                <w:bCs/>
              </w:rPr>
              <w:t xml:space="preserve"> bile acid synthesis,</w:t>
            </w:r>
          </w:p>
          <w:p w:rsidR="007A0C9F" w:rsidRPr="00CB546C" w:rsidRDefault="007A0C9F" w:rsidP="00CB546C">
            <w:pPr>
              <w:spacing w:line="360" w:lineRule="auto"/>
              <w:jc w:val="both"/>
              <w:rPr>
                <w:rFonts w:ascii="Book Antiqua" w:hAnsi="Book Antiqua" w:cs="Arial"/>
              </w:rPr>
            </w:pPr>
            <w:r w:rsidRPr="00CB546C">
              <w:rPr>
                <w:rFonts w:ascii="Book Antiqua" w:eastAsiaTheme="minorHAnsi" w:hAnsi="Book Antiqua" w:cs="Times-Bold"/>
                <w:bCs/>
              </w:rPr>
              <w:t>transport and detoxification.</w:t>
            </w:r>
          </w:p>
        </w:tc>
      </w:tr>
    </w:tbl>
    <w:p w:rsidR="00BD0778" w:rsidRPr="00CB546C" w:rsidRDefault="00BD0778" w:rsidP="00CB546C">
      <w:pPr>
        <w:spacing w:after="0" w:line="360" w:lineRule="auto"/>
        <w:jc w:val="both"/>
        <w:rPr>
          <w:rFonts w:ascii="Book Antiqua" w:hAnsi="Book Antiqua"/>
          <w:b/>
          <w:sz w:val="24"/>
          <w:szCs w:val="24"/>
        </w:rPr>
      </w:pPr>
    </w:p>
    <w:p w:rsidR="006A3C4A" w:rsidRPr="00CB546C" w:rsidRDefault="006A3C4A" w:rsidP="00CB546C">
      <w:pPr>
        <w:spacing w:after="0" w:line="360" w:lineRule="auto"/>
        <w:jc w:val="both"/>
        <w:rPr>
          <w:rFonts w:ascii="Book Antiqua" w:hAnsi="Book Antiqua"/>
          <w:b/>
          <w:sz w:val="24"/>
          <w:szCs w:val="24"/>
        </w:rPr>
      </w:pPr>
    </w:p>
    <w:p w:rsidR="00056949" w:rsidRPr="00CB546C" w:rsidRDefault="00922E62" w:rsidP="00CB546C">
      <w:pPr>
        <w:spacing w:after="0" w:line="360" w:lineRule="auto"/>
        <w:jc w:val="both"/>
        <w:rPr>
          <w:rFonts w:ascii="Book Antiqua" w:eastAsiaTheme="minorEastAsia" w:hAnsi="Book Antiqua"/>
          <w:b/>
          <w:sz w:val="24"/>
          <w:szCs w:val="24"/>
          <w:lang w:eastAsia="zh-CN"/>
        </w:rPr>
      </w:pPr>
      <w:r w:rsidRPr="00CB546C">
        <w:rPr>
          <w:rFonts w:ascii="Book Antiqua" w:hAnsi="Book Antiqua"/>
          <w:b/>
          <w:sz w:val="24"/>
          <w:szCs w:val="24"/>
        </w:rPr>
        <w:lastRenderedPageBreak/>
        <w:t>Figure 1</w:t>
      </w:r>
      <w:r w:rsidR="00056949" w:rsidRPr="00CB546C">
        <w:rPr>
          <w:rFonts w:ascii="Book Antiqua" w:hAnsi="Book Antiqua"/>
          <w:sz w:val="24"/>
          <w:szCs w:val="24"/>
        </w:rPr>
        <w:t xml:space="preserve"> </w:t>
      </w:r>
      <w:r w:rsidR="00056949" w:rsidRPr="00CB546C">
        <w:rPr>
          <w:rFonts w:ascii="Book Antiqua" w:hAnsi="Book Antiqua"/>
          <w:b/>
          <w:sz w:val="24"/>
          <w:szCs w:val="24"/>
        </w:rPr>
        <w:t>Some gastrointestinal and systemic conditions related with altered intestinal microbiota</w:t>
      </w:r>
      <w:r w:rsidR="00E10269" w:rsidRPr="00CB546C">
        <w:rPr>
          <w:rFonts w:ascii="Book Antiqua" w:hAnsi="Book Antiqua"/>
          <w:b/>
          <w:sz w:val="24"/>
          <w:szCs w:val="24"/>
          <w:vertAlign w:val="superscript"/>
        </w:rPr>
        <w:t>[</w:t>
      </w:r>
      <w:r w:rsidR="00F57B29" w:rsidRPr="00CB546C">
        <w:rPr>
          <w:rFonts w:ascii="Book Antiqua" w:hAnsi="Book Antiqua"/>
          <w:b/>
          <w:sz w:val="24"/>
          <w:szCs w:val="24"/>
          <w:vertAlign w:val="superscript"/>
        </w:rPr>
        <w:t>31</w:t>
      </w:r>
      <w:r w:rsidR="00E10269" w:rsidRPr="00CB546C">
        <w:rPr>
          <w:rFonts w:ascii="Book Antiqua" w:hAnsi="Book Antiqua"/>
          <w:b/>
          <w:sz w:val="24"/>
          <w:szCs w:val="24"/>
          <w:vertAlign w:val="superscript"/>
        </w:rPr>
        <w:t>,</w:t>
      </w:r>
      <w:r w:rsidR="00F57B29" w:rsidRPr="00CB546C">
        <w:rPr>
          <w:rFonts w:ascii="Book Antiqua" w:hAnsi="Book Antiqua"/>
          <w:b/>
          <w:sz w:val="24"/>
          <w:szCs w:val="24"/>
          <w:vertAlign w:val="superscript"/>
        </w:rPr>
        <w:t>32</w:t>
      </w:r>
      <w:r w:rsidR="00E10269" w:rsidRPr="00CB546C">
        <w:rPr>
          <w:rFonts w:ascii="Book Antiqua" w:hAnsi="Book Antiqua"/>
          <w:b/>
          <w:sz w:val="24"/>
          <w:szCs w:val="24"/>
          <w:vertAlign w:val="superscript"/>
        </w:rPr>
        <w:t>,</w:t>
      </w:r>
      <w:r w:rsidR="00F57B29" w:rsidRPr="00CB546C">
        <w:rPr>
          <w:rFonts w:ascii="Book Antiqua" w:hAnsi="Book Antiqua"/>
          <w:b/>
          <w:sz w:val="24"/>
          <w:szCs w:val="24"/>
          <w:vertAlign w:val="superscript"/>
        </w:rPr>
        <w:t>35</w:t>
      </w:r>
      <w:r w:rsidR="00E10269" w:rsidRPr="00CB546C">
        <w:rPr>
          <w:rFonts w:ascii="Book Antiqua" w:hAnsi="Book Antiqua"/>
          <w:b/>
          <w:sz w:val="24"/>
          <w:szCs w:val="24"/>
          <w:vertAlign w:val="superscript"/>
        </w:rPr>
        <w:t>]</w:t>
      </w:r>
      <w:r w:rsidRPr="00CB546C">
        <w:rPr>
          <w:rFonts w:ascii="Book Antiqua" w:eastAsiaTheme="minorEastAsia" w:hAnsi="Book Antiqua" w:hint="eastAsia"/>
          <w:b/>
          <w:sz w:val="24"/>
          <w:szCs w:val="24"/>
          <w:lang w:eastAsia="zh-CN"/>
        </w:rPr>
        <w:t>.</w:t>
      </w:r>
    </w:p>
    <w:p w:rsidR="00922E62" w:rsidRPr="00CB546C" w:rsidRDefault="00922E62" w:rsidP="00CB546C">
      <w:pPr>
        <w:spacing w:after="0" w:line="240" w:lineRule="auto"/>
        <w:rPr>
          <w:rFonts w:ascii="宋体" w:eastAsia="宋体" w:hAnsi="宋体" w:cs="宋体"/>
          <w:sz w:val="24"/>
          <w:szCs w:val="24"/>
          <w:lang w:val="en-US" w:eastAsia="zh-CN"/>
        </w:rPr>
      </w:pPr>
      <w:r w:rsidRPr="00CB546C">
        <w:rPr>
          <w:rFonts w:ascii="宋体" w:eastAsia="宋体" w:hAnsi="宋体" w:cs="宋体"/>
          <w:noProof/>
          <w:sz w:val="24"/>
          <w:szCs w:val="24"/>
          <w:lang w:val="en-US" w:eastAsia="zh-CN"/>
        </w:rPr>
        <w:drawing>
          <wp:inline distT="0" distB="0" distL="0" distR="0" wp14:anchorId="35810138" wp14:editId="31188B13">
            <wp:extent cx="4727575" cy="3355975"/>
            <wp:effectExtent l="0" t="0" r="0" b="0"/>
            <wp:docPr id="1" name="图片 1" descr="C:\Documents and Settings\Administrator\Application Data\Tencent\Users\409881474\QQ\WinTemp\RichOle\CUP$51N122EJ]AO5{H1U5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CUP$51N122EJ]AO5{H1U5Z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575" cy="3355975"/>
                    </a:xfrm>
                    <a:prstGeom prst="rect">
                      <a:avLst/>
                    </a:prstGeom>
                    <a:noFill/>
                    <a:ln>
                      <a:noFill/>
                    </a:ln>
                  </pic:spPr>
                </pic:pic>
              </a:graphicData>
            </a:graphic>
          </wp:inline>
        </w:drawing>
      </w:r>
    </w:p>
    <w:p w:rsidR="00922E62" w:rsidRPr="00CB546C" w:rsidRDefault="00922E62" w:rsidP="00CB546C">
      <w:pPr>
        <w:spacing w:after="0" w:line="360" w:lineRule="auto"/>
        <w:jc w:val="both"/>
        <w:rPr>
          <w:rFonts w:ascii="Book Antiqua" w:eastAsiaTheme="minorEastAsia" w:hAnsi="Book Antiqua"/>
          <w:sz w:val="24"/>
          <w:szCs w:val="24"/>
          <w:lang w:eastAsia="zh-CN"/>
        </w:rPr>
      </w:pPr>
    </w:p>
    <w:p w:rsidR="00922E62" w:rsidRPr="00CB546C" w:rsidRDefault="00922E62" w:rsidP="00CB546C">
      <w:pPr>
        <w:spacing w:after="0"/>
        <w:rPr>
          <w:rFonts w:ascii="Book Antiqua" w:hAnsi="Book Antiqua"/>
          <w:b/>
          <w:sz w:val="24"/>
          <w:szCs w:val="24"/>
        </w:rPr>
      </w:pPr>
      <w:r w:rsidRPr="00CB546C">
        <w:rPr>
          <w:rFonts w:ascii="Book Antiqua" w:hAnsi="Book Antiqua"/>
          <w:b/>
          <w:sz w:val="24"/>
          <w:szCs w:val="24"/>
        </w:rPr>
        <w:br w:type="page"/>
      </w:r>
    </w:p>
    <w:p w:rsidR="00922E62" w:rsidRPr="00CB546C" w:rsidRDefault="00465889" w:rsidP="00CB546C">
      <w:pPr>
        <w:spacing w:after="0" w:line="360" w:lineRule="auto"/>
        <w:jc w:val="both"/>
        <w:rPr>
          <w:rFonts w:ascii="Book Antiqua" w:eastAsiaTheme="minorEastAsia" w:hAnsi="Book Antiqua"/>
          <w:sz w:val="24"/>
          <w:szCs w:val="24"/>
          <w:lang w:eastAsia="zh-CN"/>
        </w:rPr>
      </w:pPr>
      <w:r w:rsidRPr="00CB546C">
        <w:rPr>
          <w:rFonts w:ascii="Book Antiqua" w:hAnsi="Book Antiqua"/>
          <w:b/>
          <w:sz w:val="24"/>
          <w:szCs w:val="24"/>
        </w:rPr>
        <w:lastRenderedPageBreak/>
        <w:t>Figure 2</w:t>
      </w:r>
      <w:r w:rsidRPr="00CB546C">
        <w:rPr>
          <w:rFonts w:ascii="Book Antiqua" w:hAnsi="Book Antiqua"/>
          <w:sz w:val="24"/>
          <w:szCs w:val="24"/>
        </w:rPr>
        <w:t xml:space="preserve"> </w:t>
      </w:r>
      <w:r w:rsidRPr="00CB546C">
        <w:rPr>
          <w:rFonts w:ascii="Book Antiqua" w:hAnsi="Book Antiqua"/>
          <w:b/>
          <w:sz w:val="24"/>
          <w:szCs w:val="24"/>
        </w:rPr>
        <w:t>Effects of gut microbiota on the development of n</w:t>
      </w:r>
      <w:r w:rsidR="00922E62" w:rsidRPr="00CB546C">
        <w:rPr>
          <w:rFonts w:ascii="Book Antiqua" w:hAnsi="Book Antiqua"/>
          <w:b/>
          <w:sz w:val="24"/>
          <w:szCs w:val="24"/>
        </w:rPr>
        <w:t>onalcoholic fatty liver disease</w:t>
      </w:r>
      <w:r w:rsidR="00922E62" w:rsidRPr="00CB546C">
        <w:rPr>
          <w:rFonts w:ascii="Book Antiqua" w:eastAsiaTheme="minorEastAsia" w:hAnsi="Book Antiqua" w:hint="eastAsia"/>
          <w:b/>
          <w:sz w:val="24"/>
          <w:szCs w:val="24"/>
          <w:lang w:eastAsia="zh-CN"/>
        </w:rPr>
        <w:t xml:space="preserve"> </w:t>
      </w:r>
      <w:r w:rsidRPr="00CB546C">
        <w:rPr>
          <w:rFonts w:ascii="Book Antiqua" w:hAnsi="Book Antiqua"/>
          <w:b/>
          <w:sz w:val="24"/>
          <w:szCs w:val="24"/>
        </w:rPr>
        <w:t xml:space="preserve">and nonalcoholic steatohepatitis through the gut-liver axis. </w:t>
      </w:r>
      <w:r w:rsidRPr="00CB546C">
        <w:rPr>
          <w:rFonts w:ascii="Book Antiqua" w:hAnsi="Book Antiqua"/>
          <w:sz w:val="24"/>
          <w:szCs w:val="24"/>
        </w:rPr>
        <w:t>Altered intestinal bacterial composition (dysbiosis) results in degradation of carbohydrates in the intestinal lumen and produces short-chain fatty acids (SCFAs), which are substrates for hepatic lipogenesis and gluconeogenesis. The interaction of SCFAs with G-protein coupled receptors (GPRs) releases the peptide YY (PYY), which modulates gut motility and nutrient absorption. SCFAs stimulate hepatic carbohydrate response element binding protein (ChREBP) and increase lipogenesis. Bacterial translocation to the portal circulation causes interaction of bacterial endotoxins (lipopolysaccharides, LPS) with hepatic toll-like receptors (TLR4 and TLR9) and results in the release of cytokines and chemokines. Decreased Fiaf (fasting-induced adipose factor) levels enhance lipoprotein lipase (LPL) activity and cause fat accumulation. Choline deficiency causes liver steatosis via decreased secretion of very- low-density-lipopro</w:t>
      </w:r>
      <w:r w:rsidR="00922E62" w:rsidRPr="00CB546C">
        <w:rPr>
          <w:rFonts w:ascii="Book Antiqua" w:hAnsi="Book Antiqua"/>
          <w:sz w:val="24"/>
          <w:szCs w:val="24"/>
        </w:rPr>
        <w:t xml:space="preserve">tein-(VLDL) from the liver. </w:t>
      </w:r>
    </w:p>
    <w:p w:rsidR="00922E62" w:rsidRPr="00CB546C" w:rsidRDefault="00E30CBD" w:rsidP="00CB546C">
      <w:pPr>
        <w:spacing w:after="0" w:line="240" w:lineRule="auto"/>
        <w:rPr>
          <w:rFonts w:ascii="宋体" w:eastAsia="宋体" w:hAnsi="宋体" w:cs="宋体"/>
          <w:sz w:val="24"/>
          <w:szCs w:val="24"/>
          <w:lang w:val="en-US" w:eastAsia="zh-CN"/>
        </w:rPr>
      </w:pPr>
      <w:r>
        <w:rPr>
          <w:rFonts w:ascii="宋体" w:eastAsia="宋体" w:hAnsi="宋体" w:cs="宋体"/>
          <w:noProof/>
          <w:sz w:val="24"/>
          <w:szCs w:val="24"/>
          <w:lang w:val="en-US" w:eastAsia="zh-CN"/>
        </w:rPr>
        <mc:AlternateContent>
          <mc:Choice Requires="wps">
            <w:drawing>
              <wp:inline distT="0" distB="0" distL="0" distR="0">
                <wp:extent cx="301625" cy="301625"/>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BOlBAOvAgAAtwUAAA4AAAAAAAAA&#10;AAAAAAAALgIAAGRycy9lMm9Eb2MueG1sUEsBAi0AFAAGAAgAAAAhAGg2l2jaAAAAAwEAAA8AAAAA&#10;AAAAAAAAAAAACQUAAGRycy9kb3ducmV2LnhtbFBLBQYAAAAABAAEAPMAAAAQBgAAAAA=&#10;" filled="f" stroked="f">
                <o:lock v:ext="edit" aspectratio="t"/>
                <w10:anchorlock/>
              </v:rect>
            </w:pict>
          </mc:Fallback>
        </mc:AlternateContent>
      </w:r>
    </w:p>
    <w:p w:rsidR="00922E62" w:rsidRPr="00CB546C" w:rsidRDefault="00922E62" w:rsidP="00CB546C">
      <w:pPr>
        <w:spacing w:after="0" w:line="240" w:lineRule="auto"/>
        <w:rPr>
          <w:rFonts w:ascii="宋体" w:eastAsia="宋体" w:hAnsi="宋体" w:cs="宋体"/>
          <w:sz w:val="24"/>
          <w:szCs w:val="24"/>
          <w:lang w:val="en-US" w:eastAsia="zh-CN"/>
        </w:rPr>
      </w:pPr>
      <w:r w:rsidRPr="00CB546C">
        <w:rPr>
          <w:rFonts w:ascii="宋体" w:eastAsia="宋体" w:hAnsi="宋体" w:cs="宋体"/>
          <w:noProof/>
          <w:sz w:val="24"/>
          <w:szCs w:val="24"/>
          <w:lang w:val="en-US" w:eastAsia="zh-CN"/>
        </w:rPr>
        <w:drawing>
          <wp:inline distT="0" distB="0" distL="0" distR="0" wp14:anchorId="159C278E" wp14:editId="22A62949">
            <wp:extent cx="5158596" cy="3679079"/>
            <wp:effectExtent l="0" t="0" r="0" b="0"/>
            <wp:docPr id="2" name="图片 2" descr="C:\Documents and Settings\Administrator\Application Data\Tencent\Users\409881474\QQ\WinTemp\RichOle\BRL{3@F0%F(B4VKUZI5ES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Application Data\Tencent\Users\409881474\QQ\WinTemp\RichOle\BRL{3@F0%F(B4VKUZI5ES2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8507" cy="3679016"/>
                    </a:xfrm>
                    <a:prstGeom prst="rect">
                      <a:avLst/>
                    </a:prstGeom>
                    <a:noFill/>
                    <a:ln>
                      <a:noFill/>
                    </a:ln>
                  </pic:spPr>
                </pic:pic>
              </a:graphicData>
            </a:graphic>
          </wp:inline>
        </w:drawing>
      </w:r>
    </w:p>
    <w:p w:rsidR="00922E62" w:rsidRPr="00CB546C" w:rsidRDefault="00922E62" w:rsidP="00CB546C">
      <w:pPr>
        <w:spacing w:after="0" w:line="360" w:lineRule="auto"/>
        <w:jc w:val="both"/>
        <w:rPr>
          <w:rFonts w:ascii="Book Antiqua" w:eastAsiaTheme="minorEastAsia" w:hAnsi="Book Antiqua"/>
          <w:sz w:val="24"/>
          <w:szCs w:val="24"/>
          <w:lang w:eastAsia="zh-CN"/>
        </w:rPr>
      </w:pPr>
    </w:p>
    <w:p w:rsidR="00922E62" w:rsidRPr="00CB546C" w:rsidRDefault="00E30CBD" w:rsidP="00CB546C">
      <w:pPr>
        <w:spacing w:after="0" w:line="240" w:lineRule="auto"/>
        <w:rPr>
          <w:rFonts w:ascii="宋体" w:eastAsia="宋体" w:hAnsi="宋体" w:cs="宋体"/>
          <w:sz w:val="24"/>
          <w:szCs w:val="24"/>
          <w:lang w:val="en-US" w:eastAsia="zh-CN"/>
        </w:rPr>
      </w:pPr>
      <w:r>
        <w:rPr>
          <w:rFonts w:ascii="宋体" w:eastAsia="宋体" w:hAnsi="宋体" w:cs="宋体"/>
          <w:noProof/>
          <w:sz w:val="24"/>
          <w:szCs w:val="24"/>
          <w:lang w:val="en-US" w:eastAsia="zh-CN"/>
        </w:rPr>
        <mc:AlternateContent>
          <mc:Choice Requires="wps">
            <w:drawing>
              <wp:inline distT="0" distB="0" distL="0" distR="0">
                <wp:extent cx="301625" cy="301625"/>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rw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D78FWuvAgAAtwUAAA4AAAAAAAAA&#10;AAAAAAAALgIAAGRycy9lMm9Eb2MueG1sUEsBAi0AFAAGAAgAAAAhAGg2l2jaAAAAAwEAAA8AAAAA&#10;AAAAAAAAAAAACQUAAGRycy9kb3ducmV2LnhtbFBLBQYAAAAABAAEAPMAAAAQBgAAAAA=&#10;" filled="f" stroked="f">
                <o:lock v:ext="edit" aspectratio="t"/>
                <w10:anchorlock/>
              </v:rect>
            </w:pict>
          </mc:Fallback>
        </mc:AlternateContent>
      </w:r>
    </w:p>
    <w:p w:rsidR="00922E62" w:rsidRPr="00CB546C" w:rsidRDefault="00E30CBD" w:rsidP="00CB546C">
      <w:pPr>
        <w:spacing w:after="0" w:line="240" w:lineRule="auto"/>
        <w:rPr>
          <w:rFonts w:ascii="宋体" w:eastAsia="宋体" w:hAnsi="宋体" w:cs="宋体"/>
          <w:sz w:val="24"/>
          <w:szCs w:val="24"/>
          <w:lang w:val="en-US" w:eastAsia="zh-CN"/>
        </w:rPr>
      </w:pPr>
      <w:r>
        <w:rPr>
          <w:rFonts w:ascii="宋体" w:eastAsia="宋体" w:hAnsi="宋体" w:cs="宋体"/>
          <w:noProof/>
          <w:sz w:val="24"/>
          <w:szCs w:val="24"/>
          <w:lang w:val="en-US" w:eastAsia="zh-CN"/>
        </w:rPr>
        <mc:AlternateContent>
          <mc:Choice Requires="wps">
            <w:drawing>
              <wp:inline distT="0" distB="0" distL="0" distR="0">
                <wp:extent cx="301625" cy="301625"/>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AayTX6sAIAALcFAAAOAAAAAAAA&#10;AAAAAAAAAC4CAABkcnMvZTJvRG9jLnhtbFBLAQItABQABgAIAAAAIQBoNpdo2gAAAAMBAAAPAAAA&#10;AAAAAAAAAAAAAAoFAABkcnMvZG93bnJldi54bWxQSwUGAAAAAAQABADzAAAAEQYAAAAA&#10;" filled="f" stroked="f">
                <o:lock v:ext="edit" aspectratio="t"/>
                <w10:anchorlock/>
              </v:rect>
            </w:pict>
          </mc:Fallback>
        </mc:AlternateContent>
      </w:r>
      <w:r w:rsidR="00922E62" w:rsidRPr="00CB546C">
        <w:rPr>
          <w:rFonts w:ascii="Book Antiqua" w:hAnsi="Book Antiqua"/>
          <w:b/>
          <w:sz w:val="24"/>
          <w:szCs w:val="24"/>
        </w:rPr>
        <w:br w:type="page"/>
      </w:r>
    </w:p>
    <w:p w:rsidR="001A52DB" w:rsidRPr="00CB546C" w:rsidRDefault="001A52DB" w:rsidP="00CB546C">
      <w:pPr>
        <w:spacing w:after="0" w:line="360" w:lineRule="auto"/>
        <w:jc w:val="both"/>
        <w:rPr>
          <w:rFonts w:ascii="Book Antiqua" w:eastAsiaTheme="minorEastAsia" w:hAnsi="Book Antiqua"/>
          <w:sz w:val="24"/>
          <w:szCs w:val="24"/>
          <w:lang w:eastAsia="zh-CN"/>
        </w:rPr>
      </w:pPr>
      <w:r w:rsidRPr="00CB546C">
        <w:rPr>
          <w:rFonts w:ascii="Book Antiqua" w:hAnsi="Book Antiqua"/>
          <w:b/>
          <w:sz w:val="24"/>
          <w:szCs w:val="24"/>
        </w:rPr>
        <w:lastRenderedPageBreak/>
        <w:t>Figure 3</w:t>
      </w:r>
      <w:r w:rsidR="00922E62" w:rsidRPr="00CB546C">
        <w:rPr>
          <w:rFonts w:ascii="Book Antiqua" w:eastAsiaTheme="minorEastAsia" w:hAnsi="Book Antiqua" w:hint="eastAsia"/>
          <w:sz w:val="24"/>
          <w:szCs w:val="24"/>
          <w:lang w:eastAsia="zh-CN"/>
        </w:rPr>
        <w:t xml:space="preserve"> </w:t>
      </w:r>
      <w:r w:rsidRPr="00CB546C">
        <w:rPr>
          <w:rFonts w:ascii="Book Antiqua" w:hAnsi="Book Antiqua"/>
          <w:b/>
          <w:sz w:val="24"/>
          <w:szCs w:val="24"/>
        </w:rPr>
        <w:t xml:space="preserve">Probable mechanisms of action of the antiobesity effects of modulated intestinal microbiota. </w:t>
      </w:r>
      <w:r w:rsidRPr="00CB546C">
        <w:rPr>
          <w:rFonts w:ascii="Book Antiqua" w:hAnsi="Book Antiqua"/>
          <w:sz w:val="24"/>
          <w:szCs w:val="24"/>
        </w:rPr>
        <w:t xml:space="preserve">CLA: </w:t>
      </w:r>
      <w:r w:rsidR="00922E62" w:rsidRPr="00CB546C">
        <w:rPr>
          <w:rFonts w:ascii="Book Antiqua" w:hAnsi="Book Antiqua"/>
          <w:sz w:val="24"/>
          <w:szCs w:val="24"/>
        </w:rPr>
        <w:t xml:space="preserve">Conjugated </w:t>
      </w:r>
      <w:r w:rsidRPr="00CB546C">
        <w:rPr>
          <w:rFonts w:ascii="Book Antiqua" w:hAnsi="Book Antiqua"/>
          <w:sz w:val="24"/>
          <w:szCs w:val="24"/>
        </w:rPr>
        <w:t>linoleic acid</w:t>
      </w:r>
      <w:r w:rsidR="00922E62" w:rsidRPr="00CB546C">
        <w:rPr>
          <w:rFonts w:ascii="Book Antiqua" w:eastAsiaTheme="minorEastAsia" w:hAnsi="Book Antiqua" w:hint="eastAsia"/>
          <w:sz w:val="24"/>
          <w:szCs w:val="24"/>
          <w:lang w:eastAsia="zh-CN"/>
        </w:rPr>
        <w:t>;</w:t>
      </w:r>
      <w:r w:rsidRPr="00CB546C">
        <w:rPr>
          <w:rFonts w:ascii="Book Antiqua" w:hAnsi="Book Antiqua"/>
          <w:sz w:val="24"/>
          <w:szCs w:val="24"/>
        </w:rPr>
        <w:t xml:space="preserve"> Fiaf: </w:t>
      </w:r>
      <w:r w:rsidR="00922E62" w:rsidRPr="00CB546C">
        <w:rPr>
          <w:rFonts w:ascii="Book Antiqua" w:hAnsi="Book Antiqua"/>
          <w:sz w:val="24"/>
          <w:szCs w:val="24"/>
        </w:rPr>
        <w:t>Fasting</w:t>
      </w:r>
      <w:r w:rsidR="006D0385" w:rsidRPr="00CB546C">
        <w:rPr>
          <w:rFonts w:ascii="Book Antiqua" w:hAnsi="Book Antiqua"/>
          <w:sz w:val="24"/>
          <w:szCs w:val="24"/>
        </w:rPr>
        <w:t>-induced adipocyte factor</w:t>
      </w:r>
      <w:r w:rsidR="00922E62" w:rsidRPr="00CB546C">
        <w:rPr>
          <w:rFonts w:ascii="Book Antiqua" w:eastAsiaTheme="minorEastAsia" w:hAnsi="Book Antiqua" w:hint="eastAsia"/>
          <w:sz w:val="24"/>
          <w:szCs w:val="24"/>
          <w:lang w:eastAsia="zh-CN"/>
        </w:rPr>
        <w:t>.</w:t>
      </w:r>
    </w:p>
    <w:p w:rsidR="00922E62" w:rsidRPr="00CB546C" w:rsidRDefault="00922E62" w:rsidP="00CB546C">
      <w:pPr>
        <w:spacing w:after="0" w:line="360" w:lineRule="auto"/>
        <w:jc w:val="both"/>
        <w:rPr>
          <w:rFonts w:ascii="Book Antiqua" w:eastAsiaTheme="minorEastAsia" w:hAnsi="Book Antiqua"/>
          <w:sz w:val="24"/>
          <w:szCs w:val="24"/>
          <w:lang w:eastAsia="zh-CN"/>
        </w:rPr>
      </w:pPr>
    </w:p>
    <w:p w:rsidR="00922E62" w:rsidRPr="00CB546C" w:rsidRDefault="00922E62" w:rsidP="00CB546C">
      <w:pPr>
        <w:spacing w:after="0" w:line="240" w:lineRule="auto"/>
        <w:rPr>
          <w:rFonts w:ascii="宋体" w:eastAsia="宋体" w:hAnsi="宋体" w:cs="宋体"/>
          <w:sz w:val="24"/>
          <w:szCs w:val="24"/>
          <w:lang w:val="en-US" w:eastAsia="zh-CN"/>
        </w:rPr>
      </w:pPr>
      <w:r w:rsidRPr="00CB546C">
        <w:rPr>
          <w:rFonts w:ascii="宋体" w:eastAsia="宋体" w:hAnsi="宋体" w:cs="宋体"/>
          <w:noProof/>
          <w:sz w:val="24"/>
          <w:szCs w:val="24"/>
          <w:lang w:val="en-US" w:eastAsia="zh-CN"/>
        </w:rPr>
        <w:drawing>
          <wp:inline distT="0" distB="0" distL="0" distR="0" wp14:anchorId="5B8A9FEC" wp14:editId="702608BB">
            <wp:extent cx="5227607" cy="2174565"/>
            <wp:effectExtent l="0" t="0" r="0" b="0"/>
            <wp:docPr id="3" name="图片 3" descr="C:\Documents and Settings\Administrator\Application Data\Tencent\Users\409881474\QQ\WinTemp\RichOle\3P8]MBG83H70C_GMFEHL%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Application Data\Tencent\Users\409881474\QQ\WinTemp\RichOle\3P8]MBG83H70C_GMFEHL%N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7748" cy="2174624"/>
                    </a:xfrm>
                    <a:prstGeom prst="rect">
                      <a:avLst/>
                    </a:prstGeom>
                    <a:noFill/>
                    <a:ln>
                      <a:noFill/>
                    </a:ln>
                  </pic:spPr>
                </pic:pic>
              </a:graphicData>
            </a:graphic>
          </wp:inline>
        </w:drawing>
      </w:r>
    </w:p>
    <w:p w:rsidR="00922E62" w:rsidRPr="00CB546C" w:rsidRDefault="00922E62" w:rsidP="00CB546C">
      <w:pPr>
        <w:spacing w:after="0" w:line="360" w:lineRule="auto"/>
        <w:jc w:val="both"/>
        <w:rPr>
          <w:rFonts w:ascii="Book Antiqua" w:eastAsiaTheme="minorEastAsia" w:hAnsi="Book Antiqua" w:cs="Arial"/>
          <w:bCs/>
          <w:kern w:val="36"/>
          <w:sz w:val="24"/>
          <w:szCs w:val="24"/>
          <w:lang w:eastAsia="zh-CN"/>
        </w:rPr>
      </w:pPr>
    </w:p>
    <w:sectPr w:rsidR="00922E62" w:rsidRPr="00CB546C" w:rsidSect="002F7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49" w:rsidRDefault="00455B49" w:rsidP="00922E62">
      <w:pPr>
        <w:spacing w:after="0" w:line="240" w:lineRule="auto"/>
      </w:pPr>
      <w:r>
        <w:separator/>
      </w:r>
    </w:p>
  </w:endnote>
  <w:endnote w:type="continuationSeparator" w:id="0">
    <w:p w:rsidR="00455B49" w:rsidRDefault="00455B49" w:rsidP="0092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inionPro-Regular">
    <w:altName w:val="Times New Roman"/>
    <w:panose1 w:val="00000000000000000000"/>
    <w:charset w:val="A1"/>
    <w:family w:val="roman"/>
    <w:notTrueType/>
    <w:pitch w:val="default"/>
    <w:sig w:usb0="00000085" w:usb1="08070000" w:usb2="00000010" w:usb3="00000000" w:csb0="00020018"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EPSTIM">
    <w:altName w:val="Arial Unicode MS"/>
    <w:charset w:val="86"/>
    <w:family w:val="auto"/>
    <w:pitch w:val="default"/>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49" w:rsidRDefault="00455B49" w:rsidP="00922E62">
      <w:pPr>
        <w:spacing w:after="0" w:line="240" w:lineRule="auto"/>
      </w:pPr>
      <w:r>
        <w:separator/>
      </w:r>
    </w:p>
  </w:footnote>
  <w:footnote w:type="continuationSeparator" w:id="0">
    <w:p w:rsidR="00455B49" w:rsidRDefault="00455B49" w:rsidP="00922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A85"/>
    <w:multiLevelType w:val="hybridMultilevel"/>
    <w:tmpl w:val="98D0F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AB5ABE"/>
    <w:multiLevelType w:val="hybridMultilevel"/>
    <w:tmpl w:val="F7C83E2A"/>
    <w:lvl w:ilvl="0" w:tplc="950A2B1E">
      <w:start w:val="1"/>
      <w:numFmt w:val="decimal"/>
      <w:lvlText w:val="%1."/>
      <w:lvlJc w:val="left"/>
      <w:pPr>
        <w:tabs>
          <w:tab w:val="num" w:pos="417"/>
        </w:tabs>
        <w:ind w:left="41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2D0CE6"/>
    <w:multiLevelType w:val="hybridMultilevel"/>
    <w:tmpl w:val="12940F7A"/>
    <w:lvl w:ilvl="0" w:tplc="041F0001">
      <w:start w:val="1"/>
      <w:numFmt w:val="bullet"/>
      <w:lvlText w:val=""/>
      <w:lvlJc w:val="left"/>
      <w:pPr>
        <w:ind w:left="1773" w:hanging="1065"/>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271240F"/>
    <w:multiLevelType w:val="hybridMultilevel"/>
    <w:tmpl w:val="0C60151A"/>
    <w:lvl w:ilvl="0" w:tplc="041F0019">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FED7C68"/>
    <w:multiLevelType w:val="hybridMultilevel"/>
    <w:tmpl w:val="9656F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B0308C"/>
    <w:multiLevelType w:val="hybridMultilevel"/>
    <w:tmpl w:val="98D0F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614036"/>
    <w:multiLevelType w:val="hybridMultilevel"/>
    <w:tmpl w:val="36B65F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7C023B"/>
    <w:multiLevelType w:val="hybridMultilevel"/>
    <w:tmpl w:val="98D0F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F02ED8"/>
    <w:multiLevelType w:val="hybridMultilevel"/>
    <w:tmpl w:val="DDA6E60C"/>
    <w:lvl w:ilvl="0" w:tplc="E1FAC7FA">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C736F6"/>
    <w:multiLevelType w:val="hybridMultilevel"/>
    <w:tmpl w:val="8E002DD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587E3502"/>
    <w:multiLevelType w:val="hybridMultilevel"/>
    <w:tmpl w:val="B77C9A86"/>
    <w:lvl w:ilvl="0" w:tplc="41C8F5A8">
      <w:start w:val="1"/>
      <w:numFmt w:val="decimal"/>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5BC26F5B"/>
    <w:multiLevelType w:val="hybridMultilevel"/>
    <w:tmpl w:val="F7CCE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267AB9"/>
    <w:multiLevelType w:val="hybridMultilevel"/>
    <w:tmpl w:val="E0DCF560"/>
    <w:lvl w:ilvl="0" w:tplc="25A0C9DA">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950867"/>
    <w:multiLevelType w:val="hybridMultilevel"/>
    <w:tmpl w:val="326CD75A"/>
    <w:lvl w:ilvl="0" w:tplc="16EEF7D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A7B147A"/>
    <w:multiLevelType w:val="hybridMultilevel"/>
    <w:tmpl w:val="62A25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5"/>
  </w:num>
  <w:num w:numId="5">
    <w:abstractNumId w:val="7"/>
  </w:num>
  <w:num w:numId="6">
    <w:abstractNumId w:val="6"/>
  </w:num>
  <w:num w:numId="7">
    <w:abstractNumId w:val="1"/>
  </w:num>
  <w:num w:numId="8">
    <w:abstractNumId w:val="9"/>
  </w:num>
  <w:num w:numId="9">
    <w:abstractNumId w:val="10"/>
  </w:num>
  <w:num w:numId="10">
    <w:abstractNumId w:val="3"/>
  </w:num>
  <w:num w:numId="11">
    <w:abstractNumId w:val="2"/>
  </w:num>
  <w:num w:numId="12">
    <w:abstractNumId w:val="13"/>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0B"/>
    <w:rsid w:val="00000826"/>
    <w:rsid w:val="00000C47"/>
    <w:rsid w:val="0000415B"/>
    <w:rsid w:val="000047D9"/>
    <w:rsid w:val="000069FF"/>
    <w:rsid w:val="000077ED"/>
    <w:rsid w:val="0000788F"/>
    <w:rsid w:val="00013AA4"/>
    <w:rsid w:val="00013BC6"/>
    <w:rsid w:val="000176C2"/>
    <w:rsid w:val="00020611"/>
    <w:rsid w:val="00022655"/>
    <w:rsid w:val="00023672"/>
    <w:rsid w:val="00025594"/>
    <w:rsid w:val="000300CB"/>
    <w:rsid w:val="000326DF"/>
    <w:rsid w:val="00032D32"/>
    <w:rsid w:val="0004153B"/>
    <w:rsid w:val="00042D0C"/>
    <w:rsid w:val="00042EBE"/>
    <w:rsid w:val="0004467A"/>
    <w:rsid w:val="0005036F"/>
    <w:rsid w:val="00053987"/>
    <w:rsid w:val="00054B02"/>
    <w:rsid w:val="000553AE"/>
    <w:rsid w:val="00056602"/>
    <w:rsid w:val="00056949"/>
    <w:rsid w:val="00057B74"/>
    <w:rsid w:val="00063D33"/>
    <w:rsid w:val="00064155"/>
    <w:rsid w:val="00064D08"/>
    <w:rsid w:val="000654AA"/>
    <w:rsid w:val="000703D2"/>
    <w:rsid w:val="0007115A"/>
    <w:rsid w:val="00072591"/>
    <w:rsid w:val="00073D9B"/>
    <w:rsid w:val="00073FEA"/>
    <w:rsid w:val="00076C6A"/>
    <w:rsid w:val="000807CD"/>
    <w:rsid w:val="00080B95"/>
    <w:rsid w:val="0008112A"/>
    <w:rsid w:val="000830C1"/>
    <w:rsid w:val="00085173"/>
    <w:rsid w:val="0008590A"/>
    <w:rsid w:val="00085F2F"/>
    <w:rsid w:val="0008637F"/>
    <w:rsid w:val="000868B1"/>
    <w:rsid w:val="00087E7F"/>
    <w:rsid w:val="000924A5"/>
    <w:rsid w:val="00092D85"/>
    <w:rsid w:val="00094BFB"/>
    <w:rsid w:val="000950F2"/>
    <w:rsid w:val="00096051"/>
    <w:rsid w:val="000A6151"/>
    <w:rsid w:val="000B4426"/>
    <w:rsid w:val="000B4E20"/>
    <w:rsid w:val="000B5772"/>
    <w:rsid w:val="000B676D"/>
    <w:rsid w:val="000C1C03"/>
    <w:rsid w:val="000C2628"/>
    <w:rsid w:val="000C39C1"/>
    <w:rsid w:val="000C5AE9"/>
    <w:rsid w:val="000C758D"/>
    <w:rsid w:val="000D35F8"/>
    <w:rsid w:val="000D4482"/>
    <w:rsid w:val="000D5B44"/>
    <w:rsid w:val="000D6F3C"/>
    <w:rsid w:val="000D7130"/>
    <w:rsid w:val="000E0231"/>
    <w:rsid w:val="000E07B6"/>
    <w:rsid w:val="000E413E"/>
    <w:rsid w:val="000E6563"/>
    <w:rsid w:val="000E6F81"/>
    <w:rsid w:val="000E72CE"/>
    <w:rsid w:val="000F1C40"/>
    <w:rsid w:val="000F1E95"/>
    <w:rsid w:val="000F56FC"/>
    <w:rsid w:val="000F5D68"/>
    <w:rsid w:val="000F6196"/>
    <w:rsid w:val="000F7A11"/>
    <w:rsid w:val="00102013"/>
    <w:rsid w:val="00103605"/>
    <w:rsid w:val="00103D2D"/>
    <w:rsid w:val="00110433"/>
    <w:rsid w:val="00110633"/>
    <w:rsid w:val="001136D7"/>
    <w:rsid w:val="00114446"/>
    <w:rsid w:val="00116AE5"/>
    <w:rsid w:val="00117481"/>
    <w:rsid w:val="00122A38"/>
    <w:rsid w:val="001231C7"/>
    <w:rsid w:val="00124CB5"/>
    <w:rsid w:val="00132C48"/>
    <w:rsid w:val="00132F18"/>
    <w:rsid w:val="0013334B"/>
    <w:rsid w:val="001355D1"/>
    <w:rsid w:val="001372E4"/>
    <w:rsid w:val="00142D66"/>
    <w:rsid w:val="00143158"/>
    <w:rsid w:val="001436AA"/>
    <w:rsid w:val="0014379F"/>
    <w:rsid w:val="00143FC0"/>
    <w:rsid w:val="00145253"/>
    <w:rsid w:val="00145911"/>
    <w:rsid w:val="001501C8"/>
    <w:rsid w:val="00150D43"/>
    <w:rsid w:val="0015100D"/>
    <w:rsid w:val="00151113"/>
    <w:rsid w:val="0015138E"/>
    <w:rsid w:val="00153671"/>
    <w:rsid w:val="001547A0"/>
    <w:rsid w:val="001574D9"/>
    <w:rsid w:val="00160449"/>
    <w:rsid w:val="0016058E"/>
    <w:rsid w:val="00162912"/>
    <w:rsid w:val="00163FC1"/>
    <w:rsid w:val="001654E7"/>
    <w:rsid w:val="00166E53"/>
    <w:rsid w:val="00167A3A"/>
    <w:rsid w:val="001700AE"/>
    <w:rsid w:val="00170257"/>
    <w:rsid w:val="001721D0"/>
    <w:rsid w:val="00176440"/>
    <w:rsid w:val="00176489"/>
    <w:rsid w:val="00180DA4"/>
    <w:rsid w:val="00181A5E"/>
    <w:rsid w:val="0018340A"/>
    <w:rsid w:val="00183611"/>
    <w:rsid w:val="00184CA2"/>
    <w:rsid w:val="00186E9C"/>
    <w:rsid w:val="001901E7"/>
    <w:rsid w:val="00190CD7"/>
    <w:rsid w:val="001949E3"/>
    <w:rsid w:val="00194B94"/>
    <w:rsid w:val="00195F10"/>
    <w:rsid w:val="00197AFD"/>
    <w:rsid w:val="00197CE3"/>
    <w:rsid w:val="001A087F"/>
    <w:rsid w:val="001A1856"/>
    <w:rsid w:val="001A3701"/>
    <w:rsid w:val="001A4F0E"/>
    <w:rsid w:val="001A52DB"/>
    <w:rsid w:val="001A7C0B"/>
    <w:rsid w:val="001B471E"/>
    <w:rsid w:val="001B5858"/>
    <w:rsid w:val="001B7DEC"/>
    <w:rsid w:val="001C0FB2"/>
    <w:rsid w:val="001C1B38"/>
    <w:rsid w:val="001C20EA"/>
    <w:rsid w:val="001C3809"/>
    <w:rsid w:val="001C3A93"/>
    <w:rsid w:val="001C6EE4"/>
    <w:rsid w:val="001D254D"/>
    <w:rsid w:val="001D2D33"/>
    <w:rsid w:val="001D30E5"/>
    <w:rsid w:val="001D706C"/>
    <w:rsid w:val="001D7074"/>
    <w:rsid w:val="001D76AF"/>
    <w:rsid w:val="001E02D3"/>
    <w:rsid w:val="001E048B"/>
    <w:rsid w:val="001E066B"/>
    <w:rsid w:val="001E0EFB"/>
    <w:rsid w:val="001F0F48"/>
    <w:rsid w:val="001F1E96"/>
    <w:rsid w:val="001F2570"/>
    <w:rsid w:val="001F48D0"/>
    <w:rsid w:val="001F6993"/>
    <w:rsid w:val="001F7166"/>
    <w:rsid w:val="001F75C1"/>
    <w:rsid w:val="00201309"/>
    <w:rsid w:val="00202917"/>
    <w:rsid w:val="00205165"/>
    <w:rsid w:val="00205BF4"/>
    <w:rsid w:val="00205F03"/>
    <w:rsid w:val="00210E4B"/>
    <w:rsid w:val="00211636"/>
    <w:rsid w:val="002124A4"/>
    <w:rsid w:val="00213F09"/>
    <w:rsid w:val="002149F6"/>
    <w:rsid w:val="00215EDB"/>
    <w:rsid w:val="00217676"/>
    <w:rsid w:val="002224D2"/>
    <w:rsid w:val="002252CE"/>
    <w:rsid w:val="00225772"/>
    <w:rsid w:val="002271D4"/>
    <w:rsid w:val="00227545"/>
    <w:rsid w:val="002278A3"/>
    <w:rsid w:val="00227E70"/>
    <w:rsid w:val="002322C6"/>
    <w:rsid w:val="00234D02"/>
    <w:rsid w:val="00235A41"/>
    <w:rsid w:val="00235BFC"/>
    <w:rsid w:val="00237F04"/>
    <w:rsid w:val="002453F2"/>
    <w:rsid w:val="00252BBA"/>
    <w:rsid w:val="00255703"/>
    <w:rsid w:val="00255844"/>
    <w:rsid w:val="002559EB"/>
    <w:rsid w:val="00257BE4"/>
    <w:rsid w:val="00262A0B"/>
    <w:rsid w:val="00263011"/>
    <w:rsid w:val="002634B1"/>
    <w:rsid w:val="0026484A"/>
    <w:rsid w:val="002676CA"/>
    <w:rsid w:val="00267A10"/>
    <w:rsid w:val="0027003C"/>
    <w:rsid w:val="00271B23"/>
    <w:rsid w:val="002734FE"/>
    <w:rsid w:val="00273E34"/>
    <w:rsid w:val="00274968"/>
    <w:rsid w:val="00276F1B"/>
    <w:rsid w:val="002777E0"/>
    <w:rsid w:val="00277A38"/>
    <w:rsid w:val="002803D8"/>
    <w:rsid w:val="002816B4"/>
    <w:rsid w:val="00282C67"/>
    <w:rsid w:val="00284255"/>
    <w:rsid w:val="0028455C"/>
    <w:rsid w:val="002852DF"/>
    <w:rsid w:val="0028751C"/>
    <w:rsid w:val="002916D3"/>
    <w:rsid w:val="002942DC"/>
    <w:rsid w:val="002947CA"/>
    <w:rsid w:val="00294AF6"/>
    <w:rsid w:val="002960E9"/>
    <w:rsid w:val="002A08C0"/>
    <w:rsid w:val="002A0F89"/>
    <w:rsid w:val="002A17F4"/>
    <w:rsid w:val="002A370C"/>
    <w:rsid w:val="002A3A69"/>
    <w:rsid w:val="002A6B14"/>
    <w:rsid w:val="002A75EB"/>
    <w:rsid w:val="002B0297"/>
    <w:rsid w:val="002B0407"/>
    <w:rsid w:val="002B1136"/>
    <w:rsid w:val="002B1930"/>
    <w:rsid w:val="002B2044"/>
    <w:rsid w:val="002B38CF"/>
    <w:rsid w:val="002B4D9D"/>
    <w:rsid w:val="002B6B31"/>
    <w:rsid w:val="002C3F3F"/>
    <w:rsid w:val="002C5722"/>
    <w:rsid w:val="002C6EF6"/>
    <w:rsid w:val="002C74B3"/>
    <w:rsid w:val="002C7641"/>
    <w:rsid w:val="002D3806"/>
    <w:rsid w:val="002D4A1E"/>
    <w:rsid w:val="002D5289"/>
    <w:rsid w:val="002D70C3"/>
    <w:rsid w:val="002D7894"/>
    <w:rsid w:val="002E53F3"/>
    <w:rsid w:val="002F01F9"/>
    <w:rsid w:val="002F1C77"/>
    <w:rsid w:val="002F3818"/>
    <w:rsid w:val="002F493F"/>
    <w:rsid w:val="002F6332"/>
    <w:rsid w:val="002F6AE3"/>
    <w:rsid w:val="002F728F"/>
    <w:rsid w:val="002F7A03"/>
    <w:rsid w:val="002F7D1F"/>
    <w:rsid w:val="002F7D29"/>
    <w:rsid w:val="00301577"/>
    <w:rsid w:val="00302077"/>
    <w:rsid w:val="003036C3"/>
    <w:rsid w:val="003044DF"/>
    <w:rsid w:val="003066C8"/>
    <w:rsid w:val="003117F4"/>
    <w:rsid w:val="0031440D"/>
    <w:rsid w:val="00316742"/>
    <w:rsid w:val="00317181"/>
    <w:rsid w:val="00317741"/>
    <w:rsid w:val="0031794A"/>
    <w:rsid w:val="003219B9"/>
    <w:rsid w:val="0032293E"/>
    <w:rsid w:val="003307D4"/>
    <w:rsid w:val="00330CB7"/>
    <w:rsid w:val="00331D68"/>
    <w:rsid w:val="00331EAE"/>
    <w:rsid w:val="0033451F"/>
    <w:rsid w:val="00335F60"/>
    <w:rsid w:val="003366B7"/>
    <w:rsid w:val="003367FE"/>
    <w:rsid w:val="0034053A"/>
    <w:rsid w:val="0034053C"/>
    <w:rsid w:val="00341705"/>
    <w:rsid w:val="003443EB"/>
    <w:rsid w:val="0035254C"/>
    <w:rsid w:val="0035509F"/>
    <w:rsid w:val="00355FDD"/>
    <w:rsid w:val="00361D22"/>
    <w:rsid w:val="00363125"/>
    <w:rsid w:val="003676EA"/>
    <w:rsid w:val="003724D1"/>
    <w:rsid w:val="00374100"/>
    <w:rsid w:val="003743E8"/>
    <w:rsid w:val="00376683"/>
    <w:rsid w:val="00376994"/>
    <w:rsid w:val="00377A29"/>
    <w:rsid w:val="0038030A"/>
    <w:rsid w:val="00382020"/>
    <w:rsid w:val="0038683E"/>
    <w:rsid w:val="0039131A"/>
    <w:rsid w:val="003922C7"/>
    <w:rsid w:val="003939D3"/>
    <w:rsid w:val="003941FB"/>
    <w:rsid w:val="003943E9"/>
    <w:rsid w:val="00394496"/>
    <w:rsid w:val="00397D42"/>
    <w:rsid w:val="00397FEF"/>
    <w:rsid w:val="003A094D"/>
    <w:rsid w:val="003A0D4B"/>
    <w:rsid w:val="003A2DB6"/>
    <w:rsid w:val="003A2DDF"/>
    <w:rsid w:val="003A3830"/>
    <w:rsid w:val="003A5E02"/>
    <w:rsid w:val="003A6F5E"/>
    <w:rsid w:val="003B0AB9"/>
    <w:rsid w:val="003B1315"/>
    <w:rsid w:val="003B1921"/>
    <w:rsid w:val="003B19D4"/>
    <w:rsid w:val="003B1F36"/>
    <w:rsid w:val="003B2E84"/>
    <w:rsid w:val="003B3949"/>
    <w:rsid w:val="003B53D7"/>
    <w:rsid w:val="003B7976"/>
    <w:rsid w:val="003C0031"/>
    <w:rsid w:val="003C12FC"/>
    <w:rsid w:val="003C1E81"/>
    <w:rsid w:val="003C1EF9"/>
    <w:rsid w:val="003C2018"/>
    <w:rsid w:val="003C2DF4"/>
    <w:rsid w:val="003C342D"/>
    <w:rsid w:val="003C44AF"/>
    <w:rsid w:val="003C5DAE"/>
    <w:rsid w:val="003C7671"/>
    <w:rsid w:val="003C786F"/>
    <w:rsid w:val="003D03E4"/>
    <w:rsid w:val="003D0589"/>
    <w:rsid w:val="003D0857"/>
    <w:rsid w:val="003D14B4"/>
    <w:rsid w:val="003D1E34"/>
    <w:rsid w:val="003D22FC"/>
    <w:rsid w:val="003D2A14"/>
    <w:rsid w:val="003D2EF7"/>
    <w:rsid w:val="003D3373"/>
    <w:rsid w:val="003D5A37"/>
    <w:rsid w:val="003E3041"/>
    <w:rsid w:val="003E7787"/>
    <w:rsid w:val="003F00B8"/>
    <w:rsid w:val="003F0FEA"/>
    <w:rsid w:val="003F108B"/>
    <w:rsid w:val="003F24F9"/>
    <w:rsid w:val="00404B0B"/>
    <w:rsid w:val="00404D93"/>
    <w:rsid w:val="0040502E"/>
    <w:rsid w:val="0040565A"/>
    <w:rsid w:val="00406A23"/>
    <w:rsid w:val="004103AD"/>
    <w:rsid w:val="00410667"/>
    <w:rsid w:val="0041325A"/>
    <w:rsid w:val="00413E15"/>
    <w:rsid w:val="00414508"/>
    <w:rsid w:val="00416120"/>
    <w:rsid w:val="00420BC9"/>
    <w:rsid w:val="00421DE8"/>
    <w:rsid w:val="00423CCD"/>
    <w:rsid w:val="00427492"/>
    <w:rsid w:val="0043190D"/>
    <w:rsid w:val="00432478"/>
    <w:rsid w:val="004326D8"/>
    <w:rsid w:val="00432E58"/>
    <w:rsid w:val="00434335"/>
    <w:rsid w:val="00443351"/>
    <w:rsid w:val="00443528"/>
    <w:rsid w:val="0044505F"/>
    <w:rsid w:val="0044529C"/>
    <w:rsid w:val="004508DC"/>
    <w:rsid w:val="00450A5D"/>
    <w:rsid w:val="00450EBD"/>
    <w:rsid w:val="00453DB6"/>
    <w:rsid w:val="00455B49"/>
    <w:rsid w:val="00456F39"/>
    <w:rsid w:val="004600B8"/>
    <w:rsid w:val="004607FF"/>
    <w:rsid w:val="00461136"/>
    <w:rsid w:val="00461B81"/>
    <w:rsid w:val="00462394"/>
    <w:rsid w:val="00462A4F"/>
    <w:rsid w:val="00462C55"/>
    <w:rsid w:val="0046435D"/>
    <w:rsid w:val="004656D8"/>
    <w:rsid w:val="00465889"/>
    <w:rsid w:val="00466660"/>
    <w:rsid w:val="00470147"/>
    <w:rsid w:val="0047601C"/>
    <w:rsid w:val="004773DA"/>
    <w:rsid w:val="004776BC"/>
    <w:rsid w:val="004800AD"/>
    <w:rsid w:val="00481D06"/>
    <w:rsid w:val="0048315D"/>
    <w:rsid w:val="00486366"/>
    <w:rsid w:val="00487943"/>
    <w:rsid w:val="00491D33"/>
    <w:rsid w:val="00492000"/>
    <w:rsid w:val="0049461F"/>
    <w:rsid w:val="004A1C50"/>
    <w:rsid w:val="004A23B6"/>
    <w:rsid w:val="004A3231"/>
    <w:rsid w:val="004A5661"/>
    <w:rsid w:val="004B1910"/>
    <w:rsid w:val="004B247E"/>
    <w:rsid w:val="004B29C9"/>
    <w:rsid w:val="004B3654"/>
    <w:rsid w:val="004B40AA"/>
    <w:rsid w:val="004C0F98"/>
    <w:rsid w:val="004C1E7C"/>
    <w:rsid w:val="004C2C5A"/>
    <w:rsid w:val="004C6B72"/>
    <w:rsid w:val="004C7E27"/>
    <w:rsid w:val="004D05D7"/>
    <w:rsid w:val="004D2D3C"/>
    <w:rsid w:val="004D58A0"/>
    <w:rsid w:val="004D5F87"/>
    <w:rsid w:val="004D654D"/>
    <w:rsid w:val="004E237F"/>
    <w:rsid w:val="004E760B"/>
    <w:rsid w:val="004F1010"/>
    <w:rsid w:val="004F2E54"/>
    <w:rsid w:val="004F429A"/>
    <w:rsid w:val="004F4693"/>
    <w:rsid w:val="004F4862"/>
    <w:rsid w:val="004F634F"/>
    <w:rsid w:val="004F6EFA"/>
    <w:rsid w:val="005013D9"/>
    <w:rsid w:val="00501779"/>
    <w:rsid w:val="00502475"/>
    <w:rsid w:val="00502CFF"/>
    <w:rsid w:val="00503DD3"/>
    <w:rsid w:val="00506DE0"/>
    <w:rsid w:val="00507792"/>
    <w:rsid w:val="00511584"/>
    <w:rsid w:val="0051320B"/>
    <w:rsid w:val="0052291A"/>
    <w:rsid w:val="00522B0C"/>
    <w:rsid w:val="00523BC8"/>
    <w:rsid w:val="00526222"/>
    <w:rsid w:val="005359D5"/>
    <w:rsid w:val="0053661D"/>
    <w:rsid w:val="00542F89"/>
    <w:rsid w:val="00543BC7"/>
    <w:rsid w:val="0054405E"/>
    <w:rsid w:val="00545DFA"/>
    <w:rsid w:val="0054620B"/>
    <w:rsid w:val="00546AA8"/>
    <w:rsid w:val="00547806"/>
    <w:rsid w:val="00547F8F"/>
    <w:rsid w:val="005506A7"/>
    <w:rsid w:val="00550B00"/>
    <w:rsid w:val="00556F38"/>
    <w:rsid w:val="0055714E"/>
    <w:rsid w:val="00563B8A"/>
    <w:rsid w:val="0056568F"/>
    <w:rsid w:val="00567355"/>
    <w:rsid w:val="00567B5C"/>
    <w:rsid w:val="00573B39"/>
    <w:rsid w:val="005743AD"/>
    <w:rsid w:val="005767D4"/>
    <w:rsid w:val="00576FB9"/>
    <w:rsid w:val="00581318"/>
    <w:rsid w:val="00585DFF"/>
    <w:rsid w:val="0058786F"/>
    <w:rsid w:val="005955A9"/>
    <w:rsid w:val="00597BE0"/>
    <w:rsid w:val="005A042E"/>
    <w:rsid w:val="005A1E5F"/>
    <w:rsid w:val="005A2058"/>
    <w:rsid w:val="005A34EA"/>
    <w:rsid w:val="005A3B04"/>
    <w:rsid w:val="005A4941"/>
    <w:rsid w:val="005A5A6E"/>
    <w:rsid w:val="005B160F"/>
    <w:rsid w:val="005B182B"/>
    <w:rsid w:val="005B70A9"/>
    <w:rsid w:val="005B72CE"/>
    <w:rsid w:val="005B75E0"/>
    <w:rsid w:val="005B7E57"/>
    <w:rsid w:val="005C0568"/>
    <w:rsid w:val="005C26DD"/>
    <w:rsid w:val="005C2E1B"/>
    <w:rsid w:val="005C30CB"/>
    <w:rsid w:val="005C402D"/>
    <w:rsid w:val="005C45C6"/>
    <w:rsid w:val="005C4627"/>
    <w:rsid w:val="005C50DC"/>
    <w:rsid w:val="005D1D5A"/>
    <w:rsid w:val="005D27DD"/>
    <w:rsid w:val="005D4BA0"/>
    <w:rsid w:val="005D5B8D"/>
    <w:rsid w:val="005E2A26"/>
    <w:rsid w:val="005E3900"/>
    <w:rsid w:val="005E5269"/>
    <w:rsid w:val="005F07FD"/>
    <w:rsid w:val="005F15EA"/>
    <w:rsid w:val="005F180B"/>
    <w:rsid w:val="005F4585"/>
    <w:rsid w:val="005F759D"/>
    <w:rsid w:val="00601F26"/>
    <w:rsid w:val="00604BE7"/>
    <w:rsid w:val="00604CAA"/>
    <w:rsid w:val="00604F95"/>
    <w:rsid w:val="006058C4"/>
    <w:rsid w:val="00606E20"/>
    <w:rsid w:val="00606EAD"/>
    <w:rsid w:val="0060745C"/>
    <w:rsid w:val="00610398"/>
    <w:rsid w:val="0061080D"/>
    <w:rsid w:val="00612ABB"/>
    <w:rsid w:val="00613679"/>
    <w:rsid w:val="00620294"/>
    <w:rsid w:val="00621D78"/>
    <w:rsid w:val="006235C8"/>
    <w:rsid w:val="006254CB"/>
    <w:rsid w:val="00626482"/>
    <w:rsid w:val="00626678"/>
    <w:rsid w:val="00630DD5"/>
    <w:rsid w:val="006311FD"/>
    <w:rsid w:val="00632123"/>
    <w:rsid w:val="00632135"/>
    <w:rsid w:val="00633BA6"/>
    <w:rsid w:val="00634293"/>
    <w:rsid w:val="006342A0"/>
    <w:rsid w:val="00634448"/>
    <w:rsid w:val="00634516"/>
    <w:rsid w:val="00635956"/>
    <w:rsid w:val="00635A5E"/>
    <w:rsid w:val="00635DFD"/>
    <w:rsid w:val="0063629E"/>
    <w:rsid w:val="006378F1"/>
    <w:rsid w:val="00641A46"/>
    <w:rsid w:val="00641D1D"/>
    <w:rsid w:val="00641EAB"/>
    <w:rsid w:val="00642A20"/>
    <w:rsid w:val="00645EE0"/>
    <w:rsid w:val="00646001"/>
    <w:rsid w:val="00651EC6"/>
    <w:rsid w:val="00652778"/>
    <w:rsid w:val="006539FB"/>
    <w:rsid w:val="00653EF6"/>
    <w:rsid w:val="00655544"/>
    <w:rsid w:val="0065626F"/>
    <w:rsid w:val="00656491"/>
    <w:rsid w:val="006565B2"/>
    <w:rsid w:val="00656A42"/>
    <w:rsid w:val="00660195"/>
    <w:rsid w:val="00661233"/>
    <w:rsid w:val="00661B22"/>
    <w:rsid w:val="0066339F"/>
    <w:rsid w:val="00670A22"/>
    <w:rsid w:val="00670AAA"/>
    <w:rsid w:val="0067269F"/>
    <w:rsid w:val="00674574"/>
    <w:rsid w:val="00675B17"/>
    <w:rsid w:val="006766A7"/>
    <w:rsid w:val="0068177E"/>
    <w:rsid w:val="006842E0"/>
    <w:rsid w:val="00687005"/>
    <w:rsid w:val="006903E8"/>
    <w:rsid w:val="006905B2"/>
    <w:rsid w:val="0069375B"/>
    <w:rsid w:val="00693788"/>
    <w:rsid w:val="00694129"/>
    <w:rsid w:val="006A1AF0"/>
    <w:rsid w:val="006A2078"/>
    <w:rsid w:val="006A3C4A"/>
    <w:rsid w:val="006A4046"/>
    <w:rsid w:val="006A47EB"/>
    <w:rsid w:val="006A5BBE"/>
    <w:rsid w:val="006A5D51"/>
    <w:rsid w:val="006B1099"/>
    <w:rsid w:val="006B2BF5"/>
    <w:rsid w:val="006B321B"/>
    <w:rsid w:val="006B3270"/>
    <w:rsid w:val="006C0657"/>
    <w:rsid w:val="006C0990"/>
    <w:rsid w:val="006C1180"/>
    <w:rsid w:val="006C2A3E"/>
    <w:rsid w:val="006C3E05"/>
    <w:rsid w:val="006C6188"/>
    <w:rsid w:val="006D0385"/>
    <w:rsid w:val="006D2C35"/>
    <w:rsid w:val="006D2C98"/>
    <w:rsid w:val="006D3CBF"/>
    <w:rsid w:val="006D5517"/>
    <w:rsid w:val="006D5555"/>
    <w:rsid w:val="006D6013"/>
    <w:rsid w:val="006D69D2"/>
    <w:rsid w:val="006D6CBC"/>
    <w:rsid w:val="006D6EBF"/>
    <w:rsid w:val="006D71A7"/>
    <w:rsid w:val="006E1EBE"/>
    <w:rsid w:val="006E2265"/>
    <w:rsid w:val="006E2ACE"/>
    <w:rsid w:val="006E660B"/>
    <w:rsid w:val="006E6B64"/>
    <w:rsid w:val="006E7B42"/>
    <w:rsid w:val="006F1C94"/>
    <w:rsid w:val="006F2A50"/>
    <w:rsid w:val="006F4801"/>
    <w:rsid w:val="006F6F9B"/>
    <w:rsid w:val="00703D3A"/>
    <w:rsid w:val="007062A5"/>
    <w:rsid w:val="00707CC5"/>
    <w:rsid w:val="00710101"/>
    <w:rsid w:val="007116A2"/>
    <w:rsid w:val="00713961"/>
    <w:rsid w:val="0071408B"/>
    <w:rsid w:val="00714B39"/>
    <w:rsid w:val="00717E76"/>
    <w:rsid w:val="00717EE2"/>
    <w:rsid w:val="00720D73"/>
    <w:rsid w:val="00725598"/>
    <w:rsid w:val="007256A3"/>
    <w:rsid w:val="00725EBC"/>
    <w:rsid w:val="007270CB"/>
    <w:rsid w:val="007278C5"/>
    <w:rsid w:val="0073006D"/>
    <w:rsid w:val="007343C3"/>
    <w:rsid w:val="00736948"/>
    <w:rsid w:val="007369A2"/>
    <w:rsid w:val="00737697"/>
    <w:rsid w:val="00744D34"/>
    <w:rsid w:val="007466E3"/>
    <w:rsid w:val="007475E0"/>
    <w:rsid w:val="007509F4"/>
    <w:rsid w:val="00751E8D"/>
    <w:rsid w:val="00753849"/>
    <w:rsid w:val="00753B05"/>
    <w:rsid w:val="00756D3C"/>
    <w:rsid w:val="00757BDC"/>
    <w:rsid w:val="00757CCE"/>
    <w:rsid w:val="0076074C"/>
    <w:rsid w:val="007617A5"/>
    <w:rsid w:val="00761FED"/>
    <w:rsid w:val="007623BA"/>
    <w:rsid w:val="007634A6"/>
    <w:rsid w:val="007635B2"/>
    <w:rsid w:val="00763A8A"/>
    <w:rsid w:val="00763E2B"/>
    <w:rsid w:val="00764797"/>
    <w:rsid w:val="00766A70"/>
    <w:rsid w:val="00767B3A"/>
    <w:rsid w:val="00767EE2"/>
    <w:rsid w:val="00767FAB"/>
    <w:rsid w:val="0077239E"/>
    <w:rsid w:val="00773164"/>
    <w:rsid w:val="00774C93"/>
    <w:rsid w:val="00775488"/>
    <w:rsid w:val="007763E9"/>
    <w:rsid w:val="00780DF1"/>
    <w:rsid w:val="00787C63"/>
    <w:rsid w:val="00787FF4"/>
    <w:rsid w:val="0079222B"/>
    <w:rsid w:val="007939CE"/>
    <w:rsid w:val="00794368"/>
    <w:rsid w:val="00795E01"/>
    <w:rsid w:val="007964B5"/>
    <w:rsid w:val="0079680A"/>
    <w:rsid w:val="007973B4"/>
    <w:rsid w:val="00797839"/>
    <w:rsid w:val="00797C03"/>
    <w:rsid w:val="00797D66"/>
    <w:rsid w:val="007A0C9F"/>
    <w:rsid w:val="007A0D1F"/>
    <w:rsid w:val="007A5066"/>
    <w:rsid w:val="007A758E"/>
    <w:rsid w:val="007A7C6E"/>
    <w:rsid w:val="007B026B"/>
    <w:rsid w:val="007B40B9"/>
    <w:rsid w:val="007B5B44"/>
    <w:rsid w:val="007B5BB5"/>
    <w:rsid w:val="007C209E"/>
    <w:rsid w:val="007C2661"/>
    <w:rsid w:val="007C4185"/>
    <w:rsid w:val="007C44C3"/>
    <w:rsid w:val="007C5EC5"/>
    <w:rsid w:val="007C7969"/>
    <w:rsid w:val="007D3ABE"/>
    <w:rsid w:val="007D5EAB"/>
    <w:rsid w:val="007D633A"/>
    <w:rsid w:val="007D663D"/>
    <w:rsid w:val="007D68B9"/>
    <w:rsid w:val="007D701B"/>
    <w:rsid w:val="007D74F2"/>
    <w:rsid w:val="007E0056"/>
    <w:rsid w:val="007E0607"/>
    <w:rsid w:val="007E0CB3"/>
    <w:rsid w:val="007E3223"/>
    <w:rsid w:val="007E3978"/>
    <w:rsid w:val="007E4284"/>
    <w:rsid w:val="007E51CD"/>
    <w:rsid w:val="007E5337"/>
    <w:rsid w:val="007E6B55"/>
    <w:rsid w:val="007E750B"/>
    <w:rsid w:val="007E7B21"/>
    <w:rsid w:val="007F0F35"/>
    <w:rsid w:val="007F10DE"/>
    <w:rsid w:val="007F2A6B"/>
    <w:rsid w:val="007F37BC"/>
    <w:rsid w:val="007F4E2F"/>
    <w:rsid w:val="007F5268"/>
    <w:rsid w:val="007F5E3E"/>
    <w:rsid w:val="00800452"/>
    <w:rsid w:val="008004FC"/>
    <w:rsid w:val="0080185E"/>
    <w:rsid w:val="00801D08"/>
    <w:rsid w:val="00804007"/>
    <w:rsid w:val="00804978"/>
    <w:rsid w:val="008066B7"/>
    <w:rsid w:val="00807B39"/>
    <w:rsid w:val="00810053"/>
    <w:rsid w:val="00810926"/>
    <w:rsid w:val="00811224"/>
    <w:rsid w:val="00811D6D"/>
    <w:rsid w:val="00814408"/>
    <w:rsid w:val="00814527"/>
    <w:rsid w:val="008159A7"/>
    <w:rsid w:val="00815E0E"/>
    <w:rsid w:val="008167F9"/>
    <w:rsid w:val="0082169F"/>
    <w:rsid w:val="008233E9"/>
    <w:rsid w:val="0082551F"/>
    <w:rsid w:val="00827013"/>
    <w:rsid w:val="0083170F"/>
    <w:rsid w:val="00831F4D"/>
    <w:rsid w:val="0083202F"/>
    <w:rsid w:val="00832641"/>
    <w:rsid w:val="00832728"/>
    <w:rsid w:val="00832C5E"/>
    <w:rsid w:val="00835DCA"/>
    <w:rsid w:val="00836797"/>
    <w:rsid w:val="00837291"/>
    <w:rsid w:val="00837B7C"/>
    <w:rsid w:val="008403E7"/>
    <w:rsid w:val="00841C8C"/>
    <w:rsid w:val="00842951"/>
    <w:rsid w:val="00844548"/>
    <w:rsid w:val="00845B0A"/>
    <w:rsid w:val="0084729E"/>
    <w:rsid w:val="00850552"/>
    <w:rsid w:val="00851006"/>
    <w:rsid w:val="00853563"/>
    <w:rsid w:val="008569DB"/>
    <w:rsid w:val="00857220"/>
    <w:rsid w:val="00861AB3"/>
    <w:rsid w:val="008638D2"/>
    <w:rsid w:val="008643DE"/>
    <w:rsid w:val="00864D88"/>
    <w:rsid w:val="008678AF"/>
    <w:rsid w:val="0087129E"/>
    <w:rsid w:val="00871ECB"/>
    <w:rsid w:val="0087307B"/>
    <w:rsid w:val="008753D8"/>
    <w:rsid w:val="00875AEF"/>
    <w:rsid w:val="00877CC4"/>
    <w:rsid w:val="008805D5"/>
    <w:rsid w:val="0088189D"/>
    <w:rsid w:val="008837AB"/>
    <w:rsid w:val="0088634F"/>
    <w:rsid w:val="0088715B"/>
    <w:rsid w:val="008906FE"/>
    <w:rsid w:val="008938BB"/>
    <w:rsid w:val="00894D98"/>
    <w:rsid w:val="00896CAE"/>
    <w:rsid w:val="00897BE0"/>
    <w:rsid w:val="008A0D79"/>
    <w:rsid w:val="008A38E5"/>
    <w:rsid w:val="008A4DF0"/>
    <w:rsid w:val="008A4E78"/>
    <w:rsid w:val="008A5C14"/>
    <w:rsid w:val="008A71B5"/>
    <w:rsid w:val="008B0A79"/>
    <w:rsid w:val="008B3D0F"/>
    <w:rsid w:val="008B6796"/>
    <w:rsid w:val="008B7E59"/>
    <w:rsid w:val="008C1300"/>
    <w:rsid w:val="008C1A45"/>
    <w:rsid w:val="008C2037"/>
    <w:rsid w:val="008C2409"/>
    <w:rsid w:val="008C2BA0"/>
    <w:rsid w:val="008C38DE"/>
    <w:rsid w:val="008C679E"/>
    <w:rsid w:val="008D061B"/>
    <w:rsid w:val="008D0CA1"/>
    <w:rsid w:val="008D14D7"/>
    <w:rsid w:val="008D1DD5"/>
    <w:rsid w:val="008D29FC"/>
    <w:rsid w:val="008D369D"/>
    <w:rsid w:val="008D4269"/>
    <w:rsid w:val="008D490D"/>
    <w:rsid w:val="008D4F2D"/>
    <w:rsid w:val="008D69E8"/>
    <w:rsid w:val="008E0182"/>
    <w:rsid w:val="008E1BA9"/>
    <w:rsid w:val="008E6165"/>
    <w:rsid w:val="008F1738"/>
    <w:rsid w:val="008F19CE"/>
    <w:rsid w:val="008F372E"/>
    <w:rsid w:val="008F3B46"/>
    <w:rsid w:val="008F5697"/>
    <w:rsid w:val="008F57CF"/>
    <w:rsid w:val="008F7F3F"/>
    <w:rsid w:val="009007D0"/>
    <w:rsid w:val="00901CAA"/>
    <w:rsid w:val="00903200"/>
    <w:rsid w:val="00903DC5"/>
    <w:rsid w:val="00905D86"/>
    <w:rsid w:val="009071F3"/>
    <w:rsid w:val="009101C6"/>
    <w:rsid w:val="0091197A"/>
    <w:rsid w:val="00915788"/>
    <w:rsid w:val="00916FC2"/>
    <w:rsid w:val="00922E62"/>
    <w:rsid w:val="00926B64"/>
    <w:rsid w:val="00926ED4"/>
    <w:rsid w:val="00927D7A"/>
    <w:rsid w:val="00932084"/>
    <w:rsid w:val="00932093"/>
    <w:rsid w:val="009330F6"/>
    <w:rsid w:val="00935725"/>
    <w:rsid w:val="00935E2F"/>
    <w:rsid w:val="00936D83"/>
    <w:rsid w:val="009407FF"/>
    <w:rsid w:val="00941BE0"/>
    <w:rsid w:val="009440BA"/>
    <w:rsid w:val="00946CB4"/>
    <w:rsid w:val="009532FF"/>
    <w:rsid w:val="0095346A"/>
    <w:rsid w:val="00954EC2"/>
    <w:rsid w:val="00955FBA"/>
    <w:rsid w:val="00956885"/>
    <w:rsid w:val="00957257"/>
    <w:rsid w:val="009572C1"/>
    <w:rsid w:val="00957AF0"/>
    <w:rsid w:val="0096114F"/>
    <w:rsid w:val="0096293B"/>
    <w:rsid w:val="009639E0"/>
    <w:rsid w:val="009642F3"/>
    <w:rsid w:val="0096469F"/>
    <w:rsid w:val="0096524D"/>
    <w:rsid w:val="00970F15"/>
    <w:rsid w:val="00971D00"/>
    <w:rsid w:val="00972BC9"/>
    <w:rsid w:val="00973F79"/>
    <w:rsid w:val="00982C00"/>
    <w:rsid w:val="00983DC5"/>
    <w:rsid w:val="00986BD8"/>
    <w:rsid w:val="00990EAC"/>
    <w:rsid w:val="009915B2"/>
    <w:rsid w:val="0099202B"/>
    <w:rsid w:val="00993126"/>
    <w:rsid w:val="00993A28"/>
    <w:rsid w:val="00994567"/>
    <w:rsid w:val="00996F72"/>
    <w:rsid w:val="009A1154"/>
    <w:rsid w:val="009A2534"/>
    <w:rsid w:val="009A27EF"/>
    <w:rsid w:val="009A2B2A"/>
    <w:rsid w:val="009A3359"/>
    <w:rsid w:val="009A3528"/>
    <w:rsid w:val="009A3E39"/>
    <w:rsid w:val="009A53CC"/>
    <w:rsid w:val="009A5637"/>
    <w:rsid w:val="009A752B"/>
    <w:rsid w:val="009A79BE"/>
    <w:rsid w:val="009A7EF6"/>
    <w:rsid w:val="009B202A"/>
    <w:rsid w:val="009B2C67"/>
    <w:rsid w:val="009B337B"/>
    <w:rsid w:val="009B3CDA"/>
    <w:rsid w:val="009B3F27"/>
    <w:rsid w:val="009B4793"/>
    <w:rsid w:val="009B65A9"/>
    <w:rsid w:val="009B67B1"/>
    <w:rsid w:val="009C003F"/>
    <w:rsid w:val="009C3AA0"/>
    <w:rsid w:val="009C51D0"/>
    <w:rsid w:val="009C6026"/>
    <w:rsid w:val="009D1927"/>
    <w:rsid w:val="009D379A"/>
    <w:rsid w:val="009D6BEC"/>
    <w:rsid w:val="009D6DC1"/>
    <w:rsid w:val="009D739D"/>
    <w:rsid w:val="009E0DE3"/>
    <w:rsid w:val="009E1D0A"/>
    <w:rsid w:val="009E51E5"/>
    <w:rsid w:val="009E7B07"/>
    <w:rsid w:val="009F000E"/>
    <w:rsid w:val="009F0CB2"/>
    <w:rsid w:val="009F1040"/>
    <w:rsid w:val="009F62AD"/>
    <w:rsid w:val="00A00A52"/>
    <w:rsid w:val="00A00B7C"/>
    <w:rsid w:val="00A01B8C"/>
    <w:rsid w:val="00A029A1"/>
    <w:rsid w:val="00A04883"/>
    <w:rsid w:val="00A05060"/>
    <w:rsid w:val="00A052DE"/>
    <w:rsid w:val="00A06D7E"/>
    <w:rsid w:val="00A13042"/>
    <w:rsid w:val="00A149CC"/>
    <w:rsid w:val="00A14B39"/>
    <w:rsid w:val="00A154FB"/>
    <w:rsid w:val="00A15B11"/>
    <w:rsid w:val="00A1628F"/>
    <w:rsid w:val="00A1641F"/>
    <w:rsid w:val="00A168EA"/>
    <w:rsid w:val="00A16A7E"/>
    <w:rsid w:val="00A20E0B"/>
    <w:rsid w:val="00A21633"/>
    <w:rsid w:val="00A22ADE"/>
    <w:rsid w:val="00A22E18"/>
    <w:rsid w:val="00A238DA"/>
    <w:rsid w:val="00A244FE"/>
    <w:rsid w:val="00A26CFF"/>
    <w:rsid w:val="00A26F3F"/>
    <w:rsid w:val="00A27FA0"/>
    <w:rsid w:val="00A3105D"/>
    <w:rsid w:val="00A317F5"/>
    <w:rsid w:val="00A32D49"/>
    <w:rsid w:val="00A37266"/>
    <w:rsid w:val="00A372CE"/>
    <w:rsid w:val="00A37E21"/>
    <w:rsid w:val="00A37F35"/>
    <w:rsid w:val="00A41283"/>
    <w:rsid w:val="00A42BBB"/>
    <w:rsid w:val="00A4444D"/>
    <w:rsid w:val="00A44540"/>
    <w:rsid w:val="00A45797"/>
    <w:rsid w:val="00A46266"/>
    <w:rsid w:val="00A47138"/>
    <w:rsid w:val="00A4737A"/>
    <w:rsid w:val="00A517A6"/>
    <w:rsid w:val="00A52B09"/>
    <w:rsid w:val="00A5568E"/>
    <w:rsid w:val="00A572C2"/>
    <w:rsid w:val="00A57482"/>
    <w:rsid w:val="00A60DCF"/>
    <w:rsid w:val="00A63247"/>
    <w:rsid w:val="00A6356C"/>
    <w:rsid w:val="00A63F14"/>
    <w:rsid w:val="00A64517"/>
    <w:rsid w:val="00A6532B"/>
    <w:rsid w:val="00A65D2E"/>
    <w:rsid w:val="00A7046A"/>
    <w:rsid w:val="00A7218E"/>
    <w:rsid w:val="00A72294"/>
    <w:rsid w:val="00A74854"/>
    <w:rsid w:val="00A74B56"/>
    <w:rsid w:val="00A7537C"/>
    <w:rsid w:val="00A7587A"/>
    <w:rsid w:val="00A75951"/>
    <w:rsid w:val="00A767F8"/>
    <w:rsid w:val="00A769B6"/>
    <w:rsid w:val="00A77C4C"/>
    <w:rsid w:val="00A80C9E"/>
    <w:rsid w:val="00A8396E"/>
    <w:rsid w:val="00A8484E"/>
    <w:rsid w:val="00A85FE8"/>
    <w:rsid w:val="00A871F9"/>
    <w:rsid w:val="00A87279"/>
    <w:rsid w:val="00A875C9"/>
    <w:rsid w:val="00A911B7"/>
    <w:rsid w:val="00A91785"/>
    <w:rsid w:val="00A97D65"/>
    <w:rsid w:val="00A97FFA"/>
    <w:rsid w:val="00AA2FC2"/>
    <w:rsid w:val="00AA63EB"/>
    <w:rsid w:val="00AA6627"/>
    <w:rsid w:val="00AA7B51"/>
    <w:rsid w:val="00AA7F3C"/>
    <w:rsid w:val="00AB10E0"/>
    <w:rsid w:val="00AB365A"/>
    <w:rsid w:val="00AB3915"/>
    <w:rsid w:val="00AB4A55"/>
    <w:rsid w:val="00AB7699"/>
    <w:rsid w:val="00AB7907"/>
    <w:rsid w:val="00AC03E0"/>
    <w:rsid w:val="00AC19F9"/>
    <w:rsid w:val="00AC3F6F"/>
    <w:rsid w:val="00AC7482"/>
    <w:rsid w:val="00AD20E2"/>
    <w:rsid w:val="00AD5F77"/>
    <w:rsid w:val="00AD7B7D"/>
    <w:rsid w:val="00AE137B"/>
    <w:rsid w:val="00AE1AF1"/>
    <w:rsid w:val="00AE7CA0"/>
    <w:rsid w:val="00AF2B9E"/>
    <w:rsid w:val="00AF3BD2"/>
    <w:rsid w:val="00AF4C42"/>
    <w:rsid w:val="00AF575A"/>
    <w:rsid w:val="00AF6E32"/>
    <w:rsid w:val="00B01EC4"/>
    <w:rsid w:val="00B02D8E"/>
    <w:rsid w:val="00B065D4"/>
    <w:rsid w:val="00B070CE"/>
    <w:rsid w:val="00B0775F"/>
    <w:rsid w:val="00B13188"/>
    <w:rsid w:val="00B131BF"/>
    <w:rsid w:val="00B1405E"/>
    <w:rsid w:val="00B160D4"/>
    <w:rsid w:val="00B16B1B"/>
    <w:rsid w:val="00B22736"/>
    <w:rsid w:val="00B22D60"/>
    <w:rsid w:val="00B24CEB"/>
    <w:rsid w:val="00B25252"/>
    <w:rsid w:val="00B25C96"/>
    <w:rsid w:val="00B27B4A"/>
    <w:rsid w:val="00B328A8"/>
    <w:rsid w:val="00B33B19"/>
    <w:rsid w:val="00B363F2"/>
    <w:rsid w:val="00B37646"/>
    <w:rsid w:val="00B41267"/>
    <w:rsid w:val="00B423BD"/>
    <w:rsid w:val="00B42AD0"/>
    <w:rsid w:val="00B43065"/>
    <w:rsid w:val="00B43499"/>
    <w:rsid w:val="00B4579E"/>
    <w:rsid w:val="00B46C6E"/>
    <w:rsid w:val="00B53156"/>
    <w:rsid w:val="00B5329A"/>
    <w:rsid w:val="00B5331E"/>
    <w:rsid w:val="00B55CAB"/>
    <w:rsid w:val="00B56F57"/>
    <w:rsid w:val="00B61F87"/>
    <w:rsid w:val="00B62FD3"/>
    <w:rsid w:val="00B65E31"/>
    <w:rsid w:val="00B7175A"/>
    <w:rsid w:val="00B7226B"/>
    <w:rsid w:val="00B7303D"/>
    <w:rsid w:val="00B7420A"/>
    <w:rsid w:val="00B74DF4"/>
    <w:rsid w:val="00B74E06"/>
    <w:rsid w:val="00B74E19"/>
    <w:rsid w:val="00B8027F"/>
    <w:rsid w:val="00B81252"/>
    <w:rsid w:val="00B820B9"/>
    <w:rsid w:val="00B82211"/>
    <w:rsid w:val="00B82753"/>
    <w:rsid w:val="00B84047"/>
    <w:rsid w:val="00B855EB"/>
    <w:rsid w:val="00BA01A8"/>
    <w:rsid w:val="00BA273C"/>
    <w:rsid w:val="00BA3293"/>
    <w:rsid w:val="00BA3423"/>
    <w:rsid w:val="00BA34D0"/>
    <w:rsid w:val="00BA3DC9"/>
    <w:rsid w:val="00BA46D6"/>
    <w:rsid w:val="00BA568F"/>
    <w:rsid w:val="00BA5BE2"/>
    <w:rsid w:val="00BA76B8"/>
    <w:rsid w:val="00BB0631"/>
    <w:rsid w:val="00BB10DB"/>
    <w:rsid w:val="00BB2017"/>
    <w:rsid w:val="00BB28AE"/>
    <w:rsid w:val="00BB2962"/>
    <w:rsid w:val="00BB4BB6"/>
    <w:rsid w:val="00BB5726"/>
    <w:rsid w:val="00BC2287"/>
    <w:rsid w:val="00BC7A30"/>
    <w:rsid w:val="00BD0246"/>
    <w:rsid w:val="00BD0778"/>
    <w:rsid w:val="00BD34A1"/>
    <w:rsid w:val="00BD3928"/>
    <w:rsid w:val="00BD47A0"/>
    <w:rsid w:val="00BD6666"/>
    <w:rsid w:val="00BD6E5C"/>
    <w:rsid w:val="00BE1F67"/>
    <w:rsid w:val="00BE33D5"/>
    <w:rsid w:val="00BE400E"/>
    <w:rsid w:val="00BE6F88"/>
    <w:rsid w:val="00BF1716"/>
    <w:rsid w:val="00BF22E7"/>
    <w:rsid w:val="00BF246D"/>
    <w:rsid w:val="00BF3EA5"/>
    <w:rsid w:val="00BF5931"/>
    <w:rsid w:val="00BF716D"/>
    <w:rsid w:val="00C032DD"/>
    <w:rsid w:val="00C04FF7"/>
    <w:rsid w:val="00C064F9"/>
    <w:rsid w:val="00C114DA"/>
    <w:rsid w:val="00C1216D"/>
    <w:rsid w:val="00C124F6"/>
    <w:rsid w:val="00C140BF"/>
    <w:rsid w:val="00C14128"/>
    <w:rsid w:val="00C14ABF"/>
    <w:rsid w:val="00C204E4"/>
    <w:rsid w:val="00C21D2D"/>
    <w:rsid w:val="00C21D64"/>
    <w:rsid w:val="00C22310"/>
    <w:rsid w:val="00C31AD0"/>
    <w:rsid w:val="00C32654"/>
    <w:rsid w:val="00C340D3"/>
    <w:rsid w:val="00C34E12"/>
    <w:rsid w:val="00C37860"/>
    <w:rsid w:val="00C37F3F"/>
    <w:rsid w:val="00C410E2"/>
    <w:rsid w:val="00C4175A"/>
    <w:rsid w:val="00C42317"/>
    <w:rsid w:val="00C42A0A"/>
    <w:rsid w:val="00C44A89"/>
    <w:rsid w:val="00C46583"/>
    <w:rsid w:val="00C5016D"/>
    <w:rsid w:val="00C502BE"/>
    <w:rsid w:val="00C511A3"/>
    <w:rsid w:val="00C51EDC"/>
    <w:rsid w:val="00C5317C"/>
    <w:rsid w:val="00C5629D"/>
    <w:rsid w:val="00C575BB"/>
    <w:rsid w:val="00C60065"/>
    <w:rsid w:val="00C60BA4"/>
    <w:rsid w:val="00C6322B"/>
    <w:rsid w:val="00C64626"/>
    <w:rsid w:val="00C66690"/>
    <w:rsid w:val="00C71C03"/>
    <w:rsid w:val="00C74139"/>
    <w:rsid w:val="00C745B1"/>
    <w:rsid w:val="00C746BA"/>
    <w:rsid w:val="00C75588"/>
    <w:rsid w:val="00C7589F"/>
    <w:rsid w:val="00C768E4"/>
    <w:rsid w:val="00C800EE"/>
    <w:rsid w:val="00C80783"/>
    <w:rsid w:val="00C81651"/>
    <w:rsid w:val="00C81891"/>
    <w:rsid w:val="00C81FC9"/>
    <w:rsid w:val="00C83DE1"/>
    <w:rsid w:val="00C84DC5"/>
    <w:rsid w:val="00C92A08"/>
    <w:rsid w:val="00C93DE3"/>
    <w:rsid w:val="00C94CBA"/>
    <w:rsid w:val="00C94E86"/>
    <w:rsid w:val="00C94F33"/>
    <w:rsid w:val="00CA2D2E"/>
    <w:rsid w:val="00CA34DA"/>
    <w:rsid w:val="00CA5877"/>
    <w:rsid w:val="00CA725B"/>
    <w:rsid w:val="00CB1974"/>
    <w:rsid w:val="00CB534C"/>
    <w:rsid w:val="00CB546C"/>
    <w:rsid w:val="00CB6C1F"/>
    <w:rsid w:val="00CC0E7C"/>
    <w:rsid w:val="00CC42AB"/>
    <w:rsid w:val="00CC48FA"/>
    <w:rsid w:val="00CC5841"/>
    <w:rsid w:val="00CC59E8"/>
    <w:rsid w:val="00CC687F"/>
    <w:rsid w:val="00CD3FFC"/>
    <w:rsid w:val="00CD4EA3"/>
    <w:rsid w:val="00CD6E15"/>
    <w:rsid w:val="00CD77AB"/>
    <w:rsid w:val="00CD7EF7"/>
    <w:rsid w:val="00CE02E4"/>
    <w:rsid w:val="00CE10DD"/>
    <w:rsid w:val="00CE3EAC"/>
    <w:rsid w:val="00CE452B"/>
    <w:rsid w:val="00CF0E69"/>
    <w:rsid w:val="00CF2532"/>
    <w:rsid w:val="00CF4A47"/>
    <w:rsid w:val="00CF542A"/>
    <w:rsid w:val="00CF56C9"/>
    <w:rsid w:val="00CF6C34"/>
    <w:rsid w:val="00CF76F1"/>
    <w:rsid w:val="00CF791A"/>
    <w:rsid w:val="00D0010D"/>
    <w:rsid w:val="00D03307"/>
    <w:rsid w:val="00D04C04"/>
    <w:rsid w:val="00D07DF2"/>
    <w:rsid w:val="00D10FD1"/>
    <w:rsid w:val="00D110CA"/>
    <w:rsid w:val="00D11F81"/>
    <w:rsid w:val="00D122D5"/>
    <w:rsid w:val="00D13912"/>
    <w:rsid w:val="00D13E2F"/>
    <w:rsid w:val="00D17B33"/>
    <w:rsid w:val="00D17FD5"/>
    <w:rsid w:val="00D209FA"/>
    <w:rsid w:val="00D21587"/>
    <w:rsid w:val="00D25017"/>
    <w:rsid w:val="00D25040"/>
    <w:rsid w:val="00D30203"/>
    <w:rsid w:val="00D32779"/>
    <w:rsid w:val="00D36890"/>
    <w:rsid w:val="00D37D57"/>
    <w:rsid w:val="00D37FBB"/>
    <w:rsid w:val="00D40F7C"/>
    <w:rsid w:val="00D411A6"/>
    <w:rsid w:val="00D42A25"/>
    <w:rsid w:val="00D45104"/>
    <w:rsid w:val="00D46677"/>
    <w:rsid w:val="00D50AD3"/>
    <w:rsid w:val="00D51CC8"/>
    <w:rsid w:val="00D55D82"/>
    <w:rsid w:val="00D55E5D"/>
    <w:rsid w:val="00D56131"/>
    <w:rsid w:val="00D56DC5"/>
    <w:rsid w:val="00D5775F"/>
    <w:rsid w:val="00D62DF1"/>
    <w:rsid w:val="00D663C5"/>
    <w:rsid w:val="00D66E47"/>
    <w:rsid w:val="00D705C9"/>
    <w:rsid w:val="00D71EFA"/>
    <w:rsid w:val="00D757CA"/>
    <w:rsid w:val="00D774DE"/>
    <w:rsid w:val="00D80596"/>
    <w:rsid w:val="00D82BD3"/>
    <w:rsid w:val="00D83992"/>
    <w:rsid w:val="00D840F1"/>
    <w:rsid w:val="00D87148"/>
    <w:rsid w:val="00D87FA0"/>
    <w:rsid w:val="00D90963"/>
    <w:rsid w:val="00D92F0B"/>
    <w:rsid w:val="00D9473C"/>
    <w:rsid w:val="00D95E68"/>
    <w:rsid w:val="00D97BE1"/>
    <w:rsid w:val="00DA0021"/>
    <w:rsid w:val="00DA0059"/>
    <w:rsid w:val="00DA105B"/>
    <w:rsid w:val="00DA2429"/>
    <w:rsid w:val="00DA2BC0"/>
    <w:rsid w:val="00DA36CE"/>
    <w:rsid w:val="00DA4602"/>
    <w:rsid w:val="00DA4925"/>
    <w:rsid w:val="00DB0753"/>
    <w:rsid w:val="00DB0FF1"/>
    <w:rsid w:val="00DB1490"/>
    <w:rsid w:val="00DB1880"/>
    <w:rsid w:val="00DB2947"/>
    <w:rsid w:val="00DB6896"/>
    <w:rsid w:val="00DB699E"/>
    <w:rsid w:val="00DC0E17"/>
    <w:rsid w:val="00DC1DEB"/>
    <w:rsid w:val="00DC3579"/>
    <w:rsid w:val="00DC35DE"/>
    <w:rsid w:val="00DC3C27"/>
    <w:rsid w:val="00DC7CE9"/>
    <w:rsid w:val="00DD32E5"/>
    <w:rsid w:val="00DD4794"/>
    <w:rsid w:val="00DD599F"/>
    <w:rsid w:val="00DE2551"/>
    <w:rsid w:val="00DE4078"/>
    <w:rsid w:val="00DE4594"/>
    <w:rsid w:val="00DE5490"/>
    <w:rsid w:val="00DE56DE"/>
    <w:rsid w:val="00DE5E93"/>
    <w:rsid w:val="00DE7728"/>
    <w:rsid w:val="00DE7934"/>
    <w:rsid w:val="00DF14B2"/>
    <w:rsid w:val="00DF17A2"/>
    <w:rsid w:val="00DF1875"/>
    <w:rsid w:val="00DF2002"/>
    <w:rsid w:val="00DF27B1"/>
    <w:rsid w:val="00DF5DD8"/>
    <w:rsid w:val="00E00253"/>
    <w:rsid w:val="00E00302"/>
    <w:rsid w:val="00E00599"/>
    <w:rsid w:val="00E02CD3"/>
    <w:rsid w:val="00E034C3"/>
    <w:rsid w:val="00E051AB"/>
    <w:rsid w:val="00E058D6"/>
    <w:rsid w:val="00E10269"/>
    <w:rsid w:val="00E11026"/>
    <w:rsid w:val="00E117A0"/>
    <w:rsid w:val="00E117A8"/>
    <w:rsid w:val="00E11963"/>
    <w:rsid w:val="00E11DA6"/>
    <w:rsid w:val="00E12708"/>
    <w:rsid w:val="00E1472E"/>
    <w:rsid w:val="00E14B3A"/>
    <w:rsid w:val="00E14F2D"/>
    <w:rsid w:val="00E16525"/>
    <w:rsid w:val="00E16F56"/>
    <w:rsid w:val="00E179EF"/>
    <w:rsid w:val="00E21472"/>
    <w:rsid w:val="00E2227C"/>
    <w:rsid w:val="00E2241E"/>
    <w:rsid w:val="00E24361"/>
    <w:rsid w:val="00E25939"/>
    <w:rsid w:val="00E26640"/>
    <w:rsid w:val="00E30BE9"/>
    <w:rsid w:val="00E30CBD"/>
    <w:rsid w:val="00E32AF4"/>
    <w:rsid w:val="00E32EB9"/>
    <w:rsid w:val="00E330C3"/>
    <w:rsid w:val="00E33F04"/>
    <w:rsid w:val="00E34FDB"/>
    <w:rsid w:val="00E35C31"/>
    <w:rsid w:val="00E41903"/>
    <w:rsid w:val="00E44240"/>
    <w:rsid w:val="00E45535"/>
    <w:rsid w:val="00E4648F"/>
    <w:rsid w:val="00E464B7"/>
    <w:rsid w:val="00E46901"/>
    <w:rsid w:val="00E46B3D"/>
    <w:rsid w:val="00E54B82"/>
    <w:rsid w:val="00E56F0F"/>
    <w:rsid w:val="00E57C08"/>
    <w:rsid w:val="00E60CFF"/>
    <w:rsid w:val="00E60EEF"/>
    <w:rsid w:val="00E6323B"/>
    <w:rsid w:val="00E63248"/>
    <w:rsid w:val="00E63C05"/>
    <w:rsid w:val="00E6454B"/>
    <w:rsid w:val="00E648DC"/>
    <w:rsid w:val="00E667FF"/>
    <w:rsid w:val="00E670B6"/>
    <w:rsid w:val="00E711D1"/>
    <w:rsid w:val="00E726B2"/>
    <w:rsid w:val="00E7644B"/>
    <w:rsid w:val="00E812AB"/>
    <w:rsid w:val="00E823F4"/>
    <w:rsid w:val="00E82BC4"/>
    <w:rsid w:val="00E82E53"/>
    <w:rsid w:val="00E83F7C"/>
    <w:rsid w:val="00E84163"/>
    <w:rsid w:val="00E86D01"/>
    <w:rsid w:val="00E87B0E"/>
    <w:rsid w:val="00E90F56"/>
    <w:rsid w:val="00E9310C"/>
    <w:rsid w:val="00E935BF"/>
    <w:rsid w:val="00E966D0"/>
    <w:rsid w:val="00EA0D3B"/>
    <w:rsid w:val="00EA4ED7"/>
    <w:rsid w:val="00EA602C"/>
    <w:rsid w:val="00EA60D0"/>
    <w:rsid w:val="00EA66B2"/>
    <w:rsid w:val="00EA66DA"/>
    <w:rsid w:val="00EA74B5"/>
    <w:rsid w:val="00EA7E4F"/>
    <w:rsid w:val="00EB03A1"/>
    <w:rsid w:val="00EB2A92"/>
    <w:rsid w:val="00EB5AB5"/>
    <w:rsid w:val="00EB6936"/>
    <w:rsid w:val="00EB6ACB"/>
    <w:rsid w:val="00EB6E46"/>
    <w:rsid w:val="00EB7250"/>
    <w:rsid w:val="00EC062B"/>
    <w:rsid w:val="00EC2125"/>
    <w:rsid w:val="00EC2D8D"/>
    <w:rsid w:val="00EC30C0"/>
    <w:rsid w:val="00EC3363"/>
    <w:rsid w:val="00EC3D23"/>
    <w:rsid w:val="00EC4611"/>
    <w:rsid w:val="00EC49BC"/>
    <w:rsid w:val="00EC5F4C"/>
    <w:rsid w:val="00EC7E3F"/>
    <w:rsid w:val="00ED404E"/>
    <w:rsid w:val="00ED46B2"/>
    <w:rsid w:val="00ED5055"/>
    <w:rsid w:val="00ED6314"/>
    <w:rsid w:val="00EE228A"/>
    <w:rsid w:val="00EE4351"/>
    <w:rsid w:val="00EE488C"/>
    <w:rsid w:val="00EE532F"/>
    <w:rsid w:val="00EE621E"/>
    <w:rsid w:val="00EF3BD4"/>
    <w:rsid w:val="00EF44F0"/>
    <w:rsid w:val="00EF66E8"/>
    <w:rsid w:val="00EF75F5"/>
    <w:rsid w:val="00F00E1E"/>
    <w:rsid w:val="00F014FC"/>
    <w:rsid w:val="00F05277"/>
    <w:rsid w:val="00F05A84"/>
    <w:rsid w:val="00F05D1B"/>
    <w:rsid w:val="00F05FE1"/>
    <w:rsid w:val="00F064D5"/>
    <w:rsid w:val="00F0667F"/>
    <w:rsid w:val="00F074F5"/>
    <w:rsid w:val="00F10196"/>
    <w:rsid w:val="00F10BA3"/>
    <w:rsid w:val="00F12965"/>
    <w:rsid w:val="00F1354F"/>
    <w:rsid w:val="00F1443B"/>
    <w:rsid w:val="00F14DD5"/>
    <w:rsid w:val="00F15692"/>
    <w:rsid w:val="00F16257"/>
    <w:rsid w:val="00F17799"/>
    <w:rsid w:val="00F17AC2"/>
    <w:rsid w:val="00F22BBF"/>
    <w:rsid w:val="00F255EF"/>
    <w:rsid w:val="00F25F55"/>
    <w:rsid w:val="00F301CB"/>
    <w:rsid w:val="00F32C15"/>
    <w:rsid w:val="00F348F2"/>
    <w:rsid w:val="00F34B98"/>
    <w:rsid w:val="00F355C2"/>
    <w:rsid w:val="00F361C6"/>
    <w:rsid w:val="00F401B2"/>
    <w:rsid w:val="00F42361"/>
    <w:rsid w:val="00F437B0"/>
    <w:rsid w:val="00F44C34"/>
    <w:rsid w:val="00F45E3F"/>
    <w:rsid w:val="00F46B3A"/>
    <w:rsid w:val="00F47809"/>
    <w:rsid w:val="00F5014E"/>
    <w:rsid w:val="00F50301"/>
    <w:rsid w:val="00F518BD"/>
    <w:rsid w:val="00F519B0"/>
    <w:rsid w:val="00F53ED3"/>
    <w:rsid w:val="00F54D9D"/>
    <w:rsid w:val="00F56AC3"/>
    <w:rsid w:val="00F57002"/>
    <w:rsid w:val="00F57B29"/>
    <w:rsid w:val="00F57FD7"/>
    <w:rsid w:val="00F625A8"/>
    <w:rsid w:val="00F636AD"/>
    <w:rsid w:val="00F63A87"/>
    <w:rsid w:val="00F65F64"/>
    <w:rsid w:val="00F66FC2"/>
    <w:rsid w:val="00F67F6D"/>
    <w:rsid w:val="00F70D3A"/>
    <w:rsid w:val="00F717B1"/>
    <w:rsid w:val="00F7203F"/>
    <w:rsid w:val="00F766FE"/>
    <w:rsid w:val="00F77265"/>
    <w:rsid w:val="00F77E72"/>
    <w:rsid w:val="00F77F54"/>
    <w:rsid w:val="00F8082A"/>
    <w:rsid w:val="00F80F14"/>
    <w:rsid w:val="00F8144F"/>
    <w:rsid w:val="00F852D0"/>
    <w:rsid w:val="00F85D95"/>
    <w:rsid w:val="00F868DD"/>
    <w:rsid w:val="00F86EB0"/>
    <w:rsid w:val="00F92038"/>
    <w:rsid w:val="00F9388E"/>
    <w:rsid w:val="00F968A5"/>
    <w:rsid w:val="00FA0690"/>
    <w:rsid w:val="00FA2E86"/>
    <w:rsid w:val="00FA3C53"/>
    <w:rsid w:val="00FA5A5F"/>
    <w:rsid w:val="00FA625A"/>
    <w:rsid w:val="00FB1947"/>
    <w:rsid w:val="00FB1EEC"/>
    <w:rsid w:val="00FB3EBC"/>
    <w:rsid w:val="00FB76AC"/>
    <w:rsid w:val="00FC3D0D"/>
    <w:rsid w:val="00FC7919"/>
    <w:rsid w:val="00FD0AAC"/>
    <w:rsid w:val="00FD147A"/>
    <w:rsid w:val="00FD232B"/>
    <w:rsid w:val="00FD4A5E"/>
    <w:rsid w:val="00FD4A6B"/>
    <w:rsid w:val="00FD6355"/>
    <w:rsid w:val="00FD6621"/>
    <w:rsid w:val="00FD66F4"/>
    <w:rsid w:val="00FD7E74"/>
    <w:rsid w:val="00FE2082"/>
    <w:rsid w:val="00FE2746"/>
    <w:rsid w:val="00FE3127"/>
    <w:rsid w:val="00FE3E78"/>
    <w:rsid w:val="00FE43D5"/>
    <w:rsid w:val="00FE5E4F"/>
    <w:rsid w:val="00FE67EF"/>
    <w:rsid w:val="00FE78C7"/>
    <w:rsid w:val="00FE7A58"/>
    <w:rsid w:val="00FF1E84"/>
    <w:rsid w:val="00FF2D9E"/>
    <w:rsid w:val="00FF5326"/>
    <w:rsid w:val="00FF65E0"/>
    <w:rsid w:val="00FF66DA"/>
    <w:rsid w:val="00FF69A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0B"/>
    <w:rPr>
      <w:rFonts w:ascii="Calibri" w:eastAsia="Calibri" w:hAnsi="Calibri" w:cs="Times New Roman"/>
    </w:rPr>
  </w:style>
  <w:style w:type="paragraph" w:styleId="1">
    <w:name w:val="heading 1"/>
    <w:basedOn w:val="a"/>
    <w:link w:val="1Char"/>
    <w:uiPriority w:val="9"/>
    <w:qFormat/>
    <w:rsid w:val="009572C1"/>
    <w:pPr>
      <w:spacing w:before="240" w:after="120" w:line="240" w:lineRule="auto"/>
      <w:outlineLvl w:val="0"/>
    </w:pPr>
    <w:rPr>
      <w:rFonts w:ascii="Times New Roman" w:eastAsia="Times New Roman" w:hAnsi="Times New Roman"/>
      <w:b/>
      <w:bCs/>
      <w:color w:val="000000"/>
      <w:kern w:val="36"/>
      <w:sz w:val="33"/>
      <w:szCs w:val="33"/>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C31AD0"/>
  </w:style>
  <w:style w:type="character" w:styleId="a3">
    <w:name w:val="Hyperlink"/>
    <w:basedOn w:val="a0"/>
    <w:uiPriority w:val="99"/>
    <w:unhideWhenUsed/>
    <w:rsid w:val="00C31AD0"/>
    <w:rPr>
      <w:color w:val="0000FF"/>
      <w:u w:val="single"/>
    </w:rPr>
  </w:style>
  <w:style w:type="character" w:customStyle="1" w:styleId="ti">
    <w:name w:val="ti"/>
    <w:basedOn w:val="a0"/>
    <w:rsid w:val="00C31AD0"/>
  </w:style>
  <w:style w:type="paragraph" w:styleId="a4">
    <w:name w:val="List Paragraph"/>
    <w:basedOn w:val="a"/>
    <w:uiPriority w:val="34"/>
    <w:qFormat/>
    <w:rsid w:val="00C31AD0"/>
    <w:pPr>
      <w:ind w:left="720"/>
      <w:contextualSpacing/>
    </w:pPr>
    <w:rPr>
      <w:rFonts w:asciiTheme="minorHAnsi" w:eastAsiaTheme="minorHAnsi" w:hAnsiTheme="minorHAnsi" w:cstheme="minorBidi"/>
    </w:rPr>
  </w:style>
  <w:style w:type="character" w:customStyle="1" w:styleId="jrnl">
    <w:name w:val="jrnl"/>
    <w:basedOn w:val="a0"/>
    <w:rsid w:val="00FB3EBC"/>
  </w:style>
  <w:style w:type="paragraph" w:customStyle="1" w:styleId="10">
    <w:name w:val="标题1"/>
    <w:basedOn w:val="a"/>
    <w:rsid w:val="00FB3EBC"/>
    <w:pPr>
      <w:spacing w:before="100" w:beforeAutospacing="1" w:after="100" w:afterAutospacing="1" w:line="240" w:lineRule="auto"/>
    </w:pPr>
    <w:rPr>
      <w:rFonts w:ascii="Times New Roman" w:eastAsia="Times New Roman" w:hAnsi="Times New Roman"/>
      <w:sz w:val="24"/>
      <w:szCs w:val="24"/>
      <w:lang w:eastAsia="tr-TR"/>
    </w:rPr>
  </w:style>
  <w:style w:type="character" w:styleId="HTML">
    <w:name w:val="HTML Cite"/>
    <w:basedOn w:val="a0"/>
    <w:uiPriority w:val="99"/>
    <w:rsid w:val="00FB3EBC"/>
    <w:rPr>
      <w:i/>
      <w:iCs/>
    </w:rPr>
  </w:style>
  <w:style w:type="character" w:customStyle="1" w:styleId="ti2">
    <w:name w:val="ti2"/>
    <w:basedOn w:val="a0"/>
    <w:rsid w:val="00FB3EBC"/>
    <w:rPr>
      <w:sz w:val="22"/>
      <w:szCs w:val="22"/>
    </w:rPr>
  </w:style>
  <w:style w:type="character" w:customStyle="1" w:styleId="1Char">
    <w:name w:val="标题 1 Char"/>
    <w:basedOn w:val="a0"/>
    <w:link w:val="1"/>
    <w:uiPriority w:val="9"/>
    <w:rsid w:val="009572C1"/>
    <w:rPr>
      <w:rFonts w:ascii="Times New Roman" w:eastAsia="Times New Roman" w:hAnsi="Times New Roman" w:cs="Times New Roman"/>
      <w:b/>
      <w:bCs/>
      <w:color w:val="000000"/>
      <w:kern w:val="36"/>
      <w:sz w:val="33"/>
      <w:szCs w:val="33"/>
      <w:lang w:eastAsia="tr-TR"/>
    </w:rPr>
  </w:style>
  <w:style w:type="character" w:customStyle="1" w:styleId="atl2">
    <w:name w:val="atl2"/>
    <w:basedOn w:val="a0"/>
    <w:rsid w:val="00764797"/>
  </w:style>
  <w:style w:type="character" w:customStyle="1" w:styleId="jtl1">
    <w:name w:val="jtl1"/>
    <w:basedOn w:val="a0"/>
    <w:rsid w:val="00764797"/>
    <w:rPr>
      <w:i/>
      <w:iCs/>
    </w:rPr>
  </w:style>
  <w:style w:type="character" w:customStyle="1" w:styleId="vid">
    <w:name w:val="vid"/>
    <w:basedOn w:val="a0"/>
    <w:rsid w:val="00764797"/>
  </w:style>
  <w:style w:type="character" w:customStyle="1" w:styleId="cite-month-year">
    <w:name w:val="cite-month-year"/>
    <w:basedOn w:val="a0"/>
    <w:rsid w:val="00764797"/>
  </w:style>
  <w:style w:type="paragraph" w:customStyle="1" w:styleId="desc2">
    <w:name w:val="desc2"/>
    <w:basedOn w:val="a"/>
    <w:rsid w:val="00420BC9"/>
    <w:pPr>
      <w:spacing w:after="0" w:line="240" w:lineRule="auto"/>
    </w:pPr>
    <w:rPr>
      <w:rFonts w:ascii="Times New Roman" w:eastAsia="Times New Roman" w:hAnsi="Times New Roman"/>
      <w:sz w:val="26"/>
      <w:szCs w:val="26"/>
      <w:lang w:eastAsia="tr-TR"/>
    </w:rPr>
  </w:style>
  <w:style w:type="paragraph" w:styleId="a5">
    <w:name w:val="Balloon Text"/>
    <w:basedOn w:val="a"/>
    <w:link w:val="Char"/>
    <w:uiPriority w:val="99"/>
    <w:semiHidden/>
    <w:unhideWhenUsed/>
    <w:rsid w:val="00DA0059"/>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DA0059"/>
    <w:rPr>
      <w:rFonts w:ascii="Tahoma" w:eastAsia="Calibri" w:hAnsi="Tahoma" w:cs="Tahoma"/>
      <w:sz w:val="16"/>
      <w:szCs w:val="16"/>
    </w:rPr>
  </w:style>
  <w:style w:type="table" w:styleId="a6">
    <w:name w:val="Table Grid"/>
    <w:basedOn w:val="a1"/>
    <w:uiPriority w:val="59"/>
    <w:rsid w:val="00DA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9A752B"/>
    <w:rPr>
      <w:color w:val="808080"/>
    </w:rPr>
  </w:style>
  <w:style w:type="character" w:customStyle="1" w:styleId="doi">
    <w:name w:val="doi"/>
    <w:basedOn w:val="a0"/>
    <w:rsid w:val="003044DF"/>
  </w:style>
  <w:style w:type="paragraph" w:styleId="a8">
    <w:name w:val="Normal (Web)"/>
    <w:basedOn w:val="a"/>
    <w:uiPriority w:val="99"/>
    <w:unhideWhenUsed/>
    <w:rsid w:val="003044DF"/>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lug-doi">
    <w:name w:val="slug-doi"/>
    <w:basedOn w:val="a0"/>
    <w:rsid w:val="003044DF"/>
  </w:style>
  <w:style w:type="character" w:styleId="a9">
    <w:name w:val="annotation reference"/>
    <w:rsid w:val="004656D8"/>
    <w:rPr>
      <w:rFonts w:cs="Times New Roman"/>
      <w:sz w:val="21"/>
      <w:szCs w:val="21"/>
    </w:rPr>
  </w:style>
  <w:style w:type="paragraph" w:styleId="aa">
    <w:name w:val="annotation text"/>
    <w:basedOn w:val="a"/>
    <w:link w:val="Char0"/>
    <w:rsid w:val="004656D8"/>
    <w:pPr>
      <w:spacing w:after="0" w:line="240" w:lineRule="auto"/>
    </w:pPr>
    <w:rPr>
      <w:rFonts w:ascii="Times New Roman" w:eastAsia="宋体" w:hAnsi="Times New Roman"/>
      <w:sz w:val="24"/>
      <w:szCs w:val="24"/>
      <w:lang w:val="en-US"/>
    </w:rPr>
  </w:style>
  <w:style w:type="character" w:customStyle="1" w:styleId="Char0">
    <w:name w:val="批注文字 Char"/>
    <w:basedOn w:val="a0"/>
    <w:link w:val="aa"/>
    <w:rsid w:val="004656D8"/>
    <w:rPr>
      <w:rFonts w:ascii="Times New Roman" w:eastAsia="宋体" w:hAnsi="Times New Roman" w:cs="Times New Roman"/>
      <w:sz w:val="24"/>
      <w:szCs w:val="24"/>
      <w:lang w:val="en-US"/>
    </w:rPr>
  </w:style>
  <w:style w:type="paragraph" w:customStyle="1" w:styleId="Listeafsnit1">
    <w:name w:val="Listeafsnit1"/>
    <w:basedOn w:val="a"/>
    <w:rsid w:val="00E11DA6"/>
    <w:pPr>
      <w:ind w:left="720"/>
      <w:contextualSpacing/>
    </w:pPr>
    <w:rPr>
      <w:rFonts w:eastAsia="Times New Roman"/>
      <w:lang w:val="da-DK" w:eastAsia="da-DK"/>
    </w:rPr>
  </w:style>
  <w:style w:type="paragraph" w:styleId="ab">
    <w:name w:val="annotation subject"/>
    <w:basedOn w:val="aa"/>
    <w:next w:val="aa"/>
    <w:link w:val="Char1"/>
    <w:uiPriority w:val="99"/>
    <w:semiHidden/>
    <w:unhideWhenUsed/>
    <w:rsid w:val="00E11DA6"/>
    <w:pPr>
      <w:spacing w:after="200"/>
    </w:pPr>
    <w:rPr>
      <w:rFonts w:ascii="Calibri" w:eastAsia="Calibri" w:hAnsi="Calibri"/>
      <w:b/>
      <w:bCs/>
      <w:sz w:val="20"/>
      <w:szCs w:val="20"/>
      <w:lang w:val="tr-TR"/>
    </w:rPr>
  </w:style>
  <w:style w:type="character" w:customStyle="1" w:styleId="Char1">
    <w:name w:val="批注主题 Char"/>
    <w:basedOn w:val="Char0"/>
    <w:link w:val="ab"/>
    <w:uiPriority w:val="99"/>
    <w:semiHidden/>
    <w:rsid w:val="00E11DA6"/>
    <w:rPr>
      <w:rFonts w:ascii="Calibri" w:eastAsia="Calibri" w:hAnsi="Calibri" w:cs="Times New Roman"/>
      <w:b/>
      <w:bCs/>
      <w:sz w:val="20"/>
      <w:szCs w:val="20"/>
      <w:lang w:val="en-US"/>
    </w:rPr>
  </w:style>
  <w:style w:type="paragraph" w:customStyle="1" w:styleId="p0">
    <w:name w:val="p0"/>
    <w:basedOn w:val="a"/>
    <w:rsid w:val="00E32EB9"/>
    <w:pPr>
      <w:spacing w:after="0" w:line="240" w:lineRule="atLeast"/>
    </w:pPr>
    <w:rPr>
      <w:rFonts w:ascii="Century" w:eastAsia="宋体" w:hAnsi="Century" w:cs="宋体"/>
      <w:sz w:val="21"/>
      <w:szCs w:val="21"/>
      <w:lang w:val="en-US" w:eastAsia="zh-CN"/>
    </w:rPr>
  </w:style>
  <w:style w:type="character" w:customStyle="1" w:styleId="labellist1">
    <w:name w:val="label_list1"/>
    <w:rsid w:val="00000826"/>
  </w:style>
  <w:style w:type="paragraph" w:styleId="ac">
    <w:name w:val="header"/>
    <w:basedOn w:val="a"/>
    <w:link w:val="Char2"/>
    <w:uiPriority w:val="99"/>
    <w:unhideWhenUsed/>
    <w:rsid w:val="00922E6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922E62"/>
    <w:rPr>
      <w:rFonts w:ascii="Calibri" w:eastAsia="Calibri" w:hAnsi="Calibri" w:cs="Times New Roman"/>
      <w:sz w:val="18"/>
      <w:szCs w:val="18"/>
    </w:rPr>
  </w:style>
  <w:style w:type="paragraph" w:styleId="ad">
    <w:name w:val="footer"/>
    <w:basedOn w:val="a"/>
    <w:link w:val="Char3"/>
    <w:uiPriority w:val="99"/>
    <w:unhideWhenUsed/>
    <w:rsid w:val="00922E62"/>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922E62"/>
    <w:rPr>
      <w:rFonts w:ascii="Calibri" w:eastAsia="Calibri" w:hAnsi="Calibri" w:cs="Times New Roman"/>
      <w:sz w:val="18"/>
      <w:szCs w:val="18"/>
    </w:rPr>
  </w:style>
  <w:style w:type="character" w:styleId="ae">
    <w:name w:val="Strong"/>
    <w:qFormat/>
    <w:rsid w:val="00922E62"/>
    <w:rPr>
      <w:b/>
      <w:bCs/>
    </w:rPr>
  </w:style>
  <w:style w:type="character" w:customStyle="1" w:styleId="apple-converted-space">
    <w:name w:val="apple-converted-space"/>
    <w:basedOn w:val="a0"/>
    <w:rsid w:val="002D4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0B"/>
    <w:rPr>
      <w:rFonts w:ascii="Calibri" w:eastAsia="Calibri" w:hAnsi="Calibri" w:cs="Times New Roman"/>
    </w:rPr>
  </w:style>
  <w:style w:type="paragraph" w:styleId="1">
    <w:name w:val="heading 1"/>
    <w:basedOn w:val="a"/>
    <w:link w:val="1Char"/>
    <w:uiPriority w:val="9"/>
    <w:qFormat/>
    <w:rsid w:val="009572C1"/>
    <w:pPr>
      <w:spacing w:before="240" w:after="120" w:line="240" w:lineRule="auto"/>
      <w:outlineLvl w:val="0"/>
    </w:pPr>
    <w:rPr>
      <w:rFonts w:ascii="Times New Roman" w:eastAsia="Times New Roman" w:hAnsi="Times New Roman"/>
      <w:b/>
      <w:bCs/>
      <w:color w:val="000000"/>
      <w:kern w:val="36"/>
      <w:sz w:val="33"/>
      <w:szCs w:val="33"/>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C31AD0"/>
  </w:style>
  <w:style w:type="character" w:styleId="a3">
    <w:name w:val="Hyperlink"/>
    <w:basedOn w:val="a0"/>
    <w:uiPriority w:val="99"/>
    <w:unhideWhenUsed/>
    <w:rsid w:val="00C31AD0"/>
    <w:rPr>
      <w:color w:val="0000FF"/>
      <w:u w:val="single"/>
    </w:rPr>
  </w:style>
  <w:style w:type="character" w:customStyle="1" w:styleId="ti">
    <w:name w:val="ti"/>
    <w:basedOn w:val="a0"/>
    <w:rsid w:val="00C31AD0"/>
  </w:style>
  <w:style w:type="paragraph" w:styleId="a4">
    <w:name w:val="List Paragraph"/>
    <w:basedOn w:val="a"/>
    <w:uiPriority w:val="34"/>
    <w:qFormat/>
    <w:rsid w:val="00C31AD0"/>
    <w:pPr>
      <w:ind w:left="720"/>
      <w:contextualSpacing/>
    </w:pPr>
    <w:rPr>
      <w:rFonts w:asciiTheme="minorHAnsi" w:eastAsiaTheme="minorHAnsi" w:hAnsiTheme="minorHAnsi" w:cstheme="minorBidi"/>
    </w:rPr>
  </w:style>
  <w:style w:type="character" w:customStyle="1" w:styleId="jrnl">
    <w:name w:val="jrnl"/>
    <w:basedOn w:val="a0"/>
    <w:rsid w:val="00FB3EBC"/>
  </w:style>
  <w:style w:type="paragraph" w:customStyle="1" w:styleId="10">
    <w:name w:val="标题1"/>
    <w:basedOn w:val="a"/>
    <w:rsid w:val="00FB3EBC"/>
    <w:pPr>
      <w:spacing w:before="100" w:beforeAutospacing="1" w:after="100" w:afterAutospacing="1" w:line="240" w:lineRule="auto"/>
    </w:pPr>
    <w:rPr>
      <w:rFonts w:ascii="Times New Roman" w:eastAsia="Times New Roman" w:hAnsi="Times New Roman"/>
      <w:sz w:val="24"/>
      <w:szCs w:val="24"/>
      <w:lang w:eastAsia="tr-TR"/>
    </w:rPr>
  </w:style>
  <w:style w:type="character" w:styleId="HTML">
    <w:name w:val="HTML Cite"/>
    <w:basedOn w:val="a0"/>
    <w:uiPriority w:val="99"/>
    <w:rsid w:val="00FB3EBC"/>
    <w:rPr>
      <w:i/>
      <w:iCs/>
    </w:rPr>
  </w:style>
  <w:style w:type="character" w:customStyle="1" w:styleId="ti2">
    <w:name w:val="ti2"/>
    <w:basedOn w:val="a0"/>
    <w:rsid w:val="00FB3EBC"/>
    <w:rPr>
      <w:sz w:val="22"/>
      <w:szCs w:val="22"/>
    </w:rPr>
  </w:style>
  <w:style w:type="character" w:customStyle="1" w:styleId="1Char">
    <w:name w:val="标题 1 Char"/>
    <w:basedOn w:val="a0"/>
    <w:link w:val="1"/>
    <w:uiPriority w:val="9"/>
    <w:rsid w:val="009572C1"/>
    <w:rPr>
      <w:rFonts w:ascii="Times New Roman" w:eastAsia="Times New Roman" w:hAnsi="Times New Roman" w:cs="Times New Roman"/>
      <w:b/>
      <w:bCs/>
      <w:color w:val="000000"/>
      <w:kern w:val="36"/>
      <w:sz w:val="33"/>
      <w:szCs w:val="33"/>
      <w:lang w:eastAsia="tr-TR"/>
    </w:rPr>
  </w:style>
  <w:style w:type="character" w:customStyle="1" w:styleId="atl2">
    <w:name w:val="atl2"/>
    <w:basedOn w:val="a0"/>
    <w:rsid w:val="00764797"/>
  </w:style>
  <w:style w:type="character" w:customStyle="1" w:styleId="jtl1">
    <w:name w:val="jtl1"/>
    <w:basedOn w:val="a0"/>
    <w:rsid w:val="00764797"/>
    <w:rPr>
      <w:i/>
      <w:iCs/>
    </w:rPr>
  </w:style>
  <w:style w:type="character" w:customStyle="1" w:styleId="vid">
    <w:name w:val="vid"/>
    <w:basedOn w:val="a0"/>
    <w:rsid w:val="00764797"/>
  </w:style>
  <w:style w:type="character" w:customStyle="1" w:styleId="cite-month-year">
    <w:name w:val="cite-month-year"/>
    <w:basedOn w:val="a0"/>
    <w:rsid w:val="00764797"/>
  </w:style>
  <w:style w:type="paragraph" w:customStyle="1" w:styleId="desc2">
    <w:name w:val="desc2"/>
    <w:basedOn w:val="a"/>
    <w:rsid w:val="00420BC9"/>
    <w:pPr>
      <w:spacing w:after="0" w:line="240" w:lineRule="auto"/>
    </w:pPr>
    <w:rPr>
      <w:rFonts w:ascii="Times New Roman" w:eastAsia="Times New Roman" w:hAnsi="Times New Roman"/>
      <w:sz w:val="26"/>
      <w:szCs w:val="26"/>
      <w:lang w:eastAsia="tr-TR"/>
    </w:rPr>
  </w:style>
  <w:style w:type="paragraph" w:styleId="a5">
    <w:name w:val="Balloon Text"/>
    <w:basedOn w:val="a"/>
    <w:link w:val="Char"/>
    <w:uiPriority w:val="99"/>
    <w:semiHidden/>
    <w:unhideWhenUsed/>
    <w:rsid w:val="00DA0059"/>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DA0059"/>
    <w:rPr>
      <w:rFonts w:ascii="Tahoma" w:eastAsia="Calibri" w:hAnsi="Tahoma" w:cs="Tahoma"/>
      <w:sz w:val="16"/>
      <w:szCs w:val="16"/>
    </w:rPr>
  </w:style>
  <w:style w:type="table" w:styleId="a6">
    <w:name w:val="Table Grid"/>
    <w:basedOn w:val="a1"/>
    <w:uiPriority w:val="59"/>
    <w:rsid w:val="00DA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9A752B"/>
    <w:rPr>
      <w:color w:val="808080"/>
    </w:rPr>
  </w:style>
  <w:style w:type="character" w:customStyle="1" w:styleId="doi">
    <w:name w:val="doi"/>
    <w:basedOn w:val="a0"/>
    <w:rsid w:val="003044DF"/>
  </w:style>
  <w:style w:type="paragraph" w:styleId="a8">
    <w:name w:val="Normal (Web)"/>
    <w:basedOn w:val="a"/>
    <w:uiPriority w:val="99"/>
    <w:unhideWhenUsed/>
    <w:rsid w:val="003044DF"/>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lug-doi">
    <w:name w:val="slug-doi"/>
    <w:basedOn w:val="a0"/>
    <w:rsid w:val="003044DF"/>
  </w:style>
  <w:style w:type="character" w:styleId="a9">
    <w:name w:val="annotation reference"/>
    <w:rsid w:val="004656D8"/>
    <w:rPr>
      <w:rFonts w:cs="Times New Roman"/>
      <w:sz w:val="21"/>
      <w:szCs w:val="21"/>
    </w:rPr>
  </w:style>
  <w:style w:type="paragraph" w:styleId="aa">
    <w:name w:val="annotation text"/>
    <w:basedOn w:val="a"/>
    <w:link w:val="Char0"/>
    <w:rsid w:val="004656D8"/>
    <w:pPr>
      <w:spacing w:after="0" w:line="240" w:lineRule="auto"/>
    </w:pPr>
    <w:rPr>
      <w:rFonts w:ascii="Times New Roman" w:eastAsia="宋体" w:hAnsi="Times New Roman"/>
      <w:sz w:val="24"/>
      <w:szCs w:val="24"/>
      <w:lang w:val="en-US"/>
    </w:rPr>
  </w:style>
  <w:style w:type="character" w:customStyle="1" w:styleId="Char0">
    <w:name w:val="批注文字 Char"/>
    <w:basedOn w:val="a0"/>
    <w:link w:val="aa"/>
    <w:rsid w:val="004656D8"/>
    <w:rPr>
      <w:rFonts w:ascii="Times New Roman" w:eastAsia="宋体" w:hAnsi="Times New Roman" w:cs="Times New Roman"/>
      <w:sz w:val="24"/>
      <w:szCs w:val="24"/>
      <w:lang w:val="en-US"/>
    </w:rPr>
  </w:style>
  <w:style w:type="paragraph" w:customStyle="1" w:styleId="Listeafsnit1">
    <w:name w:val="Listeafsnit1"/>
    <w:basedOn w:val="a"/>
    <w:rsid w:val="00E11DA6"/>
    <w:pPr>
      <w:ind w:left="720"/>
      <w:contextualSpacing/>
    </w:pPr>
    <w:rPr>
      <w:rFonts w:eastAsia="Times New Roman"/>
      <w:lang w:val="da-DK" w:eastAsia="da-DK"/>
    </w:rPr>
  </w:style>
  <w:style w:type="paragraph" w:styleId="ab">
    <w:name w:val="annotation subject"/>
    <w:basedOn w:val="aa"/>
    <w:next w:val="aa"/>
    <w:link w:val="Char1"/>
    <w:uiPriority w:val="99"/>
    <w:semiHidden/>
    <w:unhideWhenUsed/>
    <w:rsid w:val="00E11DA6"/>
    <w:pPr>
      <w:spacing w:after="200"/>
    </w:pPr>
    <w:rPr>
      <w:rFonts w:ascii="Calibri" w:eastAsia="Calibri" w:hAnsi="Calibri"/>
      <w:b/>
      <w:bCs/>
      <w:sz w:val="20"/>
      <w:szCs w:val="20"/>
      <w:lang w:val="tr-TR"/>
    </w:rPr>
  </w:style>
  <w:style w:type="character" w:customStyle="1" w:styleId="Char1">
    <w:name w:val="批注主题 Char"/>
    <w:basedOn w:val="Char0"/>
    <w:link w:val="ab"/>
    <w:uiPriority w:val="99"/>
    <w:semiHidden/>
    <w:rsid w:val="00E11DA6"/>
    <w:rPr>
      <w:rFonts w:ascii="Calibri" w:eastAsia="Calibri" w:hAnsi="Calibri" w:cs="Times New Roman"/>
      <w:b/>
      <w:bCs/>
      <w:sz w:val="20"/>
      <w:szCs w:val="20"/>
      <w:lang w:val="en-US"/>
    </w:rPr>
  </w:style>
  <w:style w:type="paragraph" w:customStyle="1" w:styleId="p0">
    <w:name w:val="p0"/>
    <w:basedOn w:val="a"/>
    <w:rsid w:val="00E32EB9"/>
    <w:pPr>
      <w:spacing w:after="0" w:line="240" w:lineRule="atLeast"/>
    </w:pPr>
    <w:rPr>
      <w:rFonts w:ascii="Century" w:eastAsia="宋体" w:hAnsi="Century" w:cs="宋体"/>
      <w:sz w:val="21"/>
      <w:szCs w:val="21"/>
      <w:lang w:val="en-US" w:eastAsia="zh-CN"/>
    </w:rPr>
  </w:style>
  <w:style w:type="character" w:customStyle="1" w:styleId="labellist1">
    <w:name w:val="label_list1"/>
    <w:rsid w:val="00000826"/>
  </w:style>
  <w:style w:type="paragraph" w:styleId="ac">
    <w:name w:val="header"/>
    <w:basedOn w:val="a"/>
    <w:link w:val="Char2"/>
    <w:uiPriority w:val="99"/>
    <w:unhideWhenUsed/>
    <w:rsid w:val="00922E6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922E62"/>
    <w:rPr>
      <w:rFonts w:ascii="Calibri" w:eastAsia="Calibri" w:hAnsi="Calibri" w:cs="Times New Roman"/>
      <w:sz w:val="18"/>
      <w:szCs w:val="18"/>
    </w:rPr>
  </w:style>
  <w:style w:type="paragraph" w:styleId="ad">
    <w:name w:val="footer"/>
    <w:basedOn w:val="a"/>
    <w:link w:val="Char3"/>
    <w:uiPriority w:val="99"/>
    <w:unhideWhenUsed/>
    <w:rsid w:val="00922E62"/>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922E62"/>
    <w:rPr>
      <w:rFonts w:ascii="Calibri" w:eastAsia="Calibri" w:hAnsi="Calibri" w:cs="Times New Roman"/>
      <w:sz w:val="18"/>
      <w:szCs w:val="18"/>
    </w:rPr>
  </w:style>
  <w:style w:type="character" w:styleId="ae">
    <w:name w:val="Strong"/>
    <w:qFormat/>
    <w:rsid w:val="00922E62"/>
    <w:rPr>
      <w:b/>
      <w:bCs/>
    </w:rPr>
  </w:style>
  <w:style w:type="character" w:customStyle="1" w:styleId="apple-converted-space">
    <w:name w:val="apple-converted-space"/>
    <w:basedOn w:val="a0"/>
    <w:rsid w:val="002D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6731">
      <w:bodyDiv w:val="1"/>
      <w:marLeft w:val="0"/>
      <w:marRight w:val="0"/>
      <w:marTop w:val="0"/>
      <w:marBottom w:val="0"/>
      <w:divBdr>
        <w:top w:val="none" w:sz="0" w:space="0" w:color="auto"/>
        <w:left w:val="none" w:sz="0" w:space="0" w:color="auto"/>
        <w:bottom w:val="none" w:sz="0" w:space="0" w:color="auto"/>
        <w:right w:val="none" w:sz="0" w:space="0" w:color="auto"/>
      </w:divBdr>
      <w:divsChild>
        <w:div w:id="1979722815">
          <w:marLeft w:val="0"/>
          <w:marRight w:val="0"/>
          <w:marTop w:val="0"/>
          <w:marBottom w:val="0"/>
          <w:divBdr>
            <w:top w:val="none" w:sz="0" w:space="0" w:color="auto"/>
            <w:left w:val="none" w:sz="0" w:space="0" w:color="auto"/>
            <w:bottom w:val="none" w:sz="0" w:space="0" w:color="auto"/>
            <w:right w:val="none" w:sz="0" w:space="0" w:color="auto"/>
          </w:divBdr>
          <w:divsChild>
            <w:div w:id="446507217">
              <w:marLeft w:val="0"/>
              <w:marRight w:val="1"/>
              <w:marTop w:val="0"/>
              <w:marBottom w:val="0"/>
              <w:divBdr>
                <w:top w:val="none" w:sz="0" w:space="0" w:color="auto"/>
                <w:left w:val="none" w:sz="0" w:space="0" w:color="auto"/>
                <w:bottom w:val="none" w:sz="0" w:space="0" w:color="auto"/>
                <w:right w:val="none" w:sz="0" w:space="0" w:color="auto"/>
              </w:divBdr>
              <w:divsChild>
                <w:div w:id="2084451152">
                  <w:marLeft w:val="0"/>
                  <w:marRight w:val="0"/>
                  <w:marTop w:val="0"/>
                  <w:marBottom w:val="0"/>
                  <w:divBdr>
                    <w:top w:val="none" w:sz="0" w:space="0" w:color="auto"/>
                    <w:left w:val="none" w:sz="0" w:space="0" w:color="auto"/>
                    <w:bottom w:val="none" w:sz="0" w:space="0" w:color="auto"/>
                    <w:right w:val="none" w:sz="0" w:space="0" w:color="auto"/>
                  </w:divBdr>
                  <w:divsChild>
                    <w:div w:id="3828927">
                      <w:marLeft w:val="0"/>
                      <w:marRight w:val="1"/>
                      <w:marTop w:val="0"/>
                      <w:marBottom w:val="0"/>
                      <w:divBdr>
                        <w:top w:val="none" w:sz="0" w:space="0" w:color="auto"/>
                        <w:left w:val="none" w:sz="0" w:space="0" w:color="auto"/>
                        <w:bottom w:val="none" w:sz="0" w:space="0" w:color="auto"/>
                        <w:right w:val="none" w:sz="0" w:space="0" w:color="auto"/>
                      </w:divBdr>
                      <w:divsChild>
                        <w:div w:id="2090929079">
                          <w:marLeft w:val="0"/>
                          <w:marRight w:val="0"/>
                          <w:marTop w:val="0"/>
                          <w:marBottom w:val="0"/>
                          <w:divBdr>
                            <w:top w:val="none" w:sz="0" w:space="0" w:color="auto"/>
                            <w:left w:val="none" w:sz="0" w:space="0" w:color="auto"/>
                            <w:bottom w:val="none" w:sz="0" w:space="0" w:color="auto"/>
                            <w:right w:val="none" w:sz="0" w:space="0" w:color="auto"/>
                          </w:divBdr>
                          <w:divsChild>
                            <w:div w:id="904220961">
                              <w:marLeft w:val="0"/>
                              <w:marRight w:val="0"/>
                              <w:marTop w:val="0"/>
                              <w:marBottom w:val="0"/>
                              <w:divBdr>
                                <w:top w:val="none" w:sz="0" w:space="0" w:color="auto"/>
                                <w:left w:val="none" w:sz="0" w:space="0" w:color="auto"/>
                                <w:bottom w:val="none" w:sz="0" w:space="0" w:color="auto"/>
                                <w:right w:val="none" w:sz="0" w:space="0" w:color="auto"/>
                              </w:divBdr>
                              <w:divsChild>
                                <w:div w:id="651981310">
                                  <w:marLeft w:val="0"/>
                                  <w:marRight w:val="0"/>
                                  <w:marTop w:val="120"/>
                                  <w:marBottom w:val="360"/>
                                  <w:divBdr>
                                    <w:top w:val="none" w:sz="0" w:space="0" w:color="auto"/>
                                    <w:left w:val="none" w:sz="0" w:space="0" w:color="auto"/>
                                    <w:bottom w:val="none" w:sz="0" w:space="0" w:color="auto"/>
                                    <w:right w:val="none" w:sz="0" w:space="0" w:color="auto"/>
                                  </w:divBdr>
                                  <w:divsChild>
                                    <w:div w:id="925773618">
                                      <w:marLeft w:val="0"/>
                                      <w:marRight w:val="0"/>
                                      <w:marTop w:val="0"/>
                                      <w:marBottom w:val="0"/>
                                      <w:divBdr>
                                        <w:top w:val="none" w:sz="0" w:space="0" w:color="auto"/>
                                        <w:left w:val="none" w:sz="0" w:space="0" w:color="auto"/>
                                        <w:bottom w:val="none" w:sz="0" w:space="0" w:color="auto"/>
                                        <w:right w:val="none" w:sz="0" w:space="0" w:color="auto"/>
                                      </w:divBdr>
                                      <w:divsChild>
                                        <w:div w:id="17972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34776">
      <w:bodyDiv w:val="1"/>
      <w:marLeft w:val="0"/>
      <w:marRight w:val="0"/>
      <w:marTop w:val="0"/>
      <w:marBottom w:val="0"/>
      <w:divBdr>
        <w:top w:val="none" w:sz="0" w:space="0" w:color="auto"/>
        <w:left w:val="none" w:sz="0" w:space="0" w:color="auto"/>
        <w:bottom w:val="none" w:sz="0" w:space="0" w:color="auto"/>
        <w:right w:val="none" w:sz="0" w:space="0" w:color="auto"/>
      </w:divBdr>
      <w:divsChild>
        <w:div w:id="2136868811">
          <w:marLeft w:val="0"/>
          <w:marRight w:val="0"/>
          <w:marTop w:val="0"/>
          <w:marBottom w:val="0"/>
          <w:divBdr>
            <w:top w:val="none" w:sz="0" w:space="0" w:color="auto"/>
            <w:left w:val="none" w:sz="0" w:space="0" w:color="auto"/>
            <w:bottom w:val="none" w:sz="0" w:space="0" w:color="auto"/>
            <w:right w:val="none" w:sz="0" w:space="0" w:color="auto"/>
          </w:divBdr>
          <w:divsChild>
            <w:div w:id="1322735338">
              <w:marLeft w:val="0"/>
              <w:marRight w:val="1"/>
              <w:marTop w:val="0"/>
              <w:marBottom w:val="0"/>
              <w:divBdr>
                <w:top w:val="none" w:sz="0" w:space="0" w:color="auto"/>
                <w:left w:val="none" w:sz="0" w:space="0" w:color="auto"/>
                <w:bottom w:val="none" w:sz="0" w:space="0" w:color="auto"/>
                <w:right w:val="none" w:sz="0" w:space="0" w:color="auto"/>
              </w:divBdr>
              <w:divsChild>
                <w:div w:id="113643890">
                  <w:marLeft w:val="0"/>
                  <w:marRight w:val="0"/>
                  <w:marTop w:val="0"/>
                  <w:marBottom w:val="0"/>
                  <w:divBdr>
                    <w:top w:val="none" w:sz="0" w:space="0" w:color="auto"/>
                    <w:left w:val="none" w:sz="0" w:space="0" w:color="auto"/>
                    <w:bottom w:val="none" w:sz="0" w:space="0" w:color="auto"/>
                    <w:right w:val="none" w:sz="0" w:space="0" w:color="auto"/>
                  </w:divBdr>
                  <w:divsChild>
                    <w:div w:id="1687708229">
                      <w:marLeft w:val="0"/>
                      <w:marRight w:val="1"/>
                      <w:marTop w:val="0"/>
                      <w:marBottom w:val="0"/>
                      <w:divBdr>
                        <w:top w:val="none" w:sz="0" w:space="0" w:color="auto"/>
                        <w:left w:val="none" w:sz="0" w:space="0" w:color="auto"/>
                        <w:bottom w:val="none" w:sz="0" w:space="0" w:color="auto"/>
                        <w:right w:val="none" w:sz="0" w:space="0" w:color="auto"/>
                      </w:divBdr>
                      <w:divsChild>
                        <w:div w:id="1084456831">
                          <w:marLeft w:val="0"/>
                          <w:marRight w:val="0"/>
                          <w:marTop w:val="0"/>
                          <w:marBottom w:val="0"/>
                          <w:divBdr>
                            <w:top w:val="none" w:sz="0" w:space="0" w:color="auto"/>
                            <w:left w:val="none" w:sz="0" w:space="0" w:color="auto"/>
                            <w:bottom w:val="none" w:sz="0" w:space="0" w:color="auto"/>
                            <w:right w:val="none" w:sz="0" w:space="0" w:color="auto"/>
                          </w:divBdr>
                          <w:divsChild>
                            <w:div w:id="118424434">
                              <w:marLeft w:val="0"/>
                              <w:marRight w:val="0"/>
                              <w:marTop w:val="0"/>
                              <w:marBottom w:val="0"/>
                              <w:divBdr>
                                <w:top w:val="none" w:sz="0" w:space="0" w:color="auto"/>
                                <w:left w:val="none" w:sz="0" w:space="0" w:color="auto"/>
                                <w:bottom w:val="none" w:sz="0" w:space="0" w:color="auto"/>
                                <w:right w:val="none" w:sz="0" w:space="0" w:color="auto"/>
                              </w:divBdr>
                              <w:divsChild>
                                <w:div w:id="319895132">
                                  <w:marLeft w:val="0"/>
                                  <w:marRight w:val="0"/>
                                  <w:marTop w:val="120"/>
                                  <w:marBottom w:val="360"/>
                                  <w:divBdr>
                                    <w:top w:val="none" w:sz="0" w:space="0" w:color="auto"/>
                                    <w:left w:val="none" w:sz="0" w:space="0" w:color="auto"/>
                                    <w:bottom w:val="none" w:sz="0" w:space="0" w:color="auto"/>
                                    <w:right w:val="none" w:sz="0" w:space="0" w:color="auto"/>
                                  </w:divBdr>
                                  <w:divsChild>
                                    <w:div w:id="869731369">
                                      <w:marLeft w:val="0"/>
                                      <w:marRight w:val="0"/>
                                      <w:marTop w:val="0"/>
                                      <w:marBottom w:val="0"/>
                                      <w:divBdr>
                                        <w:top w:val="none" w:sz="0" w:space="0" w:color="auto"/>
                                        <w:left w:val="none" w:sz="0" w:space="0" w:color="auto"/>
                                        <w:bottom w:val="none" w:sz="0" w:space="0" w:color="auto"/>
                                        <w:right w:val="none" w:sz="0" w:space="0" w:color="auto"/>
                                      </w:divBdr>
                                      <w:divsChild>
                                        <w:div w:id="336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74899">
      <w:bodyDiv w:val="1"/>
      <w:marLeft w:val="0"/>
      <w:marRight w:val="0"/>
      <w:marTop w:val="0"/>
      <w:marBottom w:val="0"/>
      <w:divBdr>
        <w:top w:val="none" w:sz="0" w:space="0" w:color="auto"/>
        <w:left w:val="none" w:sz="0" w:space="0" w:color="auto"/>
        <w:bottom w:val="none" w:sz="0" w:space="0" w:color="auto"/>
        <w:right w:val="none" w:sz="0" w:space="0" w:color="auto"/>
      </w:divBdr>
      <w:divsChild>
        <w:div w:id="908150065">
          <w:marLeft w:val="0"/>
          <w:marRight w:val="0"/>
          <w:marTop w:val="0"/>
          <w:marBottom w:val="0"/>
          <w:divBdr>
            <w:top w:val="none" w:sz="0" w:space="0" w:color="auto"/>
            <w:left w:val="none" w:sz="0" w:space="0" w:color="auto"/>
            <w:bottom w:val="none" w:sz="0" w:space="0" w:color="auto"/>
            <w:right w:val="none" w:sz="0" w:space="0" w:color="auto"/>
          </w:divBdr>
          <w:divsChild>
            <w:div w:id="947928693">
              <w:marLeft w:val="0"/>
              <w:marRight w:val="1"/>
              <w:marTop w:val="0"/>
              <w:marBottom w:val="0"/>
              <w:divBdr>
                <w:top w:val="none" w:sz="0" w:space="0" w:color="auto"/>
                <w:left w:val="none" w:sz="0" w:space="0" w:color="auto"/>
                <w:bottom w:val="none" w:sz="0" w:space="0" w:color="auto"/>
                <w:right w:val="none" w:sz="0" w:space="0" w:color="auto"/>
              </w:divBdr>
              <w:divsChild>
                <w:div w:id="2013363904">
                  <w:marLeft w:val="0"/>
                  <w:marRight w:val="0"/>
                  <w:marTop w:val="0"/>
                  <w:marBottom w:val="0"/>
                  <w:divBdr>
                    <w:top w:val="none" w:sz="0" w:space="0" w:color="auto"/>
                    <w:left w:val="none" w:sz="0" w:space="0" w:color="auto"/>
                    <w:bottom w:val="none" w:sz="0" w:space="0" w:color="auto"/>
                    <w:right w:val="none" w:sz="0" w:space="0" w:color="auto"/>
                  </w:divBdr>
                  <w:divsChild>
                    <w:div w:id="376245709">
                      <w:marLeft w:val="0"/>
                      <w:marRight w:val="1"/>
                      <w:marTop w:val="0"/>
                      <w:marBottom w:val="0"/>
                      <w:divBdr>
                        <w:top w:val="none" w:sz="0" w:space="0" w:color="auto"/>
                        <w:left w:val="none" w:sz="0" w:space="0" w:color="auto"/>
                        <w:bottom w:val="none" w:sz="0" w:space="0" w:color="auto"/>
                        <w:right w:val="none" w:sz="0" w:space="0" w:color="auto"/>
                      </w:divBdr>
                      <w:divsChild>
                        <w:div w:id="696006257">
                          <w:marLeft w:val="0"/>
                          <w:marRight w:val="0"/>
                          <w:marTop w:val="0"/>
                          <w:marBottom w:val="0"/>
                          <w:divBdr>
                            <w:top w:val="none" w:sz="0" w:space="0" w:color="auto"/>
                            <w:left w:val="none" w:sz="0" w:space="0" w:color="auto"/>
                            <w:bottom w:val="none" w:sz="0" w:space="0" w:color="auto"/>
                            <w:right w:val="none" w:sz="0" w:space="0" w:color="auto"/>
                          </w:divBdr>
                          <w:divsChild>
                            <w:div w:id="136144467">
                              <w:marLeft w:val="0"/>
                              <w:marRight w:val="0"/>
                              <w:marTop w:val="0"/>
                              <w:marBottom w:val="0"/>
                              <w:divBdr>
                                <w:top w:val="none" w:sz="0" w:space="0" w:color="auto"/>
                                <w:left w:val="none" w:sz="0" w:space="0" w:color="auto"/>
                                <w:bottom w:val="none" w:sz="0" w:space="0" w:color="auto"/>
                                <w:right w:val="none" w:sz="0" w:space="0" w:color="auto"/>
                              </w:divBdr>
                              <w:divsChild>
                                <w:div w:id="1076786531">
                                  <w:marLeft w:val="0"/>
                                  <w:marRight w:val="0"/>
                                  <w:marTop w:val="120"/>
                                  <w:marBottom w:val="360"/>
                                  <w:divBdr>
                                    <w:top w:val="none" w:sz="0" w:space="0" w:color="auto"/>
                                    <w:left w:val="none" w:sz="0" w:space="0" w:color="auto"/>
                                    <w:bottom w:val="none" w:sz="0" w:space="0" w:color="auto"/>
                                    <w:right w:val="none" w:sz="0" w:space="0" w:color="auto"/>
                                  </w:divBdr>
                                  <w:divsChild>
                                    <w:div w:id="1183591463">
                                      <w:marLeft w:val="0"/>
                                      <w:marRight w:val="0"/>
                                      <w:marTop w:val="0"/>
                                      <w:marBottom w:val="0"/>
                                      <w:divBdr>
                                        <w:top w:val="none" w:sz="0" w:space="0" w:color="auto"/>
                                        <w:left w:val="none" w:sz="0" w:space="0" w:color="auto"/>
                                        <w:bottom w:val="none" w:sz="0" w:space="0" w:color="auto"/>
                                        <w:right w:val="none" w:sz="0" w:space="0" w:color="auto"/>
                                      </w:divBdr>
                                    </w:div>
                                    <w:div w:id="19722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5012">
      <w:bodyDiv w:val="1"/>
      <w:marLeft w:val="0"/>
      <w:marRight w:val="0"/>
      <w:marTop w:val="0"/>
      <w:marBottom w:val="0"/>
      <w:divBdr>
        <w:top w:val="none" w:sz="0" w:space="0" w:color="auto"/>
        <w:left w:val="none" w:sz="0" w:space="0" w:color="auto"/>
        <w:bottom w:val="none" w:sz="0" w:space="0" w:color="auto"/>
        <w:right w:val="none" w:sz="0" w:space="0" w:color="auto"/>
      </w:divBdr>
      <w:divsChild>
        <w:div w:id="1616714500">
          <w:marLeft w:val="0"/>
          <w:marRight w:val="0"/>
          <w:marTop w:val="0"/>
          <w:marBottom w:val="0"/>
          <w:divBdr>
            <w:top w:val="none" w:sz="0" w:space="0" w:color="auto"/>
            <w:left w:val="none" w:sz="0" w:space="0" w:color="auto"/>
            <w:bottom w:val="none" w:sz="0" w:space="0" w:color="auto"/>
            <w:right w:val="none" w:sz="0" w:space="0" w:color="auto"/>
          </w:divBdr>
          <w:divsChild>
            <w:div w:id="1171524992">
              <w:marLeft w:val="0"/>
              <w:marRight w:val="1"/>
              <w:marTop w:val="0"/>
              <w:marBottom w:val="0"/>
              <w:divBdr>
                <w:top w:val="none" w:sz="0" w:space="0" w:color="auto"/>
                <w:left w:val="none" w:sz="0" w:space="0" w:color="auto"/>
                <w:bottom w:val="none" w:sz="0" w:space="0" w:color="auto"/>
                <w:right w:val="none" w:sz="0" w:space="0" w:color="auto"/>
              </w:divBdr>
              <w:divsChild>
                <w:div w:id="664476732">
                  <w:marLeft w:val="0"/>
                  <w:marRight w:val="0"/>
                  <w:marTop w:val="0"/>
                  <w:marBottom w:val="0"/>
                  <w:divBdr>
                    <w:top w:val="none" w:sz="0" w:space="0" w:color="auto"/>
                    <w:left w:val="none" w:sz="0" w:space="0" w:color="auto"/>
                    <w:bottom w:val="none" w:sz="0" w:space="0" w:color="auto"/>
                    <w:right w:val="none" w:sz="0" w:space="0" w:color="auto"/>
                  </w:divBdr>
                  <w:divsChild>
                    <w:div w:id="961300853">
                      <w:marLeft w:val="0"/>
                      <w:marRight w:val="1"/>
                      <w:marTop w:val="0"/>
                      <w:marBottom w:val="0"/>
                      <w:divBdr>
                        <w:top w:val="none" w:sz="0" w:space="0" w:color="auto"/>
                        <w:left w:val="none" w:sz="0" w:space="0" w:color="auto"/>
                        <w:bottom w:val="none" w:sz="0" w:space="0" w:color="auto"/>
                        <w:right w:val="none" w:sz="0" w:space="0" w:color="auto"/>
                      </w:divBdr>
                      <w:divsChild>
                        <w:div w:id="771315423">
                          <w:marLeft w:val="0"/>
                          <w:marRight w:val="0"/>
                          <w:marTop w:val="0"/>
                          <w:marBottom w:val="0"/>
                          <w:divBdr>
                            <w:top w:val="none" w:sz="0" w:space="0" w:color="auto"/>
                            <w:left w:val="none" w:sz="0" w:space="0" w:color="auto"/>
                            <w:bottom w:val="none" w:sz="0" w:space="0" w:color="auto"/>
                            <w:right w:val="none" w:sz="0" w:space="0" w:color="auto"/>
                          </w:divBdr>
                          <w:divsChild>
                            <w:div w:id="1253322620">
                              <w:marLeft w:val="0"/>
                              <w:marRight w:val="0"/>
                              <w:marTop w:val="0"/>
                              <w:marBottom w:val="0"/>
                              <w:divBdr>
                                <w:top w:val="none" w:sz="0" w:space="0" w:color="auto"/>
                                <w:left w:val="none" w:sz="0" w:space="0" w:color="auto"/>
                                <w:bottom w:val="none" w:sz="0" w:space="0" w:color="auto"/>
                                <w:right w:val="none" w:sz="0" w:space="0" w:color="auto"/>
                              </w:divBdr>
                              <w:divsChild>
                                <w:div w:id="2088307211">
                                  <w:marLeft w:val="0"/>
                                  <w:marRight w:val="0"/>
                                  <w:marTop w:val="120"/>
                                  <w:marBottom w:val="360"/>
                                  <w:divBdr>
                                    <w:top w:val="none" w:sz="0" w:space="0" w:color="auto"/>
                                    <w:left w:val="none" w:sz="0" w:space="0" w:color="auto"/>
                                    <w:bottom w:val="none" w:sz="0" w:space="0" w:color="auto"/>
                                    <w:right w:val="none" w:sz="0" w:space="0" w:color="auto"/>
                                  </w:divBdr>
                                  <w:divsChild>
                                    <w:div w:id="31539790">
                                      <w:marLeft w:val="0"/>
                                      <w:marRight w:val="0"/>
                                      <w:marTop w:val="0"/>
                                      <w:marBottom w:val="0"/>
                                      <w:divBdr>
                                        <w:top w:val="none" w:sz="0" w:space="0" w:color="auto"/>
                                        <w:left w:val="none" w:sz="0" w:space="0" w:color="auto"/>
                                        <w:bottom w:val="none" w:sz="0" w:space="0" w:color="auto"/>
                                        <w:right w:val="none" w:sz="0" w:space="0" w:color="auto"/>
                                      </w:divBdr>
                                    </w:div>
                                    <w:div w:id="9589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82360">
      <w:bodyDiv w:val="1"/>
      <w:marLeft w:val="0"/>
      <w:marRight w:val="0"/>
      <w:marTop w:val="0"/>
      <w:marBottom w:val="0"/>
      <w:divBdr>
        <w:top w:val="none" w:sz="0" w:space="0" w:color="auto"/>
        <w:left w:val="none" w:sz="0" w:space="0" w:color="auto"/>
        <w:bottom w:val="none" w:sz="0" w:space="0" w:color="auto"/>
        <w:right w:val="none" w:sz="0" w:space="0" w:color="auto"/>
      </w:divBdr>
      <w:divsChild>
        <w:div w:id="167445761">
          <w:marLeft w:val="0"/>
          <w:marRight w:val="0"/>
          <w:marTop w:val="0"/>
          <w:marBottom w:val="0"/>
          <w:divBdr>
            <w:top w:val="none" w:sz="0" w:space="0" w:color="auto"/>
            <w:left w:val="none" w:sz="0" w:space="0" w:color="auto"/>
            <w:bottom w:val="none" w:sz="0" w:space="0" w:color="auto"/>
            <w:right w:val="none" w:sz="0" w:space="0" w:color="auto"/>
          </w:divBdr>
          <w:divsChild>
            <w:div w:id="205801097">
              <w:marLeft w:val="0"/>
              <w:marRight w:val="1"/>
              <w:marTop w:val="0"/>
              <w:marBottom w:val="0"/>
              <w:divBdr>
                <w:top w:val="none" w:sz="0" w:space="0" w:color="auto"/>
                <w:left w:val="none" w:sz="0" w:space="0" w:color="auto"/>
                <w:bottom w:val="none" w:sz="0" w:space="0" w:color="auto"/>
                <w:right w:val="none" w:sz="0" w:space="0" w:color="auto"/>
              </w:divBdr>
              <w:divsChild>
                <w:div w:id="1965189748">
                  <w:marLeft w:val="0"/>
                  <w:marRight w:val="0"/>
                  <w:marTop w:val="0"/>
                  <w:marBottom w:val="0"/>
                  <w:divBdr>
                    <w:top w:val="none" w:sz="0" w:space="0" w:color="auto"/>
                    <w:left w:val="none" w:sz="0" w:space="0" w:color="auto"/>
                    <w:bottom w:val="none" w:sz="0" w:space="0" w:color="auto"/>
                    <w:right w:val="none" w:sz="0" w:space="0" w:color="auto"/>
                  </w:divBdr>
                  <w:divsChild>
                    <w:div w:id="814832896">
                      <w:marLeft w:val="0"/>
                      <w:marRight w:val="1"/>
                      <w:marTop w:val="0"/>
                      <w:marBottom w:val="0"/>
                      <w:divBdr>
                        <w:top w:val="none" w:sz="0" w:space="0" w:color="auto"/>
                        <w:left w:val="none" w:sz="0" w:space="0" w:color="auto"/>
                        <w:bottom w:val="none" w:sz="0" w:space="0" w:color="auto"/>
                        <w:right w:val="none" w:sz="0" w:space="0" w:color="auto"/>
                      </w:divBdr>
                      <w:divsChild>
                        <w:div w:id="1131020476">
                          <w:marLeft w:val="0"/>
                          <w:marRight w:val="0"/>
                          <w:marTop w:val="0"/>
                          <w:marBottom w:val="0"/>
                          <w:divBdr>
                            <w:top w:val="none" w:sz="0" w:space="0" w:color="auto"/>
                            <w:left w:val="none" w:sz="0" w:space="0" w:color="auto"/>
                            <w:bottom w:val="none" w:sz="0" w:space="0" w:color="auto"/>
                            <w:right w:val="none" w:sz="0" w:space="0" w:color="auto"/>
                          </w:divBdr>
                          <w:divsChild>
                            <w:div w:id="179320017">
                              <w:marLeft w:val="0"/>
                              <w:marRight w:val="0"/>
                              <w:marTop w:val="0"/>
                              <w:marBottom w:val="0"/>
                              <w:divBdr>
                                <w:top w:val="none" w:sz="0" w:space="0" w:color="auto"/>
                                <w:left w:val="none" w:sz="0" w:space="0" w:color="auto"/>
                                <w:bottom w:val="none" w:sz="0" w:space="0" w:color="auto"/>
                                <w:right w:val="none" w:sz="0" w:space="0" w:color="auto"/>
                              </w:divBdr>
                              <w:divsChild>
                                <w:div w:id="1700541654">
                                  <w:marLeft w:val="0"/>
                                  <w:marRight w:val="0"/>
                                  <w:marTop w:val="120"/>
                                  <w:marBottom w:val="360"/>
                                  <w:divBdr>
                                    <w:top w:val="none" w:sz="0" w:space="0" w:color="auto"/>
                                    <w:left w:val="none" w:sz="0" w:space="0" w:color="auto"/>
                                    <w:bottom w:val="none" w:sz="0" w:space="0" w:color="auto"/>
                                    <w:right w:val="none" w:sz="0" w:space="0" w:color="auto"/>
                                  </w:divBdr>
                                  <w:divsChild>
                                    <w:div w:id="266930265">
                                      <w:marLeft w:val="0"/>
                                      <w:marRight w:val="0"/>
                                      <w:marTop w:val="0"/>
                                      <w:marBottom w:val="0"/>
                                      <w:divBdr>
                                        <w:top w:val="none" w:sz="0" w:space="0" w:color="auto"/>
                                        <w:left w:val="none" w:sz="0" w:space="0" w:color="auto"/>
                                        <w:bottom w:val="none" w:sz="0" w:space="0" w:color="auto"/>
                                        <w:right w:val="none" w:sz="0" w:space="0" w:color="auto"/>
                                      </w:divBdr>
                                    </w:div>
                                    <w:div w:id="12362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65034">
      <w:bodyDiv w:val="1"/>
      <w:marLeft w:val="0"/>
      <w:marRight w:val="0"/>
      <w:marTop w:val="0"/>
      <w:marBottom w:val="0"/>
      <w:divBdr>
        <w:top w:val="none" w:sz="0" w:space="0" w:color="auto"/>
        <w:left w:val="none" w:sz="0" w:space="0" w:color="auto"/>
        <w:bottom w:val="none" w:sz="0" w:space="0" w:color="auto"/>
        <w:right w:val="none" w:sz="0" w:space="0" w:color="auto"/>
      </w:divBdr>
      <w:divsChild>
        <w:div w:id="161749771">
          <w:marLeft w:val="0"/>
          <w:marRight w:val="0"/>
          <w:marTop w:val="0"/>
          <w:marBottom w:val="0"/>
          <w:divBdr>
            <w:top w:val="none" w:sz="0" w:space="0" w:color="auto"/>
            <w:left w:val="none" w:sz="0" w:space="0" w:color="auto"/>
            <w:bottom w:val="none" w:sz="0" w:space="0" w:color="auto"/>
            <w:right w:val="none" w:sz="0" w:space="0" w:color="auto"/>
          </w:divBdr>
          <w:divsChild>
            <w:div w:id="19934822">
              <w:marLeft w:val="0"/>
              <w:marRight w:val="1"/>
              <w:marTop w:val="0"/>
              <w:marBottom w:val="0"/>
              <w:divBdr>
                <w:top w:val="none" w:sz="0" w:space="0" w:color="auto"/>
                <w:left w:val="none" w:sz="0" w:space="0" w:color="auto"/>
                <w:bottom w:val="none" w:sz="0" w:space="0" w:color="auto"/>
                <w:right w:val="none" w:sz="0" w:space="0" w:color="auto"/>
              </w:divBdr>
              <w:divsChild>
                <w:div w:id="1345087785">
                  <w:marLeft w:val="0"/>
                  <w:marRight w:val="0"/>
                  <w:marTop w:val="0"/>
                  <w:marBottom w:val="0"/>
                  <w:divBdr>
                    <w:top w:val="none" w:sz="0" w:space="0" w:color="auto"/>
                    <w:left w:val="none" w:sz="0" w:space="0" w:color="auto"/>
                    <w:bottom w:val="none" w:sz="0" w:space="0" w:color="auto"/>
                    <w:right w:val="none" w:sz="0" w:space="0" w:color="auto"/>
                  </w:divBdr>
                  <w:divsChild>
                    <w:div w:id="347803995">
                      <w:marLeft w:val="0"/>
                      <w:marRight w:val="1"/>
                      <w:marTop w:val="0"/>
                      <w:marBottom w:val="0"/>
                      <w:divBdr>
                        <w:top w:val="none" w:sz="0" w:space="0" w:color="auto"/>
                        <w:left w:val="none" w:sz="0" w:space="0" w:color="auto"/>
                        <w:bottom w:val="none" w:sz="0" w:space="0" w:color="auto"/>
                        <w:right w:val="none" w:sz="0" w:space="0" w:color="auto"/>
                      </w:divBdr>
                      <w:divsChild>
                        <w:div w:id="905846590">
                          <w:marLeft w:val="0"/>
                          <w:marRight w:val="0"/>
                          <w:marTop w:val="0"/>
                          <w:marBottom w:val="0"/>
                          <w:divBdr>
                            <w:top w:val="none" w:sz="0" w:space="0" w:color="auto"/>
                            <w:left w:val="none" w:sz="0" w:space="0" w:color="auto"/>
                            <w:bottom w:val="none" w:sz="0" w:space="0" w:color="auto"/>
                            <w:right w:val="none" w:sz="0" w:space="0" w:color="auto"/>
                          </w:divBdr>
                          <w:divsChild>
                            <w:div w:id="639312579">
                              <w:marLeft w:val="0"/>
                              <w:marRight w:val="0"/>
                              <w:marTop w:val="0"/>
                              <w:marBottom w:val="0"/>
                              <w:divBdr>
                                <w:top w:val="none" w:sz="0" w:space="0" w:color="auto"/>
                                <w:left w:val="none" w:sz="0" w:space="0" w:color="auto"/>
                                <w:bottom w:val="none" w:sz="0" w:space="0" w:color="auto"/>
                                <w:right w:val="none" w:sz="0" w:space="0" w:color="auto"/>
                              </w:divBdr>
                              <w:divsChild>
                                <w:div w:id="1142968727">
                                  <w:marLeft w:val="0"/>
                                  <w:marRight w:val="0"/>
                                  <w:marTop w:val="120"/>
                                  <w:marBottom w:val="360"/>
                                  <w:divBdr>
                                    <w:top w:val="none" w:sz="0" w:space="0" w:color="auto"/>
                                    <w:left w:val="none" w:sz="0" w:space="0" w:color="auto"/>
                                    <w:bottom w:val="none" w:sz="0" w:space="0" w:color="auto"/>
                                    <w:right w:val="none" w:sz="0" w:space="0" w:color="auto"/>
                                  </w:divBdr>
                                  <w:divsChild>
                                    <w:div w:id="1184594544">
                                      <w:marLeft w:val="420"/>
                                      <w:marRight w:val="0"/>
                                      <w:marTop w:val="0"/>
                                      <w:marBottom w:val="0"/>
                                      <w:divBdr>
                                        <w:top w:val="none" w:sz="0" w:space="0" w:color="auto"/>
                                        <w:left w:val="none" w:sz="0" w:space="0" w:color="auto"/>
                                        <w:bottom w:val="none" w:sz="0" w:space="0" w:color="auto"/>
                                        <w:right w:val="none" w:sz="0" w:space="0" w:color="auto"/>
                                      </w:divBdr>
                                      <w:divsChild>
                                        <w:div w:id="8995583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561360">
      <w:bodyDiv w:val="1"/>
      <w:marLeft w:val="0"/>
      <w:marRight w:val="0"/>
      <w:marTop w:val="0"/>
      <w:marBottom w:val="0"/>
      <w:divBdr>
        <w:top w:val="none" w:sz="0" w:space="0" w:color="auto"/>
        <w:left w:val="none" w:sz="0" w:space="0" w:color="auto"/>
        <w:bottom w:val="none" w:sz="0" w:space="0" w:color="auto"/>
        <w:right w:val="none" w:sz="0" w:space="0" w:color="auto"/>
      </w:divBdr>
      <w:divsChild>
        <w:div w:id="1856311121">
          <w:marLeft w:val="0"/>
          <w:marRight w:val="0"/>
          <w:marTop w:val="0"/>
          <w:marBottom w:val="0"/>
          <w:divBdr>
            <w:top w:val="none" w:sz="0" w:space="0" w:color="auto"/>
            <w:left w:val="none" w:sz="0" w:space="0" w:color="auto"/>
            <w:bottom w:val="none" w:sz="0" w:space="0" w:color="auto"/>
            <w:right w:val="none" w:sz="0" w:space="0" w:color="auto"/>
          </w:divBdr>
          <w:divsChild>
            <w:div w:id="1945729099">
              <w:marLeft w:val="0"/>
              <w:marRight w:val="1"/>
              <w:marTop w:val="0"/>
              <w:marBottom w:val="0"/>
              <w:divBdr>
                <w:top w:val="none" w:sz="0" w:space="0" w:color="auto"/>
                <w:left w:val="none" w:sz="0" w:space="0" w:color="auto"/>
                <w:bottom w:val="none" w:sz="0" w:space="0" w:color="auto"/>
                <w:right w:val="none" w:sz="0" w:space="0" w:color="auto"/>
              </w:divBdr>
              <w:divsChild>
                <w:div w:id="917864320">
                  <w:marLeft w:val="0"/>
                  <w:marRight w:val="0"/>
                  <w:marTop w:val="0"/>
                  <w:marBottom w:val="0"/>
                  <w:divBdr>
                    <w:top w:val="none" w:sz="0" w:space="0" w:color="auto"/>
                    <w:left w:val="none" w:sz="0" w:space="0" w:color="auto"/>
                    <w:bottom w:val="none" w:sz="0" w:space="0" w:color="auto"/>
                    <w:right w:val="none" w:sz="0" w:space="0" w:color="auto"/>
                  </w:divBdr>
                  <w:divsChild>
                    <w:div w:id="869605723">
                      <w:marLeft w:val="0"/>
                      <w:marRight w:val="1"/>
                      <w:marTop w:val="0"/>
                      <w:marBottom w:val="0"/>
                      <w:divBdr>
                        <w:top w:val="none" w:sz="0" w:space="0" w:color="auto"/>
                        <w:left w:val="none" w:sz="0" w:space="0" w:color="auto"/>
                        <w:bottom w:val="none" w:sz="0" w:space="0" w:color="auto"/>
                        <w:right w:val="none" w:sz="0" w:space="0" w:color="auto"/>
                      </w:divBdr>
                      <w:divsChild>
                        <w:div w:id="1668285725">
                          <w:marLeft w:val="0"/>
                          <w:marRight w:val="0"/>
                          <w:marTop w:val="0"/>
                          <w:marBottom w:val="0"/>
                          <w:divBdr>
                            <w:top w:val="none" w:sz="0" w:space="0" w:color="auto"/>
                            <w:left w:val="none" w:sz="0" w:space="0" w:color="auto"/>
                            <w:bottom w:val="none" w:sz="0" w:space="0" w:color="auto"/>
                            <w:right w:val="none" w:sz="0" w:space="0" w:color="auto"/>
                          </w:divBdr>
                          <w:divsChild>
                            <w:div w:id="268633985">
                              <w:marLeft w:val="0"/>
                              <w:marRight w:val="0"/>
                              <w:marTop w:val="0"/>
                              <w:marBottom w:val="0"/>
                              <w:divBdr>
                                <w:top w:val="none" w:sz="0" w:space="0" w:color="auto"/>
                                <w:left w:val="none" w:sz="0" w:space="0" w:color="auto"/>
                                <w:bottom w:val="none" w:sz="0" w:space="0" w:color="auto"/>
                                <w:right w:val="none" w:sz="0" w:space="0" w:color="auto"/>
                              </w:divBdr>
                              <w:divsChild>
                                <w:div w:id="393164734">
                                  <w:marLeft w:val="0"/>
                                  <w:marRight w:val="0"/>
                                  <w:marTop w:val="120"/>
                                  <w:marBottom w:val="360"/>
                                  <w:divBdr>
                                    <w:top w:val="none" w:sz="0" w:space="0" w:color="auto"/>
                                    <w:left w:val="none" w:sz="0" w:space="0" w:color="auto"/>
                                    <w:bottom w:val="none" w:sz="0" w:space="0" w:color="auto"/>
                                    <w:right w:val="none" w:sz="0" w:space="0" w:color="auto"/>
                                  </w:divBdr>
                                  <w:divsChild>
                                    <w:div w:id="1437360822">
                                      <w:marLeft w:val="0"/>
                                      <w:marRight w:val="0"/>
                                      <w:marTop w:val="0"/>
                                      <w:marBottom w:val="0"/>
                                      <w:divBdr>
                                        <w:top w:val="none" w:sz="0" w:space="0" w:color="auto"/>
                                        <w:left w:val="none" w:sz="0" w:space="0" w:color="auto"/>
                                        <w:bottom w:val="none" w:sz="0" w:space="0" w:color="auto"/>
                                        <w:right w:val="none" w:sz="0" w:space="0" w:color="auto"/>
                                      </w:divBdr>
                                      <w:divsChild>
                                        <w:div w:id="3195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429593">
      <w:bodyDiv w:val="1"/>
      <w:marLeft w:val="0"/>
      <w:marRight w:val="0"/>
      <w:marTop w:val="0"/>
      <w:marBottom w:val="0"/>
      <w:divBdr>
        <w:top w:val="none" w:sz="0" w:space="0" w:color="auto"/>
        <w:left w:val="none" w:sz="0" w:space="0" w:color="auto"/>
        <w:bottom w:val="none" w:sz="0" w:space="0" w:color="auto"/>
        <w:right w:val="none" w:sz="0" w:space="0" w:color="auto"/>
      </w:divBdr>
      <w:divsChild>
        <w:div w:id="1550334857">
          <w:marLeft w:val="0"/>
          <w:marRight w:val="0"/>
          <w:marTop w:val="0"/>
          <w:marBottom w:val="0"/>
          <w:divBdr>
            <w:top w:val="none" w:sz="0" w:space="0" w:color="auto"/>
            <w:left w:val="none" w:sz="0" w:space="0" w:color="auto"/>
            <w:bottom w:val="none" w:sz="0" w:space="0" w:color="auto"/>
            <w:right w:val="none" w:sz="0" w:space="0" w:color="auto"/>
          </w:divBdr>
          <w:divsChild>
            <w:div w:id="1212499215">
              <w:marLeft w:val="0"/>
              <w:marRight w:val="1"/>
              <w:marTop w:val="0"/>
              <w:marBottom w:val="0"/>
              <w:divBdr>
                <w:top w:val="none" w:sz="0" w:space="0" w:color="auto"/>
                <w:left w:val="none" w:sz="0" w:space="0" w:color="auto"/>
                <w:bottom w:val="none" w:sz="0" w:space="0" w:color="auto"/>
                <w:right w:val="none" w:sz="0" w:space="0" w:color="auto"/>
              </w:divBdr>
              <w:divsChild>
                <w:div w:id="2140878186">
                  <w:marLeft w:val="0"/>
                  <w:marRight w:val="0"/>
                  <w:marTop w:val="0"/>
                  <w:marBottom w:val="0"/>
                  <w:divBdr>
                    <w:top w:val="none" w:sz="0" w:space="0" w:color="auto"/>
                    <w:left w:val="none" w:sz="0" w:space="0" w:color="auto"/>
                    <w:bottom w:val="none" w:sz="0" w:space="0" w:color="auto"/>
                    <w:right w:val="none" w:sz="0" w:space="0" w:color="auto"/>
                  </w:divBdr>
                  <w:divsChild>
                    <w:div w:id="1160923358">
                      <w:marLeft w:val="0"/>
                      <w:marRight w:val="1"/>
                      <w:marTop w:val="0"/>
                      <w:marBottom w:val="0"/>
                      <w:divBdr>
                        <w:top w:val="none" w:sz="0" w:space="0" w:color="auto"/>
                        <w:left w:val="none" w:sz="0" w:space="0" w:color="auto"/>
                        <w:bottom w:val="none" w:sz="0" w:space="0" w:color="auto"/>
                        <w:right w:val="none" w:sz="0" w:space="0" w:color="auto"/>
                      </w:divBdr>
                      <w:divsChild>
                        <w:div w:id="478964458">
                          <w:marLeft w:val="0"/>
                          <w:marRight w:val="0"/>
                          <w:marTop w:val="0"/>
                          <w:marBottom w:val="0"/>
                          <w:divBdr>
                            <w:top w:val="none" w:sz="0" w:space="0" w:color="auto"/>
                            <w:left w:val="none" w:sz="0" w:space="0" w:color="auto"/>
                            <w:bottom w:val="none" w:sz="0" w:space="0" w:color="auto"/>
                            <w:right w:val="none" w:sz="0" w:space="0" w:color="auto"/>
                          </w:divBdr>
                          <w:divsChild>
                            <w:div w:id="600382186">
                              <w:marLeft w:val="0"/>
                              <w:marRight w:val="0"/>
                              <w:marTop w:val="0"/>
                              <w:marBottom w:val="0"/>
                              <w:divBdr>
                                <w:top w:val="none" w:sz="0" w:space="0" w:color="auto"/>
                                <w:left w:val="none" w:sz="0" w:space="0" w:color="auto"/>
                                <w:bottom w:val="none" w:sz="0" w:space="0" w:color="auto"/>
                                <w:right w:val="none" w:sz="0" w:space="0" w:color="auto"/>
                              </w:divBdr>
                              <w:divsChild>
                                <w:div w:id="871310856">
                                  <w:marLeft w:val="0"/>
                                  <w:marRight w:val="0"/>
                                  <w:marTop w:val="120"/>
                                  <w:marBottom w:val="360"/>
                                  <w:divBdr>
                                    <w:top w:val="none" w:sz="0" w:space="0" w:color="auto"/>
                                    <w:left w:val="none" w:sz="0" w:space="0" w:color="auto"/>
                                    <w:bottom w:val="none" w:sz="0" w:space="0" w:color="auto"/>
                                    <w:right w:val="none" w:sz="0" w:space="0" w:color="auto"/>
                                  </w:divBdr>
                                  <w:divsChild>
                                    <w:div w:id="1716126448">
                                      <w:marLeft w:val="420"/>
                                      <w:marRight w:val="0"/>
                                      <w:marTop w:val="0"/>
                                      <w:marBottom w:val="0"/>
                                      <w:divBdr>
                                        <w:top w:val="none" w:sz="0" w:space="0" w:color="auto"/>
                                        <w:left w:val="none" w:sz="0" w:space="0" w:color="auto"/>
                                        <w:bottom w:val="none" w:sz="0" w:space="0" w:color="auto"/>
                                        <w:right w:val="none" w:sz="0" w:space="0" w:color="auto"/>
                                      </w:divBdr>
                                      <w:divsChild>
                                        <w:div w:id="1085882147">
                                          <w:marLeft w:val="0"/>
                                          <w:marRight w:val="0"/>
                                          <w:marTop w:val="34"/>
                                          <w:marBottom w:val="34"/>
                                          <w:divBdr>
                                            <w:top w:val="none" w:sz="0" w:space="0" w:color="auto"/>
                                            <w:left w:val="none" w:sz="0" w:space="0" w:color="auto"/>
                                            <w:bottom w:val="none" w:sz="0" w:space="0" w:color="auto"/>
                                            <w:right w:val="none" w:sz="0" w:space="0" w:color="auto"/>
                                          </w:divBdr>
                                        </w:div>
                                        <w:div w:id="1542861850">
                                          <w:marLeft w:val="0"/>
                                          <w:marRight w:val="0"/>
                                          <w:marTop w:val="0"/>
                                          <w:marBottom w:val="0"/>
                                          <w:divBdr>
                                            <w:top w:val="none" w:sz="0" w:space="0" w:color="auto"/>
                                            <w:left w:val="none" w:sz="0" w:space="0" w:color="auto"/>
                                            <w:bottom w:val="none" w:sz="0" w:space="0" w:color="auto"/>
                                            <w:right w:val="none" w:sz="0" w:space="0" w:color="auto"/>
                                          </w:divBdr>
                                          <w:divsChild>
                                            <w:div w:id="11252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448156">
      <w:bodyDiv w:val="1"/>
      <w:marLeft w:val="0"/>
      <w:marRight w:val="0"/>
      <w:marTop w:val="0"/>
      <w:marBottom w:val="0"/>
      <w:divBdr>
        <w:top w:val="none" w:sz="0" w:space="0" w:color="auto"/>
        <w:left w:val="none" w:sz="0" w:space="0" w:color="auto"/>
        <w:bottom w:val="none" w:sz="0" w:space="0" w:color="auto"/>
        <w:right w:val="none" w:sz="0" w:space="0" w:color="auto"/>
      </w:divBdr>
      <w:divsChild>
        <w:div w:id="1342198053">
          <w:marLeft w:val="0"/>
          <w:marRight w:val="0"/>
          <w:marTop w:val="0"/>
          <w:marBottom w:val="0"/>
          <w:divBdr>
            <w:top w:val="none" w:sz="0" w:space="0" w:color="auto"/>
            <w:left w:val="none" w:sz="0" w:space="0" w:color="auto"/>
            <w:bottom w:val="none" w:sz="0" w:space="0" w:color="auto"/>
            <w:right w:val="none" w:sz="0" w:space="0" w:color="auto"/>
          </w:divBdr>
          <w:divsChild>
            <w:div w:id="2062248813">
              <w:marLeft w:val="0"/>
              <w:marRight w:val="0"/>
              <w:marTop w:val="0"/>
              <w:marBottom w:val="0"/>
              <w:divBdr>
                <w:top w:val="none" w:sz="0" w:space="0" w:color="auto"/>
                <w:left w:val="none" w:sz="0" w:space="0" w:color="auto"/>
                <w:bottom w:val="none" w:sz="0" w:space="0" w:color="auto"/>
                <w:right w:val="none" w:sz="0" w:space="0" w:color="auto"/>
              </w:divBdr>
              <w:divsChild>
                <w:div w:id="299964150">
                  <w:marLeft w:val="0"/>
                  <w:marRight w:val="0"/>
                  <w:marTop w:val="0"/>
                  <w:marBottom w:val="0"/>
                  <w:divBdr>
                    <w:top w:val="none" w:sz="0" w:space="0" w:color="auto"/>
                    <w:left w:val="none" w:sz="0" w:space="0" w:color="auto"/>
                    <w:bottom w:val="none" w:sz="0" w:space="0" w:color="auto"/>
                    <w:right w:val="none" w:sz="0" w:space="0" w:color="auto"/>
                  </w:divBdr>
                  <w:divsChild>
                    <w:div w:id="1576010042">
                      <w:marLeft w:val="0"/>
                      <w:marRight w:val="0"/>
                      <w:marTop w:val="0"/>
                      <w:marBottom w:val="0"/>
                      <w:divBdr>
                        <w:top w:val="none" w:sz="0" w:space="0" w:color="auto"/>
                        <w:left w:val="none" w:sz="0" w:space="0" w:color="auto"/>
                        <w:bottom w:val="none" w:sz="0" w:space="0" w:color="auto"/>
                        <w:right w:val="none" w:sz="0" w:space="0" w:color="auto"/>
                      </w:divBdr>
                      <w:divsChild>
                        <w:div w:id="420030846">
                          <w:marLeft w:val="0"/>
                          <w:marRight w:val="0"/>
                          <w:marTop w:val="0"/>
                          <w:marBottom w:val="0"/>
                          <w:divBdr>
                            <w:top w:val="none" w:sz="0" w:space="0" w:color="auto"/>
                            <w:left w:val="none" w:sz="0" w:space="0" w:color="auto"/>
                            <w:bottom w:val="none" w:sz="0" w:space="0" w:color="auto"/>
                            <w:right w:val="none" w:sz="0" w:space="0" w:color="auto"/>
                          </w:divBdr>
                          <w:divsChild>
                            <w:div w:id="1541086544">
                              <w:marLeft w:val="0"/>
                              <w:marRight w:val="0"/>
                              <w:marTop w:val="0"/>
                              <w:marBottom w:val="0"/>
                              <w:divBdr>
                                <w:top w:val="none" w:sz="0" w:space="0" w:color="auto"/>
                                <w:left w:val="none" w:sz="0" w:space="0" w:color="auto"/>
                                <w:bottom w:val="none" w:sz="0" w:space="0" w:color="auto"/>
                                <w:right w:val="none" w:sz="0" w:space="0" w:color="auto"/>
                              </w:divBdr>
                              <w:divsChild>
                                <w:div w:id="1774090794">
                                  <w:marLeft w:val="0"/>
                                  <w:marRight w:val="0"/>
                                  <w:marTop w:val="0"/>
                                  <w:marBottom w:val="0"/>
                                  <w:divBdr>
                                    <w:top w:val="none" w:sz="0" w:space="0" w:color="auto"/>
                                    <w:left w:val="none" w:sz="0" w:space="0" w:color="auto"/>
                                    <w:bottom w:val="none" w:sz="0" w:space="0" w:color="auto"/>
                                    <w:right w:val="none" w:sz="0" w:space="0" w:color="auto"/>
                                  </w:divBdr>
                                  <w:divsChild>
                                    <w:div w:id="231890333">
                                      <w:marLeft w:val="0"/>
                                      <w:marRight w:val="0"/>
                                      <w:marTop w:val="0"/>
                                      <w:marBottom w:val="0"/>
                                      <w:divBdr>
                                        <w:top w:val="none" w:sz="0" w:space="0" w:color="auto"/>
                                        <w:left w:val="none" w:sz="0" w:space="0" w:color="auto"/>
                                        <w:bottom w:val="none" w:sz="0" w:space="0" w:color="auto"/>
                                        <w:right w:val="none" w:sz="0" w:space="0" w:color="auto"/>
                                      </w:divBdr>
                                      <w:divsChild>
                                        <w:div w:id="499463676">
                                          <w:marLeft w:val="0"/>
                                          <w:marRight w:val="0"/>
                                          <w:marTop w:val="0"/>
                                          <w:marBottom w:val="0"/>
                                          <w:divBdr>
                                            <w:top w:val="none" w:sz="0" w:space="0" w:color="auto"/>
                                            <w:left w:val="none" w:sz="0" w:space="0" w:color="auto"/>
                                            <w:bottom w:val="none" w:sz="0" w:space="0" w:color="auto"/>
                                            <w:right w:val="none" w:sz="0" w:space="0" w:color="auto"/>
                                          </w:divBdr>
                                        </w:div>
                                        <w:div w:id="6821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23993">
      <w:bodyDiv w:val="1"/>
      <w:marLeft w:val="0"/>
      <w:marRight w:val="0"/>
      <w:marTop w:val="0"/>
      <w:marBottom w:val="0"/>
      <w:divBdr>
        <w:top w:val="none" w:sz="0" w:space="0" w:color="auto"/>
        <w:left w:val="none" w:sz="0" w:space="0" w:color="auto"/>
        <w:bottom w:val="none" w:sz="0" w:space="0" w:color="auto"/>
        <w:right w:val="none" w:sz="0" w:space="0" w:color="auto"/>
      </w:divBdr>
      <w:divsChild>
        <w:div w:id="1247499661">
          <w:marLeft w:val="0"/>
          <w:marRight w:val="0"/>
          <w:marTop w:val="0"/>
          <w:marBottom w:val="0"/>
          <w:divBdr>
            <w:top w:val="none" w:sz="0" w:space="0" w:color="auto"/>
            <w:left w:val="none" w:sz="0" w:space="0" w:color="auto"/>
            <w:bottom w:val="none" w:sz="0" w:space="0" w:color="auto"/>
            <w:right w:val="none" w:sz="0" w:space="0" w:color="auto"/>
          </w:divBdr>
          <w:divsChild>
            <w:div w:id="483736839">
              <w:marLeft w:val="0"/>
              <w:marRight w:val="1"/>
              <w:marTop w:val="0"/>
              <w:marBottom w:val="0"/>
              <w:divBdr>
                <w:top w:val="none" w:sz="0" w:space="0" w:color="auto"/>
                <w:left w:val="none" w:sz="0" w:space="0" w:color="auto"/>
                <w:bottom w:val="none" w:sz="0" w:space="0" w:color="auto"/>
                <w:right w:val="none" w:sz="0" w:space="0" w:color="auto"/>
              </w:divBdr>
              <w:divsChild>
                <w:div w:id="1488323605">
                  <w:marLeft w:val="0"/>
                  <w:marRight w:val="0"/>
                  <w:marTop w:val="0"/>
                  <w:marBottom w:val="0"/>
                  <w:divBdr>
                    <w:top w:val="none" w:sz="0" w:space="0" w:color="auto"/>
                    <w:left w:val="none" w:sz="0" w:space="0" w:color="auto"/>
                    <w:bottom w:val="none" w:sz="0" w:space="0" w:color="auto"/>
                    <w:right w:val="none" w:sz="0" w:space="0" w:color="auto"/>
                  </w:divBdr>
                  <w:divsChild>
                    <w:div w:id="1350060173">
                      <w:marLeft w:val="0"/>
                      <w:marRight w:val="1"/>
                      <w:marTop w:val="0"/>
                      <w:marBottom w:val="0"/>
                      <w:divBdr>
                        <w:top w:val="none" w:sz="0" w:space="0" w:color="auto"/>
                        <w:left w:val="none" w:sz="0" w:space="0" w:color="auto"/>
                        <w:bottom w:val="none" w:sz="0" w:space="0" w:color="auto"/>
                        <w:right w:val="none" w:sz="0" w:space="0" w:color="auto"/>
                      </w:divBdr>
                      <w:divsChild>
                        <w:div w:id="2042313674">
                          <w:marLeft w:val="0"/>
                          <w:marRight w:val="0"/>
                          <w:marTop w:val="0"/>
                          <w:marBottom w:val="0"/>
                          <w:divBdr>
                            <w:top w:val="none" w:sz="0" w:space="0" w:color="auto"/>
                            <w:left w:val="none" w:sz="0" w:space="0" w:color="auto"/>
                            <w:bottom w:val="none" w:sz="0" w:space="0" w:color="auto"/>
                            <w:right w:val="none" w:sz="0" w:space="0" w:color="auto"/>
                          </w:divBdr>
                          <w:divsChild>
                            <w:div w:id="181627324">
                              <w:marLeft w:val="0"/>
                              <w:marRight w:val="0"/>
                              <w:marTop w:val="0"/>
                              <w:marBottom w:val="0"/>
                              <w:divBdr>
                                <w:top w:val="none" w:sz="0" w:space="0" w:color="auto"/>
                                <w:left w:val="none" w:sz="0" w:space="0" w:color="auto"/>
                                <w:bottom w:val="none" w:sz="0" w:space="0" w:color="auto"/>
                                <w:right w:val="none" w:sz="0" w:space="0" w:color="auto"/>
                              </w:divBdr>
                              <w:divsChild>
                                <w:div w:id="367492859">
                                  <w:marLeft w:val="0"/>
                                  <w:marRight w:val="0"/>
                                  <w:marTop w:val="120"/>
                                  <w:marBottom w:val="360"/>
                                  <w:divBdr>
                                    <w:top w:val="none" w:sz="0" w:space="0" w:color="auto"/>
                                    <w:left w:val="none" w:sz="0" w:space="0" w:color="auto"/>
                                    <w:bottom w:val="none" w:sz="0" w:space="0" w:color="auto"/>
                                    <w:right w:val="none" w:sz="0" w:space="0" w:color="auto"/>
                                  </w:divBdr>
                                  <w:divsChild>
                                    <w:div w:id="1312097637">
                                      <w:marLeft w:val="0"/>
                                      <w:marRight w:val="0"/>
                                      <w:marTop w:val="0"/>
                                      <w:marBottom w:val="0"/>
                                      <w:divBdr>
                                        <w:top w:val="none" w:sz="0" w:space="0" w:color="auto"/>
                                        <w:left w:val="none" w:sz="0" w:space="0" w:color="auto"/>
                                        <w:bottom w:val="none" w:sz="0" w:space="0" w:color="auto"/>
                                        <w:right w:val="none" w:sz="0" w:space="0" w:color="auto"/>
                                      </w:divBdr>
                                    </w:div>
                                    <w:div w:id="18090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04741">
      <w:bodyDiv w:val="1"/>
      <w:marLeft w:val="0"/>
      <w:marRight w:val="0"/>
      <w:marTop w:val="0"/>
      <w:marBottom w:val="0"/>
      <w:divBdr>
        <w:top w:val="none" w:sz="0" w:space="0" w:color="auto"/>
        <w:left w:val="none" w:sz="0" w:space="0" w:color="auto"/>
        <w:bottom w:val="none" w:sz="0" w:space="0" w:color="auto"/>
        <w:right w:val="none" w:sz="0" w:space="0" w:color="auto"/>
      </w:divBdr>
      <w:divsChild>
        <w:div w:id="263997169">
          <w:marLeft w:val="0"/>
          <w:marRight w:val="0"/>
          <w:marTop w:val="0"/>
          <w:marBottom w:val="0"/>
          <w:divBdr>
            <w:top w:val="none" w:sz="0" w:space="0" w:color="auto"/>
            <w:left w:val="none" w:sz="0" w:space="0" w:color="auto"/>
            <w:bottom w:val="none" w:sz="0" w:space="0" w:color="auto"/>
            <w:right w:val="none" w:sz="0" w:space="0" w:color="auto"/>
          </w:divBdr>
          <w:divsChild>
            <w:div w:id="172115433">
              <w:marLeft w:val="0"/>
              <w:marRight w:val="1"/>
              <w:marTop w:val="0"/>
              <w:marBottom w:val="0"/>
              <w:divBdr>
                <w:top w:val="none" w:sz="0" w:space="0" w:color="auto"/>
                <w:left w:val="none" w:sz="0" w:space="0" w:color="auto"/>
                <w:bottom w:val="none" w:sz="0" w:space="0" w:color="auto"/>
                <w:right w:val="none" w:sz="0" w:space="0" w:color="auto"/>
              </w:divBdr>
              <w:divsChild>
                <w:div w:id="1392388636">
                  <w:marLeft w:val="0"/>
                  <w:marRight w:val="0"/>
                  <w:marTop w:val="0"/>
                  <w:marBottom w:val="0"/>
                  <w:divBdr>
                    <w:top w:val="none" w:sz="0" w:space="0" w:color="auto"/>
                    <w:left w:val="none" w:sz="0" w:space="0" w:color="auto"/>
                    <w:bottom w:val="none" w:sz="0" w:space="0" w:color="auto"/>
                    <w:right w:val="none" w:sz="0" w:space="0" w:color="auto"/>
                  </w:divBdr>
                  <w:divsChild>
                    <w:div w:id="515076933">
                      <w:marLeft w:val="0"/>
                      <w:marRight w:val="1"/>
                      <w:marTop w:val="0"/>
                      <w:marBottom w:val="0"/>
                      <w:divBdr>
                        <w:top w:val="none" w:sz="0" w:space="0" w:color="auto"/>
                        <w:left w:val="none" w:sz="0" w:space="0" w:color="auto"/>
                        <w:bottom w:val="none" w:sz="0" w:space="0" w:color="auto"/>
                        <w:right w:val="none" w:sz="0" w:space="0" w:color="auto"/>
                      </w:divBdr>
                      <w:divsChild>
                        <w:div w:id="2084404410">
                          <w:marLeft w:val="0"/>
                          <w:marRight w:val="0"/>
                          <w:marTop w:val="0"/>
                          <w:marBottom w:val="0"/>
                          <w:divBdr>
                            <w:top w:val="none" w:sz="0" w:space="0" w:color="auto"/>
                            <w:left w:val="none" w:sz="0" w:space="0" w:color="auto"/>
                            <w:bottom w:val="none" w:sz="0" w:space="0" w:color="auto"/>
                            <w:right w:val="none" w:sz="0" w:space="0" w:color="auto"/>
                          </w:divBdr>
                          <w:divsChild>
                            <w:div w:id="1775788659">
                              <w:marLeft w:val="0"/>
                              <w:marRight w:val="0"/>
                              <w:marTop w:val="0"/>
                              <w:marBottom w:val="0"/>
                              <w:divBdr>
                                <w:top w:val="none" w:sz="0" w:space="0" w:color="auto"/>
                                <w:left w:val="none" w:sz="0" w:space="0" w:color="auto"/>
                                <w:bottom w:val="none" w:sz="0" w:space="0" w:color="auto"/>
                                <w:right w:val="none" w:sz="0" w:space="0" w:color="auto"/>
                              </w:divBdr>
                              <w:divsChild>
                                <w:div w:id="373434363">
                                  <w:marLeft w:val="0"/>
                                  <w:marRight w:val="0"/>
                                  <w:marTop w:val="120"/>
                                  <w:marBottom w:val="360"/>
                                  <w:divBdr>
                                    <w:top w:val="none" w:sz="0" w:space="0" w:color="auto"/>
                                    <w:left w:val="none" w:sz="0" w:space="0" w:color="auto"/>
                                    <w:bottom w:val="none" w:sz="0" w:space="0" w:color="auto"/>
                                    <w:right w:val="none" w:sz="0" w:space="0" w:color="auto"/>
                                  </w:divBdr>
                                  <w:divsChild>
                                    <w:div w:id="1428621402">
                                      <w:marLeft w:val="0"/>
                                      <w:marRight w:val="0"/>
                                      <w:marTop w:val="0"/>
                                      <w:marBottom w:val="0"/>
                                      <w:divBdr>
                                        <w:top w:val="none" w:sz="0" w:space="0" w:color="auto"/>
                                        <w:left w:val="none" w:sz="0" w:space="0" w:color="auto"/>
                                        <w:bottom w:val="none" w:sz="0" w:space="0" w:color="auto"/>
                                        <w:right w:val="none" w:sz="0" w:space="0" w:color="auto"/>
                                      </w:divBdr>
                                    </w:div>
                                    <w:div w:id="16952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146450">
      <w:bodyDiv w:val="1"/>
      <w:marLeft w:val="0"/>
      <w:marRight w:val="0"/>
      <w:marTop w:val="0"/>
      <w:marBottom w:val="0"/>
      <w:divBdr>
        <w:top w:val="none" w:sz="0" w:space="0" w:color="auto"/>
        <w:left w:val="none" w:sz="0" w:space="0" w:color="auto"/>
        <w:bottom w:val="none" w:sz="0" w:space="0" w:color="auto"/>
        <w:right w:val="none" w:sz="0" w:space="0" w:color="auto"/>
      </w:divBdr>
      <w:divsChild>
        <w:div w:id="1065757663">
          <w:marLeft w:val="0"/>
          <w:marRight w:val="0"/>
          <w:marTop w:val="0"/>
          <w:marBottom w:val="0"/>
          <w:divBdr>
            <w:top w:val="none" w:sz="0" w:space="0" w:color="auto"/>
            <w:left w:val="none" w:sz="0" w:space="0" w:color="auto"/>
            <w:bottom w:val="none" w:sz="0" w:space="0" w:color="auto"/>
            <w:right w:val="none" w:sz="0" w:space="0" w:color="auto"/>
          </w:divBdr>
          <w:divsChild>
            <w:div w:id="325667900">
              <w:marLeft w:val="0"/>
              <w:marRight w:val="0"/>
              <w:marTop w:val="0"/>
              <w:marBottom w:val="0"/>
              <w:divBdr>
                <w:top w:val="none" w:sz="0" w:space="0" w:color="auto"/>
                <w:left w:val="none" w:sz="0" w:space="0" w:color="auto"/>
                <w:bottom w:val="none" w:sz="0" w:space="0" w:color="auto"/>
                <w:right w:val="none" w:sz="0" w:space="0" w:color="auto"/>
              </w:divBdr>
              <w:divsChild>
                <w:div w:id="145510319">
                  <w:marLeft w:val="0"/>
                  <w:marRight w:val="0"/>
                  <w:marTop w:val="0"/>
                  <w:marBottom w:val="0"/>
                  <w:divBdr>
                    <w:top w:val="none" w:sz="0" w:space="0" w:color="auto"/>
                    <w:left w:val="none" w:sz="0" w:space="0" w:color="auto"/>
                    <w:bottom w:val="none" w:sz="0" w:space="0" w:color="auto"/>
                    <w:right w:val="none" w:sz="0" w:space="0" w:color="auto"/>
                  </w:divBdr>
                  <w:divsChild>
                    <w:div w:id="644430312">
                      <w:marLeft w:val="0"/>
                      <w:marRight w:val="0"/>
                      <w:marTop w:val="0"/>
                      <w:marBottom w:val="0"/>
                      <w:divBdr>
                        <w:top w:val="none" w:sz="0" w:space="0" w:color="auto"/>
                        <w:left w:val="none" w:sz="0" w:space="0" w:color="auto"/>
                        <w:bottom w:val="none" w:sz="0" w:space="0" w:color="auto"/>
                        <w:right w:val="none" w:sz="0" w:space="0" w:color="auto"/>
                      </w:divBdr>
                      <w:divsChild>
                        <w:div w:id="540435114">
                          <w:marLeft w:val="0"/>
                          <w:marRight w:val="0"/>
                          <w:marTop w:val="0"/>
                          <w:marBottom w:val="0"/>
                          <w:divBdr>
                            <w:top w:val="none" w:sz="0" w:space="0" w:color="auto"/>
                            <w:left w:val="none" w:sz="0" w:space="0" w:color="auto"/>
                            <w:bottom w:val="none" w:sz="0" w:space="0" w:color="auto"/>
                            <w:right w:val="none" w:sz="0" w:space="0" w:color="auto"/>
                          </w:divBdr>
                          <w:divsChild>
                            <w:div w:id="1555655571">
                              <w:marLeft w:val="0"/>
                              <w:marRight w:val="0"/>
                              <w:marTop w:val="0"/>
                              <w:marBottom w:val="0"/>
                              <w:divBdr>
                                <w:top w:val="none" w:sz="0" w:space="0" w:color="auto"/>
                                <w:left w:val="none" w:sz="0" w:space="0" w:color="auto"/>
                                <w:bottom w:val="none" w:sz="0" w:space="0" w:color="auto"/>
                                <w:right w:val="none" w:sz="0" w:space="0" w:color="auto"/>
                              </w:divBdr>
                              <w:divsChild>
                                <w:div w:id="1315599694">
                                  <w:marLeft w:val="0"/>
                                  <w:marRight w:val="0"/>
                                  <w:marTop w:val="0"/>
                                  <w:marBottom w:val="0"/>
                                  <w:divBdr>
                                    <w:top w:val="none" w:sz="0" w:space="0" w:color="auto"/>
                                    <w:left w:val="none" w:sz="0" w:space="0" w:color="auto"/>
                                    <w:bottom w:val="none" w:sz="0" w:space="0" w:color="auto"/>
                                    <w:right w:val="none" w:sz="0" w:space="0" w:color="auto"/>
                                  </w:divBdr>
                                  <w:divsChild>
                                    <w:div w:id="1965501358">
                                      <w:marLeft w:val="0"/>
                                      <w:marRight w:val="0"/>
                                      <w:marTop w:val="0"/>
                                      <w:marBottom w:val="0"/>
                                      <w:divBdr>
                                        <w:top w:val="none" w:sz="0" w:space="0" w:color="auto"/>
                                        <w:left w:val="none" w:sz="0" w:space="0" w:color="auto"/>
                                        <w:bottom w:val="none" w:sz="0" w:space="0" w:color="auto"/>
                                        <w:right w:val="none" w:sz="0" w:space="0" w:color="auto"/>
                                      </w:divBdr>
                                      <w:divsChild>
                                        <w:div w:id="889001356">
                                          <w:marLeft w:val="0"/>
                                          <w:marRight w:val="0"/>
                                          <w:marTop w:val="0"/>
                                          <w:marBottom w:val="0"/>
                                          <w:divBdr>
                                            <w:top w:val="none" w:sz="0" w:space="0" w:color="auto"/>
                                            <w:left w:val="none" w:sz="0" w:space="0" w:color="auto"/>
                                            <w:bottom w:val="none" w:sz="0" w:space="0" w:color="auto"/>
                                            <w:right w:val="none" w:sz="0" w:space="0" w:color="auto"/>
                                          </w:divBdr>
                                        </w:div>
                                        <w:div w:id="4348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759618">
      <w:bodyDiv w:val="1"/>
      <w:marLeft w:val="0"/>
      <w:marRight w:val="0"/>
      <w:marTop w:val="0"/>
      <w:marBottom w:val="0"/>
      <w:divBdr>
        <w:top w:val="none" w:sz="0" w:space="0" w:color="auto"/>
        <w:left w:val="none" w:sz="0" w:space="0" w:color="auto"/>
        <w:bottom w:val="none" w:sz="0" w:space="0" w:color="auto"/>
        <w:right w:val="none" w:sz="0" w:space="0" w:color="auto"/>
      </w:divBdr>
      <w:divsChild>
        <w:div w:id="2126806893">
          <w:marLeft w:val="0"/>
          <w:marRight w:val="0"/>
          <w:marTop w:val="0"/>
          <w:marBottom w:val="0"/>
          <w:divBdr>
            <w:top w:val="none" w:sz="0" w:space="0" w:color="auto"/>
            <w:left w:val="none" w:sz="0" w:space="0" w:color="auto"/>
            <w:bottom w:val="none" w:sz="0" w:space="0" w:color="auto"/>
            <w:right w:val="none" w:sz="0" w:space="0" w:color="auto"/>
          </w:divBdr>
          <w:divsChild>
            <w:div w:id="1782722390">
              <w:marLeft w:val="0"/>
              <w:marRight w:val="1"/>
              <w:marTop w:val="0"/>
              <w:marBottom w:val="0"/>
              <w:divBdr>
                <w:top w:val="none" w:sz="0" w:space="0" w:color="auto"/>
                <w:left w:val="none" w:sz="0" w:space="0" w:color="auto"/>
                <w:bottom w:val="none" w:sz="0" w:space="0" w:color="auto"/>
                <w:right w:val="none" w:sz="0" w:space="0" w:color="auto"/>
              </w:divBdr>
              <w:divsChild>
                <w:div w:id="2073307251">
                  <w:marLeft w:val="0"/>
                  <w:marRight w:val="0"/>
                  <w:marTop w:val="0"/>
                  <w:marBottom w:val="0"/>
                  <w:divBdr>
                    <w:top w:val="none" w:sz="0" w:space="0" w:color="auto"/>
                    <w:left w:val="none" w:sz="0" w:space="0" w:color="auto"/>
                    <w:bottom w:val="none" w:sz="0" w:space="0" w:color="auto"/>
                    <w:right w:val="none" w:sz="0" w:space="0" w:color="auto"/>
                  </w:divBdr>
                  <w:divsChild>
                    <w:div w:id="1471635856">
                      <w:marLeft w:val="0"/>
                      <w:marRight w:val="1"/>
                      <w:marTop w:val="0"/>
                      <w:marBottom w:val="0"/>
                      <w:divBdr>
                        <w:top w:val="none" w:sz="0" w:space="0" w:color="auto"/>
                        <w:left w:val="none" w:sz="0" w:space="0" w:color="auto"/>
                        <w:bottom w:val="none" w:sz="0" w:space="0" w:color="auto"/>
                        <w:right w:val="none" w:sz="0" w:space="0" w:color="auto"/>
                      </w:divBdr>
                      <w:divsChild>
                        <w:div w:id="201938879">
                          <w:marLeft w:val="0"/>
                          <w:marRight w:val="0"/>
                          <w:marTop w:val="0"/>
                          <w:marBottom w:val="0"/>
                          <w:divBdr>
                            <w:top w:val="none" w:sz="0" w:space="0" w:color="auto"/>
                            <w:left w:val="none" w:sz="0" w:space="0" w:color="auto"/>
                            <w:bottom w:val="none" w:sz="0" w:space="0" w:color="auto"/>
                            <w:right w:val="none" w:sz="0" w:space="0" w:color="auto"/>
                          </w:divBdr>
                          <w:divsChild>
                            <w:div w:id="553126062">
                              <w:marLeft w:val="0"/>
                              <w:marRight w:val="0"/>
                              <w:marTop w:val="0"/>
                              <w:marBottom w:val="0"/>
                              <w:divBdr>
                                <w:top w:val="none" w:sz="0" w:space="0" w:color="auto"/>
                                <w:left w:val="none" w:sz="0" w:space="0" w:color="auto"/>
                                <w:bottom w:val="none" w:sz="0" w:space="0" w:color="auto"/>
                                <w:right w:val="none" w:sz="0" w:space="0" w:color="auto"/>
                              </w:divBdr>
                              <w:divsChild>
                                <w:div w:id="1773280435">
                                  <w:marLeft w:val="0"/>
                                  <w:marRight w:val="0"/>
                                  <w:marTop w:val="120"/>
                                  <w:marBottom w:val="360"/>
                                  <w:divBdr>
                                    <w:top w:val="none" w:sz="0" w:space="0" w:color="auto"/>
                                    <w:left w:val="none" w:sz="0" w:space="0" w:color="auto"/>
                                    <w:bottom w:val="none" w:sz="0" w:space="0" w:color="auto"/>
                                    <w:right w:val="none" w:sz="0" w:space="0" w:color="auto"/>
                                  </w:divBdr>
                                  <w:divsChild>
                                    <w:div w:id="615799153">
                                      <w:marLeft w:val="420"/>
                                      <w:marRight w:val="0"/>
                                      <w:marTop w:val="0"/>
                                      <w:marBottom w:val="0"/>
                                      <w:divBdr>
                                        <w:top w:val="none" w:sz="0" w:space="0" w:color="auto"/>
                                        <w:left w:val="none" w:sz="0" w:space="0" w:color="auto"/>
                                        <w:bottom w:val="none" w:sz="0" w:space="0" w:color="auto"/>
                                        <w:right w:val="none" w:sz="0" w:space="0" w:color="auto"/>
                                      </w:divBdr>
                                      <w:divsChild>
                                        <w:div w:id="14578697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796432">
      <w:bodyDiv w:val="1"/>
      <w:marLeft w:val="0"/>
      <w:marRight w:val="0"/>
      <w:marTop w:val="0"/>
      <w:marBottom w:val="0"/>
      <w:divBdr>
        <w:top w:val="none" w:sz="0" w:space="0" w:color="auto"/>
        <w:left w:val="none" w:sz="0" w:space="0" w:color="auto"/>
        <w:bottom w:val="none" w:sz="0" w:space="0" w:color="auto"/>
        <w:right w:val="none" w:sz="0" w:space="0" w:color="auto"/>
      </w:divBdr>
      <w:divsChild>
        <w:div w:id="185758225">
          <w:marLeft w:val="0"/>
          <w:marRight w:val="0"/>
          <w:marTop w:val="0"/>
          <w:marBottom w:val="0"/>
          <w:divBdr>
            <w:top w:val="none" w:sz="0" w:space="0" w:color="auto"/>
            <w:left w:val="none" w:sz="0" w:space="0" w:color="auto"/>
            <w:bottom w:val="none" w:sz="0" w:space="0" w:color="auto"/>
            <w:right w:val="none" w:sz="0" w:space="0" w:color="auto"/>
          </w:divBdr>
          <w:divsChild>
            <w:div w:id="1815558455">
              <w:marLeft w:val="0"/>
              <w:marRight w:val="1"/>
              <w:marTop w:val="0"/>
              <w:marBottom w:val="0"/>
              <w:divBdr>
                <w:top w:val="none" w:sz="0" w:space="0" w:color="auto"/>
                <w:left w:val="none" w:sz="0" w:space="0" w:color="auto"/>
                <w:bottom w:val="none" w:sz="0" w:space="0" w:color="auto"/>
                <w:right w:val="none" w:sz="0" w:space="0" w:color="auto"/>
              </w:divBdr>
              <w:divsChild>
                <w:div w:id="472528035">
                  <w:marLeft w:val="0"/>
                  <w:marRight w:val="0"/>
                  <w:marTop w:val="0"/>
                  <w:marBottom w:val="0"/>
                  <w:divBdr>
                    <w:top w:val="none" w:sz="0" w:space="0" w:color="auto"/>
                    <w:left w:val="none" w:sz="0" w:space="0" w:color="auto"/>
                    <w:bottom w:val="none" w:sz="0" w:space="0" w:color="auto"/>
                    <w:right w:val="none" w:sz="0" w:space="0" w:color="auto"/>
                  </w:divBdr>
                  <w:divsChild>
                    <w:div w:id="1067387432">
                      <w:marLeft w:val="0"/>
                      <w:marRight w:val="1"/>
                      <w:marTop w:val="0"/>
                      <w:marBottom w:val="0"/>
                      <w:divBdr>
                        <w:top w:val="none" w:sz="0" w:space="0" w:color="auto"/>
                        <w:left w:val="none" w:sz="0" w:space="0" w:color="auto"/>
                        <w:bottom w:val="none" w:sz="0" w:space="0" w:color="auto"/>
                        <w:right w:val="none" w:sz="0" w:space="0" w:color="auto"/>
                      </w:divBdr>
                      <w:divsChild>
                        <w:div w:id="1021394032">
                          <w:marLeft w:val="0"/>
                          <w:marRight w:val="0"/>
                          <w:marTop w:val="0"/>
                          <w:marBottom w:val="0"/>
                          <w:divBdr>
                            <w:top w:val="none" w:sz="0" w:space="0" w:color="auto"/>
                            <w:left w:val="none" w:sz="0" w:space="0" w:color="auto"/>
                            <w:bottom w:val="none" w:sz="0" w:space="0" w:color="auto"/>
                            <w:right w:val="none" w:sz="0" w:space="0" w:color="auto"/>
                          </w:divBdr>
                          <w:divsChild>
                            <w:div w:id="1916013483">
                              <w:marLeft w:val="0"/>
                              <w:marRight w:val="0"/>
                              <w:marTop w:val="0"/>
                              <w:marBottom w:val="0"/>
                              <w:divBdr>
                                <w:top w:val="none" w:sz="0" w:space="0" w:color="auto"/>
                                <w:left w:val="none" w:sz="0" w:space="0" w:color="auto"/>
                                <w:bottom w:val="none" w:sz="0" w:space="0" w:color="auto"/>
                                <w:right w:val="none" w:sz="0" w:space="0" w:color="auto"/>
                              </w:divBdr>
                              <w:divsChild>
                                <w:div w:id="1340237030">
                                  <w:marLeft w:val="0"/>
                                  <w:marRight w:val="0"/>
                                  <w:marTop w:val="120"/>
                                  <w:marBottom w:val="360"/>
                                  <w:divBdr>
                                    <w:top w:val="none" w:sz="0" w:space="0" w:color="auto"/>
                                    <w:left w:val="none" w:sz="0" w:space="0" w:color="auto"/>
                                    <w:bottom w:val="none" w:sz="0" w:space="0" w:color="auto"/>
                                    <w:right w:val="none" w:sz="0" w:space="0" w:color="auto"/>
                                  </w:divBdr>
                                  <w:divsChild>
                                    <w:div w:id="1277445257">
                                      <w:marLeft w:val="0"/>
                                      <w:marRight w:val="0"/>
                                      <w:marTop w:val="0"/>
                                      <w:marBottom w:val="0"/>
                                      <w:divBdr>
                                        <w:top w:val="none" w:sz="0" w:space="0" w:color="auto"/>
                                        <w:left w:val="none" w:sz="0" w:space="0" w:color="auto"/>
                                        <w:bottom w:val="none" w:sz="0" w:space="0" w:color="auto"/>
                                        <w:right w:val="none" w:sz="0" w:space="0" w:color="auto"/>
                                      </w:divBdr>
                                      <w:divsChild>
                                        <w:div w:id="1712027708">
                                          <w:marLeft w:val="0"/>
                                          <w:marRight w:val="0"/>
                                          <w:marTop w:val="0"/>
                                          <w:marBottom w:val="0"/>
                                          <w:divBdr>
                                            <w:top w:val="none" w:sz="0" w:space="0" w:color="auto"/>
                                            <w:left w:val="none" w:sz="0" w:space="0" w:color="auto"/>
                                            <w:bottom w:val="none" w:sz="0" w:space="0" w:color="auto"/>
                                            <w:right w:val="none" w:sz="0" w:space="0" w:color="auto"/>
                                          </w:divBdr>
                                        </w:div>
                                        <w:div w:id="7969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237278">
      <w:bodyDiv w:val="1"/>
      <w:marLeft w:val="0"/>
      <w:marRight w:val="0"/>
      <w:marTop w:val="0"/>
      <w:marBottom w:val="0"/>
      <w:divBdr>
        <w:top w:val="none" w:sz="0" w:space="0" w:color="auto"/>
        <w:left w:val="none" w:sz="0" w:space="0" w:color="auto"/>
        <w:bottom w:val="none" w:sz="0" w:space="0" w:color="auto"/>
        <w:right w:val="none" w:sz="0" w:space="0" w:color="auto"/>
      </w:divBdr>
      <w:divsChild>
        <w:div w:id="2021589870">
          <w:marLeft w:val="0"/>
          <w:marRight w:val="0"/>
          <w:marTop w:val="0"/>
          <w:marBottom w:val="0"/>
          <w:divBdr>
            <w:top w:val="none" w:sz="0" w:space="0" w:color="auto"/>
            <w:left w:val="none" w:sz="0" w:space="0" w:color="auto"/>
            <w:bottom w:val="none" w:sz="0" w:space="0" w:color="auto"/>
            <w:right w:val="none" w:sz="0" w:space="0" w:color="auto"/>
          </w:divBdr>
          <w:divsChild>
            <w:div w:id="1852330877">
              <w:marLeft w:val="0"/>
              <w:marRight w:val="1"/>
              <w:marTop w:val="0"/>
              <w:marBottom w:val="0"/>
              <w:divBdr>
                <w:top w:val="none" w:sz="0" w:space="0" w:color="auto"/>
                <w:left w:val="none" w:sz="0" w:space="0" w:color="auto"/>
                <w:bottom w:val="none" w:sz="0" w:space="0" w:color="auto"/>
                <w:right w:val="none" w:sz="0" w:space="0" w:color="auto"/>
              </w:divBdr>
              <w:divsChild>
                <w:div w:id="2116092991">
                  <w:marLeft w:val="0"/>
                  <w:marRight w:val="0"/>
                  <w:marTop w:val="0"/>
                  <w:marBottom w:val="0"/>
                  <w:divBdr>
                    <w:top w:val="none" w:sz="0" w:space="0" w:color="auto"/>
                    <w:left w:val="none" w:sz="0" w:space="0" w:color="auto"/>
                    <w:bottom w:val="none" w:sz="0" w:space="0" w:color="auto"/>
                    <w:right w:val="none" w:sz="0" w:space="0" w:color="auto"/>
                  </w:divBdr>
                  <w:divsChild>
                    <w:div w:id="2094618436">
                      <w:marLeft w:val="0"/>
                      <w:marRight w:val="1"/>
                      <w:marTop w:val="0"/>
                      <w:marBottom w:val="0"/>
                      <w:divBdr>
                        <w:top w:val="none" w:sz="0" w:space="0" w:color="auto"/>
                        <w:left w:val="none" w:sz="0" w:space="0" w:color="auto"/>
                        <w:bottom w:val="none" w:sz="0" w:space="0" w:color="auto"/>
                        <w:right w:val="none" w:sz="0" w:space="0" w:color="auto"/>
                      </w:divBdr>
                      <w:divsChild>
                        <w:div w:id="1765034543">
                          <w:marLeft w:val="0"/>
                          <w:marRight w:val="0"/>
                          <w:marTop w:val="0"/>
                          <w:marBottom w:val="0"/>
                          <w:divBdr>
                            <w:top w:val="none" w:sz="0" w:space="0" w:color="auto"/>
                            <w:left w:val="none" w:sz="0" w:space="0" w:color="auto"/>
                            <w:bottom w:val="none" w:sz="0" w:space="0" w:color="auto"/>
                            <w:right w:val="none" w:sz="0" w:space="0" w:color="auto"/>
                          </w:divBdr>
                          <w:divsChild>
                            <w:div w:id="1843664987">
                              <w:marLeft w:val="0"/>
                              <w:marRight w:val="0"/>
                              <w:marTop w:val="0"/>
                              <w:marBottom w:val="0"/>
                              <w:divBdr>
                                <w:top w:val="none" w:sz="0" w:space="0" w:color="auto"/>
                                <w:left w:val="none" w:sz="0" w:space="0" w:color="auto"/>
                                <w:bottom w:val="none" w:sz="0" w:space="0" w:color="auto"/>
                                <w:right w:val="none" w:sz="0" w:space="0" w:color="auto"/>
                              </w:divBdr>
                              <w:divsChild>
                                <w:div w:id="969869382">
                                  <w:marLeft w:val="0"/>
                                  <w:marRight w:val="0"/>
                                  <w:marTop w:val="120"/>
                                  <w:marBottom w:val="360"/>
                                  <w:divBdr>
                                    <w:top w:val="none" w:sz="0" w:space="0" w:color="auto"/>
                                    <w:left w:val="none" w:sz="0" w:space="0" w:color="auto"/>
                                    <w:bottom w:val="none" w:sz="0" w:space="0" w:color="auto"/>
                                    <w:right w:val="none" w:sz="0" w:space="0" w:color="auto"/>
                                  </w:divBdr>
                                  <w:divsChild>
                                    <w:div w:id="450634812">
                                      <w:marLeft w:val="0"/>
                                      <w:marRight w:val="0"/>
                                      <w:marTop w:val="0"/>
                                      <w:marBottom w:val="0"/>
                                      <w:divBdr>
                                        <w:top w:val="none" w:sz="0" w:space="0" w:color="auto"/>
                                        <w:left w:val="none" w:sz="0" w:space="0" w:color="auto"/>
                                        <w:bottom w:val="none" w:sz="0" w:space="0" w:color="auto"/>
                                        <w:right w:val="none" w:sz="0" w:space="0" w:color="auto"/>
                                      </w:divBdr>
                                    </w:div>
                                    <w:div w:id="7482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361348">
      <w:bodyDiv w:val="1"/>
      <w:marLeft w:val="0"/>
      <w:marRight w:val="0"/>
      <w:marTop w:val="0"/>
      <w:marBottom w:val="0"/>
      <w:divBdr>
        <w:top w:val="none" w:sz="0" w:space="0" w:color="auto"/>
        <w:left w:val="none" w:sz="0" w:space="0" w:color="auto"/>
        <w:bottom w:val="none" w:sz="0" w:space="0" w:color="auto"/>
        <w:right w:val="none" w:sz="0" w:space="0" w:color="auto"/>
      </w:divBdr>
      <w:divsChild>
        <w:div w:id="1207568492">
          <w:marLeft w:val="0"/>
          <w:marRight w:val="0"/>
          <w:marTop w:val="0"/>
          <w:marBottom w:val="0"/>
          <w:divBdr>
            <w:top w:val="none" w:sz="0" w:space="0" w:color="auto"/>
            <w:left w:val="none" w:sz="0" w:space="0" w:color="auto"/>
            <w:bottom w:val="none" w:sz="0" w:space="0" w:color="auto"/>
            <w:right w:val="none" w:sz="0" w:space="0" w:color="auto"/>
          </w:divBdr>
          <w:divsChild>
            <w:div w:id="1072461180">
              <w:marLeft w:val="0"/>
              <w:marRight w:val="1"/>
              <w:marTop w:val="0"/>
              <w:marBottom w:val="0"/>
              <w:divBdr>
                <w:top w:val="none" w:sz="0" w:space="0" w:color="auto"/>
                <w:left w:val="none" w:sz="0" w:space="0" w:color="auto"/>
                <w:bottom w:val="none" w:sz="0" w:space="0" w:color="auto"/>
                <w:right w:val="none" w:sz="0" w:space="0" w:color="auto"/>
              </w:divBdr>
              <w:divsChild>
                <w:div w:id="1183276664">
                  <w:marLeft w:val="0"/>
                  <w:marRight w:val="0"/>
                  <w:marTop w:val="0"/>
                  <w:marBottom w:val="0"/>
                  <w:divBdr>
                    <w:top w:val="none" w:sz="0" w:space="0" w:color="auto"/>
                    <w:left w:val="none" w:sz="0" w:space="0" w:color="auto"/>
                    <w:bottom w:val="none" w:sz="0" w:space="0" w:color="auto"/>
                    <w:right w:val="none" w:sz="0" w:space="0" w:color="auto"/>
                  </w:divBdr>
                  <w:divsChild>
                    <w:div w:id="1363677344">
                      <w:marLeft w:val="0"/>
                      <w:marRight w:val="1"/>
                      <w:marTop w:val="0"/>
                      <w:marBottom w:val="0"/>
                      <w:divBdr>
                        <w:top w:val="none" w:sz="0" w:space="0" w:color="auto"/>
                        <w:left w:val="none" w:sz="0" w:space="0" w:color="auto"/>
                        <w:bottom w:val="none" w:sz="0" w:space="0" w:color="auto"/>
                        <w:right w:val="none" w:sz="0" w:space="0" w:color="auto"/>
                      </w:divBdr>
                      <w:divsChild>
                        <w:div w:id="2042246520">
                          <w:marLeft w:val="0"/>
                          <w:marRight w:val="0"/>
                          <w:marTop w:val="0"/>
                          <w:marBottom w:val="0"/>
                          <w:divBdr>
                            <w:top w:val="none" w:sz="0" w:space="0" w:color="auto"/>
                            <w:left w:val="none" w:sz="0" w:space="0" w:color="auto"/>
                            <w:bottom w:val="none" w:sz="0" w:space="0" w:color="auto"/>
                            <w:right w:val="none" w:sz="0" w:space="0" w:color="auto"/>
                          </w:divBdr>
                          <w:divsChild>
                            <w:div w:id="1375160185">
                              <w:marLeft w:val="0"/>
                              <w:marRight w:val="0"/>
                              <w:marTop w:val="0"/>
                              <w:marBottom w:val="0"/>
                              <w:divBdr>
                                <w:top w:val="none" w:sz="0" w:space="0" w:color="auto"/>
                                <w:left w:val="none" w:sz="0" w:space="0" w:color="auto"/>
                                <w:bottom w:val="none" w:sz="0" w:space="0" w:color="auto"/>
                                <w:right w:val="none" w:sz="0" w:space="0" w:color="auto"/>
                              </w:divBdr>
                              <w:divsChild>
                                <w:div w:id="1159227892">
                                  <w:marLeft w:val="0"/>
                                  <w:marRight w:val="0"/>
                                  <w:marTop w:val="120"/>
                                  <w:marBottom w:val="360"/>
                                  <w:divBdr>
                                    <w:top w:val="none" w:sz="0" w:space="0" w:color="auto"/>
                                    <w:left w:val="none" w:sz="0" w:space="0" w:color="auto"/>
                                    <w:bottom w:val="none" w:sz="0" w:space="0" w:color="auto"/>
                                    <w:right w:val="none" w:sz="0" w:space="0" w:color="auto"/>
                                  </w:divBdr>
                                  <w:divsChild>
                                    <w:div w:id="144906220">
                                      <w:marLeft w:val="0"/>
                                      <w:marRight w:val="0"/>
                                      <w:marTop w:val="0"/>
                                      <w:marBottom w:val="0"/>
                                      <w:divBdr>
                                        <w:top w:val="none" w:sz="0" w:space="0" w:color="auto"/>
                                        <w:left w:val="none" w:sz="0" w:space="0" w:color="auto"/>
                                        <w:bottom w:val="none" w:sz="0" w:space="0" w:color="auto"/>
                                        <w:right w:val="none" w:sz="0" w:space="0" w:color="auto"/>
                                      </w:divBdr>
                                      <w:divsChild>
                                        <w:div w:id="114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427743">
      <w:bodyDiv w:val="1"/>
      <w:marLeft w:val="0"/>
      <w:marRight w:val="0"/>
      <w:marTop w:val="0"/>
      <w:marBottom w:val="0"/>
      <w:divBdr>
        <w:top w:val="none" w:sz="0" w:space="0" w:color="auto"/>
        <w:left w:val="none" w:sz="0" w:space="0" w:color="auto"/>
        <w:bottom w:val="none" w:sz="0" w:space="0" w:color="auto"/>
        <w:right w:val="none" w:sz="0" w:space="0" w:color="auto"/>
      </w:divBdr>
      <w:divsChild>
        <w:div w:id="1691293451">
          <w:marLeft w:val="0"/>
          <w:marRight w:val="0"/>
          <w:marTop w:val="0"/>
          <w:marBottom w:val="0"/>
          <w:divBdr>
            <w:top w:val="none" w:sz="0" w:space="0" w:color="auto"/>
            <w:left w:val="none" w:sz="0" w:space="0" w:color="auto"/>
            <w:bottom w:val="none" w:sz="0" w:space="0" w:color="auto"/>
            <w:right w:val="none" w:sz="0" w:space="0" w:color="auto"/>
          </w:divBdr>
          <w:divsChild>
            <w:div w:id="762453237">
              <w:marLeft w:val="0"/>
              <w:marRight w:val="1"/>
              <w:marTop w:val="0"/>
              <w:marBottom w:val="0"/>
              <w:divBdr>
                <w:top w:val="none" w:sz="0" w:space="0" w:color="auto"/>
                <w:left w:val="none" w:sz="0" w:space="0" w:color="auto"/>
                <w:bottom w:val="none" w:sz="0" w:space="0" w:color="auto"/>
                <w:right w:val="none" w:sz="0" w:space="0" w:color="auto"/>
              </w:divBdr>
              <w:divsChild>
                <w:div w:id="703015917">
                  <w:marLeft w:val="0"/>
                  <w:marRight w:val="0"/>
                  <w:marTop w:val="0"/>
                  <w:marBottom w:val="0"/>
                  <w:divBdr>
                    <w:top w:val="none" w:sz="0" w:space="0" w:color="auto"/>
                    <w:left w:val="none" w:sz="0" w:space="0" w:color="auto"/>
                    <w:bottom w:val="none" w:sz="0" w:space="0" w:color="auto"/>
                    <w:right w:val="none" w:sz="0" w:space="0" w:color="auto"/>
                  </w:divBdr>
                  <w:divsChild>
                    <w:div w:id="412508421">
                      <w:marLeft w:val="0"/>
                      <w:marRight w:val="1"/>
                      <w:marTop w:val="0"/>
                      <w:marBottom w:val="0"/>
                      <w:divBdr>
                        <w:top w:val="none" w:sz="0" w:space="0" w:color="auto"/>
                        <w:left w:val="none" w:sz="0" w:space="0" w:color="auto"/>
                        <w:bottom w:val="none" w:sz="0" w:space="0" w:color="auto"/>
                        <w:right w:val="none" w:sz="0" w:space="0" w:color="auto"/>
                      </w:divBdr>
                      <w:divsChild>
                        <w:div w:id="910165466">
                          <w:marLeft w:val="0"/>
                          <w:marRight w:val="0"/>
                          <w:marTop w:val="0"/>
                          <w:marBottom w:val="0"/>
                          <w:divBdr>
                            <w:top w:val="none" w:sz="0" w:space="0" w:color="auto"/>
                            <w:left w:val="none" w:sz="0" w:space="0" w:color="auto"/>
                            <w:bottom w:val="none" w:sz="0" w:space="0" w:color="auto"/>
                            <w:right w:val="none" w:sz="0" w:space="0" w:color="auto"/>
                          </w:divBdr>
                          <w:divsChild>
                            <w:div w:id="1360007637">
                              <w:marLeft w:val="0"/>
                              <w:marRight w:val="0"/>
                              <w:marTop w:val="0"/>
                              <w:marBottom w:val="0"/>
                              <w:divBdr>
                                <w:top w:val="none" w:sz="0" w:space="0" w:color="auto"/>
                                <w:left w:val="none" w:sz="0" w:space="0" w:color="auto"/>
                                <w:bottom w:val="none" w:sz="0" w:space="0" w:color="auto"/>
                                <w:right w:val="none" w:sz="0" w:space="0" w:color="auto"/>
                              </w:divBdr>
                              <w:divsChild>
                                <w:div w:id="401100137">
                                  <w:marLeft w:val="0"/>
                                  <w:marRight w:val="0"/>
                                  <w:marTop w:val="120"/>
                                  <w:marBottom w:val="360"/>
                                  <w:divBdr>
                                    <w:top w:val="none" w:sz="0" w:space="0" w:color="auto"/>
                                    <w:left w:val="none" w:sz="0" w:space="0" w:color="auto"/>
                                    <w:bottom w:val="none" w:sz="0" w:space="0" w:color="auto"/>
                                    <w:right w:val="none" w:sz="0" w:space="0" w:color="auto"/>
                                  </w:divBdr>
                                  <w:divsChild>
                                    <w:div w:id="946280016">
                                      <w:marLeft w:val="0"/>
                                      <w:marRight w:val="0"/>
                                      <w:marTop w:val="0"/>
                                      <w:marBottom w:val="0"/>
                                      <w:divBdr>
                                        <w:top w:val="none" w:sz="0" w:space="0" w:color="auto"/>
                                        <w:left w:val="none" w:sz="0" w:space="0" w:color="auto"/>
                                        <w:bottom w:val="none" w:sz="0" w:space="0" w:color="auto"/>
                                        <w:right w:val="none" w:sz="0" w:space="0" w:color="auto"/>
                                      </w:divBdr>
                                      <w:divsChild>
                                        <w:div w:id="483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21386">
      <w:bodyDiv w:val="1"/>
      <w:marLeft w:val="0"/>
      <w:marRight w:val="0"/>
      <w:marTop w:val="0"/>
      <w:marBottom w:val="0"/>
      <w:divBdr>
        <w:top w:val="none" w:sz="0" w:space="0" w:color="auto"/>
        <w:left w:val="none" w:sz="0" w:space="0" w:color="auto"/>
        <w:bottom w:val="none" w:sz="0" w:space="0" w:color="auto"/>
        <w:right w:val="none" w:sz="0" w:space="0" w:color="auto"/>
      </w:divBdr>
      <w:divsChild>
        <w:div w:id="1609310932">
          <w:marLeft w:val="0"/>
          <w:marRight w:val="0"/>
          <w:marTop w:val="0"/>
          <w:marBottom w:val="0"/>
          <w:divBdr>
            <w:top w:val="none" w:sz="0" w:space="0" w:color="auto"/>
            <w:left w:val="none" w:sz="0" w:space="0" w:color="auto"/>
            <w:bottom w:val="none" w:sz="0" w:space="0" w:color="auto"/>
            <w:right w:val="none" w:sz="0" w:space="0" w:color="auto"/>
          </w:divBdr>
          <w:divsChild>
            <w:div w:id="1856654761">
              <w:marLeft w:val="0"/>
              <w:marRight w:val="1"/>
              <w:marTop w:val="0"/>
              <w:marBottom w:val="0"/>
              <w:divBdr>
                <w:top w:val="none" w:sz="0" w:space="0" w:color="auto"/>
                <w:left w:val="none" w:sz="0" w:space="0" w:color="auto"/>
                <w:bottom w:val="none" w:sz="0" w:space="0" w:color="auto"/>
                <w:right w:val="none" w:sz="0" w:space="0" w:color="auto"/>
              </w:divBdr>
              <w:divsChild>
                <w:div w:id="1435904906">
                  <w:marLeft w:val="0"/>
                  <w:marRight w:val="0"/>
                  <w:marTop w:val="0"/>
                  <w:marBottom w:val="0"/>
                  <w:divBdr>
                    <w:top w:val="none" w:sz="0" w:space="0" w:color="auto"/>
                    <w:left w:val="none" w:sz="0" w:space="0" w:color="auto"/>
                    <w:bottom w:val="none" w:sz="0" w:space="0" w:color="auto"/>
                    <w:right w:val="none" w:sz="0" w:space="0" w:color="auto"/>
                  </w:divBdr>
                  <w:divsChild>
                    <w:div w:id="407382691">
                      <w:marLeft w:val="0"/>
                      <w:marRight w:val="1"/>
                      <w:marTop w:val="0"/>
                      <w:marBottom w:val="0"/>
                      <w:divBdr>
                        <w:top w:val="none" w:sz="0" w:space="0" w:color="auto"/>
                        <w:left w:val="none" w:sz="0" w:space="0" w:color="auto"/>
                        <w:bottom w:val="none" w:sz="0" w:space="0" w:color="auto"/>
                        <w:right w:val="none" w:sz="0" w:space="0" w:color="auto"/>
                      </w:divBdr>
                      <w:divsChild>
                        <w:div w:id="1686666573">
                          <w:marLeft w:val="0"/>
                          <w:marRight w:val="0"/>
                          <w:marTop w:val="0"/>
                          <w:marBottom w:val="0"/>
                          <w:divBdr>
                            <w:top w:val="none" w:sz="0" w:space="0" w:color="auto"/>
                            <w:left w:val="none" w:sz="0" w:space="0" w:color="auto"/>
                            <w:bottom w:val="none" w:sz="0" w:space="0" w:color="auto"/>
                            <w:right w:val="none" w:sz="0" w:space="0" w:color="auto"/>
                          </w:divBdr>
                          <w:divsChild>
                            <w:div w:id="121191147">
                              <w:marLeft w:val="0"/>
                              <w:marRight w:val="0"/>
                              <w:marTop w:val="0"/>
                              <w:marBottom w:val="0"/>
                              <w:divBdr>
                                <w:top w:val="none" w:sz="0" w:space="0" w:color="auto"/>
                                <w:left w:val="none" w:sz="0" w:space="0" w:color="auto"/>
                                <w:bottom w:val="none" w:sz="0" w:space="0" w:color="auto"/>
                                <w:right w:val="none" w:sz="0" w:space="0" w:color="auto"/>
                              </w:divBdr>
                              <w:divsChild>
                                <w:div w:id="1931622484">
                                  <w:marLeft w:val="0"/>
                                  <w:marRight w:val="0"/>
                                  <w:marTop w:val="120"/>
                                  <w:marBottom w:val="360"/>
                                  <w:divBdr>
                                    <w:top w:val="none" w:sz="0" w:space="0" w:color="auto"/>
                                    <w:left w:val="none" w:sz="0" w:space="0" w:color="auto"/>
                                    <w:bottom w:val="none" w:sz="0" w:space="0" w:color="auto"/>
                                    <w:right w:val="none" w:sz="0" w:space="0" w:color="auto"/>
                                  </w:divBdr>
                                  <w:divsChild>
                                    <w:div w:id="817578111">
                                      <w:marLeft w:val="0"/>
                                      <w:marRight w:val="0"/>
                                      <w:marTop w:val="0"/>
                                      <w:marBottom w:val="0"/>
                                      <w:divBdr>
                                        <w:top w:val="none" w:sz="0" w:space="0" w:color="auto"/>
                                        <w:left w:val="none" w:sz="0" w:space="0" w:color="auto"/>
                                        <w:bottom w:val="none" w:sz="0" w:space="0" w:color="auto"/>
                                        <w:right w:val="none" w:sz="0" w:space="0" w:color="auto"/>
                                      </w:divBdr>
                                      <w:divsChild>
                                        <w:div w:id="19075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298899">
      <w:bodyDiv w:val="1"/>
      <w:marLeft w:val="0"/>
      <w:marRight w:val="0"/>
      <w:marTop w:val="0"/>
      <w:marBottom w:val="0"/>
      <w:divBdr>
        <w:top w:val="none" w:sz="0" w:space="0" w:color="auto"/>
        <w:left w:val="none" w:sz="0" w:space="0" w:color="auto"/>
        <w:bottom w:val="none" w:sz="0" w:space="0" w:color="auto"/>
        <w:right w:val="none" w:sz="0" w:space="0" w:color="auto"/>
      </w:divBdr>
      <w:divsChild>
        <w:div w:id="285738719">
          <w:marLeft w:val="0"/>
          <w:marRight w:val="0"/>
          <w:marTop w:val="0"/>
          <w:marBottom w:val="0"/>
          <w:divBdr>
            <w:top w:val="none" w:sz="0" w:space="0" w:color="auto"/>
            <w:left w:val="none" w:sz="0" w:space="0" w:color="auto"/>
            <w:bottom w:val="none" w:sz="0" w:space="0" w:color="auto"/>
            <w:right w:val="none" w:sz="0" w:space="0" w:color="auto"/>
          </w:divBdr>
          <w:divsChild>
            <w:div w:id="1208374512">
              <w:marLeft w:val="0"/>
              <w:marRight w:val="1"/>
              <w:marTop w:val="0"/>
              <w:marBottom w:val="0"/>
              <w:divBdr>
                <w:top w:val="none" w:sz="0" w:space="0" w:color="auto"/>
                <w:left w:val="none" w:sz="0" w:space="0" w:color="auto"/>
                <w:bottom w:val="none" w:sz="0" w:space="0" w:color="auto"/>
                <w:right w:val="none" w:sz="0" w:space="0" w:color="auto"/>
              </w:divBdr>
              <w:divsChild>
                <w:div w:id="342902644">
                  <w:marLeft w:val="0"/>
                  <w:marRight w:val="0"/>
                  <w:marTop w:val="0"/>
                  <w:marBottom w:val="0"/>
                  <w:divBdr>
                    <w:top w:val="none" w:sz="0" w:space="0" w:color="auto"/>
                    <w:left w:val="none" w:sz="0" w:space="0" w:color="auto"/>
                    <w:bottom w:val="none" w:sz="0" w:space="0" w:color="auto"/>
                    <w:right w:val="none" w:sz="0" w:space="0" w:color="auto"/>
                  </w:divBdr>
                  <w:divsChild>
                    <w:div w:id="2122452056">
                      <w:marLeft w:val="0"/>
                      <w:marRight w:val="1"/>
                      <w:marTop w:val="0"/>
                      <w:marBottom w:val="0"/>
                      <w:divBdr>
                        <w:top w:val="none" w:sz="0" w:space="0" w:color="auto"/>
                        <w:left w:val="none" w:sz="0" w:space="0" w:color="auto"/>
                        <w:bottom w:val="none" w:sz="0" w:space="0" w:color="auto"/>
                        <w:right w:val="none" w:sz="0" w:space="0" w:color="auto"/>
                      </w:divBdr>
                      <w:divsChild>
                        <w:div w:id="104203161">
                          <w:marLeft w:val="0"/>
                          <w:marRight w:val="0"/>
                          <w:marTop w:val="0"/>
                          <w:marBottom w:val="0"/>
                          <w:divBdr>
                            <w:top w:val="none" w:sz="0" w:space="0" w:color="auto"/>
                            <w:left w:val="none" w:sz="0" w:space="0" w:color="auto"/>
                            <w:bottom w:val="none" w:sz="0" w:space="0" w:color="auto"/>
                            <w:right w:val="none" w:sz="0" w:space="0" w:color="auto"/>
                          </w:divBdr>
                          <w:divsChild>
                            <w:div w:id="1008368552">
                              <w:marLeft w:val="0"/>
                              <w:marRight w:val="0"/>
                              <w:marTop w:val="0"/>
                              <w:marBottom w:val="0"/>
                              <w:divBdr>
                                <w:top w:val="none" w:sz="0" w:space="0" w:color="auto"/>
                                <w:left w:val="none" w:sz="0" w:space="0" w:color="auto"/>
                                <w:bottom w:val="none" w:sz="0" w:space="0" w:color="auto"/>
                                <w:right w:val="none" w:sz="0" w:space="0" w:color="auto"/>
                              </w:divBdr>
                              <w:divsChild>
                                <w:div w:id="645857488">
                                  <w:marLeft w:val="0"/>
                                  <w:marRight w:val="0"/>
                                  <w:marTop w:val="120"/>
                                  <w:marBottom w:val="360"/>
                                  <w:divBdr>
                                    <w:top w:val="none" w:sz="0" w:space="0" w:color="auto"/>
                                    <w:left w:val="none" w:sz="0" w:space="0" w:color="auto"/>
                                    <w:bottom w:val="none" w:sz="0" w:space="0" w:color="auto"/>
                                    <w:right w:val="none" w:sz="0" w:space="0" w:color="auto"/>
                                  </w:divBdr>
                                  <w:divsChild>
                                    <w:div w:id="650137346">
                                      <w:marLeft w:val="0"/>
                                      <w:marRight w:val="0"/>
                                      <w:marTop w:val="0"/>
                                      <w:marBottom w:val="0"/>
                                      <w:divBdr>
                                        <w:top w:val="none" w:sz="0" w:space="0" w:color="auto"/>
                                        <w:left w:val="none" w:sz="0" w:space="0" w:color="auto"/>
                                        <w:bottom w:val="none" w:sz="0" w:space="0" w:color="auto"/>
                                        <w:right w:val="none" w:sz="0" w:space="0" w:color="auto"/>
                                      </w:divBdr>
                                    </w:div>
                                    <w:div w:id="3270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28142">
      <w:bodyDiv w:val="1"/>
      <w:marLeft w:val="0"/>
      <w:marRight w:val="0"/>
      <w:marTop w:val="0"/>
      <w:marBottom w:val="0"/>
      <w:divBdr>
        <w:top w:val="none" w:sz="0" w:space="0" w:color="auto"/>
        <w:left w:val="none" w:sz="0" w:space="0" w:color="auto"/>
        <w:bottom w:val="none" w:sz="0" w:space="0" w:color="auto"/>
        <w:right w:val="none" w:sz="0" w:space="0" w:color="auto"/>
      </w:divBdr>
      <w:divsChild>
        <w:div w:id="807163390">
          <w:marLeft w:val="0"/>
          <w:marRight w:val="0"/>
          <w:marTop w:val="0"/>
          <w:marBottom w:val="0"/>
          <w:divBdr>
            <w:top w:val="none" w:sz="0" w:space="0" w:color="auto"/>
            <w:left w:val="none" w:sz="0" w:space="0" w:color="auto"/>
            <w:bottom w:val="none" w:sz="0" w:space="0" w:color="auto"/>
            <w:right w:val="none" w:sz="0" w:space="0" w:color="auto"/>
          </w:divBdr>
          <w:divsChild>
            <w:div w:id="1748191545">
              <w:marLeft w:val="0"/>
              <w:marRight w:val="1"/>
              <w:marTop w:val="0"/>
              <w:marBottom w:val="0"/>
              <w:divBdr>
                <w:top w:val="none" w:sz="0" w:space="0" w:color="auto"/>
                <w:left w:val="none" w:sz="0" w:space="0" w:color="auto"/>
                <w:bottom w:val="none" w:sz="0" w:space="0" w:color="auto"/>
                <w:right w:val="none" w:sz="0" w:space="0" w:color="auto"/>
              </w:divBdr>
              <w:divsChild>
                <w:div w:id="1945572499">
                  <w:marLeft w:val="0"/>
                  <w:marRight w:val="0"/>
                  <w:marTop w:val="0"/>
                  <w:marBottom w:val="0"/>
                  <w:divBdr>
                    <w:top w:val="none" w:sz="0" w:space="0" w:color="auto"/>
                    <w:left w:val="none" w:sz="0" w:space="0" w:color="auto"/>
                    <w:bottom w:val="none" w:sz="0" w:space="0" w:color="auto"/>
                    <w:right w:val="none" w:sz="0" w:space="0" w:color="auto"/>
                  </w:divBdr>
                  <w:divsChild>
                    <w:div w:id="2070570124">
                      <w:marLeft w:val="0"/>
                      <w:marRight w:val="1"/>
                      <w:marTop w:val="0"/>
                      <w:marBottom w:val="0"/>
                      <w:divBdr>
                        <w:top w:val="none" w:sz="0" w:space="0" w:color="auto"/>
                        <w:left w:val="none" w:sz="0" w:space="0" w:color="auto"/>
                        <w:bottom w:val="none" w:sz="0" w:space="0" w:color="auto"/>
                        <w:right w:val="none" w:sz="0" w:space="0" w:color="auto"/>
                      </w:divBdr>
                      <w:divsChild>
                        <w:div w:id="852575630">
                          <w:marLeft w:val="0"/>
                          <w:marRight w:val="0"/>
                          <w:marTop w:val="0"/>
                          <w:marBottom w:val="0"/>
                          <w:divBdr>
                            <w:top w:val="none" w:sz="0" w:space="0" w:color="auto"/>
                            <w:left w:val="none" w:sz="0" w:space="0" w:color="auto"/>
                            <w:bottom w:val="none" w:sz="0" w:space="0" w:color="auto"/>
                            <w:right w:val="none" w:sz="0" w:space="0" w:color="auto"/>
                          </w:divBdr>
                          <w:divsChild>
                            <w:div w:id="693699298">
                              <w:marLeft w:val="0"/>
                              <w:marRight w:val="0"/>
                              <w:marTop w:val="0"/>
                              <w:marBottom w:val="0"/>
                              <w:divBdr>
                                <w:top w:val="none" w:sz="0" w:space="0" w:color="auto"/>
                                <w:left w:val="none" w:sz="0" w:space="0" w:color="auto"/>
                                <w:bottom w:val="none" w:sz="0" w:space="0" w:color="auto"/>
                                <w:right w:val="none" w:sz="0" w:space="0" w:color="auto"/>
                              </w:divBdr>
                              <w:divsChild>
                                <w:div w:id="1824199519">
                                  <w:marLeft w:val="0"/>
                                  <w:marRight w:val="0"/>
                                  <w:marTop w:val="120"/>
                                  <w:marBottom w:val="360"/>
                                  <w:divBdr>
                                    <w:top w:val="none" w:sz="0" w:space="0" w:color="auto"/>
                                    <w:left w:val="none" w:sz="0" w:space="0" w:color="auto"/>
                                    <w:bottom w:val="none" w:sz="0" w:space="0" w:color="auto"/>
                                    <w:right w:val="none" w:sz="0" w:space="0" w:color="auto"/>
                                  </w:divBdr>
                                  <w:divsChild>
                                    <w:div w:id="1325552598">
                                      <w:marLeft w:val="0"/>
                                      <w:marRight w:val="0"/>
                                      <w:marTop w:val="0"/>
                                      <w:marBottom w:val="0"/>
                                      <w:divBdr>
                                        <w:top w:val="none" w:sz="0" w:space="0" w:color="auto"/>
                                        <w:left w:val="none" w:sz="0" w:space="0" w:color="auto"/>
                                        <w:bottom w:val="none" w:sz="0" w:space="0" w:color="auto"/>
                                        <w:right w:val="none" w:sz="0" w:space="0" w:color="auto"/>
                                      </w:divBdr>
                                    </w:div>
                                    <w:div w:id="13545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442141">
      <w:bodyDiv w:val="1"/>
      <w:marLeft w:val="0"/>
      <w:marRight w:val="0"/>
      <w:marTop w:val="0"/>
      <w:marBottom w:val="0"/>
      <w:divBdr>
        <w:top w:val="none" w:sz="0" w:space="0" w:color="auto"/>
        <w:left w:val="none" w:sz="0" w:space="0" w:color="auto"/>
        <w:bottom w:val="none" w:sz="0" w:space="0" w:color="auto"/>
        <w:right w:val="none" w:sz="0" w:space="0" w:color="auto"/>
      </w:divBdr>
      <w:divsChild>
        <w:div w:id="1887252037">
          <w:marLeft w:val="0"/>
          <w:marRight w:val="0"/>
          <w:marTop w:val="0"/>
          <w:marBottom w:val="0"/>
          <w:divBdr>
            <w:top w:val="none" w:sz="0" w:space="0" w:color="auto"/>
            <w:left w:val="none" w:sz="0" w:space="0" w:color="auto"/>
            <w:bottom w:val="none" w:sz="0" w:space="0" w:color="auto"/>
            <w:right w:val="none" w:sz="0" w:space="0" w:color="auto"/>
          </w:divBdr>
        </w:div>
      </w:divsChild>
    </w:div>
    <w:div w:id="718477424">
      <w:bodyDiv w:val="1"/>
      <w:marLeft w:val="0"/>
      <w:marRight w:val="0"/>
      <w:marTop w:val="0"/>
      <w:marBottom w:val="0"/>
      <w:divBdr>
        <w:top w:val="none" w:sz="0" w:space="0" w:color="auto"/>
        <w:left w:val="none" w:sz="0" w:space="0" w:color="auto"/>
        <w:bottom w:val="none" w:sz="0" w:space="0" w:color="auto"/>
        <w:right w:val="none" w:sz="0" w:space="0" w:color="auto"/>
      </w:divBdr>
      <w:divsChild>
        <w:div w:id="1353260789">
          <w:marLeft w:val="0"/>
          <w:marRight w:val="0"/>
          <w:marTop w:val="0"/>
          <w:marBottom w:val="0"/>
          <w:divBdr>
            <w:top w:val="none" w:sz="0" w:space="0" w:color="auto"/>
            <w:left w:val="none" w:sz="0" w:space="0" w:color="auto"/>
            <w:bottom w:val="none" w:sz="0" w:space="0" w:color="auto"/>
            <w:right w:val="none" w:sz="0" w:space="0" w:color="auto"/>
          </w:divBdr>
        </w:div>
      </w:divsChild>
    </w:div>
    <w:div w:id="769935212">
      <w:bodyDiv w:val="1"/>
      <w:marLeft w:val="0"/>
      <w:marRight w:val="0"/>
      <w:marTop w:val="0"/>
      <w:marBottom w:val="0"/>
      <w:divBdr>
        <w:top w:val="none" w:sz="0" w:space="0" w:color="auto"/>
        <w:left w:val="none" w:sz="0" w:space="0" w:color="auto"/>
        <w:bottom w:val="none" w:sz="0" w:space="0" w:color="auto"/>
        <w:right w:val="none" w:sz="0" w:space="0" w:color="auto"/>
      </w:divBdr>
      <w:divsChild>
        <w:div w:id="39328874">
          <w:marLeft w:val="0"/>
          <w:marRight w:val="0"/>
          <w:marTop w:val="0"/>
          <w:marBottom w:val="0"/>
          <w:divBdr>
            <w:top w:val="none" w:sz="0" w:space="0" w:color="auto"/>
            <w:left w:val="none" w:sz="0" w:space="0" w:color="auto"/>
            <w:bottom w:val="none" w:sz="0" w:space="0" w:color="auto"/>
            <w:right w:val="none" w:sz="0" w:space="0" w:color="auto"/>
          </w:divBdr>
          <w:divsChild>
            <w:div w:id="279338598">
              <w:marLeft w:val="0"/>
              <w:marRight w:val="1"/>
              <w:marTop w:val="0"/>
              <w:marBottom w:val="0"/>
              <w:divBdr>
                <w:top w:val="none" w:sz="0" w:space="0" w:color="auto"/>
                <w:left w:val="none" w:sz="0" w:space="0" w:color="auto"/>
                <w:bottom w:val="none" w:sz="0" w:space="0" w:color="auto"/>
                <w:right w:val="none" w:sz="0" w:space="0" w:color="auto"/>
              </w:divBdr>
              <w:divsChild>
                <w:div w:id="36780333">
                  <w:marLeft w:val="0"/>
                  <w:marRight w:val="0"/>
                  <w:marTop w:val="0"/>
                  <w:marBottom w:val="0"/>
                  <w:divBdr>
                    <w:top w:val="none" w:sz="0" w:space="0" w:color="auto"/>
                    <w:left w:val="none" w:sz="0" w:space="0" w:color="auto"/>
                    <w:bottom w:val="none" w:sz="0" w:space="0" w:color="auto"/>
                    <w:right w:val="none" w:sz="0" w:space="0" w:color="auto"/>
                  </w:divBdr>
                  <w:divsChild>
                    <w:div w:id="946044757">
                      <w:marLeft w:val="0"/>
                      <w:marRight w:val="1"/>
                      <w:marTop w:val="0"/>
                      <w:marBottom w:val="0"/>
                      <w:divBdr>
                        <w:top w:val="none" w:sz="0" w:space="0" w:color="auto"/>
                        <w:left w:val="none" w:sz="0" w:space="0" w:color="auto"/>
                        <w:bottom w:val="none" w:sz="0" w:space="0" w:color="auto"/>
                        <w:right w:val="none" w:sz="0" w:space="0" w:color="auto"/>
                      </w:divBdr>
                      <w:divsChild>
                        <w:div w:id="432408788">
                          <w:marLeft w:val="0"/>
                          <w:marRight w:val="0"/>
                          <w:marTop w:val="0"/>
                          <w:marBottom w:val="0"/>
                          <w:divBdr>
                            <w:top w:val="none" w:sz="0" w:space="0" w:color="auto"/>
                            <w:left w:val="none" w:sz="0" w:space="0" w:color="auto"/>
                            <w:bottom w:val="none" w:sz="0" w:space="0" w:color="auto"/>
                            <w:right w:val="none" w:sz="0" w:space="0" w:color="auto"/>
                          </w:divBdr>
                          <w:divsChild>
                            <w:div w:id="1342391198">
                              <w:marLeft w:val="0"/>
                              <w:marRight w:val="0"/>
                              <w:marTop w:val="0"/>
                              <w:marBottom w:val="0"/>
                              <w:divBdr>
                                <w:top w:val="none" w:sz="0" w:space="0" w:color="auto"/>
                                <w:left w:val="none" w:sz="0" w:space="0" w:color="auto"/>
                                <w:bottom w:val="none" w:sz="0" w:space="0" w:color="auto"/>
                                <w:right w:val="none" w:sz="0" w:space="0" w:color="auto"/>
                              </w:divBdr>
                              <w:divsChild>
                                <w:div w:id="349986738">
                                  <w:marLeft w:val="0"/>
                                  <w:marRight w:val="0"/>
                                  <w:marTop w:val="120"/>
                                  <w:marBottom w:val="360"/>
                                  <w:divBdr>
                                    <w:top w:val="none" w:sz="0" w:space="0" w:color="auto"/>
                                    <w:left w:val="none" w:sz="0" w:space="0" w:color="auto"/>
                                    <w:bottom w:val="none" w:sz="0" w:space="0" w:color="auto"/>
                                    <w:right w:val="none" w:sz="0" w:space="0" w:color="auto"/>
                                  </w:divBdr>
                                  <w:divsChild>
                                    <w:div w:id="1182280337">
                                      <w:marLeft w:val="0"/>
                                      <w:marRight w:val="0"/>
                                      <w:marTop w:val="0"/>
                                      <w:marBottom w:val="0"/>
                                      <w:divBdr>
                                        <w:top w:val="none" w:sz="0" w:space="0" w:color="auto"/>
                                        <w:left w:val="none" w:sz="0" w:space="0" w:color="auto"/>
                                        <w:bottom w:val="none" w:sz="0" w:space="0" w:color="auto"/>
                                        <w:right w:val="none" w:sz="0" w:space="0" w:color="auto"/>
                                      </w:divBdr>
                                    </w:div>
                                    <w:div w:id="202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918232">
      <w:bodyDiv w:val="1"/>
      <w:marLeft w:val="0"/>
      <w:marRight w:val="0"/>
      <w:marTop w:val="0"/>
      <w:marBottom w:val="0"/>
      <w:divBdr>
        <w:top w:val="none" w:sz="0" w:space="0" w:color="auto"/>
        <w:left w:val="none" w:sz="0" w:space="0" w:color="auto"/>
        <w:bottom w:val="none" w:sz="0" w:space="0" w:color="auto"/>
        <w:right w:val="none" w:sz="0" w:space="0" w:color="auto"/>
      </w:divBdr>
      <w:divsChild>
        <w:div w:id="1537504552">
          <w:marLeft w:val="0"/>
          <w:marRight w:val="0"/>
          <w:marTop w:val="0"/>
          <w:marBottom w:val="0"/>
          <w:divBdr>
            <w:top w:val="none" w:sz="0" w:space="0" w:color="auto"/>
            <w:left w:val="none" w:sz="0" w:space="0" w:color="auto"/>
            <w:bottom w:val="none" w:sz="0" w:space="0" w:color="auto"/>
            <w:right w:val="none" w:sz="0" w:space="0" w:color="auto"/>
          </w:divBdr>
          <w:divsChild>
            <w:div w:id="1363168854">
              <w:marLeft w:val="0"/>
              <w:marRight w:val="1"/>
              <w:marTop w:val="0"/>
              <w:marBottom w:val="0"/>
              <w:divBdr>
                <w:top w:val="none" w:sz="0" w:space="0" w:color="auto"/>
                <w:left w:val="none" w:sz="0" w:space="0" w:color="auto"/>
                <w:bottom w:val="none" w:sz="0" w:space="0" w:color="auto"/>
                <w:right w:val="none" w:sz="0" w:space="0" w:color="auto"/>
              </w:divBdr>
              <w:divsChild>
                <w:div w:id="1268730537">
                  <w:marLeft w:val="0"/>
                  <w:marRight w:val="0"/>
                  <w:marTop w:val="0"/>
                  <w:marBottom w:val="0"/>
                  <w:divBdr>
                    <w:top w:val="none" w:sz="0" w:space="0" w:color="auto"/>
                    <w:left w:val="none" w:sz="0" w:space="0" w:color="auto"/>
                    <w:bottom w:val="none" w:sz="0" w:space="0" w:color="auto"/>
                    <w:right w:val="none" w:sz="0" w:space="0" w:color="auto"/>
                  </w:divBdr>
                  <w:divsChild>
                    <w:div w:id="135806625">
                      <w:marLeft w:val="0"/>
                      <w:marRight w:val="1"/>
                      <w:marTop w:val="0"/>
                      <w:marBottom w:val="0"/>
                      <w:divBdr>
                        <w:top w:val="none" w:sz="0" w:space="0" w:color="auto"/>
                        <w:left w:val="none" w:sz="0" w:space="0" w:color="auto"/>
                        <w:bottom w:val="none" w:sz="0" w:space="0" w:color="auto"/>
                        <w:right w:val="none" w:sz="0" w:space="0" w:color="auto"/>
                      </w:divBdr>
                      <w:divsChild>
                        <w:div w:id="2108228822">
                          <w:marLeft w:val="0"/>
                          <w:marRight w:val="0"/>
                          <w:marTop w:val="0"/>
                          <w:marBottom w:val="0"/>
                          <w:divBdr>
                            <w:top w:val="none" w:sz="0" w:space="0" w:color="auto"/>
                            <w:left w:val="none" w:sz="0" w:space="0" w:color="auto"/>
                            <w:bottom w:val="none" w:sz="0" w:space="0" w:color="auto"/>
                            <w:right w:val="none" w:sz="0" w:space="0" w:color="auto"/>
                          </w:divBdr>
                          <w:divsChild>
                            <w:div w:id="982852750">
                              <w:marLeft w:val="0"/>
                              <w:marRight w:val="0"/>
                              <w:marTop w:val="0"/>
                              <w:marBottom w:val="0"/>
                              <w:divBdr>
                                <w:top w:val="none" w:sz="0" w:space="0" w:color="auto"/>
                                <w:left w:val="none" w:sz="0" w:space="0" w:color="auto"/>
                                <w:bottom w:val="none" w:sz="0" w:space="0" w:color="auto"/>
                                <w:right w:val="none" w:sz="0" w:space="0" w:color="auto"/>
                              </w:divBdr>
                              <w:divsChild>
                                <w:div w:id="1279946478">
                                  <w:marLeft w:val="0"/>
                                  <w:marRight w:val="0"/>
                                  <w:marTop w:val="120"/>
                                  <w:marBottom w:val="360"/>
                                  <w:divBdr>
                                    <w:top w:val="none" w:sz="0" w:space="0" w:color="auto"/>
                                    <w:left w:val="none" w:sz="0" w:space="0" w:color="auto"/>
                                    <w:bottom w:val="none" w:sz="0" w:space="0" w:color="auto"/>
                                    <w:right w:val="none" w:sz="0" w:space="0" w:color="auto"/>
                                  </w:divBdr>
                                  <w:divsChild>
                                    <w:div w:id="1683629891">
                                      <w:marLeft w:val="0"/>
                                      <w:marRight w:val="0"/>
                                      <w:marTop w:val="0"/>
                                      <w:marBottom w:val="0"/>
                                      <w:divBdr>
                                        <w:top w:val="none" w:sz="0" w:space="0" w:color="auto"/>
                                        <w:left w:val="none" w:sz="0" w:space="0" w:color="auto"/>
                                        <w:bottom w:val="none" w:sz="0" w:space="0" w:color="auto"/>
                                        <w:right w:val="none" w:sz="0" w:space="0" w:color="auto"/>
                                      </w:divBdr>
                                    </w:div>
                                    <w:div w:id="1319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403036">
      <w:bodyDiv w:val="1"/>
      <w:marLeft w:val="0"/>
      <w:marRight w:val="0"/>
      <w:marTop w:val="0"/>
      <w:marBottom w:val="0"/>
      <w:divBdr>
        <w:top w:val="none" w:sz="0" w:space="0" w:color="auto"/>
        <w:left w:val="none" w:sz="0" w:space="0" w:color="auto"/>
        <w:bottom w:val="none" w:sz="0" w:space="0" w:color="auto"/>
        <w:right w:val="none" w:sz="0" w:space="0" w:color="auto"/>
      </w:divBdr>
      <w:divsChild>
        <w:div w:id="1924799451">
          <w:marLeft w:val="0"/>
          <w:marRight w:val="0"/>
          <w:marTop w:val="0"/>
          <w:marBottom w:val="0"/>
          <w:divBdr>
            <w:top w:val="none" w:sz="0" w:space="0" w:color="auto"/>
            <w:left w:val="none" w:sz="0" w:space="0" w:color="auto"/>
            <w:bottom w:val="none" w:sz="0" w:space="0" w:color="auto"/>
            <w:right w:val="none" w:sz="0" w:space="0" w:color="auto"/>
          </w:divBdr>
          <w:divsChild>
            <w:div w:id="1588998120">
              <w:marLeft w:val="0"/>
              <w:marRight w:val="1"/>
              <w:marTop w:val="0"/>
              <w:marBottom w:val="0"/>
              <w:divBdr>
                <w:top w:val="none" w:sz="0" w:space="0" w:color="auto"/>
                <w:left w:val="none" w:sz="0" w:space="0" w:color="auto"/>
                <w:bottom w:val="none" w:sz="0" w:space="0" w:color="auto"/>
                <w:right w:val="none" w:sz="0" w:space="0" w:color="auto"/>
              </w:divBdr>
              <w:divsChild>
                <w:div w:id="1515027230">
                  <w:marLeft w:val="0"/>
                  <w:marRight w:val="0"/>
                  <w:marTop w:val="0"/>
                  <w:marBottom w:val="0"/>
                  <w:divBdr>
                    <w:top w:val="none" w:sz="0" w:space="0" w:color="auto"/>
                    <w:left w:val="none" w:sz="0" w:space="0" w:color="auto"/>
                    <w:bottom w:val="none" w:sz="0" w:space="0" w:color="auto"/>
                    <w:right w:val="none" w:sz="0" w:space="0" w:color="auto"/>
                  </w:divBdr>
                  <w:divsChild>
                    <w:div w:id="2143885353">
                      <w:marLeft w:val="0"/>
                      <w:marRight w:val="1"/>
                      <w:marTop w:val="0"/>
                      <w:marBottom w:val="0"/>
                      <w:divBdr>
                        <w:top w:val="none" w:sz="0" w:space="0" w:color="auto"/>
                        <w:left w:val="none" w:sz="0" w:space="0" w:color="auto"/>
                        <w:bottom w:val="none" w:sz="0" w:space="0" w:color="auto"/>
                        <w:right w:val="none" w:sz="0" w:space="0" w:color="auto"/>
                      </w:divBdr>
                      <w:divsChild>
                        <w:div w:id="1887986978">
                          <w:marLeft w:val="0"/>
                          <w:marRight w:val="0"/>
                          <w:marTop w:val="0"/>
                          <w:marBottom w:val="0"/>
                          <w:divBdr>
                            <w:top w:val="none" w:sz="0" w:space="0" w:color="auto"/>
                            <w:left w:val="none" w:sz="0" w:space="0" w:color="auto"/>
                            <w:bottom w:val="none" w:sz="0" w:space="0" w:color="auto"/>
                            <w:right w:val="none" w:sz="0" w:space="0" w:color="auto"/>
                          </w:divBdr>
                          <w:divsChild>
                            <w:div w:id="1103955254">
                              <w:marLeft w:val="0"/>
                              <w:marRight w:val="0"/>
                              <w:marTop w:val="0"/>
                              <w:marBottom w:val="0"/>
                              <w:divBdr>
                                <w:top w:val="none" w:sz="0" w:space="0" w:color="auto"/>
                                <w:left w:val="none" w:sz="0" w:space="0" w:color="auto"/>
                                <w:bottom w:val="none" w:sz="0" w:space="0" w:color="auto"/>
                                <w:right w:val="none" w:sz="0" w:space="0" w:color="auto"/>
                              </w:divBdr>
                              <w:divsChild>
                                <w:div w:id="1675836121">
                                  <w:marLeft w:val="0"/>
                                  <w:marRight w:val="0"/>
                                  <w:marTop w:val="120"/>
                                  <w:marBottom w:val="360"/>
                                  <w:divBdr>
                                    <w:top w:val="none" w:sz="0" w:space="0" w:color="auto"/>
                                    <w:left w:val="none" w:sz="0" w:space="0" w:color="auto"/>
                                    <w:bottom w:val="none" w:sz="0" w:space="0" w:color="auto"/>
                                    <w:right w:val="none" w:sz="0" w:space="0" w:color="auto"/>
                                  </w:divBdr>
                                  <w:divsChild>
                                    <w:div w:id="1115490867">
                                      <w:marLeft w:val="0"/>
                                      <w:marRight w:val="0"/>
                                      <w:marTop w:val="0"/>
                                      <w:marBottom w:val="0"/>
                                      <w:divBdr>
                                        <w:top w:val="none" w:sz="0" w:space="0" w:color="auto"/>
                                        <w:left w:val="none" w:sz="0" w:space="0" w:color="auto"/>
                                        <w:bottom w:val="none" w:sz="0" w:space="0" w:color="auto"/>
                                        <w:right w:val="none" w:sz="0" w:space="0" w:color="auto"/>
                                      </w:divBdr>
                                      <w:divsChild>
                                        <w:div w:id="839201635">
                                          <w:marLeft w:val="0"/>
                                          <w:marRight w:val="0"/>
                                          <w:marTop w:val="0"/>
                                          <w:marBottom w:val="0"/>
                                          <w:divBdr>
                                            <w:top w:val="none" w:sz="0" w:space="0" w:color="auto"/>
                                            <w:left w:val="none" w:sz="0" w:space="0" w:color="auto"/>
                                            <w:bottom w:val="none" w:sz="0" w:space="0" w:color="auto"/>
                                            <w:right w:val="none" w:sz="0" w:space="0" w:color="auto"/>
                                          </w:divBdr>
                                        </w:div>
                                        <w:div w:id="18885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667046">
      <w:bodyDiv w:val="1"/>
      <w:marLeft w:val="0"/>
      <w:marRight w:val="0"/>
      <w:marTop w:val="0"/>
      <w:marBottom w:val="0"/>
      <w:divBdr>
        <w:top w:val="none" w:sz="0" w:space="0" w:color="auto"/>
        <w:left w:val="none" w:sz="0" w:space="0" w:color="auto"/>
        <w:bottom w:val="none" w:sz="0" w:space="0" w:color="auto"/>
        <w:right w:val="none" w:sz="0" w:space="0" w:color="auto"/>
      </w:divBdr>
      <w:divsChild>
        <w:div w:id="1188985185">
          <w:marLeft w:val="0"/>
          <w:marRight w:val="0"/>
          <w:marTop w:val="0"/>
          <w:marBottom w:val="0"/>
          <w:divBdr>
            <w:top w:val="none" w:sz="0" w:space="0" w:color="auto"/>
            <w:left w:val="none" w:sz="0" w:space="0" w:color="auto"/>
            <w:bottom w:val="none" w:sz="0" w:space="0" w:color="auto"/>
            <w:right w:val="none" w:sz="0" w:space="0" w:color="auto"/>
          </w:divBdr>
          <w:divsChild>
            <w:div w:id="1105462321">
              <w:marLeft w:val="0"/>
              <w:marRight w:val="1"/>
              <w:marTop w:val="0"/>
              <w:marBottom w:val="0"/>
              <w:divBdr>
                <w:top w:val="none" w:sz="0" w:space="0" w:color="auto"/>
                <w:left w:val="none" w:sz="0" w:space="0" w:color="auto"/>
                <w:bottom w:val="none" w:sz="0" w:space="0" w:color="auto"/>
                <w:right w:val="none" w:sz="0" w:space="0" w:color="auto"/>
              </w:divBdr>
              <w:divsChild>
                <w:div w:id="346562073">
                  <w:marLeft w:val="0"/>
                  <w:marRight w:val="0"/>
                  <w:marTop w:val="0"/>
                  <w:marBottom w:val="0"/>
                  <w:divBdr>
                    <w:top w:val="none" w:sz="0" w:space="0" w:color="auto"/>
                    <w:left w:val="none" w:sz="0" w:space="0" w:color="auto"/>
                    <w:bottom w:val="none" w:sz="0" w:space="0" w:color="auto"/>
                    <w:right w:val="none" w:sz="0" w:space="0" w:color="auto"/>
                  </w:divBdr>
                  <w:divsChild>
                    <w:div w:id="1080102633">
                      <w:marLeft w:val="0"/>
                      <w:marRight w:val="1"/>
                      <w:marTop w:val="0"/>
                      <w:marBottom w:val="0"/>
                      <w:divBdr>
                        <w:top w:val="none" w:sz="0" w:space="0" w:color="auto"/>
                        <w:left w:val="none" w:sz="0" w:space="0" w:color="auto"/>
                        <w:bottom w:val="none" w:sz="0" w:space="0" w:color="auto"/>
                        <w:right w:val="none" w:sz="0" w:space="0" w:color="auto"/>
                      </w:divBdr>
                      <w:divsChild>
                        <w:div w:id="1519731244">
                          <w:marLeft w:val="0"/>
                          <w:marRight w:val="0"/>
                          <w:marTop w:val="0"/>
                          <w:marBottom w:val="0"/>
                          <w:divBdr>
                            <w:top w:val="none" w:sz="0" w:space="0" w:color="auto"/>
                            <w:left w:val="none" w:sz="0" w:space="0" w:color="auto"/>
                            <w:bottom w:val="none" w:sz="0" w:space="0" w:color="auto"/>
                            <w:right w:val="none" w:sz="0" w:space="0" w:color="auto"/>
                          </w:divBdr>
                          <w:divsChild>
                            <w:div w:id="966810589">
                              <w:marLeft w:val="0"/>
                              <w:marRight w:val="0"/>
                              <w:marTop w:val="0"/>
                              <w:marBottom w:val="0"/>
                              <w:divBdr>
                                <w:top w:val="none" w:sz="0" w:space="0" w:color="auto"/>
                                <w:left w:val="none" w:sz="0" w:space="0" w:color="auto"/>
                                <w:bottom w:val="none" w:sz="0" w:space="0" w:color="auto"/>
                                <w:right w:val="none" w:sz="0" w:space="0" w:color="auto"/>
                              </w:divBdr>
                              <w:divsChild>
                                <w:div w:id="252054473">
                                  <w:marLeft w:val="0"/>
                                  <w:marRight w:val="0"/>
                                  <w:marTop w:val="120"/>
                                  <w:marBottom w:val="360"/>
                                  <w:divBdr>
                                    <w:top w:val="none" w:sz="0" w:space="0" w:color="auto"/>
                                    <w:left w:val="none" w:sz="0" w:space="0" w:color="auto"/>
                                    <w:bottom w:val="none" w:sz="0" w:space="0" w:color="auto"/>
                                    <w:right w:val="none" w:sz="0" w:space="0" w:color="auto"/>
                                  </w:divBdr>
                                  <w:divsChild>
                                    <w:div w:id="1096443949">
                                      <w:marLeft w:val="0"/>
                                      <w:marRight w:val="0"/>
                                      <w:marTop w:val="0"/>
                                      <w:marBottom w:val="0"/>
                                      <w:divBdr>
                                        <w:top w:val="none" w:sz="0" w:space="0" w:color="auto"/>
                                        <w:left w:val="none" w:sz="0" w:space="0" w:color="auto"/>
                                        <w:bottom w:val="none" w:sz="0" w:space="0" w:color="auto"/>
                                        <w:right w:val="none" w:sz="0" w:space="0" w:color="auto"/>
                                      </w:divBdr>
                                    </w:div>
                                    <w:div w:id="10428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092566">
      <w:bodyDiv w:val="1"/>
      <w:marLeft w:val="0"/>
      <w:marRight w:val="0"/>
      <w:marTop w:val="0"/>
      <w:marBottom w:val="0"/>
      <w:divBdr>
        <w:top w:val="none" w:sz="0" w:space="0" w:color="auto"/>
        <w:left w:val="none" w:sz="0" w:space="0" w:color="auto"/>
        <w:bottom w:val="none" w:sz="0" w:space="0" w:color="auto"/>
        <w:right w:val="none" w:sz="0" w:space="0" w:color="auto"/>
      </w:divBdr>
      <w:divsChild>
        <w:div w:id="1279022034">
          <w:marLeft w:val="0"/>
          <w:marRight w:val="0"/>
          <w:marTop w:val="0"/>
          <w:marBottom w:val="0"/>
          <w:divBdr>
            <w:top w:val="none" w:sz="0" w:space="0" w:color="auto"/>
            <w:left w:val="none" w:sz="0" w:space="0" w:color="auto"/>
            <w:bottom w:val="none" w:sz="0" w:space="0" w:color="auto"/>
            <w:right w:val="none" w:sz="0" w:space="0" w:color="auto"/>
          </w:divBdr>
          <w:divsChild>
            <w:div w:id="2033221109">
              <w:marLeft w:val="0"/>
              <w:marRight w:val="1"/>
              <w:marTop w:val="0"/>
              <w:marBottom w:val="0"/>
              <w:divBdr>
                <w:top w:val="none" w:sz="0" w:space="0" w:color="auto"/>
                <w:left w:val="none" w:sz="0" w:space="0" w:color="auto"/>
                <w:bottom w:val="none" w:sz="0" w:space="0" w:color="auto"/>
                <w:right w:val="none" w:sz="0" w:space="0" w:color="auto"/>
              </w:divBdr>
              <w:divsChild>
                <w:div w:id="58795224">
                  <w:marLeft w:val="0"/>
                  <w:marRight w:val="0"/>
                  <w:marTop w:val="0"/>
                  <w:marBottom w:val="0"/>
                  <w:divBdr>
                    <w:top w:val="none" w:sz="0" w:space="0" w:color="auto"/>
                    <w:left w:val="none" w:sz="0" w:space="0" w:color="auto"/>
                    <w:bottom w:val="none" w:sz="0" w:space="0" w:color="auto"/>
                    <w:right w:val="none" w:sz="0" w:space="0" w:color="auto"/>
                  </w:divBdr>
                  <w:divsChild>
                    <w:div w:id="1857771119">
                      <w:marLeft w:val="0"/>
                      <w:marRight w:val="1"/>
                      <w:marTop w:val="0"/>
                      <w:marBottom w:val="0"/>
                      <w:divBdr>
                        <w:top w:val="none" w:sz="0" w:space="0" w:color="auto"/>
                        <w:left w:val="none" w:sz="0" w:space="0" w:color="auto"/>
                        <w:bottom w:val="none" w:sz="0" w:space="0" w:color="auto"/>
                        <w:right w:val="none" w:sz="0" w:space="0" w:color="auto"/>
                      </w:divBdr>
                      <w:divsChild>
                        <w:div w:id="1888760695">
                          <w:marLeft w:val="0"/>
                          <w:marRight w:val="0"/>
                          <w:marTop w:val="0"/>
                          <w:marBottom w:val="0"/>
                          <w:divBdr>
                            <w:top w:val="none" w:sz="0" w:space="0" w:color="auto"/>
                            <w:left w:val="none" w:sz="0" w:space="0" w:color="auto"/>
                            <w:bottom w:val="none" w:sz="0" w:space="0" w:color="auto"/>
                            <w:right w:val="none" w:sz="0" w:space="0" w:color="auto"/>
                          </w:divBdr>
                          <w:divsChild>
                            <w:div w:id="357779307">
                              <w:marLeft w:val="0"/>
                              <w:marRight w:val="0"/>
                              <w:marTop w:val="0"/>
                              <w:marBottom w:val="0"/>
                              <w:divBdr>
                                <w:top w:val="none" w:sz="0" w:space="0" w:color="auto"/>
                                <w:left w:val="none" w:sz="0" w:space="0" w:color="auto"/>
                                <w:bottom w:val="none" w:sz="0" w:space="0" w:color="auto"/>
                                <w:right w:val="none" w:sz="0" w:space="0" w:color="auto"/>
                              </w:divBdr>
                              <w:divsChild>
                                <w:div w:id="417874846">
                                  <w:marLeft w:val="0"/>
                                  <w:marRight w:val="0"/>
                                  <w:marTop w:val="120"/>
                                  <w:marBottom w:val="360"/>
                                  <w:divBdr>
                                    <w:top w:val="none" w:sz="0" w:space="0" w:color="auto"/>
                                    <w:left w:val="none" w:sz="0" w:space="0" w:color="auto"/>
                                    <w:bottom w:val="none" w:sz="0" w:space="0" w:color="auto"/>
                                    <w:right w:val="none" w:sz="0" w:space="0" w:color="auto"/>
                                  </w:divBdr>
                                  <w:divsChild>
                                    <w:div w:id="1668482583">
                                      <w:marLeft w:val="0"/>
                                      <w:marRight w:val="0"/>
                                      <w:marTop w:val="0"/>
                                      <w:marBottom w:val="0"/>
                                      <w:divBdr>
                                        <w:top w:val="none" w:sz="0" w:space="0" w:color="auto"/>
                                        <w:left w:val="none" w:sz="0" w:space="0" w:color="auto"/>
                                        <w:bottom w:val="none" w:sz="0" w:space="0" w:color="auto"/>
                                        <w:right w:val="none" w:sz="0" w:space="0" w:color="auto"/>
                                      </w:divBdr>
                                      <w:divsChild>
                                        <w:div w:id="2008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716439">
      <w:bodyDiv w:val="1"/>
      <w:marLeft w:val="0"/>
      <w:marRight w:val="0"/>
      <w:marTop w:val="0"/>
      <w:marBottom w:val="0"/>
      <w:divBdr>
        <w:top w:val="none" w:sz="0" w:space="0" w:color="auto"/>
        <w:left w:val="none" w:sz="0" w:space="0" w:color="auto"/>
        <w:bottom w:val="none" w:sz="0" w:space="0" w:color="auto"/>
        <w:right w:val="none" w:sz="0" w:space="0" w:color="auto"/>
      </w:divBdr>
      <w:divsChild>
        <w:div w:id="89400037">
          <w:marLeft w:val="0"/>
          <w:marRight w:val="0"/>
          <w:marTop w:val="0"/>
          <w:marBottom w:val="0"/>
          <w:divBdr>
            <w:top w:val="none" w:sz="0" w:space="0" w:color="auto"/>
            <w:left w:val="none" w:sz="0" w:space="0" w:color="auto"/>
            <w:bottom w:val="none" w:sz="0" w:space="0" w:color="auto"/>
            <w:right w:val="none" w:sz="0" w:space="0" w:color="auto"/>
          </w:divBdr>
          <w:divsChild>
            <w:div w:id="626543741">
              <w:marLeft w:val="0"/>
              <w:marRight w:val="1"/>
              <w:marTop w:val="0"/>
              <w:marBottom w:val="0"/>
              <w:divBdr>
                <w:top w:val="none" w:sz="0" w:space="0" w:color="auto"/>
                <w:left w:val="none" w:sz="0" w:space="0" w:color="auto"/>
                <w:bottom w:val="none" w:sz="0" w:space="0" w:color="auto"/>
                <w:right w:val="none" w:sz="0" w:space="0" w:color="auto"/>
              </w:divBdr>
              <w:divsChild>
                <w:div w:id="123471303">
                  <w:marLeft w:val="0"/>
                  <w:marRight w:val="0"/>
                  <w:marTop w:val="0"/>
                  <w:marBottom w:val="0"/>
                  <w:divBdr>
                    <w:top w:val="none" w:sz="0" w:space="0" w:color="auto"/>
                    <w:left w:val="none" w:sz="0" w:space="0" w:color="auto"/>
                    <w:bottom w:val="none" w:sz="0" w:space="0" w:color="auto"/>
                    <w:right w:val="none" w:sz="0" w:space="0" w:color="auto"/>
                  </w:divBdr>
                  <w:divsChild>
                    <w:div w:id="1166286033">
                      <w:marLeft w:val="0"/>
                      <w:marRight w:val="1"/>
                      <w:marTop w:val="0"/>
                      <w:marBottom w:val="0"/>
                      <w:divBdr>
                        <w:top w:val="none" w:sz="0" w:space="0" w:color="auto"/>
                        <w:left w:val="none" w:sz="0" w:space="0" w:color="auto"/>
                        <w:bottom w:val="none" w:sz="0" w:space="0" w:color="auto"/>
                        <w:right w:val="none" w:sz="0" w:space="0" w:color="auto"/>
                      </w:divBdr>
                      <w:divsChild>
                        <w:div w:id="105195735">
                          <w:marLeft w:val="0"/>
                          <w:marRight w:val="0"/>
                          <w:marTop w:val="0"/>
                          <w:marBottom w:val="0"/>
                          <w:divBdr>
                            <w:top w:val="none" w:sz="0" w:space="0" w:color="auto"/>
                            <w:left w:val="none" w:sz="0" w:space="0" w:color="auto"/>
                            <w:bottom w:val="none" w:sz="0" w:space="0" w:color="auto"/>
                            <w:right w:val="none" w:sz="0" w:space="0" w:color="auto"/>
                          </w:divBdr>
                          <w:divsChild>
                            <w:div w:id="114179907">
                              <w:marLeft w:val="0"/>
                              <w:marRight w:val="0"/>
                              <w:marTop w:val="0"/>
                              <w:marBottom w:val="0"/>
                              <w:divBdr>
                                <w:top w:val="none" w:sz="0" w:space="0" w:color="auto"/>
                                <w:left w:val="none" w:sz="0" w:space="0" w:color="auto"/>
                                <w:bottom w:val="none" w:sz="0" w:space="0" w:color="auto"/>
                                <w:right w:val="none" w:sz="0" w:space="0" w:color="auto"/>
                              </w:divBdr>
                              <w:divsChild>
                                <w:div w:id="832570975">
                                  <w:marLeft w:val="0"/>
                                  <w:marRight w:val="0"/>
                                  <w:marTop w:val="120"/>
                                  <w:marBottom w:val="360"/>
                                  <w:divBdr>
                                    <w:top w:val="none" w:sz="0" w:space="0" w:color="auto"/>
                                    <w:left w:val="none" w:sz="0" w:space="0" w:color="auto"/>
                                    <w:bottom w:val="none" w:sz="0" w:space="0" w:color="auto"/>
                                    <w:right w:val="none" w:sz="0" w:space="0" w:color="auto"/>
                                  </w:divBdr>
                                  <w:divsChild>
                                    <w:div w:id="1513690031">
                                      <w:marLeft w:val="420"/>
                                      <w:marRight w:val="0"/>
                                      <w:marTop w:val="0"/>
                                      <w:marBottom w:val="0"/>
                                      <w:divBdr>
                                        <w:top w:val="none" w:sz="0" w:space="0" w:color="auto"/>
                                        <w:left w:val="none" w:sz="0" w:space="0" w:color="auto"/>
                                        <w:bottom w:val="none" w:sz="0" w:space="0" w:color="auto"/>
                                        <w:right w:val="none" w:sz="0" w:space="0" w:color="auto"/>
                                      </w:divBdr>
                                      <w:divsChild>
                                        <w:div w:id="19390212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935371">
      <w:bodyDiv w:val="1"/>
      <w:marLeft w:val="0"/>
      <w:marRight w:val="0"/>
      <w:marTop w:val="0"/>
      <w:marBottom w:val="0"/>
      <w:divBdr>
        <w:top w:val="none" w:sz="0" w:space="0" w:color="auto"/>
        <w:left w:val="none" w:sz="0" w:space="0" w:color="auto"/>
        <w:bottom w:val="none" w:sz="0" w:space="0" w:color="auto"/>
        <w:right w:val="none" w:sz="0" w:space="0" w:color="auto"/>
      </w:divBdr>
      <w:divsChild>
        <w:div w:id="1762219379">
          <w:marLeft w:val="0"/>
          <w:marRight w:val="0"/>
          <w:marTop w:val="0"/>
          <w:marBottom w:val="0"/>
          <w:divBdr>
            <w:top w:val="none" w:sz="0" w:space="0" w:color="auto"/>
            <w:left w:val="none" w:sz="0" w:space="0" w:color="auto"/>
            <w:bottom w:val="none" w:sz="0" w:space="0" w:color="auto"/>
            <w:right w:val="none" w:sz="0" w:space="0" w:color="auto"/>
          </w:divBdr>
          <w:divsChild>
            <w:div w:id="2008288850">
              <w:marLeft w:val="0"/>
              <w:marRight w:val="1"/>
              <w:marTop w:val="0"/>
              <w:marBottom w:val="0"/>
              <w:divBdr>
                <w:top w:val="none" w:sz="0" w:space="0" w:color="auto"/>
                <w:left w:val="none" w:sz="0" w:space="0" w:color="auto"/>
                <w:bottom w:val="none" w:sz="0" w:space="0" w:color="auto"/>
                <w:right w:val="none" w:sz="0" w:space="0" w:color="auto"/>
              </w:divBdr>
              <w:divsChild>
                <w:div w:id="896236419">
                  <w:marLeft w:val="0"/>
                  <w:marRight w:val="0"/>
                  <w:marTop w:val="0"/>
                  <w:marBottom w:val="0"/>
                  <w:divBdr>
                    <w:top w:val="none" w:sz="0" w:space="0" w:color="auto"/>
                    <w:left w:val="none" w:sz="0" w:space="0" w:color="auto"/>
                    <w:bottom w:val="none" w:sz="0" w:space="0" w:color="auto"/>
                    <w:right w:val="none" w:sz="0" w:space="0" w:color="auto"/>
                  </w:divBdr>
                  <w:divsChild>
                    <w:div w:id="418675148">
                      <w:marLeft w:val="0"/>
                      <w:marRight w:val="1"/>
                      <w:marTop w:val="0"/>
                      <w:marBottom w:val="0"/>
                      <w:divBdr>
                        <w:top w:val="none" w:sz="0" w:space="0" w:color="auto"/>
                        <w:left w:val="none" w:sz="0" w:space="0" w:color="auto"/>
                        <w:bottom w:val="none" w:sz="0" w:space="0" w:color="auto"/>
                        <w:right w:val="none" w:sz="0" w:space="0" w:color="auto"/>
                      </w:divBdr>
                      <w:divsChild>
                        <w:div w:id="1788693189">
                          <w:marLeft w:val="0"/>
                          <w:marRight w:val="0"/>
                          <w:marTop w:val="0"/>
                          <w:marBottom w:val="0"/>
                          <w:divBdr>
                            <w:top w:val="none" w:sz="0" w:space="0" w:color="auto"/>
                            <w:left w:val="none" w:sz="0" w:space="0" w:color="auto"/>
                            <w:bottom w:val="none" w:sz="0" w:space="0" w:color="auto"/>
                            <w:right w:val="none" w:sz="0" w:space="0" w:color="auto"/>
                          </w:divBdr>
                          <w:divsChild>
                            <w:div w:id="109670274">
                              <w:marLeft w:val="0"/>
                              <w:marRight w:val="0"/>
                              <w:marTop w:val="0"/>
                              <w:marBottom w:val="0"/>
                              <w:divBdr>
                                <w:top w:val="none" w:sz="0" w:space="0" w:color="auto"/>
                                <w:left w:val="none" w:sz="0" w:space="0" w:color="auto"/>
                                <w:bottom w:val="none" w:sz="0" w:space="0" w:color="auto"/>
                                <w:right w:val="none" w:sz="0" w:space="0" w:color="auto"/>
                              </w:divBdr>
                              <w:divsChild>
                                <w:div w:id="1471240912">
                                  <w:marLeft w:val="0"/>
                                  <w:marRight w:val="0"/>
                                  <w:marTop w:val="120"/>
                                  <w:marBottom w:val="360"/>
                                  <w:divBdr>
                                    <w:top w:val="none" w:sz="0" w:space="0" w:color="auto"/>
                                    <w:left w:val="none" w:sz="0" w:space="0" w:color="auto"/>
                                    <w:bottom w:val="none" w:sz="0" w:space="0" w:color="auto"/>
                                    <w:right w:val="none" w:sz="0" w:space="0" w:color="auto"/>
                                  </w:divBdr>
                                  <w:divsChild>
                                    <w:div w:id="309403185">
                                      <w:marLeft w:val="420"/>
                                      <w:marRight w:val="0"/>
                                      <w:marTop w:val="0"/>
                                      <w:marBottom w:val="0"/>
                                      <w:divBdr>
                                        <w:top w:val="none" w:sz="0" w:space="0" w:color="auto"/>
                                        <w:left w:val="none" w:sz="0" w:space="0" w:color="auto"/>
                                        <w:bottom w:val="none" w:sz="0" w:space="0" w:color="auto"/>
                                        <w:right w:val="none" w:sz="0" w:space="0" w:color="auto"/>
                                      </w:divBdr>
                                      <w:divsChild>
                                        <w:div w:id="12794825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769893">
      <w:bodyDiv w:val="1"/>
      <w:marLeft w:val="0"/>
      <w:marRight w:val="0"/>
      <w:marTop w:val="0"/>
      <w:marBottom w:val="0"/>
      <w:divBdr>
        <w:top w:val="none" w:sz="0" w:space="0" w:color="auto"/>
        <w:left w:val="none" w:sz="0" w:space="0" w:color="auto"/>
        <w:bottom w:val="none" w:sz="0" w:space="0" w:color="auto"/>
        <w:right w:val="none" w:sz="0" w:space="0" w:color="auto"/>
      </w:divBdr>
    </w:div>
    <w:div w:id="967510261">
      <w:bodyDiv w:val="1"/>
      <w:marLeft w:val="0"/>
      <w:marRight w:val="0"/>
      <w:marTop w:val="0"/>
      <w:marBottom w:val="0"/>
      <w:divBdr>
        <w:top w:val="none" w:sz="0" w:space="0" w:color="auto"/>
        <w:left w:val="none" w:sz="0" w:space="0" w:color="auto"/>
        <w:bottom w:val="none" w:sz="0" w:space="0" w:color="auto"/>
        <w:right w:val="none" w:sz="0" w:space="0" w:color="auto"/>
      </w:divBdr>
      <w:divsChild>
        <w:div w:id="1209802102">
          <w:marLeft w:val="0"/>
          <w:marRight w:val="0"/>
          <w:marTop w:val="0"/>
          <w:marBottom w:val="0"/>
          <w:divBdr>
            <w:top w:val="none" w:sz="0" w:space="0" w:color="auto"/>
            <w:left w:val="none" w:sz="0" w:space="0" w:color="auto"/>
            <w:bottom w:val="none" w:sz="0" w:space="0" w:color="auto"/>
            <w:right w:val="none" w:sz="0" w:space="0" w:color="auto"/>
          </w:divBdr>
          <w:divsChild>
            <w:div w:id="703752605">
              <w:marLeft w:val="0"/>
              <w:marRight w:val="1"/>
              <w:marTop w:val="0"/>
              <w:marBottom w:val="0"/>
              <w:divBdr>
                <w:top w:val="none" w:sz="0" w:space="0" w:color="auto"/>
                <w:left w:val="none" w:sz="0" w:space="0" w:color="auto"/>
                <w:bottom w:val="none" w:sz="0" w:space="0" w:color="auto"/>
                <w:right w:val="none" w:sz="0" w:space="0" w:color="auto"/>
              </w:divBdr>
              <w:divsChild>
                <w:div w:id="1941792816">
                  <w:marLeft w:val="0"/>
                  <w:marRight w:val="0"/>
                  <w:marTop w:val="0"/>
                  <w:marBottom w:val="0"/>
                  <w:divBdr>
                    <w:top w:val="none" w:sz="0" w:space="0" w:color="auto"/>
                    <w:left w:val="none" w:sz="0" w:space="0" w:color="auto"/>
                    <w:bottom w:val="none" w:sz="0" w:space="0" w:color="auto"/>
                    <w:right w:val="none" w:sz="0" w:space="0" w:color="auto"/>
                  </w:divBdr>
                  <w:divsChild>
                    <w:div w:id="440103463">
                      <w:marLeft w:val="0"/>
                      <w:marRight w:val="1"/>
                      <w:marTop w:val="0"/>
                      <w:marBottom w:val="0"/>
                      <w:divBdr>
                        <w:top w:val="none" w:sz="0" w:space="0" w:color="auto"/>
                        <w:left w:val="none" w:sz="0" w:space="0" w:color="auto"/>
                        <w:bottom w:val="none" w:sz="0" w:space="0" w:color="auto"/>
                        <w:right w:val="none" w:sz="0" w:space="0" w:color="auto"/>
                      </w:divBdr>
                      <w:divsChild>
                        <w:div w:id="523136011">
                          <w:marLeft w:val="0"/>
                          <w:marRight w:val="0"/>
                          <w:marTop w:val="0"/>
                          <w:marBottom w:val="0"/>
                          <w:divBdr>
                            <w:top w:val="none" w:sz="0" w:space="0" w:color="auto"/>
                            <w:left w:val="none" w:sz="0" w:space="0" w:color="auto"/>
                            <w:bottom w:val="none" w:sz="0" w:space="0" w:color="auto"/>
                            <w:right w:val="none" w:sz="0" w:space="0" w:color="auto"/>
                          </w:divBdr>
                          <w:divsChild>
                            <w:div w:id="1091123058">
                              <w:marLeft w:val="0"/>
                              <w:marRight w:val="0"/>
                              <w:marTop w:val="0"/>
                              <w:marBottom w:val="0"/>
                              <w:divBdr>
                                <w:top w:val="none" w:sz="0" w:space="0" w:color="auto"/>
                                <w:left w:val="none" w:sz="0" w:space="0" w:color="auto"/>
                                <w:bottom w:val="none" w:sz="0" w:space="0" w:color="auto"/>
                                <w:right w:val="none" w:sz="0" w:space="0" w:color="auto"/>
                              </w:divBdr>
                              <w:divsChild>
                                <w:div w:id="1438327702">
                                  <w:marLeft w:val="0"/>
                                  <w:marRight w:val="0"/>
                                  <w:marTop w:val="120"/>
                                  <w:marBottom w:val="360"/>
                                  <w:divBdr>
                                    <w:top w:val="none" w:sz="0" w:space="0" w:color="auto"/>
                                    <w:left w:val="none" w:sz="0" w:space="0" w:color="auto"/>
                                    <w:bottom w:val="none" w:sz="0" w:space="0" w:color="auto"/>
                                    <w:right w:val="none" w:sz="0" w:space="0" w:color="auto"/>
                                  </w:divBdr>
                                  <w:divsChild>
                                    <w:div w:id="2055037481">
                                      <w:marLeft w:val="420"/>
                                      <w:marRight w:val="0"/>
                                      <w:marTop w:val="0"/>
                                      <w:marBottom w:val="0"/>
                                      <w:divBdr>
                                        <w:top w:val="none" w:sz="0" w:space="0" w:color="auto"/>
                                        <w:left w:val="none" w:sz="0" w:space="0" w:color="auto"/>
                                        <w:bottom w:val="none" w:sz="0" w:space="0" w:color="auto"/>
                                        <w:right w:val="none" w:sz="0" w:space="0" w:color="auto"/>
                                      </w:divBdr>
                                      <w:divsChild>
                                        <w:div w:id="9968056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43200">
      <w:bodyDiv w:val="1"/>
      <w:marLeft w:val="0"/>
      <w:marRight w:val="0"/>
      <w:marTop w:val="0"/>
      <w:marBottom w:val="0"/>
      <w:divBdr>
        <w:top w:val="none" w:sz="0" w:space="0" w:color="auto"/>
        <w:left w:val="none" w:sz="0" w:space="0" w:color="auto"/>
        <w:bottom w:val="none" w:sz="0" w:space="0" w:color="auto"/>
        <w:right w:val="none" w:sz="0" w:space="0" w:color="auto"/>
      </w:divBdr>
      <w:divsChild>
        <w:div w:id="1547527353">
          <w:marLeft w:val="0"/>
          <w:marRight w:val="0"/>
          <w:marTop w:val="0"/>
          <w:marBottom w:val="0"/>
          <w:divBdr>
            <w:top w:val="none" w:sz="0" w:space="0" w:color="auto"/>
            <w:left w:val="none" w:sz="0" w:space="0" w:color="auto"/>
            <w:bottom w:val="none" w:sz="0" w:space="0" w:color="auto"/>
            <w:right w:val="none" w:sz="0" w:space="0" w:color="auto"/>
          </w:divBdr>
          <w:divsChild>
            <w:div w:id="1296326818">
              <w:marLeft w:val="0"/>
              <w:marRight w:val="0"/>
              <w:marTop w:val="0"/>
              <w:marBottom w:val="0"/>
              <w:divBdr>
                <w:top w:val="none" w:sz="0" w:space="0" w:color="auto"/>
                <w:left w:val="none" w:sz="0" w:space="0" w:color="auto"/>
                <w:bottom w:val="none" w:sz="0" w:space="0" w:color="auto"/>
                <w:right w:val="none" w:sz="0" w:space="0" w:color="auto"/>
              </w:divBdr>
              <w:divsChild>
                <w:div w:id="1212577182">
                  <w:marLeft w:val="0"/>
                  <w:marRight w:val="0"/>
                  <w:marTop w:val="0"/>
                  <w:marBottom w:val="0"/>
                  <w:divBdr>
                    <w:top w:val="none" w:sz="0" w:space="0" w:color="auto"/>
                    <w:left w:val="none" w:sz="0" w:space="0" w:color="auto"/>
                    <w:bottom w:val="none" w:sz="0" w:space="0" w:color="auto"/>
                    <w:right w:val="none" w:sz="0" w:space="0" w:color="auto"/>
                  </w:divBdr>
                  <w:divsChild>
                    <w:div w:id="1208681771">
                      <w:marLeft w:val="0"/>
                      <w:marRight w:val="0"/>
                      <w:marTop w:val="0"/>
                      <w:marBottom w:val="0"/>
                      <w:divBdr>
                        <w:top w:val="none" w:sz="0" w:space="0" w:color="auto"/>
                        <w:left w:val="none" w:sz="0" w:space="0" w:color="auto"/>
                        <w:bottom w:val="none" w:sz="0" w:space="0" w:color="auto"/>
                        <w:right w:val="none" w:sz="0" w:space="0" w:color="auto"/>
                      </w:divBdr>
                      <w:divsChild>
                        <w:div w:id="930819440">
                          <w:marLeft w:val="0"/>
                          <w:marRight w:val="0"/>
                          <w:marTop w:val="0"/>
                          <w:marBottom w:val="0"/>
                          <w:divBdr>
                            <w:top w:val="none" w:sz="0" w:space="0" w:color="auto"/>
                            <w:left w:val="none" w:sz="0" w:space="0" w:color="auto"/>
                            <w:bottom w:val="none" w:sz="0" w:space="0" w:color="auto"/>
                            <w:right w:val="none" w:sz="0" w:space="0" w:color="auto"/>
                          </w:divBdr>
                          <w:divsChild>
                            <w:div w:id="399597366">
                              <w:marLeft w:val="0"/>
                              <w:marRight w:val="0"/>
                              <w:marTop w:val="0"/>
                              <w:marBottom w:val="0"/>
                              <w:divBdr>
                                <w:top w:val="none" w:sz="0" w:space="0" w:color="auto"/>
                                <w:left w:val="none" w:sz="0" w:space="0" w:color="auto"/>
                                <w:bottom w:val="none" w:sz="0" w:space="0" w:color="auto"/>
                                <w:right w:val="none" w:sz="0" w:space="0" w:color="auto"/>
                              </w:divBdr>
                              <w:divsChild>
                                <w:div w:id="157893290">
                                  <w:marLeft w:val="0"/>
                                  <w:marRight w:val="0"/>
                                  <w:marTop w:val="0"/>
                                  <w:marBottom w:val="0"/>
                                  <w:divBdr>
                                    <w:top w:val="none" w:sz="0" w:space="0" w:color="auto"/>
                                    <w:left w:val="none" w:sz="0" w:space="0" w:color="auto"/>
                                    <w:bottom w:val="none" w:sz="0" w:space="0" w:color="auto"/>
                                    <w:right w:val="none" w:sz="0" w:space="0" w:color="auto"/>
                                  </w:divBdr>
                                  <w:divsChild>
                                    <w:div w:id="1554390825">
                                      <w:marLeft w:val="0"/>
                                      <w:marRight w:val="0"/>
                                      <w:marTop w:val="0"/>
                                      <w:marBottom w:val="0"/>
                                      <w:divBdr>
                                        <w:top w:val="none" w:sz="0" w:space="0" w:color="auto"/>
                                        <w:left w:val="none" w:sz="0" w:space="0" w:color="auto"/>
                                        <w:bottom w:val="none" w:sz="0" w:space="0" w:color="auto"/>
                                        <w:right w:val="none" w:sz="0" w:space="0" w:color="auto"/>
                                      </w:divBdr>
                                      <w:divsChild>
                                        <w:div w:id="370309084">
                                          <w:marLeft w:val="0"/>
                                          <w:marRight w:val="0"/>
                                          <w:marTop w:val="0"/>
                                          <w:marBottom w:val="0"/>
                                          <w:divBdr>
                                            <w:top w:val="none" w:sz="0" w:space="0" w:color="auto"/>
                                            <w:left w:val="none" w:sz="0" w:space="0" w:color="auto"/>
                                            <w:bottom w:val="none" w:sz="0" w:space="0" w:color="auto"/>
                                            <w:right w:val="none" w:sz="0" w:space="0" w:color="auto"/>
                                          </w:divBdr>
                                        </w:div>
                                        <w:div w:id="14951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855409">
      <w:bodyDiv w:val="1"/>
      <w:marLeft w:val="0"/>
      <w:marRight w:val="0"/>
      <w:marTop w:val="0"/>
      <w:marBottom w:val="0"/>
      <w:divBdr>
        <w:top w:val="none" w:sz="0" w:space="0" w:color="auto"/>
        <w:left w:val="none" w:sz="0" w:space="0" w:color="auto"/>
        <w:bottom w:val="none" w:sz="0" w:space="0" w:color="auto"/>
        <w:right w:val="none" w:sz="0" w:space="0" w:color="auto"/>
      </w:divBdr>
      <w:divsChild>
        <w:div w:id="1114518503">
          <w:marLeft w:val="0"/>
          <w:marRight w:val="0"/>
          <w:marTop w:val="0"/>
          <w:marBottom w:val="0"/>
          <w:divBdr>
            <w:top w:val="none" w:sz="0" w:space="0" w:color="auto"/>
            <w:left w:val="none" w:sz="0" w:space="0" w:color="auto"/>
            <w:bottom w:val="none" w:sz="0" w:space="0" w:color="auto"/>
            <w:right w:val="none" w:sz="0" w:space="0" w:color="auto"/>
          </w:divBdr>
          <w:divsChild>
            <w:div w:id="563951565">
              <w:marLeft w:val="0"/>
              <w:marRight w:val="0"/>
              <w:marTop w:val="0"/>
              <w:marBottom w:val="0"/>
              <w:divBdr>
                <w:top w:val="none" w:sz="0" w:space="0" w:color="auto"/>
                <w:left w:val="none" w:sz="0" w:space="0" w:color="auto"/>
                <w:bottom w:val="none" w:sz="0" w:space="0" w:color="auto"/>
                <w:right w:val="none" w:sz="0" w:space="0" w:color="auto"/>
              </w:divBdr>
              <w:divsChild>
                <w:div w:id="1394230384">
                  <w:marLeft w:val="0"/>
                  <w:marRight w:val="0"/>
                  <w:marTop w:val="0"/>
                  <w:marBottom w:val="0"/>
                  <w:divBdr>
                    <w:top w:val="none" w:sz="0" w:space="0" w:color="auto"/>
                    <w:left w:val="none" w:sz="0" w:space="0" w:color="auto"/>
                    <w:bottom w:val="none" w:sz="0" w:space="0" w:color="auto"/>
                    <w:right w:val="none" w:sz="0" w:space="0" w:color="auto"/>
                  </w:divBdr>
                  <w:divsChild>
                    <w:div w:id="1318729387">
                      <w:marLeft w:val="0"/>
                      <w:marRight w:val="0"/>
                      <w:marTop w:val="0"/>
                      <w:marBottom w:val="0"/>
                      <w:divBdr>
                        <w:top w:val="none" w:sz="0" w:space="0" w:color="auto"/>
                        <w:left w:val="none" w:sz="0" w:space="0" w:color="auto"/>
                        <w:bottom w:val="none" w:sz="0" w:space="0" w:color="auto"/>
                        <w:right w:val="none" w:sz="0" w:space="0" w:color="auto"/>
                      </w:divBdr>
                      <w:divsChild>
                        <w:div w:id="556936597">
                          <w:marLeft w:val="0"/>
                          <w:marRight w:val="0"/>
                          <w:marTop w:val="0"/>
                          <w:marBottom w:val="0"/>
                          <w:divBdr>
                            <w:top w:val="none" w:sz="0" w:space="0" w:color="auto"/>
                            <w:left w:val="none" w:sz="0" w:space="0" w:color="auto"/>
                            <w:bottom w:val="none" w:sz="0" w:space="0" w:color="auto"/>
                            <w:right w:val="none" w:sz="0" w:space="0" w:color="auto"/>
                          </w:divBdr>
                          <w:divsChild>
                            <w:div w:id="1637880137">
                              <w:marLeft w:val="0"/>
                              <w:marRight w:val="0"/>
                              <w:marTop w:val="0"/>
                              <w:marBottom w:val="0"/>
                              <w:divBdr>
                                <w:top w:val="none" w:sz="0" w:space="0" w:color="auto"/>
                                <w:left w:val="none" w:sz="0" w:space="0" w:color="auto"/>
                                <w:bottom w:val="none" w:sz="0" w:space="0" w:color="auto"/>
                                <w:right w:val="none" w:sz="0" w:space="0" w:color="auto"/>
                              </w:divBdr>
                              <w:divsChild>
                                <w:div w:id="56319399">
                                  <w:marLeft w:val="0"/>
                                  <w:marRight w:val="0"/>
                                  <w:marTop w:val="0"/>
                                  <w:marBottom w:val="0"/>
                                  <w:divBdr>
                                    <w:top w:val="none" w:sz="0" w:space="0" w:color="auto"/>
                                    <w:left w:val="none" w:sz="0" w:space="0" w:color="auto"/>
                                    <w:bottom w:val="none" w:sz="0" w:space="0" w:color="auto"/>
                                    <w:right w:val="none" w:sz="0" w:space="0" w:color="auto"/>
                                  </w:divBdr>
                                  <w:divsChild>
                                    <w:div w:id="1883974629">
                                      <w:marLeft w:val="0"/>
                                      <w:marRight w:val="0"/>
                                      <w:marTop w:val="0"/>
                                      <w:marBottom w:val="0"/>
                                      <w:divBdr>
                                        <w:top w:val="none" w:sz="0" w:space="0" w:color="auto"/>
                                        <w:left w:val="none" w:sz="0" w:space="0" w:color="auto"/>
                                        <w:bottom w:val="none" w:sz="0" w:space="0" w:color="auto"/>
                                        <w:right w:val="none" w:sz="0" w:space="0" w:color="auto"/>
                                      </w:divBdr>
                                      <w:divsChild>
                                        <w:div w:id="673726493">
                                          <w:marLeft w:val="0"/>
                                          <w:marRight w:val="0"/>
                                          <w:marTop w:val="0"/>
                                          <w:marBottom w:val="0"/>
                                          <w:divBdr>
                                            <w:top w:val="none" w:sz="0" w:space="0" w:color="auto"/>
                                            <w:left w:val="none" w:sz="0" w:space="0" w:color="auto"/>
                                            <w:bottom w:val="none" w:sz="0" w:space="0" w:color="auto"/>
                                            <w:right w:val="none" w:sz="0" w:space="0" w:color="auto"/>
                                          </w:divBdr>
                                        </w:div>
                                        <w:div w:id="925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946387">
      <w:bodyDiv w:val="1"/>
      <w:marLeft w:val="0"/>
      <w:marRight w:val="0"/>
      <w:marTop w:val="0"/>
      <w:marBottom w:val="0"/>
      <w:divBdr>
        <w:top w:val="none" w:sz="0" w:space="0" w:color="auto"/>
        <w:left w:val="none" w:sz="0" w:space="0" w:color="auto"/>
        <w:bottom w:val="none" w:sz="0" w:space="0" w:color="auto"/>
        <w:right w:val="none" w:sz="0" w:space="0" w:color="auto"/>
      </w:divBdr>
      <w:divsChild>
        <w:div w:id="906450505">
          <w:marLeft w:val="0"/>
          <w:marRight w:val="0"/>
          <w:marTop w:val="0"/>
          <w:marBottom w:val="0"/>
          <w:divBdr>
            <w:top w:val="none" w:sz="0" w:space="0" w:color="auto"/>
            <w:left w:val="none" w:sz="0" w:space="0" w:color="auto"/>
            <w:bottom w:val="none" w:sz="0" w:space="0" w:color="auto"/>
            <w:right w:val="none" w:sz="0" w:space="0" w:color="auto"/>
          </w:divBdr>
          <w:divsChild>
            <w:div w:id="1228615131">
              <w:marLeft w:val="0"/>
              <w:marRight w:val="1"/>
              <w:marTop w:val="0"/>
              <w:marBottom w:val="0"/>
              <w:divBdr>
                <w:top w:val="none" w:sz="0" w:space="0" w:color="auto"/>
                <w:left w:val="none" w:sz="0" w:space="0" w:color="auto"/>
                <w:bottom w:val="none" w:sz="0" w:space="0" w:color="auto"/>
                <w:right w:val="none" w:sz="0" w:space="0" w:color="auto"/>
              </w:divBdr>
              <w:divsChild>
                <w:div w:id="1370185920">
                  <w:marLeft w:val="0"/>
                  <w:marRight w:val="0"/>
                  <w:marTop w:val="0"/>
                  <w:marBottom w:val="0"/>
                  <w:divBdr>
                    <w:top w:val="none" w:sz="0" w:space="0" w:color="auto"/>
                    <w:left w:val="none" w:sz="0" w:space="0" w:color="auto"/>
                    <w:bottom w:val="none" w:sz="0" w:space="0" w:color="auto"/>
                    <w:right w:val="none" w:sz="0" w:space="0" w:color="auto"/>
                  </w:divBdr>
                  <w:divsChild>
                    <w:div w:id="922179429">
                      <w:marLeft w:val="0"/>
                      <w:marRight w:val="1"/>
                      <w:marTop w:val="0"/>
                      <w:marBottom w:val="0"/>
                      <w:divBdr>
                        <w:top w:val="none" w:sz="0" w:space="0" w:color="auto"/>
                        <w:left w:val="none" w:sz="0" w:space="0" w:color="auto"/>
                        <w:bottom w:val="none" w:sz="0" w:space="0" w:color="auto"/>
                        <w:right w:val="none" w:sz="0" w:space="0" w:color="auto"/>
                      </w:divBdr>
                      <w:divsChild>
                        <w:div w:id="375352175">
                          <w:marLeft w:val="0"/>
                          <w:marRight w:val="0"/>
                          <w:marTop w:val="0"/>
                          <w:marBottom w:val="0"/>
                          <w:divBdr>
                            <w:top w:val="none" w:sz="0" w:space="0" w:color="auto"/>
                            <w:left w:val="none" w:sz="0" w:space="0" w:color="auto"/>
                            <w:bottom w:val="none" w:sz="0" w:space="0" w:color="auto"/>
                            <w:right w:val="none" w:sz="0" w:space="0" w:color="auto"/>
                          </w:divBdr>
                          <w:divsChild>
                            <w:div w:id="2139252257">
                              <w:marLeft w:val="0"/>
                              <w:marRight w:val="0"/>
                              <w:marTop w:val="0"/>
                              <w:marBottom w:val="0"/>
                              <w:divBdr>
                                <w:top w:val="none" w:sz="0" w:space="0" w:color="auto"/>
                                <w:left w:val="none" w:sz="0" w:space="0" w:color="auto"/>
                                <w:bottom w:val="none" w:sz="0" w:space="0" w:color="auto"/>
                                <w:right w:val="none" w:sz="0" w:space="0" w:color="auto"/>
                              </w:divBdr>
                              <w:divsChild>
                                <w:div w:id="2023318505">
                                  <w:marLeft w:val="0"/>
                                  <w:marRight w:val="0"/>
                                  <w:marTop w:val="120"/>
                                  <w:marBottom w:val="360"/>
                                  <w:divBdr>
                                    <w:top w:val="none" w:sz="0" w:space="0" w:color="auto"/>
                                    <w:left w:val="none" w:sz="0" w:space="0" w:color="auto"/>
                                    <w:bottom w:val="none" w:sz="0" w:space="0" w:color="auto"/>
                                    <w:right w:val="none" w:sz="0" w:space="0" w:color="auto"/>
                                  </w:divBdr>
                                  <w:divsChild>
                                    <w:div w:id="1428236968">
                                      <w:marLeft w:val="0"/>
                                      <w:marRight w:val="0"/>
                                      <w:marTop w:val="0"/>
                                      <w:marBottom w:val="0"/>
                                      <w:divBdr>
                                        <w:top w:val="none" w:sz="0" w:space="0" w:color="auto"/>
                                        <w:left w:val="none" w:sz="0" w:space="0" w:color="auto"/>
                                        <w:bottom w:val="none" w:sz="0" w:space="0" w:color="auto"/>
                                        <w:right w:val="none" w:sz="0" w:space="0" w:color="auto"/>
                                      </w:divBdr>
                                    </w:div>
                                    <w:div w:id="2470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043738">
      <w:bodyDiv w:val="1"/>
      <w:marLeft w:val="0"/>
      <w:marRight w:val="0"/>
      <w:marTop w:val="0"/>
      <w:marBottom w:val="0"/>
      <w:divBdr>
        <w:top w:val="none" w:sz="0" w:space="0" w:color="auto"/>
        <w:left w:val="none" w:sz="0" w:space="0" w:color="auto"/>
        <w:bottom w:val="none" w:sz="0" w:space="0" w:color="auto"/>
        <w:right w:val="none" w:sz="0" w:space="0" w:color="auto"/>
      </w:divBdr>
      <w:divsChild>
        <w:div w:id="965891980">
          <w:marLeft w:val="0"/>
          <w:marRight w:val="0"/>
          <w:marTop w:val="0"/>
          <w:marBottom w:val="0"/>
          <w:divBdr>
            <w:top w:val="none" w:sz="0" w:space="0" w:color="auto"/>
            <w:left w:val="none" w:sz="0" w:space="0" w:color="auto"/>
            <w:bottom w:val="none" w:sz="0" w:space="0" w:color="auto"/>
            <w:right w:val="none" w:sz="0" w:space="0" w:color="auto"/>
          </w:divBdr>
          <w:divsChild>
            <w:div w:id="1261600144">
              <w:marLeft w:val="0"/>
              <w:marRight w:val="1"/>
              <w:marTop w:val="0"/>
              <w:marBottom w:val="0"/>
              <w:divBdr>
                <w:top w:val="none" w:sz="0" w:space="0" w:color="auto"/>
                <w:left w:val="none" w:sz="0" w:space="0" w:color="auto"/>
                <w:bottom w:val="none" w:sz="0" w:space="0" w:color="auto"/>
                <w:right w:val="none" w:sz="0" w:space="0" w:color="auto"/>
              </w:divBdr>
              <w:divsChild>
                <w:div w:id="664672059">
                  <w:marLeft w:val="0"/>
                  <w:marRight w:val="0"/>
                  <w:marTop w:val="0"/>
                  <w:marBottom w:val="0"/>
                  <w:divBdr>
                    <w:top w:val="none" w:sz="0" w:space="0" w:color="auto"/>
                    <w:left w:val="none" w:sz="0" w:space="0" w:color="auto"/>
                    <w:bottom w:val="none" w:sz="0" w:space="0" w:color="auto"/>
                    <w:right w:val="none" w:sz="0" w:space="0" w:color="auto"/>
                  </w:divBdr>
                  <w:divsChild>
                    <w:div w:id="962612917">
                      <w:marLeft w:val="0"/>
                      <w:marRight w:val="1"/>
                      <w:marTop w:val="0"/>
                      <w:marBottom w:val="0"/>
                      <w:divBdr>
                        <w:top w:val="none" w:sz="0" w:space="0" w:color="auto"/>
                        <w:left w:val="none" w:sz="0" w:space="0" w:color="auto"/>
                        <w:bottom w:val="none" w:sz="0" w:space="0" w:color="auto"/>
                        <w:right w:val="none" w:sz="0" w:space="0" w:color="auto"/>
                      </w:divBdr>
                      <w:divsChild>
                        <w:div w:id="1829781129">
                          <w:marLeft w:val="0"/>
                          <w:marRight w:val="0"/>
                          <w:marTop w:val="0"/>
                          <w:marBottom w:val="0"/>
                          <w:divBdr>
                            <w:top w:val="none" w:sz="0" w:space="0" w:color="auto"/>
                            <w:left w:val="none" w:sz="0" w:space="0" w:color="auto"/>
                            <w:bottom w:val="none" w:sz="0" w:space="0" w:color="auto"/>
                            <w:right w:val="none" w:sz="0" w:space="0" w:color="auto"/>
                          </w:divBdr>
                          <w:divsChild>
                            <w:div w:id="710807005">
                              <w:marLeft w:val="0"/>
                              <w:marRight w:val="0"/>
                              <w:marTop w:val="0"/>
                              <w:marBottom w:val="0"/>
                              <w:divBdr>
                                <w:top w:val="none" w:sz="0" w:space="0" w:color="auto"/>
                                <w:left w:val="none" w:sz="0" w:space="0" w:color="auto"/>
                                <w:bottom w:val="none" w:sz="0" w:space="0" w:color="auto"/>
                                <w:right w:val="none" w:sz="0" w:space="0" w:color="auto"/>
                              </w:divBdr>
                              <w:divsChild>
                                <w:div w:id="968708653">
                                  <w:marLeft w:val="0"/>
                                  <w:marRight w:val="0"/>
                                  <w:marTop w:val="120"/>
                                  <w:marBottom w:val="360"/>
                                  <w:divBdr>
                                    <w:top w:val="none" w:sz="0" w:space="0" w:color="auto"/>
                                    <w:left w:val="none" w:sz="0" w:space="0" w:color="auto"/>
                                    <w:bottom w:val="none" w:sz="0" w:space="0" w:color="auto"/>
                                    <w:right w:val="none" w:sz="0" w:space="0" w:color="auto"/>
                                  </w:divBdr>
                                  <w:divsChild>
                                    <w:div w:id="1135411782">
                                      <w:marLeft w:val="420"/>
                                      <w:marRight w:val="0"/>
                                      <w:marTop w:val="0"/>
                                      <w:marBottom w:val="0"/>
                                      <w:divBdr>
                                        <w:top w:val="none" w:sz="0" w:space="0" w:color="auto"/>
                                        <w:left w:val="none" w:sz="0" w:space="0" w:color="auto"/>
                                        <w:bottom w:val="none" w:sz="0" w:space="0" w:color="auto"/>
                                        <w:right w:val="none" w:sz="0" w:space="0" w:color="auto"/>
                                      </w:divBdr>
                                      <w:divsChild>
                                        <w:div w:id="1848329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5453">
      <w:bodyDiv w:val="1"/>
      <w:marLeft w:val="0"/>
      <w:marRight w:val="0"/>
      <w:marTop w:val="0"/>
      <w:marBottom w:val="0"/>
      <w:divBdr>
        <w:top w:val="none" w:sz="0" w:space="0" w:color="auto"/>
        <w:left w:val="none" w:sz="0" w:space="0" w:color="auto"/>
        <w:bottom w:val="none" w:sz="0" w:space="0" w:color="auto"/>
        <w:right w:val="none" w:sz="0" w:space="0" w:color="auto"/>
      </w:divBdr>
      <w:divsChild>
        <w:div w:id="1334454890">
          <w:marLeft w:val="0"/>
          <w:marRight w:val="0"/>
          <w:marTop w:val="0"/>
          <w:marBottom w:val="0"/>
          <w:divBdr>
            <w:top w:val="none" w:sz="0" w:space="0" w:color="auto"/>
            <w:left w:val="none" w:sz="0" w:space="0" w:color="auto"/>
            <w:bottom w:val="none" w:sz="0" w:space="0" w:color="auto"/>
            <w:right w:val="none" w:sz="0" w:space="0" w:color="auto"/>
          </w:divBdr>
          <w:divsChild>
            <w:div w:id="2084838651">
              <w:marLeft w:val="0"/>
              <w:marRight w:val="1"/>
              <w:marTop w:val="0"/>
              <w:marBottom w:val="0"/>
              <w:divBdr>
                <w:top w:val="none" w:sz="0" w:space="0" w:color="auto"/>
                <w:left w:val="none" w:sz="0" w:space="0" w:color="auto"/>
                <w:bottom w:val="none" w:sz="0" w:space="0" w:color="auto"/>
                <w:right w:val="none" w:sz="0" w:space="0" w:color="auto"/>
              </w:divBdr>
              <w:divsChild>
                <w:div w:id="927617553">
                  <w:marLeft w:val="0"/>
                  <w:marRight w:val="0"/>
                  <w:marTop w:val="0"/>
                  <w:marBottom w:val="0"/>
                  <w:divBdr>
                    <w:top w:val="none" w:sz="0" w:space="0" w:color="auto"/>
                    <w:left w:val="none" w:sz="0" w:space="0" w:color="auto"/>
                    <w:bottom w:val="none" w:sz="0" w:space="0" w:color="auto"/>
                    <w:right w:val="none" w:sz="0" w:space="0" w:color="auto"/>
                  </w:divBdr>
                  <w:divsChild>
                    <w:div w:id="70852485">
                      <w:marLeft w:val="0"/>
                      <w:marRight w:val="1"/>
                      <w:marTop w:val="0"/>
                      <w:marBottom w:val="0"/>
                      <w:divBdr>
                        <w:top w:val="none" w:sz="0" w:space="0" w:color="auto"/>
                        <w:left w:val="none" w:sz="0" w:space="0" w:color="auto"/>
                        <w:bottom w:val="none" w:sz="0" w:space="0" w:color="auto"/>
                        <w:right w:val="none" w:sz="0" w:space="0" w:color="auto"/>
                      </w:divBdr>
                      <w:divsChild>
                        <w:div w:id="382338068">
                          <w:marLeft w:val="0"/>
                          <w:marRight w:val="0"/>
                          <w:marTop w:val="0"/>
                          <w:marBottom w:val="0"/>
                          <w:divBdr>
                            <w:top w:val="none" w:sz="0" w:space="0" w:color="auto"/>
                            <w:left w:val="none" w:sz="0" w:space="0" w:color="auto"/>
                            <w:bottom w:val="none" w:sz="0" w:space="0" w:color="auto"/>
                            <w:right w:val="none" w:sz="0" w:space="0" w:color="auto"/>
                          </w:divBdr>
                          <w:divsChild>
                            <w:div w:id="510684562">
                              <w:marLeft w:val="0"/>
                              <w:marRight w:val="0"/>
                              <w:marTop w:val="0"/>
                              <w:marBottom w:val="0"/>
                              <w:divBdr>
                                <w:top w:val="none" w:sz="0" w:space="0" w:color="auto"/>
                                <w:left w:val="none" w:sz="0" w:space="0" w:color="auto"/>
                                <w:bottom w:val="none" w:sz="0" w:space="0" w:color="auto"/>
                                <w:right w:val="none" w:sz="0" w:space="0" w:color="auto"/>
                              </w:divBdr>
                              <w:divsChild>
                                <w:div w:id="1158578082">
                                  <w:marLeft w:val="0"/>
                                  <w:marRight w:val="0"/>
                                  <w:marTop w:val="120"/>
                                  <w:marBottom w:val="360"/>
                                  <w:divBdr>
                                    <w:top w:val="none" w:sz="0" w:space="0" w:color="auto"/>
                                    <w:left w:val="none" w:sz="0" w:space="0" w:color="auto"/>
                                    <w:bottom w:val="none" w:sz="0" w:space="0" w:color="auto"/>
                                    <w:right w:val="none" w:sz="0" w:space="0" w:color="auto"/>
                                  </w:divBdr>
                                  <w:divsChild>
                                    <w:div w:id="1316958517">
                                      <w:marLeft w:val="0"/>
                                      <w:marRight w:val="0"/>
                                      <w:marTop w:val="0"/>
                                      <w:marBottom w:val="0"/>
                                      <w:divBdr>
                                        <w:top w:val="none" w:sz="0" w:space="0" w:color="auto"/>
                                        <w:left w:val="none" w:sz="0" w:space="0" w:color="auto"/>
                                        <w:bottom w:val="none" w:sz="0" w:space="0" w:color="auto"/>
                                        <w:right w:val="none" w:sz="0" w:space="0" w:color="auto"/>
                                      </w:divBdr>
                                      <w:divsChild>
                                        <w:div w:id="11115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647241">
      <w:bodyDiv w:val="1"/>
      <w:marLeft w:val="0"/>
      <w:marRight w:val="0"/>
      <w:marTop w:val="0"/>
      <w:marBottom w:val="0"/>
      <w:divBdr>
        <w:top w:val="none" w:sz="0" w:space="0" w:color="auto"/>
        <w:left w:val="none" w:sz="0" w:space="0" w:color="auto"/>
        <w:bottom w:val="none" w:sz="0" w:space="0" w:color="auto"/>
        <w:right w:val="none" w:sz="0" w:space="0" w:color="auto"/>
      </w:divBdr>
      <w:divsChild>
        <w:div w:id="959721587">
          <w:marLeft w:val="0"/>
          <w:marRight w:val="0"/>
          <w:marTop w:val="0"/>
          <w:marBottom w:val="0"/>
          <w:divBdr>
            <w:top w:val="none" w:sz="0" w:space="0" w:color="auto"/>
            <w:left w:val="none" w:sz="0" w:space="0" w:color="auto"/>
            <w:bottom w:val="none" w:sz="0" w:space="0" w:color="auto"/>
            <w:right w:val="none" w:sz="0" w:space="0" w:color="auto"/>
          </w:divBdr>
          <w:divsChild>
            <w:div w:id="199586535">
              <w:marLeft w:val="0"/>
              <w:marRight w:val="0"/>
              <w:marTop w:val="0"/>
              <w:marBottom w:val="0"/>
              <w:divBdr>
                <w:top w:val="none" w:sz="0" w:space="0" w:color="auto"/>
                <w:left w:val="none" w:sz="0" w:space="0" w:color="auto"/>
                <w:bottom w:val="none" w:sz="0" w:space="0" w:color="auto"/>
                <w:right w:val="none" w:sz="0" w:space="0" w:color="auto"/>
              </w:divBdr>
              <w:divsChild>
                <w:div w:id="1900438882">
                  <w:marLeft w:val="0"/>
                  <w:marRight w:val="0"/>
                  <w:marTop w:val="0"/>
                  <w:marBottom w:val="0"/>
                  <w:divBdr>
                    <w:top w:val="none" w:sz="0" w:space="0" w:color="auto"/>
                    <w:left w:val="none" w:sz="0" w:space="0" w:color="auto"/>
                    <w:bottom w:val="none" w:sz="0" w:space="0" w:color="auto"/>
                    <w:right w:val="none" w:sz="0" w:space="0" w:color="auto"/>
                  </w:divBdr>
                  <w:divsChild>
                    <w:div w:id="1315185382">
                      <w:marLeft w:val="0"/>
                      <w:marRight w:val="0"/>
                      <w:marTop w:val="0"/>
                      <w:marBottom w:val="0"/>
                      <w:divBdr>
                        <w:top w:val="none" w:sz="0" w:space="0" w:color="auto"/>
                        <w:left w:val="none" w:sz="0" w:space="0" w:color="auto"/>
                        <w:bottom w:val="none" w:sz="0" w:space="0" w:color="auto"/>
                        <w:right w:val="none" w:sz="0" w:space="0" w:color="auto"/>
                      </w:divBdr>
                      <w:divsChild>
                        <w:div w:id="946085608">
                          <w:marLeft w:val="0"/>
                          <w:marRight w:val="0"/>
                          <w:marTop w:val="0"/>
                          <w:marBottom w:val="0"/>
                          <w:divBdr>
                            <w:top w:val="none" w:sz="0" w:space="0" w:color="auto"/>
                            <w:left w:val="none" w:sz="0" w:space="0" w:color="auto"/>
                            <w:bottom w:val="none" w:sz="0" w:space="0" w:color="auto"/>
                            <w:right w:val="none" w:sz="0" w:space="0" w:color="auto"/>
                          </w:divBdr>
                          <w:divsChild>
                            <w:div w:id="1196312996">
                              <w:marLeft w:val="0"/>
                              <w:marRight w:val="0"/>
                              <w:marTop w:val="0"/>
                              <w:marBottom w:val="0"/>
                              <w:divBdr>
                                <w:top w:val="none" w:sz="0" w:space="0" w:color="auto"/>
                                <w:left w:val="none" w:sz="0" w:space="0" w:color="auto"/>
                                <w:bottom w:val="none" w:sz="0" w:space="0" w:color="auto"/>
                                <w:right w:val="none" w:sz="0" w:space="0" w:color="auto"/>
                              </w:divBdr>
                              <w:divsChild>
                                <w:div w:id="133959396">
                                  <w:marLeft w:val="0"/>
                                  <w:marRight w:val="0"/>
                                  <w:marTop w:val="0"/>
                                  <w:marBottom w:val="0"/>
                                  <w:divBdr>
                                    <w:top w:val="none" w:sz="0" w:space="0" w:color="auto"/>
                                    <w:left w:val="none" w:sz="0" w:space="0" w:color="auto"/>
                                    <w:bottom w:val="none" w:sz="0" w:space="0" w:color="auto"/>
                                    <w:right w:val="none" w:sz="0" w:space="0" w:color="auto"/>
                                  </w:divBdr>
                                  <w:divsChild>
                                    <w:div w:id="1536692058">
                                      <w:marLeft w:val="0"/>
                                      <w:marRight w:val="0"/>
                                      <w:marTop w:val="0"/>
                                      <w:marBottom w:val="0"/>
                                      <w:divBdr>
                                        <w:top w:val="none" w:sz="0" w:space="0" w:color="auto"/>
                                        <w:left w:val="none" w:sz="0" w:space="0" w:color="auto"/>
                                        <w:bottom w:val="none" w:sz="0" w:space="0" w:color="auto"/>
                                        <w:right w:val="none" w:sz="0" w:space="0" w:color="auto"/>
                                      </w:divBdr>
                                      <w:divsChild>
                                        <w:div w:id="1608343183">
                                          <w:marLeft w:val="0"/>
                                          <w:marRight w:val="0"/>
                                          <w:marTop w:val="0"/>
                                          <w:marBottom w:val="0"/>
                                          <w:divBdr>
                                            <w:top w:val="none" w:sz="0" w:space="0" w:color="auto"/>
                                            <w:left w:val="none" w:sz="0" w:space="0" w:color="auto"/>
                                            <w:bottom w:val="none" w:sz="0" w:space="0" w:color="auto"/>
                                            <w:right w:val="none" w:sz="0" w:space="0" w:color="auto"/>
                                          </w:divBdr>
                                        </w:div>
                                        <w:div w:id="7873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100470">
      <w:bodyDiv w:val="1"/>
      <w:marLeft w:val="0"/>
      <w:marRight w:val="0"/>
      <w:marTop w:val="0"/>
      <w:marBottom w:val="0"/>
      <w:divBdr>
        <w:top w:val="none" w:sz="0" w:space="0" w:color="auto"/>
        <w:left w:val="none" w:sz="0" w:space="0" w:color="auto"/>
        <w:bottom w:val="none" w:sz="0" w:space="0" w:color="auto"/>
        <w:right w:val="none" w:sz="0" w:space="0" w:color="auto"/>
      </w:divBdr>
      <w:divsChild>
        <w:div w:id="366223080">
          <w:marLeft w:val="0"/>
          <w:marRight w:val="0"/>
          <w:marTop w:val="0"/>
          <w:marBottom w:val="0"/>
          <w:divBdr>
            <w:top w:val="none" w:sz="0" w:space="0" w:color="auto"/>
            <w:left w:val="none" w:sz="0" w:space="0" w:color="auto"/>
            <w:bottom w:val="none" w:sz="0" w:space="0" w:color="auto"/>
            <w:right w:val="none" w:sz="0" w:space="0" w:color="auto"/>
          </w:divBdr>
          <w:divsChild>
            <w:div w:id="1898006927">
              <w:marLeft w:val="0"/>
              <w:marRight w:val="1"/>
              <w:marTop w:val="0"/>
              <w:marBottom w:val="0"/>
              <w:divBdr>
                <w:top w:val="none" w:sz="0" w:space="0" w:color="auto"/>
                <w:left w:val="none" w:sz="0" w:space="0" w:color="auto"/>
                <w:bottom w:val="none" w:sz="0" w:space="0" w:color="auto"/>
                <w:right w:val="none" w:sz="0" w:space="0" w:color="auto"/>
              </w:divBdr>
              <w:divsChild>
                <w:div w:id="1212575197">
                  <w:marLeft w:val="0"/>
                  <w:marRight w:val="0"/>
                  <w:marTop w:val="0"/>
                  <w:marBottom w:val="0"/>
                  <w:divBdr>
                    <w:top w:val="none" w:sz="0" w:space="0" w:color="auto"/>
                    <w:left w:val="none" w:sz="0" w:space="0" w:color="auto"/>
                    <w:bottom w:val="none" w:sz="0" w:space="0" w:color="auto"/>
                    <w:right w:val="none" w:sz="0" w:space="0" w:color="auto"/>
                  </w:divBdr>
                  <w:divsChild>
                    <w:div w:id="1883395840">
                      <w:marLeft w:val="0"/>
                      <w:marRight w:val="1"/>
                      <w:marTop w:val="0"/>
                      <w:marBottom w:val="0"/>
                      <w:divBdr>
                        <w:top w:val="none" w:sz="0" w:space="0" w:color="auto"/>
                        <w:left w:val="none" w:sz="0" w:space="0" w:color="auto"/>
                        <w:bottom w:val="none" w:sz="0" w:space="0" w:color="auto"/>
                        <w:right w:val="none" w:sz="0" w:space="0" w:color="auto"/>
                      </w:divBdr>
                      <w:divsChild>
                        <w:div w:id="1802727708">
                          <w:marLeft w:val="0"/>
                          <w:marRight w:val="0"/>
                          <w:marTop w:val="0"/>
                          <w:marBottom w:val="0"/>
                          <w:divBdr>
                            <w:top w:val="none" w:sz="0" w:space="0" w:color="auto"/>
                            <w:left w:val="none" w:sz="0" w:space="0" w:color="auto"/>
                            <w:bottom w:val="none" w:sz="0" w:space="0" w:color="auto"/>
                            <w:right w:val="none" w:sz="0" w:space="0" w:color="auto"/>
                          </w:divBdr>
                          <w:divsChild>
                            <w:div w:id="2083067561">
                              <w:marLeft w:val="0"/>
                              <w:marRight w:val="0"/>
                              <w:marTop w:val="0"/>
                              <w:marBottom w:val="0"/>
                              <w:divBdr>
                                <w:top w:val="none" w:sz="0" w:space="0" w:color="auto"/>
                                <w:left w:val="none" w:sz="0" w:space="0" w:color="auto"/>
                                <w:bottom w:val="none" w:sz="0" w:space="0" w:color="auto"/>
                                <w:right w:val="none" w:sz="0" w:space="0" w:color="auto"/>
                              </w:divBdr>
                              <w:divsChild>
                                <w:div w:id="831992875">
                                  <w:marLeft w:val="0"/>
                                  <w:marRight w:val="0"/>
                                  <w:marTop w:val="120"/>
                                  <w:marBottom w:val="360"/>
                                  <w:divBdr>
                                    <w:top w:val="none" w:sz="0" w:space="0" w:color="auto"/>
                                    <w:left w:val="none" w:sz="0" w:space="0" w:color="auto"/>
                                    <w:bottom w:val="none" w:sz="0" w:space="0" w:color="auto"/>
                                    <w:right w:val="none" w:sz="0" w:space="0" w:color="auto"/>
                                  </w:divBdr>
                                  <w:divsChild>
                                    <w:div w:id="411200521">
                                      <w:marLeft w:val="0"/>
                                      <w:marRight w:val="0"/>
                                      <w:marTop w:val="0"/>
                                      <w:marBottom w:val="0"/>
                                      <w:divBdr>
                                        <w:top w:val="none" w:sz="0" w:space="0" w:color="auto"/>
                                        <w:left w:val="none" w:sz="0" w:space="0" w:color="auto"/>
                                        <w:bottom w:val="none" w:sz="0" w:space="0" w:color="auto"/>
                                        <w:right w:val="none" w:sz="0" w:space="0" w:color="auto"/>
                                      </w:divBdr>
                                    </w:div>
                                    <w:div w:id="12019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6545">
      <w:bodyDiv w:val="1"/>
      <w:marLeft w:val="0"/>
      <w:marRight w:val="0"/>
      <w:marTop w:val="0"/>
      <w:marBottom w:val="0"/>
      <w:divBdr>
        <w:top w:val="none" w:sz="0" w:space="0" w:color="auto"/>
        <w:left w:val="none" w:sz="0" w:space="0" w:color="auto"/>
        <w:bottom w:val="none" w:sz="0" w:space="0" w:color="auto"/>
        <w:right w:val="none" w:sz="0" w:space="0" w:color="auto"/>
      </w:divBdr>
      <w:divsChild>
        <w:div w:id="734164398">
          <w:marLeft w:val="0"/>
          <w:marRight w:val="0"/>
          <w:marTop w:val="0"/>
          <w:marBottom w:val="0"/>
          <w:divBdr>
            <w:top w:val="none" w:sz="0" w:space="0" w:color="auto"/>
            <w:left w:val="none" w:sz="0" w:space="0" w:color="auto"/>
            <w:bottom w:val="none" w:sz="0" w:space="0" w:color="auto"/>
            <w:right w:val="none" w:sz="0" w:space="0" w:color="auto"/>
          </w:divBdr>
          <w:divsChild>
            <w:div w:id="730154574">
              <w:marLeft w:val="0"/>
              <w:marRight w:val="1"/>
              <w:marTop w:val="0"/>
              <w:marBottom w:val="0"/>
              <w:divBdr>
                <w:top w:val="none" w:sz="0" w:space="0" w:color="auto"/>
                <w:left w:val="none" w:sz="0" w:space="0" w:color="auto"/>
                <w:bottom w:val="none" w:sz="0" w:space="0" w:color="auto"/>
                <w:right w:val="none" w:sz="0" w:space="0" w:color="auto"/>
              </w:divBdr>
              <w:divsChild>
                <w:div w:id="1643850122">
                  <w:marLeft w:val="0"/>
                  <w:marRight w:val="0"/>
                  <w:marTop w:val="0"/>
                  <w:marBottom w:val="0"/>
                  <w:divBdr>
                    <w:top w:val="none" w:sz="0" w:space="0" w:color="auto"/>
                    <w:left w:val="none" w:sz="0" w:space="0" w:color="auto"/>
                    <w:bottom w:val="none" w:sz="0" w:space="0" w:color="auto"/>
                    <w:right w:val="none" w:sz="0" w:space="0" w:color="auto"/>
                  </w:divBdr>
                  <w:divsChild>
                    <w:div w:id="1997224953">
                      <w:marLeft w:val="0"/>
                      <w:marRight w:val="1"/>
                      <w:marTop w:val="0"/>
                      <w:marBottom w:val="0"/>
                      <w:divBdr>
                        <w:top w:val="none" w:sz="0" w:space="0" w:color="auto"/>
                        <w:left w:val="none" w:sz="0" w:space="0" w:color="auto"/>
                        <w:bottom w:val="none" w:sz="0" w:space="0" w:color="auto"/>
                        <w:right w:val="none" w:sz="0" w:space="0" w:color="auto"/>
                      </w:divBdr>
                      <w:divsChild>
                        <w:div w:id="1086803212">
                          <w:marLeft w:val="0"/>
                          <w:marRight w:val="0"/>
                          <w:marTop w:val="0"/>
                          <w:marBottom w:val="0"/>
                          <w:divBdr>
                            <w:top w:val="none" w:sz="0" w:space="0" w:color="auto"/>
                            <w:left w:val="none" w:sz="0" w:space="0" w:color="auto"/>
                            <w:bottom w:val="none" w:sz="0" w:space="0" w:color="auto"/>
                            <w:right w:val="none" w:sz="0" w:space="0" w:color="auto"/>
                          </w:divBdr>
                          <w:divsChild>
                            <w:div w:id="1184637712">
                              <w:marLeft w:val="0"/>
                              <w:marRight w:val="0"/>
                              <w:marTop w:val="0"/>
                              <w:marBottom w:val="0"/>
                              <w:divBdr>
                                <w:top w:val="none" w:sz="0" w:space="0" w:color="auto"/>
                                <w:left w:val="none" w:sz="0" w:space="0" w:color="auto"/>
                                <w:bottom w:val="none" w:sz="0" w:space="0" w:color="auto"/>
                                <w:right w:val="none" w:sz="0" w:space="0" w:color="auto"/>
                              </w:divBdr>
                              <w:divsChild>
                                <w:div w:id="101264749">
                                  <w:marLeft w:val="0"/>
                                  <w:marRight w:val="0"/>
                                  <w:marTop w:val="120"/>
                                  <w:marBottom w:val="360"/>
                                  <w:divBdr>
                                    <w:top w:val="none" w:sz="0" w:space="0" w:color="auto"/>
                                    <w:left w:val="none" w:sz="0" w:space="0" w:color="auto"/>
                                    <w:bottom w:val="none" w:sz="0" w:space="0" w:color="auto"/>
                                    <w:right w:val="none" w:sz="0" w:space="0" w:color="auto"/>
                                  </w:divBdr>
                                  <w:divsChild>
                                    <w:div w:id="739522073">
                                      <w:marLeft w:val="420"/>
                                      <w:marRight w:val="0"/>
                                      <w:marTop w:val="0"/>
                                      <w:marBottom w:val="0"/>
                                      <w:divBdr>
                                        <w:top w:val="none" w:sz="0" w:space="0" w:color="auto"/>
                                        <w:left w:val="none" w:sz="0" w:space="0" w:color="auto"/>
                                        <w:bottom w:val="none" w:sz="0" w:space="0" w:color="auto"/>
                                        <w:right w:val="none" w:sz="0" w:space="0" w:color="auto"/>
                                      </w:divBdr>
                                      <w:divsChild>
                                        <w:div w:id="12117233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934156">
      <w:bodyDiv w:val="1"/>
      <w:marLeft w:val="0"/>
      <w:marRight w:val="0"/>
      <w:marTop w:val="0"/>
      <w:marBottom w:val="0"/>
      <w:divBdr>
        <w:top w:val="none" w:sz="0" w:space="0" w:color="auto"/>
        <w:left w:val="none" w:sz="0" w:space="0" w:color="auto"/>
        <w:bottom w:val="none" w:sz="0" w:space="0" w:color="auto"/>
        <w:right w:val="none" w:sz="0" w:space="0" w:color="auto"/>
      </w:divBdr>
      <w:divsChild>
        <w:div w:id="1819345435">
          <w:marLeft w:val="0"/>
          <w:marRight w:val="0"/>
          <w:marTop w:val="0"/>
          <w:marBottom w:val="0"/>
          <w:divBdr>
            <w:top w:val="none" w:sz="0" w:space="0" w:color="auto"/>
            <w:left w:val="none" w:sz="0" w:space="0" w:color="auto"/>
            <w:bottom w:val="none" w:sz="0" w:space="0" w:color="auto"/>
            <w:right w:val="none" w:sz="0" w:space="0" w:color="auto"/>
          </w:divBdr>
          <w:divsChild>
            <w:div w:id="137721687">
              <w:marLeft w:val="0"/>
              <w:marRight w:val="1"/>
              <w:marTop w:val="0"/>
              <w:marBottom w:val="0"/>
              <w:divBdr>
                <w:top w:val="none" w:sz="0" w:space="0" w:color="auto"/>
                <w:left w:val="none" w:sz="0" w:space="0" w:color="auto"/>
                <w:bottom w:val="none" w:sz="0" w:space="0" w:color="auto"/>
                <w:right w:val="none" w:sz="0" w:space="0" w:color="auto"/>
              </w:divBdr>
              <w:divsChild>
                <w:div w:id="1911380865">
                  <w:marLeft w:val="0"/>
                  <w:marRight w:val="0"/>
                  <w:marTop w:val="0"/>
                  <w:marBottom w:val="0"/>
                  <w:divBdr>
                    <w:top w:val="none" w:sz="0" w:space="0" w:color="auto"/>
                    <w:left w:val="none" w:sz="0" w:space="0" w:color="auto"/>
                    <w:bottom w:val="none" w:sz="0" w:space="0" w:color="auto"/>
                    <w:right w:val="none" w:sz="0" w:space="0" w:color="auto"/>
                  </w:divBdr>
                  <w:divsChild>
                    <w:div w:id="1625963283">
                      <w:marLeft w:val="0"/>
                      <w:marRight w:val="1"/>
                      <w:marTop w:val="0"/>
                      <w:marBottom w:val="0"/>
                      <w:divBdr>
                        <w:top w:val="none" w:sz="0" w:space="0" w:color="auto"/>
                        <w:left w:val="none" w:sz="0" w:space="0" w:color="auto"/>
                        <w:bottom w:val="none" w:sz="0" w:space="0" w:color="auto"/>
                        <w:right w:val="none" w:sz="0" w:space="0" w:color="auto"/>
                      </w:divBdr>
                      <w:divsChild>
                        <w:div w:id="534007512">
                          <w:marLeft w:val="0"/>
                          <w:marRight w:val="0"/>
                          <w:marTop w:val="0"/>
                          <w:marBottom w:val="0"/>
                          <w:divBdr>
                            <w:top w:val="none" w:sz="0" w:space="0" w:color="auto"/>
                            <w:left w:val="none" w:sz="0" w:space="0" w:color="auto"/>
                            <w:bottom w:val="none" w:sz="0" w:space="0" w:color="auto"/>
                            <w:right w:val="none" w:sz="0" w:space="0" w:color="auto"/>
                          </w:divBdr>
                          <w:divsChild>
                            <w:div w:id="925766384">
                              <w:marLeft w:val="0"/>
                              <w:marRight w:val="0"/>
                              <w:marTop w:val="0"/>
                              <w:marBottom w:val="0"/>
                              <w:divBdr>
                                <w:top w:val="none" w:sz="0" w:space="0" w:color="auto"/>
                                <w:left w:val="none" w:sz="0" w:space="0" w:color="auto"/>
                                <w:bottom w:val="none" w:sz="0" w:space="0" w:color="auto"/>
                                <w:right w:val="none" w:sz="0" w:space="0" w:color="auto"/>
                              </w:divBdr>
                              <w:divsChild>
                                <w:div w:id="1203901052">
                                  <w:marLeft w:val="0"/>
                                  <w:marRight w:val="0"/>
                                  <w:marTop w:val="120"/>
                                  <w:marBottom w:val="360"/>
                                  <w:divBdr>
                                    <w:top w:val="none" w:sz="0" w:space="0" w:color="auto"/>
                                    <w:left w:val="none" w:sz="0" w:space="0" w:color="auto"/>
                                    <w:bottom w:val="none" w:sz="0" w:space="0" w:color="auto"/>
                                    <w:right w:val="none" w:sz="0" w:space="0" w:color="auto"/>
                                  </w:divBdr>
                                  <w:divsChild>
                                    <w:div w:id="2082753890">
                                      <w:marLeft w:val="420"/>
                                      <w:marRight w:val="0"/>
                                      <w:marTop w:val="0"/>
                                      <w:marBottom w:val="0"/>
                                      <w:divBdr>
                                        <w:top w:val="none" w:sz="0" w:space="0" w:color="auto"/>
                                        <w:left w:val="none" w:sz="0" w:space="0" w:color="auto"/>
                                        <w:bottom w:val="none" w:sz="0" w:space="0" w:color="auto"/>
                                        <w:right w:val="none" w:sz="0" w:space="0" w:color="auto"/>
                                      </w:divBdr>
                                      <w:divsChild>
                                        <w:div w:id="430711539">
                                          <w:marLeft w:val="0"/>
                                          <w:marRight w:val="0"/>
                                          <w:marTop w:val="34"/>
                                          <w:marBottom w:val="34"/>
                                          <w:divBdr>
                                            <w:top w:val="none" w:sz="0" w:space="0" w:color="auto"/>
                                            <w:left w:val="none" w:sz="0" w:space="0" w:color="auto"/>
                                            <w:bottom w:val="none" w:sz="0" w:space="0" w:color="auto"/>
                                            <w:right w:val="none" w:sz="0" w:space="0" w:color="auto"/>
                                          </w:divBdr>
                                        </w:div>
                                        <w:div w:id="1508211964">
                                          <w:marLeft w:val="0"/>
                                          <w:marRight w:val="0"/>
                                          <w:marTop w:val="0"/>
                                          <w:marBottom w:val="0"/>
                                          <w:divBdr>
                                            <w:top w:val="none" w:sz="0" w:space="0" w:color="auto"/>
                                            <w:left w:val="none" w:sz="0" w:space="0" w:color="auto"/>
                                            <w:bottom w:val="none" w:sz="0" w:space="0" w:color="auto"/>
                                            <w:right w:val="none" w:sz="0" w:space="0" w:color="auto"/>
                                          </w:divBdr>
                                          <w:divsChild>
                                            <w:div w:id="16615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436776">
      <w:bodyDiv w:val="1"/>
      <w:marLeft w:val="0"/>
      <w:marRight w:val="0"/>
      <w:marTop w:val="0"/>
      <w:marBottom w:val="0"/>
      <w:divBdr>
        <w:top w:val="none" w:sz="0" w:space="0" w:color="auto"/>
        <w:left w:val="none" w:sz="0" w:space="0" w:color="auto"/>
        <w:bottom w:val="none" w:sz="0" w:space="0" w:color="auto"/>
        <w:right w:val="none" w:sz="0" w:space="0" w:color="auto"/>
      </w:divBdr>
      <w:divsChild>
        <w:div w:id="65617759">
          <w:marLeft w:val="0"/>
          <w:marRight w:val="0"/>
          <w:marTop w:val="0"/>
          <w:marBottom w:val="0"/>
          <w:divBdr>
            <w:top w:val="none" w:sz="0" w:space="0" w:color="auto"/>
            <w:left w:val="none" w:sz="0" w:space="0" w:color="auto"/>
            <w:bottom w:val="none" w:sz="0" w:space="0" w:color="auto"/>
            <w:right w:val="none" w:sz="0" w:space="0" w:color="auto"/>
          </w:divBdr>
          <w:divsChild>
            <w:div w:id="791706623">
              <w:marLeft w:val="0"/>
              <w:marRight w:val="1"/>
              <w:marTop w:val="0"/>
              <w:marBottom w:val="0"/>
              <w:divBdr>
                <w:top w:val="none" w:sz="0" w:space="0" w:color="auto"/>
                <w:left w:val="none" w:sz="0" w:space="0" w:color="auto"/>
                <w:bottom w:val="none" w:sz="0" w:space="0" w:color="auto"/>
                <w:right w:val="none" w:sz="0" w:space="0" w:color="auto"/>
              </w:divBdr>
              <w:divsChild>
                <w:div w:id="399257438">
                  <w:marLeft w:val="0"/>
                  <w:marRight w:val="0"/>
                  <w:marTop w:val="0"/>
                  <w:marBottom w:val="0"/>
                  <w:divBdr>
                    <w:top w:val="none" w:sz="0" w:space="0" w:color="auto"/>
                    <w:left w:val="none" w:sz="0" w:space="0" w:color="auto"/>
                    <w:bottom w:val="none" w:sz="0" w:space="0" w:color="auto"/>
                    <w:right w:val="none" w:sz="0" w:space="0" w:color="auto"/>
                  </w:divBdr>
                  <w:divsChild>
                    <w:div w:id="107892162">
                      <w:marLeft w:val="0"/>
                      <w:marRight w:val="1"/>
                      <w:marTop w:val="0"/>
                      <w:marBottom w:val="0"/>
                      <w:divBdr>
                        <w:top w:val="none" w:sz="0" w:space="0" w:color="auto"/>
                        <w:left w:val="none" w:sz="0" w:space="0" w:color="auto"/>
                        <w:bottom w:val="none" w:sz="0" w:space="0" w:color="auto"/>
                        <w:right w:val="none" w:sz="0" w:space="0" w:color="auto"/>
                      </w:divBdr>
                      <w:divsChild>
                        <w:div w:id="1760591017">
                          <w:marLeft w:val="0"/>
                          <w:marRight w:val="0"/>
                          <w:marTop w:val="0"/>
                          <w:marBottom w:val="0"/>
                          <w:divBdr>
                            <w:top w:val="none" w:sz="0" w:space="0" w:color="auto"/>
                            <w:left w:val="none" w:sz="0" w:space="0" w:color="auto"/>
                            <w:bottom w:val="none" w:sz="0" w:space="0" w:color="auto"/>
                            <w:right w:val="none" w:sz="0" w:space="0" w:color="auto"/>
                          </w:divBdr>
                          <w:divsChild>
                            <w:div w:id="289363256">
                              <w:marLeft w:val="0"/>
                              <w:marRight w:val="0"/>
                              <w:marTop w:val="0"/>
                              <w:marBottom w:val="0"/>
                              <w:divBdr>
                                <w:top w:val="none" w:sz="0" w:space="0" w:color="auto"/>
                                <w:left w:val="none" w:sz="0" w:space="0" w:color="auto"/>
                                <w:bottom w:val="none" w:sz="0" w:space="0" w:color="auto"/>
                                <w:right w:val="none" w:sz="0" w:space="0" w:color="auto"/>
                              </w:divBdr>
                              <w:divsChild>
                                <w:div w:id="538979281">
                                  <w:marLeft w:val="0"/>
                                  <w:marRight w:val="0"/>
                                  <w:marTop w:val="120"/>
                                  <w:marBottom w:val="360"/>
                                  <w:divBdr>
                                    <w:top w:val="none" w:sz="0" w:space="0" w:color="auto"/>
                                    <w:left w:val="none" w:sz="0" w:space="0" w:color="auto"/>
                                    <w:bottom w:val="none" w:sz="0" w:space="0" w:color="auto"/>
                                    <w:right w:val="none" w:sz="0" w:space="0" w:color="auto"/>
                                  </w:divBdr>
                                  <w:divsChild>
                                    <w:div w:id="1521429141">
                                      <w:marLeft w:val="0"/>
                                      <w:marRight w:val="0"/>
                                      <w:marTop w:val="0"/>
                                      <w:marBottom w:val="0"/>
                                      <w:divBdr>
                                        <w:top w:val="none" w:sz="0" w:space="0" w:color="auto"/>
                                        <w:left w:val="none" w:sz="0" w:space="0" w:color="auto"/>
                                        <w:bottom w:val="none" w:sz="0" w:space="0" w:color="auto"/>
                                        <w:right w:val="none" w:sz="0" w:space="0" w:color="auto"/>
                                      </w:divBdr>
                                      <w:divsChild>
                                        <w:div w:id="1186822709">
                                          <w:marLeft w:val="0"/>
                                          <w:marRight w:val="0"/>
                                          <w:marTop w:val="0"/>
                                          <w:marBottom w:val="0"/>
                                          <w:divBdr>
                                            <w:top w:val="none" w:sz="0" w:space="0" w:color="auto"/>
                                            <w:left w:val="none" w:sz="0" w:space="0" w:color="auto"/>
                                            <w:bottom w:val="none" w:sz="0" w:space="0" w:color="auto"/>
                                            <w:right w:val="none" w:sz="0" w:space="0" w:color="auto"/>
                                          </w:divBdr>
                                        </w:div>
                                        <w:div w:id="19224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011216">
      <w:bodyDiv w:val="1"/>
      <w:marLeft w:val="0"/>
      <w:marRight w:val="0"/>
      <w:marTop w:val="0"/>
      <w:marBottom w:val="0"/>
      <w:divBdr>
        <w:top w:val="none" w:sz="0" w:space="0" w:color="auto"/>
        <w:left w:val="none" w:sz="0" w:space="0" w:color="auto"/>
        <w:bottom w:val="none" w:sz="0" w:space="0" w:color="auto"/>
        <w:right w:val="none" w:sz="0" w:space="0" w:color="auto"/>
      </w:divBdr>
      <w:divsChild>
        <w:div w:id="590159529">
          <w:marLeft w:val="0"/>
          <w:marRight w:val="0"/>
          <w:marTop w:val="0"/>
          <w:marBottom w:val="0"/>
          <w:divBdr>
            <w:top w:val="none" w:sz="0" w:space="0" w:color="auto"/>
            <w:left w:val="none" w:sz="0" w:space="0" w:color="auto"/>
            <w:bottom w:val="none" w:sz="0" w:space="0" w:color="auto"/>
            <w:right w:val="none" w:sz="0" w:space="0" w:color="auto"/>
          </w:divBdr>
          <w:divsChild>
            <w:div w:id="1685395418">
              <w:marLeft w:val="0"/>
              <w:marRight w:val="1"/>
              <w:marTop w:val="0"/>
              <w:marBottom w:val="0"/>
              <w:divBdr>
                <w:top w:val="none" w:sz="0" w:space="0" w:color="auto"/>
                <w:left w:val="none" w:sz="0" w:space="0" w:color="auto"/>
                <w:bottom w:val="none" w:sz="0" w:space="0" w:color="auto"/>
                <w:right w:val="none" w:sz="0" w:space="0" w:color="auto"/>
              </w:divBdr>
              <w:divsChild>
                <w:div w:id="1202667397">
                  <w:marLeft w:val="0"/>
                  <w:marRight w:val="0"/>
                  <w:marTop w:val="0"/>
                  <w:marBottom w:val="0"/>
                  <w:divBdr>
                    <w:top w:val="none" w:sz="0" w:space="0" w:color="auto"/>
                    <w:left w:val="none" w:sz="0" w:space="0" w:color="auto"/>
                    <w:bottom w:val="none" w:sz="0" w:space="0" w:color="auto"/>
                    <w:right w:val="none" w:sz="0" w:space="0" w:color="auto"/>
                  </w:divBdr>
                  <w:divsChild>
                    <w:div w:id="262343726">
                      <w:marLeft w:val="0"/>
                      <w:marRight w:val="1"/>
                      <w:marTop w:val="0"/>
                      <w:marBottom w:val="0"/>
                      <w:divBdr>
                        <w:top w:val="none" w:sz="0" w:space="0" w:color="auto"/>
                        <w:left w:val="none" w:sz="0" w:space="0" w:color="auto"/>
                        <w:bottom w:val="none" w:sz="0" w:space="0" w:color="auto"/>
                        <w:right w:val="none" w:sz="0" w:space="0" w:color="auto"/>
                      </w:divBdr>
                      <w:divsChild>
                        <w:div w:id="214319582">
                          <w:marLeft w:val="0"/>
                          <w:marRight w:val="0"/>
                          <w:marTop w:val="0"/>
                          <w:marBottom w:val="0"/>
                          <w:divBdr>
                            <w:top w:val="none" w:sz="0" w:space="0" w:color="auto"/>
                            <w:left w:val="none" w:sz="0" w:space="0" w:color="auto"/>
                            <w:bottom w:val="none" w:sz="0" w:space="0" w:color="auto"/>
                            <w:right w:val="none" w:sz="0" w:space="0" w:color="auto"/>
                          </w:divBdr>
                          <w:divsChild>
                            <w:div w:id="681054786">
                              <w:marLeft w:val="0"/>
                              <w:marRight w:val="0"/>
                              <w:marTop w:val="0"/>
                              <w:marBottom w:val="0"/>
                              <w:divBdr>
                                <w:top w:val="none" w:sz="0" w:space="0" w:color="auto"/>
                                <w:left w:val="none" w:sz="0" w:space="0" w:color="auto"/>
                                <w:bottom w:val="none" w:sz="0" w:space="0" w:color="auto"/>
                                <w:right w:val="none" w:sz="0" w:space="0" w:color="auto"/>
                              </w:divBdr>
                              <w:divsChild>
                                <w:div w:id="197280193">
                                  <w:marLeft w:val="0"/>
                                  <w:marRight w:val="0"/>
                                  <w:marTop w:val="120"/>
                                  <w:marBottom w:val="360"/>
                                  <w:divBdr>
                                    <w:top w:val="none" w:sz="0" w:space="0" w:color="auto"/>
                                    <w:left w:val="none" w:sz="0" w:space="0" w:color="auto"/>
                                    <w:bottom w:val="none" w:sz="0" w:space="0" w:color="auto"/>
                                    <w:right w:val="none" w:sz="0" w:space="0" w:color="auto"/>
                                  </w:divBdr>
                                  <w:divsChild>
                                    <w:div w:id="20059027">
                                      <w:marLeft w:val="420"/>
                                      <w:marRight w:val="0"/>
                                      <w:marTop w:val="0"/>
                                      <w:marBottom w:val="0"/>
                                      <w:divBdr>
                                        <w:top w:val="none" w:sz="0" w:space="0" w:color="auto"/>
                                        <w:left w:val="none" w:sz="0" w:space="0" w:color="auto"/>
                                        <w:bottom w:val="none" w:sz="0" w:space="0" w:color="auto"/>
                                        <w:right w:val="none" w:sz="0" w:space="0" w:color="auto"/>
                                      </w:divBdr>
                                      <w:divsChild>
                                        <w:div w:id="19273493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948904">
      <w:bodyDiv w:val="1"/>
      <w:marLeft w:val="0"/>
      <w:marRight w:val="0"/>
      <w:marTop w:val="0"/>
      <w:marBottom w:val="0"/>
      <w:divBdr>
        <w:top w:val="none" w:sz="0" w:space="0" w:color="auto"/>
        <w:left w:val="none" w:sz="0" w:space="0" w:color="auto"/>
        <w:bottom w:val="none" w:sz="0" w:space="0" w:color="auto"/>
        <w:right w:val="none" w:sz="0" w:space="0" w:color="auto"/>
      </w:divBdr>
      <w:divsChild>
        <w:div w:id="753015525">
          <w:marLeft w:val="0"/>
          <w:marRight w:val="0"/>
          <w:marTop w:val="0"/>
          <w:marBottom w:val="0"/>
          <w:divBdr>
            <w:top w:val="none" w:sz="0" w:space="0" w:color="auto"/>
            <w:left w:val="none" w:sz="0" w:space="0" w:color="auto"/>
            <w:bottom w:val="none" w:sz="0" w:space="0" w:color="auto"/>
            <w:right w:val="none" w:sz="0" w:space="0" w:color="auto"/>
          </w:divBdr>
          <w:divsChild>
            <w:div w:id="1454327193">
              <w:marLeft w:val="0"/>
              <w:marRight w:val="1"/>
              <w:marTop w:val="0"/>
              <w:marBottom w:val="0"/>
              <w:divBdr>
                <w:top w:val="none" w:sz="0" w:space="0" w:color="auto"/>
                <w:left w:val="none" w:sz="0" w:space="0" w:color="auto"/>
                <w:bottom w:val="none" w:sz="0" w:space="0" w:color="auto"/>
                <w:right w:val="none" w:sz="0" w:space="0" w:color="auto"/>
              </w:divBdr>
              <w:divsChild>
                <w:div w:id="1755129360">
                  <w:marLeft w:val="0"/>
                  <w:marRight w:val="0"/>
                  <w:marTop w:val="0"/>
                  <w:marBottom w:val="0"/>
                  <w:divBdr>
                    <w:top w:val="none" w:sz="0" w:space="0" w:color="auto"/>
                    <w:left w:val="none" w:sz="0" w:space="0" w:color="auto"/>
                    <w:bottom w:val="none" w:sz="0" w:space="0" w:color="auto"/>
                    <w:right w:val="none" w:sz="0" w:space="0" w:color="auto"/>
                  </w:divBdr>
                  <w:divsChild>
                    <w:div w:id="623148517">
                      <w:marLeft w:val="0"/>
                      <w:marRight w:val="1"/>
                      <w:marTop w:val="0"/>
                      <w:marBottom w:val="0"/>
                      <w:divBdr>
                        <w:top w:val="none" w:sz="0" w:space="0" w:color="auto"/>
                        <w:left w:val="none" w:sz="0" w:space="0" w:color="auto"/>
                        <w:bottom w:val="none" w:sz="0" w:space="0" w:color="auto"/>
                        <w:right w:val="none" w:sz="0" w:space="0" w:color="auto"/>
                      </w:divBdr>
                      <w:divsChild>
                        <w:div w:id="1396662246">
                          <w:marLeft w:val="0"/>
                          <w:marRight w:val="0"/>
                          <w:marTop w:val="0"/>
                          <w:marBottom w:val="0"/>
                          <w:divBdr>
                            <w:top w:val="none" w:sz="0" w:space="0" w:color="auto"/>
                            <w:left w:val="none" w:sz="0" w:space="0" w:color="auto"/>
                            <w:bottom w:val="none" w:sz="0" w:space="0" w:color="auto"/>
                            <w:right w:val="none" w:sz="0" w:space="0" w:color="auto"/>
                          </w:divBdr>
                          <w:divsChild>
                            <w:div w:id="1934506130">
                              <w:marLeft w:val="0"/>
                              <w:marRight w:val="0"/>
                              <w:marTop w:val="0"/>
                              <w:marBottom w:val="0"/>
                              <w:divBdr>
                                <w:top w:val="none" w:sz="0" w:space="0" w:color="auto"/>
                                <w:left w:val="none" w:sz="0" w:space="0" w:color="auto"/>
                                <w:bottom w:val="none" w:sz="0" w:space="0" w:color="auto"/>
                                <w:right w:val="none" w:sz="0" w:space="0" w:color="auto"/>
                              </w:divBdr>
                              <w:divsChild>
                                <w:div w:id="976111570">
                                  <w:marLeft w:val="0"/>
                                  <w:marRight w:val="0"/>
                                  <w:marTop w:val="120"/>
                                  <w:marBottom w:val="360"/>
                                  <w:divBdr>
                                    <w:top w:val="none" w:sz="0" w:space="0" w:color="auto"/>
                                    <w:left w:val="none" w:sz="0" w:space="0" w:color="auto"/>
                                    <w:bottom w:val="none" w:sz="0" w:space="0" w:color="auto"/>
                                    <w:right w:val="none" w:sz="0" w:space="0" w:color="auto"/>
                                  </w:divBdr>
                                  <w:divsChild>
                                    <w:div w:id="2082168460">
                                      <w:marLeft w:val="420"/>
                                      <w:marRight w:val="0"/>
                                      <w:marTop w:val="0"/>
                                      <w:marBottom w:val="0"/>
                                      <w:divBdr>
                                        <w:top w:val="none" w:sz="0" w:space="0" w:color="auto"/>
                                        <w:left w:val="none" w:sz="0" w:space="0" w:color="auto"/>
                                        <w:bottom w:val="none" w:sz="0" w:space="0" w:color="auto"/>
                                        <w:right w:val="none" w:sz="0" w:space="0" w:color="auto"/>
                                      </w:divBdr>
                                      <w:divsChild>
                                        <w:div w:id="4651964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727432">
      <w:bodyDiv w:val="1"/>
      <w:marLeft w:val="0"/>
      <w:marRight w:val="0"/>
      <w:marTop w:val="0"/>
      <w:marBottom w:val="0"/>
      <w:divBdr>
        <w:top w:val="none" w:sz="0" w:space="0" w:color="auto"/>
        <w:left w:val="none" w:sz="0" w:space="0" w:color="auto"/>
        <w:bottom w:val="none" w:sz="0" w:space="0" w:color="auto"/>
        <w:right w:val="none" w:sz="0" w:space="0" w:color="auto"/>
      </w:divBdr>
      <w:divsChild>
        <w:div w:id="738330149">
          <w:marLeft w:val="0"/>
          <w:marRight w:val="0"/>
          <w:marTop w:val="0"/>
          <w:marBottom w:val="0"/>
          <w:divBdr>
            <w:top w:val="none" w:sz="0" w:space="0" w:color="auto"/>
            <w:left w:val="none" w:sz="0" w:space="0" w:color="auto"/>
            <w:bottom w:val="none" w:sz="0" w:space="0" w:color="auto"/>
            <w:right w:val="none" w:sz="0" w:space="0" w:color="auto"/>
          </w:divBdr>
          <w:divsChild>
            <w:div w:id="1645890957">
              <w:marLeft w:val="0"/>
              <w:marRight w:val="1"/>
              <w:marTop w:val="0"/>
              <w:marBottom w:val="0"/>
              <w:divBdr>
                <w:top w:val="none" w:sz="0" w:space="0" w:color="auto"/>
                <w:left w:val="none" w:sz="0" w:space="0" w:color="auto"/>
                <w:bottom w:val="none" w:sz="0" w:space="0" w:color="auto"/>
                <w:right w:val="none" w:sz="0" w:space="0" w:color="auto"/>
              </w:divBdr>
              <w:divsChild>
                <w:div w:id="1811900456">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1"/>
                      <w:marTop w:val="0"/>
                      <w:marBottom w:val="0"/>
                      <w:divBdr>
                        <w:top w:val="none" w:sz="0" w:space="0" w:color="auto"/>
                        <w:left w:val="none" w:sz="0" w:space="0" w:color="auto"/>
                        <w:bottom w:val="none" w:sz="0" w:space="0" w:color="auto"/>
                        <w:right w:val="none" w:sz="0" w:space="0" w:color="auto"/>
                      </w:divBdr>
                      <w:divsChild>
                        <w:div w:id="574510440">
                          <w:marLeft w:val="0"/>
                          <w:marRight w:val="0"/>
                          <w:marTop w:val="0"/>
                          <w:marBottom w:val="0"/>
                          <w:divBdr>
                            <w:top w:val="none" w:sz="0" w:space="0" w:color="auto"/>
                            <w:left w:val="none" w:sz="0" w:space="0" w:color="auto"/>
                            <w:bottom w:val="none" w:sz="0" w:space="0" w:color="auto"/>
                            <w:right w:val="none" w:sz="0" w:space="0" w:color="auto"/>
                          </w:divBdr>
                          <w:divsChild>
                            <w:div w:id="605963146">
                              <w:marLeft w:val="0"/>
                              <w:marRight w:val="0"/>
                              <w:marTop w:val="0"/>
                              <w:marBottom w:val="0"/>
                              <w:divBdr>
                                <w:top w:val="none" w:sz="0" w:space="0" w:color="auto"/>
                                <w:left w:val="none" w:sz="0" w:space="0" w:color="auto"/>
                                <w:bottom w:val="none" w:sz="0" w:space="0" w:color="auto"/>
                                <w:right w:val="none" w:sz="0" w:space="0" w:color="auto"/>
                              </w:divBdr>
                              <w:divsChild>
                                <w:div w:id="2039234802">
                                  <w:marLeft w:val="0"/>
                                  <w:marRight w:val="0"/>
                                  <w:marTop w:val="120"/>
                                  <w:marBottom w:val="360"/>
                                  <w:divBdr>
                                    <w:top w:val="none" w:sz="0" w:space="0" w:color="auto"/>
                                    <w:left w:val="none" w:sz="0" w:space="0" w:color="auto"/>
                                    <w:bottom w:val="none" w:sz="0" w:space="0" w:color="auto"/>
                                    <w:right w:val="none" w:sz="0" w:space="0" w:color="auto"/>
                                  </w:divBdr>
                                  <w:divsChild>
                                    <w:div w:id="1879271491">
                                      <w:marLeft w:val="0"/>
                                      <w:marRight w:val="0"/>
                                      <w:marTop w:val="0"/>
                                      <w:marBottom w:val="0"/>
                                      <w:divBdr>
                                        <w:top w:val="none" w:sz="0" w:space="0" w:color="auto"/>
                                        <w:left w:val="none" w:sz="0" w:space="0" w:color="auto"/>
                                        <w:bottom w:val="none" w:sz="0" w:space="0" w:color="auto"/>
                                        <w:right w:val="none" w:sz="0" w:space="0" w:color="auto"/>
                                      </w:divBdr>
                                      <w:divsChild>
                                        <w:div w:id="1072197126">
                                          <w:marLeft w:val="0"/>
                                          <w:marRight w:val="0"/>
                                          <w:marTop w:val="0"/>
                                          <w:marBottom w:val="0"/>
                                          <w:divBdr>
                                            <w:top w:val="none" w:sz="0" w:space="0" w:color="auto"/>
                                            <w:left w:val="none" w:sz="0" w:space="0" w:color="auto"/>
                                            <w:bottom w:val="none" w:sz="0" w:space="0" w:color="auto"/>
                                            <w:right w:val="none" w:sz="0" w:space="0" w:color="auto"/>
                                          </w:divBdr>
                                        </w:div>
                                        <w:div w:id="358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415282">
      <w:bodyDiv w:val="1"/>
      <w:marLeft w:val="0"/>
      <w:marRight w:val="0"/>
      <w:marTop w:val="0"/>
      <w:marBottom w:val="0"/>
      <w:divBdr>
        <w:top w:val="none" w:sz="0" w:space="0" w:color="auto"/>
        <w:left w:val="none" w:sz="0" w:space="0" w:color="auto"/>
        <w:bottom w:val="none" w:sz="0" w:space="0" w:color="auto"/>
        <w:right w:val="none" w:sz="0" w:space="0" w:color="auto"/>
      </w:divBdr>
      <w:divsChild>
        <w:div w:id="2033064367">
          <w:marLeft w:val="0"/>
          <w:marRight w:val="0"/>
          <w:marTop w:val="0"/>
          <w:marBottom w:val="0"/>
          <w:divBdr>
            <w:top w:val="none" w:sz="0" w:space="0" w:color="auto"/>
            <w:left w:val="none" w:sz="0" w:space="0" w:color="auto"/>
            <w:bottom w:val="none" w:sz="0" w:space="0" w:color="auto"/>
            <w:right w:val="none" w:sz="0" w:space="0" w:color="auto"/>
          </w:divBdr>
        </w:div>
      </w:divsChild>
    </w:div>
    <w:div w:id="1492140547">
      <w:bodyDiv w:val="1"/>
      <w:marLeft w:val="0"/>
      <w:marRight w:val="0"/>
      <w:marTop w:val="0"/>
      <w:marBottom w:val="0"/>
      <w:divBdr>
        <w:top w:val="none" w:sz="0" w:space="0" w:color="auto"/>
        <w:left w:val="none" w:sz="0" w:space="0" w:color="auto"/>
        <w:bottom w:val="none" w:sz="0" w:space="0" w:color="auto"/>
        <w:right w:val="none" w:sz="0" w:space="0" w:color="auto"/>
      </w:divBdr>
      <w:divsChild>
        <w:div w:id="1537038701">
          <w:marLeft w:val="0"/>
          <w:marRight w:val="0"/>
          <w:marTop w:val="0"/>
          <w:marBottom w:val="0"/>
          <w:divBdr>
            <w:top w:val="none" w:sz="0" w:space="0" w:color="auto"/>
            <w:left w:val="none" w:sz="0" w:space="0" w:color="auto"/>
            <w:bottom w:val="none" w:sz="0" w:space="0" w:color="auto"/>
            <w:right w:val="none" w:sz="0" w:space="0" w:color="auto"/>
          </w:divBdr>
          <w:divsChild>
            <w:div w:id="24447576">
              <w:marLeft w:val="0"/>
              <w:marRight w:val="1"/>
              <w:marTop w:val="0"/>
              <w:marBottom w:val="0"/>
              <w:divBdr>
                <w:top w:val="none" w:sz="0" w:space="0" w:color="auto"/>
                <w:left w:val="none" w:sz="0" w:space="0" w:color="auto"/>
                <w:bottom w:val="none" w:sz="0" w:space="0" w:color="auto"/>
                <w:right w:val="none" w:sz="0" w:space="0" w:color="auto"/>
              </w:divBdr>
              <w:divsChild>
                <w:div w:id="949778060">
                  <w:marLeft w:val="0"/>
                  <w:marRight w:val="0"/>
                  <w:marTop w:val="0"/>
                  <w:marBottom w:val="0"/>
                  <w:divBdr>
                    <w:top w:val="none" w:sz="0" w:space="0" w:color="auto"/>
                    <w:left w:val="none" w:sz="0" w:space="0" w:color="auto"/>
                    <w:bottom w:val="none" w:sz="0" w:space="0" w:color="auto"/>
                    <w:right w:val="none" w:sz="0" w:space="0" w:color="auto"/>
                  </w:divBdr>
                  <w:divsChild>
                    <w:div w:id="694620399">
                      <w:marLeft w:val="0"/>
                      <w:marRight w:val="1"/>
                      <w:marTop w:val="0"/>
                      <w:marBottom w:val="0"/>
                      <w:divBdr>
                        <w:top w:val="none" w:sz="0" w:space="0" w:color="auto"/>
                        <w:left w:val="none" w:sz="0" w:space="0" w:color="auto"/>
                        <w:bottom w:val="none" w:sz="0" w:space="0" w:color="auto"/>
                        <w:right w:val="none" w:sz="0" w:space="0" w:color="auto"/>
                      </w:divBdr>
                      <w:divsChild>
                        <w:div w:id="1225606593">
                          <w:marLeft w:val="0"/>
                          <w:marRight w:val="0"/>
                          <w:marTop w:val="0"/>
                          <w:marBottom w:val="0"/>
                          <w:divBdr>
                            <w:top w:val="none" w:sz="0" w:space="0" w:color="auto"/>
                            <w:left w:val="none" w:sz="0" w:space="0" w:color="auto"/>
                            <w:bottom w:val="none" w:sz="0" w:space="0" w:color="auto"/>
                            <w:right w:val="none" w:sz="0" w:space="0" w:color="auto"/>
                          </w:divBdr>
                          <w:divsChild>
                            <w:div w:id="1507554774">
                              <w:marLeft w:val="0"/>
                              <w:marRight w:val="0"/>
                              <w:marTop w:val="0"/>
                              <w:marBottom w:val="0"/>
                              <w:divBdr>
                                <w:top w:val="none" w:sz="0" w:space="0" w:color="auto"/>
                                <w:left w:val="none" w:sz="0" w:space="0" w:color="auto"/>
                                <w:bottom w:val="none" w:sz="0" w:space="0" w:color="auto"/>
                                <w:right w:val="none" w:sz="0" w:space="0" w:color="auto"/>
                              </w:divBdr>
                              <w:divsChild>
                                <w:div w:id="984507892">
                                  <w:marLeft w:val="0"/>
                                  <w:marRight w:val="0"/>
                                  <w:marTop w:val="120"/>
                                  <w:marBottom w:val="360"/>
                                  <w:divBdr>
                                    <w:top w:val="none" w:sz="0" w:space="0" w:color="auto"/>
                                    <w:left w:val="none" w:sz="0" w:space="0" w:color="auto"/>
                                    <w:bottom w:val="none" w:sz="0" w:space="0" w:color="auto"/>
                                    <w:right w:val="none" w:sz="0" w:space="0" w:color="auto"/>
                                  </w:divBdr>
                                  <w:divsChild>
                                    <w:div w:id="840438205">
                                      <w:marLeft w:val="0"/>
                                      <w:marRight w:val="0"/>
                                      <w:marTop w:val="0"/>
                                      <w:marBottom w:val="0"/>
                                      <w:divBdr>
                                        <w:top w:val="none" w:sz="0" w:space="0" w:color="auto"/>
                                        <w:left w:val="none" w:sz="0" w:space="0" w:color="auto"/>
                                        <w:bottom w:val="none" w:sz="0" w:space="0" w:color="auto"/>
                                        <w:right w:val="none" w:sz="0" w:space="0" w:color="auto"/>
                                      </w:divBdr>
                                    </w:div>
                                    <w:div w:id="1537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736209">
      <w:bodyDiv w:val="1"/>
      <w:marLeft w:val="0"/>
      <w:marRight w:val="0"/>
      <w:marTop w:val="0"/>
      <w:marBottom w:val="0"/>
      <w:divBdr>
        <w:top w:val="none" w:sz="0" w:space="0" w:color="auto"/>
        <w:left w:val="none" w:sz="0" w:space="0" w:color="auto"/>
        <w:bottom w:val="none" w:sz="0" w:space="0" w:color="auto"/>
        <w:right w:val="none" w:sz="0" w:space="0" w:color="auto"/>
      </w:divBdr>
      <w:divsChild>
        <w:div w:id="1853256150">
          <w:marLeft w:val="0"/>
          <w:marRight w:val="0"/>
          <w:marTop w:val="0"/>
          <w:marBottom w:val="0"/>
          <w:divBdr>
            <w:top w:val="none" w:sz="0" w:space="0" w:color="auto"/>
            <w:left w:val="none" w:sz="0" w:space="0" w:color="auto"/>
            <w:bottom w:val="none" w:sz="0" w:space="0" w:color="auto"/>
            <w:right w:val="none" w:sz="0" w:space="0" w:color="auto"/>
          </w:divBdr>
          <w:divsChild>
            <w:div w:id="1665165916">
              <w:marLeft w:val="0"/>
              <w:marRight w:val="1"/>
              <w:marTop w:val="0"/>
              <w:marBottom w:val="0"/>
              <w:divBdr>
                <w:top w:val="none" w:sz="0" w:space="0" w:color="auto"/>
                <w:left w:val="none" w:sz="0" w:space="0" w:color="auto"/>
                <w:bottom w:val="none" w:sz="0" w:space="0" w:color="auto"/>
                <w:right w:val="none" w:sz="0" w:space="0" w:color="auto"/>
              </w:divBdr>
              <w:divsChild>
                <w:div w:id="214392818">
                  <w:marLeft w:val="0"/>
                  <w:marRight w:val="0"/>
                  <w:marTop w:val="0"/>
                  <w:marBottom w:val="0"/>
                  <w:divBdr>
                    <w:top w:val="none" w:sz="0" w:space="0" w:color="auto"/>
                    <w:left w:val="none" w:sz="0" w:space="0" w:color="auto"/>
                    <w:bottom w:val="none" w:sz="0" w:space="0" w:color="auto"/>
                    <w:right w:val="none" w:sz="0" w:space="0" w:color="auto"/>
                  </w:divBdr>
                  <w:divsChild>
                    <w:div w:id="1075515610">
                      <w:marLeft w:val="0"/>
                      <w:marRight w:val="1"/>
                      <w:marTop w:val="0"/>
                      <w:marBottom w:val="0"/>
                      <w:divBdr>
                        <w:top w:val="none" w:sz="0" w:space="0" w:color="auto"/>
                        <w:left w:val="none" w:sz="0" w:space="0" w:color="auto"/>
                        <w:bottom w:val="none" w:sz="0" w:space="0" w:color="auto"/>
                        <w:right w:val="none" w:sz="0" w:space="0" w:color="auto"/>
                      </w:divBdr>
                      <w:divsChild>
                        <w:div w:id="781849319">
                          <w:marLeft w:val="0"/>
                          <w:marRight w:val="0"/>
                          <w:marTop w:val="0"/>
                          <w:marBottom w:val="0"/>
                          <w:divBdr>
                            <w:top w:val="none" w:sz="0" w:space="0" w:color="auto"/>
                            <w:left w:val="none" w:sz="0" w:space="0" w:color="auto"/>
                            <w:bottom w:val="none" w:sz="0" w:space="0" w:color="auto"/>
                            <w:right w:val="none" w:sz="0" w:space="0" w:color="auto"/>
                          </w:divBdr>
                          <w:divsChild>
                            <w:div w:id="1359232482">
                              <w:marLeft w:val="0"/>
                              <w:marRight w:val="0"/>
                              <w:marTop w:val="0"/>
                              <w:marBottom w:val="0"/>
                              <w:divBdr>
                                <w:top w:val="none" w:sz="0" w:space="0" w:color="auto"/>
                                <w:left w:val="none" w:sz="0" w:space="0" w:color="auto"/>
                                <w:bottom w:val="none" w:sz="0" w:space="0" w:color="auto"/>
                                <w:right w:val="none" w:sz="0" w:space="0" w:color="auto"/>
                              </w:divBdr>
                              <w:divsChild>
                                <w:div w:id="1461873910">
                                  <w:marLeft w:val="0"/>
                                  <w:marRight w:val="0"/>
                                  <w:marTop w:val="120"/>
                                  <w:marBottom w:val="360"/>
                                  <w:divBdr>
                                    <w:top w:val="none" w:sz="0" w:space="0" w:color="auto"/>
                                    <w:left w:val="none" w:sz="0" w:space="0" w:color="auto"/>
                                    <w:bottom w:val="none" w:sz="0" w:space="0" w:color="auto"/>
                                    <w:right w:val="none" w:sz="0" w:space="0" w:color="auto"/>
                                  </w:divBdr>
                                  <w:divsChild>
                                    <w:div w:id="1373962969">
                                      <w:marLeft w:val="0"/>
                                      <w:marRight w:val="0"/>
                                      <w:marTop w:val="0"/>
                                      <w:marBottom w:val="0"/>
                                      <w:divBdr>
                                        <w:top w:val="none" w:sz="0" w:space="0" w:color="auto"/>
                                        <w:left w:val="none" w:sz="0" w:space="0" w:color="auto"/>
                                        <w:bottom w:val="none" w:sz="0" w:space="0" w:color="auto"/>
                                        <w:right w:val="none" w:sz="0" w:space="0" w:color="auto"/>
                                      </w:divBdr>
                                    </w:div>
                                    <w:div w:id="10027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970884">
      <w:bodyDiv w:val="1"/>
      <w:marLeft w:val="0"/>
      <w:marRight w:val="0"/>
      <w:marTop w:val="0"/>
      <w:marBottom w:val="0"/>
      <w:divBdr>
        <w:top w:val="none" w:sz="0" w:space="0" w:color="auto"/>
        <w:left w:val="none" w:sz="0" w:space="0" w:color="auto"/>
        <w:bottom w:val="none" w:sz="0" w:space="0" w:color="auto"/>
        <w:right w:val="none" w:sz="0" w:space="0" w:color="auto"/>
      </w:divBdr>
      <w:divsChild>
        <w:div w:id="1494488261">
          <w:marLeft w:val="0"/>
          <w:marRight w:val="0"/>
          <w:marTop w:val="0"/>
          <w:marBottom w:val="0"/>
          <w:divBdr>
            <w:top w:val="none" w:sz="0" w:space="0" w:color="auto"/>
            <w:left w:val="none" w:sz="0" w:space="0" w:color="auto"/>
            <w:bottom w:val="none" w:sz="0" w:space="0" w:color="auto"/>
            <w:right w:val="none" w:sz="0" w:space="0" w:color="auto"/>
          </w:divBdr>
        </w:div>
      </w:divsChild>
    </w:div>
    <w:div w:id="1509325000">
      <w:bodyDiv w:val="1"/>
      <w:marLeft w:val="0"/>
      <w:marRight w:val="0"/>
      <w:marTop w:val="0"/>
      <w:marBottom w:val="0"/>
      <w:divBdr>
        <w:top w:val="none" w:sz="0" w:space="0" w:color="auto"/>
        <w:left w:val="none" w:sz="0" w:space="0" w:color="auto"/>
        <w:bottom w:val="none" w:sz="0" w:space="0" w:color="auto"/>
        <w:right w:val="none" w:sz="0" w:space="0" w:color="auto"/>
      </w:divBdr>
      <w:divsChild>
        <w:div w:id="707343169">
          <w:marLeft w:val="0"/>
          <w:marRight w:val="0"/>
          <w:marTop w:val="0"/>
          <w:marBottom w:val="0"/>
          <w:divBdr>
            <w:top w:val="none" w:sz="0" w:space="0" w:color="auto"/>
            <w:left w:val="none" w:sz="0" w:space="0" w:color="auto"/>
            <w:bottom w:val="none" w:sz="0" w:space="0" w:color="auto"/>
            <w:right w:val="none" w:sz="0" w:space="0" w:color="auto"/>
          </w:divBdr>
          <w:divsChild>
            <w:div w:id="892428292">
              <w:marLeft w:val="0"/>
              <w:marRight w:val="1"/>
              <w:marTop w:val="0"/>
              <w:marBottom w:val="0"/>
              <w:divBdr>
                <w:top w:val="none" w:sz="0" w:space="0" w:color="auto"/>
                <w:left w:val="none" w:sz="0" w:space="0" w:color="auto"/>
                <w:bottom w:val="none" w:sz="0" w:space="0" w:color="auto"/>
                <w:right w:val="none" w:sz="0" w:space="0" w:color="auto"/>
              </w:divBdr>
              <w:divsChild>
                <w:div w:id="1458446446">
                  <w:marLeft w:val="0"/>
                  <w:marRight w:val="0"/>
                  <w:marTop w:val="0"/>
                  <w:marBottom w:val="0"/>
                  <w:divBdr>
                    <w:top w:val="none" w:sz="0" w:space="0" w:color="auto"/>
                    <w:left w:val="none" w:sz="0" w:space="0" w:color="auto"/>
                    <w:bottom w:val="none" w:sz="0" w:space="0" w:color="auto"/>
                    <w:right w:val="none" w:sz="0" w:space="0" w:color="auto"/>
                  </w:divBdr>
                  <w:divsChild>
                    <w:div w:id="1560284273">
                      <w:marLeft w:val="0"/>
                      <w:marRight w:val="1"/>
                      <w:marTop w:val="0"/>
                      <w:marBottom w:val="0"/>
                      <w:divBdr>
                        <w:top w:val="none" w:sz="0" w:space="0" w:color="auto"/>
                        <w:left w:val="none" w:sz="0" w:space="0" w:color="auto"/>
                        <w:bottom w:val="none" w:sz="0" w:space="0" w:color="auto"/>
                        <w:right w:val="none" w:sz="0" w:space="0" w:color="auto"/>
                      </w:divBdr>
                      <w:divsChild>
                        <w:div w:id="396900388">
                          <w:marLeft w:val="0"/>
                          <w:marRight w:val="0"/>
                          <w:marTop w:val="0"/>
                          <w:marBottom w:val="0"/>
                          <w:divBdr>
                            <w:top w:val="none" w:sz="0" w:space="0" w:color="auto"/>
                            <w:left w:val="none" w:sz="0" w:space="0" w:color="auto"/>
                            <w:bottom w:val="none" w:sz="0" w:space="0" w:color="auto"/>
                            <w:right w:val="none" w:sz="0" w:space="0" w:color="auto"/>
                          </w:divBdr>
                          <w:divsChild>
                            <w:div w:id="403601624">
                              <w:marLeft w:val="0"/>
                              <w:marRight w:val="0"/>
                              <w:marTop w:val="0"/>
                              <w:marBottom w:val="0"/>
                              <w:divBdr>
                                <w:top w:val="none" w:sz="0" w:space="0" w:color="auto"/>
                                <w:left w:val="none" w:sz="0" w:space="0" w:color="auto"/>
                                <w:bottom w:val="none" w:sz="0" w:space="0" w:color="auto"/>
                                <w:right w:val="none" w:sz="0" w:space="0" w:color="auto"/>
                              </w:divBdr>
                              <w:divsChild>
                                <w:div w:id="399207022">
                                  <w:marLeft w:val="0"/>
                                  <w:marRight w:val="0"/>
                                  <w:marTop w:val="120"/>
                                  <w:marBottom w:val="360"/>
                                  <w:divBdr>
                                    <w:top w:val="none" w:sz="0" w:space="0" w:color="auto"/>
                                    <w:left w:val="none" w:sz="0" w:space="0" w:color="auto"/>
                                    <w:bottom w:val="none" w:sz="0" w:space="0" w:color="auto"/>
                                    <w:right w:val="none" w:sz="0" w:space="0" w:color="auto"/>
                                  </w:divBdr>
                                  <w:divsChild>
                                    <w:div w:id="1215503348">
                                      <w:marLeft w:val="0"/>
                                      <w:marRight w:val="0"/>
                                      <w:marTop w:val="0"/>
                                      <w:marBottom w:val="0"/>
                                      <w:divBdr>
                                        <w:top w:val="none" w:sz="0" w:space="0" w:color="auto"/>
                                        <w:left w:val="none" w:sz="0" w:space="0" w:color="auto"/>
                                        <w:bottom w:val="none" w:sz="0" w:space="0" w:color="auto"/>
                                        <w:right w:val="none" w:sz="0" w:space="0" w:color="auto"/>
                                      </w:divBdr>
                                    </w:div>
                                    <w:div w:id="1689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506621">
      <w:bodyDiv w:val="1"/>
      <w:marLeft w:val="0"/>
      <w:marRight w:val="0"/>
      <w:marTop w:val="0"/>
      <w:marBottom w:val="0"/>
      <w:divBdr>
        <w:top w:val="none" w:sz="0" w:space="0" w:color="auto"/>
        <w:left w:val="none" w:sz="0" w:space="0" w:color="auto"/>
        <w:bottom w:val="none" w:sz="0" w:space="0" w:color="auto"/>
        <w:right w:val="none" w:sz="0" w:space="0" w:color="auto"/>
      </w:divBdr>
      <w:divsChild>
        <w:div w:id="1662151673">
          <w:marLeft w:val="0"/>
          <w:marRight w:val="0"/>
          <w:marTop w:val="0"/>
          <w:marBottom w:val="0"/>
          <w:divBdr>
            <w:top w:val="none" w:sz="0" w:space="0" w:color="auto"/>
            <w:left w:val="none" w:sz="0" w:space="0" w:color="auto"/>
            <w:bottom w:val="none" w:sz="0" w:space="0" w:color="auto"/>
            <w:right w:val="none" w:sz="0" w:space="0" w:color="auto"/>
          </w:divBdr>
          <w:divsChild>
            <w:div w:id="623930271">
              <w:marLeft w:val="0"/>
              <w:marRight w:val="1"/>
              <w:marTop w:val="0"/>
              <w:marBottom w:val="0"/>
              <w:divBdr>
                <w:top w:val="none" w:sz="0" w:space="0" w:color="auto"/>
                <w:left w:val="none" w:sz="0" w:space="0" w:color="auto"/>
                <w:bottom w:val="none" w:sz="0" w:space="0" w:color="auto"/>
                <w:right w:val="none" w:sz="0" w:space="0" w:color="auto"/>
              </w:divBdr>
              <w:divsChild>
                <w:div w:id="374353897">
                  <w:marLeft w:val="0"/>
                  <w:marRight w:val="0"/>
                  <w:marTop w:val="0"/>
                  <w:marBottom w:val="0"/>
                  <w:divBdr>
                    <w:top w:val="none" w:sz="0" w:space="0" w:color="auto"/>
                    <w:left w:val="none" w:sz="0" w:space="0" w:color="auto"/>
                    <w:bottom w:val="none" w:sz="0" w:space="0" w:color="auto"/>
                    <w:right w:val="none" w:sz="0" w:space="0" w:color="auto"/>
                  </w:divBdr>
                  <w:divsChild>
                    <w:div w:id="336154723">
                      <w:marLeft w:val="0"/>
                      <w:marRight w:val="1"/>
                      <w:marTop w:val="0"/>
                      <w:marBottom w:val="0"/>
                      <w:divBdr>
                        <w:top w:val="none" w:sz="0" w:space="0" w:color="auto"/>
                        <w:left w:val="none" w:sz="0" w:space="0" w:color="auto"/>
                        <w:bottom w:val="none" w:sz="0" w:space="0" w:color="auto"/>
                        <w:right w:val="none" w:sz="0" w:space="0" w:color="auto"/>
                      </w:divBdr>
                      <w:divsChild>
                        <w:div w:id="1653944420">
                          <w:marLeft w:val="0"/>
                          <w:marRight w:val="0"/>
                          <w:marTop w:val="0"/>
                          <w:marBottom w:val="0"/>
                          <w:divBdr>
                            <w:top w:val="none" w:sz="0" w:space="0" w:color="auto"/>
                            <w:left w:val="none" w:sz="0" w:space="0" w:color="auto"/>
                            <w:bottom w:val="none" w:sz="0" w:space="0" w:color="auto"/>
                            <w:right w:val="none" w:sz="0" w:space="0" w:color="auto"/>
                          </w:divBdr>
                          <w:divsChild>
                            <w:div w:id="1377045787">
                              <w:marLeft w:val="0"/>
                              <w:marRight w:val="0"/>
                              <w:marTop w:val="0"/>
                              <w:marBottom w:val="0"/>
                              <w:divBdr>
                                <w:top w:val="none" w:sz="0" w:space="0" w:color="auto"/>
                                <w:left w:val="none" w:sz="0" w:space="0" w:color="auto"/>
                                <w:bottom w:val="none" w:sz="0" w:space="0" w:color="auto"/>
                                <w:right w:val="none" w:sz="0" w:space="0" w:color="auto"/>
                              </w:divBdr>
                              <w:divsChild>
                                <w:div w:id="1392314611">
                                  <w:marLeft w:val="0"/>
                                  <w:marRight w:val="0"/>
                                  <w:marTop w:val="120"/>
                                  <w:marBottom w:val="360"/>
                                  <w:divBdr>
                                    <w:top w:val="none" w:sz="0" w:space="0" w:color="auto"/>
                                    <w:left w:val="none" w:sz="0" w:space="0" w:color="auto"/>
                                    <w:bottom w:val="none" w:sz="0" w:space="0" w:color="auto"/>
                                    <w:right w:val="none" w:sz="0" w:space="0" w:color="auto"/>
                                  </w:divBdr>
                                  <w:divsChild>
                                    <w:div w:id="2008046864">
                                      <w:marLeft w:val="0"/>
                                      <w:marRight w:val="0"/>
                                      <w:marTop w:val="0"/>
                                      <w:marBottom w:val="0"/>
                                      <w:divBdr>
                                        <w:top w:val="none" w:sz="0" w:space="0" w:color="auto"/>
                                        <w:left w:val="none" w:sz="0" w:space="0" w:color="auto"/>
                                        <w:bottom w:val="none" w:sz="0" w:space="0" w:color="auto"/>
                                        <w:right w:val="none" w:sz="0" w:space="0" w:color="auto"/>
                                      </w:divBdr>
                                    </w:div>
                                    <w:div w:id="14997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426">
      <w:bodyDiv w:val="1"/>
      <w:marLeft w:val="0"/>
      <w:marRight w:val="0"/>
      <w:marTop w:val="0"/>
      <w:marBottom w:val="0"/>
      <w:divBdr>
        <w:top w:val="none" w:sz="0" w:space="0" w:color="auto"/>
        <w:left w:val="none" w:sz="0" w:space="0" w:color="auto"/>
        <w:bottom w:val="none" w:sz="0" w:space="0" w:color="auto"/>
        <w:right w:val="none" w:sz="0" w:space="0" w:color="auto"/>
      </w:divBdr>
      <w:divsChild>
        <w:div w:id="1154375776">
          <w:marLeft w:val="0"/>
          <w:marRight w:val="0"/>
          <w:marTop w:val="0"/>
          <w:marBottom w:val="0"/>
          <w:divBdr>
            <w:top w:val="none" w:sz="0" w:space="0" w:color="auto"/>
            <w:left w:val="none" w:sz="0" w:space="0" w:color="auto"/>
            <w:bottom w:val="none" w:sz="0" w:space="0" w:color="auto"/>
            <w:right w:val="none" w:sz="0" w:space="0" w:color="auto"/>
          </w:divBdr>
          <w:divsChild>
            <w:div w:id="344596854">
              <w:marLeft w:val="0"/>
              <w:marRight w:val="1"/>
              <w:marTop w:val="0"/>
              <w:marBottom w:val="0"/>
              <w:divBdr>
                <w:top w:val="none" w:sz="0" w:space="0" w:color="auto"/>
                <w:left w:val="none" w:sz="0" w:space="0" w:color="auto"/>
                <w:bottom w:val="none" w:sz="0" w:space="0" w:color="auto"/>
                <w:right w:val="none" w:sz="0" w:space="0" w:color="auto"/>
              </w:divBdr>
              <w:divsChild>
                <w:div w:id="230773836">
                  <w:marLeft w:val="0"/>
                  <w:marRight w:val="0"/>
                  <w:marTop w:val="0"/>
                  <w:marBottom w:val="0"/>
                  <w:divBdr>
                    <w:top w:val="none" w:sz="0" w:space="0" w:color="auto"/>
                    <w:left w:val="none" w:sz="0" w:space="0" w:color="auto"/>
                    <w:bottom w:val="none" w:sz="0" w:space="0" w:color="auto"/>
                    <w:right w:val="none" w:sz="0" w:space="0" w:color="auto"/>
                  </w:divBdr>
                  <w:divsChild>
                    <w:div w:id="1231765459">
                      <w:marLeft w:val="0"/>
                      <w:marRight w:val="1"/>
                      <w:marTop w:val="0"/>
                      <w:marBottom w:val="0"/>
                      <w:divBdr>
                        <w:top w:val="none" w:sz="0" w:space="0" w:color="auto"/>
                        <w:left w:val="none" w:sz="0" w:space="0" w:color="auto"/>
                        <w:bottom w:val="none" w:sz="0" w:space="0" w:color="auto"/>
                        <w:right w:val="none" w:sz="0" w:space="0" w:color="auto"/>
                      </w:divBdr>
                      <w:divsChild>
                        <w:div w:id="140385704">
                          <w:marLeft w:val="0"/>
                          <w:marRight w:val="0"/>
                          <w:marTop w:val="0"/>
                          <w:marBottom w:val="0"/>
                          <w:divBdr>
                            <w:top w:val="none" w:sz="0" w:space="0" w:color="auto"/>
                            <w:left w:val="none" w:sz="0" w:space="0" w:color="auto"/>
                            <w:bottom w:val="none" w:sz="0" w:space="0" w:color="auto"/>
                            <w:right w:val="none" w:sz="0" w:space="0" w:color="auto"/>
                          </w:divBdr>
                          <w:divsChild>
                            <w:div w:id="865950083">
                              <w:marLeft w:val="0"/>
                              <w:marRight w:val="0"/>
                              <w:marTop w:val="0"/>
                              <w:marBottom w:val="0"/>
                              <w:divBdr>
                                <w:top w:val="none" w:sz="0" w:space="0" w:color="auto"/>
                                <w:left w:val="none" w:sz="0" w:space="0" w:color="auto"/>
                                <w:bottom w:val="none" w:sz="0" w:space="0" w:color="auto"/>
                                <w:right w:val="none" w:sz="0" w:space="0" w:color="auto"/>
                              </w:divBdr>
                              <w:divsChild>
                                <w:div w:id="553390659">
                                  <w:marLeft w:val="0"/>
                                  <w:marRight w:val="0"/>
                                  <w:marTop w:val="120"/>
                                  <w:marBottom w:val="360"/>
                                  <w:divBdr>
                                    <w:top w:val="none" w:sz="0" w:space="0" w:color="auto"/>
                                    <w:left w:val="none" w:sz="0" w:space="0" w:color="auto"/>
                                    <w:bottom w:val="none" w:sz="0" w:space="0" w:color="auto"/>
                                    <w:right w:val="none" w:sz="0" w:space="0" w:color="auto"/>
                                  </w:divBdr>
                                  <w:divsChild>
                                    <w:div w:id="1182167512">
                                      <w:marLeft w:val="420"/>
                                      <w:marRight w:val="0"/>
                                      <w:marTop w:val="0"/>
                                      <w:marBottom w:val="0"/>
                                      <w:divBdr>
                                        <w:top w:val="none" w:sz="0" w:space="0" w:color="auto"/>
                                        <w:left w:val="none" w:sz="0" w:space="0" w:color="auto"/>
                                        <w:bottom w:val="none" w:sz="0" w:space="0" w:color="auto"/>
                                        <w:right w:val="none" w:sz="0" w:space="0" w:color="auto"/>
                                      </w:divBdr>
                                      <w:divsChild>
                                        <w:div w:id="15291772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133818">
      <w:bodyDiv w:val="1"/>
      <w:marLeft w:val="0"/>
      <w:marRight w:val="0"/>
      <w:marTop w:val="0"/>
      <w:marBottom w:val="0"/>
      <w:divBdr>
        <w:top w:val="none" w:sz="0" w:space="0" w:color="auto"/>
        <w:left w:val="none" w:sz="0" w:space="0" w:color="auto"/>
        <w:bottom w:val="none" w:sz="0" w:space="0" w:color="auto"/>
        <w:right w:val="none" w:sz="0" w:space="0" w:color="auto"/>
      </w:divBdr>
      <w:divsChild>
        <w:div w:id="670182305">
          <w:marLeft w:val="0"/>
          <w:marRight w:val="0"/>
          <w:marTop w:val="0"/>
          <w:marBottom w:val="0"/>
          <w:divBdr>
            <w:top w:val="none" w:sz="0" w:space="0" w:color="auto"/>
            <w:left w:val="none" w:sz="0" w:space="0" w:color="auto"/>
            <w:bottom w:val="none" w:sz="0" w:space="0" w:color="auto"/>
            <w:right w:val="none" w:sz="0" w:space="0" w:color="auto"/>
          </w:divBdr>
          <w:divsChild>
            <w:div w:id="812714499">
              <w:marLeft w:val="0"/>
              <w:marRight w:val="1"/>
              <w:marTop w:val="0"/>
              <w:marBottom w:val="0"/>
              <w:divBdr>
                <w:top w:val="none" w:sz="0" w:space="0" w:color="auto"/>
                <w:left w:val="none" w:sz="0" w:space="0" w:color="auto"/>
                <w:bottom w:val="none" w:sz="0" w:space="0" w:color="auto"/>
                <w:right w:val="none" w:sz="0" w:space="0" w:color="auto"/>
              </w:divBdr>
              <w:divsChild>
                <w:div w:id="1034308227">
                  <w:marLeft w:val="0"/>
                  <w:marRight w:val="0"/>
                  <w:marTop w:val="0"/>
                  <w:marBottom w:val="0"/>
                  <w:divBdr>
                    <w:top w:val="none" w:sz="0" w:space="0" w:color="auto"/>
                    <w:left w:val="none" w:sz="0" w:space="0" w:color="auto"/>
                    <w:bottom w:val="none" w:sz="0" w:space="0" w:color="auto"/>
                    <w:right w:val="none" w:sz="0" w:space="0" w:color="auto"/>
                  </w:divBdr>
                  <w:divsChild>
                    <w:div w:id="40250976">
                      <w:marLeft w:val="0"/>
                      <w:marRight w:val="1"/>
                      <w:marTop w:val="0"/>
                      <w:marBottom w:val="0"/>
                      <w:divBdr>
                        <w:top w:val="none" w:sz="0" w:space="0" w:color="auto"/>
                        <w:left w:val="none" w:sz="0" w:space="0" w:color="auto"/>
                        <w:bottom w:val="none" w:sz="0" w:space="0" w:color="auto"/>
                        <w:right w:val="none" w:sz="0" w:space="0" w:color="auto"/>
                      </w:divBdr>
                      <w:divsChild>
                        <w:div w:id="96141946">
                          <w:marLeft w:val="0"/>
                          <w:marRight w:val="0"/>
                          <w:marTop w:val="0"/>
                          <w:marBottom w:val="0"/>
                          <w:divBdr>
                            <w:top w:val="none" w:sz="0" w:space="0" w:color="auto"/>
                            <w:left w:val="none" w:sz="0" w:space="0" w:color="auto"/>
                            <w:bottom w:val="none" w:sz="0" w:space="0" w:color="auto"/>
                            <w:right w:val="none" w:sz="0" w:space="0" w:color="auto"/>
                          </w:divBdr>
                          <w:divsChild>
                            <w:div w:id="1650016297">
                              <w:marLeft w:val="0"/>
                              <w:marRight w:val="0"/>
                              <w:marTop w:val="0"/>
                              <w:marBottom w:val="0"/>
                              <w:divBdr>
                                <w:top w:val="none" w:sz="0" w:space="0" w:color="auto"/>
                                <w:left w:val="none" w:sz="0" w:space="0" w:color="auto"/>
                                <w:bottom w:val="none" w:sz="0" w:space="0" w:color="auto"/>
                                <w:right w:val="none" w:sz="0" w:space="0" w:color="auto"/>
                              </w:divBdr>
                              <w:divsChild>
                                <w:div w:id="678583298">
                                  <w:marLeft w:val="0"/>
                                  <w:marRight w:val="0"/>
                                  <w:marTop w:val="120"/>
                                  <w:marBottom w:val="360"/>
                                  <w:divBdr>
                                    <w:top w:val="none" w:sz="0" w:space="0" w:color="auto"/>
                                    <w:left w:val="none" w:sz="0" w:space="0" w:color="auto"/>
                                    <w:bottom w:val="none" w:sz="0" w:space="0" w:color="auto"/>
                                    <w:right w:val="none" w:sz="0" w:space="0" w:color="auto"/>
                                  </w:divBdr>
                                  <w:divsChild>
                                    <w:div w:id="1452742101">
                                      <w:marLeft w:val="380"/>
                                      <w:marRight w:val="0"/>
                                      <w:marTop w:val="0"/>
                                      <w:marBottom w:val="0"/>
                                      <w:divBdr>
                                        <w:top w:val="none" w:sz="0" w:space="0" w:color="auto"/>
                                        <w:left w:val="none" w:sz="0" w:space="0" w:color="auto"/>
                                        <w:bottom w:val="none" w:sz="0" w:space="0" w:color="auto"/>
                                        <w:right w:val="none" w:sz="0" w:space="0" w:color="auto"/>
                                      </w:divBdr>
                                      <w:divsChild>
                                        <w:div w:id="17373920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868437">
      <w:bodyDiv w:val="1"/>
      <w:marLeft w:val="0"/>
      <w:marRight w:val="0"/>
      <w:marTop w:val="0"/>
      <w:marBottom w:val="0"/>
      <w:divBdr>
        <w:top w:val="none" w:sz="0" w:space="0" w:color="auto"/>
        <w:left w:val="none" w:sz="0" w:space="0" w:color="auto"/>
        <w:bottom w:val="none" w:sz="0" w:space="0" w:color="auto"/>
        <w:right w:val="none" w:sz="0" w:space="0" w:color="auto"/>
      </w:divBdr>
      <w:divsChild>
        <w:div w:id="980156585">
          <w:marLeft w:val="0"/>
          <w:marRight w:val="0"/>
          <w:marTop w:val="0"/>
          <w:marBottom w:val="0"/>
          <w:divBdr>
            <w:top w:val="none" w:sz="0" w:space="0" w:color="auto"/>
            <w:left w:val="none" w:sz="0" w:space="0" w:color="auto"/>
            <w:bottom w:val="none" w:sz="0" w:space="0" w:color="auto"/>
            <w:right w:val="none" w:sz="0" w:space="0" w:color="auto"/>
          </w:divBdr>
          <w:divsChild>
            <w:div w:id="1292712915">
              <w:marLeft w:val="0"/>
              <w:marRight w:val="0"/>
              <w:marTop w:val="0"/>
              <w:marBottom w:val="0"/>
              <w:divBdr>
                <w:top w:val="none" w:sz="0" w:space="0" w:color="auto"/>
                <w:left w:val="none" w:sz="0" w:space="0" w:color="auto"/>
                <w:bottom w:val="none" w:sz="0" w:space="0" w:color="auto"/>
                <w:right w:val="none" w:sz="0" w:space="0" w:color="auto"/>
              </w:divBdr>
              <w:divsChild>
                <w:div w:id="160587254">
                  <w:marLeft w:val="0"/>
                  <w:marRight w:val="0"/>
                  <w:marTop w:val="0"/>
                  <w:marBottom w:val="0"/>
                  <w:divBdr>
                    <w:top w:val="none" w:sz="0" w:space="0" w:color="auto"/>
                    <w:left w:val="none" w:sz="0" w:space="0" w:color="auto"/>
                    <w:bottom w:val="none" w:sz="0" w:space="0" w:color="auto"/>
                    <w:right w:val="none" w:sz="0" w:space="0" w:color="auto"/>
                  </w:divBdr>
                  <w:divsChild>
                    <w:div w:id="785388465">
                      <w:marLeft w:val="0"/>
                      <w:marRight w:val="0"/>
                      <w:marTop w:val="0"/>
                      <w:marBottom w:val="0"/>
                      <w:divBdr>
                        <w:top w:val="none" w:sz="0" w:space="0" w:color="auto"/>
                        <w:left w:val="none" w:sz="0" w:space="0" w:color="auto"/>
                        <w:bottom w:val="none" w:sz="0" w:space="0" w:color="auto"/>
                        <w:right w:val="none" w:sz="0" w:space="0" w:color="auto"/>
                      </w:divBdr>
                      <w:divsChild>
                        <w:div w:id="365830658">
                          <w:marLeft w:val="0"/>
                          <w:marRight w:val="0"/>
                          <w:marTop w:val="0"/>
                          <w:marBottom w:val="0"/>
                          <w:divBdr>
                            <w:top w:val="none" w:sz="0" w:space="0" w:color="auto"/>
                            <w:left w:val="none" w:sz="0" w:space="0" w:color="auto"/>
                            <w:bottom w:val="none" w:sz="0" w:space="0" w:color="auto"/>
                            <w:right w:val="none" w:sz="0" w:space="0" w:color="auto"/>
                          </w:divBdr>
                          <w:divsChild>
                            <w:div w:id="1635329964">
                              <w:marLeft w:val="0"/>
                              <w:marRight w:val="0"/>
                              <w:marTop w:val="0"/>
                              <w:marBottom w:val="0"/>
                              <w:divBdr>
                                <w:top w:val="none" w:sz="0" w:space="0" w:color="auto"/>
                                <w:left w:val="none" w:sz="0" w:space="0" w:color="auto"/>
                                <w:bottom w:val="none" w:sz="0" w:space="0" w:color="auto"/>
                                <w:right w:val="none" w:sz="0" w:space="0" w:color="auto"/>
                              </w:divBdr>
                              <w:divsChild>
                                <w:div w:id="23868846">
                                  <w:marLeft w:val="0"/>
                                  <w:marRight w:val="0"/>
                                  <w:marTop w:val="0"/>
                                  <w:marBottom w:val="0"/>
                                  <w:divBdr>
                                    <w:top w:val="none" w:sz="0" w:space="0" w:color="auto"/>
                                    <w:left w:val="none" w:sz="0" w:space="0" w:color="auto"/>
                                    <w:bottom w:val="none" w:sz="0" w:space="0" w:color="auto"/>
                                    <w:right w:val="none" w:sz="0" w:space="0" w:color="auto"/>
                                  </w:divBdr>
                                  <w:divsChild>
                                    <w:div w:id="1727215596">
                                      <w:marLeft w:val="0"/>
                                      <w:marRight w:val="0"/>
                                      <w:marTop w:val="0"/>
                                      <w:marBottom w:val="0"/>
                                      <w:divBdr>
                                        <w:top w:val="none" w:sz="0" w:space="0" w:color="auto"/>
                                        <w:left w:val="none" w:sz="0" w:space="0" w:color="auto"/>
                                        <w:bottom w:val="none" w:sz="0" w:space="0" w:color="auto"/>
                                        <w:right w:val="none" w:sz="0" w:space="0" w:color="auto"/>
                                      </w:divBdr>
                                      <w:divsChild>
                                        <w:div w:id="1288195433">
                                          <w:marLeft w:val="0"/>
                                          <w:marRight w:val="0"/>
                                          <w:marTop w:val="0"/>
                                          <w:marBottom w:val="0"/>
                                          <w:divBdr>
                                            <w:top w:val="none" w:sz="0" w:space="0" w:color="auto"/>
                                            <w:left w:val="none" w:sz="0" w:space="0" w:color="auto"/>
                                            <w:bottom w:val="none" w:sz="0" w:space="0" w:color="auto"/>
                                            <w:right w:val="none" w:sz="0" w:space="0" w:color="auto"/>
                                          </w:divBdr>
                                        </w:div>
                                        <w:div w:id="14896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133001">
      <w:bodyDiv w:val="1"/>
      <w:marLeft w:val="0"/>
      <w:marRight w:val="0"/>
      <w:marTop w:val="0"/>
      <w:marBottom w:val="0"/>
      <w:divBdr>
        <w:top w:val="none" w:sz="0" w:space="0" w:color="auto"/>
        <w:left w:val="none" w:sz="0" w:space="0" w:color="auto"/>
        <w:bottom w:val="none" w:sz="0" w:space="0" w:color="auto"/>
        <w:right w:val="none" w:sz="0" w:space="0" w:color="auto"/>
      </w:divBdr>
      <w:divsChild>
        <w:div w:id="1883517548">
          <w:marLeft w:val="0"/>
          <w:marRight w:val="0"/>
          <w:marTop w:val="0"/>
          <w:marBottom w:val="0"/>
          <w:divBdr>
            <w:top w:val="none" w:sz="0" w:space="0" w:color="auto"/>
            <w:left w:val="none" w:sz="0" w:space="0" w:color="auto"/>
            <w:bottom w:val="none" w:sz="0" w:space="0" w:color="auto"/>
            <w:right w:val="none" w:sz="0" w:space="0" w:color="auto"/>
          </w:divBdr>
        </w:div>
      </w:divsChild>
    </w:div>
    <w:div w:id="1813907402">
      <w:bodyDiv w:val="1"/>
      <w:marLeft w:val="0"/>
      <w:marRight w:val="0"/>
      <w:marTop w:val="0"/>
      <w:marBottom w:val="0"/>
      <w:divBdr>
        <w:top w:val="none" w:sz="0" w:space="0" w:color="auto"/>
        <w:left w:val="none" w:sz="0" w:space="0" w:color="auto"/>
        <w:bottom w:val="none" w:sz="0" w:space="0" w:color="auto"/>
        <w:right w:val="none" w:sz="0" w:space="0" w:color="auto"/>
      </w:divBdr>
      <w:divsChild>
        <w:div w:id="505558389">
          <w:marLeft w:val="0"/>
          <w:marRight w:val="0"/>
          <w:marTop w:val="0"/>
          <w:marBottom w:val="0"/>
          <w:divBdr>
            <w:top w:val="none" w:sz="0" w:space="0" w:color="auto"/>
            <w:left w:val="none" w:sz="0" w:space="0" w:color="auto"/>
            <w:bottom w:val="none" w:sz="0" w:space="0" w:color="auto"/>
            <w:right w:val="none" w:sz="0" w:space="0" w:color="auto"/>
          </w:divBdr>
          <w:divsChild>
            <w:div w:id="1686051392">
              <w:marLeft w:val="0"/>
              <w:marRight w:val="1"/>
              <w:marTop w:val="0"/>
              <w:marBottom w:val="0"/>
              <w:divBdr>
                <w:top w:val="none" w:sz="0" w:space="0" w:color="auto"/>
                <w:left w:val="none" w:sz="0" w:space="0" w:color="auto"/>
                <w:bottom w:val="none" w:sz="0" w:space="0" w:color="auto"/>
                <w:right w:val="none" w:sz="0" w:space="0" w:color="auto"/>
              </w:divBdr>
              <w:divsChild>
                <w:div w:id="803810390">
                  <w:marLeft w:val="0"/>
                  <w:marRight w:val="0"/>
                  <w:marTop w:val="0"/>
                  <w:marBottom w:val="0"/>
                  <w:divBdr>
                    <w:top w:val="none" w:sz="0" w:space="0" w:color="auto"/>
                    <w:left w:val="none" w:sz="0" w:space="0" w:color="auto"/>
                    <w:bottom w:val="none" w:sz="0" w:space="0" w:color="auto"/>
                    <w:right w:val="none" w:sz="0" w:space="0" w:color="auto"/>
                  </w:divBdr>
                  <w:divsChild>
                    <w:div w:id="668752296">
                      <w:marLeft w:val="0"/>
                      <w:marRight w:val="1"/>
                      <w:marTop w:val="0"/>
                      <w:marBottom w:val="0"/>
                      <w:divBdr>
                        <w:top w:val="none" w:sz="0" w:space="0" w:color="auto"/>
                        <w:left w:val="none" w:sz="0" w:space="0" w:color="auto"/>
                        <w:bottom w:val="none" w:sz="0" w:space="0" w:color="auto"/>
                        <w:right w:val="none" w:sz="0" w:space="0" w:color="auto"/>
                      </w:divBdr>
                      <w:divsChild>
                        <w:div w:id="1590969673">
                          <w:marLeft w:val="0"/>
                          <w:marRight w:val="0"/>
                          <w:marTop w:val="0"/>
                          <w:marBottom w:val="0"/>
                          <w:divBdr>
                            <w:top w:val="none" w:sz="0" w:space="0" w:color="auto"/>
                            <w:left w:val="none" w:sz="0" w:space="0" w:color="auto"/>
                            <w:bottom w:val="none" w:sz="0" w:space="0" w:color="auto"/>
                            <w:right w:val="none" w:sz="0" w:space="0" w:color="auto"/>
                          </w:divBdr>
                          <w:divsChild>
                            <w:div w:id="592906039">
                              <w:marLeft w:val="0"/>
                              <w:marRight w:val="0"/>
                              <w:marTop w:val="0"/>
                              <w:marBottom w:val="0"/>
                              <w:divBdr>
                                <w:top w:val="none" w:sz="0" w:space="0" w:color="auto"/>
                                <w:left w:val="none" w:sz="0" w:space="0" w:color="auto"/>
                                <w:bottom w:val="none" w:sz="0" w:space="0" w:color="auto"/>
                                <w:right w:val="none" w:sz="0" w:space="0" w:color="auto"/>
                              </w:divBdr>
                              <w:divsChild>
                                <w:div w:id="2124304534">
                                  <w:marLeft w:val="0"/>
                                  <w:marRight w:val="0"/>
                                  <w:marTop w:val="120"/>
                                  <w:marBottom w:val="360"/>
                                  <w:divBdr>
                                    <w:top w:val="none" w:sz="0" w:space="0" w:color="auto"/>
                                    <w:left w:val="none" w:sz="0" w:space="0" w:color="auto"/>
                                    <w:bottom w:val="none" w:sz="0" w:space="0" w:color="auto"/>
                                    <w:right w:val="none" w:sz="0" w:space="0" w:color="auto"/>
                                  </w:divBdr>
                                  <w:divsChild>
                                    <w:div w:id="1602909463">
                                      <w:marLeft w:val="0"/>
                                      <w:marRight w:val="0"/>
                                      <w:marTop w:val="0"/>
                                      <w:marBottom w:val="0"/>
                                      <w:divBdr>
                                        <w:top w:val="none" w:sz="0" w:space="0" w:color="auto"/>
                                        <w:left w:val="none" w:sz="0" w:space="0" w:color="auto"/>
                                        <w:bottom w:val="none" w:sz="0" w:space="0" w:color="auto"/>
                                        <w:right w:val="none" w:sz="0" w:space="0" w:color="auto"/>
                                      </w:divBdr>
                                    </w:div>
                                    <w:div w:id="593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263491">
      <w:bodyDiv w:val="1"/>
      <w:marLeft w:val="0"/>
      <w:marRight w:val="0"/>
      <w:marTop w:val="0"/>
      <w:marBottom w:val="0"/>
      <w:divBdr>
        <w:top w:val="none" w:sz="0" w:space="0" w:color="auto"/>
        <w:left w:val="none" w:sz="0" w:space="0" w:color="auto"/>
        <w:bottom w:val="none" w:sz="0" w:space="0" w:color="auto"/>
        <w:right w:val="none" w:sz="0" w:space="0" w:color="auto"/>
      </w:divBdr>
      <w:divsChild>
        <w:div w:id="1536187094">
          <w:marLeft w:val="0"/>
          <w:marRight w:val="0"/>
          <w:marTop w:val="0"/>
          <w:marBottom w:val="0"/>
          <w:divBdr>
            <w:top w:val="none" w:sz="0" w:space="0" w:color="auto"/>
            <w:left w:val="none" w:sz="0" w:space="0" w:color="auto"/>
            <w:bottom w:val="none" w:sz="0" w:space="0" w:color="auto"/>
            <w:right w:val="none" w:sz="0" w:space="0" w:color="auto"/>
          </w:divBdr>
        </w:div>
      </w:divsChild>
    </w:div>
    <w:div w:id="1866796046">
      <w:bodyDiv w:val="1"/>
      <w:marLeft w:val="0"/>
      <w:marRight w:val="0"/>
      <w:marTop w:val="0"/>
      <w:marBottom w:val="0"/>
      <w:divBdr>
        <w:top w:val="none" w:sz="0" w:space="0" w:color="auto"/>
        <w:left w:val="none" w:sz="0" w:space="0" w:color="auto"/>
        <w:bottom w:val="none" w:sz="0" w:space="0" w:color="auto"/>
        <w:right w:val="none" w:sz="0" w:space="0" w:color="auto"/>
      </w:divBdr>
      <w:divsChild>
        <w:div w:id="2118791187">
          <w:marLeft w:val="0"/>
          <w:marRight w:val="0"/>
          <w:marTop w:val="0"/>
          <w:marBottom w:val="0"/>
          <w:divBdr>
            <w:top w:val="none" w:sz="0" w:space="0" w:color="auto"/>
            <w:left w:val="none" w:sz="0" w:space="0" w:color="auto"/>
            <w:bottom w:val="none" w:sz="0" w:space="0" w:color="auto"/>
            <w:right w:val="none" w:sz="0" w:space="0" w:color="auto"/>
          </w:divBdr>
          <w:divsChild>
            <w:div w:id="910584699">
              <w:marLeft w:val="0"/>
              <w:marRight w:val="0"/>
              <w:marTop w:val="0"/>
              <w:marBottom w:val="0"/>
              <w:divBdr>
                <w:top w:val="none" w:sz="0" w:space="0" w:color="auto"/>
                <w:left w:val="none" w:sz="0" w:space="0" w:color="auto"/>
                <w:bottom w:val="none" w:sz="0" w:space="0" w:color="auto"/>
                <w:right w:val="none" w:sz="0" w:space="0" w:color="auto"/>
              </w:divBdr>
              <w:divsChild>
                <w:div w:id="1847743425">
                  <w:marLeft w:val="0"/>
                  <w:marRight w:val="0"/>
                  <w:marTop w:val="0"/>
                  <w:marBottom w:val="0"/>
                  <w:divBdr>
                    <w:top w:val="none" w:sz="0" w:space="0" w:color="auto"/>
                    <w:left w:val="none" w:sz="0" w:space="0" w:color="auto"/>
                    <w:bottom w:val="none" w:sz="0" w:space="0" w:color="auto"/>
                    <w:right w:val="none" w:sz="0" w:space="0" w:color="auto"/>
                  </w:divBdr>
                  <w:divsChild>
                    <w:div w:id="931549996">
                      <w:marLeft w:val="0"/>
                      <w:marRight w:val="0"/>
                      <w:marTop w:val="0"/>
                      <w:marBottom w:val="0"/>
                      <w:divBdr>
                        <w:top w:val="none" w:sz="0" w:space="0" w:color="auto"/>
                        <w:left w:val="none" w:sz="0" w:space="0" w:color="auto"/>
                        <w:bottom w:val="none" w:sz="0" w:space="0" w:color="auto"/>
                        <w:right w:val="none" w:sz="0" w:space="0" w:color="auto"/>
                      </w:divBdr>
                      <w:divsChild>
                        <w:div w:id="2074699461">
                          <w:marLeft w:val="0"/>
                          <w:marRight w:val="0"/>
                          <w:marTop w:val="0"/>
                          <w:marBottom w:val="0"/>
                          <w:divBdr>
                            <w:top w:val="none" w:sz="0" w:space="0" w:color="auto"/>
                            <w:left w:val="none" w:sz="0" w:space="0" w:color="auto"/>
                            <w:bottom w:val="none" w:sz="0" w:space="0" w:color="auto"/>
                            <w:right w:val="none" w:sz="0" w:space="0" w:color="auto"/>
                          </w:divBdr>
                          <w:divsChild>
                            <w:div w:id="1220482800">
                              <w:marLeft w:val="0"/>
                              <w:marRight w:val="0"/>
                              <w:marTop w:val="0"/>
                              <w:marBottom w:val="0"/>
                              <w:divBdr>
                                <w:top w:val="none" w:sz="0" w:space="0" w:color="auto"/>
                                <w:left w:val="none" w:sz="0" w:space="0" w:color="auto"/>
                                <w:bottom w:val="none" w:sz="0" w:space="0" w:color="auto"/>
                                <w:right w:val="none" w:sz="0" w:space="0" w:color="auto"/>
                              </w:divBdr>
                              <w:divsChild>
                                <w:div w:id="947859651">
                                  <w:marLeft w:val="0"/>
                                  <w:marRight w:val="0"/>
                                  <w:marTop w:val="0"/>
                                  <w:marBottom w:val="0"/>
                                  <w:divBdr>
                                    <w:top w:val="none" w:sz="0" w:space="0" w:color="auto"/>
                                    <w:left w:val="none" w:sz="0" w:space="0" w:color="auto"/>
                                    <w:bottom w:val="none" w:sz="0" w:space="0" w:color="auto"/>
                                    <w:right w:val="none" w:sz="0" w:space="0" w:color="auto"/>
                                  </w:divBdr>
                                  <w:divsChild>
                                    <w:div w:id="1250653177">
                                      <w:marLeft w:val="0"/>
                                      <w:marRight w:val="0"/>
                                      <w:marTop w:val="0"/>
                                      <w:marBottom w:val="0"/>
                                      <w:divBdr>
                                        <w:top w:val="none" w:sz="0" w:space="0" w:color="auto"/>
                                        <w:left w:val="none" w:sz="0" w:space="0" w:color="auto"/>
                                        <w:bottom w:val="none" w:sz="0" w:space="0" w:color="auto"/>
                                        <w:right w:val="none" w:sz="0" w:space="0" w:color="auto"/>
                                      </w:divBdr>
                                      <w:divsChild>
                                        <w:div w:id="339241816">
                                          <w:marLeft w:val="0"/>
                                          <w:marRight w:val="0"/>
                                          <w:marTop w:val="0"/>
                                          <w:marBottom w:val="0"/>
                                          <w:divBdr>
                                            <w:top w:val="none" w:sz="0" w:space="0" w:color="auto"/>
                                            <w:left w:val="none" w:sz="0" w:space="0" w:color="auto"/>
                                            <w:bottom w:val="none" w:sz="0" w:space="0" w:color="auto"/>
                                            <w:right w:val="none" w:sz="0" w:space="0" w:color="auto"/>
                                          </w:divBdr>
                                        </w:div>
                                        <w:div w:id="10844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478686">
      <w:bodyDiv w:val="1"/>
      <w:marLeft w:val="0"/>
      <w:marRight w:val="0"/>
      <w:marTop w:val="0"/>
      <w:marBottom w:val="0"/>
      <w:divBdr>
        <w:top w:val="none" w:sz="0" w:space="0" w:color="auto"/>
        <w:left w:val="none" w:sz="0" w:space="0" w:color="auto"/>
        <w:bottom w:val="none" w:sz="0" w:space="0" w:color="auto"/>
        <w:right w:val="none" w:sz="0" w:space="0" w:color="auto"/>
      </w:divBdr>
      <w:divsChild>
        <w:div w:id="759985123">
          <w:marLeft w:val="0"/>
          <w:marRight w:val="0"/>
          <w:marTop w:val="0"/>
          <w:marBottom w:val="0"/>
          <w:divBdr>
            <w:top w:val="none" w:sz="0" w:space="0" w:color="auto"/>
            <w:left w:val="none" w:sz="0" w:space="0" w:color="auto"/>
            <w:bottom w:val="none" w:sz="0" w:space="0" w:color="auto"/>
            <w:right w:val="none" w:sz="0" w:space="0" w:color="auto"/>
          </w:divBdr>
          <w:divsChild>
            <w:div w:id="1793203820">
              <w:marLeft w:val="0"/>
              <w:marRight w:val="1"/>
              <w:marTop w:val="0"/>
              <w:marBottom w:val="0"/>
              <w:divBdr>
                <w:top w:val="none" w:sz="0" w:space="0" w:color="auto"/>
                <w:left w:val="none" w:sz="0" w:space="0" w:color="auto"/>
                <w:bottom w:val="none" w:sz="0" w:space="0" w:color="auto"/>
                <w:right w:val="none" w:sz="0" w:space="0" w:color="auto"/>
              </w:divBdr>
              <w:divsChild>
                <w:div w:id="1084688961">
                  <w:marLeft w:val="0"/>
                  <w:marRight w:val="0"/>
                  <w:marTop w:val="0"/>
                  <w:marBottom w:val="0"/>
                  <w:divBdr>
                    <w:top w:val="none" w:sz="0" w:space="0" w:color="auto"/>
                    <w:left w:val="none" w:sz="0" w:space="0" w:color="auto"/>
                    <w:bottom w:val="none" w:sz="0" w:space="0" w:color="auto"/>
                    <w:right w:val="none" w:sz="0" w:space="0" w:color="auto"/>
                  </w:divBdr>
                  <w:divsChild>
                    <w:div w:id="1478453210">
                      <w:marLeft w:val="0"/>
                      <w:marRight w:val="1"/>
                      <w:marTop w:val="0"/>
                      <w:marBottom w:val="0"/>
                      <w:divBdr>
                        <w:top w:val="none" w:sz="0" w:space="0" w:color="auto"/>
                        <w:left w:val="none" w:sz="0" w:space="0" w:color="auto"/>
                        <w:bottom w:val="none" w:sz="0" w:space="0" w:color="auto"/>
                        <w:right w:val="none" w:sz="0" w:space="0" w:color="auto"/>
                      </w:divBdr>
                      <w:divsChild>
                        <w:div w:id="1745058890">
                          <w:marLeft w:val="0"/>
                          <w:marRight w:val="0"/>
                          <w:marTop w:val="0"/>
                          <w:marBottom w:val="0"/>
                          <w:divBdr>
                            <w:top w:val="none" w:sz="0" w:space="0" w:color="auto"/>
                            <w:left w:val="none" w:sz="0" w:space="0" w:color="auto"/>
                            <w:bottom w:val="none" w:sz="0" w:space="0" w:color="auto"/>
                            <w:right w:val="none" w:sz="0" w:space="0" w:color="auto"/>
                          </w:divBdr>
                          <w:divsChild>
                            <w:div w:id="573322420">
                              <w:marLeft w:val="0"/>
                              <w:marRight w:val="0"/>
                              <w:marTop w:val="0"/>
                              <w:marBottom w:val="0"/>
                              <w:divBdr>
                                <w:top w:val="none" w:sz="0" w:space="0" w:color="auto"/>
                                <w:left w:val="none" w:sz="0" w:space="0" w:color="auto"/>
                                <w:bottom w:val="none" w:sz="0" w:space="0" w:color="auto"/>
                                <w:right w:val="none" w:sz="0" w:space="0" w:color="auto"/>
                              </w:divBdr>
                              <w:divsChild>
                                <w:div w:id="1607929361">
                                  <w:marLeft w:val="0"/>
                                  <w:marRight w:val="0"/>
                                  <w:marTop w:val="120"/>
                                  <w:marBottom w:val="360"/>
                                  <w:divBdr>
                                    <w:top w:val="none" w:sz="0" w:space="0" w:color="auto"/>
                                    <w:left w:val="none" w:sz="0" w:space="0" w:color="auto"/>
                                    <w:bottom w:val="none" w:sz="0" w:space="0" w:color="auto"/>
                                    <w:right w:val="none" w:sz="0" w:space="0" w:color="auto"/>
                                  </w:divBdr>
                                  <w:divsChild>
                                    <w:div w:id="128058214">
                                      <w:marLeft w:val="420"/>
                                      <w:marRight w:val="0"/>
                                      <w:marTop w:val="0"/>
                                      <w:marBottom w:val="0"/>
                                      <w:divBdr>
                                        <w:top w:val="none" w:sz="0" w:space="0" w:color="auto"/>
                                        <w:left w:val="none" w:sz="0" w:space="0" w:color="auto"/>
                                        <w:bottom w:val="none" w:sz="0" w:space="0" w:color="auto"/>
                                        <w:right w:val="none" w:sz="0" w:space="0" w:color="auto"/>
                                      </w:divBdr>
                                      <w:divsChild>
                                        <w:div w:id="18184490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043440">
      <w:bodyDiv w:val="1"/>
      <w:marLeft w:val="0"/>
      <w:marRight w:val="0"/>
      <w:marTop w:val="0"/>
      <w:marBottom w:val="0"/>
      <w:divBdr>
        <w:top w:val="none" w:sz="0" w:space="0" w:color="auto"/>
        <w:left w:val="none" w:sz="0" w:space="0" w:color="auto"/>
        <w:bottom w:val="none" w:sz="0" w:space="0" w:color="auto"/>
        <w:right w:val="none" w:sz="0" w:space="0" w:color="auto"/>
      </w:divBdr>
      <w:divsChild>
        <w:div w:id="614362096">
          <w:marLeft w:val="0"/>
          <w:marRight w:val="0"/>
          <w:marTop w:val="0"/>
          <w:marBottom w:val="0"/>
          <w:divBdr>
            <w:top w:val="none" w:sz="0" w:space="0" w:color="auto"/>
            <w:left w:val="none" w:sz="0" w:space="0" w:color="auto"/>
            <w:bottom w:val="none" w:sz="0" w:space="0" w:color="auto"/>
            <w:right w:val="none" w:sz="0" w:space="0" w:color="auto"/>
          </w:divBdr>
          <w:divsChild>
            <w:div w:id="284771300">
              <w:marLeft w:val="0"/>
              <w:marRight w:val="1"/>
              <w:marTop w:val="0"/>
              <w:marBottom w:val="0"/>
              <w:divBdr>
                <w:top w:val="none" w:sz="0" w:space="0" w:color="auto"/>
                <w:left w:val="none" w:sz="0" w:space="0" w:color="auto"/>
                <w:bottom w:val="none" w:sz="0" w:space="0" w:color="auto"/>
                <w:right w:val="none" w:sz="0" w:space="0" w:color="auto"/>
              </w:divBdr>
              <w:divsChild>
                <w:div w:id="398403547">
                  <w:marLeft w:val="0"/>
                  <w:marRight w:val="0"/>
                  <w:marTop w:val="0"/>
                  <w:marBottom w:val="0"/>
                  <w:divBdr>
                    <w:top w:val="none" w:sz="0" w:space="0" w:color="auto"/>
                    <w:left w:val="none" w:sz="0" w:space="0" w:color="auto"/>
                    <w:bottom w:val="none" w:sz="0" w:space="0" w:color="auto"/>
                    <w:right w:val="none" w:sz="0" w:space="0" w:color="auto"/>
                  </w:divBdr>
                  <w:divsChild>
                    <w:div w:id="1227688117">
                      <w:marLeft w:val="0"/>
                      <w:marRight w:val="1"/>
                      <w:marTop w:val="0"/>
                      <w:marBottom w:val="0"/>
                      <w:divBdr>
                        <w:top w:val="none" w:sz="0" w:space="0" w:color="auto"/>
                        <w:left w:val="none" w:sz="0" w:space="0" w:color="auto"/>
                        <w:bottom w:val="none" w:sz="0" w:space="0" w:color="auto"/>
                        <w:right w:val="none" w:sz="0" w:space="0" w:color="auto"/>
                      </w:divBdr>
                      <w:divsChild>
                        <w:div w:id="1153179832">
                          <w:marLeft w:val="0"/>
                          <w:marRight w:val="0"/>
                          <w:marTop w:val="0"/>
                          <w:marBottom w:val="0"/>
                          <w:divBdr>
                            <w:top w:val="none" w:sz="0" w:space="0" w:color="auto"/>
                            <w:left w:val="none" w:sz="0" w:space="0" w:color="auto"/>
                            <w:bottom w:val="none" w:sz="0" w:space="0" w:color="auto"/>
                            <w:right w:val="none" w:sz="0" w:space="0" w:color="auto"/>
                          </w:divBdr>
                          <w:divsChild>
                            <w:div w:id="70542705">
                              <w:marLeft w:val="0"/>
                              <w:marRight w:val="0"/>
                              <w:marTop w:val="0"/>
                              <w:marBottom w:val="0"/>
                              <w:divBdr>
                                <w:top w:val="none" w:sz="0" w:space="0" w:color="auto"/>
                                <w:left w:val="none" w:sz="0" w:space="0" w:color="auto"/>
                                <w:bottom w:val="none" w:sz="0" w:space="0" w:color="auto"/>
                                <w:right w:val="none" w:sz="0" w:space="0" w:color="auto"/>
                              </w:divBdr>
                              <w:divsChild>
                                <w:div w:id="296377067">
                                  <w:marLeft w:val="0"/>
                                  <w:marRight w:val="0"/>
                                  <w:marTop w:val="120"/>
                                  <w:marBottom w:val="360"/>
                                  <w:divBdr>
                                    <w:top w:val="none" w:sz="0" w:space="0" w:color="auto"/>
                                    <w:left w:val="none" w:sz="0" w:space="0" w:color="auto"/>
                                    <w:bottom w:val="none" w:sz="0" w:space="0" w:color="auto"/>
                                    <w:right w:val="none" w:sz="0" w:space="0" w:color="auto"/>
                                  </w:divBdr>
                                  <w:divsChild>
                                    <w:div w:id="551960554">
                                      <w:marLeft w:val="0"/>
                                      <w:marRight w:val="0"/>
                                      <w:marTop w:val="0"/>
                                      <w:marBottom w:val="0"/>
                                      <w:divBdr>
                                        <w:top w:val="none" w:sz="0" w:space="0" w:color="auto"/>
                                        <w:left w:val="none" w:sz="0" w:space="0" w:color="auto"/>
                                        <w:bottom w:val="none" w:sz="0" w:space="0" w:color="auto"/>
                                        <w:right w:val="none" w:sz="0" w:space="0" w:color="auto"/>
                                      </w:divBdr>
                                      <w:divsChild>
                                        <w:div w:id="526529932">
                                          <w:marLeft w:val="0"/>
                                          <w:marRight w:val="0"/>
                                          <w:marTop w:val="0"/>
                                          <w:marBottom w:val="0"/>
                                          <w:divBdr>
                                            <w:top w:val="none" w:sz="0" w:space="0" w:color="auto"/>
                                            <w:left w:val="none" w:sz="0" w:space="0" w:color="auto"/>
                                            <w:bottom w:val="none" w:sz="0" w:space="0" w:color="auto"/>
                                            <w:right w:val="none" w:sz="0" w:space="0" w:color="auto"/>
                                          </w:divBdr>
                                        </w:div>
                                        <w:div w:id="1575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526127">
      <w:bodyDiv w:val="1"/>
      <w:marLeft w:val="0"/>
      <w:marRight w:val="0"/>
      <w:marTop w:val="0"/>
      <w:marBottom w:val="0"/>
      <w:divBdr>
        <w:top w:val="none" w:sz="0" w:space="0" w:color="auto"/>
        <w:left w:val="none" w:sz="0" w:space="0" w:color="auto"/>
        <w:bottom w:val="none" w:sz="0" w:space="0" w:color="auto"/>
        <w:right w:val="none" w:sz="0" w:space="0" w:color="auto"/>
      </w:divBdr>
      <w:divsChild>
        <w:div w:id="1168979377">
          <w:marLeft w:val="0"/>
          <w:marRight w:val="0"/>
          <w:marTop w:val="0"/>
          <w:marBottom w:val="0"/>
          <w:divBdr>
            <w:top w:val="none" w:sz="0" w:space="0" w:color="auto"/>
            <w:left w:val="none" w:sz="0" w:space="0" w:color="auto"/>
            <w:bottom w:val="none" w:sz="0" w:space="0" w:color="auto"/>
            <w:right w:val="none" w:sz="0" w:space="0" w:color="auto"/>
          </w:divBdr>
          <w:divsChild>
            <w:div w:id="188833267">
              <w:marLeft w:val="0"/>
              <w:marRight w:val="1"/>
              <w:marTop w:val="0"/>
              <w:marBottom w:val="0"/>
              <w:divBdr>
                <w:top w:val="none" w:sz="0" w:space="0" w:color="auto"/>
                <w:left w:val="none" w:sz="0" w:space="0" w:color="auto"/>
                <w:bottom w:val="none" w:sz="0" w:space="0" w:color="auto"/>
                <w:right w:val="none" w:sz="0" w:space="0" w:color="auto"/>
              </w:divBdr>
              <w:divsChild>
                <w:div w:id="896160664">
                  <w:marLeft w:val="0"/>
                  <w:marRight w:val="0"/>
                  <w:marTop w:val="0"/>
                  <w:marBottom w:val="0"/>
                  <w:divBdr>
                    <w:top w:val="none" w:sz="0" w:space="0" w:color="auto"/>
                    <w:left w:val="none" w:sz="0" w:space="0" w:color="auto"/>
                    <w:bottom w:val="none" w:sz="0" w:space="0" w:color="auto"/>
                    <w:right w:val="none" w:sz="0" w:space="0" w:color="auto"/>
                  </w:divBdr>
                  <w:divsChild>
                    <w:div w:id="1980524799">
                      <w:marLeft w:val="0"/>
                      <w:marRight w:val="1"/>
                      <w:marTop w:val="0"/>
                      <w:marBottom w:val="0"/>
                      <w:divBdr>
                        <w:top w:val="none" w:sz="0" w:space="0" w:color="auto"/>
                        <w:left w:val="none" w:sz="0" w:space="0" w:color="auto"/>
                        <w:bottom w:val="none" w:sz="0" w:space="0" w:color="auto"/>
                        <w:right w:val="none" w:sz="0" w:space="0" w:color="auto"/>
                      </w:divBdr>
                      <w:divsChild>
                        <w:div w:id="183402338">
                          <w:marLeft w:val="0"/>
                          <w:marRight w:val="0"/>
                          <w:marTop w:val="0"/>
                          <w:marBottom w:val="0"/>
                          <w:divBdr>
                            <w:top w:val="none" w:sz="0" w:space="0" w:color="auto"/>
                            <w:left w:val="none" w:sz="0" w:space="0" w:color="auto"/>
                            <w:bottom w:val="none" w:sz="0" w:space="0" w:color="auto"/>
                            <w:right w:val="none" w:sz="0" w:space="0" w:color="auto"/>
                          </w:divBdr>
                          <w:divsChild>
                            <w:div w:id="1779980745">
                              <w:marLeft w:val="0"/>
                              <w:marRight w:val="0"/>
                              <w:marTop w:val="0"/>
                              <w:marBottom w:val="0"/>
                              <w:divBdr>
                                <w:top w:val="none" w:sz="0" w:space="0" w:color="auto"/>
                                <w:left w:val="none" w:sz="0" w:space="0" w:color="auto"/>
                                <w:bottom w:val="none" w:sz="0" w:space="0" w:color="auto"/>
                                <w:right w:val="none" w:sz="0" w:space="0" w:color="auto"/>
                              </w:divBdr>
                              <w:divsChild>
                                <w:div w:id="724177527">
                                  <w:marLeft w:val="0"/>
                                  <w:marRight w:val="0"/>
                                  <w:marTop w:val="120"/>
                                  <w:marBottom w:val="360"/>
                                  <w:divBdr>
                                    <w:top w:val="none" w:sz="0" w:space="0" w:color="auto"/>
                                    <w:left w:val="none" w:sz="0" w:space="0" w:color="auto"/>
                                    <w:bottom w:val="none" w:sz="0" w:space="0" w:color="auto"/>
                                    <w:right w:val="none" w:sz="0" w:space="0" w:color="auto"/>
                                  </w:divBdr>
                                  <w:divsChild>
                                    <w:div w:id="1056398063">
                                      <w:marLeft w:val="0"/>
                                      <w:marRight w:val="0"/>
                                      <w:marTop w:val="0"/>
                                      <w:marBottom w:val="0"/>
                                      <w:divBdr>
                                        <w:top w:val="none" w:sz="0" w:space="0" w:color="auto"/>
                                        <w:left w:val="none" w:sz="0" w:space="0" w:color="auto"/>
                                        <w:bottom w:val="none" w:sz="0" w:space="0" w:color="auto"/>
                                        <w:right w:val="none" w:sz="0" w:space="0" w:color="auto"/>
                                      </w:divBdr>
                                    </w:div>
                                    <w:div w:id="4752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919011">
      <w:bodyDiv w:val="1"/>
      <w:marLeft w:val="0"/>
      <w:marRight w:val="0"/>
      <w:marTop w:val="0"/>
      <w:marBottom w:val="0"/>
      <w:divBdr>
        <w:top w:val="none" w:sz="0" w:space="0" w:color="auto"/>
        <w:left w:val="none" w:sz="0" w:space="0" w:color="auto"/>
        <w:bottom w:val="none" w:sz="0" w:space="0" w:color="auto"/>
        <w:right w:val="none" w:sz="0" w:space="0" w:color="auto"/>
      </w:divBdr>
      <w:divsChild>
        <w:div w:id="1538815351">
          <w:marLeft w:val="0"/>
          <w:marRight w:val="0"/>
          <w:marTop w:val="0"/>
          <w:marBottom w:val="0"/>
          <w:divBdr>
            <w:top w:val="none" w:sz="0" w:space="0" w:color="auto"/>
            <w:left w:val="none" w:sz="0" w:space="0" w:color="auto"/>
            <w:bottom w:val="none" w:sz="0" w:space="0" w:color="auto"/>
            <w:right w:val="none" w:sz="0" w:space="0" w:color="auto"/>
          </w:divBdr>
          <w:divsChild>
            <w:div w:id="1148785077">
              <w:marLeft w:val="0"/>
              <w:marRight w:val="1"/>
              <w:marTop w:val="0"/>
              <w:marBottom w:val="0"/>
              <w:divBdr>
                <w:top w:val="none" w:sz="0" w:space="0" w:color="auto"/>
                <w:left w:val="none" w:sz="0" w:space="0" w:color="auto"/>
                <w:bottom w:val="none" w:sz="0" w:space="0" w:color="auto"/>
                <w:right w:val="none" w:sz="0" w:space="0" w:color="auto"/>
              </w:divBdr>
              <w:divsChild>
                <w:div w:id="1927615287">
                  <w:marLeft w:val="0"/>
                  <w:marRight w:val="0"/>
                  <w:marTop w:val="0"/>
                  <w:marBottom w:val="0"/>
                  <w:divBdr>
                    <w:top w:val="none" w:sz="0" w:space="0" w:color="auto"/>
                    <w:left w:val="none" w:sz="0" w:space="0" w:color="auto"/>
                    <w:bottom w:val="none" w:sz="0" w:space="0" w:color="auto"/>
                    <w:right w:val="none" w:sz="0" w:space="0" w:color="auto"/>
                  </w:divBdr>
                  <w:divsChild>
                    <w:div w:id="1463499526">
                      <w:marLeft w:val="0"/>
                      <w:marRight w:val="1"/>
                      <w:marTop w:val="0"/>
                      <w:marBottom w:val="0"/>
                      <w:divBdr>
                        <w:top w:val="none" w:sz="0" w:space="0" w:color="auto"/>
                        <w:left w:val="none" w:sz="0" w:space="0" w:color="auto"/>
                        <w:bottom w:val="none" w:sz="0" w:space="0" w:color="auto"/>
                        <w:right w:val="none" w:sz="0" w:space="0" w:color="auto"/>
                      </w:divBdr>
                      <w:divsChild>
                        <w:div w:id="473525741">
                          <w:marLeft w:val="0"/>
                          <w:marRight w:val="0"/>
                          <w:marTop w:val="0"/>
                          <w:marBottom w:val="0"/>
                          <w:divBdr>
                            <w:top w:val="none" w:sz="0" w:space="0" w:color="auto"/>
                            <w:left w:val="none" w:sz="0" w:space="0" w:color="auto"/>
                            <w:bottom w:val="none" w:sz="0" w:space="0" w:color="auto"/>
                            <w:right w:val="none" w:sz="0" w:space="0" w:color="auto"/>
                          </w:divBdr>
                          <w:divsChild>
                            <w:div w:id="577440049">
                              <w:marLeft w:val="0"/>
                              <w:marRight w:val="0"/>
                              <w:marTop w:val="0"/>
                              <w:marBottom w:val="0"/>
                              <w:divBdr>
                                <w:top w:val="none" w:sz="0" w:space="0" w:color="auto"/>
                                <w:left w:val="none" w:sz="0" w:space="0" w:color="auto"/>
                                <w:bottom w:val="none" w:sz="0" w:space="0" w:color="auto"/>
                                <w:right w:val="none" w:sz="0" w:space="0" w:color="auto"/>
                              </w:divBdr>
                              <w:divsChild>
                                <w:div w:id="2052143509">
                                  <w:marLeft w:val="0"/>
                                  <w:marRight w:val="0"/>
                                  <w:marTop w:val="120"/>
                                  <w:marBottom w:val="360"/>
                                  <w:divBdr>
                                    <w:top w:val="none" w:sz="0" w:space="0" w:color="auto"/>
                                    <w:left w:val="none" w:sz="0" w:space="0" w:color="auto"/>
                                    <w:bottom w:val="none" w:sz="0" w:space="0" w:color="auto"/>
                                    <w:right w:val="none" w:sz="0" w:space="0" w:color="auto"/>
                                  </w:divBdr>
                                  <w:divsChild>
                                    <w:div w:id="17202126">
                                      <w:marLeft w:val="0"/>
                                      <w:marRight w:val="0"/>
                                      <w:marTop w:val="0"/>
                                      <w:marBottom w:val="0"/>
                                      <w:divBdr>
                                        <w:top w:val="none" w:sz="0" w:space="0" w:color="auto"/>
                                        <w:left w:val="none" w:sz="0" w:space="0" w:color="auto"/>
                                        <w:bottom w:val="none" w:sz="0" w:space="0" w:color="auto"/>
                                        <w:right w:val="none" w:sz="0" w:space="0" w:color="auto"/>
                                      </w:divBdr>
                                    </w:div>
                                    <w:div w:id="8743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02710">
      <w:bodyDiv w:val="1"/>
      <w:marLeft w:val="0"/>
      <w:marRight w:val="0"/>
      <w:marTop w:val="0"/>
      <w:marBottom w:val="0"/>
      <w:divBdr>
        <w:top w:val="none" w:sz="0" w:space="0" w:color="auto"/>
        <w:left w:val="none" w:sz="0" w:space="0" w:color="auto"/>
        <w:bottom w:val="none" w:sz="0" w:space="0" w:color="auto"/>
        <w:right w:val="none" w:sz="0" w:space="0" w:color="auto"/>
      </w:divBdr>
      <w:divsChild>
        <w:div w:id="13043862">
          <w:marLeft w:val="0"/>
          <w:marRight w:val="0"/>
          <w:marTop w:val="0"/>
          <w:marBottom w:val="0"/>
          <w:divBdr>
            <w:top w:val="none" w:sz="0" w:space="0" w:color="auto"/>
            <w:left w:val="none" w:sz="0" w:space="0" w:color="auto"/>
            <w:bottom w:val="none" w:sz="0" w:space="0" w:color="auto"/>
            <w:right w:val="none" w:sz="0" w:space="0" w:color="auto"/>
          </w:divBdr>
          <w:divsChild>
            <w:div w:id="451944423">
              <w:marLeft w:val="0"/>
              <w:marRight w:val="1"/>
              <w:marTop w:val="0"/>
              <w:marBottom w:val="0"/>
              <w:divBdr>
                <w:top w:val="none" w:sz="0" w:space="0" w:color="auto"/>
                <w:left w:val="none" w:sz="0" w:space="0" w:color="auto"/>
                <w:bottom w:val="none" w:sz="0" w:space="0" w:color="auto"/>
                <w:right w:val="none" w:sz="0" w:space="0" w:color="auto"/>
              </w:divBdr>
              <w:divsChild>
                <w:div w:id="110439841">
                  <w:marLeft w:val="0"/>
                  <w:marRight w:val="0"/>
                  <w:marTop w:val="0"/>
                  <w:marBottom w:val="0"/>
                  <w:divBdr>
                    <w:top w:val="none" w:sz="0" w:space="0" w:color="auto"/>
                    <w:left w:val="none" w:sz="0" w:space="0" w:color="auto"/>
                    <w:bottom w:val="none" w:sz="0" w:space="0" w:color="auto"/>
                    <w:right w:val="none" w:sz="0" w:space="0" w:color="auto"/>
                  </w:divBdr>
                  <w:divsChild>
                    <w:div w:id="841430263">
                      <w:marLeft w:val="0"/>
                      <w:marRight w:val="1"/>
                      <w:marTop w:val="0"/>
                      <w:marBottom w:val="0"/>
                      <w:divBdr>
                        <w:top w:val="none" w:sz="0" w:space="0" w:color="auto"/>
                        <w:left w:val="none" w:sz="0" w:space="0" w:color="auto"/>
                        <w:bottom w:val="none" w:sz="0" w:space="0" w:color="auto"/>
                        <w:right w:val="none" w:sz="0" w:space="0" w:color="auto"/>
                      </w:divBdr>
                      <w:divsChild>
                        <w:div w:id="12726814">
                          <w:marLeft w:val="0"/>
                          <w:marRight w:val="0"/>
                          <w:marTop w:val="0"/>
                          <w:marBottom w:val="0"/>
                          <w:divBdr>
                            <w:top w:val="none" w:sz="0" w:space="0" w:color="auto"/>
                            <w:left w:val="none" w:sz="0" w:space="0" w:color="auto"/>
                            <w:bottom w:val="none" w:sz="0" w:space="0" w:color="auto"/>
                            <w:right w:val="none" w:sz="0" w:space="0" w:color="auto"/>
                          </w:divBdr>
                          <w:divsChild>
                            <w:div w:id="1981382585">
                              <w:marLeft w:val="0"/>
                              <w:marRight w:val="0"/>
                              <w:marTop w:val="0"/>
                              <w:marBottom w:val="0"/>
                              <w:divBdr>
                                <w:top w:val="none" w:sz="0" w:space="0" w:color="auto"/>
                                <w:left w:val="none" w:sz="0" w:space="0" w:color="auto"/>
                                <w:bottom w:val="none" w:sz="0" w:space="0" w:color="auto"/>
                                <w:right w:val="none" w:sz="0" w:space="0" w:color="auto"/>
                              </w:divBdr>
                              <w:divsChild>
                                <w:div w:id="280693120">
                                  <w:marLeft w:val="0"/>
                                  <w:marRight w:val="0"/>
                                  <w:marTop w:val="120"/>
                                  <w:marBottom w:val="360"/>
                                  <w:divBdr>
                                    <w:top w:val="none" w:sz="0" w:space="0" w:color="auto"/>
                                    <w:left w:val="none" w:sz="0" w:space="0" w:color="auto"/>
                                    <w:bottom w:val="none" w:sz="0" w:space="0" w:color="auto"/>
                                    <w:right w:val="none" w:sz="0" w:space="0" w:color="auto"/>
                                  </w:divBdr>
                                  <w:divsChild>
                                    <w:div w:id="1540362648">
                                      <w:marLeft w:val="0"/>
                                      <w:marRight w:val="0"/>
                                      <w:marTop w:val="0"/>
                                      <w:marBottom w:val="0"/>
                                      <w:divBdr>
                                        <w:top w:val="none" w:sz="0" w:space="0" w:color="auto"/>
                                        <w:left w:val="none" w:sz="0" w:space="0" w:color="auto"/>
                                        <w:bottom w:val="none" w:sz="0" w:space="0" w:color="auto"/>
                                        <w:right w:val="none" w:sz="0" w:space="0" w:color="auto"/>
                                      </w:divBdr>
                                      <w:divsChild>
                                        <w:div w:id="1579556534">
                                          <w:marLeft w:val="0"/>
                                          <w:marRight w:val="0"/>
                                          <w:marTop w:val="0"/>
                                          <w:marBottom w:val="0"/>
                                          <w:divBdr>
                                            <w:top w:val="none" w:sz="0" w:space="0" w:color="auto"/>
                                            <w:left w:val="none" w:sz="0" w:space="0" w:color="auto"/>
                                            <w:bottom w:val="none" w:sz="0" w:space="0" w:color="auto"/>
                                            <w:right w:val="none" w:sz="0" w:space="0" w:color="auto"/>
                                          </w:divBdr>
                                        </w:div>
                                        <w:div w:id="9552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177629">
      <w:bodyDiv w:val="1"/>
      <w:marLeft w:val="0"/>
      <w:marRight w:val="0"/>
      <w:marTop w:val="0"/>
      <w:marBottom w:val="0"/>
      <w:divBdr>
        <w:top w:val="none" w:sz="0" w:space="0" w:color="auto"/>
        <w:left w:val="none" w:sz="0" w:space="0" w:color="auto"/>
        <w:bottom w:val="none" w:sz="0" w:space="0" w:color="auto"/>
        <w:right w:val="none" w:sz="0" w:space="0" w:color="auto"/>
      </w:divBdr>
      <w:divsChild>
        <w:div w:id="2115443403">
          <w:marLeft w:val="0"/>
          <w:marRight w:val="0"/>
          <w:marTop w:val="0"/>
          <w:marBottom w:val="0"/>
          <w:divBdr>
            <w:top w:val="none" w:sz="0" w:space="0" w:color="auto"/>
            <w:left w:val="none" w:sz="0" w:space="0" w:color="auto"/>
            <w:bottom w:val="none" w:sz="0" w:space="0" w:color="auto"/>
            <w:right w:val="none" w:sz="0" w:space="0" w:color="auto"/>
          </w:divBdr>
          <w:divsChild>
            <w:div w:id="525994341">
              <w:marLeft w:val="0"/>
              <w:marRight w:val="1"/>
              <w:marTop w:val="0"/>
              <w:marBottom w:val="0"/>
              <w:divBdr>
                <w:top w:val="none" w:sz="0" w:space="0" w:color="auto"/>
                <w:left w:val="none" w:sz="0" w:space="0" w:color="auto"/>
                <w:bottom w:val="none" w:sz="0" w:space="0" w:color="auto"/>
                <w:right w:val="none" w:sz="0" w:space="0" w:color="auto"/>
              </w:divBdr>
              <w:divsChild>
                <w:div w:id="1059980589">
                  <w:marLeft w:val="0"/>
                  <w:marRight w:val="0"/>
                  <w:marTop w:val="0"/>
                  <w:marBottom w:val="0"/>
                  <w:divBdr>
                    <w:top w:val="none" w:sz="0" w:space="0" w:color="auto"/>
                    <w:left w:val="none" w:sz="0" w:space="0" w:color="auto"/>
                    <w:bottom w:val="none" w:sz="0" w:space="0" w:color="auto"/>
                    <w:right w:val="none" w:sz="0" w:space="0" w:color="auto"/>
                  </w:divBdr>
                  <w:divsChild>
                    <w:div w:id="499390737">
                      <w:marLeft w:val="0"/>
                      <w:marRight w:val="1"/>
                      <w:marTop w:val="0"/>
                      <w:marBottom w:val="0"/>
                      <w:divBdr>
                        <w:top w:val="none" w:sz="0" w:space="0" w:color="auto"/>
                        <w:left w:val="none" w:sz="0" w:space="0" w:color="auto"/>
                        <w:bottom w:val="none" w:sz="0" w:space="0" w:color="auto"/>
                        <w:right w:val="none" w:sz="0" w:space="0" w:color="auto"/>
                      </w:divBdr>
                      <w:divsChild>
                        <w:div w:id="1684670378">
                          <w:marLeft w:val="0"/>
                          <w:marRight w:val="0"/>
                          <w:marTop w:val="0"/>
                          <w:marBottom w:val="0"/>
                          <w:divBdr>
                            <w:top w:val="none" w:sz="0" w:space="0" w:color="auto"/>
                            <w:left w:val="none" w:sz="0" w:space="0" w:color="auto"/>
                            <w:bottom w:val="none" w:sz="0" w:space="0" w:color="auto"/>
                            <w:right w:val="none" w:sz="0" w:space="0" w:color="auto"/>
                          </w:divBdr>
                          <w:divsChild>
                            <w:div w:id="543634752">
                              <w:marLeft w:val="0"/>
                              <w:marRight w:val="0"/>
                              <w:marTop w:val="0"/>
                              <w:marBottom w:val="0"/>
                              <w:divBdr>
                                <w:top w:val="none" w:sz="0" w:space="0" w:color="auto"/>
                                <w:left w:val="none" w:sz="0" w:space="0" w:color="auto"/>
                                <w:bottom w:val="none" w:sz="0" w:space="0" w:color="auto"/>
                                <w:right w:val="none" w:sz="0" w:space="0" w:color="auto"/>
                              </w:divBdr>
                              <w:divsChild>
                                <w:div w:id="322127077">
                                  <w:marLeft w:val="0"/>
                                  <w:marRight w:val="0"/>
                                  <w:marTop w:val="120"/>
                                  <w:marBottom w:val="360"/>
                                  <w:divBdr>
                                    <w:top w:val="none" w:sz="0" w:space="0" w:color="auto"/>
                                    <w:left w:val="none" w:sz="0" w:space="0" w:color="auto"/>
                                    <w:bottom w:val="none" w:sz="0" w:space="0" w:color="auto"/>
                                    <w:right w:val="none" w:sz="0" w:space="0" w:color="auto"/>
                                  </w:divBdr>
                                  <w:divsChild>
                                    <w:div w:id="1771899037">
                                      <w:marLeft w:val="0"/>
                                      <w:marRight w:val="0"/>
                                      <w:marTop w:val="0"/>
                                      <w:marBottom w:val="0"/>
                                      <w:divBdr>
                                        <w:top w:val="none" w:sz="0" w:space="0" w:color="auto"/>
                                        <w:left w:val="none" w:sz="0" w:space="0" w:color="auto"/>
                                        <w:bottom w:val="none" w:sz="0" w:space="0" w:color="auto"/>
                                        <w:right w:val="none" w:sz="0" w:space="0" w:color="auto"/>
                                      </w:divBdr>
                                    </w:div>
                                    <w:div w:id="1721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8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en.wikipedia.org/wiki/Acetylcholine"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FC23F-0962-42DB-B355-E09B8FD9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10386</Words>
  <Characters>59202</Characters>
  <Application>Microsoft Office Word</Application>
  <DocSecurity>0</DocSecurity>
  <Lines>493</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LS Ma</cp:lastModifiedBy>
  <cp:revision>2</cp:revision>
  <cp:lastPrinted>2013-11-26T14:09:00Z</cp:lastPrinted>
  <dcterms:created xsi:type="dcterms:W3CDTF">2014-08-26T05:13:00Z</dcterms:created>
  <dcterms:modified xsi:type="dcterms:W3CDTF">2014-08-26T05:13:00Z</dcterms:modified>
</cp:coreProperties>
</file>