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CE" w:rsidRPr="00824DD5" w:rsidRDefault="00CA2DCE" w:rsidP="000A6A80">
      <w:pPr>
        <w:spacing w:after="0"/>
        <w:jc w:val="both"/>
        <w:rPr>
          <w:rFonts w:ascii="Book Antiqua" w:hAnsi="Book Antiqua" w:cs="Tahoma"/>
          <w:b/>
          <w:color w:val="000000"/>
          <w:sz w:val="24"/>
          <w:szCs w:val="24"/>
          <w:lang w:val="en-US"/>
        </w:rPr>
      </w:pPr>
      <w:bookmarkStart w:id="0" w:name="OLE_LINK313"/>
      <w:bookmarkStart w:id="1" w:name="OLE_LINK319"/>
      <w:bookmarkStart w:id="2" w:name="OLE_LINK320"/>
      <w:r w:rsidRPr="00824DD5">
        <w:rPr>
          <w:rFonts w:ascii="Book Antiqua" w:hAnsi="Book Antiqua" w:cs="Tahoma"/>
          <w:b/>
          <w:color w:val="0000FF"/>
          <w:sz w:val="24"/>
          <w:szCs w:val="24"/>
          <w:lang w:val="en-US"/>
        </w:rPr>
        <w:t xml:space="preserve">Name of journal: </w:t>
      </w:r>
      <w:r w:rsidRPr="00824DD5">
        <w:rPr>
          <w:rFonts w:ascii="Book Antiqua" w:hAnsi="Book Antiqua" w:cs="Tahoma"/>
          <w:b/>
          <w:color w:val="000000"/>
          <w:sz w:val="24"/>
          <w:szCs w:val="24"/>
          <w:lang w:val="en-US"/>
        </w:rPr>
        <w:t>World Journal of Gastroenterology</w:t>
      </w:r>
    </w:p>
    <w:p w:rsidR="00CA2DCE" w:rsidRPr="00824DD5" w:rsidRDefault="00CA2DCE" w:rsidP="000A6A80">
      <w:pPr>
        <w:spacing w:after="0"/>
        <w:jc w:val="both"/>
        <w:rPr>
          <w:rFonts w:ascii="Book Antiqua" w:hAnsi="Book Antiqua" w:cs="Tahoma"/>
          <w:b/>
          <w:color w:val="0000FF"/>
          <w:sz w:val="24"/>
          <w:szCs w:val="24"/>
          <w:lang w:val="en-US" w:eastAsia="zh-CN"/>
        </w:rPr>
      </w:pPr>
      <w:r w:rsidRPr="00824DD5">
        <w:rPr>
          <w:rFonts w:ascii="Book Antiqua" w:hAnsi="Book Antiqua" w:cs="Tahoma"/>
          <w:b/>
          <w:color w:val="0000FF"/>
          <w:sz w:val="24"/>
          <w:szCs w:val="24"/>
          <w:lang w:val="en-US"/>
        </w:rPr>
        <w:t>ESPS Manuscript NO:</w:t>
      </w:r>
      <w:r w:rsidRPr="00824DD5">
        <w:rPr>
          <w:rFonts w:ascii="Book Antiqua" w:hAnsi="Book Antiqua" w:cs="Tahoma"/>
          <w:b/>
          <w:color w:val="0000FF"/>
          <w:sz w:val="24"/>
          <w:szCs w:val="24"/>
          <w:lang w:val="en-US" w:eastAsia="zh-CN"/>
        </w:rPr>
        <w:t xml:space="preserve"> 9784</w:t>
      </w:r>
    </w:p>
    <w:p w:rsidR="00CA2DCE" w:rsidRPr="00824DD5" w:rsidRDefault="00CA2DCE" w:rsidP="000A6A80">
      <w:pPr>
        <w:spacing w:after="0"/>
        <w:jc w:val="both"/>
        <w:rPr>
          <w:rFonts w:ascii="Book Antiqua" w:hAnsi="Book Antiqua" w:cs="Tahoma"/>
          <w:b/>
          <w:color w:val="000000"/>
          <w:sz w:val="24"/>
          <w:szCs w:val="24"/>
          <w:lang w:val="en-US" w:eastAsia="zh-CN"/>
        </w:rPr>
      </w:pPr>
      <w:r w:rsidRPr="00824DD5">
        <w:rPr>
          <w:rFonts w:ascii="Book Antiqua" w:hAnsi="Book Antiqua" w:cs="Tahoma"/>
          <w:b/>
          <w:color w:val="0000FF"/>
          <w:sz w:val="24"/>
          <w:szCs w:val="24"/>
          <w:lang w:val="en-US"/>
        </w:rPr>
        <w:t>Columns:</w:t>
      </w:r>
      <w:r w:rsidRPr="00824DD5">
        <w:rPr>
          <w:rFonts w:ascii="Book Antiqua" w:hAnsi="Book Antiqua"/>
          <w:sz w:val="24"/>
          <w:szCs w:val="24"/>
          <w:lang w:val="en-US"/>
        </w:rPr>
        <w:t xml:space="preserve"> </w:t>
      </w:r>
      <w:r w:rsidRPr="00824DD5">
        <w:rPr>
          <w:rFonts w:ascii="Book Antiqua" w:hAnsi="Book Antiqua" w:cs="Tahoma"/>
          <w:b/>
          <w:color w:val="000000"/>
          <w:sz w:val="24"/>
          <w:szCs w:val="24"/>
          <w:lang w:val="en-US"/>
        </w:rPr>
        <w:t>TOPIC HIGHLIGHTS</w:t>
      </w:r>
    </w:p>
    <w:p w:rsidR="00CA2DCE" w:rsidRPr="00824DD5" w:rsidRDefault="00CA2DCE" w:rsidP="000A6A80">
      <w:pPr>
        <w:spacing w:after="0"/>
        <w:ind w:firstLineChars="200" w:firstLine="482"/>
        <w:jc w:val="both"/>
        <w:rPr>
          <w:rFonts w:ascii="Book Antiqua" w:hAnsi="Book Antiqua" w:cs="Tahoma"/>
          <w:b/>
          <w:color w:val="000000"/>
          <w:sz w:val="24"/>
          <w:szCs w:val="24"/>
          <w:lang w:val="en-US" w:eastAsia="zh-CN"/>
        </w:rPr>
      </w:pPr>
    </w:p>
    <w:bookmarkEnd w:id="0"/>
    <w:bookmarkEnd w:id="1"/>
    <w:bookmarkEnd w:id="2"/>
    <w:p w:rsidR="00CA2DCE" w:rsidRPr="00824DD5" w:rsidRDefault="00CA2DCE" w:rsidP="000A6A80">
      <w:pPr>
        <w:spacing w:after="0"/>
        <w:jc w:val="both"/>
        <w:rPr>
          <w:rFonts w:ascii="Book Antiqua" w:hAnsi="Book Antiqua"/>
          <w:color w:val="000000"/>
          <w:sz w:val="24"/>
          <w:szCs w:val="24"/>
          <w:lang w:val="en-US" w:eastAsia="zh-CN"/>
        </w:rPr>
      </w:pPr>
      <w:r w:rsidRPr="00824DD5">
        <w:rPr>
          <w:rFonts w:ascii="Book Antiqua" w:hAnsi="Book Antiqua" w:cs="TwCenMT-Bold"/>
          <w:bCs/>
          <w:sz w:val="24"/>
          <w:szCs w:val="24"/>
          <w:lang w:val="en-US"/>
        </w:rPr>
        <w:t>WJG 20th Anniversary Special Issues</w:t>
      </w:r>
      <w:r w:rsidRPr="00824DD5">
        <w:rPr>
          <w:rFonts w:ascii="Book Antiqua" w:hAnsi="Book Antiqua"/>
          <w:color w:val="000000"/>
          <w:sz w:val="24"/>
          <w:szCs w:val="24"/>
          <w:lang w:val="en-US"/>
        </w:rPr>
        <w:t xml:space="preserve"> (19): Capsule endoscopy </w:t>
      </w:r>
    </w:p>
    <w:p w:rsidR="00CA2DCE" w:rsidRPr="00824DD5" w:rsidRDefault="00CA2DCE" w:rsidP="000A6A80">
      <w:pPr>
        <w:spacing w:after="0"/>
        <w:ind w:firstLineChars="200" w:firstLine="480"/>
        <w:jc w:val="both"/>
        <w:rPr>
          <w:rFonts w:ascii="Book Antiqua" w:hAnsi="Book Antiqua"/>
          <w:color w:val="000000"/>
          <w:sz w:val="24"/>
          <w:szCs w:val="24"/>
          <w:lang w:val="en-US" w:eastAsia="zh-CN"/>
        </w:rPr>
      </w:pPr>
    </w:p>
    <w:p w:rsidR="00CA2DCE" w:rsidRPr="00824DD5" w:rsidRDefault="00CA2DCE" w:rsidP="000A6A80">
      <w:pPr>
        <w:spacing w:after="0"/>
        <w:jc w:val="both"/>
        <w:rPr>
          <w:rFonts w:ascii="Book Antiqua" w:hAnsi="Book Antiqua"/>
          <w:b/>
          <w:sz w:val="24"/>
          <w:szCs w:val="24"/>
          <w:lang w:val="en-US" w:eastAsia="zh-CN"/>
        </w:rPr>
      </w:pPr>
      <w:r w:rsidRPr="00824DD5">
        <w:rPr>
          <w:rFonts w:ascii="Book Antiqua" w:hAnsi="Book Antiqua"/>
          <w:b/>
          <w:sz w:val="24"/>
          <w:szCs w:val="24"/>
          <w:lang w:val="en-US"/>
        </w:rPr>
        <w:t xml:space="preserve">Colon </w:t>
      </w:r>
      <w:r w:rsidRPr="00824DD5">
        <w:rPr>
          <w:rFonts w:ascii="Book Antiqua" w:hAnsi="Book Antiqua"/>
          <w:b/>
          <w:sz w:val="24"/>
          <w:szCs w:val="24"/>
          <w:lang w:val="en-US" w:eastAsia="zh-CN"/>
        </w:rPr>
        <w:t>c</w:t>
      </w:r>
      <w:r w:rsidRPr="00824DD5">
        <w:rPr>
          <w:rFonts w:ascii="Book Antiqua" w:hAnsi="Book Antiqua"/>
          <w:b/>
          <w:sz w:val="24"/>
          <w:szCs w:val="24"/>
          <w:lang w:val="en-US"/>
        </w:rPr>
        <w:t xml:space="preserve">apsule </w:t>
      </w:r>
      <w:r w:rsidRPr="00824DD5">
        <w:rPr>
          <w:rFonts w:ascii="Book Antiqua" w:hAnsi="Book Antiqua"/>
          <w:b/>
          <w:sz w:val="24"/>
          <w:szCs w:val="24"/>
          <w:lang w:val="en-US" w:eastAsia="zh-CN"/>
        </w:rPr>
        <w:t>e</w:t>
      </w:r>
      <w:r w:rsidRPr="00824DD5">
        <w:rPr>
          <w:rFonts w:ascii="Book Antiqua" w:hAnsi="Book Antiqua"/>
          <w:b/>
          <w:sz w:val="24"/>
          <w:szCs w:val="24"/>
          <w:lang w:val="en-US"/>
        </w:rPr>
        <w:t>ndoscopy: Current status and future directions</w:t>
      </w:r>
    </w:p>
    <w:p w:rsidR="00CA2DCE" w:rsidRPr="00824DD5" w:rsidRDefault="00CA2DCE" w:rsidP="000A6A80">
      <w:pPr>
        <w:spacing w:after="0"/>
        <w:ind w:firstLineChars="200" w:firstLine="482"/>
        <w:jc w:val="both"/>
        <w:rPr>
          <w:rFonts w:ascii="Book Antiqua" w:hAnsi="Book Antiqua"/>
          <w:b/>
          <w:sz w:val="24"/>
          <w:szCs w:val="24"/>
          <w:lang w:val="en-US" w:eastAsia="zh-CN"/>
        </w:rPr>
      </w:pPr>
    </w:p>
    <w:p w:rsidR="00CA2DCE" w:rsidRPr="00824DD5" w:rsidRDefault="00CA2DCE" w:rsidP="000A6A80">
      <w:pPr>
        <w:spacing w:after="0"/>
        <w:jc w:val="both"/>
        <w:rPr>
          <w:rFonts w:ascii="Book Antiqua" w:hAnsi="Book Antiqua"/>
          <w:sz w:val="24"/>
          <w:szCs w:val="24"/>
          <w:lang w:val="en-US"/>
        </w:rPr>
      </w:pPr>
      <w:r w:rsidRPr="00824DD5">
        <w:rPr>
          <w:rFonts w:ascii="Book Antiqua" w:hAnsi="Book Antiqua"/>
          <w:sz w:val="24"/>
          <w:szCs w:val="24"/>
          <w:lang w:val="en-US"/>
        </w:rPr>
        <w:t xml:space="preserve">Tal </w:t>
      </w:r>
      <w:r w:rsidRPr="00824DD5">
        <w:rPr>
          <w:rFonts w:ascii="Book Antiqua" w:hAnsi="Book Antiqua"/>
          <w:sz w:val="24"/>
          <w:szCs w:val="24"/>
          <w:lang w:val="en-US" w:eastAsia="zh-CN"/>
        </w:rPr>
        <w:t xml:space="preserve"> AO </w:t>
      </w:r>
      <w:r w:rsidRPr="00824DD5">
        <w:rPr>
          <w:rFonts w:ascii="Book Antiqua" w:hAnsi="Book Antiqua"/>
          <w:i/>
          <w:sz w:val="24"/>
          <w:szCs w:val="24"/>
          <w:lang w:val="en-US" w:eastAsia="zh-CN"/>
        </w:rPr>
        <w:t>et al</w:t>
      </w:r>
      <w:r w:rsidRPr="00824DD5">
        <w:rPr>
          <w:rFonts w:ascii="Book Antiqua" w:hAnsi="Book Antiqua"/>
          <w:sz w:val="24"/>
          <w:szCs w:val="24"/>
          <w:lang w:val="en-US" w:eastAsia="zh-CN"/>
        </w:rPr>
        <w:t xml:space="preserve">. </w:t>
      </w:r>
      <w:r w:rsidRPr="00824DD5">
        <w:rPr>
          <w:rFonts w:ascii="Book Antiqua" w:hAnsi="Book Antiqua"/>
          <w:sz w:val="24"/>
          <w:szCs w:val="24"/>
          <w:lang w:val="en-US"/>
        </w:rPr>
        <w:t xml:space="preserve">Current status of </w:t>
      </w:r>
      <w:r w:rsidRPr="00824DD5">
        <w:rPr>
          <w:rFonts w:ascii="Book Antiqua" w:hAnsi="Book Antiqua"/>
          <w:sz w:val="24"/>
          <w:szCs w:val="24"/>
          <w:lang w:val="en-US" w:eastAsia="zh-CN"/>
        </w:rPr>
        <w:t>c</w:t>
      </w:r>
      <w:r w:rsidRPr="00824DD5">
        <w:rPr>
          <w:rFonts w:ascii="Book Antiqua" w:hAnsi="Book Antiqua"/>
          <w:sz w:val="24"/>
          <w:szCs w:val="24"/>
          <w:lang w:val="en-US"/>
        </w:rPr>
        <w:t xml:space="preserve">olon </w:t>
      </w:r>
      <w:r w:rsidRPr="00824DD5">
        <w:rPr>
          <w:rFonts w:ascii="Book Antiqua" w:hAnsi="Book Antiqua"/>
          <w:sz w:val="24"/>
          <w:szCs w:val="24"/>
          <w:lang w:val="en-US" w:eastAsia="zh-CN"/>
        </w:rPr>
        <w:t>c</w:t>
      </w:r>
      <w:r w:rsidRPr="00824DD5">
        <w:rPr>
          <w:rFonts w:ascii="Book Antiqua" w:hAnsi="Book Antiqua"/>
          <w:sz w:val="24"/>
          <w:szCs w:val="24"/>
          <w:lang w:val="en-US"/>
        </w:rPr>
        <w:t xml:space="preserve">apsule </w:t>
      </w:r>
      <w:r w:rsidRPr="00824DD5">
        <w:rPr>
          <w:rFonts w:ascii="Book Antiqua" w:hAnsi="Book Antiqua"/>
          <w:sz w:val="24"/>
          <w:szCs w:val="24"/>
          <w:lang w:val="en-US" w:eastAsia="zh-CN"/>
        </w:rPr>
        <w:t>e</w:t>
      </w:r>
      <w:r w:rsidRPr="00824DD5">
        <w:rPr>
          <w:rFonts w:ascii="Book Antiqua" w:hAnsi="Book Antiqua"/>
          <w:sz w:val="24"/>
          <w:szCs w:val="24"/>
          <w:lang w:val="en-US"/>
        </w:rPr>
        <w:t>ndoscopy</w:t>
      </w:r>
    </w:p>
    <w:p w:rsidR="00CA2DCE" w:rsidRPr="00824DD5" w:rsidRDefault="00CA2DCE" w:rsidP="000A6A80">
      <w:pPr>
        <w:spacing w:after="0"/>
        <w:ind w:firstLineChars="200" w:firstLine="482"/>
        <w:jc w:val="both"/>
        <w:rPr>
          <w:rFonts w:ascii="Book Antiqua" w:hAnsi="Book Antiqua"/>
          <w:b/>
          <w:sz w:val="24"/>
          <w:szCs w:val="24"/>
          <w:lang w:val="en-US" w:eastAsia="zh-CN"/>
        </w:rPr>
      </w:pPr>
    </w:p>
    <w:p w:rsidR="00CA2DCE" w:rsidRPr="00824DD5" w:rsidRDefault="00CA2DCE" w:rsidP="000A6A80">
      <w:pPr>
        <w:spacing w:after="0"/>
        <w:jc w:val="both"/>
        <w:rPr>
          <w:rFonts w:ascii="Book Antiqua" w:hAnsi="Book Antiqua"/>
          <w:sz w:val="24"/>
          <w:szCs w:val="24"/>
          <w:lang w:eastAsia="zh-CN"/>
        </w:rPr>
      </w:pPr>
      <w:r w:rsidRPr="00824DD5">
        <w:rPr>
          <w:rFonts w:ascii="Book Antiqua" w:hAnsi="Book Antiqua"/>
          <w:sz w:val="24"/>
          <w:szCs w:val="24"/>
        </w:rPr>
        <w:t>Andrea O Tal, Johannes Vermehren, Jörg G Albert</w:t>
      </w:r>
    </w:p>
    <w:p w:rsidR="00CA2DCE" w:rsidRPr="00824DD5" w:rsidRDefault="002452F5" w:rsidP="000A6A80">
      <w:pPr>
        <w:spacing w:after="0"/>
        <w:ind w:firstLineChars="200" w:firstLine="440"/>
        <w:jc w:val="both"/>
        <w:rPr>
          <w:rFonts w:ascii="Book Antiqua" w:hAnsi="Book Antiqua"/>
          <w:b/>
          <w:sz w:val="24"/>
          <w:szCs w:val="24"/>
          <w:lang w:eastAsia="zh-CN"/>
        </w:rPr>
      </w:pPr>
      <w:r>
        <w:rPr>
          <w:noProof/>
          <w:lang w:val="en-US" w:eastAsia="zh-CN"/>
        </w:rPr>
        <mc:AlternateContent>
          <mc:Choice Requires="wps">
            <w:drawing>
              <wp:anchor distT="4294967293" distB="4294967293" distL="114300" distR="114300" simplePos="0" relativeHeight="251658240" behindDoc="0" locked="0" layoutInCell="1" allowOverlap="1">
                <wp:simplePos x="0" y="0"/>
                <wp:positionH relativeFrom="column">
                  <wp:posOffset>1270</wp:posOffset>
                </wp:positionH>
                <wp:positionV relativeFrom="paragraph">
                  <wp:posOffset>104139</wp:posOffset>
                </wp:positionV>
                <wp:extent cx="5196840" cy="0"/>
                <wp:effectExtent l="0" t="19050" r="381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8.2pt" to="409.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gj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o/YKRI&#10;DxI9C8XRLHRmMK6EgFptbaiNntSLedb0u0NK1x1Rex4Zvp4NpGUhI3mTEjbOAP5u+KwZxJCD17FN&#10;p9b2ARIagE5RjfNNDX7yiMLhY7aYFzmIRkdfQsox0VjnP3Hdo2BUWALnCEyOz84HIqQcQ8I9Sm+E&#10;lFFsqdAA1RZZmsYMp6VgwRvinN3vamnRkcC8FGn4YlnguQ+z+qBYROs4Yeur7YmQFxtulyrgQS3A&#10;52pdBuLHIl2si3WRT/LZfD3J06aZfNzU+WS+yT48Ng9NXTfZz0Aty8tOMMZVYDcOZ5b/nfjXZ3IZ&#10;q9t43vqQvEWPDQOy4z+SjmIG/S6TsNPsvLWjyDCPMfj6dsLA3+/Bvn/hq18AAAD//wMAUEsDBBQA&#10;BgAIAAAAIQBXLTgN2gAAAAYBAAAPAAAAZHJzL2Rvd25yZXYueG1sTI7LTsMwEEX3SPyDNUhsEHXa&#10;oihN41SIx6YLJFI+YBJPHiIeB9tt07/HiAUs70P3nmI3m1GcyPnBsoLlIgFB3Fg9cKfg4/B6n4Hw&#10;AVnjaJkUXMjDrry+KjDX9szvdKpCJ+II+xwV9CFMuZS+6cmgX9iJOGatdQZDlK6T2uE5jptRrpIk&#10;lQYHjg89TvTUU/NZHY2Crz3a+qXfry/P7frt4CpqN+5Oqdub+XELItAc/srwgx/RoYxMtT2y9mJU&#10;sIq96KYPIGKaLbMURP1ryLKQ//HLbwAAAP//AwBQSwECLQAUAAYACAAAACEAtoM4kv4AAADhAQAA&#10;EwAAAAAAAAAAAAAAAAAAAAAAW0NvbnRlbnRfVHlwZXNdLnhtbFBLAQItABQABgAIAAAAIQA4/SH/&#10;1gAAAJQBAAALAAAAAAAAAAAAAAAAAC8BAABfcmVscy8ucmVsc1BLAQItABQABgAIAAAAIQAEpfgj&#10;FAIAACkEAAAOAAAAAAAAAAAAAAAAAC4CAABkcnMvZTJvRG9jLnhtbFBLAQItABQABgAIAAAAIQBX&#10;LTgN2gAAAAYBAAAPAAAAAAAAAAAAAAAAAG4EAABkcnMvZG93bnJldi54bWxQSwUGAAAAAAQABADz&#10;AAAAdQUAAAAA&#10;" strokecolor="gray" strokeweight="3pt"/>
            </w:pict>
          </mc:Fallback>
        </mc:AlternateContent>
      </w:r>
    </w:p>
    <w:p w:rsidR="00CA2DCE" w:rsidRPr="00587CCB" w:rsidRDefault="00CA2DCE" w:rsidP="000A6A80">
      <w:pPr>
        <w:autoSpaceDE w:val="0"/>
        <w:autoSpaceDN w:val="0"/>
        <w:adjustRightInd w:val="0"/>
        <w:spacing w:after="0"/>
        <w:jc w:val="both"/>
        <w:rPr>
          <w:rFonts w:ascii="Book Antiqua" w:hAnsi="Book Antiqua" w:cs="Courier New"/>
          <w:sz w:val="24"/>
          <w:szCs w:val="24"/>
        </w:rPr>
      </w:pPr>
      <w:r w:rsidRPr="00587CCB">
        <w:rPr>
          <w:rFonts w:ascii="Book Antiqua" w:hAnsi="Book Antiqua"/>
          <w:b/>
          <w:sz w:val="24"/>
          <w:szCs w:val="24"/>
        </w:rPr>
        <w:t>Andrea O Tal, Johannes Vermehren, Jörg G Albert</w:t>
      </w:r>
      <w:r w:rsidRPr="00587CCB">
        <w:rPr>
          <w:rFonts w:ascii="Book Antiqua" w:hAnsi="Book Antiqua" w:cs="Courier New"/>
          <w:b/>
          <w:sz w:val="24"/>
          <w:szCs w:val="24"/>
          <w:lang w:eastAsia="zh-CN"/>
        </w:rPr>
        <w:t>,</w:t>
      </w:r>
      <w:r w:rsidRPr="00587CCB">
        <w:rPr>
          <w:rFonts w:ascii="Book Antiqua" w:hAnsi="Book Antiqua" w:cs="Courier New"/>
          <w:sz w:val="24"/>
          <w:szCs w:val="24"/>
          <w:lang w:eastAsia="zh-CN"/>
        </w:rPr>
        <w:t xml:space="preserve"> </w:t>
      </w:r>
      <w:r w:rsidRPr="00587CCB">
        <w:rPr>
          <w:rFonts w:ascii="Book Antiqua" w:hAnsi="Book Antiqua" w:cs="Courier New"/>
          <w:sz w:val="24"/>
          <w:szCs w:val="24"/>
        </w:rPr>
        <w:t>Department of Internal Medicine I</w:t>
      </w:r>
      <w:r w:rsidRPr="00587CCB">
        <w:rPr>
          <w:rFonts w:ascii="Book Antiqua" w:hAnsi="Book Antiqua" w:cs="Courier New"/>
          <w:sz w:val="24"/>
          <w:szCs w:val="24"/>
          <w:lang w:eastAsia="zh-CN"/>
        </w:rPr>
        <w:t xml:space="preserve">, </w:t>
      </w:r>
      <w:r w:rsidRPr="00587CCB">
        <w:rPr>
          <w:rFonts w:ascii="Book Antiqua" w:hAnsi="Book Antiqua" w:cs="Courier New"/>
          <w:sz w:val="24"/>
          <w:szCs w:val="24"/>
        </w:rPr>
        <w:t>University Hospital Frankfurt</w:t>
      </w:r>
      <w:r w:rsidRPr="00587CCB">
        <w:rPr>
          <w:rFonts w:ascii="Book Antiqua" w:hAnsi="Book Antiqua" w:cs="Courier New"/>
          <w:sz w:val="24"/>
          <w:szCs w:val="24"/>
          <w:lang w:eastAsia="zh-CN"/>
        </w:rPr>
        <w:t xml:space="preserve">, </w:t>
      </w:r>
      <w:r w:rsidRPr="00587CCB">
        <w:rPr>
          <w:rFonts w:ascii="Book Antiqua" w:hAnsi="Book Antiqua" w:cs="Courier New"/>
          <w:sz w:val="24"/>
          <w:szCs w:val="24"/>
        </w:rPr>
        <w:t>D-60590 Frankfurt/Main</w:t>
      </w:r>
      <w:r w:rsidRPr="00587CCB">
        <w:rPr>
          <w:rFonts w:ascii="Book Antiqua" w:hAnsi="Book Antiqua" w:cs="Courier New"/>
          <w:sz w:val="24"/>
          <w:szCs w:val="24"/>
          <w:lang w:eastAsia="zh-CN"/>
        </w:rPr>
        <w:t xml:space="preserve">, </w:t>
      </w:r>
      <w:r w:rsidRPr="00587CCB">
        <w:rPr>
          <w:rFonts w:ascii="Book Antiqua" w:hAnsi="Book Antiqua" w:cs="Courier New"/>
          <w:sz w:val="24"/>
          <w:szCs w:val="24"/>
        </w:rPr>
        <w:t>Germany</w:t>
      </w:r>
    </w:p>
    <w:p w:rsidR="00CA2DCE" w:rsidRPr="00587CCB" w:rsidRDefault="00CA2DCE" w:rsidP="000A6A80">
      <w:pPr>
        <w:spacing w:after="0"/>
        <w:ind w:firstLineChars="200" w:firstLine="480"/>
        <w:jc w:val="both"/>
        <w:rPr>
          <w:rFonts w:ascii="Book Antiqua" w:hAnsi="Book Antiqua"/>
          <w:sz w:val="24"/>
          <w:szCs w:val="24"/>
          <w:lang w:eastAsia="zh-CN"/>
        </w:rPr>
      </w:pPr>
    </w:p>
    <w:p w:rsidR="00CA2DCE" w:rsidRPr="00824DD5" w:rsidRDefault="00CA2DCE" w:rsidP="000A6A80">
      <w:pPr>
        <w:spacing w:after="0"/>
        <w:jc w:val="both"/>
        <w:rPr>
          <w:rFonts w:ascii="Book Antiqua" w:hAnsi="Book Antiqua"/>
          <w:sz w:val="24"/>
          <w:szCs w:val="24"/>
          <w:lang w:val="en-US" w:eastAsia="zh-CN"/>
        </w:rPr>
      </w:pPr>
      <w:r w:rsidRPr="00824DD5">
        <w:rPr>
          <w:rFonts w:ascii="Book Antiqua" w:hAnsi="Book Antiqua"/>
          <w:b/>
          <w:sz w:val="24"/>
          <w:szCs w:val="24"/>
          <w:lang w:val="en-US"/>
        </w:rPr>
        <w:t>Author contributions</w:t>
      </w:r>
      <w:r w:rsidRPr="00824DD5">
        <w:rPr>
          <w:rFonts w:ascii="Book Antiqua" w:hAnsi="Book Antiqua"/>
          <w:sz w:val="24"/>
          <w:szCs w:val="24"/>
          <w:lang w:val="en-US"/>
        </w:rPr>
        <w:t>:</w:t>
      </w:r>
      <w:r w:rsidRPr="00824DD5">
        <w:rPr>
          <w:rFonts w:ascii="Book Antiqua" w:hAnsi="Book Antiqua"/>
          <w:sz w:val="24"/>
          <w:szCs w:val="24"/>
          <w:lang w:val="en-US" w:eastAsia="zh-CN"/>
        </w:rPr>
        <w:t xml:space="preserve"> </w:t>
      </w:r>
      <w:r w:rsidRPr="00824DD5">
        <w:rPr>
          <w:rFonts w:ascii="Book Antiqua" w:hAnsi="Book Antiqua"/>
          <w:sz w:val="24"/>
          <w:szCs w:val="24"/>
          <w:lang w:val="en-US"/>
        </w:rPr>
        <w:t>Tal</w:t>
      </w:r>
      <w:r w:rsidRPr="00824DD5">
        <w:rPr>
          <w:rFonts w:ascii="Book Antiqua" w:hAnsi="Book Antiqua"/>
          <w:sz w:val="24"/>
          <w:szCs w:val="24"/>
          <w:lang w:val="en-US" w:eastAsia="zh-CN"/>
        </w:rPr>
        <w:t xml:space="preserve"> AO</w:t>
      </w:r>
      <w:r w:rsidRPr="00824DD5">
        <w:rPr>
          <w:rFonts w:ascii="Book Antiqua" w:hAnsi="Book Antiqua"/>
          <w:sz w:val="24"/>
          <w:szCs w:val="24"/>
          <w:lang w:val="en-US"/>
        </w:rPr>
        <w:t xml:space="preserve"> and</w:t>
      </w:r>
      <w:r w:rsidRPr="00824DD5">
        <w:rPr>
          <w:rFonts w:ascii="Book Antiqua" w:hAnsi="Book Antiqua"/>
          <w:sz w:val="24"/>
          <w:szCs w:val="24"/>
          <w:lang w:val="en-US" w:eastAsia="zh-CN"/>
        </w:rPr>
        <w:t xml:space="preserve"> </w:t>
      </w:r>
      <w:r w:rsidRPr="00824DD5">
        <w:rPr>
          <w:rFonts w:ascii="Book Antiqua" w:hAnsi="Book Antiqua"/>
          <w:sz w:val="24"/>
          <w:szCs w:val="24"/>
          <w:lang w:val="en-US"/>
        </w:rPr>
        <w:t>Vermehren</w:t>
      </w:r>
      <w:r w:rsidRPr="00824DD5">
        <w:rPr>
          <w:rFonts w:ascii="Book Antiqua" w:hAnsi="Book Antiqua"/>
          <w:sz w:val="24"/>
          <w:szCs w:val="24"/>
          <w:lang w:val="en-US" w:eastAsia="zh-CN"/>
        </w:rPr>
        <w:t xml:space="preserve"> J</w:t>
      </w:r>
      <w:r w:rsidRPr="00824DD5">
        <w:rPr>
          <w:rFonts w:ascii="Book Antiqua" w:hAnsi="Book Antiqua"/>
          <w:sz w:val="24"/>
          <w:szCs w:val="24"/>
          <w:lang w:val="en-US"/>
        </w:rPr>
        <w:t xml:space="preserve"> contributed equally to this work</w:t>
      </w:r>
      <w:r w:rsidRPr="00824DD5">
        <w:rPr>
          <w:rFonts w:ascii="Book Antiqua" w:hAnsi="Book Antiqua"/>
          <w:sz w:val="24"/>
          <w:szCs w:val="24"/>
          <w:lang w:val="en-US" w:eastAsia="zh-CN"/>
        </w:rPr>
        <w:t xml:space="preserve">; </w:t>
      </w:r>
      <w:r w:rsidRPr="00824DD5">
        <w:rPr>
          <w:rFonts w:ascii="Book Antiqua" w:hAnsi="Book Antiqua"/>
          <w:sz w:val="24"/>
          <w:szCs w:val="24"/>
          <w:lang w:val="en-US"/>
        </w:rPr>
        <w:t>Tal</w:t>
      </w:r>
      <w:r w:rsidRPr="00824DD5">
        <w:rPr>
          <w:rFonts w:ascii="Book Antiqua" w:hAnsi="Book Antiqua"/>
          <w:sz w:val="24"/>
          <w:szCs w:val="24"/>
          <w:lang w:val="en-US" w:eastAsia="zh-CN"/>
        </w:rPr>
        <w:t xml:space="preserve"> AO</w:t>
      </w:r>
      <w:r w:rsidRPr="00824DD5">
        <w:rPr>
          <w:rFonts w:ascii="Book Antiqua" w:hAnsi="Book Antiqua"/>
          <w:sz w:val="24"/>
          <w:szCs w:val="24"/>
          <w:lang w:val="en-US"/>
        </w:rPr>
        <w:t>,</w:t>
      </w:r>
      <w:r w:rsidRPr="00824DD5">
        <w:rPr>
          <w:rFonts w:ascii="Book Antiqua" w:hAnsi="Book Antiqua"/>
          <w:sz w:val="24"/>
          <w:szCs w:val="24"/>
          <w:lang w:val="en-US" w:eastAsia="zh-CN"/>
        </w:rPr>
        <w:t xml:space="preserve"> </w:t>
      </w:r>
      <w:r w:rsidRPr="00824DD5">
        <w:rPr>
          <w:rFonts w:ascii="Book Antiqua" w:hAnsi="Book Antiqua"/>
          <w:sz w:val="24"/>
          <w:szCs w:val="24"/>
          <w:lang w:val="en-US"/>
        </w:rPr>
        <w:t>Vermehren</w:t>
      </w:r>
      <w:r w:rsidRPr="00824DD5">
        <w:rPr>
          <w:rFonts w:ascii="Book Antiqua" w:hAnsi="Book Antiqua"/>
          <w:sz w:val="24"/>
          <w:szCs w:val="24"/>
          <w:lang w:val="en-US" w:eastAsia="zh-CN"/>
        </w:rPr>
        <w:t xml:space="preserve"> J </w:t>
      </w:r>
      <w:r w:rsidRPr="00824DD5">
        <w:rPr>
          <w:rFonts w:ascii="Book Antiqua" w:hAnsi="Book Antiqua"/>
          <w:sz w:val="24"/>
          <w:szCs w:val="24"/>
          <w:lang w:val="en-US"/>
        </w:rPr>
        <w:t>and</w:t>
      </w:r>
      <w:r w:rsidRPr="00824DD5">
        <w:rPr>
          <w:rFonts w:ascii="Book Antiqua" w:hAnsi="Book Antiqua"/>
          <w:sz w:val="24"/>
          <w:szCs w:val="24"/>
          <w:lang w:val="en-US" w:eastAsia="zh-CN"/>
        </w:rPr>
        <w:t xml:space="preserve"> </w:t>
      </w:r>
      <w:r w:rsidRPr="00824DD5">
        <w:rPr>
          <w:rFonts w:ascii="Book Antiqua" w:hAnsi="Book Antiqua"/>
          <w:sz w:val="24"/>
          <w:szCs w:val="24"/>
          <w:lang w:val="en-US"/>
        </w:rPr>
        <w:t>Albert</w:t>
      </w:r>
      <w:r w:rsidRPr="00824DD5">
        <w:rPr>
          <w:rFonts w:ascii="Book Antiqua" w:hAnsi="Book Antiqua"/>
          <w:sz w:val="24"/>
          <w:szCs w:val="24"/>
          <w:lang w:val="en-US" w:eastAsia="zh-CN"/>
        </w:rPr>
        <w:t xml:space="preserve"> JG</w:t>
      </w:r>
      <w:r w:rsidRPr="00824DD5">
        <w:rPr>
          <w:rFonts w:ascii="Book Antiqua" w:hAnsi="Book Antiqua"/>
          <w:sz w:val="24"/>
          <w:szCs w:val="24"/>
          <w:lang w:val="en-US"/>
        </w:rPr>
        <w:t xml:space="preserve"> did acquisition of data, analysed data, and contributed to conception and design of the paper</w:t>
      </w:r>
      <w:r w:rsidRPr="00824DD5">
        <w:rPr>
          <w:rFonts w:ascii="Book Antiqua" w:hAnsi="Book Antiqua"/>
          <w:sz w:val="24"/>
          <w:szCs w:val="24"/>
          <w:lang w:val="en-US" w:eastAsia="zh-CN"/>
        </w:rPr>
        <w:t xml:space="preserve">; </w:t>
      </w:r>
      <w:r w:rsidRPr="00824DD5">
        <w:rPr>
          <w:rFonts w:ascii="Book Antiqua" w:hAnsi="Book Antiqua"/>
          <w:sz w:val="24"/>
          <w:szCs w:val="24"/>
          <w:lang w:val="en-US"/>
        </w:rPr>
        <w:t>Tal</w:t>
      </w:r>
      <w:r w:rsidRPr="00824DD5">
        <w:rPr>
          <w:rFonts w:ascii="Book Antiqua" w:hAnsi="Book Antiqua"/>
          <w:sz w:val="24"/>
          <w:szCs w:val="24"/>
          <w:lang w:val="en-US" w:eastAsia="zh-CN"/>
        </w:rPr>
        <w:t xml:space="preserve"> AO</w:t>
      </w:r>
      <w:r w:rsidRPr="00824DD5">
        <w:rPr>
          <w:rFonts w:ascii="Book Antiqua" w:hAnsi="Book Antiqua"/>
          <w:sz w:val="24"/>
          <w:szCs w:val="24"/>
          <w:lang w:val="en-US"/>
        </w:rPr>
        <w:t>,</w:t>
      </w:r>
      <w:r w:rsidRPr="00824DD5">
        <w:rPr>
          <w:rFonts w:ascii="Book Antiqua" w:hAnsi="Book Antiqua"/>
          <w:sz w:val="24"/>
          <w:szCs w:val="24"/>
          <w:lang w:val="en-US" w:eastAsia="zh-CN"/>
        </w:rPr>
        <w:t xml:space="preserve"> </w:t>
      </w:r>
      <w:r w:rsidRPr="00824DD5">
        <w:rPr>
          <w:rFonts w:ascii="Book Antiqua" w:hAnsi="Book Antiqua"/>
          <w:sz w:val="24"/>
          <w:szCs w:val="24"/>
          <w:lang w:val="en-US"/>
        </w:rPr>
        <w:t>Vermehren</w:t>
      </w:r>
      <w:r w:rsidRPr="00824DD5">
        <w:rPr>
          <w:rFonts w:ascii="Book Antiqua" w:hAnsi="Book Antiqua"/>
          <w:sz w:val="24"/>
          <w:szCs w:val="24"/>
          <w:lang w:val="en-US" w:eastAsia="zh-CN"/>
        </w:rPr>
        <w:t xml:space="preserve"> J</w:t>
      </w:r>
      <w:r w:rsidRPr="00824DD5">
        <w:rPr>
          <w:rFonts w:ascii="Book Antiqua" w:hAnsi="Book Antiqua"/>
          <w:sz w:val="24"/>
          <w:szCs w:val="24"/>
          <w:lang w:val="en-US"/>
        </w:rPr>
        <w:t xml:space="preserve"> and</w:t>
      </w:r>
      <w:r w:rsidRPr="00824DD5">
        <w:rPr>
          <w:rFonts w:ascii="Book Antiqua" w:hAnsi="Book Antiqua"/>
          <w:sz w:val="24"/>
          <w:szCs w:val="24"/>
          <w:lang w:val="en-US" w:eastAsia="zh-CN"/>
        </w:rPr>
        <w:t xml:space="preserve"> </w:t>
      </w:r>
      <w:r w:rsidRPr="00824DD5">
        <w:rPr>
          <w:rFonts w:ascii="Book Antiqua" w:hAnsi="Book Antiqua"/>
          <w:sz w:val="24"/>
          <w:szCs w:val="24"/>
          <w:lang w:val="en-US"/>
        </w:rPr>
        <w:t xml:space="preserve">Albert </w:t>
      </w:r>
      <w:r w:rsidRPr="00824DD5">
        <w:rPr>
          <w:rFonts w:ascii="Book Antiqua" w:hAnsi="Book Antiqua"/>
          <w:sz w:val="24"/>
          <w:szCs w:val="24"/>
          <w:lang w:val="en-US" w:eastAsia="zh-CN"/>
        </w:rPr>
        <w:t xml:space="preserve">JG </w:t>
      </w:r>
      <w:r w:rsidRPr="00824DD5">
        <w:rPr>
          <w:rFonts w:ascii="Book Antiqua" w:hAnsi="Book Antiqua"/>
          <w:sz w:val="24"/>
          <w:szCs w:val="24"/>
          <w:lang w:val="en-US"/>
        </w:rPr>
        <w:t>wrote the paper gave final approval of the version to be published.</w:t>
      </w:r>
    </w:p>
    <w:p w:rsidR="00CA2DCE" w:rsidRPr="00824DD5" w:rsidRDefault="00CA2DCE" w:rsidP="000A6A80">
      <w:pPr>
        <w:spacing w:after="0"/>
        <w:ind w:firstLineChars="200" w:firstLine="480"/>
        <w:jc w:val="both"/>
        <w:rPr>
          <w:rFonts w:ascii="Book Antiqua" w:hAnsi="Book Antiqua"/>
          <w:sz w:val="24"/>
          <w:szCs w:val="24"/>
          <w:lang w:val="en-US" w:eastAsia="zh-CN"/>
        </w:rPr>
      </w:pPr>
    </w:p>
    <w:p w:rsidR="00CA2DCE" w:rsidRPr="00824DD5" w:rsidRDefault="00CA2DCE" w:rsidP="000A6A80">
      <w:pPr>
        <w:spacing w:after="0"/>
        <w:jc w:val="both"/>
        <w:rPr>
          <w:rFonts w:ascii="Book Antiqua" w:hAnsi="Book Antiqua"/>
          <w:sz w:val="24"/>
          <w:szCs w:val="24"/>
          <w:lang w:val="en-US"/>
        </w:rPr>
      </w:pPr>
      <w:r w:rsidRPr="0021115A">
        <w:rPr>
          <w:rFonts w:ascii="Book Antiqua" w:hAnsi="Book Antiqua"/>
          <w:b/>
          <w:sz w:val="24"/>
          <w:szCs w:val="24"/>
          <w:lang w:val="en-US"/>
        </w:rPr>
        <w:t>Correspondence</w:t>
      </w:r>
      <w:r w:rsidRPr="0021115A">
        <w:rPr>
          <w:rFonts w:ascii="Book Antiqua" w:hAnsi="Book Antiqua"/>
          <w:b/>
          <w:sz w:val="24"/>
          <w:szCs w:val="24"/>
          <w:lang w:val="en-US" w:eastAsia="zh-CN"/>
        </w:rPr>
        <w:t xml:space="preserve"> to:  </w:t>
      </w:r>
      <w:r w:rsidRPr="0021115A">
        <w:rPr>
          <w:rFonts w:ascii="Book Antiqua" w:hAnsi="Book Antiqua"/>
          <w:b/>
          <w:sz w:val="24"/>
          <w:szCs w:val="24"/>
          <w:lang w:val="en-US"/>
        </w:rPr>
        <w:t>Jörg G Albert, MD</w:t>
      </w:r>
      <w:r w:rsidRPr="0021115A">
        <w:rPr>
          <w:rFonts w:ascii="Book Antiqua" w:hAnsi="Book Antiqua"/>
          <w:b/>
          <w:sz w:val="24"/>
          <w:szCs w:val="24"/>
          <w:lang w:val="en-US" w:eastAsia="zh-CN"/>
        </w:rPr>
        <w:t>,</w:t>
      </w:r>
      <w:r w:rsidRPr="0021115A">
        <w:rPr>
          <w:rFonts w:ascii="Book Antiqua" w:hAnsi="Book Antiqua"/>
          <w:sz w:val="24"/>
          <w:szCs w:val="24"/>
          <w:lang w:val="en-US" w:eastAsia="zh-CN"/>
        </w:rPr>
        <w:t xml:space="preserve"> </w:t>
      </w:r>
      <w:r w:rsidRPr="00824DD5">
        <w:rPr>
          <w:rFonts w:ascii="Book Antiqua" w:hAnsi="Book Antiqua" w:cs="Courier New"/>
          <w:sz w:val="24"/>
          <w:szCs w:val="24"/>
          <w:lang w:val="en-US"/>
        </w:rPr>
        <w:t>Department of Internal Medicine I</w:t>
      </w:r>
      <w:r w:rsidRPr="00824DD5">
        <w:rPr>
          <w:rFonts w:ascii="Book Antiqua" w:hAnsi="Book Antiqua" w:cs="Courier New"/>
          <w:sz w:val="24"/>
          <w:szCs w:val="24"/>
          <w:lang w:val="en-US" w:eastAsia="zh-CN"/>
        </w:rPr>
        <w:t xml:space="preserve">, </w:t>
      </w:r>
      <w:r w:rsidRPr="0021115A">
        <w:rPr>
          <w:rFonts w:ascii="Book Antiqua" w:hAnsi="Book Antiqua" w:cs="Courier New"/>
          <w:sz w:val="24"/>
          <w:szCs w:val="24"/>
          <w:lang w:val="en-US"/>
        </w:rPr>
        <w:t>University Hospital Frankfurt</w:t>
      </w:r>
      <w:r w:rsidRPr="0021115A">
        <w:rPr>
          <w:rFonts w:ascii="Book Antiqua" w:hAnsi="Book Antiqua" w:cs="Courier New"/>
          <w:sz w:val="24"/>
          <w:szCs w:val="24"/>
          <w:lang w:val="en-US" w:eastAsia="zh-CN"/>
        </w:rPr>
        <w:t xml:space="preserve">, </w:t>
      </w:r>
      <w:r w:rsidRPr="00824DD5">
        <w:rPr>
          <w:rFonts w:ascii="Book Antiqua" w:hAnsi="Book Antiqua" w:cs="Courier New"/>
          <w:sz w:val="24"/>
          <w:szCs w:val="24"/>
          <w:lang w:val="en-US"/>
        </w:rPr>
        <w:t>Theodor-Stern-Kai 7</w:t>
      </w:r>
      <w:r w:rsidRPr="00824DD5">
        <w:rPr>
          <w:rFonts w:ascii="Book Antiqua" w:hAnsi="Book Antiqua" w:cs="Courier New"/>
          <w:sz w:val="24"/>
          <w:szCs w:val="24"/>
          <w:lang w:val="en-US" w:eastAsia="zh-CN"/>
        </w:rPr>
        <w:t xml:space="preserve">, </w:t>
      </w:r>
      <w:r w:rsidRPr="00824DD5">
        <w:rPr>
          <w:rFonts w:ascii="Book Antiqua" w:hAnsi="Book Antiqua" w:cs="Courier New"/>
          <w:sz w:val="24"/>
          <w:szCs w:val="24"/>
          <w:lang w:val="en-US"/>
        </w:rPr>
        <w:t>D-60590 Frankfurt/Main</w:t>
      </w:r>
      <w:r w:rsidRPr="00824DD5">
        <w:rPr>
          <w:rFonts w:ascii="Book Antiqua" w:hAnsi="Book Antiqua" w:cs="Courier New"/>
          <w:sz w:val="24"/>
          <w:szCs w:val="24"/>
          <w:lang w:val="en-US" w:eastAsia="zh-CN"/>
        </w:rPr>
        <w:t xml:space="preserve">, </w:t>
      </w:r>
      <w:r w:rsidRPr="00824DD5">
        <w:rPr>
          <w:rFonts w:ascii="Book Antiqua" w:hAnsi="Book Antiqua" w:cs="Courier New"/>
          <w:sz w:val="24"/>
          <w:szCs w:val="24"/>
          <w:lang w:val="en-US"/>
        </w:rPr>
        <w:t>Germany</w:t>
      </w:r>
      <w:r w:rsidRPr="00824DD5">
        <w:rPr>
          <w:rFonts w:ascii="Book Antiqua" w:hAnsi="Book Antiqua" w:cs="Courier New"/>
          <w:sz w:val="24"/>
          <w:szCs w:val="24"/>
          <w:lang w:val="en-US" w:eastAsia="zh-CN"/>
        </w:rPr>
        <w:t xml:space="preserve">. </w:t>
      </w:r>
      <w:r w:rsidRPr="00824DD5">
        <w:rPr>
          <w:rFonts w:ascii="Book Antiqua" w:hAnsi="Book Antiqua"/>
          <w:sz w:val="24"/>
          <w:szCs w:val="24"/>
          <w:lang w:val="en-US"/>
        </w:rPr>
        <w:t>j.albert@med.uni-frankfurt.de</w:t>
      </w:r>
    </w:p>
    <w:p w:rsidR="00CA2DCE" w:rsidRPr="00824DD5" w:rsidRDefault="00CA2DCE" w:rsidP="000A6A80">
      <w:pPr>
        <w:pStyle w:val="a4"/>
        <w:spacing w:line="360" w:lineRule="auto"/>
        <w:jc w:val="both"/>
        <w:rPr>
          <w:rFonts w:ascii="Book Antiqua" w:hAnsi="Book Antiqua"/>
          <w:sz w:val="24"/>
          <w:szCs w:val="24"/>
          <w:lang w:val="en-US" w:eastAsia="zh-CN"/>
        </w:rPr>
      </w:pPr>
      <w:r w:rsidRPr="0021115A">
        <w:rPr>
          <w:rFonts w:ascii="Book Antiqua" w:hAnsi="Book Antiqua"/>
          <w:b/>
          <w:sz w:val="24"/>
          <w:szCs w:val="24"/>
          <w:lang w:val="en-US" w:eastAsia="zh-CN"/>
        </w:rPr>
        <w:t>Telephone</w:t>
      </w:r>
      <w:r w:rsidRPr="0021115A">
        <w:rPr>
          <w:rFonts w:ascii="Book Antiqua" w:hAnsi="Book Antiqua"/>
          <w:sz w:val="24"/>
          <w:szCs w:val="24"/>
          <w:lang w:val="en-US"/>
        </w:rPr>
        <w:t>:</w:t>
      </w:r>
      <w:r w:rsidRPr="00824DD5">
        <w:rPr>
          <w:rFonts w:ascii="Book Antiqua" w:hAnsi="Book Antiqua"/>
          <w:sz w:val="24"/>
          <w:szCs w:val="24"/>
          <w:lang w:val="en-US"/>
        </w:rPr>
        <w:t xml:space="preserve"> +49-69-63015297</w:t>
      </w:r>
      <w:r w:rsidRPr="00824DD5">
        <w:rPr>
          <w:rFonts w:ascii="Book Antiqua" w:hAnsi="Book Antiqua"/>
          <w:sz w:val="24"/>
          <w:szCs w:val="24"/>
          <w:lang w:val="en-US" w:eastAsia="zh-CN"/>
        </w:rPr>
        <w:t xml:space="preserve">     </w:t>
      </w:r>
      <w:r w:rsidRPr="00824DD5">
        <w:rPr>
          <w:rFonts w:ascii="Book Antiqua" w:hAnsi="Book Antiqua"/>
          <w:b/>
          <w:sz w:val="24"/>
          <w:szCs w:val="24"/>
          <w:lang w:val="en-US"/>
        </w:rPr>
        <w:t>Fax:</w:t>
      </w:r>
      <w:r w:rsidRPr="00824DD5">
        <w:rPr>
          <w:rFonts w:ascii="Book Antiqua" w:hAnsi="Book Antiqua"/>
          <w:sz w:val="24"/>
          <w:szCs w:val="24"/>
          <w:lang w:val="en-US"/>
        </w:rPr>
        <w:t xml:space="preserve"> +49-69-63016247</w:t>
      </w:r>
    </w:p>
    <w:p w:rsidR="00CA2DCE" w:rsidRPr="0021115A" w:rsidRDefault="00CA2DCE" w:rsidP="000A6A80">
      <w:pPr>
        <w:spacing w:after="0"/>
        <w:ind w:firstLineChars="200" w:firstLine="480"/>
        <w:contextualSpacing/>
        <w:jc w:val="both"/>
        <w:rPr>
          <w:rFonts w:ascii="Book Antiqua" w:hAnsi="Book Antiqua"/>
          <w:sz w:val="24"/>
          <w:szCs w:val="24"/>
          <w:lang w:val="en-US" w:eastAsia="zh-CN"/>
        </w:rPr>
      </w:pPr>
    </w:p>
    <w:p w:rsidR="00CA2DCE" w:rsidRPr="00824DD5" w:rsidRDefault="00CA2DCE" w:rsidP="000A6A80">
      <w:pPr>
        <w:spacing w:after="0"/>
        <w:jc w:val="both"/>
        <w:rPr>
          <w:rFonts w:ascii="Book Antiqua" w:hAnsi="Book Antiqua"/>
          <w:color w:val="000000"/>
          <w:sz w:val="24"/>
          <w:szCs w:val="24"/>
          <w:lang w:val="en-US"/>
        </w:rPr>
      </w:pPr>
      <w:bookmarkStart w:id="3" w:name="OLE_LINK4"/>
      <w:bookmarkStart w:id="4" w:name="OLE_LINK5"/>
      <w:bookmarkStart w:id="5" w:name="OLE_LINK12"/>
      <w:bookmarkStart w:id="6" w:name="OLE_LINK212"/>
      <w:r w:rsidRPr="00824DD5">
        <w:rPr>
          <w:rFonts w:ascii="Book Antiqua" w:hAnsi="Book Antiqua"/>
          <w:b/>
          <w:color w:val="000000"/>
          <w:sz w:val="24"/>
          <w:szCs w:val="24"/>
          <w:lang w:val="en-US"/>
        </w:rPr>
        <w:t xml:space="preserve">Received: </w:t>
      </w:r>
      <w:r w:rsidRPr="00824DD5">
        <w:rPr>
          <w:rFonts w:ascii="Book Antiqua" w:hAnsi="Book Antiqua"/>
          <w:color w:val="000000"/>
          <w:sz w:val="24"/>
          <w:szCs w:val="24"/>
          <w:lang w:val="en-US" w:eastAsia="zh-CN"/>
        </w:rPr>
        <w:t>February 27</w:t>
      </w:r>
      <w:r w:rsidRPr="00824DD5">
        <w:rPr>
          <w:rFonts w:ascii="Book Antiqua" w:hAnsi="Book Antiqua"/>
          <w:color w:val="000000"/>
          <w:sz w:val="24"/>
          <w:szCs w:val="24"/>
          <w:lang w:val="en-US"/>
        </w:rPr>
        <w:t>, 201</w:t>
      </w:r>
      <w:r w:rsidRPr="00824DD5">
        <w:rPr>
          <w:rFonts w:ascii="Book Antiqua" w:hAnsi="Book Antiqua"/>
          <w:color w:val="000000"/>
          <w:sz w:val="24"/>
          <w:szCs w:val="24"/>
          <w:lang w:val="en-US" w:eastAsia="zh-CN"/>
        </w:rPr>
        <w:t>4</w:t>
      </w:r>
      <w:r w:rsidRPr="00824DD5">
        <w:rPr>
          <w:rFonts w:ascii="Book Antiqua" w:hAnsi="Book Antiqua"/>
          <w:color w:val="000000"/>
          <w:sz w:val="24"/>
          <w:szCs w:val="24"/>
          <w:lang w:val="en-US" w:eastAsia="zh-CN"/>
        </w:rPr>
        <w:tab/>
      </w:r>
      <w:r w:rsidRPr="00824DD5">
        <w:rPr>
          <w:rFonts w:ascii="Book Antiqua" w:hAnsi="Book Antiqua"/>
          <w:color w:val="000000"/>
          <w:sz w:val="24"/>
          <w:szCs w:val="24"/>
          <w:lang w:val="en-US" w:eastAsia="zh-CN"/>
        </w:rPr>
        <w:tab/>
      </w:r>
      <w:r w:rsidRPr="00824DD5">
        <w:rPr>
          <w:rFonts w:ascii="Book Antiqua" w:hAnsi="Book Antiqua"/>
          <w:b/>
          <w:color w:val="000000"/>
          <w:sz w:val="24"/>
          <w:szCs w:val="24"/>
          <w:lang w:val="en-US"/>
        </w:rPr>
        <w:t xml:space="preserve">Revised: </w:t>
      </w:r>
      <w:r w:rsidRPr="00824DD5">
        <w:rPr>
          <w:rFonts w:ascii="Book Antiqua" w:hAnsi="Book Antiqua"/>
          <w:color w:val="000000"/>
          <w:sz w:val="24"/>
          <w:szCs w:val="24"/>
          <w:lang w:val="en-US" w:eastAsia="zh-CN"/>
        </w:rPr>
        <w:t>May 2</w:t>
      </w:r>
      <w:r w:rsidRPr="00824DD5">
        <w:rPr>
          <w:rFonts w:ascii="Book Antiqua" w:hAnsi="Book Antiqua"/>
          <w:color w:val="000000"/>
          <w:sz w:val="24"/>
          <w:szCs w:val="24"/>
          <w:lang w:val="en-US"/>
        </w:rPr>
        <w:t>, 2014</w:t>
      </w:r>
    </w:p>
    <w:p w:rsidR="004C08AF" w:rsidRPr="00E425FF" w:rsidRDefault="00CA2DCE" w:rsidP="004C08AF">
      <w:pPr>
        <w:rPr>
          <w:rFonts w:ascii="Book Antiqua" w:hAnsi="Book Antiqua"/>
          <w:sz w:val="24"/>
          <w:szCs w:val="24"/>
        </w:rPr>
      </w:pPr>
      <w:r w:rsidRPr="00824DD5">
        <w:rPr>
          <w:rFonts w:ascii="Book Antiqua" w:hAnsi="Book Antiqua"/>
          <w:b/>
          <w:color w:val="000000"/>
          <w:sz w:val="24"/>
          <w:szCs w:val="24"/>
          <w:lang w:val="en-US"/>
        </w:rPr>
        <w:t>Accepted:</w:t>
      </w:r>
      <w:r w:rsidR="004C08AF" w:rsidRPr="004C08AF">
        <w:rPr>
          <w:rFonts w:ascii="Book Antiqua" w:hAnsi="Book Antiqua"/>
          <w:sz w:val="24"/>
          <w:szCs w:val="24"/>
        </w:rPr>
        <w:t xml:space="preserve"> </w:t>
      </w:r>
      <w:bookmarkStart w:id="7" w:name="_GoBack"/>
      <w:bookmarkEnd w:id="7"/>
      <w:r w:rsidR="004C08AF" w:rsidRPr="00E425FF">
        <w:rPr>
          <w:rFonts w:ascii="Book Antiqua" w:hAnsi="Book Antiqua"/>
          <w:sz w:val="24"/>
          <w:szCs w:val="24"/>
        </w:rPr>
        <w:t>May 25, 2014</w:t>
      </w:r>
    </w:p>
    <w:p w:rsidR="00CA2DCE" w:rsidRPr="00824DD5" w:rsidRDefault="00CA2DCE" w:rsidP="000A6A80">
      <w:pPr>
        <w:spacing w:after="0"/>
        <w:jc w:val="both"/>
        <w:rPr>
          <w:rFonts w:ascii="Book Antiqua" w:hAnsi="Book Antiqua"/>
          <w:sz w:val="24"/>
          <w:szCs w:val="24"/>
          <w:lang w:val="en-US"/>
        </w:rPr>
      </w:pPr>
      <w:r w:rsidRPr="00824DD5">
        <w:rPr>
          <w:rFonts w:ascii="Book Antiqua" w:hAnsi="Book Antiqua"/>
          <w:b/>
          <w:color w:val="000000"/>
          <w:sz w:val="24"/>
          <w:szCs w:val="24"/>
          <w:lang w:val="en-US"/>
        </w:rPr>
        <w:t xml:space="preserve"> </w:t>
      </w:r>
    </w:p>
    <w:p w:rsidR="00CA2DCE" w:rsidRDefault="00CA2DCE" w:rsidP="000A6A80">
      <w:pPr>
        <w:spacing w:after="0"/>
        <w:jc w:val="both"/>
        <w:rPr>
          <w:rFonts w:ascii="Book Antiqua" w:hAnsi="Book Antiqua"/>
          <w:b/>
          <w:color w:val="000000"/>
          <w:sz w:val="24"/>
          <w:szCs w:val="24"/>
          <w:lang w:val="en-US" w:eastAsia="zh-CN"/>
        </w:rPr>
      </w:pPr>
      <w:r w:rsidRPr="00824DD5">
        <w:rPr>
          <w:rFonts w:ascii="Book Antiqua" w:hAnsi="Book Antiqua"/>
          <w:b/>
          <w:color w:val="000000"/>
          <w:sz w:val="24"/>
          <w:szCs w:val="24"/>
          <w:lang w:val="en-US"/>
        </w:rPr>
        <w:t xml:space="preserve">Published online: </w:t>
      </w:r>
      <w:bookmarkEnd w:id="3"/>
      <w:bookmarkEnd w:id="4"/>
      <w:bookmarkEnd w:id="5"/>
      <w:bookmarkEnd w:id="6"/>
    </w:p>
    <w:p w:rsidR="00CA2DCE" w:rsidRPr="00824DD5" w:rsidRDefault="00CA2DCE" w:rsidP="000A6A80">
      <w:pPr>
        <w:spacing w:after="0"/>
        <w:jc w:val="both"/>
        <w:rPr>
          <w:rFonts w:ascii="Book Antiqua" w:hAnsi="Book Antiqua"/>
          <w:sz w:val="24"/>
          <w:szCs w:val="24"/>
          <w:lang w:val="en-US"/>
        </w:rPr>
      </w:pPr>
      <w:r w:rsidRPr="00824DD5">
        <w:rPr>
          <w:rFonts w:ascii="Book Antiqua" w:hAnsi="Book Antiqua"/>
          <w:sz w:val="24"/>
          <w:szCs w:val="24"/>
          <w:lang w:val="en-US"/>
        </w:rPr>
        <w:br w:type="page"/>
      </w:r>
    </w:p>
    <w:p w:rsidR="00CA2DCE" w:rsidRPr="00824DD5" w:rsidRDefault="00CA2DCE" w:rsidP="000A6A80">
      <w:pPr>
        <w:spacing w:after="0"/>
        <w:jc w:val="both"/>
        <w:rPr>
          <w:rFonts w:ascii="Book Antiqua" w:hAnsi="Book Antiqua"/>
          <w:b/>
          <w:sz w:val="24"/>
          <w:szCs w:val="24"/>
          <w:lang w:val="en-US"/>
        </w:rPr>
      </w:pPr>
      <w:r w:rsidRPr="00824DD5">
        <w:rPr>
          <w:rFonts w:ascii="Book Antiqua" w:hAnsi="Book Antiqua"/>
          <w:b/>
          <w:sz w:val="24"/>
          <w:szCs w:val="24"/>
          <w:lang w:val="en-US"/>
        </w:rPr>
        <w:t>Abstract</w:t>
      </w:r>
    </w:p>
    <w:p w:rsidR="00CA2DCE" w:rsidRPr="00824DD5" w:rsidRDefault="00CA2DCE" w:rsidP="000A6A80">
      <w:pPr>
        <w:spacing w:after="0"/>
        <w:jc w:val="both"/>
        <w:rPr>
          <w:rFonts w:ascii="Book Antiqua" w:hAnsi="Book Antiqua"/>
          <w:sz w:val="24"/>
          <w:szCs w:val="24"/>
          <w:lang w:val="en-US" w:eastAsia="zh-CN"/>
        </w:rPr>
      </w:pPr>
      <w:r w:rsidRPr="00824DD5">
        <w:rPr>
          <w:rFonts w:ascii="Book Antiqua" w:hAnsi="Book Antiqua"/>
          <w:sz w:val="24"/>
          <w:szCs w:val="24"/>
          <w:lang w:val="en-US"/>
        </w:rPr>
        <w:t xml:space="preserve">Colon capsule endoscopy (CCE; PillCam Colon; Given Imaging; </w:t>
      </w:r>
      <w:r w:rsidRPr="00824DD5">
        <w:rPr>
          <w:rFonts w:ascii="Book Antiqua" w:hAnsi="Book Antiqua" w:cs="Trebuchet MS"/>
          <w:sz w:val="24"/>
          <w:szCs w:val="24"/>
          <w:lang w:val="en-US"/>
        </w:rPr>
        <w:t>Yoqneam, Israel</w:t>
      </w:r>
      <w:r w:rsidRPr="00824DD5">
        <w:rPr>
          <w:rFonts w:ascii="Book Antiqua" w:hAnsi="Book Antiqua"/>
          <w:sz w:val="24"/>
          <w:szCs w:val="24"/>
          <w:lang w:val="en-US"/>
        </w:rPr>
        <w:t xml:space="preserve">) is a minimally invasive wireless technique for the visualization of the colon. With the recent introduction of the second generation colon capsule the diagnostic accuracy of CCE for polyp detection has significantly improved and preliminary data suggest it may be useful to monitor mucosal inflammation in patients with inflammatory bowel disease. Limitations include the inability to take biopsies and the procedural costs.  However, given the potentially higher acceptance within an average risk colorectal cancer (CRC) screening population, its usefulness as a screening tool with regard to CRC prevention should be further evaluated. </w:t>
      </w:r>
    </w:p>
    <w:p w:rsidR="00CA2DCE" w:rsidRPr="00824DD5" w:rsidRDefault="00CA2DCE" w:rsidP="000A6A80">
      <w:pPr>
        <w:spacing w:after="0"/>
        <w:ind w:firstLineChars="200" w:firstLine="480"/>
        <w:jc w:val="both"/>
        <w:rPr>
          <w:rFonts w:ascii="Book Antiqua" w:hAnsi="Book Antiqua"/>
          <w:sz w:val="24"/>
          <w:szCs w:val="24"/>
          <w:lang w:val="en-US" w:eastAsia="zh-CN"/>
        </w:rPr>
      </w:pPr>
    </w:p>
    <w:p w:rsidR="00CA2DCE" w:rsidRPr="00824DD5" w:rsidRDefault="00CA2DCE" w:rsidP="000A6A80">
      <w:pPr>
        <w:spacing w:after="0"/>
        <w:jc w:val="both"/>
        <w:rPr>
          <w:rFonts w:ascii="Book Antiqua" w:hAnsi="Book Antiqua"/>
          <w:sz w:val="24"/>
          <w:szCs w:val="24"/>
          <w:lang w:val="en-US" w:eastAsia="zh-CN"/>
        </w:rPr>
      </w:pPr>
      <w:r w:rsidRPr="00824DD5">
        <w:rPr>
          <w:rFonts w:ascii="Book Antiqua" w:hAnsi="Book Antiqua"/>
          <w:sz w:val="24"/>
          <w:szCs w:val="24"/>
          <w:lang w:val="en-US"/>
        </w:rPr>
        <w:t xml:space="preserve">© 2014 Baishideng Publishing Group </w:t>
      </w:r>
      <w:r>
        <w:rPr>
          <w:rFonts w:ascii="Book Antiqua" w:hAnsi="Book Antiqua"/>
          <w:sz w:val="24"/>
          <w:szCs w:val="24"/>
          <w:lang w:val="en-US" w:eastAsia="zh-CN"/>
        </w:rPr>
        <w:t>Inc</w:t>
      </w:r>
      <w:r w:rsidRPr="00824DD5">
        <w:rPr>
          <w:rFonts w:ascii="Book Antiqua" w:hAnsi="Book Antiqua"/>
          <w:sz w:val="24"/>
          <w:szCs w:val="24"/>
          <w:lang w:val="en-US"/>
        </w:rPr>
        <w:t>. All rights reserved.</w:t>
      </w:r>
    </w:p>
    <w:p w:rsidR="00CA2DCE" w:rsidRPr="00824DD5" w:rsidRDefault="00CA2DCE" w:rsidP="000A6A80">
      <w:pPr>
        <w:spacing w:after="0"/>
        <w:ind w:firstLineChars="200" w:firstLine="480"/>
        <w:jc w:val="both"/>
        <w:rPr>
          <w:rFonts w:ascii="Book Antiqua" w:hAnsi="Book Antiqua"/>
          <w:sz w:val="24"/>
          <w:szCs w:val="24"/>
          <w:lang w:val="en-US" w:eastAsia="zh-CN"/>
        </w:rPr>
      </w:pPr>
    </w:p>
    <w:p w:rsidR="00CA2DCE" w:rsidRPr="00824DD5" w:rsidRDefault="00CA2DCE" w:rsidP="000A6A80">
      <w:pPr>
        <w:autoSpaceDE w:val="0"/>
        <w:autoSpaceDN w:val="0"/>
        <w:adjustRightInd w:val="0"/>
        <w:spacing w:after="0"/>
        <w:jc w:val="both"/>
        <w:rPr>
          <w:rFonts w:ascii="Book Antiqua" w:hAnsi="Book Antiqua"/>
          <w:sz w:val="24"/>
          <w:szCs w:val="24"/>
          <w:lang w:val="en-US" w:eastAsia="zh-CN"/>
        </w:rPr>
      </w:pPr>
      <w:r w:rsidRPr="00824DD5">
        <w:rPr>
          <w:rFonts w:ascii="Book Antiqua" w:hAnsi="Book Antiqua"/>
          <w:b/>
          <w:sz w:val="24"/>
          <w:szCs w:val="24"/>
          <w:lang w:val="en-US"/>
        </w:rPr>
        <w:t>Key</w:t>
      </w:r>
      <w:r w:rsidRPr="00824DD5">
        <w:rPr>
          <w:rFonts w:ascii="Book Antiqua" w:hAnsi="Book Antiqua"/>
          <w:b/>
          <w:sz w:val="24"/>
          <w:szCs w:val="24"/>
          <w:lang w:val="en-US" w:eastAsia="zh-CN"/>
        </w:rPr>
        <w:t xml:space="preserve"> </w:t>
      </w:r>
      <w:r w:rsidRPr="00824DD5">
        <w:rPr>
          <w:rFonts w:ascii="Book Antiqua" w:hAnsi="Book Antiqua"/>
          <w:b/>
          <w:sz w:val="24"/>
          <w:szCs w:val="24"/>
          <w:lang w:val="en-US"/>
        </w:rPr>
        <w:t>words</w:t>
      </w:r>
      <w:r w:rsidRPr="00824DD5">
        <w:rPr>
          <w:rFonts w:ascii="Book Antiqua" w:hAnsi="Book Antiqua"/>
          <w:b/>
          <w:sz w:val="24"/>
          <w:szCs w:val="24"/>
          <w:lang w:val="en-US" w:eastAsia="zh-CN"/>
        </w:rPr>
        <w:t xml:space="preserve">: </w:t>
      </w:r>
      <w:r w:rsidRPr="00824DD5">
        <w:rPr>
          <w:rFonts w:ascii="Book Antiqua" w:hAnsi="Book Antiqua"/>
          <w:sz w:val="24"/>
          <w:szCs w:val="24"/>
          <w:lang w:val="en-US"/>
        </w:rPr>
        <w:t>Capsule endoscopy</w:t>
      </w:r>
      <w:r w:rsidRPr="00824DD5">
        <w:rPr>
          <w:rFonts w:ascii="Book Antiqua" w:hAnsi="Book Antiqua"/>
          <w:sz w:val="24"/>
          <w:szCs w:val="24"/>
          <w:lang w:val="en-US" w:eastAsia="zh-CN"/>
        </w:rPr>
        <w:t>; E</w:t>
      </w:r>
      <w:r w:rsidRPr="00824DD5">
        <w:rPr>
          <w:rFonts w:ascii="Book Antiqua" w:hAnsi="Book Antiqua"/>
          <w:sz w:val="24"/>
          <w:szCs w:val="24"/>
          <w:lang w:val="en-US"/>
        </w:rPr>
        <w:t>ndoscopy</w:t>
      </w:r>
      <w:r w:rsidRPr="00824DD5">
        <w:rPr>
          <w:rFonts w:ascii="Book Antiqua" w:hAnsi="Book Antiqua"/>
          <w:sz w:val="24"/>
          <w:szCs w:val="24"/>
          <w:lang w:val="en-US" w:eastAsia="zh-CN"/>
        </w:rPr>
        <w:t xml:space="preserve">; </w:t>
      </w:r>
      <w:r w:rsidRPr="00824DD5">
        <w:rPr>
          <w:rFonts w:ascii="Book Antiqua" w:hAnsi="Book Antiqua"/>
          <w:sz w:val="24"/>
          <w:szCs w:val="24"/>
          <w:lang w:val="en-US"/>
        </w:rPr>
        <w:t xml:space="preserve">Colon </w:t>
      </w:r>
      <w:r w:rsidRPr="00824DD5">
        <w:rPr>
          <w:rFonts w:ascii="Book Antiqua" w:hAnsi="Book Antiqua"/>
          <w:sz w:val="24"/>
          <w:szCs w:val="24"/>
          <w:lang w:val="en-US" w:eastAsia="zh-CN"/>
        </w:rPr>
        <w:t>c</w:t>
      </w:r>
      <w:r w:rsidRPr="00824DD5">
        <w:rPr>
          <w:rFonts w:ascii="Book Antiqua" w:hAnsi="Book Antiqua"/>
          <w:sz w:val="24"/>
          <w:szCs w:val="24"/>
          <w:lang w:val="en-US"/>
        </w:rPr>
        <w:t>apsule endoscopy</w:t>
      </w:r>
      <w:r w:rsidRPr="00824DD5">
        <w:rPr>
          <w:rFonts w:ascii="Book Antiqua" w:hAnsi="Book Antiqua"/>
          <w:sz w:val="24"/>
          <w:szCs w:val="24"/>
          <w:lang w:val="en-US" w:eastAsia="zh-CN"/>
        </w:rPr>
        <w:t xml:space="preserve">; </w:t>
      </w:r>
      <w:r w:rsidRPr="00824DD5">
        <w:rPr>
          <w:rFonts w:ascii="Book Antiqua" w:hAnsi="Book Antiqua"/>
          <w:sz w:val="24"/>
          <w:szCs w:val="24"/>
          <w:lang w:val="en-US"/>
        </w:rPr>
        <w:t>Colonoscopy</w:t>
      </w:r>
      <w:r w:rsidRPr="00824DD5">
        <w:rPr>
          <w:rFonts w:ascii="Book Antiqua" w:hAnsi="Book Antiqua"/>
          <w:sz w:val="24"/>
          <w:szCs w:val="24"/>
          <w:lang w:val="en-US" w:eastAsia="zh-CN"/>
        </w:rPr>
        <w:t xml:space="preserve">; </w:t>
      </w:r>
      <w:r w:rsidRPr="00824DD5">
        <w:rPr>
          <w:rFonts w:ascii="Book Antiqua" w:hAnsi="Book Antiqua"/>
          <w:sz w:val="24"/>
          <w:szCs w:val="24"/>
          <w:lang w:val="en-US"/>
        </w:rPr>
        <w:t>Colorectal cancer; Colon; Colonic capsule endoscopy; Inflammatory bowel disease</w:t>
      </w:r>
    </w:p>
    <w:p w:rsidR="00CA2DCE" w:rsidRPr="00824DD5" w:rsidRDefault="00CA2DCE" w:rsidP="000A6A80">
      <w:pPr>
        <w:autoSpaceDE w:val="0"/>
        <w:autoSpaceDN w:val="0"/>
        <w:adjustRightInd w:val="0"/>
        <w:spacing w:after="0"/>
        <w:ind w:firstLineChars="200" w:firstLine="480"/>
        <w:jc w:val="both"/>
        <w:rPr>
          <w:rFonts w:ascii="Book Antiqua" w:hAnsi="Book Antiqua"/>
          <w:sz w:val="24"/>
          <w:szCs w:val="24"/>
          <w:lang w:val="en-US" w:eastAsia="zh-CN"/>
        </w:rPr>
      </w:pPr>
    </w:p>
    <w:p w:rsidR="00CA2DCE" w:rsidRPr="00824DD5" w:rsidRDefault="00CA2DCE" w:rsidP="000A6A80">
      <w:pPr>
        <w:spacing w:after="0"/>
        <w:jc w:val="both"/>
        <w:rPr>
          <w:rFonts w:ascii="Book Antiqua" w:hAnsi="Book Antiqua"/>
          <w:sz w:val="24"/>
          <w:szCs w:val="24"/>
          <w:lang w:val="en-US"/>
        </w:rPr>
      </w:pPr>
      <w:r w:rsidRPr="00824DD5">
        <w:rPr>
          <w:rFonts w:ascii="Book Antiqua" w:hAnsi="Book Antiqua"/>
          <w:b/>
          <w:sz w:val="24"/>
          <w:szCs w:val="24"/>
          <w:lang w:val="en-US" w:eastAsia="zh-CN"/>
        </w:rPr>
        <w:t xml:space="preserve">Core tip: </w:t>
      </w:r>
      <w:r w:rsidRPr="00824DD5">
        <w:rPr>
          <w:rFonts w:ascii="Book Antiqua" w:hAnsi="Book Antiqua"/>
          <w:sz w:val="24"/>
          <w:szCs w:val="24"/>
          <w:lang w:val="en-US" w:eastAsia="zh-CN"/>
        </w:rPr>
        <w:t xml:space="preserve"> </w:t>
      </w:r>
      <w:r w:rsidRPr="00824DD5">
        <w:rPr>
          <w:rFonts w:ascii="Book Antiqua" w:hAnsi="Book Antiqua"/>
          <w:sz w:val="24"/>
          <w:szCs w:val="24"/>
          <w:lang w:val="en-US"/>
        </w:rPr>
        <w:t xml:space="preserve">Colon capsule endoscopy is a promising, minimally invasive wireless technique for the visualization of the colon. With the second generation, the diagnostic accuracy of Colon capsule endoscopy has significantly improved for polyp detection. Preliminary data suggest that colon capsule endoscopy may be useful to monitor mucosal inflammation in patients with inflammatory bowel disease. Limitations include the inability to take biopsies and the procedural costs.  However, given the potentially higher acceptance within an average risk colorectal cancer (CRC) screening population, its usefulness as a screening tool with regard to CRC prevention should be further evaluated. </w:t>
      </w:r>
    </w:p>
    <w:p w:rsidR="00CA2DCE" w:rsidRPr="00824DD5" w:rsidRDefault="00CA2DCE" w:rsidP="000A6A80">
      <w:pPr>
        <w:spacing w:after="0"/>
        <w:ind w:firstLineChars="200" w:firstLine="480"/>
        <w:jc w:val="both"/>
        <w:rPr>
          <w:rFonts w:ascii="Book Antiqua" w:hAnsi="Book Antiqua"/>
          <w:b/>
          <w:sz w:val="24"/>
          <w:szCs w:val="24"/>
          <w:lang w:val="en-US"/>
        </w:rPr>
      </w:pPr>
      <w:r w:rsidRPr="00824DD5">
        <w:rPr>
          <w:rFonts w:ascii="Book Antiqua" w:hAnsi="Book Antiqua"/>
          <w:sz w:val="24"/>
          <w:szCs w:val="24"/>
          <w:lang w:val="en-US" w:eastAsia="zh-CN"/>
        </w:rPr>
        <w:t xml:space="preserve"> </w:t>
      </w:r>
      <w:r w:rsidRPr="00824DD5">
        <w:rPr>
          <w:rFonts w:ascii="Book Antiqua" w:hAnsi="Book Antiqua"/>
          <w:b/>
          <w:sz w:val="24"/>
          <w:szCs w:val="24"/>
          <w:lang w:val="en-US"/>
        </w:rPr>
        <w:t xml:space="preserve"> </w:t>
      </w:r>
    </w:p>
    <w:p w:rsidR="00CA2DCE" w:rsidRPr="00824DD5" w:rsidRDefault="00CA2DCE" w:rsidP="00C35770">
      <w:pPr>
        <w:spacing w:after="0"/>
        <w:jc w:val="both"/>
        <w:rPr>
          <w:rFonts w:ascii="Book Antiqua" w:hAnsi="Book Antiqua"/>
          <w:sz w:val="24"/>
          <w:szCs w:val="24"/>
          <w:lang w:val="en-US"/>
        </w:rPr>
      </w:pPr>
      <w:r w:rsidRPr="00824DD5">
        <w:rPr>
          <w:rFonts w:ascii="Book Antiqua" w:hAnsi="Book Antiqua"/>
          <w:sz w:val="24"/>
          <w:szCs w:val="24"/>
          <w:lang w:eastAsia="zh-CN"/>
        </w:rPr>
        <w:t xml:space="preserve">Tal AO, </w:t>
      </w:r>
      <w:r w:rsidRPr="00824DD5">
        <w:rPr>
          <w:rFonts w:ascii="Book Antiqua" w:hAnsi="Book Antiqua"/>
          <w:sz w:val="24"/>
          <w:szCs w:val="24"/>
        </w:rPr>
        <w:t>Vermehren</w:t>
      </w:r>
      <w:r w:rsidRPr="00824DD5">
        <w:rPr>
          <w:rFonts w:ascii="Book Antiqua" w:hAnsi="Book Antiqua"/>
          <w:sz w:val="24"/>
          <w:szCs w:val="24"/>
          <w:lang w:eastAsia="zh-CN"/>
        </w:rPr>
        <w:t xml:space="preserve"> J</w:t>
      </w:r>
      <w:r w:rsidRPr="00824DD5">
        <w:rPr>
          <w:rFonts w:ascii="Book Antiqua" w:hAnsi="Book Antiqua"/>
          <w:sz w:val="24"/>
          <w:szCs w:val="24"/>
        </w:rPr>
        <w:t>,</w:t>
      </w:r>
      <w:r w:rsidRPr="00824DD5">
        <w:rPr>
          <w:rFonts w:ascii="Book Antiqua" w:hAnsi="Book Antiqua"/>
          <w:sz w:val="24"/>
          <w:szCs w:val="24"/>
          <w:lang w:eastAsia="zh-CN"/>
        </w:rPr>
        <w:t xml:space="preserve"> </w:t>
      </w:r>
      <w:r w:rsidRPr="00824DD5">
        <w:rPr>
          <w:rFonts w:ascii="Book Antiqua" w:hAnsi="Book Antiqua"/>
          <w:sz w:val="24"/>
          <w:szCs w:val="24"/>
        </w:rPr>
        <w:t>Albert</w:t>
      </w:r>
      <w:r w:rsidRPr="00824DD5">
        <w:rPr>
          <w:rFonts w:ascii="Book Antiqua" w:hAnsi="Book Antiqua"/>
          <w:sz w:val="24"/>
          <w:szCs w:val="24"/>
          <w:lang w:eastAsia="zh-CN"/>
        </w:rPr>
        <w:t xml:space="preserve"> JG</w:t>
      </w:r>
      <w:r w:rsidRPr="00824DD5">
        <w:rPr>
          <w:rFonts w:ascii="Book Antiqua" w:hAnsi="Book Antiqua"/>
          <w:sz w:val="24"/>
          <w:szCs w:val="24"/>
        </w:rPr>
        <w:t>.</w:t>
      </w:r>
      <w:r w:rsidRPr="00824DD5">
        <w:rPr>
          <w:rFonts w:ascii="Book Antiqua" w:hAnsi="Book Antiqua"/>
          <w:sz w:val="24"/>
          <w:szCs w:val="24"/>
          <w:lang w:eastAsia="zh-CN"/>
        </w:rPr>
        <w:t xml:space="preserve"> </w:t>
      </w:r>
      <w:r w:rsidRPr="00824DD5">
        <w:rPr>
          <w:rFonts w:ascii="Book Antiqua" w:hAnsi="Book Antiqua"/>
          <w:sz w:val="24"/>
          <w:szCs w:val="24"/>
          <w:lang w:val="en-US"/>
        </w:rPr>
        <w:t xml:space="preserve">Colon </w:t>
      </w:r>
      <w:r w:rsidRPr="00824DD5">
        <w:rPr>
          <w:rFonts w:ascii="Book Antiqua" w:hAnsi="Book Antiqua"/>
          <w:sz w:val="24"/>
          <w:szCs w:val="24"/>
          <w:lang w:val="en-US" w:eastAsia="zh-CN"/>
        </w:rPr>
        <w:t>c</w:t>
      </w:r>
      <w:r w:rsidRPr="00824DD5">
        <w:rPr>
          <w:rFonts w:ascii="Book Antiqua" w:hAnsi="Book Antiqua"/>
          <w:sz w:val="24"/>
          <w:szCs w:val="24"/>
          <w:lang w:val="en-US"/>
        </w:rPr>
        <w:t xml:space="preserve">apsule </w:t>
      </w:r>
      <w:r w:rsidRPr="00824DD5">
        <w:rPr>
          <w:rFonts w:ascii="Book Antiqua" w:hAnsi="Book Antiqua"/>
          <w:sz w:val="24"/>
          <w:szCs w:val="24"/>
          <w:lang w:val="en-US" w:eastAsia="zh-CN"/>
        </w:rPr>
        <w:t>e</w:t>
      </w:r>
      <w:r w:rsidRPr="00824DD5">
        <w:rPr>
          <w:rFonts w:ascii="Book Antiqua" w:hAnsi="Book Antiqua"/>
          <w:sz w:val="24"/>
          <w:szCs w:val="24"/>
          <w:lang w:val="en-US"/>
        </w:rPr>
        <w:t>ndoscopy: Current status and future directions</w:t>
      </w:r>
      <w:r w:rsidRPr="00824DD5">
        <w:rPr>
          <w:rFonts w:ascii="Book Antiqua" w:hAnsi="Book Antiqua"/>
          <w:sz w:val="24"/>
          <w:szCs w:val="24"/>
          <w:lang w:val="en-US" w:eastAsia="zh-CN"/>
        </w:rPr>
        <w:t xml:space="preserve">. </w:t>
      </w:r>
      <w:r w:rsidRPr="00824DD5">
        <w:rPr>
          <w:rFonts w:ascii="Book Antiqua" w:hAnsi="Book Antiqua"/>
          <w:i/>
          <w:sz w:val="24"/>
          <w:szCs w:val="24"/>
          <w:lang w:val="en-US"/>
        </w:rPr>
        <w:t>World J Gastroenterol</w:t>
      </w:r>
      <w:r w:rsidRPr="00824DD5">
        <w:rPr>
          <w:rFonts w:ascii="Book Antiqua" w:hAnsi="Book Antiqua"/>
          <w:sz w:val="24"/>
          <w:szCs w:val="24"/>
          <w:lang w:val="en-US"/>
        </w:rPr>
        <w:t xml:space="preserve"> 2014;</w:t>
      </w:r>
      <w:r>
        <w:rPr>
          <w:rFonts w:ascii="Book Antiqua" w:hAnsi="Book Antiqua"/>
          <w:sz w:val="24"/>
          <w:szCs w:val="24"/>
          <w:lang w:val="en-US"/>
        </w:rPr>
        <w:t xml:space="preserve"> In press</w:t>
      </w:r>
    </w:p>
    <w:p w:rsidR="00CA2DCE" w:rsidRPr="00824DD5" w:rsidRDefault="00CA2DCE" w:rsidP="000A6A80">
      <w:pPr>
        <w:pStyle w:val="1"/>
        <w:jc w:val="both"/>
        <w:rPr>
          <w:rFonts w:ascii="Book Antiqua" w:hAnsi="Book Antiqua"/>
          <w:sz w:val="24"/>
          <w:szCs w:val="24"/>
          <w:lang w:val="en-US"/>
        </w:rPr>
      </w:pPr>
      <w:r w:rsidRPr="00824DD5">
        <w:rPr>
          <w:rFonts w:ascii="Book Antiqua" w:hAnsi="Book Antiqua"/>
          <w:sz w:val="24"/>
          <w:szCs w:val="24"/>
          <w:lang w:val="en-US"/>
        </w:rPr>
        <w:lastRenderedPageBreak/>
        <w:t>INTRODUCTION</w:t>
      </w:r>
    </w:p>
    <w:p w:rsidR="00CA2DCE" w:rsidRPr="00824DD5" w:rsidRDefault="00CA2DCE" w:rsidP="000A6A80">
      <w:pPr>
        <w:spacing w:after="0"/>
        <w:jc w:val="both"/>
        <w:rPr>
          <w:rFonts w:ascii="Book Antiqua" w:hAnsi="Book Antiqua"/>
          <w:sz w:val="24"/>
          <w:szCs w:val="24"/>
          <w:lang w:val="en-US"/>
        </w:rPr>
      </w:pPr>
      <w:r w:rsidRPr="00824DD5">
        <w:rPr>
          <w:rFonts w:ascii="Book Antiqua" w:hAnsi="Book Antiqua"/>
          <w:sz w:val="24"/>
          <w:szCs w:val="24"/>
          <w:lang w:val="en-US"/>
        </w:rPr>
        <w:t>Endoscopic screening for colorectal cancer (CRC) has been shown to be effective in reducing mortality from the disease</w:t>
      </w:r>
      <w:r w:rsidRPr="00824DD5">
        <w:rPr>
          <w:rFonts w:ascii="Book Antiqua" w:hAnsi="Book Antiqua"/>
          <w:sz w:val="24"/>
          <w:szCs w:val="24"/>
          <w:vertAlign w:val="superscript"/>
          <w:lang w:val="en-US"/>
        </w:rPr>
        <w:t>[1</w:t>
      </w:r>
      <w:r w:rsidRPr="00824DD5">
        <w:rPr>
          <w:rFonts w:ascii="Book Antiqua" w:hAnsi="Book Antiqua"/>
          <w:sz w:val="24"/>
          <w:szCs w:val="24"/>
          <w:vertAlign w:val="superscript"/>
          <w:lang w:val="en-US" w:eastAsia="zh-CN"/>
        </w:rPr>
        <w:t>,</w:t>
      </w:r>
      <w:r w:rsidRPr="00824DD5">
        <w:rPr>
          <w:rFonts w:ascii="Book Antiqua" w:hAnsi="Book Antiqua"/>
          <w:sz w:val="24"/>
          <w:szCs w:val="24"/>
          <w:vertAlign w:val="superscript"/>
          <w:lang w:val="en-US"/>
        </w:rPr>
        <w:t>2]</w:t>
      </w:r>
      <w:r w:rsidRPr="00824DD5">
        <w:rPr>
          <w:rFonts w:ascii="Book Antiqua" w:hAnsi="Book Antiqua"/>
          <w:sz w:val="24"/>
          <w:szCs w:val="24"/>
          <w:lang w:val="en-US"/>
        </w:rPr>
        <w:t xml:space="preserve">. However, while the decrease in CRC mortality is primarily attributable to the use of colonoscopy, its acceptability is still low among patients. Therefore, less-invasive screening methods with comparable sensitivity for the detection of polyps and cancer are highly desired. </w:t>
      </w:r>
    </w:p>
    <w:p w:rsidR="00CA2DCE" w:rsidRPr="00824DD5" w:rsidRDefault="00CA2DCE" w:rsidP="000A6A80">
      <w:pPr>
        <w:spacing w:after="0"/>
        <w:ind w:firstLineChars="200" w:firstLine="480"/>
        <w:jc w:val="both"/>
        <w:rPr>
          <w:rFonts w:ascii="Book Antiqua" w:hAnsi="Book Antiqua" w:cs="Georgia"/>
          <w:sz w:val="24"/>
          <w:szCs w:val="24"/>
          <w:lang w:val="en-US"/>
        </w:rPr>
      </w:pPr>
      <w:r w:rsidRPr="00824DD5">
        <w:rPr>
          <w:rFonts w:ascii="Book Antiqua" w:hAnsi="Book Antiqua"/>
          <w:sz w:val="24"/>
          <w:szCs w:val="24"/>
          <w:lang w:val="en-US"/>
        </w:rPr>
        <w:t>Colon capsule endoscopy (CCE) was first introduced in 2006 as a wireless, minimally invasive technique for the imaging of the large bowel that does not require sedation or gas insufflation</w:t>
      </w:r>
      <w:r w:rsidRPr="00824DD5">
        <w:rPr>
          <w:rFonts w:ascii="Book Antiqua" w:hAnsi="Book Antiqua"/>
          <w:sz w:val="24"/>
          <w:szCs w:val="24"/>
          <w:vertAlign w:val="superscript"/>
          <w:lang w:val="en-US"/>
        </w:rPr>
        <w:t>[3]</w:t>
      </w:r>
      <w:r w:rsidRPr="00824DD5">
        <w:rPr>
          <w:rFonts w:ascii="Book Antiqua" w:hAnsi="Book Antiqua"/>
          <w:sz w:val="24"/>
          <w:szCs w:val="24"/>
          <w:lang w:val="en-US"/>
        </w:rPr>
        <w:t>. However, while capsule endoscopy of the small bowel has quickly found it’s place as a first-line imaging device for patients with obscure gastrointestinal bleeding, CCE</w:t>
      </w:r>
      <w:r w:rsidRPr="00824DD5">
        <w:rPr>
          <w:rFonts w:ascii="Book Antiqua" w:hAnsi="Book Antiqua"/>
          <w:b/>
          <w:sz w:val="24"/>
          <w:szCs w:val="24"/>
          <w:lang w:val="en-US"/>
        </w:rPr>
        <w:t xml:space="preserve"> </w:t>
      </w:r>
      <w:r w:rsidRPr="00824DD5">
        <w:rPr>
          <w:rFonts w:ascii="Book Antiqua" w:hAnsi="Book Antiqua"/>
          <w:sz w:val="24"/>
          <w:szCs w:val="24"/>
          <w:lang w:val="en-US"/>
        </w:rPr>
        <w:t xml:space="preserve">was immediately met with skepticism due to high procedural costs, the need for extensive bowel cleansing in order to gain reasonable polyp detection rates and the inability to take biopsies, thus requiring additional conventional colonoscopy to confirm finding and remove polyps. </w:t>
      </w:r>
      <w:r w:rsidRPr="00824DD5">
        <w:rPr>
          <w:rFonts w:ascii="Book Antiqua" w:hAnsi="Book Antiqua" w:cs="Times"/>
          <w:color w:val="1A1718"/>
          <w:sz w:val="24"/>
          <w:szCs w:val="24"/>
          <w:lang w:val="en-US"/>
        </w:rPr>
        <w:t xml:space="preserve">To increase the accuracy of CCE, the second-generation colon capsule (CCE2) was recently developed that has an increased angle of view for each of the two cameras involved allowing for a panoramic view </w:t>
      </w:r>
      <w:r w:rsidRPr="00824DD5">
        <w:rPr>
          <w:rFonts w:ascii="Book Antiqua" w:hAnsi="Book Antiqua" w:cs="Georgia"/>
          <w:sz w:val="24"/>
          <w:szCs w:val="24"/>
          <w:lang w:val="en-US"/>
        </w:rPr>
        <w:t>and an adjustable frame rate ranging from 4 to 35 images per second</w:t>
      </w:r>
      <w:r w:rsidRPr="00824DD5">
        <w:rPr>
          <w:rFonts w:ascii="Book Antiqua" w:hAnsi="Book Antiqua"/>
          <w:sz w:val="24"/>
          <w:szCs w:val="24"/>
          <w:vertAlign w:val="superscript"/>
          <w:lang w:val="en-US"/>
        </w:rPr>
        <w:t>[4]</w:t>
      </w:r>
      <w:r w:rsidRPr="00824DD5">
        <w:rPr>
          <w:rFonts w:ascii="Book Antiqua" w:hAnsi="Book Antiqua" w:cs="Georgia"/>
          <w:sz w:val="24"/>
          <w:szCs w:val="24"/>
          <w:lang w:val="en-US"/>
        </w:rPr>
        <w:t>. The increased demand for this CE-marked minimally invasive technique has recently prompted the European Society of Gastrointestinal Endoscopy (ESGE) to publish a consensus guideline on the standardized use of CCE</w:t>
      </w:r>
      <w:r w:rsidRPr="00824DD5">
        <w:rPr>
          <w:rFonts w:ascii="Book Antiqua" w:hAnsi="Book Antiqua"/>
          <w:sz w:val="24"/>
          <w:szCs w:val="24"/>
          <w:vertAlign w:val="superscript"/>
          <w:lang w:val="en-US"/>
        </w:rPr>
        <w:t>[5]</w:t>
      </w:r>
      <w:r w:rsidRPr="00824DD5">
        <w:rPr>
          <w:rFonts w:ascii="Book Antiqua" w:hAnsi="Book Antiqua" w:cs="Georgia"/>
          <w:sz w:val="24"/>
          <w:szCs w:val="24"/>
          <w:lang w:val="en-US"/>
        </w:rPr>
        <w:t>. In Feb</w:t>
      </w:r>
      <w:r w:rsidRPr="00824DD5">
        <w:rPr>
          <w:rFonts w:ascii="Book Antiqua" w:hAnsi="Book Antiqua" w:cs="Georgia"/>
          <w:sz w:val="24"/>
          <w:szCs w:val="24"/>
          <w:lang w:val="en-US" w:eastAsia="zh-CN"/>
        </w:rPr>
        <w:t xml:space="preserve">urary </w:t>
      </w:r>
      <w:r w:rsidRPr="00824DD5">
        <w:rPr>
          <w:rFonts w:ascii="Book Antiqua" w:hAnsi="Book Antiqua" w:cs="Georgia"/>
          <w:sz w:val="24"/>
          <w:szCs w:val="24"/>
          <w:lang w:val="en-US"/>
        </w:rPr>
        <w:t>2014, FDA approval has been granted for CCE basing on data from a 16-site clinical trial involving 884 patients that assessed the safety and effectiveness of CCE in detecting adenomas at least six millimeters in size</w:t>
      </w:r>
      <w:r w:rsidRPr="00824DD5">
        <w:rPr>
          <w:rFonts w:ascii="Book Antiqua" w:hAnsi="Book Antiqua"/>
          <w:sz w:val="24"/>
          <w:szCs w:val="24"/>
          <w:vertAlign w:val="superscript"/>
          <w:lang w:val="en-US"/>
        </w:rPr>
        <w:t>[6]</w:t>
      </w:r>
      <w:r w:rsidRPr="00824DD5">
        <w:rPr>
          <w:rFonts w:ascii="Book Antiqua" w:hAnsi="Book Antiqua" w:cs="Georgia"/>
          <w:sz w:val="24"/>
          <w:szCs w:val="24"/>
          <w:lang w:val="en-US"/>
        </w:rPr>
        <w:t>.</w:t>
      </w:r>
    </w:p>
    <w:p w:rsidR="00CA2DCE" w:rsidRPr="00824DD5" w:rsidRDefault="00CA2DCE" w:rsidP="000A6A80">
      <w:pPr>
        <w:spacing w:after="0"/>
        <w:ind w:firstLineChars="200" w:firstLine="480"/>
        <w:jc w:val="both"/>
        <w:rPr>
          <w:rFonts w:ascii="Book Antiqua" w:hAnsi="Book Antiqua" w:cs="Georgia"/>
          <w:sz w:val="24"/>
          <w:szCs w:val="24"/>
          <w:lang w:val="en-US"/>
        </w:rPr>
      </w:pPr>
      <w:r w:rsidRPr="00824DD5">
        <w:rPr>
          <w:rFonts w:ascii="Book Antiqua" w:hAnsi="Book Antiqua" w:cs="Georgia"/>
          <w:sz w:val="24"/>
          <w:szCs w:val="24"/>
          <w:lang w:val="en-US"/>
        </w:rPr>
        <w:t xml:space="preserve">In this review, the current and future role of CCE, its indications and limitations will be discussed. </w:t>
      </w:r>
    </w:p>
    <w:p w:rsidR="00CA2DCE" w:rsidRPr="00824DD5" w:rsidRDefault="00CA2DCE" w:rsidP="000A6A80">
      <w:pPr>
        <w:spacing w:after="0"/>
        <w:ind w:firstLineChars="200" w:firstLine="480"/>
        <w:jc w:val="both"/>
        <w:rPr>
          <w:rFonts w:ascii="Book Antiqua" w:hAnsi="Book Antiqua" w:cs="Georgia"/>
          <w:sz w:val="24"/>
          <w:szCs w:val="24"/>
          <w:lang w:val="en-US"/>
        </w:rPr>
      </w:pPr>
    </w:p>
    <w:p w:rsidR="00CA2DCE" w:rsidRPr="00824DD5" w:rsidRDefault="00CA2DCE" w:rsidP="000A6A80">
      <w:pPr>
        <w:pStyle w:val="2"/>
        <w:spacing w:after="0"/>
        <w:jc w:val="both"/>
        <w:rPr>
          <w:rFonts w:ascii="Book Antiqua" w:hAnsi="Book Antiqua"/>
          <w:szCs w:val="24"/>
          <w:lang w:val="en-US"/>
        </w:rPr>
      </w:pPr>
      <w:r w:rsidRPr="00824DD5">
        <w:rPr>
          <w:rFonts w:ascii="Book Antiqua" w:hAnsi="Book Antiqua"/>
          <w:szCs w:val="24"/>
          <w:lang w:val="en-US"/>
        </w:rPr>
        <w:t xml:space="preserve">COLON CAPSULE ENDOSCOPY </w:t>
      </w:r>
      <w:r>
        <w:rPr>
          <w:rFonts w:ascii="Book Antiqua" w:hAnsi="Book Antiqua"/>
          <w:szCs w:val="24"/>
          <w:lang w:val="en-US"/>
        </w:rPr>
        <w:t>-</w:t>
      </w:r>
      <w:r w:rsidRPr="00824DD5">
        <w:rPr>
          <w:rFonts w:ascii="Book Antiqua" w:hAnsi="Book Antiqua"/>
          <w:szCs w:val="24"/>
          <w:lang w:val="en-US"/>
        </w:rPr>
        <w:t xml:space="preserve"> TECHNICAL FEATURES AND SAFETY</w:t>
      </w:r>
    </w:p>
    <w:p w:rsidR="00CA2DCE" w:rsidRPr="00824DD5" w:rsidRDefault="00CA2DCE" w:rsidP="000A6A80">
      <w:pPr>
        <w:spacing w:after="0"/>
        <w:jc w:val="both"/>
        <w:rPr>
          <w:rFonts w:ascii="Book Antiqua" w:hAnsi="Book Antiqua"/>
          <w:sz w:val="24"/>
          <w:szCs w:val="24"/>
          <w:lang w:val="en-US"/>
        </w:rPr>
      </w:pPr>
      <w:r w:rsidRPr="00824DD5">
        <w:rPr>
          <w:rFonts w:ascii="Book Antiqua" w:hAnsi="Book Antiqua"/>
          <w:sz w:val="24"/>
          <w:szCs w:val="24"/>
          <w:lang w:val="en-US"/>
        </w:rPr>
        <w:t xml:space="preserve">PillCam colon capsule endoscopy (Given Imaging Ltd, Yoqneam, Israel) is now available in its second generation (CCE-2; Figure 1). CCE-2 is </w:t>
      </w:r>
      <w:r w:rsidRPr="00824DD5">
        <w:rPr>
          <w:rFonts w:ascii="Book Antiqua" w:hAnsi="Book Antiqua" w:cs="Georgia"/>
          <w:sz w:val="24"/>
          <w:szCs w:val="24"/>
          <w:lang w:val="en-US"/>
        </w:rPr>
        <w:t>11.6 mm × 31.5 mm in size</w:t>
      </w:r>
      <w:r w:rsidRPr="00824DD5">
        <w:rPr>
          <w:rFonts w:ascii="Book Antiqua" w:hAnsi="Book Antiqua"/>
          <w:sz w:val="24"/>
          <w:szCs w:val="24"/>
          <w:lang w:val="en-US"/>
        </w:rPr>
        <w:t xml:space="preserve"> and features two head cameras that each have a 172° angle of view, allowing for </w:t>
      </w:r>
      <w:r w:rsidRPr="00824DD5">
        <w:rPr>
          <w:rFonts w:ascii="Book Antiqua" w:hAnsi="Book Antiqua"/>
          <w:sz w:val="24"/>
          <w:szCs w:val="24"/>
          <w:lang w:val="en-US"/>
        </w:rPr>
        <w:lastRenderedPageBreak/>
        <w:t>almost 360° visual coverage of the colon. While the first-generation colon capsule had a flat frame rate of 4 images per second only, CCE-2 comes along with an improved image acquisition and an adaptive frame rate from 4 to 35 images per second (Table 1). This means that the camera is able to capture up to 35 pictures while in motion whereas 4 images per second are captured when it is virtually stationary to save battery power. The transit time of the capsule from the small bowel into and through the colon is relatively long, and the battery power of the capsule must therefore not be overused. To transfer the capsule optimally through the small bowel and colon, a laxative (booster) is ingested to accelerate the transit of the capsule through the small bowel into the colon (hence the name booster). Automatic detection of the small bowel mucosa triggers the timing of booster ingestion and is signaled to the patient by the data recorder. This is optimized by the CCE-2 and new data recorder technique and this technical innovation has been shown to be highly reliable in clinical studies</w:t>
      </w:r>
      <w:r w:rsidRPr="00824DD5">
        <w:rPr>
          <w:rFonts w:ascii="Book Antiqua" w:hAnsi="Book Antiqua"/>
          <w:sz w:val="24"/>
          <w:szCs w:val="24"/>
          <w:vertAlign w:val="superscript"/>
          <w:lang w:val="en-US"/>
        </w:rPr>
        <w:t>[7]</w:t>
      </w:r>
      <w:r w:rsidRPr="00824DD5">
        <w:rPr>
          <w:rFonts w:ascii="Book Antiqua" w:hAnsi="Book Antiqua"/>
          <w:sz w:val="24"/>
          <w:szCs w:val="24"/>
          <w:lang w:val="en-US"/>
        </w:rPr>
        <w:t xml:space="preserve">. </w:t>
      </w:r>
    </w:p>
    <w:p w:rsidR="00CA2DCE" w:rsidRPr="00824DD5" w:rsidRDefault="00CA2DCE" w:rsidP="000A6A80">
      <w:pPr>
        <w:spacing w:after="0"/>
        <w:ind w:firstLineChars="200" w:firstLine="480"/>
        <w:jc w:val="both"/>
        <w:rPr>
          <w:rFonts w:ascii="Book Antiqua" w:hAnsi="Book Antiqua"/>
          <w:sz w:val="24"/>
          <w:szCs w:val="24"/>
          <w:lang w:val="en-US"/>
        </w:rPr>
      </w:pPr>
      <w:r w:rsidRPr="00824DD5">
        <w:rPr>
          <w:rFonts w:ascii="Book Antiqua" w:hAnsi="Book Antiqua"/>
          <w:sz w:val="24"/>
          <w:szCs w:val="24"/>
          <w:lang w:val="en-US"/>
        </w:rPr>
        <w:t xml:space="preserve">The resolution of CCE-2 imaging is below 0.1 mm, with a magnification of about 1 to 8. Polyp size can be estimated with the graphic interface tool of the included Rapid 8™ software. This tool, however, has not yet been verified in patients. </w:t>
      </w:r>
      <w:r w:rsidRPr="00824DD5">
        <w:rPr>
          <w:rFonts w:ascii="Book Antiqua" w:hAnsi="Book Antiqua"/>
          <w:color w:val="000000"/>
          <w:sz w:val="24"/>
          <w:szCs w:val="24"/>
          <w:lang w:val="en-US"/>
        </w:rPr>
        <w:t>Additional software features such as the‚</w:t>
      </w:r>
      <w:r w:rsidRPr="00824DD5">
        <w:rPr>
          <w:rFonts w:ascii="Book Antiqua" w:hAnsi="Book Antiqua"/>
          <w:color w:val="000000"/>
          <w:sz w:val="24"/>
          <w:szCs w:val="24"/>
          <w:lang w:val="en-US" w:eastAsia="zh-CN"/>
        </w:rPr>
        <w:t xml:space="preserve"> </w:t>
      </w:r>
      <w:r w:rsidRPr="00824DD5">
        <w:rPr>
          <w:rFonts w:ascii="Book Antiqua" w:hAnsi="Book Antiqua"/>
          <w:color w:val="000000"/>
          <w:sz w:val="24"/>
          <w:szCs w:val="24"/>
          <w:lang w:val="en-US"/>
        </w:rPr>
        <w:t xml:space="preserve">Flexible spectral imaging color </w:t>
      </w:r>
      <w:r w:rsidRPr="00824DD5">
        <w:rPr>
          <w:rFonts w:ascii="Book Antiqua" w:hAnsi="Book Antiqua"/>
          <w:sz w:val="24"/>
          <w:szCs w:val="24"/>
          <w:lang w:val="en-US"/>
        </w:rPr>
        <w:t>enhancement’ (FICE) technology permit enhanced visualization of detected lesions.</w:t>
      </w:r>
    </w:p>
    <w:p w:rsidR="00CA2DCE" w:rsidRPr="00824DD5" w:rsidRDefault="00CA2DCE" w:rsidP="000A6A80">
      <w:pPr>
        <w:spacing w:after="0"/>
        <w:ind w:firstLineChars="200" w:firstLine="480"/>
        <w:jc w:val="both"/>
        <w:rPr>
          <w:rFonts w:ascii="Book Antiqua" w:hAnsi="Book Antiqua"/>
          <w:sz w:val="24"/>
          <w:szCs w:val="24"/>
          <w:lang w:val="en-US"/>
        </w:rPr>
      </w:pPr>
      <w:r w:rsidRPr="00824DD5">
        <w:rPr>
          <w:rFonts w:ascii="Book Antiqua" w:hAnsi="Book Antiqua"/>
          <w:sz w:val="24"/>
          <w:szCs w:val="24"/>
          <w:lang w:val="en-US"/>
        </w:rPr>
        <w:t>CCE has so far been shown to be a safe procedure and complications were almost all attributed to bowel cleansing and/or performance of colonoscopy including therapeutic interventions. In the two prospective studies that have compared CCE-2 with conventional colonoscopy, adverse events were reported from 6.8% and 8% of patients, respectively</w:t>
      </w:r>
      <w:r w:rsidRPr="00824DD5">
        <w:rPr>
          <w:rFonts w:ascii="Book Antiqua" w:hAnsi="Book Antiqua"/>
          <w:sz w:val="24"/>
          <w:szCs w:val="24"/>
          <w:vertAlign w:val="superscript"/>
          <w:lang w:val="en-US"/>
        </w:rPr>
        <w:t>[4,8]</w:t>
      </w:r>
      <w:r w:rsidRPr="00824DD5">
        <w:rPr>
          <w:rFonts w:ascii="Book Antiqua" w:hAnsi="Book Antiqua"/>
          <w:sz w:val="24"/>
          <w:szCs w:val="24"/>
          <w:lang w:val="en-US"/>
        </w:rPr>
        <w:t xml:space="preserve">. However, fatigue reported from two patients in the study by Spada </w:t>
      </w:r>
      <w:r w:rsidRPr="00824DD5">
        <w:rPr>
          <w:rFonts w:ascii="Book Antiqua" w:hAnsi="Book Antiqua"/>
          <w:i/>
          <w:sz w:val="24"/>
          <w:szCs w:val="24"/>
          <w:lang w:val="en-US"/>
        </w:rPr>
        <w:t>et al</w:t>
      </w:r>
      <w:r w:rsidRPr="00824DD5">
        <w:rPr>
          <w:rFonts w:ascii="Book Antiqua" w:hAnsi="Book Antiqua"/>
          <w:sz w:val="24"/>
          <w:szCs w:val="24"/>
          <w:lang w:val="en-US" w:eastAsia="zh-CN"/>
        </w:rPr>
        <w:t xml:space="preserve"> </w:t>
      </w:r>
      <w:r w:rsidRPr="00824DD5">
        <w:rPr>
          <w:rFonts w:ascii="Book Antiqua" w:hAnsi="Book Antiqua"/>
          <w:sz w:val="24"/>
          <w:szCs w:val="24"/>
          <w:lang w:val="en-US"/>
        </w:rPr>
        <w:t>was the only adverse event directly related to the CCE procedure itself</w:t>
      </w:r>
      <w:r w:rsidRPr="00824DD5">
        <w:rPr>
          <w:rFonts w:ascii="Book Antiqua" w:hAnsi="Book Antiqua"/>
          <w:sz w:val="24"/>
          <w:szCs w:val="24"/>
          <w:vertAlign w:val="superscript"/>
          <w:lang w:val="en-US"/>
        </w:rPr>
        <w:t>[8]</w:t>
      </w:r>
      <w:r w:rsidRPr="00824DD5">
        <w:rPr>
          <w:rFonts w:ascii="Book Antiqua" w:hAnsi="Book Antiqua"/>
          <w:sz w:val="24"/>
          <w:szCs w:val="24"/>
          <w:lang w:val="en-US"/>
        </w:rPr>
        <w:t xml:space="preserve">. An overview of reported adverse events is shown in Table 2. </w:t>
      </w:r>
    </w:p>
    <w:p w:rsidR="00CA2DCE" w:rsidRPr="00824DD5" w:rsidRDefault="00CA2DCE" w:rsidP="000A6A80">
      <w:pPr>
        <w:spacing w:after="0"/>
        <w:ind w:firstLineChars="200" w:firstLine="480"/>
        <w:jc w:val="both"/>
        <w:rPr>
          <w:rFonts w:ascii="Book Antiqua" w:hAnsi="Book Antiqua"/>
          <w:sz w:val="24"/>
          <w:szCs w:val="24"/>
          <w:lang w:val="en-US"/>
        </w:rPr>
      </w:pPr>
    </w:p>
    <w:p w:rsidR="00CA2DCE" w:rsidRPr="00824DD5" w:rsidRDefault="00CA2DCE" w:rsidP="000A6A80">
      <w:pPr>
        <w:pStyle w:val="2"/>
        <w:spacing w:after="0"/>
        <w:jc w:val="both"/>
        <w:rPr>
          <w:rFonts w:ascii="Book Antiqua" w:hAnsi="Book Antiqua"/>
          <w:szCs w:val="24"/>
          <w:lang w:val="en-US"/>
        </w:rPr>
      </w:pPr>
      <w:r w:rsidRPr="00824DD5">
        <w:rPr>
          <w:rFonts w:ascii="Book Antiqua" w:hAnsi="Book Antiqua"/>
          <w:szCs w:val="24"/>
          <w:lang w:val="en-US"/>
        </w:rPr>
        <w:t>BOWEL PREPARATION FOR COLON CAPSULE ENDOSCOPY</w:t>
      </w:r>
    </w:p>
    <w:p w:rsidR="00CA2DCE" w:rsidRPr="00824DD5" w:rsidRDefault="00CA2DCE" w:rsidP="000A6A80">
      <w:pPr>
        <w:spacing w:after="0"/>
        <w:jc w:val="both"/>
        <w:rPr>
          <w:rFonts w:ascii="Book Antiqua" w:hAnsi="Book Antiqua"/>
          <w:sz w:val="24"/>
          <w:szCs w:val="24"/>
          <w:lang w:val="en-US"/>
        </w:rPr>
      </w:pPr>
      <w:r w:rsidRPr="00824DD5">
        <w:rPr>
          <w:rFonts w:ascii="Book Antiqua" w:hAnsi="Book Antiqua"/>
          <w:sz w:val="24"/>
          <w:szCs w:val="24"/>
          <w:lang w:val="en-US"/>
        </w:rPr>
        <w:t xml:space="preserve">A thorough bowel cleansing procedure is indispensable for the success of CCE. Accurate polyp detection can only be achieved when the colon is completely free of solid stool because unlike in conventional colonoscopy, a washing or sucking device </w:t>
      </w:r>
      <w:r w:rsidRPr="00824DD5">
        <w:rPr>
          <w:rFonts w:ascii="Book Antiqua" w:hAnsi="Book Antiqua"/>
          <w:sz w:val="24"/>
          <w:szCs w:val="24"/>
          <w:lang w:val="en-US"/>
        </w:rPr>
        <w:lastRenderedPageBreak/>
        <w:t xml:space="preserve">is not available. In addition, a clean bowel promotes capsule propulsion for a complete bowel investigation which otherwise has to rely on longitudinal large bowel contractions which only occur a few times each day. For a better description of bowel cleanliness in clinical trials, a 4-point grading scale ranging from poor to excellent has been proposed (Table 3). </w:t>
      </w:r>
    </w:p>
    <w:p w:rsidR="00CA2DCE" w:rsidRPr="00824DD5" w:rsidRDefault="00CA2DCE" w:rsidP="000A6A80">
      <w:pPr>
        <w:spacing w:after="0"/>
        <w:ind w:firstLineChars="200" w:firstLine="480"/>
        <w:jc w:val="both"/>
        <w:rPr>
          <w:rFonts w:ascii="Book Antiqua" w:hAnsi="Book Antiqua"/>
          <w:sz w:val="24"/>
          <w:szCs w:val="24"/>
          <w:lang w:val="en-US"/>
        </w:rPr>
      </w:pPr>
      <w:r w:rsidRPr="00824DD5">
        <w:rPr>
          <w:rFonts w:ascii="Book Antiqua" w:hAnsi="Book Antiqua"/>
          <w:sz w:val="24"/>
          <w:szCs w:val="24"/>
          <w:lang w:val="en-US"/>
        </w:rPr>
        <w:t xml:space="preserve">For optimal bowel preparation, the ESGE guidelines recommend a split-dose regimen of at least 4 </w:t>
      </w:r>
      <w:r>
        <w:rPr>
          <w:rFonts w:ascii="Book Antiqua" w:hAnsi="Book Antiqua"/>
          <w:sz w:val="24"/>
          <w:szCs w:val="24"/>
          <w:lang w:val="en-US"/>
        </w:rPr>
        <w:t>L</w:t>
      </w:r>
      <w:r w:rsidRPr="00824DD5">
        <w:rPr>
          <w:rFonts w:ascii="Book Antiqua" w:hAnsi="Book Antiqua"/>
          <w:sz w:val="24"/>
          <w:szCs w:val="24"/>
          <w:lang w:val="en-US"/>
        </w:rPr>
        <w:t>of polyethylene glycol (PEG) solution to be administered on the evening before and during the morning of the exam itself</w:t>
      </w:r>
      <w:r w:rsidRPr="00824DD5">
        <w:rPr>
          <w:rFonts w:ascii="Book Antiqua" w:hAnsi="Book Antiqua"/>
          <w:sz w:val="24"/>
          <w:szCs w:val="24"/>
          <w:vertAlign w:val="superscript"/>
          <w:lang w:val="en-US"/>
        </w:rPr>
        <w:t>[5]</w:t>
      </w:r>
      <w:r w:rsidRPr="00824DD5">
        <w:rPr>
          <w:rFonts w:ascii="Book Antiqua" w:hAnsi="Book Antiqua"/>
          <w:sz w:val="24"/>
          <w:szCs w:val="24"/>
          <w:lang w:val="en-US"/>
        </w:rPr>
        <w:t xml:space="preserve">. This bowel cleansing preparation should be preceded by a clear liquid diet on the day before the procedure. More recently, a prospective, randomized study has shown equal efficacy of a one-day cleansing regimen </w:t>
      </w:r>
      <w:r w:rsidRPr="00824DD5">
        <w:rPr>
          <w:rFonts w:ascii="Book Antiqua" w:hAnsi="Book Antiqua"/>
          <w:i/>
          <w:sz w:val="24"/>
          <w:szCs w:val="24"/>
          <w:lang w:val="en-US"/>
        </w:rPr>
        <w:t>vs</w:t>
      </w:r>
      <w:r w:rsidRPr="00824DD5">
        <w:rPr>
          <w:rFonts w:ascii="Book Antiqua" w:hAnsi="Book Antiqua"/>
          <w:sz w:val="24"/>
          <w:szCs w:val="24"/>
          <w:lang w:val="en-US" w:eastAsia="zh-CN"/>
        </w:rPr>
        <w:t xml:space="preserve"> </w:t>
      </w:r>
      <w:r w:rsidRPr="00824DD5">
        <w:rPr>
          <w:rFonts w:ascii="Book Antiqua" w:hAnsi="Book Antiqua"/>
          <w:sz w:val="24"/>
          <w:szCs w:val="24"/>
          <w:lang w:val="en-US"/>
        </w:rPr>
        <w:t>a two-day protocol</w:t>
      </w:r>
      <w:r w:rsidRPr="00824DD5">
        <w:rPr>
          <w:rFonts w:ascii="Book Antiqua" w:hAnsi="Book Antiqua"/>
          <w:sz w:val="24"/>
          <w:szCs w:val="24"/>
          <w:vertAlign w:val="superscript"/>
          <w:lang w:val="en-US"/>
        </w:rPr>
        <w:t>[9]</w:t>
      </w:r>
      <w:r w:rsidRPr="00824DD5">
        <w:rPr>
          <w:rFonts w:ascii="Book Antiqua" w:hAnsi="Book Antiqua"/>
          <w:sz w:val="24"/>
          <w:szCs w:val="24"/>
          <w:lang w:val="en-US"/>
        </w:rPr>
        <w:t>.</w:t>
      </w:r>
    </w:p>
    <w:p w:rsidR="00CA2DCE" w:rsidRPr="00824DD5" w:rsidRDefault="00CA2DCE" w:rsidP="000A6A80">
      <w:pPr>
        <w:spacing w:after="0"/>
        <w:ind w:firstLineChars="200" w:firstLine="480"/>
        <w:jc w:val="both"/>
        <w:rPr>
          <w:rFonts w:ascii="Book Antiqua" w:hAnsi="Book Antiqua"/>
          <w:sz w:val="24"/>
          <w:szCs w:val="24"/>
          <w:lang w:val="en-US"/>
        </w:rPr>
      </w:pPr>
      <w:r w:rsidRPr="00824DD5">
        <w:rPr>
          <w:rFonts w:ascii="Book Antiqua" w:hAnsi="Book Antiqua"/>
          <w:sz w:val="24"/>
          <w:szCs w:val="24"/>
          <w:lang w:val="en-US"/>
        </w:rPr>
        <w:t>There is ample evidence that boosters of low-dose sodium phosphate (NaP) should be added to the PEG-based bowel preparation to accelerate transit time and enhance capsule visibility</w:t>
      </w:r>
      <w:r w:rsidRPr="00824DD5">
        <w:rPr>
          <w:rFonts w:ascii="Book Antiqua" w:hAnsi="Book Antiqua"/>
          <w:sz w:val="24"/>
          <w:szCs w:val="24"/>
          <w:lang w:val="en-US" w:eastAsia="zh-CN"/>
        </w:rPr>
        <w:t xml:space="preserve"> (</w:t>
      </w:r>
      <w:r w:rsidRPr="00824DD5">
        <w:rPr>
          <w:rFonts w:ascii="Book Antiqua" w:hAnsi="Book Antiqua"/>
          <w:sz w:val="24"/>
          <w:szCs w:val="24"/>
          <w:lang w:val="en-US"/>
        </w:rPr>
        <w:t>Table 4</w:t>
      </w:r>
      <w:r w:rsidRPr="00824DD5">
        <w:rPr>
          <w:rFonts w:ascii="Book Antiqua" w:hAnsi="Book Antiqua"/>
          <w:sz w:val="24"/>
          <w:szCs w:val="24"/>
          <w:lang w:val="en-US" w:eastAsia="zh-CN"/>
        </w:rPr>
        <w:t>)</w:t>
      </w:r>
      <w:r w:rsidRPr="00824DD5">
        <w:rPr>
          <w:rFonts w:ascii="Book Antiqua" w:hAnsi="Book Antiqua"/>
          <w:sz w:val="24"/>
          <w:szCs w:val="24"/>
          <w:vertAlign w:val="superscript"/>
          <w:lang w:val="en-US"/>
        </w:rPr>
        <w:t>[10,11]</w:t>
      </w:r>
      <w:r w:rsidRPr="00824DD5">
        <w:rPr>
          <w:rFonts w:ascii="Book Antiqua" w:hAnsi="Book Antiqua"/>
          <w:sz w:val="24"/>
          <w:szCs w:val="24"/>
          <w:lang w:val="en-US"/>
        </w:rPr>
        <w:t>. Currently, the recommended dose of NaP booster is 30</w:t>
      </w:r>
      <w:r w:rsidRPr="00824DD5">
        <w:rPr>
          <w:rFonts w:ascii="Book Antiqua" w:hAnsi="Book Antiqua"/>
          <w:sz w:val="24"/>
          <w:szCs w:val="24"/>
          <w:lang w:val="en-US" w:eastAsia="zh-CN"/>
        </w:rPr>
        <w:t xml:space="preserve"> </w:t>
      </w:r>
      <w:r w:rsidRPr="00824DD5">
        <w:rPr>
          <w:rFonts w:ascii="Book Antiqua" w:hAnsi="Book Antiqua"/>
          <w:sz w:val="24"/>
          <w:szCs w:val="24"/>
          <w:lang w:val="en-US"/>
        </w:rPr>
        <w:t>m</w:t>
      </w:r>
      <w:r w:rsidRPr="00824DD5">
        <w:rPr>
          <w:rFonts w:ascii="Book Antiqua" w:hAnsi="Book Antiqua"/>
          <w:sz w:val="24"/>
          <w:szCs w:val="24"/>
          <w:lang w:val="en-US" w:eastAsia="zh-CN"/>
        </w:rPr>
        <w:t>L</w:t>
      </w:r>
      <w:r w:rsidRPr="00824DD5">
        <w:rPr>
          <w:rFonts w:ascii="Book Antiqua" w:hAnsi="Book Antiqua"/>
          <w:sz w:val="24"/>
          <w:szCs w:val="24"/>
          <w:lang w:val="en-US"/>
        </w:rPr>
        <w:t xml:space="preserve"> diluted with one liter of water to be taken when the capsule has entered the small bowel and a second booster of 15-25</w:t>
      </w:r>
      <w:r w:rsidRPr="00824DD5">
        <w:rPr>
          <w:rFonts w:ascii="Book Antiqua" w:hAnsi="Book Antiqua"/>
          <w:sz w:val="24"/>
          <w:szCs w:val="24"/>
          <w:lang w:val="en-US" w:eastAsia="zh-CN"/>
        </w:rPr>
        <w:t xml:space="preserve"> </w:t>
      </w:r>
      <w:r w:rsidRPr="00824DD5">
        <w:rPr>
          <w:rFonts w:ascii="Book Antiqua" w:hAnsi="Book Antiqua"/>
          <w:sz w:val="24"/>
          <w:szCs w:val="24"/>
          <w:lang w:val="en-US"/>
        </w:rPr>
        <w:t>m</w:t>
      </w:r>
      <w:r w:rsidRPr="00824DD5">
        <w:rPr>
          <w:rFonts w:ascii="Book Antiqua" w:hAnsi="Book Antiqua"/>
          <w:sz w:val="24"/>
          <w:szCs w:val="24"/>
          <w:lang w:val="en-US" w:eastAsia="zh-CN"/>
        </w:rPr>
        <w:t>L</w:t>
      </w:r>
      <w:r w:rsidRPr="00824DD5">
        <w:rPr>
          <w:rFonts w:ascii="Book Antiqua" w:hAnsi="Book Antiqua"/>
          <w:sz w:val="24"/>
          <w:szCs w:val="24"/>
          <w:lang w:val="en-US"/>
        </w:rPr>
        <w:t xml:space="preserve"> NaP with 500</w:t>
      </w:r>
      <w:r w:rsidRPr="00824DD5">
        <w:rPr>
          <w:rFonts w:ascii="Book Antiqua" w:hAnsi="Book Antiqua"/>
          <w:sz w:val="24"/>
          <w:szCs w:val="24"/>
          <w:lang w:val="en-US" w:eastAsia="zh-CN"/>
        </w:rPr>
        <w:t xml:space="preserve"> </w:t>
      </w:r>
      <w:r w:rsidRPr="00824DD5">
        <w:rPr>
          <w:rFonts w:ascii="Book Antiqua" w:hAnsi="Book Antiqua"/>
          <w:sz w:val="24"/>
          <w:szCs w:val="24"/>
          <w:lang w:val="en-US"/>
        </w:rPr>
        <w:t>m</w:t>
      </w:r>
      <w:r w:rsidRPr="00824DD5">
        <w:rPr>
          <w:rFonts w:ascii="Book Antiqua" w:hAnsi="Book Antiqua"/>
          <w:sz w:val="24"/>
          <w:szCs w:val="24"/>
          <w:lang w:val="en-US" w:eastAsia="zh-CN"/>
        </w:rPr>
        <w:t>L</w:t>
      </w:r>
      <w:r w:rsidRPr="00824DD5">
        <w:rPr>
          <w:rFonts w:ascii="Book Antiqua" w:hAnsi="Book Antiqua"/>
          <w:sz w:val="24"/>
          <w:szCs w:val="24"/>
          <w:lang w:val="en-US"/>
        </w:rPr>
        <w:t xml:space="preserve"> of water 3</w:t>
      </w:r>
      <w:r w:rsidRPr="00824DD5">
        <w:rPr>
          <w:rFonts w:ascii="Book Antiqua" w:hAnsi="Book Antiqua"/>
          <w:sz w:val="24"/>
          <w:szCs w:val="24"/>
          <w:lang w:val="en-US" w:eastAsia="zh-CN"/>
        </w:rPr>
        <w:t xml:space="preserve"> </w:t>
      </w:r>
      <w:r w:rsidRPr="00824DD5">
        <w:rPr>
          <w:rFonts w:ascii="Book Antiqua" w:hAnsi="Book Antiqua"/>
          <w:sz w:val="24"/>
          <w:szCs w:val="24"/>
          <w:lang w:val="en-US"/>
        </w:rPr>
        <w:t>h later if the capsule has not been egested by that time</w:t>
      </w:r>
      <w:r w:rsidRPr="00824DD5">
        <w:rPr>
          <w:rFonts w:ascii="Book Antiqua" w:hAnsi="Book Antiqua"/>
          <w:sz w:val="24"/>
          <w:szCs w:val="24"/>
          <w:vertAlign w:val="superscript"/>
          <w:lang w:val="en-US"/>
        </w:rPr>
        <w:t>[5]</w:t>
      </w:r>
      <w:r w:rsidRPr="00824DD5">
        <w:rPr>
          <w:rFonts w:ascii="Book Antiqua" w:hAnsi="Book Antiqua"/>
          <w:sz w:val="24"/>
          <w:szCs w:val="24"/>
          <w:lang w:val="en-US"/>
        </w:rPr>
        <w:t>. Higher doses of NaP were associated with an increased risk of side effects and NaP should be avoided in elderly patients as well as patients with hypovolemia, renal insufficiency, active colitis, and those taking specific medications including ACE inhibitors</w:t>
      </w:r>
      <w:r w:rsidRPr="00824DD5">
        <w:rPr>
          <w:rFonts w:ascii="Book Antiqua" w:hAnsi="Book Antiqua"/>
          <w:sz w:val="24"/>
          <w:szCs w:val="24"/>
          <w:vertAlign w:val="superscript"/>
          <w:lang w:val="en-US"/>
        </w:rPr>
        <w:t>[12]</w:t>
      </w:r>
      <w:r w:rsidRPr="00824DD5">
        <w:rPr>
          <w:rFonts w:ascii="Book Antiqua" w:hAnsi="Book Antiqua"/>
          <w:sz w:val="24"/>
          <w:szCs w:val="24"/>
          <w:lang w:val="en-US"/>
        </w:rPr>
        <w:t>.</w:t>
      </w:r>
    </w:p>
    <w:p w:rsidR="00CA2DCE" w:rsidRPr="00824DD5" w:rsidRDefault="00CA2DCE" w:rsidP="000A6A80">
      <w:pPr>
        <w:spacing w:after="0"/>
        <w:ind w:firstLineChars="200" w:firstLine="480"/>
        <w:jc w:val="both"/>
        <w:rPr>
          <w:rFonts w:ascii="Book Antiqua" w:hAnsi="Book Antiqua"/>
          <w:sz w:val="24"/>
          <w:szCs w:val="24"/>
          <w:lang w:val="en-US"/>
        </w:rPr>
      </w:pPr>
      <w:r w:rsidRPr="00824DD5">
        <w:rPr>
          <w:rFonts w:ascii="Book Antiqua" w:hAnsi="Book Antiqua"/>
          <w:sz w:val="24"/>
          <w:szCs w:val="24"/>
          <w:lang w:val="en-US"/>
        </w:rPr>
        <w:t>Hartmann and co-workers observed good cleanliness following PEG plus ascorbic acid as the booster but incomplete investigations in 24% of cases</w:t>
      </w:r>
      <w:r w:rsidRPr="00824DD5">
        <w:rPr>
          <w:rFonts w:ascii="Book Antiqua" w:hAnsi="Book Antiqua"/>
          <w:sz w:val="24"/>
          <w:szCs w:val="24"/>
          <w:vertAlign w:val="superscript"/>
          <w:lang w:val="en-US"/>
        </w:rPr>
        <w:t>[13]</w:t>
      </w:r>
      <w:r w:rsidRPr="00824DD5">
        <w:rPr>
          <w:rFonts w:ascii="Book Antiqua" w:hAnsi="Book Antiqua"/>
          <w:sz w:val="24"/>
          <w:szCs w:val="24"/>
          <w:lang w:val="en-US"/>
        </w:rPr>
        <w:t>. Finally, Mg-Citrate has also been recommended as a booster in a recent investigation</w:t>
      </w:r>
      <w:r w:rsidRPr="00824DD5">
        <w:rPr>
          <w:rFonts w:ascii="Book Antiqua" w:hAnsi="Book Antiqua"/>
          <w:sz w:val="24"/>
          <w:szCs w:val="24"/>
          <w:vertAlign w:val="superscript"/>
          <w:lang w:val="en-US"/>
        </w:rPr>
        <w:t>[14]</w:t>
      </w:r>
      <w:r w:rsidRPr="00824DD5">
        <w:rPr>
          <w:rFonts w:ascii="Book Antiqua" w:hAnsi="Book Antiqua"/>
          <w:sz w:val="24"/>
          <w:szCs w:val="24"/>
          <w:lang w:val="en-US"/>
        </w:rPr>
        <w:t xml:space="preserve">. Thus, a cleansing formulation with little or no toxicity and a broad patient tolerability still needs to be defined.  </w:t>
      </w:r>
    </w:p>
    <w:p w:rsidR="00CA2DCE" w:rsidRPr="00824DD5" w:rsidRDefault="00CA2DCE" w:rsidP="000A6A80">
      <w:pPr>
        <w:spacing w:after="0"/>
        <w:ind w:firstLineChars="200" w:firstLine="480"/>
        <w:jc w:val="both"/>
        <w:rPr>
          <w:rFonts w:ascii="Book Antiqua" w:hAnsi="Book Antiqua"/>
          <w:sz w:val="24"/>
          <w:szCs w:val="24"/>
          <w:lang w:val="en-US"/>
        </w:rPr>
      </w:pPr>
    </w:p>
    <w:p w:rsidR="00CA2DCE" w:rsidRPr="00824DD5" w:rsidRDefault="00CA2DCE" w:rsidP="000A6A80">
      <w:pPr>
        <w:pStyle w:val="2"/>
        <w:spacing w:after="0"/>
        <w:jc w:val="both"/>
        <w:rPr>
          <w:rFonts w:ascii="Book Antiqua" w:hAnsi="Book Antiqua"/>
          <w:szCs w:val="24"/>
          <w:lang w:val="en-US"/>
        </w:rPr>
      </w:pPr>
      <w:r w:rsidRPr="00824DD5">
        <w:rPr>
          <w:rFonts w:ascii="Book Antiqua" w:hAnsi="Book Antiqua"/>
          <w:szCs w:val="24"/>
          <w:lang w:val="en-US"/>
        </w:rPr>
        <w:t>INDICATIONS AND CONTRAINDICATIONS FOR COLON CAPSULE ENDOSCOPY</w:t>
      </w:r>
    </w:p>
    <w:p w:rsidR="00CA2DCE" w:rsidRPr="00824DD5" w:rsidRDefault="00CA2DCE" w:rsidP="000A6A80">
      <w:pPr>
        <w:spacing w:after="0"/>
        <w:jc w:val="both"/>
        <w:rPr>
          <w:rFonts w:ascii="Book Antiqua" w:hAnsi="Book Antiqua"/>
          <w:sz w:val="24"/>
          <w:szCs w:val="24"/>
          <w:lang w:val="en-US"/>
        </w:rPr>
      </w:pPr>
      <w:r w:rsidRPr="00824DD5">
        <w:rPr>
          <w:rFonts w:ascii="Book Antiqua" w:hAnsi="Book Antiqua"/>
          <w:sz w:val="24"/>
          <w:szCs w:val="24"/>
          <w:lang w:val="en-US"/>
        </w:rPr>
        <w:t>The acceptance of conventional colonoscopy as a screening tool for colorectal cancer is generally low despite the fact that colorectal carcinoma associated mortality may be significantly reduced</w:t>
      </w:r>
      <w:r w:rsidRPr="00824DD5">
        <w:rPr>
          <w:rFonts w:ascii="Book Antiqua" w:hAnsi="Book Antiqua"/>
          <w:sz w:val="24"/>
          <w:szCs w:val="24"/>
          <w:vertAlign w:val="superscript"/>
          <w:lang w:val="en-US"/>
        </w:rPr>
        <w:t>[15,16]</w:t>
      </w:r>
      <w:r w:rsidRPr="00824DD5">
        <w:rPr>
          <w:rFonts w:ascii="Book Antiqua" w:hAnsi="Book Antiqua"/>
          <w:sz w:val="24"/>
          <w:szCs w:val="24"/>
          <w:lang w:val="en-US"/>
        </w:rPr>
        <w:t xml:space="preserve">. Therefore, the main interest for CCE development was </w:t>
      </w:r>
      <w:r w:rsidRPr="00824DD5">
        <w:rPr>
          <w:rFonts w:ascii="Book Antiqua" w:hAnsi="Book Antiqua"/>
          <w:sz w:val="24"/>
          <w:szCs w:val="24"/>
          <w:lang w:val="en-US"/>
        </w:rPr>
        <w:lastRenderedPageBreak/>
        <w:t>its use as a minimally invasive, widely accepted screening tool for polyp detection. Indeed, it was recently reported that screening participation increased by fourfold when CCE was offered as an alternative to conventional colonoscopy even with the knowledge that a later colonoscopy could be necessary</w:t>
      </w:r>
      <w:r w:rsidRPr="00824DD5">
        <w:rPr>
          <w:rFonts w:ascii="Book Antiqua" w:hAnsi="Book Antiqua"/>
          <w:sz w:val="24"/>
          <w:szCs w:val="24"/>
          <w:vertAlign w:val="superscript"/>
          <w:lang w:val="en-US"/>
        </w:rPr>
        <w:t>[17]</w:t>
      </w:r>
      <w:r w:rsidRPr="00824DD5">
        <w:rPr>
          <w:rFonts w:ascii="Book Antiqua" w:hAnsi="Book Antiqua"/>
          <w:sz w:val="24"/>
          <w:szCs w:val="24"/>
          <w:lang w:val="en-US"/>
        </w:rPr>
        <w:t xml:space="preserve">. A number of prospective studies have compared CCE to conventional colonoscopy as the gold standard for the detection of significant polyps (polyp size </w:t>
      </w:r>
      <w:r w:rsidRPr="00824DD5">
        <w:rPr>
          <w:rFonts w:ascii="Book Antiqua" w:hAnsi="Book Antiqua"/>
          <w:sz w:val="24"/>
          <w:szCs w:val="24"/>
          <w:lang w:val="en-US"/>
        </w:rPr>
        <w:sym w:font="Symbol" w:char="F0B3"/>
      </w:r>
      <w:r w:rsidRPr="00824DD5">
        <w:rPr>
          <w:rFonts w:ascii="Book Antiqua" w:hAnsi="Book Antiqua"/>
          <w:sz w:val="24"/>
          <w:szCs w:val="24"/>
          <w:lang w:val="en-US"/>
        </w:rPr>
        <w:t xml:space="preserve"> 6</w:t>
      </w:r>
      <w:r w:rsidRPr="00824DD5">
        <w:rPr>
          <w:rFonts w:ascii="Book Antiqua" w:hAnsi="Book Antiqua"/>
          <w:sz w:val="24"/>
          <w:szCs w:val="24"/>
          <w:lang w:val="en-US" w:eastAsia="zh-CN"/>
        </w:rPr>
        <w:t xml:space="preserve"> </w:t>
      </w:r>
      <w:r w:rsidRPr="00824DD5">
        <w:rPr>
          <w:rFonts w:ascii="Book Antiqua" w:hAnsi="Book Antiqua"/>
          <w:sz w:val="24"/>
          <w:szCs w:val="24"/>
          <w:lang w:val="en-US"/>
        </w:rPr>
        <w:t xml:space="preserve">mm or </w:t>
      </w:r>
      <w:r w:rsidRPr="00824DD5">
        <w:rPr>
          <w:rFonts w:ascii="Book Antiqua" w:hAnsi="Book Antiqua"/>
          <w:sz w:val="24"/>
          <w:szCs w:val="24"/>
          <w:lang w:val="en-US"/>
        </w:rPr>
        <w:sym w:font="Symbol" w:char="F0B3"/>
      </w:r>
      <w:r w:rsidRPr="00824DD5">
        <w:rPr>
          <w:rFonts w:ascii="Book Antiqua" w:hAnsi="Book Antiqua"/>
          <w:sz w:val="24"/>
          <w:szCs w:val="24"/>
          <w:lang w:val="en-US"/>
        </w:rPr>
        <w:t xml:space="preserve"> 3 polyps), a widely accepted surrogate marker for advanced neoplasia (Table 4). Published studies that used the first generation colon capsule (CCE-1) for comparison with conventional colonoscopy reported sensitivities and specificities for the detection of significant polyps in the range of 39</w:t>
      </w:r>
      <w:r w:rsidRPr="00824DD5">
        <w:rPr>
          <w:rFonts w:ascii="Book Antiqua" w:hAnsi="Book Antiqua"/>
          <w:sz w:val="24"/>
          <w:szCs w:val="24"/>
          <w:lang w:val="en-US" w:eastAsia="zh-CN"/>
        </w:rPr>
        <w:t>.0%</w:t>
      </w:r>
      <w:r w:rsidRPr="00824DD5">
        <w:rPr>
          <w:rFonts w:ascii="Book Antiqua" w:hAnsi="Book Antiqua"/>
          <w:sz w:val="24"/>
          <w:szCs w:val="24"/>
          <w:lang w:val="en-US"/>
        </w:rPr>
        <w:t>-87.5% and 54</w:t>
      </w:r>
      <w:r w:rsidRPr="00824DD5">
        <w:rPr>
          <w:rFonts w:ascii="Book Antiqua" w:hAnsi="Book Antiqua"/>
          <w:sz w:val="24"/>
          <w:szCs w:val="24"/>
          <w:lang w:val="en-US" w:eastAsia="zh-CN"/>
        </w:rPr>
        <w:t>.0%</w:t>
      </w:r>
      <w:r w:rsidRPr="00824DD5">
        <w:rPr>
          <w:rFonts w:ascii="Book Antiqua" w:hAnsi="Book Antiqua"/>
          <w:sz w:val="24"/>
          <w:szCs w:val="24"/>
          <w:lang w:val="en-US"/>
        </w:rPr>
        <w:t>-88</w:t>
      </w:r>
      <w:r w:rsidRPr="00824DD5">
        <w:rPr>
          <w:rFonts w:ascii="Book Antiqua" w:hAnsi="Book Antiqua"/>
          <w:sz w:val="24"/>
          <w:szCs w:val="24"/>
          <w:lang w:val="en-US" w:eastAsia="zh-CN"/>
        </w:rPr>
        <w:t>.0</w:t>
      </w:r>
      <w:r w:rsidRPr="00824DD5">
        <w:rPr>
          <w:rFonts w:ascii="Book Antiqua" w:hAnsi="Book Antiqua"/>
          <w:sz w:val="24"/>
          <w:szCs w:val="24"/>
          <w:lang w:val="en-US"/>
        </w:rPr>
        <w:t>%, respectively. Two meta-analyses of CCE-1 studies involving 7 and 8 studies, respectively, have since been published</w:t>
      </w:r>
      <w:r w:rsidRPr="00824DD5">
        <w:rPr>
          <w:rFonts w:ascii="Book Antiqua" w:hAnsi="Book Antiqua"/>
          <w:sz w:val="24"/>
          <w:szCs w:val="24"/>
          <w:vertAlign w:val="superscript"/>
          <w:lang w:val="en-US"/>
        </w:rPr>
        <w:t>[18,19]</w:t>
      </w:r>
      <w:r w:rsidRPr="00824DD5">
        <w:rPr>
          <w:rFonts w:ascii="Book Antiqua" w:hAnsi="Book Antiqua"/>
          <w:sz w:val="24"/>
          <w:szCs w:val="24"/>
          <w:lang w:val="en-US"/>
        </w:rPr>
        <w:t xml:space="preserve">. They showed overall sensitivities and specificities of 69% and 68% and 86% and 82%, respectively, for the detection of significant polyps. </w:t>
      </w:r>
    </w:p>
    <w:p w:rsidR="00CA2DCE" w:rsidRPr="00824DD5" w:rsidRDefault="00CA2DCE" w:rsidP="000A6A80">
      <w:pPr>
        <w:spacing w:after="0"/>
        <w:ind w:firstLineChars="200" w:firstLine="480"/>
        <w:jc w:val="both"/>
        <w:rPr>
          <w:rFonts w:ascii="Book Antiqua" w:hAnsi="Book Antiqua"/>
          <w:sz w:val="24"/>
          <w:szCs w:val="24"/>
          <w:lang w:val="en-US"/>
        </w:rPr>
      </w:pPr>
      <w:r w:rsidRPr="00824DD5">
        <w:rPr>
          <w:rFonts w:ascii="Book Antiqua" w:hAnsi="Book Antiqua"/>
          <w:sz w:val="24"/>
          <w:szCs w:val="24"/>
          <w:lang w:val="en-US"/>
        </w:rPr>
        <w:t>With the introduction of the second-generation CCE-2 in 2009 and implementation of more standardized bowel cleansing protocols the detection of colonic lesions has significantly increased diagnostic accuracy. To date, two studies have been published on polyp detection by CCE-2 compared to conventional colonoscopy</w:t>
      </w:r>
      <w:r w:rsidRPr="00824DD5">
        <w:rPr>
          <w:rFonts w:ascii="Book Antiqua" w:hAnsi="Book Antiqua"/>
          <w:sz w:val="24"/>
          <w:szCs w:val="24"/>
          <w:vertAlign w:val="superscript"/>
          <w:lang w:val="en-US"/>
        </w:rPr>
        <w:t>[4,8]</w:t>
      </w:r>
      <w:r w:rsidRPr="00824DD5">
        <w:rPr>
          <w:rFonts w:ascii="Book Antiqua" w:hAnsi="Book Antiqua"/>
          <w:sz w:val="24"/>
          <w:szCs w:val="24"/>
          <w:lang w:val="en-US"/>
        </w:rPr>
        <w:t xml:space="preserve"> while a third study involving </w:t>
      </w:r>
      <w:r w:rsidRPr="00824DD5">
        <w:rPr>
          <w:rFonts w:ascii="Book Antiqua" w:hAnsi="Book Antiqua" w:cs="Arial"/>
          <w:sz w:val="24"/>
          <w:szCs w:val="24"/>
          <w:lang w:val="en-US"/>
        </w:rPr>
        <w:t xml:space="preserve">884 </w:t>
      </w:r>
      <w:r w:rsidRPr="00824DD5">
        <w:rPr>
          <w:rFonts w:ascii="Book Antiqua" w:hAnsi="Book Antiqua"/>
          <w:sz w:val="24"/>
          <w:szCs w:val="24"/>
          <w:lang w:val="en-US"/>
        </w:rPr>
        <w:t>patients has only been published in abstract form</w:t>
      </w:r>
      <w:r w:rsidRPr="00824DD5">
        <w:rPr>
          <w:rFonts w:ascii="Book Antiqua" w:hAnsi="Book Antiqua"/>
          <w:sz w:val="24"/>
          <w:szCs w:val="24"/>
          <w:vertAlign w:val="superscript"/>
          <w:lang w:val="en-US"/>
        </w:rPr>
        <w:t>[6]</w:t>
      </w:r>
      <w:r w:rsidRPr="00824DD5">
        <w:rPr>
          <w:rFonts w:ascii="Book Antiqua" w:hAnsi="Book Antiqua"/>
          <w:sz w:val="24"/>
          <w:szCs w:val="24"/>
          <w:lang w:val="en-US"/>
        </w:rPr>
        <w:t>. For the detection of significant findings, sensitivities and specificities ranged from 81</w:t>
      </w:r>
      <w:r w:rsidRPr="00824DD5">
        <w:rPr>
          <w:rFonts w:ascii="Book Antiqua" w:hAnsi="Book Antiqua"/>
          <w:sz w:val="24"/>
          <w:szCs w:val="24"/>
          <w:lang w:val="en-US" w:eastAsia="zh-CN"/>
        </w:rPr>
        <w:t>%</w:t>
      </w:r>
      <w:r w:rsidRPr="00824DD5">
        <w:rPr>
          <w:rFonts w:ascii="Book Antiqua" w:hAnsi="Book Antiqua"/>
          <w:sz w:val="24"/>
          <w:szCs w:val="24"/>
          <w:lang w:val="en-US"/>
        </w:rPr>
        <w:t>-89% and 64</w:t>
      </w:r>
      <w:r w:rsidRPr="00824DD5">
        <w:rPr>
          <w:rFonts w:ascii="Book Antiqua" w:hAnsi="Book Antiqua"/>
          <w:sz w:val="24"/>
          <w:szCs w:val="24"/>
          <w:lang w:val="en-US" w:eastAsia="zh-CN"/>
        </w:rPr>
        <w:t>%</w:t>
      </w:r>
      <w:r w:rsidRPr="00824DD5">
        <w:rPr>
          <w:rFonts w:ascii="Book Antiqua" w:hAnsi="Book Antiqua"/>
          <w:sz w:val="24"/>
          <w:szCs w:val="24"/>
          <w:lang w:val="en-US"/>
        </w:rPr>
        <w:t>-93%, respectively. In the latter study which is the largest investigation of CCE-2 so far, a sensitivity of 88% (95%CI</w:t>
      </w:r>
      <w:r w:rsidRPr="00824DD5">
        <w:rPr>
          <w:rFonts w:ascii="Book Antiqua" w:hAnsi="Book Antiqua"/>
          <w:sz w:val="24"/>
          <w:szCs w:val="24"/>
          <w:lang w:val="en-US" w:eastAsia="zh-CN"/>
        </w:rPr>
        <w:t xml:space="preserve">: </w:t>
      </w:r>
      <w:r w:rsidRPr="00824DD5">
        <w:rPr>
          <w:rFonts w:ascii="Book Antiqua" w:hAnsi="Book Antiqua"/>
          <w:sz w:val="24"/>
          <w:szCs w:val="24"/>
          <w:lang w:val="en-US"/>
        </w:rPr>
        <w:t xml:space="preserve">82%-93%) was found for the detection of adenomas </w:t>
      </w:r>
      <w:r w:rsidRPr="00824DD5">
        <w:rPr>
          <w:rFonts w:ascii="Book Antiqua" w:hAnsi="Book Antiqua"/>
          <w:sz w:val="24"/>
          <w:szCs w:val="24"/>
          <w:lang w:val="en-US"/>
        </w:rPr>
        <w:sym w:font="Symbol" w:char="F0B3"/>
      </w:r>
      <w:r w:rsidRPr="00824DD5">
        <w:rPr>
          <w:rFonts w:ascii="Book Antiqua" w:hAnsi="Book Antiqua"/>
          <w:sz w:val="24"/>
          <w:szCs w:val="24"/>
          <w:lang w:val="en-US"/>
        </w:rPr>
        <w:t>6</w:t>
      </w:r>
      <w:r w:rsidRPr="00824DD5">
        <w:rPr>
          <w:rFonts w:ascii="Book Antiqua" w:hAnsi="Book Antiqua"/>
          <w:sz w:val="24"/>
          <w:szCs w:val="24"/>
          <w:lang w:val="en-US" w:eastAsia="zh-CN"/>
        </w:rPr>
        <w:t xml:space="preserve"> </w:t>
      </w:r>
      <w:r w:rsidRPr="00824DD5">
        <w:rPr>
          <w:rFonts w:ascii="Book Antiqua" w:hAnsi="Book Antiqua"/>
          <w:sz w:val="24"/>
          <w:szCs w:val="24"/>
          <w:lang w:val="en-US"/>
        </w:rPr>
        <w:t>mm and 92% (95%CI</w:t>
      </w:r>
      <w:r w:rsidRPr="00824DD5">
        <w:rPr>
          <w:rFonts w:ascii="Book Antiqua" w:hAnsi="Book Antiqua"/>
          <w:sz w:val="24"/>
          <w:szCs w:val="24"/>
          <w:lang w:val="en-US" w:eastAsia="zh-CN"/>
        </w:rPr>
        <w:t xml:space="preserve">: </w:t>
      </w:r>
      <w:r w:rsidRPr="00824DD5">
        <w:rPr>
          <w:rFonts w:ascii="Book Antiqua" w:hAnsi="Book Antiqua"/>
          <w:sz w:val="24"/>
          <w:szCs w:val="24"/>
          <w:lang w:val="en-US"/>
        </w:rPr>
        <w:t xml:space="preserve">82%-97%) for adenomas </w:t>
      </w:r>
      <w:r w:rsidRPr="00824DD5">
        <w:rPr>
          <w:rFonts w:ascii="Book Antiqua" w:hAnsi="Book Antiqua"/>
          <w:sz w:val="24"/>
          <w:szCs w:val="24"/>
          <w:lang w:val="en-US"/>
        </w:rPr>
        <w:sym w:font="Symbol" w:char="F0B3"/>
      </w:r>
      <w:r w:rsidRPr="00824DD5">
        <w:rPr>
          <w:rFonts w:ascii="Book Antiqua" w:hAnsi="Book Antiqua"/>
          <w:sz w:val="24"/>
          <w:szCs w:val="24"/>
          <w:lang w:val="en-US"/>
        </w:rPr>
        <w:t>10</w:t>
      </w:r>
      <w:r w:rsidRPr="00824DD5">
        <w:rPr>
          <w:rFonts w:ascii="Book Antiqua" w:hAnsi="Book Antiqua"/>
          <w:sz w:val="24"/>
          <w:szCs w:val="24"/>
          <w:lang w:val="en-US" w:eastAsia="zh-CN"/>
        </w:rPr>
        <w:t xml:space="preserve"> </w:t>
      </w:r>
      <w:r w:rsidRPr="00824DD5">
        <w:rPr>
          <w:rFonts w:ascii="Book Antiqua" w:hAnsi="Book Antiqua"/>
          <w:sz w:val="24"/>
          <w:szCs w:val="24"/>
          <w:lang w:val="en-US"/>
        </w:rPr>
        <w:t>mm with respective specificities of 82% (95%CI</w:t>
      </w:r>
      <w:r w:rsidRPr="00824DD5">
        <w:rPr>
          <w:rFonts w:ascii="Book Antiqua" w:hAnsi="Book Antiqua"/>
          <w:sz w:val="24"/>
          <w:szCs w:val="24"/>
          <w:lang w:val="en-US" w:eastAsia="zh-CN"/>
        </w:rPr>
        <w:t xml:space="preserve">: </w:t>
      </w:r>
      <w:r w:rsidRPr="00824DD5">
        <w:rPr>
          <w:rFonts w:ascii="Book Antiqua" w:hAnsi="Book Antiqua"/>
          <w:sz w:val="24"/>
          <w:szCs w:val="24"/>
          <w:lang w:val="en-US"/>
        </w:rPr>
        <w:t>80%-83%) and 95% (95%CI</w:t>
      </w:r>
      <w:r w:rsidRPr="00824DD5">
        <w:rPr>
          <w:rFonts w:ascii="Book Antiqua" w:hAnsi="Book Antiqua"/>
          <w:sz w:val="24"/>
          <w:szCs w:val="24"/>
          <w:lang w:val="en-US" w:eastAsia="zh-CN"/>
        </w:rPr>
        <w:t xml:space="preserve">: </w:t>
      </w:r>
      <w:r w:rsidRPr="00824DD5">
        <w:rPr>
          <w:rFonts w:ascii="Book Antiqua" w:hAnsi="Book Antiqua"/>
          <w:sz w:val="24"/>
          <w:szCs w:val="24"/>
          <w:lang w:val="en-US"/>
        </w:rPr>
        <w:t>94%-95%).</w:t>
      </w:r>
    </w:p>
    <w:p w:rsidR="00CA2DCE" w:rsidRPr="00824DD5" w:rsidRDefault="00CA2DCE" w:rsidP="000A6A80">
      <w:pPr>
        <w:spacing w:after="0"/>
        <w:ind w:firstLineChars="200" w:firstLine="480"/>
        <w:jc w:val="both"/>
        <w:rPr>
          <w:rFonts w:ascii="Book Antiqua" w:hAnsi="Book Antiqua"/>
          <w:sz w:val="24"/>
          <w:szCs w:val="24"/>
          <w:lang w:val="en-US"/>
        </w:rPr>
      </w:pPr>
      <w:r w:rsidRPr="00824DD5">
        <w:rPr>
          <w:rFonts w:ascii="Book Antiqua" w:hAnsi="Book Antiqua"/>
          <w:sz w:val="24"/>
          <w:szCs w:val="24"/>
          <w:lang w:val="en-US"/>
        </w:rPr>
        <w:t xml:space="preserve">Finally, a recent study suggests that CCE-2 may be better at detecting flat lesions compared to conventional colonoscopy. In this retrospective analysis of 16 patients it was shown that 25 out of 27 flat lesions </w:t>
      </w:r>
      <w:r w:rsidRPr="00824DD5">
        <w:rPr>
          <w:rFonts w:ascii="Book Antiqua" w:hAnsi="Book Antiqua"/>
          <w:sz w:val="24"/>
          <w:szCs w:val="24"/>
          <w:lang w:val="en-US"/>
        </w:rPr>
        <w:sym w:font="Symbol" w:char="F0B3"/>
      </w:r>
      <w:r w:rsidRPr="00824DD5">
        <w:rPr>
          <w:rFonts w:ascii="Book Antiqua" w:hAnsi="Book Antiqua"/>
          <w:sz w:val="24"/>
          <w:szCs w:val="24"/>
          <w:lang w:val="en-US"/>
        </w:rPr>
        <w:t xml:space="preserve">6 mm detected with conventional colonoscopy were correctly detected by CCE-2. Where conventional colonoscopy categorized only 15 of these lesions as polypoid, CCE-2 classified 24 of these as polypoid. This discrepancy may have been caused by air insufflation during conventional colonoscopy and it suggests that the currently widely used Paris </w:t>
      </w:r>
      <w:r w:rsidRPr="00824DD5">
        <w:rPr>
          <w:rFonts w:ascii="Book Antiqua" w:hAnsi="Book Antiqua"/>
          <w:sz w:val="24"/>
          <w:szCs w:val="24"/>
          <w:lang w:val="en-US"/>
        </w:rPr>
        <w:lastRenderedPageBreak/>
        <w:t>classification for polyps may not be adoptable for CCE. The sensitivity and specificity for detection of flat lesions by CCE-2 in this study were 90% and 96%, respectively</w:t>
      </w:r>
      <w:r w:rsidRPr="00824DD5">
        <w:rPr>
          <w:rFonts w:ascii="Book Antiqua" w:hAnsi="Book Antiqua"/>
          <w:sz w:val="24"/>
          <w:szCs w:val="24"/>
          <w:vertAlign w:val="superscript"/>
          <w:lang w:val="en-US"/>
        </w:rPr>
        <w:t>[20]</w:t>
      </w:r>
      <w:r w:rsidRPr="00824DD5">
        <w:rPr>
          <w:rFonts w:ascii="Book Antiqua" w:hAnsi="Book Antiqua"/>
          <w:sz w:val="24"/>
          <w:szCs w:val="24"/>
          <w:lang w:val="en-US"/>
        </w:rPr>
        <w:t xml:space="preserve">. </w:t>
      </w:r>
    </w:p>
    <w:p w:rsidR="00CA2DCE" w:rsidRPr="00824DD5" w:rsidRDefault="00CA2DCE" w:rsidP="000A6A80">
      <w:pPr>
        <w:spacing w:after="0"/>
        <w:ind w:firstLineChars="200" w:firstLine="480"/>
        <w:jc w:val="both"/>
        <w:rPr>
          <w:rFonts w:ascii="Book Antiqua" w:hAnsi="Book Antiqua"/>
          <w:sz w:val="24"/>
          <w:szCs w:val="24"/>
          <w:lang w:val="en-US"/>
        </w:rPr>
      </w:pPr>
      <w:r w:rsidRPr="00824DD5">
        <w:rPr>
          <w:rFonts w:ascii="Book Antiqua" w:hAnsi="Book Antiqua"/>
          <w:sz w:val="24"/>
          <w:szCs w:val="24"/>
          <w:lang w:val="en-US"/>
        </w:rPr>
        <w:t>Conventional colonoscopy represents the gold standard for the examination of the colon, and a complete investigation that includes visualization of the cecum and/or terminal ileum may be attained in over 95% of cases</w:t>
      </w:r>
      <w:r w:rsidRPr="00824DD5">
        <w:rPr>
          <w:rFonts w:ascii="Book Antiqua" w:hAnsi="Book Antiqua"/>
          <w:sz w:val="24"/>
          <w:szCs w:val="24"/>
          <w:vertAlign w:val="superscript"/>
          <w:lang w:val="en-US"/>
        </w:rPr>
        <w:t>[21]</w:t>
      </w:r>
      <w:r w:rsidRPr="00824DD5">
        <w:rPr>
          <w:rFonts w:ascii="Book Antiqua" w:hAnsi="Book Antiqua"/>
          <w:sz w:val="24"/>
          <w:szCs w:val="24"/>
          <w:lang w:val="en-US"/>
        </w:rPr>
        <w:t>, but may be as low as about 60% in some cohorts</w:t>
      </w:r>
      <w:r w:rsidRPr="00824DD5">
        <w:rPr>
          <w:rFonts w:ascii="Book Antiqua" w:hAnsi="Book Antiqua"/>
          <w:sz w:val="24"/>
          <w:szCs w:val="24"/>
          <w:vertAlign w:val="superscript"/>
          <w:lang w:val="en-US"/>
        </w:rPr>
        <w:t>[22]</w:t>
      </w:r>
      <w:r w:rsidRPr="00824DD5">
        <w:rPr>
          <w:rFonts w:ascii="Book Antiqua" w:hAnsi="Book Antiqua"/>
          <w:sz w:val="24"/>
          <w:szCs w:val="24"/>
          <w:lang w:val="en-US"/>
        </w:rPr>
        <w:t xml:space="preserve">. In most of these cases, difficult anatomical conditions, bowel adhesions and previous surgical interventions result in incomplete colonoscopic examinations. Thus, CCE may play a particular role in patients who have undergone incomplete colonoscopy. Other indications may involve unwillingness to undergo conventional colonoscopy for personal or religious reasons and contraindications for sedation. A number of recent studies suggest that there is increased interest to study the usefulness of CCE in these heterogeneous patient groups. </w:t>
      </w:r>
    </w:p>
    <w:p w:rsidR="00CA2DCE" w:rsidRPr="00824DD5" w:rsidRDefault="00CA2DCE" w:rsidP="000A6A80">
      <w:pPr>
        <w:spacing w:after="0"/>
        <w:ind w:firstLineChars="200" w:firstLine="480"/>
        <w:jc w:val="both"/>
        <w:rPr>
          <w:rFonts w:ascii="Book Antiqua" w:hAnsi="Book Antiqua"/>
          <w:noProof/>
          <w:color w:val="000000"/>
          <w:sz w:val="24"/>
          <w:szCs w:val="24"/>
          <w:lang w:val="en-US"/>
        </w:rPr>
      </w:pPr>
      <w:r w:rsidRPr="00824DD5">
        <w:rPr>
          <w:rFonts w:ascii="Book Antiqua" w:hAnsi="Book Antiqua"/>
          <w:sz w:val="24"/>
          <w:szCs w:val="24"/>
          <w:lang w:val="en-US"/>
        </w:rPr>
        <w:t>In a recent French multicenter study, 72% of 102 patients were investigated by CCE-1 following incomplete colonoscopy and 28% for contraindications for colonoscopy</w:t>
      </w:r>
      <w:r w:rsidRPr="00824DD5">
        <w:rPr>
          <w:rFonts w:ascii="Book Antiqua" w:hAnsi="Book Antiqua"/>
          <w:sz w:val="24"/>
          <w:szCs w:val="24"/>
          <w:vertAlign w:val="superscript"/>
          <w:lang w:val="en-US"/>
        </w:rPr>
        <w:t>[23]</w:t>
      </w:r>
      <w:r w:rsidRPr="00824DD5">
        <w:rPr>
          <w:rFonts w:ascii="Book Antiqua" w:hAnsi="Book Antiqua"/>
          <w:noProof/>
          <w:color w:val="000000"/>
          <w:sz w:val="24"/>
          <w:szCs w:val="24"/>
          <w:lang w:val="en-US"/>
        </w:rPr>
        <w:t xml:space="preserve">. Overall, significant findings (carcinoma, inflammatory bowel disease, angiectasia, and others) were observed in 34% of cases and treatment decision was subsequently influenced in 59% of these patients. Several other studies have reported similar percentages of significant findings and influence on treatment desiscions (Table 5). However, several reports of capsule retentions suggest that CCE should be used with caution on patients with suspected malignancies unable or unwilling to undergo conventional colonoscopy.  </w:t>
      </w:r>
    </w:p>
    <w:p w:rsidR="00CA2DCE" w:rsidRPr="00824DD5" w:rsidRDefault="00CA2DCE" w:rsidP="000A6A80">
      <w:pPr>
        <w:spacing w:after="0"/>
        <w:ind w:firstLineChars="200" w:firstLine="480"/>
        <w:jc w:val="both"/>
        <w:rPr>
          <w:rFonts w:ascii="Book Antiqua" w:hAnsi="Book Antiqua"/>
          <w:sz w:val="24"/>
          <w:szCs w:val="24"/>
          <w:lang w:val="en-US"/>
        </w:rPr>
      </w:pPr>
      <w:r w:rsidRPr="00824DD5">
        <w:rPr>
          <w:rFonts w:ascii="Book Antiqua" w:hAnsi="Book Antiqua"/>
          <w:sz w:val="24"/>
          <w:szCs w:val="24"/>
          <w:lang w:val="en-US"/>
        </w:rPr>
        <w:t>Mucosal healing as assessed by optical colonoscopy is increasingly employed as an endpoint in inflammatory bowel disease (IBD) treatment studies as well as in clinical practice</w:t>
      </w:r>
      <w:r w:rsidRPr="00824DD5">
        <w:rPr>
          <w:rFonts w:ascii="Book Antiqua" w:hAnsi="Book Antiqua"/>
          <w:sz w:val="24"/>
          <w:szCs w:val="24"/>
          <w:vertAlign w:val="superscript"/>
          <w:lang w:val="en-US"/>
        </w:rPr>
        <w:t>[24]</w:t>
      </w:r>
      <w:r w:rsidRPr="00824DD5">
        <w:rPr>
          <w:rFonts w:ascii="Book Antiqua" w:hAnsi="Book Antiqua"/>
          <w:sz w:val="24"/>
          <w:szCs w:val="24"/>
          <w:lang w:val="en-US"/>
        </w:rPr>
        <w:t>. Monitoring of mucosal inflammation by CCE may play a role as a more widely accepted diagnostic tool to guide treatment decisions in IBD patients. Therefore, a number of recent studies have investigated the role of CCE in the assessment of mucosal inflammation</w:t>
      </w:r>
      <w:r w:rsidRPr="00824DD5">
        <w:rPr>
          <w:rFonts w:ascii="Book Antiqua" w:hAnsi="Book Antiqua"/>
          <w:sz w:val="24"/>
          <w:szCs w:val="24"/>
          <w:vertAlign w:val="superscript"/>
          <w:lang w:val="en-US"/>
        </w:rPr>
        <w:t>[25-29]</w:t>
      </w:r>
      <w:r w:rsidRPr="00824DD5">
        <w:rPr>
          <w:rFonts w:ascii="Book Antiqua" w:hAnsi="Book Antiqua"/>
          <w:sz w:val="24"/>
          <w:szCs w:val="24"/>
          <w:lang w:val="en-US"/>
        </w:rPr>
        <w:t>. In the study conducted by Sung and colleagues, the sensitivity and specificity of CCE for the detection of active ulcerative colitis was 89% and 75%, respectively when compared to conventional colonoscopy</w:t>
      </w:r>
      <w:r w:rsidRPr="00824DD5">
        <w:rPr>
          <w:rFonts w:ascii="Book Antiqua" w:hAnsi="Book Antiqua"/>
          <w:sz w:val="24"/>
          <w:szCs w:val="24"/>
          <w:vertAlign w:val="superscript"/>
          <w:lang w:val="en-US"/>
        </w:rPr>
        <w:t>[25]</w:t>
      </w:r>
      <w:r w:rsidRPr="00824DD5">
        <w:rPr>
          <w:rFonts w:ascii="Book Antiqua" w:hAnsi="Book Antiqua"/>
          <w:sz w:val="24"/>
          <w:szCs w:val="24"/>
          <w:lang w:val="en-US"/>
        </w:rPr>
        <w:t xml:space="preserve">. However, more recent studies showed that CCE was clearly inferior compared to conventional colonoscopy for the assessment of disease activity and </w:t>
      </w:r>
      <w:r w:rsidRPr="00824DD5">
        <w:rPr>
          <w:rFonts w:ascii="Book Antiqua" w:hAnsi="Book Antiqua"/>
          <w:sz w:val="24"/>
          <w:szCs w:val="24"/>
          <w:lang w:val="en-US"/>
        </w:rPr>
        <w:lastRenderedPageBreak/>
        <w:t>extent</w:t>
      </w:r>
      <w:r w:rsidRPr="00824DD5">
        <w:rPr>
          <w:rFonts w:ascii="Book Antiqua" w:hAnsi="Book Antiqua"/>
          <w:sz w:val="24"/>
          <w:szCs w:val="24"/>
          <w:vertAlign w:val="superscript"/>
          <w:lang w:val="en-US"/>
        </w:rPr>
        <w:t>[26]</w:t>
      </w:r>
      <w:r w:rsidRPr="00824DD5">
        <w:rPr>
          <w:rFonts w:ascii="Book Antiqua" w:hAnsi="Book Antiqua"/>
          <w:sz w:val="24"/>
          <w:szCs w:val="24"/>
          <w:lang w:val="en-US"/>
        </w:rPr>
        <w:t>. At present, conventional colonoscopy should therefore be the first choice to guide treatment decisions while the role of CCE in IBD needs further clarification.</w:t>
      </w:r>
    </w:p>
    <w:p w:rsidR="00CA2DCE" w:rsidRPr="00824DD5" w:rsidRDefault="00CA2DCE" w:rsidP="000A6A80">
      <w:pPr>
        <w:spacing w:after="0"/>
        <w:ind w:firstLineChars="200" w:firstLine="480"/>
        <w:jc w:val="both"/>
        <w:rPr>
          <w:rFonts w:ascii="Book Antiqua" w:hAnsi="Book Antiqua"/>
          <w:sz w:val="24"/>
          <w:szCs w:val="24"/>
          <w:lang w:val="en-US"/>
        </w:rPr>
      </w:pPr>
      <w:r w:rsidRPr="00824DD5">
        <w:rPr>
          <w:rFonts w:ascii="Book Antiqua" w:hAnsi="Book Antiqua"/>
          <w:sz w:val="24"/>
          <w:szCs w:val="24"/>
          <w:lang w:val="en-US"/>
        </w:rPr>
        <w:t>Contraindications for CCE are similar to those defined for small bowel capsule endoscopy</w:t>
      </w:r>
      <w:r w:rsidRPr="00824DD5">
        <w:rPr>
          <w:rFonts w:ascii="Book Antiqua" w:hAnsi="Book Antiqua"/>
          <w:sz w:val="24"/>
          <w:szCs w:val="24"/>
          <w:vertAlign w:val="superscript"/>
          <w:lang w:val="en-US"/>
        </w:rPr>
        <w:t>[30]</w:t>
      </w:r>
      <w:r w:rsidRPr="00824DD5">
        <w:rPr>
          <w:rFonts w:ascii="Book Antiqua" w:hAnsi="Book Antiqua"/>
          <w:sz w:val="24"/>
          <w:szCs w:val="24"/>
          <w:lang w:val="en-US"/>
        </w:rPr>
        <w:t>. These include swallowing disorders, prior abdominal surgery of the gastrointestinal tract, known or suspected bowel obstruction, presence of a cardiac pacemaker and pregnancy. So far, colon capsule retention has only been reported in studies involving patients with incomplete endoscopy or those who were unwilling or unable to undergo conventional colonoscopy and those with suspected gastrointestinal malignancies, inflammatory bowel disease or prior radiation history. In all but two patients, capsules could eventually be evacuated by flexible endoscopy without the need for surgery. In two cases reported by Negreanu and colleagues, surgery for bowel cancer was decided upon capsule findings and was subsequently performed without complications and the capsules were evacuated during the procedure. This, however, emphasizes the need to carefully select patients who can undergo CCE without the risk of complications. Finally, patients who are at risk of NaP toxicity should undergo alternative booster preparations such as Mg-Citrate</w:t>
      </w:r>
      <w:r w:rsidRPr="00824DD5">
        <w:rPr>
          <w:rFonts w:ascii="Book Antiqua" w:hAnsi="Book Antiqua"/>
          <w:sz w:val="24"/>
          <w:szCs w:val="24"/>
          <w:vertAlign w:val="superscript"/>
          <w:lang w:val="en-US"/>
        </w:rPr>
        <w:t>[5,31,32]</w:t>
      </w:r>
      <w:r w:rsidRPr="00824DD5">
        <w:rPr>
          <w:rFonts w:ascii="Book Antiqua" w:hAnsi="Book Antiqua"/>
          <w:sz w:val="24"/>
          <w:szCs w:val="24"/>
          <w:lang w:val="en-US"/>
        </w:rPr>
        <w:t>.</w:t>
      </w:r>
    </w:p>
    <w:p w:rsidR="00CA2DCE" w:rsidRPr="00824DD5" w:rsidRDefault="00CA2DCE" w:rsidP="000A6A80">
      <w:pPr>
        <w:spacing w:after="0"/>
        <w:ind w:firstLineChars="200" w:firstLine="480"/>
        <w:jc w:val="both"/>
        <w:rPr>
          <w:rFonts w:ascii="Book Antiqua" w:hAnsi="Book Antiqua"/>
          <w:sz w:val="24"/>
          <w:szCs w:val="24"/>
          <w:lang w:val="en-US"/>
        </w:rPr>
      </w:pPr>
    </w:p>
    <w:p w:rsidR="00CA2DCE" w:rsidRPr="00824DD5" w:rsidRDefault="00CA2DCE" w:rsidP="000A6A80">
      <w:pPr>
        <w:pStyle w:val="2"/>
        <w:spacing w:after="0"/>
        <w:jc w:val="both"/>
        <w:rPr>
          <w:rFonts w:ascii="Book Antiqua" w:hAnsi="Book Antiqua"/>
          <w:szCs w:val="24"/>
          <w:lang w:val="en-US"/>
        </w:rPr>
      </w:pPr>
      <w:r>
        <w:rPr>
          <w:rFonts w:ascii="Book Antiqua" w:hAnsi="Book Antiqua"/>
          <w:szCs w:val="24"/>
          <w:lang w:val="en-US"/>
        </w:rPr>
        <w:t>CONCLUSION</w:t>
      </w:r>
    </w:p>
    <w:p w:rsidR="00CA2DCE" w:rsidRPr="00824DD5" w:rsidRDefault="00CA2DCE" w:rsidP="000A6A80">
      <w:pPr>
        <w:spacing w:after="0"/>
        <w:jc w:val="both"/>
        <w:rPr>
          <w:rFonts w:ascii="Book Antiqua" w:hAnsi="Book Antiqua"/>
          <w:sz w:val="24"/>
          <w:szCs w:val="24"/>
          <w:lang w:val="en-US"/>
        </w:rPr>
      </w:pPr>
      <w:r w:rsidRPr="00824DD5">
        <w:rPr>
          <w:rFonts w:ascii="Book Antiqua" w:hAnsi="Book Antiqua"/>
          <w:sz w:val="24"/>
          <w:szCs w:val="24"/>
          <w:lang w:val="en-US"/>
        </w:rPr>
        <w:t xml:space="preserve">Colon capsule endoscopy has shown to be a feasible and exceptionally safe procedure for the visualization of the entire colon. Its acceptance among patients and accuracy for the detection of pathologic findings has been studied for a variety of indications including the detection of polyps and adenomatous lesions as well as for monitoring inflammatory bowel disease. With the introduction of the second-generation colon capsule the sensitivity of the procedure for polyp detection has been markedly increased when compared to standard colonoscopy, which is mainly explained by the improved optical setup. In addition, CCE may be useful in patients with ulcerative colitis to monitor disease activity. Finally, patients unable or unwilling to undergo conventional colonoscopy are currently the main focus of attention and the indication for CCE should be discussed in these patients on an individual basis as outlined in the ESGE guidelines. </w:t>
      </w:r>
    </w:p>
    <w:p w:rsidR="00CA2DCE" w:rsidRPr="00824DD5" w:rsidRDefault="00CA2DCE" w:rsidP="000A6A80">
      <w:pPr>
        <w:spacing w:after="0"/>
        <w:ind w:firstLineChars="200" w:firstLine="480"/>
        <w:jc w:val="both"/>
        <w:rPr>
          <w:rFonts w:ascii="Book Antiqua" w:hAnsi="Book Antiqua"/>
          <w:sz w:val="24"/>
          <w:szCs w:val="24"/>
          <w:lang w:val="en-US"/>
        </w:rPr>
      </w:pPr>
      <w:r w:rsidRPr="00824DD5">
        <w:rPr>
          <w:rFonts w:ascii="Book Antiqua" w:hAnsi="Book Antiqua"/>
          <w:sz w:val="24"/>
          <w:szCs w:val="24"/>
          <w:lang w:val="en-US"/>
        </w:rPr>
        <w:lastRenderedPageBreak/>
        <w:t>However, CCE is limited as a first-line diagnostic device due to the inability to take tissue samples and to predict histology upon polyp detection. Thus, patients in whom significant findings are made during CCE still need referral to colonoscopy for clarification. In addition, even the improved second-generation colon capsule holds a sensitivity that is short of 90% in comparison to conventional colonoscopy for the detection of significant findings. Some authors argument that conventional colonoscopy itself might be an imperfect golden standard and that CCE might surpass detection rate of colonoscopy in some instances</w:t>
      </w:r>
      <w:r w:rsidRPr="00824DD5">
        <w:rPr>
          <w:rFonts w:ascii="Book Antiqua" w:hAnsi="Book Antiqua"/>
          <w:sz w:val="24"/>
          <w:szCs w:val="24"/>
          <w:vertAlign w:val="superscript"/>
          <w:lang w:val="en-US"/>
        </w:rPr>
        <w:t>[46]</w:t>
      </w:r>
      <w:r w:rsidRPr="00824DD5">
        <w:rPr>
          <w:rFonts w:ascii="Book Antiqua" w:hAnsi="Book Antiqua"/>
          <w:sz w:val="24"/>
          <w:szCs w:val="24"/>
          <w:lang w:val="en-US"/>
        </w:rPr>
        <w:t xml:space="preserve">: </w:t>
      </w:r>
      <w:r w:rsidRPr="00824DD5">
        <w:rPr>
          <w:rFonts w:ascii="Book Antiqua" w:hAnsi="Book Antiqua"/>
          <w:i/>
          <w:sz w:val="24"/>
          <w:szCs w:val="24"/>
          <w:lang w:val="en-US" w:eastAsia="zh-CN"/>
        </w:rPr>
        <w:t>e</w:t>
      </w:r>
      <w:r w:rsidRPr="00824DD5">
        <w:rPr>
          <w:rFonts w:ascii="Book Antiqua" w:hAnsi="Book Antiqua"/>
          <w:i/>
          <w:sz w:val="24"/>
          <w:szCs w:val="24"/>
          <w:lang w:val="en-US"/>
        </w:rPr>
        <w:t>.g.</w:t>
      </w:r>
      <w:r w:rsidRPr="00824DD5">
        <w:rPr>
          <w:rFonts w:ascii="Book Antiqua" w:hAnsi="Book Antiqua"/>
          <w:sz w:val="24"/>
          <w:szCs w:val="24"/>
          <w:lang w:val="en-US"/>
        </w:rPr>
        <w:t xml:space="preserve">, limitations of CCE in study results may be explained by the mismatch of polyp-size estimation between CCE and conventional colonoscopy, which served as the gold standard in these studies. That is, polyps, which were “overestimated” in size by CCE, may in fact have been “underestimated” by colonoscopy. Thus, currently it remains unclear how CCE might find a place in CRC prevention in the long-term. </w:t>
      </w:r>
    </w:p>
    <w:p w:rsidR="00CA2DCE" w:rsidRPr="00824DD5" w:rsidRDefault="00CA2DCE" w:rsidP="000A6A80">
      <w:pPr>
        <w:spacing w:after="0"/>
        <w:ind w:firstLineChars="200" w:firstLine="480"/>
        <w:jc w:val="both"/>
        <w:rPr>
          <w:rFonts w:ascii="Book Antiqua" w:hAnsi="Book Antiqua"/>
          <w:sz w:val="24"/>
          <w:szCs w:val="24"/>
          <w:lang w:val="en-US"/>
        </w:rPr>
      </w:pPr>
      <w:r w:rsidRPr="00824DD5">
        <w:rPr>
          <w:rFonts w:ascii="Book Antiqua" w:hAnsi="Book Antiqua"/>
          <w:sz w:val="24"/>
          <w:szCs w:val="24"/>
          <w:lang w:val="en-US"/>
        </w:rPr>
        <w:t>Finally, the overall accuracy of CCE largely depends on bowel cleanliness. Indeed, split-regimens based on polyethylene glycol with additional booster preparations to be administered during the procedure are required to obtain adequate bowel cleanliness. It was shown in several studies that a complete visualization of the bowel mucosa as well as high capsule egestion rate is preferably obtained with sodium phosphate boosters. The downside of this cleansing regimen is its responsibility for most of the adverse events during CCE. Another issue that needs further clarification is the cost-effectiveness of CCE in different indications. However, it has been suggested that CCE may be cost-effective in a CRC screening program if the uptake of CCE as a screening tool is higher than that of colonoscopy</w:t>
      </w:r>
      <w:r w:rsidRPr="00824DD5">
        <w:rPr>
          <w:rFonts w:ascii="Book Antiqua" w:hAnsi="Book Antiqua"/>
          <w:sz w:val="24"/>
          <w:szCs w:val="24"/>
          <w:vertAlign w:val="superscript"/>
          <w:lang w:val="en-US"/>
        </w:rPr>
        <w:t>[33]</w:t>
      </w:r>
      <w:r w:rsidRPr="00824DD5">
        <w:rPr>
          <w:rFonts w:ascii="Book Antiqua" w:hAnsi="Book Antiqua"/>
          <w:sz w:val="24"/>
          <w:szCs w:val="24"/>
          <w:lang w:val="en-US"/>
        </w:rPr>
        <w:t xml:space="preserve">. Future approaches to CCE are aiming at the improvement of polyp characterization, mainly </w:t>
      </w:r>
      <w:r w:rsidRPr="00824DD5">
        <w:rPr>
          <w:rFonts w:ascii="Book Antiqua" w:hAnsi="Book Antiqua"/>
          <w:i/>
          <w:sz w:val="24"/>
          <w:szCs w:val="24"/>
          <w:lang w:val="en-US"/>
        </w:rPr>
        <w:t>via</w:t>
      </w:r>
      <w:r w:rsidRPr="00824DD5">
        <w:rPr>
          <w:rFonts w:ascii="Book Antiqua" w:hAnsi="Book Antiqua"/>
          <w:sz w:val="24"/>
          <w:szCs w:val="24"/>
          <w:lang w:val="en-US"/>
        </w:rPr>
        <w:t xml:space="preserve"> improvement of the software setup for polyp size estimation and by integration of chromoendoscopy techniques and/or confocal imaging with near infrared light for virtual histologic characterization</w:t>
      </w:r>
      <w:r w:rsidRPr="00824DD5">
        <w:rPr>
          <w:rFonts w:ascii="Book Antiqua" w:hAnsi="Book Antiqua"/>
          <w:sz w:val="24"/>
          <w:szCs w:val="24"/>
          <w:vertAlign w:val="superscript"/>
          <w:lang w:val="en-US"/>
        </w:rPr>
        <w:t>[34</w:t>
      </w:r>
      <w:r w:rsidRPr="00824DD5">
        <w:rPr>
          <w:rFonts w:ascii="Book Antiqua" w:hAnsi="Book Antiqua"/>
          <w:sz w:val="24"/>
          <w:szCs w:val="24"/>
          <w:vertAlign w:val="superscript"/>
          <w:lang w:val="en-US" w:eastAsia="zh-CN"/>
        </w:rPr>
        <w:t>,3</w:t>
      </w:r>
      <w:r w:rsidRPr="00824DD5">
        <w:rPr>
          <w:rFonts w:ascii="Book Antiqua" w:hAnsi="Book Antiqua"/>
          <w:sz w:val="24"/>
          <w:szCs w:val="24"/>
          <w:vertAlign w:val="superscript"/>
          <w:lang w:val="en-US"/>
        </w:rPr>
        <w:t>5]</w:t>
      </w:r>
      <w:r w:rsidRPr="00824DD5">
        <w:rPr>
          <w:rFonts w:ascii="Book Antiqua" w:hAnsi="Book Antiqua"/>
          <w:sz w:val="24"/>
          <w:szCs w:val="24"/>
          <w:lang w:val="en-US"/>
        </w:rPr>
        <w:t xml:space="preserve">. In addition, externally rechargeable batteries or even battery-free capsules are being developed.  </w:t>
      </w:r>
    </w:p>
    <w:p w:rsidR="00CA2DCE" w:rsidRPr="00824DD5" w:rsidRDefault="00CA2DCE" w:rsidP="000A6A80">
      <w:pPr>
        <w:spacing w:after="0"/>
        <w:ind w:firstLineChars="200" w:firstLine="480"/>
        <w:jc w:val="both"/>
        <w:rPr>
          <w:rFonts w:ascii="Book Antiqua" w:hAnsi="Book Antiqua"/>
          <w:sz w:val="24"/>
          <w:szCs w:val="24"/>
          <w:lang w:val="en-US" w:eastAsia="zh-CN"/>
        </w:rPr>
      </w:pPr>
      <w:r w:rsidRPr="00824DD5">
        <w:rPr>
          <w:rFonts w:ascii="Book Antiqua" w:hAnsi="Book Antiqua"/>
          <w:sz w:val="24"/>
          <w:szCs w:val="24"/>
          <w:lang w:val="en-US"/>
        </w:rPr>
        <w:t xml:space="preserve">Taken together, CCE is a safe and feasible method for the minimally visualization of the colon. Current indications aim at patients in whom conventional colonoscopy cannot be or has been incompletely performed. Given the poor </w:t>
      </w:r>
      <w:r w:rsidRPr="00824DD5">
        <w:rPr>
          <w:rFonts w:ascii="Book Antiqua" w:hAnsi="Book Antiqua"/>
          <w:sz w:val="24"/>
          <w:szCs w:val="24"/>
          <w:lang w:val="en-US"/>
        </w:rPr>
        <w:lastRenderedPageBreak/>
        <w:t>acceptance of screening colonoscopy, CCE should be tested in large-scale screening programs. For patients unable to undergo conventional colonoscopy, randomized comparisons with other non-invasive imaging modalities (</w:t>
      </w:r>
      <w:r w:rsidRPr="00824DD5">
        <w:rPr>
          <w:rFonts w:ascii="Book Antiqua" w:hAnsi="Book Antiqua"/>
          <w:i/>
          <w:sz w:val="24"/>
          <w:szCs w:val="24"/>
          <w:lang w:val="en-US"/>
        </w:rPr>
        <w:t xml:space="preserve">e.g. </w:t>
      </w:r>
      <w:r w:rsidRPr="00824DD5">
        <w:rPr>
          <w:rFonts w:ascii="Book Antiqua" w:hAnsi="Book Antiqua"/>
          <w:sz w:val="24"/>
          <w:szCs w:val="24"/>
          <w:lang w:val="en-US"/>
        </w:rPr>
        <w:t xml:space="preserve">virtual colonoscopy) are certainly required. </w:t>
      </w:r>
    </w:p>
    <w:p w:rsidR="00CA2DCE" w:rsidRPr="00824DD5" w:rsidRDefault="00CA2DCE" w:rsidP="000A6A80">
      <w:pPr>
        <w:spacing w:after="0"/>
        <w:ind w:firstLineChars="200" w:firstLine="480"/>
        <w:jc w:val="both"/>
        <w:rPr>
          <w:rFonts w:ascii="Book Antiqua" w:hAnsi="Book Antiqua"/>
          <w:sz w:val="24"/>
          <w:szCs w:val="24"/>
          <w:lang w:val="en-US" w:eastAsia="zh-CN"/>
        </w:rPr>
      </w:pPr>
    </w:p>
    <w:p w:rsidR="00CA2DCE" w:rsidRPr="00824DD5" w:rsidRDefault="00CA2DCE" w:rsidP="000A6A80">
      <w:pPr>
        <w:autoSpaceDE w:val="0"/>
        <w:autoSpaceDN w:val="0"/>
        <w:adjustRightInd w:val="0"/>
        <w:spacing w:after="0"/>
        <w:jc w:val="both"/>
        <w:rPr>
          <w:rFonts w:ascii="Book Antiqua" w:hAnsi="Book Antiqua"/>
          <w:b/>
          <w:sz w:val="24"/>
          <w:szCs w:val="24"/>
          <w:lang w:val="en-US"/>
        </w:rPr>
      </w:pPr>
      <w:r w:rsidRPr="00824DD5">
        <w:rPr>
          <w:rFonts w:ascii="Book Antiqua" w:hAnsi="Book Antiqua"/>
          <w:b/>
          <w:sz w:val="24"/>
          <w:szCs w:val="24"/>
          <w:lang w:val="en-US"/>
        </w:rPr>
        <w:t>CONFLICT OF INTEREST</w:t>
      </w:r>
    </w:p>
    <w:p w:rsidR="00CA2DCE" w:rsidRPr="00824DD5" w:rsidRDefault="00CA2DCE" w:rsidP="000A6A80">
      <w:pPr>
        <w:spacing w:after="0"/>
        <w:jc w:val="both"/>
        <w:rPr>
          <w:rFonts w:ascii="Book Antiqua" w:hAnsi="Book Antiqua"/>
          <w:sz w:val="24"/>
          <w:szCs w:val="24"/>
          <w:lang w:val="en-US" w:eastAsia="zh-CN"/>
        </w:rPr>
      </w:pPr>
      <w:r w:rsidRPr="00824DD5">
        <w:rPr>
          <w:rFonts w:ascii="Book Antiqua" w:hAnsi="Book Antiqua"/>
          <w:sz w:val="24"/>
          <w:szCs w:val="24"/>
          <w:lang w:val="en-US"/>
        </w:rPr>
        <w:t>Jörg G Albert has received study support from Given Imaging, Hamburg, Germany.</w:t>
      </w:r>
    </w:p>
    <w:p w:rsidR="00CA2DCE" w:rsidRPr="00824DD5" w:rsidRDefault="00CA2DCE" w:rsidP="000A6A80">
      <w:pPr>
        <w:spacing w:after="0"/>
        <w:jc w:val="both"/>
        <w:rPr>
          <w:rFonts w:ascii="Book Antiqua" w:hAnsi="Book Antiqua"/>
          <w:sz w:val="24"/>
          <w:szCs w:val="24"/>
          <w:lang w:val="en-US" w:eastAsia="zh-CN"/>
        </w:rPr>
      </w:pPr>
    </w:p>
    <w:p w:rsidR="00CA2DCE" w:rsidRPr="00824DD5" w:rsidRDefault="00CA2DCE" w:rsidP="000A6A80">
      <w:pPr>
        <w:spacing w:after="0"/>
        <w:jc w:val="both"/>
        <w:rPr>
          <w:rFonts w:ascii="Book Antiqua" w:hAnsi="Book Antiqua"/>
          <w:b/>
          <w:sz w:val="24"/>
          <w:szCs w:val="24"/>
          <w:lang w:val="en-US"/>
        </w:rPr>
      </w:pPr>
      <w:r w:rsidRPr="00824DD5">
        <w:rPr>
          <w:rFonts w:ascii="Book Antiqua" w:hAnsi="Book Antiqua"/>
          <w:b/>
          <w:sz w:val="24"/>
          <w:szCs w:val="24"/>
          <w:lang w:val="en-US"/>
        </w:rPr>
        <w:t>REFERENCES</w:t>
      </w:r>
    </w:p>
    <w:p w:rsidR="00CA2DCE" w:rsidRPr="00824DD5" w:rsidRDefault="00CA2DCE" w:rsidP="000A6A80">
      <w:pPr>
        <w:spacing w:after="0"/>
        <w:jc w:val="both"/>
        <w:rPr>
          <w:rFonts w:ascii="Book Antiqua" w:hAnsi="Book Antiqua" w:cs="宋体"/>
          <w:sz w:val="24"/>
          <w:szCs w:val="24"/>
          <w:lang w:val="en-US" w:eastAsia="zh-CN"/>
        </w:rPr>
      </w:pPr>
      <w:bookmarkStart w:id="8" w:name="OLE_LINK277"/>
      <w:bookmarkStart w:id="9" w:name="OLE_LINK278"/>
      <w:bookmarkStart w:id="10" w:name="OLE_LINK279"/>
      <w:bookmarkStart w:id="11" w:name="OLE_LINK290"/>
      <w:bookmarkStart w:id="12" w:name="OLE_LINK301"/>
      <w:bookmarkStart w:id="13" w:name="OLE_LINK312"/>
      <w:bookmarkStart w:id="14" w:name="OLE_LINK315"/>
      <w:bookmarkStart w:id="15" w:name="OLE_LINK316"/>
      <w:bookmarkStart w:id="16" w:name="OLE_LINK317"/>
      <w:bookmarkStart w:id="17" w:name="OLE_LINK318"/>
      <w:bookmarkStart w:id="18" w:name="OLE_LINK326"/>
      <w:bookmarkStart w:id="19" w:name="OLE_LINK335"/>
      <w:bookmarkStart w:id="20" w:name="OLE_LINK339"/>
      <w:bookmarkStart w:id="21" w:name="OLE_LINK348"/>
      <w:bookmarkStart w:id="22" w:name="OLE_LINK378"/>
      <w:r w:rsidRPr="00824DD5">
        <w:rPr>
          <w:rFonts w:ascii="Book Antiqua" w:hAnsi="Book Antiqua" w:cs="宋体"/>
          <w:sz w:val="24"/>
          <w:szCs w:val="24"/>
          <w:lang w:val="en-US" w:eastAsia="zh-CN"/>
        </w:rPr>
        <w:t xml:space="preserve">1 </w:t>
      </w:r>
      <w:r w:rsidRPr="00824DD5">
        <w:rPr>
          <w:rFonts w:ascii="Book Antiqua" w:hAnsi="Book Antiqua" w:cs="宋体"/>
          <w:b/>
          <w:bCs/>
          <w:sz w:val="24"/>
          <w:szCs w:val="24"/>
          <w:lang w:val="en-US" w:eastAsia="zh-CN"/>
        </w:rPr>
        <w:t>Brenner H</w:t>
      </w:r>
      <w:r w:rsidRPr="00824DD5">
        <w:rPr>
          <w:rFonts w:ascii="Book Antiqua" w:hAnsi="Book Antiqua" w:cs="宋体"/>
          <w:sz w:val="24"/>
          <w:szCs w:val="24"/>
          <w:lang w:val="en-US" w:eastAsia="zh-CN"/>
        </w:rPr>
        <w:t xml:space="preserve">, Chang-Claude J, Seiler CM, Rickert A, Hoffmeister M. Protection from colorectal cancer after colonoscopy: a population-based, case-control study. </w:t>
      </w:r>
      <w:r w:rsidRPr="00824DD5">
        <w:rPr>
          <w:rFonts w:ascii="Book Antiqua" w:hAnsi="Book Antiqua" w:cs="宋体"/>
          <w:i/>
          <w:iCs/>
          <w:sz w:val="24"/>
          <w:szCs w:val="24"/>
          <w:lang w:val="en-US" w:eastAsia="zh-CN"/>
        </w:rPr>
        <w:t>Ann Intern Med</w:t>
      </w:r>
      <w:r w:rsidRPr="00824DD5">
        <w:rPr>
          <w:rFonts w:ascii="Book Antiqua" w:hAnsi="Book Antiqua" w:cs="宋体"/>
          <w:sz w:val="24"/>
          <w:szCs w:val="24"/>
          <w:lang w:val="en-US" w:eastAsia="zh-CN"/>
        </w:rPr>
        <w:t xml:space="preserve"> 2011; </w:t>
      </w:r>
      <w:r w:rsidRPr="00824DD5">
        <w:rPr>
          <w:rFonts w:ascii="Book Antiqua" w:hAnsi="Book Antiqua" w:cs="宋体"/>
          <w:b/>
          <w:bCs/>
          <w:sz w:val="24"/>
          <w:szCs w:val="24"/>
          <w:lang w:val="en-US" w:eastAsia="zh-CN"/>
        </w:rPr>
        <w:t>154</w:t>
      </w:r>
      <w:r w:rsidRPr="00824DD5">
        <w:rPr>
          <w:rFonts w:ascii="Book Antiqua" w:hAnsi="Book Antiqua" w:cs="宋体"/>
          <w:sz w:val="24"/>
          <w:szCs w:val="24"/>
          <w:lang w:val="en-US" w:eastAsia="zh-CN"/>
        </w:rPr>
        <w:t>: 22-30 [PMID: 21200035 DOI: 10.7326/0003-4819-154-1-201101040-00004]</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2 </w:t>
      </w:r>
      <w:r w:rsidRPr="00824DD5">
        <w:rPr>
          <w:rFonts w:ascii="Book Antiqua" w:hAnsi="Book Antiqua" w:cs="宋体"/>
          <w:b/>
          <w:bCs/>
          <w:sz w:val="24"/>
          <w:szCs w:val="24"/>
          <w:lang w:val="en-US" w:eastAsia="zh-CN"/>
        </w:rPr>
        <w:t>Brenner H</w:t>
      </w:r>
      <w:r w:rsidRPr="00824DD5">
        <w:rPr>
          <w:rFonts w:ascii="Book Antiqua" w:hAnsi="Book Antiqua" w:cs="宋体"/>
          <w:sz w:val="24"/>
          <w:szCs w:val="24"/>
          <w:lang w:val="en-US" w:eastAsia="zh-CN"/>
        </w:rPr>
        <w:t xml:space="preserve">, Chang-Claude J, Jansen L, Knebel P, Stock C, Hoffmeister M. Reduced risk of colorectal cancer up to 10 years after screening, surveillance, or diagnostic colonoscopy. </w:t>
      </w:r>
      <w:r w:rsidRPr="00824DD5">
        <w:rPr>
          <w:rFonts w:ascii="Book Antiqua" w:hAnsi="Book Antiqua" w:cs="宋体"/>
          <w:i/>
          <w:iCs/>
          <w:sz w:val="24"/>
          <w:szCs w:val="24"/>
          <w:lang w:val="en-US" w:eastAsia="zh-CN"/>
        </w:rPr>
        <w:t>Gastroenterology</w:t>
      </w:r>
      <w:r w:rsidRPr="00824DD5">
        <w:rPr>
          <w:rFonts w:ascii="Book Antiqua" w:hAnsi="Book Antiqua" w:cs="宋体"/>
          <w:sz w:val="24"/>
          <w:szCs w:val="24"/>
          <w:lang w:val="en-US" w:eastAsia="zh-CN"/>
        </w:rPr>
        <w:t xml:space="preserve"> 2014; </w:t>
      </w:r>
      <w:r w:rsidRPr="00824DD5">
        <w:rPr>
          <w:rFonts w:ascii="Book Antiqua" w:hAnsi="Book Antiqua" w:cs="宋体"/>
          <w:b/>
          <w:bCs/>
          <w:sz w:val="24"/>
          <w:szCs w:val="24"/>
          <w:lang w:val="en-US" w:eastAsia="zh-CN"/>
        </w:rPr>
        <w:t>146</w:t>
      </w:r>
      <w:r w:rsidRPr="00824DD5">
        <w:rPr>
          <w:rFonts w:ascii="Book Antiqua" w:hAnsi="Book Antiqua" w:cs="宋体"/>
          <w:sz w:val="24"/>
          <w:szCs w:val="24"/>
          <w:lang w:val="en-US" w:eastAsia="zh-CN"/>
        </w:rPr>
        <w:t>: 709-717 [PMID: 24012982 DOI: 10.1053/j.gastro.2013.09.001]</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3 </w:t>
      </w:r>
      <w:r w:rsidRPr="00824DD5">
        <w:rPr>
          <w:rFonts w:ascii="Book Antiqua" w:hAnsi="Book Antiqua" w:cs="宋体"/>
          <w:b/>
          <w:bCs/>
          <w:sz w:val="24"/>
          <w:szCs w:val="24"/>
          <w:lang w:val="en-US" w:eastAsia="zh-CN"/>
        </w:rPr>
        <w:t>Schoofs N</w:t>
      </w:r>
      <w:r w:rsidRPr="00824DD5">
        <w:rPr>
          <w:rFonts w:ascii="Book Antiqua" w:hAnsi="Book Antiqua" w:cs="宋体"/>
          <w:sz w:val="24"/>
          <w:szCs w:val="24"/>
          <w:lang w:val="en-US" w:eastAsia="zh-CN"/>
        </w:rPr>
        <w:t xml:space="preserve">, Devière J, Van Gossum A. PillCam colon capsule endoscopy compared with colonoscopy for colorectal tumor diagnosis: a prospective pilot study. </w:t>
      </w:r>
      <w:r w:rsidRPr="00824DD5">
        <w:rPr>
          <w:rFonts w:ascii="Book Antiqua" w:hAnsi="Book Antiqua" w:cs="宋体"/>
          <w:i/>
          <w:iCs/>
          <w:sz w:val="24"/>
          <w:szCs w:val="24"/>
          <w:lang w:val="en-US" w:eastAsia="zh-CN"/>
        </w:rPr>
        <w:t>Endoscopy</w:t>
      </w:r>
      <w:r w:rsidRPr="00824DD5">
        <w:rPr>
          <w:rFonts w:ascii="Book Antiqua" w:hAnsi="Book Antiqua" w:cs="宋体"/>
          <w:sz w:val="24"/>
          <w:szCs w:val="24"/>
          <w:lang w:val="en-US" w:eastAsia="zh-CN"/>
        </w:rPr>
        <w:t xml:space="preserve"> 2006; </w:t>
      </w:r>
      <w:r w:rsidRPr="00824DD5">
        <w:rPr>
          <w:rFonts w:ascii="Book Antiqua" w:hAnsi="Book Antiqua" w:cs="宋体"/>
          <w:b/>
          <w:bCs/>
          <w:sz w:val="24"/>
          <w:szCs w:val="24"/>
          <w:lang w:val="en-US" w:eastAsia="zh-CN"/>
        </w:rPr>
        <w:t>38</w:t>
      </w:r>
      <w:r w:rsidRPr="00824DD5">
        <w:rPr>
          <w:rFonts w:ascii="Book Antiqua" w:hAnsi="Book Antiqua" w:cs="宋体"/>
          <w:sz w:val="24"/>
          <w:szCs w:val="24"/>
          <w:lang w:val="en-US" w:eastAsia="zh-CN"/>
        </w:rPr>
        <w:t>: 971-977 [PMID: 17058159 DOI: 10.1055/s-2006-944835]</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4 </w:t>
      </w:r>
      <w:r w:rsidRPr="00824DD5">
        <w:rPr>
          <w:rFonts w:ascii="Book Antiqua" w:hAnsi="Book Antiqua" w:cs="宋体"/>
          <w:b/>
          <w:bCs/>
          <w:sz w:val="24"/>
          <w:szCs w:val="24"/>
          <w:lang w:val="en-US" w:eastAsia="zh-CN"/>
        </w:rPr>
        <w:t>Eliakim R</w:t>
      </w:r>
      <w:r w:rsidRPr="00824DD5">
        <w:rPr>
          <w:rFonts w:ascii="Book Antiqua" w:hAnsi="Book Antiqua" w:cs="宋体"/>
          <w:sz w:val="24"/>
          <w:szCs w:val="24"/>
          <w:lang w:val="en-US" w:eastAsia="zh-CN"/>
        </w:rPr>
        <w:t xml:space="preserve">, Yassin K, Niv Y, Metzger Y, Lachter J, Gal E, Sapoznikov B, Konikoff F, Leichtmann G, Fireman Z, Kopelman Y, Adler SN. Prospective multicenter performance evaluation of the second-generation colon capsule compared with colonoscopy. </w:t>
      </w:r>
      <w:r w:rsidRPr="00824DD5">
        <w:rPr>
          <w:rFonts w:ascii="Book Antiqua" w:hAnsi="Book Antiqua" w:cs="宋体"/>
          <w:i/>
          <w:iCs/>
          <w:sz w:val="24"/>
          <w:szCs w:val="24"/>
          <w:lang w:val="en-US" w:eastAsia="zh-CN"/>
        </w:rPr>
        <w:t>Endoscopy</w:t>
      </w:r>
      <w:r w:rsidRPr="00824DD5">
        <w:rPr>
          <w:rFonts w:ascii="Book Antiqua" w:hAnsi="Book Antiqua" w:cs="宋体"/>
          <w:sz w:val="24"/>
          <w:szCs w:val="24"/>
          <w:lang w:val="en-US" w:eastAsia="zh-CN"/>
        </w:rPr>
        <w:t xml:space="preserve"> 2009; </w:t>
      </w:r>
      <w:r w:rsidRPr="00824DD5">
        <w:rPr>
          <w:rFonts w:ascii="Book Antiqua" w:hAnsi="Book Antiqua" w:cs="宋体"/>
          <w:b/>
          <w:bCs/>
          <w:sz w:val="24"/>
          <w:szCs w:val="24"/>
          <w:lang w:val="en-US" w:eastAsia="zh-CN"/>
        </w:rPr>
        <w:t>41</w:t>
      </w:r>
      <w:r w:rsidRPr="00824DD5">
        <w:rPr>
          <w:rFonts w:ascii="Book Antiqua" w:hAnsi="Book Antiqua" w:cs="宋体"/>
          <w:sz w:val="24"/>
          <w:szCs w:val="24"/>
          <w:lang w:val="en-US" w:eastAsia="zh-CN"/>
        </w:rPr>
        <w:t>: 1026-1031 [PMID: 19967618 DOI: 10.1055/s-0029-1215360]</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5 </w:t>
      </w:r>
      <w:r w:rsidRPr="00824DD5">
        <w:rPr>
          <w:rFonts w:ascii="Book Antiqua" w:hAnsi="Book Antiqua" w:cs="宋体"/>
          <w:b/>
          <w:bCs/>
          <w:sz w:val="24"/>
          <w:szCs w:val="24"/>
          <w:lang w:val="en-US" w:eastAsia="zh-CN"/>
        </w:rPr>
        <w:t>Spada C</w:t>
      </w:r>
      <w:r w:rsidRPr="00824DD5">
        <w:rPr>
          <w:rFonts w:ascii="Book Antiqua" w:hAnsi="Book Antiqua" w:cs="宋体"/>
          <w:sz w:val="24"/>
          <w:szCs w:val="24"/>
          <w:lang w:val="en-US" w:eastAsia="zh-CN"/>
        </w:rPr>
        <w:t xml:space="preserve">, Hassan C, Galmiche JP, Neuhaus H, Dumonceau JM, Adler S, Epstein O, Gay G, Pennazio M, Rex DK, Benamouzig R, de Franchis R, Delvaux M, Devière J, Eliakim R, Fraser C, Hagenmuller F, Herrerias JM, Keuchel M, Macrae F, Munoz-Navas M, Ponchon T, Quintero E, Riccioni ME, Rondonotti E, Marmo R, Sung JJ, Tajiri H, Toth E, Triantafyllou K, Van Gossum A, Costamagna G. Colon capsule endoscopy: European Society of Gastrointestinal Endoscopy (ESGE) Guideline. </w:t>
      </w:r>
      <w:r w:rsidRPr="00824DD5">
        <w:rPr>
          <w:rFonts w:ascii="Book Antiqua" w:hAnsi="Book Antiqua" w:cs="宋体"/>
          <w:i/>
          <w:iCs/>
          <w:sz w:val="24"/>
          <w:szCs w:val="24"/>
          <w:lang w:val="en-US" w:eastAsia="zh-CN"/>
        </w:rPr>
        <w:t>Endoscopy</w:t>
      </w:r>
      <w:r w:rsidRPr="00824DD5">
        <w:rPr>
          <w:rFonts w:ascii="Book Antiqua" w:hAnsi="Book Antiqua" w:cs="宋体"/>
          <w:sz w:val="24"/>
          <w:szCs w:val="24"/>
          <w:lang w:val="en-US" w:eastAsia="zh-CN"/>
        </w:rPr>
        <w:t xml:space="preserve"> 2012; </w:t>
      </w:r>
      <w:r w:rsidRPr="00824DD5">
        <w:rPr>
          <w:rFonts w:ascii="Book Antiqua" w:hAnsi="Book Antiqua" w:cs="宋体"/>
          <w:b/>
          <w:bCs/>
          <w:sz w:val="24"/>
          <w:szCs w:val="24"/>
          <w:lang w:val="en-US" w:eastAsia="zh-CN"/>
        </w:rPr>
        <w:t>44</w:t>
      </w:r>
      <w:r w:rsidRPr="00824DD5">
        <w:rPr>
          <w:rFonts w:ascii="Book Antiqua" w:hAnsi="Book Antiqua" w:cs="宋体"/>
          <w:sz w:val="24"/>
          <w:szCs w:val="24"/>
          <w:lang w:val="en-US" w:eastAsia="zh-CN"/>
        </w:rPr>
        <w:t>: 527-536 [PMID: 22389230 DOI: 10.1055/s-0031-1291717]</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lastRenderedPageBreak/>
        <w:t xml:space="preserve">6 </w:t>
      </w:r>
      <w:r w:rsidRPr="00824DD5">
        <w:rPr>
          <w:rFonts w:ascii="Book Antiqua" w:hAnsi="Book Antiqua" w:cs="宋体"/>
          <w:b/>
          <w:sz w:val="24"/>
          <w:szCs w:val="24"/>
          <w:lang w:val="en-US" w:eastAsia="zh-CN"/>
        </w:rPr>
        <w:t>Rex D</w:t>
      </w:r>
      <w:r w:rsidRPr="00824DD5">
        <w:rPr>
          <w:rFonts w:ascii="Book Antiqua" w:hAnsi="Book Antiqua" w:cs="宋体"/>
          <w:sz w:val="24"/>
          <w:szCs w:val="24"/>
          <w:lang w:val="en-US" w:eastAsia="zh-CN"/>
        </w:rPr>
        <w:t xml:space="preserve">, Adler SN, Aisenberg J, Burch WC, Carretero C, Chowers Y, Fein SA, Fern SE, Fernandez-Urien I, Fich A, Gal E, Horlander JC, Isaacs KL, Kariv R, Lahat A, Leung W, Malik PR, Papageorgiou N, Romeo DR, Shah SS, Waterman M. Accuracy of PillCam Colon 2 for Detecting Subjects With Adenomas = 6 mm. </w:t>
      </w:r>
      <w:r w:rsidRPr="00824DD5">
        <w:rPr>
          <w:rFonts w:ascii="Book Antiqua" w:hAnsi="Book Antiqua" w:cs="宋体"/>
          <w:i/>
          <w:sz w:val="24"/>
          <w:szCs w:val="24"/>
          <w:lang w:val="en-US" w:eastAsia="zh-CN"/>
        </w:rPr>
        <w:t>Gastrointest Endos</w:t>
      </w:r>
      <w:r w:rsidRPr="00824DD5">
        <w:rPr>
          <w:rFonts w:ascii="Book Antiqua" w:hAnsi="Book Antiqua" w:cs="宋体"/>
          <w:sz w:val="24"/>
          <w:szCs w:val="24"/>
          <w:lang w:val="en-US" w:eastAsia="zh-CN"/>
        </w:rPr>
        <w:t xml:space="preserve">c 2013; </w:t>
      </w:r>
      <w:r w:rsidRPr="00824DD5">
        <w:rPr>
          <w:rFonts w:ascii="Book Antiqua" w:hAnsi="Book Antiqua" w:cs="宋体"/>
          <w:b/>
          <w:sz w:val="24"/>
          <w:szCs w:val="24"/>
          <w:lang w:val="en-US" w:eastAsia="zh-CN"/>
        </w:rPr>
        <w:t>77 Supp</w:t>
      </w:r>
      <w:r w:rsidRPr="00824DD5">
        <w:rPr>
          <w:rFonts w:ascii="Book Antiqua" w:hAnsi="Book Antiqua" w:cs="宋体"/>
          <w:sz w:val="24"/>
          <w:szCs w:val="24"/>
          <w:lang w:val="en-US" w:eastAsia="zh-CN"/>
        </w:rPr>
        <w:t>: A</w:t>
      </w:r>
      <w:r>
        <w:rPr>
          <w:rFonts w:ascii="Book Antiqua" w:hAnsi="Book Antiqua" w:cs="宋体"/>
          <w:sz w:val="24"/>
          <w:szCs w:val="24"/>
          <w:lang w:val="en-US" w:eastAsia="zh-CN"/>
        </w:rPr>
        <w:t>bstr</w:t>
      </w:r>
      <w:r w:rsidRPr="00824DD5">
        <w:rPr>
          <w:rFonts w:ascii="Book Antiqua" w:hAnsi="Book Antiqua" w:cs="宋体"/>
          <w:sz w:val="24"/>
          <w:szCs w:val="24"/>
          <w:lang w:val="en-US" w:eastAsia="zh-CN"/>
        </w:rPr>
        <w:t>703</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7 </w:t>
      </w:r>
      <w:r w:rsidRPr="00824DD5">
        <w:rPr>
          <w:rFonts w:ascii="Book Antiqua" w:hAnsi="Book Antiqua" w:cs="宋体"/>
          <w:b/>
          <w:bCs/>
          <w:sz w:val="24"/>
          <w:szCs w:val="24"/>
          <w:lang w:val="en-US" w:eastAsia="zh-CN"/>
        </w:rPr>
        <w:t>Adler S</w:t>
      </w:r>
      <w:r w:rsidRPr="00824DD5">
        <w:rPr>
          <w:rFonts w:ascii="Book Antiqua" w:hAnsi="Book Antiqua" w:cs="宋体"/>
          <w:sz w:val="24"/>
          <w:szCs w:val="24"/>
          <w:lang w:val="en-US" w:eastAsia="zh-CN"/>
        </w:rPr>
        <w:t xml:space="preserve">, Hassan C, Metzger Y, Sompolinsky Y, Spada C. Accuracy of automatic detection of small-bowel mucosa by second-generation colon capsule endoscopy. </w:t>
      </w:r>
      <w:r w:rsidRPr="00824DD5">
        <w:rPr>
          <w:rFonts w:ascii="Book Antiqua" w:hAnsi="Book Antiqua" w:cs="宋体"/>
          <w:i/>
          <w:iCs/>
          <w:sz w:val="24"/>
          <w:szCs w:val="24"/>
          <w:lang w:val="en-US" w:eastAsia="zh-CN"/>
        </w:rPr>
        <w:t>Gastrointest Endosc</w:t>
      </w:r>
      <w:r w:rsidRPr="00824DD5">
        <w:rPr>
          <w:rFonts w:ascii="Book Antiqua" w:hAnsi="Book Antiqua" w:cs="宋体"/>
          <w:sz w:val="24"/>
          <w:szCs w:val="24"/>
          <w:lang w:val="en-US" w:eastAsia="zh-CN"/>
        </w:rPr>
        <w:t xml:space="preserve"> 2012; </w:t>
      </w:r>
      <w:r w:rsidRPr="00824DD5">
        <w:rPr>
          <w:rFonts w:ascii="Book Antiqua" w:hAnsi="Book Antiqua" w:cs="宋体"/>
          <w:b/>
          <w:bCs/>
          <w:sz w:val="24"/>
          <w:szCs w:val="24"/>
          <w:lang w:val="en-US" w:eastAsia="zh-CN"/>
        </w:rPr>
        <w:t>76</w:t>
      </w:r>
      <w:r w:rsidRPr="00824DD5">
        <w:rPr>
          <w:rFonts w:ascii="Book Antiqua" w:hAnsi="Book Antiqua" w:cs="宋体"/>
          <w:sz w:val="24"/>
          <w:szCs w:val="24"/>
          <w:lang w:val="en-US" w:eastAsia="zh-CN"/>
        </w:rPr>
        <w:t>: 1170-1174 [PMID: 23025975 DOI: 10.1016/j.gie.2012.07.034]</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8 </w:t>
      </w:r>
      <w:r w:rsidRPr="00824DD5">
        <w:rPr>
          <w:rFonts w:ascii="Book Antiqua" w:hAnsi="Book Antiqua" w:cs="宋体"/>
          <w:b/>
          <w:bCs/>
          <w:sz w:val="24"/>
          <w:szCs w:val="24"/>
          <w:lang w:val="en-US" w:eastAsia="zh-CN"/>
        </w:rPr>
        <w:t>Spada C</w:t>
      </w:r>
      <w:r w:rsidRPr="00824DD5">
        <w:rPr>
          <w:rFonts w:ascii="Book Antiqua" w:hAnsi="Book Antiqua" w:cs="宋体"/>
          <w:sz w:val="24"/>
          <w:szCs w:val="24"/>
          <w:lang w:val="en-US" w:eastAsia="zh-CN"/>
        </w:rPr>
        <w:t xml:space="preserve">, Hassan C, Munoz-Navas M, Neuhaus H, Deviere J, Fockens P, Coron E, Gay G, Toth E, Riccioni ME, Carretero C, Charton JP, Van Gossum A, Wientjes CA, Sacher-Huvelin S, Delvaux M, Nemeth A, Petruzziello L, de Frias CP, Mayershofer R, Amininejad L, Dekker E, Galmiche JP, Frederic M, Johansson GW, Cesaro P, Costamagna G. Second-generation colon capsule endoscopy compared with colonoscopy. </w:t>
      </w:r>
      <w:r w:rsidRPr="00824DD5">
        <w:rPr>
          <w:rFonts w:ascii="Book Antiqua" w:hAnsi="Book Antiqua" w:cs="宋体"/>
          <w:i/>
          <w:iCs/>
          <w:sz w:val="24"/>
          <w:szCs w:val="24"/>
          <w:lang w:val="en-US" w:eastAsia="zh-CN"/>
        </w:rPr>
        <w:t>Gastrointest Endosc</w:t>
      </w:r>
      <w:r w:rsidRPr="00824DD5">
        <w:rPr>
          <w:rFonts w:ascii="Book Antiqua" w:hAnsi="Book Antiqua" w:cs="宋体"/>
          <w:sz w:val="24"/>
          <w:szCs w:val="24"/>
          <w:lang w:val="en-US" w:eastAsia="zh-CN"/>
        </w:rPr>
        <w:t xml:space="preserve"> 2011; </w:t>
      </w:r>
      <w:r w:rsidRPr="00824DD5">
        <w:rPr>
          <w:rFonts w:ascii="Book Antiqua" w:hAnsi="Book Antiqua" w:cs="宋体"/>
          <w:b/>
          <w:bCs/>
          <w:sz w:val="24"/>
          <w:szCs w:val="24"/>
          <w:lang w:val="en-US" w:eastAsia="zh-CN"/>
        </w:rPr>
        <w:t>74</w:t>
      </w:r>
      <w:r w:rsidRPr="00824DD5">
        <w:rPr>
          <w:rFonts w:ascii="Book Antiqua" w:hAnsi="Book Antiqua" w:cs="宋体"/>
          <w:sz w:val="24"/>
          <w:szCs w:val="24"/>
          <w:lang w:val="en-US" w:eastAsia="zh-CN"/>
        </w:rPr>
        <w:t>: 581-589.e1 [PMID: 21601200 DOI: 10.1016/j.gie.2011.03.1125]</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9 </w:t>
      </w:r>
      <w:r w:rsidRPr="00824DD5">
        <w:rPr>
          <w:rFonts w:ascii="Book Antiqua" w:hAnsi="Book Antiqua" w:cs="宋体"/>
          <w:b/>
          <w:bCs/>
          <w:sz w:val="24"/>
          <w:szCs w:val="24"/>
          <w:lang w:val="en-US" w:eastAsia="zh-CN"/>
        </w:rPr>
        <w:t>Ramos L</w:t>
      </w:r>
      <w:r w:rsidRPr="00824DD5">
        <w:rPr>
          <w:rFonts w:ascii="Book Antiqua" w:hAnsi="Book Antiqua" w:cs="宋体"/>
          <w:sz w:val="24"/>
          <w:szCs w:val="24"/>
          <w:lang w:val="en-US" w:eastAsia="zh-CN"/>
        </w:rPr>
        <w:t xml:space="preserve">, Alarcón O, Adrian Z, Gimeno-García AZ, Nicolás-Pérez D, Jiménez-Sosa A, Quintero E. One-day versus two-day cleansing for colon capsule endoscopy: a prospective randomized pilot study. </w:t>
      </w:r>
      <w:r w:rsidRPr="00824DD5">
        <w:rPr>
          <w:rFonts w:ascii="Book Antiqua" w:hAnsi="Book Antiqua" w:cs="宋体"/>
          <w:i/>
          <w:iCs/>
          <w:sz w:val="24"/>
          <w:szCs w:val="24"/>
          <w:lang w:val="en-US" w:eastAsia="zh-CN"/>
        </w:rPr>
        <w:t>Gastroenterol Hepatol</w:t>
      </w:r>
      <w:r w:rsidRPr="00824DD5">
        <w:rPr>
          <w:rFonts w:ascii="Book Antiqua" w:hAnsi="Book Antiqua" w:cs="宋体"/>
          <w:sz w:val="24"/>
          <w:szCs w:val="24"/>
          <w:lang w:val="en-US" w:eastAsia="zh-CN"/>
        </w:rPr>
        <w:t xml:space="preserve"> 2014; </w:t>
      </w:r>
      <w:r w:rsidRPr="00824DD5">
        <w:rPr>
          <w:rFonts w:ascii="Book Antiqua" w:hAnsi="Book Antiqua" w:cs="宋体"/>
          <w:b/>
          <w:bCs/>
          <w:sz w:val="24"/>
          <w:szCs w:val="24"/>
          <w:lang w:val="en-US" w:eastAsia="zh-CN"/>
        </w:rPr>
        <w:t>37</w:t>
      </w:r>
      <w:r w:rsidRPr="00824DD5">
        <w:rPr>
          <w:rFonts w:ascii="Book Antiqua" w:hAnsi="Book Antiqua" w:cs="宋体"/>
          <w:sz w:val="24"/>
          <w:szCs w:val="24"/>
          <w:lang w:val="en-US" w:eastAsia="zh-CN"/>
        </w:rPr>
        <w:t>: 101-106 [PMID: 24388792 DOI: 10.1016/j.gastrohep.2013.10.010]</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10 </w:t>
      </w:r>
      <w:r w:rsidRPr="00824DD5">
        <w:rPr>
          <w:rFonts w:ascii="Book Antiqua" w:hAnsi="Book Antiqua" w:cs="宋体"/>
          <w:b/>
          <w:bCs/>
          <w:sz w:val="24"/>
          <w:szCs w:val="24"/>
          <w:lang w:val="en-US" w:eastAsia="zh-CN"/>
        </w:rPr>
        <w:t>Van Gossum A</w:t>
      </w:r>
      <w:r w:rsidRPr="00824DD5">
        <w:rPr>
          <w:rFonts w:ascii="Book Antiqua" w:hAnsi="Book Antiqua" w:cs="宋体"/>
          <w:sz w:val="24"/>
          <w:szCs w:val="24"/>
          <w:lang w:val="en-US" w:eastAsia="zh-CN"/>
        </w:rPr>
        <w:t xml:space="preserve">, Munoz-Navas M, Fernandez-Urien I, Carretero C, Gay G, Delvaux M, Lapalus MG, Ponchon T, Neuhaus H, Philipper M, Costamagna G, Riccioni ME, Spada C, Petruzziello L, Fraser C, Postgate A, Fitzpatrick A, Hagenmuller F, Keuchel M, Schoofs N, Devière J. Capsule endoscopy versus colonoscopy for the detection of polyps and cancer. </w:t>
      </w:r>
      <w:r w:rsidRPr="00824DD5">
        <w:rPr>
          <w:rFonts w:ascii="Book Antiqua" w:hAnsi="Book Antiqua" w:cs="宋体"/>
          <w:i/>
          <w:iCs/>
          <w:sz w:val="24"/>
          <w:szCs w:val="24"/>
          <w:lang w:val="en-US" w:eastAsia="zh-CN"/>
        </w:rPr>
        <w:t>N Engl J Med</w:t>
      </w:r>
      <w:r w:rsidRPr="00824DD5">
        <w:rPr>
          <w:rFonts w:ascii="Book Antiqua" w:hAnsi="Book Antiqua" w:cs="宋体"/>
          <w:sz w:val="24"/>
          <w:szCs w:val="24"/>
          <w:lang w:val="en-US" w:eastAsia="zh-CN"/>
        </w:rPr>
        <w:t xml:space="preserve"> 2009; </w:t>
      </w:r>
      <w:r w:rsidRPr="00824DD5">
        <w:rPr>
          <w:rFonts w:ascii="Book Antiqua" w:hAnsi="Book Antiqua" w:cs="宋体"/>
          <w:b/>
          <w:bCs/>
          <w:sz w:val="24"/>
          <w:szCs w:val="24"/>
          <w:lang w:val="en-US" w:eastAsia="zh-CN"/>
        </w:rPr>
        <w:t>361</w:t>
      </w:r>
      <w:r w:rsidRPr="00824DD5">
        <w:rPr>
          <w:rFonts w:ascii="Book Antiqua" w:hAnsi="Book Antiqua" w:cs="宋体"/>
          <w:sz w:val="24"/>
          <w:szCs w:val="24"/>
          <w:lang w:val="en-US" w:eastAsia="zh-CN"/>
        </w:rPr>
        <w:t>: 264-270 [PMID: 19605831 DOI: 10.1056/NEJMoa0806347]</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11 </w:t>
      </w:r>
      <w:r w:rsidRPr="00824DD5">
        <w:rPr>
          <w:rFonts w:ascii="Book Antiqua" w:hAnsi="Book Antiqua" w:cs="宋体"/>
          <w:b/>
          <w:bCs/>
          <w:sz w:val="24"/>
          <w:szCs w:val="24"/>
          <w:lang w:val="en-US" w:eastAsia="zh-CN"/>
        </w:rPr>
        <w:t>Sacher-Huvelin S</w:t>
      </w:r>
      <w:r w:rsidRPr="00824DD5">
        <w:rPr>
          <w:rFonts w:ascii="Book Antiqua" w:hAnsi="Book Antiqua" w:cs="宋体"/>
          <w:sz w:val="24"/>
          <w:szCs w:val="24"/>
          <w:lang w:val="en-US" w:eastAsia="zh-CN"/>
        </w:rPr>
        <w:t xml:space="preserve">, Coron E, Gaudric M, Planche L, Benamouzig R, Maunoury V, Filoche B, Frédéric M, Saurin JC, Subtil C, Lecleire S, Cellier C, Coumaros D, Heresbach D, Galmiche JP. Colon capsule endoscopy vs. colonoscopy in patients at average or increased risk of colorectal cancer. </w:t>
      </w:r>
      <w:r w:rsidRPr="00824DD5">
        <w:rPr>
          <w:rFonts w:ascii="Book Antiqua" w:hAnsi="Book Antiqua" w:cs="宋体"/>
          <w:i/>
          <w:iCs/>
          <w:sz w:val="24"/>
          <w:szCs w:val="24"/>
          <w:lang w:val="en-US" w:eastAsia="zh-CN"/>
        </w:rPr>
        <w:t>Aliment Pharmacol Ther</w:t>
      </w:r>
      <w:r w:rsidRPr="00824DD5">
        <w:rPr>
          <w:rFonts w:ascii="Book Antiqua" w:hAnsi="Book Antiqua" w:cs="宋体"/>
          <w:sz w:val="24"/>
          <w:szCs w:val="24"/>
          <w:lang w:val="en-US" w:eastAsia="zh-CN"/>
        </w:rPr>
        <w:t xml:space="preserve"> 2010; </w:t>
      </w:r>
      <w:r w:rsidRPr="00824DD5">
        <w:rPr>
          <w:rFonts w:ascii="Book Antiqua" w:hAnsi="Book Antiqua" w:cs="宋体"/>
          <w:b/>
          <w:bCs/>
          <w:sz w:val="24"/>
          <w:szCs w:val="24"/>
          <w:lang w:val="en-US" w:eastAsia="zh-CN"/>
        </w:rPr>
        <w:t>32</w:t>
      </w:r>
      <w:r w:rsidRPr="00824DD5">
        <w:rPr>
          <w:rFonts w:ascii="Book Antiqua" w:hAnsi="Book Antiqua" w:cs="宋体"/>
          <w:sz w:val="24"/>
          <w:szCs w:val="24"/>
          <w:lang w:val="en-US" w:eastAsia="zh-CN"/>
        </w:rPr>
        <w:t>: 1145-1153 [PMID: 21039676 DOI: 10.1111/j.1365-2036.2010.04458.x]</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lastRenderedPageBreak/>
        <w:t xml:space="preserve">12 </w:t>
      </w:r>
      <w:r w:rsidRPr="00824DD5">
        <w:rPr>
          <w:rFonts w:ascii="Book Antiqua" w:hAnsi="Book Antiqua" w:cs="宋体"/>
          <w:b/>
          <w:sz w:val="24"/>
          <w:szCs w:val="24"/>
          <w:lang w:val="en-US" w:eastAsia="zh-CN"/>
        </w:rPr>
        <w:t>FDA</w:t>
      </w:r>
      <w:r w:rsidRPr="00824DD5">
        <w:rPr>
          <w:rFonts w:ascii="Book Antiqua" w:hAnsi="Book Antiqua" w:cs="宋体"/>
          <w:sz w:val="24"/>
          <w:szCs w:val="24"/>
          <w:lang w:val="en-US" w:eastAsia="zh-CN"/>
        </w:rPr>
        <w:t xml:space="preserve">. Information for Healthcare Professionals: Oral Sodium Phosphate (OSP) Products for Bowel Cleansing (marketed as Visicol and OsmoPrep, and oral sodium phosphate products available without a prescription); 2008. </w:t>
      </w:r>
      <w:r w:rsidRPr="007B2B00">
        <w:rPr>
          <w:rFonts w:ascii="Book Antiqua" w:hAnsi="Book Antiqua" w:cs="宋体"/>
          <w:sz w:val="24"/>
          <w:szCs w:val="24"/>
          <w:lang w:val="en-US" w:eastAsia="zh-CN"/>
        </w:rPr>
        <w:t>Available from:</w:t>
      </w:r>
      <w:r>
        <w:rPr>
          <w:rFonts w:ascii="Book Antiqua" w:hAnsi="Book Antiqua" w:cs="宋体"/>
          <w:sz w:val="24"/>
          <w:szCs w:val="24"/>
          <w:lang w:val="en-US" w:eastAsia="zh-CN"/>
        </w:rPr>
        <w:t xml:space="preserve"> URL: </w:t>
      </w:r>
      <w:r w:rsidRPr="00824DD5">
        <w:rPr>
          <w:rFonts w:ascii="Book Antiqua" w:hAnsi="Book Antiqua" w:cs="宋体"/>
          <w:sz w:val="24"/>
          <w:szCs w:val="24"/>
          <w:lang w:val="en-US" w:eastAsia="zh-CN"/>
        </w:rPr>
        <w:t>http://www.fda.gov/Drugs/DrugSafety/PostmarketDrugSafetyInformationforPatientsandProviders. Access: 26</w:t>
      </w:r>
      <w:r>
        <w:rPr>
          <w:rFonts w:ascii="Book Antiqua" w:hAnsi="Book Antiqua" w:cs="宋体"/>
          <w:sz w:val="24"/>
          <w:szCs w:val="24"/>
          <w:lang w:val="en-US" w:eastAsia="zh-CN"/>
        </w:rPr>
        <w:t xml:space="preserve"> </w:t>
      </w:r>
      <w:r w:rsidRPr="00824DD5">
        <w:rPr>
          <w:rFonts w:ascii="Book Antiqua" w:hAnsi="Book Antiqua" w:cs="宋体"/>
          <w:sz w:val="24"/>
          <w:szCs w:val="24"/>
          <w:lang w:val="en-US" w:eastAsia="zh-CN"/>
        </w:rPr>
        <w:t>Feb</w:t>
      </w:r>
      <w:r>
        <w:rPr>
          <w:rFonts w:ascii="Book Antiqua" w:hAnsi="Book Antiqua" w:cs="宋体"/>
          <w:sz w:val="24"/>
          <w:szCs w:val="24"/>
          <w:lang w:val="en-US" w:eastAsia="zh-CN"/>
        </w:rPr>
        <w:t>ruary</w:t>
      </w:r>
      <w:r w:rsidRPr="00824DD5">
        <w:rPr>
          <w:rFonts w:ascii="Book Antiqua" w:hAnsi="Book Antiqua" w:cs="宋体"/>
          <w:sz w:val="24"/>
          <w:szCs w:val="24"/>
          <w:lang w:val="en-US" w:eastAsia="zh-CN"/>
        </w:rPr>
        <w:t xml:space="preserve"> 2014</w:t>
      </w:r>
    </w:p>
    <w:p w:rsidR="00CA2DCE" w:rsidRPr="00824DD5" w:rsidRDefault="00CA2DCE" w:rsidP="000A6A80">
      <w:pPr>
        <w:spacing w:after="0"/>
        <w:jc w:val="both"/>
        <w:rPr>
          <w:rFonts w:ascii="Book Antiqua" w:hAnsi="Book Antiqua" w:cs="宋体"/>
          <w:sz w:val="24"/>
          <w:szCs w:val="24"/>
          <w:lang w:val="en-US" w:eastAsia="zh-CN"/>
        </w:rPr>
      </w:pPr>
      <w:r w:rsidRPr="00E10D90">
        <w:rPr>
          <w:rFonts w:ascii="Book Antiqua" w:hAnsi="Book Antiqua" w:cs="宋体"/>
          <w:sz w:val="24"/>
          <w:szCs w:val="24"/>
          <w:lang w:eastAsia="zh-CN"/>
        </w:rPr>
        <w:t xml:space="preserve">13 </w:t>
      </w:r>
      <w:r w:rsidRPr="00E10D90">
        <w:rPr>
          <w:rFonts w:ascii="Book Antiqua" w:hAnsi="Book Antiqua" w:cs="宋体"/>
          <w:b/>
          <w:bCs/>
          <w:sz w:val="24"/>
          <w:szCs w:val="24"/>
          <w:lang w:eastAsia="zh-CN"/>
        </w:rPr>
        <w:t>Hartmann D</w:t>
      </w:r>
      <w:r w:rsidRPr="00E10D90">
        <w:rPr>
          <w:rFonts w:ascii="Book Antiqua" w:hAnsi="Book Antiqua" w:cs="宋体"/>
          <w:sz w:val="24"/>
          <w:szCs w:val="24"/>
          <w:lang w:eastAsia="zh-CN"/>
        </w:rPr>
        <w:t xml:space="preserve">, Keuchel M, Philipper M, Gralnek IM, Jakobs R, Hagenmüller F, Neuhaus H, Riemann JF. </w:t>
      </w:r>
      <w:r w:rsidRPr="00824DD5">
        <w:rPr>
          <w:rFonts w:ascii="Book Antiqua" w:hAnsi="Book Antiqua" w:cs="宋体"/>
          <w:sz w:val="24"/>
          <w:szCs w:val="24"/>
          <w:lang w:val="en-US" w:eastAsia="zh-CN"/>
        </w:rPr>
        <w:t xml:space="preserve">A pilot study evaluating a new low-volume colon cleansing procedure for capsule colonoscopy. </w:t>
      </w:r>
      <w:r w:rsidRPr="00824DD5">
        <w:rPr>
          <w:rFonts w:ascii="Book Antiqua" w:hAnsi="Book Antiqua" w:cs="宋体"/>
          <w:i/>
          <w:iCs/>
          <w:sz w:val="24"/>
          <w:szCs w:val="24"/>
          <w:lang w:val="en-US" w:eastAsia="zh-CN"/>
        </w:rPr>
        <w:t>Endoscopy</w:t>
      </w:r>
      <w:r w:rsidRPr="00824DD5">
        <w:rPr>
          <w:rFonts w:ascii="Book Antiqua" w:hAnsi="Book Antiqua" w:cs="宋体"/>
          <w:sz w:val="24"/>
          <w:szCs w:val="24"/>
          <w:lang w:val="en-US" w:eastAsia="zh-CN"/>
        </w:rPr>
        <w:t xml:space="preserve"> 2012; </w:t>
      </w:r>
      <w:r w:rsidRPr="00824DD5">
        <w:rPr>
          <w:rFonts w:ascii="Book Antiqua" w:hAnsi="Book Antiqua" w:cs="宋体"/>
          <w:b/>
          <w:bCs/>
          <w:sz w:val="24"/>
          <w:szCs w:val="24"/>
          <w:lang w:val="en-US" w:eastAsia="zh-CN"/>
        </w:rPr>
        <w:t>44</w:t>
      </w:r>
      <w:r w:rsidRPr="00824DD5">
        <w:rPr>
          <w:rFonts w:ascii="Book Antiqua" w:hAnsi="Book Antiqua" w:cs="宋体"/>
          <w:sz w:val="24"/>
          <w:szCs w:val="24"/>
          <w:lang w:val="en-US" w:eastAsia="zh-CN"/>
        </w:rPr>
        <w:t>: 482-486 [PMID: 22275051 DOI: 10.1055/s-0031-1291611]</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14 </w:t>
      </w:r>
      <w:r w:rsidRPr="00824DD5">
        <w:rPr>
          <w:rFonts w:ascii="Book Antiqua" w:hAnsi="Book Antiqua" w:cs="宋体"/>
          <w:b/>
          <w:bCs/>
          <w:sz w:val="24"/>
          <w:szCs w:val="24"/>
          <w:lang w:val="en-US" w:eastAsia="zh-CN"/>
        </w:rPr>
        <w:t>Ivanidze EA</w:t>
      </w:r>
      <w:r w:rsidRPr="00824DD5">
        <w:rPr>
          <w:rFonts w:ascii="Book Antiqua" w:hAnsi="Book Antiqua" w:cs="宋体"/>
          <w:sz w:val="24"/>
          <w:szCs w:val="24"/>
          <w:lang w:val="en-US" w:eastAsia="zh-CN"/>
        </w:rPr>
        <w:t xml:space="preserve">, Sakvarelidze LA, Dzhashi RV, Mukhuradze TA, Barnabishvili NO. [Radioimmunologic analysis for the rapid diagnosis of arbovirus infections]. </w:t>
      </w:r>
      <w:r w:rsidRPr="00824DD5">
        <w:rPr>
          <w:rFonts w:ascii="Book Antiqua" w:hAnsi="Book Antiqua" w:cs="宋体"/>
          <w:i/>
          <w:iCs/>
          <w:sz w:val="24"/>
          <w:szCs w:val="24"/>
          <w:lang w:val="en-US" w:eastAsia="zh-CN"/>
        </w:rPr>
        <w:t>Vopr Virusol</w:t>
      </w:r>
      <w:r w:rsidRPr="00824DD5">
        <w:rPr>
          <w:rFonts w:ascii="Book Antiqua" w:hAnsi="Book Antiqua" w:cs="宋体"/>
          <w:sz w:val="24"/>
          <w:szCs w:val="24"/>
          <w:lang w:val="en-US" w:eastAsia="zh-CN"/>
        </w:rPr>
        <w:t xml:space="preserve"> </w:t>
      </w:r>
      <w:r>
        <w:rPr>
          <w:rFonts w:ascii="Book Antiqua" w:hAnsi="Book Antiqua" w:cs="宋体"/>
          <w:sz w:val="24"/>
          <w:szCs w:val="24"/>
          <w:lang w:val="en-US" w:eastAsia="zh-CN"/>
        </w:rPr>
        <w:t>2012</w:t>
      </w:r>
      <w:r w:rsidRPr="00824DD5">
        <w:rPr>
          <w:rFonts w:ascii="Book Antiqua" w:hAnsi="Book Antiqua" w:cs="宋体"/>
          <w:sz w:val="24"/>
          <w:szCs w:val="24"/>
          <w:lang w:val="en-US" w:eastAsia="zh-CN"/>
        </w:rPr>
        <w:t xml:space="preserve">; </w:t>
      </w:r>
      <w:r w:rsidRPr="00824DD5">
        <w:rPr>
          <w:rFonts w:ascii="Book Antiqua" w:hAnsi="Book Antiqua" w:cs="宋体"/>
          <w:b/>
          <w:bCs/>
          <w:sz w:val="24"/>
          <w:szCs w:val="24"/>
          <w:lang w:val="en-US" w:eastAsia="zh-CN"/>
        </w:rPr>
        <w:t>35</w:t>
      </w:r>
      <w:r w:rsidRPr="00824DD5">
        <w:rPr>
          <w:rFonts w:ascii="Book Antiqua" w:hAnsi="Book Antiqua" w:cs="宋体"/>
          <w:sz w:val="24"/>
          <w:szCs w:val="24"/>
          <w:lang w:val="en-US" w:eastAsia="zh-CN"/>
        </w:rPr>
        <w:t>: 333-335 [PMID: 2256319 DOI: 10.3748/wjg.v18.i17.2092]</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15 </w:t>
      </w:r>
      <w:r w:rsidRPr="00824DD5">
        <w:rPr>
          <w:rFonts w:ascii="Book Antiqua" w:hAnsi="Book Antiqua" w:cs="宋体"/>
          <w:b/>
          <w:bCs/>
          <w:sz w:val="24"/>
          <w:szCs w:val="24"/>
          <w:lang w:val="en-US" w:eastAsia="zh-CN"/>
        </w:rPr>
        <w:t>Kuipers EJ</w:t>
      </w:r>
      <w:r w:rsidRPr="00824DD5">
        <w:rPr>
          <w:rFonts w:ascii="Book Antiqua" w:hAnsi="Book Antiqua" w:cs="宋体"/>
          <w:sz w:val="24"/>
          <w:szCs w:val="24"/>
          <w:lang w:val="en-US" w:eastAsia="zh-CN"/>
        </w:rPr>
        <w:t xml:space="preserve">, Rösch T, Bretthauer M. Colorectal cancer screening--optimizing current strategies and new directions. </w:t>
      </w:r>
      <w:r w:rsidRPr="00824DD5">
        <w:rPr>
          <w:rFonts w:ascii="Book Antiqua" w:hAnsi="Book Antiqua" w:cs="宋体"/>
          <w:i/>
          <w:iCs/>
          <w:sz w:val="24"/>
          <w:szCs w:val="24"/>
          <w:lang w:val="en-US" w:eastAsia="zh-CN"/>
        </w:rPr>
        <w:t>Nat Rev Clin Oncol</w:t>
      </w:r>
      <w:r w:rsidRPr="00824DD5">
        <w:rPr>
          <w:rFonts w:ascii="Book Antiqua" w:hAnsi="Book Antiqua" w:cs="宋体"/>
          <w:sz w:val="24"/>
          <w:szCs w:val="24"/>
          <w:lang w:val="en-US" w:eastAsia="zh-CN"/>
        </w:rPr>
        <w:t xml:space="preserve"> 2013; </w:t>
      </w:r>
      <w:r w:rsidRPr="00824DD5">
        <w:rPr>
          <w:rFonts w:ascii="Book Antiqua" w:hAnsi="Book Antiqua" w:cs="宋体"/>
          <w:b/>
          <w:bCs/>
          <w:sz w:val="24"/>
          <w:szCs w:val="24"/>
          <w:lang w:val="en-US" w:eastAsia="zh-CN"/>
        </w:rPr>
        <w:t>10</w:t>
      </w:r>
      <w:r w:rsidRPr="00824DD5">
        <w:rPr>
          <w:rFonts w:ascii="Book Antiqua" w:hAnsi="Book Antiqua" w:cs="宋体"/>
          <w:sz w:val="24"/>
          <w:szCs w:val="24"/>
          <w:lang w:val="en-US" w:eastAsia="zh-CN"/>
        </w:rPr>
        <w:t>: 130-142 [PMID: 23381005 DOI: 10.1038/nrclinonc.2013.12]</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16 </w:t>
      </w:r>
      <w:r w:rsidRPr="00824DD5">
        <w:rPr>
          <w:rFonts w:ascii="Book Antiqua" w:hAnsi="Book Antiqua" w:cs="宋体"/>
          <w:b/>
          <w:bCs/>
          <w:sz w:val="24"/>
          <w:szCs w:val="24"/>
          <w:lang w:val="en-US" w:eastAsia="zh-CN"/>
        </w:rPr>
        <w:t>Citarda F</w:t>
      </w:r>
      <w:r w:rsidRPr="00824DD5">
        <w:rPr>
          <w:rFonts w:ascii="Book Antiqua" w:hAnsi="Book Antiqua" w:cs="宋体"/>
          <w:sz w:val="24"/>
          <w:szCs w:val="24"/>
          <w:lang w:val="en-US" w:eastAsia="zh-CN"/>
        </w:rPr>
        <w:t xml:space="preserve">, Tomaselli G, Capocaccia R, Barcherini S, Crespi M. Efficacy in standard clinical practice of colonoscopic polypectomy in reducing colorectal cancer incidence. </w:t>
      </w:r>
      <w:r w:rsidRPr="00824DD5">
        <w:rPr>
          <w:rFonts w:ascii="Book Antiqua" w:hAnsi="Book Antiqua" w:cs="宋体"/>
          <w:i/>
          <w:iCs/>
          <w:sz w:val="24"/>
          <w:szCs w:val="24"/>
          <w:lang w:val="en-US" w:eastAsia="zh-CN"/>
        </w:rPr>
        <w:t>Gut</w:t>
      </w:r>
      <w:r w:rsidRPr="00824DD5">
        <w:rPr>
          <w:rFonts w:ascii="Book Antiqua" w:hAnsi="Book Antiqua" w:cs="宋体"/>
          <w:sz w:val="24"/>
          <w:szCs w:val="24"/>
          <w:lang w:val="en-US" w:eastAsia="zh-CN"/>
        </w:rPr>
        <w:t xml:space="preserve"> 2001; </w:t>
      </w:r>
      <w:r w:rsidRPr="00824DD5">
        <w:rPr>
          <w:rFonts w:ascii="Book Antiqua" w:hAnsi="Book Antiqua" w:cs="宋体"/>
          <w:b/>
          <w:bCs/>
          <w:sz w:val="24"/>
          <w:szCs w:val="24"/>
          <w:lang w:val="en-US" w:eastAsia="zh-CN"/>
        </w:rPr>
        <w:t>48</w:t>
      </w:r>
      <w:r w:rsidRPr="00824DD5">
        <w:rPr>
          <w:rFonts w:ascii="Book Antiqua" w:hAnsi="Book Antiqua" w:cs="宋体"/>
          <w:sz w:val="24"/>
          <w:szCs w:val="24"/>
          <w:lang w:val="en-US" w:eastAsia="zh-CN"/>
        </w:rPr>
        <w:t>: 812-815 [PMID: 11358901]</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17 </w:t>
      </w:r>
      <w:r w:rsidRPr="00824DD5">
        <w:rPr>
          <w:rFonts w:ascii="Book Antiqua" w:hAnsi="Book Antiqua" w:cs="宋体"/>
          <w:b/>
          <w:bCs/>
          <w:sz w:val="24"/>
          <w:szCs w:val="24"/>
          <w:lang w:val="en-US" w:eastAsia="zh-CN"/>
        </w:rPr>
        <w:t>Groth S</w:t>
      </w:r>
      <w:r w:rsidRPr="00824DD5">
        <w:rPr>
          <w:rFonts w:ascii="Book Antiqua" w:hAnsi="Book Antiqua" w:cs="宋体"/>
          <w:sz w:val="24"/>
          <w:szCs w:val="24"/>
          <w:lang w:val="en-US" w:eastAsia="zh-CN"/>
        </w:rPr>
        <w:t xml:space="preserve">, Krause H, Behrendt R, Hill H, Börner M, Bastürk M, Plathner N, Schütte F, Gauger U, Riemann JF, Altenhofen L, Rösch T. Capsule colonoscopy increases uptake of colorectal cancer screening. </w:t>
      </w:r>
      <w:r w:rsidRPr="00824DD5">
        <w:rPr>
          <w:rFonts w:ascii="Book Antiqua" w:hAnsi="Book Antiqua" w:cs="宋体"/>
          <w:i/>
          <w:iCs/>
          <w:sz w:val="24"/>
          <w:szCs w:val="24"/>
          <w:lang w:val="en-US" w:eastAsia="zh-CN"/>
        </w:rPr>
        <w:t>BMC Gastroenterol</w:t>
      </w:r>
      <w:r w:rsidRPr="00824DD5">
        <w:rPr>
          <w:rFonts w:ascii="Book Antiqua" w:hAnsi="Book Antiqua" w:cs="宋体"/>
          <w:sz w:val="24"/>
          <w:szCs w:val="24"/>
          <w:lang w:val="en-US" w:eastAsia="zh-CN"/>
        </w:rPr>
        <w:t xml:space="preserve"> 2012; </w:t>
      </w:r>
      <w:r w:rsidRPr="00824DD5">
        <w:rPr>
          <w:rFonts w:ascii="Book Antiqua" w:hAnsi="Book Antiqua" w:cs="宋体"/>
          <w:b/>
          <w:bCs/>
          <w:sz w:val="24"/>
          <w:szCs w:val="24"/>
          <w:lang w:val="en-US" w:eastAsia="zh-CN"/>
        </w:rPr>
        <w:t>12</w:t>
      </w:r>
      <w:r w:rsidRPr="00824DD5">
        <w:rPr>
          <w:rFonts w:ascii="Book Antiqua" w:hAnsi="Book Antiqua" w:cs="宋体"/>
          <w:sz w:val="24"/>
          <w:szCs w:val="24"/>
          <w:lang w:val="en-US" w:eastAsia="zh-CN"/>
        </w:rPr>
        <w:t>: 80 [PMID: 22734948 DOI: 10.1186/1471-230X-12-80]</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18 </w:t>
      </w:r>
      <w:r w:rsidRPr="00824DD5">
        <w:rPr>
          <w:rFonts w:ascii="Book Antiqua" w:hAnsi="Book Antiqua" w:cs="宋体"/>
          <w:b/>
          <w:bCs/>
          <w:sz w:val="24"/>
          <w:szCs w:val="24"/>
          <w:lang w:val="en-US" w:eastAsia="zh-CN"/>
        </w:rPr>
        <w:t>Rokkas T</w:t>
      </w:r>
      <w:r w:rsidRPr="00824DD5">
        <w:rPr>
          <w:rFonts w:ascii="Book Antiqua" w:hAnsi="Book Antiqua" w:cs="宋体"/>
          <w:sz w:val="24"/>
          <w:szCs w:val="24"/>
          <w:lang w:val="en-US" w:eastAsia="zh-CN"/>
        </w:rPr>
        <w:t xml:space="preserve">, Papaxoinis K, Triantafyllou K, Ladas SD. A meta-analysis evaluating the accuracy of colon capsule endoscopy in detecting colon polyps. </w:t>
      </w:r>
      <w:r w:rsidRPr="00824DD5">
        <w:rPr>
          <w:rFonts w:ascii="Book Antiqua" w:hAnsi="Book Antiqua" w:cs="宋体"/>
          <w:i/>
          <w:iCs/>
          <w:sz w:val="24"/>
          <w:szCs w:val="24"/>
          <w:lang w:val="en-US" w:eastAsia="zh-CN"/>
        </w:rPr>
        <w:t>Gastrointest Endosc</w:t>
      </w:r>
      <w:r w:rsidRPr="00824DD5">
        <w:rPr>
          <w:rFonts w:ascii="Book Antiqua" w:hAnsi="Book Antiqua" w:cs="宋体"/>
          <w:sz w:val="24"/>
          <w:szCs w:val="24"/>
          <w:lang w:val="en-US" w:eastAsia="zh-CN"/>
        </w:rPr>
        <w:t xml:space="preserve"> 2010; </w:t>
      </w:r>
      <w:r w:rsidRPr="00824DD5">
        <w:rPr>
          <w:rFonts w:ascii="Book Antiqua" w:hAnsi="Book Antiqua" w:cs="宋体"/>
          <w:b/>
          <w:bCs/>
          <w:sz w:val="24"/>
          <w:szCs w:val="24"/>
          <w:lang w:val="en-US" w:eastAsia="zh-CN"/>
        </w:rPr>
        <w:t>71</w:t>
      </w:r>
      <w:r w:rsidRPr="00824DD5">
        <w:rPr>
          <w:rFonts w:ascii="Book Antiqua" w:hAnsi="Book Antiqua" w:cs="宋体"/>
          <w:sz w:val="24"/>
          <w:szCs w:val="24"/>
          <w:lang w:val="en-US" w:eastAsia="zh-CN"/>
        </w:rPr>
        <w:t>: 792-798 [PMID: 20363421 DOI: 10.1016/j.gie.2009.10.050]</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19 </w:t>
      </w:r>
      <w:r w:rsidRPr="00824DD5">
        <w:rPr>
          <w:rFonts w:ascii="Book Antiqua" w:hAnsi="Book Antiqua" w:cs="宋体"/>
          <w:b/>
          <w:bCs/>
          <w:sz w:val="24"/>
          <w:szCs w:val="24"/>
          <w:lang w:val="en-US" w:eastAsia="zh-CN"/>
        </w:rPr>
        <w:t>Spada C</w:t>
      </w:r>
      <w:r w:rsidRPr="00824DD5">
        <w:rPr>
          <w:rFonts w:ascii="Book Antiqua" w:hAnsi="Book Antiqua" w:cs="宋体"/>
          <w:sz w:val="24"/>
          <w:szCs w:val="24"/>
          <w:lang w:val="en-US" w:eastAsia="zh-CN"/>
        </w:rPr>
        <w:t xml:space="preserve">, Hassan C, Marmo R, Petruzziello L, Riccioni ME, Zullo A, Cesaro P, Pilz J, Costamagna G. Meta-analysis shows colon capsule endoscopy is effective in detecting colorectal polyps. </w:t>
      </w:r>
      <w:r w:rsidRPr="00824DD5">
        <w:rPr>
          <w:rFonts w:ascii="Book Antiqua" w:hAnsi="Book Antiqua" w:cs="宋体"/>
          <w:i/>
          <w:iCs/>
          <w:sz w:val="24"/>
          <w:szCs w:val="24"/>
          <w:lang w:val="en-US" w:eastAsia="zh-CN"/>
        </w:rPr>
        <w:t>Clin Gastroenterol Hepatol</w:t>
      </w:r>
      <w:r w:rsidRPr="00824DD5">
        <w:rPr>
          <w:rFonts w:ascii="Book Antiqua" w:hAnsi="Book Antiqua" w:cs="宋体"/>
          <w:sz w:val="24"/>
          <w:szCs w:val="24"/>
          <w:lang w:val="en-US" w:eastAsia="zh-CN"/>
        </w:rPr>
        <w:t xml:space="preserve"> 2010; </w:t>
      </w:r>
      <w:r w:rsidRPr="00824DD5">
        <w:rPr>
          <w:rFonts w:ascii="Book Antiqua" w:hAnsi="Book Antiqua" w:cs="宋体"/>
          <w:b/>
          <w:bCs/>
          <w:sz w:val="24"/>
          <w:szCs w:val="24"/>
          <w:lang w:val="en-US" w:eastAsia="zh-CN"/>
        </w:rPr>
        <w:t>8</w:t>
      </w:r>
      <w:r w:rsidRPr="00824DD5">
        <w:rPr>
          <w:rFonts w:ascii="Book Antiqua" w:hAnsi="Book Antiqua" w:cs="宋体"/>
          <w:sz w:val="24"/>
          <w:szCs w:val="24"/>
          <w:lang w:val="en-US" w:eastAsia="zh-CN"/>
        </w:rPr>
        <w:t>: 516-522 [PMID: 20215066 DOI: 10.1016/j.cgh.2010.02.01]</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20 </w:t>
      </w:r>
      <w:r w:rsidRPr="00824DD5">
        <w:rPr>
          <w:rFonts w:ascii="Book Antiqua" w:hAnsi="Book Antiqua" w:cs="宋体"/>
          <w:b/>
          <w:sz w:val="24"/>
          <w:szCs w:val="24"/>
          <w:lang w:val="en-US" w:eastAsia="zh-CN"/>
        </w:rPr>
        <w:t>Spada C</w:t>
      </w:r>
      <w:r w:rsidRPr="00824DD5">
        <w:rPr>
          <w:rFonts w:ascii="Book Antiqua" w:hAnsi="Book Antiqua" w:cs="宋体"/>
          <w:sz w:val="24"/>
          <w:szCs w:val="24"/>
          <w:lang w:val="en-US" w:eastAsia="zh-CN"/>
        </w:rPr>
        <w:t xml:space="preserve">, Hassan C, Adler SN, Cesaro P, Petruzziello L, Minelli L, Costamagna G. Flat Colorectal Lesions At PillCam Colon Capsule Endoscopy (CCE). </w:t>
      </w:r>
      <w:r w:rsidRPr="00824DD5">
        <w:rPr>
          <w:rFonts w:ascii="Book Antiqua" w:hAnsi="Book Antiqua" w:cs="宋体"/>
          <w:i/>
          <w:sz w:val="24"/>
          <w:szCs w:val="24"/>
          <w:lang w:val="en-US" w:eastAsia="zh-CN"/>
        </w:rPr>
        <w:t>Gastrointest Endosc</w:t>
      </w:r>
      <w:r w:rsidRPr="00824DD5">
        <w:rPr>
          <w:rFonts w:ascii="Book Antiqua" w:hAnsi="Book Antiqua" w:cs="宋体"/>
          <w:sz w:val="24"/>
          <w:szCs w:val="24"/>
          <w:lang w:val="en-US" w:eastAsia="zh-CN"/>
        </w:rPr>
        <w:t xml:space="preserve"> 2013; </w:t>
      </w:r>
      <w:r w:rsidRPr="00824DD5">
        <w:rPr>
          <w:rFonts w:ascii="Book Antiqua" w:hAnsi="Book Antiqua" w:cs="宋体"/>
          <w:b/>
          <w:sz w:val="24"/>
          <w:szCs w:val="24"/>
          <w:lang w:val="en-US" w:eastAsia="zh-CN"/>
        </w:rPr>
        <w:t>77 Supp</w:t>
      </w:r>
      <w:r w:rsidRPr="00824DD5">
        <w:rPr>
          <w:rFonts w:ascii="Book Antiqua" w:hAnsi="Book Antiqua" w:cs="宋体"/>
          <w:sz w:val="24"/>
          <w:szCs w:val="24"/>
          <w:lang w:val="en-US" w:eastAsia="zh-CN"/>
        </w:rPr>
        <w:t>: A</w:t>
      </w:r>
      <w:r>
        <w:rPr>
          <w:rFonts w:ascii="Book Antiqua" w:hAnsi="Book Antiqua" w:cs="宋体"/>
          <w:sz w:val="24"/>
          <w:szCs w:val="24"/>
          <w:lang w:val="en-US" w:eastAsia="zh-CN"/>
        </w:rPr>
        <w:t>bstr</w:t>
      </w:r>
      <w:r w:rsidRPr="00824DD5">
        <w:rPr>
          <w:rFonts w:ascii="Book Antiqua" w:hAnsi="Book Antiqua" w:cs="宋体"/>
          <w:sz w:val="24"/>
          <w:szCs w:val="24"/>
          <w:lang w:val="en-US" w:eastAsia="zh-CN"/>
        </w:rPr>
        <w:t>175</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lastRenderedPageBreak/>
        <w:t xml:space="preserve">21 </w:t>
      </w:r>
      <w:r w:rsidRPr="00824DD5">
        <w:rPr>
          <w:rFonts w:ascii="Book Antiqua" w:hAnsi="Book Antiqua" w:cs="宋体"/>
          <w:b/>
          <w:bCs/>
          <w:sz w:val="24"/>
          <w:szCs w:val="24"/>
          <w:lang w:val="en-US" w:eastAsia="zh-CN"/>
        </w:rPr>
        <w:t>Lieberman DA</w:t>
      </w:r>
      <w:r w:rsidRPr="00824DD5">
        <w:rPr>
          <w:rFonts w:ascii="Book Antiqua" w:hAnsi="Book Antiqua" w:cs="宋体"/>
          <w:sz w:val="24"/>
          <w:szCs w:val="24"/>
          <w:lang w:val="en-US" w:eastAsia="zh-CN"/>
        </w:rPr>
        <w:t xml:space="preserve">, Weiss DG, Bond JH, Ahnen DJ, Garewal H, Chejfec G. Use of colonoscopy to screen asymptomatic adults for colorectal cancer. Veterans Affairs Cooperative Study Group 380. </w:t>
      </w:r>
      <w:r w:rsidRPr="00824DD5">
        <w:rPr>
          <w:rFonts w:ascii="Book Antiqua" w:hAnsi="Book Antiqua" w:cs="宋体"/>
          <w:i/>
          <w:iCs/>
          <w:sz w:val="24"/>
          <w:szCs w:val="24"/>
          <w:lang w:val="en-US" w:eastAsia="zh-CN"/>
        </w:rPr>
        <w:t>N Engl J Med</w:t>
      </w:r>
      <w:r w:rsidRPr="00824DD5">
        <w:rPr>
          <w:rFonts w:ascii="Book Antiqua" w:hAnsi="Book Antiqua" w:cs="宋体"/>
          <w:sz w:val="24"/>
          <w:szCs w:val="24"/>
          <w:lang w:val="en-US" w:eastAsia="zh-CN"/>
        </w:rPr>
        <w:t xml:space="preserve"> 2000; </w:t>
      </w:r>
      <w:r w:rsidRPr="00824DD5">
        <w:rPr>
          <w:rFonts w:ascii="Book Antiqua" w:hAnsi="Book Antiqua" w:cs="宋体"/>
          <w:b/>
          <w:bCs/>
          <w:sz w:val="24"/>
          <w:szCs w:val="24"/>
          <w:lang w:val="en-US" w:eastAsia="zh-CN"/>
        </w:rPr>
        <w:t>343</w:t>
      </w:r>
      <w:r w:rsidRPr="00824DD5">
        <w:rPr>
          <w:rFonts w:ascii="Book Antiqua" w:hAnsi="Book Antiqua" w:cs="宋体"/>
          <w:sz w:val="24"/>
          <w:szCs w:val="24"/>
          <w:lang w:val="en-US" w:eastAsia="zh-CN"/>
        </w:rPr>
        <w:t>: 162-168 [PMID: 10900274]</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22 </w:t>
      </w:r>
      <w:r w:rsidRPr="00824DD5">
        <w:rPr>
          <w:rFonts w:ascii="Book Antiqua" w:hAnsi="Book Antiqua" w:cs="宋体"/>
          <w:b/>
          <w:bCs/>
          <w:sz w:val="24"/>
          <w:szCs w:val="24"/>
          <w:lang w:val="en-US" w:eastAsia="zh-CN"/>
        </w:rPr>
        <w:t>Bowles CJ</w:t>
      </w:r>
      <w:r w:rsidRPr="00824DD5">
        <w:rPr>
          <w:rFonts w:ascii="Book Antiqua" w:hAnsi="Book Antiqua" w:cs="宋体"/>
          <w:sz w:val="24"/>
          <w:szCs w:val="24"/>
          <w:lang w:val="en-US" w:eastAsia="zh-CN"/>
        </w:rPr>
        <w:t xml:space="preserve">, Leicester R, Romaya C, Swarbrick E, Williams CB, Epstein O. A prospective study of colonoscopy practice in the UK today: are we adequately prepared for national colorectal cancer screening tomorrow? </w:t>
      </w:r>
      <w:r w:rsidRPr="00824DD5">
        <w:rPr>
          <w:rFonts w:ascii="Book Antiqua" w:hAnsi="Book Antiqua" w:cs="宋体"/>
          <w:i/>
          <w:iCs/>
          <w:sz w:val="24"/>
          <w:szCs w:val="24"/>
          <w:lang w:val="en-US" w:eastAsia="zh-CN"/>
        </w:rPr>
        <w:t>Gut</w:t>
      </w:r>
      <w:r w:rsidRPr="00824DD5">
        <w:rPr>
          <w:rFonts w:ascii="Book Antiqua" w:hAnsi="Book Antiqua" w:cs="宋体"/>
          <w:sz w:val="24"/>
          <w:szCs w:val="24"/>
          <w:lang w:val="en-US" w:eastAsia="zh-CN"/>
        </w:rPr>
        <w:t xml:space="preserve"> 2004; </w:t>
      </w:r>
      <w:r w:rsidRPr="00824DD5">
        <w:rPr>
          <w:rFonts w:ascii="Book Antiqua" w:hAnsi="Book Antiqua" w:cs="宋体"/>
          <w:b/>
          <w:bCs/>
          <w:sz w:val="24"/>
          <w:szCs w:val="24"/>
          <w:lang w:val="en-US" w:eastAsia="zh-CN"/>
        </w:rPr>
        <w:t>53</w:t>
      </w:r>
      <w:r w:rsidRPr="00824DD5">
        <w:rPr>
          <w:rFonts w:ascii="Book Antiqua" w:hAnsi="Book Antiqua" w:cs="宋体"/>
          <w:sz w:val="24"/>
          <w:szCs w:val="24"/>
          <w:lang w:val="en-US" w:eastAsia="zh-CN"/>
        </w:rPr>
        <w:t>: 277-283 [PMID: 14724164]</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23 </w:t>
      </w:r>
      <w:r w:rsidRPr="00824DD5">
        <w:rPr>
          <w:rFonts w:ascii="Book Antiqua" w:hAnsi="Book Antiqua" w:cs="宋体"/>
          <w:b/>
          <w:bCs/>
          <w:sz w:val="24"/>
          <w:szCs w:val="24"/>
          <w:lang w:val="en-US" w:eastAsia="zh-CN"/>
        </w:rPr>
        <w:t>Pioche M</w:t>
      </w:r>
      <w:r w:rsidRPr="00824DD5">
        <w:rPr>
          <w:rFonts w:ascii="Book Antiqua" w:hAnsi="Book Antiqua" w:cs="宋体"/>
          <w:sz w:val="24"/>
          <w:szCs w:val="24"/>
          <w:lang w:val="en-US" w:eastAsia="zh-CN"/>
        </w:rPr>
        <w:t xml:space="preserve">, de Leusse A, Filoche B, Dalbiès PA, Adenis Lamarre P, Jacob P, Gaudin JL, Coulom P, Letard JC, Borotto E, Duriez A, Chabaud JM, Crampon D, Gincul R, Levy P, ben-Soussan E, Garret M, Lapuelle J, Saurin JC. Prospective multicenter evaluation of colon capsule examination indicated by colonoscopy failure or anesthesia contraindication. </w:t>
      </w:r>
      <w:r w:rsidRPr="00824DD5">
        <w:rPr>
          <w:rFonts w:ascii="Book Antiqua" w:hAnsi="Book Antiqua" w:cs="宋体"/>
          <w:i/>
          <w:iCs/>
          <w:sz w:val="24"/>
          <w:szCs w:val="24"/>
          <w:lang w:val="en-US" w:eastAsia="zh-CN"/>
        </w:rPr>
        <w:t>Endoscopy</w:t>
      </w:r>
      <w:r w:rsidRPr="00824DD5">
        <w:rPr>
          <w:rFonts w:ascii="Book Antiqua" w:hAnsi="Book Antiqua" w:cs="宋体"/>
          <w:sz w:val="24"/>
          <w:szCs w:val="24"/>
          <w:lang w:val="en-US" w:eastAsia="zh-CN"/>
        </w:rPr>
        <w:t xml:space="preserve"> 2012; </w:t>
      </w:r>
      <w:r w:rsidRPr="00824DD5">
        <w:rPr>
          <w:rFonts w:ascii="Book Antiqua" w:hAnsi="Book Antiqua" w:cs="宋体"/>
          <w:b/>
          <w:bCs/>
          <w:sz w:val="24"/>
          <w:szCs w:val="24"/>
          <w:lang w:val="en-US" w:eastAsia="zh-CN"/>
        </w:rPr>
        <w:t>44</w:t>
      </w:r>
      <w:r w:rsidRPr="00824DD5">
        <w:rPr>
          <w:rFonts w:ascii="Book Antiqua" w:hAnsi="Book Antiqua" w:cs="宋体"/>
          <w:sz w:val="24"/>
          <w:szCs w:val="24"/>
          <w:lang w:val="en-US" w:eastAsia="zh-CN"/>
        </w:rPr>
        <w:t>: 911-916 [PMID: 22893133 DOI: 10.1055/s-0032-1310008]</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24 </w:t>
      </w:r>
      <w:r w:rsidRPr="00824DD5">
        <w:rPr>
          <w:rFonts w:ascii="Book Antiqua" w:hAnsi="Book Antiqua" w:cs="宋体"/>
          <w:b/>
          <w:bCs/>
          <w:sz w:val="24"/>
          <w:szCs w:val="24"/>
          <w:lang w:val="en-US" w:eastAsia="zh-CN"/>
        </w:rPr>
        <w:t>Colombel JF</w:t>
      </w:r>
      <w:r w:rsidRPr="00824DD5">
        <w:rPr>
          <w:rFonts w:ascii="Book Antiqua" w:hAnsi="Book Antiqua" w:cs="宋体"/>
          <w:sz w:val="24"/>
          <w:szCs w:val="24"/>
          <w:lang w:val="en-US" w:eastAsia="zh-CN"/>
        </w:rPr>
        <w:t xml:space="preserve">, Rutgeerts P, Reinisch W, Esser D, Wang Y, Lang Y, Marano CW, Strauss R, Oddens BJ, Feagan BG, Hanauer SB, Lichtenstein GR, Present D, Sands BE, Sandborn WJ. Early mucosal healing with infliximab is associated with improved long-term clinical outcomes in ulcerative colitis. </w:t>
      </w:r>
      <w:r w:rsidRPr="00824DD5">
        <w:rPr>
          <w:rFonts w:ascii="Book Antiqua" w:hAnsi="Book Antiqua" w:cs="宋体"/>
          <w:i/>
          <w:iCs/>
          <w:sz w:val="24"/>
          <w:szCs w:val="24"/>
          <w:lang w:val="en-US" w:eastAsia="zh-CN"/>
        </w:rPr>
        <w:t>Gastroenterology</w:t>
      </w:r>
      <w:r w:rsidRPr="00824DD5">
        <w:rPr>
          <w:rFonts w:ascii="Book Antiqua" w:hAnsi="Book Antiqua" w:cs="宋体"/>
          <w:sz w:val="24"/>
          <w:szCs w:val="24"/>
          <w:lang w:val="en-US" w:eastAsia="zh-CN"/>
        </w:rPr>
        <w:t xml:space="preserve"> 2011; </w:t>
      </w:r>
      <w:r w:rsidRPr="00824DD5">
        <w:rPr>
          <w:rFonts w:ascii="Book Antiqua" w:hAnsi="Book Antiqua" w:cs="宋体"/>
          <w:b/>
          <w:bCs/>
          <w:sz w:val="24"/>
          <w:szCs w:val="24"/>
          <w:lang w:val="en-US" w:eastAsia="zh-CN"/>
        </w:rPr>
        <w:t>141</w:t>
      </w:r>
      <w:r w:rsidRPr="00824DD5">
        <w:rPr>
          <w:rFonts w:ascii="Book Antiqua" w:hAnsi="Book Antiqua" w:cs="宋体"/>
          <w:sz w:val="24"/>
          <w:szCs w:val="24"/>
          <w:lang w:val="en-US" w:eastAsia="zh-CN"/>
        </w:rPr>
        <w:t>: 1194-1201 [PMID: 21723220 DOI: 10.1053/j.gastro.2011.06.054]</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25 </w:t>
      </w:r>
      <w:r w:rsidRPr="00824DD5">
        <w:rPr>
          <w:rFonts w:ascii="Book Antiqua" w:hAnsi="Book Antiqua" w:cs="宋体"/>
          <w:b/>
          <w:bCs/>
          <w:sz w:val="24"/>
          <w:szCs w:val="24"/>
          <w:lang w:val="en-US" w:eastAsia="zh-CN"/>
        </w:rPr>
        <w:t>Sung J</w:t>
      </w:r>
      <w:r w:rsidRPr="00824DD5">
        <w:rPr>
          <w:rFonts w:ascii="Book Antiqua" w:hAnsi="Book Antiqua" w:cs="宋体"/>
          <w:sz w:val="24"/>
          <w:szCs w:val="24"/>
          <w:lang w:val="en-US" w:eastAsia="zh-CN"/>
        </w:rPr>
        <w:t xml:space="preserve">, Ho KY, Chiu HM, Ching J, Travis S, Peled R. The use of Pillcam Colon in assessing mucosal inflammation in ulcerative colitis: a multicenter study. </w:t>
      </w:r>
      <w:r w:rsidRPr="00824DD5">
        <w:rPr>
          <w:rFonts w:ascii="Book Antiqua" w:hAnsi="Book Antiqua" w:cs="宋体"/>
          <w:i/>
          <w:iCs/>
          <w:sz w:val="24"/>
          <w:szCs w:val="24"/>
          <w:lang w:val="en-US" w:eastAsia="zh-CN"/>
        </w:rPr>
        <w:t>Endoscopy</w:t>
      </w:r>
      <w:r w:rsidRPr="00824DD5">
        <w:rPr>
          <w:rFonts w:ascii="Book Antiqua" w:hAnsi="Book Antiqua" w:cs="宋体"/>
          <w:sz w:val="24"/>
          <w:szCs w:val="24"/>
          <w:lang w:val="en-US" w:eastAsia="zh-CN"/>
        </w:rPr>
        <w:t xml:space="preserve"> 2012; </w:t>
      </w:r>
      <w:r w:rsidRPr="00824DD5">
        <w:rPr>
          <w:rFonts w:ascii="Book Antiqua" w:hAnsi="Book Antiqua" w:cs="宋体"/>
          <w:b/>
          <w:bCs/>
          <w:sz w:val="24"/>
          <w:szCs w:val="24"/>
          <w:lang w:val="en-US" w:eastAsia="zh-CN"/>
        </w:rPr>
        <w:t>44</w:t>
      </w:r>
      <w:r w:rsidRPr="00824DD5">
        <w:rPr>
          <w:rFonts w:ascii="Book Antiqua" w:hAnsi="Book Antiqua" w:cs="宋体"/>
          <w:sz w:val="24"/>
          <w:szCs w:val="24"/>
          <w:lang w:val="en-US" w:eastAsia="zh-CN"/>
        </w:rPr>
        <w:t>: 754-758 [PMID: 22696193 DOI: 10.1055/s-0032-1309819]</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26 </w:t>
      </w:r>
      <w:r w:rsidRPr="00824DD5">
        <w:rPr>
          <w:rFonts w:ascii="Book Antiqua" w:hAnsi="Book Antiqua" w:cs="宋体"/>
          <w:b/>
          <w:bCs/>
          <w:sz w:val="24"/>
          <w:szCs w:val="24"/>
          <w:lang w:val="en-US" w:eastAsia="zh-CN"/>
        </w:rPr>
        <w:t>Meister T</w:t>
      </w:r>
      <w:r w:rsidRPr="00824DD5">
        <w:rPr>
          <w:rFonts w:ascii="Book Antiqua" w:hAnsi="Book Antiqua" w:cs="宋体"/>
          <w:sz w:val="24"/>
          <w:szCs w:val="24"/>
          <w:lang w:val="en-US" w:eastAsia="zh-CN"/>
        </w:rPr>
        <w:t xml:space="preserve">, Heinzow HS, Domagk D, Dortgolz A, Lenze F, Ross M, Domschke W, Lügering A. Colon capsule endoscopy versus standard colonoscopy in assessing disease activity of ulcerative colitis: a prospective trial. </w:t>
      </w:r>
      <w:r w:rsidRPr="00824DD5">
        <w:rPr>
          <w:rFonts w:ascii="Book Antiqua" w:hAnsi="Book Antiqua" w:cs="宋体"/>
          <w:i/>
          <w:iCs/>
          <w:sz w:val="24"/>
          <w:szCs w:val="24"/>
          <w:lang w:val="en-US" w:eastAsia="zh-CN"/>
        </w:rPr>
        <w:t>Tech Coloproctol</w:t>
      </w:r>
      <w:r w:rsidRPr="00824DD5">
        <w:rPr>
          <w:rFonts w:ascii="Book Antiqua" w:hAnsi="Book Antiqua" w:cs="宋体"/>
          <w:sz w:val="24"/>
          <w:szCs w:val="24"/>
          <w:lang w:val="en-US" w:eastAsia="zh-CN"/>
        </w:rPr>
        <w:t xml:space="preserve"> 2013; </w:t>
      </w:r>
      <w:r w:rsidRPr="00824DD5">
        <w:rPr>
          <w:rFonts w:ascii="Book Antiqua" w:hAnsi="Book Antiqua" w:cs="宋体"/>
          <w:b/>
          <w:bCs/>
          <w:sz w:val="24"/>
          <w:szCs w:val="24"/>
          <w:lang w:val="en-US" w:eastAsia="zh-CN"/>
        </w:rPr>
        <w:t>17</w:t>
      </w:r>
      <w:r w:rsidRPr="00824DD5">
        <w:rPr>
          <w:rFonts w:ascii="Book Antiqua" w:hAnsi="Book Antiqua" w:cs="宋体"/>
          <w:sz w:val="24"/>
          <w:szCs w:val="24"/>
          <w:lang w:val="en-US" w:eastAsia="zh-CN"/>
        </w:rPr>
        <w:t>: 641-646 [PMID: 23307507 DOI: 10.1007/s10151-012-0965-8]</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27 </w:t>
      </w:r>
      <w:r w:rsidRPr="00824DD5">
        <w:rPr>
          <w:rFonts w:ascii="Book Antiqua" w:hAnsi="Book Antiqua" w:cs="宋体"/>
          <w:b/>
          <w:bCs/>
          <w:sz w:val="24"/>
          <w:szCs w:val="24"/>
          <w:lang w:val="en-US" w:eastAsia="zh-CN"/>
        </w:rPr>
        <w:t>Negreanu L</w:t>
      </w:r>
      <w:r w:rsidRPr="00824DD5">
        <w:rPr>
          <w:rFonts w:ascii="Book Antiqua" w:hAnsi="Book Antiqua" w:cs="宋体"/>
          <w:sz w:val="24"/>
          <w:szCs w:val="24"/>
          <w:lang w:val="en-US" w:eastAsia="zh-CN"/>
        </w:rPr>
        <w:t xml:space="preserve">, Smarandache G, Mateescu RB. Role of capsule endoscopy Pillcam COLON 2 in patients with known or suspected Crohn's disease who refused colonoscopy or underwent incomplete colonoscopic exam: a case series. </w:t>
      </w:r>
      <w:r w:rsidRPr="00824DD5">
        <w:rPr>
          <w:rFonts w:ascii="Book Antiqua" w:hAnsi="Book Antiqua" w:cs="宋体"/>
          <w:i/>
          <w:iCs/>
          <w:sz w:val="24"/>
          <w:szCs w:val="24"/>
          <w:lang w:val="en-US" w:eastAsia="zh-CN"/>
        </w:rPr>
        <w:t>Tech Coloproctol</w:t>
      </w:r>
      <w:r w:rsidRPr="00824DD5">
        <w:rPr>
          <w:rFonts w:ascii="Book Antiqua" w:hAnsi="Book Antiqua" w:cs="宋体"/>
          <w:sz w:val="24"/>
          <w:szCs w:val="24"/>
          <w:lang w:val="en-US" w:eastAsia="zh-CN"/>
        </w:rPr>
        <w:t xml:space="preserve"> 2014; </w:t>
      </w:r>
      <w:r w:rsidRPr="00824DD5">
        <w:rPr>
          <w:rFonts w:ascii="Book Antiqua" w:hAnsi="Book Antiqua" w:cs="宋体"/>
          <w:b/>
          <w:bCs/>
          <w:sz w:val="24"/>
          <w:szCs w:val="24"/>
          <w:lang w:val="en-US" w:eastAsia="zh-CN"/>
        </w:rPr>
        <w:t>18</w:t>
      </w:r>
      <w:r w:rsidRPr="00824DD5">
        <w:rPr>
          <w:rFonts w:ascii="Book Antiqua" w:hAnsi="Book Antiqua" w:cs="宋体"/>
          <w:sz w:val="24"/>
          <w:szCs w:val="24"/>
          <w:lang w:val="en-US" w:eastAsia="zh-CN"/>
        </w:rPr>
        <w:t>: 277-283 [PMID: 23963837 DOI: 10.1007/s10151-013-1054-3]</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28 </w:t>
      </w:r>
      <w:r w:rsidRPr="00824DD5">
        <w:rPr>
          <w:rFonts w:ascii="Book Antiqua" w:hAnsi="Book Antiqua" w:cs="宋体"/>
          <w:b/>
          <w:bCs/>
          <w:sz w:val="24"/>
          <w:szCs w:val="24"/>
          <w:lang w:val="en-US" w:eastAsia="zh-CN"/>
        </w:rPr>
        <w:t>Ye CA</w:t>
      </w:r>
      <w:r w:rsidRPr="00824DD5">
        <w:rPr>
          <w:rFonts w:ascii="Book Antiqua" w:hAnsi="Book Antiqua" w:cs="宋体"/>
          <w:sz w:val="24"/>
          <w:szCs w:val="24"/>
          <w:lang w:val="en-US" w:eastAsia="zh-CN"/>
        </w:rPr>
        <w:t xml:space="preserve">, Gao YJ, Ge ZZ, Dai J, Li XB, Xue HB, Ran ZH, Zhao YJ. PillCam colon capsule endoscopy versus conventional colonoscopy for the detection of severity and </w:t>
      </w:r>
      <w:r w:rsidRPr="00824DD5">
        <w:rPr>
          <w:rFonts w:ascii="Book Antiqua" w:hAnsi="Book Antiqua" w:cs="宋体"/>
          <w:sz w:val="24"/>
          <w:szCs w:val="24"/>
          <w:lang w:val="en-US" w:eastAsia="zh-CN"/>
        </w:rPr>
        <w:lastRenderedPageBreak/>
        <w:t xml:space="preserve">extent of ulcerative colitis. </w:t>
      </w:r>
      <w:r w:rsidRPr="00824DD5">
        <w:rPr>
          <w:rFonts w:ascii="Book Antiqua" w:hAnsi="Book Antiqua" w:cs="宋体"/>
          <w:i/>
          <w:iCs/>
          <w:sz w:val="24"/>
          <w:szCs w:val="24"/>
          <w:lang w:val="en-US" w:eastAsia="zh-CN"/>
        </w:rPr>
        <w:t>J Dig Dis</w:t>
      </w:r>
      <w:r w:rsidRPr="00824DD5">
        <w:rPr>
          <w:rFonts w:ascii="Book Antiqua" w:hAnsi="Book Antiqua" w:cs="宋体"/>
          <w:sz w:val="24"/>
          <w:szCs w:val="24"/>
          <w:lang w:val="en-US" w:eastAsia="zh-CN"/>
        </w:rPr>
        <w:t xml:space="preserve"> 2013; </w:t>
      </w:r>
      <w:r w:rsidRPr="00824DD5">
        <w:rPr>
          <w:rFonts w:ascii="Book Antiqua" w:hAnsi="Book Antiqua" w:cs="宋体"/>
          <w:b/>
          <w:bCs/>
          <w:sz w:val="24"/>
          <w:szCs w:val="24"/>
          <w:lang w:val="en-US" w:eastAsia="zh-CN"/>
        </w:rPr>
        <w:t>14</w:t>
      </w:r>
      <w:r w:rsidRPr="00824DD5">
        <w:rPr>
          <w:rFonts w:ascii="Book Antiqua" w:hAnsi="Book Antiqua" w:cs="宋体"/>
          <w:sz w:val="24"/>
          <w:szCs w:val="24"/>
          <w:lang w:val="en-US" w:eastAsia="zh-CN"/>
        </w:rPr>
        <w:t>: 117-124 [PMID: 23134295 DOI: 10.1111/1751-2980.12005]</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29 </w:t>
      </w:r>
      <w:r w:rsidRPr="00824DD5">
        <w:rPr>
          <w:rFonts w:ascii="Book Antiqua" w:hAnsi="Book Antiqua" w:cs="宋体"/>
          <w:b/>
          <w:bCs/>
          <w:sz w:val="24"/>
          <w:szCs w:val="24"/>
          <w:lang w:val="en-US" w:eastAsia="zh-CN"/>
        </w:rPr>
        <w:t>Hosoe N</w:t>
      </w:r>
      <w:r w:rsidRPr="00824DD5">
        <w:rPr>
          <w:rFonts w:ascii="Book Antiqua" w:hAnsi="Book Antiqua" w:cs="宋体"/>
          <w:sz w:val="24"/>
          <w:szCs w:val="24"/>
          <w:lang w:val="en-US" w:eastAsia="zh-CN"/>
        </w:rPr>
        <w:t xml:space="preserve">, Matsuoka K, Naganuma M, Ida Y, Ishibashi Y, Kimura K, Yoneno K, Usui S, Kashiwagi K, Hisamatsu T, Inoue N, Kanai T, Imaeda H, Ogata H, Hibi T. Applicability of second-generation colon capsule endoscope to ulcerative colitis: a clinical feasibility study. </w:t>
      </w:r>
      <w:r w:rsidRPr="00824DD5">
        <w:rPr>
          <w:rFonts w:ascii="Book Antiqua" w:hAnsi="Book Antiqua" w:cs="宋体"/>
          <w:i/>
          <w:iCs/>
          <w:sz w:val="24"/>
          <w:szCs w:val="24"/>
          <w:lang w:val="en-US" w:eastAsia="zh-CN"/>
        </w:rPr>
        <w:t>J Gastroenterol Hepatol</w:t>
      </w:r>
      <w:r w:rsidRPr="00824DD5">
        <w:rPr>
          <w:rFonts w:ascii="Book Antiqua" w:hAnsi="Book Antiqua" w:cs="宋体"/>
          <w:sz w:val="24"/>
          <w:szCs w:val="24"/>
          <w:lang w:val="en-US" w:eastAsia="zh-CN"/>
        </w:rPr>
        <w:t xml:space="preserve"> 2013; </w:t>
      </w:r>
      <w:r w:rsidRPr="00824DD5">
        <w:rPr>
          <w:rFonts w:ascii="Book Antiqua" w:hAnsi="Book Antiqua" w:cs="宋体"/>
          <w:b/>
          <w:bCs/>
          <w:sz w:val="24"/>
          <w:szCs w:val="24"/>
          <w:lang w:val="en-US" w:eastAsia="zh-CN"/>
        </w:rPr>
        <w:t>28</w:t>
      </w:r>
      <w:r w:rsidRPr="00824DD5">
        <w:rPr>
          <w:rFonts w:ascii="Book Antiqua" w:hAnsi="Book Antiqua" w:cs="宋体"/>
          <w:sz w:val="24"/>
          <w:szCs w:val="24"/>
          <w:lang w:val="en-US" w:eastAsia="zh-CN"/>
        </w:rPr>
        <w:t>: 1174-1179 [PMID: 23517279 DOI: 10.1111/jgh.12203]</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30 </w:t>
      </w:r>
      <w:r w:rsidRPr="00824DD5">
        <w:rPr>
          <w:rFonts w:ascii="Book Antiqua" w:hAnsi="Book Antiqua" w:cs="宋体"/>
          <w:b/>
          <w:bCs/>
          <w:sz w:val="24"/>
          <w:szCs w:val="24"/>
          <w:lang w:val="en-US" w:eastAsia="zh-CN"/>
        </w:rPr>
        <w:t>Ladas SD</w:t>
      </w:r>
      <w:r w:rsidRPr="00824DD5">
        <w:rPr>
          <w:rFonts w:ascii="Book Antiqua" w:hAnsi="Book Antiqua" w:cs="宋体"/>
          <w:sz w:val="24"/>
          <w:szCs w:val="24"/>
          <w:lang w:val="en-US" w:eastAsia="zh-CN"/>
        </w:rPr>
        <w:t xml:space="preserve">, Triantafyllou K, Spada C, Riccioni ME, Rey JF, Niv Y, Delvaux M, de Franchis R, Costamagna G. European Society of Gastrointestinal Endoscopy (ESGE): recommendations (2009) on clinical use of video capsule endoscopy to investigate small-bowel, esophageal and colonic diseases. </w:t>
      </w:r>
      <w:r w:rsidRPr="00824DD5">
        <w:rPr>
          <w:rFonts w:ascii="Book Antiqua" w:hAnsi="Book Antiqua" w:cs="宋体"/>
          <w:i/>
          <w:iCs/>
          <w:sz w:val="24"/>
          <w:szCs w:val="24"/>
          <w:lang w:val="en-US" w:eastAsia="zh-CN"/>
        </w:rPr>
        <w:t>Endoscopy</w:t>
      </w:r>
      <w:r w:rsidRPr="00824DD5">
        <w:rPr>
          <w:rFonts w:ascii="Book Antiqua" w:hAnsi="Book Antiqua" w:cs="宋体"/>
          <w:sz w:val="24"/>
          <w:szCs w:val="24"/>
          <w:lang w:val="en-US" w:eastAsia="zh-CN"/>
        </w:rPr>
        <w:t xml:space="preserve"> 2010; </w:t>
      </w:r>
      <w:r w:rsidRPr="00824DD5">
        <w:rPr>
          <w:rFonts w:ascii="Book Antiqua" w:hAnsi="Book Antiqua" w:cs="宋体"/>
          <w:b/>
          <w:bCs/>
          <w:sz w:val="24"/>
          <w:szCs w:val="24"/>
          <w:lang w:val="en-US" w:eastAsia="zh-CN"/>
        </w:rPr>
        <w:t>42</w:t>
      </w:r>
      <w:r w:rsidRPr="00824DD5">
        <w:rPr>
          <w:rFonts w:ascii="Book Antiqua" w:hAnsi="Book Antiqua" w:cs="宋体"/>
          <w:sz w:val="24"/>
          <w:szCs w:val="24"/>
          <w:lang w:val="en-US" w:eastAsia="zh-CN"/>
        </w:rPr>
        <w:t>: 220-227 [PMID: 20195992 DOI: 10.1055/s-0029-1243968]</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31 </w:t>
      </w:r>
      <w:r w:rsidRPr="00824DD5">
        <w:rPr>
          <w:rFonts w:ascii="Book Antiqua" w:hAnsi="Book Antiqua" w:cs="宋体"/>
          <w:b/>
          <w:bCs/>
          <w:sz w:val="24"/>
          <w:szCs w:val="24"/>
          <w:lang w:val="en-US" w:eastAsia="zh-CN"/>
        </w:rPr>
        <w:t>Hassan C</w:t>
      </w:r>
      <w:r w:rsidRPr="00824DD5">
        <w:rPr>
          <w:rFonts w:ascii="Book Antiqua" w:hAnsi="Book Antiqua" w:cs="宋体"/>
          <w:sz w:val="24"/>
          <w:szCs w:val="24"/>
          <w:lang w:val="en-US" w:eastAsia="zh-CN"/>
        </w:rPr>
        <w:t xml:space="preserve">, Bretthauer M, Kaminski MF, Polkowski M, Rembacken B, Saunders B, Benamouzig R, Holme O, Green S, Kuiper T, Marmo R, Omar M, Petruzziello L, Spada C, Zullo A, Dumonceau JM. Bowel preparation for colonoscopy: European Society of Gastrointestinal Endoscopy (ESGE) guideline. </w:t>
      </w:r>
      <w:r w:rsidRPr="00824DD5">
        <w:rPr>
          <w:rFonts w:ascii="Book Antiqua" w:hAnsi="Book Antiqua" w:cs="宋体"/>
          <w:i/>
          <w:iCs/>
          <w:sz w:val="24"/>
          <w:szCs w:val="24"/>
          <w:lang w:val="en-US" w:eastAsia="zh-CN"/>
        </w:rPr>
        <w:t>Endoscopy</w:t>
      </w:r>
      <w:r w:rsidRPr="00824DD5">
        <w:rPr>
          <w:rFonts w:ascii="Book Antiqua" w:hAnsi="Book Antiqua" w:cs="宋体"/>
          <w:sz w:val="24"/>
          <w:szCs w:val="24"/>
          <w:lang w:val="en-US" w:eastAsia="zh-CN"/>
        </w:rPr>
        <w:t xml:space="preserve"> 2013; </w:t>
      </w:r>
      <w:r w:rsidRPr="00824DD5">
        <w:rPr>
          <w:rFonts w:ascii="Book Antiqua" w:hAnsi="Book Antiqua" w:cs="宋体"/>
          <w:b/>
          <w:bCs/>
          <w:sz w:val="24"/>
          <w:szCs w:val="24"/>
          <w:lang w:val="en-US" w:eastAsia="zh-CN"/>
        </w:rPr>
        <w:t>45</w:t>
      </w:r>
      <w:r w:rsidRPr="00824DD5">
        <w:rPr>
          <w:rFonts w:ascii="Book Antiqua" w:hAnsi="Book Antiqua" w:cs="宋体"/>
          <w:sz w:val="24"/>
          <w:szCs w:val="24"/>
          <w:lang w:val="en-US" w:eastAsia="zh-CN"/>
        </w:rPr>
        <w:t>: 142-150 [PMID: 23335011 DOI: 10.1055/s-0032-1326186]</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32 </w:t>
      </w:r>
      <w:r w:rsidRPr="00824DD5">
        <w:rPr>
          <w:rFonts w:ascii="Book Antiqua" w:hAnsi="Book Antiqua" w:cs="宋体"/>
          <w:b/>
          <w:bCs/>
          <w:sz w:val="24"/>
          <w:szCs w:val="24"/>
          <w:lang w:val="en-US" w:eastAsia="zh-CN"/>
        </w:rPr>
        <w:t>Mathus-Vliegen E</w:t>
      </w:r>
      <w:r w:rsidRPr="00824DD5">
        <w:rPr>
          <w:rFonts w:ascii="Book Antiqua" w:hAnsi="Book Antiqua" w:cs="宋体"/>
          <w:sz w:val="24"/>
          <w:szCs w:val="24"/>
          <w:lang w:val="en-US" w:eastAsia="zh-CN"/>
        </w:rPr>
        <w:t xml:space="preserve">, Pellisé M, Heresbach D, Fischbach W, Dixon T, Belsey J, Parente F, Rio-Tinto R, Brown A, Toth E, Crosta C, Layer P, Epstein O, Boustiere C. Consensus guidelines for the use of bowel preparation prior to colonic diagnostic procedures: colonoscopy and small bowel video capsule endoscopy. </w:t>
      </w:r>
      <w:r w:rsidRPr="00824DD5">
        <w:rPr>
          <w:rFonts w:ascii="Book Antiqua" w:hAnsi="Book Antiqua" w:cs="宋体"/>
          <w:i/>
          <w:iCs/>
          <w:sz w:val="24"/>
          <w:szCs w:val="24"/>
          <w:lang w:val="en-US" w:eastAsia="zh-CN"/>
        </w:rPr>
        <w:t>Curr Med Res Opin</w:t>
      </w:r>
      <w:r w:rsidRPr="00824DD5">
        <w:rPr>
          <w:rFonts w:ascii="Book Antiqua" w:hAnsi="Book Antiqua" w:cs="宋体"/>
          <w:sz w:val="24"/>
          <w:szCs w:val="24"/>
          <w:lang w:val="en-US" w:eastAsia="zh-CN"/>
        </w:rPr>
        <w:t xml:space="preserve"> 2013; </w:t>
      </w:r>
      <w:r w:rsidRPr="00824DD5">
        <w:rPr>
          <w:rFonts w:ascii="Book Antiqua" w:hAnsi="Book Antiqua" w:cs="宋体"/>
          <w:b/>
          <w:bCs/>
          <w:sz w:val="24"/>
          <w:szCs w:val="24"/>
          <w:lang w:val="en-US" w:eastAsia="zh-CN"/>
        </w:rPr>
        <w:t>29</w:t>
      </w:r>
      <w:r w:rsidRPr="00824DD5">
        <w:rPr>
          <w:rFonts w:ascii="Book Antiqua" w:hAnsi="Book Antiqua" w:cs="宋体"/>
          <w:sz w:val="24"/>
          <w:szCs w:val="24"/>
          <w:lang w:val="en-US" w:eastAsia="zh-CN"/>
        </w:rPr>
        <w:t>: 931-945 [PMID: 23659560]</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33 </w:t>
      </w:r>
      <w:r w:rsidRPr="00824DD5">
        <w:rPr>
          <w:rFonts w:ascii="Book Antiqua" w:hAnsi="Book Antiqua" w:cs="宋体"/>
          <w:b/>
          <w:bCs/>
          <w:sz w:val="24"/>
          <w:szCs w:val="24"/>
          <w:lang w:val="en-US" w:eastAsia="zh-CN"/>
        </w:rPr>
        <w:t>Hassan C</w:t>
      </w:r>
      <w:r w:rsidRPr="00824DD5">
        <w:rPr>
          <w:rFonts w:ascii="Book Antiqua" w:hAnsi="Book Antiqua" w:cs="宋体"/>
          <w:sz w:val="24"/>
          <w:szCs w:val="24"/>
          <w:lang w:val="en-US" w:eastAsia="zh-CN"/>
        </w:rPr>
        <w:t xml:space="preserve">, Zullo A, Winn S, Morini S. Cost-effectiveness of capsule endoscopy in screening for colorectal cancer. </w:t>
      </w:r>
      <w:r w:rsidRPr="00824DD5">
        <w:rPr>
          <w:rFonts w:ascii="Book Antiqua" w:hAnsi="Book Antiqua" w:cs="宋体"/>
          <w:i/>
          <w:iCs/>
          <w:sz w:val="24"/>
          <w:szCs w:val="24"/>
          <w:lang w:val="en-US" w:eastAsia="zh-CN"/>
        </w:rPr>
        <w:t>Endoscopy</w:t>
      </w:r>
      <w:r w:rsidRPr="00824DD5">
        <w:rPr>
          <w:rFonts w:ascii="Book Antiqua" w:hAnsi="Book Antiqua" w:cs="宋体"/>
          <w:sz w:val="24"/>
          <w:szCs w:val="24"/>
          <w:lang w:val="en-US" w:eastAsia="zh-CN"/>
        </w:rPr>
        <w:t xml:space="preserve"> 2008; </w:t>
      </w:r>
      <w:r w:rsidRPr="00824DD5">
        <w:rPr>
          <w:rFonts w:ascii="Book Antiqua" w:hAnsi="Book Antiqua" w:cs="宋体"/>
          <w:b/>
          <w:bCs/>
          <w:sz w:val="24"/>
          <w:szCs w:val="24"/>
          <w:lang w:val="en-US" w:eastAsia="zh-CN"/>
        </w:rPr>
        <w:t>40</w:t>
      </w:r>
      <w:r w:rsidRPr="00824DD5">
        <w:rPr>
          <w:rFonts w:ascii="Book Antiqua" w:hAnsi="Book Antiqua" w:cs="宋体"/>
          <w:sz w:val="24"/>
          <w:szCs w:val="24"/>
          <w:lang w:val="en-US" w:eastAsia="zh-CN"/>
        </w:rPr>
        <w:t>: 414-421 [PMID: 18302080 DOI: 10.1055/s-2007-995565]</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34 </w:t>
      </w:r>
      <w:r w:rsidRPr="00824DD5">
        <w:rPr>
          <w:rFonts w:ascii="Book Antiqua" w:hAnsi="Book Antiqua" w:cs="宋体"/>
          <w:b/>
          <w:bCs/>
          <w:sz w:val="24"/>
          <w:szCs w:val="24"/>
          <w:lang w:val="en-US" w:eastAsia="zh-CN"/>
        </w:rPr>
        <w:t>Eliakim R</w:t>
      </w:r>
      <w:r w:rsidRPr="00824DD5">
        <w:rPr>
          <w:rFonts w:ascii="Book Antiqua" w:hAnsi="Book Antiqua" w:cs="宋体"/>
          <w:sz w:val="24"/>
          <w:szCs w:val="24"/>
          <w:lang w:val="en-US" w:eastAsia="zh-CN"/>
        </w:rPr>
        <w:t xml:space="preserve">. Video capsule colonoscopy: where will we be in 2015? </w:t>
      </w:r>
      <w:r w:rsidRPr="00824DD5">
        <w:rPr>
          <w:rFonts w:ascii="Book Antiqua" w:hAnsi="Book Antiqua" w:cs="宋体"/>
          <w:i/>
          <w:iCs/>
          <w:sz w:val="24"/>
          <w:szCs w:val="24"/>
          <w:lang w:val="en-US" w:eastAsia="zh-CN"/>
        </w:rPr>
        <w:t>Gastroenterology</w:t>
      </w:r>
      <w:r w:rsidRPr="00824DD5">
        <w:rPr>
          <w:rFonts w:ascii="Book Antiqua" w:hAnsi="Book Antiqua" w:cs="宋体"/>
          <w:sz w:val="24"/>
          <w:szCs w:val="24"/>
          <w:lang w:val="en-US" w:eastAsia="zh-CN"/>
        </w:rPr>
        <w:t xml:space="preserve"> 2010; </w:t>
      </w:r>
      <w:r w:rsidRPr="00824DD5">
        <w:rPr>
          <w:rFonts w:ascii="Book Antiqua" w:hAnsi="Book Antiqua" w:cs="宋体"/>
          <w:b/>
          <w:bCs/>
          <w:sz w:val="24"/>
          <w:szCs w:val="24"/>
          <w:lang w:val="en-US" w:eastAsia="zh-CN"/>
        </w:rPr>
        <w:t>139</w:t>
      </w:r>
      <w:r w:rsidRPr="00824DD5">
        <w:rPr>
          <w:rFonts w:ascii="Book Antiqua" w:hAnsi="Book Antiqua" w:cs="宋体"/>
          <w:sz w:val="24"/>
          <w:szCs w:val="24"/>
          <w:lang w:val="en-US" w:eastAsia="zh-CN"/>
        </w:rPr>
        <w:t>: 1468-171, 1471.e1 [PMID: 20858489 DOI: 10.1053/j.gastro.2010.09.026]</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35 </w:t>
      </w:r>
      <w:r w:rsidRPr="00824DD5">
        <w:rPr>
          <w:rFonts w:ascii="Book Antiqua" w:hAnsi="Book Antiqua" w:cs="宋体"/>
          <w:b/>
          <w:bCs/>
          <w:sz w:val="24"/>
          <w:szCs w:val="24"/>
          <w:lang w:val="en-US" w:eastAsia="zh-CN"/>
        </w:rPr>
        <w:t>Dominitz JA</w:t>
      </w:r>
      <w:r w:rsidRPr="00824DD5">
        <w:rPr>
          <w:rFonts w:ascii="Book Antiqua" w:hAnsi="Book Antiqua" w:cs="宋体"/>
          <w:sz w:val="24"/>
          <w:szCs w:val="24"/>
          <w:lang w:val="en-US" w:eastAsia="zh-CN"/>
        </w:rPr>
        <w:t xml:space="preserve">, Ko CW. Will colon capsule endoscopy replace screening colonoscopy? </w:t>
      </w:r>
      <w:r w:rsidRPr="00824DD5">
        <w:rPr>
          <w:rFonts w:ascii="Book Antiqua" w:hAnsi="Book Antiqua" w:cs="宋体"/>
          <w:i/>
          <w:iCs/>
          <w:sz w:val="24"/>
          <w:szCs w:val="24"/>
          <w:lang w:val="en-US" w:eastAsia="zh-CN"/>
        </w:rPr>
        <w:t>Gastrointest Endosc</w:t>
      </w:r>
      <w:r w:rsidRPr="00824DD5">
        <w:rPr>
          <w:rFonts w:ascii="Book Antiqua" w:hAnsi="Book Antiqua" w:cs="宋体"/>
          <w:sz w:val="24"/>
          <w:szCs w:val="24"/>
          <w:lang w:val="en-US" w:eastAsia="zh-CN"/>
        </w:rPr>
        <w:t xml:space="preserve"> 2011; </w:t>
      </w:r>
      <w:r w:rsidRPr="00824DD5">
        <w:rPr>
          <w:rFonts w:ascii="Book Antiqua" w:hAnsi="Book Antiqua" w:cs="宋体"/>
          <w:b/>
          <w:bCs/>
          <w:sz w:val="24"/>
          <w:szCs w:val="24"/>
          <w:lang w:val="en-US" w:eastAsia="zh-CN"/>
        </w:rPr>
        <w:t>74</w:t>
      </w:r>
      <w:r w:rsidRPr="00824DD5">
        <w:rPr>
          <w:rFonts w:ascii="Book Antiqua" w:hAnsi="Book Antiqua" w:cs="宋体"/>
          <w:sz w:val="24"/>
          <w:szCs w:val="24"/>
          <w:lang w:val="en-US" w:eastAsia="zh-CN"/>
        </w:rPr>
        <w:t>: 590-592 [PMID: 21872712 DOI: 10.1016/j.gie.2011.06.016]</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36 </w:t>
      </w:r>
      <w:r w:rsidRPr="00824DD5">
        <w:rPr>
          <w:rFonts w:ascii="Book Antiqua" w:hAnsi="Book Antiqua" w:cs="宋体"/>
          <w:b/>
          <w:bCs/>
          <w:sz w:val="24"/>
          <w:szCs w:val="24"/>
          <w:lang w:val="en-US" w:eastAsia="zh-CN"/>
        </w:rPr>
        <w:t>Eliakim R</w:t>
      </w:r>
      <w:r w:rsidRPr="00824DD5">
        <w:rPr>
          <w:rFonts w:ascii="Book Antiqua" w:hAnsi="Book Antiqua" w:cs="宋体"/>
          <w:sz w:val="24"/>
          <w:szCs w:val="24"/>
          <w:lang w:val="en-US" w:eastAsia="zh-CN"/>
        </w:rPr>
        <w:t xml:space="preserve">, Fireman Z, Gralnek IM, Yassin K, Waterman M, Kopelman Y, Lachter J, Koslowsky B, Adler SN. Evaluation of the PillCam Colon capsule in the detection of </w:t>
      </w:r>
      <w:r w:rsidRPr="00824DD5">
        <w:rPr>
          <w:rFonts w:ascii="Book Antiqua" w:hAnsi="Book Antiqua" w:cs="宋体"/>
          <w:sz w:val="24"/>
          <w:szCs w:val="24"/>
          <w:lang w:val="en-US" w:eastAsia="zh-CN"/>
        </w:rPr>
        <w:lastRenderedPageBreak/>
        <w:t xml:space="preserve">colonic pathology: results of the first multicenter, prospective, comparative study. </w:t>
      </w:r>
      <w:r w:rsidRPr="00824DD5">
        <w:rPr>
          <w:rFonts w:ascii="Book Antiqua" w:hAnsi="Book Antiqua" w:cs="宋体"/>
          <w:i/>
          <w:iCs/>
          <w:sz w:val="24"/>
          <w:szCs w:val="24"/>
          <w:lang w:val="en-US" w:eastAsia="zh-CN"/>
        </w:rPr>
        <w:t>Endoscopy</w:t>
      </w:r>
      <w:r w:rsidRPr="00824DD5">
        <w:rPr>
          <w:rFonts w:ascii="Book Antiqua" w:hAnsi="Book Antiqua" w:cs="宋体"/>
          <w:sz w:val="24"/>
          <w:szCs w:val="24"/>
          <w:lang w:val="en-US" w:eastAsia="zh-CN"/>
        </w:rPr>
        <w:t xml:space="preserve"> 2006; </w:t>
      </w:r>
      <w:r w:rsidRPr="00824DD5">
        <w:rPr>
          <w:rFonts w:ascii="Book Antiqua" w:hAnsi="Book Antiqua" w:cs="宋体"/>
          <w:b/>
          <w:bCs/>
          <w:sz w:val="24"/>
          <w:szCs w:val="24"/>
          <w:lang w:val="en-US" w:eastAsia="zh-CN"/>
        </w:rPr>
        <w:t>38</w:t>
      </w:r>
      <w:r w:rsidRPr="00824DD5">
        <w:rPr>
          <w:rFonts w:ascii="Book Antiqua" w:hAnsi="Book Antiqua" w:cs="宋体"/>
          <w:sz w:val="24"/>
          <w:szCs w:val="24"/>
          <w:lang w:val="en-US" w:eastAsia="zh-CN"/>
        </w:rPr>
        <w:t>: 963-970 [PMID: 17058158]</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37 </w:t>
      </w:r>
      <w:r w:rsidRPr="00824DD5">
        <w:rPr>
          <w:rFonts w:ascii="Book Antiqua" w:hAnsi="Book Antiqua" w:cs="宋体"/>
          <w:b/>
          <w:bCs/>
          <w:sz w:val="24"/>
          <w:szCs w:val="24"/>
          <w:lang w:val="en-US" w:eastAsia="zh-CN"/>
        </w:rPr>
        <w:t>Barth A</w:t>
      </w:r>
      <w:r w:rsidRPr="00824DD5">
        <w:rPr>
          <w:rFonts w:ascii="Book Antiqua" w:hAnsi="Book Antiqua" w:cs="宋体"/>
          <w:sz w:val="24"/>
          <w:szCs w:val="24"/>
          <w:lang w:val="en-US" w:eastAsia="zh-CN"/>
        </w:rPr>
        <w:t xml:space="preserve">, Wanek LA, Morton DL. Prognostic factors in 1,521 melanoma patients with distant metastases. </w:t>
      </w:r>
      <w:r w:rsidRPr="00824DD5">
        <w:rPr>
          <w:rFonts w:ascii="Book Antiqua" w:hAnsi="Book Antiqua" w:cs="宋体"/>
          <w:i/>
          <w:iCs/>
          <w:sz w:val="24"/>
          <w:szCs w:val="24"/>
          <w:lang w:val="en-US" w:eastAsia="zh-CN"/>
        </w:rPr>
        <w:t>J Am Coll Surg</w:t>
      </w:r>
      <w:r w:rsidRPr="00824DD5">
        <w:rPr>
          <w:rFonts w:ascii="Book Antiqua" w:hAnsi="Book Antiqua" w:cs="宋体"/>
          <w:sz w:val="24"/>
          <w:szCs w:val="24"/>
          <w:lang w:val="en-US" w:eastAsia="zh-CN"/>
        </w:rPr>
        <w:t xml:space="preserve"> 1995; </w:t>
      </w:r>
      <w:r w:rsidRPr="00824DD5">
        <w:rPr>
          <w:rFonts w:ascii="Book Antiqua" w:hAnsi="Book Antiqua" w:cs="宋体"/>
          <w:b/>
          <w:bCs/>
          <w:sz w:val="24"/>
          <w:szCs w:val="24"/>
          <w:lang w:val="en-US" w:eastAsia="zh-CN"/>
        </w:rPr>
        <w:t>181</w:t>
      </w:r>
      <w:r w:rsidRPr="00824DD5">
        <w:rPr>
          <w:rFonts w:ascii="Book Antiqua" w:hAnsi="Book Antiqua" w:cs="宋体"/>
          <w:sz w:val="24"/>
          <w:szCs w:val="24"/>
          <w:lang w:val="en-US" w:eastAsia="zh-CN"/>
        </w:rPr>
        <w:t>: 193-201 [PMID: 7670677]</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38 </w:t>
      </w:r>
      <w:r w:rsidRPr="00824DD5">
        <w:rPr>
          <w:rFonts w:ascii="Book Antiqua" w:hAnsi="Book Antiqua" w:cs="宋体"/>
          <w:b/>
          <w:bCs/>
          <w:sz w:val="24"/>
          <w:szCs w:val="24"/>
          <w:lang w:val="en-US" w:eastAsia="zh-CN"/>
        </w:rPr>
        <w:t>Pilz JB</w:t>
      </w:r>
      <w:r w:rsidRPr="00824DD5">
        <w:rPr>
          <w:rFonts w:ascii="Book Antiqua" w:hAnsi="Book Antiqua" w:cs="宋体"/>
          <w:sz w:val="24"/>
          <w:szCs w:val="24"/>
          <w:lang w:val="en-US" w:eastAsia="zh-CN"/>
        </w:rPr>
        <w:t xml:space="preserve">, Portmann S, Peter S, Beglinger C, Degen L. Colon Capsule Endoscopy compared to Conventional Colonoscopy under routine screening conditions. </w:t>
      </w:r>
      <w:r w:rsidRPr="00824DD5">
        <w:rPr>
          <w:rFonts w:ascii="Book Antiqua" w:hAnsi="Book Antiqua" w:cs="宋体"/>
          <w:i/>
          <w:iCs/>
          <w:sz w:val="24"/>
          <w:szCs w:val="24"/>
          <w:lang w:val="en-US" w:eastAsia="zh-CN"/>
        </w:rPr>
        <w:t>BMC Gastroenterol</w:t>
      </w:r>
      <w:r w:rsidRPr="00824DD5">
        <w:rPr>
          <w:rFonts w:ascii="Book Antiqua" w:hAnsi="Book Antiqua" w:cs="宋体"/>
          <w:sz w:val="24"/>
          <w:szCs w:val="24"/>
          <w:lang w:val="en-US" w:eastAsia="zh-CN"/>
        </w:rPr>
        <w:t xml:space="preserve"> 2010; </w:t>
      </w:r>
      <w:r w:rsidRPr="00824DD5">
        <w:rPr>
          <w:rFonts w:ascii="Book Antiqua" w:hAnsi="Book Antiqua" w:cs="宋体"/>
          <w:b/>
          <w:bCs/>
          <w:sz w:val="24"/>
          <w:szCs w:val="24"/>
          <w:lang w:val="en-US" w:eastAsia="zh-CN"/>
        </w:rPr>
        <w:t>10</w:t>
      </w:r>
      <w:r w:rsidRPr="00824DD5">
        <w:rPr>
          <w:rFonts w:ascii="Book Antiqua" w:hAnsi="Book Antiqua" w:cs="宋体"/>
          <w:sz w:val="24"/>
          <w:szCs w:val="24"/>
          <w:lang w:val="en-US" w:eastAsia="zh-CN"/>
        </w:rPr>
        <w:t>: 66 [PMID: 20565828 DOI: 10.1186/1471-230X-10-6]</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39 </w:t>
      </w:r>
      <w:r w:rsidRPr="00824DD5">
        <w:rPr>
          <w:rFonts w:ascii="Book Antiqua" w:hAnsi="Book Antiqua" w:cs="宋体"/>
          <w:b/>
          <w:bCs/>
          <w:sz w:val="24"/>
          <w:szCs w:val="24"/>
          <w:lang w:val="en-US" w:eastAsia="zh-CN"/>
        </w:rPr>
        <w:t>Gay G</w:t>
      </w:r>
      <w:r w:rsidRPr="00824DD5">
        <w:rPr>
          <w:rFonts w:ascii="Book Antiqua" w:hAnsi="Book Antiqua" w:cs="宋体"/>
          <w:sz w:val="24"/>
          <w:szCs w:val="24"/>
          <w:lang w:val="en-US" w:eastAsia="zh-CN"/>
        </w:rPr>
        <w:t xml:space="preserve">, Delvaux M, Frederic M, Fassler I. Could the colonic capsule PillCam Colon be clinically useful for selecting patients who deserve a complete colonoscopy?: results of clinical comparison with colonoscopy in the perspective of colorectal cancer screening. </w:t>
      </w:r>
      <w:r w:rsidRPr="00824DD5">
        <w:rPr>
          <w:rFonts w:ascii="Book Antiqua" w:hAnsi="Book Antiqua" w:cs="宋体"/>
          <w:i/>
          <w:iCs/>
          <w:sz w:val="24"/>
          <w:szCs w:val="24"/>
          <w:lang w:val="en-US" w:eastAsia="zh-CN"/>
        </w:rPr>
        <w:t>Am J Gastroenterol</w:t>
      </w:r>
      <w:r w:rsidRPr="00824DD5">
        <w:rPr>
          <w:rFonts w:ascii="Book Antiqua" w:hAnsi="Book Antiqua" w:cs="宋体"/>
          <w:sz w:val="24"/>
          <w:szCs w:val="24"/>
          <w:lang w:val="en-US" w:eastAsia="zh-CN"/>
        </w:rPr>
        <w:t xml:space="preserve"> 2010; </w:t>
      </w:r>
      <w:r w:rsidRPr="00824DD5">
        <w:rPr>
          <w:rFonts w:ascii="Book Antiqua" w:hAnsi="Book Antiqua" w:cs="宋体"/>
          <w:b/>
          <w:bCs/>
          <w:sz w:val="24"/>
          <w:szCs w:val="24"/>
          <w:lang w:val="en-US" w:eastAsia="zh-CN"/>
        </w:rPr>
        <w:t>105</w:t>
      </w:r>
      <w:r w:rsidRPr="00824DD5">
        <w:rPr>
          <w:rFonts w:ascii="Book Antiqua" w:hAnsi="Book Antiqua" w:cs="宋体"/>
          <w:sz w:val="24"/>
          <w:szCs w:val="24"/>
          <w:lang w:val="en-US" w:eastAsia="zh-CN"/>
        </w:rPr>
        <w:t>: 1076-1086 [PMID: 19888198 DOI: 10.1038/ajg.2009.624]</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40 </w:t>
      </w:r>
      <w:r w:rsidRPr="00824DD5">
        <w:rPr>
          <w:rFonts w:ascii="Book Antiqua" w:hAnsi="Book Antiqua" w:cs="宋体"/>
          <w:b/>
          <w:bCs/>
          <w:sz w:val="24"/>
          <w:szCs w:val="24"/>
          <w:lang w:val="en-US" w:eastAsia="zh-CN"/>
        </w:rPr>
        <w:t>Schmid J</w:t>
      </w:r>
      <w:r w:rsidRPr="00824DD5">
        <w:rPr>
          <w:rFonts w:ascii="Book Antiqua" w:hAnsi="Book Antiqua" w:cs="宋体"/>
          <w:sz w:val="24"/>
          <w:szCs w:val="24"/>
          <w:lang w:val="en-US" w:eastAsia="zh-CN"/>
        </w:rPr>
        <w:t xml:space="preserve">, Doerner PW, Clouse SD, Dixon RA, Lamb CJ. Developmental and environmental regulation of a bean chalcone synthase promoter in transgenic tobacco. </w:t>
      </w:r>
      <w:r w:rsidRPr="00824DD5">
        <w:rPr>
          <w:rFonts w:ascii="Book Antiqua" w:hAnsi="Book Antiqua" w:cs="宋体"/>
          <w:i/>
          <w:iCs/>
          <w:sz w:val="24"/>
          <w:szCs w:val="24"/>
          <w:lang w:val="en-US" w:eastAsia="zh-CN"/>
        </w:rPr>
        <w:t>Plant Cell</w:t>
      </w:r>
      <w:r w:rsidRPr="00824DD5">
        <w:rPr>
          <w:rFonts w:ascii="Book Antiqua" w:hAnsi="Book Antiqua" w:cs="宋体"/>
          <w:sz w:val="24"/>
          <w:szCs w:val="24"/>
          <w:lang w:val="en-US" w:eastAsia="zh-CN"/>
        </w:rPr>
        <w:t xml:space="preserve"> 1990; </w:t>
      </w:r>
      <w:r w:rsidRPr="00824DD5">
        <w:rPr>
          <w:rFonts w:ascii="Book Antiqua" w:hAnsi="Book Antiqua" w:cs="宋体"/>
          <w:b/>
          <w:bCs/>
          <w:sz w:val="24"/>
          <w:szCs w:val="24"/>
          <w:lang w:val="en-US" w:eastAsia="zh-CN"/>
        </w:rPr>
        <w:t>2</w:t>
      </w:r>
      <w:r w:rsidRPr="00824DD5">
        <w:rPr>
          <w:rFonts w:ascii="Book Antiqua" w:hAnsi="Book Antiqua" w:cs="宋体"/>
          <w:sz w:val="24"/>
          <w:szCs w:val="24"/>
          <w:lang w:val="en-US" w:eastAsia="zh-CN"/>
        </w:rPr>
        <w:t>: 619-631 [PMID: 2136636]</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41 </w:t>
      </w:r>
      <w:r w:rsidRPr="00824DD5">
        <w:rPr>
          <w:rFonts w:ascii="Book Antiqua" w:hAnsi="Book Antiqua" w:cs="宋体"/>
          <w:b/>
          <w:bCs/>
          <w:sz w:val="24"/>
          <w:szCs w:val="24"/>
          <w:lang w:val="en-US" w:eastAsia="zh-CN"/>
        </w:rPr>
        <w:t>Leighton JA</w:t>
      </w:r>
      <w:r w:rsidRPr="00824DD5">
        <w:rPr>
          <w:rFonts w:ascii="Book Antiqua" w:hAnsi="Book Antiqua" w:cs="宋体"/>
          <w:sz w:val="24"/>
          <w:szCs w:val="24"/>
          <w:lang w:val="en-US" w:eastAsia="zh-CN"/>
        </w:rPr>
        <w:t xml:space="preserve">, Rex DK. A grading scale to evaluate colon cleansing for the PillCam COLON capsule: a reliability study. </w:t>
      </w:r>
      <w:r w:rsidRPr="00824DD5">
        <w:rPr>
          <w:rFonts w:ascii="Book Antiqua" w:hAnsi="Book Antiqua" w:cs="宋体"/>
          <w:i/>
          <w:iCs/>
          <w:sz w:val="24"/>
          <w:szCs w:val="24"/>
          <w:lang w:val="en-US" w:eastAsia="zh-CN"/>
        </w:rPr>
        <w:t>Endoscopy</w:t>
      </w:r>
      <w:r w:rsidRPr="00824DD5">
        <w:rPr>
          <w:rFonts w:ascii="Book Antiqua" w:hAnsi="Book Antiqua" w:cs="宋体"/>
          <w:sz w:val="24"/>
          <w:szCs w:val="24"/>
          <w:lang w:val="en-US" w:eastAsia="zh-CN"/>
        </w:rPr>
        <w:t xml:space="preserve"> 2011; </w:t>
      </w:r>
      <w:r w:rsidRPr="00824DD5">
        <w:rPr>
          <w:rFonts w:ascii="Book Antiqua" w:hAnsi="Book Antiqua" w:cs="宋体"/>
          <w:b/>
          <w:bCs/>
          <w:sz w:val="24"/>
          <w:szCs w:val="24"/>
          <w:lang w:val="en-US" w:eastAsia="zh-CN"/>
        </w:rPr>
        <w:t>43</w:t>
      </w:r>
      <w:r w:rsidRPr="00824DD5">
        <w:rPr>
          <w:rFonts w:ascii="Book Antiqua" w:hAnsi="Book Antiqua" w:cs="宋体"/>
          <w:sz w:val="24"/>
          <w:szCs w:val="24"/>
          <w:lang w:val="en-US" w:eastAsia="zh-CN"/>
        </w:rPr>
        <w:t>: 123-127 [PMID: 21038293 DOI: 10.1055/s-0030-1255916]</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42 </w:t>
      </w:r>
      <w:r w:rsidRPr="00824DD5">
        <w:rPr>
          <w:rFonts w:ascii="Book Antiqua" w:hAnsi="Book Antiqua" w:cs="宋体"/>
          <w:b/>
          <w:bCs/>
          <w:sz w:val="24"/>
          <w:szCs w:val="24"/>
          <w:lang w:val="en-US" w:eastAsia="zh-CN"/>
        </w:rPr>
        <w:t>Liu MK</w:t>
      </w:r>
      <w:r w:rsidRPr="00824DD5">
        <w:rPr>
          <w:rFonts w:ascii="Book Antiqua" w:hAnsi="Book Antiqua" w:cs="宋体"/>
          <w:sz w:val="24"/>
          <w:szCs w:val="24"/>
          <w:lang w:val="en-US" w:eastAsia="zh-CN"/>
        </w:rPr>
        <w:t xml:space="preserve">, Yu FJ, Wu JY, Wu IC, Wang JY, Hsieh JS, Wang WM, Wu DC. Application of capsule endoscopy in small intestine diseases: analysis of 28 cases in Kaohsiung Medical University Hospital. </w:t>
      </w:r>
      <w:r w:rsidRPr="00824DD5">
        <w:rPr>
          <w:rFonts w:ascii="Book Antiqua" w:hAnsi="Book Antiqua" w:cs="宋体"/>
          <w:i/>
          <w:iCs/>
          <w:sz w:val="24"/>
          <w:szCs w:val="24"/>
          <w:lang w:val="en-US" w:eastAsia="zh-CN"/>
        </w:rPr>
        <w:t>Kaohsiung J Med Sci</w:t>
      </w:r>
      <w:r w:rsidRPr="00824DD5">
        <w:rPr>
          <w:rFonts w:ascii="Book Antiqua" w:hAnsi="Book Antiqua" w:cs="宋体"/>
          <w:sz w:val="24"/>
          <w:szCs w:val="24"/>
          <w:lang w:val="en-US" w:eastAsia="zh-CN"/>
        </w:rPr>
        <w:t xml:space="preserve"> 2006; </w:t>
      </w:r>
      <w:r w:rsidRPr="00824DD5">
        <w:rPr>
          <w:rFonts w:ascii="Book Antiqua" w:hAnsi="Book Antiqua" w:cs="宋体"/>
          <w:b/>
          <w:bCs/>
          <w:sz w:val="24"/>
          <w:szCs w:val="24"/>
          <w:lang w:val="en-US" w:eastAsia="zh-CN"/>
        </w:rPr>
        <w:t>22</w:t>
      </w:r>
      <w:r w:rsidRPr="00824DD5">
        <w:rPr>
          <w:rFonts w:ascii="Book Antiqua" w:hAnsi="Book Antiqua" w:cs="宋体"/>
          <w:sz w:val="24"/>
          <w:szCs w:val="24"/>
          <w:lang w:val="en-US" w:eastAsia="zh-CN"/>
        </w:rPr>
        <w:t>: 425-431 [PMID: 17000442]</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43 </w:t>
      </w:r>
      <w:r w:rsidRPr="00824DD5">
        <w:rPr>
          <w:rFonts w:ascii="Book Antiqua" w:hAnsi="Book Antiqua" w:cs="宋体"/>
          <w:b/>
          <w:bCs/>
          <w:sz w:val="24"/>
          <w:szCs w:val="24"/>
          <w:lang w:val="en-US" w:eastAsia="zh-CN"/>
        </w:rPr>
        <w:t>Alarcón-Fernández O</w:t>
      </w:r>
      <w:r w:rsidRPr="00824DD5">
        <w:rPr>
          <w:rFonts w:ascii="Book Antiqua" w:hAnsi="Book Antiqua" w:cs="宋体"/>
          <w:sz w:val="24"/>
          <w:szCs w:val="24"/>
          <w:lang w:val="en-US" w:eastAsia="zh-CN"/>
        </w:rPr>
        <w:t xml:space="preserve">, Ramos L, Adrián-de-Ganzo Z, Gimeno-García AZ, Nicolás-Pérez D, Jiménez A, Quintero E. Effects of colon capsule endoscopy on medical decision making in patients with incomplete colonoscopies. </w:t>
      </w:r>
      <w:r w:rsidRPr="00824DD5">
        <w:rPr>
          <w:rFonts w:ascii="Book Antiqua" w:hAnsi="Book Antiqua" w:cs="宋体"/>
          <w:i/>
          <w:iCs/>
          <w:sz w:val="24"/>
          <w:szCs w:val="24"/>
          <w:lang w:val="en-US" w:eastAsia="zh-CN"/>
        </w:rPr>
        <w:t>Clin Gastroenterol Hepatol</w:t>
      </w:r>
      <w:r w:rsidRPr="00824DD5">
        <w:rPr>
          <w:rFonts w:ascii="Book Antiqua" w:hAnsi="Book Antiqua" w:cs="宋体"/>
          <w:sz w:val="24"/>
          <w:szCs w:val="24"/>
          <w:lang w:val="en-US" w:eastAsia="zh-CN"/>
        </w:rPr>
        <w:t xml:space="preserve"> 2013; </w:t>
      </w:r>
      <w:r w:rsidRPr="00824DD5">
        <w:rPr>
          <w:rFonts w:ascii="Book Antiqua" w:hAnsi="Book Antiqua" w:cs="宋体"/>
          <w:b/>
          <w:bCs/>
          <w:sz w:val="24"/>
          <w:szCs w:val="24"/>
          <w:lang w:val="en-US" w:eastAsia="zh-CN"/>
        </w:rPr>
        <w:t>11</w:t>
      </w:r>
      <w:r w:rsidRPr="00824DD5">
        <w:rPr>
          <w:rFonts w:ascii="Book Antiqua" w:hAnsi="Book Antiqua" w:cs="宋体"/>
          <w:sz w:val="24"/>
          <w:szCs w:val="24"/>
          <w:lang w:val="en-US" w:eastAsia="zh-CN"/>
        </w:rPr>
        <w:t>: 534-40.e1 [PMID: 23078891 DOI: 10.1016/j.cgh.2012.10.016]</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44 </w:t>
      </w:r>
      <w:r w:rsidRPr="00824DD5">
        <w:rPr>
          <w:rFonts w:ascii="Book Antiqua" w:hAnsi="Book Antiqua" w:cs="宋体"/>
          <w:b/>
          <w:bCs/>
          <w:sz w:val="24"/>
          <w:szCs w:val="24"/>
          <w:lang w:val="en-US" w:eastAsia="zh-CN"/>
        </w:rPr>
        <w:t>Negreanu L</w:t>
      </w:r>
      <w:r w:rsidRPr="00824DD5">
        <w:rPr>
          <w:rFonts w:ascii="Book Antiqua" w:hAnsi="Book Antiqua" w:cs="宋体"/>
          <w:sz w:val="24"/>
          <w:szCs w:val="24"/>
          <w:lang w:val="en-US" w:eastAsia="zh-CN"/>
        </w:rPr>
        <w:t xml:space="preserve">, Babiuc R, Bengus A, Sadagurschi R. PillCam Colon 2 capsule in patients unable or unwilling to undergo colonoscopy. </w:t>
      </w:r>
      <w:r w:rsidRPr="00824DD5">
        <w:rPr>
          <w:rFonts w:ascii="Book Antiqua" w:hAnsi="Book Antiqua" w:cs="宋体"/>
          <w:i/>
          <w:iCs/>
          <w:sz w:val="24"/>
          <w:szCs w:val="24"/>
          <w:lang w:val="en-US" w:eastAsia="zh-CN"/>
        </w:rPr>
        <w:t>World J Gastrointest Endosc</w:t>
      </w:r>
      <w:r w:rsidRPr="00824DD5">
        <w:rPr>
          <w:rFonts w:ascii="Book Antiqua" w:hAnsi="Book Antiqua" w:cs="宋体"/>
          <w:sz w:val="24"/>
          <w:szCs w:val="24"/>
          <w:lang w:val="en-US" w:eastAsia="zh-CN"/>
        </w:rPr>
        <w:t xml:space="preserve"> 2013; </w:t>
      </w:r>
      <w:r w:rsidRPr="00824DD5">
        <w:rPr>
          <w:rFonts w:ascii="Book Antiqua" w:hAnsi="Book Antiqua" w:cs="宋体"/>
          <w:b/>
          <w:bCs/>
          <w:sz w:val="24"/>
          <w:szCs w:val="24"/>
          <w:lang w:val="en-US" w:eastAsia="zh-CN"/>
        </w:rPr>
        <w:t>5</w:t>
      </w:r>
      <w:r w:rsidRPr="00824DD5">
        <w:rPr>
          <w:rFonts w:ascii="Book Antiqua" w:hAnsi="Book Antiqua" w:cs="宋体"/>
          <w:sz w:val="24"/>
          <w:szCs w:val="24"/>
          <w:lang w:val="en-US" w:eastAsia="zh-CN"/>
        </w:rPr>
        <w:t>: 559-567 [PMID: 24255748 DOI: 10.4253/wjge.v5.i11.559]</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45 </w:t>
      </w:r>
      <w:r w:rsidRPr="00824DD5">
        <w:rPr>
          <w:rFonts w:ascii="Book Antiqua" w:hAnsi="Book Antiqua" w:cs="宋体"/>
          <w:b/>
          <w:bCs/>
          <w:sz w:val="24"/>
          <w:szCs w:val="24"/>
          <w:lang w:val="en-US" w:eastAsia="zh-CN"/>
        </w:rPr>
        <w:t>Triantafyllou K</w:t>
      </w:r>
      <w:r w:rsidRPr="00824DD5">
        <w:rPr>
          <w:rFonts w:ascii="Book Antiqua" w:hAnsi="Book Antiqua" w:cs="宋体"/>
          <w:sz w:val="24"/>
          <w:szCs w:val="24"/>
          <w:lang w:val="en-US" w:eastAsia="zh-CN"/>
        </w:rPr>
        <w:t xml:space="preserve">, Viazis N, Tsibouris P, Zacharakis G, Kalantzis C, Karamanolis DG, Ladas SD. Colon capsule endoscopy is feasible to perform after incomplete </w:t>
      </w:r>
      <w:r w:rsidRPr="00824DD5">
        <w:rPr>
          <w:rFonts w:ascii="Book Antiqua" w:hAnsi="Book Antiqua" w:cs="宋体"/>
          <w:sz w:val="24"/>
          <w:szCs w:val="24"/>
          <w:lang w:val="en-US" w:eastAsia="zh-CN"/>
        </w:rPr>
        <w:lastRenderedPageBreak/>
        <w:t xml:space="preserve">colonoscopy and guides further workup in clinical practice. </w:t>
      </w:r>
      <w:r w:rsidRPr="00824DD5">
        <w:rPr>
          <w:rFonts w:ascii="Book Antiqua" w:hAnsi="Book Antiqua" w:cs="宋体"/>
          <w:i/>
          <w:iCs/>
          <w:sz w:val="24"/>
          <w:szCs w:val="24"/>
          <w:lang w:val="en-US" w:eastAsia="zh-CN"/>
        </w:rPr>
        <w:t>Gastrointest Endosc</w:t>
      </w:r>
      <w:r w:rsidRPr="00824DD5">
        <w:rPr>
          <w:rFonts w:ascii="Book Antiqua" w:hAnsi="Book Antiqua" w:cs="宋体"/>
          <w:sz w:val="24"/>
          <w:szCs w:val="24"/>
          <w:lang w:val="en-US" w:eastAsia="zh-CN"/>
        </w:rPr>
        <w:t xml:space="preserve"> 2014; </w:t>
      </w:r>
      <w:r w:rsidRPr="00824DD5">
        <w:rPr>
          <w:rFonts w:ascii="Book Antiqua" w:hAnsi="Book Antiqua" w:cs="宋体"/>
          <w:b/>
          <w:bCs/>
          <w:sz w:val="24"/>
          <w:szCs w:val="24"/>
          <w:lang w:val="en-US" w:eastAsia="zh-CN"/>
        </w:rPr>
        <w:t>79</w:t>
      </w:r>
      <w:r w:rsidRPr="00824DD5">
        <w:rPr>
          <w:rFonts w:ascii="Book Antiqua" w:hAnsi="Book Antiqua" w:cs="宋体"/>
          <w:sz w:val="24"/>
          <w:szCs w:val="24"/>
          <w:lang w:val="en-US" w:eastAsia="zh-CN"/>
        </w:rPr>
        <w:t>: 307-316 [PMID: 24060522 DOI: 10.1016/j.gie.2013.07.061]</w:t>
      </w:r>
    </w:p>
    <w:p w:rsidR="00CA2DCE" w:rsidRPr="00824DD5" w:rsidRDefault="00CA2DCE" w:rsidP="000A6A80">
      <w:pPr>
        <w:spacing w:after="0"/>
        <w:jc w:val="both"/>
        <w:rPr>
          <w:rFonts w:ascii="Book Antiqua" w:hAnsi="Book Antiqua" w:cs="宋体"/>
          <w:sz w:val="24"/>
          <w:szCs w:val="24"/>
          <w:lang w:val="en-US" w:eastAsia="zh-CN"/>
        </w:rPr>
      </w:pPr>
      <w:r w:rsidRPr="00824DD5">
        <w:rPr>
          <w:rFonts w:ascii="Book Antiqua" w:hAnsi="Book Antiqua" w:cs="宋体"/>
          <w:sz w:val="24"/>
          <w:szCs w:val="24"/>
          <w:lang w:val="en-US" w:eastAsia="zh-CN"/>
        </w:rPr>
        <w:t xml:space="preserve">46 </w:t>
      </w:r>
      <w:r w:rsidRPr="00824DD5">
        <w:rPr>
          <w:rFonts w:ascii="Book Antiqua" w:hAnsi="Book Antiqua" w:cs="宋体"/>
          <w:b/>
          <w:bCs/>
          <w:sz w:val="24"/>
          <w:szCs w:val="24"/>
          <w:lang w:val="en-US" w:eastAsia="zh-CN"/>
        </w:rPr>
        <w:t>Spada C</w:t>
      </w:r>
      <w:r w:rsidRPr="00824DD5">
        <w:rPr>
          <w:rFonts w:ascii="Book Antiqua" w:hAnsi="Book Antiqua" w:cs="宋体"/>
          <w:sz w:val="24"/>
          <w:szCs w:val="24"/>
          <w:lang w:val="en-US" w:eastAsia="zh-CN"/>
        </w:rPr>
        <w:t xml:space="preserve">, Hassan C, Riccioni ME, Costamagna G. False positive at colon capsule endoscopy or false negative at conventional colonoscopy? </w:t>
      </w:r>
      <w:r w:rsidRPr="00824DD5">
        <w:rPr>
          <w:rFonts w:ascii="Book Antiqua" w:hAnsi="Book Antiqua" w:cs="宋体"/>
          <w:i/>
          <w:iCs/>
          <w:sz w:val="24"/>
          <w:szCs w:val="24"/>
          <w:lang w:val="en-US" w:eastAsia="zh-CN"/>
        </w:rPr>
        <w:t>Endoscopy</w:t>
      </w:r>
      <w:r w:rsidRPr="00824DD5">
        <w:rPr>
          <w:rFonts w:ascii="Book Antiqua" w:hAnsi="Book Antiqua" w:cs="宋体"/>
          <w:sz w:val="24"/>
          <w:szCs w:val="24"/>
          <w:lang w:val="en-US" w:eastAsia="zh-CN"/>
        </w:rPr>
        <w:t xml:space="preserve"> 2010; </w:t>
      </w:r>
      <w:r w:rsidRPr="00824DD5">
        <w:rPr>
          <w:rFonts w:ascii="Book Antiqua" w:hAnsi="Book Antiqua" w:cs="宋体"/>
          <w:b/>
          <w:bCs/>
          <w:sz w:val="24"/>
          <w:szCs w:val="24"/>
          <w:lang w:val="en-US" w:eastAsia="zh-CN"/>
        </w:rPr>
        <w:t>42</w:t>
      </w:r>
      <w:r w:rsidRPr="00824DD5">
        <w:rPr>
          <w:rFonts w:ascii="Book Antiqua" w:hAnsi="Book Antiqua" w:cs="宋体"/>
          <w:sz w:val="24"/>
          <w:szCs w:val="24"/>
          <w:lang w:val="en-US" w:eastAsia="zh-CN"/>
        </w:rPr>
        <w:t>: 427-48; author reply 428 [PMID: 20425668 DOI: 10.1055/s-0029-1244126]</w:t>
      </w:r>
    </w:p>
    <w:p w:rsidR="00CA2DCE" w:rsidRPr="0021115A" w:rsidRDefault="00CA2DCE" w:rsidP="00426534">
      <w:pPr>
        <w:pStyle w:val="af"/>
        <w:spacing w:line="360" w:lineRule="auto"/>
        <w:ind w:left="360" w:right="120" w:firstLine="482"/>
        <w:jc w:val="right"/>
        <w:rPr>
          <w:rFonts w:ascii="Book Antiqua" w:hAnsi="Book Antiqua"/>
          <w:b/>
          <w:bCs/>
          <w:color w:val="000000"/>
          <w:szCs w:val="24"/>
          <w:lang w:val="en-US" w:eastAsia="zh-CN"/>
        </w:rPr>
      </w:pPr>
      <w:r w:rsidRPr="0021115A">
        <w:rPr>
          <w:rStyle w:val="ae"/>
          <w:rFonts w:ascii="Book Antiqua" w:hAnsi="Book Antiqua" w:cs="Arial"/>
          <w:noProof/>
          <w:color w:val="000000"/>
          <w:szCs w:val="24"/>
          <w:lang w:val="en-US"/>
        </w:rPr>
        <w:t>P-Reviewers</w:t>
      </w:r>
      <w:r w:rsidRPr="0021115A">
        <w:rPr>
          <w:rStyle w:val="ae"/>
          <w:rFonts w:ascii="Book Antiqua" w:hAnsi="Book Antiqua" w:cs="Arial"/>
          <w:noProof/>
          <w:color w:val="000000"/>
          <w:szCs w:val="24"/>
          <w:lang w:val="en-US" w:eastAsia="zh-CN"/>
        </w:rPr>
        <w:t>:</w:t>
      </w:r>
      <w:r w:rsidRPr="0021115A">
        <w:rPr>
          <w:rFonts w:ascii="Book Antiqua" w:hAnsi="Book Antiqua"/>
          <w:bCs/>
          <w:color w:val="000000"/>
          <w:szCs w:val="24"/>
          <w:lang w:val="en-US"/>
        </w:rPr>
        <w:t xml:space="preserve"> </w:t>
      </w:r>
      <w:r w:rsidRPr="00115260">
        <w:rPr>
          <w:rFonts w:ascii="Book Antiqua" w:hAnsi="Book Antiqua"/>
          <w:bCs/>
          <w:color w:val="000000"/>
          <w:szCs w:val="24"/>
          <w:lang w:val="en-US"/>
        </w:rPr>
        <w:t>Wang</w:t>
      </w:r>
      <w:r>
        <w:rPr>
          <w:rFonts w:ascii="Book Antiqua" w:hAnsi="Book Antiqua"/>
          <w:bCs/>
          <w:color w:val="000000"/>
          <w:szCs w:val="24"/>
          <w:lang w:val="en-US"/>
        </w:rPr>
        <w:t xml:space="preserve"> JY</w:t>
      </w:r>
      <w:r w:rsidRPr="0021115A">
        <w:rPr>
          <w:rFonts w:ascii="Book Antiqua" w:hAnsi="Book Antiqua"/>
          <w:bCs/>
          <w:color w:val="000000"/>
          <w:szCs w:val="24"/>
          <w:lang w:val="en-US" w:eastAsia="zh-CN"/>
        </w:rPr>
        <w:t xml:space="preserve"> </w:t>
      </w:r>
      <w:r w:rsidRPr="0021115A">
        <w:rPr>
          <w:rFonts w:ascii="Book Antiqua" w:hAnsi="Book Antiqua"/>
          <w:bCs/>
          <w:color w:val="000000"/>
          <w:szCs w:val="24"/>
          <w:lang w:val="en-US"/>
        </w:rPr>
        <w:t xml:space="preserve"> </w:t>
      </w:r>
      <w:r w:rsidRPr="0021115A">
        <w:rPr>
          <w:rFonts w:ascii="Book Antiqua" w:hAnsi="Book Antiqua"/>
          <w:b/>
          <w:bCs/>
          <w:color w:val="000000"/>
          <w:szCs w:val="24"/>
          <w:lang w:val="en-US"/>
        </w:rPr>
        <w:t>S-Editor</w:t>
      </w:r>
      <w:r w:rsidRPr="0021115A">
        <w:rPr>
          <w:rFonts w:ascii="Book Antiqua" w:hAnsi="Book Antiqua"/>
          <w:b/>
          <w:bCs/>
          <w:color w:val="000000"/>
          <w:szCs w:val="24"/>
          <w:lang w:val="en-US" w:eastAsia="zh-CN"/>
        </w:rPr>
        <w:t>:</w:t>
      </w:r>
      <w:r w:rsidRPr="0021115A">
        <w:rPr>
          <w:rFonts w:ascii="Book Antiqua" w:hAnsi="Book Antiqua"/>
          <w:bCs/>
          <w:color w:val="000000"/>
          <w:szCs w:val="24"/>
          <w:lang w:val="en-US"/>
        </w:rPr>
        <w:t xml:space="preserve"> </w:t>
      </w:r>
      <w:r w:rsidRPr="0021115A">
        <w:rPr>
          <w:rFonts w:ascii="Book Antiqua" w:hAnsi="Book Antiqua"/>
          <w:bCs/>
          <w:color w:val="000000"/>
          <w:szCs w:val="24"/>
          <w:lang w:val="en-US" w:eastAsia="zh-CN"/>
        </w:rPr>
        <w:t>Ding Y</w:t>
      </w:r>
      <w:r w:rsidRPr="0021115A">
        <w:rPr>
          <w:rFonts w:ascii="Book Antiqua" w:hAnsi="Book Antiqua"/>
          <w:b/>
          <w:bCs/>
          <w:color w:val="000000"/>
          <w:szCs w:val="24"/>
          <w:lang w:val="en-US"/>
        </w:rPr>
        <w:t xml:space="preserve">   L-Editor</w:t>
      </w:r>
      <w:r w:rsidRPr="0021115A">
        <w:rPr>
          <w:rFonts w:ascii="Book Antiqua" w:hAnsi="Book Antiqua"/>
          <w:b/>
          <w:bCs/>
          <w:color w:val="000000"/>
          <w:szCs w:val="24"/>
          <w:lang w:val="en-US" w:eastAsia="zh-CN"/>
        </w:rPr>
        <w:t>:</w:t>
      </w:r>
      <w:r w:rsidRPr="0021115A">
        <w:rPr>
          <w:rFonts w:ascii="Book Antiqua" w:hAnsi="Book Antiqua"/>
          <w:b/>
          <w:bCs/>
          <w:color w:val="000000"/>
          <w:szCs w:val="24"/>
          <w:lang w:val="en-US"/>
        </w:rPr>
        <w:t xml:space="preserve">   E-Editor</w:t>
      </w:r>
      <w:r w:rsidRPr="0021115A">
        <w:rPr>
          <w:rFonts w:ascii="Book Antiqua" w:hAnsi="Book Antiqua"/>
          <w:b/>
          <w:bCs/>
          <w:color w:val="000000"/>
          <w:szCs w:val="24"/>
          <w:lang w:val="en-US" w:eastAsia="zh-CN"/>
        </w:rPr>
        <w: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CA2DCE" w:rsidRPr="0021115A" w:rsidRDefault="00CA2DCE" w:rsidP="000A6A80">
      <w:pPr>
        <w:spacing w:after="0"/>
        <w:ind w:firstLineChars="200" w:firstLine="480"/>
        <w:jc w:val="both"/>
        <w:rPr>
          <w:rFonts w:ascii="Book Antiqua" w:hAnsi="Book Antiqua"/>
          <w:sz w:val="24"/>
          <w:szCs w:val="24"/>
          <w:lang w:val="en-US"/>
        </w:rPr>
      </w:pPr>
      <w:r w:rsidRPr="0021115A">
        <w:rPr>
          <w:rFonts w:ascii="Book Antiqua" w:hAnsi="Book Antiqua"/>
          <w:sz w:val="24"/>
          <w:szCs w:val="24"/>
          <w:lang w:val="en-US"/>
        </w:rPr>
        <w:br w:type="page"/>
      </w:r>
    </w:p>
    <w:p w:rsidR="00CA2DCE" w:rsidRPr="00824DD5" w:rsidRDefault="00CA2DCE" w:rsidP="000A6A80">
      <w:pPr>
        <w:spacing w:after="0"/>
        <w:jc w:val="both"/>
        <w:rPr>
          <w:rFonts w:ascii="Book Antiqua" w:hAnsi="Book Antiqua"/>
          <w:sz w:val="24"/>
          <w:szCs w:val="24"/>
          <w:lang w:val="en-US"/>
        </w:rPr>
      </w:pPr>
      <w:r w:rsidRPr="00824DD5">
        <w:rPr>
          <w:rFonts w:ascii="Book Antiqua" w:hAnsi="Book Antiqua"/>
          <w:b/>
          <w:sz w:val="24"/>
          <w:szCs w:val="24"/>
          <w:lang w:val="en-US"/>
        </w:rPr>
        <w:t>Table 1</w:t>
      </w:r>
      <w:r w:rsidRPr="00824DD5">
        <w:rPr>
          <w:rFonts w:ascii="Book Antiqua" w:hAnsi="Book Antiqua"/>
          <w:b/>
          <w:sz w:val="24"/>
          <w:szCs w:val="24"/>
          <w:lang w:val="en-US" w:eastAsia="zh-CN"/>
        </w:rPr>
        <w:t xml:space="preserve">  </w:t>
      </w:r>
      <w:r w:rsidRPr="00824DD5">
        <w:rPr>
          <w:rFonts w:ascii="Book Antiqua" w:hAnsi="Book Antiqua"/>
          <w:b/>
          <w:sz w:val="24"/>
          <w:szCs w:val="24"/>
          <w:lang w:val="en-US"/>
        </w:rPr>
        <w:t>Comparison of technical features of first and second generation colon capsules</w:t>
      </w:r>
    </w:p>
    <w:tbl>
      <w:tblPr>
        <w:tblW w:w="8931"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1589"/>
        <w:gridCol w:w="867"/>
        <w:gridCol w:w="779"/>
        <w:gridCol w:w="1327"/>
        <w:gridCol w:w="1302"/>
        <w:gridCol w:w="1691"/>
      </w:tblGrid>
      <w:tr w:rsidR="00CA2DCE" w:rsidRPr="00DD4425" w:rsidTr="00DD4425">
        <w:trPr>
          <w:trHeight w:val="129"/>
        </w:trPr>
        <w:tc>
          <w:tcPr>
            <w:tcW w:w="1376" w:type="dxa"/>
            <w:vAlign w:val="center"/>
          </w:tcPr>
          <w:p w:rsidR="00CA2DCE" w:rsidRPr="00DD4425" w:rsidRDefault="00CA2DCE" w:rsidP="000A6A80">
            <w:pPr>
              <w:pStyle w:val="Tabelle"/>
              <w:jc w:val="both"/>
              <w:rPr>
                <w:b w:val="0"/>
              </w:rPr>
            </w:pPr>
            <w:r w:rsidRPr="00DD4425">
              <w:t>CCE</w:t>
            </w:r>
          </w:p>
        </w:tc>
        <w:tc>
          <w:tcPr>
            <w:tcW w:w="1589" w:type="dxa"/>
            <w:vAlign w:val="center"/>
          </w:tcPr>
          <w:p w:rsidR="00CA2DCE" w:rsidRPr="00DD4425" w:rsidRDefault="00CA2DCE" w:rsidP="000A6A80">
            <w:pPr>
              <w:pStyle w:val="Tabelle"/>
              <w:jc w:val="both"/>
              <w:rPr>
                <w:b w:val="0"/>
                <w:lang w:eastAsia="de-DE"/>
              </w:rPr>
            </w:pPr>
            <w:r w:rsidRPr="00DD4425">
              <w:rPr>
                <w:lang w:eastAsia="de-DE"/>
              </w:rPr>
              <w:t>Year of introduction</w:t>
            </w:r>
          </w:p>
        </w:tc>
        <w:tc>
          <w:tcPr>
            <w:tcW w:w="867" w:type="dxa"/>
            <w:vAlign w:val="center"/>
          </w:tcPr>
          <w:p w:rsidR="00CA2DCE" w:rsidRPr="00DD4425" w:rsidRDefault="00CA2DCE" w:rsidP="000A6A80">
            <w:pPr>
              <w:pStyle w:val="Tabelle"/>
              <w:jc w:val="both"/>
              <w:rPr>
                <w:b w:val="0"/>
                <w:lang w:eastAsia="de-DE"/>
              </w:rPr>
            </w:pPr>
            <w:r w:rsidRPr="00DD4425">
              <w:rPr>
                <w:lang w:eastAsia="de-DE"/>
              </w:rPr>
              <w:t>Size  (mm)</w:t>
            </w:r>
          </w:p>
        </w:tc>
        <w:tc>
          <w:tcPr>
            <w:tcW w:w="779" w:type="dxa"/>
            <w:vAlign w:val="center"/>
          </w:tcPr>
          <w:p w:rsidR="00CA2DCE" w:rsidRPr="00DD4425" w:rsidRDefault="00CA2DCE" w:rsidP="000A6A80">
            <w:pPr>
              <w:pStyle w:val="Tabelle"/>
              <w:jc w:val="both"/>
              <w:rPr>
                <w:b w:val="0"/>
                <w:lang w:eastAsia="de-DE"/>
              </w:rPr>
            </w:pPr>
            <w:r w:rsidRPr="00DD4425">
              <w:rPr>
                <w:lang w:eastAsia="de-DE"/>
              </w:rPr>
              <w:t>Field of view</w:t>
            </w:r>
          </w:p>
        </w:tc>
        <w:tc>
          <w:tcPr>
            <w:tcW w:w="1327" w:type="dxa"/>
            <w:vAlign w:val="center"/>
          </w:tcPr>
          <w:p w:rsidR="00CA2DCE" w:rsidRPr="00DD4425" w:rsidRDefault="00CA2DCE" w:rsidP="000A6A80">
            <w:pPr>
              <w:pStyle w:val="Tabelle"/>
              <w:jc w:val="both"/>
              <w:rPr>
                <w:b w:val="0"/>
                <w:lang w:eastAsia="de-DE"/>
              </w:rPr>
            </w:pPr>
            <w:r w:rsidRPr="00DD4425">
              <w:rPr>
                <w:lang w:eastAsia="de-DE"/>
              </w:rPr>
              <w:t>Frame rate (images/s)</w:t>
            </w:r>
          </w:p>
        </w:tc>
        <w:tc>
          <w:tcPr>
            <w:tcW w:w="1302" w:type="dxa"/>
            <w:vAlign w:val="center"/>
          </w:tcPr>
          <w:p w:rsidR="00CA2DCE" w:rsidRPr="00DD4425" w:rsidRDefault="00CA2DCE" w:rsidP="000A6A80">
            <w:pPr>
              <w:pStyle w:val="Tabelle"/>
              <w:jc w:val="both"/>
              <w:rPr>
                <w:b w:val="0"/>
                <w:lang w:eastAsia="de-DE"/>
              </w:rPr>
            </w:pPr>
            <w:r w:rsidRPr="00DD4425">
              <w:rPr>
                <w:lang w:eastAsia="de-DE"/>
              </w:rPr>
              <w:t>Frame rate in the upper intestines</w:t>
            </w:r>
          </w:p>
        </w:tc>
        <w:tc>
          <w:tcPr>
            <w:tcW w:w="1691" w:type="dxa"/>
            <w:vAlign w:val="center"/>
          </w:tcPr>
          <w:p w:rsidR="00CA2DCE" w:rsidRPr="00DD4425" w:rsidRDefault="00CA2DCE" w:rsidP="000A6A80">
            <w:pPr>
              <w:pStyle w:val="Tabelle"/>
              <w:jc w:val="both"/>
              <w:rPr>
                <w:b w:val="0"/>
                <w:lang w:eastAsia="de-DE"/>
              </w:rPr>
            </w:pPr>
            <w:r w:rsidRPr="00DD4425">
              <w:rPr>
                <w:lang w:eastAsia="de-DE"/>
              </w:rPr>
              <w:t>Special features</w:t>
            </w:r>
          </w:p>
        </w:tc>
      </w:tr>
      <w:tr w:rsidR="00CA2DCE" w:rsidRPr="00DD4425" w:rsidTr="00DD4425">
        <w:trPr>
          <w:trHeight w:val="72"/>
        </w:trPr>
        <w:tc>
          <w:tcPr>
            <w:tcW w:w="1376" w:type="dxa"/>
            <w:vAlign w:val="center"/>
          </w:tcPr>
          <w:p w:rsidR="00CA2DCE" w:rsidRPr="00DD4425" w:rsidRDefault="00CA2DCE" w:rsidP="000A6A80">
            <w:pPr>
              <w:pStyle w:val="Tabelle"/>
              <w:jc w:val="both"/>
              <w:rPr>
                <w:b w:val="0"/>
                <w:lang w:eastAsia="de-DE"/>
              </w:rPr>
            </w:pPr>
            <w:r w:rsidRPr="00DD4425">
              <w:rPr>
                <w:b w:val="0"/>
                <w:lang w:eastAsia="de-DE"/>
              </w:rPr>
              <w:t>PillCam Colon</w:t>
            </w:r>
            <w:r w:rsidRPr="00DD4425">
              <w:rPr>
                <w:b w:val="0"/>
              </w:rPr>
              <w:t xml:space="preserve"> </w:t>
            </w:r>
            <w:r w:rsidRPr="00DD4425">
              <w:rPr>
                <w:b w:val="0"/>
                <w:lang w:eastAsia="de-DE"/>
              </w:rPr>
              <w:t>1 (CCE-1)</w:t>
            </w:r>
          </w:p>
        </w:tc>
        <w:tc>
          <w:tcPr>
            <w:tcW w:w="1589" w:type="dxa"/>
            <w:vAlign w:val="center"/>
          </w:tcPr>
          <w:p w:rsidR="00CA2DCE" w:rsidRPr="00DD4425" w:rsidRDefault="00CA2DCE" w:rsidP="000A6A80">
            <w:pPr>
              <w:pStyle w:val="Tabelle"/>
              <w:jc w:val="both"/>
              <w:rPr>
                <w:b w:val="0"/>
                <w:lang w:eastAsia="de-DE"/>
              </w:rPr>
            </w:pPr>
            <w:r w:rsidRPr="00DD4425">
              <w:rPr>
                <w:b w:val="0"/>
                <w:lang w:eastAsia="de-DE"/>
              </w:rPr>
              <w:t>2006</w:t>
            </w:r>
          </w:p>
        </w:tc>
        <w:tc>
          <w:tcPr>
            <w:tcW w:w="867" w:type="dxa"/>
            <w:vAlign w:val="center"/>
          </w:tcPr>
          <w:p w:rsidR="00CA2DCE" w:rsidRPr="00DD4425" w:rsidRDefault="00CA2DCE" w:rsidP="000A6A80">
            <w:pPr>
              <w:pStyle w:val="Tabelle"/>
              <w:jc w:val="both"/>
              <w:rPr>
                <w:b w:val="0"/>
                <w:lang w:eastAsia="de-DE"/>
              </w:rPr>
            </w:pPr>
            <w:r w:rsidRPr="00DD4425">
              <w:rPr>
                <w:b w:val="0"/>
                <w:lang w:eastAsia="de-DE"/>
              </w:rPr>
              <w:t xml:space="preserve">31 × 11 </w:t>
            </w:r>
          </w:p>
        </w:tc>
        <w:tc>
          <w:tcPr>
            <w:tcW w:w="779" w:type="dxa"/>
            <w:vAlign w:val="center"/>
          </w:tcPr>
          <w:p w:rsidR="00CA2DCE" w:rsidRPr="00DD4425" w:rsidRDefault="00CA2DCE" w:rsidP="000A6A80">
            <w:pPr>
              <w:pStyle w:val="Tabelle"/>
              <w:jc w:val="both"/>
              <w:rPr>
                <w:b w:val="0"/>
                <w:lang w:eastAsia="de-DE"/>
              </w:rPr>
            </w:pPr>
            <w:r w:rsidRPr="00DD4425">
              <w:rPr>
                <w:b w:val="0"/>
                <w:lang w:eastAsia="de-DE"/>
              </w:rPr>
              <w:t>156°</w:t>
            </w:r>
          </w:p>
        </w:tc>
        <w:tc>
          <w:tcPr>
            <w:tcW w:w="1327" w:type="dxa"/>
            <w:vAlign w:val="center"/>
          </w:tcPr>
          <w:p w:rsidR="00CA2DCE" w:rsidRPr="00DD4425" w:rsidRDefault="00CA2DCE" w:rsidP="000A6A80">
            <w:pPr>
              <w:pStyle w:val="Tabelle"/>
              <w:jc w:val="both"/>
              <w:rPr>
                <w:b w:val="0"/>
                <w:lang w:eastAsia="de-DE"/>
              </w:rPr>
            </w:pPr>
            <w:r w:rsidRPr="00DD4425">
              <w:rPr>
                <w:b w:val="0"/>
                <w:lang w:eastAsia="de-DE"/>
              </w:rPr>
              <w:t xml:space="preserve">4 </w:t>
            </w:r>
          </w:p>
        </w:tc>
        <w:tc>
          <w:tcPr>
            <w:tcW w:w="1302" w:type="dxa"/>
            <w:vAlign w:val="center"/>
          </w:tcPr>
          <w:p w:rsidR="00CA2DCE" w:rsidRPr="00DD4425" w:rsidRDefault="00CA2DCE" w:rsidP="000A6A80">
            <w:pPr>
              <w:pStyle w:val="Tabelle"/>
              <w:jc w:val="both"/>
              <w:rPr>
                <w:b w:val="0"/>
                <w:lang w:eastAsia="de-DE"/>
              </w:rPr>
            </w:pPr>
            <w:r w:rsidRPr="00DD4425">
              <w:rPr>
                <w:b w:val="0"/>
                <w:lang w:eastAsia="de-DE"/>
              </w:rPr>
              <w:t>Sleeping mode 1</w:t>
            </w:r>
            <w:r w:rsidRPr="00DD4425">
              <w:rPr>
                <w:b w:val="0"/>
              </w:rPr>
              <w:t xml:space="preserve"> </w:t>
            </w:r>
            <w:r w:rsidRPr="00DD4425">
              <w:rPr>
                <w:b w:val="0"/>
                <w:lang w:eastAsia="de-DE"/>
              </w:rPr>
              <w:t>h 45 min</w:t>
            </w:r>
          </w:p>
        </w:tc>
        <w:tc>
          <w:tcPr>
            <w:tcW w:w="1691" w:type="dxa"/>
            <w:vAlign w:val="center"/>
          </w:tcPr>
          <w:p w:rsidR="00CA2DCE" w:rsidRPr="00DD4425" w:rsidRDefault="00CA2DCE" w:rsidP="000A6A80">
            <w:pPr>
              <w:pStyle w:val="Tabelle"/>
              <w:jc w:val="both"/>
              <w:rPr>
                <w:b w:val="0"/>
                <w:lang w:eastAsia="de-DE"/>
              </w:rPr>
            </w:pPr>
            <w:r w:rsidRPr="00DD4425">
              <w:rPr>
                <w:b w:val="0"/>
                <w:lang w:eastAsia="de-DE"/>
              </w:rPr>
              <w:t>-</w:t>
            </w:r>
          </w:p>
        </w:tc>
      </w:tr>
      <w:tr w:rsidR="00CA2DCE" w:rsidRPr="0021115A" w:rsidTr="00DD4425">
        <w:trPr>
          <w:trHeight w:val="129"/>
        </w:trPr>
        <w:tc>
          <w:tcPr>
            <w:tcW w:w="1376" w:type="dxa"/>
            <w:vAlign w:val="center"/>
          </w:tcPr>
          <w:p w:rsidR="00CA2DCE" w:rsidRPr="00DD4425" w:rsidRDefault="00CA2DCE" w:rsidP="000A6A80">
            <w:pPr>
              <w:pStyle w:val="Tabelle"/>
              <w:jc w:val="both"/>
              <w:rPr>
                <w:b w:val="0"/>
                <w:lang w:eastAsia="de-DE"/>
              </w:rPr>
            </w:pPr>
            <w:r w:rsidRPr="00DD4425">
              <w:rPr>
                <w:b w:val="0"/>
                <w:lang w:eastAsia="de-DE"/>
              </w:rPr>
              <w:t>PillCam Colon</w:t>
            </w:r>
            <w:r w:rsidRPr="00DD4425">
              <w:rPr>
                <w:b w:val="0"/>
              </w:rPr>
              <w:t xml:space="preserve"> </w:t>
            </w:r>
            <w:r w:rsidRPr="00DD4425">
              <w:rPr>
                <w:b w:val="0"/>
                <w:lang w:eastAsia="de-DE"/>
              </w:rPr>
              <w:t>2 (CCE-2)</w:t>
            </w:r>
          </w:p>
        </w:tc>
        <w:tc>
          <w:tcPr>
            <w:tcW w:w="1589" w:type="dxa"/>
            <w:vAlign w:val="center"/>
          </w:tcPr>
          <w:p w:rsidR="00CA2DCE" w:rsidRPr="00DD4425" w:rsidRDefault="00CA2DCE" w:rsidP="000A6A80">
            <w:pPr>
              <w:pStyle w:val="Tabelle"/>
              <w:jc w:val="both"/>
              <w:rPr>
                <w:b w:val="0"/>
                <w:lang w:eastAsia="de-DE"/>
              </w:rPr>
            </w:pPr>
            <w:r w:rsidRPr="00DD4425">
              <w:rPr>
                <w:b w:val="0"/>
                <w:lang w:eastAsia="de-DE"/>
              </w:rPr>
              <w:t>2009</w:t>
            </w:r>
          </w:p>
        </w:tc>
        <w:tc>
          <w:tcPr>
            <w:tcW w:w="867" w:type="dxa"/>
            <w:vAlign w:val="center"/>
          </w:tcPr>
          <w:p w:rsidR="00CA2DCE" w:rsidRPr="00DD4425" w:rsidRDefault="00CA2DCE" w:rsidP="000A6A80">
            <w:pPr>
              <w:pStyle w:val="Tabelle"/>
              <w:jc w:val="both"/>
              <w:rPr>
                <w:b w:val="0"/>
                <w:lang w:eastAsia="de-DE"/>
              </w:rPr>
            </w:pPr>
            <w:r w:rsidRPr="00DD4425">
              <w:rPr>
                <w:b w:val="0"/>
                <w:lang w:eastAsia="de-DE"/>
              </w:rPr>
              <w:t>31.5 x 11.6</w:t>
            </w:r>
          </w:p>
        </w:tc>
        <w:tc>
          <w:tcPr>
            <w:tcW w:w="779" w:type="dxa"/>
            <w:vAlign w:val="center"/>
          </w:tcPr>
          <w:p w:rsidR="00CA2DCE" w:rsidRPr="00DD4425" w:rsidRDefault="00CA2DCE" w:rsidP="000A6A80">
            <w:pPr>
              <w:pStyle w:val="Tabelle"/>
              <w:jc w:val="both"/>
              <w:rPr>
                <w:b w:val="0"/>
                <w:lang w:eastAsia="de-DE"/>
              </w:rPr>
            </w:pPr>
            <w:r w:rsidRPr="00DD4425">
              <w:rPr>
                <w:b w:val="0"/>
                <w:lang w:eastAsia="de-DE"/>
              </w:rPr>
              <w:t>172°</w:t>
            </w:r>
          </w:p>
        </w:tc>
        <w:tc>
          <w:tcPr>
            <w:tcW w:w="1327" w:type="dxa"/>
            <w:vAlign w:val="center"/>
          </w:tcPr>
          <w:p w:rsidR="00CA2DCE" w:rsidRPr="00DD4425" w:rsidRDefault="00CA2DCE" w:rsidP="000A6A80">
            <w:pPr>
              <w:pStyle w:val="Tabelle"/>
              <w:jc w:val="both"/>
              <w:rPr>
                <w:b w:val="0"/>
                <w:lang w:eastAsia="de-DE"/>
              </w:rPr>
            </w:pPr>
            <w:r w:rsidRPr="00DD4425">
              <w:rPr>
                <w:b w:val="0"/>
                <w:lang w:eastAsia="de-DE"/>
              </w:rPr>
              <w:t>4</w:t>
            </w:r>
            <w:r w:rsidRPr="00DD4425">
              <w:rPr>
                <w:b w:val="0"/>
              </w:rPr>
              <w:t>-</w:t>
            </w:r>
            <w:r w:rsidRPr="00DD4425">
              <w:rPr>
                <w:b w:val="0"/>
                <w:lang w:eastAsia="de-DE"/>
              </w:rPr>
              <w:t xml:space="preserve">35 </w:t>
            </w:r>
          </w:p>
        </w:tc>
        <w:tc>
          <w:tcPr>
            <w:tcW w:w="1302" w:type="dxa"/>
            <w:vAlign w:val="center"/>
          </w:tcPr>
          <w:p w:rsidR="00CA2DCE" w:rsidRPr="00DD4425" w:rsidRDefault="00CA2DCE" w:rsidP="000A6A80">
            <w:pPr>
              <w:pStyle w:val="Tabelle"/>
              <w:jc w:val="both"/>
              <w:rPr>
                <w:b w:val="0"/>
                <w:lang w:eastAsia="de-DE"/>
              </w:rPr>
            </w:pPr>
            <w:r w:rsidRPr="00DD4425">
              <w:rPr>
                <w:b w:val="0"/>
                <w:lang w:eastAsia="de-DE"/>
              </w:rPr>
              <w:t xml:space="preserve">14/min until first frame of small bowel </w:t>
            </w:r>
          </w:p>
        </w:tc>
        <w:tc>
          <w:tcPr>
            <w:tcW w:w="1691" w:type="dxa"/>
            <w:vAlign w:val="center"/>
          </w:tcPr>
          <w:p w:rsidR="00CA2DCE" w:rsidRPr="00DD4425" w:rsidRDefault="00CA2DCE" w:rsidP="000A6A80">
            <w:pPr>
              <w:pStyle w:val="Tabelle"/>
              <w:jc w:val="both"/>
              <w:rPr>
                <w:b w:val="0"/>
              </w:rPr>
            </w:pPr>
            <w:r w:rsidRPr="00DD4425">
              <w:rPr>
                <w:b w:val="0"/>
                <w:lang w:eastAsia="de-DE"/>
              </w:rPr>
              <w:t>Adaptive Image rate, Graphic interface, Liveimaging</w:t>
            </w:r>
          </w:p>
        </w:tc>
      </w:tr>
    </w:tbl>
    <w:p w:rsidR="00CA2DCE" w:rsidRPr="00824DD5" w:rsidRDefault="00CA2DCE" w:rsidP="000A6A80">
      <w:pPr>
        <w:spacing w:after="0"/>
        <w:jc w:val="both"/>
        <w:rPr>
          <w:rFonts w:ascii="Book Antiqua" w:hAnsi="Book Antiqua"/>
          <w:sz w:val="24"/>
          <w:szCs w:val="24"/>
          <w:lang w:val="en-US" w:eastAsia="zh-CN"/>
        </w:rPr>
      </w:pPr>
      <w:r w:rsidRPr="00824DD5">
        <w:rPr>
          <w:rFonts w:ascii="Book Antiqua" w:hAnsi="Book Antiqua"/>
          <w:sz w:val="24"/>
          <w:szCs w:val="24"/>
          <w:lang w:val="en-US"/>
        </w:rPr>
        <w:t>CCE-1</w:t>
      </w:r>
      <w:r w:rsidRPr="00824DD5">
        <w:rPr>
          <w:rFonts w:ascii="Book Antiqua" w:hAnsi="Book Antiqua"/>
          <w:sz w:val="24"/>
          <w:szCs w:val="24"/>
          <w:lang w:val="en-US" w:eastAsia="zh-CN"/>
        </w:rPr>
        <w:t>: F</w:t>
      </w:r>
      <w:r w:rsidRPr="00824DD5">
        <w:rPr>
          <w:rFonts w:ascii="Book Antiqua" w:hAnsi="Book Antiqua"/>
          <w:sz w:val="24"/>
          <w:szCs w:val="24"/>
          <w:lang w:val="en-US"/>
        </w:rPr>
        <w:t>irst generation colon capsule endoscopy; CCE-2</w:t>
      </w:r>
      <w:r w:rsidRPr="00824DD5">
        <w:rPr>
          <w:rFonts w:ascii="Book Antiqua" w:hAnsi="Book Antiqua"/>
          <w:sz w:val="24"/>
          <w:szCs w:val="24"/>
          <w:lang w:val="en-US" w:eastAsia="zh-CN"/>
        </w:rPr>
        <w:t>: S</w:t>
      </w:r>
      <w:r w:rsidRPr="00824DD5">
        <w:rPr>
          <w:rFonts w:ascii="Book Antiqua" w:hAnsi="Book Antiqua"/>
          <w:sz w:val="24"/>
          <w:szCs w:val="24"/>
          <w:lang w:val="en-US"/>
        </w:rPr>
        <w:t>econd generation colon capsule endoscopy</w:t>
      </w:r>
      <w:r w:rsidRPr="00824DD5">
        <w:rPr>
          <w:rFonts w:ascii="Book Antiqua" w:hAnsi="Book Antiqua"/>
          <w:sz w:val="24"/>
          <w:szCs w:val="24"/>
          <w:lang w:val="en-US" w:eastAsia="zh-CN"/>
        </w:rPr>
        <w:t>.</w:t>
      </w:r>
    </w:p>
    <w:p w:rsidR="00CA2DCE" w:rsidRPr="00824DD5" w:rsidRDefault="00CA2DCE" w:rsidP="000A6A80">
      <w:pPr>
        <w:spacing w:after="0"/>
        <w:ind w:firstLineChars="200" w:firstLine="480"/>
        <w:jc w:val="both"/>
        <w:rPr>
          <w:rFonts w:ascii="Book Antiqua" w:hAnsi="Book Antiqua"/>
          <w:sz w:val="24"/>
          <w:szCs w:val="24"/>
          <w:lang w:val="en-US"/>
        </w:rPr>
      </w:pPr>
    </w:p>
    <w:p w:rsidR="00CA2DCE" w:rsidRPr="00824DD5" w:rsidRDefault="00CA2DCE" w:rsidP="000A6A80">
      <w:pPr>
        <w:pStyle w:val="2"/>
        <w:pageBreakBefore/>
        <w:spacing w:after="0"/>
        <w:jc w:val="both"/>
        <w:rPr>
          <w:rFonts w:ascii="Book Antiqua" w:hAnsi="Book Antiqua"/>
          <w:szCs w:val="24"/>
          <w:lang w:val="en-US"/>
        </w:rPr>
      </w:pPr>
      <w:r w:rsidRPr="00824DD5">
        <w:rPr>
          <w:rFonts w:ascii="Book Antiqua" w:hAnsi="Book Antiqua"/>
          <w:szCs w:val="24"/>
          <w:lang w:val="en-US"/>
        </w:rPr>
        <w:lastRenderedPageBreak/>
        <w:t>Table 2</w:t>
      </w:r>
      <w:r w:rsidRPr="00824DD5">
        <w:rPr>
          <w:rFonts w:ascii="Book Antiqua" w:hAnsi="Book Antiqua"/>
          <w:szCs w:val="24"/>
          <w:lang w:val="en-US" w:eastAsia="zh-CN"/>
        </w:rPr>
        <w:t xml:space="preserve">  </w:t>
      </w:r>
      <w:r w:rsidRPr="00824DD5">
        <w:rPr>
          <w:rFonts w:ascii="Book Antiqua" w:hAnsi="Book Antiqua"/>
          <w:szCs w:val="24"/>
          <w:lang w:val="en-US"/>
        </w:rPr>
        <w:t>Complication rates reported from studies involving both first and second generation colon capsules</w:t>
      </w:r>
      <w:r>
        <w:rPr>
          <w:rFonts w:ascii="Book Antiqua" w:hAnsi="Book Antiqua"/>
          <w:szCs w:val="24"/>
          <w:lang w:val="en-US"/>
        </w:rPr>
        <w:t xml:space="preserve"> </w:t>
      </w:r>
      <w:r w:rsidRPr="001521A4">
        <w:rPr>
          <w:rFonts w:ascii="Book Antiqua" w:hAnsi="Book Antiqua"/>
          <w:i/>
          <w:szCs w:val="24"/>
          <w:lang w:val="en-US"/>
        </w:rPr>
        <w:t>n</w:t>
      </w:r>
      <w:r>
        <w:rPr>
          <w:rFonts w:ascii="Book Antiqua" w:hAnsi="Book Antiqua"/>
          <w:szCs w:val="24"/>
          <w:lang w:val="en-US"/>
        </w:rPr>
        <w:t xml:space="preserve"> (%)</w:t>
      </w:r>
    </w:p>
    <w:tbl>
      <w:tblPr>
        <w:tblW w:w="9118"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722"/>
        <w:gridCol w:w="722"/>
        <w:gridCol w:w="1099"/>
        <w:gridCol w:w="1082"/>
        <w:gridCol w:w="3383"/>
      </w:tblGrid>
      <w:tr w:rsidR="00CA2DCE" w:rsidRPr="00DD4425" w:rsidTr="00537DC9">
        <w:trPr>
          <w:trHeight w:val="279"/>
        </w:trPr>
        <w:tc>
          <w:tcPr>
            <w:tcW w:w="0" w:type="auto"/>
            <w:vMerge w:val="restart"/>
            <w:vAlign w:val="center"/>
          </w:tcPr>
          <w:p w:rsidR="00CA2DCE" w:rsidRPr="00DD4425" w:rsidRDefault="00CA2DCE" w:rsidP="000A6A80">
            <w:pPr>
              <w:pStyle w:val="Tabelle"/>
              <w:jc w:val="both"/>
              <w:rPr>
                <w:lang w:eastAsia="en-US"/>
              </w:rPr>
            </w:pPr>
          </w:p>
        </w:tc>
        <w:tc>
          <w:tcPr>
            <w:tcW w:w="722" w:type="dxa"/>
            <w:vMerge w:val="restart"/>
            <w:vAlign w:val="center"/>
          </w:tcPr>
          <w:p w:rsidR="00CA2DCE" w:rsidRPr="00DD4425" w:rsidRDefault="00CA2DCE" w:rsidP="000A6A80">
            <w:pPr>
              <w:pStyle w:val="Tabelle"/>
              <w:jc w:val="both"/>
              <w:rPr>
                <w:lang w:eastAsia="en-US"/>
              </w:rPr>
            </w:pPr>
            <w:r w:rsidRPr="00DD4425">
              <w:rPr>
                <w:lang w:eastAsia="en-US"/>
              </w:rPr>
              <w:t>Year</w:t>
            </w:r>
          </w:p>
        </w:tc>
        <w:tc>
          <w:tcPr>
            <w:tcW w:w="722" w:type="dxa"/>
            <w:vMerge w:val="restart"/>
            <w:vAlign w:val="center"/>
          </w:tcPr>
          <w:p w:rsidR="00CA2DCE" w:rsidRPr="005A5E6B" w:rsidRDefault="00CA2DCE" w:rsidP="000A6A80">
            <w:pPr>
              <w:pStyle w:val="Tabelle"/>
              <w:jc w:val="both"/>
              <w:rPr>
                <w:i/>
                <w:lang w:eastAsia="en-US"/>
              </w:rPr>
            </w:pPr>
            <w:r w:rsidRPr="005A5E6B">
              <w:rPr>
                <w:i/>
                <w:lang w:eastAsia="en-US"/>
              </w:rPr>
              <w:t>n</w:t>
            </w:r>
          </w:p>
        </w:tc>
        <w:tc>
          <w:tcPr>
            <w:tcW w:w="1099" w:type="dxa"/>
            <w:vAlign w:val="center"/>
          </w:tcPr>
          <w:p w:rsidR="00CA2DCE" w:rsidRPr="00DD4425" w:rsidRDefault="00CA2DCE" w:rsidP="000A6A80">
            <w:pPr>
              <w:pStyle w:val="Tabelle"/>
              <w:jc w:val="both"/>
              <w:rPr>
                <w:lang w:eastAsia="en-US"/>
              </w:rPr>
            </w:pPr>
            <w:r w:rsidRPr="00DD4425">
              <w:rPr>
                <w:lang w:eastAsia="en-US"/>
              </w:rPr>
              <w:t>Minor</w:t>
            </w:r>
          </w:p>
        </w:tc>
        <w:tc>
          <w:tcPr>
            <w:tcW w:w="1082" w:type="dxa"/>
            <w:vAlign w:val="center"/>
          </w:tcPr>
          <w:p w:rsidR="00CA2DCE" w:rsidRPr="00DD4425" w:rsidRDefault="00CA2DCE" w:rsidP="000A6A80">
            <w:pPr>
              <w:pStyle w:val="Tabelle"/>
              <w:jc w:val="both"/>
              <w:rPr>
                <w:lang w:eastAsia="en-US"/>
              </w:rPr>
            </w:pPr>
            <w:r w:rsidRPr="00DD4425">
              <w:rPr>
                <w:lang w:eastAsia="en-US"/>
              </w:rPr>
              <w:t>Major</w:t>
            </w:r>
          </w:p>
        </w:tc>
        <w:tc>
          <w:tcPr>
            <w:tcW w:w="3383" w:type="dxa"/>
            <w:vMerge w:val="restart"/>
            <w:vAlign w:val="center"/>
          </w:tcPr>
          <w:p w:rsidR="00CA2DCE" w:rsidRPr="00DD4425" w:rsidRDefault="00CA2DCE" w:rsidP="000A6A80">
            <w:pPr>
              <w:pStyle w:val="Tabelle"/>
              <w:jc w:val="both"/>
              <w:rPr>
                <w:lang w:eastAsia="en-US"/>
              </w:rPr>
            </w:pPr>
            <w:r w:rsidRPr="00DD4425">
              <w:rPr>
                <w:lang w:eastAsia="en-US"/>
              </w:rPr>
              <w:t>Major complications in detail</w:t>
            </w:r>
          </w:p>
        </w:tc>
      </w:tr>
      <w:tr w:rsidR="00CA2DCE" w:rsidRPr="00DD4425" w:rsidTr="00537DC9">
        <w:trPr>
          <w:trHeight w:val="278"/>
        </w:trPr>
        <w:tc>
          <w:tcPr>
            <w:tcW w:w="0" w:type="auto"/>
            <w:vMerge/>
            <w:vAlign w:val="center"/>
          </w:tcPr>
          <w:p w:rsidR="00CA2DCE" w:rsidRPr="00DD4425" w:rsidRDefault="00CA2DCE" w:rsidP="000A6A80">
            <w:pPr>
              <w:pStyle w:val="Tabelle"/>
              <w:jc w:val="both"/>
              <w:rPr>
                <w:lang w:eastAsia="en-US"/>
              </w:rPr>
            </w:pPr>
          </w:p>
        </w:tc>
        <w:tc>
          <w:tcPr>
            <w:tcW w:w="722" w:type="dxa"/>
            <w:vMerge/>
            <w:vAlign w:val="center"/>
          </w:tcPr>
          <w:p w:rsidR="00CA2DCE" w:rsidRPr="00DD4425" w:rsidRDefault="00CA2DCE" w:rsidP="000A6A80">
            <w:pPr>
              <w:pStyle w:val="Tabelle"/>
              <w:jc w:val="both"/>
              <w:rPr>
                <w:lang w:eastAsia="en-US"/>
              </w:rPr>
            </w:pPr>
          </w:p>
        </w:tc>
        <w:tc>
          <w:tcPr>
            <w:tcW w:w="722" w:type="dxa"/>
            <w:vMerge/>
            <w:vAlign w:val="center"/>
          </w:tcPr>
          <w:p w:rsidR="00CA2DCE" w:rsidRPr="00DD4425" w:rsidRDefault="00CA2DCE" w:rsidP="000A6A80">
            <w:pPr>
              <w:pStyle w:val="Tabelle"/>
              <w:jc w:val="both"/>
              <w:rPr>
                <w:lang w:eastAsia="en-US"/>
              </w:rPr>
            </w:pPr>
          </w:p>
        </w:tc>
        <w:tc>
          <w:tcPr>
            <w:tcW w:w="2181" w:type="dxa"/>
            <w:gridSpan w:val="2"/>
            <w:vAlign w:val="center"/>
          </w:tcPr>
          <w:p w:rsidR="00CA2DCE" w:rsidRPr="00DD4425" w:rsidRDefault="00CA2DCE" w:rsidP="000A6A80">
            <w:pPr>
              <w:pStyle w:val="Tabelle"/>
              <w:jc w:val="both"/>
              <w:rPr>
                <w:lang w:eastAsia="en-US"/>
              </w:rPr>
            </w:pPr>
            <w:r w:rsidRPr="00DD4425">
              <w:rPr>
                <w:lang w:eastAsia="en-US"/>
              </w:rPr>
              <w:t xml:space="preserve">Complications </w:t>
            </w:r>
          </w:p>
        </w:tc>
        <w:tc>
          <w:tcPr>
            <w:tcW w:w="3383" w:type="dxa"/>
            <w:vMerge/>
            <w:vAlign w:val="center"/>
          </w:tcPr>
          <w:p w:rsidR="00CA2DCE" w:rsidRPr="00DD4425" w:rsidRDefault="00CA2DCE" w:rsidP="000A6A80">
            <w:pPr>
              <w:pStyle w:val="Tabelle"/>
              <w:jc w:val="both"/>
              <w:rPr>
                <w:lang w:eastAsia="en-US"/>
              </w:rPr>
            </w:pPr>
          </w:p>
        </w:tc>
      </w:tr>
      <w:tr w:rsidR="00CA2DCE" w:rsidRPr="00DD4425" w:rsidTr="00537DC9">
        <w:trPr>
          <w:trHeight w:val="590"/>
        </w:trPr>
        <w:tc>
          <w:tcPr>
            <w:tcW w:w="0" w:type="auto"/>
            <w:vAlign w:val="center"/>
          </w:tcPr>
          <w:p w:rsidR="00CA2DCE" w:rsidRPr="00DD4425" w:rsidRDefault="00CA2DCE" w:rsidP="000A6A80">
            <w:pPr>
              <w:pStyle w:val="Tabelle"/>
              <w:jc w:val="both"/>
              <w:rPr>
                <w:b w:val="0"/>
                <w:lang w:eastAsia="en-US"/>
              </w:rPr>
            </w:pPr>
            <w:r w:rsidRPr="00DD4425">
              <w:rPr>
                <w:b w:val="0"/>
                <w:lang w:eastAsia="en-US"/>
              </w:rPr>
              <w:t>Schoofs</w:t>
            </w:r>
            <w:r w:rsidRPr="00DD4425">
              <w:rPr>
                <w:b w:val="0"/>
                <w:vertAlign w:val="superscript"/>
                <w:lang w:eastAsia="en-US"/>
              </w:rPr>
              <w:t>[3]</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2006</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41</w:t>
            </w:r>
          </w:p>
        </w:tc>
        <w:tc>
          <w:tcPr>
            <w:tcW w:w="1099" w:type="dxa"/>
            <w:vAlign w:val="center"/>
          </w:tcPr>
          <w:p w:rsidR="00CA2DCE" w:rsidRPr="00DD4425" w:rsidRDefault="00CA2DCE" w:rsidP="000A6A80">
            <w:pPr>
              <w:pStyle w:val="Tabelle"/>
              <w:jc w:val="both"/>
              <w:rPr>
                <w:b w:val="0"/>
                <w:lang w:eastAsia="en-US"/>
              </w:rPr>
            </w:pPr>
            <w:r w:rsidRPr="00DD4425">
              <w:rPr>
                <w:b w:val="0"/>
                <w:lang w:eastAsia="en-US"/>
              </w:rPr>
              <w:t>0</w:t>
            </w:r>
          </w:p>
        </w:tc>
        <w:tc>
          <w:tcPr>
            <w:tcW w:w="1082" w:type="dxa"/>
            <w:vAlign w:val="center"/>
          </w:tcPr>
          <w:p w:rsidR="00CA2DCE" w:rsidRPr="00DD4425" w:rsidRDefault="00CA2DCE" w:rsidP="000A6A80">
            <w:pPr>
              <w:pStyle w:val="Tabelle"/>
              <w:jc w:val="both"/>
              <w:rPr>
                <w:b w:val="0"/>
                <w:lang w:eastAsia="en-US"/>
              </w:rPr>
            </w:pPr>
            <w:r w:rsidRPr="00DD4425">
              <w:rPr>
                <w:b w:val="0"/>
                <w:lang w:eastAsia="en-US"/>
              </w:rPr>
              <w:t>0</w:t>
            </w:r>
          </w:p>
        </w:tc>
        <w:tc>
          <w:tcPr>
            <w:tcW w:w="3383" w:type="dxa"/>
            <w:vAlign w:val="center"/>
          </w:tcPr>
          <w:p w:rsidR="00CA2DCE" w:rsidRPr="00DD4425" w:rsidRDefault="00CA2DCE" w:rsidP="000A6A80">
            <w:pPr>
              <w:pStyle w:val="Tabelle"/>
              <w:jc w:val="both"/>
              <w:rPr>
                <w:b w:val="0"/>
                <w:lang w:eastAsia="en-US"/>
              </w:rPr>
            </w:pPr>
            <w:r w:rsidRPr="00DD4425">
              <w:rPr>
                <w:b w:val="0"/>
                <w:lang w:eastAsia="en-US"/>
              </w:rPr>
              <w:t>-</w:t>
            </w:r>
          </w:p>
        </w:tc>
      </w:tr>
      <w:tr w:rsidR="00CA2DCE" w:rsidRPr="00DD4425" w:rsidTr="00537DC9">
        <w:trPr>
          <w:trHeight w:val="588"/>
        </w:trPr>
        <w:tc>
          <w:tcPr>
            <w:tcW w:w="0" w:type="auto"/>
            <w:vAlign w:val="center"/>
          </w:tcPr>
          <w:p w:rsidR="00CA2DCE" w:rsidRPr="00DD4425" w:rsidRDefault="00CA2DCE" w:rsidP="000A6A80">
            <w:pPr>
              <w:pStyle w:val="Tabelle"/>
              <w:jc w:val="both"/>
              <w:rPr>
                <w:b w:val="0"/>
                <w:lang w:eastAsia="en-US"/>
              </w:rPr>
            </w:pPr>
            <w:r w:rsidRPr="00DD4425">
              <w:rPr>
                <w:b w:val="0"/>
                <w:lang w:eastAsia="en-US"/>
              </w:rPr>
              <w:t>Eliakim</w:t>
            </w:r>
            <w:r w:rsidRPr="00DD4425">
              <w:rPr>
                <w:b w:val="0"/>
                <w:vertAlign w:val="superscript"/>
                <w:lang w:eastAsia="en-US"/>
              </w:rPr>
              <w:t>[36]</w:t>
            </w:r>
            <w:r w:rsidRPr="00DD4425">
              <w:rPr>
                <w:b w:val="0"/>
                <w:lang w:eastAsia="en-US"/>
              </w:rPr>
              <w:t xml:space="preserve"> </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2006</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98</w:t>
            </w:r>
          </w:p>
        </w:tc>
        <w:tc>
          <w:tcPr>
            <w:tcW w:w="1099" w:type="dxa"/>
            <w:vAlign w:val="center"/>
          </w:tcPr>
          <w:p w:rsidR="00CA2DCE" w:rsidRPr="00DD4425" w:rsidRDefault="00CA2DCE" w:rsidP="000A6A80">
            <w:pPr>
              <w:pStyle w:val="Tabelle"/>
              <w:jc w:val="both"/>
              <w:rPr>
                <w:b w:val="0"/>
                <w:lang w:eastAsia="en-US"/>
              </w:rPr>
            </w:pPr>
            <w:r w:rsidRPr="00DD4425">
              <w:rPr>
                <w:b w:val="0"/>
                <w:lang w:eastAsia="en-US"/>
              </w:rPr>
              <w:t>0</w:t>
            </w:r>
          </w:p>
        </w:tc>
        <w:tc>
          <w:tcPr>
            <w:tcW w:w="1082" w:type="dxa"/>
            <w:vAlign w:val="center"/>
          </w:tcPr>
          <w:p w:rsidR="00CA2DCE" w:rsidRPr="00DD4425" w:rsidRDefault="00CA2DCE" w:rsidP="000A6A80">
            <w:pPr>
              <w:pStyle w:val="Tabelle"/>
              <w:jc w:val="both"/>
              <w:rPr>
                <w:b w:val="0"/>
                <w:lang w:eastAsia="en-US"/>
              </w:rPr>
            </w:pPr>
            <w:r w:rsidRPr="00DD4425">
              <w:rPr>
                <w:b w:val="0"/>
                <w:lang w:eastAsia="en-US"/>
              </w:rPr>
              <w:t>1</w:t>
            </w:r>
          </w:p>
        </w:tc>
        <w:tc>
          <w:tcPr>
            <w:tcW w:w="3383" w:type="dxa"/>
            <w:vAlign w:val="center"/>
          </w:tcPr>
          <w:p w:rsidR="00CA2DCE" w:rsidRPr="00DD4425" w:rsidRDefault="00CA2DCE" w:rsidP="000A6A80">
            <w:pPr>
              <w:pStyle w:val="Tabelle"/>
              <w:jc w:val="both"/>
              <w:rPr>
                <w:b w:val="0"/>
                <w:lang w:eastAsia="en-US"/>
              </w:rPr>
            </w:pPr>
            <w:r w:rsidRPr="00DD4425">
              <w:rPr>
                <w:b w:val="0"/>
                <w:lang w:eastAsia="en-US"/>
              </w:rPr>
              <w:t>Perforation at colonoscopy</w:t>
            </w:r>
          </w:p>
        </w:tc>
      </w:tr>
      <w:tr w:rsidR="00CA2DCE" w:rsidRPr="00DD4425" w:rsidTr="00537DC9">
        <w:trPr>
          <w:trHeight w:val="590"/>
        </w:trPr>
        <w:tc>
          <w:tcPr>
            <w:tcW w:w="0" w:type="auto"/>
            <w:vAlign w:val="center"/>
          </w:tcPr>
          <w:p w:rsidR="00CA2DCE" w:rsidRPr="00DD4425" w:rsidRDefault="00CA2DCE" w:rsidP="000A6A80">
            <w:pPr>
              <w:pStyle w:val="Tabelle"/>
              <w:jc w:val="both"/>
              <w:rPr>
                <w:b w:val="0"/>
                <w:lang w:eastAsia="en-US"/>
              </w:rPr>
            </w:pPr>
            <w:r w:rsidRPr="00DD4425">
              <w:rPr>
                <w:b w:val="0"/>
                <w:lang w:eastAsia="en-US"/>
              </w:rPr>
              <w:t>Van Gossum</w:t>
            </w:r>
            <w:r w:rsidRPr="00DD4425">
              <w:rPr>
                <w:b w:val="0"/>
                <w:vertAlign w:val="superscript"/>
                <w:lang w:eastAsia="en-US"/>
              </w:rPr>
              <w:t>[10]</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2009</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320</w:t>
            </w:r>
          </w:p>
        </w:tc>
        <w:tc>
          <w:tcPr>
            <w:tcW w:w="1099" w:type="dxa"/>
            <w:vAlign w:val="center"/>
          </w:tcPr>
          <w:p w:rsidR="00CA2DCE" w:rsidRPr="00DD4425" w:rsidRDefault="00CA2DCE" w:rsidP="000A6A80">
            <w:pPr>
              <w:pStyle w:val="Tabelle"/>
              <w:jc w:val="both"/>
              <w:rPr>
                <w:b w:val="0"/>
                <w:lang w:eastAsia="en-US"/>
              </w:rPr>
            </w:pPr>
            <w:r w:rsidRPr="00DD4425">
              <w:rPr>
                <w:b w:val="0"/>
                <w:lang w:eastAsia="en-US"/>
              </w:rPr>
              <w:t>26 (2.9)</w:t>
            </w:r>
          </w:p>
        </w:tc>
        <w:tc>
          <w:tcPr>
            <w:tcW w:w="1082" w:type="dxa"/>
            <w:vAlign w:val="center"/>
          </w:tcPr>
          <w:p w:rsidR="00CA2DCE" w:rsidRPr="00DD4425" w:rsidRDefault="00CA2DCE" w:rsidP="000A6A80">
            <w:pPr>
              <w:pStyle w:val="Tabelle"/>
              <w:jc w:val="both"/>
              <w:rPr>
                <w:b w:val="0"/>
                <w:lang w:eastAsia="en-US"/>
              </w:rPr>
            </w:pPr>
            <w:r w:rsidRPr="00DD4425">
              <w:rPr>
                <w:b w:val="0"/>
                <w:lang w:eastAsia="en-US"/>
              </w:rPr>
              <w:t>0</w:t>
            </w:r>
          </w:p>
        </w:tc>
        <w:tc>
          <w:tcPr>
            <w:tcW w:w="3383" w:type="dxa"/>
            <w:vAlign w:val="center"/>
          </w:tcPr>
          <w:p w:rsidR="00CA2DCE" w:rsidRPr="00DD4425" w:rsidRDefault="00CA2DCE" w:rsidP="000A6A80">
            <w:pPr>
              <w:pStyle w:val="Tabelle"/>
              <w:jc w:val="both"/>
              <w:rPr>
                <w:b w:val="0"/>
                <w:lang w:eastAsia="en-US"/>
              </w:rPr>
            </w:pPr>
            <w:r w:rsidRPr="00DD4425">
              <w:rPr>
                <w:b w:val="0"/>
                <w:lang w:eastAsia="en-US"/>
              </w:rPr>
              <w:t>Associated to bowel preparation: 22/26</w:t>
            </w:r>
          </w:p>
        </w:tc>
      </w:tr>
      <w:tr w:rsidR="00CA2DCE" w:rsidRPr="0021115A" w:rsidTr="00537DC9">
        <w:trPr>
          <w:trHeight w:val="590"/>
        </w:trPr>
        <w:tc>
          <w:tcPr>
            <w:tcW w:w="0" w:type="auto"/>
            <w:vAlign w:val="center"/>
          </w:tcPr>
          <w:p w:rsidR="00CA2DCE" w:rsidRPr="00DD4425" w:rsidRDefault="00CA2DCE" w:rsidP="000A6A80">
            <w:pPr>
              <w:pStyle w:val="Tabelle"/>
              <w:jc w:val="both"/>
              <w:rPr>
                <w:b w:val="0"/>
                <w:lang w:eastAsia="en-US"/>
              </w:rPr>
            </w:pPr>
            <w:r w:rsidRPr="00DD4425">
              <w:rPr>
                <w:b w:val="0"/>
                <w:lang w:eastAsia="en-US"/>
              </w:rPr>
              <w:fldChar w:fldCharType="begin" w:fldLock="1"/>
            </w:r>
            <w:r w:rsidRPr="00DD4425">
              <w:rPr>
                <w:b w:val="0"/>
                <w:lang w:eastAsia="en-US"/>
              </w:rPr>
              <w:instrText>ADDIN CSL_CITATION { "citationItems" : [ { "id" : "ITEM-1", "itemData" : { "DOI" : "10.1055/s-0029-1215360", "abstract" : "A second-generation capsule endoscopy system, using the PillCam Colon 2, was developed to increase sensitivity for colorectal polyp detection compared with the first-generation system. The performance of this new system is reported.", "author" : [ { "dropping-particle" : "", "family" : "Eliakim", "given" : "R", "non-dropping-particle" : "", "parse-names" : false, "suffix" : "" }, { "dropping-particle" : "", "family" : "Yassin", "given" : "K", "non-dropping-particle" : "", "parse-names" : false, "suffix" : "" }, { "dropping-particle" : "", "family" : "Niv", "given" : "Y", "non-dropping-particle" : "", "parse-names" : false, "suffix" : "" }, { "dropping-particle" : "", "family" : "Metzger", "given" : "Y", "non-dropping-particle" : "", "parse-names" : false, "suffix" : "" }, { "dropping-particle" : "", "family" : "Lachter", "given" : "J", "non-dropping-particle" : "", "parse-names" : false, "suffix" : "" }, { "dropping-particle" : "", "family" : "Gal", "given" : "E", "non-dropping-particle" : "", "parse-names" : false, "suffix" : "" }, { "dropping-particle" : "", "family" : "Sapoznikov", "given" : "B", "non-dropping-particle" : "", "parse-names" : false, "suffix" : "" }, { "dropping-particle" : "", "family" : "Konikoff", "given" : "F", "non-dropping-particle" : "", "parse-names" : false, "suffix" : "" }, { "dropping-particle" : "", "family" : "Leichtmann", "given" : "G", "non-dropping-particle" : "", "parse-names" : false, "suffix" : "" }, { "dropping-particle" : "", "family" : "Fireman", "given" : "Z", "non-dropping-particle" : "", "parse-names" : false, "suffix" : "" }, { "dropping-particle" : "", "family" : "Kopelman", "given" : "Y", "non-dropping-particle" : "", "parse-names" : false, "suffix" : "" }, { "dropping-particle" : "", "family" : "Adler", "given" : "S N", "non-dropping-particle" : "", "parse-names" : false, "suffix" : "" } ], "container-title" : "Endoscopy", "id" : "ITEM-1", "issue" : "12", "issued" : { "date-parts" : [ [ "2009", "12" ] ] }, "page" : "1026-31", "title" : "Prospective multicenter performance evaluation of the second-generation colon capsule compared with colonoscopy.", "type" : "article-journal", "volume" : "41" }, "uris" : [37] } ], "mendeley" : { "manualFormatting" : "Eliakim ", "previouslyFormattedCitation" : "&lt;sup&gt;20&lt;/sup&gt;" }, "properties" : { "noteIndex" : 0 }, "schema" : "https://github.com/citation-style-language/schema/raw/master/csl-citation.json" }</w:instrText>
            </w:r>
            <w:r w:rsidRPr="00DD4425">
              <w:rPr>
                <w:b w:val="0"/>
                <w:lang w:eastAsia="en-US"/>
              </w:rPr>
              <w:fldChar w:fldCharType="separate"/>
            </w:r>
            <w:r w:rsidRPr="00DD4425">
              <w:rPr>
                <w:b w:val="0"/>
                <w:noProof/>
                <w:lang w:eastAsia="en-US"/>
              </w:rPr>
              <w:t>Eliakim</w:t>
            </w:r>
            <w:r w:rsidRPr="00DD4425">
              <w:rPr>
                <w:b w:val="0"/>
                <w:lang w:eastAsia="en-US"/>
              </w:rPr>
              <w:fldChar w:fldCharType="end"/>
            </w:r>
            <w:r w:rsidRPr="00DD4425">
              <w:rPr>
                <w:b w:val="0"/>
                <w:vertAlign w:val="superscript"/>
                <w:lang w:eastAsia="en-US"/>
              </w:rPr>
              <w:t>[4]</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2009</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104</w:t>
            </w:r>
          </w:p>
        </w:tc>
        <w:tc>
          <w:tcPr>
            <w:tcW w:w="1099" w:type="dxa"/>
            <w:vAlign w:val="center"/>
          </w:tcPr>
          <w:p w:rsidR="00CA2DCE" w:rsidRPr="00DD4425" w:rsidRDefault="00CA2DCE" w:rsidP="000A6A80">
            <w:pPr>
              <w:pStyle w:val="Tabelle"/>
              <w:jc w:val="both"/>
              <w:rPr>
                <w:b w:val="0"/>
                <w:lang w:eastAsia="en-US"/>
              </w:rPr>
            </w:pPr>
            <w:r w:rsidRPr="00DD4425">
              <w:rPr>
                <w:b w:val="0"/>
                <w:lang w:eastAsia="en-US"/>
              </w:rPr>
              <w:t>8 (7.7)</w:t>
            </w:r>
          </w:p>
        </w:tc>
        <w:tc>
          <w:tcPr>
            <w:tcW w:w="1082" w:type="dxa"/>
            <w:vAlign w:val="center"/>
          </w:tcPr>
          <w:p w:rsidR="00CA2DCE" w:rsidRPr="00DD4425" w:rsidRDefault="00CA2DCE" w:rsidP="000A6A80">
            <w:pPr>
              <w:pStyle w:val="Tabelle"/>
              <w:jc w:val="both"/>
              <w:rPr>
                <w:b w:val="0"/>
                <w:lang w:eastAsia="en-US"/>
              </w:rPr>
            </w:pPr>
            <w:r w:rsidRPr="00DD4425">
              <w:rPr>
                <w:b w:val="0"/>
                <w:lang w:eastAsia="en-US"/>
              </w:rPr>
              <w:t>1 (0.96)</w:t>
            </w:r>
          </w:p>
        </w:tc>
        <w:tc>
          <w:tcPr>
            <w:tcW w:w="3383" w:type="dxa"/>
            <w:vAlign w:val="center"/>
          </w:tcPr>
          <w:p w:rsidR="00CA2DCE" w:rsidRPr="00DD4425" w:rsidRDefault="00CA2DCE" w:rsidP="000A6A80">
            <w:pPr>
              <w:pStyle w:val="Tabelle"/>
              <w:jc w:val="both"/>
              <w:rPr>
                <w:b w:val="0"/>
                <w:lang w:eastAsia="en-US"/>
              </w:rPr>
            </w:pPr>
            <w:r w:rsidRPr="00DD4425">
              <w:rPr>
                <w:b w:val="0"/>
                <w:lang w:eastAsia="en-US"/>
              </w:rPr>
              <w:t xml:space="preserve">7/8 associated to bowel preparation </w:t>
            </w:r>
          </w:p>
          <w:p w:rsidR="00CA2DCE" w:rsidRPr="00DD4425" w:rsidRDefault="00CA2DCE" w:rsidP="000A6A80">
            <w:pPr>
              <w:pStyle w:val="Tabelle"/>
              <w:jc w:val="both"/>
              <w:rPr>
                <w:b w:val="0"/>
                <w:lang w:eastAsia="en-US"/>
              </w:rPr>
            </w:pPr>
            <w:r w:rsidRPr="00DD4425">
              <w:rPr>
                <w:b w:val="0"/>
                <w:lang w:eastAsia="en-US"/>
              </w:rPr>
              <w:t>1/1 urinary retention</w:t>
            </w:r>
          </w:p>
        </w:tc>
      </w:tr>
      <w:tr w:rsidR="00CA2DCE" w:rsidRPr="00DD4425" w:rsidTr="00537DC9">
        <w:trPr>
          <w:trHeight w:val="590"/>
        </w:trPr>
        <w:tc>
          <w:tcPr>
            <w:tcW w:w="0" w:type="auto"/>
            <w:vAlign w:val="center"/>
          </w:tcPr>
          <w:p w:rsidR="00CA2DCE" w:rsidRPr="00DD4425" w:rsidRDefault="00CA2DCE" w:rsidP="000A6A80">
            <w:pPr>
              <w:pStyle w:val="Tabelle"/>
              <w:jc w:val="both"/>
              <w:rPr>
                <w:b w:val="0"/>
                <w:lang w:eastAsia="en-US"/>
              </w:rPr>
            </w:pPr>
            <w:r w:rsidRPr="00DD4425">
              <w:rPr>
                <w:b w:val="0"/>
                <w:lang w:eastAsia="en-US"/>
              </w:rPr>
              <w:t>Pilz</w:t>
            </w:r>
            <w:r w:rsidRPr="00DD4425">
              <w:rPr>
                <w:b w:val="0"/>
                <w:vertAlign w:val="superscript"/>
                <w:lang w:eastAsia="en-US"/>
              </w:rPr>
              <w:t>[38]</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2010</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59</w:t>
            </w:r>
          </w:p>
        </w:tc>
        <w:tc>
          <w:tcPr>
            <w:tcW w:w="1099" w:type="dxa"/>
            <w:vAlign w:val="center"/>
          </w:tcPr>
          <w:p w:rsidR="00CA2DCE" w:rsidRPr="00DD4425" w:rsidRDefault="00CA2DCE" w:rsidP="000A6A80">
            <w:pPr>
              <w:pStyle w:val="Tabelle"/>
              <w:jc w:val="both"/>
              <w:rPr>
                <w:b w:val="0"/>
                <w:lang w:eastAsia="en-US"/>
              </w:rPr>
            </w:pPr>
            <w:r w:rsidRPr="00DD4425">
              <w:rPr>
                <w:b w:val="0"/>
                <w:lang w:eastAsia="en-US"/>
              </w:rPr>
              <w:t>1 (1.69)</w:t>
            </w:r>
          </w:p>
        </w:tc>
        <w:tc>
          <w:tcPr>
            <w:tcW w:w="1082" w:type="dxa"/>
            <w:vAlign w:val="center"/>
          </w:tcPr>
          <w:p w:rsidR="00CA2DCE" w:rsidRPr="00DD4425" w:rsidRDefault="00CA2DCE" w:rsidP="000A6A80">
            <w:pPr>
              <w:pStyle w:val="Tabelle"/>
              <w:jc w:val="both"/>
              <w:rPr>
                <w:b w:val="0"/>
                <w:lang w:eastAsia="en-US"/>
              </w:rPr>
            </w:pPr>
            <w:r w:rsidRPr="00DD4425">
              <w:rPr>
                <w:b w:val="0"/>
                <w:lang w:eastAsia="en-US"/>
              </w:rPr>
              <w:t>1 (1.69)</w:t>
            </w:r>
          </w:p>
        </w:tc>
        <w:tc>
          <w:tcPr>
            <w:tcW w:w="3383" w:type="dxa"/>
            <w:vAlign w:val="center"/>
          </w:tcPr>
          <w:p w:rsidR="00CA2DCE" w:rsidRPr="00DD4425" w:rsidRDefault="00CA2DCE" w:rsidP="000A6A80">
            <w:pPr>
              <w:pStyle w:val="Tabelle"/>
              <w:jc w:val="both"/>
              <w:rPr>
                <w:b w:val="0"/>
                <w:lang w:eastAsia="en-US"/>
              </w:rPr>
            </w:pPr>
            <w:r w:rsidRPr="00DD4425">
              <w:rPr>
                <w:b w:val="0"/>
                <w:lang w:eastAsia="en-US"/>
              </w:rPr>
              <w:t>1/1 perforation nach Koloskopie</w:t>
            </w:r>
          </w:p>
          <w:p w:rsidR="00CA2DCE" w:rsidRPr="00DD4425" w:rsidRDefault="00CA2DCE" w:rsidP="000A6A80">
            <w:pPr>
              <w:pStyle w:val="Tabelle"/>
              <w:jc w:val="both"/>
              <w:rPr>
                <w:b w:val="0"/>
                <w:lang w:eastAsia="en-US"/>
              </w:rPr>
            </w:pPr>
            <w:r w:rsidRPr="00DD4425">
              <w:rPr>
                <w:b w:val="0"/>
                <w:lang w:eastAsia="en-US"/>
              </w:rPr>
              <w:t>1/1 skin reaction from capsule electrodes</w:t>
            </w:r>
          </w:p>
        </w:tc>
      </w:tr>
      <w:tr w:rsidR="00CA2DCE" w:rsidRPr="00DD4425" w:rsidTr="00537DC9">
        <w:trPr>
          <w:trHeight w:val="593"/>
        </w:trPr>
        <w:tc>
          <w:tcPr>
            <w:tcW w:w="0" w:type="auto"/>
            <w:vAlign w:val="center"/>
          </w:tcPr>
          <w:p w:rsidR="00CA2DCE" w:rsidRPr="00DD4425" w:rsidRDefault="00CA2DCE" w:rsidP="000A6A80">
            <w:pPr>
              <w:pStyle w:val="Tabelle"/>
              <w:jc w:val="both"/>
              <w:rPr>
                <w:b w:val="0"/>
                <w:lang w:eastAsia="en-US"/>
              </w:rPr>
            </w:pPr>
            <w:r w:rsidRPr="00DD4425">
              <w:rPr>
                <w:b w:val="0"/>
                <w:lang w:eastAsia="en-US"/>
              </w:rPr>
              <w:t>Gay</w:t>
            </w:r>
            <w:r w:rsidRPr="00DD4425">
              <w:rPr>
                <w:b w:val="0"/>
                <w:vertAlign w:val="superscript"/>
                <w:lang w:eastAsia="en-US"/>
              </w:rPr>
              <w:t>[39]</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2010</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128</w:t>
            </w:r>
          </w:p>
        </w:tc>
        <w:tc>
          <w:tcPr>
            <w:tcW w:w="1099" w:type="dxa"/>
            <w:vAlign w:val="center"/>
          </w:tcPr>
          <w:p w:rsidR="00CA2DCE" w:rsidRPr="00DD4425" w:rsidRDefault="00CA2DCE" w:rsidP="000A6A80">
            <w:pPr>
              <w:pStyle w:val="Tabelle"/>
              <w:jc w:val="both"/>
              <w:rPr>
                <w:b w:val="0"/>
                <w:lang w:eastAsia="en-US"/>
              </w:rPr>
            </w:pPr>
            <w:r w:rsidRPr="00DD4425">
              <w:rPr>
                <w:b w:val="0"/>
                <w:lang w:eastAsia="en-US"/>
              </w:rPr>
              <w:t>0</w:t>
            </w:r>
          </w:p>
        </w:tc>
        <w:tc>
          <w:tcPr>
            <w:tcW w:w="1082" w:type="dxa"/>
            <w:vAlign w:val="center"/>
          </w:tcPr>
          <w:p w:rsidR="00CA2DCE" w:rsidRPr="00DD4425" w:rsidRDefault="00CA2DCE" w:rsidP="000A6A80">
            <w:pPr>
              <w:pStyle w:val="Tabelle"/>
              <w:jc w:val="both"/>
              <w:rPr>
                <w:b w:val="0"/>
                <w:lang w:eastAsia="en-US"/>
              </w:rPr>
            </w:pPr>
            <w:r w:rsidRPr="00DD4425">
              <w:rPr>
                <w:b w:val="0"/>
                <w:lang w:eastAsia="en-US"/>
              </w:rPr>
              <w:t>0</w:t>
            </w:r>
          </w:p>
        </w:tc>
        <w:tc>
          <w:tcPr>
            <w:tcW w:w="3383" w:type="dxa"/>
            <w:vAlign w:val="center"/>
          </w:tcPr>
          <w:p w:rsidR="00CA2DCE" w:rsidRPr="00DD4425" w:rsidRDefault="00CA2DCE" w:rsidP="000A6A80">
            <w:pPr>
              <w:pStyle w:val="Tabelle"/>
              <w:jc w:val="both"/>
              <w:rPr>
                <w:b w:val="0"/>
                <w:lang w:eastAsia="en-US"/>
              </w:rPr>
            </w:pPr>
            <w:r w:rsidRPr="00DD4425">
              <w:rPr>
                <w:b w:val="0"/>
                <w:lang w:eastAsia="en-US"/>
              </w:rPr>
              <w:t>-</w:t>
            </w:r>
          </w:p>
        </w:tc>
      </w:tr>
      <w:tr w:rsidR="00CA2DCE" w:rsidRPr="0021115A" w:rsidTr="00537DC9">
        <w:trPr>
          <w:trHeight w:val="590"/>
        </w:trPr>
        <w:tc>
          <w:tcPr>
            <w:tcW w:w="0" w:type="auto"/>
            <w:vAlign w:val="center"/>
          </w:tcPr>
          <w:p w:rsidR="00CA2DCE" w:rsidRPr="00DD4425" w:rsidRDefault="00CA2DCE" w:rsidP="000A6A80">
            <w:pPr>
              <w:pStyle w:val="Tabelle"/>
              <w:jc w:val="both"/>
              <w:rPr>
                <w:b w:val="0"/>
                <w:lang w:eastAsia="en-US"/>
              </w:rPr>
            </w:pPr>
            <w:r w:rsidRPr="00DD4425">
              <w:rPr>
                <w:b w:val="0"/>
                <w:lang w:eastAsia="en-US"/>
              </w:rPr>
              <w:t>Sacher-Huvelin</w:t>
            </w:r>
            <w:r w:rsidRPr="00DD4425">
              <w:rPr>
                <w:b w:val="0"/>
                <w:vertAlign w:val="superscript"/>
                <w:lang w:eastAsia="en-US"/>
              </w:rPr>
              <w:t>[11]</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2010</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545</w:t>
            </w:r>
          </w:p>
        </w:tc>
        <w:tc>
          <w:tcPr>
            <w:tcW w:w="1099" w:type="dxa"/>
            <w:vAlign w:val="center"/>
          </w:tcPr>
          <w:p w:rsidR="00CA2DCE" w:rsidRPr="00DD4425" w:rsidRDefault="00CA2DCE" w:rsidP="000A6A80">
            <w:pPr>
              <w:pStyle w:val="Tabelle"/>
              <w:jc w:val="both"/>
              <w:rPr>
                <w:b w:val="0"/>
                <w:lang w:eastAsia="en-US"/>
              </w:rPr>
            </w:pPr>
            <w:r w:rsidRPr="00DD4425">
              <w:rPr>
                <w:b w:val="0"/>
                <w:lang w:eastAsia="en-US"/>
              </w:rPr>
              <w:t>19 (3.5)</w:t>
            </w:r>
          </w:p>
        </w:tc>
        <w:tc>
          <w:tcPr>
            <w:tcW w:w="1082" w:type="dxa"/>
            <w:vAlign w:val="center"/>
          </w:tcPr>
          <w:p w:rsidR="00CA2DCE" w:rsidRPr="00DD4425" w:rsidRDefault="00CA2DCE" w:rsidP="000A6A80">
            <w:pPr>
              <w:pStyle w:val="Tabelle"/>
              <w:jc w:val="both"/>
              <w:rPr>
                <w:b w:val="0"/>
                <w:lang w:eastAsia="en-US"/>
              </w:rPr>
            </w:pPr>
            <w:r w:rsidRPr="00DD4425">
              <w:rPr>
                <w:b w:val="0"/>
                <w:lang w:eastAsia="en-US"/>
              </w:rPr>
              <w:t xml:space="preserve"> 3 (0.5)</w:t>
            </w:r>
          </w:p>
        </w:tc>
        <w:tc>
          <w:tcPr>
            <w:tcW w:w="3383" w:type="dxa"/>
            <w:vAlign w:val="center"/>
          </w:tcPr>
          <w:p w:rsidR="00CA2DCE" w:rsidRPr="00DD4425" w:rsidRDefault="00CA2DCE" w:rsidP="000A6A80">
            <w:pPr>
              <w:pStyle w:val="Tabelle"/>
              <w:jc w:val="both"/>
              <w:rPr>
                <w:b w:val="0"/>
                <w:lang w:eastAsia="en-US"/>
              </w:rPr>
            </w:pPr>
            <w:r w:rsidRPr="00DD4425">
              <w:rPr>
                <w:b w:val="0"/>
                <w:lang w:eastAsia="en-US"/>
              </w:rPr>
              <w:t>Heart failure, potentially associated to bowel preparation: patient died</w:t>
            </w:r>
          </w:p>
          <w:p w:rsidR="00CA2DCE" w:rsidRPr="00DD4425" w:rsidRDefault="00CA2DCE" w:rsidP="000A6A80">
            <w:pPr>
              <w:pStyle w:val="Tabelle"/>
              <w:jc w:val="both"/>
              <w:rPr>
                <w:b w:val="0"/>
                <w:lang w:eastAsia="en-US"/>
              </w:rPr>
            </w:pPr>
            <w:r w:rsidRPr="00DD4425">
              <w:rPr>
                <w:b w:val="0"/>
                <w:lang w:eastAsia="en-US"/>
              </w:rPr>
              <w:t>Bleeding at mucosectomy</w:t>
            </w:r>
          </w:p>
          <w:p w:rsidR="00CA2DCE" w:rsidRPr="00DD4425" w:rsidRDefault="00CA2DCE" w:rsidP="000A6A80">
            <w:pPr>
              <w:pStyle w:val="Tabelle"/>
              <w:jc w:val="both"/>
              <w:rPr>
                <w:b w:val="0"/>
                <w:lang w:eastAsia="en-US"/>
              </w:rPr>
            </w:pPr>
            <w:r w:rsidRPr="00DD4425">
              <w:rPr>
                <w:b w:val="0"/>
                <w:lang w:eastAsia="en-US"/>
              </w:rPr>
              <w:t>Perforation at colonoscopy</w:t>
            </w:r>
          </w:p>
        </w:tc>
      </w:tr>
      <w:tr w:rsidR="00CA2DCE" w:rsidRPr="00DD4425" w:rsidTr="00537DC9">
        <w:trPr>
          <w:trHeight w:val="590"/>
        </w:trPr>
        <w:tc>
          <w:tcPr>
            <w:tcW w:w="0" w:type="auto"/>
            <w:vAlign w:val="center"/>
          </w:tcPr>
          <w:p w:rsidR="00CA2DCE" w:rsidRPr="00DD4425" w:rsidRDefault="00CA2DCE" w:rsidP="000A6A80">
            <w:pPr>
              <w:pStyle w:val="Tabelle"/>
              <w:jc w:val="both"/>
              <w:rPr>
                <w:b w:val="0"/>
                <w:lang w:eastAsia="en-US"/>
              </w:rPr>
            </w:pPr>
            <w:r w:rsidRPr="00DD4425">
              <w:rPr>
                <w:b w:val="0"/>
                <w:lang w:eastAsia="en-US"/>
              </w:rPr>
              <w:t>Spada</w:t>
            </w:r>
            <w:r w:rsidRPr="00DD4425">
              <w:rPr>
                <w:b w:val="0"/>
                <w:vertAlign w:val="superscript"/>
                <w:lang w:eastAsia="en-US"/>
              </w:rPr>
              <w:t>[8]</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2011</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109</w:t>
            </w:r>
          </w:p>
        </w:tc>
        <w:tc>
          <w:tcPr>
            <w:tcW w:w="1099" w:type="dxa"/>
            <w:vAlign w:val="center"/>
          </w:tcPr>
          <w:p w:rsidR="00CA2DCE" w:rsidRPr="00DD4425" w:rsidRDefault="00CA2DCE" w:rsidP="000A6A80">
            <w:pPr>
              <w:pStyle w:val="Tabelle"/>
              <w:jc w:val="both"/>
              <w:rPr>
                <w:b w:val="0"/>
                <w:lang w:eastAsia="en-US"/>
              </w:rPr>
            </w:pPr>
            <w:r w:rsidRPr="00DD4425">
              <w:rPr>
                <w:b w:val="0"/>
                <w:lang w:eastAsia="en-US"/>
              </w:rPr>
              <w:t>8 (6.8)</w:t>
            </w:r>
          </w:p>
        </w:tc>
        <w:tc>
          <w:tcPr>
            <w:tcW w:w="1082" w:type="dxa"/>
            <w:vAlign w:val="center"/>
          </w:tcPr>
          <w:p w:rsidR="00CA2DCE" w:rsidRPr="00DD4425" w:rsidRDefault="00CA2DCE" w:rsidP="000A6A80">
            <w:pPr>
              <w:pStyle w:val="Tabelle"/>
              <w:jc w:val="both"/>
              <w:rPr>
                <w:b w:val="0"/>
                <w:lang w:eastAsia="en-US"/>
              </w:rPr>
            </w:pPr>
            <w:r w:rsidRPr="00DD4425">
              <w:rPr>
                <w:b w:val="0"/>
                <w:lang w:eastAsia="en-US"/>
              </w:rPr>
              <w:t>1 (0.85)</w:t>
            </w:r>
          </w:p>
        </w:tc>
        <w:tc>
          <w:tcPr>
            <w:tcW w:w="3383" w:type="dxa"/>
            <w:vAlign w:val="center"/>
          </w:tcPr>
          <w:p w:rsidR="00CA2DCE" w:rsidRPr="00DD4425" w:rsidRDefault="00CA2DCE" w:rsidP="000A6A80">
            <w:pPr>
              <w:pStyle w:val="Tabelle"/>
              <w:jc w:val="both"/>
              <w:rPr>
                <w:b w:val="0"/>
                <w:lang w:eastAsia="en-US"/>
              </w:rPr>
            </w:pPr>
            <w:r w:rsidRPr="00DD4425">
              <w:rPr>
                <w:b w:val="0"/>
                <w:lang w:eastAsia="en-US"/>
              </w:rPr>
              <w:t>5/8 associated to bowel preparation</w:t>
            </w:r>
          </w:p>
          <w:p w:rsidR="00CA2DCE" w:rsidRPr="00DD4425" w:rsidRDefault="00CA2DCE" w:rsidP="000A6A80">
            <w:pPr>
              <w:pStyle w:val="Tabelle"/>
              <w:jc w:val="both"/>
              <w:rPr>
                <w:b w:val="0"/>
                <w:lang w:eastAsia="en-US"/>
              </w:rPr>
            </w:pPr>
            <w:r w:rsidRPr="00DD4425">
              <w:rPr>
                <w:b w:val="0"/>
                <w:lang w:eastAsia="en-US"/>
              </w:rPr>
              <w:t>2/8 fatigue</w:t>
            </w:r>
          </w:p>
          <w:p w:rsidR="00CA2DCE" w:rsidRPr="00DD4425" w:rsidRDefault="00CA2DCE" w:rsidP="000A6A80">
            <w:pPr>
              <w:pStyle w:val="Tabelle"/>
              <w:jc w:val="both"/>
              <w:rPr>
                <w:b w:val="0"/>
                <w:lang w:eastAsia="en-US"/>
              </w:rPr>
            </w:pPr>
            <w:r w:rsidRPr="00DD4425">
              <w:rPr>
                <w:b w:val="0"/>
                <w:lang w:eastAsia="en-US"/>
              </w:rPr>
              <w:t>1/8 pain</w:t>
            </w:r>
          </w:p>
          <w:p w:rsidR="00CA2DCE" w:rsidRPr="00DD4425" w:rsidRDefault="00CA2DCE" w:rsidP="000A6A80">
            <w:pPr>
              <w:pStyle w:val="Tabelle"/>
              <w:jc w:val="both"/>
              <w:rPr>
                <w:b w:val="0"/>
                <w:lang w:eastAsia="en-US"/>
              </w:rPr>
            </w:pPr>
            <w:r w:rsidRPr="00DD4425">
              <w:rPr>
                <w:b w:val="0"/>
                <w:lang w:eastAsia="en-US"/>
              </w:rPr>
              <w:t>1/1 perforation at colonoscopy</w:t>
            </w:r>
          </w:p>
        </w:tc>
      </w:tr>
      <w:tr w:rsidR="00CA2DCE" w:rsidRPr="00DD4425" w:rsidTr="00537DC9">
        <w:trPr>
          <w:trHeight w:val="588"/>
        </w:trPr>
        <w:tc>
          <w:tcPr>
            <w:tcW w:w="0" w:type="auto"/>
            <w:vAlign w:val="center"/>
          </w:tcPr>
          <w:p w:rsidR="00CA2DCE" w:rsidRPr="00DD4425" w:rsidRDefault="00CA2DCE" w:rsidP="000A6A80">
            <w:pPr>
              <w:pStyle w:val="Tabelle"/>
              <w:jc w:val="both"/>
              <w:rPr>
                <w:b w:val="0"/>
                <w:lang w:eastAsia="en-US"/>
              </w:rPr>
            </w:pPr>
            <w:r w:rsidRPr="00DD4425">
              <w:rPr>
                <w:b w:val="0"/>
                <w:lang w:eastAsia="en-US"/>
              </w:rPr>
              <w:t>Herrerias</w:t>
            </w:r>
            <w:r w:rsidRPr="00DD4425">
              <w:rPr>
                <w:b w:val="0"/>
                <w:vertAlign w:val="superscript"/>
                <w:lang w:eastAsia="en-US"/>
              </w:rPr>
              <w:t>[40]</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2011</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144</w:t>
            </w:r>
          </w:p>
        </w:tc>
        <w:tc>
          <w:tcPr>
            <w:tcW w:w="1099" w:type="dxa"/>
            <w:vAlign w:val="center"/>
          </w:tcPr>
          <w:p w:rsidR="00CA2DCE" w:rsidRPr="00DD4425" w:rsidRDefault="00CA2DCE" w:rsidP="000A6A80">
            <w:pPr>
              <w:pStyle w:val="Tabelle"/>
              <w:jc w:val="both"/>
              <w:rPr>
                <w:b w:val="0"/>
                <w:lang w:eastAsia="en-US"/>
              </w:rPr>
            </w:pPr>
            <w:r w:rsidRPr="00DD4425">
              <w:rPr>
                <w:b w:val="0"/>
                <w:lang w:eastAsia="en-US"/>
              </w:rPr>
              <w:t>0</w:t>
            </w:r>
          </w:p>
        </w:tc>
        <w:tc>
          <w:tcPr>
            <w:tcW w:w="1082" w:type="dxa"/>
            <w:vAlign w:val="center"/>
          </w:tcPr>
          <w:p w:rsidR="00CA2DCE" w:rsidRPr="00DD4425" w:rsidRDefault="00CA2DCE" w:rsidP="000A6A80">
            <w:pPr>
              <w:pStyle w:val="Tabelle"/>
              <w:jc w:val="both"/>
              <w:rPr>
                <w:b w:val="0"/>
                <w:lang w:eastAsia="en-US"/>
              </w:rPr>
            </w:pPr>
            <w:r w:rsidRPr="00DD4425">
              <w:rPr>
                <w:b w:val="0"/>
                <w:lang w:eastAsia="en-US"/>
              </w:rPr>
              <w:t>0</w:t>
            </w:r>
          </w:p>
        </w:tc>
        <w:tc>
          <w:tcPr>
            <w:tcW w:w="3383" w:type="dxa"/>
            <w:vAlign w:val="center"/>
          </w:tcPr>
          <w:p w:rsidR="00CA2DCE" w:rsidRPr="00DD4425" w:rsidRDefault="00CA2DCE" w:rsidP="000A6A80">
            <w:pPr>
              <w:pStyle w:val="Tabelle"/>
              <w:jc w:val="both"/>
              <w:rPr>
                <w:b w:val="0"/>
                <w:lang w:eastAsia="en-US"/>
              </w:rPr>
            </w:pPr>
            <w:r w:rsidRPr="00DD4425">
              <w:rPr>
                <w:b w:val="0"/>
                <w:lang w:eastAsia="en-US"/>
              </w:rPr>
              <w:t>-</w:t>
            </w:r>
          </w:p>
        </w:tc>
      </w:tr>
      <w:tr w:rsidR="00CA2DCE" w:rsidRPr="0021115A" w:rsidTr="00537DC9">
        <w:trPr>
          <w:trHeight w:val="590"/>
        </w:trPr>
        <w:tc>
          <w:tcPr>
            <w:tcW w:w="0" w:type="auto"/>
            <w:vAlign w:val="center"/>
          </w:tcPr>
          <w:p w:rsidR="00CA2DCE" w:rsidRPr="00DD4425" w:rsidRDefault="00CA2DCE" w:rsidP="000A6A80">
            <w:pPr>
              <w:pStyle w:val="Tabelle"/>
              <w:jc w:val="both"/>
              <w:rPr>
                <w:b w:val="0"/>
                <w:lang w:eastAsia="en-US"/>
              </w:rPr>
            </w:pPr>
            <w:r w:rsidRPr="00DD4425">
              <w:rPr>
                <w:b w:val="0"/>
                <w:lang w:eastAsia="en-US"/>
              </w:rPr>
              <w:t>Hartmann</w:t>
            </w:r>
            <w:r w:rsidRPr="00DD4425">
              <w:rPr>
                <w:b w:val="0"/>
                <w:vertAlign w:val="superscript"/>
                <w:lang w:eastAsia="en-US"/>
              </w:rPr>
              <w:t>[13]</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2012</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50</w:t>
            </w:r>
          </w:p>
        </w:tc>
        <w:tc>
          <w:tcPr>
            <w:tcW w:w="1099" w:type="dxa"/>
            <w:vAlign w:val="center"/>
          </w:tcPr>
          <w:p w:rsidR="00CA2DCE" w:rsidRPr="00DD4425" w:rsidRDefault="00CA2DCE" w:rsidP="000A6A80">
            <w:pPr>
              <w:pStyle w:val="Tabelle"/>
              <w:jc w:val="both"/>
              <w:rPr>
                <w:b w:val="0"/>
                <w:lang w:eastAsia="en-US"/>
              </w:rPr>
            </w:pPr>
            <w:r w:rsidRPr="00DD4425">
              <w:rPr>
                <w:b w:val="0"/>
                <w:lang w:eastAsia="en-US"/>
              </w:rPr>
              <w:t>4 (8)</w:t>
            </w:r>
          </w:p>
        </w:tc>
        <w:tc>
          <w:tcPr>
            <w:tcW w:w="1082" w:type="dxa"/>
            <w:vAlign w:val="center"/>
          </w:tcPr>
          <w:p w:rsidR="00CA2DCE" w:rsidRPr="00DD4425" w:rsidRDefault="00CA2DCE" w:rsidP="000A6A80">
            <w:pPr>
              <w:pStyle w:val="Tabelle"/>
              <w:jc w:val="both"/>
              <w:rPr>
                <w:b w:val="0"/>
                <w:lang w:eastAsia="en-US"/>
              </w:rPr>
            </w:pPr>
            <w:r w:rsidRPr="00DD4425">
              <w:rPr>
                <w:b w:val="0"/>
                <w:lang w:eastAsia="en-US"/>
              </w:rPr>
              <w:t>1 (2)</w:t>
            </w:r>
          </w:p>
        </w:tc>
        <w:tc>
          <w:tcPr>
            <w:tcW w:w="3383" w:type="dxa"/>
            <w:vAlign w:val="center"/>
          </w:tcPr>
          <w:p w:rsidR="00CA2DCE" w:rsidRPr="00DD4425" w:rsidRDefault="00CA2DCE" w:rsidP="000A6A80">
            <w:pPr>
              <w:pStyle w:val="Tabelle"/>
              <w:jc w:val="both"/>
              <w:rPr>
                <w:b w:val="0"/>
                <w:lang w:eastAsia="en-US"/>
              </w:rPr>
            </w:pPr>
            <w:r w:rsidRPr="00DD4425">
              <w:rPr>
                <w:b w:val="0"/>
                <w:lang w:eastAsia="en-US"/>
              </w:rPr>
              <w:t xml:space="preserve">3/4 associated to bowel preparation </w:t>
            </w:r>
          </w:p>
          <w:p w:rsidR="00CA2DCE" w:rsidRPr="00DD4425" w:rsidRDefault="00CA2DCE" w:rsidP="000A6A80">
            <w:pPr>
              <w:pStyle w:val="Tabelle"/>
              <w:jc w:val="both"/>
              <w:rPr>
                <w:b w:val="0"/>
                <w:lang w:eastAsia="en-US"/>
              </w:rPr>
            </w:pPr>
            <w:r w:rsidRPr="00DD4425">
              <w:rPr>
                <w:b w:val="0"/>
                <w:lang w:eastAsia="en-US"/>
              </w:rPr>
              <w:t>1/1 perforation at colonoscopy</w:t>
            </w:r>
          </w:p>
        </w:tc>
      </w:tr>
      <w:tr w:rsidR="00CA2DCE" w:rsidRPr="00DD4425" w:rsidTr="00537DC9">
        <w:trPr>
          <w:trHeight w:val="590"/>
        </w:trPr>
        <w:tc>
          <w:tcPr>
            <w:tcW w:w="0" w:type="auto"/>
            <w:vAlign w:val="center"/>
          </w:tcPr>
          <w:p w:rsidR="00CA2DCE" w:rsidRPr="00DD4425" w:rsidRDefault="00CA2DCE" w:rsidP="000A6A80">
            <w:pPr>
              <w:pStyle w:val="Tabelle"/>
              <w:jc w:val="both"/>
              <w:rPr>
                <w:b w:val="0"/>
                <w:lang w:eastAsia="en-US"/>
              </w:rPr>
            </w:pPr>
            <w:r w:rsidRPr="00DD4425">
              <w:rPr>
                <w:b w:val="0"/>
                <w:lang w:eastAsia="en-US"/>
              </w:rPr>
              <w:t>Kakugawa</w:t>
            </w:r>
            <w:r w:rsidRPr="00DD4425">
              <w:rPr>
                <w:b w:val="0"/>
                <w:vertAlign w:val="superscript"/>
                <w:lang w:eastAsia="en-US"/>
              </w:rPr>
              <w:t>[14]</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2012</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64</w:t>
            </w:r>
          </w:p>
        </w:tc>
        <w:tc>
          <w:tcPr>
            <w:tcW w:w="1099" w:type="dxa"/>
            <w:vAlign w:val="center"/>
          </w:tcPr>
          <w:p w:rsidR="00CA2DCE" w:rsidRPr="00DD4425" w:rsidRDefault="00CA2DCE" w:rsidP="000A6A80">
            <w:pPr>
              <w:pStyle w:val="Tabelle"/>
              <w:jc w:val="both"/>
              <w:rPr>
                <w:b w:val="0"/>
                <w:lang w:eastAsia="en-US"/>
              </w:rPr>
            </w:pPr>
            <w:r w:rsidRPr="00DD4425">
              <w:rPr>
                <w:b w:val="0"/>
                <w:lang w:eastAsia="en-US"/>
              </w:rPr>
              <w:t>1 (1.56)</w:t>
            </w:r>
          </w:p>
        </w:tc>
        <w:tc>
          <w:tcPr>
            <w:tcW w:w="1082" w:type="dxa"/>
            <w:vAlign w:val="center"/>
          </w:tcPr>
          <w:p w:rsidR="00CA2DCE" w:rsidRPr="00DD4425" w:rsidRDefault="00CA2DCE" w:rsidP="000A6A80">
            <w:pPr>
              <w:pStyle w:val="Tabelle"/>
              <w:jc w:val="both"/>
              <w:rPr>
                <w:b w:val="0"/>
                <w:lang w:eastAsia="en-US"/>
              </w:rPr>
            </w:pPr>
            <w:r w:rsidRPr="00DD4425">
              <w:rPr>
                <w:b w:val="0"/>
                <w:lang w:eastAsia="en-US"/>
              </w:rPr>
              <w:t>0</w:t>
            </w:r>
          </w:p>
        </w:tc>
        <w:tc>
          <w:tcPr>
            <w:tcW w:w="3383" w:type="dxa"/>
            <w:vAlign w:val="center"/>
          </w:tcPr>
          <w:p w:rsidR="00CA2DCE" w:rsidRPr="00DD4425" w:rsidRDefault="00CA2DCE" w:rsidP="000A6A80">
            <w:pPr>
              <w:pStyle w:val="Tabelle"/>
              <w:jc w:val="both"/>
              <w:rPr>
                <w:b w:val="0"/>
                <w:lang w:eastAsia="en-US"/>
              </w:rPr>
            </w:pPr>
            <w:r w:rsidRPr="00DD4425">
              <w:rPr>
                <w:b w:val="0"/>
                <w:lang w:eastAsia="en-US"/>
              </w:rPr>
              <w:t>1/1 associated to bowel preparation</w:t>
            </w:r>
          </w:p>
        </w:tc>
      </w:tr>
      <w:tr w:rsidR="00CA2DCE" w:rsidRPr="00DD4425" w:rsidTr="00537DC9">
        <w:trPr>
          <w:trHeight w:val="590"/>
        </w:trPr>
        <w:tc>
          <w:tcPr>
            <w:tcW w:w="0" w:type="auto"/>
            <w:vAlign w:val="center"/>
          </w:tcPr>
          <w:p w:rsidR="00CA2DCE" w:rsidRPr="00DD4425" w:rsidRDefault="00CA2DCE" w:rsidP="000A6A80">
            <w:pPr>
              <w:pStyle w:val="Tabelle"/>
              <w:jc w:val="both"/>
              <w:rPr>
                <w:b w:val="0"/>
                <w:lang w:eastAsia="en-US"/>
              </w:rPr>
            </w:pPr>
            <w:r w:rsidRPr="00DD4425">
              <w:rPr>
                <w:b w:val="0"/>
                <w:lang w:eastAsia="en-US"/>
              </w:rPr>
              <w:t>Total</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w:t>
            </w:r>
          </w:p>
        </w:tc>
        <w:tc>
          <w:tcPr>
            <w:tcW w:w="722" w:type="dxa"/>
            <w:vAlign w:val="center"/>
          </w:tcPr>
          <w:p w:rsidR="00CA2DCE" w:rsidRPr="00DD4425" w:rsidRDefault="00CA2DCE" w:rsidP="000A6A80">
            <w:pPr>
              <w:pStyle w:val="Tabelle"/>
              <w:jc w:val="both"/>
              <w:rPr>
                <w:b w:val="0"/>
                <w:lang w:eastAsia="en-US"/>
              </w:rPr>
            </w:pPr>
            <w:r w:rsidRPr="00DD4425">
              <w:rPr>
                <w:b w:val="0"/>
                <w:lang w:eastAsia="en-US"/>
              </w:rPr>
              <w:t>1621</w:t>
            </w:r>
          </w:p>
        </w:tc>
        <w:tc>
          <w:tcPr>
            <w:tcW w:w="1099" w:type="dxa"/>
            <w:vAlign w:val="center"/>
          </w:tcPr>
          <w:p w:rsidR="00CA2DCE" w:rsidRPr="00DD4425" w:rsidRDefault="00CA2DCE" w:rsidP="000A6A80">
            <w:pPr>
              <w:pStyle w:val="Tabelle"/>
              <w:jc w:val="both"/>
              <w:rPr>
                <w:b w:val="0"/>
                <w:lang w:eastAsia="en-US"/>
              </w:rPr>
            </w:pPr>
            <w:r w:rsidRPr="00DD4425">
              <w:rPr>
                <w:b w:val="0"/>
                <w:lang w:eastAsia="en-US"/>
              </w:rPr>
              <w:t>67 (4.1)</w:t>
            </w:r>
          </w:p>
        </w:tc>
        <w:tc>
          <w:tcPr>
            <w:tcW w:w="1082" w:type="dxa"/>
            <w:vAlign w:val="center"/>
          </w:tcPr>
          <w:p w:rsidR="00CA2DCE" w:rsidRPr="00DD4425" w:rsidRDefault="00CA2DCE" w:rsidP="000A6A80">
            <w:pPr>
              <w:pStyle w:val="Tabelle"/>
              <w:jc w:val="both"/>
              <w:rPr>
                <w:b w:val="0"/>
                <w:lang w:eastAsia="en-US"/>
              </w:rPr>
            </w:pPr>
            <w:r w:rsidRPr="00DD4425">
              <w:rPr>
                <w:b w:val="0"/>
                <w:lang w:eastAsia="en-US"/>
              </w:rPr>
              <w:t>8 (0.49)</w:t>
            </w:r>
          </w:p>
        </w:tc>
        <w:tc>
          <w:tcPr>
            <w:tcW w:w="3383" w:type="dxa"/>
            <w:vAlign w:val="center"/>
          </w:tcPr>
          <w:p w:rsidR="00CA2DCE" w:rsidRPr="00DD4425" w:rsidRDefault="00CA2DCE" w:rsidP="000A6A80">
            <w:pPr>
              <w:pStyle w:val="Tabelle"/>
              <w:jc w:val="both"/>
              <w:rPr>
                <w:b w:val="0"/>
                <w:lang w:eastAsia="en-US"/>
              </w:rPr>
            </w:pPr>
            <w:r w:rsidRPr="00DD4425">
              <w:rPr>
                <w:b w:val="0"/>
                <w:lang w:eastAsia="en-US"/>
              </w:rPr>
              <w:t>-</w:t>
            </w:r>
          </w:p>
        </w:tc>
      </w:tr>
    </w:tbl>
    <w:p w:rsidR="00CA2DCE" w:rsidRPr="00824DD5" w:rsidRDefault="00CA2DCE" w:rsidP="000A6A80">
      <w:pPr>
        <w:spacing w:after="0"/>
        <w:jc w:val="both"/>
        <w:rPr>
          <w:rFonts w:ascii="Book Antiqua" w:hAnsi="Book Antiqua"/>
          <w:sz w:val="24"/>
          <w:szCs w:val="24"/>
          <w:lang w:val="en-US" w:eastAsia="zh-CN"/>
        </w:rPr>
      </w:pPr>
      <w:r w:rsidRPr="00824DD5">
        <w:rPr>
          <w:rFonts w:ascii="Book Antiqua" w:hAnsi="Book Antiqua"/>
          <w:sz w:val="24"/>
          <w:szCs w:val="24"/>
          <w:lang w:val="en-US"/>
        </w:rPr>
        <w:lastRenderedPageBreak/>
        <w:t>Most complications are suspected to derive from colonoscopy and/or bowel preparation regimen and not related to CCE</w:t>
      </w:r>
      <w:r w:rsidRPr="00824DD5">
        <w:rPr>
          <w:rFonts w:ascii="Book Antiqua" w:hAnsi="Book Antiqua"/>
          <w:sz w:val="24"/>
          <w:szCs w:val="24"/>
          <w:lang w:val="en-US" w:eastAsia="zh-CN"/>
        </w:rPr>
        <w:t>. CEE: Colon capsule endoscopy.</w:t>
      </w:r>
    </w:p>
    <w:p w:rsidR="00CA2DCE" w:rsidRPr="00824DD5" w:rsidRDefault="00CA2DCE" w:rsidP="000A6A80">
      <w:pPr>
        <w:spacing w:after="0"/>
        <w:ind w:firstLineChars="200" w:firstLine="480"/>
        <w:jc w:val="both"/>
        <w:rPr>
          <w:rFonts w:ascii="Book Antiqua" w:hAnsi="Book Antiqua"/>
          <w:sz w:val="24"/>
          <w:szCs w:val="24"/>
          <w:lang w:val="en-US" w:eastAsia="zh-CN"/>
        </w:rPr>
      </w:pPr>
    </w:p>
    <w:p w:rsidR="00CA2DCE" w:rsidRPr="00824DD5" w:rsidRDefault="00CA2DCE" w:rsidP="000A6A80">
      <w:pPr>
        <w:spacing w:after="0"/>
        <w:ind w:firstLineChars="200" w:firstLine="480"/>
        <w:jc w:val="both"/>
        <w:rPr>
          <w:rFonts w:ascii="Book Antiqua" w:hAnsi="Book Antiqua"/>
          <w:sz w:val="24"/>
          <w:szCs w:val="24"/>
          <w:lang w:val="en-US" w:eastAsia="zh-CN"/>
        </w:rPr>
      </w:pPr>
    </w:p>
    <w:p w:rsidR="00CA2DCE" w:rsidRPr="00824DD5" w:rsidRDefault="00CA2DCE" w:rsidP="000A6A80">
      <w:pPr>
        <w:spacing w:after="0"/>
        <w:ind w:firstLineChars="200" w:firstLine="480"/>
        <w:jc w:val="both"/>
        <w:rPr>
          <w:rFonts w:ascii="Book Antiqua" w:hAnsi="Book Antiqua"/>
          <w:sz w:val="24"/>
          <w:szCs w:val="24"/>
          <w:lang w:val="en-US" w:eastAsia="zh-CN"/>
        </w:rPr>
      </w:pPr>
    </w:p>
    <w:p w:rsidR="00CA2DCE" w:rsidRPr="00824DD5" w:rsidRDefault="00CA2DCE" w:rsidP="000A6A80">
      <w:pPr>
        <w:spacing w:after="0"/>
        <w:jc w:val="both"/>
        <w:rPr>
          <w:rFonts w:ascii="Book Antiqua" w:hAnsi="Book Antiqua"/>
          <w:b/>
          <w:sz w:val="24"/>
          <w:szCs w:val="24"/>
          <w:lang w:val="en-US"/>
        </w:rPr>
      </w:pPr>
      <w:r w:rsidRPr="00824DD5">
        <w:rPr>
          <w:rFonts w:ascii="Book Antiqua" w:hAnsi="Book Antiqua"/>
          <w:b/>
          <w:sz w:val="24"/>
          <w:szCs w:val="24"/>
          <w:lang w:val="en-US"/>
        </w:rPr>
        <w:t>Table 3</w:t>
      </w:r>
      <w:r w:rsidRPr="00824DD5">
        <w:rPr>
          <w:rFonts w:ascii="Book Antiqua" w:hAnsi="Book Antiqua"/>
          <w:b/>
          <w:sz w:val="24"/>
          <w:szCs w:val="24"/>
          <w:lang w:val="en-US" w:eastAsia="zh-CN"/>
        </w:rPr>
        <w:t xml:space="preserve">  </w:t>
      </w:r>
      <w:r w:rsidRPr="00824DD5">
        <w:rPr>
          <w:rFonts w:ascii="Book Antiqua" w:hAnsi="Book Antiqua"/>
          <w:b/>
          <w:sz w:val="24"/>
          <w:szCs w:val="24"/>
          <w:lang w:val="en-US"/>
        </w:rPr>
        <w:t>Four-point grading scale for objective description of the level of cleanliness of the colon during colon capsule endoscopy</w:t>
      </w:r>
      <w:r w:rsidRPr="00824DD5">
        <w:rPr>
          <w:rFonts w:ascii="Book Antiqua" w:hAnsi="Book Antiqua"/>
          <w:b/>
          <w:sz w:val="24"/>
          <w:szCs w:val="24"/>
          <w:vertAlign w:val="superscript"/>
          <w:lang w:val="en-US"/>
        </w:rPr>
        <w:t>[41]</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3785"/>
        <w:gridCol w:w="3138"/>
      </w:tblGrid>
      <w:tr w:rsidR="00CA2DCE" w:rsidRPr="00DD4425" w:rsidTr="00537DC9">
        <w:trPr>
          <w:trHeight w:val="592"/>
        </w:trPr>
        <w:tc>
          <w:tcPr>
            <w:tcW w:w="1797" w:type="dxa"/>
            <w:vAlign w:val="center"/>
          </w:tcPr>
          <w:p w:rsidR="00CA2DCE" w:rsidRPr="00DD4425" w:rsidRDefault="00CA2DCE" w:rsidP="000A6A80">
            <w:pPr>
              <w:pStyle w:val="Tabelle"/>
              <w:jc w:val="both"/>
              <w:rPr>
                <w:lang w:eastAsia="en-US"/>
              </w:rPr>
            </w:pPr>
            <w:r w:rsidRPr="00DD4425">
              <w:rPr>
                <w:lang w:eastAsia="en-US"/>
              </w:rPr>
              <w:t>Cleansing level scale</w:t>
            </w:r>
          </w:p>
        </w:tc>
        <w:tc>
          <w:tcPr>
            <w:tcW w:w="3785" w:type="dxa"/>
            <w:vAlign w:val="center"/>
          </w:tcPr>
          <w:p w:rsidR="00CA2DCE" w:rsidRPr="00DD4425" w:rsidRDefault="00CA2DCE" w:rsidP="000A6A80">
            <w:pPr>
              <w:pStyle w:val="Tabelle"/>
              <w:jc w:val="both"/>
              <w:rPr>
                <w:lang w:eastAsia="en-US"/>
              </w:rPr>
            </w:pPr>
            <w:r w:rsidRPr="00DD4425">
              <w:rPr>
                <w:lang w:eastAsia="en-US"/>
              </w:rPr>
              <w:t>Description</w:t>
            </w:r>
          </w:p>
        </w:tc>
        <w:tc>
          <w:tcPr>
            <w:tcW w:w="3138" w:type="dxa"/>
            <w:vAlign w:val="center"/>
          </w:tcPr>
          <w:p w:rsidR="00CA2DCE" w:rsidRPr="00DD4425" w:rsidRDefault="00CA2DCE" w:rsidP="000A6A80">
            <w:pPr>
              <w:pStyle w:val="Tabelle"/>
              <w:jc w:val="both"/>
              <w:rPr>
                <w:lang w:eastAsia="en-US"/>
              </w:rPr>
            </w:pPr>
            <w:r w:rsidRPr="00DD4425">
              <w:rPr>
                <w:lang w:eastAsia="en-US"/>
              </w:rPr>
              <w:t>Categories</w:t>
            </w:r>
          </w:p>
        </w:tc>
      </w:tr>
      <w:tr w:rsidR="00CA2DCE" w:rsidRPr="0021115A" w:rsidTr="00537DC9">
        <w:trPr>
          <w:trHeight w:val="812"/>
        </w:trPr>
        <w:tc>
          <w:tcPr>
            <w:tcW w:w="1797" w:type="dxa"/>
            <w:vAlign w:val="center"/>
          </w:tcPr>
          <w:p w:rsidR="00CA2DCE" w:rsidRPr="00DD4425" w:rsidRDefault="00CA2DCE" w:rsidP="000A6A80">
            <w:pPr>
              <w:pStyle w:val="Tabelle"/>
              <w:jc w:val="both"/>
              <w:rPr>
                <w:b w:val="0"/>
                <w:lang w:eastAsia="en-US"/>
              </w:rPr>
            </w:pPr>
            <w:r w:rsidRPr="00DD4425">
              <w:rPr>
                <w:b w:val="0"/>
                <w:lang w:eastAsia="en-US"/>
              </w:rPr>
              <w:t>Poor</w:t>
            </w:r>
          </w:p>
        </w:tc>
        <w:tc>
          <w:tcPr>
            <w:tcW w:w="3785" w:type="dxa"/>
            <w:vAlign w:val="center"/>
          </w:tcPr>
          <w:p w:rsidR="00CA2DCE" w:rsidRPr="00DD4425" w:rsidRDefault="00CA2DCE" w:rsidP="000A6A80">
            <w:pPr>
              <w:pStyle w:val="Tabelle"/>
              <w:jc w:val="both"/>
              <w:rPr>
                <w:b w:val="0"/>
                <w:lang w:eastAsia="en-US"/>
              </w:rPr>
            </w:pPr>
            <w:r w:rsidRPr="00DD4425">
              <w:rPr>
                <w:b w:val="0"/>
                <w:lang w:eastAsia="en-US"/>
              </w:rPr>
              <w:t>Inadequate; Large amount of fecal residue precludes a</w:t>
            </w:r>
            <w:r w:rsidRPr="00DD4425">
              <w:rPr>
                <w:b w:val="0"/>
              </w:rPr>
              <w:t xml:space="preserve"> </w:t>
            </w:r>
            <w:r w:rsidRPr="00DD4425">
              <w:rPr>
                <w:b w:val="0"/>
                <w:lang w:eastAsia="en-US"/>
              </w:rPr>
              <w:t>complete examination</w:t>
            </w:r>
          </w:p>
        </w:tc>
        <w:tc>
          <w:tcPr>
            <w:tcW w:w="3138" w:type="dxa"/>
            <w:vMerge w:val="restart"/>
            <w:vAlign w:val="center"/>
          </w:tcPr>
          <w:p w:rsidR="00CA2DCE" w:rsidRPr="00DD4425" w:rsidRDefault="00CA2DCE" w:rsidP="000A6A80">
            <w:pPr>
              <w:pStyle w:val="Tabelle"/>
              <w:jc w:val="both"/>
              <w:rPr>
                <w:b w:val="0"/>
                <w:lang w:eastAsia="en-US"/>
              </w:rPr>
            </w:pPr>
            <w:r w:rsidRPr="00DD4425">
              <w:rPr>
                <w:b w:val="0"/>
                <w:lang w:eastAsia="en-US"/>
              </w:rPr>
              <w:t xml:space="preserve">Inadequate </w:t>
            </w:r>
          </w:p>
          <w:p w:rsidR="00CA2DCE" w:rsidRPr="00DD4425" w:rsidRDefault="00CA2DCE" w:rsidP="000A6A80">
            <w:pPr>
              <w:pStyle w:val="Tabelle"/>
              <w:jc w:val="both"/>
              <w:rPr>
                <w:b w:val="0"/>
                <w:lang w:eastAsia="en-US"/>
              </w:rPr>
            </w:pPr>
            <w:r w:rsidRPr="00DD4425">
              <w:rPr>
                <w:b w:val="0"/>
                <w:lang w:eastAsia="en-US"/>
              </w:rPr>
              <w:t>Quality of the investigation is significantly compromised</w:t>
            </w:r>
          </w:p>
        </w:tc>
      </w:tr>
      <w:tr w:rsidR="00CA2DCE" w:rsidRPr="00DD4425" w:rsidTr="00537DC9">
        <w:trPr>
          <w:trHeight w:val="812"/>
        </w:trPr>
        <w:tc>
          <w:tcPr>
            <w:tcW w:w="1797" w:type="dxa"/>
            <w:vAlign w:val="center"/>
          </w:tcPr>
          <w:p w:rsidR="00CA2DCE" w:rsidRPr="00DD4425" w:rsidRDefault="00CA2DCE" w:rsidP="000A6A80">
            <w:pPr>
              <w:pStyle w:val="Tabelle"/>
              <w:jc w:val="both"/>
              <w:rPr>
                <w:b w:val="0"/>
                <w:lang w:eastAsia="en-US"/>
              </w:rPr>
            </w:pPr>
            <w:r w:rsidRPr="00DD4425">
              <w:rPr>
                <w:b w:val="0"/>
                <w:lang w:eastAsia="en-US"/>
              </w:rPr>
              <w:t>Fair</w:t>
            </w:r>
          </w:p>
        </w:tc>
        <w:tc>
          <w:tcPr>
            <w:tcW w:w="3785" w:type="dxa"/>
            <w:vAlign w:val="center"/>
          </w:tcPr>
          <w:p w:rsidR="00CA2DCE" w:rsidRPr="00DD4425" w:rsidRDefault="00CA2DCE" w:rsidP="000A6A80">
            <w:pPr>
              <w:pStyle w:val="Tabelle"/>
              <w:jc w:val="both"/>
              <w:rPr>
                <w:b w:val="0"/>
                <w:lang w:eastAsia="en-US"/>
              </w:rPr>
            </w:pPr>
            <w:r w:rsidRPr="00DD4425">
              <w:rPr>
                <w:b w:val="0"/>
                <w:lang w:eastAsia="en-US"/>
              </w:rPr>
              <w:t>Inadequate but examination completed</w:t>
            </w:r>
          </w:p>
          <w:p w:rsidR="00CA2DCE" w:rsidRPr="00DD4425" w:rsidRDefault="00CA2DCE" w:rsidP="000A6A80">
            <w:pPr>
              <w:pStyle w:val="Tabelle"/>
              <w:jc w:val="both"/>
              <w:rPr>
                <w:b w:val="0"/>
              </w:rPr>
            </w:pPr>
            <w:r w:rsidRPr="00DD4425">
              <w:rPr>
                <w:b w:val="0"/>
                <w:lang w:eastAsia="en-US"/>
              </w:rPr>
              <w:t>Enough feces or turbid fluid to prevent</w:t>
            </w:r>
          </w:p>
          <w:p w:rsidR="00CA2DCE" w:rsidRPr="00DD4425" w:rsidRDefault="00CA2DCE" w:rsidP="000A6A80">
            <w:pPr>
              <w:pStyle w:val="Tabelle"/>
              <w:jc w:val="both"/>
              <w:rPr>
                <w:b w:val="0"/>
                <w:lang w:eastAsia="en-US"/>
              </w:rPr>
            </w:pPr>
            <w:r w:rsidRPr="00DD4425">
              <w:rPr>
                <w:b w:val="0"/>
              </w:rPr>
              <w:t xml:space="preserve">a </w:t>
            </w:r>
            <w:r w:rsidRPr="00DD4425">
              <w:rPr>
                <w:b w:val="0"/>
                <w:lang w:eastAsia="en-US"/>
              </w:rPr>
              <w:t>reliable examination</w:t>
            </w:r>
          </w:p>
        </w:tc>
        <w:tc>
          <w:tcPr>
            <w:tcW w:w="3138" w:type="dxa"/>
            <w:vMerge/>
            <w:vAlign w:val="center"/>
          </w:tcPr>
          <w:p w:rsidR="00CA2DCE" w:rsidRPr="00DD4425" w:rsidRDefault="00CA2DCE" w:rsidP="000A6A80">
            <w:pPr>
              <w:pStyle w:val="Tabelle"/>
              <w:jc w:val="both"/>
              <w:rPr>
                <w:b w:val="0"/>
                <w:lang w:eastAsia="en-US"/>
              </w:rPr>
            </w:pPr>
          </w:p>
        </w:tc>
      </w:tr>
      <w:tr w:rsidR="00CA2DCE" w:rsidRPr="0021115A" w:rsidTr="00537DC9">
        <w:trPr>
          <w:trHeight w:val="812"/>
        </w:trPr>
        <w:tc>
          <w:tcPr>
            <w:tcW w:w="1797" w:type="dxa"/>
            <w:vAlign w:val="center"/>
          </w:tcPr>
          <w:p w:rsidR="00CA2DCE" w:rsidRPr="00DD4425" w:rsidRDefault="00CA2DCE" w:rsidP="000A6A80">
            <w:pPr>
              <w:pStyle w:val="Tabelle"/>
              <w:jc w:val="both"/>
              <w:rPr>
                <w:b w:val="0"/>
                <w:lang w:eastAsia="en-US"/>
              </w:rPr>
            </w:pPr>
            <w:r w:rsidRPr="00DD4425">
              <w:rPr>
                <w:b w:val="0"/>
                <w:lang w:eastAsia="en-US"/>
              </w:rPr>
              <w:t>Good</w:t>
            </w:r>
          </w:p>
        </w:tc>
        <w:tc>
          <w:tcPr>
            <w:tcW w:w="3785" w:type="dxa"/>
            <w:vAlign w:val="center"/>
          </w:tcPr>
          <w:p w:rsidR="00CA2DCE" w:rsidRPr="00DD4425" w:rsidRDefault="00CA2DCE" w:rsidP="000A6A80">
            <w:pPr>
              <w:pStyle w:val="Tabelle"/>
              <w:jc w:val="both"/>
              <w:rPr>
                <w:b w:val="0"/>
                <w:lang w:eastAsia="en-US"/>
              </w:rPr>
            </w:pPr>
            <w:r w:rsidRPr="00DD4425">
              <w:rPr>
                <w:b w:val="0"/>
                <w:lang w:eastAsia="en-US"/>
              </w:rPr>
              <w:t>Adequate</w:t>
            </w:r>
          </w:p>
          <w:p w:rsidR="00CA2DCE" w:rsidRPr="00DD4425" w:rsidRDefault="00CA2DCE" w:rsidP="000A6A80">
            <w:pPr>
              <w:pStyle w:val="Tabelle"/>
              <w:jc w:val="both"/>
              <w:rPr>
                <w:b w:val="0"/>
                <w:lang w:eastAsia="en-US"/>
              </w:rPr>
            </w:pPr>
            <w:r w:rsidRPr="00DD4425">
              <w:rPr>
                <w:b w:val="0"/>
                <w:lang w:eastAsia="en-US"/>
              </w:rPr>
              <w:t>Small amount of feces or turbid fluid not</w:t>
            </w:r>
            <w:r w:rsidRPr="00DD4425">
              <w:rPr>
                <w:b w:val="0"/>
              </w:rPr>
              <w:t xml:space="preserve"> </w:t>
            </w:r>
            <w:r w:rsidRPr="00DD4425">
              <w:rPr>
                <w:b w:val="0"/>
                <w:lang w:eastAsia="en-US"/>
              </w:rPr>
              <w:t>interfering with examination</w:t>
            </w:r>
          </w:p>
        </w:tc>
        <w:tc>
          <w:tcPr>
            <w:tcW w:w="3138" w:type="dxa"/>
            <w:vMerge w:val="restart"/>
            <w:vAlign w:val="center"/>
          </w:tcPr>
          <w:p w:rsidR="00CA2DCE" w:rsidRPr="00DD4425" w:rsidRDefault="00CA2DCE" w:rsidP="000A6A80">
            <w:pPr>
              <w:pStyle w:val="Tabelle"/>
              <w:jc w:val="both"/>
              <w:rPr>
                <w:b w:val="0"/>
                <w:lang w:eastAsia="en-US"/>
              </w:rPr>
            </w:pPr>
            <w:r w:rsidRPr="00DD4425">
              <w:rPr>
                <w:b w:val="0"/>
                <w:lang w:eastAsia="en-US"/>
              </w:rPr>
              <w:t>Adequate</w:t>
            </w:r>
          </w:p>
          <w:p w:rsidR="00CA2DCE" w:rsidRPr="00DD4425" w:rsidRDefault="00CA2DCE" w:rsidP="000A6A80">
            <w:pPr>
              <w:pStyle w:val="Tabelle"/>
              <w:jc w:val="both"/>
              <w:rPr>
                <w:b w:val="0"/>
                <w:lang w:eastAsia="en-US"/>
              </w:rPr>
            </w:pPr>
            <w:r w:rsidRPr="00DD4425">
              <w:rPr>
                <w:b w:val="0"/>
                <w:lang w:eastAsia="en-US"/>
              </w:rPr>
              <w:t>Quality of the investigation is not significantly compromised</w:t>
            </w:r>
          </w:p>
        </w:tc>
      </w:tr>
      <w:tr w:rsidR="00CA2DCE" w:rsidRPr="0021115A" w:rsidTr="00537DC9">
        <w:trPr>
          <w:trHeight w:val="813"/>
        </w:trPr>
        <w:tc>
          <w:tcPr>
            <w:tcW w:w="1797" w:type="dxa"/>
            <w:vAlign w:val="center"/>
          </w:tcPr>
          <w:p w:rsidR="00CA2DCE" w:rsidRPr="00DD4425" w:rsidRDefault="00CA2DCE" w:rsidP="000A6A80">
            <w:pPr>
              <w:pStyle w:val="Tabelle"/>
              <w:jc w:val="both"/>
              <w:rPr>
                <w:b w:val="0"/>
                <w:lang w:eastAsia="en-US"/>
              </w:rPr>
            </w:pPr>
            <w:r w:rsidRPr="00DD4425">
              <w:rPr>
                <w:b w:val="0"/>
                <w:lang w:eastAsia="en-US"/>
              </w:rPr>
              <w:t>Excellent</w:t>
            </w:r>
          </w:p>
        </w:tc>
        <w:tc>
          <w:tcPr>
            <w:tcW w:w="3785" w:type="dxa"/>
            <w:vAlign w:val="center"/>
          </w:tcPr>
          <w:p w:rsidR="00CA2DCE" w:rsidRPr="00DD4425" w:rsidRDefault="00CA2DCE" w:rsidP="000A6A80">
            <w:pPr>
              <w:pStyle w:val="Tabelle"/>
              <w:jc w:val="both"/>
              <w:rPr>
                <w:b w:val="0"/>
                <w:lang w:eastAsia="en-US"/>
              </w:rPr>
            </w:pPr>
            <w:r w:rsidRPr="00DD4425">
              <w:rPr>
                <w:b w:val="0"/>
                <w:lang w:eastAsia="en-US"/>
              </w:rPr>
              <w:t>Adequate</w:t>
            </w:r>
          </w:p>
          <w:p w:rsidR="00CA2DCE" w:rsidRPr="00DD4425" w:rsidRDefault="00CA2DCE" w:rsidP="000A6A80">
            <w:pPr>
              <w:pStyle w:val="Tabelle"/>
              <w:jc w:val="both"/>
              <w:rPr>
                <w:b w:val="0"/>
                <w:lang w:eastAsia="en-US"/>
              </w:rPr>
            </w:pPr>
            <w:r w:rsidRPr="00DD4425">
              <w:rPr>
                <w:b w:val="0"/>
                <w:lang w:eastAsia="en-US"/>
              </w:rPr>
              <w:t>No more than small bits of adherent feces</w:t>
            </w:r>
          </w:p>
        </w:tc>
        <w:tc>
          <w:tcPr>
            <w:tcW w:w="3138" w:type="dxa"/>
            <w:vMerge/>
            <w:vAlign w:val="center"/>
          </w:tcPr>
          <w:p w:rsidR="00CA2DCE" w:rsidRPr="00DD4425" w:rsidRDefault="00CA2DCE" w:rsidP="000A6A80">
            <w:pPr>
              <w:pStyle w:val="Tabelle"/>
              <w:jc w:val="both"/>
              <w:rPr>
                <w:b w:val="0"/>
                <w:lang w:eastAsia="en-US"/>
              </w:rPr>
            </w:pPr>
          </w:p>
        </w:tc>
      </w:tr>
    </w:tbl>
    <w:p w:rsidR="00CA2DCE" w:rsidRPr="00824DD5" w:rsidRDefault="00CA2DCE" w:rsidP="000A6A80">
      <w:pPr>
        <w:spacing w:after="0"/>
        <w:ind w:firstLineChars="200" w:firstLine="480"/>
        <w:jc w:val="both"/>
        <w:rPr>
          <w:rFonts w:ascii="Book Antiqua" w:hAnsi="Book Antiqua"/>
          <w:sz w:val="24"/>
          <w:szCs w:val="24"/>
          <w:lang w:val="en-US"/>
        </w:rPr>
      </w:pPr>
    </w:p>
    <w:p w:rsidR="00CA2DCE" w:rsidRPr="00824DD5" w:rsidRDefault="00CA2DCE" w:rsidP="000A6A80">
      <w:pPr>
        <w:spacing w:after="0"/>
        <w:ind w:firstLineChars="200" w:firstLine="480"/>
        <w:jc w:val="both"/>
        <w:rPr>
          <w:rFonts w:ascii="Book Antiqua" w:hAnsi="Book Antiqua"/>
          <w:sz w:val="24"/>
          <w:szCs w:val="24"/>
          <w:lang w:val="en-US"/>
        </w:rPr>
      </w:pPr>
    </w:p>
    <w:p w:rsidR="00CA2DCE" w:rsidRPr="00824DD5" w:rsidRDefault="00CA2DCE" w:rsidP="000A6A80">
      <w:pPr>
        <w:pageBreakBefore/>
        <w:spacing w:after="0"/>
        <w:jc w:val="both"/>
        <w:rPr>
          <w:rFonts w:ascii="Book Antiqua" w:hAnsi="Book Antiqua"/>
          <w:b/>
          <w:sz w:val="24"/>
          <w:szCs w:val="24"/>
          <w:lang w:val="en-US"/>
        </w:rPr>
      </w:pPr>
      <w:r w:rsidRPr="00824DD5">
        <w:rPr>
          <w:rFonts w:ascii="Book Antiqua" w:hAnsi="Book Antiqua"/>
          <w:b/>
          <w:sz w:val="24"/>
          <w:szCs w:val="24"/>
          <w:lang w:val="en-US"/>
        </w:rPr>
        <w:lastRenderedPageBreak/>
        <w:t>Table 4</w:t>
      </w:r>
      <w:r w:rsidRPr="00824DD5">
        <w:rPr>
          <w:rFonts w:ascii="Book Antiqua" w:hAnsi="Book Antiqua"/>
          <w:b/>
          <w:sz w:val="24"/>
          <w:szCs w:val="24"/>
          <w:lang w:val="en-US" w:eastAsia="zh-CN"/>
        </w:rPr>
        <w:t xml:space="preserve">  </w:t>
      </w:r>
      <w:r w:rsidRPr="00824DD5">
        <w:rPr>
          <w:rFonts w:ascii="Book Antiqua" w:hAnsi="Book Antiqua"/>
          <w:b/>
          <w:sz w:val="24"/>
          <w:szCs w:val="24"/>
          <w:lang w:val="en-US"/>
        </w:rPr>
        <w:t xml:space="preserve">Diagnostic accuracy of colon capsule endoscopy for the detection of significant colon polyps (≥6 mm or ≥3 polyps) </w:t>
      </w:r>
    </w:p>
    <w:tbl>
      <w:tblPr>
        <w:tblW w:w="9391"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4"/>
        <w:gridCol w:w="721"/>
        <w:gridCol w:w="861"/>
        <w:gridCol w:w="1910"/>
        <w:gridCol w:w="1418"/>
        <w:gridCol w:w="1275"/>
        <w:gridCol w:w="851"/>
        <w:gridCol w:w="851"/>
      </w:tblGrid>
      <w:tr w:rsidR="00CA2DCE" w:rsidRPr="00DD4425" w:rsidTr="00537DC9">
        <w:trPr>
          <w:trHeight w:val="1545"/>
        </w:trPr>
        <w:tc>
          <w:tcPr>
            <w:tcW w:w="1504" w:type="dxa"/>
            <w:vAlign w:val="center"/>
          </w:tcPr>
          <w:p w:rsidR="00CA2DCE" w:rsidRPr="00DD4425" w:rsidRDefault="00CA2DCE" w:rsidP="000A6A80">
            <w:pPr>
              <w:pStyle w:val="Tabelle"/>
              <w:jc w:val="both"/>
              <w:rPr>
                <w:lang w:eastAsia="en-US"/>
              </w:rPr>
            </w:pPr>
            <w:r w:rsidRPr="00DD4425">
              <w:rPr>
                <w:lang w:eastAsia="en-US"/>
              </w:rPr>
              <w:t>Lead author</w:t>
            </w:r>
          </w:p>
        </w:tc>
        <w:tc>
          <w:tcPr>
            <w:tcW w:w="721" w:type="dxa"/>
            <w:vAlign w:val="center"/>
          </w:tcPr>
          <w:p w:rsidR="00CA2DCE" w:rsidRPr="00DD4425" w:rsidRDefault="00CA2DCE" w:rsidP="000A6A80">
            <w:pPr>
              <w:pStyle w:val="Tabelle"/>
              <w:jc w:val="both"/>
              <w:rPr>
                <w:lang w:eastAsia="en-US"/>
              </w:rPr>
            </w:pPr>
            <w:r w:rsidRPr="00DD4425">
              <w:rPr>
                <w:lang w:eastAsia="en-US"/>
              </w:rPr>
              <w:t>Year published</w:t>
            </w:r>
          </w:p>
        </w:tc>
        <w:tc>
          <w:tcPr>
            <w:tcW w:w="861" w:type="dxa"/>
            <w:vAlign w:val="center"/>
          </w:tcPr>
          <w:p w:rsidR="00CA2DCE" w:rsidRPr="00DD4425" w:rsidRDefault="00CA2DCE" w:rsidP="000A6A80">
            <w:pPr>
              <w:pStyle w:val="Tabelle"/>
              <w:jc w:val="both"/>
              <w:rPr>
                <w:lang w:eastAsia="en-US"/>
              </w:rPr>
            </w:pPr>
            <w:r w:rsidRPr="00DD4425">
              <w:rPr>
                <w:lang w:eastAsia="en-US"/>
              </w:rPr>
              <w:t xml:space="preserve">Colon capsule </w:t>
            </w:r>
          </w:p>
        </w:tc>
        <w:tc>
          <w:tcPr>
            <w:tcW w:w="1910" w:type="dxa"/>
            <w:vAlign w:val="center"/>
          </w:tcPr>
          <w:p w:rsidR="00CA2DCE" w:rsidRPr="00DD4425" w:rsidRDefault="00CA2DCE" w:rsidP="000A6A80">
            <w:pPr>
              <w:pStyle w:val="Tabelle"/>
              <w:jc w:val="both"/>
              <w:rPr>
                <w:lang w:eastAsia="en-US"/>
              </w:rPr>
            </w:pPr>
            <w:r w:rsidRPr="00DD4425">
              <w:rPr>
                <w:lang w:eastAsia="en-US"/>
              </w:rPr>
              <w:t>Number of patients included</w:t>
            </w:r>
          </w:p>
        </w:tc>
        <w:tc>
          <w:tcPr>
            <w:tcW w:w="1418" w:type="dxa"/>
            <w:vAlign w:val="center"/>
          </w:tcPr>
          <w:p w:rsidR="00CA2DCE" w:rsidRPr="00DD4425" w:rsidRDefault="00CA2DCE" w:rsidP="000A6A80">
            <w:pPr>
              <w:pStyle w:val="Tabelle"/>
              <w:jc w:val="both"/>
              <w:rPr>
                <w:lang w:eastAsia="en-US"/>
              </w:rPr>
            </w:pPr>
            <w:r w:rsidRPr="00DD4425">
              <w:rPr>
                <w:lang w:eastAsia="en-US"/>
              </w:rPr>
              <w:t>Sensitivity</w:t>
            </w:r>
          </w:p>
        </w:tc>
        <w:tc>
          <w:tcPr>
            <w:tcW w:w="1275" w:type="dxa"/>
            <w:vAlign w:val="center"/>
          </w:tcPr>
          <w:p w:rsidR="00CA2DCE" w:rsidRPr="00DD4425" w:rsidRDefault="00CA2DCE" w:rsidP="000A6A80">
            <w:pPr>
              <w:pStyle w:val="Tabelle"/>
              <w:jc w:val="both"/>
              <w:rPr>
                <w:lang w:eastAsia="en-US"/>
              </w:rPr>
            </w:pPr>
            <w:r w:rsidRPr="00DD4425">
              <w:rPr>
                <w:lang w:eastAsia="en-US"/>
              </w:rPr>
              <w:t>Specificity</w:t>
            </w:r>
          </w:p>
        </w:tc>
        <w:tc>
          <w:tcPr>
            <w:tcW w:w="851" w:type="dxa"/>
            <w:vAlign w:val="center"/>
          </w:tcPr>
          <w:p w:rsidR="00CA2DCE" w:rsidRPr="00DD4425" w:rsidRDefault="00CA2DCE" w:rsidP="000A6A80">
            <w:pPr>
              <w:pStyle w:val="Tabelle"/>
              <w:jc w:val="both"/>
              <w:rPr>
                <w:lang w:eastAsia="en-US"/>
              </w:rPr>
            </w:pPr>
            <w:r w:rsidRPr="00DD4425">
              <w:rPr>
                <w:lang w:eastAsia="en-US"/>
              </w:rPr>
              <w:t>PPV</w:t>
            </w:r>
          </w:p>
        </w:tc>
        <w:tc>
          <w:tcPr>
            <w:tcW w:w="851" w:type="dxa"/>
            <w:vAlign w:val="center"/>
          </w:tcPr>
          <w:p w:rsidR="00CA2DCE" w:rsidRPr="00DD4425" w:rsidRDefault="00CA2DCE" w:rsidP="000A6A80">
            <w:pPr>
              <w:pStyle w:val="Tabelle"/>
              <w:jc w:val="both"/>
              <w:rPr>
                <w:lang w:eastAsia="en-US"/>
              </w:rPr>
            </w:pPr>
            <w:r w:rsidRPr="00DD4425">
              <w:rPr>
                <w:lang w:eastAsia="en-US"/>
              </w:rPr>
              <w:t>NPV</w:t>
            </w:r>
          </w:p>
        </w:tc>
      </w:tr>
      <w:tr w:rsidR="00CA2DCE" w:rsidRPr="00DD4425" w:rsidTr="00537DC9">
        <w:trPr>
          <w:trHeight w:val="608"/>
        </w:trPr>
        <w:tc>
          <w:tcPr>
            <w:tcW w:w="1504" w:type="dxa"/>
            <w:vAlign w:val="center"/>
          </w:tcPr>
          <w:p w:rsidR="00CA2DCE" w:rsidRPr="00DD4425" w:rsidRDefault="00CA2DCE" w:rsidP="000A6A80">
            <w:pPr>
              <w:pStyle w:val="Tabelle"/>
              <w:jc w:val="both"/>
              <w:rPr>
                <w:b w:val="0"/>
                <w:lang w:eastAsia="en-US"/>
              </w:rPr>
            </w:pPr>
            <w:r w:rsidRPr="00DD4425">
              <w:rPr>
                <w:b w:val="0"/>
                <w:lang w:eastAsia="en-US"/>
              </w:rPr>
              <w:t>Schoofs</w:t>
            </w:r>
            <w:r w:rsidRPr="00DD4425">
              <w:rPr>
                <w:b w:val="0"/>
                <w:vertAlign w:val="superscript"/>
                <w:lang w:eastAsia="en-US"/>
              </w:rPr>
              <w:t>[3]</w:t>
            </w:r>
          </w:p>
        </w:tc>
        <w:tc>
          <w:tcPr>
            <w:tcW w:w="721" w:type="dxa"/>
            <w:vAlign w:val="center"/>
          </w:tcPr>
          <w:p w:rsidR="00CA2DCE" w:rsidRPr="00DD4425" w:rsidRDefault="00CA2DCE" w:rsidP="000A6A80">
            <w:pPr>
              <w:pStyle w:val="Tabelle"/>
              <w:jc w:val="both"/>
              <w:rPr>
                <w:b w:val="0"/>
                <w:lang w:eastAsia="en-US"/>
              </w:rPr>
            </w:pPr>
            <w:r w:rsidRPr="00DD4425">
              <w:rPr>
                <w:b w:val="0"/>
                <w:lang w:eastAsia="en-US"/>
              </w:rPr>
              <w:t>2006</w:t>
            </w:r>
          </w:p>
        </w:tc>
        <w:tc>
          <w:tcPr>
            <w:tcW w:w="861" w:type="dxa"/>
            <w:vAlign w:val="center"/>
          </w:tcPr>
          <w:p w:rsidR="00CA2DCE" w:rsidRPr="00DD4425" w:rsidRDefault="00CA2DCE" w:rsidP="000A6A80">
            <w:pPr>
              <w:pStyle w:val="Tabelle"/>
              <w:jc w:val="both"/>
              <w:rPr>
                <w:b w:val="0"/>
                <w:lang w:eastAsia="en-US"/>
              </w:rPr>
            </w:pPr>
            <w:r w:rsidRPr="00DD4425">
              <w:rPr>
                <w:b w:val="0"/>
                <w:lang w:eastAsia="en-US"/>
              </w:rPr>
              <w:t>CCE-1</w:t>
            </w:r>
          </w:p>
        </w:tc>
        <w:tc>
          <w:tcPr>
            <w:tcW w:w="1910" w:type="dxa"/>
            <w:vAlign w:val="center"/>
          </w:tcPr>
          <w:p w:rsidR="00CA2DCE" w:rsidRPr="00DD4425" w:rsidRDefault="00CA2DCE" w:rsidP="000A6A80">
            <w:pPr>
              <w:pStyle w:val="Tabelle"/>
              <w:jc w:val="both"/>
              <w:rPr>
                <w:b w:val="0"/>
                <w:lang w:eastAsia="en-US"/>
              </w:rPr>
            </w:pPr>
            <w:r w:rsidRPr="00DD4425">
              <w:rPr>
                <w:b w:val="0"/>
                <w:lang w:eastAsia="en-US"/>
              </w:rPr>
              <w:t>36</w:t>
            </w:r>
          </w:p>
        </w:tc>
        <w:tc>
          <w:tcPr>
            <w:tcW w:w="1418" w:type="dxa"/>
            <w:vAlign w:val="center"/>
          </w:tcPr>
          <w:p w:rsidR="00CA2DCE" w:rsidRPr="00DD4425" w:rsidRDefault="00CA2DCE" w:rsidP="000A6A80">
            <w:pPr>
              <w:pStyle w:val="Tabelle"/>
              <w:jc w:val="both"/>
              <w:rPr>
                <w:b w:val="0"/>
                <w:lang w:eastAsia="en-US"/>
              </w:rPr>
            </w:pPr>
            <w:r w:rsidRPr="00DD4425">
              <w:rPr>
                <w:b w:val="0"/>
                <w:lang w:eastAsia="en-US"/>
              </w:rPr>
              <w:t>77%</w:t>
            </w:r>
          </w:p>
        </w:tc>
        <w:tc>
          <w:tcPr>
            <w:tcW w:w="1275" w:type="dxa"/>
            <w:vAlign w:val="center"/>
          </w:tcPr>
          <w:p w:rsidR="00CA2DCE" w:rsidRPr="00DD4425" w:rsidRDefault="00CA2DCE" w:rsidP="000A6A80">
            <w:pPr>
              <w:pStyle w:val="Tabelle"/>
              <w:jc w:val="both"/>
              <w:rPr>
                <w:b w:val="0"/>
                <w:lang w:eastAsia="en-US"/>
              </w:rPr>
            </w:pPr>
            <w:r w:rsidRPr="00DD4425">
              <w:rPr>
                <w:b w:val="0"/>
                <w:lang w:eastAsia="en-US"/>
              </w:rPr>
              <w:t>70%</w:t>
            </w:r>
          </w:p>
        </w:tc>
        <w:tc>
          <w:tcPr>
            <w:tcW w:w="851" w:type="dxa"/>
            <w:vAlign w:val="center"/>
          </w:tcPr>
          <w:p w:rsidR="00CA2DCE" w:rsidRPr="00DD4425" w:rsidRDefault="00CA2DCE" w:rsidP="000A6A80">
            <w:pPr>
              <w:pStyle w:val="Tabelle"/>
              <w:jc w:val="both"/>
              <w:rPr>
                <w:b w:val="0"/>
                <w:lang w:eastAsia="en-US"/>
              </w:rPr>
            </w:pPr>
            <w:r w:rsidRPr="00DD4425">
              <w:rPr>
                <w:b w:val="0"/>
                <w:lang w:eastAsia="en-US"/>
              </w:rPr>
              <w:t>59%</w:t>
            </w:r>
          </w:p>
        </w:tc>
        <w:tc>
          <w:tcPr>
            <w:tcW w:w="851" w:type="dxa"/>
            <w:vAlign w:val="center"/>
          </w:tcPr>
          <w:p w:rsidR="00CA2DCE" w:rsidRPr="00DD4425" w:rsidRDefault="00CA2DCE" w:rsidP="000A6A80">
            <w:pPr>
              <w:pStyle w:val="Tabelle"/>
              <w:jc w:val="both"/>
              <w:rPr>
                <w:b w:val="0"/>
                <w:lang w:eastAsia="en-US"/>
              </w:rPr>
            </w:pPr>
            <w:r w:rsidRPr="00DD4425">
              <w:rPr>
                <w:b w:val="0"/>
                <w:lang w:eastAsia="en-US"/>
              </w:rPr>
              <w:t>84%</w:t>
            </w:r>
          </w:p>
        </w:tc>
      </w:tr>
      <w:tr w:rsidR="00CA2DCE" w:rsidRPr="00DD4425" w:rsidTr="00537DC9">
        <w:trPr>
          <w:trHeight w:val="608"/>
        </w:trPr>
        <w:tc>
          <w:tcPr>
            <w:tcW w:w="1504" w:type="dxa"/>
            <w:vAlign w:val="center"/>
          </w:tcPr>
          <w:p w:rsidR="00CA2DCE" w:rsidRPr="00DD4425" w:rsidRDefault="00CA2DCE" w:rsidP="000A6A80">
            <w:pPr>
              <w:pStyle w:val="Tabelle"/>
              <w:jc w:val="both"/>
              <w:rPr>
                <w:b w:val="0"/>
                <w:lang w:eastAsia="en-US"/>
              </w:rPr>
            </w:pPr>
            <w:r w:rsidRPr="00DD4425">
              <w:rPr>
                <w:b w:val="0"/>
                <w:lang w:eastAsia="en-US"/>
              </w:rPr>
              <w:t>Eliakim</w:t>
            </w:r>
            <w:r w:rsidRPr="00DD4425">
              <w:rPr>
                <w:b w:val="0"/>
                <w:vertAlign w:val="superscript"/>
                <w:lang w:eastAsia="en-US"/>
              </w:rPr>
              <w:t>[36]</w:t>
            </w:r>
          </w:p>
        </w:tc>
        <w:tc>
          <w:tcPr>
            <w:tcW w:w="721" w:type="dxa"/>
            <w:vAlign w:val="center"/>
          </w:tcPr>
          <w:p w:rsidR="00CA2DCE" w:rsidRPr="00DD4425" w:rsidRDefault="00CA2DCE" w:rsidP="000A6A80">
            <w:pPr>
              <w:pStyle w:val="Tabelle"/>
              <w:jc w:val="both"/>
              <w:rPr>
                <w:b w:val="0"/>
                <w:lang w:eastAsia="en-US"/>
              </w:rPr>
            </w:pPr>
            <w:r w:rsidRPr="00DD4425">
              <w:rPr>
                <w:b w:val="0"/>
                <w:lang w:eastAsia="en-US"/>
              </w:rPr>
              <w:t>2006</w:t>
            </w:r>
          </w:p>
        </w:tc>
        <w:tc>
          <w:tcPr>
            <w:tcW w:w="861" w:type="dxa"/>
            <w:vAlign w:val="center"/>
          </w:tcPr>
          <w:p w:rsidR="00CA2DCE" w:rsidRPr="00DD4425" w:rsidRDefault="00CA2DCE" w:rsidP="000A6A80">
            <w:pPr>
              <w:pStyle w:val="Tabelle"/>
              <w:jc w:val="both"/>
              <w:rPr>
                <w:b w:val="0"/>
                <w:lang w:eastAsia="en-US"/>
              </w:rPr>
            </w:pPr>
            <w:r w:rsidRPr="00DD4425">
              <w:rPr>
                <w:b w:val="0"/>
                <w:lang w:eastAsia="en-US"/>
              </w:rPr>
              <w:t>CCE-1</w:t>
            </w:r>
          </w:p>
        </w:tc>
        <w:tc>
          <w:tcPr>
            <w:tcW w:w="1910" w:type="dxa"/>
            <w:vAlign w:val="center"/>
          </w:tcPr>
          <w:p w:rsidR="00CA2DCE" w:rsidRPr="00DD4425" w:rsidRDefault="00CA2DCE" w:rsidP="000A6A80">
            <w:pPr>
              <w:pStyle w:val="Tabelle"/>
              <w:jc w:val="both"/>
              <w:rPr>
                <w:b w:val="0"/>
                <w:lang w:eastAsia="en-US"/>
              </w:rPr>
            </w:pPr>
            <w:r w:rsidRPr="00DD4425">
              <w:rPr>
                <w:b w:val="0"/>
                <w:lang w:eastAsia="en-US"/>
              </w:rPr>
              <w:t>84</w:t>
            </w:r>
          </w:p>
        </w:tc>
        <w:tc>
          <w:tcPr>
            <w:tcW w:w="1418" w:type="dxa"/>
            <w:vAlign w:val="center"/>
          </w:tcPr>
          <w:p w:rsidR="00CA2DCE" w:rsidRPr="00DD4425" w:rsidRDefault="00CA2DCE" w:rsidP="000A6A80">
            <w:pPr>
              <w:pStyle w:val="Tabelle"/>
              <w:jc w:val="both"/>
              <w:rPr>
                <w:b w:val="0"/>
                <w:lang w:eastAsia="en-US"/>
              </w:rPr>
            </w:pPr>
            <w:r w:rsidRPr="00DD4425">
              <w:rPr>
                <w:b w:val="0"/>
                <w:lang w:eastAsia="en-US"/>
              </w:rPr>
              <w:t>50%</w:t>
            </w:r>
          </w:p>
        </w:tc>
        <w:tc>
          <w:tcPr>
            <w:tcW w:w="1275" w:type="dxa"/>
            <w:vAlign w:val="center"/>
          </w:tcPr>
          <w:p w:rsidR="00CA2DCE" w:rsidRPr="00DD4425" w:rsidRDefault="00CA2DCE" w:rsidP="000A6A80">
            <w:pPr>
              <w:pStyle w:val="Tabelle"/>
              <w:jc w:val="both"/>
              <w:rPr>
                <w:b w:val="0"/>
                <w:lang w:eastAsia="en-US"/>
              </w:rPr>
            </w:pPr>
            <w:r w:rsidRPr="00DD4425">
              <w:rPr>
                <w:b w:val="0"/>
                <w:lang w:eastAsia="en-US"/>
              </w:rPr>
              <w:t>83%</w:t>
            </w:r>
          </w:p>
        </w:tc>
        <w:tc>
          <w:tcPr>
            <w:tcW w:w="851" w:type="dxa"/>
            <w:vAlign w:val="center"/>
          </w:tcPr>
          <w:p w:rsidR="00CA2DCE" w:rsidRPr="00DD4425" w:rsidRDefault="00CA2DCE" w:rsidP="000A6A80">
            <w:pPr>
              <w:pStyle w:val="Tabelle"/>
              <w:jc w:val="both"/>
              <w:rPr>
                <w:b w:val="0"/>
                <w:lang w:eastAsia="en-US"/>
              </w:rPr>
            </w:pPr>
            <w:r w:rsidRPr="00DD4425">
              <w:rPr>
                <w:b w:val="0"/>
                <w:lang w:eastAsia="en-US"/>
              </w:rPr>
              <w:t>40%</w:t>
            </w:r>
          </w:p>
        </w:tc>
        <w:tc>
          <w:tcPr>
            <w:tcW w:w="851" w:type="dxa"/>
            <w:vAlign w:val="center"/>
          </w:tcPr>
          <w:p w:rsidR="00CA2DCE" w:rsidRPr="00DD4425" w:rsidRDefault="00CA2DCE" w:rsidP="000A6A80">
            <w:pPr>
              <w:pStyle w:val="Tabelle"/>
              <w:jc w:val="both"/>
              <w:rPr>
                <w:b w:val="0"/>
                <w:lang w:eastAsia="en-US"/>
              </w:rPr>
            </w:pPr>
            <w:r w:rsidRPr="00DD4425">
              <w:rPr>
                <w:b w:val="0"/>
                <w:lang w:eastAsia="en-US"/>
              </w:rPr>
              <w:t>88%</w:t>
            </w:r>
          </w:p>
        </w:tc>
      </w:tr>
      <w:tr w:rsidR="00CA2DCE" w:rsidRPr="00DD4425" w:rsidTr="00537DC9">
        <w:trPr>
          <w:trHeight w:val="608"/>
        </w:trPr>
        <w:tc>
          <w:tcPr>
            <w:tcW w:w="1504" w:type="dxa"/>
            <w:vAlign w:val="center"/>
          </w:tcPr>
          <w:p w:rsidR="00CA2DCE" w:rsidRPr="00DD4425" w:rsidRDefault="00CA2DCE" w:rsidP="000A6A80">
            <w:pPr>
              <w:pStyle w:val="Tabelle"/>
              <w:jc w:val="both"/>
              <w:rPr>
                <w:b w:val="0"/>
                <w:lang w:eastAsia="en-US"/>
              </w:rPr>
            </w:pPr>
            <w:r w:rsidRPr="00DD4425">
              <w:rPr>
                <w:b w:val="0"/>
                <w:lang w:eastAsia="en-US"/>
              </w:rPr>
              <w:t>Van Gossum</w:t>
            </w:r>
            <w:r w:rsidRPr="00DD4425">
              <w:rPr>
                <w:b w:val="0"/>
                <w:vertAlign w:val="superscript"/>
                <w:lang w:eastAsia="en-US"/>
              </w:rPr>
              <w:t>[10]</w:t>
            </w:r>
          </w:p>
        </w:tc>
        <w:tc>
          <w:tcPr>
            <w:tcW w:w="721" w:type="dxa"/>
            <w:vAlign w:val="center"/>
          </w:tcPr>
          <w:p w:rsidR="00CA2DCE" w:rsidRPr="00DD4425" w:rsidRDefault="00CA2DCE" w:rsidP="000A6A80">
            <w:pPr>
              <w:pStyle w:val="Tabelle"/>
              <w:jc w:val="both"/>
              <w:rPr>
                <w:b w:val="0"/>
                <w:lang w:eastAsia="en-US"/>
              </w:rPr>
            </w:pPr>
            <w:r w:rsidRPr="00DD4425">
              <w:rPr>
                <w:b w:val="0"/>
                <w:lang w:eastAsia="en-US"/>
              </w:rPr>
              <w:t>2009</w:t>
            </w:r>
          </w:p>
        </w:tc>
        <w:tc>
          <w:tcPr>
            <w:tcW w:w="861" w:type="dxa"/>
            <w:vAlign w:val="center"/>
          </w:tcPr>
          <w:p w:rsidR="00CA2DCE" w:rsidRPr="00DD4425" w:rsidRDefault="00CA2DCE" w:rsidP="000A6A80">
            <w:pPr>
              <w:pStyle w:val="Tabelle"/>
              <w:jc w:val="both"/>
              <w:rPr>
                <w:b w:val="0"/>
                <w:lang w:eastAsia="en-US"/>
              </w:rPr>
            </w:pPr>
            <w:r w:rsidRPr="00DD4425">
              <w:rPr>
                <w:b w:val="0"/>
                <w:lang w:eastAsia="en-US"/>
              </w:rPr>
              <w:t>CCE-1</w:t>
            </w:r>
          </w:p>
        </w:tc>
        <w:tc>
          <w:tcPr>
            <w:tcW w:w="1910" w:type="dxa"/>
            <w:vAlign w:val="center"/>
          </w:tcPr>
          <w:p w:rsidR="00CA2DCE" w:rsidRPr="00DD4425" w:rsidRDefault="00CA2DCE" w:rsidP="000A6A80">
            <w:pPr>
              <w:pStyle w:val="Tabelle"/>
              <w:jc w:val="both"/>
              <w:rPr>
                <w:b w:val="0"/>
                <w:lang w:eastAsia="en-US"/>
              </w:rPr>
            </w:pPr>
            <w:r w:rsidRPr="00DD4425">
              <w:rPr>
                <w:b w:val="0"/>
                <w:lang w:eastAsia="en-US"/>
              </w:rPr>
              <w:t>320</w:t>
            </w:r>
          </w:p>
        </w:tc>
        <w:tc>
          <w:tcPr>
            <w:tcW w:w="1418" w:type="dxa"/>
            <w:vAlign w:val="center"/>
          </w:tcPr>
          <w:p w:rsidR="00CA2DCE" w:rsidRPr="00DD4425" w:rsidRDefault="00CA2DCE" w:rsidP="000A6A80">
            <w:pPr>
              <w:pStyle w:val="Tabelle"/>
              <w:jc w:val="both"/>
              <w:rPr>
                <w:b w:val="0"/>
                <w:lang w:eastAsia="en-US"/>
              </w:rPr>
            </w:pPr>
            <w:r w:rsidRPr="00DD4425">
              <w:rPr>
                <w:b w:val="0"/>
                <w:lang w:eastAsia="en-US"/>
              </w:rPr>
              <w:t>64%</w:t>
            </w:r>
          </w:p>
        </w:tc>
        <w:tc>
          <w:tcPr>
            <w:tcW w:w="1275" w:type="dxa"/>
            <w:vAlign w:val="center"/>
          </w:tcPr>
          <w:p w:rsidR="00CA2DCE" w:rsidRPr="00DD4425" w:rsidRDefault="00CA2DCE" w:rsidP="000A6A80">
            <w:pPr>
              <w:pStyle w:val="Tabelle"/>
              <w:jc w:val="both"/>
              <w:rPr>
                <w:b w:val="0"/>
                <w:lang w:eastAsia="en-US"/>
              </w:rPr>
            </w:pPr>
            <w:r w:rsidRPr="00DD4425">
              <w:rPr>
                <w:b w:val="0"/>
                <w:lang w:eastAsia="en-US"/>
              </w:rPr>
              <w:t>84%</w:t>
            </w:r>
          </w:p>
        </w:tc>
        <w:tc>
          <w:tcPr>
            <w:tcW w:w="851" w:type="dxa"/>
            <w:vAlign w:val="center"/>
          </w:tcPr>
          <w:p w:rsidR="00CA2DCE" w:rsidRPr="00DD4425" w:rsidRDefault="00CA2DCE" w:rsidP="000A6A80">
            <w:pPr>
              <w:pStyle w:val="Tabelle"/>
              <w:jc w:val="both"/>
              <w:rPr>
                <w:b w:val="0"/>
                <w:lang w:eastAsia="en-US"/>
              </w:rPr>
            </w:pPr>
            <w:r w:rsidRPr="00DD4425">
              <w:rPr>
                <w:b w:val="0"/>
                <w:lang w:eastAsia="en-US"/>
              </w:rPr>
              <w:t>-</w:t>
            </w:r>
          </w:p>
        </w:tc>
        <w:tc>
          <w:tcPr>
            <w:tcW w:w="851" w:type="dxa"/>
            <w:vAlign w:val="center"/>
          </w:tcPr>
          <w:p w:rsidR="00CA2DCE" w:rsidRPr="00DD4425" w:rsidRDefault="00CA2DCE" w:rsidP="000A6A80">
            <w:pPr>
              <w:pStyle w:val="Tabelle"/>
              <w:jc w:val="both"/>
              <w:rPr>
                <w:b w:val="0"/>
                <w:lang w:eastAsia="en-US"/>
              </w:rPr>
            </w:pPr>
            <w:r w:rsidRPr="00DD4425">
              <w:rPr>
                <w:b w:val="0"/>
                <w:lang w:eastAsia="en-US"/>
              </w:rPr>
              <w:t>-</w:t>
            </w:r>
          </w:p>
        </w:tc>
      </w:tr>
      <w:tr w:rsidR="00CA2DCE" w:rsidRPr="00DD4425" w:rsidTr="00537DC9">
        <w:trPr>
          <w:trHeight w:val="608"/>
        </w:trPr>
        <w:tc>
          <w:tcPr>
            <w:tcW w:w="1504" w:type="dxa"/>
            <w:vAlign w:val="center"/>
          </w:tcPr>
          <w:p w:rsidR="00CA2DCE" w:rsidRPr="00DD4425" w:rsidRDefault="00CA2DCE" w:rsidP="000A6A80">
            <w:pPr>
              <w:pStyle w:val="Tabelle"/>
              <w:jc w:val="both"/>
              <w:rPr>
                <w:b w:val="0"/>
                <w:lang w:eastAsia="en-US"/>
              </w:rPr>
            </w:pPr>
            <w:r w:rsidRPr="00DD4425">
              <w:rPr>
                <w:b w:val="0"/>
                <w:lang w:eastAsia="en-US"/>
              </w:rPr>
              <w:t>Gay</w:t>
            </w:r>
            <w:r w:rsidRPr="00DD4425">
              <w:rPr>
                <w:b w:val="0"/>
                <w:vertAlign w:val="superscript"/>
                <w:lang w:eastAsia="en-US"/>
              </w:rPr>
              <w:t>[39]</w:t>
            </w:r>
          </w:p>
        </w:tc>
        <w:tc>
          <w:tcPr>
            <w:tcW w:w="721" w:type="dxa"/>
            <w:vAlign w:val="center"/>
          </w:tcPr>
          <w:p w:rsidR="00CA2DCE" w:rsidRPr="00DD4425" w:rsidRDefault="00CA2DCE" w:rsidP="000A6A80">
            <w:pPr>
              <w:pStyle w:val="Tabelle"/>
              <w:jc w:val="both"/>
              <w:rPr>
                <w:b w:val="0"/>
                <w:lang w:eastAsia="en-US"/>
              </w:rPr>
            </w:pPr>
            <w:r w:rsidRPr="00DD4425">
              <w:rPr>
                <w:b w:val="0"/>
                <w:lang w:eastAsia="en-US"/>
              </w:rPr>
              <w:t>2010</w:t>
            </w:r>
          </w:p>
        </w:tc>
        <w:tc>
          <w:tcPr>
            <w:tcW w:w="861" w:type="dxa"/>
            <w:vAlign w:val="center"/>
          </w:tcPr>
          <w:p w:rsidR="00CA2DCE" w:rsidRPr="00DD4425" w:rsidRDefault="00CA2DCE" w:rsidP="000A6A80">
            <w:pPr>
              <w:pStyle w:val="Tabelle"/>
              <w:jc w:val="both"/>
              <w:rPr>
                <w:b w:val="0"/>
                <w:lang w:eastAsia="en-US"/>
              </w:rPr>
            </w:pPr>
            <w:r w:rsidRPr="00DD4425">
              <w:rPr>
                <w:b w:val="0"/>
                <w:lang w:eastAsia="en-US"/>
              </w:rPr>
              <w:t>CCE-1</w:t>
            </w:r>
          </w:p>
        </w:tc>
        <w:tc>
          <w:tcPr>
            <w:tcW w:w="1910" w:type="dxa"/>
            <w:vAlign w:val="center"/>
          </w:tcPr>
          <w:p w:rsidR="00CA2DCE" w:rsidRPr="00DD4425" w:rsidRDefault="00CA2DCE" w:rsidP="000A6A80">
            <w:pPr>
              <w:pStyle w:val="Tabelle"/>
              <w:jc w:val="both"/>
              <w:rPr>
                <w:b w:val="0"/>
                <w:lang w:eastAsia="en-US"/>
              </w:rPr>
            </w:pPr>
            <w:r w:rsidRPr="00DD4425">
              <w:rPr>
                <w:b w:val="0"/>
                <w:lang w:eastAsia="en-US"/>
              </w:rPr>
              <w:t>126</w:t>
            </w:r>
          </w:p>
        </w:tc>
        <w:tc>
          <w:tcPr>
            <w:tcW w:w="1418" w:type="dxa"/>
            <w:vAlign w:val="center"/>
          </w:tcPr>
          <w:p w:rsidR="00CA2DCE" w:rsidRPr="00DD4425" w:rsidRDefault="00CA2DCE" w:rsidP="000A6A80">
            <w:pPr>
              <w:pStyle w:val="Tabelle"/>
              <w:jc w:val="both"/>
              <w:rPr>
                <w:b w:val="0"/>
                <w:lang w:eastAsia="en-US"/>
              </w:rPr>
            </w:pPr>
            <w:r w:rsidRPr="00DD4425">
              <w:rPr>
                <w:b w:val="0"/>
                <w:lang w:eastAsia="en-US"/>
              </w:rPr>
              <w:t>87.5%</w:t>
            </w:r>
          </w:p>
        </w:tc>
        <w:tc>
          <w:tcPr>
            <w:tcW w:w="1275" w:type="dxa"/>
            <w:vAlign w:val="center"/>
          </w:tcPr>
          <w:p w:rsidR="00CA2DCE" w:rsidRPr="00DD4425" w:rsidRDefault="00CA2DCE" w:rsidP="000A6A80">
            <w:pPr>
              <w:pStyle w:val="Tabelle"/>
              <w:jc w:val="both"/>
              <w:rPr>
                <w:b w:val="0"/>
                <w:lang w:eastAsia="en-US"/>
              </w:rPr>
            </w:pPr>
            <w:r w:rsidRPr="00DD4425">
              <w:rPr>
                <w:b w:val="0"/>
                <w:lang w:eastAsia="en-US"/>
              </w:rPr>
              <w:t>76%</w:t>
            </w:r>
          </w:p>
        </w:tc>
        <w:tc>
          <w:tcPr>
            <w:tcW w:w="851" w:type="dxa"/>
            <w:vAlign w:val="center"/>
          </w:tcPr>
          <w:p w:rsidR="00CA2DCE" w:rsidRPr="00DD4425" w:rsidRDefault="00CA2DCE" w:rsidP="000A6A80">
            <w:pPr>
              <w:pStyle w:val="Tabelle"/>
              <w:jc w:val="both"/>
              <w:rPr>
                <w:b w:val="0"/>
                <w:lang w:eastAsia="en-US"/>
              </w:rPr>
            </w:pPr>
            <w:r w:rsidRPr="00DD4425">
              <w:rPr>
                <w:b w:val="0"/>
                <w:lang w:eastAsia="en-US"/>
              </w:rPr>
              <w:t>79%</w:t>
            </w:r>
          </w:p>
        </w:tc>
        <w:tc>
          <w:tcPr>
            <w:tcW w:w="851" w:type="dxa"/>
            <w:vAlign w:val="center"/>
          </w:tcPr>
          <w:p w:rsidR="00CA2DCE" w:rsidRPr="00DD4425" w:rsidRDefault="00CA2DCE" w:rsidP="000A6A80">
            <w:pPr>
              <w:pStyle w:val="Tabelle"/>
              <w:jc w:val="both"/>
              <w:rPr>
                <w:b w:val="0"/>
                <w:lang w:eastAsia="en-US"/>
              </w:rPr>
            </w:pPr>
            <w:r w:rsidRPr="00DD4425">
              <w:rPr>
                <w:b w:val="0"/>
                <w:lang w:eastAsia="en-US"/>
              </w:rPr>
              <w:t>85%</w:t>
            </w:r>
          </w:p>
        </w:tc>
      </w:tr>
      <w:tr w:rsidR="00CA2DCE" w:rsidRPr="00DD4425" w:rsidTr="00537DC9">
        <w:trPr>
          <w:trHeight w:val="608"/>
        </w:trPr>
        <w:tc>
          <w:tcPr>
            <w:tcW w:w="1504" w:type="dxa"/>
            <w:vAlign w:val="center"/>
          </w:tcPr>
          <w:p w:rsidR="00CA2DCE" w:rsidRPr="00DD4425" w:rsidRDefault="00CA2DCE" w:rsidP="000A6A80">
            <w:pPr>
              <w:pStyle w:val="Tabelle"/>
              <w:jc w:val="both"/>
              <w:rPr>
                <w:b w:val="0"/>
                <w:lang w:eastAsia="en-US"/>
              </w:rPr>
            </w:pPr>
            <w:r w:rsidRPr="00DD4425">
              <w:rPr>
                <w:b w:val="0"/>
                <w:lang w:eastAsia="en-US"/>
              </w:rPr>
              <w:t>Pilz</w:t>
            </w:r>
            <w:r w:rsidRPr="00DD4425">
              <w:rPr>
                <w:b w:val="0"/>
                <w:vertAlign w:val="superscript"/>
                <w:lang w:eastAsia="en-US"/>
              </w:rPr>
              <w:t>[38]</w:t>
            </w:r>
          </w:p>
        </w:tc>
        <w:tc>
          <w:tcPr>
            <w:tcW w:w="721" w:type="dxa"/>
            <w:vAlign w:val="center"/>
          </w:tcPr>
          <w:p w:rsidR="00CA2DCE" w:rsidRPr="00DD4425" w:rsidRDefault="00CA2DCE" w:rsidP="000A6A80">
            <w:pPr>
              <w:pStyle w:val="Tabelle"/>
              <w:jc w:val="both"/>
              <w:rPr>
                <w:b w:val="0"/>
                <w:lang w:eastAsia="en-US"/>
              </w:rPr>
            </w:pPr>
            <w:r w:rsidRPr="00DD4425">
              <w:rPr>
                <w:b w:val="0"/>
                <w:lang w:eastAsia="en-US"/>
              </w:rPr>
              <w:t>2010</w:t>
            </w:r>
          </w:p>
        </w:tc>
        <w:tc>
          <w:tcPr>
            <w:tcW w:w="861" w:type="dxa"/>
            <w:vAlign w:val="center"/>
          </w:tcPr>
          <w:p w:rsidR="00CA2DCE" w:rsidRPr="00DD4425" w:rsidRDefault="00CA2DCE" w:rsidP="000A6A80">
            <w:pPr>
              <w:pStyle w:val="Tabelle"/>
              <w:jc w:val="both"/>
              <w:rPr>
                <w:b w:val="0"/>
                <w:lang w:eastAsia="en-US"/>
              </w:rPr>
            </w:pPr>
            <w:r w:rsidRPr="00DD4425">
              <w:rPr>
                <w:b w:val="0"/>
                <w:lang w:eastAsia="en-US"/>
              </w:rPr>
              <w:t>CCE -1</w:t>
            </w:r>
          </w:p>
        </w:tc>
        <w:tc>
          <w:tcPr>
            <w:tcW w:w="1910" w:type="dxa"/>
            <w:vAlign w:val="center"/>
          </w:tcPr>
          <w:p w:rsidR="00CA2DCE" w:rsidRPr="00DD4425" w:rsidRDefault="00CA2DCE" w:rsidP="000A6A80">
            <w:pPr>
              <w:pStyle w:val="Tabelle"/>
              <w:jc w:val="both"/>
              <w:rPr>
                <w:b w:val="0"/>
                <w:lang w:eastAsia="en-US"/>
              </w:rPr>
            </w:pPr>
            <w:r w:rsidRPr="00DD4425">
              <w:rPr>
                <w:b w:val="0"/>
                <w:lang w:eastAsia="en-US"/>
              </w:rPr>
              <w:t>56</w:t>
            </w:r>
          </w:p>
        </w:tc>
        <w:tc>
          <w:tcPr>
            <w:tcW w:w="1418" w:type="dxa"/>
            <w:vAlign w:val="center"/>
          </w:tcPr>
          <w:p w:rsidR="00CA2DCE" w:rsidRPr="00DD4425" w:rsidRDefault="00CA2DCE" w:rsidP="000A6A80">
            <w:pPr>
              <w:pStyle w:val="Tabelle"/>
              <w:jc w:val="both"/>
              <w:rPr>
                <w:b w:val="0"/>
                <w:lang w:eastAsia="en-US"/>
              </w:rPr>
            </w:pPr>
            <w:r w:rsidRPr="00DD4425">
              <w:rPr>
                <w:b w:val="0"/>
                <w:lang w:eastAsia="en-US"/>
              </w:rPr>
              <w:t>79%</w:t>
            </w:r>
          </w:p>
        </w:tc>
        <w:tc>
          <w:tcPr>
            <w:tcW w:w="1275" w:type="dxa"/>
            <w:vAlign w:val="center"/>
          </w:tcPr>
          <w:p w:rsidR="00CA2DCE" w:rsidRPr="00DD4425" w:rsidRDefault="00CA2DCE" w:rsidP="000A6A80">
            <w:pPr>
              <w:pStyle w:val="Tabelle"/>
              <w:jc w:val="both"/>
              <w:rPr>
                <w:b w:val="0"/>
                <w:lang w:eastAsia="en-US"/>
              </w:rPr>
            </w:pPr>
            <w:r w:rsidRPr="00DD4425">
              <w:rPr>
                <w:b w:val="0"/>
                <w:lang w:eastAsia="en-US"/>
              </w:rPr>
              <w:t>54%</w:t>
            </w:r>
          </w:p>
        </w:tc>
        <w:tc>
          <w:tcPr>
            <w:tcW w:w="851" w:type="dxa"/>
            <w:vAlign w:val="center"/>
          </w:tcPr>
          <w:p w:rsidR="00CA2DCE" w:rsidRPr="00DD4425" w:rsidRDefault="00CA2DCE" w:rsidP="000A6A80">
            <w:pPr>
              <w:pStyle w:val="Tabelle"/>
              <w:jc w:val="both"/>
              <w:rPr>
                <w:b w:val="0"/>
                <w:lang w:eastAsia="en-US"/>
              </w:rPr>
            </w:pPr>
            <w:r w:rsidRPr="00DD4425">
              <w:rPr>
                <w:b w:val="0"/>
                <w:lang w:eastAsia="en-US"/>
              </w:rPr>
              <w:t>63%</w:t>
            </w:r>
          </w:p>
        </w:tc>
        <w:tc>
          <w:tcPr>
            <w:tcW w:w="851" w:type="dxa"/>
            <w:vAlign w:val="center"/>
          </w:tcPr>
          <w:p w:rsidR="00CA2DCE" w:rsidRPr="00DD4425" w:rsidRDefault="00CA2DCE" w:rsidP="000A6A80">
            <w:pPr>
              <w:pStyle w:val="Tabelle"/>
              <w:jc w:val="both"/>
              <w:rPr>
                <w:b w:val="0"/>
                <w:lang w:eastAsia="en-US"/>
              </w:rPr>
            </w:pPr>
            <w:r w:rsidRPr="00DD4425">
              <w:rPr>
                <w:b w:val="0"/>
                <w:lang w:eastAsia="en-US"/>
              </w:rPr>
              <w:t>71%</w:t>
            </w:r>
          </w:p>
        </w:tc>
      </w:tr>
      <w:tr w:rsidR="00CA2DCE" w:rsidRPr="00DD4425" w:rsidTr="00537DC9">
        <w:trPr>
          <w:trHeight w:val="608"/>
        </w:trPr>
        <w:tc>
          <w:tcPr>
            <w:tcW w:w="1504" w:type="dxa"/>
            <w:vAlign w:val="center"/>
          </w:tcPr>
          <w:p w:rsidR="00CA2DCE" w:rsidRPr="00DD4425" w:rsidRDefault="00CA2DCE" w:rsidP="000A6A80">
            <w:pPr>
              <w:pStyle w:val="Tabelle"/>
              <w:jc w:val="both"/>
              <w:rPr>
                <w:b w:val="0"/>
                <w:lang w:eastAsia="en-US"/>
              </w:rPr>
            </w:pPr>
            <w:r w:rsidRPr="00DD4425">
              <w:rPr>
                <w:b w:val="0"/>
                <w:lang w:eastAsia="en-US"/>
              </w:rPr>
              <w:t>Sacher-Huvelin</w:t>
            </w:r>
            <w:r w:rsidRPr="00DD4425">
              <w:rPr>
                <w:b w:val="0"/>
                <w:vertAlign w:val="superscript"/>
                <w:lang w:eastAsia="en-US"/>
              </w:rPr>
              <w:t>[11]</w:t>
            </w:r>
          </w:p>
        </w:tc>
        <w:tc>
          <w:tcPr>
            <w:tcW w:w="721" w:type="dxa"/>
            <w:vAlign w:val="center"/>
          </w:tcPr>
          <w:p w:rsidR="00CA2DCE" w:rsidRPr="00DD4425" w:rsidRDefault="00CA2DCE" w:rsidP="000A6A80">
            <w:pPr>
              <w:pStyle w:val="Tabelle"/>
              <w:jc w:val="both"/>
              <w:rPr>
                <w:b w:val="0"/>
                <w:lang w:eastAsia="en-US"/>
              </w:rPr>
            </w:pPr>
            <w:r w:rsidRPr="00DD4425">
              <w:rPr>
                <w:b w:val="0"/>
                <w:lang w:eastAsia="en-US"/>
              </w:rPr>
              <w:t>2010</w:t>
            </w:r>
          </w:p>
        </w:tc>
        <w:tc>
          <w:tcPr>
            <w:tcW w:w="861" w:type="dxa"/>
            <w:vAlign w:val="center"/>
          </w:tcPr>
          <w:p w:rsidR="00CA2DCE" w:rsidRPr="00DD4425" w:rsidRDefault="00CA2DCE" w:rsidP="000A6A80">
            <w:pPr>
              <w:pStyle w:val="Tabelle"/>
              <w:jc w:val="both"/>
              <w:rPr>
                <w:b w:val="0"/>
                <w:lang w:eastAsia="en-US"/>
              </w:rPr>
            </w:pPr>
            <w:r w:rsidRPr="00DD4425">
              <w:rPr>
                <w:b w:val="0"/>
                <w:lang w:eastAsia="en-US"/>
              </w:rPr>
              <w:t>CCE-1</w:t>
            </w:r>
          </w:p>
        </w:tc>
        <w:tc>
          <w:tcPr>
            <w:tcW w:w="1910" w:type="dxa"/>
            <w:vAlign w:val="center"/>
          </w:tcPr>
          <w:p w:rsidR="00CA2DCE" w:rsidRPr="00DD4425" w:rsidRDefault="00CA2DCE" w:rsidP="000A6A80">
            <w:pPr>
              <w:pStyle w:val="Tabelle"/>
              <w:jc w:val="both"/>
              <w:rPr>
                <w:b w:val="0"/>
                <w:lang w:eastAsia="en-US"/>
              </w:rPr>
            </w:pPr>
            <w:r w:rsidRPr="00DD4425">
              <w:rPr>
                <w:b w:val="0"/>
                <w:lang w:eastAsia="en-US"/>
              </w:rPr>
              <w:t>545</w:t>
            </w:r>
          </w:p>
        </w:tc>
        <w:tc>
          <w:tcPr>
            <w:tcW w:w="1418" w:type="dxa"/>
            <w:vAlign w:val="center"/>
          </w:tcPr>
          <w:p w:rsidR="00CA2DCE" w:rsidRPr="00DD4425" w:rsidRDefault="00CA2DCE" w:rsidP="000A6A80">
            <w:pPr>
              <w:pStyle w:val="Tabelle"/>
              <w:jc w:val="both"/>
              <w:rPr>
                <w:b w:val="0"/>
                <w:lang w:eastAsia="en-US"/>
              </w:rPr>
            </w:pPr>
            <w:r w:rsidRPr="00DD4425">
              <w:rPr>
                <w:b w:val="0"/>
                <w:lang w:eastAsia="en-US"/>
              </w:rPr>
              <w:t>39%</w:t>
            </w:r>
          </w:p>
        </w:tc>
        <w:tc>
          <w:tcPr>
            <w:tcW w:w="1275" w:type="dxa"/>
            <w:vAlign w:val="center"/>
          </w:tcPr>
          <w:p w:rsidR="00CA2DCE" w:rsidRPr="00DD4425" w:rsidRDefault="00CA2DCE" w:rsidP="000A6A80">
            <w:pPr>
              <w:pStyle w:val="Tabelle"/>
              <w:jc w:val="both"/>
              <w:rPr>
                <w:b w:val="0"/>
                <w:lang w:eastAsia="en-US"/>
              </w:rPr>
            </w:pPr>
            <w:r w:rsidRPr="00DD4425">
              <w:rPr>
                <w:b w:val="0"/>
                <w:lang w:eastAsia="en-US"/>
              </w:rPr>
              <w:t>88%</w:t>
            </w:r>
          </w:p>
        </w:tc>
        <w:tc>
          <w:tcPr>
            <w:tcW w:w="851" w:type="dxa"/>
            <w:vAlign w:val="center"/>
          </w:tcPr>
          <w:p w:rsidR="00CA2DCE" w:rsidRPr="00DD4425" w:rsidRDefault="00CA2DCE" w:rsidP="000A6A80">
            <w:pPr>
              <w:pStyle w:val="Tabelle"/>
              <w:jc w:val="both"/>
              <w:rPr>
                <w:b w:val="0"/>
                <w:lang w:eastAsia="en-US"/>
              </w:rPr>
            </w:pPr>
            <w:r w:rsidRPr="00DD4425">
              <w:rPr>
                <w:b w:val="0"/>
                <w:lang w:eastAsia="en-US"/>
              </w:rPr>
              <w:t>47%</w:t>
            </w:r>
          </w:p>
        </w:tc>
        <w:tc>
          <w:tcPr>
            <w:tcW w:w="851" w:type="dxa"/>
            <w:vAlign w:val="center"/>
          </w:tcPr>
          <w:p w:rsidR="00CA2DCE" w:rsidRPr="00DD4425" w:rsidRDefault="00CA2DCE" w:rsidP="000A6A80">
            <w:pPr>
              <w:pStyle w:val="Tabelle"/>
              <w:jc w:val="both"/>
              <w:rPr>
                <w:b w:val="0"/>
                <w:lang w:eastAsia="en-US"/>
              </w:rPr>
            </w:pPr>
            <w:r w:rsidRPr="00DD4425">
              <w:rPr>
                <w:b w:val="0"/>
                <w:lang w:eastAsia="en-US"/>
              </w:rPr>
              <w:t>85%</w:t>
            </w:r>
          </w:p>
        </w:tc>
      </w:tr>
      <w:tr w:rsidR="00CA2DCE" w:rsidRPr="00DD4425" w:rsidTr="00537DC9">
        <w:trPr>
          <w:trHeight w:val="608"/>
        </w:trPr>
        <w:tc>
          <w:tcPr>
            <w:tcW w:w="1504" w:type="dxa"/>
            <w:vAlign w:val="center"/>
          </w:tcPr>
          <w:p w:rsidR="00CA2DCE" w:rsidRPr="00DD4425" w:rsidRDefault="00CA2DCE" w:rsidP="000A6A80">
            <w:pPr>
              <w:pStyle w:val="Tabelle"/>
              <w:jc w:val="both"/>
              <w:rPr>
                <w:b w:val="0"/>
                <w:lang w:eastAsia="en-US"/>
              </w:rPr>
            </w:pPr>
            <w:r w:rsidRPr="00DD4425">
              <w:rPr>
                <w:b w:val="0"/>
                <w:lang w:eastAsia="en-US"/>
              </w:rPr>
              <w:fldChar w:fldCharType="begin" w:fldLock="1"/>
            </w:r>
            <w:r w:rsidRPr="00DD4425">
              <w:rPr>
                <w:b w:val="0"/>
                <w:lang w:eastAsia="en-US"/>
              </w:rPr>
              <w:instrText>ADDIN CSL_CITATION { "citationItems" : [ { "id" : "ITEM-1", "itemData" : { "DOI" : "10.1055/s-0029-1215360", "abstract" : "A second-generation capsule endoscopy system, using the PillCam Colon 2, was developed to increase sensitivity for colorectal polyp detection compared with the first-generation system. The performance of this new system is reported.", "author" : [ { "dropping-particle" : "", "family" : "Eliakim", "given" : "R", "non-dropping-particle" : "", "parse-names" : false, "suffix" : "" }, { "dropping-particle" : "", "family" : "Yassin", "given" : "K", "non-dropping-particle" : "", "parse-names" : false, "suffix" : "" }, { "dropping-particle" : "", "family" : "Niv", "given" : "Y", "non-dropping-particle" : "", "parse-names" : false, "suffix" : "" }, { "dropping-particle" : "", "family" : "Metzger", "given" : "Y", "non-dropping-particle" : "", "parse-names" : false, "suffix" : "" }, { "dropping-particle" : "", "family" : "Lachter", "given" : "J", "non-dropping-particle" : "", "parse-names" : false, "suffix" : "" }, { "dropping-particle" : "", "family" : "Gal", "given" : "E", "non-dropping-particle" : "", "parse-names" : false, "suffix" : "" }, { "dropping-particle" : "", "family" : "Sapoznikov", "given" : "B", "non-dropping-particle" : "", "parse-names" : false, "suffix" : "" }, { "dropping-particle" : "", "family" : "Konikoff", "given" : "F", "non-dropping-particle" : "", "parse-names" : false, "suffix" : "" }, { "dropping-particle" : "", "family" : "Leichtmann", "given" : "G", "non-dropping-particle" : "", "parse-names" : false, "suffix" : "" }, { "dropping-particle" : "", "family" : "Fireman", "given" : "Z", "non-dropping-particle" : "", "parse-names" : false, "suffix" : "" }, { "dropping-particle" : "", "family" : "Kopelman", "given" : "Y", "non-dropping-particle" : "", "parse-names" : false, "suffix" : "" }, { "dropping-particle" : "", "family" : "Adler", "given" : "S N", "non-dropping-particle" : "", "parse-names" : false, "suffix" : "" } ], "container-title" : "Endoscopy", "id" : "ITEM-1", "issue" : "12", "issued" : { "date-parts" : [ [ "2009", "12" ] ] }, "page" : "1026-31", "title" : "Prospective multicenter performance evaluation of the second-generation colon capsule compared with colonoscopy.", "type" : "article-journal", "volume" : "41" }, "uris" : [42] } ], "mendeley" : { "manualFormatting" : "Eliakim ", "previouslyFormattedCitation" : "&lt;sup&gt;20&lt;/sup&gt;" }, "properties" : { "noteIndex" : 0 }, "schema" : "https://github.com/citation-style-language/schema/raw/master/csl-citation.json" }</w:instrText>
            </w:r>
            <w:r w:rsidRPr="00DD4425">
              <w:rPr>
                <w:b w:val="0"/>
                <w:lang w:eastAsia="en-US"/>
              </w:rPr>
              <w:fldChar w:fldCharType="separate"/>
            </w:r>
            <w:r w:rsidRPr="00DD4425">
              <w:rPr>
                <w:b w:val="0"/>
                <w:noProof/>
                <w:lang w:eastAsia="en-US"/>
              </w:rPr>
              <w:t>Eliakim</w:t>
            </w:r>
            <w:r w:rsidRPr="00DD4425">
              <w:rPr>
                <w:b w:val="0"/>
                <w:lang w:eastAsia="en-US"/>
              </w:rPr>
              <w:fldChar w:fldCharType="end"/>
            </w:r>
            <w:r w:rsidRPr="00DD4425">
              <w:rPr>
                <w:b w:val="0"/>
                <w:vertAlign w:val="superscript"/>
                <w:lang w:eastAsia="en-US"/>
              </w:rPr>
              <w:t xml:space="preserve">[4] </w:t>
            </w:r>
            <w:r w:rsidRPr="00DD4425">
              <w:rPr>
                <w:b w:val="0"/>
                <w:lang w:eastAsia="en-US"/>
              </w:rPr>
              <w:t>second gen</w:t>
            </w:r>
          </w:p>
        </w:tc>
        <w:tc>
          <w:tcPr>
            <w:tcW w:w="721" w:type="dxa"/>
            <w:vAlign w:val="center"/>
          </w:tcPr>
          <w:p w:rsidR="00CA2DCE" w:rsidRPr="00DD4425" w:rsidRDefault="00CA2DCE" w:rsidP="000A6A80">
            <w:pPr>
              <w:pStyle w:val="Tabelle"/>
              <w:jc w:val="both"/>
              <w:rPr>
                <w:b w:val="0"/>
                <w:lang w:eastAsia="en-US"/>
              </w:rPr>
            </w:pPr>
            <w:r w:rsidRPr="00DD4425">
              <w:rPr>
                <w:b w:val="0"/>
                <w:lang w:eastAsia="en-US"/>
              </w:rPr>
              <w:t>2009</w:t>
            </w:r>
          </w:p>
        </w:tc>
        <w:tc>
          <w:tcPr>
            <w:tcW w:w="861" w:type="dxa"/>
            <w:vAlign w:val="center"/>
          </w:tcPr>
          <w:p w:rsidR="00CA2DCE" w:rsidRPr="00DD4425" w:rsidRDefault="00CA2DCE" w:rsidP="000A6A80">
            <w:pPr>
              <w:pStyle w:val="Tabelle"/>
              <w:jc w:val="both"/>
              <w:rPr>
                <w:b w:val="0"/>
                <w:lang w:eastAsia="en-US"/>
              </w:rPr>
            </w:pPr>
            <w:r w:rsidRPr="00DD4425">
              <w:rPr>
                <w:b w:val="0"/>
                <w:lang w:eastAsia="en-US"/>
              </w:rPr>
              <w:t>CCE-2</w:t>
            </w:r>
          </w:p>
        </w:tc>
        <w:tc>
          <w:tcPr>
            <w:tcW w:w="1910" w:type="dxa"/>
            <w:vAlign w:val="center"/>
          </w:tcPr>
          <w:p w:rsidR="00CA2DCE" w:rsidRPr="00DD4425" w:rsidRDefault="00CA2DCE" w:rsidP="000A6A80">
            <w:pPr>
              <w:pStyle w:val="Tabelle"/>
              <w:jc w:val="both"/>
              <w:rPr>
                <w:b w:val="0"/>
                <w:lang w:eastAsia="en-US"/>
              </w:rPr>
            </w:pPr>
            <w:r w:rsidRPr="00DD4425">
              <w:rPr>
                <w:b w:val="0"/>
                <w:lang w:eastAsia="en-US"/>
              </w:rPr>
              <w:t>98</w:t>
            </w:r>
          </w:p>
        </w:tc>
        <w:tc>
          <w:tcPr>
            <w:tcW w:w="1418" w:type="dxa"/>
            <w:vAlign w:val="center"/>
          </w:tcPr>
          <w:p w:rsidR="00CA2DCE" w:rsidRPr="00DD4425" w:rsidRDefault="00CA2DCE" w:rsidP="000A6A80">
            <w:pPr>
              <w:pStyle w:val="Tabelle"/>
              <w:jc w:val="both"/>
              <w:rPr>
                <w:b w:val="0"/>
                <w:lang w:eastAsia="en-US"/>
              </w:rPr>
            </w:pPr>
            <w:r w:rsidRPr="00DD4425">
              <w:rPr>
                <w:b w:val="0"/>
                <w:lang w:eastAsia="en-US"/>
              </w:rPr>
              <w:t>89%</w:t>
            </w:r>
          </w:p>
        </w:tc>
        <w:tc>
          <w:tcPr>
            <w:tcW w:w="1275" w:type="dxa"/>
            <w:vAlign w:val="center"/>
          </w:tcPr>
          <w:p w:rsidR="00CA2DCE" w:rsidRPr="00DD4425" w:rsidRDefault="00CA2DCE" w:rsidP="000A6A80">
            <w:pPr>
              <w:pStyle w:val="Tabelle"/>
              <w:jc w:val="both"/>
              <w:rPr>
                <w:b w:val="0"/>
                <w:lang w:eastAsia="en-US"/>
              </w:rPr>
            </w:pPr>
            <w:r w:rsidRPr="00DD4425">
              <w:rPr>
                <w:b w:val="0"/>
                <w:lang w:eastAsia="en-US"/>
              </w:rPr>
              <w:t>76%</w:t>
            </w:r>
          </w:p>
        </w:tc>
        <w:tc>
          <w:tcPr>
            <w:tcW w:w="851" w:type="dxa"/>
            <w:vAlign w:val="center"/>
          </w:tcPr>
          <w:p w:rsidR="00CA2DCE" w:rsidRPr="00DD4425" w:rsidRDefault="00CA2DCE" w:rsidP="000A6A80">
            <w:pPr>
              <w:pStyle w:val="Tabelle"/>
              <w:jc w:val="both"/>
              <w:rPr>
                <w:b w:val="0"/>
                <w:lang w:eastAsia="en-US"/>
              </w:rPr>
            </w:pPr>
            <w:r w:rsidRPr="00DD4425">
              <w:rPr>
                <w:b w:val="0"/>
                <w:lang w:eastAsia="en-US"/>
              </w:rPr>
              <w:t>46%</w:t>
            </w:r>
          </w:p>
        </w:tc>
        <w:tc>
          <w:tcPr>
            <w:tcW w:w="851" w:type="dxa"/>
            <w:vAlign w:val="center"/>
          </w:tcPr>
          <w:p w:rsidR="00CA2DCE" w:rsidRPr="00DD4425" w:rsidRDefault="00CA2DCE" w:rsidP="000A6A80">
            <w:pPr>
              <w:pStyle w:val="Tabelle"/>
              <w:jc w:val="both"/>
              <w:rPr>
                <w:b w:val="0"/>
                <w:lang w:eastAsia="en-US"/>
              </w:rPr>
            </w:pPr>
            <w:r w:rsidRPr="00DD4425">
              <w:rPr>
                <w:b w:val="0"/>
                <w:lang w:eastAsia="en-US"/>
              </w:rPr>
              <w:t>97%</w:t>
            </w:r>
          </w:p>
        </w:tc>
      </w:tr>
      <w:tr w:rsidR="00CA2DCE" w:rsidRPr="00DD4425" w:rsidTr="00537DC9">
        <w:trPr>
          <w:trHeight w:val="608"/>
        </w:trPr>
        <w:tc>
          <w:tcPr>
            <w:tcW w:w="1504" w:type="dxa"/>
            <w:vAlign w:val="center"/>
          </w:tcPr>
          <w:p w:rsidR="00CA2DCE" w:rsidRPr="00DD4425" w:rsidRDefault="00CA2DCE" w:rsidP="000A6A80">
            <w:pPr>
              <w:pStyle w:val="Tabelle"/>
              <w:jc w:val="both"/>
              <w:rPr>
                <w:b w:val="0"/>
                <w:lang w:eastAsia="en-US"/>
              </w:rPr>
            </w:pPr>
            <w:r w:rsidRPr="00DD4425">
              <w:rPr>
                <w:b w:val="0"/>
                <w:lang w:eastAsia="en-US"/>
              </w:rPr>
              <w:t>Spada</w:t>
            </w:r>
            <w:r w:rsidRPr="00DD4425">
              <w:rPr>
                <w:b w:val="0"/>
                <w:vertAlign w:val="superscript"/>
                <w:lang w:eastAsia="en-US"/>
              </w:rPr>
              <w:t>[8]</w:t>
            </w:r>
          </w:p>
        </w:tc>
        <w:tc>
          <w:tcPr>
            <w:tcW w:w="721" w:type="dxa"/>
            <w:vAlign w:val="center"/>
          </w:tcPr>
          <w:p w:rsidR="00CA2DCE" w:rsidRPr="00DD4425" w:rsidRDefault="00CA2DCE" w:rsidP="000A6A80">
            <w:pPr>
              <w:pStyle w:val="Tabelle"/>
              <w:jc w:val="both"/>
              <w:rPr>
                <w:b w:val="0"/>
                <w:lang w:eastAsia="en-US"/>
              </w:rPr>
            </w:pPr>
            <w:r w:rsidRPr="00DD4425">
              <w:rPr>
                <w:b w:val="0"/>
                <w:lang w:eastAsia="en-US"/>
              </w:rPr>
              <w:t>2011</w:t>
            </w:r>
          </w:p>
        </w:tc>
        <w:tc>
          <w:tcPr>
            <w:tcW w:w="861" w:type="dxa"/>
            <w:vAlign w:val="center"/>
          </w:tcPr>
          <w:p w:rsidR="00CA2DCE" w:rsidRPr="00DD4425" w:rsidRDefault="00CA2DCE" w:rsidP="000A6A80">
            <w:pPr>
              <w:pStyle w:val="Tabelle"/>
              <w:jc w:val="both"/>
              <w:rPr>
                <w:b w:val="0"/>
                <w:lang w:eastAsia="en-US"/>
              </w:rPr>
            </w:pPr>
            <w:r w:rsidRPr="00DD4425">
              <w:rPr>
                <w:b w:val="0"/>
                <w:lang w:eastAsia="en-US"/>
              </w:rPr>
              <w:t>CCE-2</w:t>
            </w:r>
          </w:p>
        </w:tc>
        <w:tc>
          <w:tcPr>
            <w:tcW w:w="1910" w:type="dxa"/>
            <w:vAlign w:val="center"/>
          </w:tcPr>
          <w:p w:rsidR="00CA2DCE" w:rsidRPr="00DD4425" w:rsidRDefault="00CA2DCE" w:rsidP="000A6A80">
            <w:pPr>
              <w:pStyle w:val="Tabelle"/>
              <w:jc w:val="both"/>
              <w:rPr>
                <w:b w:val="0"/>
                <w:lang w:eastAsia="en-US"/>
              </w:rPr>
            </w:pPr>
            <w:r w:rsidRPr="00DD4425">
              <w:rPr>
                <w:b w:val="0"/>
                <w:lang w:eastAsia="en-US"/>
              </w:rPr>
              <w:t>109</w:t>
            </w:r>
          </w:p>
        </w:tc>
        <w:tc>
          <w:tcPr>
            <w:tcW w:w="1418" w:type="dxa"/>
            <w:vAlign w:val="center"/>
          </w:tcPr>
          <w:p w:rsidR="00CA2DCE" w:rsidRPr="00DD4425" w:rsidRDefault="00CA2DCE" w:rsidP="000A6A80">
            <w:pPr>
              <w:pStyle w:val="Tabelle"/>
              <w:jc w:val="both"/>
              <w:rPr>
                <w:b w:val="0"/>
                <w:lang w:eastAsia="en-US"/>
              </w:rPr>
            </w:pPr>
            <w:r w:rsidRPr="00DD4425">
              <w:rPr>
                <w:b w:val="0"/>
                <w:lang w:eastAsia="en-US"/>
              </w:rPr>
              <w:t>84%</w:t>
            </w:r>
          </w:p>
        </w:tc>
        <w:tc>
          <w:tcPr>
            <w:tcW w:w="1275" w:type="dxa"/>
            <w:vAlign w:val="center"/>
          </w:tcPr>
          <w:p w:rsidR="00CA2DCE" w:rsidRPr="00DD4425" w:rsidRDefault="00CA2DCE" w:rsidP="000A6A80">
            <w:pPr>
              <w:pStyle w:val="Tabelle"/>
              <w:jc w:val="both"/>
              <w:rPr>
                <w:b w:val="0"/>
                <w:lang w:eastAsia="en-US"/>
              </w:rPr>
            </w:pPr>
            <w:r w:rsidRPr="00DD4425">
              <w:rPr>
                <w:b w:val="0"/>
                <w:lang w:eastAsia="en-US"/>
              </w:rPr>
              <w:t>64%</w:t>
            </w:r>
          </w:p>
        </w:tc>
        <w:tc>
          <w:tcPr>
            <w:tcW w:w="851" w:type="dxa"/>
            <w:vAlign w:val="center"/>
          </w:tcPr>
          <w:p w:rsidR="00CA2DCE" w:rsidRPr="00DD4425" w:rsidRDefault="00CA2DCE" w:rsidP="000A6A80">
            <w:pPr>
              <w:pStyle w:val="Tabelle"/>
              <w:jc w:val="both"/>
              <w:rPr>
                <w:b w:val="0"/>
                <w:lang w:eastAsia="en-US"/>
              </w:rPr>
            </w:pPr>
            <w:r w:rsidRPr="00DD4425">
              <w:rPr>
                <w:b w:val="0"/>
                <w:lang w:eastAsia="en-US"/>
              </w:rPr>
              <w:t>-</w:t>
            </w:r>
          </w:p>
        </w:tc>
        <w:tc>
          <w:tcPr>
            <w:tcW w:w="851" w:type="dxa"/>
            <w:vAlign w:val="center"/>
          </w:tcPr>
          <w:p w:rsidR="00CA2DCE" w:rsidRPr="00DD4425" w:rsidRDefault="00CA2DCE" w:rsidP="000A6A80">
            <w:pPr>
              <w:pStyle w:val="Tabelle"/>
              <w:jc w:val="both"/>
              <w:rPr>
                <w:b w:val="0"/>
                <w:lang w:eastAsia="en-US"/>
              </w:rPr>
            </w:pPr>
            <w:r w:rsidRPr="00DD4425">
              <w:rPr>
                <w:b w:val="0"/>
                <w:lang w:eastAsia="en-US"/>
              </w:rPr>
              <w:t>-</w:t>
            </w:r>
          </w:p>
        </w:tc>
      </w:tr>
      <w:tr w:rsidR="00CA2DCE" w:rsidRPr="00DD4425" w:rsidTr="00537DC9">
        <w:trPr>
          <w:trHeight w:val="609"/>
        </w:trPr>
        <w:tc>
          <w:tcPr>
            <w:tcW w:w="1504" w:type="dxa"/>
            <w:vAlign w:val="center"/>
          </w:tcPr>
          <w:p w:rsidR="00CA2DCE" w:rsidRPr="00DD4425" w:rsidRDefault="00CA2DCE" w:rsidP="000A6A80">
            <w:pPr>
              <w:pStyle w:val="Tabelle"/>
              <w:jc w:val="both"/>
              <w:rPr>
                <w:b w:val="0"/>
                <w:lang w:eastAsia="en-US"/>
              </w:rPr>
            </w:pPr>
            <w:r w:rsidRPr="00DD4425">
              <w:rPr>
                <w:b w:val="0"/>
                <w:lang w:eastAsia="en-US"/>
              </w:rPr>
              <w:t>Rex</w:t>
            </w:r>
            <w:r w:rsidRPr="00DD4425">
              <w:rPr>
                <w:b w:val="0"/>
                <w:vertAlign w:val="superscript"/>
                <w:lang w:eastAsia="en-US"/>
              </w:rPr>
              <w:t>[6]</w:t>
            </w:r>
          </w:p>
        </w:tc>
        <w:tc>
          <w:tcPr>
            <w:tcW w:w="721" w:type="dxa"/>
            <w:vAlign w:val="center"/>
          </w:tcPr>
          <w:p w:rsidR="00CA2DCE" w:rsidRPr="00DD4425" w:rsidRDefault="00CA2DCE" w:rsidP="000A6A80">
            <w:pPr>
              <w:pStyle w:val="Tabelle"/>
              <w:jc w:val="both"/>
              <w:rPr>
                <w:b w:val="0"/>
                <w:lang w:eastAsia="en-US"/>
              </w:rPr>
            </w:pPr>
            <w:r w:rsidRPr="00DD4425">
              <w:rPr>
                <w:b w:val="0"/>
                <w:lang w:eastAsia="en-US"/>
              </w:rPr>
              <w:t>2013</w:t>
            </w:r>
          </w:p>
        </w:tc>
        <w:tc>
          <w:tcPr>
            <w:tcW w:w="861" w:type="dxa"/>
            <w:vAlign w:val="center"/>
          </w:tcPr>
          <w:p w:rsidR="00CA2DCE" w:rsidRPr="00DD4425" w:rsidRDefault="00CA2DCE" w:rsidP="000A6A80">
            <w:pPr>
              <w:pStyle w:val="Tabelle"/>
              <w:jc w:val="both"/>
              <w:rPr>
                <w:b w:val="0"/>
                <w:lang w:eastAsia="en-US"/>
              </w:rPr>
            </w:pPr>
            <w:r w:rsidRPr="00DD4425">
              <w:rPr>
                <w:b w:val="0"/>
                <w:lang w:eastAsia="en-US"/>
              </w:rPr>
              <w:t>CCE-2</w:t>
            </w:r>
          </w:p>
        </w:tc>
        <w:tc>
          <w:tcPr>
            <w:tcW w:w="1910" w:type="dxa"/>
            <w:vAlign w:val="center"/>
          </w:tcPr>
          <w:p w:rsidR="00CA2DCE" w:rsidRPr="00DD4425" w:rsidRDefault="00CA2DCE" w:rsidP="000A6A80">
            <w:pPr>
              <w:pStyle w:val="Tabelle"/>
              <w:jc w:val="both"/>
              <w:rPr>
                <w:b w:val="0"/>
                <w:lang w:eastAsia="en-US"/>
              </w:rPr>
            </w:pPr>
            <w:r w:rsidRPr="00DD4425">
              <w:rPr>
                <w:b w:val="0"/>
                <w:lang w:eastAsia="en-US"/>
              </w:rPr>
              <w:t>689</w:t>
            </w:r>
          </w:p>
        </w:tc>
        <w:tc>
          <w:tcPr>
            <w:tcW w:w="1418" w:type="dxa"/>
            <w:vAlign w:val="center"/>
          </w:tcPr>
          <w:p w:rsidR="00CA2DCE" w:rsidRPr="00DD4425" w:rsidRDefault="00CA2DCE" w:rsidP="000A6A80">
            <w:pPr>
              <w:pStyle w:val="Tabelle"/>
              <w:jc w:val="both"/>
              <w:rPr>
                <w:b w:val="0"/>
                <w:lang w:eastAsia="en-US"/>
              </w:rPr>
            </w:pPr>
            <w:r w:rsidRPr="00DD4425">
              <w:rPr>
                <w:b w:val="0"/>
                <w:lang w:eastAsia="en-US"/>
              </w:rPr>
              <w:t>81%</w:t>
            </w:r>
          </w:p>
        </w:tc>
        <w:tc>
          <w:tcPr>
            <w:tcW w:w="1275" w:type="dxa"/>
            <w:vAlign w:val="center"/>
          </w:tcPr>
          <w:p w:rsidR="00CA2DCE" w:rsidRPr="00DD4425" w:rsidRDefault="00CA2DCE" w:rsidP="000A6A80">
            <w:pPr>
              <w:pStyle w:val="Tabelle"/>
              <w:jc w:val="both"/>
              <w:rPr>
                <w:b w:val="0"/>
                <w:lang w:eastAsia="en-US"/>
              </w:rPr>
            </w:pPr>
            <w:r w:rsidRPr="00DD4425">
              <w:rPr>
                <w:b w:val="0"/>
                <w:lang w:eastAsia="en-US"/>
              </w:rPr>
              <w:t>93%</w:t>
            </w:r>
          </w:p>
        </w:tc>
        <w:tc>
          <w:tcPr>
            <w:tcW w:w="851" w:type="dxa"/>
            <w:vAlign w:val="center"/>
          </w:tcPr>
          <w:p w:rsidR="00CA2DCE" w:rsidRPr="00DD4425" w:rsidRDefault="00CA2DCE" w:rsidP="000A6A80">
            <w:pPr>
              <w:pStyle w:val="Tabelle"/>
              <w:jc w:val="both"/>
              <w:rPr>
                <w:b w:val="0"/>
                <w:lang w:eastAsia="en-US"/>
              </w:rPr>
            </w:pPr>
            <w:r w:rsidRPr="00DD4425">
              <w:rPr>
                <w:b w:val="0"/>
                <w:lang w:eastAsia="en-US"/>
              </w:rPr>
              <w:t>-</w:t>
            </w:r>
          </w:p>
        </w:tc>
        <w:tc>
          <w:tcPr>
            <w:tcW w:w="851" w:type="dxa"/>
            <w:vAlign w:val="center"/>
          </w:tcPr>
          <w:p w:rsidR="00CA2DCE" w:rsidRPr="00DD4425" w:rsidRDefault="00CA2DCE" w:rsidP="000A6A80">
            <w:pPr>
              <w:pStyle w:val="Tabelle"/>
              <w:jc w:val="both"/>
              <w:rPr>
                <w:b w:val="0"/>
                <w:lang w:eastAsia="en-US"/>
              </w:rPr>
            </w:pPr>
            <w:r w:rsidRPr="00DD4425">
              <w:rPr>
                <w:b w:val="0"/>
                <w:lang w:eastAsia="en-US"/>
              </w:rPr>
              <w:t>-</w:t>
            </w:r>
          </w:p>
        </w:tc>
      </w:tr>
    </w:tbl>
    <w:p w:rsidR="00CA2DCE" w:rsidRPr="00824DD5" w:rsidRDefault="00CA2DCE" w:rsidP="000A6A80">
      <w:pPr>
        <w:spacing w:after="0"/>
        <w:ind w:left="705" w:firstLineChars="200" w:firstLine="480"/>
        <w:jc w:val="both"/>
        <w:rPr>
          <w:rFonts w:ascii="Book Antiqua" w:hAnsi="Book Antiqua"/>
          <w:sz w:val="24"/>
          <w:szCs w:val="24"/>
          <w:lang w:val="en-US"/>
        </w:rPr>
      </w:pPr>
    </w:p>
    <w:p w:rsidR="00CA2DCE" w:rsidRPr="00824DD5" w:rsidRDefault="00CA2DCE" w:rsidP="000A6A80">
      <w:pPr>
        <w:spacing w:after="0"/>
        <w:ind w:left="705"/>
        <w:jc w:val="both"/>
        <w:rPr>
          <w:rFonts w:ascii="Book Antiqua" w:hAnsi="Book Antiqua"/>
          <w:sz w:val="24"/>
          <w:szCs w:val="24"/>
          <w:lang w:val="en-US"/>
        </w:rPr>
      </w:pPr>
      <w:r w:rsidRPr="00824DD5">
        <w:rPr>
          <w:rFonts w:ascii="Book Antiqua" w:hAnsi="Book Antiqua"/>
          <w:sz w:val="24"/>
          <w:szCs w:val="24"/>
          <w:lang w:val="en-US"/>
        </w:rPr>
        <w:t>CCE-1</w:t>
      </w:r>
      <w:r w:rsidRPr="00824DD5">
        <w:rPr>
          <w:rFonts w:ascii="Book Antiqua" w:hAnsi="Book Antiqua"/>
          <w:sz w:val="24"/>
          <w:szCs w:val="24"/>
          <w:lang w:val="en-US" w:eastAsia="zh-CN"/>
        </w:rPr>
        <w:t>: F</w:t>
      </w:r>
      <w:r w:rsidRPr="00824DD5">
        <w:rPr>
          <w:rFonts w:ascii="Book Antiqua" w:hAnsi="Book Antiqua"/>
          <w:sz w:val="24"/>
          <w:szCs w:val="24"/>
          <w:lang w:val="en-US"/>
        </w:rPr>
        <w:t>irst generation colon capsule endoscopy; CCE-2</w:t>
      </w:r>
      <w:r w:rsidRPr="00824DD5">
        <w:rPr>
          <w:rFonts w:ascii="Book Antiqua" w:hAnsi="Book Antiqua"/>
          <w:sz w:val="24"/>
          <w:szCs w:val="24"/>
          <w:lang w:val="en-US" w:eastAsia="zh-CN"/>
        </w:rPr>
        <w:t>: S</w:t>
      </w:r>
      <w:r w:rsidRPr="00824DD5">
        <w:rPr>
          <w:rFonts w:ascii="Book Antiqua" w:hAnsi="Book Antiqua"/>
          <w:sz w:val="24"/>
          <w:szCs w:val="24"/>
          <w:lang w:val="en-US"/>
        </w:rPr>
        <w:t>econd generation colon capsule endoscopy; PPV</w:t>
      </w:r>
      <w:r w:rsidRPr="00824DD5">
        <w:rPr>
          <w:rFonts w:ascii="Book Antiqua" w:hAnsi="Book Antiqua"/>
          <w:sz w:val="24"/>
          <w:szCs w:val="24"/>
          <w:lang w:val="en-US" w:eastAsia="zh-CN"/>
        </w:rPr>
        <w:t>: P</w:t>
      </w:r>
      <w:r w:rsidRPr="00824DD5">
        <w:rPr>
          <w:rFonts w:ascii="Book Antiqua" w:hAnsi="Book Antiqua"/>
          <w:sz w:val="24"/>
          <w:szCs w:val="24"/>
          <w:lang w:val="en-US"/>
        </w:rPr>
        <w:t>ositive predictive value; NPV</w:t>
      </w:r>
      <w:r w:rsidRPr="00824DD5">
        <w:rPr>
          <w:rFonts w:ascii="Book Antiqua" w:hAnsi="Book Antiqua"/>
          <w:sz w:val="24"/>
          <w:szCs w:val="24"/>
          <w:lang w:val="en-US" w:eastAsia="zh-CN"/>
        </w:rPr>
        <w:t>: N</w:t>
      </w:r>
      <w:r w:rsidRPr="00824DD5">
        <w:rPr>
          <w:rFonts w:ascii="Book Antiqua" w:hAnsi="Book Antiqua"/>
          <w:sz w:val="24"/>
          <w:szCs w:val="24"/>
          <w:lang w:val="en-US"/>
        </w:rPr>
        <w:t>egative predictive value.</w:t>
      </w:r>
    </w:p>
    <w:p w:rsidR="00CA2DCE" w:rsidRPr="00824DD5" w:rsidRDefault="00CA2DCE" w:rsidP="000A6A80">
      <w:pPr>
        <w:spacing w:after="200" w:line="276" w:lineRule="auto"/>
        <w:jc w:val="both"/>
        <w:rPr>
          <w:rFonts w:ascii="Book Antiqua" w:hAnsi="Book Antiqua"/>
          <w:sz w:val="24"/>
          <w:szCs w:val="24"/>
          <w:lang w:val="en-US" w:eastAsia="zh-CN"/>
        </w:rPr>
      </w:pPr>
      <w:r w:rsidRPr="00824DD5">
        <w:rPr>
          <w:rFonts w:ascii="Book Antiqua" w:hAnsi="Book Antiqua"/>
          <w:sz w:val="24"/>
          <w:szCs w:val="24"/>
          <w:lang w:val="en-US"/>
        </w:rPr>
        <w:br w:type="page"/>
      </w:r>
    </w:p>
    <w:p w:rsidR="00CA2DCE" w:rsidRPr="00824DD5" w:rsidRDefault="00CA2DCE" w:rsidP="000A6A80">
      <w:pPr>
        <w:spacing w:after="0"/>
        <w:jc w:val="both"/>
        <w:rPr>
          <w:rFonts w:ascii="Book Antiqua" w:hAnsi="Book Antiqua"/>
          <w:b/>
          <w:color w:val="000000"/>
          <w:sz w:val="24"/>
          <w:szCs w:val="24"/>
          <w:lang w:val="en-US"/>
        </w:rPr>
      </w:pPr>
      <w:r w:rsidRPr="00824DD5">
        <w:rPr>
          <w:rFonts w:ascii="Book Antiqua" w:hAnsi="Book Antiqua"/>
          <w:b/>
          <w:sz w:val="24"/>
          <w:szCs w:val="24"/>
          <w:lang w:val="en-US"/>
        </w:rPr>
        <w:t>Table 5</w:t>
      </w:r>
      <w:r w:rsidRPr="00824DD5">
        <w:rPr>
          <w:rFonts w:ascii="Book Antiqua" w:hAnsi="Book Antiqua"/>
          <w:b/>
          <w:sz w:val="24"/>
          <w:szCs w:val="24"/>
          <w:lang w:val="en-US" w:eastAsia="zh-CN"/>
        </w:rPr>
        <w:t xml:space="preserve">  </w:t>
      </w:r>
      <w:r w:rsidRPr="00824DD5">
        <w:rPr>
          <w:rFonts w:ascii="Book Antiqua" w:hAnsi="Book Antiqua"/>
          <w:b/>
          <w:color w:val="000000"/>
          <w:sz w:val="24"/>
          <w:szCs w:val="24"/>
          <w:lang w:val="en-US"/>
        </w:rPr>
        <w:t xml:space="preserve">Colon capsule endoscopy for incomplete colonoscopy or patients with contraindications for colonoscopy </w:t>
      </w:r>
    </w:p>
    <w:p w:rsidR="00CA2DCE" w:rsidRPr="00824DD5" w:rsidRDefault="00CA2DCE" w:rsidP="000A6A80">
      <w:pPr>
        <w:spacing w:after="0"/>
        <w:ind w:firstLineChars="200" w:firstLine="480"/>
        <w:jc w:val="both"/>
        <w:rPr>
          <w:rFonts w:ascii="Book Antiqua" w:hAnsi="Book Antiqua"/>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711"/>
        <w:gridCol w:w="709"/>
        <w:gridCol w:w="586"/>
        <w:gridCol w:w="1824"/>
        <w:gridCol w:w="1105"/>
        <w:gridCol w:w="1375"/>
        <w:gridCol w:w="1171"/>
      </w:tblGrid>
      <w:tr w:rsidR="00CA2DCE" w:rsidRPr="00DD4425" w:rsidTr="00DD4425">
        <w:tc>
          <w:tcPr>
            <w:tcW w:w="1807" w:type="dxa"/>
            <w:vAlign w:val="center"/>
          </w:tcPr>
          <w:p w:rsidR="00CA2DCE" w:rsidRPr="00DD4425" w:rsidRDefault="00CA2DCE" w:rsidP="000A6A80">
            <w:pPr>
              <w:pStyle w:val="Tabelle"/>
              <w:jc w:val="both"/>
              <w:rPr>
                <w:b w:val="0"/>
                <w:lang w:eastAsia="de-DE"/>
              </w:rPr>
            </w:pPr>
          </w:p>
        </w:tc>
        <w:tc>
          <w:tcPr>
            <w:tcW w:w="711" w:type="dxa"/>
            <w:vAlign w:val="center"/>
          </w:tcPr>
          <w:p w:rsidR="00CA2DCE" w:rsidRPr="00DD4425" w:rsidRDefault="00CA2DCE" w:rsidP="000A6A80">
            <w:pPr>
              <w:pStyle w:val="Tabelle"/>
              <w:jc w:val="both"/>
              <w:rPr>
                <w:b w:val="0"/>
                <w:lang w:eastAsia="de-DE"/>
              </w:rPr>
            </w:pPr>
            <w:r w:rsidRPr="00DD4425">
              <w:rPr>
                <w:lang w:eastAsia="de-DE"/>
              </w:rPr>
              <w:t>Year</w:t>
            </w:r>
          </w:p>
        </w:tc>
        <w:tc>
          <w:tcPr>
            <w:tcW w:w="709" w:type="dxa"/>
            <w:vAlign w:val="center"/>
          </w:tcPr>
          <w:p w:rsidR="00CA2DCE" w:rsidRPr="00DD4425" w:rsidRDefault="00CA2DCE" w:rsidP="000A6A80">
            <w:pPr>
              <w:pStyle w:val="Tabelle"/>
              <w:jc w:val="both"/>
              <w:rPr>
                <w:b w:val="0"/>
                <w:lang w:eastAsia="de-DE"/>
              </w:rPr>
            </w:pPr>
            <w:r w:rsidRPr="00DD4425">
              <w:rPr>
                <w:lang w:eastAsia="de-DE"/>
              </w:rPr>
              <w:t>n</w:t>
            </w:r>
          </w:p>
        </w:tc>
        <w:tc>
          <w:tcPr>
            <w:tcW w:w="586" w:type="dxa"/>
            <w:vAlign w:val="center"/>
          </w:tcPr>
          <w:p w:rsidR="00CA2DCE" w:rsidRPr="00DD4425" w:rsidRDefault="00CA2DCE" w:rsidP="000A6A80">
            <w:pPr>
              <w:pStyle w:val="Tabelle"/>
              <w:jc w:val="both"/>
              <w:rPr>
                <w:b w:val="0"/>
                <w:lang w:eastAsia="de-DE"/>
              </w:rPr>
            </w:pPr>
            <w:r w:rsidRPr="00DD4425">
              <w:rPr>
                <w:lang w:eastAsia="de-DE"/>
              </w:rPr>
              <w:t>CCE</w:t>
            </w:r>
          </w:p>
        </w:tc>
        <w:tc>
          <w:tcPr>
            <w:tcW w:w="1824" w:type="dxa"/>
            <w:vAlign w:val="center"/>
          </w:tcPr>
          <w:p w:rsidR="00CA2DCE" w:rsidRPr="00DD4425" w:rsidRDefault="00CA2DCE" w:rsidP="000A6A80">
            <w:pPr>
              <w:pStyle w:val="Tabelle"/>
              <w:jc w:val="both"/>
              <w:rPr>
                <w:b w:val="0"/>
                <w:lang w:eastAsia="de-DE"/>
              </w:rPr>
            </w:pPr>
            <w:r w:rsidRPr="00DD4425">
              <w:rPr>
                <w:lang w:eastAsia="de-DE"/>
              </w:rPr>
              <w:t>Complete visualization of the colon by CCE + colonoscopy</w:t>
            </w:r>
          </w:p>
        </w:tc>
        <w:tc>
          <w:tcPr>
            <w:tcW w:w="1105" w:type="dxa"/>
            <w:vAlign w:val="center"/>
          </w:tcPr>
          <w:p w:rsidR="00CA2DCE" w:rsidRPr="00DD4425" w:rsidRDefault="00CA2DCE" w:rsidP="000A6A80">
            <w:pPr>
              <w:pStyle w:val="Tabelle"/>
              <w:jc w:val="both"/>
              <w:rPr>
                <w:b w:val="0"/>
                <w:lang w:eastAsia="de-DE"/>
              </w:rPr>
            </w:pPr>
            <w:r w:rsidRPr="00DD4425">
              <w:rPr>
                <w:lang w:eastAsia="de-DE"/>
              </w:rPr>
              <w:t>Treatment decision influenced in …</w:t>
            </w:r>
          </w:p>
        </w:tc>
        <w:tc>
          <w:tcPr>
            <w:tcW w:w="1375" w:type="dxa"/>
            <w:vAlign w:val="center"/>
          </w:tcPr>
          <w:p w:rsidR="00CA2DCE" w:rsidRPr="00DD4425" w:rsidRDefault="00CA2DCE" w:rsidP="000A6A80">
            <w:pPr>
              <w:pStyle w:val="Tabelle"/>
              <w:jc w:val="both"/>
              <w:rPr>
                <w:b w:val="0"/>
                <w:lang w:eastAsia="de-DE"/>
              </w:rPr>
            </w:pPr>
            <w:r w:rsidRPr="00DD4425">
              <w:rPr>
                <w:lang w:eastAsia="de-DE"/>
              </w:rPr>
              <w:t>Significant findings</w:t>
            </w:r>
          </w:p>
        </w:tc>
        <w:tc>
          <w:tcPr>
            <w:tcW w:w="1171" w:type="dxa"/>
            <w:vAlign w:val="center"/>
          </w:tcPr>
          <w:p w:rsidR="00CA2DCE" w:rsidRPr="00DD4425" w:rsidRDefault="00CA2DCE" w:rsidP="000A6A80">
            <w:pPr>
              <w:pStyle w:val="Tabelle"/>
              <w:jc w:val="both"/>
              <w:rPr>
                <w:b w:val="0"/>
                <w:lang w:eastAsia="de-DE"/>
              </w:rPr>
            </w:pPr>
            <w:r w:rsidRPr="00DD4425">
              <w:rPr>
                <w:lang w:eastAsia="de-DE"/>
              </w:rPr>
              <w:t>Capsule retention</w:t>
            </w:r>
          </w:p>
        </w:tc>
      </w:tr>
      <w:tr w:rsidR="00CA2DCE" w:rsidRPr="00DD4425" w:rsidTr="00DD4425">
        <w:tc>
          <w:tcPr>
            <w:tcW w:w="1807" w:type="dxa"/>
            <w:vAlign w:val="center"/>
          </w:tcPr>
          <w:p w:rsidR="00CA2DCE" w:rsidRPr="00DD4425" w:rsidRDefault="00CA2DCE" w:rsidP="000A6A80">
            <w:pPr>
              <w:pStyle w:val="Tabelle"/>
              <w:jc w:val="both"/>
              <w:rPr>
                <w:b w:val="0"/>
                <w:lang w:eastAsia="de-DE"/>
              </w:rPr>
            </w:pPr>
            <w:r w:rsidRPr="00DD4425">
              <w:rPr>
                <w:b w:val="0"/>
                <w:noProof/>
                <w:lang w:eastAsia="de-DE"/>
              </w:rPr>
              <w:t>Pioche</w:t>
            </w:r>
            <w:r w:rsidRPr="00DD4425">
              <w:rPr>
                <w:b w:val="0"/>
                <w:noProof/>
                <w:vertAlign w:val="superscript"/>
                <w:lang w:eastAsia="de-DE"/>
              </w:rPr>
              <w:t>[23]</w:t>
            </w:r>
          </w:p>
        </w:tc>
        <w:tc>
          <w:tcPr>
            <w:tcW w:w="711" w:type="dxa"/>
            <w:vAlign w:val="center"/>
          </w:tcPr>
          <w:p w:rsidR="00CA2DCE" w:rsidRPr="00DD4425" w:rsidRDefault="00CA2DCE" w:rsidP="000A6A80">
            <w:pPr>
              <w:pStyle w:val="Tabelle"/>
              <w:jc w:val="both"/>
              <w:rPr>
                <w:b w:val="0"/>
                <w:lang w:eastAsia="de-DE"/>
              </w:rPr>
            </w:pPr>
            <w:r w:rsidRPr="00DD4425">
              <w:rPr>
                <w:b w:val="0"/>
                <w:lang w:eastAsia="de-DE"/>
              </w:rPr>
              <w:t>2012</w:t>
            </w:r>
          </w:p>
        </w:tc>
        <w:tc>
          <w:tcPr>
            <w:tcW w:w="709" w:type="dxa"/>
            <w:vAlign w:val="center"/>
          </w:tcPr>
          <w:p w:rsidR="00CA2DCE" w:rsidRPr="00DD4425" w:rsidRDefault="00CA2DCE" w:rsidP="000A6A80">
            <w:pPr>
              <w:pStyle w:val="Tabelle"/>
              <w:jc w:val="both"/>
              <w:rPr>
                <w:b w:val="0"/>
                <w:lang w:eastAsia="de-DE"/>
              </w:rPr>
            </w:pPr>
            <w:r w:rsidRPr="00DD4425">
              <w:rPr>
                <w:b w:val="0"/>
                <w:lang w:eastAsia="de-DE"/>
              </w:rPr>
              <w:t>102</w:t>
            </w:r>
          </w:p>
        </w:tc>
        <w:tc>
          <w:tcPr>
            <w:tcW w:w="586" w:type="dxa"/>
            <w:vAlign w:val="center"/>
          </w:tcPr>
          <w:p w:rsidR="00CA2DCE" w:rsidRPr="00DD4425" w:rsidRDefault="00CA2DCE" w:rsidP="000A6A80">
            <w:pPr>
              <w:pStyle w:val="Tabelle"/>
              <w:jc w:val="both"/>
              <w:rPr>
                <w:b w:val="0"/>
                <w:lang w:eastAsia="de-DE"/>
              </w:rPr>
            </w:pPr>
            <w:r w:rsidRPr="00DD4425">
              <w:rPr>
                <w:b w:val="0"/>
                <w:lang w:eastAsia="de-DE"/>
              </w:rPr>
              <w:t>CCE-1</w:t>
            </w:r>
          </w:p>
        </w:tc>
        <w:tc>
          <w:tcPr>
            <w:tcW w:w="1824" w:type="dxa"/>
            <w:vAlign w:val="center"/>
          </w:tcPr>
          <w:p w:rsidR="00CA2DCE" w:rsidRPr="00DD4425" w:rsidRDefault="00CA2DCE" w:rsidP="000A6A80">
            <w:pPr>
              <w:pStyle w:val="Tabelle"/>
              <w:jc w:val="both"/>
              <w:rPr>
                <w:b w:val="0"/>
                <w:lang w:eastAsia="de-DE"/>
              </w:rPr>
            </w:pPr>
            <w:r w:rsidRPr="00DD4425">
              <w:rPr>
                <w:b w:val="0"/>
                <w:lang w:eastAsia="de-DE"/>
              </w:rPr>
              <w:t>93%</w:t>
            </w:r>
          </w:p>
        </w:tc>
        <w:tc>
          <w:tcPr>
            <w:tcW w:w="1105" w:type="dxa"/>
            <w:vAlign w:val="center"/>
          </w:tcPr>
          <w:p w:rsidR="00CA2DCE" w:rsidRPr="00DD4425" w:rsidRDefault="00CA2DCE" w:rsidP="000A6A80">
            <w:pPr>
              <w:pStyle w:val="Tabelle"/>
              <w:jc w:val="both"/>
              <w:rPr>
                <w:b w:val="0"/>
                <w:lang w:eastAsia="de-DE"/>
              </w:rPr>
            </w:pPr>
            <w:r w:rsidRPr="00DD4425">
              <w:rPr>
                <w:b w:val="0"/>
                <w:noProof/>
                <w:lang w:eastAsia="de-DE"/>
              </w:rPr>
              <w:t>59%</w:t>
            </w:r>
          </w:p>
        </w:tc>
        <w:tc>
          <w:tcPr>
            <w:tcW w:w="1375" w:type="dxa"/>
            <w:vAlign w:val="center"/>
          </w:tcPr>
          <w:p w:rsidR="00CA2DCE" w:rsidRPr="00DD4425" w:rsidRDefault="00CA2DCE" w:rsidP="000A6A80">
            <w:pPr>
              <w:pStyle w:val="Tabelle"/>
              <w:jc w:val="both"/>
              <w:rPr>
                <w:b w:val="0"/>
                <w:noProof/>
                <w:lang w:eastAsia="de-DE"/>
              </w:rPr>
            </w:pPr>
            <w:r w:rsidRPr="00DD4425">
              <w:rPr>
                <w:b w:val="0"/>
                <w:noProof/>
                <w:lang w:eastAsia="de-DE"/>
              </w:rPr>
              <w:t>34%</w:t>
            </w:r>
          </w:p>
        </w:tc>
        <w:tc>
          <w:tcPr>
            <w:tcW w:w="1171" w:type="dxa"/>
            <w:vAlign w:val="center"/>
          </w:tcPr>
          <w:p w:rsidR="00CA2DCE" w:rsidRPr="00DD4425" w:rsidRDefault="00CA2DCE" w:rsidP="000A6A80">
            <w:pPr>
              <w:pStyle w:val="Tabelle"/>
              <w:jc w:val="both"/>
              <w:rPr>
                <w:b w:val="0"/>
                <w:lang w:eastAsia="de-DE"/>
              </w:rPr>
            </w:pPr>
            <w:r w:rsidRPr="00DD4425">
              <w:rPr>
                <w:b w:val="0"/>
                <w:lang w:eastAsia="de-DE"/>
              </w:rPr>
              <w:t>12 cases</w:t>
            </w:r>
          </w:p>
        </w:tc>
      </w:tr>
      <w:tr w:rsidR="00CA2DCE" w:rsidRPr="00DD4425" w:rsidTr="00DD4425">
        <w:tc>
          <w:tcPr>
            <w:tcW w:w="1807" w:type="dxa"/>
            <w:vAlign w:val="center"/>
          </w:tcPr>
          <w:p w:rsidR="00CA2DCE" w:rsidRPr="00DD4425" w:rsidRDefault="00CA2DCE" w:rsidP="000A6A80">
            <w:pPr>
              <w:pStyle w:val="Tabelle"/>
              <w:jc w:val="both"/>
              <w:rPr>
                <w:b w:val="0"/>
                <w:lang w:eastAsia="de-DE"/>
              </w:rPr>
            </w:pPr>
            <w:r w:rsidRPr="00DD4425">
              <w:rPr>
                <w:b w:val="0"/>
                <w:lang w:eastAsia="de-DE"/>
              </w:rPr>
              <w:t>Alarcon-Fernandez</w:t>
            </w:r>
            <w:r w:rsidRPr="00DD4425">
              <w:rPr>
                <w:b w:val="0"/>
                <w:noProof/>
                <w:vertAlign w:val="superscript"/>
                <w:lang w:eastAsia="de-DE"/>
              </w:rPr>
              <w:t>[43]</w:t>
            </w:r>
          </w:p>
          <w:p w:rsidR="00CA2DCE" w:rsidRPr="00DD4425" w:rsidRDefault="00CA2DCE" w:rsidP="000A6A80">
            <w:pPr>
              <w:pStyle w:val="Tabelle"/>
              <w:jc w:val="both"/>
              <w:rPr>
                <w:b w:val="0"/>
                <w:lang w:eastAsia="de-DE"/>
              </w:rPr>
            </w:pPr>
          </w:p>
        </w:tc>
        <w:tc>
          <w:tcPr>
            <w:tcW w:w="711" w:type="dxa"/>
            <w:vAlign w:val="center"/>
          </w:tcPr>
          <w:p w:rsidR="00CA2DCE" w:rsidRPr="00DD4425" w:rsidRDefault="00CA2DCE" w:rsidP="000A6A80">
            <w:pPr>
              <w:pStyle w:val="Tabelle"/>
              <w:jc w:val="both"/>
              <w:rPr>
                <w:b w:val="0"/>
                <w:lang w:eastAsia="de-DE"/>
              </w:rPr>
            </w:pPr>
            <w:r w:rsidRPr="00DD4425">
              <w:rPr>
                <w:b w:val="0"/>
                <w:lang w:eastAsia="de-DE"/>
              </w:rPr>
              <w:t>2012</w:t>
            </w:r>
          </w:p>
        </w:tc>
        <w:tc>
          <w:tcPr>
            <w:tcW w:w="709" w:type="dxa"/>
            <w:vAlign w:val="center"/>
          </w:tcPr>
          <w:p w:rsidR="00CA2DCE" w:rsidRPr="00DD4425" w:rsidRDefault="00CA2DCE" w:rsidP="000A6A80">
            <w:pPr>
              <w:pStyle w:val="Tabelle"/>
              <w:jc w:val="both"/>
              <w:rPr>
                <w:b w:val="0"/>
                <w:lang w:eastAsia="de-DE"/>
              </w:rPr>
            </w:pPr>
            <w:r w:rsidRPr="00DD4425">
              <w:rPr>
                <w:b w:val="0"/>
                <w:lang w:eastAsia="de-DE"/>
              </w:rPr>
              <w:t>34</w:t>
            </w:r>
          </w:p>
        </w:tc>
        <w:tc>
          <w:tcPr>
            <w:tcW w:w="586" w:type="dxa"/>
            <w:vAlign w:val="center"/>
          </w:tcPr>
          <w:p w:rsidR="00CA2DCE" w:rsidRPr="00DD4425" w:rsidRDefault="00CA2DCE" w:rsidP="000A6A80">
            <w:pPr>
              <w:pStyle w:val="Tabelle"/>
              <w:jc w:val="both"/>
              <w:rPr>
                <w:b w:val="0"/>
                <w:lang w:eastAsia="de-DE"/>
              </w:rPr>
            </w:pPr>
            <w:r w:rsidRPr="00DD4425">
              <w:rPr>
                <w:b w:val="0"/>
                <w:lang w:eastAsia="de-DE"/>
              </w:rPr>
              <w:t>CCE-1</w:t>
            </w:r>
          </w:p>
        </w:tc>
        <w:tc>
          <w:tcPr>
            <w:tcW w:w="1824" w:type="dxa"/>
            <w:vAlign w:val="center"/>
          </w:tcPr>
          <w:p w:rsidR="00CA2DCE" w:rsidRPr="00DD4425" w:rsidRDefault="00CA2DCE" w:rsidP="000A6A80">
            <w:pPr>
              <w:pStyle w:val="Tabelle"/>
              <w:jc w:val="both"/>
              <w:rPr>
                <w:b w:val="0"/>
                <w:lang w:eastAsia="de-DE"/>
              </w:rPr>
            </w:pPr>
            <w:r w:rsidRPr="00DD4425">
              <w:rPr>
                <w:b w:val="0"/>
                <w:lang w:eastAsia="de-DE"/>
              </w:rPr>
              <w:t>85%</w:t>
            </w:r>
          </w:p>
        </w:tc>
        <w:tc>
          <w:tcPr>
            <w:tcW w:w="1105" w:type="dxa"/>
            <w:vAlign w:val="center"/>
          </w:tcPr>
          <w:p w:rsidR="00CA2DCE" w:rsidRPr="00DD4425" w:rsidRDefault="00CA2DCE" w:rsidP="000A6A80">
            <w:pPr>
              <w:pStyle w:val="Tabelle"/>
              <w:jc w:val="both"/>
              <w:rPr>
                <w:b w:val="0"/>
                <w:lang w:eastAsia="de-DE"/>
              </w:rPr>
            </w:pPr>
            <w:r w:rsidRPr="00DD4425">
              <w:rPr>
                <w:b w:val="0"/>
                <w:lang w:eastAsia="de-DE"/>
              </w:rPr>
              <w:t>59%</w:t>
            </w:r>
          </w:p>
        </w:tc>
        <w:tc>
          <w:tcPr>
            <w:tcW w:w="1375" w:type="dxa"/>
            <w:vAlign w:val="center"/>
          </w:tcPr>
          <w:p w:rsidR="00CA2DCE" w:rsidRPr="00DD4425" w:rsidRDefault="00CA2DCE" w:rsidP="000A6A80">
            <w:pPr>
              <w:pStyle w:val="Tabelle"/>
              <w:jc w:val="both"/>
              <w:rPr>
                <w:b w:val="0"/>
                <w:lang w:eastAsia="de-DE"/>
              </w:rPr>
            </w:pPr>
            <w:r w:rsidRPr="00DD4425">
              <w:rPr>
                <w:b w:val="0"/>
                <w:lang w:eastAsia="de-DE"/>
              </w:rPr>
              <w:t>23.5%</w:t>
            </w:r>
          </w:p>
        </w:tc>
        <w:tc>
          <w:tcPr>
            <w:tcW w:w="1171" w:type="dxa"/>
            <w:vAlign w:val="center"/>
          </w:tcPr>
          <w:p w:rsidR="00CA2DCE" w:rsidRPr="00DD4425" w:rsidRDefault="00CA2DCE" w:rsidP="000A6A80">
            <w:pPr>
              <w:pStyle w:val="Tabelle"/>
              <w:jc w:val="both"/>
              <w:rPr>
                <w:b w:val="0"/>
                <w:lang w:eastAsia="de-DE"/>
              </w:rPr>
            </w:pPr>
            <w:r w:rsidRPr="00DD4425">
              <w:rPr>
                <w:b w:val="0"/>
                <w:lang w:eastAsia="de-DE"/>
              </w:rPr>
              <w:t>-</w:t>
            </w:r>
          </w:p>
        </w:tc>
      </w:tr>
      <w:tr w:rsidR="00CA2DCE" w:rsidRPr="00DD4425" w:rsidTr="00DD4425">
        <w:tc>
          <w:tcPr>
            <w:tcW w:w="1807" w:type="dxa"/>
            <w:vAlign w:val="center"/>
          </w:tcPr>
          <w:p w:rsidR="00CA2DCE" w:rsidRPr="00DD4425" w:rsidRDefault="00CA2DCE" w:rsidP="000A6A80">
            <w:pPr>
              <w:pStyle w:val="Tabelle"/>
              <w:jc w:val="both"/>
              <w:rPr>
                <w:b w:val="0"/>
                <w:lang w:eastAsia="de-DE"/>
              </w:rPr>
            </w:pPr>
            <w:r w:rsidRPr="00DD4425">
              <w:rPr>
                <w:b w:val="0"/>
                <w:lang w:eastAsia="de-DE"/>
              </w:rPr>
              <w:t>Negreanu</w:t>
            </w:r>
            <w:r w:rsidRPr="00DD4425">
              <w:rPr>
                <w:b w:val="0"/>
                <w:noProof/>
                <w:vertAlign w:val="superscript"/>
                <w:lang w:eastAsia="de-DE"/>
              </w:rPr>
              <w:t>[44]</w:t>
            </w:r>
          </w:p>
          <w:p w:rsidR="00CA2DCE" w:rsidRPr="00DD4425" w:rsidRDefault="00CA2DCE" w:rsidP="000A6A80">
            <w:pPr>
              <w:pStyle w:val="Tabelle"/>
              <w:jc w:val="both"/>
              <w:rPr>
                <w:b w:val="0"/>
                <w:lang w:eastAsia="de-DE"/>
              </w:rPr>
            </w:pPr>
          </w:p>
        </w:tc>
        <w:tc>
          <w:tcPr>
            <w:tcW w:w="711" w:type="dxa"/>
            <w:vAlign w:val="center"/>
          </w:tcPr>
          <w:p w:rsidR="00CA2DCE" w:rsidRPr="00DD4425" w:rsidRDefault="00CA2DCE" w:rsidP="000A6A80">
            <w:pPr>
              <w:pStyle w:val="Tabelle"/>
              <w:jc w:val="both"/>
              <w:rPr>
                <w:b w:val="0"/>
                <w:lang w:eastAsia="de-DE"/>
              </w:rPr>
            </w:pPr>
            <w:r w:rsidRPr="00DD4425">
              <w:rPr>
                <w:b w:val="0"/>
                <w:lang w:eastAsia="de-DE"/>
              </w:rPr>
              <w:t>2013</w:t>
            </w:r>
          </w:p>
        </w:tc>
        <w:tc>
          <w:tcPr>
            <w:tcW w:w="709" w:type="dxa"/>
            <w:vAlign w:val="center"/>
          </w:tcPr>
          <w:p w:rsidR="00CA2DCE" w:rsidRPr="00DD4425" w:rsidRDefault="00CA2DCE" w:rsidP="000A6A80">
            <w:pPr>
              <w:pStyle w:val="Tabelle"/>
              <w:jc w:val="both"/>
              <w:rPr>
                <w:b w:val="0"/>
                <w:lang w:eastAsia="de-DE"/>
              </w:rPr>
            </w:pPr>
            <w:r w:rsidRPr="00DD4425">
              <w:rPr>
                <w:b w:val="0"/>
                <w:lang w:eastAsia="de-DE"/>
              </w:rPr>
              <w:t>67</w:t>
            </w:r>
          </w:p>
        </w:tc>
        <w:tc>
          <w:tcPr>
            <w:tcW w:w="586" w:type="dxa"/>
            <w:vAlign w:val="center"/>
          </w:tcPr>
          <w:p w:rsidR="00CA2DCE" w:rsidRPr="00DD4425" w:rsidRDefault="00CA2DCE" w:rsidP="000A6A80">
            <w:pPr>
              <w:pStyle w:val="Tabelle"/>
              <w:jc w:val="both"/>
              <w:rPr>
                <w:b w:val="0"/>
                <w:lang w:eastAsia="de-DE"/>
              </w:rPr>
            </w:pPr>
            <w:r w:rsidRPr="00DD4425">
              <w:rPr>
                <w:b w:val="0"/>
                <w:lang w:eastAsia="de-DE"/>
              </w:rPr>
              <w:t>CCE-2</w:t>
            </w:r>
          </w:p>
        </w:tc>
        <w:tc>
          <w:tcPr>
            <w:tcW w:w="1824" w:type="dxa"/>
            <w:vAlign w:val="center"/>
          </w:tcPr>
          <w:p w:rsidR="00CA2DCE" w:rsidRPr="00DD4425" w:rsidRDefault="00CA2DCE" w:rsidP="000A6A80">
            <w:pPr>
              <w:pStyle w:val="Tabelle"/>
              <w:jc w:val="both"/>
              <w:rPr>
                <w:b w:val="0"/>
                <w:lang w:eastAsia="de-DE"/>
              </w:rPr>
            </w:pPr>
            <w:r w:rsidRPr="00DD4425">
              <w:rPr>
                <w:b w:val="0"/>
                <w:lang w:eastAsia="de-DE"/>
              </w:rPr>
              <w:t>77% (CCE)</w:t>
            </w:r>
          </w:p>
          <w:p w:rsidR="00CA2DCE" w:rsidRPr="00DD4425" w:rsidRDefault="00CA2DCE" w:rsidP="000A6A80">
            <w:pPr>
              <w:pStyle w:val="Tabelle"/>
              <w:jc w:val="both"/>
              <w:rPr>
                <w:b w:val="0"/>
                <w:lang w:eastAsia="de-DE"/>
              </w:rPr>
            </w:pPr>
            <w:r w:rsidRPr="00DD4425">
              <w:rPr>
                <w:b w:val="0"/>
                <w:lang w:eastAsia="de-DE"/>
              </w:rPr>
              <w:t>90% (CCE + colonoscopy)</w:t>
            </w:r>
          </w:p>
        </w:tc>
        <w:tc>
          <w:tcPr>
            <w:tcW w:w="1105" w:type="dxa"/>
            <w:vAlign w:val="center"/>
          </w:tcPr>
          <w:p w:rsidR="00CA2DCE" w:rsidRPr="00DD4425" w:rsidRDefault="00CA2DCE" w:rsidP="000A6A80">
            <w:pPr>
              <w:pStyle w:val="Tabelle"/>
              <w:jc w:val="both"/>
              <w:rPr>
                <w:b w:val="0"/>
                <w:lang w:eastAsia="de-DE"/>
              </w:rPr>
            </w:pPr>
            <w:r w:rsidRPr="00DD4425">
              <w:rPr>
                <w:b w:val="0"/>
                <w:lang w:eastAsia="de-DE"/>
              </w:rPr>
              <w:t>-</w:t>
            </w:r>
          </w:p>
        </w:tc>
        <w:tc>
          <w:tcPr>
            <w:tcW w:w="1375" w:type="dxa"/>
            <w:vAlign w:val="center"/>
          </w:tcPr>
          <w:p w:rsidR="00CA2DCE" w:rsidRPr="00DD4425" w:rsidRDefault="00CA2DCE" w:rsidP="000A6A80">
            <w:pPr>
              <w:pStyle w:val="Tabelle"/>
              <w:jc w:val="both"/>
              <w:rPr>
                <w:b w:val="0"/>
                <w:lang w:eastAsia="de-DE"/>
              </w:rPr>
            </w:pPr>
            <w:r w:rsidRPr="00DD4425">
              <w:rPr>
                <w:b w:val="0"/>
                <w:lang w:eastAsia="de-DE"/>
              </w:rPr>
              <w:t>34%</w:t>
            </w:r>
          </w:p>
        </w:tc>
        <w:tc>
          <w:tcPr>
            <w:tcW w:w="1171" w:type="dxa"/>
            <w:vAlign w:val="center"/>
          </w:tcPr>
          <w:p w:rsidR="00CA2DCE" w:rsidRPr="00DD4425" w:rsidRDefault="00CA2DCE" w:rsidP="000A6A80">
            <w:pPr>
              <w:pStyle w:val="Tabelle"/>
              <w:jc w:val="both"/>
              <w:rPr>
                <w:b w:val="0"/>
                <w:lang w:eastAsia="de-DE"/>
              </w:rPr>
            </w:pPr>
            <w:r w:rsidRPr="00DD4425">
              <w:rPr>
                <w:b w:val="0"/>
                <w:lang w:eastAsia="de-DE"/>
              </w:rPr>
              <w:t>2 cases</w:t>
            </w:r>
          </w:p>
        </w:tc>
      </w:tr>
      <w:tr w:rsidR="00CA2DCE" w:rsidRPr="00DD4425" w:rsidTr="00DD4425">
        <w:tc>
          <w:tcPr>
            <w:tcW w:w="1807" w:type="dxa"/>
            <w:vAlign w:val="center"/>
          </w:tcPr>
          <w:p w:rsidR="00CA2DCE" w:rsidRPr="00DD4425" w:rsidRDefault="00CA2DCE" w:rsidP="000A6A80">
            <w:pPr>
              <w:pStyle w:val="Tabelle"/>
              <w:jc w:val="both"/>
              <w:rPr>
                <w:b w:val="0"/>
                <w:lang w:eastAsia="de-DE"/>
              </w:rPr>
            </w:pPr>
            <w:r w:rsidRPr="00DD4425">
              <w:rPr>
                <w:b w:val="0"/>
                <w:lang w:eastAsia="de-DE"/>
              </w:rPr>
              <w:t>Triantafyllou</w:t>
            </w:r>
            <w:r w:rsidRPr="00DD4425">
              <w:rPr>
                <w:b w:val="0"/>
                <w:noProof/>
                <w:vertAlign w:val="superscript"/>
                <w:lang w:eastAsia="de-DE"/>
              </w:rPr>
              <w:t>[45]</w:t>
            </w:r>
          </w:p>
          <w:p w:rsidR="00CA2DCE" w:rsidRPr="00DD4425" w:rsidRDefault="00CA2DCE" w:rsidP="000A6A80">
            <w:pPr>
              <w:pStyle w:val="Tabelle"/>
              <w:jc w:val="both"/>
              <w:rPr>
                <w:b w:val="0"/>
                <w:lang w:eastAsia="de-DE"/>
              </w:rPr>
            </w:pPr>
          </w:p>
        </w:tc>
        <w:tc>
          <w:tcPr>
            <w:tcW w:w="711" w:type="dxa"/>
            <w:vAlign w:val="center"/>
          </w:tcPr>
          <w:p w:rsidR="00CA2DCE" w:rsidRPr="00DD4425" w:rsidRDefault="00CA2DCE" w:rsidP="000A6A80">
            <w:pPr>
              <w:pStyle w:val="Tabelle"/>
              <w:jc w:val="both"/>
              <w:rPr>
                <w:b w:val="0"/>
                <w:lang w:eastAsia="de-DE"/>
              </w:rPr>
            </w:pPr>
            <w:r w:rsidRPr="00DD4425">
              <w:rPr>
                <w:b w:val="0"/>
                <w:lang w:eastAsia="de-DE"/>
              </w:rPr>
              <w:t>2013</w:t>
            </w:r>
          </w:p>
        </w:tc>
        <w:tc>
          <w:tcPr>
            <w:tcW w:w="709" w:type="dxa"/>
            <w:vAlign w:val="center"/>
          </w:tcPr>
          <w:p w:rsidR="00CA2DCE" w:rsidRPr="00DD4425" w:rsidRDefault="00CA2DCE" w:rsidP="000A6A80">
            <w:pPr>
              <w:pStyle w:val="Tabelle"/>
              <w:jc w:val="both"/>
              <w:rPr>
                <w:b w:val="0"/>
                <w:lang w:eastAsia="de-DE"/>
              </w:rPr>
            </w:pPr>
            <w:r w:rsidRPr="00DD4425">
              <w:rPr>
                <w:b w:val="0"/>
                <w:lang w:eastAsia="de-DE"/>
              </w:rPr>
              <w:t>75</w:t>
            </w:r>
          </w:p>
        </w:tc>
        <w:tc>
          <w:tcPr>
            <w:tcW w:w="586" w:type="dxa"/>
            <w:vAlign w:val="center"/>
          </w:tcPr>
          <w:p w:rsidR="00CA2DCE" w:rsidRPr="00DD4425" w:rsidRDefault="00CA2DCE" w:rsidP="000A6A80">
            <w:pPr>
              <w:pStyle w:val="Tabelle"/>
              <w:jc w:val="both"/>
              <w:rPr>
                <w:b w:val="0"/>
                <w:lang w:eastAsia="de-DE"/>
              </w:rPr>
            </w:pPr>
            <w:r w:rsidRPr="00DD4425">
              <w:rPr>
                <w:b w:val="0"/>
                <w:lang w:eastAsia="de-DE"/>
              </w:rPr>
              <w:t>CCE-1</w:t>
            </w:r>
          </w:p>
        </w:tc>
        <w:tc>
          <w:tcPr>
            <w:tcW w:w="1824" w:type="dxa"/>
            <w:vAlign w:val="center"/>
          </w:tcPr>
          <w:p w:rsidR="00CA2DCE" w:rsidRPr="00DD4425" w:rsidRDefault="00CA2DCE" w:rsidP="000A6A80">
            <w:pPr>
              <w:pStyle w:val="Tabelle"/>
              <w:jc w:val="both"/>
              <w:rPr>
                <w:b w:val="0"/>
                <w:lang w:eastAsia="de-DE"/>
              </w:rPr>
            </w:pPr>
            <w:r w:rsidRPr="00DD4425">
              <w:rPr>
                <w:b w:val="0"/>
                <w:lang w:eastAsia="de-DE"/>
              </w:rPr>
              <w:t>91%</w:t>
            </w:r>
          </w:p>
        </w:tc>
        <w:tc>
          <w:tcPr>
            <w:tcW w:w="1105" w:type="dxa"/>
            <w:vAlign w:val="center"/>
          </w:tcPr>
          <w:p w:rsidR="00CA2DCE" w:rsidRPr="00DD4425" w:rsidRDefault="00CA2DCE" w:rsidP="000A6A80">
            <w:pPr>
              <w:pStyle w:val="Tabelle"/>
              <w:jc w:val="both"/>
              <w:rPr>
                <w:b w:val="0"/>
                <w:lang w:eastAsia="de-DE"/>
              </w:rPr>
            </w:pPr>
            <w:r w:rsidRPr="00DD4425">
              <w:rPr>
                <w:b w:val="0"/>
                <w:lang w:eastAsia="de-DE"/>
              </w:rPr>
              <w:t>-</w:t>
            </w:r>
          </w:p>
        </w:tc>
        <w:tc>
          <w:tcPr>
            <w:tcW w:w="1375" w:type="dxa"/>
            <w:vAlign w:val="center"/>
          </w:tcPr>
          <w:p w:rsidR="00CA2DCE" w:rsidRPr="00DD4425" w:rsidRDefault="00CA2DCE" w:rsidP="000A6A80">
            <w:pPr>
              <w:pStyle w:val="Tabelle"/>
              <w:jc w:val="both"/>
              <w:rPr>
                <w:b w:val="0"/>
                <w:lang w:eastAsia="de-DE"/>
              </w:rPr>
            </w:pPr>
            <w:r w:rsidRPr="00DD4425">
              <w:rPr>
                <w:b w:val="0"/>
                <w:lang w:eastAsia="de-DE"/>
              </w:rPr>
              <w:t>44%</w:t>
            </w:r>
          </w:p>
        </w:tc>
        <w:tc>
          <w:tcPr>
            <w:tcW w:w="1171" w:type="dxa"/>
            <w:vAlign w:val="center"/>
          </w:tcPr>
          <w:p w:rsidR="00CA2DCE" w:rsidRPr="00DD4425" w:rsidRDefault="00CA2DCE" w:rsidP="000A6A80">
            <w:pPr>
              <w:pStyle w:val="Tabelle"/>
              <w:jc w:val="both"/>
              <w:rPr>
                <w:b w:val="0"/>
                <w:lang w:eastAsia="de-DE"/>
              </w:rPr>
            </w:pPr>
            <w:r w:rsidRPr="00DD4425">
              <w:rPr>
                <w:b w:val="0"/>
                <w:lang w:eastAsia="de-DE"/>
              </w:rPr>
              <w:t>-</w:t>
            </w:r>
          </w:p>
        </w:tc>
      </w:tr>
    </w:tbl>
    <w:p w:rsidR="00CA2DCE" w:rsidRPr="00824DD5" w:rsidRDefault="00CA2DCE" w:rsidP="000A6A80">
      <w:pPr>
        <w:spacing w:after="0"/>
        <w:jc w:val="both"/>
        <w:rPr>
          <w:rFonts w:ascii="Book Antiqua" w:hAnsi="Book Antiqua"/>
          <w:sz w:val="24"/>
          <w:szCs w:val="24"/>
          <w:lang w:val="en-US"/>
        </w:rPr>
      </w:pPr>
      <w:r w:rsidRPr="00824DD5">
        <w:rPr>
          <w:rFonts w:ascii="Book Antiqua" w:hAnsi="Book Antiqua"/>
          <w:color w:val="000000"/>
          <w:sz w:val="24"/>
          <w:szCs w:val="24"/>
          <w:lang w:val="en-US"/>
        </w:rPr>
        <w:t>CCE</w:t>
      </w:r>
      <w:r w:rsidRPr="00824DD5">
        <w:rPr>
          <w:rFonts w:ascii="Book Antiqua" w:hAnsi="Book Antiqua"/>
          <w:color w:val="000000"/>
          <w:sz w:val="24"/>
          <w:szCs w:val="24"/>
          <w:lang w:val="en-US" w:eastAsia="zh-CN"/>
        </w:rPr>
        <w:t>: C</w:t>
      </w:r>
      <w:r w:rsidRPr="00824DD5">
        <w:rPr>
          <w:rFonts w:ascii="Book Antiqua" w:hAnsi="Book Antiqua"/>
          <w:color w:val="000000"/>
          <w:sz w:val="24"/>
          <w:szCs w:val="24"/>
          <w:lang w:val="en-US"/>
        </w:rPr>
        <w:t>olon capsule endoscopy</w:t>
      </w:r>
      <w:r w:rsidRPr="00824DD5">
        <w:rPr>
          <w:rFonts w:ascii="Book Antiqua" w:hAnsi="Book Antiqua"/>
          <w:color w:val="000000"/>
          <w:sz w:val="24"/>
          <w:szCs w:val="24"/>
          <w:lang w:val="en-US" w:eastAsia="zh-CN"/>
        </w:rPr>
        <w:t xml:space="preserve">; </w:t>
      </w:r>
      <w:r w:rsidRPr="00824DD5">
        <w:rPr>
          <w:rFonts w:ascii="Book Antiqua" w:hAnsi="Book Antiqua"/>
          <w:sz w:val="24"/>
          <w:szCs w:val="24"/>
          <w:lang w:val="en-US"/>
        </w:rPr>
        <w:t>CCE-1</w:t>
      </w:r>
      <w:r w:rsidRPr="00824DD5">
        <w:rPr>
          <w:rFonts w:ascii="Book Antiqua" w:hAnsi="Book Antiqua"/>
          <w:sz w:val="24"/>
          <w:szCs w:val="24"/>
          <w:lang w:val="en-US" w:eastAsia="zh-CN"/>
        </w:rPr>
        <w:t>: F</w:t>
      </w:r>
      <w:r w:rsidRPr="00824DD5">
        <w:rPr>
          <w:rFonts w:ascii="Book Antiqua" w:hAnsi="Book Antiqua"/>
          <w:sz w:val="24"/>
          <w:szCs w:val="24"/>
          <w:lang w:val="en-US"/>
        </w:rPr>
        <w:t>irst generation colon capsule endoscopy; CCE-2</w:t>
      </w:r>
      <w:r w:rsidRPr="00824DD5">
        <w:rPr>
          <w:rFonts w:ascii="Book Antiqua" w:hAnsi="Book Antiqua"/>
          <w:sz w:val="24"/>
          <w:szCs w:val="24"/>
          <w:lang w:val="en-US" w:eastAsia="zh-CN"/>
        </w:rPr>
        <w:t>: S</w:t>
      </w:r>
      <w:r w:rsidRPr="00824DD5">
        <w:rPr>
          <w:rFonts w:ascii="Book Antiqua" w:hAnsi="Book Antiqua"/>
          <w:sz w:val="24"/>
          <w:szCs w:val="24"/>
          <w:lang w:val="en-US"/>
        </w:rPr>
        <w:t>econd generation colon capsule endoscopy</w:t>
      </w:r>
      <w:r w:rsidRPr="00824DD5">
        <w:rPr>
          <w:rFonts w:ascii="Book Antiqua" w:hAnsi="Book Antiqua"/>
          <w:sz w:val="24"/>
          <w:szCs w:val="24"/>
          <w:lang w:val="en-US" w:eastAsia="zh-CN"/>
        </w:rPr>
        <w:t>.</w:t>
      </w:r>
    </w:p>
    <w:p w:rsidR="00CA2DCE" w:rsidRPr="00824DD5" w:rsidRDefault="00CA2DCE" w:rsidP="000A6A80">
      <w:pPr>
        <w:spacing w:after="0"/>
        <w:ind w:firstLineChars="200" w:firstLine="480"/>
        <w:jc w:val="both"/>
        <w:rPr>
          <w:rFonts w:ascii="Book Antiqua" w:hAnsi="Book Antiqua"/>
          <w:sz w:val="24"/>
          <w:szCs w:val="24"/>
          <w:lang w:val="en-US"/>
        </w:rPr>
      </w:pPr>
    </w:p>
    <w:p w:rsidR="00CA2DCE" w:rsidRPr="00824DD5" w:rsidRDefault="00CA2DCE" w:rsidP="000A6A80">
      <w:pPr>
        <w:spacing w:after="0"/>
        <w:ind w:firstLineChars="200" w:firstLine="480"/>
        <w:jc w:val="both"/>
        <w:rPr>
          <w:rFonts w:ascii="Book Antiqua" w:hAnsi="Book Antiqua"/>
          <w:sz w:val="24"/>
          <w:szCs w:val="24"/>
          <w:lang w:val="en-US"/>
        </w:rPr>
      </w:pPr>
    </w:p>
    <w:p w:rsidR="00CA2DCE" w:rsidRPr="00824DD5" w:rsidRDefault="00CA2DCE" w:rsidP="000A6A80">
      <w:pPr>
        <w:spacing w:after="0"/>
        <w:ind w:firstLineChars="200" w:firstLine="480"/>
        <w:jc w:val="both"/>
        <w:rPr>
          <w:rFonts w:ascii="Book Antiqua" w:hAnsi="Book Antiqua"/>
          <w:sz w:val="24"/>
          <w:szCs w:val="24"/>
          <w:lang w:val="en-US"/>
        </w:rPr>
      </w:pPr>
    </w:p>
    <w:p w:rsidR="00CA2DCE" w:rsidRPr="00824DD5" w:rsidRDefault="00CA2DCE" w:rsidP="000A6A80">
      <w:pPr>
        <w:pageBreakBefore/>
        <w:spacing w:after="0"/>
        <w:jc w:val="both"/>
        <w:rPr>
          <w:rFonts w:ascii="Book Antiqua" w:hAnsi="Book Antiqua"/>
          <w:b/>
          <w:sz w:val="24"/>
          <w:szCs w:val="24"/>
          <w:lang w:val="en-US"/>
        </w:rPr>
      </w:pPr>
      <w:r w:rsidRPr="00824DD5">
        <w:rPr>
          <w:rFonts w:ascii="Book Antiqua" w:hAnsi="Book Antiqua"/>
          <w:b/>
          <w:sz w:val="24"/>
          <w:szCs w:val="24"/>
          <w:lang w:val="en-US"/>
        </w:rPr>
        <w:lastRenderedPageBreak/>
        <w:t>Figure 1</w:t>
      </w:r>
      <w:r w:rsidRPr="00824DD5">
        <w:rPr>
          <w:rFonts w:ascii="Book Antiqua" w:hAnsi="Book Antiqua"/>
          <w:b/>
          <w:sz w:val="24"/>
          <w:szCs w:val="24"/>
          <w:lang w:val="en-US" w:eastAsia="zh-CN"/>
        </w:rPr>
        <w:t xml:space="preserve">  </w:t>
      </w:r>
      <w:r w:rsidRPr="00824DD5">
        <w:rPr>
          <w:rFonts w:ascii="Book Antiqua" w:hAnsi="Book Antiqua"/>
          <w:b/>
          <w:sz w:val="24"/>
          <w:szCs w:val="24"/>
          <w:lang w:val="en-US"/>
        </w:rPr>
        <w:t>First and second generation colon capsules</w:t>
      </w:r>
    </w:p>
    <w:p w:rsidR="00CA2DCE" w:rsidRPr="00824DD5" w:rsidRDefault="00CA2DCE" w:rsidP="000A6A80">
      <w:pPr>
        <w:spacing w:after="0"/>
        <w:ind w:firstLineChars="200" w:firstLine="480"/>
        <w:jc w:val="both"/>
        <w:rPr>
          <w:rFonts w:ascii="Book Antiqua" w:hAnsi="Book Antiqua"/>
          <w:sz w:val="24"/>
          <w:szCs w:val="24"/>
          <w:lang w:val="en-U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6358"/>
      </w:tblGrid>
      <w:tr w:rsidR="00CA2DCE" w:rsidRPr="00DD4425" w:rsidTr="00537DC9">
        <w:tc>
          <w:tcPr>
            <w:tcW w:w="1830" w:type="dxa"/>
            <w:vAlign w:val="center"/>
          </w:tcPr>
          <w:p w:rsidR="00CA2DCE" w:rsidRPr="00DD4425" w:rsidRDefault="00CA2DCE" w:rsidP="000A6A80">
            <w:pPr>
              <w:pStyle w:val="Tabelle"/>
              <w:jc w:val="both"/>
              <w:rPr>
                <w:lang w:eastAsia="en-US"/>
              </w:rPr>
            </w:pPr>
            <w:r w:rsidRPr="00DD4425">
              <w:rPr>
                <w:lang w:eastAsia="en-US"/>
              </w:rPr>
              <w:t xml:space="preserve">PillCam </w:t>
            </w:r>
            <w:r w:rsidRPr="00DD4425">
              <w:t>c</w:t>
            </w:r>
            <w:r w:rsidRPr="00DD4425">
              <w:rPr>
                <w:lang w:eastAsia="en-US"/>
              </w:rPr>
              <w:t>olon 1</w:t>
            </w:r>
          </w:p>
          <w:p w:rsidR="00CA2DCE" w:rsidRPr="00DD4425" w:rsidRDefault="00CA2DCE" w:rsidP="000A6A80">
            <w:pPr>
              <w:pStyle w:val="Tabelle"/>
              <w:jc w:val="both"/>
              <w:rPr>
                <w:lang w:eastAsia="en-US"/>
              </w:rPr>
            </w:pPr>
            <w:r w:rsidRPr="00DD4425">
              <w:rPr>
                <w:lang w:eastAsia="en-US"/>
              </w:rPr>
              <w:t>(CCE-1)</w:t>
            </w:r>
          </w:p>
        </w:tc>
        <w:tc>
          <w:tcPr>
            <w:tcW w:w="6358" w:type="dxa"/>
          </w:tcPr>
          <w:p w:rsidR="00CA2DCE" w:rsidRPr="00DD4425" w:rsidRDefault="002452F5" w:rsidP="000A6A80">
            <w:pPr>
              <w:spacing w:after="0"/>
              <w:ind w:firstLineChars="200" w:firstLine="480"/>
              <w:jc w:val="both"/>
              <w:rPr>
                <w:rFonts w:ascii="Book Antiqua" w:hAnsi="Book Antiqua"/>
                <w:sz w:val="24"/>
                <w:szCs w:val="24"/>
                <w:lang w:val="en-US"/>
              </w:rPr>
            </w:pPr>
            <w:r>
              <w:rPr>
                <w:rFonts w:ascii="Book Antiqua" w:hAnsi="Book Antiqua"/>
                <w:noProof/>
                <w:sz w:val="24"/>
                <w:szCs w:val="24"/>
                <w:lang w:val="en-US" w:eastAsia="zh-CN"/>
              </w:rPr>
              <w:drawing>
                <wp:inline distT="0" distB="0" distL="0" distR="0">
                  <wp:extent cx="3432175" cy="1323975"/>
                  <wp:effectExtent l="0" t="0" r="0" b="9525"/>
                  <wp:docPr id="1" name="Bild 1" descr="tile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ilesh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2175" cy="1323975"/>
                          </a:xfrm>
                          <a:prstGeom prst="rect">
                            <a:avLst/>
                          </a:prstGeom>
                          <a:noFill/>
                          <a:ln>
                            <a:noFill/>
                          </a:ln>
                        </pic:spPr>
                      </pic:pic>
                    </a:graphicData>
                  </a:graphic>
                </wp:inline>
              </w:drawing>
            </w:r>
          </w:p>
        </w:tc>
      </w:tr>
      <w:tr w:rsidR="00CA2DCE" w:rsidRPr="00DD4425" w:rsidTr="00537DC9">
        <w:tc>
          <w:tcPr>
            <w:tcW w:w="1830" w:type="dxa"/>
            <w:vAlign w:val="center"/>
          </w:tcPr>
          <w:p w:rsidR="00CA2DCE" w:rsidRPr="00DD4425" w:rsidRDefault="00CA2DCE" w:rsidP="000A6A80">
            <w:pPr>
              <w:pStyle w:val="Tabelle"/>
              <w:jc w:val="both"/>
              <w:rPr>
                <w:lang w:eastAsia="en-US"/>
              </w:rPr>
            </w:pPr>
            <w:r w:rsidRPr="00DD4425">
              <w:rPr>
                <w:lang w:eastAsia="en-US"/>
              </w:rPr>
              <w:t xml:space="preserve">PillCam </w:t>
            </w:r>
            <w:r w:rsidRPr="00DD4425">
              <w:t>c</w:t>
            </w:r>
            <w:r w:rsidRPr="00DD4425">
              <w:rPr>
                <w:lang w:eastAsia="en-US"/>
              </w:rPr>
              <w:t>olon 2</w:t>
            </w:r>
          </w:p>
          <w:p w:rsidR="00CA2DCE" w:rsidRPr="00DD4425" w:rsidRDefault="00CA2DCE" w:rsidP="000A6A80">
            <w:pPr>
              <w:pStyle w:val="Tabelle"/>
              <w:jc w:val="both"/>
              <w:rPr>
                <w:lang w:eastAsia="en-US"/>
              </w:rPr>
            </w:pPr>
            <w:r w:rsidRPr="00DD4425">
              <w:rPr>
                <w:lang w:eastAsia="en-US"/>
              </w:rPr>
              <w:t>(CCE-2)</w:t>
            </w:r>
          </w:p>
        </w:tc>
        <w:tc>
          <w:tcPr>
            <w:tcW w:w="6358" w:type="dxa"/>
          </w:tcPr>
          <w:p w:rsidR="00CA2DCE" w:rsidRPr="00DD4425" w:rsidRDefault="002452F5" w:rsidP="000A6A80">
            <w:pPr>
              <w:spacing w:after="0"/>
              <w:ind w:firstLineChars="200" w:firstLine="480"/>
              <w:jc w:val="both"/>
              <w:rPr>
                <w:rFonts w:ascii="Book Antiqua" w:hAnsi="Book Antiqua"/>
                <w:sz w:val="24"/>
                <w:szCs w:val="24"/>
                <w:lang w:val="en-US"/>
              </w:rPr>
            </w:pPr>
            <w:r>
              <w:rPr>
                <w:rFonts w:ascii="Book Antiqua" w:hAnsi="Book Antiqua"/>
                <w:noProof/>
                <w:sz w:val="24"/>
                <w:szCs w:val="24"/>
                <w:lang w:val="en-US" w:eastAsia="zh-CN"/>
              </w:rPr>
              <w:drawing>
                <wp:inline distT="0" distB="0" distL="0" distR="0">
                  <wp:extent cx="3432175" cy="1221740"/>
                  <wp:effectExtent l="0" t="0" r="0" b="0"/>
                  <wp:docPr id="2" name="Bild 2" descr="PillCam COLON Caps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illCam COLON Capsu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2175" cy="1221740"/>
                          </a:xfrm>
                          <a:prstGeom prst="rect">
                            <a:avLst/>
                          </a:prstGeom>
                          <a:noFill/>
                          <a:ln>
                            <a:noFill/>
                          </a:ln>
                        </pic:spPr>
                      </pic:pic>
                    </a:graphicData>
                  </a:graphic>
                </wp:inline>
              </w:drawing>
            </w:r>
          </w:p>
        </w:tc>
      </w:tr>
    </w:tbl>
    <w:p w:rsidR="00CA2DCE" w:rsidRPr="00824DD5" w:rsidRDefault="00CA2DCE" w:rsidP="000A6A80">
      <w:pPr>
        <w:spacing w:after="0"/>
        <w:jc w:val="both"/>
        <w:rPr>
          <w:rFonts w:ascii="Book Antiqua" w:hAnsi="Book Antiqua"/>
          <w:sz w:val="24"/>
          <w:szCs w:val="24"/>
          <w:lang w:val="en-US"/>
        </w:rPr>
      </w:pPr>
      <w:r w:rsidRPr="00824DD5">
        <w:rPr>
          <w:rFonts w:ascii="Book Antiqua" w:hAnsi="Book Antiqua"/>
          <w:sz w:val="24"/>
          <w:szCs w:val="24"/>
          <w:lang w:val="en-US"/>
        </w:rPr>
        <w:t>CCE-1</w:t>
      </w:r>
      <w:r w:rsidRPr="00824DD5">
        <w:rPr>
          <w:rFonts w:ascii="Book Antiqua" w:hAnsi="Book Antiqua"/>
          <w:sz w:val="24"/>
          <w:szCs w:val="24"/>
          <w:lang w:val="en-US" w:eastAsia="zh-CN"/>
        </w:rPr>
        <w:t>: F</w:t>
      </w:r>
      <w:r w:rsidRPr="00824DD5">
        <w:rPr>
          <w:rFonts w:ascii="Book Antiqua" w:hAnsi="Book Antiqua"/>
          <w:sz w:val="24"/>
          <w:szCs w:val="24"/>
          <w:lang w:val="en-US"/>
        </w:rPr>
        <w:t>irst generation colon capsule endoscopy; CCE-2</w:t>
      </w:r>
      <w:r w:rsidRPr="00824DD5">
        <w:rPr>
          <w:rFonts w:ascii="Book Antiqua" w:hAnsi="Book Antiqua"/>
          <w:sz w:val="24"/>
          <w:szCs w:val="24"/>
          <w:lang w:val="en-US" w:eastAsia="zh-CN"/>
        </w:rPr>
        <w:t>: S</w:t>
      </w:r>
      <w:r w:rsidRPr="00824DD5">
        <w:rPr>
          <w:rFonts w:ascii="Book Antiqua" w:hAnsi="Book Antiqua"/>
          <w:sz w:val="24"/>
          <w:szCs w:val="24"/>
          <w:lang w:val="en-US"/>
        </w:rPr>
        <w:t>econd generation colon capsule endoscopy</w:t>
      </w:r>
      <w:r w:rsidRPr="00824DD5">
        <w:rPr>
          <w:rFonts w:ascii="Book Antiqua" w:hAnsi="Book Antiqua"/>
          <w:sz w:val="24"/>
          <w:szCs w:val="24"/>
          <w:lang w:val="en-US" w:eastAsia="zh-CN"/>
        </w:rPr>
        <w:t>.</w:t>
      </w:r>
    </w:p>
    <w:sectPr w:rsidR="00CA2DCE" w:rsidRPr="00824DD5" w:rsidSect="009726C6">
      <w:headerReference w:type="default"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19" w:rsidRDefault="00BF5819" w:rsidP="009726C6">
      <w:pPr>
        <w:spacing w:after="0" w:line="240" w:lineRule="auto"/>
      </w:pPr>
      <w:r>
        <w:separator/>
      </w:r>
    </w:p>
  </w:endnote>
  <w:endnote w:type="continuationSeparator" w:id="0">
    <w:p w:rsidR="00BF5819" w:rsidRDefault="00BF5819" w:rsidP="0097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imsun">
    <w:altName w:val="SimSun"/>
    <w:panose1 w:val="02010600030101010101"/>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wCenMT-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CE" w:rsidRDefault="00BF5819">
    <w:pPr>
      <w:pStyle w:val="a6"/>
      <w:jc w:val="right"/>
    </w:pPr>
    <w:r>
      <w:fldChar w:fldCharType="begin"/>
    </w:r>
    <w:r>
      <w:instrText xml:space="preserve"> PAGE   \* MERGEFORMAT </w:instrText>
    </w:r>
    <w:r>
      <w:fldChar w:fldCharType="separate"/>
    </w:r>
    <w:r w:rsidR="004C08AF">
      <w:rPr>
        <w:noProof/>
      </w:rPr>
      <w:t>22</w:t>
    </w:r>
    <w:r>
      <w:rPr>
        <w:noProof/>
      </w:rPr>
      <w:fldChar w:fldCharType="end"/>
    </w:r>
  </w:p>
  <w:p w:rsidR="00CA2DCE" w:rsidRDefault="00CA2D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19" w:rsidRDefault="00BF5819" w:rsidP="009726C6">
      <w:pPr>
        <w:spacing w:after="0" w:line="240" w:lineRule="auto"/>
      </w:pPr>
      <w:r>
        <w:separator/>
      </w:r>
    </w:p>
  </w:footnote>
  <w:footnote w:type="continuationSeparator" w:id="0">
    <w:p w:rsidR="00BF5819" w:rsidRDefault="00BF5819" w:rsidP="00972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CE" w:rsidRPr="009726C6" w:rsidRDefault="00CA2DCE" w:rsidP="009726C6">
    <w:pPr>
      <w:pStyle w:val="a5"/>
      <w:jc w:val="right"/>
      <w:rPr>
        <w:lang w:val="en-US"/>
      </w:rPr>
    </w:pPr>
    <w:r w:rsidRPr="00816238">
      <w:rPr>
        <w:lang w:val="en-US"/>
      </w:rPr>
      <w:t>Current status of Colon Capsule Endoscopy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54397"/>
    <w:multiLevelType w:val="hybridMultilevel"/>
    <w:tmpl w:val="5456C152"/>
    <w:lvl w:ilvl="0" w:tplc="3E64F0A4">
      <w:start w:val="1"/>
      <w:numFmt w:val="decimal"/>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08"/>
  <w:hyphenationZone w:val="425"/>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38"/>
    <w:rsid w:val="00011B7C"/>
    <w:rsid w:val="00011F8B"/>
    <w:rsid w:val="0001493D"/>
    <w:rsid w:val="00014BEF"/>
    <w:rsid w:val="00014F1E"/>
    <w:rsid w:val="00015097"/>
    <w:rsid w:val="00017B16"/>
    <w:rsid w:val="0002487B"/>
    <w:rsid w:val="00030007"/>
    <w:rsid w:val="00031202"/>
    <w:rsid w:val="000416DE"/>
    <w:rsid w:val="000431D6"/>
    <w:rsid w:val="000509D6"/>
    <w:rsid w:val="00051241"/>
    <w:rsid w:val="00053680"/>
    <w:rsid w:val="00056E10"/>
    <w:rsid w:val="000570FC"/>
    <w:rsid w:val="00062056"/>
    <w:rsid w:val="00066838"/>
    <w:rsid w:val="000711E0"/>
    <w:rsid w:val="00076D18"/>
    <w:rsid w:val="0007742B"/>
    <w:rsid w:val="000814B9"/>
    <w:rsid w:val="000921E6"/>
    <w:rsid w:val="000A03F3"/>
    <w:rsid w:val="000A4D43"/>
    <w:rsid w:val="000A6A80"/>
    <w:rsid w:val="000B76A2"/>
    <w:rsid w:val="000C0D3E"/>
    <w:rsid w:val="000C1A9C"/>
    <w:rsid w:val="000C43DC"/>
    <w:rsid w:val="000C47B4"/>
    <w:rsid w:val="000C7966"/>
    <w:rsid w:val="000D10E8"/>
    <w:rsid w:val="000D6CD1"/>
    <w:rsid w:val="000E37B3"/>
    <w:rsid w:val="000E4447"/>
    <w:rsid w:val="000E4554"/>
    <w:rsid w:val="000E6F44"/>
    <w:rsid w:val="000E76A8"/>
    <w:rsid w:val="000F08DD"/>
    <w:rsid w:val="000F3CCE"/>
    <w:rsid w:val="000F58D8"/>
    <w:rsid w:val="001037C0"/>
    <w:rsid w:val="00104C9D"/>
    <w:rsid w:val="00106906"/>
    <w:rsid w:val="00110249"/>
    <w:rsid w:val="00110465"/>
    <w:rsid w:val="00114DEB"/>
    <w:rsid w:val="00115260"/>
    <w:rsid w:val="001223D6"/>
    <w:rsid w:val="00122409"/>
    <w:rsid w:val="0014367B"/>
    <w:rsid w:val="00146141"/>
    <w:rsid w:val="001521A4"/>
    <w:rsid w:val="00154A55"/>
    <w:rsid w:val="00160E87"/>
    <w:rsid w:val="00161B8F"/>
    <w:rsid w:val="00182F70"/>
    <w:rsid w:val="00185F6F"/>
    <w:rsid w:val="001909AF"/>
    <w:rsid w:val="001913A2"/>
    <w:rsid w:val="00191EBF"/>
    <w:rsid w:val="00194175"/>
    <w:rsid w:val="001A101C"/>
    <w:rsid w:val="001A2CDA"/>
    <w:rsid w:val="001A340C"/>
    <w:rsid w:val="001A3605"/>
    <w:rsid w:val="001B3D63"/>
    <w:rsid w:val="001C2242"/>
    <w:rsid w:val="001C77C3"/>
    <w:rsid w:val="001D40B5"/>
    <w:rsid w:val="001D6637"/>
    <w:rsid w:val="001E18D8"/>
    <w:rsid w:val="001E2E14"/>
    <w:rsid w:val="001E7A96"/>
    <w:rsid w:val="001F0A26"/>
    <w:rsid w:val="001F2C2C"/>
    <w:rsid w:val="001F5E40"/>
    <w:rsid w:val="001F7E45"/>
    <w:rsid w:val="002032EC"/>
    <w:rsid w:val="0020497F"/>
    <w:rsid w:val="00207536"/>
    <w:rsid w:val="0021115A"/>
    <w:rsid w:val="00220715"/>
    <w:rsid w:val="002249D0"/>
    <w:rsid w:val="00230478"/>
    <w:rsid w:val="002347D4"/>
    <w:rsid w:val="002405B6"/>
    <w:rsid w:val="00240CAA"/>
    <w:rsid w:val="002452F5"/>
    <w:rsid w:val="002454C4"/>
    <w:rsid w:val="00255304"/>
    <w:rsid w:val="00260EFE"/>
    <w:rsid w:val="0026758C"/>
    <w:rsid w:val="00273759"/>
    <w:rsid w:val="00281318"/>
    <w:rsid w:val="00291C03"/>
    <w:rsid w:val="00295087"/>
    <w:rsid w:val="00295DCC"/>
    <w:rsid w:val="002A0A4D"/>
    <w:rsid w:val="002B5294"/>
    <w:rsid w:val="002B65AE"/>
    <w:rsid w:val="002B6D5C"/>
    <w:rsid w:val="002C0AB7"/>
    <w:rsid w:val="002C4D35"/>
    <w:rsid w:val="002D22E5"/>
    <w:rsid w:val="002D5FB1"/>
    <w:rsid w:val="003050F1"/>
    <w:rsid w:val="00313FE0"/>
    <w:rsid w:val="003162E4"/>
    <w:rsid w:val="00320308"/>
    <w:rsid w:val="003233C4"/>
    <w:rsid w:val="00323CF4"/>
    <w:rsid w:val="003263CF"/>
    <w:rsid w:val="00326EC5"/>
    <w:rsid w:val="0033508C"/>
    <w:rsid w:val="00336995"/>
    <w:rsid w:val="00337D54"/>
    <w:rsid w:val="00347253"/>
    <w:rsid w:val="00352C04"/>
    <w:rsid w:val="00352E9A"/>
    <w:rsid w:val="003714D3"/>
    <w:rsid w:val="0037441B"/>
    <w:rsid w:val="003776A6"/>
    <w:rsid w:val="00377F86"/>
    <w:rsid w:val="00380151"/>
    <w:rsid w:val="003A1202"/>
    <w:rsid w:val="003B2B09"/>
    <w:rsid w:val="003B63E4"/>
    <w:rsid w:val="003C1DE8"/>
    <w:rsid w:val="003D3375"/>
    <w:rsid w:val="003D7305"/>
    <w:rsid w:val="003E73B5"/>
    <w:rsid w:val="003F1739"/>
    <w:rsid w:val="00401B66"/>
    <w:rsid w:val="00416DE8"/>
    <w:rsid w:val="00422632"/>
    <w:rsid w:val="00426534"/>
    <w:rsid w:val="00427AD6"/>
    <w:rsid w:val="00436D94"/>
    <w:rsid w:val="004428C7"/>
    <w:rsid w:val="00454EFE"/>
    <w:rsid w:val="00457FBA"/>
    <w:rsid w:val="004608E3"/>
    <w:rsid w:val="004611D1"/>
    <w:rsid w:val="00473C6A"/>
    <w:rsid w:val="0047470B"/>
    <w:rsid w:val="00481267"/>
    <w:rsid w:val="00496639"/>
    <w:rsid w:val="004A26D5"/>
    <w:rsid w:val="004A44F4"/>
    <w:rsid w:val="004A728A"/>
    <w:rsid w:val="004B1AEE"/>
    <w:rsid w:val="004B6F5E"/>
    <w:rsid w:val="004B787D"/>
    <w:rsid w:val="004C08AF"/>
    <w:rsid w:val="004C1D85"/>
    <w:rsid w:val="004C3266"/>
    <w:rsid w:val="004C5A3D"/>
    <w:rsid w:val="004D5D5C"/>
    <w:rsid w:val="004E17E6"/>
    <w:rsid w:val="004F0D32"/>
    <w:rsid w:val="004F51F1"/>
    <w:rsid w:val="005006BD"/>
    <w:rsid w:val="00503198"/>
    <w:rsid w:val="00503EAB"/>
    <w:rsid w:val="00504CD8"/>
    <w:rsid w:val="00506DCA"/>
    <w:rsid w:val="0051722D"/>
    <w:rsid w:val="00517DD7"/>
    <w:rsid w:val="005217FE"/>
    <w:rsid w:val="005233DA"/>
    <w:rsid w:val="00537DC9"/>
    <w:rsid w:val="00553490"/>
    <w:rsid w:val="00557272"/>
    <w:rsid w:val="00565874"/>
    <w:rsid w:val="0057400E"/>
    <w:rsid w:val="00574AFB"/>
    <w:rsid w:val="00584504"/>
    <w:rsid w:val="0058521F"/>
    <w:rsid w:val="00587CCB"/>
    <w:rsid w:val="00592675"/>
    <w:rsid w:val="00593C31"/>
    <w:rsid w:val="00593C62"/>
    <w:rsid w:val="00596FAC"/>
    <w:rsid w:val="005A5B55"/>
    <w:rsid w:val="005A5E6B"/>
    <w:rsid w:val="005A60BD"/>
    <w:rsid w:val="005A6B16"/>
    <w:rsid w:val="005B7A42"/>
    <w:rsid w:val="005C3E43"/>
    <w:rsid w:val="005C6293"/>
    <w:rsid w:val="005D75E0"/>
    <w:rsid w:val="005E0AF8"/>
    <w:rsid w:val="005E52D9"/>
    <w:rsid w:val="005E7755"/>
    <w:rsid w:val="00600C71"/>
    <w:rsid w:val="006067EC"/>
    <w:rsid w:val="006106A4"/>
    <w:rsid w:val="00620EA7"/>
    <w:rsid w:val="006226FE"/>
    <w:rsid w:val="00622729"/>
    <w:rsid w:val="00626967"/>
    <w:rsid w:val="00632673"/>
    <w:rsid w:val="00632FC6"/>
    <w:rsid w:val="00635021"/>
    <w:rsid w:val="006425C3"/>
    <w:rsid w:val="00646577"/>
    <w:rsid w:val="00650A71"/>
    <w:rsid w:val="006532BF"/>
    <w:rsid w:val="00663AF4"/>
    <w:rsid w:val="006761E9"/>
    <w:rsid w:val="00676276"/>
    <w:rsid w:val="00680656"/>
    <w:rsid w:val="0069018F"/>
    <w:rsid w:val="0069076D"/>
    <w:rsid w:val="006A70FF"/>
    <w:rsid w:val="006B479F"/>
    <w:rsid w:val="006B498A"/>
    <w:rsid w:val="006C30D1"/>
    <w:rsid w:val="006C4821"/>
    <w:rsid w:val="006C79DC"/>
    <w:rsid w:val="006D3C65"/>
    <w:rsid w:val="006D5802"/>
    <w:rsid w:val="006F4820"/>
    <w:rsid w:val="00715679"/>
    <w:rsid w:val="007167B3"/>
    <w:rsid w:val="0072349C"/>
    <w:rsid w:val="007359D5"/>
    <w:rsid w:val="00741DBF"/>
    <w:rsid w:val="007426E4"/>
    <w:rsid w:val="0074557F"/>
    <w:rsid w:val="00747F78"/>
    <w:rsid w:val="00751808"/>
    <w:rsid w:val="00757D00"/>
    <w:rsid w:val="00760F83"/>
    <w:rsid w:val="007630A0"/>
    <w:rsid w:val="00766B05"/>
    <w:rsid w:val="00770F8E"/>
    <w:rsid w:val="00772458"/>
    <w:rsid w:val="00775CC3"/>
    <w:rsid w:val="007816A5"/>
    <w:rsid w:val="007871AF"/>
    <w:rsid w:val="007B2B00"/>
    <w:rsid w:val="007D6510"/>
    <w:rsid w:val="007E2543"/>
    <w:rsid w:val="007E5D50"/>
    <w:rsid w:val="007F00CA"/>
    <w:rsid w:val="007F1E44"/>
    <w:rsid w:val="00801B4C"/>
    <w:rsid w:val="0080511C"/>
    <w:rsid w:val="00806D23"/>
    <w:rsid w:val="00813423"/>
    <w:rsid w:val="008149E5"/>
    <w:rsid w:val="00816238"/>
    <w:rsid w:val="00816698"/>
    <w:rsid w:val="00820964"/>
    <w:rsid w:val="00820BA4"/>
    <w:rsid w:val="00824DD5"/>
    <w:rsid w:val="00827D70"/>
    <w:rsid w:val="00830801"/>
    <w:rsid w:val="00832F2B"/>
    <w:rsid w:val="00835261"/>
    <w:rsid w:val="0083631F"/>
    <w:rsid w:val="00846C15"/>
    <w:rsid w:val="00857E3A"/>
    <w:rsid w:val="00861D56"/>
    <w:rsid w:val="00861EE2"/>
    <w:rsid w:val="00863EC1"/>
    <w:rsid w:val="008647C2"/>
    <w:rsid w:val="00867CF3"/>
    <w:rsid w:val="008763F0"/>
    <w:rsid w:val="00880B40"/>
    <w:rsid w:val="008829AB"/>
    <w:rsid w:val="00884C7E"/>
    <w:rsid w:val="00893E56"/>
    <w:rsid w:val="008A61C8"/>
    <w:rsid w:val="008A6DFE"/>
    <w:rsid w:val="008B19B0"/>
    <w:rsid w:val="008B19C8"/>
    <w:rsid w:val="008B4680"/>
    <w:rsid w:val="008C4C6E"/>
    <w:rsid w:val="008C631C"/>
    <w:rsid w:val="008D2FDF"/>
    <w:rsid w:val="008D5907"/>
    <w:rsid w:val="008E462B"/>
    <w:rsid w:val="008F5AE5"/>
    <w:rsid w:val="008F63C1"/>
    <w:rsid w:val="00901123"/>
    <w:rsid w:val="00903F7E"/>
    <w:rsid w:val="009051AB"/>
    <w:rsid w:val="0090629E"/>
    <w:rsid w:val="00907127"/>
    <w:rsid w:val="00907707"/>
    <w:rsid w:val="0090796C"/>
    <w:rsid w:val="00911E99"/>
    <w:rsid w:val="00926005"/>
    <w:rsid w:val="00926C35"/>
    <w:rsid w:val="00940022"/>
    <w:rsid w:val="0094525D"/>
    <w:rsid w:val="009465C8"/>
    <w:rsid w:val="00954791"/>
    <w:rsid w:val="00962472"/>
    <w:rsid w:val="009703FF"/>
    <w:rsid w:val="009726C6"/>
    <w:rsid w:val="00974D0D"/>
    <w:rsid w:val="00986DF3"/>
    <w:rsid w:val="00995F1F"/>
    <w:rsid w:val="009960BF"/>
    <w:rsid w:val="00996879"/>
    <w:rsid w:val="009A691B"/>
    <w:rsid w:val="009A7025"/>
    <w:rsid w:val="009B0050"/>
    <w:rsid w:val="009B1794"/>
    <w:rsid w:val="009C324B"/>
    <w:rsid w:val="009C4851"/>
    <w:rsid w:val="009C7B59"/>
    <w:rsid w:val="009C7EE6"/>
    <w:rsid w:val="009D7160"/>
    <w:rsid w:val="009D73C8"/>
    <w:rsid w:val="009E19E8"/>
    <w:rsid w:val="009E3A5B"/>
    <w:rsid w:val="009E6972"/>
    <w:rsid w:val="009E77BA"/>
    <w:rsid w:val="009F32EE"/>
    <w:rsid w:val="00A05D76"/>
    <w:rsid w:val="00A26B6B"/>
    <w:rsid w:val="00A313D6"/>
    <w:rsid w:val="00A33929"/>
    <w:rsid w:val="00A340B5"/>
    <w:rsid w:val="00A351B2"/>
    <w:rsid w:val="00A35506"/>
    <w:rsid w:val="00A358F4"/>
    <w:rsid w:val="00A407C9"/>
    <w:rsid w:val="00A46371"/>
    <w:rsid w:val="00A46F07"/>
    <w:rsid w:val="00A516C2"/>
    <w:rsid w:val="00A55C06"/>
    <w:rsid w:val="00A606C8"/>
    <w:rsid w:val="00A6224F"/>
    <w:rsid w:val="00A64BD5"/>
    <w:rsid w:val="00A67B9E"/>
    <w:rsid w:val="00A72797"/>
    <w:rsid w:val="00A73940"/>
    <w:rsid w:val="00A80078"/>
    <w:rsid w:val="00A82962"/>
    <w:rsid w:val="00A85B4D"/>
    <w:rsid w:val="00AC03D2"/>
    <w:rsid w:val="00AC329A"/>
    <w:rsid w:val="00AC5382"/>
    <w:rsid w:val="00AC66A7"/>
    <w:rsid w:val="00AD1418"/>
    <w:rsid w:val="00AD587E"/>
    <w:rsid w:val="00AD6E9A"/>
    <w:rsid w:val="00AD722E"/>
    <w:rsid w:val="00AE4C42"/>
    <w:rsid w:val="00AE559B"/>
    <w:rsid w:val="00B111B5"/>
    <w:rsid w:val="00B22BF5"/>
    <w:rsid w:val="00B22E53"/>
    <w:rsid w:val="00B2640D"/>
    <w:rsid w:val="00B31A42"/>
    <w:rsid w:val="00B32675"/>
    <w:rsid w:val="00B34ED6"/>
    <w:rsid w:val="00B4699A"/>
    <w:rsid w:val="00B5007F"/>
    <w:rsid w:val="00B530B4"/>
    <w:rsid w:val="00B53170"/>
    <w:rsid w:val="00B6753A"/>
    <w:rsid w:val="00B749AC"/>
    <w:rsid w:val="00B75630"/>
    <w:rsid w:val="00B77F4B"/>
    <w:rsid w:val="00B874C3"/>
    <w:rsid w:val="00B90A16"/>
    <w:rsid w:val="00BA40AC"/>
    <w:rsid w:val="00BA7657"/>
    <w:rsid w:val="00BD1EA4"/>
    <w:rsid w:val="00BD3226"/>
    <w:rsid w:val="00BD3961"/>
    <w:rsid w:val="00BD3B0B"/>
    <w:rsid w:val="00BD52D0"/>
    <w:rsid w:val="00BD52ED"/>
    <w:rsid w:val="00BE1429"/>
    <w:rsid w:val="00BE2BE6"/>
    <w:rsid w:val="00BE43B6"/>
    <w:rsid w:val="00BF5819"/>
    <w:rsid w:val="00C015BB"/>
    <w:rsid w:val="00C02BE7"/>
    <w:rsid w:val="00C038E7"/>
    <w:rsid w:val="00C10AB4"/>
    <w:rsid w:val="00C10BD4"/>
    <w:rsid w:val="00C14C79"/>
    <w:rsid w:val="00C155BD"/>
    <w:rsid w:val="00C25DF3"/>
    <w:rsid w:val="00C35770"/>
    <w:rsid w:val="00C40D39"/>
    <w:rsid w:val="00C45BED"/>
    <w:rsid w:val="00C477D7"/>
    <w:rsid w:val="00C52CB6"/>
    <w:rsid w:val="00C57779"/>
    <w:rsid w:val="00C756E9"/>
    <w:rsid w:val="00C77C60"/>
    <w:rsid w:val="00C80BE0"/>
    <w:rsid w:val="00C82E98"/>
    <w:rsid w:val="00C86ECE"/>
    <w:rsid w:val="00C9113E"/>
    <w:rsid w:val="00C91B12"/>
    <w:rsid w:val="00C93120"/>
    <w:rsid w:val="00CA13D2"/>
    <w:rsid w:val="00CA1AA9"/>
    <w:rsid w:val="00CA22E0"/>
    <w:rsid w:val="00CA2DCE"/>
    <w:rsid w:val="00CA51B9"/>
    <w:rsid w:val="00CB13E3"/>
    <w:rsid w:val="00CB4C1E"/>
    <w:rsid w:val="00CB6C4C"/>
    <w:rsid w:val="00CC2E0B"/>
    <w:rsid w:val="00CC7765"/>
    <w:rsid w:val="00D06E54"/>
    <w:rsid w:val="00D140EC"/>
    <w:rsid w:val="00D14D5C"/>
    <w:rsid w:val="00D226F9"/>
    <w:rsid w:val="00D27CC8"/>
    <w:rsid w:val="00D431CB"/>
    <w:rsid w:val="00D45151"/>
    <w:rsid w:val="00D4625E"/>
    <w:rsid w:val="00D54FD8"/>
    <w:rsid w:val="00D563F2"/>
    <w:rsid w:val="00D60864"/>
    <w:rsid w:val="00D60C89"/>
    <w:rsid w:val="00D65274"/>
    <w:rsid w:val="00D71555"/>
    <w:rsid w:val="00D716AA"/>
    <w:rsid w:val="00D71CB7"/>
    <w:rsid w:val="00D74684"/>
    <w:rsid w:val="00D76708"/>
    <w:rsid w:val="00D767BB"/>
    <w:rsid w:val="00D92CDF"/>
    <w:rsid w:val="00D962D4"/>
    <w:rsid w:val="00D969AB"/>
    <w:rsid w:val="00DA06C6"/>
    <w:rsid w:val="00DB4114"/>
    <w:rsid w:val="00DC19D6"/>
    <w:rsid w:val="00DC1AA7"/>
    <w:rsid w:val="00DC5306"/>
    <w:rsid w:val="00DC69EE"/>
    <w:rsid w:val="00DD4425"/>
    <w:rsid w:val="00DD6BA9"/>
    <w:rsid w:val="00DD70B1"/>
    <w:rsid w:val="00DD72B3"/>
    <w:rsid w:val="00DD73E2"/>
    <w:rsid w:val="00DE0C08"/>
    <w:rsid w:val="00DF20FC"/>
    <w:rsid w:val="00E032F9"/>
    <w:rsid w:val="00E0398C"/>
    <w:rsid w:val="00E06370"/>
    <w:rsid w:val="00E10D90"/>
    <w:rsid w:val="00E154D4"/>
    <w:rsid w:val="00E165DA"/>
    <w:rsid w:val="00E204F6"/>
    <w:rsid w:val="00E36421"/>
    <w:rsid w:val="00E36627"/>
    <w:rsid w:val="00E520F7"/>
    <w:rsid w:val="00E54968"/>
    <w:rsid w:val="00E552D9"/>
    <w:rsid w:val="00E558F9"/>
    <w:rsid w:val="00E57B7D"/>
    <w:rsid w:val="00E64C77"/>
    <w:rsid w:val="00E65252"/>
    <w:rsid w:val="00E678DE"/>
    <w:rsid w:val="00E67A18"/>
    <w:rsid w:val="00E751B0"/>
    <w:rsid w:val="00E812BF"/>
    <w:rsid w:val="00E8189B"/>
    <w:rsid w:val="00E85C69"/>
    <w:rsid w:val="00E95FB7"/>
    <w:rsid w:val="00EA2F76"/>
    <w:rsid w:val="00EB4912"/>
    <w:rsid w:val="00EB7938"/>
    <w:rsid w:val="00EB7A48"/>
    <w:rsid w:val="00EC0435"/>
    <w:rsid w:val="00EC3793"/>
    <w:rsid w:val="00ED08E2"/>
    <w:rsid w:val="00ED25A3"/>
    <w:rsid w:val="00F0216A"/>
    <w:rsid w:val="00F11339"/>
    <w:rsid w:val="00F12643"/>
    <w:rsid w:val="00F1375F"/>
    <w:rsid w:val="00F13ED1"/>
    <w:rsid w:val="00F1500F"/>
    <w:rsid w:val="00F23EDF"/>
    <w:rsid w:val="00F25145"/>
    <w:rsid w:val="00F275BB"/>
    <w:rsid w:val="00F369D4"/>
    <w:rsid w:val="00F41DC3"/>
    <w:rsid w:val="00F522BD"/>
    <w:rsid w:val="00F625A9"/>
    <w:rsid w:val="00F71311"/>
    <w:rsid w:val="00F74647"/>
    <w:rsid w:val="00F8324C"/>
    <w:rsid w:val="00F8400B"/>
    <w:rsid w:val="00F847C8"/>
    <w:rsid w:val="00F91E59"/>
    <w:rsid w:val="00FA52CB"/>
    <w:rsid w:val="00FA60CC"/>
    <w:rsid w:val="00FB22E0"/>
    <w:rsid w:val="00FC65DF"/>
    <w:rsid w:val="00FD678E"/>
    <w:rsid w:val="00FE573B"/>
    <w:rsid w:val="00FE763D"/>
    <w:rsid w:val="00FE78BB"/>
    <w:rsid w:val="00FF2569"/>
    <w:rsid w:val="00FF420C"/>
    <w:rsid w:val="00FF4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458"/>
    <w:pPr>
      <w:spacing w:after="120" w:line="360" w:lineRule="auto"/>
    </w:pPr>
    <w:rPr>
      <w:rFonts w:cs="Times New Roman"/>
      <w:kern w:val="0"/>
      <w:sz w:val="22"/>
      <w:lang w:val="de-DE" w:eastAsia="en-US"/>
    </w:rPr>
  </w:style>
  <w:style w:type="paragraph" w:styleId="1">
    <w:name w:val="heading 1"/>
    <w:basedOn w:val="a"/>
    <w:next w:val="a"/>
    <w:link w:val="1Char"/>
    <w:uiPriority w:val="99"/>
    <w:qFormat/>
    <w:rsid w:val="00E165DA"/>
    <w:pPr>
      <w:keepNext/>
      <w:keepLines/>
      <w:pageBreakBefore/>
      <w:spacing w:before="480" w:after="0"/>
      <w:outlineLvl w:val="0"/>
    </w:pPr>
    <w:rPr>
      <w:rFonts w:ascii="Arial" w:hAnsi="Arial"/>
      <w:b/>
      <w:bCs/>
      <w:sz w:val="28"/>
      <w:szCs w:val="28"/>
    </w:rPr>
  </w:style>
  <w:style w:type="paragraph" w:styleId="2">
    <w:name w:val="heading 2"/>
    <w:basedOn w:val="a"/>
    <w:next w:val="a"/>
    <w:link w:val="2Char"/>
    <w:uiPriority w:val="99"/>
    <w:qFormat/>
    <w:rsid w:val="007816A5"/>
    <w:pPr>
      <w:keepNext/>
      <w:keepLines/>
      <w:spacing w:before="200"/>
      <w:outlineLvl w:val="1"/>
    </w:pPr>
    <w:rPr>
      <w:rFonts w:ascii="Arial" w:hAnsi="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165DA"/>
    <w:rPr>
      <w:rFonts w:ascii="Arial" w:eastAsia="宋体" w:hAnsi="Arial" w:cs="Times New Roman"/>
      <w:b/>
      <w:bCs/>
      <w:sz w:val="28"/>
      <w:szCs w:val="28"/>
    </w:rPr>
  </w:style>
  <w:style w:type="character" w:customStyle="1" w:styleId="2Char">
    <w:name w:val="标题 2 Char"/>
    <w:basedOn w:val="a0"/>
    <w:link w:val="2"/>
    <w:uiPriority w:val="99"/>
    <w:locked/>
    <w:rsid w:val="007816A5"/>
    <w:rPr>
      <w:rFonts w:ascii="Arial" w:eastAsia="宋体" w:hAnsi="Arial" w:cs="Times New Roman"/>
      <w:b/>
      <w:bCs/>
      <w:sz w:val="26"/>
      <w:szCs w:val="26"/>
    </w:rPr>
  </w:style>
  <w:style w:type="table" w:styleId="a3">
    <w:name w:val="Table Grid"/>
    <w:basedOn w:val="a1"/>
    <w:uiPriority w:val="99"/>
    <w:rsid w:val="009726C6"/>
    <w:rPr>
      <w:rFont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Char"/>
    <w:uiPriority w:val="99"/>
    <w:qFormat/>
    <w:rsid w:val="00E165DA"/>
    <w:rPr>
      <w:rFonts w:cs="Times New Roman"/>
      <w:kern w:val="0"/>
      <w:sz w:val="18"/>
      <w:lang w:val="de-DE" w:eastAsia="en-US"/>
    </w:rPr>
  </w:style>
  <w:style w:type="character" w:customStyle="1" w:styleId="Char">
    <w:name w:val="无间隔 Char"/>
    <w:basedOn w:val="a0"/>
    <w:link w:val="a4"/>
    <w:uiPriority w:val="99"/>
    <w:locked/>
    <w:rsid w:val="00E165DA"/>
    <w:rPr>
      <w:rFonts w:cs="Times New Roman"/>
      <w:sz w:val="22"/>
      <w:szCs w:val="22"/>
      <w:lang w:val="de-DE" w:eastAsia="en-US" w:bidi="ar-SA"/>
    </w:rPr>
  </w:style>
  <w:style w:type="paragraph" w:styleId="a5">
    <w:name w:val="header"/>
    <w:basedOn w:val="a"/>
    <w:link w:val="Char0"/>
    <w:uiPriority w:val="99"/>
    <w:rsid w:val="009726C6"/>
    <w:pPr>
      <w:tabs>
        <w:tab w:val="center" w:pos="4536"/>
        <w:tab w:val="right" w:pos="9072"/>
      </w:tabs>
      <w:spacing w:after="0" w:line="240" w:lineRule="auto"/>
    </w:pPr>
  </w:style>
  <w:style w:type="character" w:customStyle="1" w:styleId="Char0">
    <w:name w:val="页眉 Char"/>
    <w:basedOn w:val="a0"/>
    <w:link w:val="a5"/>
    <w:uiPriority w:val="99"/>
    <w:locked/>
    <w:rsid w:val="009726C6"/>
    <w:rPr>
      <w:rFonts w:cs="Times New Roman"/>
    </w:rPr>
  </w:style>
  <w:style w:type="paragraph" w:styleId="a6">
    <w:name w:val="footer"/>
    <w:basedOn w:val="a"/>
    <w:link w:val="Char1"/>
    <w:uiPriority w:val="99"/>
    <w:rsid w:val="009726C6"/>
    <w:pPr>
      <w:tabs>
        <w:tab w:val="center" w:pos="4536"/>
        <w:tab w:val="right" w:pos="9072"/>
      </w:tabs>
      <w:spacing w:after="0" w:line="240" w:lineRule="auto"/>
    </w:pPr>
  </w:style>
  <w:style w:type="character" w:customStyle="1" w:styleId="Char1">
    <w:name w:val="页脚 Char"/>
    <w:basedOn w:val="a0"/>
    <w:link w:val="a6"/>
    <w:uiPriority w:val="99"/>
    <w:locked/>
    <w:rsid w:val="009726C6"/>
    <w:rPr>
      <w:rFonts w:cs="Times New Roman"/>
    </w:rPr>
  </w:style>
  <w:style w:type="paragraph" w:customStyle="1" w:styleId="Tabelle">
    <w:name w:val="Tabelle"/>
    <w:basedOn w:val="a4"/>
    <w:link w:val="TabelleZchn"/>
    <w:autoRedefine/>
    <w:uiPriority w:val="99"/>
    <w:rsid w:val="009C7B59"/>
    <w:pPr>
      <w:spacing w:before="40" w:line="360" w:lineRule="auto"/>
    </w:pPr>
    <w:rPr>
      <w:rFonts w:ascii="Book Antiqua" w:hAnsi="Book Antiqua"/>
      <w:b/>
      <w:bCs/>
      <w:sz w:val="20"/>
      <w:szCs w:val="20"/>
      <w:lang w:val="en-US" w:eastAsia="zh-CN"/>
    </w:rPr>
  </w:style>
  <w:style w:type="character" w:customStyle="1" w:styleId="TabelleZchn">
    <w:name w:val="Tabelle Zchn"/>
    <w:link w:val="Tabelle"/>
    <w:uiPriority w:val="99"/>
    <w:locked/>
    <w:rsid w:val="009C7B59"/>
    <w:rPr>
      <w:rFonts w:ascii="Book Antiqua" w:hAnsi="Book Antiqua"/>
      <w:b/>
      <w:sz w:val="20"/>
      <w:lang w:val="en-US"/>
    </w:rPr>
  </w:style>
  <w:style w:type="paragraph" w:styleId="a7">
    <w:name w:val="Balloon Text"/>
    <w:basedOn w:val="a"/>
    <w:link w:val="Char2"/>
    <w:uiPriority w:val="99"/>
    <w:semiHidden/>
    <w:rsid w:val="00893E56"/>
    <w:pPr>
      <w:spacing w:after="0" w:line="240" w:lineRule="auto"/>
    </w:pPr>
    <w:rPr>
      <w:rFonts w:ascii="Tahoma" w:hAnsi="Tahoma" w:cs="Tahoma"/>
      <w:sz w:val="16"/>
      <w:szCs w:val="16"/>
    </w:rPr>
  </w:style>
  <w:style w:type="character" w:customStyle="1" w:styleId="Char2">
    <w:name w:val="批注框文本 Char"/>
    <w:basedOn w:val="a0"/>
    <w:link w:val="a7"/>
    <w:uiPriority w:val="99"/>
    <w:semiHidden/>
    <w:locked/>
    <w:rsid w:val="00893E56"/>
    <w:rPr>
      <w:rFonts w:ascii="Tahoma" w:hAnsi="Tahoma" w:cs="Tahoma"/>
      <w:sz w:val="16"/>
      <w:szCs w:val="16"/>
    </w:rPr>
  </w:style>
  <w:style w:type="table" w:customStyle="1" w:styleId="Formatvorlage1">
    <w:name w:val="Formatvorlage1"/>
    <w:uiPriority w:val="99"/>
    <w:rsid w:val="00D716AA"/>
    <w:rPr>
      <w:rFonts w:cs="Times New Roman"/>
      <w:kern w:val="0"/>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libri" w:hAnsi="Calibri" w:cs="Times New Roman"/>
        <w:b/>
      </w:rPr>
    </w:tblStylePr>
    <w:tblStylePr w:type="firstCol">
      <w:rPr>
        <w:rFonts w:ascii="Calibri" w:hAnsi="Calibri" w:cs="Times New Roman"/>
        <w:b/>
      </w:rPr>
    </w:tblStylePr>
  </w:style>
  <w:style w:type="paragraph" w:customStyle="1" w:styleId="Default">
    <w:name w:val="Default"/>
    <w:uiPriority w:val="99"/>
    <w:rsid w:val="00E165DA"/>
    <w:pPr>
      <w:autoSpaceDE w:val="0"/>
      <w:autoSpaceDN w:val="0"/>
      <w:adjustRightInd w:val="0"/>
    </w:pPr>
    <w:rPr>
      <w:rFonts w:ascii="Book Antiqua" w:hAnsi="Book Antiqua" w:cs="Book Antiqua"/>
      <w:color w:val="000000"/>
      <w:kern w:val="0"/>
      <w:sz w:val="24"/>
      <w:szCs w:val="24"/>
      <w:lang w:val="de-DE" w:eastAsia="en-US"/>
    </w:rPr>
  </w:style>
  <w:style w:type="paragraph" w:styleId="a8">
    <w:name w:val="footnote text"/>
    <w:basedOn w:val="a"/>
    <w:link w:val="Char3"/>
    <w:uiPriority w:val="99"/>
    <w:rsid w:val="00DD72B3"/>
    <w:pPr>
      <w:spacing w:after="0" w:line="240" w:lineRule="auto"/>
    </w:pPr>
    <w:rPr>
      <w:sz w:val="20"/>
      <w:szCs w:val="20"/>
    </w:rPr>
  </w:style>
  <w:style w:type="character" w:customStyle="1" w:styleId="Char3">
    <w:name w:val="脚注文本 Char"/>
    <w:basedOn w:val="a0"/>
    <w:link w:val="a8"/>
    <w:uiPriority w:val="99"/>
    <w:locked/>
    <w:rsid w:val="00DD72B3"/>
    <w:rPr>
      <w:rFonts w:cs="Times New Roman"/>
      <w:sz w:val="20"/>
      <w:szCs w:val="20"/>
    </w:rPr>
  </w:style>
  <w:style w:type="character" w:styleId="a9">
    <w:name w:val="footnote reference"/>
    <w:basedOn w:val="a0"/>
    <w:uiPriority w:val="99"/>
    <w:semiHidden/>
    <w:rsid w:val="00DD72B3"/>
    <w:rPr>
      <w:rFonts w:cs="Times New Roman"/>
      <w:vertAlign w:val="superscript"/>
    </w:rPr>
  </w:style>
  <w:style w:type="character" w:styleId="aa">
    <w:name w:val="annotation reference"/>
    <w:basedOn w:val="a0"/>
    <w:uiPriority w:val="99"/>
    <w:semiHidden/>
    <w:rsid w:val="004D5D5C"/>
    <w:rPr>
      <w:rFonts w:cs="Times New Roman"/>
      <w:sz w:val="21"/>
      <w:szCs w:val="21"/>
    </w:rPr>
  </w:style>
  <w:style w:type="paragraph" w:styleId="ab">
    <w:name w:val="annotation text"/>
    <w:basedOn w:val="a"/>
    <w:link w:val="Char4"/>
    <w:uiPriority w:val="99"/>
    <w:semiHidden/>
    <w:rsid w:val="004D5D5C"/>
  </w:style>
  <w:style w:type="character" w:customStyle="1" w:styleId="Char4">
    <w:name w:val="批注文字 Char"/>
    <w:basedOn w:val="a0"/>
    <w:link w:val="ab"/>
    <w:uiPriority w:val="99"/>
    <w:semiHidden/>
    <w:locked/>
    <w:rsid w:val="004D5D5C"/>
    <w:rPr>
      <w:rFonts w:cs="Times New Roman"/>
    </w:rPr>
  </w:style>
  <w:style w:type="paragraph" w:styleId="ac">
    <w:name w:val="annotation subject"/>
    <w:basedOn w:val="ab"/>
    <w:next w:val="ab"/>
    <w:link w:val="Char5"/>
    <w:uiPriority w:val="99"/>
    <w:semiHidden/>
    <w:rsid w:val="004D5D5C"/>
    <w:rPr>
      <w:b/>
      <w:bCs/>
    </w:rPr>
  </w:style>
  <w:style w:type="character" w:customStyle="1" w:styleId="Char5">
    <w:name w:val="批注主题 Char"/>
    <w:basedOn w:val="Char4"/>
    <w:link w:val="ac"/>
    <w:uiPriority w:val="99"/>
    <w:semiHidden/>
    <w:locked/>
    <w:rsid w:val="004D5D5C"/>
    <w:rPr>
      <w:rFonts w:cs="Times New Roman"/>
      <w:b/>
      <w:bCs/>
    </w:rPr>
  </w:style>
  <w:style w:type="character" w:styleId="ad">
    <w:name w:val="Hyperlink"/>
    <w:basedOn w:val="a0"/>
    <w:uiPriority w:val="99"/>
    <w:rsid w:val="00D92CDF"/>
    <w:rPr>
      <w:rFonts w:cs="Times New Roman"/>
      <w:color w:val="0000FF"/>
      <w:u w:val="single"/>
    </w:rPr>
  </w:style>
  <w:style w:type="paragraph" w:customStyle="1" w:styleId="p0">
    <w:name w:val="p0"/>
    <w:basedOn w:val="a"/>
    <w:uiPriority w:val="99"/>
    <w:rsid w:val="00907707"/>
    <w:pPr>
      <w:spacing w:after="0" w:line="240" w:lineRule="atLeast"/>
    </w:pPr>
    <w:rPr>
      <w:rFonts w:ascii="Century" w:hAnsi="Century" w:cs="simsun"/>
      <w:sz w:val="21"/>
      <w:szCs w:val="21"/>
      <w:lang w:val="en-US" w:eastAsia="zh-CN"/>
    </w:rPr>
  </w:style>
  <w:style w:type="character" w:styleId="ae">
    <w:name w:val="Strong"/>
    <w:basedOn w:val="a0"/>
    <w:uiPriority w:val="99"/>
    <w:qFormat/>
    <w:rsid w:val="00907707"/>
    <w:rPr>
      <w:rFonts w:cs="Times New Roman"/>
      <w:b/>
    </w:rPr>
  </w:style>
  <w:style w:type="paragraph" w:styleId="af">
    <w:name w:val="List Paragraph"/>
    <w:basedOn w:val="a"/>
    <w:uiPriority w:val="99"/>
    <w:qFormat/>
    <w:rsid w:val="00907707"/>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458"/>
    <w:pPr>
      <w:spacing w:after="120" w:line="360" w:lineRule="auto"/>
    </w:pPr>
    <w:rPr>
      <w:rFonts w:cs="Times New Roman"/>
      <w:kern w:val="0"/>
      <w:sz w:val="22"/>
      <w:lang w:val="de-DE" w:eastAsia="en-US"/>
    </w:rPr>
  </w:style>
  <w:style w:type="paragraph" w:styleId="1">
    <w:name w:val="heading 1"/>
    <w:basedOn w:val="a"/>
    <w:next w:val="a"/>
    <w:link w:val="1Char"/>
    <w:uiPriority w:val="99"/>
    <w:qFormat/>
    <w:rsid w:val="00E165DA"/>
    <w:pPr>
      <w:keepNext/>
      <w:keepLines/>
      <w:pageBreakBefore/>
      <w:spacing w:before="480" w:after="0"/>
      <w:outlineLvl w:val="0"/>
    </w:pPr>
    <w:rPr>
      <w:rFonts w:ascii="Arial" w:hAnsi="Arial"/>
      <w:b/>
      <w:bCs/>
      <w:sz w:val="28"/>
      <w:szCs w:val="28"/>
    </w:rPr>
  </w:style>
  <w:style w:type="paragraph" w:styleId="2">
    <w:name w:val="heading 2"/>
    <w:basedOn w:val="a"/>
    <w:next w:val="a"/>
    <w:link w:val="2Char"/>
    <w:uiPriority w:val="99"/>
    <w:qFormat/>
    <w:rsid w:val="007816A5"/>
    <w:pPr>
      <w:keepNext/>
      <w:keepLines/>
      <w:spacing w:before="200"/>
      <w:outlineLvl w:val="1"/>
    </w:pPr>
    <w:rPr>
      <w:rFonts w:ascii="Arial" w:hAnsi="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165DA"/>
    <w:rPr>
      <w:rFonts w:ascii="Arial" w:eastAsia="宋体" w:hAnsi="Arial" w:cs="Times New Roman"/>
      <w:b/>
      <w:bCs/>
      <w:sz w:val="28"/>
      <w:szCs w:val="28"/>
    </w:rPr>
  </w:style>
  <w:style w:type="character" w:customStyle="1" w:styleId="2Char">
    <w:name w:val="标题 2 Char"/>
    <w:basedOn w:val="a0"/>
    <w:link w:val="2"/>
    <w:uiPriority w:val="99"/>
    <w:locked/>
    <w:rsid w:val="007816A5"/>
    <w:rPr>
      <w:rFonts w:ascii="Arial" w:eastAsia="宋体" w:hAnsi="Arial" w:cs="Times New Roman"/>
      <w:b/>
      <w:bCs/>
      <w:sz w:val="26"/>
      <w:szCs w:val="26"/>
    </w:rPr>
  </w:style>
  <w:style w:type="table" w:styleId="a3">
    <w:name w:val="Table Grid"/>
    <w:basedOn w:val="a1"/>
    <w:uiPriority w:val="99"/>
    <w:rsid w:val="009726C6"/>
    <w:rPr>
      <w:rFont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Char"/>
    <w:uiPriority w:val="99"/>
    <w:qFormat/>
    <w:rsid w:val="00E165DA"/>
    <w:rPr>
      <w:rFonts w:cs="Times New Roman"/>
      <w:kern w:val="0"/>
      <w:sz w:val="18"/>
      <w:lang w:val="de-DE" w:eastAsia="en-US"/>
    </w:rPr>
  </w:style>
  <w:style w:type="character" w:customStyle="1" w:styleId="Char">
    <w:name w:val="无间隔 Char"/>
    <w:basedOn w:val="a0"/>
    <w:link w:val="a4"/>
    <w:uiPriority w:val="99"/>
    <w:locked/>
    <w:rsid w:val="00E165DA"/>
    <w:rPr>
      <w:rFonts w:cs="Times New Roman"/>
      <w:sz w:val="22"/>
      <w:szCs w:val="22"/>
      <w:lang w:val="de-DE" w:eastAsia="en-US" w:bidi="ar-SA"/>
    </w:rPr>
  </w:style>
  <w:style w:type="paragraph" w:styleId="a5">
    <w:name w:val="header"/>
    <w:basedOn w:val="a"/>
    <w:link w:val="Char0"/>
    <w:uiPriority w:val="99"/>
    <w:rsid w:val="009726C6"/>
    <w:pPr>
      <w:tabs>
        <w:tab w:val="center" w:pos="4536"/>
        <w:tab w:val="right" w:pos="9072"/>
      </w:tabs>
      <w:spacing w:after="0" w:line="240" w:lineRule="auto"/>
    </w:pPr>
  </w:style>
  <w:style w:type="character" w:customStyle="1" w:styleId="Char0">
    <w:name w:val="页眉 Char"/>
    <w:basedOn w:val="a0"/>
    <w:link w:val="a5"/>
    <w:uiPriority w:val="99"/>
    <w:locked/>
    <w:rsid w:val="009726C6"/>
    <w:rPr>
      <w:rFonts w:cs="Times New Roman"/>
    </w:rPr>
  </w:style>
  <w:style w:type="paragraph" w:styleId="a6">
    <w:name w:val="footer"/>
    <w:basedOn w:val="a"/>
    <w:link w:val="Char1"/>
    <w:uiPriority w:val="99"/>
    <w:rsid w:val="009726C6"/>
    <w:pPr>
      <w:tabs>
        <w:tab w:val="center" w:pos="4536"/>
        <w:tab w:val="right" w:pos="9072"/>
      </w:tabs>
      <w:spacing w:after="0" w:line="240" w:lineRule="auto"/>
    </w:pPr>
  </w:style>
  <w:style w:type="character" w:customStyle="1" w:styleId="Char1">
    <w:name w:val="页脚 Char"/>
    <w:basedOn w:val="a0"/>
    <w:link w:val="a6"/>
    <w:uiPriority w:val="99"/>
    <w:locked/>
    <w:rsid w:val="009726C6"/>
    <w:rPr>
      <w:rFonts w:cs="Times New Roman"/>
    </w:rPr>
  </w:style>
  <w:style w:type="paragraph" w:customStyle="1" w:styleId="Tabelle">
    <w:name w:val="Tabelle"/>
    <w:basedOn w:val="a4"/>
    <w:link w:val="TabelleZchn"/>
    <w:autoRedefine/>
    <w:uiPriority w:val="99"/>
    <w:rsid w:val="009C7B59"/>
    <w:pPr>
      <w:spacing w:before="40" w:line="360" w:lineRule="auto"/>
    </w:pPr>
    <w:rPr>
      <w:rFonts w:ascii="Book Antiqua" w:hAnsi="Book Antiqua"/>
      <w:b/>
      <w:bCs/>
      <w:sz w:val="20"/>
      <w:szCs w:val="20"/>
      <w:lang w:val="en-US" w:eastAsia="zh-CN"/>
    </w:rPr>
  </w:style>
  <w:style w:type="character" w:customStyle="1" w:styleId="TabelleZchn">
    <w:name w:val="Tabelle Zchn"/>
    <w:link w:val="Tabelle"/>
    <w:uiPriority w:val="99"/>
    <w:locked/>
    <w:rsid w:val="009C7B59"/>
    <w:rPr>
      <w:rFonts w:ascii="Book Antiqua" w:hAnsi="Book Antiqua"/>
      <w:b/>
      <w:sz w:val="20"/>
      <w:lang w:val="en-US"/>
    </w:rPr>
  </w:style>
  <w:style w:type="paragraph" w:styleId="a7">
    <w:name w:val="Balloon Text"/>
    <w:basedOn w:val="a"/>
    <w:link w:val="Char2"/>
    <w:uiPriority w:val="99"/>
    <w:semiHidden/>
    <w:rsid w:val="00893E56"/>
    <w:pPr>
      <w:spacing w:after="0" w:line="240" w:lineRule="auto"/>
    </w:pPr>
    <w:rPr>
      <w:rFonts w:ascii="Tahoma" w:hAnsi="Tahoma" w:cs="Tahoma"/>
      <w:sz w:val="16"/>
      <w:szCs w:val="16"/>
    </w:rPr>
  </w:style>
  <w:style w:type="character" w:customStyle="1" w:styleId="Char2">
    <w:name w:val="批注框文本 Char"/>
    <w:basedOn w:val="a0"/>
    <w:link w:val="a7"/>
    <w:uiPriority w:val="99"/>
    <w:semiHidden/>
    <w:locked/>
    <w:rsid w:val="00893E56"/>
    <w:rPr>
      <w:rFonts w:ascii="Tahoma" w:hAnsi="Tahoma" w:cs="Tahoma"/>
      <w:sz w:val="16"/>
      <w:szCs w:val="16"/>
    </w:rPr>
  </w:style>
  <w:style w:type="table" w:customStyle="1" w:styleId="Formatvorlage1">
    <w:name w:val="Formatvorlage1"/>
    <w:uiPriority w:val="99"/>
    <w:rsid w:val="00D716AA"/>
    <w:rPr>
      <w:rFonts w:cs="Times New Roman"/>
      <w:kern w:val="0"/>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libri" w:hAnsi="Calibri" w:cs="Times New Roman"/>
        <w:b/>
      </w:rPr>
    </w:tblStylePr>
    <w:tblStylePr w:type="firstCol">
      <w:rPr>
        <w:rFonts w:ascii="Calibri" w:hAnsi="Calibri" w:cs="Times New Roman"/>
        <w:b/>
      </w:rPr>
    </w:tblStylePr>
  </w:style>
  <w:style w:type="paragraph" w:customStyle="1" w:styleId="Default">
    <w:name w:val="Default"/>
    <w:uiPriority w:val="99"/>
    <w:rsid w:val="00E165DA"/>
    <w:pPr>
      <w:autoSpaceDE w:val="0"/>
      <w:autoSpaceDN w:val="0"/>
      <w:adjustRightInd w:val="0"/>
    </w:pPr>
    <w:rPr>
      <w:rFonts w:ascii="Book Antiqua" w:hAnsi="Book Antiqua" w:cs="Book Antiqua"/>
      <w:color w:val="000000"/>
      <w:kern w:val="0"/>
      <w:sz w:val="24"/>
      <w:szCs w:val="24"/>
      <w:lang w:val="de-DE" w:eastAsia="en-US"/>
    </w:rPr>
  </w:style>
  <w:style w:type="paragraph" w:styleId="a8">
    <w:name w:val="footnote text"/>
    <w:basedOn w:val="a"/>
    <w:link w:val="Char3"/>
    <w:uiPriority w:val="99"/>
    <w:rsid w:val="00DD72B3"/>
    <w:pPr>
      <w:spacing w:after="0" w:line="240" w:lineRule="auto"/>
    </w:pPr>
    <w:rPr>
      <w:sz w:val="20"/>
      <w:szCs w:val="20"/>
    </w:rPr>
  </w:style>
  <w:style w:type="character" w:customStyle="1" w:styleId="Char3">
    <w:name w:val="脚注文本 Char"/>
    <w:basedOn w:val="a0"/>
    <w:link w:val="a8"/>
    <w:uiPriority w:val="99"/>
    <w:locked/>
    <w:rsid w:val="00DD72B3"/>
    <w:rPr>
      <w:rFonts w:cs="Times New Roman"/>
      <w:sz w:val="20"/>
      <w:szCs w:val="20"/>
    </w:rPr>
  </w:style>
  <w:style w:type="character" w:styleId="a9">
    <w:name w:val="footnote reference"/>
    <w:basedOn w:val="a0"/>
    <w:uiPriority w:val="99"/>
    <w:semiHidden/>
    <w:rsid w:val="00DD72B3"/>
    <w:rPr>
      <w:rFonts w:cs="Times New Roman"/>
      <w:vertAlign w:val="superscript"/>
    </w:rPr>
  </w:style>
  <w:style w:type="character" w:styleId="aa">
    <w:name w:val="annotation reference"/>
    <w:basedOn w:val="a0"/>
    <w:uiPriority w:val="99"/>
    <w:semiHidden/>
    <w:rsid w:val="004D5D5C"/>
    <w:rPr>
      <w:rFonts w:cs="Times New Roman"/>
      <w:sz w:val="21"/>
      <w:szCs w:val="21"/>
    </w:rPr>
  </w:style>
  <w:style w:type="paragraph" w:styleId="ab">
    <w:name w:val="annotation text"/>
    <w:basedOn w:val="a"/>
    <w:link w:val="Char4"/>
    <w:uiPriority w:val="99"/>
    <w:semiHidden/>
    <w:rsid w:val="004D5D5C"/>
  </w:style>
  <w:style w:type="character" w:customStyle="1" w:styleId="Char4">
    <w:name w:val="批注文字 Char"/>
    <w:basedOn w:val="a0"/>
    <w:link w:val="ab"/>
    <w:uiPriority w:val="99"/>
    <w:semiHidden/>
    <w:locked/>
    <w:rsid w:val="004D5D5C"/>
    <w:rPr>
      <w:rFonts w:cs="Times New Roman"/>
    </w:rPr>
  </w:style>
  <w:style w:type="paragraph" w:styleId="ac">
    <w:name w:val="annotation subject"/>
    <w:basedOn w:val="ab"/>
    <w:next w:val="ab"/>
    <w:link w:val="Char5"/>
    <w:uiPriority w:val="99"/>
    <w:semiHidden/>
    <w:rsid w:val="004D5D5C"/>
    <w:rPr>
      <w:b/>
      <w:bCs/>
    </w:rPr>
  </w:style>
  <w:style w:type="character" w:customStyle="1" w:styleId="Char5">
    <w:name w:val="批注主题 Char"/>
    <w:basedOn w:val="Char4"/>
    <w:link w:val="ac"/>
    <w:uiPriority w:val="99"/>
    <w:semiHidden/>
    <w:locked/>
    <w:rsid w:val="004D5D5C"/>
    <w:rPr>
      <w:rFonts w:cs="Times New Roman"/>
      <w:b/>
      <w:bCs/>
    </w:rPr>
  </w:style>
  <w:style w:type="character" w:styleId="ad">
    <w:name w:val="Hyperlink"/>
    <w:basedOn w:val="a0"/>
    <w:uiPriority w:val="99"/>
    <w:rsid w:val="00D92CDF"/>
    <w:rPr>
      <w:rFonts w:cs="Times New Roman"/>
      <w:color w:val="0000FF"/>
      <w:u w:val="single"/>
    </w:rPr>
  </w:style>
  <w:style w:type="paragraph" w:customStyle="1" w:styleId="p0">
    <w:name w:val="p0"/>
    <w:basedOn w:val="a"/>
    <w:uiPriority w:val="99"/>
    <w:rsid w:val="00907707"/>
    <w:pPr>
      <w:spacing w:after="0" w:line="240" w:lineRule="atLeast"/>
    </w:pPr>
    <w:rPr>
      <w:rFonts w:ascii="Century" w:hAnsi="Century" w:cs="simsun"/>
      <w:sz w:val="21"/>
      <w:szCs w:val="21"/>
      <w:lang w:val="en-US" w:eastAsia="zh-CN"/>
    </w:rPr>
  </w:style>
  <w:style w:type="character" w:styleId="ae">
    <w:name w:val="Strong"/>
    <w:basedOn w:val="a0"/>
    <w:uiPriority w:val="99"/>
    <w:qFormat/>
    <w:rsid w:val="00907707"/>
    <w:rPr>
      <w:rFonts w:cs="Times New Roman"/>
      <w:b/>
    </w:rPr>
  </w:style>
  <w:style w:type="paragraph" w:styleId="af">
    <w:name w:val="List Paragraph"/>
    <w:basedOn w:val="a"/>
    <w:uiPriority w:val="99"/>
    <w:qFormat/>
    <w:rsid w:val="00907707"/>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1540">
      <w:marLeft w:val="0"/>
      <w:marRight w:val="0"/>
      <w:marTop w:val="0"/>
      <w:marBottom w:val="0"/>
      <w:divBdr>
        <w:top w:val="none" w:sz="0" w:space="0" w:color="auto"/>
        <w:left w:val="none" w:sz="0" w:space="0" w:color="auto"/>
        <w:bottom w:val="none" w:sz="0" w:space="0" w:color="auto"/>
        <w:right w:val="none" w:sz="0" w:space="0" w:color="auto"/>
      </w:divBdr>
    </w:div>
    <w:div w:id="844781541">
      <w:marLeft w:val="0"/>
      <w:marRight w:val="0"/>
      <w:marTop w:val="0"/>
      <w:marBottom w:val="0"/>
      <w:divBdr>
        <w:top w:val="none" w:sz="0" w:space="0" w:color="auto"/>
        <w:left w:val="none" w:sz="0" w:space="0" w:color="auto"/>
        <w:bottom w:val="none" w:sz="0" w:space="0" w:color="auto"/>
        <w:right w:val="none" w:sz="0" w:space="0" w:color="auto"/>
      </w:divBdr>
    </w:div>
    <w:div w:id="844781549">
      <w:marLeft w:val="0"/>
      <w:marRight w:val="0"/>
      <w:marTop w:val="0"/>
      <w:marBottom w:val="0"/>
      <w:divBdr>
        <w:top w:val="none" w:sz="0" w:space="0" w:color="auto"/>
        <w:left w:val="none" w:sz="0" w:space="0" w:color="auto"/>
        <w:bottom w:val="none" w:sz="0" w:space="0" w:color="auto"/>
        <w:right w:val="none" w:sz="0" w:space="0" w:color="auto"/>
      </w:divBdr>
    </w:div>
    <w:div w:id="844781563">
      <w:marLeft w:val="0"/>
      <w:marRight w:val="0"/>
      <w:marTop w:val="0"/>
      <w:marBottom w:val="0"/>
      <w:divBdr>
        <w:top w:val="none" w:sz="0" w:space="0" w:color="auto"/>
        <w:left w:val="none" w:sz="0" w:space="0" w:color="auto"/>
        <w:bottom w:val="none" w:sz="0" w:space="0" w:color="auto"/>
        <w:right w:val="none" w:sz="0" w:space="0" w:color="auto"/>
      </w:divBdr>
    </w:div>
    <w:div w:id="844781564">
      <w:marLeft w:val="0"/>
      <w:marRight w:val="0"/>
      <w:marTop w:val="0"/>
      <w:marBottom w:val="0"/>
      <w:divBdr>
        <w:top w:val="none" w:sz="0" w:space="0" w:color="auto"/>
        <w:left w:val="none" w:sz="0" w:space="0" w:color="auto"/>
        <w:bottom w:val="none" w:sz="0" w:space="0" w:color="auto"/>
        <w:right w:val="none" w:sz="0" w:space="0" w:color="auto"/>
      </w:divBdr>
    </w:div>
    <w:div w:id="844781565">
      <w:marLeft w:val="0"/>
      <w:marRight w:val="0"/>
      <w:marTop w:val="0"/>
      <w:marBottom w:val="0"/>
      <w:divBdr>
        <w:top w:val="none" w:sz="0" w:space="0" w:color="auto"/>
        <w:left w:val="none" w:sz="0" w:space="0" w:color="auto"/>
        <w:bottom w:val="none" w:sz="0" w:space="0" w:color="auto"/>
        <w:right w:val="none" w:sz="0" w:space="0" w:color="auto"/>
      </w:divBdr>
    </w:div>
    <w:div w:id="844781581">
      <w:marLeft w:val="0"/>
      <w:marRight w:val="0"/>
      <w:marTop w:val="0"/>
      <w:marBottom w:val="0"/>
      <w:divBdr>
        <w:top w:val="none" w:sz="0" w:space="0" w:color="auto"/>
        <w:left w:val="none" w:sz="0" w:space="0" w:color="auto"/>
        <w:bottom w:val="none" w:sz="0" w:space="0" w:color="auto"/>
        <w:right w:val="none" w:sz="0" w:space="0" w:color="auto"/>
      </w:divBdr>
    </w:div>
    <w:div w:id="844781587">
      <w:marLeft w:val="0"/>
      <w:marRight w:val="0"/>
      <w:marTop w:val="0"/>
      <w:marBottom w:val="0"/>
      <w:divBdr>
        <w:top w:val="none" w:sz="0" w:space="0" w:color="auto"/>
        <w:left w:val="none" w:sz="0" w:space="0" w:color="auto"/>
        <w:bottom w:val="none" w:sz="0" w:space="0" w:color="auto"/>
        <w:right w:val="none" w:sz="0" w:space="0" w:color="auto"/>
      </w:divBdr>
      <w:divsChild>
        <w:div w:id="844781616">
          <w:marLeft w:val="0"/>
          <w:marRight w:val="0"/>
          <w:marTop w:val="0"/>
          <w:marBottom w:val="0"/>
          <w:divBdr>
            <w:top w:val="none" w:sz="0" w:space="0" w:color="auto"/>
            <w:left w:val="none" w:sz="0" w:space="0" w:color="auto"/>
            <w:bottom w:val="none" w:sz="0" w:space="0" w:color="auto"/>
            <w:right w:val="none" w:sz="0" w:space="0" w:color="auto"/>
          </w:divBdr>
          <w:divsChild>
            <w:div w:id="844781539">
              <w:marLeft w:val="0"/>
              <w:marRight w:val="0"/>
              <w:marTop w:val="0"/>
              <w:marBottom w:val="0"/>
              <w:divBdr>
                <w:top w:val="none" w:sz="0" w:space="0" w:color="auto"/>
                <w:left w:val="none" w:sz="0" w:space="0" w:color="auto"/>
                <w:bottom w:val="none" w:sz="0" w:space="0" w:color="auto"/>
                <w:right w:val="none" w:sz="0" w:space="0" w:color="auto"/>
              </w:divBdr>
            </w:div>
            <w:div w:id="844781542">
              <w:marLeft w:val="0"/>
              <w:marRight w:val="0"/>
              <w:marTop w:val="0"/>
              <w:marBottom w:val="0"/>
              <w:divBdr>
                <w:top w:val="none" w:sz="0" w:space="0" w:color="auto"/>
                <w:left w:val="none" w:sz="0" w:space="0" w:color="auto"/>
                <w:bottom w:val="none" w:sz="0" w:space="0" w:color="auto"/>
                <w:right w:val="none" w:sz="0" w:space="0" w:color="auto"/>
              </w:divBdr>
            </w:div>
            <w:div w:id="844781546">
              <w:marLeft w:val="0"/>
              <w:marRight w:val="0"/>
              <w:marTop w:val="0"/>
              <w:marBottom w:val="0"/>
              <w:divBdr>
                <w:top w:val="none" w:sz="0" w:space="0" w:color="auto"/>
                <w:left w:val="none" w:sz="0" w:space="0" w:color="auto"/>
                <w:bottom w:val="none" w:sz="0" w:space="0" w:color="auto"/>
                <w:right w:val="none" w:sz="0" w:space="0" w:color="auto"/>
              </w:divBdr>
            </w:div>
            <w:div w:id="844781547">
              <w:marLeft w:val="0"/>
              <w:marRight w:val="0"/>
              <w:marTop w:val="0"/>
              <w:marBottom w:val="0"/>
              <w:divBdr>
                <w:top w:val="none" w:sz="0" w:space="0" w:color="auto"/>
                <w:left w:val="none" w:sz="0" w:space="0" w:color="auto"/>
                <w:bottom w:val="none" w:sz="0" w:space="0" w:color="auto"/>
                <w:right w:val="none" w:sz="0" w:space="0" w:color="auto"/>
              </w:divBdr>
            </w:div>
            <w:div w:id="844781550">
              <w:marLeft w:val="0"/>
              <w:marRight w:val="0"/>
              <w:marTop w:val="0"/>
              <w:marBottom w:val="0"/>
              <w:divBdr>
                <w:top w:val="none" w:sz="0" w:space="0" w:color="auto"/>
                <w:left w:val="none" w:sz="0" w:space="0" w:color="auto"/>
                <w:bottom w:val="none" w:sz="0" w:space="0" w:color="auto"/>
                <w:right w:val="none" w:sz="0" w:space="0" w:color="auto"/>
              </w:divBdr>
            </w:div>
            <w:div w:id="844781555">
              <w:marLeft w:val="0"/>
              <w:marRight w:val="0"/>
              <w:marTop w:val="0"/>
              <w:marBottom w:val="0"/>
              <w:divBdr>
                <w:top w:val="none" w:sz="0" w:space="0" w:color="auto"/>
                <w:left w:val="none" w:sz="0" w:space="0" w:color="auto"/>
                <w:bottom w:val="none" w:sz="0" w:space="0" w:color="auto"/>
                <w:right w:val="none" w:sz="0" w:space="0" w:color="auto"/>
              </w:divBdr>
            </w:div>
            <w:div w:id="844781557">
              <w:marLeft w:val="0"/>
              <w:marRight w:val="0"/>
              <w:marTop w:val="0"/>
              <w:marBottom w:val="0"/>
              <w:divBdr>
                <w:top w:val="none" w:sz="0" w:space="0" w:color="auto"/>
                <w:left w:val="none" w:sz="0" w:space="0" w:color="auto"/>
                <w:bottom w:val="none" w:sz="0" w:space="0" w:color="auto"/>
                <w:right w:val="none" w:sz="0" w:space="0" w:color="auto"/>
              </w:divBdr>
            </w:div>
            <w:div w:id="844781560">
              <w:marLeft w:val="0"/>
              <w:marRight w:val="0"/>
              <w:marTop w:val="0"/>
              <w:marBottom w:val="0"/>
              <w:divBdr>
                <w:top w:val="none" w:sz="0" w:space="0" w:color="auto"/>
                <w:left w:val="none" w:sz="0" w:space="0" w:color="auto"/>
                <w:bottom w:val="none" w:sz="0" w:space="0" w:color="auto"/>
                <w:right w:val="none" w:sz="0" w:space="0" w:color="auto"/>
              </w:divBdr>
            </w:div>
            <w:div w:id="844781562">
              <w:marLeft w:val="0"/>
              <w:marRight w:val="0"/>
              <w:marTop w:val="0"/>
              <w:marBottom w:val="0"/>
              <w:divBdr>
                <w:top w:val="none" w:sz="0" w:space="0" w:color="auto"/>
                <w:left w:val="none" w:sz="0" w:space="0" w:color="auto"/>
                <w:bottom w:val="none" w:sz="0" w:space="0" w:color="auto"/>
                <w:right w:val="none" w:sz="0" w:space="0" w:color="auto"/>
              </w:divBdr>
            </w:div>
            <w:div w:id="844781572">
              <w:marLeft w:val="0"/>
              <w:marRight w:val="0"/>
              <w:marTop w:val="0"/>
              <w:marBottom w:val="0"/>
              <w:divBdr>
                <w:top w:val="none" w:sz="0" w:space="0" w:color="auto"/>
                <w:left w:val="none" w:sz="0" w:space="0" w:color="auto"/>
                <w:bottom w:val="none" w:sz="0" w:space="0" w:color="auto"/>
                <w:right w:val="none" w:sz="0" w:space="0" w:color="auto"/>
              </w:divBdr>
            </w:div>
            <w:div w:id="844781573">
              <w:marLeft w:val="0"/>
              <w:marRight w:val="0"/>
              <w:marTop w:val="0"/>
              <w:marBottom w:val="0"/>
              <w:divBdr>
                <w:top w:val="none" w:sz="0" w:space="0" w:color="auto"/>
                <w:left w:val="none" w:sz="0" w:space="0" w:color="auto"/>
                <w:bottom w:val="none" w:sz="0" w:space="0" w:color="auto"/>
                <w:right w:val="none" w:sz="0" w:space="0" w:color="auto"/>
              </w:divBdr>
            </w:div>
            <w:div w:id="844781574">
              <w:marLeft w:val="0"/>
              <w:marRight w:val="0"/>
              <w:marTop w:val="0"/>
              <w:marBottom w:val="0"/>
              <w:divBdr>
                <w:top w:val="none" w:sz="0" w:space="0" w:color="auto"/>
                <w:left w:val="none" w:sz="0" w:space="0" w:color="auto"/>
                <w:bottom w:val="none" w:sz="0" w:space="0" w:color="auto"/>
                <w:right w:val="none" w:sz="0" w:space="0" w:color="auto"/>
              </w:divBdr>
            </w:div>
            <w:div w:id="844781577">
              <w:marLeft w:val="0"/>
              <w:marRight w:val="0"/>
              <w:marTop w:val="0"/>
              <w:marBottom w:val="0"/>
              <w:divBdr>
                <w:top w:val="none" w:sz="0" w:space="0" w:color="auto"/>
                <w:left w:val="none" w:sz="0" w:space="0" w:color="auto"/>
                <w:bottom w:val="none" w:sz="0" w:space="0" w:color="auto"/>
                <w:right w:val="none" w:sz="0" w:space="0" w:color="auto"/>
              </w:divBdr>
            </w:div>
            <w:div w:id="844781579">
              <w:marLeft w:val="0"/>
              <w:marRight w:val="0"/>
              <w:marTop w:val="0"/>
              <w:marBottom w:val="0"/>
              <w:divBdr>
                <w:top w:val="none" w:sz="0" w:space="0" w:color="auto"/>
                <w:left w:val="none" w:sz="0" w:space="0" w:color="auto"/>
                <w:bottom w:val="none" w:sz="0" w:space="0" w:color="auto"/>
                <w:right w:val="none" w:sz="0" w:space="0" w:color="auto"/>
              </w:divBdr>
            </w:div>
            <w:div w:id="844781583">
              <w:marLeft w:val="0"/>
              <w:marRight w:val="0"/>
              <w:marTop w:val="0"/>
              <w:marBottom w:val="0"/>
              <w:divBdr>
                <w:top w:val="none" w:sz="0" w:space="0" w:color="auto"/>
                <w:left w:val="none" w:sz="0" w:space="0" w:color="auto"/>
                <w:bottom w:val="none" w:sz="0" w:space="0" w:color="auto"/>
                <w:right w:val="none" w:sz="0" w:space="0" w:color="auto"/>
              </w:divBdr>
            </w:div>
            <w:div w:id="844781584">
              <w:marLeft w:val="0"/>
              <w:marRight w:val="0"/>
              <w:marTop w:val="0"/>
              <w:marBottom w:val="0"/>
              <w:divBdr>
                <w:top w:val="none" w:sz="0" w:space="0" w:color="auto"/>
                <w:left w:val="none" w:sz="0" w:space="0" w:color="auto"/>
                <w:bottom w:val="none" w:sz="0" w:space="0" w:color="auto"/>
                <w:right w:val="none" w:sz="0" w:space="0" w:color="auto"/>
              </w:divBdr>
            </w:div>
            <w:div w:id="844781586">
              <w:marLeft w:val="0"/>
              <w:marRight w:val="0"/>
              <w:marTop w:val="0"/>
              <w:marBottom w:val="0"/>
              <w:divBdr>
                <w:top w:val="none" w:sz="0" w:space="0" w:color="auto"/>
                <w:left w:val="none" w:sz="0" w:space="0" w:color="auto"/>
                <w:bottom w:val="none" w:sz="0" w:space="0" w:color="auto"/>
                <w:right w:val="none" w:sz="0" w:space="0" w:color="auto"/>
              </w:divBdr>
            </w:div>
            <w:div w:id="844781589">
              <w:marLeft w:val="0"/>
              <w:marRight w:val="0"/>
              <w:marTop w:val="0"/>
              <w:marBottom w:val="0"/>
              <w:divBdr>
                <w:top w:val="none" w:sz="0" w:space="0" w:color="auto"/>
                <w:left w:val="none" w:sz="0" w:space="0" w:color="auto"/>
                <w:bottom w:val="none" w:sz="0" w:space="0" w:color="auto"/>
                <w:right w:val="none" w:sz="0" w:space="0" w:color="auto"/>
              </w:divBdr>
            </w:div>
            <w:div w:id="844781590">
              <w:marLeft w:val="0"/>
              <w:marRight w:val="0"/>
              <w:marTop w:val="0"/>
              <w:marBottom w:val="0"/>
              <w:divBdr>
                <w:top w:val="none" w:sz="0" w:space="0" w:color="auto"/>
                <w:left w:val="none" w:sz="0" w:space="0" w:color="auto"/>
                <w:bottom w:val="none" w:sz="0" w:space="0" w:color="auto"/>
                <w:right w:val="none" w:sz="0" w:space="0" w:color="auto"/>
              </w:divBdr>
            </w:div>
            <w:div w:id="844781594">
              <w:marLeft w:val="0"/>
              <w:marRight w:val="0"/>
              <w:marTop w:val="0"/>
              <w:marBottom w:val="0"/>
              <w:divBdr>
                <w:top w:val="none" w:sz="0" w:space="0" w:color="auto"/>
                <w:left w:val="none" w:sz="0" w:space="0" w:color="auto"/>
                <w:bottom w:val="none" w:sz="0" w:space="0" w:color="auto"/>
                <w:right w:val="none" w:sz="0" w:space="0" w:color="auto"/>
              </w:divBdr>
            </w:div>
            <w:div w:id="844781595">
              <w:marLeft w:val="0"/>
              <w:marRight w:val="0"/>
              <w:marTop w:val="0"/>
              <w:marBottom w:val="0"/>
              <w:divBdr>
                <w:top w:val="none" w:sz="0" w:space="0" w:color="auto"/>
                <w:left w:val="none" w:sz="0" w:space="0" w:color="auto"/>
                <w:bottom w:val="none" w:sz="0" w:space="0" w:color="auto"/>
                <w:right w:val="none" w:sz="0" w:space="0" w:color="auto"/>
              </w:divBdr>
            </w:div>
            <w:div w:id="844781596">
              <w:marLeft w:val="0"/>
              <w:marRight w:val="0"/>
              <w:marTop w:val="0"/>
              <w:marBottom w:val="0"/>
              <w:divBdr>
                <w:top w:val="none" w:sz="0" w:space="0" w:color="auto"/>
                <w:left w:val="none" w:sz="0" w:space="0" w:color="auto"/>
                <w:bottom w:val="none" w:sz="0" w:space="0" w:color="auto"/>
                <w:right w:val="none" w:sz="0" w:space="0" w:color="auto"/>
              </w:divBdr>
            </w:div>
            <w:div w:id="844781597">
              <w:marLeft w:val="0"/>
              <w:marRight w:val="0"/>
              <w:marTop w:val="0"/>
              <w:marBottom w:val="0"/>
              <w:divBdr>
                <w:top w:val="none" w:sz="0" w:space="0" w:color="auto"/>
                <w:left w:val="none" w:sz="0" w:space="0" w:color="auto"/>
                <w:bottom w:val="none" w:sz="0" w:space="0" w:color="auto"/>
                <w:right w:val="none" w:sz="0" w:space="0" w:color="auto"/>
              </w:divBdr>
            </w:div>
            <w:div w:id="844781601">
              <w:marLeft w:val="0"/>
              <w:marRight w:val="0"/>
              <w:marTop w:val="0"/>
              <w:marBottom w:val="0"/>
              <w:divBdr>
                <w:top w:val="none" w:sz="0" w:space="0" w:color="auto"/>
                <w:left w:val="none" w:sz="0" w:space="0" w:color="auto"/>
                <w:bottom w:val="none" w:sz="0" w:space="0" w:color="auto"/>
                <w:right w:val="none" w:sz="0" w:space="0" w:color="auto"/>
              </w:divBdr>
            </w:div>
            <w:div w:id="844781602">
              <w:marLeft w:val="0"/>
              <w:marRight w:val="0"/>
              <w:marTop w:val="0"/>
              <w:marBottom w:val="0"/>
              <w:divBdr>
                <w:top w:val="none" w:sz="0" w:space="0" w:color="auto"/>
                <w:left w:val="none" w:sz="0" w:space="0" w:color="auto"/>
                <w:bottom w:val="none" w:sz="0" w:space="0" w:color="auto"/>
                <w:right w:val="none" w:sz="0" w:space="0" w:color="auto"/>
              </w:divBdr>
            </w:div>
            <w:div w:id="844781603">
              <w:marLeft w:val="0"/>
              <w:marRight w:val="0"/>
              <w:marTop w:val="0"/>
              <w:marBottom w:val="0"/>
              <w:divBdr>
                <w:top w:val="none" w:sz="0" w:space="0" w:color="auto"/>
                <w:left w:val="none" w:sz="0" w:space="0" w:color="auto"/>
                <w:bottom w:val="none" w:sz="0" w:space="0" w:color="auto"/>
                <w:right w:val="none" w:sz="0" w:space="0" w:color="auto"/>
              </w:divBdr>
            </w:div>
            <w:div w:id="844781605">
              <w:marLeft w:val="0"/>
              <w:marRight w:val="0"/>
              <w:marTop w:val="0"/>
              <w:marBottom w:val="0"/>
              <w:divBdr>
                <w:top w:val="none" w:sz="0" w:space="0" w:color="auto"/>
                <w:left w:val="none" w:sz="0" w:space="0" w:color="auto"/>
                <w:bottom w:val="none" w:sz="0" w:space="0" w:color="auto"/>
                <w:right w:val="none" w:sz="0" w:space="0" w:color="auto"/>
              </w:divBdr>
            </w:div>
            <w:div w:id="844781606">
              <w:marLeft w:val="0"/>
              <w:marRight w:val="0"/>
              <w:marTop w:val="0"/>
              <w:marBottom w:val="0"/>
              <w:divBdr>
                <w:top w:val="none" w:sz="0" w:space="0" w:color="auto"/>
                <w:left w:val="none" w:sz="0" w:space="0" w:color="auto"/>
                <w:bottom w:val="none" w:sz="0" w:space="0" w:color="auto"/>
                <w:right w:val="none" w:sz="0" w:space="0" w:color="auto"/>
              </w:divBdr>
            </w:div>
            <w:div w:id="844781608">
              <w:marLeft w:val="0"/>
              <w:marRight w:val="0"/>
              <w:marTop w:val="0"/>
              <w:marBottom w:val="0"/>
              <w:divBdr>
                <w:top w:val="none" w:sz="0" w:space="0" w:color="auto"/>
                <w:left w:val="none" w:sz="0" w:space="0" w:color="auto"/>
                <w:bottom w:val="none" w:sz="0" w:space="0" w:color="auto"/>
                <w:right w:val="none" w:sz="0" w:space="0" w:color="auto"/>
              </w:divBdr>
            </w:div>
            <w:div w:id="844781610">
              <w:marLeft w:val="0"/>
              <w:marRight w:val="0"/>
              <w:marTop w:val="0"/>
              <w:marBottom w:val="0"/>
              <w:divBdr>
                <w:top w:val="none" w:sz="0" w:space="0" w:color="auto"/>
                <w:left w:val="none" w:sz="0" w:space="0" w:color="auto"/>
                <w:bottom w:val="none" w:sz="0" w:space="0" w:color="auto"/>
                <w:right w:val="none" w:sz="0" w:space="0" w:color="auto"/>
              </w:divBdr>
            </w:div>
            <w:div w:id="844781613">
              <w:marLeft w:val="0"/>
              <w:marRight w:val="0"/>
              <w:marTop w:val="0"/>
              <w:marBottom w:val="0"/>
              <w:divBdr>
                <w:top w:val="none" w:sz="0" w:space="0" w:color="auto"/>
                <w:left w:val="none" w:sz="0" w:space="0" w:color="auto"/>
                <w:bottom w:val="none" w:sz="0" w:space="0" w:color="auto"/>
                <w:right w:val="none" w:sz="0" w:space="0" w:color="auto"/>
              </w:divBdr>
            </w:div>
            <w:div w:id="844781614">
              <w:marLeft w:val="0"/>
              <w:marRight w:val="0"/>
              <w:marTop w:val="0"/>
              <w:marBottom w:val="0"/>
              <w:divBdr>
                <w:top w:val="none" w:sz="0" w:space="0" w:color="auto"/>
                <w:left w:val="none" w:sz="0" w:space="0" w:color="auto"/>
                <w:bottom w:val="none" w:sz="0" w:space="0" w:color="auto"/>
                <w:right w:val="none" w:sz="0" w:space="0" w:color="auto"/>
              </w:divBdr>
            </w:div>
            <w:div w:id="844781621">
              <w:marLeft w:val="0"/>
              <w:marRight w:val="0"/>
              <w:marTop w:val="0"/>
              <w:marBottom w:val="0"/>
              <w:divBdr>
                <w:top w:val="none" w:sz="0" w:space="0" w:color="auto"/>
                <w:left w:val="none" w:sz="0" w:space="0" w:color="auto"/>
                <w:bottom w:val="none" w:sz="0" w:space="0" w:color="auto"/>
                <w:right w:val="none" w:sz="0" w:space="0" w:color="auto"/>
              </w:divBdr>
            </w:div>
            <w:div w:id="844781624">
              <w:marLeft w:val="0"/>
              <w:marRight w:val="0"/>
              <w:marTop w:val="0"/>
              <w:marBottom w:val="0"/>
              <w:divBdr>
                <w:top w:val="none" w:sz="0" w:space="0" w:color="auto"/>
                <w:left w:val="none" w:sz="0" w:space="0" w:color="auto"/>
                <w:bottom w:val="none" w:sz="0" w:space="0" w:color="auto"/>
                <w:right w:val="none" w:sz="0" w:space="0" w:color="auto"/>
              </w:divBdr>
            </w:div>
            <w:div w:id="844781625">
              <w:marLeft w:val="0"/>
              <w:marRight w:val="0"/>
              <w:marTop w:val="0"/>
              <w:marBottom w:val="0"/>
              <w:divBdr>
                <w:top w:val="none" w:sz="0" w:space="0" w:color="auto"/>
                <w:left w:val="none" w:sz="0" w:space="0" w:color="auto"/>
                <w:bottom w:val="none" w:sz="0" w:space="0" w:color="auto"/>
                <w:right w:val="none" w:sz="0" w:space="0" w:color="auto"/>
              </w:divBdr>
            </w:div>
            <w:div w:id="844781626">
              <w:marLeft w:val="0"/>
              <w:marRight w:val="0"/>
              <w:marTop w:val="0"/>
              <w:marBottom w:val="0"/>
              <w:divBdr>
                <w:top w:val="none" w:sz="0" w:space="0" w:color="auto"/>
                <w:left w:val="none" w:sz="0" w:space="0" w:color="auto"/>
                <w:bottom w:val="none" w:sz="0" w:space="0" w:color="auto"/>
                <w:right w:val="none" w:sz="0" w:space="0" w:color="auto"/>
              </w:divBdr>
            </w:div>
            <w:div w:id="844781630">
              <w:marLeft w:val="0"/>
              <w:marRight w:val="0"/>
              <w:marTop w:val="0"/>
              <w:marBottom w:val="0"/>
              <w:divBdr>
                <w:top w:val="none" w:sz="0" w:space="0" w:color="auto"/>
                <w:left w:val="none" w:sz="0" w:space="0" w:color="auto"/>
                <w:bottom w:val="none" w:sz="0" w:space="0" w:color="auto"/>
                <w:right w:val="none" w:sz="0" w:space="0" w:color="auto"/>
              </w:divBdr>
            </w:div>
            <w:div w:id="844781631">
              <w:marLeft w:val="0"/>
              <w:marRight w:val="0"/>
              <w:marTop w:val="0"/>
              <w:marBottom w:val="0"/>
              <w:divBdr>
                <w:top w:val="none" w:sz="0" w:space="0" w:color="auto"/>
                <w:left w:val="none" w:sz="0" w:space="0" w:color="auto"/>
                <w:bottom w:val="none" w:sz="0" w:space="0" w:color="auto"/>
                <w:right w:val="none" w:sz="0" w:space="0" w:color="auto"/>
              </w:divBdr>
            </w:div>
            <w:div w:id="844781633">
              <w:marLeft w:val="0"/>
              <w:marRight w:val="0"/>
              <w:marTop w:val="0"/>
              <w:marBottom w:val="0"/>
              <w:divBdr>
                <w:top w:val="none" w:sz="0" w:space="0" w:color="auto"/>
                <w:left w:val="none" w:sz="0" w:space="0" w:color="auto"/>
                <w:bottom w:val="none" w:sz="0" w:space="0" w:color="auto"/>
                <w:right w:val="none" w:sz="0" w:space="0" w:color="auto"/>
              </w:divBdr>
            </w:div>
            <w:div w:id="844781634">
              <w:marLeft w:val="0"/>
              <w:marRight w:val="0"/>
              <w:marTop w:val="0"/>
              <w:marBottom w:val="0"/>
              <w:divBdr>
                <w:top w:val="none" w:sz="0" w:space="0" w:color="auto"/>
                <w:left w:val="none" w:sz="0" w:space="0" w:color="auto"/>
                <w:bottom w:val="none" w:sz="0" w:space="0" w:color="auto"/>
                <w:right w:val="none" w:sz="0" w:space="0" w:color="auto"/>
              </w:divBdr>
            </w:div>
            <w:div w:id="844781638">
              <w:marLeft w:val="0"/>
              <w:marRight w:val="0"/>
              <w:marTop w:val="0"/>
              <w:marBottom w:val="0"/>
              <w:divBdr>
                <w:top w:val="none" w:sz="0" w:space="0" w:color="auto"/>
                <w:left w:val="none" w:sz="0" w:space="0" w:color="auto"/>
                <w:bottom w:val="none" w:sz="0" w:space="0" w:color="auto"/>
                <w:right w:val="none" w:sz="0" w:space="0" w:color="auto"/>
              </w:divBdr>
            </w:div>
            <w:div w:id="844781639">
              <w:marLeft w:val="0"/>
              <w:marRight w:val="0"/>
              <w:marTop w:val="0"/>
              <w:marBottom w:val="0"/>
              <w:divBdr>
                <w:top w:val="none" w:sz="0" w:space="0" w:color="auto"/>
                <w:left w:val="none" w:sz="0" w:space="0" w:color="auto"/>
                <w:bottom w:val="none" w:sz="0" w:space="0" w:color="auto"/>
                <w:right w:val="none" w:sz="0" w:space="0" w:color="auto"/>
              </w:divBdr>
            </w:div>
            <w:div w:id="844781640">
              <w:marLeft w:val="0"/>
              <w:marRight w:val="0"/>
              <w:marTop w:val="0"/>
              <w:marBottom w:val="0"/>
              <w:divBdr>
                <w:top w:val="none" w:sz="0" w:space="0" w:color="auto"/>
                <w:left w:val="none" w:sz="0" w:space="0" w:color="auto"/>
                <w:bottom w:val="none" w:sz="0" w:space="0" w:color="auto"/>
                <w:right w:val="none" w:sz="0" w:space="0" w:color="auto"/>
              </w:divBdr>
            </w:div>
            <w:div w:id="844781642">
              <w:marLeft w:val="0"/>
              <w:marRight w:val="0"/>
              <w:marTop w:val="0"/>
              <w:marBottom w:val="0"/>
              <w:divBdr>
                <w:top w:val="none" w:sz="0" w:space="0" w:color="auto"/>
                <w:left w:val="none" w:sz="0" w:space="0" w:color="auto"/>
                <w:bottom w:val="none" w:sz="0" w:space="0" w:color="auto"/>
                <w:right w:val="none" w:sz="0" w:space="0" w:color="auto"/>
              </w:divBdr>
            </w:div>
            <w:div w:id="844781643">
              <w:marLeft w:val="0"/>
              <w:marRight w:val="0"/>
              <w:marTop w:val="0"/>
              <w:marBottom w:val="0"/>
              <w:divBdr>
                <w:top w:val="none" w:sz="0" w:space="0" w:color="auto"/>
                <w:left w:val="none" w:sz="0" w:space="0" w:color="auto"/>
                <w:bottom w:val="none" w:sz="0" w:space="0" w:color="auto"/>
                <w:right w:val="none" w:sz="0" w:space="0" w:color="auto"/>
              </w:divBdr>
            </w:div>
            <w:div w:id="8447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1604">
      <w:marLeft w:val="0"/>
      <w:marRight w:val="0"/>
      <w:marTop w:val="0"/>
      <w:marBottom w:val="0"/>
      <w:divBdr>
        <w:top w:val="none" w:sz="0" w:space="0" w:color="auto"/>
        <w:left w:val="none" w:sz="0" w:space="0" w:color="auto"/>
        <w:bottom w:val="none" w:sz="0" w:space="0" w:color="auto"/>
        <w:right w:val="none" w:sz="0" w:space="0" w:color="auto"/>
      </w:divBdr>
    </w:div>
    <w:div w:id="844781607">
      <w:marLeft w:val="0"/>
      <w:marRight w:val="0"/>
      <w:marTop w:val="0"/>
      <w:marBottom w:val="0"/>
      <w:divBdr>
        <w:top w:val="none" w:sz="0" w:space="0" w:color="auto"/>
        <w:left w:val="none" w:sz="0" w:space="0" w:color="auto"/>
        <w:bottom w:val="none" w:sz="0" w:space="0" w:color="auto"/>
        <w:right w:val="none" w:sz="0" w:space="0" w:color="auto"/>
      </w:divBdr>
    </w:div>
    <w:div w:id="844781609">
      <w:marLeft w:val="0"/>
      <w:marRight w:val="0"/>
      <w:marTop w:val="0"/>
      <w:marBottom w:val="0"/>
      <w:divBdr>
        <w:top w:val="none" w:sz="0" w:space="0" w:color="auto"/>
        <w:left w:val="none" w:sz="0" w:space="0" w:color="auto"/>
        <w:bottom w:val="none" w:sz="0" w:space="0" w:color="auto"/>
        <w:right w:val="none" w:sz="0" w:space="0" w:color="auto"/>
      </w:divBdr>
      <w:divsChild>
        <w:div w:id="844781617">
          <w:marLeft w:val="0"/>
          <w:marRight w:val="0"/>
          <w:marTop w:val="0"/>
          <w:marBottom w:val="0"/>
          <w:divBdr>
            <w:top w:val="none" w:sz="0" w:space="0" w:color="auto"/>
            <w:left w:val="none" w:sz="0" w:space="0" w:color="auto"/>
            <w:bottom w:val="none" w:sz="0" w:space="0" w:color="auto"/>
            <w:right w:val="none" w:sz="0" w:space="0" w:color="auto"/>
          </w:divBdr>
          <w:divsChild>
            <w:div w:id="844781543">
              <w:marLeft w:val="0"/>
              <w:marRight w:val="0"/>
              <w:marTop w:val="0"/>
              <w:marBottom w:val="0"/>
              <w:divBdr>
                <w:top w:val="none" w:sz="0" w:space="0" w:color="auto"/>
                <w:left w:val="none" w:sz="0" w:space="0" w:color="auto"/>
                <w:bottom w:val="none" w:sz="0" w:space="0" w:color="auto"/>
                <w:right w:val="none" w:sz="0" w:space="0" w:color="auto"/>
              </w:divBdr>
            </w:div>
            <w:div w:id="844781544">
              <w:marLeft w:val="0"/>
              <w:marRight w:val="0"/>
              <w:marTop w:val="0"/>
              <w:marBottom w:val="0"/>
              <w:divBdr>
                <w:top w:val="none" w:sz="0" w:space="0" w:color="auto"/>
                <w:left w:val="none" w:sz="0" w:space="0" w:color="auto"/>
                <w:bottom w:val="none" w:sz="0" w:space="0" w:color="auto"/>
                <w:right w:val="none" w:sz="0" w:space="0" w:color="auto"/>
              </w:divBdr>
            </w:div>
            <w:div w:id="844781545">
              <w:marLeft w:val="0"/>
              <w:marRight w:val="0"/>
              <w:marTop w:val="0"/>
              <w:marBottom w:val="0"/>
              <w:divBdr>
                <w:top w:val="none" w:sz="0" w:space="0" w:color="auto"/>
                <w:left w:val="none" w:sz="0" w:space="0" w:color="auto"/>
                <w:bottom w:val="none" w:sz="0" w:space="0" w:color="auto"/>
                <w:right w:val="none" w:sz="0" w:space="0" w:color="auto"/>
              </w:divBdr>
            </w:div>
            <w:div w:id="844781548">
              <w:marLeft w:val="0"/>
              <w:marRight w:val="0"/>
              <w:marTop w:val="0"/>
              <w:marBottom w:val="0"/>
              <w:divBdr>
                <w:top w:val="none" w:sz="0" w:space="0" w:color="auto"/>
                <w:left w:val="none" w:sz="0" w:space="0" w:color="auto"/>
                <w:bottom w:val="none" w:sz="0" w:space="0" w:color="auto"/>
                <w:right w:val="none" w:sz="0" w:space="0" w:color="auto"/>
              </w:divBdr>
            </w:div>
            <w:div w:id="844781551">
              <w:marLeft w:val="0"/>
              <w:marRight w:val="0"/>
              <w:marTop w:val="0"/>
              <w:marBottom w:val="0"/>
              <w:divBdr>
                <w:top w:val="none" w:sz="0" w:space="0" w:color="auto"/>
                <w:left w:val="none" w:sz="0" w:space="0" w:color="auto"/>
                <w:bottom w:val="none" w:sz="0" w:space="0" w:color="auto"/>
                <w:right w:val="none" w:sz="0" w:space="0" w:color="auto"/>
              </w:divBdr>
            </w:div>
            <w:div w:id="844781552">
              <w:marLeft w:val="0"/>
              <w:marRight w:val="0"/>
              <w:marTop w:val="0"/>
              <w:marBottom w:val="0"/>
              <w:divBdr>
                <w:top w:val="none" w:sz="0" w:space="0" w:color="auto"/>
                <w:left w:val="none" w:sz="0" w:space="0" w:color="auto"/>
                <w:bottom w:val="none" w:sz="0" w:space="0" w:color="auto"/>
                <w:right w:val="none" w:sz="0" w:space="0" w:color="auto"/>
              </w:divBdr>
            </w:div>
            <w:div w:id="844781553">
              <w:marLeft w:val="0"/>
              <w:marRight w:val="0"/>
              <w:marTop w:val="0"/>
              <w:marBottom w:val="0"/>
              <w:divBdr>
                <w:top w:val="none" w:sz="0" w:space="0" w:color="auto"/>
                <w:left w:val="none" w:sz="0" w:space="0" w:color="auto"/>
                <w:bottom w:val="none" w:sz="0" w:space="0" w:color="auto"/>
                <w:right w:val="none" w:sz="0" w:space="0" w:color="auto"/>
              </w:divBdr>
            </w:div>
            <w:div w:id="844781554">
              <w:marLeft w:val="0"/>
              <w:marRight w:val="0"/>
              <w:marTop w:val="0"/>
              <w:marBottom w:val="0"/>
              <w:divBdr>
                <w:top w:val="none" w:sz="0" w:space="0" w:color="auto"/>
                <w:left w:val="none" w:sz="0" w:space="0" w:color="auto"/>
                <w:bottom w:val="none" w:sz="0" w:space="0" w:color="auto"/>
                <w:right w:val="none" w:sz="0" w:space="0" w:color="auto"/>
              </w:divBdr>
            </w:div>
            <w:div w:id="844781556">
              <w:marLeft w:val="0"/>
              <w:marRight w:val="0"/>
              <w:marTop w:val="0"/>
              <w:marBottom w:val="0"/>
              <w:divBdr>
                <w:top w:val="none" w:sz="0" w:space="0" w:color="auto"/>
                <w:left w:val="none" w:sz="0" w:space="0" w:color="auto"/>
                <w:bottom w:val="none" w:sz="0" w:space="0" w:color="auto"/>
                <w:right w:val="none" w:sz="0" w:space="0" w:color="auto"/>
              </w:divBdr>
            </w:div>
            <w:div w:id="844781558">
              <w:marLeft w:val="0"/>
              <w:marRight w:val="0"/>
              <w:marTop w:val="0"/>
              <w:marBottom w:val="0"/>
              <w:divBdr>
                <w:top w:val="none" w:sz="0" w:space="0" w:color="auto"/>
                <w:left w:val="none" w:sz="0" w:space="0" w:color="auto"/>
                <w:bottom w:val="none" w:sz="0" w:space="0" w:color="auto"/>
                <w:right w:val="none" w:sz="0" w:space="0" w:color="auto"/>
              </w:divBdr>
            </w:div>
            <w:div w:id="844781559">
              <w:marLeft w:val="0"/>
              <w:marRight w:val="0"/>
              <w:marTop w:val="0"/>
              <w:marBottom w:val="0"/>
              <w:divBdr>
                <w:top w:val="none" w:sz="0" w:space="0" w:color="auto"/>
                <w:left w:val="none" w:sz="0" w:space="0" w:color="auto"/>
                <w:bottom w:val="none" w:sz="0" w:space="0" w:color="auto"/>
                <w:right w:val="none" w:sz="0" w:space="0" w:color="auto"/>
              </w:divBdr>
            </w:div>
            <w:div w:id="844781561">
              <w:marLeft w:val="0"/>
              <w:marRight w:val="0"/>
              <w:marTop w:val="0"/>
              <w:marBottom w:val="0"/>
              <w:divBdr>
                <w:top w:val="none" w:sz="0" w:space="0" w:color="auto"/>
                <w:left w:val="none" w:sz="0" w:space="0" w:color="auto"/>
                <w:bottom w:val="none" w:sz="0" w:space="0" w:color="auto"/>
                <w:right w:val="none" w:sz="0" w:space="0" w:color="auto"/>
              </w:divBdr>
            </w:div>
            <w:div w:id="844781566">
              <w:marLeft w:val="0"/>
              <w:marRight w:val="0"/>
              <w:marTop w:val="0"/>
              <w:marBottom w:val="0"/>
              <w:divBdr>
                <w:top w:val="none" w:sz="0" w:space="0" w:color="auto"/>
                <w:left w:val="none" w:sz="0" w:space="0" w:color="auto"/>
                <w:bottom w:val="none" w:sz="0" w:space="0" w:color="auto"/>
                <w:right w:val="none" w:sz="0" w:space="0" w:color="auto"/>
              </w:divBdr>
            </w:div>
            <w:div w:id="844781567">
              <w:marLeft w:val="0"/>
              <w:marRight w:val="0"/>
              <w:marTop w:val="0"/>
              <w:marBottom w:val="0"/>
              <w:divBdr>
                <w:top w:val="none" w:sz="0" w:space="0" w:color="auto"/>
                <w:left w:val="none" w:sz="0" w:space="0" w:color="auto"/>
                <w:bottom w:val="none" w:sz="0" w:space="0" w:color="auto"/>
                <w:right w:val="none" w:sz="0" w:space="0" w:color="auto"/>
              </w:divBdr>
            </w:div>
            <w:div w:id="844781568">
              <w:marLeft w:val="0"/>
              <w:marRight w:val="0"/>
              <w:marTop w:val="0"/>
              <w:marBottom w:val="0"/>
              <w:divBdr>
                <w:top w:val="none" w:sz="0" w:space="0" w:color="auto"/>
                <w:left w:val="none" w:sz="0" w:space="0" w:color="auto"/>
                <w:bottom w:val="none" w:sz="0" w:space="0" w:color="auto"/>
                <w:right w:val="none" w:sz="0" w:space="0" w:color="auto"/>
              </w:divBdr>
            </w:div>
            <w:div w:id="844781569">
              <w:marLeft w:val="0"/>
              <w:marRight w:val="0"/>
              <w:marTop w:val="0"/>
              <w:marBottom w:val="0"/>
              <w:divBdr>
                <w:top w:val="none" w:sz="0" w:space="0" w:color="auto"/>
                <w:left w:val="none" w:sz="0" w:space="0" w:color="auto"/>
                <w:bottom w:val="none" w:sz="0" w:space="0" w:color="auto"/>
                <w:right w:val="none" w:sz="0" w:space="0" w:color="auto"/>
              </w:divBdr>
            </w:div>
            <w:div w:id="844781570">
              <w:marLeft w:val="0"/>
              <w:marRight w:val="0"/>
              <w:marTop w:val="0"/>
              <w:marBottom w:val="0"/>
              <w:divBdr>
                <w:top w:val="none" w:sz="0" w:space="0" w:color="auto"/>
                <w:left w:val="none" w:sz="0" w:space="0" w:color="auto"/>
                <w:bottom w:val="none" w:sz="0" w:space="0" w:color="auto"/>
                <w:right w:val="none" w:sz="0" w:space="0" w:color="auto"/>
              </w:divBdr>
            </w:div>
            <w:div w:id="844781571">
              <w:marLeft w:val="0"/>
              <w:marRight w:val="0"/>
              <w:marTop w:val="0"/>
              <w:marBottom w:val="0"/>
              <w:divBdr>
                <w:top w:val="none" w:sz="0" w:space="0" w:color="auto"/>
                <w:left w:val="none" w:sz="0" w:space="0" w:color="auto"/>
                <w:bottom w:val="none" w:sz="0" w:space="0" w:color="auto"/>
                <w:right w:val="none" w:sz="0" w:space="0" w:color="auto"/>
              </w:divBdr>
            </w:div>
            <w:div w:id="844781575">
              <w:marLeft w:val="0"/>
              <w:marRight w:val="0"/>
              <w:marTop w:val="0"/>
              <w:marBottom w:val="0"/>
              <w:divBdr>
                <w:top w:val="none" w:sz="0" w:space="0" w:color="auto"/>
                <w:left w:val="none" w:sz="0" w:space="0" w:color="auto"/>
                <w:bottom w:val="none" w:sz="0" w:space="0" w:color="auto"/>
                <w:right w:val="none" w:sz="0" w:space="0" w:color="auto"/>
              </w:divBdr>
            </w:div>
            <w:div w:id="844781576">
              <w:marLeft w:val="0"/>
              <w:marRight w:val="0"/>
              <w:marTop w:val="0"/>
              <w:marBottom w:val="0"/>
              <w:divBdr>
                <w:top w:val="none" w:sz="0" w:space="0" w:color="auto"/>
                <w:left w:val="none" w:sz="0" w:space="0" w:color="auto"/>
                <w:bottom w:val="none" w:sz="0" w:space="0" w:color="auto"/>
                <w:right w:val="none" w:sz="0" w:space="0" w:color="auto"/>
              </w:divBdr>
            </w:div>
            <w:div w:id="844781578">
              <w:marLeft w:val="0"/>
              <w:marRight w:val="0"/>
              <w:marTop w:val="0"/>
              <w:marBottom w:val="0"/>
              <w:divBdr>
                <w:top w:val="none" w:sz="0" w:space="0" w:color="auto"/>
                <w:left w:val="none" w:sz="0" w:space="0" w:color="auto"/>
                <w:bottom w:val="none" w:sz="0" w:space="0" w:color="auto"/>
                <w:right w:val="none" w:sz="0" w:space="0" w:color="auto"/>
              </w:divBdr>
            </w:div>
            <w:div w:id="844781580">
              <w:marLeft w:val="0"/>
              <w:marRight w:val="0"/>
              <w:marTop w:val="0"/>
              <w:marBottom w:val="0"/>
              <w:divBdr>
                <w:top w:val="none" w:sz="0" w:space="0" w:color="auto"/>
                <w:left w:val="none" w:sz="0" w:space="0" w:color="auto"/>
                <w:bottom w:val="none" w:sz="0" w:space="0" w:color="auto"/>
                <w:right w:val="none" w:sz="0" w:space="0" w:color="auto"/>
              </w:divBdr>
            </w:div>
            <w:div w:id="844781582">
              <w:marLeft w:val="0"/>
              <w:marRight w:val="0"/>
              <w:marTop w:val="0"/>
              <w:marBottom w:val="0"/>
              <w:divBdr>
                <w:top w:val="none" w:sz="0" w:space="0" w:color="auto"/>
                <w:left w:val="none" w:sz="0" w:space="0" w:color="auto"/>
                <w:bottom w:val="none" w:sz="0" w:space="0" w:color="auto"/>
                <w:right w:val="none" w:sz="0" w:space="0" w:color="auto"/>
              </w:divBdr>
            </w:div>
            <w:div w:id="844781585">
              <w:marLeft w:val="0"/>
              <w:marRight w:val="0"/>
              <w:marTop w:val="0"/>
              <w:marBottom w:val="0"/>
              <w:divBdr>
                <w:top w:val="none" w:sz="0" w:space="0" w:color="auto"/>
                <w:left w:val="none" w:sz="0" w:space="0" w:color="auto"/>
                <w:bottom w:val="none" w:sz="0" w:space="0" w:color="auto"/>
                <w:right w:val="none" w:sz="0" w:space="0" w:color="auto"/>
              </w:divBdr>
            </w:div>
            <w:div w:id="844781588">
              <w:marLeft w:val="0"/>
              <w:marRight w:val="0"/>
              <w:marTop w:val="0"/>
              <w:marBottom w:val="0"/>
              <w:divBdr>
                <w:top w:val="none" w:sz="0" w:space="0" w:color="auto"/>
                <w:left w:val="none" w:sz="0" w:space="0" w:color="auto"/>
                <w:bottom w:val="none" w:sz="0" w:space="0" w:color="auto"/>
                <w:right w:val="none" w:sz="0" w:space="0" w:color="auto"/>
              </w:divBdr>
            </w:div>
            <w:div w:id="844781591">
              <w:marLeft w:val="0"/>
              <w:marRight w:val="0"/>
              <w:marTop w:val="0"/>
              <w:marBottom w:val="0"/>
              <w:divBdr>
                <w:top w:val="none" w:sz="0" w:space="0" w:color="auto"/>
                <w:left w:val="none" w:sz="0" w:space="0" w:color="auto"/>
                <w:bottom w:val="none" w:sz="0" w:space="0" w:color="auto"/>
                <w:right w:val="none" w:sz="0" w:space="0" w:color="auto"/>
              </w:divBdr>
            </w:div>
            <w:div w:id="844781592">
              <w:marLeft w:val="0"/>
              <w:marRight w:val="0"/>
              <w:marTop w:val="0"/>
              <w:marBottom w:val="0"/>
              <w:divBdr>
                <w:top w:val="none" w:sz="0" w:space="0" w:color="auto"/>
                <w:left w:val="none" w:sz="0" w:space="0" w:color="auto"/>
                <w:bottom w:val="none" w:sz="0" w:space="0" w:color="auto"/>
                <w:right w:val="none" w:sz="0" w:space="0" w:color="auto"/>
              </w:divBdr>
            </w:div>
            <w:div w:id="844781593">
              <w:marLeft w:val="0"/>
              <w:marRight w:val="0"/>
              <w:marTop w:val="0"/>
              <w:marBottom w:val="0"/>
              <w:divBdr>
                <w:top w:val="none" w:sz="0" w:space="0" w:color="auto"/>
                <w:left w:val="none" w:sz="0" w:space="0" w:color="auto"/>
                <w:bottom w:val="none" w:sz="0" w:space="0" w:color="auto"/>
                <w:right w:val="none" w:sz="0" w:space="0" w:color="auto"/>
              </w:divBdr>
            </w:div>
            <w:div w:id="844781598">
              <w:marLeft w:val="0"/>
              <w:marRight w:val="0"/>
              <w:marTop w:val="0"/>
              <w:marBottom w:val="0"/>
              <w:divBdr>
                <w:top w:val="none" w:sz="0" w:space="0" w:color="auto"/>
                <w:left w:val="none" w:sz="0" w:space="0" w:color="auto"/>
                <w:bottom w:val="none" w:sz="0" w:space="0" w:color="auto"/>
                <w:right w:val="none" w:sz="0" w:space="0" w:color="auto"/>
              </w:divBdr>
            </w:div>
            <w:div w:id="844781599">
              <w:marLeft w:val="0"/>
              <w:marRight w:val="0"/>
              <w:marTop w:val="0"/>
              <w:marBottom w:val="0"/>
              <w:divBdr>
                <w:top w:val="none" w:sz="0" w:space="0" w:color="auto"/>
                <w:left w:val="none" w:sz="0" w:space="0" w:color="auto"/>
                <w:bottom w:val="none" w:sz="0" w:space="0" w:color="auto"/>
                <w:right w:val="none" w:sz="0" w:space="0" w:color="auto"/>
              </w:divBdr>
            </w:div>
            <w:div w:id="844781600">
              <w:marLeft w:val="0"/>
              <w:marRight w:val="0"/>
              <w:marTop w:val="0"/>
              <w:marBottom w:val="0"/>
              <w:divBdr>
                <w:top w:val="none" w:sz="0" w:space="0" w:color="auto"/>
                <w:left w:val="none" w:sz="0" w:space="0" w:color="auto"/>
                <w:bottom w:val="none" w:sz="0" w:space="0" w:color="auto"/>
                <w:right w:val="none" w:sz="0" w:space="0" w:color="auto"/>
              </w:divBdr>
            </w:div>
            <w:div w:id="844781611">
              <w:marLeft w:val="0"/>
              <w:marRight w:val="0"/>
              <w:marTop w:val="0"/>
              <w:marBottom w:val="0"/>
              <w:divBdr>
                <w:top w:val="none" w:sz="0" w:space="0" w:color="auto"/>
                <w:left w:val="none" w:sz="0" w:space="0" w:color="auto"/>
                <w:bottom w:val="none" w:sz="0" w:space="0" w:color="auto"/>
                <w:right w:val="none" w:sz="0" w:space="0" w:color="auto"/>
              </w:divBdr>
            </w:div>
            <w:div w:id="844781612">
              <w:marLeft w:val="0"/>
              <w:marRight w:val="0"/>
              <w:marTop w:val="0"/>
              <w:marBottom w:val="0"/>
              <w:divBdr>
                <w:top w:val="none" w:sz="0" w:space="0" w:color="auto"/>
                <w:left w:val="none" w:sz="0" w:space="0" w:color="auto"/>
                <w:bottom w:val="none" w:sz="0" w:space="0" w:color="auto"/>
                <w:right w:val="none" w:sz="0" w:space="0" w:color="auto"/>
              </w:divBdr>
            </w:div>
            <w:div w:id="844781615">
              <w:marLeft w:val="0"/>
              <w:marRight w:val="0"/>
              <w:marTop w:val="0"/>
              <w:marBottom w:val="0"/>
              <w:divBdr>
                <w:top w:val="none" w:sz="0" w:space="0" w:color="auto"/>
                <w:left w:val="none" w:sz="0" w:space="0" w:color="auto"/>
                <w:bottom w:val="none" w:sz="0" w:space="0" w:color="auto"/>
                <w:right w:val="none" w:sz="0" w:space="0" w:color="auto"/>
              </w:divBdr>
            </w:div>
            <w:div w:id="844781618">
              <w:marLeft w:val="0"/>
              <w:marRight w:val="0"/>
              <w:marTop w:val="0"/>
              <w:marBottom w:val="0"/>
              <w:divBdr>
                <w:top w:val="none" w:sz="0" w:space="0" w:color="auto"/>
                <w:left w:val="none" w:sz="0" w:space="0" w:color="auto"/>
                <w:bottom w:val="none" w:sz="0" w:space="0" w:color="auto"/>
                <w:right w:val="none" w:sz="0" w:space="0" w:color="auto"/>
              </w:divBdr>
            </w:div>
            <w:div w:id="844781620">
              <w:marLeft w:val="0"/>
              <w:marRight w:val="0"/>
              <w:marTop w:val="0"/>
              <w:marBottom w:val="0"/>
              <w:divBdr>
                <w:top w:val="none" w:sz="0" w:space="0" w:color="auto"/>
                <w:left w:val="none" w:sz="0" w:space="0" w:color="auto"/>
                <w:bottom w:val="none" w:sz="0" w:space="0" w:color="auto"/>
                <w:right w:val="none" w:sz="0" w:space="0" w:color="auto"/>
              </w:divBdr>
            </w:div>
            <w:div w:id="844781622">
              <w:marLeft w:val="0"/>
              <w:marRight w:val="0"/>
              <w:marTop w:val="0"/>
              <w:marBottom w:val="0"/>
              <w:divBdr>
                <w:top w:val="none" w:sz="0" w:space="0" w:color="auto"/>
                <w:left w:val="none" w:sz="0" w:space="0" w:color="auto"/>
                <w:bottom w:val="none" w:sz="0" w:space="0" w:color="auto"/>
                <w:right w:val="none" w:sz="0" w:space="0" w:color="auto"/>
              </w:divBdr>
            </w:div>
            <w:div w:id="844781623">
              <w:marLeft w:val="0"/>
              <w:marRight w:val="0"/>
              <w:marTop w:val="0"/>
              <w:marBottom w:val="0"/>
              <w:divBdr>
                <w:top w:val="none" w:sz="0" w:space="0" w:color="auto"/>
                <w:left w:val="none" w:sz="0" w:space="0" w:color="auto"/>
                <w:bottom w:val="none" w:sz="0" w:space="0" w:color="auto"/>
                <w:right w:val="none" w:sz="0" w:space="0" w:color="auto"/>
              </w:divBdr>
            </w:div>
            <w:div w:id="844781627">
              <w:marLeft w:val="0"/>
              <w:marRight w:val="0"/>
              <w:marTop w:val="0"/>
              <w:marBottom w:val="0"/>
              <w:divBdr>
                <w:top w:val="none" w:sz="0" w:space="0" w:color="auto"/>
                <w:left w:val="none" w:sz="0" w:space="0" w:color="auto"/>
                <w:bottom w:val="none" w:sz="0" w:space="0" w:color="auto"/>
                <w:right w:val="none" w:sz="0" w:space="0" w:color="auto"/>
              </w:divBdr>
            </w:div>
            <w:div w:id="844781628">
              <w:marLeft w:val="0"/>
              <w:marRight w:val="0"/>
              <w:marTop w:val="0"/>
              <w:marBottom w:val="0"/>
              <w:divBdr>
                <w:top w:val="none" w:sz="0" w:space="0" w:color="auto"/>
                <w:left w:val="none" w:sz="0" w:space="0" w:color="auto"/>
                <w:bottom w:val="none" w:sz="0" w:space="0" w:color="auto"/>
                <w:right w:val="none" w:sz="0" w:space="0" w:color="auto"/>
              </w:divBdr>
            </w:div>
            <w:div w:id="844781629">
              <w:marLeft w:val="0"/>
              <w:marRight w:val="0"/>
              <w:marTop w:val="0"/>
              <w:marBottom w:val="0"/>
              <w:divBdr>
                <w:top w:val="none" w:sz="0" w:space="0" w:color="auto"/>
                <w:left w:val="none" w:sz="0" w:space="0" w:color="auto"/>
                <w:bottom w:val="none" w:sz="0" w:space="0" w:color="auto"/>
                <w:right w:val="none" w:sz="0" w:space="0" w:color="auto"/>
              </w:divBdr>
            </w:div>
            <w:div w:id="844781632">
              <w:marLeft w:val="0"/>
              <w:marRight w:val="0"/>
              <w:marTop w:val="0"/>
              <w:marBottom w:val="0"/>
              <w:divBdr>
                <w:top w:val="none" w:sz="0" w:space="0" w:color="auto"/>
                <w:left w:val="none" w:sz="0" w:space="0" w:color="auto"/>
                <w:bottom w:val="none" w:sz="0" w:space="0" w:color="auto"/>
                <w:right w:val="none" w:sz="0" w:space="0" w:color="auto"/>
              </w:divBdr>
            </w:div>
            <w:div w:id="844781635">
              <w:marLeft w:val="0"/>
              <w:marRight w:val="0"/>
              <w:marTop w:val="0"/>
              <w:marBottom w:val="0"/>
              <w:divBdr>
                <w:top w:val="none" w:sz="0" w:space="0" w:color="auto"/>
                <w:left w:val="none" w:sz="0" w:space="0" w:color="auto"/>
                <w:bottom w:val="none" w:sz="0" w:space="0" w:color="auto"/>
                <w:right w:val="none" w:sz="0" w:space="0" w:color="auto"/>
              </w:divBdr>
            </w:div>
            <w:div w:id="844781636">
              <w:marLeft w:val="0"/>
              <w:marRight w:val="0"/>
              <w:marTop w:val="0"/>
              <w:marBottom w:val="0"/>
              <w:divBdr>
                <w:top w:val="none" w:sz="0" w:space="0" w:color="auto"/>
                <w:left w:val="none" w:sz="0" w:space="0" w:color="auto"/>
                <w:bottom w:val="none" w:sz="0" w:space="0" w:color="auto"/>
                <w:right w:val="none" w:sz="0" w:space="0" w:color="auto"/>
              </w:divBdr>
            </w:div>
            <w:div w:id="844781637">
              <w:marLeft w:val="0"/>
              <w:marRight w:val="0"/>
              <w:marTop w:val="0"/>
              <w:marBottom w:val="0"/>
              <w:divBdr>
                <w:top w:val="none" w:sz="0" w:space="0" w:color="auto"/>
                <w:left w:val="none" w:sz="0" w:space="0" w:color="auto"/>
                <w:bottom w:val="none" w:sz="0" w:space="0" w:color="auto"/>
                <w:right w:val="none" w:sz="0" w:space="0" w:color="auto"/>
              </w:divBdr>
            </w:div>
            <w:div w:id="8447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1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6272</Words>
  <Characters>35752</Characters>
  <Application>Microsoft Office Word</Application>
  <DocSecurity>0</DocSecurity>
  <Lines>297</Lines>
  <Paragraphs>83</Paragraphs>
  <ScaleCrop>false</ScaleCrop>
  <Company>Lenovo</Company>
  <LinksUpToDate>false</LinksUpToDate>
  <CharactersWithSpaces>41941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dc:creator>
  <cp:lastModifiedBy>LS Ma</cp:lastModifiedBy>
  <cp:revision>2</cp:revision>
  <dcterms:created xsi:type="dcterms:W3CDTF">2014-05-25T14:07:00Z</dcterms:created>
  <dcterms:modified xsi:type="dcterms:W3CDTF">2014-05-25T14:07:00Z</dcterms:modified>
</cp:coreProperties>
</file>