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4C" w:rsidRPr="00F31814" w:rsidRDefault="00023E4C" w:rsidP="00F31814">
      <w:pPr>
        <w:spacing w:after="0" w:line="360" w:lineRule="auto"/>
        <w:jc w:val="both"/>
        <w:rPr>
          <w:rFonts w:ascii="Book Antiqua" w:hAnsi="Book Antiqua" w:cs="Tahoma"/>
          <w:b/>
          <w:color w:val="000000"/>
          <w:sz w:val="24"/>
          <w:szCs w:val="24"/>
        </w:rPr>
      </w:pPr>
      <w:bookmarkStart w:id="0" w:name="OLE_LINK328"/>
      <w:bookmarkStart w:id="1" w:name="OLE_LINK329"/>
      <w:r w:rsidRPr="007E488D">
        <w:rPr>
          <w:rFonts w:ascii="Book Antiqua" w:hAnsi="Book Antiqua" w:cs="Tahoma"/>
          <w:b/>
          <w:color w:val="000000"/>
          <w:sz w:val="24"/>
          <w:szCs w:val="24"/>
        </w:rPr>
        <w:t xml:space="preserve">Name of journal: </w:t>
      </w:r>
      <w:r w:rsidR="003E39F5" w:rsidRPr="00F31814">
        <w:rPr>
          <w:rFonts w:ascii="Book Antiqua" w:hAnsi="Book Antiqua" w:cs="Tahoma"/>
          <w:b/>
          <w:color w:val="000000"/>
          <w:sz w:val="24"/>
          <w:szCs w:val="24"/>
        </w:rPr>
        <w:t xml:space="preserve">World Journal of Clinical </w:t>
      </w:r>
      <w:proofErr w:type="spellStart"/>
      <w:r w:rsidR="003E39F5" w:rsidRPr="00F31814">
        <w:rPr>
          <w:rFonts w:ascii="Book Antiqua" w:hAnsi="Book Antiqua" w:cs="Tahoma"/>
          <w:b/>
          <w:color w:val="000000"/>
          <w:sz w:val="24"/>
          <w:szCs w:val="24"/>
        </w:rPr>
        <w:t>Pediatrics</w:t>
      </w:r>
      <w:proofErr w:type="spellEnd"/>
    </w:p>
    <w:p w:rsidR="00023E4C" w:rsidRPr="007E488D" w:rsidRDefault="00023E4C" w:rsidP="00F31814">
      <w:pPr>
        <w:tabs>
          <w:tab w:val="left" w:pos="3015"/>
        </w:tabs>
        <w:spacing w:after="0" w:line="360" w:lineRule="auto"/>
        <w:jc w:val="both"/>
        <w:rPr>
          <w:rFonts w:ascii="Book Antiqua" w:hAnsi="Book Antiqua" w:cs="Tahoma"/>
          <w:b/>
          <w:color w:val="000000"/>
          <w:sz w:val="24"/>
          <w:szCs w:val="24"/>
        </w:rPr>
      </w:pPr>
      <w:r w:rsidRPr="007E488D">
        <w:rPr>
          <w:rFonts w:ascii="Book Antiqua" w:hAnsi="Book Antiqua" w:cs="Tahoma"/>
          <w:b/>
          <w:color w:val="000000"/>
          <w:sz w:val="24"/>
          <w:szCs w:val="24"/>
        </w:rPr>
        <w:t>ESPS Manuscript NO: 9815</w:t>
      </w:r>
    </w:p>
    <w:p w:rsidR="00023E4C" w:rsidRPr="007E488D" w:rsidRDefault="00023E4C" w:rsidP="00F31814">
      <w:pPr>
        <w:spacing w:after="0" w:line="360" w:lineRule="auto"/>
        <w:jc w:val="both"/>
        <w:rPr>
          <w:rFonts w:ascii="Book Antiqua" w:hAnsi="Book Antiqua" w:cs="Tahoma"/>
          <w:b/>
          <w:color w:val="000000"/>
          <w:sz w:val="24"/>
          <w:szCs w:val="24"/>
        </w:rPr>
      </w:pPr>
      <w:r w:rsidRPr="007E488D">
        <w:rPr>
          <w:rFonts w:ascii="Book Antiqua" w:hAnsi="Book Antiqua" w:cs="Tahoma"/>
          <w:b/>
          <w:color w:val="000000"/>
          <w:sz w:val="24"/>
          <w:szCs w:val="24"/>
        </w:rPr>
        <w:t xml:space="preserve">Columns: </w:t>
      </w:r>
      <w:r w:rsidR="007E488D" w:rsidRPr="007E488D">
        <w:rPr>
          <w:rFonts w:ascii="Book Antiqua" w:hAnsi="Book Antiqua" w:cs="Tahoma" w:hint="eastAsia"/>
          <w:b/>
          <w:color w:val="000000"/>
          <w:sz w:val="24"/>
          <w:szCs w:val="24"/>
        </w:rPr>
        <w:t>MINI</w:t>
      </w:r>
      <w:r w:rsidR="003E39F5" w:rsidRPr="007E488D">
        <w:rPr>
          <w:rFonts w:ascii="Book Antiqua" w:hAnsi="Book Antiqua" w:cs="Tahoma"/>
          <w:b/>
          <w:color w:val="000000"/>
          <w:sz w:val="24"/>
          <w:szCs w:val="24"/>
        </w:rPr>
        <w:t>REVIEW</w:t>
      </w:r>
      <w:r w:rsidR="007E488D" w:rsidRPr="007E488D">
        <w:rPr>
          <w:rFonts w:ascii="Book Antiqua" w:hAnsi="Book Antiqua" w:cs="Tahoma" w:hint="eastAsia"/>
          <w:b/>
          <w:color w:val="000000"/>
          <w:sz w:val="24"/>
          <w:szCs w:val="24"/>
        </w:rPr>
        <w:t>S</w:t>
      </w:r>
    </w:p>
    <w:p w:rsidR="003E39F5" w:rsidRPr="00F31814" w:rsidRDefault="003E39F5" w:rsidP="00F31814">
      <w:pPr>
        <w:spacing w:after="0" w:line="360" w:lineRule="auto"/>
        <w:jc w:val="both"/>
        <w:rPr>
          <w:rFonts w:ascii="Book Antiqua" w:hAnsi="Book Antiqua" w:cs="Arial"/>
          <w:b/>
          <w:bCs/>
          <w:sz w:val="24"/>
          <w:szCs w:val="24"/>
        </w:rPr>
      </w:pPr>
    </w:p>
    <w:bookmarkEnd w:id="0"/>
    <w:bookmarkEnd w:id="1"/>
    <w:p w:rsidR="00260CD7" w:rsidRPr="005F1C6D" w:rsidRDefault="00307D38" w:rsidP="00F31814">
      <w:pPr>
        <w:spacing w:after="0" w:line="360" w:lineRule="auto"/>
        <w:jc w:val="both"/>
        <w:rPr>
          <w:rFonts w:ascii="Book Antiqua" w:hAnsi="Book Antiqua" w:cs="Times New Roman"/>
          <w:sz w:val="24"/>
          <w:szCs w:val="24"/>
        </w:rPr>
      </w:pPr>
      <w:r w:rsidRPr="005F1C6D">
        <w:rPr>
          <w:rFonts w:ascii="Book Antiqua" w:hAnsi="Book Antiqua" w:cs="Times New Roman"/>
          <w:sz w:val="24"/>
          <w:szCs w:val="24"/>
        </w:rPr>
        <w:t>Cyclical</w:t>
      </w:r>
      <w:r w:rsidR="005F1C6D" w:rsidRPr="005F1C6D">
        <w:rPr>
          <w:rFonts w:ascii="Book Antiqua" w:hAnsi="Book Antiqua" w:cs="Times New Roman"/>
          <w:sz w:val="24"/>
          <w:szCs w:val="24"/>
        </w:rPr>
        <w:t xml:space="preserve"> vomiting synd</w:t>
      </w:r>
      <w:r w:rsidRPr="005F1C6D">
        <w:rPr>
          <w:rFonts w:ascii="Book Antiqua" w:hAnsi="Book Antiqua" w:cs="Times New Roman"/>
          <w:sz w:val="24"/>
          <w:szCs w:val="24"/>
        </w:rPr>
        <w:t>rome</w:t>
      </w:r>
      <w:r w:rsidR="005F1C6D" w:rsidRPr="005F1C6D">
        <w:rPr>
          <w:rFonts w:ascii="Book Antiqua" w:hAnsi="Book Antiqua" w:cs="Times New Roman" w:hint="eastAsia"/>
          <w:sz w:val="24"/>
          <w:szCs w:val="24"/>
        </w:rPr>
        <w:t xml:space="preserve">: </w:t>
      </w:r>
      <w:r w:rsidR="00FD26EE" w:rsidRPr="005F1C6D">
        <w:rPr>
          <w:rFonts w:ascii="Book Antiqua" w:hAnsi="Book Antiqua" w:cs="Times New Roman"/>
          <w:sz w:val="24"/>
          <w:szCs w:val="24"/>
        </w:rPr>
        <w:t>R</w:t>
      </w:r>
      <w:r w:rsidR="003004D4" w:rsidRPr="005F1C6D">
        <w:rPr>
          <w:rFonts w:ascii="Book Antiqua" w:hAnsi="Book Antiqua" w:cs="Times New Roman"/>
          <w:sz w:val="24"/>
          <w:szCs w:val="24"/>
        </w:rPr>
        <w:t xml:space="preserve">ecognition, </w:t>
      </w:r>
      <w:r w:rsidR="005F1C6D" w:rsidRPr="005F1C6D">
        <w:rPr>
          <w:rFonts w:ascii="Book Antiqua" w:hAnsi="Book Antiqua" w:cs="Times New Roman"/>
          <w:sz w:val="24"/>
          <w:szCs w:val="24"/>
        </w:rPr>
        <w:t>assessment and man</w:t>
      </w:r>
      <w:r w:rsidR="005A2C71" w:rsidRPr="005F1C6D">
        <w:rPr>
          <w:rFonts w:ascii="Book Antiqua" w:hAnsi="Book Antiqua" w:cs="Times New Roman"/>
          <w:sz w:val="24"/>
          <w:szCs w:val="24"/>
        </w:rPr>
        <w:t>agement</w:t>
      </w:r>
    </w:p>
    <w:p w:rsidR="005F1C6D" w:rsidRPr="00F31814" w:rsidRDefault="005F1C6D" w:rsidP="00F31814">
      <w:pPr>
        <w:spacing w:after="0" w:line="360" w:lineRule="auto"/>
        <w:jc w:val="both"/>
        <w:rPr>
          <w:rFonts w:ascii="Book Antiqua" w:hAnsi="Book Antiqua" w:cs="Times New Roman"/>
          <w:b/>
          <w:sz w:val="24"/>
          <w:szCs w:val="24"/>
        </w:rPr>
      </w:pPr>
    </w:p>
    <w:p w:rsidR="003D4800" w:rsidRDefault="005F1C6D"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 xml:space="preserve">Tan </w:t>
      </w:r>
      <w:r>
        <w:rPr>
          <w:rFonts w:ascii="Book Antiqua" w:hAnsi="Book Antiqua" w:cs="Times New Roman" w:hint="eastAsia"/>
          <w:sz w:val="24"/>
          <w:szCs w:val="24"/>
        </w:rPr>
        <w:t>TLN</w:t>
      </w:r>
      <w:r w:rsidRPr="005F1C6D">
        <w:rPr>
          <w:rFonts w:ascii="Book Antiqua" w:hAnsi="Book Antiqua" w:cs="Times New Roman" w:hint="eastAsia"/>
          <w:i/>
          <w:sz w:val="24"/>
          <w:szCs w:val="24"/>
        </w:rPr>
        <w:t xml:space="preserve"> </w:t>
      </w:r>
      <w:r w:rsidR="00F169E1" w:rsidRPr="00F169E1">
        <w:rPr>
          <w:rFonts w:ascii="Book Antiqua" w:hAnsi="Book Antiqua" w:cs="Times New Roman" w:hint="eastAsia"/>
          <w:i/>
          <w:sz w:val="24"/>
          <w:szCs w:val="24"/>
        </w:rPr>
        <w:t>et al</w:t>
      </w:r>
      <w:r w:rsidRPr="005F1C6D">
        <w:rPr>
          <w:rFonts w:ascii="Book Antiqua" w:hAnsi="Book Antiqua" w:cs="Times New Roman" w:hint="eastAsia"/>
          <w:i/>
          <w:sz w:val="24"/>
          <w:szCs w:val="24"/>
        </w:rPr>
        <w:t xml:space="preserve">. </w:t>
      </w:r>
      <w:r w:rsidR="003D4800" w:rsidRPr="00F31814">
        <w:rPr>
          <w:rFonts w:ascii="Book Antiqua" w:hAnsi="Book Antiqua" w:cs="Times New Roman"/>
          <w:sz w:val="24"/>
          <w:szCs w:val="24"/>
        </w:rPr>
        <w:t xml:space="preserve">Cyclical </w:t>
      </w:r>
      <w:r w:rsidRPr="00F31814">
        <w:rPr>
          <w:rFonts w:ascii="Book Antiqua" w:hAnsi="Book Antiqua" w:cs="Times New Roman"/>
          <w:sz w:val="24"/>
          <w:szCs w:val="24"/>
        </w:rPr>
        <w:t>vomiting sy</w:t>
      </w:r>
      <w:r w:rsidR="003D4800" w:rsidRPr="00F31814">
        <w:rPr>
          <w:rFonts w:ascii="Book Antiqua" w:hAnsi="Book Antiqua" w:cs="Times New Roman"/>
          <w:sz w:val="24"/>
          <w:szCs w:val="24"/>
        </w:rPr>
        <w:t>ndrome</w:t>
      </w:r>
    </w:p>
    <w:p w:rsidR="00E137EF" w:rsidRPr="00F31814" w:rsidRDefault="00E137EF" w:rsidP="00F31814">
      <w:pPr>
        <w:spacing w:after="0" w:line="360" w:lineRule="auto"/>
        <w:jc w:val="both"/>
        <w:rPr>
          <w:rFonts w:ascii="Book Antiqua" w:hAnsi="Book Antiqua" w:cs="Times New Roman"/>
          <w:b/>
          <w:sz w:val="24"/>
          <w:szCs w:val="24"/>
        </w:rPr>
      </w:pPr>
    </w:p>
    <w:p w:rsidR="007163BF" w:rsidRPr="00F31814" w:rsidRDefault="007163BF"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Michelle LN T</w:t>
      </w:r>
      <w:r w:rsidR="00185CD7" w:rsidRPr="00F31814">
        <w:rPr>
          <w:rFonts w:ascii="Book Antiqua" w:hAnsi="Book Antiqua" w:cs="Times New Roman"/>
          <w:sz w:val="24"/>
          <w:szCs w:val="24"/>
        </w:rPr>
        <w:t>an</w:t>
      </w:r>
      <w:r w:rsidR="00D24234" w:rsidRPr="00F31814">
        <w:rPr>
          <w:rFonts w:ascii="Book Antiqua" w:hAnsi="Book Antiqua" w:cs="Times New Roman"/>
          <w:sz w:val="24"/>
          <w:szCs w:val="24"/>
        </w:rPr>
        <w:t xml:space="preserve">, </w:t>
      </w:r>
      <w:r w:rsidR="00B01C81" w:rsidRPr="00F31814">
        <w:rPr>
          <w:rFonts w:ascii="Book Antiqua" w:hAnsi="Book Antiqua" w:cs="Times New Roman"/>
          <w:sz w:val="24"/>
          <w:szCs w:val="24"/>
        </w:rPr>
        <w:t xml:space="preserve">Maria Janelle </w:t>
      </w:r>
      <w:proofErr w:type="spellStart"/>
      <w:r w:rsidR="00B01C81" w:rsidRPr="00F31814">
        <w:rPr>
          <w:rFonts w:ascii="Book Antiqua" w:hAnsi="Book Antiqua" w:cs="Times New Roman"/>
          <w:sz w:val="24"/>
          <w:szCs w:val="24"/>
        </w:rPr>
        <w:t>Liwanag</w:t>
      </w:r>
      <w:proofErr w:type="spellEnd"/>
      <w:r w:rsidRPr="00F31814">
        <w:rPr>
          <w:rFonts w:ascii="Book Antiqua" w:hAnsi="Book Antiqua" w:cs="Times New Roman"/>
          <w:sz w:val="24"/>
          <w:szCs w:val="24"/>
        </w:rPr>
        <w:t xml:space="preserve">, Seng Hock </w:t>
      </w:r>
      <w:proofErr w:type="spellStart"/>
      <w:r w:rsidRPr="00F31814">
        <w:rPr>
          <w:rFonts w:ascii="Book Antiqua" w:hAnsi="Book Antiqua" w:cs="Times New Roman"/>
          <w:sz w:val="24"/>
          <w:szCs w:val="24"/>
        </w:rPr>
        <w:t>Quak</w:t>
      </w:r>
      <w:proofErr w:type="spellEnd"/>
    </w:p>
    <w:p w:rsidR="00C227D8" w:rsidRPr="00F31814" w:rsidRDefault="00C227D8" w:rsidP="00F31814">
      <w:pPr>
        <w:spacing w:after="0" w:line="360" w:lineRule="auto"/>
        <w:jc w:val="both"/>
        <w:rPr>
          <w:rFonts w:ascii="Book Antiqua" w:hAnsi="Book Antiqua" w:cs="Times New Roman"/>
          <w:b/>
          <w:sz w:val="24"/>
          <w:szCs w:val="24"/>
        </w:rPr>
      </w:pPr>
    </w:p>
    <w:p w:rsidR="001957DE" w:rsidRDefault="00D24234" w:rsidP="00F31814">
      <w:pPr>
        <w:spacing w:after="0" w:line="360" w:lineRule="auto"/>
        <w:jc w:val="both"/>
        <w:rPr>
          <w:rFonts w:ascii="Book Antiqua" w:hAnsi="Book Antiqua" w:cs="Times New Roman"/>
          <w:sz w:val="24"/>
          <w:szCs w:val="24"/>
        </w:rPr>
      </w:pPr>
      <w:r w:rsidRPr="00F31814">
        <w:rPr>
          <w:rFonts w:ascii="Book Antiqua" w:hAnsi="Book Antiqua" w:cs="Times New Roman"/>
          <w:b/>
          <w:sz w:val="24"/>
          <w:szCs w:val="24"/>
        </w:rPr>
        <w:t xml:space="preserve">Michelle LN </w:t>
      </w:r>
      <w:r w:rsidR="00F721C6" w:rsidRPr="00F31814">
        <w:rPr>
          <w:rFonts w:ascii="Book Antiqua" w:hAnsi="Book Antiqua" w:cs="Times New Roman"/>
          <w:b/>
          <w:sz w:val="24"/>
          <w:szCs w:val="24"/>
        </w:rPr>
        <w:t>Tan</w:t>
      </w:r>
      <w:r w:rsidRPr="00F31814">
        <w:rPr>
          <w:rFonts w:ascii="Book Antiqua" w:hAnsi="Book Antiqua" w:cs="Times New Roman"/>
          <w:b/>
          <w:sz w:val="24"/>
          <w:szCs w:val="24"/>
        </w:rPr>
        <w:t xml:space="preserve">, </w:t>
      </w:r>
      <w:r w:rsidR="00B01C81" w:rsidRPr="00F31814">
        <w:rPr>
          <w:rFonts w:ascii="Book Antiqua" w:hAnsi="Book Antiqua" w:cs="Times New Roman"/>
          <w:b/>
          <w:sz w:val="24"/>
          <w:szCs w:val="24"/>
        </w:rPr>
        <w:t xml:space="preserve">Maria Janelle </w:t>
      </w:r>
      <w:proofErr w:type="spellStart"/>
      <w:r w:rsidR="00B01C81" w:rsidRPr="00F31814">
        <w:rPr>
          <w:rFonts w:ascii="Book Antiqua" w:hAnsi="Book Antiqua" w:cs="Times New Roman"/>
          <w:b/>
          <w:sz w:val="24"/>
          <w:szCs w:val="24"/>
        </w:rPr>
        <w:t>Liwanag</w:t>
      </w:r>
      <w:proofErr w:type="spellEnd"/>
      <w:r w:rsidRPr="00F31814">
        <w:rPr>
          <w:rFonts w:ascii="Book Antiqua" w:hAnsi="Book Antiqua" w:cs="Times New Roman"/>
          <w:b/>
          <w:sz w:val="24"/>
          <w:szCs w:val="24"/>
        </w:rPr>
        <w:t>,</w:t>
      </w:r>
      <w:r w:rsidR="00B01C81" w:rsidRPr="00F31814">
        <w:rPr>
          <w:rFonts w:ascii="Book Antiqua" w:hAnsi="Book Antiqua" w:cs="Times New Roman"/>
          <w:b/>
          <w:sz w:val="24"/>
          <w:szCs w:val="24"/>
        </w:rPr>
        <w:t xml:space="preserve"> </w:t>
      </w:r>
      <w:r w:rsidRPr="00F31814">
        <w:rPr>
          <w:rFonts w:ascii="Book Antiqua" w:hAnsi="Book Antiqua" w:cs="Times New Roman"/>
          <w:b/>
          <w:sz w:val="24"/>
          <w:szCs w:val="24"/>
        </w:rPr>
        <w:t xml:space="preserve">Seng Hock </w:t>
      </w:r>
      <w:proofErr w:type="spellStart"/>
      <w:r w:rsidRPr="00F31814">
        <w:rPr>
          <w:rFonts w:ascii="Book Antiqua" w:hAnsi="Book Antiqua" w:cs="Times New Roman"/>
          <w:b/>
          <w:sz w:val="24"/>
          <w:szCs w:val="24"/>
        </w:rPr>
        <w:t>Q</w:t>
      </w:r>
      <w:r w:rsidR="00F721C6" w:rsidRPr="00F31814">
        <w:rPr>
          <w:rFonts w:ascii="Book Antiqua" w:hAnsi="Book Antiqua" w:cs="Times New Roman"/>
          <w:b/>
          <w:sz w:val="24"/>
          <w:szCs w:val="24"/>
        </w:rPr>
        <w:t>uak</w:t>
      </w:r>
      <w:proofErr w:type="spellEnd"/>
      <w:r w:rsidR="0068423C">
        <w:rPr>
          <w:rFonts w:ascii="Book Antiqua" w:hAnsi="Book Antiqua" w:cs="Times New Roman" w:hint="eastAsia"/>
          <w:b/>
          <w:sz w:val="24"/>
          <w:szCs w:val="24"/>
        </w:rPr>
        <w:t>,</w:t>
      </w:r>
      <w:r w:rsidR="00F721C6" w:rsidRPr="00F31814">
        <w:rPr>
          <w:rFonts w:ascii="Book Antiqua" w:hAnsi="Book Antiqua" w:cs="Times New Roman"/>
          <w:b/>
          <w:sz w:val="24"/>
          <w:szCs w:val="24"/>
        </w:rPr>
        <w:t xml:space="preserve"> </w:t>
      </w:r>
      <w:r w:rsidR="00F51AAB" w:rsidRPr="00F31814">
        <w:rPr>
          <w:rFonts w:ascii="Book Antiqua" w:hAnsi="Book Antiqua" w:cs="Times New Roman"/>
          <w:sz w:val="24"/>
          <w:szCs w:val="24"/>
        </w:rPr>
        <w:t>Department of Paediatrics, National University Health</w:t>
      </w:r>
      <w:r w:rsidR="001957DE" w:rsidRPr="00F31814">
        <w:rPr>
          <w:rFonts w:ascii="Book Antiqua" w:hAnsi="Book Antiqua" w:cs="Times New Roman"/>
          <w:sz w:val="24"/>
          <w:szCs w:val="24"/>
        </w:rPr>
        <w:t xml:space="preserve"> System, Singapore 119228</w:t>
      </w:r>
      <w:r w:rsidR="00192480">
        <w:rPr>
          <w:rFonts w:ascii="Book Antiqua" w:hAnsi="Book Antiqua" w:cs="Times New Roman" w:hint="eastAsia"/>
          <w:sz w:val="24"/>
          <w:szCs w:val="24"/>
        </w:rPr>
        <w:t xml:space="preserve">, </w:t>
      </w:r>
      <w:r w:rsidR="00192480" w:rsidRPr="00F31814">
        <w:rPr>
          <w:rFonts w:ascii="Book Antiqua" w:hAnsi="Book Antiqua" w:cs="Times New Roman"/>
          <w:sz w:val="24"/>
          <w:szCs w:val="24"/>
        </w:rPr>
        <w:t>Singapore</w:t>
      </w:r>
      <w:r w:rsidR="00F51AAB" w:rsidRPr="00F31814">
        <w:rPr>
          <w:rFonts w:ascii="Book Antiqua" w:hAnsi="Book Antiqua" w:cs="Times New Roman"/>
          <w:sz w:val="24"/>
          <w:szCs w:val="24"/>
        </w:rPr>
        <w:t xml:space="preserve"> </w:t>
      </w:r>
    </w:p>
    <w:p w:rsidR="00192480" w:rsidRPr="00BB3395" w:rsidRDefault="00192480" w:rsidP="00F31814">
      <w:pPr>
        <w:spacing w:after="0" w:line="360" w:lineRule="auto"/>
        <w:jc w:val="both"/>
        <w:rPr>
          <w:rFonts w:ascii="Book Antiqua" w:hAnsi="Book Antiqua" w:cs="Times New Roman"/>
          <w:sz w:val="24"/>
          <w:szCs w:val="24"/>
        </w:rPr>
      </w:pPr>
    </w:p>
    <w:p w:rsidR="00017161" w:rsidRDefault="00017161" w:rsidP="00F31814">
      <w:pPr>
        <w:spacing w:after="0" w:line="360" w:lineRule="auto"/>
        <w:jc w:val="both"/>
        <w:rPr>
          <w:rFonts w:ascii="Book Antiqua" w:hAnsi="Book Antiqua" w:cs="Times New Roman"/>
          <w:sz w:val="24"/>
          <w:szCs w:val="24"/>
        </w:rPr>
      </w:pPr>
      <w:r w:rsidRPr="00F31814">
        <w:rPr>
          <w:rFonts w:ascii="Book Antiqua" w:hAnsi="Book Antiqua" w:cs="Times New Roman"/>
          <w:b/>
          <w:sz w:val="24"/>
          <w:szCs w:val="24"/>
          <w:lang w:val="en-US"/>
        </w:rPr>
        <w:t xml:space="preserve">Author contributions: </w:t>
      </w:r>
      <w:r w:rsidR="00D24234" w:rsidRPr="00F31814">
        <w:rPr>
          <w:rFonts w:ascii="Book Antiqua" w:hAnsi="Book Antiqua" w:cs="Times New Roman"/>
          <w:sz w:val="24"/>
          <w:szCs w:val="24"/>
        </w:rPr>
        <w:t>T</w:t>
      </w:r>
      <w:r w:rsidR="005C6973" w:rsidRPr="00F31814">
        <w:rPr>
          <w:rFonts w:ascii="Book Antiqua" w:hAnsi="Book Antiqua" w:cs="Times New Roman"/>
          <w:sz w:val="24"/>
          <w:szCs w:val="24"/>
        </w:rPr>
        <w:t xml:space="preserve">an </w:t>
      </w:r>
      <w:r w:rsidR="00BB3395">
        <w:rPr>
          <w:rFonts w:ascii="Book Antiqua" w:hAnsi="Book Antiqua" w:cs="Times New Roman" w:hint="eastAsia"/>
          <w:sz w:val="24"/>
          <w:szCs w:val="24"/>
        </w:rPr>
        <w:t xml:space="preserve">MLN </w:t>
      </w:r>
      <w:r w:rsidR="00D24234" w:rsidRPr="00F31814">
        <w:rPr>
          <w:rFonts w:ascii="Book Antiqua" w:hAnsi="Book Antiqua" w:cs="Times New Roman"/>
          <w:sz w:val="24"/>
          <w:szCs w:val="24"/>
        </w:rPr>
        <w:t xml:space="preserve">and </w:t>
      </w:r>
      <w:proofErr w:type="spellStart"/>
      <w:r w:rsidR="00D24234" w:rsidRPr="00F31814">
        <w:rPr>
          <w:rFonts w:ascii="Book Antiqua" w:hAnsi="Book Antiqua" w:cs="Times New Roman"/>
          <w:sz w:val="24"/>
          <w:szCs w:val="24"/>
        </w:rPr>
        <w:t>L</w:t>
      </w:r>
      <w:r w:rsidR="005C6973" w:rsidRPr="00F31814">
        <w:rPr>
          <w:rFonts w:ascii="Book Antiqua" w:hAnsi="Book Antiqua" w:cs="Times New Roman"/>
          <w:sz w:val="24"/>
          <w:szCs w:val="24"/>
        </w:rPr>
        <w:t>iwang</w:t>
      </w:r>
      <w:proofErr w:type="spellEnd"/>
      <w:r w:rsidR="00F51AAB" w:rsidRPr="00F31814">
        <w:rPr>
          <w:rFonts w:ascii="Book Antiqua" w:hAnsi="Book Antiqua" w:cs="Times New Roman"/>
          <w:sz w:val="24"/>
          <w:szCs w:val="24"/>
        </w:rPr>
        <w:t xml:space="preserve"> </w:t>
      </w:r>
      <w:r w:rsidR="00C60F4D">
        <w:rPr>
          <w:rFonts w:ascii="Book Antiqua" w:hAnsi="Book Antiqua" w:cs="Times New Roman" w:hint="eastAsia"/>
          <w:sz w:val="24"/>
          <w:szCs w:val="24"/>
        </w:rPr>
        <w:t xml:space="preserve">MJ </w:t>
      </w:r>
      <w:r w:rsidR="00F51AAB" w:rsidRPr="00F31814">
        <w:rPr>
          <w:rFonts w:ascii="Book Antiqua" w:hAnsi="Book Antiqua" w:cs="Times New Roman"/>
          <w:sz w:val="24"/>
          <w:szCs w:val="24"/>
        </w:rPr>
        <w:t xml:space="preserve">wrote the first draft; </w:t>
      </w:r>
      <w:proofErr w:type="spellStart"/>
      <w:r w:rsidR="00F51AAB" w:rsidRPr="00F31814">
        <w:rPr>
          <w:rFonts w:ascii="Book Antiqua" w:hAnsi="Book Antiqua" w:cs="Times New Roman"/>
          <w:sz w:val="24"/>
          <w:szCs w:val="24"/>
        </w:rPr>
        <w:t>Quak</w:t>
      </w:r>
      <w:proofErr w:type="spellEnd"/>
      <w:r w:rsidR="00F51AAB" w:rsidRPr="00F31814">
        <w:rPr>
          <w:rFonts w:ascii="Book Antiqua" w:hAnsi="Book Antiqua" w:cs="Times New Roman"/>
          <w:sz w:val="24"/>
          <w:szCs w:val="24"/>
        </w:rPr>
        <w:t xml:space="preserve"> </w:t>
      </w:r>
      <w:r w:rsidR="00174FE0">
        <w:rPr>
          <w:rFonts w:ascii="Book Antiqua" w:hAnsi="Book Antiqua" w:cs="Times New Roman" w:hint="eastAsia"/>
          <w:sz w:val="24"/>
          <w:szCs w:val="24"/>
        </w:rPr>
        <w:t xml:space="preserve">SH </w:t>
      </w:r>
      <w:r w:rsidR="00F51AAB" w:rsidRPr="00F31814">
        <w:rPr>
          <w:rFonts w:ascii="Book Antiqua" w:hAnsi="Book Antiqua" w:cs="Times New Roman"/>
          <w:sz w:val="24"/>
          <w:szCs w:val="24"/>
        </w:rPr>
        <w:t>reviewed</w:t>
      </w:r>
      <w:r w:rsidR="000C130F" w:rsidRPr="00F31814">
        <w:rPr>
          <w:rFonts w:ascii="Book Antiqua" w:hAnsi="Book Antiqua" w:cs="Times New Roman"/>
          <w:sz w:val="24"/>
          <w:szCs w:val="24"/>
        </w:rPr>
        <w:t>,</w:t>
      </w:r>
      <w:r w:rsidR="00F51AAB" w:rsidRPr="00F31814">
        <w:rPr>
          <w:rFonts w:ascii="Book Antiqua" w:hAnsi="Book Antiqua" w:cs="Times New Roman"/>
          <w:sz w:val="24"/>
          <w:szCs w:val="24"/>
        </w:rPr>
        <w:t xml:space="preserve"> provided critical </w:t>
      </w:r>
      <w:r w:rsidR="000C130F" w:rsidRPr="00F31814">
        <w:rPr>
          <w:rFonts w:ascii="Book Antiqua" w:hAnsi="Book Antiqua" w:cs="Times New Roman"/>
          <w:sz w:val="24"/>
          <w:szCs w:val="24"/>
        </w:rPr>
        <w:t xml:space="preserve">input and </w:t>
      </w:r>
      <w:r w:rsidR="00F51AAB" w:rsidRPr="00F31814">
        <w:rPr>
          <w:rFonts w:ascii="Book Antiqua" w:hAnsi="Book Antiqua" w:cs="Times New Roman"/>
          <w:sz w:val="24"/>
          <w:szCs w:val="24"/>
        </w:rPr>
        <w:t>comments.</w:t>
      </w:r>
    </w:p>
    <w:p w:rsidR="004851BC" w:rsidRPr="00F31814" w:rsidRDefault="004851BC" w:rsidP="00F31814">
      <w:pPr>
        <w:spacing w:after="0" w:line="360" w:lineRule="auto"/>
        <w:jc w:val="both"/>
        <w:rPr>
          <w:rFonts w:ascii="Book Antiqua" w:hAnsi="Book Antiqua" w:cs="Times New Roman"/>
          <w:sz w:val="24"/>
          <w:szCs w:val="24"/>
          <w:lang w:val="en-US"/>
        </w:rPr>
      </w:pPr>
    </w:p>
    <w:p w:rsidR="008E4B3E" w:rsidRDefault="00017161" w:rsidP="00F31814">
      <w:pPr>
        <w:spacing w:after="0" w:line="360" w:lineRule="auto"/>
        <w:jc w:val="both"/>
        <w:rPr>
          <w:rFonts w:ascii="Book Antiqua" w:hAnsi="Book Antiqua" w:cs="Times New Roman"/>
          <w:sz w:val="24"/>
          <w:szCs w:val="24"/>
          <w:lang w:val="en-US"/>
        </w:rPr>
      </w:pPr>
      <w:r w:rsidRPr="00F31814">
        <w:rPr>
          <w:rFonts w:ascii="Book Antiqua" w:hAnsi="Book Antiqua" w:cs="Times New Roman"/>
          <w:b/>
          <w:sz w:val="24"/>
          <w:szCs w:val="24"/>
          <w:lang w:val="en-US"/>
        </w:rPr>
        <w:t>Correspondence to</w:t>
      </w:r>
      <w:r w:rsidR="00C227D8" w:rsidRPr="00F31814">
        <w:rPr>
          <w:rFonts w:ascii="Book Antiqua" w:hAnsi="Book Antiqua" w:cs="Times New Roman"/>
          <w:b/>
          <w:sz w:val="24"/>
          <w:szCs w:val="24"/>
          <w:lang w:val="en-US"/>
        </w:rPr>
        <w:t xml:space="preserve">: </w:t>
      </w:r>
      <w:r w:rsidR="007163BF" w:rsidRPr="007A7EAF">
        <w:rPr>
          <w:rFonts w:ascii="Book Antiqua" w:hAnsi="Book Antiqua" w:cs="Times New Roman"/>
          <w:b/>
          <w:sz w:val="24"/>
          <w:szCs w:val="24"/>
          <w:lang w:val="en-US"/>
        </w:rPr>
        <w:t xml:space="preserve">Tan Li </w:t>
      </w:r>
      <w:proofErr w:type="spellStart"/>
      <w:r w:rsidR="007163BF" w:rsidRPr="007A7EAF">
        <w:rPr>
          <w:rFonts w:ascii="Book Antiqua" w:hAnsi="Book Antiqua" w:cs="Times New Roman"/>
          <w:b/>
          <w:sz w:val="24"/>
          <w:szCs w:val="24"/>
          <w:lang w:val="en-US"/>
        </w:rPr>
        <w:t>Nien</w:t>
      </w:r>
      <w:proofErr w:type="spellEnd"/>
      <w:r w:rsidR="007163BF" w:rsidRPr="007A7EAF">
        <w:rPr>
          <w:rFonts w:ascii="Book Antiqua" w:hAnsi="Book Antiqua" w:cs="Times New Roman"/>
          <w:b/>
          <w:sz w:val="24"/>
          <w:szCs w:val="24"/>
          <w:lang w:val="en-US"/>
        </w:rPr>
        <w:t xml:space="preserve"> Michelle, </w:t>
      </w:r>
      <w:r w:rsidR="001957DE" w:rsidRPr="007A7EAF">
        <w:rPr>
          <w:rFonts w:ascii="Book Antiqua" w:hAnsi="Book Antiqua" w:cs="Times New Roman"/>
          <w:b/>
          <w:sz w:val="24"/>
          <w:szCs w:val="24"/>
          <w:lang w:val="en-US"/>
        </w:rPr>
        <w:t xml:space="preserve">Senior Registrar, </w:t>
      </w:r>
      <w:r w:rsidR="000A0DFF" w:rsidRPr="00F31814">
        <w:rPr>
          <w:rFonts w:ascii="Book Antiqua" w:hAnsi="Book Antiqua" w:cs="Times New Roman"/>
          <w:sz w:val="24"/>
          <w:szCs w:val="24"/>
        </w:rPr>
        <w:t xml:space="preserve">Department of Paediatrics, </w:t>
      </w:r>
      <w:r w:rsidR="007163BF" w:rsidRPr="00F31814">
        <w:rPr>
          <w:rFonts w:ascii="Book Antiqua" w:hAnsi="Book Antiqua" w:cs="Times New Roman"/>
          <w:sz w:val="24"/>
          <w:szCs w:val="24"/>
          <w:lang w:val="en-US"/>
        </w:rPr>
        <w:t xml:space="preserve">National University Health System, </w:t>
      </w:r>
      <w:proofErr w:type="spellStart"/>
      <w:r w:rsidR="007163BF" w:rsidRPr="00F31814">
        <w:rPr>
          <w:rFonts w:ascii="Book Antiqua" w:hAnsi="Book Antiqua" w:cs="Times New Roman"/>
          <w:sz w:val="24"/>
          <w:szCs w:val="24"/>
          <w:lang w:val="en-US"/>
        </w:rPr>
        <w:t>Paediatrics</w:t>
      </w:r>
      <w:proofErr w:type="spellEnd"/>
      <w:r w:rsidR="007163BF" w:rsidRPr="00F31814">
        <w:rPr>
          <w:rFonts w:ascii="Book Antiqua" w:hAnsi="Book Antiqua" w:cs="Times New Roman"/>
          <w:sz w:val="24"/>
          <w:szCs w:val="24"/>
          <w:lang w:val="en-US"/>
        </w:rPr>
        <w:t xml:space="preserve"> 1E Kent Ridge Road, NUHS Tower Block Level 12</w:t>
      </w:r>
      <w:r w:rsidR="008E4B3E">
        <w:rPr>
          <w:rFonts w:ascii="Book Antiqua" w:hAnsi="Book Antiqua" w:cs="Times New Roman" w:hint="eastAsia"/>
          <w:sz w:val="24"/>
          <w:szCs w:val="24"/>
          <w:lang w:val="en-US"/>
        </w:rPr>
        <w:t>,</w:t>
      </w:r>
      <w:r w:rsidR="007163BF" w:rsidRPr="00F31814">
        <w:rPr>
          <w:rFonts w:ascii="Book Antiqua" w:hAnsi="Book Antiqua" w:cs="Times New Roman"/>
          <w:sz w:val="24"/>
          <w:szCs w:val="24"/>
          <w:lang w:val="en-US"/>
        </w:rPr>
        <w:t xml:space="preserve"> Singapore 119228, </w:t>
      </w:r>
      <w:r w:rsidR="008E4B3E" w:rsidRPr="00F31814">
        <w:rPr>
          <w:rFonts w:ascii="Book Antiqua" w:hAnsi="Book Antiqua" w:cs="Times New Roman"/>
          <w:sz w:val="24"/>
          <w:szCs w:val="24"/>
          <w:lang w:val="en-US"/>
        </w:rPr>
        <w:t>Singapore</w:t>
      </w:r>
      <w:r w:rsidR="008E4B3E">
        <w:rPr>
          <w:rFonts w:ascii="Book Antiqua" w:hAnsi="Book Antiqua" w:cs="Times New Roman" w:hint="eastAsia"/>
          <w:sz w:val="24"/>
          <w:szCs w:val="24"/>
          <w:lang w:val="en-US"/>
        </w:rPr>
        <w:t>.</w:t>
      </w:r>
      <w:r w:rsidR="008E4B3E" w:rsidRPr="00F31814">
        <w:rPr>
          <w:rFonts w:ascii="Book Antiqua" w:hAnsi="Book Antiqua" w:cs="Times New Roman"/>
          <w:sz w:val="24"/>
          <w:szCs w:val="24"/>
          <w:lang w:val="en-US"/>
        </w:rPr>
        <w:t xml:space="preserve"> michelle_ln_tan@nuhs.edu.sg</w:t>
      </w:r>
    </w:p>
    <w:p w:rsidR="007E488D" w:rsidRDefault="007E488D" w:rsidP="008E4B3E">
      <w:pPr>
        <w:spacing w:line="360" w:lineRule="auto"/>
        <w:rPr>
          <w:rFonts w:ascii="Book Antiqua" w:hAnsi="Book Antiqua"/>
          <w:b/>
          <w:color w:val="000000"/>
          <w:sz w:val="24"/>
        </w:rPr>
      </w:pPr>
      <w:bookmarkStart w:id="2" w:name="OLE_LINK283"/>
      <w:bookmarkStart w:id="3" w:name="OLE_LINK284"/>
      <w:bookmarkStart w:id="4" w:name="OLE_LINK368"/>
    </w:p>
    <w:p w:rsidR="008E4B3E" w:rsidRPr="00C109B2" w:rsidRDefault="008E4B3E" w:rsidP="008E4B3E">
      <w:pPr>
        <w:spacing w:line="360" w:lineRule="auto"/>
        <w:rPr>
          <w:rFonts w:ascii="Book Antiqua" w:hAnsi="Book Antiqua"/>
          <w:b/>
          <w:color w:val="000000"/>
          <w:sz w:val="24"/>
        </w:rPr>
      </w:pPr>
      <w:r w:rsidRPr="005C6A5F">
        <w:rPr>
          <w:rFonts w:ascii="Book Antiqua" w:hAnsi="Book Antiqua"/>
          <w:b/>
          <w:color w:val="000000"/>
          <w:sz w:val="24"/>
        </w:rPr>
        <w:t>Telephone:</w:t>
      </w:r>
      <w:r w:rsidR="004C352A" w:rsidRPr="004C352A">
        <w:rPr>
          <w:rFonts w:ascii="Book Antiqua" w:hAnsi="Book Antiqua" w:cs="Times New Roman"/>
          <w:sz w:val="24"/>
          <w:szCs w:val="24"/>
          <w:lang w:val="en-US"/>
        </w:rPr>
        <w:t xml:space="preserve"> </w:t>
      </w:r>
      <w:r w:rsidR="004C352A" w:rsidRPr="00F31814">
        <w:rPr>
          <w:rFonts w:ascii="Book Antiqua" w:hAnsi="Book Antiqua" w:cs="Times New Roman"/>
          <w:sz w:val="24"/>
          <w:szCs w:val="24"/>
          <w:lang w:val="en-US"/>
        </w:rPr>
        <w:t>+65-9731-7694</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4C352A" w:rsidRPr="004C352A">
        <w:rPr>
          <w:rFonts w:ascii="Book Antiqua" w:hAnsi="Book Antiqua" w:cs="Times New Roman"/>
          <w:sz w:val="24"/>
          <w:szCs w:val="24"/>
          <w:lang w:val="en-US"/>
        </w:rPr>
        <w:t xml:space="preserve"> </w:t>
      </w:r>
      <w:r w:rsidR="004C352A" w:rsidRPr="00F31814">
        <w:rPr>
          <w:rFonts w:ascii="Book Antiqua" w:hAnsi="Book Antiqua" w:cs="Times New Roman"/>
          <w:sz w:val="24"/>
          <w:szCs w:val="24"/>
          <w:lang w:val="en-US"/>
        </w:rPr>
        <w:t>+65-6779-7486</w:t>
      </w:r>
    </w:p>
    <w:bookmarkEnd w:id="2"/>
    <w:bookmarkEnd w:id="3"/>
    <w:bookmarkEnd w:id="4"/>
    <w:p w:rsidR="00017161" w:rsidRPr="00F31814" w:rsidRDefault="00017161" w:rsidP="00F31814">
      <w:pPr>
        <w:spacing w:after="0" w:line="360" w:lineRule="auto"/>
        <w:jc w:val="both"/>
        <w:rPr>
          <w:rFonts w:ascii="Book Antiqua" w:hAnsi="Book Antiqua" w:cs="Times New Roman"/>
          <w:b/>
          <w:sz w:val="24"/>
          <w:szCs w:val="24"/>
          <w:lang w:val="en-US"/>
        </w:rPr>
      </w:pPr>
    </w:p>
    <w:p w:rsidR="00017161" w:rsidRPr="00F31814" w:rsidRDefault="0001716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Received:</w:t>
      </w:r>
      <w:bookmarkStart w:id="5" w:name="OLE_LINK59"/>
      <w:bookmarkStart w:id="6" w:name="OLE_LINK60"/>
      <w:bookmarkStart w:id="7" w:name="OLE_LINK12"/>
      <w:bookmarkStart w:id="8" w:name="OLE_LINK13"/>
      <w:bookmarkStart w:id="9" w:name="OLE_LINK81"/>
      <w:bookmarkStart w:id="10" w:name="OLE_LINK106"/>
      <w:r w:rsidR="00185412" w:rsidRPr="00185412">
        <w:rPr>
          <w:rFonts w:ascii="Book Antiqua" w:hAnsi="Book Antiqua"/>
          <w:sz w:val="24"/>
          <w:szCs w:val="24"/>
        </w:rPr>
        <w:t xml:space="preserve"> </w:t>
      </w:r>
      <w:r w:rsidR="00185412" w:rsidRPr="00421E83">
        <w:rPr>
          <w:rFonts w:ascii="Book Antiqua" w:hAnsi="Book Antiqua"/>
          <w:sz w:val="24"/>
          <w:szCs w:val="24"/>
        </w:rPr>
        <w:t>February</w:t>
      </w:r>
      <w:bookmarkEnd w:id="5"/>
      <w:bookmarkEnd w:id="6"/>
      <w:bookmarkEnd w:id="7"/>
      <w:bookmarkEnd w:id="8"/>
      <w:bookmarkEnd w:id="9"/>
      <w:bookmarkEnd w:id="10"/>
      <w:r w:rsidR="00185412">
        <w:rPr>
          <w:rFonts w:ascii="Book Antiqua" w:hAnsi="Book Antiqua" w:hint="eastAsia"/>
          <w:sz w:val="24"/>
          <w:szCs w:val="24"/>
        </w:rPr>
        <w:t xml:space="preserve"> 28, 2014    </w:t>
      </w:r>
      <w:r w:rsidR="001447D0">
        <w:rPr>
          <w:rFonts w:ascii="Book Antiqua" w:hAnsi="Book Antiqua" w:hint="eastAsia"/>
          <w:sz w:val="24"/>
          <w:szCs w:val="24"/>
        </w:rPr>
        <w:t xml:space="preserve"> </w:t>
      </w:r>
      <w:r w:rsidR="00717068" w:rsidRPr="00F31814">
        <w:rPr>
          <w:rFonts w:ascii="Book Antiqua" w:hAnsi="Book Antiqua" w:cs="Times New Roman"/>
          <w:b/>
          <w:sz w:val="24"/>
          <w:szCs w:val="24"/>
        </w:rPr>
        <w:t xml:space="preserve"> </w:t>
      </w:r>
      <w:bookmarkStart w:id="11" w:name="OLE_LINK4"/>
      <w:bookmarkStart w:id="12" w:name="OLE_LINK5"/>
      <w:r w:rsidR="00185412">
        <w:rPr>
          <w:rFonts w:ascii="Book Antiqua" w:hAnsi="Book Antiqua" w:cs="Times New Roman"/>
          <w:b/>
          <w:sz w:val="24"/>
          <w:szCs w:val="24"/>
        </w:rPr>
        <w:t xml:space="preserve">Revised: </w:t>
      </w:r>
      <w:r w:rsidR="00185412" w:rsidRPr="00421E83">
        <w:rPr>
          <w:rFonts w:ascii="Book Antiqua" w:hAnsi="Book Antiqua"/>
          <w:sz w:val="24"/>
          <w:szCs w:val="24"/>
        </w:rPr>
        <w:t>June</w:t>
      </w:r>
      <w:bookmarkEnd w:id="11"/>
      <w:bookmarkEnd w:id="12"/>
      <w:r w:rsidR="00185412">
        <w:rPr>
          <w:rFonts w:ascii="Book Antiqua" w:hAnsi="Book Antiqua" w:hint="eastAsia"/>
          <w:sz w:val="24"/>
          <w:szCs w:val="24"/>
        </w:rPr>
        <w:t xml:space="preserve"> 16, 2014</w:t>
      </w:r>
    </w:p>
    <w:p w:rsidR="001C3EE5" w:rsidRDefault="00017161" w:rsidP="001C3EE5">
      <w:pPr>
        <w:rPr>
          <w:rFonts w:ascii="Book Antiqua" w:hAnsi="Book Antiqua"/>
          <w:color w:val="000000"/>
          <w:sz w:val="24"/>
        </w:rPr>
      </w:pPr>
      <w:r w:rsidRPr="00F31814">
        <w:rPr>
          <w:rFonts w:ascii="Book Antiqua" w:hAnsi="Book Antiqua" w:cs="Times New Roman"/>
          <w:b/>
          <w:sz w:val="24"/>
          <w:szCs w:val="24"/>
        </w:rPr>
        <w:t>Accepted:</w:t>
      </w:r>
      <w:bookmarkStart w:id="13" w:name="OLE_LINK1"/>
      <w:bookmarkStart w:id="14" w:name="OLE_LINK2"/>
      <w:bookmarkStart w:id="15" w:name="OLE_LINK3"/>
      <w:bookmarkStart w:id="16" w:name="OLE_LINK6"/>
      <w:bookmarkStart w:id="17" w:name="OLE_LINK7"/>
      <w:bookmarkStart w:id="18" w:name="OLE_LINK9"/>
      <w:bookmarkStart w:id="19" w:name="OLE_LINK10"/>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4"/>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r w:rsidR="001C3EE5" w:rsidRPr="001C3EE5">
        <w:rPr>
          <w:rFonts w:ascii="Book Antiqua" w:hAnsi="Book Antiqua"/>
          <w:color w:val="000000"/>
          <w:sz w:val="24"/>
        </w:rPr>
        <w:t xml:space="preserve"> </w:t>
      </w:r>
      <w:r w:rsidR="001C3EE5">
        <w:rPr>
          <w:rFonts w:ascii="Book Antiqua" w:hAnsi="Book Antiqua"/>
          <w:color w:val="000000"/>
          <w:sz w:val="24"/>
        </w:rPr>
        <w:t>July 12, 2014</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017161" w:rsidRPr="00F31814" w:rsidRDefault="0001716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 xml:space="preserve">  </w:t>
      </w:r>
    </w:p>
    <w:p w:rsidR="00017161" w:rsidRPr="00F31814" w:rsidRDefault="00017161" w:rsidP="00F31814">
      <w:pPr>
        <w:spacing w:after="0" w:line="360" w:lineRule="auto"/>
        <w:jc w:val="both"/>
        <w:rPr>
          <w:rFonts w:ascii="Book Antiqua" w:hAnsi="Book Antiqua" w:cs="Times New Roman"/>
          <w:bCs/>
          <w:color w:val="000000"/>
          <w:sz w:val="24"/>
          <w:szCs w:val="24"/>
        </w:rPr>
      </w:pPr>
      <w:r w:rsidRPr="00F31814">
        <w:rPr>
          <w:rFonts w:ascii="Book Antiqua" w:hAnsi="Book Antiqua" w:cs="Times New Roman"/>
          <w:b/>
          <w:sz w:val="24"/>
          <w:szCs w:val="24"/>
        </w:rPr>
        <w:t>Published online:</w:t>
      </w:r>
    </w:p>
    <w:p w:rsidR="00721963" w:rsidRDefault="00721963" w:rsidP="00F31814">
      <w:pPr>
        <w:spacing w:after="0" w:line="360" w:lineRule="auto"/>
        <w:jc w:val="both"/>
        <w:rPr>
          <w:rFonts w:ascii="Book Antiqua" w:hAnsi="Book Antiqua" w:cs="Times New Roman"/>
          <w:b/>
          <w:sz w:val="24"/>
          <w:szCs w:val="24"/>
        </w:rPr>
      </w:pPr>
    </w:p>
    <w:p w:rsidR="005A2C71" w:rsidRPr="00F31814" w:rsidRDefault="005A2C7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A</w:t>
      </w:r>
      <w:r w:rsidR="00721963" w:rsidRPr="00F31814">
        <w:rPr>
          <w:rFonts w:ascii="Book Antiqua" w:hAnsi="Book Antiqua" w:cs="Times New Roman"/>
          <w:b/>
          <w:sz w:val="24"/>
          <w:szCs w:val="24"/>
        </w:rPr>
        <w:t>bstract</w:t>
      </w:r>
    </w:p>
    <w:p w:rsidR="000C130F" w:rsidRDefault="000C130F" w:rsidP="00F31814">
      <w:pPr>
        <w:spacing w:after="0" w:line="360" w:lineRule="auto"/>
        <w:jc w:val="both"/>
        <w:rPr>
          <w:rFonts w:ascii="Book Antiqua" w:eastAsiaTheme="minorEastAsia" w:hAnsi="Book Antiqua" w:cs="Times New Roman"/>
          <w:sz w:val="24"/>
          <w:szCs w:val="24"/>
        </w:rPr>
      </w:pPr>
      <w:r w:rsidRPr="00F31814">
        <w:rPr>
          <w:rFonts w:ascii="Book Antiqua" w:hAnsi="Book Antiqua" w:cs="Times New Roman"/>
          <w:sz w:val="24"/>
          <w:szCs w:val="24"/>
        </w:rPr>
        <w:lastRenderedPageBreak/>
        <w:t xml:space="preserve">Cyclical </w:t>
      </w:r>
      <w:r w:rsidR="00A81633" w:rsidRPr="00F31814">
        <w:rPr>
          <w:rFonts w:ascii="Book Antiqua" w:hAnsi="Book Antiqua" w:cs="Times New Roman"/>
          <w:sz w:val="24"/>
          <w:szCs w:val="24"/>
        </w:rPr>
        <w:t>vomiting s</w:t>
      </w:r>
      <w:r w:rsidRPr="00F31814">
        <w:rPr>
          <w:rFonts w:ascii="Book Antiqua" w:hAnsi="Book Antiqua" w:cs="Times New Roman"/>
          <w:sz w:val="24"/>
          <w:szCs w:val="24"/>
        </w:rPr>
        <w:t>yndrome (CVS) is a functional</w:t>
      </w:r>
      <w:r w:rsidR="003D4800" w:rsidRPr="00F31814">
        <w:rPr>
          <w:rFonts w:ascii="Book Antiqua" w:hAnsi="Book Antiqua" w:cs="Times New Roman"/>
          <w:sz w:val="24"/>
          <w:szCs w:val="24"/>
        </w:rPr>
        <w:t>, debilitating disorder of</w:t>
      </w:r>
      <w:r w:rsidRPr="00F31814">
        <w:rPr>
          <w:rFonts w:ascii="Book Antiqua" w:hAnsi="Book Antiqua" w:cs="Times New Roman"/>
          <w:sz w:val="24"/>
          <w:szCs w:val="24"/>
        </w:rPr>
        <w:t xml:space="preserve"> childhood </w:t>
      </w:r>
      <w:r w:rsidR="00DB362B" w:rsidRPr="00F31814">
        <w:rPr>
          <w:rFonts w:ascii="Book Antiqua" w:hAnsi="Book Antiqua" w:cs="Times New Roman"/>
          <w:sz w:val="24"/>
          <w:szCs w:val="24"/>
        </w:rPr>
        <w:t xml:space="preserve">frequently </w:t>
      </w:r>
      <w:r w:rsidR="003D4800" w:rsidRPr="00F31814">
        <w:rPr>
          <w:rFonts w:ascii="Book Antiqua" w:hAnsi="Book Antiqua" w:cs="Times New Roman"/>
          <w:sz w:val="24"/>
          <w:szCs w:val="24"/>
        </w:rPr>
        <w:t>leading to</w:t>
      </w:r>
      <w:r w:rsidRPr="00F31814">
        <w:rPr>
          <w:rFonts w:ascii="Book Antiqua" w:hAnsi="Book Antiqua" w:cs="Times New Roman"/>
          <w:sz w:val="24"/>
          <w:szCs w:val="24"/>
        </w:rPr>
        <w:t xml:space="preserve"> hospitalization. Affected children usually experience a stereotypical pattern of vomiting</w:t>
      </w:r>
      <w:r w:rsidR="00554151" w:rsidRPr="00F31814">
        <w:rPr>
          <w:rFonts w:ascii="Book Antiqua" w:hAnsi="Book Antiqua" w:cs="Times New Roman"/>
          <w:sz w:val="24"/>
          <w:szCs w:val="24"/>
        </w:rPr>
        <w:t xml:space="preserve"> though it may vary between different individuals</w:t>
      </w:r>
      <w:r w:rsidRPr="00F31814">
        <w:rPr>
          <w:rFonts w:ascii="Book Antiqua" w:hAnsi="Book Antiqua" w:cs="Times New Roman"/>
          <w:sz w:val="24"/>
          <w:szCs w:val="24"/>
        </w:rPr>
        <w:t xml:space="preserve">. The vomiting is intense (often bilious, and accompanied by disabling nausea. Identifiable precipitating factors for CVS include psychosocial stressors, infections, lack of sleep and occasionally even food triggers. Often, </w:t>
      </w:r>
      <w:r w:rsidR="00951E97" w:rsidRPr="00F31814">
        <w:rPr>
          <w:rFonts w:ascii="Book Antiqua" w:hAnsi="Book Antiqua" w:cs="Times New Roman"/>
          <w:sz w:val="24"/>
          <w:szCs w:val="24"/>
        </w:rPr>
        <w:t xml:space="preserve">it may be </w:t>
      </w:r>
      <w:r w:rsidRPr="00F31814">
        <w:rPr>
          <w:rFonts w:ascii="Book Antiqua" w:hAnsi="Book Antiqua" w:cs="Times New Roman"/>
          <w:sz w:val="24"/>
          <w:szCs w:val="24"/>
        </w:rPr>
        <w:t>difficult to distinguish episodes of CVS from other causes of acute abdomen and altered consciousness</w:t>
      </w:r>
      <w:r w:rsidR="007B00C8" w:rsidRPr="00F31814">
        <w:rPr>
          <w:rFonts w:ascii="Book Antiqua" w:hAnsi="Book Antiqua" w:cs="Times New Roman"/>
          <w:sz w:val="24"/>
          <w:szCs w:val="24"/>
        </w:rPr>
        <w:t xml:space="preserve">. </w:t>
      </w:r>
      <w:r w:rsidR="007B00C8" w:rsidRPr="00F31814">
        <w:rPr>
          <w:rFonts w:ascii="Book Antiqua" w:hAnsi="Book Antiqua" w:cs="Times New Roman"/>
          <w:color w:val="000000"/>
          <w:sz w:val="24"/>
          <w:szCs w:val="24"/>
        </w:rPr>
        <w:t>Thus, t</w:t>
      </w:r>
      <w:r w:rsidRPr="00F31814">
        <w:rPr>
          <w:rFonts w:ascii="Book Antiqua" w:hAnsi="Book Antiqua" w:cs="Times New Roman"/>
          <w:sz w:val="24"/>
          <w:szCs w:val="24"/>
        </w:rPr>
        <w:t>he diagnosis of CVS remains largely one of exclusion. Investigations routinely done during the work-up of a child with suspected CVS include both blood</w:t>
      </w:r>
      <w:r w:rsidR="003D4800" w:rsidRPr="00F31814">
        <w:rPr>
          <w:rFonts w:ascii="Book Antiqua" w:hAnsi="Book Antiqua" w:cs="Times New Roman"/>
          <w:sz w:val="24"/>
          <w:szCs w:val="24"/>
        </w:rPr>
        <w:t xml:space="preserve"> </w:t>
      </w:r>
      <w:r w:rsidRPr="00F31814">
        <w:rPr>
          <w:rFonts w:ascii="Book Antiqua" w:hAnsi="Book Antiqua" w:cs="Times New Roman"/>
          <w:sz w:val="24"/>
          <w:szCs w:val="24"/>
        </w:rPr>
        <w:t>and imaging modalities</w:t>
      </w:r>
      <w:r w:rsidR="003D4800" w:rsidRPr="00F31814">
        <w:rPr>
          <w:rFonts w:ascii="Book Antiqua" w:hAnsi="Book Antiqua" w:cs="Times New Roman"/>
          <w:sz w:val="24"/>
          <w:szCs w:val="24"/>
        </w:rPr>
        <w:t>.</w:t>
      </w:r>
      <w:r w:rsidR="00C227D8" w:rsidRPr="00F31814">
        <w:rPr>
          <w:rFonts w:ascii="Book Antiqua" w:hAnsi="Book Antiqua" w:cs="Times New Roman"/>
          <w:sz w:val="24"/>
          <w:szCs w:val="24"/>
        </w:rPr>
        <w:t xml:space="preserve"> </w:t>
      </w:r>
      <w:r w:rsidR="00C227D8" w:rsidRPr="00F31814">
        <w:rPr>
          <w:rFonts w:ascii="Book Antiqua" w:eastAsia="UniversLT-CondensedLight" w:hAnsi="Book Antiqua" w:cs="Times New Roman"/>
          <w:sz w:val="24"/>
          <w:szCs w:val="24"/>
        </w:rPr>
        <w:t xml:space="preserve">Plasma lactate, ammonia, amino acid and </w:t>
      </w:r>
      <w:proofErr w:type="spellStart"/>
      <w:r w:rsidR="00C227D8" w:rsidRPr="00F31814">
        <w:rPr>
          <w:rFonts w:ascii="Book Antiqua" w:eastAsia="UniversLT-CondensedLight" w:hAnsi="Book Antiqua" w:cs="Times New Roman"/>
          <w:sz w:val="24"/>
          <w:szCs w:val="24"/>
        </w:rPr>
        <w:t>acylcarnitine</w:t>
      </w:r>
      <w:proofErr w:type="spellEnd"/>
      <w:r w:rsidR="00C227D8" w:rsidRPr="00F31814">
        <w:rPr>
          <w:rFonts w:ascii="Book Antiqua" w:eastAsia="UniversLT-CondensedLight" w:hAnsi="Book Antiqua" w:cs="Times New Roman"/>
          <w:sz w:val="24"/>
          <w:szCs w:val="24"/>
        </w:rPr>
        <w:t xml:space="preserve"> profiles as well as urine organic acid</w:t>
      </w:r>
      <w:r w:rsidR="00C227D8" w:rsidRPr="00F31814">
        <w:rPr>
          <w:rFonts w:ascii="Book Antiqua" w:hAnsi="Book Antiqua" w:cs="Times New Roman"/>
          <w:i/>
          <w:sz w:val="24"/>
          <w:szCs w:val="24"/>
        </w:rPr>
        <w:t xml:space="preserve"> </w:t>
      </w:r>
      <w:r w:rsidR="00C227D8" w:rsidRPr="00F31814">
        <w:rPr>
          <w:rFonts w:ascii="Book Antiqua" w:eastAsia="UniversLT-CondensedLight" w:hAnsi="Book Antiqua" w:cs="Times New Roman"/>
          <w:sz w:val="24"/>
          <w:szCs w:val="24"/>
        </w:rPr>
        <w:t xml:space="preserve">profile are indicated to exclude inborn errors of metabolism. </w:t>
      </w:r>
      <w:r w:rsidR="00127F51" w:rsidRPr="00F31814">
        <w:rPr>
          <w:rFonts w:ascii="Book Antiqua" w:hAnsi="Book Antiqua" w:cs="Times New Roman"/>
          <w:sz w:val="24"/>
          <w:szCs w:val="24"/>
        </w:rPr>
        <w:t>The treatment remains challenging and targeted at prevention or shortening of the attacks and can be considered as abortive, supportive and prophylactic.</w:t>
      </w:r>
      <w:r w:rsidR="004B3559" w:rsidRPr="00F31814">
        <w:rPr>
          <w:rFonts w:ascii="Book Antiqua" w:hAnsi="Book Antiqua" w:cs="Times New Roman"/>
          <w:sz w:val="24"/>
          <w:szCs w:val="24"/>
        </w:rPr>
        <w:t xml:space="preserve"> Use of non-pharmacological therapy </w:t>
      </w:r>
      <w:r w:rsidR="00332939" w:rsidRPr="00F31814">
        <w:rPr>
          <w:rFonts w:ascii="Book Antiqua" w:hAnsi="Book Antiqua" w:cs="Times New Roman"/>
          <w:sz w:val="24"/>
          <w:szCs w:val="24"/>
        </w:rPr>
        <w:t xml:space="preserve">is also part of the management of CVS. </w:t>
      </w:r>
      <w:r w:rsidR="00127F51" w:rsidRPr="00F31814">
        <w:rPr>
          <w:rFonts w:ascii="Book Antiqua" w:eastAsia="UniversLT-CondensedLight" w:hAnsi="Book Antiqua" w:cs="Times New Roman"/>
          <w:sz w:val="24"/>
          <w:szCs w:val="24"/>
        </w:rPr>
        <w:t xml:space="preserve">The prognosis of CVS is variable. </w:t>
      </w:r>
      <w:r w:rsidR="003D4800" w:rsidRPr="00F31814">
        <w:rPr>
          <w:rFonts w:ascii="Book Antiqua" w:eastAsia="UniversLT-CondensedLight" w:hAnsi="Book Antiqua" w:cs="Times New Roman"/>
          <w:sz w:val="24"/>
          <w:szCs w:val="24"/>
        </w:rPr>
        <w:t>More insight into the pathogenesis of this disorder</w:t>
      </w:r>
      <w:r w:rsidR="004A3115" w:rsidRPr="00F31814">
        <w:rPr>
          <w:rFonts w:ascii="Book Antiqua" w:eastAsia="UniversLT-CondensedLight" w:hAnsi="Book Antiqua" w:cs="Times New Roman"/>
          <w:sz w:val="24"/>
          <w:szCs w:val="24"/>
        </w:rPr>
        <w:t xml:space="preserve"> as well as role of non-pharmacological therapy</w:t>
      </w:r>
      <w:r w:rsidR="003D4800" w:rsidRPr="00F31814">
        <w:rPr>
          <w:rFonts w:ascii="Book Antiqua" w:eastAsia="UniversLT-CondensedLight" w:hAnsi="Book Antiqua" w:cs="Times New Roman"/>
          <w:sz w:val="24"/>
          <w:szCs w:val="24"/>
        </w:rPr>
        <w:t xml:space="preserve"> is needed.</w:t>
      </w:r>
    </w:p>
    <w:p w:rsidR="00B676D2" w:rsidRDefault="00B676D2" w:rsidP="00F31814">
      <w:pPr>
        <w:spacing w:after="0" w:line="360" w:lineRule="auto"/>
        <w:jc w:val="both"/>
        <w:rPr>
          <w:rFonts w:ascii="Book Antiqua" w:eastAsiaTheme="minorEastAsia" w:hAnsi="Book Antiqua" w:cs="Times New Roman"/>
          <w:sz w:val="24"/>
          <w:szCs w:val="24"/>
        </w:rPr>
      </w:pPr>
    </w:p>
    <w:p w:rsidR="00B676D2" w:rsidRPr="000418A5" w:rsidRDefault="00B676D2" w:rsidP="00B676D2">
      <w:pPr>
        <w:spacing w:line="360" w:lineRule="auto"/>
        <w:rPr>
          <w:rFonts w:ascii="Book Antiqua" w:hAnsi="Book Antiqua" w:cs="宋体"/>
          <w:sz w:val="24"/>
        </w:rPr>
      </w:pPr>
      <w:bookmarkStart w:id="43"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43"/>
    <w:p w:rsidR="00B676D2" w:rsidRPr="00B676D2" w:rsidRDefault="00B676D2" w:rsidP="00F31814">
      <w:pPr>
        <w:spacing w:after="0" w:line="360" w:lineRule="auto"/>
        <w:jc w:val="both"/>
        <w:rPr>
          <w:rFonts w:ascii="Book Antiqua" w:eastAsiaTheme="minorEastAsia" w:hAnsi="Book Antiqua" w:cs="Times New Roman"/>
          <w:sz w:val="24"/>
          <w:szCs w:val="24"/>
        </w:rPr>
      </w:pPr>
    </w:p>
    <w:p w:rsidR="00EC5807" w:rsidRDefault="00EC5807" w:rsidP="00F31814">
      <w:pPr>
        <w:spacing w:after="0" w:line="360" w:lineRule="auto"/>
        <w:jc w:val="both"/>
        <w:rPr>
          <w:rFonts w:ascii="Book Antiqua" w:hAnsi="Book Antiqua" w:cs="Times New Roman"/>
          <w:sz w:val="24"/>
          <w:szCs w:val="24"/>
        </w:rPr>
      </w:pPr>
      <w:r w:rsidRPr="00F31814">
        <w:rPr>
          <w:rFonts w:ascii="Book Antiqua" w:hAnsi="Book Antiqua" w:cs="Times New Roman"/>
          <w:b/>
          <w:sz w:val="24"/>
          <w:szCs w:val="24"/>
        </w:rPr>
        <w:t>Key words</w:t>
      </w:r>
      <w:r w:rsidR="003D4800" w:rsidRPr="00F31814">
        <w:rPr>
          <w:rFonts w:ascii="Book Antiqua" w:hAnsi="Book Antiqua" w:cs="Times New Roman"/>
          <w:b/>
          <w:sz w:val="24"/>
          <w:szCs w:val="24"/>
        </w:rPr>
        <w:t xml:space="preserve">: </w:t>
      </w:r>
      <w:r w:rsidR="00DB362B" w:rsidRPr="00F31814">
        <w:rPr>
          <w:rFonts w:ascii="Book Antiqua" w:hAnsi="Book Antiqua" w:cs="Times New Roman"/>
          <w:sz w:val="24"/>
          <w:szCs w:val="24"/>
        </w:rPr>
        <w:t xml:space="preserve">Cyclical Vomiting Syndrome; </w:t>
      </w:r>
      <w:r w:rsidR="00A14DD9" w:rsidRPr="00F31814">
        <w:rPr>
          <w:rFonts w:ascii="Book Antiqua" w:hAnsi="Book Antiqua" w:cs="Times New Roman"/>
          <w:sz w:val="24"/>
          <w:szCs w:val="24"/>
        </w:rPr>
        <w:t>C</w:t>
      </w:r>
      <w:r w:rsidR="00DB362B" w:rsidRPr="00F31814">
        <w:rPr>
          <w:rFonts w:ascii="Book Antiqua" w:hAnsi="Book Antiqua" w:cs="Times New Roman"/>
          <w:sz w:val="24"/>
          <w:szCs w:val="24"/>
        </w:rPr>
        <w:t>hildhood;</w:t>
      </w:r>
      <w:r w:rsidR="003D4800" w:rsidRPr="00F31814">
        <w:rPr>
          <w:rFonts w:ascii="Book Antiqua" w:hAnsi="Book Antiqua" w:cs="Times New Roman"/>
          <w:sz w:val="24"/>
          <w:szCs w:val="24"/>
        </w:rPr>
        <w:t xml:space="preserve"> </w:t>
      </w:r>
      <w:r w:rsidR="00A14DD9" w:rsidRPr="00F31814">
        <w:rPr>
          <w:rFonts w:ascii="Book Antiqua" w:hAnsi="Book Antiqua" w:cs="Times New Roman"/>
          <w:sz w:val="24"/>
          <w:szCs w:val="24"/>
        </w:rPr>
        <w:t>P</w:t>
      </w:r>
      <w:r w:rsidR="0082552A" w:rsidRPr="00F31814">
        <w:rPr>
          <w:rFonts w:ascii="Book Antiqua" w:hAnsi="Book Antiqua" w:cs="Times New Roman"/>
          <w:sz w:val="24"/>
          <w:szCs w:val="24"/>
        </w:rPr>
        <w:t xml:space="preserve">athogenesis; </w:t>
      </w:r>
      <w:r w:rsidR="00A14DD9" w:rsidRPr="00F31814">
        <w:rPr>
          <w:rFonts w:ascii="Book Antiqua" w:hAnsi="Book Antiqua" w:cs="Times New Roman"/>
          <w:sz w:val="24"/>
          <w:szCs w:val="24"/>
        </w:rPr>
        <w:t>I</w:t>
      </w:r>
      <w:r w:rsidR="00B7040A" w:rsidRPr="00F31814">
        <w:rPr>
          <w:rFonts w:ascii="Book Antiqua" w:hAnsi="Book Antiqua" w:cs="Times New Roman"/>
          <w:sz w:val="24"/>
          <w:szCs w:val="24"/>
        </w:rPr>
        <w:t xml:space="preserve">nvestigations; </w:t>
      </w:r>
      <w:r w:rsidR="00A14DD9" w:rsidRPr="00F31814">
        <w:rPr>
          <w:rFonts w:ascii="Book Antiqua" w:hAnsi="Book Antiqua" w:cs="Times New Roman"/>
          <w:sz w:val="24"/>
          <w:szCs w:val="24"/>
        </w:rPr>
        <w:t>T</w:t>
      </w:r>
      <w:r w:rsidR="0082552A" w:rsidRPr="00F31814">
        <w:rPr>
          <w:rFonts w:ascii="Book Antiqua" w:hAnsi="Book Antiqua" w:cs="Times New Roman"/>
          <w:sz w:val="24"/>
          <w:szCs w:val="24"/>
        </w:rPr>
        <w:t>reatment</w:t>
      </w:r>
    </w:p>
    <w:p w:rsidR="00A14DD9" w:rsidRPr="00F31814" w:rsidRDefault="00A14DD9" w:rsidP="00F31814">
      <w:pPr>
        <w:spacing w:after="0" w:line="360" w:lineRule="auto"/>
        <w:jc w:val="both"/>
        <w:rPr>
          <w:rFonts w:ascii="Book Antiqua" w:hAnsi="Book Antiqua" w:cs="Times New Roman"/>
          <w:b/>
          <w:sz w:val="24"/>
          <w:szCs w:val="24"/>
        </w:rPr>
      </w:pPr>
    </w:p>
    <w:p w:rsidR="00717068" w:rsidRDefault="00B927F7" w:rsidP="00F31814">
      <w:pPr>
        <w:spacing w:after="0" w:line="360" w:lineRule="auto"/>
        <w:jc w:val="both"/>
        <w:rPr>
          <w:rFonts w:ascii="Book Antiqua" w:hAnsi="Book Antiqua" w:cs="Times New Roman"/>
          <w:sz w:val="24"/>
          <w:szCs w:val="24"/>
        </w:rPr>
      </w:pPr>
      <w:r w:rsidRPr="00F31814">
        <w:rPr>
          <w:rFonts w:ascii="Book Antiqua" w:hAnsi="Book Antiqua" w:cs="Times New Roman"/>
          <w:b/>
          <w:sz w:val="24"/>
          <w:szCs w:val="24"/>
        </w:rPr>
        <w:t>Core tip</w:t>
      </w:r>
      <w:r w:rsidR="00A14DD9">
        <w:rPr>
          <w:rFonts w:ascii="Book Antiqua" w:hAnsi="Book Antiqua" w:cs="Times New Roman" w:hint="eastAsia"/>
          <w:b/>
          <w:sz w:val="24"/>
          <w:szCs w:val="24"/>
        </w:rPr>
        <w:t xml:space="preserve">: </w:t>
      </w:r>
      <w:r w:rsidR="00A81633" w:rsidRPr="00F31814">
        <w:rPr>
          <w:rFonts w:ascii="Book Antiqua" w:hAnsi="Book Antiqua" w:cs="Times New Roman"/>
          <w:sz w:val="24"/>
          <w:szCs w:val="24"/>
        </w:rPr>
        <w:t>Cyclical vomiting syndrome (CVS)</w:t>
      </w:r>
      <w:r w:rsidR="00B7040A" w:rsidRPr="00F31814">
        <w:rPr>
          <w:rFonts w:ascii="Book Antiqua" w:hAnsi="Book Antiqua" w:cs="Times New Roman"/>
          <w:sz w:val="24"/>
          <w:szCs w:val="24"/>
        </w:rPr>
        <w:t xml:space="preserve"> is a functional childhood disorder which has been increasingly reported in recent years. Much of its pathogenesis remains unknown. </w:t>
      </w:r>
      <w:r w:rsidR="0082552A" w:rsidRPr="00F31814">
        <w:rPr>
          <w:rFonts w:ascii="Book Antiqua" w:hAnsi="Book Antiqua" w:cs="Times New Roman"/>
          <w:sz w:val="24"/>
          <w:szCs w:val="24"/>
        </w:rPr>
        <w:t>Diagnosis may be delayed if not considered by paediatricians. Management of CVS still remains a challenge.</w:t>
      </w:r>
    </w:p>
    <w:p w:rsidR="00A14DD9" w:rsidRDefault="00A14DD9" w:rsidP="008535B9">
      <w:pPr>
        <w:spacing w:after="0" w:line="360" w:lineRule="auto"/>
        <w:jc w:val="both"/>
        <w:rPr>
          <w:rFonts w:ascii="Book Antiqua" w:hAnsi="Book Antiqua" w:cs="Times New Roman"/>
          <w:sz w:val="24"/>
          <w:szCs w:val="24"/>
        </w:rPr>
      </w:pPr>
    </w:p>
    <w:p w:rsidR="008535B9" w:rsidRDefault="001D33A9" w:rsidP="008535B9">
      <w:pPr>
        <w:spacing w:line="360" w:lineRule="auto"/>
        <w:jc w:val="both"/>
        <w:rPr>
          <w:rFonts w:ascii="Book Antiqua" w:hAnsi="Book Antiqua"/>
          <w:iCs/>
          <w:sz w:val="24"/>
        </w:rPr>
      </w:pPr>
      <w:r w:rsidRPr="00F31814">
        <w:rPr>
          <w:rFonts w:ascii="Book Antiqua" w:hAnsi="Book Antiqua" w:cs="Times New Roman"/>
          <w:sz w:val="24"/>
          <w:szCs w:val="24"/>
        </w:rPr>
        <w:t>Tan</w:t>
      </w:r>
      <w:r>
        <w:rPr>
          <w:rFonts w:ascii="Book Antiqua" w:hAnsi="Book Antiqua" w:cs="Times New Roman" w:hint="eastAsia"/>
          <w:sz w:val="24"/>
          <w:szCs w:val="24"/>
        </w:rPr>
        <w:t xml:space="preserve"> MLN</w:t>
      </w:r>
      <w:r w:rsidRPr="00F31814">
        <w:rPr>
          <w:rFonts w:ascii="Book Antiqua" w:hAnsi="Book Antiqua" w:cs="Times New Roman"/>
          <w:sz w:val="24"/>
          <w:szCs w:val="24"/>
        </w:rPr>
        <w:t xml:space="preserve">, </w:t>
      </w:r>
      <w:proofErr w:type="spellStart"/>
      <w:r w:rsidRPr="00F31814">
        <w:rPr>
          <w:rFonts w:ascii="Book Antiqua" w:hAnsi="Book Antiqua" w:cs="Times New Roman"/>
          <w:sz w:val="24"/>
          <w:szCs w:val="24"/>
        </w:rPr>
        <w:t>Liwanag</w:t>
      </w:r>
      <w:proofErr w:type="spellEnd"/>
      <w:r>
        <w:rPr>
          <w:rFonts w:ascii="Book Antiqua" w:hAnsi="Book Antiqua" w:cs="Times New Roman" w:hint="eastAsia"/>
          <w:sz w:val="24"/>
          <w:szCs w:val="24"/>
        </w:rPr>
        <w:t xml:space="preserve"> MJ</w:t>
      </w:r>
      <w:r w:rsidRPr="00F31814">
        <w:rPr>
          <w:rFonts w:ascii="Book Antiqua" w:hAnsi="Book Antiqua" w:cs="Times New Roman"/>
          <w:sz w:val="24"/>
          <w:szCs w:val="24"/>
        </w:rPr>
        <w:t xml:space="preserve">, </w:t>
      </w:r>
      <w:proofErr w:type="spellStart"/>
      <w:r w:rsidRPr="00F31814">
        <w:rPr>
          <w:rFonts w:ascii="Book Antiqua" w:hAnsi="Book Antiqua" w:cs="Times New Roman"/>
          <w:sz w:val="24"/>
          <w:szCs w:val="24"/>
        </w:rPr>
        <w:t>Quak</w:t>
      </w:r>
      <w:proofErr w:type="spellEnd"/>
      <w:r>
        <w:rPr>
          <w:rFonts w:ascii="Book Antiqua" w:hAnsi="Book Antiqua" w:cs="Times New Roman" w:hint="eastAsia"/>
          <w:sz w:val="24"/>
          <w:szCs w:val="24"/>
        </w:rPr>
        <w:t xml:space="preserve"> SH. </w:t>
      </w:r>
      <w:r w:rsidRPr="005F1C6D">
        <w:rPr>
          <w:rFonts w:ascii="Book Antiqua" w:hAnsi="Book Antiqua" w:cs="Times New Roman"/>
          <w:sz w:val="24"/>
          <w:szCs w:val="24"/>
        </w:rPr>
        <w:t>Cyclical vomiting syndrome</w:t>
      </w:r>
      <w:r w:rsidRPr="005F1C6D">
        <w:rPr>
          <w:rFonts w:ascii="Book Antiqua" w:hAnsi="Book Antiqua" w:cs="Times New Roman" w:hint="eastAsia"/>
          <w:sz w:val="24"/>
          <w:szCs w:val="24"/>
        </w:rPr>
        <w:t xml:space="preserve">: </w:t>
      </w:r>
      <w:r w:rsidRPr="005F1C6D">
        <w:rPr>
          <w:rFonts w:ascii="Book Antiqua" w:hAnsi="Book Antiqua" w:cs="Times New Roman"/>
          <w:sz w:val="24"/>
          <w:szCs w:val="24"/>
        </w:rPr>
        <w:t>Recognition, assessment and management</w:t>
      </w:r>
      <w:r>
        <w:rPr>
          <w:rFonts w:ascii="Book Antiqua" w:hAnsi="Book Antiqua" w:cs="Times New Roman" w:hint="eastAsia"/>
          <w:sz w:val="24"/>
          <w:szCs w:val="24"/>
        </w:rPr>
        <w:t>.</w:t>
      </w:r>
      <w:r w:rsidR="008535B9" w:rsidRPr="008535B9">
        <w:rPr>
          <w:rFonts w:ascii="Book Antiqua" w:hAnsi="Book Antiqua"/>
          <w:i/>
          <w:iCs/>
          <w:sz w:val="24"/>
          <w:szCs w:val="24"/>
        </w:rPr>
        <w:t xml:space="preserve"> </w:t>
      </w:r>
      <w:r w:rsidR="008535B9" w:rsidRPr="00C341A0">
        <w:rPr>
          <w:rFonts w:ascii="Book Antiqua" w:hAnsi="Book Antiqua"/>
          <w:i/>
          <w:iCs/>
          <w:sz w:val="24"/>
          <w:szCs w:val="24"/>
        </w:rPr>
        <w:t xml:space="preserve">World J </w:t>
      </w:r>
      <w:proofErr w:type="spellStart"/>
      <w:r w:rsidR="008535B9" w:rsidRPr="00C341A0">
        <w:rPr>
          <w:rFonts w:ascii="Book Antiqua" w:hAnsi="Book Antiqua"/>
          <w:i/>
          <w:iCs/>
          <w:sz w:val="24"/>
          <w:szCs w:val="24"/>
        </w:rPr>
        <w:t>Clin</w:t>
      </w:r>
      <w:proofErr w:type="spellEnd"/>
      <w:r w:rsidR="008535B9" w:rsidRPr="00C341A0">
        <w:rPr>
          <w:rFonts w:ascii="Book Antiqua" w:hAnsi="Book Antiqua"/>
          <w:i/>
          <w:iCs/>
          <w:sz w:val="24"/>
          <w:szCs w:val="24"/>
        </w:rPr>
        <w:t xml:space="preserve"> </w:t>
      </w:r>
      <w:proofErr w:type="spellStart"/>
      <w:r w:rsidR="008535B9" w:rsidRPr="00C341A0">
        <w:rPr>
          <w:rFonts w:ascii="Book Antiqua" w:hAnsi="Book Antiqua"/>
          <w:i/>
          <w:iCs/>
          <w:sz w:val="24"/>
          <w:szCs w:val="24"/>
        </w:rPr>
        <w:t>Pediatr</w:t>
      </w:r>
      <w:proofErr w:type="spellEnd"/>
      <w:r w:rsidR="008535B9">
        <w:rPr>
          <w:rFonts w:ascii="Book Antiqua" w:hAnsi="Book Antiqua" w:hint="eastAsia"/>
          <w:i/>
          <w:iCs/>
          <w:sz w:val="24"/>
          <w:szCs w:val="24"/>
        </w:rPr>
        <w:t xml:space="preserve"> </w:t>
      </w:r>
      <w:bookmarkStart w:id="44" w:name="OLE_LINK346"/>
      <w:bookmarkStart w:id="45" w:name="OLE_LINK347"/>
      <w:bookmarkStart w:id="46" w:name="OLE_LINK476"/>
      <w:r w:rsidR="008535B9" w:rsidRPr="008C30F2">
        <w:rPr>
          <w:rFonts w:ascii="Book Antiqua" w:hAnsi="Book Antiqua" w:hint="eastAsia"/>
          <w:iCs/>
          <w:sz w:val="24"/>
        </w:rPr>
        <w:t>2014</w:t>
      </w:r>
      <w:r w:rsidR="008535B9">
        <w:rPr>
          <w:rFonts w:ascii="Book Antiqua" w:hAnsi="Book Antiqua" w:hint="eastAsia"/>
          <w:iCs/>
          <w:sz w:val="24"/>
        </w:rPr>
        <w:t xml:space="preserve">; </w:t>
      </w:r>
      <w:proofErr w:type="gramStart"/>
      <w:r w:rsidR="008535B9">
        <w:rPr>
          <w:rFonts w:ascii="Book Antiqua" w:hAnsi="Book Antiqua" w:hint="eastAsia"/>
          <w:iCs/>
          <w:sz w:val="24"/>
        </w:rPr>
        <w:t>In</w:t>
      </w:r>
      <w:proofErr w:type="gramEnd"/>
      <w:r w:rsidR="008535B9">
        <w:rPr>
          <w:rFonts w:ascii="Book Antiqua" w:hAnsi="Book Antiqua" w:hint="eastAsia"/>
          <w:iCs/>
          <w:sz w:val="24"/>
        </w:rPr>
        <w:t xml:space="preserve"> press</w:t>
      </w:r>
      <w:r w:rsidR="008535B9">
        <w:rPr>
          <w:rFonts w:ascii="Book Antiqua" w:hAnsi="Book Antiqua"/>
          <w:iCs/>
          <w:sz w:val="24"/>
        </w:rPr>
        <w:br w:type="page"/>
      </w:r>
    </w:p>
    <w:bookmarkEnd w:id="44"/>
    <w:bookmarkEnd w:id="45"/>
    <w:bookmarkEnd w:id="46"/>
    <w:p w:rsidR="005A2C71" w:rsidRPr="00F31814" w:rsidRDefault="005A2C7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lastRenderedPageBreak/>
        <w:t>INTRODUCTION</w:t>
      </w:r>
    </w:p>
    <w:p w:rsidR="001875CA" w:rsidRPr="00F31814" w:rsidRDefault="00FD26EE"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Cyclic</w:t>
      </w:r>
      <w:r w:rsidR="001875CA" w:rsidRPr="00F31814">
        <w:rPr>
          <w:rFonts w:ascii="Book Antiqua" w:hAnsi="Book Antiqua" w:cs="Times New Roman"/>
          <w:sz w:val="24"/>
          <w:szCs w:val="24"/>
        </w:rPr>
        <w:t xml:space="preserve">al </w:t>
      </w:r>
      <w:r w:rsidR="008535B9" w:rsidRPr="00F31814">
        <w:rPr>
          <w:rFonts w:ascii="Book Antiqua" w:hAnsi="Book Antiqua" w:cs="Times New Roman"/>
          <w:sz w:val="24"/>
          <w:szCs w:val="24"/>
        </w:rPr>
        <w:t>vomiting sy</w:t>
      </w:r>
      <w:r w:rsidR="001875CA" w:rsidRPr="00F31814">
        <w:rPr>
          <w:rFonts w:ascii="Book Antiqua" w:hAnsi="Book Antiqua" w:cs="Times New Roman"/>
          <w:sz w:val="24"/>
          <w:szCs w:val="24"/>
        </w:rPr>
        <w:t xml:space="preserve">ndrome (CVS) is a functional disorder in childhood which is </w:t>
      </w:r>
      <w:r w:rsidR="008E47A3" w:rsidRPr="00F31814">
        <w:rPr>
          <w:rFonts w:ascii="Book Antiqua" w:hAnsi="Book Antiqua" w:cs="Times New Roman"/>
          <w:sz w:val="24"/>
          <w:szCs w:val="24"/>
        </w:rPr>
        <w:t xml:space="preserve">increasingly being recognised. </w:t>
      </w:r>
      <w:r w:rsidR="001875CA" w:rsidRPr="00F31814">
        <w:rPr>
          <w:rFonts w:ascii="Book Antiqua" w:hAnsi="Book Antiqua" w:cs="Times New Roman"/>
          <w:sz w:val="24"/>
          <w:szCs w:val="24"/>
        </w:rPr>
        <w:t>It is characterised by discrete episodes of recurrent profuse vomiting which are self-limiting and with periods of well-being between the attacks. Each episode is often stereotypical for the individual, in terms of onset, duration and symptoms</w:t>
      </w:r>
      <w:r w:rsidR="00ED73E8" w:rsidRPr="00F31814">
        <w:rPr>
          <w:rFonts w:ascii="Book Antiqua" w:hAnsi="Book Antiqua" w:cs="Times New Roman"/>
          <w:sz w:val="24"/>
          <w:szCs w:val="24"/>
        </w:rPr>
        <w:t xml:space="preserve"> but may vary between different individuals</w:t>
      </w:r>
      <w:r w:rsidR="001875CA" w:rsidRPr="00F31814">
        <w:rPr>
          <w:rFonts w:ascii="Book Antiqua" w:hAnsi="Book Antiqua" w:cs="Times New Roman"/>
          <w:sz w:val="24"/>
          <w:szCs w:val="24"/>
        </w:rPr>
        <w:t xml:space="preserve">. The vomiting can be profuse, with </w:t>
      </w:r>
      <w:r w:rsidR="00007ACA" w:rsidRPr="00F31814">
        <w:rPr>
          <w:rFonts w:ascii="Book Antiqua" w:hAnsi="Book Antiqua" w:cs="Times New Roman"/>
          <w:sz w:val="24"/>
          <w:szCs w:val="24"/>
        </w:rPr>
        <w:t>bilious</w:t>
      </w:r>
      <w:r w:rsidR="001875CA" w:rsidRPr="00F31814">
        <w:rPr>
          <w:rFonts w:ascii="Book Antiqua" w:hAnsi="Book Antiqua" w:cs="Times New Roman"/>
          <w:sz w:val="24"/>
          <w:szCs w:val="24"/>
        </w:rPr>
        <w:t xml:space="preserve"> content occurring in most cases, and associated with extreme nausea and lethargy.</w:t>
      </w:r>
      <w:r w:rsidR="00484706" w:rsidRPr="00F31814">
        <w:rPr>
          <w:rFonts w:ascii="Book Antiqua" w:hAnsi="Book Antiqua" w:cs="Times New Roman"/>
          <w:sz w:val="24"/>
          <w:szCs w:val="24"/>
        </w:rPr>
        <w:t xml:space="preserve"> </w:t>
      </w:r>
      <w:r w:rsidR="001875CA" w:rsidRPr="00F31814">
        <w:rPr>
          <w:rFonts w:ascii="Book Antiqua" w:hAnsi="Book Antiqua" w:cs="Times New Roman"/>
          <w:sz w:val="24"/>
          <w:szCs w:val="24"/>
        </w:rPr>
        <w:t xml:space="preserve">Each attack can be debilitating as the child often spends days being hospitalised for intravenous hydration. </w:t>
      </w:r>
      <w:r w:rsidR="007243C2" w:rsidRPr="00F31814">
        <w:rPr>
          <w:rFonts w:ascii="Book Antiqua" w:hAnsi="Book Antiqua" w:cs="Times New Roman"/>
          <w:sz w:val="24"/>
          <w:szCs w:val="24"/>
        </w:rPr>
        <w:t>Several guidelines have been writ</w:t>
      </w:r>
      <w:r w:rsidR="00C93356" w:rsidRPr="00F31814">
        <w:rPr>
          <w:rFonts w:ascii="Book Antiqua" w:hAnsi="Book Antiqua" w:cs="Times New Roman"/>
          <w:sz w:val="24"/>
          <w:szCs w:val="24"/>
        </w:rPr>
        <w:t xml:space="preserve">ten </w:t>
      </w:r>
      <w:r w:rsidR="007243C2" w:rsidRPr="00F31814">
        <w:rPr>
          <w:rFonts w:ascii="Book Antiqua" w:hAnsi="Book Antiqua" w:cs="Times New Roman"/>
          <w:sz w:val="24"/>
          <w:szCs w:val="24"/>
        </w:rPr>
        <w:t>in recent years to clarify the diagnostic process of CVS and rule out other conditions that may have similar presentation.</w:t>
      </w:r>
    </w:p>
    <w:p w:rsidR="008535B9" w:rsidRDefault="008535B9" w:rsidP="00F31814">
      <w:pPr>
        <w:spacing w:after="0" w:line="360" w:lineRule="auto"/>
        <w:jc w:val="both"/>
        <w:rPr>
          <w:rFonts w:ascii="Book Antiqua" w:hAnsi="Book Antiqua" w:cs="Times New Roman"/>
          <w:b/>
          <w:sz w:val="24"/>
          <w:szCs w:val="24"/>
        </w:rPr>
      </w:pPr>
    </w:p>
    <w:p w:rsidR="005A2C71" w:rsidRPr="00F31814" w:rsidRDefault="005A2C7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EPIDEMIOLOGY/PATHOGENIC BACKGROUND</w:t>
      </w:r>
    </w:p>
    <w:p w:rsidR="00717068" w:rsidRPr="00F31814" w:rsidRDefault="00FF0449"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The pathogenesis of CVS remains unknown but there appears to be a link between CVS and migraine, suggestive of a central aetiology. There are similarities in the symptoms for both conditions (</w:t>
      </w:r>
      <w:r w:rsidR="00D375BE" w:rsidRPr="00D375BE">
        <w:rPr>
          <w:rFonts w:ascii="Book Antiqua" w:hAnsi="Book Antiqua" w:cs="Times New Roman"/>
          <w:i/>
          <w:sz w:val="24"/>
          <w:szCs w:val="24"/>
        </w:rPr>
        <w:t>e.g.,</w:t>
      </w:r>
      <w:r w:rsidRPr="00F31814">
        <w:rPr>
          <w:rFonts w:ascii="Book Antiqua" w:hAnsi="Book Antiqua" w:cs="Times New Roman"/>
          <w:sz w:val="24"/>
          <w:szCs w:val="24"/>
        </w:rPr>
        <w:t xml:space="preserve"> nausea, photophobia, and headache) as well as some similarities in triggering factors (</w:t>
      </w:r>
      <w:r w:rsidR="00D375BE" w:rsidRPr="00D375BE">
        <w:rPr>
          <w:rFonts w:ascii="Book Antiqua" w:hAnsi="Book Antiqua" w:cs="Times New Roman"/>
          <w:i/>
          <w:sz w:val="24"/>
          <w:szCs w:val="24"/>
        </w:rPr>
        <w:t>e.g.,</w:t>
      </w:r>
      <w:r w:rsidRPr="00F31814">
        <w:rPr>
          <w:rFonts w:ascii="Book Antiqua" w:hAnsi="Book Antiqua" w:cs="Times New Roman"/>
          <w:sz w:val="24"/>
          <w:szCs w:val="24"/>
        </w:rPr>
        <w:t xml:space="preserve"> stress, lack of sleep). Interestingly, there is often co-existing personal or family history of migraine in individuals with </w:t>
      </w:r>
      <w:proofErr w:type="gramStart"/>
      <w:r w:rsidRPr="00F31814">
        <w:rPr>
          <w:rFonts w:ascii="Book Antiqua" w:hAnsi="Book Antiqua" w:cs="Times New Roman"/>
          <w:sz w:val="24"/>
          <w:szCs w:val="24"/>
        </w:rPr>
        <w:t>CVS</w:t>
      </w:r>
      <w:r w:rsidR="003D4800" w:rsidRPr="00F31814">
        <w:rPr>
          <w:rFonts w:ascii="Book Antiqua" w:hAnsi="Book Antiqua" w:cs="Times New Roman"/>
          <w:sz w:val="24"/>
          <w:szCs w:val="24"/>
          <w:vertAlign w:val="superscript"/>
        </w:rPr>
        <w:t>[</w:t>
      </w:r>
      <w:proofErr w:type="gramEnd"/>
      <w:r w:rsidR="003D4800" w:rsidRPr="00F31814">
        <w:rPr>
          <w:rFonts w:ascii="Book Antiqua" w:hAnsi="Book Antiqua" w:cs="Times New Roman"/>
          <w:sz w:val="24"/>
          <w:szCs w:val="24"/>
          <w:vertAlign w:val="superscript"/>
        </w:rPr>
        <w:t>1-3]</w:t>
      </w:r>
      <w:r w:rsidR="004516DB" w:rsidRPr="00F31814">
        <w:rPr>
          <w:rFonts w:ascii="Book Antiqua" w:hAnsi="Book Antiqua" w:cs="Times New Roman"/>
          <w:sz w:val="24"/>
          <w:szCs w:val="24"/>
        </w:rPr>
        <w:t>.</w:t>
      </w:r>
      <w:r w:rsidR="003D4800" w:rsidRPr="00F31814">
        <w:rPr>
          <w:rFonts w:ascii="Book Antiqua" w:hAnsi="Book Antiqua" w:cs="Times New Roman"/>
          <w:sz w:val="24"/>
          <w:szCs w:val="24"/>
        </w:rPr>
        <w:t xml:space="preserve"> </w:t>
      </w:r>
      <w:r w:rsidRPr="00F31814">
        <w:rPr>
          <w:rFonts w:ascii="Book Antiqua" w:hAnsi="Book Antiqua" w:cs="Times New Roman"/>
          <w:sz w:val="24"/>
          <w:szCs w:val="24"/>
        </w:rPr>
        <w:t xml:space="preserve">One possible explanation is that of maternal inheritance of CVS and mitochondrial DNA mutations causing deficits in cellular energy </w:t>
      </w:r>
      <w:proofErr w:type="gramStart"/>
      <w:r w:rsidRPr="00F31814">
        <w:rPr>
          <w:rFonts w:ascii="Book Antiqua" w:hAnsi="Book Antiqua" w:cs="Times New Roman"/>
          <w:sz w:val="24"/>
          <w:szCs w:val="24"/>
        </w:rPr>
        <w:t>production</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4]</w:t>
      </w:r>
      <w:r w:rsidRPr="00F31814">
        <w:rPr>
          <w:rFonts w:ascii="Book Antiqua" w:hAnsi="Book Antiqua" w:cs="Times New Roman"/>
          <w:sz w:val="24"/>
          <w:szCs w:val="24"/>
        </w:rPr>
        <w:t>.</w:t>
      </w:r>
      <w:r w:rsidR="00B8366A" w:rsidRPr="00F31814">
        <w:rPr>
          <w:rFonts w:ascii="Book Antiqua" w:hAnsi="Book Antiqua" w:cs="Times New Roman"/>
          <w:sz w:val="24"/>
          <w:szCs w:val="24"/>
        </w:rPr>
        <w:t xml:space="preserve"> Person</w:t>
      </w:r>
      <w:r w:rsidR="004516DB" w:rsidRPr="00F31814">
        <w:rPr>
          <w:rFonts w:ascii="Book Antiqua" w:hAnsi="Book Antiqua" w:cs="Times New Roman"/>
          <w:sz w:val="24"/>
          <w:szCs w:val="24"/>
        </w:rPr>
        <w:t>al history of motion sickness has</w:t>
      </w:r>
      <w:r w:rsidR="00B8366A" w:rsidRPr="00F31814">
        <w:rPr>
          <w:rFonts w:ascii="Book Antiqua" w:hAnsi="Book Antiqua" w:cs="Times New Roman"/>
          <w:sz w:val="24"/>
          <w:szCs w:val="24"/>
        </w:rPr>
        <w:t xml:space="preserve"> also been seen in cases of CVS.</w:t>
      </w:r>
    </w:p>
    <w:p w:rsidR="009222BD" w:rsidRPr="00F31814" w:rsidRDefault="000C6E6D" w:rsidP="00D375BE">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 xml:space="preserve">In recent years, there have been increasing reports of cases of CVS worldwide. </w:t>
      </w:r>
      <w:r w:rsidR="00260CD7" w:rsidRPr="00F31814">
        <w:rPr>
          <w:rFonts w:ascii="Book Antiqua" w:hAnsi="Book Antiqua" w:cs="Times New Roman"/>
          <w:sz w:val="24"/>
          <w:szCs w:val="24"/>
        </w:rPr>
        <w:t>However, t</w:t>
      </w:r>
      <w:r w:rsidR="002F0518" w:rsidRPr="00F31814">
        <w:rPr>
          <w:rFonts w:ascii="Book Antiqua" w:hAnsi="Book Antiqua" w:cs="Times New Roman"/>
          <w:sz w:val="24"/>
          <w:szCs w:val="24"/>
        </w:rPr>
        <w:t xml:space="preserve">he </w:t>
      </w:r>
      <w:r w:rsidR="00260CD7" w:rsidRPr="00F31814">
        <w:rPr>
          <w:rFonts w:ascii="Book Antiqua" w:hAnsi="Book Antiqua" w:cs="Times New Roman"/>
          <w:sz w:val="24"/>
          <w:szCs w:val="24"/>
        </w:rPr>
        <w:t>true prevalence and incidence of CVS is difficu</w:t>
      </w:r>
      <w:r w:rsidR="007A6EE4" w:rsidRPr="00F31814">
        <w:rPr>
          <w:rFonts w:ascii="Book Antiqua" w:hAnsi="Book Antiqua" w:cs="Times New Roman"/>
          <w:sz w:val="24"/>
          <w:szCs w:val="24"/>
        </w:rPr>
        <w:t>lt to establish as it often</w:t>
      </w:r>
      <w:r w:rsidR="00260CD7" w:rsidRPr="00F31814">
        <w:rPr>
          <w:rFonts w:ascii="Book Antiqua" w:hAnsi="Book Antiqua" w:cs="Times New Roman"/>
          <w:sz w:val="24"/>
          <w:szCs w:val="24"/>
        </w:rPr>
        <w:t xml:space="preserve"> remain</w:t>
      </w:r>
      <w:r w:rsidR="007A6EE4" w:rsidRPr="00F31814">
        <w:rPr>
          <w:rFonts w:ascii="Book Antiqua" w:hAnsi="Book Antiqua" w:cs="Times New Roman"/>
          <w:sz w:val="24"/>
          <w:szCs w:val="24"/>
        </w:rPr>
        <w:t xml:space="preserve">s undiagnosed </w:t>
      </w:r>
      <w:r w:rsidR="00260CD7" w:rsidRPr="00F31814">
        <w:rPr>
          <w:rFonts w:ascii="Book Antiqua" w:hAnsi="Book Antiqua" w:cs="Times New Roman"/>
          <w:sz w:val="24"/>
          <w:szCs w:val="24"/>
        </w:rPr>
        <w:t xml:space="preserve">after the onset of symptoms. </w:t>
      </w:r>
    </w:p>
    <w:p w:rsidR="00B01C81" w:rsidRPr="00F31814" w:rsidRDefault="00260CD7" w:rsidP="00D375BE">
      <w:pPr>
        <w:spacing w:after="0" w:line="360" w:lineRule="auto"/>
        <w:ind w:firstLineChars="200" w:firstLine="480"/>
        <w:jc w:val="both"/>
        <w:rPr>
          <w:rFonts w:ascii="Book Antiqua" w:hAnsi="Book Antiqua" w:cs="Times New Roman"/>
          <w:b/>
          <w:sz w:val="24"/>
          <w:szCs w:val="24"/>
        </w:rPr>
      </w:pPr>
      <w:r w:rsidRPr="00F31814">
        <w:rPr>
          <w:rFonts w:ascii="Book Antiqua" w:hAnsi="Book Antiqua" w:cs="Times New Roman"/>
          <w:sz w:val="24"/>
          <w:szCs w:val="24"/>
        </w:rPr>
        <w:t>Population based studies in school aged chil</w:t>
      </w:r>
      <w:r w:rsidR="0067762E" w:rsidRPr="00F31814">
        <w:rPr>
          <w:rFonts w:ascii="Book Antiqua" w:hAnsi="Book Antiqua" w:cs="Times New Roman"/>
          <w:sz w:val="24"/>
          <w:szCs w:val="24"/>
        </w:rPr>
        <w:t>dren done in Western Australia</w:t>
      </w:r>
      <w:r w:rsidR="0067762E" w:rsidRPr="00F31814">
        <w:rPr>
          <w:rFonts w:ascii="Book Antiqua" w:hAnsi="Book Antiqua" w:cs="Times New Roman"/>
          <w:sz w:val="24"/>
          <w:szCs w:val="24"/>
          <w:vertAlign w:val="superscript"/>
        </w:rPr>
        <w:t>[5]</w:t>
      </w:r>
      <w:r w:rsidRPr="00F31814">
        <w:rPr>
          <w:rFonts w:ascii="Book Antiqua" w:hAnsi="Book Antiqua" w:cs="Times New Roman"/>
          <w:sz w:val="24"/>
          <w:szCs w:val="24"/>
        </w:rPr>
        <w:t xml:space="preserve"> and Scotland</w:t>
      </w:r>
      <w:r w:rsidR="0067762E" w:rsidRPr="00F31814">
        <w:rPr>
          <w:rFonts w:ascii="Book Antiqua" w:hAnsi="Book Antiqua" w:cs="Times New Roman"/>
          <w:sz w:val="24"/>
          <w:szCs w:val="24"/>
          <w:vertAlign w:val="superscript"/>
        </w:rPr>
        <w:t>[6]</w:t>
      </w:r>
      <w:r w:rsidRPr="00F31814">
        <w:rPr>
          <w:rFonts w:ascii="Book Antiqua" w:hAnsi="Book Antiqua" w:cs="Times New Roman"/>
          <w:sz w:val="24"/>
          <w:szCs w:val="24"/>
        </w:rPr>
        <w:t xml:space="preserve"> showed prevalence rates of 2.3% and 1.9%, respectively. Simila</w:t>
      </w:r>
      <w:r w:rsidR="007625D6" w:rsidRPr="00F31814">
        <w:rPr>
          <w:rFonts w:ascii="Book Antiqua" w:hAnsi="Book Antiqua" w:cs="Times New Roman"/>
          <w:sz w:val="24"/>
          <w:szCs w:val="24"/>
        </w:rPr>
        <w:t>r</w:t>
      </w:r>
      <w:r w:rsidR="0067762E" w:rsidRPr="00F31814">
        <w:rPr>
          <w:rFonts w:ascii="Book Antiqua" w:hAnsi="Book Antiqua" w:cs="Times New Roman"/>
          <w:sz w:val="24"/>
          <w:szCs w:val="24"/>
        </w:rPr>
        <w:t xml:space="preserve">ly, </w:t>
      </w:r>
      <w:proofErr w:type="spellStart"/>
      <w:r w:rsidR="0067762E" w:rsidRPr="00F31814">
        <w:rPr>
          <w:rFonts w:ascii="Book Antiqua" w:hAnsi="Book Antiqua" w:cs="Times New Roman"/>
          <w:sz w:val="24"/>
          <w:szCs w:val="24"/>
        </w:rPr>
        <w:t>Ertekin</w:t>
      </w:r>
      <w:proofErr w:type="spellEnd"/>
      <w:r w:rsidR="0067762E" w:rsidRPr="00F31814">
        <w:rPr>
          <w:rFonts w:ascii="Book Antiqua" w:hAnsi="Book Antiqua" w:cs="Times New Roman"/>
          <w:sz w:val="24"/>
          <w:szCs w:val="24"/>
        </w:rPr>
        <w:t xml:space="preserve"> </w:t>
      </w:r>
      <w:r w:rsidR="00F169E1" w:rsidRPr="00F169E1">
        <w:rPr>
          <w:rFonts w:ascii="Book Antiqua" w:hAnsi="Book Antiqua" w:cs="Times New Roman"/>
          <w:i/>
          <w:sz w:val="24"/>
          <w:szCs w:val="24"/>
        </w:rPr>
        <w:t xml:space="preserve">et </w:t>
      </w:r>
      <w:proofErr w:type="gramStart"/>
      <w:r w:rsidR="00F169E1" w:rsidRPr="00F169E1">
        <w:rPr>
          <w:rFonts w:ascii="Book Antiqua" w:hAnsi="Book Antiqua" w:cs="Times New Roman"/>
          <w:i/>
          <w:sz w:val="24"/>
          <w:szCs w:val="24"/>
        </w:rPr>
        <w:t>al</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7]</w:t>
      </w:r>
      <w:r w:rsidRPr="00F31814">
        <w:rPr>
          <w:rFonts w:ascii="Book Antiqua" w:hAnsi="Book Antiqua" w:cs="Times New Roman"/>
          <w:sz w:val="24"/>
          <w:szCs w:val="24"/>
        </w:rPr>
        <w:t xml:space="preserve"> reports a 1.9% prevalence rate in a cohort of school aged Turkish children.</w:t>
      </w:r>
      <w:r w:rsidR="007A6EE4" w:rsidRPr="00F31814">
        <w:rPr>
          <w:rFonts w:ascii="Book Antiqua" w:hAnsi="Book Antiqua" w:cs="Times New Roman"/>
          <w:sz w:val="24"/>
          <w:szCs w:val="24"/>
        </w:rPr>
        <w:t xml:space="preserve"> </w:t>
      </w:r>
      <w:r w:rsidR="00B76B00" w:rsidRPr="00F31814">
        <w:rPr>
          <w:rFonts w:ascii="Book Antiqua" w:hAnsi="Book Antiqua" w:cs="Times New Roman"/>
          <w:sz w:val="24"/>
          <w:szCs w:val="24"/>
        </w:rPr>
        <w:t>Reported inciden</w:t>
      </w:r>
      <w:r w:rsidR="00D1337F" w:rsidRPr="00F31814">
        <w:rPr>
          <w:rFonts w:ascii="Book Antiqua" w:hAnsi="Book Antiqua" w:cs="Times New Roman"/>
          <w:sz w:val="24"/>
          <w:szCs w:val="24"/>
        </w:rPr>
        <w:t>ce rates range from 1.7</w:t>
      </w:r>
      <w:r w:rsidR="00D572E8" w:rsidRPr="00F31814">
        <w:rPr>
          <w:rFonts w:ascii="Book Antiqua" w:hAnsi="Book Antiqua" w:cs="Times New Roman"/>
          <w:sz w:val="24"/>
          <w:szCs w:val="24"/>
        </w:rPr>
        <w:t>%</w:t>
      </w:r>
      <w:r w:rsidR="00D1337F" w:rsidRPr="00F31814">
        <w:rPr>
          <w:rFonts w:ascii="Book Antiqua" w:hAnsi="Book Antiqua" w:cs="Times New Roman"/>
          <w:sz w:val="24"/>
          <w:szCs w:val="24"/>
        </w:rPr>
        <w:t xml:space="preserve"> to 2.7%</w:t>
      </w:r>
      <w:r w:rsidR="00B76B00" w:rsidRPr="00F31814">
        <w:rPr>
          <w:rFonts w:ascii="Book Antiqua" w:hAnsi="Book Antiqua" w:cs="Times New Roman"/>
          <w:sz w:val="24"/>
          <w:szCs w:val="24"/>
        </w:rPr>
        <w:t xml:space="preserve"> of school </w:t>
      </w:r>
      <w:r w:rsidR="00D1337F" w:rsidRPr="00F31814">
        <w:rPr>
          <w:rFonts w:ascii="Book Antiqua" w:hAnsi="Book Antiqua" w:cs="Times New Roman"/>
          <w:sz w:val="24"/>
          <w:szCs w:val="24"/>
        </w:rPr>
        <w:t xml:space="preserve">aged </w:t>
      </w:r>
      <w:proofErr w:type="gramStart"/>
      <w:r w:rsidR="00B76B00" w:rsidRPr="00F31814">
        <w:rPr>
          <w:rFonts w:ascii="Book Antiqua" w:hAnsi="Book Antiqua" w:cs="Times New Roman"/>
          <w:sz w:val="24"/>
          <w:szCs w:val="24"/>
        </w:rPr>
        <w:t>children</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6,8]</w:t>
      </w:r>
      <w:r w:rsidR="00B76B00" w:rsidRPr="00F31814">
        <w:rPr>
          <w:rFonts w:ascii="Book Antiqua" w:hAnsi="Book Antiqua" w:cs="Times New Roman"/>
          <w:sz w:val="24"/>
          <w:szCs w:val="24"/>
        </w:rPr>
        <w:t xml:space="preserve">. </w:t>
      </w:r>
      <w:r w:rsidR="00180CB7" w:rsidRPr="00F31814">
        <w:rPr>
          <w:rFonts w:ascii="Book Antiqua" w:hAnsi="Book Antiqua" w:cs="Times New Roman"/>
          <w:sz w:val="24"/>
          <w:szCs w:val="24"/>
        </w:rPr>
        <w:t>I</w:t>
      </w:r>
      <w:r w:rsidR="007A6EE4" w:rsidRPr="00F31814">
        <w:rPr>
          <w:rFonts w:ascii="Book Antiqua" w:hAnsi="Book Antiqua" w:cs="Times New Roman"/>
          <w:sz w:val="24"/>
          <w:szCs w:val="24"/>
        </w:rPr>
        <w:t xml:space="preserve">n Ireland, an incidence of 3.15 per </w:t>
      </w:r>
      <w:r w:rsidR="00180CB7" w:rsidRPr="00F31814">
        <w:rPr>
          <w:rFonts w:ascii="Book Antiqua" w:hAnsi="Book Antiqua" w:cs="Times New Roman"/>
          <w:sz w:val="24"/>
          <w:szCs w:val="24"/>
        </w:rPr>
        <w:t>100000 children per annum was reported in 20</w:t>
      </w:r>
      <w:r w:rsidR="007A6EE4" w:rsidRPr="00F31814">
        <w:rPr>
          <w:rFonts w:ascii="Book Antiqua" w:hAnsi="Book Antiqua" w:cs="Times New Roman"/>
          <w:sz w:val="24"/>
          <w:szCs w:val="24"/>
        </w:rPr>
        <w:t>05</w:t>
      </w:r>
      <w:r w:rsidR="0067762E" w:rsidRPr="00F31814">
        <w:rPr>
          <w:rFonts w:ascii="Book Antiqua" w:hAnsi="Book Antiqua" w:cs="Times New Roman"/>
          <w:sz w:val="24"/>
          <w:szCs w:val="24"/>
          <w:vertAlign w:val="superscript"/>
        </w:rPr>
        <w:t>[9]</w:t>
      </w:r>
      <w:r w:rsidR="00180CB7" w:rsidRPr="00F31814">
        <w:rPr>
          <w:rFonts w:ascii="Book Antiqua" w:hAnsi="Book Antiqua" w:cs="Times New Roman"/>
          <w:sz w:val="24"/>
          <w:szCs w:val="24"/>
        </w:rPr>
        <w:t>.</w:t>
      </w:r>
    </w:p>
    <w:p w:rsidR="006D51CC" w:rsidRDefault="006D51CC" w:rsidP="006D51CC">
      <w:pPr>
        <w:spacing w:after="0" w:line="360" w:lineRule="auto"/>
        <w:jc w:val="both"/>
        <w:rPr>
          <w:rFonts w:ascii="Book Antiqua" w:hAnsi="Book Antiqua" w:cs="Times New Roman"/>
          <w:b/>
          <w:sz w:val="24"/>
          <w:szCs w:val="24"/>
        </w:rPr>
      </w:pPr>
    </w:p>
    <w:p w:rsidR="005A2C71" w:rsidRPr="00F31814" w:rsidRDefault="005A2C71" w:rsidP="006D51CC">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lastRenderedPageBreak/>
        <w:t>CLINICAL FEATURES</w:t>
      </w:r>
    </w:p>
    <w:p w:rsidR="000E5B52" w:rsidRPr="00F31814" w:rsidRDefault="00446664" w:rsidP="00D572E8">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The classic patient with</w:t>
      </w:r>
      <w:r w:rsidR="00B8366A" w:rsidRPr="00F31814">
        <w:rPr>
          <w:rFonts w:ascii="Book Antiqua" w:hAnsi="Book Antiqua" w:cs="Times New Roman"/>
          <w:sz w:val="24"/>
          <w:szCs w:val="24"/>
        </w:rPr>
        <w:t xml:space="preserve"> CVS is female (</w:t>
      </w:r>
      <w:r w:rsidRPr="00F31814">
        <w:rPr>
          <w:rFonts w:ascii="Book Antiqua" w:hAnsi="Book Antiqua" w:cs="Times New Roman"/>
          <w:sz w:val="24"/>
          <w:szCs w:val="24"/>
        </w:rPr>
        <w:t xml:space="preserve">slight </w:t>
      </w:r>
      <w:r w:rsidR="00B8366A" w:rsidRPr="00F31814">
        <w:rPr>
          <w:rFonts w:ascii="Book Antiqua" w:hAnsi="Book Antiqua" w:cs="Times New Roman"/>
          <w:sz w:val="24"/>
          <w:szCs w:val="24"/>
        </w:rPr>
        <w:t>female</w:t>
      </w:r>
      <w:r w:rsidRPr="00F31814">
        <w:rPr>
          <w:rFonts w:ascii="Book Antiqua" w:hAnsi="Book Antiqua" w:cs="Times New Roman"/>
          <w:sz w:val="24"/>
          <w:szCs w:val="24"/>
        </w:rPr>
        <w:t xml:space="preserve"> predominance with female</w:t>
      </w:r>
      <w:r w:rsidR="00B8366A" w:rsidRPr="00F31814">
        <w:rPr>
          <w:rFonts w:ascii="Book Antiqua" w:hAnsi="Book Antiqua" w:cs="Times New Roman"/>
          <w:sz w:val="24"/>
          <w:szCs w:val="24"/>
        </w:rPr>
        <w:t xml:space="preserve"> to male ratio of </w:t>
      </w:r>
      <w:r w:rsidRPr="00F31814">
        <w:rPr>
          <w:rFonts w:ascii="Book Antiqua" w:hAnsi="Book Antiqua" w:cs="Times New Roman"/>
          <w:sz w:val="24"/>
          <w:szCs w:val="24"/>
        </w:rPr>
        <w:t>1.3</w:t>
      </w:r>
      <w:r w:rsidR="00B8366A" w:rsidRPr="00F31814">
        <w:rPr>
          <w:rFonts w:ascii="Book Antiqua" w:hAnsi="Book Antiqua" w:cs="Times New Roman"/>
          <w:sz w:val="24"/>
          <w:szCs w:val="24"/>
        </w:rPr>
        <w:t>:1</w:t>
      </w:r>
      <w:proofErr w:type="gramStart"/>
      <w:r w:rsidR="00B8366A" w:rsidRPr="00F31814">
        <w:rPr>
          <w:rFonts w:ascii="Book Antiqua" w:hAnsi="Book Antiqua" w:cs="Times New Roman"/>
          <w:sz w:val="24"/>
          <w:szCs w:val="24"/>
        </w:rPr>
        <w:t>)</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10]</w:t>
      </w:r>
      <w:r w:rsidR="00B8366A" w:rsidRPr="00F31814">
        <w:rPr>
          <w:rFonts w:ascii="Book Antiqua" w:hAnsi="Book Antiqua" w:cs="Times New Roman"/>
          <w:sz w:val="24"/>
          <w:szCs w:val="24"/>
        </w:rPr>
        <w:t>,</w:t>
      </w:r>
      <w:r w:rsidR="00063D3C" w:rsidRPr="00F31814">
        <w:rPr>
          <w:rFonts w:ascii="Book Antiqua" w:hAnsi="Book Antiqua" w:cs="Times New Roman"/>
          <w:sz w:val="24"/>
          <w:szCs w:val="24"/>
        </w:rPr>
        <w:t xml:space="preserve"> who</w:t>
      </w:r>
      <w:r w:rsidR="00B8366A" w:rsidRPr="00F31814">
        <w:rPr>
          <w:rFonts w:ascii="Book Antiqua" w:hAnsi="Book Antiqua" w:cs="Times New Roman"/>
          <w:sz w:val="24"/>
          <w:szCs w:val="24"/>
        </w:rPr>
        <w:t xml:space="preserve"> presents with vomiting in childhood.</w:t>
      </w:r>
      <w:r w:rsidR="00063D3C" w:rsidRPr="00F31814">
        <w:rPr>
          <w:rFonts w:ascii="Book Antiqua" w:hAnsi="Book Antiqua" w:cs="Times New Roman"/>
          <w:sz w:val="24"/>
          <w:szCs w:val="24"/>
        </w:rPr>
        <w:t xml:space="preserve"> Affected children usually experience a stereotypi</w:t>
      </w:r>
      <w:r w:rsidR="00C31784" w:rsidRPr="00F31814">
        <w:rPr>
          <w:rFonts w:ascii="Book Antiqua" w:hAnsi="Book Antiqua" w:cs="Times New Roman"/>
          <w:sz w:val="24"/>
          <w:szCs w:val="24"/>
        </w:rPr>
        <w:t xml:space="preserve">cal pattern of vomiting </w:t>
      </w:r>
      <w:r w:rsidR="00EC6D25" w:rsidRPr="00F31814">
        <w:rPr>
          <w:rFonts w:ascii="Book Antiqua" w:hAnsi="Book Antiqua" w:cs="Times New Roman"/>
          <w:sz w:val="24"/>
          <w:szCs w:val="24"/>
        </w:rPr>
        <w:t>classically with</w:t>
      </w:r>
      <w:r w:rsidR="00063D3C" w:rsidRPr="00F31814">
        <w:rPr>
          <w:rFonts w:ascii="Book Antiqua" w:hAnsi="Book Antiqua" w:cs="Times New Roman"/>
          <w:sz w:val="24"/>
          <w:szCs w:val="24"/>
        </w:rPr>
        <w:t xml:space="preserve"> a con</w:t>
      </w:r>
      <w:r w:rsidR="00EC6D25" w:rsidRPr="00F31814">
        <w:rPr>
          <w:rFonts w:ascii="Book Antiqua" w:hAnsi="Book Antiqua" w:cs="Times New Roman"/>
          <w:sz w:val="24"/>
          <w:szCs w:val="24"/>
        </w:rPr>
        <w:t>sistent time of onset, duration</w:t>
      </w:r>
      <w:r w:rsidR="00063D3C" w:rsidRPr="00F31814">
        <w:rPr>
          <w:rFonts w:ascii="Book Antiqua" w:hAnsi="Book Antiqua" w:cs="Times New Roman"/>
          <w:sz w:val="24"/>
          <w:szCs w:val="24"/>
        </w:rPr>
        <w:t xml:space="preserve"> and symptoms.</w:t>
      </w:r>
      <w:r w:rsidR="000E5B52" w:rsidRPr="00F31814">
        <w:rPr>
          <w:rFonts w:ascii="Book Antiqua" w:hAnsi="Book Antiqua" w:cs="Times New Roman"/>
          <w:sz w:val="24"/>
          <w:szCs w:val="24"/>
        </w:rPr>
        <w:t xml:space="preserve"> The vomiting is intense (median 6 times/hour at peak), often bilious (83% in some series), and ac</w:t>
      </w:r>
      <w:r w:rsidR="00E77C99" w:rsidRPr="00F31814">
        <w:rPr>
          <w:rFonts w:ascii="Book Antiqua" w:hAnsi="Book Antiqua" w:cs="Times New Roman"/>
          <w:sz w:val="24"/>
          <w:szCs w:val="24"/>
        </w:rPr>
        <w:t xml:space="preserve">companied by disabling </w:t>
      </w:r>
      <w:proofErr w:type="gramStart"/>
      <w:r w:rsidR="00E77C99" w:rsidRPr="00F31814">
        <w:rPr>
          <w:rFonts w:ascii="Book Antiqua" w:hAnsi="Book Antiqua" w:cs="Times New Roman"/>
          <w:sz w:val="24"/>
          <w:szCs w:val="24"/>
        </w:rPr>
        <w:t>nausea</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11]</w:t>
      </w:r>
      <w:r w:rsidR="000E5B52" w:rsidRPr="00F31814">
        <w:rPr>
          <w:rFonts w:ascii="Book Antiqua" w:hAnsi="Book Antiqua" w:cs="Times New Roman"/>
          <w:sz w:val="24"/>
          <w:szCs w:val="24"/>
        </w:rPr>
        <w:t xml:space="preserve">. </w:t>
      </w:r>
    </w:p>
    <w:p w:rsidR="000E5B52" w:rsidRPr="00F31814" w:rsidRDefault="000E5B52" w:rsidP="00D375BE">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CVS classically has four phases: inter-episodic, prodromal, vomiting, and recovery. Recognition of this phasic pattern helps in making the diagnosis and in management. The inter-episodic phase is usually symptom free. The patient senses the approach of an episode during the prodromal phase, but is still able to take and retain oral medications. The vomiting phase is characterized by severe nausea, vomiting, retching, and other symptoms. Th</w:t>
      </w:r>
      <w:r w:rsidR="00D43C86" w:rsidRPr="00F31814">
        <w:rPr>
          <w:rFonts w:ascii="Book Antiqua" w:hAnsi="Book Antiqua" w:cs="Times New Roman"/>
          <w:sz w:val="24"/>
          <w:szCs w:val="24"/>
        </w:rPr>
        <w:t>e recovery phase begins when</w:t>
      </w:r>
      <w:r w:rsidRPr="00F31814">
        <w:rPr>
          <w:rFonts w:ascii="Book Antiqua" w:hAnsi="Book Antiqua" w:cs="Times New Roman"/>
          <w:sz w:val="24"/>
          <w:szCs w:val="24"/>
        </w:rPr>
        <w:t xml:space="preserve"> nausea remits and ends when the patient has recovered appetite, strength, and body weight lost during the vomiting phase.</w:t>
      </w:r>
    </w:p>
    <w:p w:rsidR="002A6F13" w:rsidRPr="00F31814" w:rsidRDefault="00C21CF7" w:rsidP="00D375BE">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Identifiable precipitating factors for CVS include psychosocial stressors, infections, lack of sleep</w:t>
      </w:r>
      <w:r w:rsidR="00967C6B" w:rsidRPr="00F31814">
        <w:rPr>
          <w:rFonts w:ascii="Book Antiqua" w:hAnsi="Book Antiqua" w:cs="Times New Roman"/>
          <w:sz w:val="24"/>
          <w:szCs w:val="24"/>
        </w:rPr>
        <w:t xml:space="preserve"> and occasionally even food triggers</w:t>
      </w:r>
      <w:r w:rsidRPr="00F31814">
        <w:rPr>
          <w:rFonts w:ascii="Book Antiqua" w:hAnsi="Book Antiqua" w:cs="Times New Roman"/>
          <w:sz w:val="24"/>
          <w:szCs w:val="24"/>
        </w:rPr>
        <w:t>.</w:t>
      </w:r>
      <w:r w:rsidR="00967C6B" w:rsidRPr="00F31814">
        <w:rPr>
          <w:rFonts w:ascii="Book Antiqua" w:hAnsi="Book Antiqua" w:cs="Times New Roman"/>
          <w:sz w:val="24"/>
          <w:szCs w:val="24"/>
        </w:rPr>
        <w:t xml:space="preserve"> </w:t>
      </w:r>
      <w:r w:rsidR="00C93356" w:rsidRPr="00F31814">
        <w:rPr>
          <w:rFonts w:ascii="Book Antiqua" w:hAnsi="Book Antiqua" w:cs="Times New Roman"/>
          <w:sz w:val="24"/>
          <w:szCs w:val="24"/>
        </w:rPr>
        <w:t>The resulting dehydrat</w:t>
      </w:r>
      <w:r w:rsidR="00C31784" w:rsidRPr="00F31814">
        <w:rPr>
          <w:rFonts w:ascii="Book Antiqua" w:hAnsi="Book Antiqua" w:cs="Times New Roman"/>
          <w:sz w:val="24"/>
          <w:szCs w:val="24"/>
        </w:rPr>
        <w:t>ion nece</w:t>
      </w:r>
      <w:r w:rsidR="0067762E" w:rsidRPr="00F31814">
        <w:rPr>
          <w:rFonts w:ascii="Book Antiqua" w:hAnsi="Book Antiqua" w:cs="Times New Roman"/>
          <w:sz w:val="24"/>
          <w:szCs w:val="24"/>
        </w:rPr>
        <w:t xml:space="preserve">ssitates intravenous hydration. </w:t>
      </w:r>
      <w:r w:rsidR="00C31784" w:rsidRPr="00F31814">
        <w:rPr>
          <w:rFonts w:ascii="Book Antiqua" w:hAnsi="Book Antiqua" w:cs="Times New Roman"/>
          <w:sz w:val="24"/>
          <w:szCs w:val="24"/>
        </w:rPr>
        <w:t>Often,</w:t>
      </w:r>
      <w:r w:rsidR="00C93356" w:rsidRPr="00F31814">
        <w:rPr>
          <w:rFonts w:ascii="Book Antiqua" w:hAnsi="Book Antiqua" w:cs="Times New Roman"/>
          <w:sz w:val="24"/>
          <w:szCs w:val="24"/>
        </w:rPr>
        <w:t xml:space="preserve"> </w:t>
      </w:r>
      <w:r w:rsidR="009D2D58" w:rsidRPr="00F31814">
        <w:rPr>
          <w:rFonts w:ascii="Book Antiqua" w:hAnsi="Book Antiqua" w:cs="Times New Roman"/>
          <w:sz w:val="24"/>
          <w:szCs w:val="24"/>
        </w:rPr>
        <w:t xml:space="preserve">accompanying </w:t>
      </w:r>
      <w:r w:rsidR="00C93356" w:rsidRPr="00F31814">
        <w:rPr>
          <w:rFonts w:ascii="Book Antiqua" w:hAnsi="Book Antiqua" w:cs="Times New Roman"/>
          <w:sz w:val="24"/>
          <w:szCs w:val="24"/>
        </w:rPr>
        <w:t xml:space="preserve">symptoms </w:t>
      </w:r>
      <w:r w:rsidR="00C31784" w:rsidRPr="00F31814">
        <w:rPr>
          <w:rFonts w:ascii="Book Antiqua" w:hAnsi="Book Antiqua" w:cs="Times New Roman"/>
          <w:sz w:val="24"/>
          <w:szCs w:val="24"/>
        </w:rPr>
        <w:t xml:space="preserve">such as </w:t>
      </w:r>
      <w:r w:rsidR="00C93356" w:rsidRPr="00F31814">
        <w:rPr>
          <w:rFonts w:ascii="Book Antiqua" w:hAnsi="Book Antiqua" w:cs="Times New Roman"/>
          <w:sz w:val="24"/>
          <w:szCs w:val="24"/>
        </w:rPr>
        <w:t>pallor, listlessness, anorexia, nausea, retching, abdominal pain, headache, and photophobia may make it difficult to distinguish episodes of CVS from other causes of acute abdomen and altered consciousness.</w:t>
      </w:r>
    </w:p>
    <w:p w:rsidR="009222BD" w:rsidRPr="00F31814" w:rsidRDefault="002A6F13" w:rsidP="00D375BE">
      <w:pPr>
        <w:autoSpaceDE w:val="0"/>
        <w:autoSpaceDN w:val="0"/>
        <w:adjustRightInd w:val="0"/>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CVS</w:t>
      </w:r>
      <w:r w:rsidR="00446664" w:rsidRPr="00F31814">
        <w:rPr>
          <w:rFonts w:ascii="Book Antiqua" w:hAnsi="Book Antiqua" w:cs="Times New Roman"/>
          <w:sz w:val="24"/>
          <w:szCs w:val="24"/>
        </w:rPr>
        <w:t xml:space="preserve"> has been reported to occur</w:t>
      </w:r>
      <w:r w:rsidRPr="00F31814">
        <w:rPr>
          <w:rFonts w:ascii="Book Antiqua" w:hAnsi="Book Antiqua" w:cs="Times New Roman"/>
          <w:sz w:val="24"/>
          <w:szCs w:val="24"/>
        </w:rPr>
        <w:t xml:space="preserve"> in all age groups. The median age at onset of symptoms </w:t>
      </w:r>
      <w:r w:rsidR="00BE14CA" w:rsidRPr="00F31814">
        <w:rPr>
          <w:rFonts w:ascii="Book Antiqua" w:hAnsi="Book Antiqua" w:cs="Times New Roman"/>
          <w:sz w:val="24"/>
          <w:szCs w:val="24"/>
        </w:rPr>
        <w:t xml:space="preserve">ranges from 5.2 to 6.9 </w:t>
      </w:r>
      <w:proofErr w:type="gramStart"/>
      <w:r w:rsidR="00BE14CA" w:rsidRPr="00F31814">
        <w:rPr>
          <w:rFonts w:ascii="Book Antiqua" w:hAnsi="Book Antiqua" w:cs="Times New Roman"/>
          <w:sz w:val="24"/>
          <w:szCs w:val="24"/>
        </w:rPr>
        <w:t>y</w:t>
      </w:r>
      <w:r w:rsidR="00446664" w:rsidRPr="00F31814">
        <w:rPr>
          <w:rFonts w:ascii="Book Antiqua" w:hAnsi="Book Antiqua" w:cs="Times New Roman"/>
          <w:sz w:val="24"/>
          <w:szCs w:val="24"/>
        </w:rPr>
        <w:t>ea</w:t>
      </w:r>
      <w:r w:rsidR="00BE14CA" w:rsidRPr="00F31814">
        <w:rPr>
          <w:rFonts w:ascii="Book Antiqua" w:hAnsi="Book Antiqua" w:cs="Times New Roman"/>
          <w:sz w:val="24"/>
          <w:szCs w:val="24"/>
        </w:rPr>
        <w:t>r</w:t>
      </w:r>
      <w:r w:rsidR="00E77C99" w:rsidRPr="00F31814">
        <w:rPr>
          <w:rFonts w:ascii="Book Antiqua" w:hAnsi="Book Antiqua" w:cs="Times New Roman"/>
          <w:sz w:val="24"/>
          <w:szCs w:val="24"/>
        </w:rPr>
        <w:t>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 xml:space="preserve">11] </w:t>
      </w:r>
      <w:r w:rsidRPr="00F31814">
        <w:rPr>
          <w:rFonts w:ascii="Book Antiqua" w:hAnsi="Book Antiqua" w:cs="Times New Roman"/>
          <w:sz w:val="24"/>
          <w:szCs w:val="24"/>
        </w:rPr>
        <w:t>although children as young as 6 months have been descri</w:t>
      </w:r>
      <w:r w:rsidR="00446664" w:rsidRPr="00F31814">
        <w:rPr>
          <w:rFonts w:ascii="Book Antiqua" w:hAnsi="Book Antiqua" w:cs="Times New Roman"/>
          <w:sz w:val="24"/>
          <w:szCs w:val="24"/>
        </w:rPr>
        <w:t>bed to have CVS.</w:t>
      </w:r>
    </w:p>
    <w:p w:rsidR="009222BD" w:rsidRPr="00F31814" w:rsidRDefault="009222BD" w:rsidP="00F31814">
      <w:pPr>
        <w:autoSpaceDE w:val="0"/>
        <w:autoSpaceDN w:val="0"/>
        <w:adjustRightInd w:val="0"/>
        <w:spacing w:after="0" w:line="360" w:lineRule="auto"/>
        <w:jc w:val="both"/>
        <w:rPr>
          <w:rFonts w:ascii="Book Antiqua" w:hAnsi="Book Antiqua" w:cs="Times New Roman"/>
          <w:sz w:val="24"/>
          <w:szCs w:val="24"/>
        </w:rPr>
      </w:pPr>
    </w:p>
    <w:p w:rsidR="005A2C71" w:rsidRPr="00F31814" w:rsidRDefault="00FD26EE" w:rsidP="00F31814">
      <w:pPr>
        <w:autoSpaceDE w:val="0"/>
        <w:autoSpaceDN w:val="0"/>
        <w:adjustRightInd w:val="0"/>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DIAGNOSIS AND INVESTIGATIONS</w:t>
      </w:r>
    </w:p>
    <w:p w:rsidR="00D67D60" w:rsidRPr="00F31814" w:rsidRDefault="00D67D60" w:rsidP="00F31814">
      <w:pPr>
        <w:spacing w:after="0" w:line="360" w:lineRule="auto"/>
        <w:jc w:val="both"/>
        <w:rPr>
          <w:rFonts w:ascii="Book Antiqua" w:hAnsi="Book Antiqua" w:cs="Times New Roman"/>
          <w:color w:val="000000"/>
          <w:sz w:val="24"/>
          <w:szCs w:val="24"/>
        </w:rPr>
      </w:pPr>
      <w:r w:rsidRPr="00F31814">
        <w:rPr>
          <w:rFonts w:ascii="Book Antiqua" w:hAnsi="Book Antiqua" w:cs="Times New Roman"/>
          <w:color w:val="000000"/>
          <w:sz w:val="24"/>
          <w:szCs w:val="24"/>
        </w:rPr>
        <w:t>Often times, in areas where the diagnosis of CVS is not well-known, many patients may spend months over</w:t>
      </w:r>
      <w:r w:rsidR="00D43C86" w:rsidRPr="00F31814">
        <w:rPr>
          <w:rFonts w:ascii="Book Antiqua" w:hAnsi="Book Antiqua" w:cs="Times New Roman"/>
          <w:color w:val="000000"/>
          <w:sz w:val="24"/>
          <w:szCs w:val="24"/>
        </w:rPr>
        <w:t xml:space="preserve"> repeated hospital admissions before </w:t>
      </w:r>
      <w:r w:rsidRPr="00F31814">
        <w:rPr>
          <w:rFonts w:ascii="Book Antiqua" w:hAnsi="Book Antiqua" w:cs="Times New Roman"/>
          <w:color w:val="000000"/>
          <w:sz w:val="24"/>
          <w:szCs w:val="24"/>
        </w:rPr>
        <w:t xml:space="preserve">a diagnosis is made. Patients are often misdiagnosed </w:t>
      </w:r>
      <w:r w:rsidR="00D43C86" w:rsidRPr="00F31814">
        <w:rPr>
          <w:rFonts w:ascii="Book Antiqua" w:hAnsi="Book Antiqua" w:cs="Times New Roman"/>
          <w:color w:val="000000"/>
          <w:sz w:val="24"/>
          <w:szCs w:val="24"/>
        </w:rPr>
        <w:t>as foo</w:t>
      </w:r>
      <w:r w:rsidRPr="00F31814">
        <w:rPr>
          <w:rFonts w:ascii="Book Antiqua" w:hAnsi="Book Antiqua" w:cs="Times New Roman"/>
          <w:color w:val="000000"/>
          <w:sz w:val="24"/>
          <w:szCs w:val="24"/>
        </w:rPr>
        <w:t>d poisoning, gastro-</w:t>
      </w:r>
      <w:proofErr w:type="spellStart"/>
      <w:r w:rsidRPr="00F31814">
        <w:rPr>
          <w:rFonts w:ascii="Book Antiqua" w:hAnsi="Book Antiqua" w:cs="Times New Roman"/>
          <w:color w:val="000000"/>
          <w:sz w:val="24"/>
          <w:szCs w:val="24"/>
        </w:rPr>
        <w:t>esophageal</w:t>
      </w:r>
      <w:proofErr w:type="spellEnd"/>
      <w:r w:rsidRPr="00F31814">
        <w:rPr>
          <w:rFonts w:ascii="Book Antiqua" w:hAnsi="Book Antiqua" w:cs="Times New Roman"/>
          <w:color w:val="000000"/>
          <w:sz w:val="24"/>
          <w:szCs w:val="24"/>
        </w:rPr>
        <w:t xml:space="preserve"> reflux disease or peptic ulcer</w:t>
      </w:r>
      <w:r w:rsidR="00D43C86" w:rsidRPr="00F31814">
        <w:rPr>
          <w:rFonts w:ascii="Book Antiqua" w:hAnsi="Book Antiqua" w:cs="Times New Roman"/>
          <w:color w:val="000000"/>
          <w:sz w:val="24"/>
          <w:szCs w:val="24"/>
        </w:rPr>
        <w:t xml:space="preserve"> disease. </w:t>
      </w:r>
    </w:p>
    <w:p w:rsidR="00AD75BB" w:rsidRPr="00F31814" w:rsidRDefault="00C21CF7" w:rsidP="00B327F3">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lastRenderedPageBreak/>
        <w:t>The diagnosis of CVS remains largely one of exclusion. In a child with recurrent vomiting, it is important to rule out</w:t>
      </w:r>
      <w:r w:rsidR="00AD75BB" w:rsidRPr="00F31814">
        <w:rPr>
          <w:rFonts w:ascii="Book Antiqua" w:hAnsi="Book Antiqua" w:cs="Times New Roman"/>
          <w:sz w:val="24"/>
          <w:szCs w:val="24"/>
        </w:rPr>
        <w:t xml:space="preserve"> life-threatening conditions </w:t>
      </w:r>
      <w:r w:rsidRPr="00F31814">
        <w:rPr>
          <w:rFonts w:ascii="Book Antiqua" w:hAnsi="Book Antiqua" w:cs="Times New Roman"/>
          <w:sz w:val="24"/>
          <w:szCs w:val="24"/>
        </w:rPr>
        <w:t>such as gastro-intestinal (GI) structural anomalies</w:t>
      </w:r>
      <w:r w:rsidR="00AD75BB" w:rsidRPr="00F31814">
        <w:rPr>
          <w:rFonts w:ascii="Book Antiqua" w:hAnsi="Book Antiqua" w:cs="Times New Roman"/>
          <w:sz w:val="24"/>
          <w:szCs w:val="24"/>
        </w:rPr>
        <w:t xml:space="preserve"> including </w:t>
      </w:r>
      <w:proofErr w:type="spellStart"/>
      <w:r w:rsidR="00AD75BB" w:rsidRPr="00F31814">
        <w:rPr>
          <w:rFonts w:ascii="Book Antiqua" w:hAnsi="Book Antiqua" w:cs="Times New Roman"/>
          <w:sz w:val="24"/>
          <w:szCs w:val="24"/>
        </w:rPr>
        <w:t>malrotation</w:t>
      </w:r>
      <w:proofErr w:type="spellEnd"/>
      <w:r w:rsidR="00AD75BB" w:rsidRPr="00F31814">
        <w:rPr>
          <w:rFonts w:ascii="Book Antiqua" w:hAnsi="Book Antiqua" w:cs="Times New Roman"/>
          <w:sz w:val="24"/>
          <w:szCs w:val="24"/>
        </w:rPr>
        <w:t xml:space="preserve"> with volvulus</w:t>
      </w:r>
      <w:r w:rsidRPr="00F31814">
        <w:rPr>
          <w:rFonts w:ascii="Book Antiqua" w:hAnsi="Book Antiqua" w:cs="Times New Roman"/>
          <w:sz w:val="24"/>
          <w:szCs w:val="24"/>
        </w:rPr>
        <w:t>, brain tumou</w:t>
      </w:r>
      <w:r w:rsidR="00AD75BB" w:rsidRPr="00F31814">
        <w:rPr>
          <w:rFonts w:ascii="Book Antiqua" w:hAnsi="Book Antiqua" w:cs="Times New Roman"/>
          <w:sz w:val="24"/>
          <w:szCs w:val="24"/>
        </w:rPr>
        <w:t>rs and</w:t>
      </w:r>
      <w:r w:rsidR="00BD5533" w:rsidRPr="00F31814">
        <w:rPr>
          <w:rFonts w:ascii="Book Antiqua" w:hAnsi="Book Antiqua" w:cs="Times New Roman"/>
          <w:sz w:val="24"/>
          <w:szCs w:val="24"/>
        </w:rPr>
        <w:t xml:space="preserve"> inborn errors of metabolism</w:t>
      </w:r>
      <w:r w:rsidR="00AD75BB" w:rsidRPr="00F31814">
        <w:rPr>
          <w:rFonts w:ascii="Book Antiqua" w:hAnsi="Book Antiqua" w:cs="Times New Roman"/>
          <w:sz w:val="24"/>
          <w:szCs w:val="24"/>
        </w:rPr>
        <w:t>. Children with epilepsy can occasionally present with recurrent vomiting, especially if it involves the occipital lobe</w:t>
      </w:r>
      <w:r w:rsidRPr="00F31814">
        <w:rPr>
          <w:rFonts w:ascii="Book Antiqua" w:hAnsi="Book Antiqua" w:cs="Times New Roman"/>
          <w:sz w:val="24"/>
          <w:szCs w:val="24"/>
        </w:rPr>
        <w:t>.</w:t>
      </w:r>
      <w:r w:rsidR="00C43EEB" w:rsidRPr="00F31814">
        <w:rPr>
          <w:rFonts w:ascii="Book Antiqua" w:hAnsi="Book Antiqua" w:cs="Times New Roman"/>
          <w:sz w:val="24"/>
          <w:szCs w:val="24"/>
        </w:rPr>
        <w:t xml:space="preserve"> </w:t>
      </w:r>
      <w:r w:rsidR="004E683A" w:rsidRPr="00F31814">
        <w:rPr>
          <w:rFonts w:ascii="Book Antiqua" w:hAnsi="Book Antiqua" w:cs="Times New Roman"/>
          <w:sz w:val="24"/>
          <w:szCs w:val="24"/>
        </w:rPr>
        <w:t xml:space="preserve">The </w:t>
      </w:r>
      <w:r w:rsidR="00C43EEB" w:rsidRPr="00F31814">
        <w:rPr>
          <w:rFonts w:ascii="Book Antiqua" w:hAnsi="Book Antiqua" w:cs="Times New Roman"/>
          <w:sz w:val="24"/>
          <w:szCs w:val="24"/>
        </w:rPr>
        <w:t>overall</w:t>
      </w:r>
      <w:r w:rsidR="004E683A" w:rsidRPr="00F31814">
        <w:rPr>
          <w:rFonts w:ascii="Book Antiqua" w:hAnsi="Book Antiqua" w:cs="Times New Roman"/>
          <w:sz w:val="24"/>
          <w:szCs w:val="24"/>
        </w:rPr>
        <w:t xml:space="preserve"> lower</w:t>
      </w:r>
      <w:r w:rsidR="00C43EEB" w:rsidRPr="00F31814">
        <w:rPr>
          <w:rFonts w:ascii="Book Antiqua" w:hAnsi="Book Antiqua" w:cs="Times New Roman"/>
          <w:sz w:val="24"/>
          <w:szCs w:val="24"/>
        </w:rPr>
        <w:t xml:space="preserve"> frequency of attacks and the higher peak intensity of </w:t>
      </w:r>
      <w:r w:rsidR="001E478B" w:rsidRPr="00F31814">
        <w:rPr>
          <w:rFonts w:ascii="Book Antiqua" w:hAnsi="Book Antiqua" w:cs="Times New Roman"/>
          <w:sz w:val="24"/>
          <w:szCs w:val="24"/>
        </w:rPr>
        <w:t xml:space="preserve">vomiting in CVS </w:t>
      </w:r>
      <w:r w:rsidR="00C43EEB" w:rsidRPr="00F31814">
        <w:rPr>
          <w:rFonts w:ascii="Book Antiqua" w:hAnsi="Book Antiqua" w:cs="Times New Roman"/>
          <w:sz w:val="24"/>
          <w:szCs w:val="24"/>
        </w:rPr>
        <w:t>usually allow</w:t>
      </w:r>
      <w:r w:rsidR="001E478B" w:rsidRPr="00F31814">
        <w:rPr>
          <w:rFonts w:ascii="Book Antiqua" w:hAnsi="Book Antiqua" w:cs="Times New Roman"/>
          <w:sz w:val="24"/>
          <w:szCs w:val="24"/>
        </w:rPr>
        <w:t xml:space="preserve"> its </w:t>
      </w:r>
      <w:r w:rsidR="00C43EEB" w:rsidRPr="00F31814">
        <w:rPr>
          <w:rFonts w:ascii="Book Antiqua" w:hAnsi="Book Antiqua" w:cs="Times New Roman"/>
          <w:sz w:val="24"/>
          <w:szCs w:val="24"/>
        </w:rPr>
        <w:t xml:space="preserve">distinction from disorders </w:t>
      </w:r>
      <w:r w:rsidR="00E77C99" w:rsidRPr="00F31814">
        <w:rPr>
          <w:rFonts w:ascii="Book Antiqua" w:hAnsi="Book Antiqua" w:cs="Times New Roman"/>
          <w:sz w:val="24"/>
          <w:szCs w:val="24"/>
        </w:rPr>
        <w:t xml:space="preserve">such as bulimia </w:t>
      </w:r>
      <w:proofErr w:type="gramStart"/>
      <w:r w:rsidR="00E77C99" w:rsidRPr="00F31814">
        <w:rPr>
          <w:rFonts w:ascii="Book Antiqua" w:hAnsi="Book Antiqua" w:cs="Times New Roman"/>
          <w:sz w:val="24"/>
          <w:szCs w:val="24"/>
        </w:rPr>
        <w:t>nervosa</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12]</w:t>
      </w:r>
      <w:r w:rsidR="004E683A" w:rsidRPr="00F31814">
        <w:rPr>
          <w:rFonts w:ascii="Book Antiqua" w:hAnsi="Book Antiqua" w:cs="Times New Roman"/>
          <w:sz w:val="24"/>
          <w:szCs w:val="24"/>
        </w:rPr>
        <w:t>.</w:t>
      </w:r>
      <w:r w:rsidR="005A63F9" w:rsidRPr="00F31814">
        <w:rPr>
          <w:rFonts w:ascii="Book Antiqua" w:hAnsi="Book Antiqua" w:cs="Times New Roman"/>
          <w:sz w:val="24"/>
          <w:szCs w:val="24"/>
        </w:rPr>
        <w:t xml:space="preserve"> While CVS can occur in infants and young children, a diagnosis should be made after a period of observation and careful exclusion of other causes of recurrent </w:t>
      </w:r>
      <w:proofErr w:type="gramStart"/>
      <w:r w:rsidR="005A63F9" w:rsidRPr="00F31814">
        <w:rPr>
          <w:rFonts w:ascii="Book Antiqua" w:hAnsi="Book Antiqua" w:cs="Times New Roman"/>
          <w:sz w:val="24"/>
          <w:szCs w:val="24"/>
        </w:rPr>
        <w:t>vomiting</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13]</w:t>
      </w:r>
      <w:r w:rsidR="005A63F9" w:rsidRPr="00F31814">
        <w:rPr>
          <w:rFonts w:ascii="Book Antiqua" w:hAnsi="Book Antiqua" w:cs="Times New Roman"/>
          <w:sz w:val="24"/>
          <w:szCs w:val="24"/>
        </w:rPr>
        <w:t>.</w:t>
      </w:r>
    </w:p>
    <w:p w:rsidR="009222BD" w:rsidRPr="00F31814" w:rsidRDefault="00BD5533" w:rsidP="000B3BF9">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In</w:t>
      </w:r>
      <w:r w:rsidR="00967C6B" w:rsidRPr="00F31814">
        <w:rPr>
          <w:rFonts w:ascii="Book Antiqua" w:hAnsi="Book Antiqua" w:cs="Times New Roman"/>
          <w:sz w:val="24"/>
          <w:szCs w:val="24"/>
        </w:rPr>
        <w:t xml:space="preserve"> 2008</w:t>
      </w:r>
      <w:r w:rsidRPr="00F31814">
        <w:rPr>
          <w:rFonts w:ascii="Book Antiqua" w:hAnsi="Book Antiqua" w:cs="Times New Roman"/>
          <w:sz w:val="24"/>
          <w:szCs w:val="24"/>
        </w:rPr>
        <w:t>, t</w:t>
      </w:r>
      <w:r w:rsidR="006B7457" w:rsidRPr="00F31814">
        <w:rPr>
          <w:rFonts w:ascii="Book Antiqua" w:hAnsi="Book Antiqua" w:cs="Times New Roman"/>
          <w:sz w:val="24"/>
          <w:szCs w:val="24"/>
        </w:rPr>
        <w:t xml:space="preserve">he North American Society for </w:t>
      </w:r>
      <w:proofErr w:type="spellStart"/>
      <w:r w:rsidR="006B7457" w:rsidRPr="00F31814">
        <w:rPr>
          <w:rFonts w:ascii="Book Antiqua" w:hAnsi="Book Antiqua" w:cs="Times New Roman"/>
          <w:sz w:val="24"/>
          <w:szCs w:val="24"/>
        </w:rPr>
        <w:t>Pediatric</w:t>
      </w:r>
      <w:proofErr w:type="spellEnd"/>
      <w:r w:rsidR="006B7457" w:rsidRPr="00F31814">
        <w:rPr>
          <w:rFonts w:ascii="Book Antiqua" w:hAnsi="Book Antiqua" w:cs="Times New Roman"/>
          <w:sz w:val="24"/>
          <w:szCs w:val="24"/>
        </w:rPr>
        <w:t xml:space="preserve"> Gastroenterology,</w:t>
      </w:r>
      <w:r w:rsidR="00D67D60" w:rsidRPr="00F31814">
        <w:rPr>
          <w:rFonts w:ascii="Book Antiqua" w:hAnsi="Book Antiqua" w:cs="Times New Roman"/>
          <w:sz w:val="24"/>
          <w:szCs w:val="24"/>
        </w:rPr>
        <w:t xml:space="preserve"> </w:t>
      </w:r>
      <w:proofErr w:type="spellStart"/>
      <w:r w:rsidR="006B7457" w:rsidRPr="00F31814">
        <w:rPr>
          <w:rFonts w:ascii="Book Antiqua" w:hAnsi="Book Antiqua" w:cs="Times New Roman"/>
          <w:sz w:val="24"/>
          <w:szCs w:val="24"/>
        </w:rPr>
        <w:t>Hepatology</w:t>
      </w:r>
      <w:proofErr w:type="spellEnd"/>
      <w:r w:rsidR="006B7457" w:rsidRPr="00F31814">
        <w:rPr>
          <w:rFonts w:ascii="Book Antiqua" w:hAnsi="Book Antiqua" w:cs="Times New Roman"/>
          <w:sz w:val="24"/>
          <w:szCs w:val="24"/>
        </w:rPr>
        <w:t xml:space="preserve"> and Nutrition (NASPGHAN)</w:t>
      </w:r>
      <w:r w:rsidR="00D67D60" w:rsidRPr="00F31814">
        <w:rPr>
          <w:rFonts w:ascii="Book Antiqua" w:hAnsi="Book Antiqua" w:cs="Times New Roman"/>
          <w:sz w:val="24"/>
          <w:szCs w:val="24"/>
        </w:rPr>
        <w:t xml:space="preserve"> </w:t>
      </w:r>
      <w:r w:rsidR="006B7457" w:rsidRPr="00F31814">
        <w:rPr>
          <w:rFonts w:ascii="Book Antiqua" w:hAnsi="Book Antiqua" w:cs="Times New Roman"/>
          <w:sz w:val="24"/>
          <w:szCs w:val="24"/>
        </w:rPr>
        <w:t>appointed a task force to develop a consensus report</w:t>
      </w:r>
      <w:r w:rsidR="00D67D60" w:rsidRPr="00F31814">
        <w:rPr>
          <w:rFonts w:ascii="Book Antiqua" w:hAnsi="Book Antiqua" w:cs="Times New Roman"/>
          <w:sz w:val="24"/>
          <w:szCs w:val="24"/>
        </w:rPr>
        <w:t xml:space="preserve"> </w:t>
      </w:r>
      <w:r w:rsidR="006B7457" w:rsidRPr="00F31814">
        <w:rPr>
          <w:rFonts w:ascii="Book Antiqua" w:hAnsi="Book Antiqua" w:cs="Times New Roman"/>
          <w:sz w:val="24"/>
          <w:szCs w:val="24"/>
        </w:rPr>
        <w:t>for CVS to improve th</w:t>
      </w:r>
      <w:r w:rsidR="006C389D" w:rsidRPr="00F31814">
        <w:rPr>
          <w:rFonts w:ascii="Book Antiqua" w:hAnsi="Book Antiqua" w:cs="Times New Roman"/>
          <w:sz w:val="24"/>
          <w:szCs w:val="24"/>
        </w:rPr>
        <w:t xml:space="preserve">e recognition and treatment of this </w:t>
      </w:r>
      <w:r w:rsidR="006B7457" w:rsidRPr="00F31814">
        <w:rPr>
          <w:rFonts w:ascii="Book Antiqua" w:hAnsi="Book Antiqua" w:cs="Times New Roman"/>
          <w:sz w:val="24"/>
          <w:szCs w:val="24"/>
        </w:rPr>
        <w:t>disorder</w:t>
      </w:r>
      <w:r w:rsidR="00746CB1" w:rsidRPr="00F31814">
        <w:rPr>
          <w:rFonts w:ascii="Book Antiqua" w:hAnsi="Book Antiqua" w:cs="Times New Roman"/>
          <w:sz w:val="24"/>
          <w:szCs w:val="24"/>
        </w:rPr>
        <w:t xml:space="preserve">. </w:t>
      </w:r>
      <w:r w:rsidR="009A71F4" w:rsidRPr="00F31814">
        <w:rPr>
          <w:rFonts w:ascii="Book Antiqua" w:hAnsi="Book Antiqua" w:cs="Times New Roman"/>
          <w:sz w:val="24"/>
          <w:szCs w:val="24"/>
        </w:rPr>
        <w:t xml:space="preserve">Table one shows the criteria for the diagnosis of CVS based on clinical </w:t>
      </w:r>
      <w:proofErr w:type="gramStart"/>
      <w:r w:rsidR="009A71F4" w:rsidRPr="00F31814">
        <w:rPr>
          <w:rFonts w:ascii="Book Antiqua" w:hAnsi="Book Antiqua" w:cs="Times New Roman"/>
          <w:sz w:val="24"/>
          <w:szCs w:val="24"/>
        </w:rPr>
        <w:t>symptoms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14]</w:t>
      </w:r>
      <w:r w:rsidR="006576F4" w:rsidRPr="00F31814">
        <w:rPr>
          <w:rFonts w:ascii="Book Antiqua" w:hAnsi="Book Antiqua" w:cs="Times New Roman"/>
          <w:sz w:val="24"/>
          <w:szCs w:val="24"/>
        </w:rPr>
        <w:t>. I</w:t>
      </w:r>
      <w:r w:rsidR="009A71F4" w:rsidRPr="00F31814">
        <w:rPr>
          <w:rFonts w:ascii="Book Antiqua" w:hAnsi="Book Antiqua" w:cs="Times New Roman"/>
          <w:sz w:val="24"/>
          <w:szCs w:val="24"/>
        </w:rPr>
        <w:t xml:space="preserve">nvestigations that </w:t>
      </w:r>
      <w:r w:rsidR="00C75E59" w:rsidRPr="00F31814">
        <w:rPr>
          <w:rFonts w:ascii="Book Antiqua" w:hAnsi="Book Antiqua" w:cs="Times New Roman"/>
          <w:sz w:val="24"/>
          <w:szCs w:val="24"/>
        </w:rPr>
        <w:t>are routinely done during the work-up of a child with sus</w:t>
      </w:r>
      <w:r w:rsidR="005638C9" w:rsidRPr="00F31814">
        <w:rPr>
          <w:rFonts w:ascii="Book Antiqua" w:hAnsi="Book Antiqua" w:cs="Times New Roman"/>
          <w:sz w:val="24"/>
          <w:szCs w:val="24"/>
        </w:rPr>
        <w:t>pected CVS include both blood and imagi</w:t>
      </w:r>
      <w:r w:rsidR="006576F4" w:rsidRPr="00F31814">
        <w:rPr>
          <w:rFonts w:ascii="Book Antiqua" w:hAnsi="Book Antiqua" w:cs="Times New Roman"/>
          <w:sz w:val="24"/>
          <w:szCs w:val="24"/>
        </w:rPr>
        <w:t>ng modalities</w:t>
      </w:r>
      <w:r w:rsidR="00C75E59" w:rsidRPr="00F31814">
        <w:rPr>
          <w:rFonts w:ascii="Book Antiqua" w:hAnsi="Book Antiqua" w:cs="Times New Roman"/>
          <w:sz w:val="24"/>
          <w:szCs w:val="24"/>
        </w:rPr>
        <w:t>.</w:t>
      </w:r>
      <w:r w:rsidR="00CA3298" w:rsidRPr="00F31814">
        <w:rPr>
          <w:rFonts w:ascii="Book Antiqua" w:hAnsi="Book Antiqua" w:cs="Times New Roman"/>
          <w:sz w:val="24"/>
          <w:szCs w:val="24"/>
        </w:rPr>
        <w:t xml:space="preserve"> Figure </w:t>
      </w:r>
      <w:r w:rsidR="00A36B5A" w:rsidRPr="00F31814">
        <w:rPr>
          <w:rFonts w:ascii="Book Antiqua" w:hAnsi="Book Antiqua" w:cs="Times New Roman"/>
          <w:sz w:val="24"/>
          <w:szCs w:val="24"/>
        </w:rPr>
        <w:t>o</w:t>
      </w:r>
      <w:r w:rsidR="00CA3298" w:rsidRPr="00F31814">
        <w:rPr>
          <w:rFonts w:ascii="Book Antiqua" w:hAnsi="Book Antiqua" w:cs="Times New Roman"/>
          <w:sz w:val="24"/>
          <w:szCs w:val="24"/>
        </w:rPr>
        <w:t xml:space="preserve">ne gives a summarized overview of the investigations that follow in the work-up </w:t>
      </w:r>
      <w:r w:rsidR="00A36B5A" w:rsidRPr="00F31814">
        <w:rPr>
          <w:rFonts w:ascii="Book Antiqua" w:hAnsi="Book Antiqua" w:cs="Times New Roman"/>
          <w:sz w:val="24"/>
          <w:szCs w:val="24"/>
        </w:rPr>
        <w:t>of</w:t>
      </w:r>
      <w:r w:rsidR="00CA3298" w:rsidRPr="00F31814">
        <w:rPr>
          <w:rFonts w:ascii="Book Antiqua" w:hAnsi="Book Antiqua" w:cs="Times New Roman"/>
          <w:sz w:val="24"/>
          <w:szCs w:val="24"/>
        </w:rPr>
        <w:t xml:space="preserve"> CVS.</w:t>
      </w:r>
    </w:p>
    <w:p w:rsidR="00426948" w:rsidRDefault="00426948" w:rsidP="00F31814">
      <w:pPr>
        <w:spacing w:after="0" w:line="360" w:lineRule="auto"/>
        <w:jc w:val="both"/>
        <w:rPr>
          <w:rFonts w:ascii="Book Antiqua" w:hAnsi="Book Antiqua" w:cs="Times New Roman"/>
          <w:b/>
          <w:i/>
          <w:sz w:val="24"/>
          <w:szCs w:val="24"/>
        </w:rPr>
      </w:pPr>
    </w:p>
    <w:p w:rsidR="00D32C48" w:rsidRPr="00426948" w:rsidRDefault="00D1787D" w:rsidP="00F31814">
      <w:pPr>
        <w:spacing w:after="0" w:line="360" w:lineRule="auto"/>
        <w:jc w:val="both"/>
        <w:rPr>
          <w:rFonts w:ascii="Book Antiqua" w:hAnsi="Book Antiqua" w:cs="Times New Roman"/>
          <w:b/>
          <w:sz w:val="24"/>
          <w:szCs w:val="24"/>
        </w:rPr>
      </w:pPr>
      <w:r w:rsidRPr="00426948">
        <w:rPr>
          <w:rFonts w:ascii="Book Antiqua" w:hAnsi="Book Antiqua" w:cs="Times New Roman"/>
          <w:b/>
          <w:i/>
          <w:sz w:val="24"/>
          <w:szCs w:val="24"/>
        </w:rPr>
        <w:t>Blood investigations</w:t>
      </w:r>
    </w:p>
    <w:p w:rsidR="006B7457" w:rsidRPr="00F31814" w:rsidRDefault="00D32C48" w:rsidP="00F31814">
      <w:pPr>
        <w:spacing w:after="0" w:line="360" w:lineRule="auto"/>
        <w:jc w:val="both"/>
        <w:rPr>
          <w:rFonts w:ascii="Book Antiqua" w:eastAsia="UniversLT-CondensedLight" w:hAnsi="Book Antiqua" w:cs="Times New Roman"/>
          <w:sz w:val="24"/>
          <w:szCs w:val="24"/>
        </w:rPr>
      </w:pPr>
      <w:r w:rsidRPr="00F31814">
        <w:rPr>
          <w:rFonts w:ascii="Book Antiqua" w:eastAsia="UniversLT-CondensedLight" w:hAnsi="Book Antiqua" w:cs="Times New Roman"/>
          <w:sz w:val="24"/>
          <w:szCs w:val="24"/>
        </w:rPr>
        <w:t>Serum electrolytes are often assessed in the acute setting, prior to starting intravenous fluid therapy</w:t>
      </w:r>
      <w:r w:rsidR="00D1787D" w:rsidRPr="00F31814">
        <w:rPr>
          <w:rFonts w:ascii="Book Antiqua" w:eastAsia="UniversLT-CondensedLight" w:hAnsi="Book Antiqua" w:cs="Times New Roman"/>
          <w:sz w:val="24"/>
          <w:szCs w:val="24"/>
        </w:rPr>
        <w:t xml:space="preserve">. This often reveals a high anion gap metabolic acidosis in keeping with on-going ketosis during </w:t>
      </w:r>
      <w:r w:rsidR="00137F60" w:rsidRPr="00F31814">
        <w:rPr>
          <w:rFonts w:ascii="Book Antiqua" w:eastAsia="UniversLT-CondensedLight" w:hAnsi="Book Antiqua" w:cs="Times New Roman"/>
          <w:sz w:val="24"/>
          <w:szCs w:val="24"/>
        </w:rPr>
        <w:t>an acute attack</w:t>
      </w:r>
      <w:r w:rsidR="00D1787D" w:rsidRPr="00F31814">
        <w:rPr>
          <w:rFonts w:ascii="Book Antiqua" w:eastAsia="UniversLT-CondensedLight" w:hAnsi="Book Antiqua" w:cs="Times New Roman"/>
          <w:sz w:val="24"/>
          <w:szCs w:val="24"/>
        </w:rPr>
        <w:t xml:space="preserve"> which resolves with intravenous hydration. Persistence of electrolyte abnormalities or metabolic acidosis may suggest an </w:t>
      </w:r>
      <w:r w:rsidRPr="00F31814">
        <w:rPr>
          <w:rFonts w:ascii="Book Antiqua" w:eastAsia="UniversLT-CondensedLight" w:hAnsi="Book Antiqua" w:cs="Times New Roman"/>
          <w:sz w:val="24"/>
          <w:szCs w:val="24"/>
        </w:rPr>
        <w:t>underlying</w:t>
      </w:r>
      <w:r w:rsidR="00D1787D" w:rsidRPr="00F31814">
        <w:rPr>
          <w:rFonts w:ascii="Book Antiqua" w:eastAsia="UniversLT-CondensedLight" w:hAnsi="Book Antiqua" w:cs="Times New Roman"/>
          <w:sz w:val="24"/>
          <w:szCs w:val="24"/>
        </w:rPr>
        <w:t xml:space="preserve"> </w:t>
      </w:r>
      <w:r w:rsidRPr="00F31814">
        <w:rPr>
          <w:rFonts w:ascii="Book Antiqua" w:eastAsia="UniversLT-CondensedLight" w:hAnsi="Book Antiqua" w:cs="Times New Roman"/>
          <w:sz w:val="24"/>
          <w:szCs w:val="24"/>
        </w:rPr>
        <w:t>metabol</w:t>
      </w:r>
      <w:r w:rsidR="00D1787D" w:rsidRPr="00F31814">
        <w:rPr>
          <w:rFonts w:ascii="Book Antiqua" w:eastAsia="UniversLT-CondensedLight" w:hAnsi="Book Antiqua" w:cs="Times New Roman"/>
          <w:sz w:val="24"/>
          <w:szCs w:val="24"/>
        </w:rPr>
        <w:t>ic, endocrine or renal disorder</w:t>
      </w:r>
      <w:r w:rsidRPr="00F31814">
        <w:rPr>
          <w:rFonts w:ascii="Book Antiqua" w:eastAsia="UniversLT-CondensedLight" w:hAnsi="Book Antiqua" w:cs="Times New Roman"/>
          <w:sz w:val="24"/>
          <w:szCs w:val="24"/>
        </w:rPr>
        <w:t xml:space="preserve">. Plasma </w:t>
      </w:r>
      <w:r w:rsidR="00137F60" w:rsidRPr="00F31814">
        <w:rPr>
          <w:rFonts w:ascii="Book Antiqua" w:eastAsia="UniversLT-CondensedLight" w:hAnsi="Book Antiqua" w:cs="Times New Roman"/>
          <w:sz w:val="24"/>
          <w:szCs w:val="24"/>
        </w:rPr>
        <w:t>lactate, amm</w:t>
      </w:r>
      <w:r w:rsidR="00746CB1" w:rsidRPr="00F31814">
        <w:rPr>
          <w:rFonts w:ascii="Book Antiqua" w:eastAsia="UniversLT-CondensedLight" w:hAnsi="Book Antiqua" w:cs="Times New Roman"/>
          <w:sz w:val="24"/>
          <w:szCs w:val="24"/>
        </w:rPr>
        <w:t xml:space="preserve">onia, amino acid and </w:t>
      </w:r>
      <w:proofErr w:type="spellStart"/>
      <w:r w:rsidR="00746CB1" w:rsidRPr="00F31814">
        <w:rPr>
          <w:rFonts w:ascii="Book Antiqua" w:eastAsia="UniversLT-CondensedLight" w:hAnsi="Book Antiqua" w:cs="Times New Roman"/>
          <w:sz w:val="24"/>
          <w:szCs w:val="24"/>
        </w:rPr>
        <w:t>acylcarnit</w:t>
      </w:r>
      <w:r w:rsidR="00137F60" w:rsidRPr="00F31814">
        <w:rPr>
          <w:rFonts w:ascii="Book Antiqua" w:eastAsia="UniversLT-CondensedLight" w:hAnsi="Book Antiqua" w:cs="Times New Roman"/>
          <w:sz w:val="24"/>
          <w:szCs w:val="24"/>
        </w:rPr>
        <w:t>ine</w:t>
      </w:r>
      <w:proofErr w:type="spellEnd"/>
      <w:r w:rsidR="00137F60" w:rsidRPr="00F31814">
        <w:rPr>
          <w:rFonts w:ascii="Book Antiqua" w:eastAsia="UniversLT-CondensedLight" w:hAnsi="Book Antiqua" w:cs="Times New Roman"/>
          <w:sz w:val="24"/>
          <w:szCs w:val="24"/>
        </w:rPr>
        <w:t xml:space="preserve"> profiles as well as urine organic</w:t>
      </w:r>
      <w:r w:rsidRPr="00F31814">
        <w:rPr>
          <w:rFonts w:ascii="Book Antiqua" w:eastAsia="UniversLT-CondensedLight" w:hAnsi="Book Antiqua" w:cs="Times New Roman"/>
          <w:sz w:val="24"/>
          <w:szCs w:val="24"/>
        </w:rPr>
        <w:t xml:space="preserve"> acid</w:t>
      </w:r>
      <w:r w:rsidRPr="00F31814">
        <w:rPr>
          <w:rFonts w:ascii="Book Antiqua" w:hAnsi="Book Antiqua" w:cs="Times New Roman"/>
          <w:i/>
          <w:sz w:val="24"/>
          <w:szCs w:val="24"/>
        </w:rPr>
        <w:t xml:space="preserve"> </w:t>
      </w:r>
      <w:r w:rsidR="005A63F9" w:rsidRPr="00F31814">
        <w:rPr>
          <w:rFonts w:ascii="Book Antiqua" w:eastAsia="UniversLT-CondensedLight" w:hAnsi="Book Antiqua" w:cs="Times New Roman"/>
          <w:sz w:val="24"/>
          <w:szCs w:val="24"/>
        </w:rPr>
        <w:t>profile</w:t>
      </w:r>
      <w:r w:rsidRPr="00F31814">
        <w:rPr>
          <w:rFonts w:ascii="Book Antiqua" w:eastAsia="UniversLT-CondensedLight" w:hAnsi="Book Antiqua" w:cs="Times New Roman"/>
          <w:sz w:val="24"/>
          <w:szCs w:val="24"/>
        </w:rPr>
        <w:t xml:space="preserve"> are</w:t>
      </w:r>
      <w:r w:rsidR="00137F60" w:rsidRPr="00F31814">
        <w:rPr>
          <w:rFonts w:ascii="Book Antiqua" w:eastAsia="UniversLT-CondensedLight" w:hAnsi="Book Antiqua" w:cs="Times New Roman"/>
          <w:sz w:val="24"/>
          <w:szCs w:val="24"/>
        </w:rPr>
        <w:t xml:space="preserve"> indicated </w:t>
      </w:r>
      <w:r w:rsidRPr="00F31814">
        <w:rPr>
          <w:rFonts w:ascii="Book Antiqua" w:eastAsia="UniversLT-CondensedLight" w:hAnsi="Book Antiqua" w:cs="Times New Roman"/>
          <w:sz w:val="24"/>
          <w:szCs w:val="24"/>
        </w:rPr>
        <w:t xml:space="preserve">to exclude </w:t>
      </w:r>
      <w:r w:rsidR="00137F60" w:rsidRPr="00F31814">
        <w:rPr>
          <w:rFonts w:ascii="Book Antiqua" w:eastAsia="UniversLT-CondensedLight" w:hAnsi="Book Antiqua" w:cs="Times New Roman"/>
          <w:sz w:val="24"/>
          <w:szCs w:val="24"/>
        </w:rPr>
        <w:t>inborn errors of metabolism</w:t>
      </w:r>
      <w:r w:rsidR="00A30565" w:rsidRPr="00F31814">
        <w:rPr>
          <w:rFonts w:ascii="Book Antiqua" w:eastAsia="UniversLT-CondensedLight" w:hAnsi="Book Antiqua" w:cs="Times New Roman"/>
          <w:sz w:val="24"/>
          <w:szCs w:val="24"/>
        </w:rPr>
        <w:t xml:space="preserve"> (IEM)</w:t>
      </w:r>
      <w:r w:rsidRPr="00F31814">
        <w:rPr>
          <w:rFonts w:ascii="Book Antiqua" w:eastAsia="UniversLT-CondensedLight" w:hAnsi="Book Antiqua" w:cs="Times New Roman"/>
          <w:sz w:val="24"/>
          <w:szCs w:val="24"/>
        </w:rPr>
        <w:t>.</w:t>
      </w:r>
      <w:r w:rsidR="00A30565" w:rsidRPr="00F31814">
        <w:rPr>
          <w:rFonts w:ascii="Book Antiqua" w:eastAsia="UniversLT-CondensedLight" w:hAnsi="Book Antiqua" w:cs="Times New Roman"/>
          <w:sz w:val="24"/>
          <w:szCs w:val="24"/>
        </w:rPr>
        <w:t xml:space="preserve"> Children with mild </w:t>
      </w:r>
      <w:r w:rsidR="007970C3" w:rsidRPr="00F31814">
        <w:rPr>
          <w:rFonts w:ascii="Book Antiqua" w:eastAsia="UniversLT-CondensedLight" w:hAnsi="Book Antiqua" w:cs="Times New Roman"/>
          <w:sz w:val="24"/>
          <w:szCs w:val="24"/>
        </w:rPr>
        <w:t xml:space="preserve">and/or </w:t>
      </w:r>
      <w:r w:rsidR="00A30565" w:rsidRPr="00F31814">
        <w:rPr>
          <w:rFonts w:ascii="Book Antiqua" w:eastAsia="UniversLT-CondensedLight" w:hAnsi="Book Antiqua" w:cs="Times New Roman"/>
          <w:sz w:val="24"/>
          <w:szCs w:val="24"/>
        </w:rPr>
        <w:t>rarer forms of IEM</w:t>
      </w:r>
      <w:r w:rsidR="005641E8" w:rsidRPr="00F31814">
        <w:rPr>
          <w:rFonts w:ascii="Book Antiqua" w:eastAsia="UniversLT-CondensedLight" w:hAnsi="Book Antiqua" w:cs="Times New Roman"/>
          <w:sz w:val="24"/>
          <w:szCs w:val="24"/>
        </w:rPr>
        <w:t xml:space="preserve"> (such as </w:t>
      </w:r>
      <w:proofErr w:type="spellStart"/>
      <w:r w:rsidR="005641E8" w:rsidRPr="00F31814">
        <w:rPr>
          <w:rFonts w:ascii="Book Antiqua" w:eastAsia="UniversLT-CondensedLight" w:hAnsi="Book Antiqua" w:cs="Times New Roman"/>
          <w:sz w:val="24"/>
          <w:szCs w:val="24"/>
        </w:rPr>
        <w:t>Succinyl</w:t>
      </w:r>
      <w:proofErr w:type="spellEnd"/>
      <w:r w:rsidR="005641E8" w:rsidRPr="00F31814">
        <w:rPr>
          <w:rFonts w:ascii="Book Antiqua" w:eastAsia="UniversLT-CondensedLight" w:hAnsi="Book Antiqua" w:cs="Times New Roman"/>
          <w:sz w:val="24"/>
          <w:szCs w:val="24"/>
        </w:rPr>
        <w:t xml:space="preserve">-CoA: 3 </w:t>
      </w:r>
      <w:proofErr w:type="spellStart"/>
      <w:r w:rsidR="005641E8" w:rsidRPr="00F31814">
        <w:rPr>
          <w:rFonts w:ascii="Book Antiqua" w:eastAsia="UniversLT-CondensedLight" w:hAnsi="Book Antiqua" w:cs="Times New Roman"/>
          <w:sz w:val="24"/>
          <w:szCs w:val="24"/>
        </w:rPr>
        <w:t>Ketoacid</w:t>
      </w:r>
      <w:proofErr w:type="spellEnd"/>
      <w:r w:rsidR="005641E8" w:rsidRPr="00F31814">
        <w:rPr>
          <w:rFonts w:ascii="Book Antiqua" w:eastAsia="UniversLT-CondensedLight" w:hAnsi="Book Antiqua" w:cs="Times New Roman"/>
          <w:sz w:val="24"/>
          <w:szCs w:val="24"/>
        </w:rPr>
        <w:t xml:space="preserve"> CoA </w:t>
      </w:r>
      <w:proofErr w:type="spellStart"/>
      <w:r w:rsidR="005641E8" w:rsidRPr="00F31814">
        <w:rPr>
          <w:rFonts w:ascii="Book Antiqua" w:eastAsia="UniversLT-CondensedLight" w:hAnsi="Book Antiqua" w:cs="Times New Roman"/>
          <w:sz w:val="24"/>
          <w:szCs w:val="24"/>
        </w:rPr>
        <w:t>transferase</w:t>
      </w:r>
      <w:proofErr w:type="spellEnd"/>
      <w:r w:rsidR="005641E8" w:rsidRPr="00F31814">
        <w:rPr>
          <w:rFonts w:ascii="Book Antiqua" w:eastAsia="UniversLT-CondensedLight" w:hAnsi="Book Antiqua" w:cs="Times New Roman"/>
          <w:sz w:val="24"/>
          <w:szCs w:val="24"/>
        </w:rPr>
        <w:t xml:space="preserve"> (SCOT) deficiency) </w:t>
      </w:r>
      <w:r w:rsidR="00A30565" w:rsidRPr="00F31814">
        <w:rPr>
          <w:rFonts w:ascii="Book Antiqua" w:eastAsia="UniversLT-CondensedLight" w:hAnsi="Book Antiqua" w:cs="Times New Roman"/>
          <w:sz w:val="24"/>
          <w:szCs w:val="24"/>
        </w:rPr>
        <w:t xml:space="preserve">may present later in life </w:t>
      </w:r>
      <w:r w:rsidR="00007CA4" w:rsidRPr="00F31814">
        <w:rPr>
          <w:rFonts w:ascii="Book Antiqua" w:eastAsia="UniversLT-CondensedLight" w:hAnsi="Book Antiqua" w:cs="Times New Roman"/>
          <w:sz w:val="24"/>
          <w:szCs w:val="24"/>
        </w:rPr>
        <w:t>and/or</w:t>
      </w:r>
      <w:r w:rsidR="00A30565" w:rsidRPr="00F31814">
        <w:rPr>
          <w:rFonts w:ascii="Book Antiqua" w:eastAsia="UniversLT-CondensedLight" w:hAnsi="Book Antiqua" w:cs="Times New Roman"/>
          <w:sz w:val="24"/>
          <w:szCs w:val="24"/>
        </w:rPr>
        <w:t xml:space="preserve"> with subtle abnormalities such as </w:t>
      </w:r>
      <w:r w:rsidR="002A13FA" w:rsidRPr="00F31814">
        <w:rPr>
          <w:rFonts w:ascii="Book Antiqua" w:eastAsia="UniversLT-CondensedLight" w:hAnsi="Book Antiqua" w:cs="Times New Roman"/>
          <w:sz w:val="24"/>
          <w:szCs w:val="24"/>
        </w:rPr>
        <w:t xml:space="preserve">hypoglycaemia, </w:t>
      </w:r>
      <w:r w:rsidR="00A30565" w:rsidRPr="00F31814">
        <w:rPr>
          <w:rFonts w:ascii="Book Antiqua" w:eastAsia="UniversLT-CondensedLight" w:hAnsi="Book Antiqua" w:cs="Times New Roman"/>
          <w:sz w:val="24"/>
          <w:szCs w:val="24"/>
        </w:rPr>
        <w:t>persistence of metabolic acidosis</w:t>
      </w:r>
      <w:r w:rsidR="005641E8" w:rsidRPr="00F31814">
        <w:rPr>
          <w:rFonts w:ascii="Book Antiqua" w:eastAsia="UniversLT-CondensedLight" w:hAnsi="Book Antiqua" w:cs="Times New Roman"/>
          <w:sz w:val="24"/>
          <w:szCs w:val="24"/>
        </w:rPr>
        <w:t>/ketosis</w:t>
      </w:r>
      <w:r w:rsidR="00A30565" w:rsidRPr="00F31814">
        <w:rPr>
          <w:rFonts w:ascii="Book Antiqua" w:eastAsia="UniversLT-CondensedLight" w:hAnsi="Book Antiqua" w:cs="Times New Roman"/>
          <w:sz w:val="24"/>
          <w:szCs w:val="24"/>
        </w:rPr>
        <w:t xml:space="preserve"> or a clinical picture of encephalopathy when they are unwell, similar to th</w:t>
      </w:r>
      <w:r w:rsidR="00007CA4" w:rsidRPr="00F31814">
        <w:rPr>
          <w:rFonts w:ascii="Book Antiqua" w:eastAsia="UniversLT-CondensedLight" w:hAnsi="Book Antiqua" w:cs="Times New Roman"/>
          <w:sz w:val="24"/>
          <w:szCs w:val="24"/>
        </w:rPr>
        <w:t>e</w:t>
      </w:r>
      <w:r w:rsidR="00A30565" w:rsidRPr="00F31814">
        <w:rPr>
          <w:rFonts w:ascii="Book Antiqua" w:eastAsia="UniversLT-CondensedLight" w:hAnsi="Book Antiqua" w:cs="Times New Roman"/>
          <w:sz w:val="24"/>
          <w:szCs w:val="24"/>
        </w:rPr>
        <w:t xml:space="preserve"> presentation of CVS. </w:t>
      </w:r>
      <w:r w:rsidRPr="00F31814">
        <w:rPr>
          <w:rFonts w:ascii="Book Antiqua" w:eastAsia="UniversLT-CondensedLight" w:hAnsi="Book Antiqua" w:cs="Times New Roman"/>
          <w:sz w:val="24"/>
          <w:szCs w:val="24"/>
        </w:rPr>
        <w:t xml:space="preserve"> </w:t>
      </w:r>
    </w:p>
    <w:p w:rsidR="0052356C" w:rsidRDefault="0052356C" w:rsidP="00F31814">
      <w:pPr>
        <w:spacing w:after="0" w:line="360" w:lineRule="auto"/>
        <w:jc w:val="both"/>
        <w:rPr>
          <w:rFonts w:ascii="Book Antiqua" w:hAnsi="Book Antiqua" w:cs="Times New Roman"/>
          <w:b/>
          <w:i/>
          <w:sz w:val="24"/>
          <w:szCs w:val="24"/>
        </w:rPr>
      </w:pPr>
    </w:p>
    <w:p w:rsidR="00517B36" w:rsidRPr="0052356C" w:rsidRDefault="00517B36" w:rsidP="00F31814">
      <w:pPr>
        <w:spacing w:after="0" w:line="360" w:lineRule="auto"/>
        <w:jc w:val="both"/>
        <w:rPr>
          <w:rFonts w:ascii="Book Antiqua" w:hAnsi="Book Antiqua" w:cs="Times New Roman"/>
          <w:b/>
          <w:i/>
          <w:sz w:val="24"/>
          <w:szCs w:val="24"/>
        </w:rPr>
      </w:pPr>
      <w:r w:rsidRPr="0052356C">
        <w:rPr>
          <w:rFonts w:ascii="Book Antiqua" w:hAnsi="Book Antiqua" w:cs="Times New Roman"/>
          <w:b/>
          <w:i/>
          <w:sz w:val="24"/>
          <w:szCs w:val="24"/>
        </w:rPr>
        <w:t xml:space="preserve">Imaging </w:t>
      </w:r>
      <w:r w:rsidR="00954007" w:rsidRPr="0052356C">
        <w:rPr>
          <w:rFonts w:ascii="Book Antiqua" w:hAnsi="Book Antiqua" w:cs="Times New Roman"/>
          <w:b/>
          <w:i/>
          <w:sz w:val="24"/>
          <w:szCs w:val="24"/>
        </w:rPr>
        <w:t>modalities</w:t>
      </w:r>
    </w:p>
    <w:p w:rsidR="00453A29" w:rsidRPr="00F31814" w:rsidRDefault="00D32C48" w:rsidP="00F31814">
      <w:pPr>
        <w:autoSpaceDE w:val="0"/>
        <w:autoSpaceDN w:val="0"/>
        <w:adjustRightInd w:val="0"/>
        <w:spacing w:after="0" w:line="360" w:lineRule="auto"/>
        <w:jc w:val="both"/>
        <w:rPr>
          <w:rFonts w:ascii="Book Antiqua" w:hAnsi="Book Antiqua" w:cs="Times New Roman"/>
          <w:sz w:val="24"/>
          <w:szCs w:val="24"/>
        </w:rPr>
      </w:pPr>
      <w:r w:rsidRPr="00F31814">
        <w:rPr>
          <w:rFonts w:ascii="Book Antiqua" w:hAnsi="Book Antiqua" w:cs="Times New Roman"/>
          <w:sz w:val="24"/>
          <w:szCs w:val="24"/>
        </w:rPr>
        <w:lastRenderedPageBreak/>
        <w:t xml:space="preserve">Bilious vomiting requires </w:t>
      </w:r>
      <w:r w:rsidR="00C641D5" w:rsidRPr="00F31814">
        <w:rPr>
          <w:rFonts w:ascii="Book Antiqua" w:hAnsi="Book Antiqua" w:cs="Times New Roman"/>
          <w:sz w:val="24"/>
          <w:szCs w:val="24"/>
        </w:rPr>
        <w:t xml:space="preserve">imaging of the gastrointestinal tract </w:t>
      </w:r>
      <w:r w:rsidRPr="00F31814">
        <w:rPr>
          <w:rFonts w:ascii="Book Antiqua" w:hAnsi="Book Antiqua" w:cs="Times New Roman"/>
          <w:sz w:val="24"/>
          <w:szCs w:val="24"/>
        </w:rPr>
        <w:t>to exclude obstructive causes of vomiting</w:t>
      </w:r>
      <w:r w:rsidR="00452ECE" w:rsidRPr="00F31814">
        <w:rPr>
          <w:rFonts w:ascii="Book Antiqua" w:hAnsi="Book Antiqua" w:cs="Times New Roman"/>
          <w:sz w:val="24"/>
          <w:szCs w:val="24"/>
        </w:rPr>
        <w:t xml:space="preserve"> such as gut </w:t>
      </w:r>
      <w:proofErr w:type="spellStart"/>
      <w:r w:rsidR="00452ECE" w:rsidRPr="00F31814">
        <w:rPr>
          <w:rFonts w:ascii="Book Antiqua" w:hAnsi="Book Antiqua" w:cs="Times New Roman"/>
          <w:sz w:val="24"/>
          <w:szCs w:val="24"/>
        </w:rPr>
        <w:t>malrotation</w:t>
      </w:r>
      <w:proofErr w:type="spellEnd"/>
      <w:r w:rsidRPr="00F31814">
        <w:rPr>
          <w:rFonts w:ascii="Book Antiqua" w:hAnsi="Book Antiqua" w:cs="Times New Roman"/>
          <w:sz w:val="24"/>
          <w:szCs w:val="24"/>
        </w:rPr>
        <w:t>.</w:t>
      </w:r>
      <w:r w:rsidR="00C641D5" w:rsidRPr="00F31814">
        <w:rPr>
          <w:rFonts w:ascii="Book Antiqua" w:hAnsi="Book Antiqua" w:cs="Times New Roman"/>
          <w:sz w:val="24"/>
          <w:szCs w:val="24"/>
        </w:rPr>
        <w:t xml:space="preserve"> Usual imaging options include an abdominal radiograph, contrast/barium study and ultrasound abdomen. </w:t>
      </w:r>
      <w:proofErr w:type="spellStart"/>
      <w:r w:rsidR="00453A29" w:rsidRPr="00F31814">
        <w:rPr>
          <w:rFonts w:ascii="Book Antiqua" w:hAnsi="Book Antiqua" w:cs="Times New Roman"/>
          <w:sz w:val="24"/>
          <w:szCs w:val="24"/>
        </w:rPr>
        <w:t>Oesophago</w:t>
      </w:r>
      <w:proofErr w:type="spellEnd"/>
      <w:r w:rsidR="00453A29" w:rsidRPr="00F31814">
        <w:rPr>
          <w:rFonts w:ascii="Book Antiqua" w:hAnsi="Book Antiqua" w:cs="Times New Roman"/>
          <w:sz w:val="24"/>
          <w:szCs w:val="24"/>
        </w:rPr>
        <w:t>-gastro-</w:t>
      </w:r>
      <w:proofErr w:type="spellStart"/>
      <w:r w:rsidR="00453A29" w:rsidRPr="00F31814">
        <w:rPr>
          <w:rFonts w:ascii="Book Antiqua" w:hAnsi="Book Antiqua" w:cs="Times New Roman"/>
          <w:sz w:val="24"/>
          <w:szCs w:val="24"/>
        </w:rPr>
        <w:t>duodenoscopy</w:t>
      </w:r>
      <w:proofErr w:type="spellEnd"/>
      <w:r w:rsidR="00453A29" w:rsidRPr="00F31814">
        <w:rPr>
          <w:rFonts w:ascii="Book Antiqua" w:hAnsi="Book Antiqua" w:cs="Times New Roman"/>
          <w:sz w:val="24"/>
          <w:szCs w:val="24"/>
        </w:rPr>
        <w:t xml:space="preserve"> is occasionally done in children with symptoms of </w:t>
      </w:r>
      <w:proofErr w:type="spellStart"/>
      <w:r w:rsidR="00453A29" w:rsidRPr="00F31814">
        <w:rPr>
          <w:rFonts w:ascii="Book Antiqua" w:hAnsi="Book Antiqua" w:cs="Times New Roman"/>
          <w:sz w:val="24"/>
          <w:szCs w:val="24"/>
        </w:rPr>
        <w:t>oesophagitis</w:t>
      </w:r>
      <w:proofErr w:type="spellEnd"/>
      <w:r w:rsidR="00453A29" w:rsidRPr="00F31814">
        <w:rPr>
          <w:rFonts w:ascii="Book Antiqua" w:hAnsi="Book Antiqua" w:cs="Times New Roman"/>
          <w:sz w:val="24"/>
          <w:szCs w:val="24"/>
        </w:rPr>
        <w:t xml:space="preserve"> that persist beyond vomiting episodes. </w:t>
      </w:r>
    </w:p>
    <w:p w:rsidR="00C67F54" w:rsidRPr="00F31814" w:rsidRDefault="00C641D5" w:rsidP="00535EF5">
      <w:pPr>
        <w:autoSpaceDE w:val="0"/>
        <w:autoSpaceDN w:val="0"/>
        <w:adjustRightInd w:val="0"/>
        <w:spacing w:after="0" w:line="360" w:lineRule="auto"/>
        <w:ind w:firstLineChars="200" w:firstLine="480"/>
        <w:jc w:val="both"/>
        <w:rPr>
          <w:rFonts w:ascii="Book Antiqua" w:eastAsia="UniversLT-CondensedLight" w:hAnsi="Book Antiqua" w:cs="Times New Roman"/>
          <w:sz w:val="24"/>
          <w:szCs w:val="24"/>
        </w:rPr>
      </w:pPr>
      <w:r w:rsidRPr="00F31814">
        <w:rPr>
          <w:rFonts w:ascii="Book Antiqua" w:hAnsi="Book Antiqua" w:cs="Times New Roman"/>
          <w:sz w:val="24"/>
          <w:szCs w:val="24"/>
        </w:rPr>
        <w:t xml:space="preserve">Brain imaging is often done to rule out tumours of the central nervous system, especially if there is </w:t>
      </w:r>
      <w:r w:rsidRPr="00F31814">
        <w:rPr>
          <w:rFonts w:ascii="Book Antiqua" w:eastAsia="UniversLT-CondensedLight" w:hAnsi="Book Antiqua" w:cs="Times New Roman"/>
          <w:sz w:val="24"/>
          <w:szCs w:val="24"/>
        </w:rPr>
        <w:t>e</w:t>
      </w:r>
      <w:r w:rsidR="000B7003" w:rsidRPr="00F31814">
        <w:rPr>
          <w:rFonts w:ascii="Book Antiqua" w:eastAsia="UniversLT-CondensedLight" w:hAnsi="Book Antiqua" w:cs="Times New Roman"/>
          <w:sz w:val="24"/>
          <w:szCs w:val="24"/>
        </w:rPr>
        <w:t>arly morning emesis and neurological findings on examination</w:t>
      </w:r>
      <w:r w:rsidRPr="00F31814">
        <w:rPr>
          <w:rFonts w:ascii="Book Antiqua" w:eastAsia="UniversLT-CondensedLight" w:hAnsi="Book Antiqua" w:cs="Times New Roman"/>
          <w:sz w:val="24"/>
          <w:szCs w:val="24"/>
        </w:rPr>
        <w:t>.</w:t>
      </w:r>
      <w:r w:rsidR="00453A29" w:rsidRPr="00F31814">
        <w:rPr>
          <w:rFonts w:ascii="Book Antiqua" w:eastAsia="UniversLT-CondensedLight" w:hAnsi="Book Antiqua" w:cs="Times New Roman"/>
          <w:sz w:val="24"/>
          <w:szCs w:val="24"/>
        </w:rPr>
        <w:t xml:space="preserve"> </w:t>
      </w:r>
      <w:r w:rsidR="00D049E0" w:rsidRPr="00F31814">
        <w:rPr>
          <w:rFonts w:ascii="Book Antiqua" w:eastAsia="UniversLT-CondensedLight" w:hAnsi="Book Antiqua" w:cs="Times New Roman"/>
          <w:sz w:val="24"/>
          <w:szCs w:val="24"/>
        </w:rPr>
        <w:t xml:space="preserve">Although the role of </w:t>
      </w:r>
      <w:r w:rsidR="006576F4" w:rsidRPr="00F31814">
        <w:rPr>
          <w:rFonts w:ascii="Book Antiqua" w:eastAsia="UniversLT-CondensedLight" w:hAnsi="Book Antiqua" w:cs="Times New Roman"/>
          <w:sz w:val="24"/>
          <w:szCs w:val="24"/>
        </w:rPr>
        <w:t xml:space="preserve">electro-encephalogram (EEG) in the diagnostic evaluation </w:t>
      </w:r>
      <w:r w:rsidR="00D049E0" w:rsidRPr="00F31814">
        <w:rPr>
          <w:rFonts w:ascii="Book Antiqua" w:eastAsia="UniversLT-CondensedLight" w:hAnsi="Book Antiqua" w:cs="Times New Roman"/>
          <w:sz w:val="24"/>
          <w:szCs w:val="24"/>
        </w:rPr>
        <w:t xml:space="preserve">of CVS remains uncommon, it has been shown that a mild </w:t>
      </w:r>
      <w:proofErr w:type="spellStart"/>
      <w:r w:rsidR="00D049E0" w:rsidRPr="00F31814">
        <w:rPr>
          <w:rFonts w:ascii="Book Antiqua" w:eastAsia="UniversLT-CondensedLight" w:hAnsi="Book Antiqua" w:cs="Times New Roman"/>
          <w:sz w:val="24"/>
          <w:szCs w:val="24"/>
        </w:rPr>
        <w:t>encephalopathic</w:t>
      </w:r>
      <w:proofErr w:type="spellEnd"/>
      <w:r w:rsidR="00D049E0" w:rsidRPr="00F31814">
        <w:rPr>
          <w:rFonts w:ascii="Book Antiqua" w:eastAsia="UniversLT-CondensedLight" w:hAnsi="Book Antiqua" w:cs="Times New Roman"/>
          <w:sz w:val="24"/>
          <w:szCs w:val="24"/>
        </w:rPr>
        <w:t xml:space="preserve"> state</w:t>
      </w:r>
      <w:r w:rsidR="004F52E2" w:rsidRPr="00F31814">
        <w:rPr>
          <w:rFonts w:ascii="Book Antiqua" w:eastAsia="UniversLT-CondensedLight" w:hAnsi="Book Antiqua" w:cs="Times New Roman"/>
          <w:sz w:val="24"/>
          <w:szCs w:val="24"/>
        </w:rPr>
        <w:t xml:space="preserve"> often</w:t>
      </w:r>
      <w:r w:rsidR="00D049E0" w:rsidRPr="00F31814">
        <w:rPr>
          <w:rFonts w:ascii="Book Antiqua" w:eastAsia="UniversLT-CondensedLight" w:hAnsi="Book Antiqua" w:cs="Times New Roman"/>
          <w:sz w:val="24"/>
          <w:szCs w:val="24"/>
        </w:rPr>
        <w:t xml:space="preserve"> exists</w:t>
      </w:r>
      <w:r w:rsidR="004F52E2" w:rsidRPr="00F31814">
        <w:rPr>
          <w:rFonts w:ascii="Book Antiqua" w:eastAsia="UniversLT-CondensedLight" w:hAnsi="Book Antiqua" w:cs="Times New Roman"/>
          <w:sz w:val="24"/>
          <w:szCs w:val="24"/>
        </w:rPr>
        <w:t xml:space="preserve"> during an</w:t>
      </w:r>
      <w:r w:rsidR="00D049E0" w:rsidRPr="00F31814">
        <w:rPr>
          <w:rFonts w:ascii="Book Antiqua" w:eastAsia="UniversLT-CondensedLight" w:hAnsi="Book Antiqua" w:cs="Times New Roman"/>
          <w:sz w:val="24"/>
          <w:szCs w:val="24"/>
        </w:rPr>
        <w:t xml:space="preserve"> attack</w:t>
      </w:r>
      <w:r w:rsidR="006B477D" w:rsidRPr="00F31814">
        <w:rPr>
          <w:rFonts w:ascii="Book Antiqua" w:eastAsia="UniversLT-CondensedLight" w:hAnsi="Book Antiqua" w:cs="Times New Roman"/>
          <w:sz w:val="24"/>
          <w:szCs w:val="24"/>
        </w:rPr>
        <w:t xml:space="preserve"> and resolves when the child is well</w:t>
      </w:r>
      <w:r w:rsidR="00D049E0" w:rsidRPr="00F31814">
        <w:rPr>
          <w:rFonts w:ascii="Book Antiqua" w:eastAsia="UniversLT-CondensedLight" w:hAnsi="Book Antiqua" w:cs="Times New Roman"/>
          <w:sz w:val="24"/>
          <w:szCs w:val="24"/>
        </w:rPr>
        <w:t xml:space="preserve">. </w:t>
      </w:r>
      <w:r w:rsidR="00D767F5" w:rsidRPr="00F31814">
        <w:rPr>
          <w:rFonts w:ascii="Book Antiqua" w:eastAsia="UniversLT-CondensedLight" w:hAnsi="Book Antiqua" w:cs="Times New Roman"/>
          <w:sz w:val="24"/>
          <w:szCs w:val="24"/>
        </w:rPr>
        <w:t>This mode of investigation may lend further support to the diagnostic evaluation of a child with CVS.</w:t>
      </w:r>
    </w:p>
    <w:p w:rsidR="00C67F54" w:rsidRPr="00F31814" w:rsidRDefault="00C67F54" w:rsidP="00F31814">
      <w:pPr>
        <w:autoSpaceDE w:val="0"/>
        <w:autoSpaceDN w:val="0"/>
        <w:adjustRightInd w:val="0"/>
        <w:spacing w:after="0" w:line="360" w:lineRule="auto"/>
        <w:jc w:val="both"/>
        <w:rPr>
          <w:rFonts w:ascii="Book Antiqua" w:eastAsia="UniversLT-CondensedLight" w:hAnsi="Book Antiqua" w:cs="Times New Roman"/>
          <w:sz w:val="24"/>
          <w:szCs w:val="24"/>
        </w:rPr>
      </w:pPr>
    </w:p>
    <w:p w:rsidR="00FD26EE" w:rsidRPr="00F31814" w:rsidRDefault="00FD26EE" w:rsidP="00F31814">
      <w:pPr>
        <w:autoSpaceDE w:val="0"/>
        <w:autoSpaceDN w:val="0"/>
        <w:adjustRightInd w:val="0"/>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TREATMENT</w:t>
      </w:r>
    </w:p>
    <w:p w:rsidR="002D3096" w:rsidRPr="00F31814" w:rsidRDefault="009B6C13"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The most controversial and challenging aspects of this disorder are the types of effective treatment, and the duration of medical therapy. No specific therapy has been proven to be effective for CVS in controlled trials. Medical therapy remains the</w:t>
      </w:r>
      <w:r w:rsidR="00CB2E7C" w:rsidRPr="00F31814">
        <w:rPr>
          <w:rFonts w:ascii="Book Antiqua" w:hAnsi="Book Antiqua" w:cs="Times New Roman"/>
          <w:sz w:val="24"/>
          <w:szCs w:val="24"/>
        </w:rPr>
        <w:t xml:space="preserve"> tool to prevent or shorten</w:t>
      </w:r>
      <w:r w:rsidR="00E77C99" w:rsidRPr="00F31814">
        <w:rPr>
          <w:rFonts w:ascii="Book Antiqua" w:hAnsi="Book Antiqua" w:cs="Times New Roman"/>
          <w:sz w:val="24"/>
          <w:szCs w:val="24"/>
        </w:rPr>
        <w:t xml:space="preserve"> </w:t>
      </w:r>
      <w:proofErr w:type="gramStart"/>
      <w:r w:rsidR="00E77C99" w:rsidRPr="00F31814">
        <w:rPr>
          <w:rFonts w:ascii="Book Antiqua" w:hAnsi="Book Antiqua" w:cs="Times New Roman"/>
          <w:sz w:val="24"/>
          <w:szCs w:val="24"/>
        </w:rPr>
        <w:t>attacks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15]</w:t>
      </w:r>
      <w:r w:rsidRPr="00F31814">
        <w:rPr>
          <w:rFonts w:ascii="Book Antiqua" w:hAnsi="Book Antiqua" w:cs="Times New Roman"/>
          <w:sz w:val="24"/>
          <w:szCs w:val="24"/>
        </w:rPr>
        <w:t>. Several empiric treatments have been shown to</w:t>
      </w:r>
      <w:r w:rsidR="00E77C99" w:rsidRPr="00F31814">
        <w:rPr>
          <w:rFonts w:ascii="Book Antiqua" w:hAnsi="Book Antiqua" w:cs="Times New Roman"/>
          <w:sz w:val="24"/>
          <w:szCs w:val="24"/>
        </w:rPr>
        <w:t xml:space="preserve"> be effective in case </w:t>
      </w:r>
      <w:proofErr w:type="gramStart"/>
      <w:r w:rsidR="00E77C99" w:rsidRPr="00F31814">
        <w:rPr>
          <w:rFonts w:ascii="Book Antiqua" w:hAnsi="Book Antiqua" w:cs="Times New Roman"/>
          <w:sz w:val="24"/>
          <w:szCs w:val="24"/>
        </w:rPr>
        <w:t>series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16]</w:t>
      </w:r>
      <w:r w:rsidRPr="00F31814">
        <w:rPr>
          <w:rFonts w:ascii="Book Antiqua" w:hAnsi="Book Antiqua" w:cs="Times New Roman"/>
          <w:sz w:val="24"/>
          <w:szCs w:val="24"/>
        </w:rPr>
        <w:t>. Treatment can be considered as abortive, supportive and prophylactic.</w:t>
      </w:r>
    </w:p>
    <w:p w:rsidR="009B6C13" w:rsidRPr="00F31814" w:rsidRDefault="002D3096" w:rsidP="00163124">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 xml:space="preserve">At the start of an attack, care-givers may try sublingual </w:t>
      </w:r>
      <w:proofErr w:type="spellStart"/>
      <w:r w:rsidRPr="00F31814">
        <w:rPr>
          <w:rFonts w:ascii="Book Antiqua" w:hAnsi="Book Antiqua" w:cs="Times New Roman"/>
          <w:sz w:val="24"/>
          <w:szCs w:val="24"/>
        </w:rPr>
        <w:t>ondansetron</w:t>
      </w:r>
      <w:proofErr w:type="spellEnd"/>
      <w:r w:rsidRPr="00F31814">
        <w:rPr>
          <w:rFonts w:ascii="Book Antiqua" w:hAnsi="Book Antiqua" w:cs="Times New Roman"/>
          <w:sz w:val="24"/>
          <w:szCs w:val="24"/>
        </w:rPr>
        <w:t xml:space="preserve"> or suppository </w:t>
      </w:r>
      <w:proofErr w:type="spellStart"/>
      <w:r w:rsidRPr="00F31814">
        <w:rPr>
          <w:rFonts w:ascii="Book Antiqua" w:hAnsi="Book Antiqua" w:cs="Times New Roman"/>
          <w:sz w:val="24"/>
          <w:szCs w:val="24"/>
        </w:rPr>
        <w:t>domperidone</w:t>
      </w:r>
      <w:proofErr w:type="spellEnd"/>
      <w:r w:rsidRPr="00F31814">
        <w:rPr>
          <w:rFonts w:ascii="Book Antiqua" w:hAnsi="Book Antiqua" w:cs="Times New Roman"/>
          <w:sz w:val="24"/>
          <w:szCs w:val="24"/>
        </w:rPr>
        <w:t xml:space="preserve"> to suppress the attack. </w:t>
      </w:r>
      <w:proofErr w:type="spellStart"/>
      <w:r w:rsidRPr="00F31814">
        <w:rPr>
          <w:rFonts w:ascii="Book Antiqua" w:hAnsi="Book Antiqua" w:cs="Times New Roman"/>
          <w:sz w:val="24"/>
          <w:szCs w:val="24"/>
        </w:rPr>
        <w:t>Sumatriptan</w:t>
      </w:r>
      <w:proofErr w:type="spellEnd"/>
      <w:r w:rsidRPr="00F31814">
        <w:rPr>
          <w:rFonts w:ascii="Book Antiqua" w:hAnsi="Book Antiqua" w:cs="Times New Roman"/>
          <w:sz w:val="24"/>
          <w:szCs w:val="24"/>
        </w:rPr>
        <w:t xml:space="preserve"> has also be</w:t>
      </w:r>
      <w:r w:rsidR="000905C8" w:rsidRPr="00F31814">
        <w:rPr>
          <w:rFonts w:ascii="Book Antiqua" w:hAnsi="Book Antiqua" w:cs="Times New Roman"/>
          <w:sz w:val="24"/>
          <w:szCs w:val="24"/>
        </w:rPr>
        <w:t xml:space="preserve">en reported to be </w:t>
      </w:r>
      <w:proofErr w:type="gramStart"/>
      <w:r w:rsidR="000905C8" w:rsidRPr="00F31814">
        <w:rPr>
          <w:rFonts w:ascii="Book Antiqua" w:hAnsi="Book Antiqua" w:cs="Times New Roman"/>
          <w:sz w:val="24"/>
          <w:szCs w:val="24"/>
        </w:rPr>
        <w:t>beneficial</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17]</w:t>
      </w:r>
      <w:r w:rsidRPr="00F31814">
        <w:rPr>
          <w:rFonts w:ascii="Book Antiqua" w:hAnsi="Book Antiqua" w:cs="Times New Roman"/>
          <w:sz w:val="24"/>
          <w:szCs w:val="24"/>
        </w:rPr>
        <w:t>.</w:t>
      </w:r>
      <w:r w:rsidR="009B6C13" w:rsidRPr="00F31814">
        <w:rPr>
          <w:rFonts w:ascii="Book Antiqua" w:hAnsi="Book Antiqua" w:cs="Times New Roman"/>
          <w:sz w:val="24"/>
          <w:szCs w:val="24"/>
        </w:rPr>
        <w:t xml:space="preserve"> </w:t>
      </w:r>
      <w:r w:rsidRPr="00F31814">
        <w:rPr>
          <w:rFonts w:ascii="Book Antiqua" w:hAnsi="Book Antiqua" w:cs="Times New Roman"/>
          <w:sz w:val="24"/>
          <w:szCs w:val="24"/>
        </w:rPr>
        <w:t>Unfortunately in the majority of children, it will not prove possible to abort the episodes of vomiting and many will require a period of hospitalisation.</w:t>
      </w:r>
    </w:p>
    <w:p w:rsidR="00163124" w:rsidRDefault="00163124" w:rsidP="00F31814">
      <w:pPr>
        <w:spacing w:after="0" w:line="360" w:lineRule="auto"/>
        <w:jc w:val="both"/>
        <w:rPr>
          <w:rFonts w:ascii="Book Antiqua" w:hAnsi="Book Antiqua" w:cs="Times New Roman"/>
          <w:i/>
          <w:sz w:val="24"/>
          <w:szCs w:val="24"/>
        </w:rPr>
      </w:pPr>
    </w:p>
    <w:p w:rsidR="00D32C48" w:rsidRPr="00163124" w:rsidRDefault="00D32C48" w:rsidP="00F31814">
      <w:pPr>
        <w:spacing w:after="0" w:line="360" w:lineRule="auto"/>
        <w:jc w:val="both"/>
        <w:rPr>
          <w:rFonts w:ascii="Book Antiqua" w:hAnsi="Book Antiqua" w:cs="Times New Roman"/>
          <w:b/>
          <w:i/>
          <w:sz w:val="24"/>
          <w:szCs w:val="24"/>
        </w:rPr>
      </w:pPr>
      <w:r w:rsidRPr="00163124">
        <w:rPr>
          <w:rFonts w:ascii="Book Antiqua" w:hAnsi="Book Antiqua" w:cs="Times New Roman"/>
          <w:b/>
          <w:i/>
          <w:sz w:val="24"/>
          <w:szCs w:val="24"/>
        </w:rPr>
        <w:t>Acute management</w:t>
      </w:r>
    </w:p>
    <w:p w:rsidR="002D3096" w:rsidRPr="00F31814" w:rsidRDefault="00F72344"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 xml:space="preserve">On admission to the hospital, </w:t>
      </w:r>
      <w:r w:rsidR="002D3096" w:rsidRPr="00F31814">
        <w:rPr>
          <w:rFonts w:ascii="Book Antiqua" w:hAnsi="Book Antiqua" w:cs="Times New Roman"/>
          <w:sz w:val="24"/>
          <w:szCs w:val="24"/>
        </w:rPr>
        <w:t xml:space="preserve">it is essential to assess the severity of dehydration and commence </w:t>
      </w:r>
      <w:r w:rsidR="003B1E92" w:rsidRPr="00F31814">
        <w:rPr>
          <w:rFonts w:ascii="Book Antiqua" w:hAnsi="Book Antiqua" w:cs="Times New Roman"/>
          <w:sz w:val="24"/>
          <w:szCs w:val="24"/>
        </w:rPr>
        <w:t>intravenous fluid containing glucose and</w:t>
      </w:r>
      <w:r w:rsidR="00F6074B" w:rsidRPr="00F31814">
        <w:rPr>
          <w:rFonts w:ascii="Book Antiqua" w:hAnsi="Book Antiqua" w:cs="Times New Roman"/>
          <w:sz w:val="24"/>
          <w:szCs w:val="24"/>
        </w:rPr>
        <w:t xml:space="preserve"> electrolytes</w:t>
      </w:r>
      <w:r w:rsidR="002D3096" w:rsidRPr="00F31814">
        <w:rPr>
          <w:rFonts w:ascii="Book Antiqua" w:hAnsi="Book Antiqua" w:cs="Times New Roman"/>
          <w:sz w:val="24"/>
          <w:szCs w:val="24"/>
        </w:rPr>
        <w:t xml:space="preserve"> appropriate for the degree of dehydration</w:t>
      </w:r>
      <w:r w:rsidR="00F6074B" w:rsidRPr="00F31814">
        <w:rPr>
          <w:rFonts w:ascii="Book Antiqua" w:hAnsi="Book Antiqua" w:cs="Times New Roman"/>
          <w:sz w:val="24"/>
          <w:szCs w:val="24"/>
        </w:rPr>
        <w:t>.</w:t>
      </w:r>
      <w:r w:rsidR="002D3096" w:rsidRPr="00F31814">
        <w:rPr>
          <w:rFonts w:ascii="Book Antiqua" w:hAnsi="Book Antiqua" w:cs="Times New Roman"/>
          <w:sz w:val="24"/>
          <w:szCs w:val="24"/>
        </w:rPr>
        <w:t xml:space="preserve"> Symptom minimisation is necessary not only to make the child feel more at ease but also to alleviate parental distress.</w:t>
      </w:r>
      <w:r w:rsidR="00F6074B" w:rsidRPr="00F31814">
        <w:rPr>
          <w:rFonts w:ascii="Book Antiqua" w:hAnsi="Book Antiqua" w:cs="Times New Roman"/>
          <w:sz w:val="24"/>
          <w:szCs w:val="24"/>
        </w:rPr>
        <w:t xml:space="preserve"> Intravenous </w:t>
      </w:r>
      <w:proofErr w:type="spellStart"/>
      <w:r w:rsidR="00F6074B" w:rsidRPr="00F31814">
        <w:rPr>
          <w:rFonts w:ascii="Book Antiqua" w:hAnsi="Book Antiqua" w:cs="Times New Roman"/>
          <w:sz w:val="24"/>
          <w:szCs w:val="24"/>
        </w:rPr>
        <w:lastRenderedPageBreak/>
        <w:t>ondansetron</w:t>
      </w:r>
      <w:proofErr w:type="spellEnd"/>
      <w:r w:rsidR="00F6074B" w:rsidRPr="00F31814">
        <w:rPr>
          <w:rFonts w:ascii="Book Antiqua" w:hAnsi="Book Antiqua" w:cs="Times New Roman"/>
          <w:sz w:val="24"/>
          <w:szCs w:val="24"/>
        </w:rPr>
        <w:t xml:space="preserve"> is an effective anti-emetic agent that </w:t>
      </w:r>
      <w:r w:rsidR="003B1E92" w:rsidRPr="00F31814">
        <w:rPr>
          <w:rFonts w:ascii="Book Antiqua" w:hAnsi="Book Antiqua" w:cs="Times New Roman"/>
          <w:sz w:val="24"/>
          <w:szCs w:val="24"/>
        </w:rPr>
        <w:t>has been shown to decrease the duration of</w:t>
      </w:r>
      <w:r w:rsidR="00F6074B" w:rsidRPr="00F31814">
        <w:rPr>
          <w:rFonts w:ascii="Book Antiqua" w:hAnsi="Book Antiqua" w:cs="Times New Roman"/>
          <w:sz w:val="24"/>
          <w:szCs w:val="24"/>
        </w:rPr>
        <w:t xml:space="preserve"> </w:t>
      </w:r>
      <w:r w:rsidRPr="00F31814">
        <w:rPr>
          <w:rFonts w:ascii="Book Antiqua" w:hAnsi="Book Antiqua" w:cs="Times New Roman"/>
          <w:sz w:val="24"/>
          <w:szCs w:val="24"/>
        </w:rPr>
        <w:t>an episode by more than 50</w:t>
      </w:r>
      <w:proofErr w:type="gramStart"/>
      <w:r w:rsidRPr="00F31814">
        <w:rPr>
          <w:rFonts w:ascii="Book Antiqua" w:hAnsi="Book Antiqua" w:cs="Times New Roman"/>
          <w:sz w:val="24"/>
          <w:szCs w:val="24"/>
        </w:rPr>
        <w:t>%</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11]</w:t>
      </w:r>
      <w:r w:rsidRPr="00F31814">
        <w:rPr>
          <w:rFonts w:ascii="Book Antiqua" w:hAnsi="Book Antiqua" w:cs="Times New Roman"/>
          <w:sz w:val="24"/>
          <w:szCs w:val="24"/>
        </w:rPr>
        <w:t>.</w:t>
      </w:r>
      <w:r w:rsidR="00F6074B" w:rsidRPr="00F31814">
        <w:rPr>
          <w:rFonts w:ascii="Book Antiqua" w:hAnsi="Book Antiqua" w:cs="Times New Roman"/>
          <w:sz w:val="24"/>
          <w:szCs w:val="24"/>
        </w:rPr>
        <w:t xml:space="preserve"> A</w:t>
      </w:r>
      <w:r w:rsidR="003B1E92" w:rsidRPr="00F31814">
        <w:rPr>
          <w:rFonts w:ascii="Book Antiqua" w:hAnsi="Book Antiqua" w:cs="Times New Roman"/>
          <w:sz w:val="24"/>
          <w:szCs w:val="24"/>
        </w:rPr>
        <w:t>nti</w:t>
      </w:r>
      <w:r w:rsidR="00F6074B" w:rsidRPr="00F31814">
        <w:rPr>
          <w:rFonts w:ascii="Book Antiqua" w:hAnsi="Book Antiqua" w:cs="Times New Roman"/>
          <w:sz w:val="24"/>
          <w:szCs w:val="24"/>
        </w:rPr>
        <w:t>-</w:t>
      </w:r>
      <w:r w:rsidR="003B1E92" w:rsidRPr="00F31814">
        <w:rPr>
          <w:rFonts w:ascii="Book Antiqua" w:hAnsi="Book Antiqua" w:cs="Times New Roman"/>
          <w:sz w:val="24"/>
          <w:szCs w:val="24"/>
        </w:rPr>
        <w:t>emetic agents</w:t>
      </w:r>
      <w:r w:rsidR="00F6074B" w:rsidRPr="00F31814">
        <w:rPr>
          <w:rFonts w:ascii="Book Antiqua" w:hAnsi="Book Antiqua" w:cs="Times New Roman"/>
          <w:sz w:val="24"/>
          <w:szCs w:val="24"/>
        </w:rPr>
        <w:t xml:space="preserve"> used in adults</w:t>
      </w:r>
      <w:r w:rsidR="003B1E92" w:rsidRPr="00F31814">
        <w:rPr>
          <w:rFonts w:ascii="Book Antiqua" w:hAnsi="Book Antiqua" w:cs="Times New Roman"/>
          <w:sz w:val="24"/>
          <w:szCs w:val="24"/>
        </w:rPr>
        <w:t xml:space="preserve"> are </w:t>
      </w:r>
      <w:r w:rsidR="00F6074B" w:rsidRPr="00F31814">
        <w:rPr>
          <w:rFonts w:ascii="Book Antiqua" w:hAnsi="Book Antiqua" w:cs="Times New Roman"/>
          <w:sz w:val="24"/>
          <w:szCs w:val="24"/>
        </w:rPr>
        <w:t>avoided as they</w:t>
      </w:r>
      <w:r w:rsidR="003B1E92" w:rsidRPr="00F31814">
        <w:rPr>
          <w:rFonts w:ascii="Book Antiqua" w:hAnsi="Book Antiqua" w:cs="Times New Roman"/>
          <w:sz w:val="24"/>
          <w:szCs w:val="24"/>
        </w:rPr>
        <w:t xml:space="preserve"> have the associated risk of extra</w:t>
      </w:r>
      <w:r w:rsidR="00F6074B" w:rsidRPr="00F31814">
        <w:rPr>
          <w:rFonts w:ascii="Book Antiqua" w:hAnsi="Book Antiqua" w:cs="Times New Roman"/>
          <w:sz w:val="24"/>
          <w:szCs w:val="24"/>
        </w:rPr>
        <w:t>-</w:t>
      </w:r>
      <w:r w:rsidR="003B1E92" w:rsidRPr="00F31814">
        <w:rPr>
          <w:rFonts w:ascii="Book Antiqua" w:hAnsi="Book Antiqua" w:cs="Times New Roman"/>
          <w:sz w:val="24"/>
          <w:szCs w:val="24"/>
        </w:rPr>
        <w:t>pyramidal side effects.</w:t>
      </w:r>
    </w:p>
    <w:p w:rsidR="00B0575F" w:rsidRPr="00F31814" w:rsidRDefault="00336EAE" w:rsidP="00007CAB">
      <w:pPr>
        <w:spacing w:after="0" w:line="360" w:lineRule="auto"/>
        <w:ind w:firstLineChars="150" w:firstLine="360"/>
        <w:jc w:val="both"/>
        <w:rPr>
          <w:rFonts w:ascii="Book Antiqua" w:eastAsia="UniversLT-CondensedLight" w:hAnsi="Book Antiqua" w:cs="Times New Roman"/>
          <w:sz w:val="24"/>
          <w:szCs w:val="24"/>
        </w:rPr>
      </w:pPr>
      <w:r w:rsidRPr="00F31814">
        <w:rPr>
          <w:rFonts w:ascii="Book Antiqua" w:eastAsia="UniversLT-CondensedLight" w:hAnsi="Book Antiqua" w:cs="Times New Roman"/>
          <w:sz w:val="24"/>
          <w:szCs w:val="24"/>
        </w:rPr>
        <w:t>The child should i</w:t>
      </w:r>
      <w:r w:rsidR="000E6480" w:rsidRPr="00F31814">
        <w:rPr>
          <w:rFonts w:ascii="Book Antiqua" w:eastAsia="UniversLT-CondensedLight" w:hAnsi="Book Antiqua" w:cs="Times New Roman"/>
          <w:sz w:val="24"/>
          <w:szCs w:val="24"/>
        </w:rPr>
        <w:t xml:space="preserve">deally be resting in a quiet </w:t>
      </w:r>
      <w:r w:rsidRPr="00F31814">
        <w:rPr>
          <w:rFonts w:ascii="Book Antiqua" w:eastAsia="UniversLT-CondensedLight" w:hAnsi="Book Antiqua" w:cs="Times New Roman"/>
          <w:sz w:val="24"/>
          <w:szCs w:val="24"/>
        </w:rPr>
        <w:t>environment</w:t>
      </w:r>
      <w:r w:rsidR="000E6480" w:rsidRPr="00F31814">
        <w:rPr>
          <w:rFonts w:ascii="Book Antiqua" w:eastAsia="UniversLT-CondensedLight" w:hAnsi="Book Antiqua" w:cs="Times New Roman"/>
          <w:sz w:val="24"/>
          <w:szCs w:val="24"/>
        </w:rPr>
        <w:t xml:space="preserve"> with minimal lighting</w:t>
      </w:r>
      <w:r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Sedation</w:t>
      </w:r>
      <w:r w:rsidR="002D3096" w:rsidRPr="00F31814">
        <w:rPr>
          <w:rFonts w:ascii="Book Antiqua" w:eastAsia="UniversLT-CondensedLight" w:hAnsi="Book Antiqua" w:cs="Times New Roman"/>
          <w:sz w:val="24"/>
          <w:szCs w:val="24"/>
        </w:rPr>
        <w:t xml:space="preserve"> </w:t>
      </w:r>
      <w:r w:rsidR="00B0575F" w:rsidRPr="00F31814">
        <w:rPr>
          <w:rFonts w:ascii="Book Antiqua" w:eastAsia="UniversLT-CondensedLight" w:hAnsi="Book Antiqua" w:cs="Times New Roman"/>
          <w:sz w:val="24"/>
          <w:szCs w:val="24"/>
        </w:rPr>
        <w:t xml:space="preserve">and anxiolytic </w:t>
      </w:r>
      <w:r w:rsidR="00150AC6" w:rsidRPr="00F31814">
        <w:rPr>
          <w:rFonts w:ascii="Book Antiqua" w:eastAsia="UniversLT-CondensedLight" w:hAnsi="Book Antiqua" w:cs="Times New Roman"/>
          <w:sz w:val="24"/>
          <w:szCs w:val="24"/>
        </w:rPr>
        <w:t>agents such a</w:t>
      </w:r>
      <w:r w:rsidR="00B0575F" w:rsidRPr="00F31814">
        <w:rPr>
          <w:rFonts w:ascii="Book Antiqua" w:eastAsia="UniversLT-CondensedLight" w:hAnsi="Book Antiqua" w:cs="Times New Roman"/>
          <w:sz w:val="24"/>
          <w:szCs w:val="24"/>
        </w:rPr>
        <w:t>s chlorpromazine or lorazepam are</w:t>
      </w:r>
      <w:r w:rsidR="002D3096"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important as sleep decreases vomiting frequency.</w:t>
      </w:r>
      <w:r w:rsidR="002D3096"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 xml:space="preserve">Success with alpha blockade using </w:t>
      </w:r>
      <w:proofErr w:type="spellStart"/>
      <w:proofErr w:type="gramStart"/>
      <w:r w:rsidR="00150AC6" w:rsidRPr="00F31814">
        <w:rPr>
          <w:rFonts w:ascii="Book Antiqua" w:eastAsia="UniversLT-CondensedLight" w:hAnsi="Book Antiqua" w:cs="Times New Roman"/>
          <w:sz w:val="24"/>
          <w:szCs w:val="24"/>
        </w:rPr>
        <w:t>dexmedetomidine</w:t>
      </w:r>
      <w:proofErr w:type="spellEnd"/>
      <w:r w:rsidR="0067762E" w:rsidRPr="00F31814">
        <w:rPr>
          <w:rFonts w:ascii="Book Antiqua" w:eastAsia="UniversLT-CondensedLight" w:hAnsi="Book Antiqua" w:cs="Times New Roman"/>
          <w:sz w:val="24"/>
          <w:szCs w:val="24"/>
          <w:vertAlign w:val="superscript"/>
        </w:rPr>
        <w:t>[</w:t>
      </w:r>
      <w:proofErr w:type="gramEnd"/>
      <w:r w:rsidR="0067762E" w:rsidRPr="00F31814">
        <w:rPr>
          <w:rFonts w:ascii="Book Antiqua" w:eastAsia="UniversLT-CondensedLight" w:hAnsi="Book Antiqua" w:cs="Times New Roman"/>
          <w:sz w:val="24"/>
          <w:szCs w:val="24"/>
          <w:vertAlign w:val="superscript"/>
        </w:rPr>
        <w:t>18]</w:t>
      </w:r>
      <w:r w:rsidR="00150AC6" w:rsidRPr="00F31814">
        <w:rPr>
          <w:rFonts w:ascii="Book Antiqua" w:eastAsia="UniversLT-CondensedLight" w:hAnsi="Book Antiqua" w:cs="Times New Roman"/>
          <w:sz w:val="24"/>
          <w:szCs w:val="24"/>
        </w:rPr>
        <w:t xml:space="preserve"> and</w:t>
      </w:r>
      <w:r w:rsidR="002D3096"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clonidine</w:t>
      </w:r>
      <w:r w:rsidR="0067762E" w:rsidRPr="00F31814">
        <w:rPr>
          <w:rFonts w:ascii="Book Antiqua" w:eastAsia="UniversLT-CondensedLight" w:hAnsi="Book Antiqua" w:cs="Times New Roman"/>
          <w:sz w:val="24"/>
          <w:szCs w:val="24"/>
          <w:vertAlign w:val="superscript"/>
        </w:rPr>
        <w:t>[19,20]</w:t>
      </w:r>
      <w:r w:rsidR="00150AC6" w:rsidRPr="00F31814">
        <w:rPr>
          <w:rFonts w:ascii="Book Antiqua" w:eastAsia="UniversLT-CondensedLight" w:hAnsi="Book Antiqua" w:cs="Times New Roman"/>
          <w:sz w:val="24"/>
          <w:szCs w:val="24"/>
        </w:rPr>
        <w:t xml:space="preserve"> has been reported for small numbers of patients. Proton</w:t>
      </w:r>
      <w:r w:rsidR="002D3096"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pump inhibitors or H2 receptor antagonists should be considered for</w:t>
      </w:r>
      <w:r w:rsidR="002D3096" w:rsidRPr="00F31814">
        <w:rPr>
          <w:rFonts w:ascii="Book Antiqua" w:eastAsia="UniversLT-CondensedLight" w:hAnsi="Book Antiqua" w:cs="Times New Roman"/>
          <w:sz w:val="24"/>
          <w:szCs w:val="24"/>
        </w:rPr>
        <w:t xml:space="preserve"> </w:t>
      </w:r>
      <w:r w:rsidR="00150AC6" w:rsidRPr="00F31814">
        <w:rPr>
          <w:rFonts w:ascii="Book Antiqua" w:eastAsia="UniversLT-CondensedLight" w:hAnsi="Book Antiqua" w:cs="Times New Roman"/>
          <w:sz w:val="24"/>
          <w:szCs w:val="24"/>
        </w:rPr>
        <w:t>children who have prolonged or frequent episodes of vomiting.</w:t>
      </w:r>
    </w:p>
    <w:p w:rsidR="00007CAB" w:rsidRDefault="00007CAB" w:rsidP="00F31814">
      <w:pPr>
        <w:spacing w:after="0" w:line="360" w:lineRule="auto"/>
        <w:jc w:val="both"/>
        <w:rPr>
          <w:rFonts w:ascii="Book Antiqua" w:hAnsi="Book Antiqua" w:cs="Times New Roman"/>
          <w:b/>
          <w:i/>
          <w:sz w:val="24"/>
          <w:szCs w:val="24"/>
        </w:rPr>
      </w:pPr>
    </w:p>
    <w:p w:rsidR="00237739" w:rsidRPr="00007CAB" w:rsidRDefault="002D3096" w:rsidP="00F31814">
      <w:pPr>
        <w:spacing w:after="0" w:line="360" w:lineRule="auto"/>
        <w:jc w:val="both"/>
        <w:rPr>
          <w:rFonts w:ascii="Book Antiqua" w:hAnsi="Book Antiqua" w:cs="Times New Roman"/>
          <w:b/>
          <w:i/>
          <w:sz w:val="24"/>
          <w:szCs w:val="24"/>
        </w:rPr>
      </w:pPr>
      <w:r w:rsidRPr="00007CAB">
        <w:rPr>
          <w:rFonts w:ascii="Book Antiqua" w:hAnsi="Book Antiqua" w:cs="Times New Roman"/>
          <w:b/>
          <w:i/>
          <w:sz w:val="24"/>
          <w:szCs w:val="24"/>
        </w:rPr>
        <w:t>Prophylactic treatment</w:t>
      </w:r>
    </w:p>
    <w:p w:rsidR="00FD26EE" w:rsidRPr="00F31814" w:rsidRDefault="00D77545" w:rsidP="00F31814">
      <w:pPr>
        <w:spacing w:after="0" w:line="360" w:lineRule="auto"/>
        <w:jc w:val="both"/>
        <w:rPr>
          <w:rFonts w:ascii="Book Antiqua" w:hAnsi="Book Antiqua" w:cs="Times New Roman"/>
          <w:sz w:val="24"/>
          <w:szCs w:val="24"/>
        </w:rPr>
      </w:pPr>
      <w:r w:rsidRPr="00F31814">
        <w:rPr>
          <w:rFonts w:ascii="Book Antiqua" w:hAnsi="Book Antiqua" w:cs="Times New Roman"/>
          <w:sz w:val="24"/>
          <w:szCs w:val="24"/>
        </w:rPr>
        <w:t>Limited evidence-</w:t>
      </w:r>
      <w:r w:rsidR="00237739" w:rsidRPr="00F31814">
        <w:rPr>
          <w:rFonts w:ascii="Book Antiqua" w:hAnsi="Book Antiqua" w:cs="Times New Roman"/>
          <w:sz w:val="24"/>
          <w:szCs w:val="24"/>
        </w:rPr>
        <w:t>based recommendations exist on the use</w:t>
      </w:r>
      <w:r w:rsidR="00A35DA8" w:rsidRPr="00F31814">
        <w:rPr>
          <w:rFonts w:ascii="Book Antiqua" w:hAnsi="Book Antiqua" w:cs="Times New Roman"/>
          <w:sz w:val="24"/>
          <w:szCs w:val="24"/>
        </w:rPr>
        <w:t xml:space="preserve"> of prophylactic agents in CVS. </w:t>
      </w:r>
      <w:r w:rsidR="00075A38" w:rsidRPr="00F31814">
        <w:rPr>
          <w:rFonts w:ascii="Book Antiqua" w:hAnsi="Book Antiqua" w:cs="Times New Roman"/>
          <w:sz w:val="24"/>
          <w:szCs w:val="24"/>
        </w:rPr>
        <w:t>While p</w:t>
      </w:r>
      <w:r w:rsidR="00A35DA8" w:rsidRPr="00F31814">
        <w:rPr>
          <w:rFonts w:ascii="Book Antiqua" w:hAnsi="Book Antiqua" w:cs="Times New Roman"/>
          <w:sz w:val="24"/>
          <w:szCs w:val="24"/>
        </w:rPr>
        <w:t>atients invariably do well even w</w:t>
      </w:r>
      <w:r w:rsidR="008F3965" w:rsidRPr="00F31814">
        <w:rPr>
          <w:rFonts w:ascii="Book Antiqua" w:hAnsi="Book Antiqua" w:cs="Times New Roman"/>
          <w:sz w:val="24"/>
          <w:szCs w:val="24"/>
        </w:rPr>
        <w:t xml:space="preserve">ithout long term </w:t>
      </w:r>
      <w:proofErr w:type="gramStart"/>
      <w:r w:rsidR="008F3965" w:rsidRPr="00F31814">
        <w:rPr>
          <w:rFonts w:ascii="Book Antiqua" w:hAnsi="Book Antiqua" w:cs="Times New Roman"/>
          <w:sz w:val="24"/>
          <w:szCs w:val="24"/>
        </w:rPr>
        <w:t>prophylaxis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21]</w:t>
      </w:r>
      <w:r w:rsidR="00075A38" w:rsidRPr="00F31814">
        <w:rPr>
          <w:rFonts w:ascii="Book Antiqua" w:hAnsi="Book Antiqua" w:cs="Times New Roman"/>
          <w:sz w:val="24"/>
          <w:szCs w:val="24"/>
        </w:rPr>
        <w:t xml:space="preserve">, </w:t>
      </w:r>
      <w:r w:rsidR="008F3965" w:rsidRPr="00F31814">
        <w:rPr>
          <w:rFonts w:ascii="Book Antiqua" w:hAnsi="Book Antiqua" w:cs="Times New Roman"/>
          <w:sz w:val="24"/>
          <w:szCs w:val="24"/>
        </w:rPr>
        <w:t>p</w:t>
      </w:r>
      <w:r w:rsidR="00237739" w:rsidRPr="00F31814">
        <w:rPr>
          <w:rFonts w:ascii="Book Antiqua" w:hAnsi="Book Antiqua" w:cs="Times New Roman"/>
          <w:sz w:val="24"/>
          <w:szCs w:val="24"/>
        </w:rPr>
        <w:t>rophylaxis should be</w:t>
      </w:r>
      <w:r w:rsidR="00816E36" w:rsidRPr="00F31814">
        <w:rPr>
          <w:rFonts w:ascii="Book Antiqua" w:hAnsi="Book Antiqua" w:cs="Times New Roman"/>
          <w:sz w:val="24"/>
          <w:szCs w:val="24"/>
        </w:rPr>
        <w:t xml:space="preserve"> considered in patients who have more than one episode per month, leading to hospitalisations and school absences, and/or with poor response to </w:t>
      </w:r>
      <w:r w:rsidR="008F3965" w:rsidRPr="00F31814">
        <w:rPr>
          <w:rFonts w:ascii="Book Antiqua" w:hAnsi="Book Antiqua" w:cs="Times New Roman"/>
          <w:sz w:val="24"/>
          <w:szCs w:val="24"/>
        </w:rPr>
        <w:t>abortive treatments</w:t>
      </w:r>
      <w:r w:rsidR="0067762E" w:rsidRPr="00F31814">
        <w:rPr>
          <w:rFonts w:ascii="Book Antiqua" w:hAnsi="Book Antiqua" w:cs="Times New Roman"/>
          <w:sz w:val="24"/>
          <w:szCs w:val="24"/>
          <w:vertAlign w:val="superscript"/>
        </w:rPr>
        <w:t>[14]</w:t>
      </w:r>
      <w:r w:rsidR="00816E36" w:rsidRPr="00F31814">
        <w:rPr>
          <w:rFonts w:ascii="Book Antiqua" w:hAnsi="Book Antiqua" w:cs="Times New Roman"/>
          <w:sz w:val="24"/>
          <w:szCs w:val="24"/>
        </w:rPr>
        <w:t>.</w:t>
      </w:r>
      <w:r w:rsidR="00F149E3" w:rsidRPr="00F31814">
        <w:rPr>
          <w:rFonts w:ascii="Book Antiqua" w:hAnsi="Book Antiqua" w:cs="Times New Roman"/>
          <w:sz w:val="24"/>
          <w:szCs w:val="24"/>
        </w:rPr>
        <w:t xml:space="preserve"> </w:t>
      </w:r>
    </w:p>
    <w:p w:rsidR="0083157E" w:rsidRPr="00F31814" w:rsidRDefault="000F4406" w:rsidP="00B61F79">
      <w:pPr>
        <w:spacing w:after="0" w:line="360" w:lineRule="auto"/>
        <w:ind w:firstLineChars="150" w:firstLine="360"/>
        <w:jc w:val="both"/>
        <w:rPr>
          <w:rFonts w:ascii="Book Antiqua" w:hAnsi="Book Antiqua" w:cs="Times New Roman"/>
          <w:sz w:val="24"/>
          <w:szCs w:val="24"/>
        </w:rPr>
      </w:pPr>
      <w:proofErr w:type="spellStart"/>
      <w:r w:rsidRPr="00F31814">
        <w:rPr>
          <w:rFonts w:ascii="Book Antiqua" w:hAnsi="Book Antiqua" w:cs="Times New Roman"/>
          <w:sz w:val="24"/>
          <w:szCs w:val="24"/>
        </w:rPr>
        <w:t>Amitryptiline</w:t>
      </w:r>
      <w:proofErr w:type="spellEnd"/>
      <w:r w:rsidRPr="00F31814">
        <w:rPr>
          <w:rFonts w:ascii="Book Antiqua" w:hAnsi="Book Antiqua" w:cs="Times New Roman"/>
          <w:sz w:val="24"/>
          <w:szCs w:val="24"/>
        </w:rPr>
        <w:t xml:space="preserve">, a tricyclic antidepressant is the first line prophylaxis recommended in children more than 5 years of </w:t>
      </w:r>
      <w:proofErr w:type="gramStart"/>
      <w:r w:rsidRPr="00F31814">
        <w:rPr>
          <w:rFonts w:ascii="Book Antiqua" w:hAnsi="Book Antiqua" w:cs="Times New Roman"/>
          <w:sz w:val="24"/>
          <w:szCs w:val="24"/>
        </w:rPr>
        <w:t>a</w:t>
      </w:r>
      <w:r w:rsidR="0083157E" w:rsidRPr="00F31814">
        <w:rPr>
          <w:rFonts w:ascii="Book Antiqua" w:hAnsi="Book Antiqua" w:cs="Times New Roman"/>
          <w:sz w:val="24"/>
          <w:szCs w:val="24"/>
        </w:rPr>
        <w:t>ge</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14]</w:t>
      </w:r>
      <w:r w:rsidRPr="00F31814">
        <w:rPr>
          <w:rFonts w:ascii="Book Antiqua" w:hAnsi="Book Antiqua" w:cs="Times New Roman"/>
          <w:sz w:val="24"/>
          <w:szCs w:val="24"/>
        </w:rPr>
        <w:t xml:space="preserve">. </w:t>
      </w:r>
      <w:proofErr w:type="spellStart"/>
      <w:r w:rsidRPr="00F31814">
        <w:rPr>
          <w:rFonts w:ascii="Book Antiqua" w:hAnsi="Book Antiqua" w:cs="Times New Roman"/>
          <w:sz w:val="24"/>
          <w:szCs w:val="24"/>
        </w:rPr>
        <w:t>Tricyclics</w:t>
      </w:r>
      <w:proofErr w:type="spellEnd"/>
      <w:r w:rsidRPr="00F31814">
        <w:rPr>
          <w:rFonts w:ascii="Book Antiqua" w:hAnsi="Book Antiqua" w:cs="Times New Roman"/>
          <w:sz w:val="24"/>
          <w:szCs w:val="24"/>
        </w:rPr>
        <w:t xml:space="preserve"> reduce brain-gut and sympathetic autonomic dysfunction by decreasing cholinergic neurotransmission and modulation of alpha </w:t>
      </w:r>
      <w:proofErr w:type="spellStart"/>
      <w:r w:rsidRPr="00F31814">
        <w:rPr>
          <w:rFonts w:ascii="Book Antiqua" w:hAnsi="Book Antiqua" w:cs="Times New Roman"/>
          <w:sz w:val="24"/>
          <w:szCs w:val="24"/>
        </w:rPr>
        <w:t>adrenoreceptors</w:t>
      </w:r>
      <w:proofErr w:type="spellEnd"/>
      <w:r w:rsidRPr="00F31814">
        <w:rPr>
          <w:rFonts w:ascii="Book Antiqua" w:hAnsi="Book Antiqua" w:cs="Times New Roman"/>
          <w:sz w:val="24"/>
          <w:szCs w:val="24"/>
        </w:rPr>
        <w:t xml:space="preserve">. </w:t>
      </w:r>
      <w:r w:rsidR="00C360C6" w:rsidRPr="00F31814">
        <w:rPr>
          <w:rFonts w:ascii="Book Antiqua" w:hAnsi="Book Antiqua" w:cs="Times New Roman"/>
          <w:sz w:val="24"/>
          <w:szCs w:val="24"/>
        </w:rPr>
        <w:t xml:space="preserve">A </w:t>
      </w:r>
      <w:r w:rsidR="002167E6" w:rsidRPr="00F31814">
        <w:rPr>
          <w:rFonts w:ascii="Book Antiqua" w:hAnsi="Book Antiqua" w:cs="Times New Roman"/>
          <w:sz w:val="24"/>
          <w:szCs w:val="24"/>
        </w:rPr>
        <w:t>systematic review in</w:t>
      </w:r>
      <w:r w:rsidR="001326D2" w:rsidRPr="00F31814">
        <w:rPr>
          <w:rFonts w:ascii="Book Antiqua" w:hAnsi="Book Antiqua" w:cs="Times New Roman"/>
          <w:sz w:val="24"/>
          <w:szCs w:val="24"/>
        </w:rPr>
        <w:t xml:space="preserve"> </w:t>
      </w:r>
      <w:r w:rsidR="002167E6" w:rsidRPr="00F31814">
        <w:rPr>
          <w:rFonts w:ascii="Book Antiqua" w:hAnsi="Book Antiqua" w:cs="Times New Roman"/>
          <w:sz w:val="24"/>
          <w:szCs w:val="24"/>
        </w:rPr>
        <w:t>2012</w:t>
      </w:r>
      <w:r w:rsidR="00C360C6" w:rsidRPr="00F31814">
        <w:rPr>
          <w:rFonts w:ascii="Book Antiqua" w:hAnsi="Book Antiqua" w:cs="Times New Roman"/>
          <w:sz w:val="24"/>
          <w:szCs w:val="24"/>
        </w:rPr>
        <w:t xml:space="preserve"> showed goo</w:t>
      </w:r>
      <w:r w:rsidR="00EB6278" w:rsidRPr="00F31814">
        <w:rPr>
          <w:rFonts w:ascii="Book Antiqua" w:hAnsi="Book Antiqua" w:cs="Times New Roman"/>
          <w:sz w:val="24"/>
          <w:szCs w:val="24"/>
        </w:rPr>
        <w:t>d response rates (68</w:t>
      </w:r>
      <w:r w:rsidR="004509A2" w:rsidRPr="00F31814">
        <w:rPr>
          <w:rFonts w:ascii="Book Antiqua" w:hAnsi="Book Antiqua" w:cs="Times New Roman"/>
          <w:sz w:val="24"/>
          <w:szCs w:val="24"/>
        </w:rPr>
        <w:t>%</w:t>
      </w:r>
      <w:r w:rsidR="00EB6278" w:rsidRPr="00F31814">
        <w:rPr>
          <w:rFonts w:ascii="Book Antiqua" w:hAnsi="Book Antiqua" w:cs="Times New Roman"/>
          <w:sz w:val="24"/>
          <w:szCs w:val="24"/>
        </w:rPr>
        <w:t>-76%) in</w:t>
      </w:r>
      <w:r w:rsidR="00C360C6" w:rsidRPr="00F31814">
        <w:rPr>
          <w:rFonts w:ascii="Book Antiqua" w:hAnsi="Book Antiqua" w:cs="Times New Roman"/>
          <w:sz w:val="24"/>
          <w:szCs w:val="24"/>
        </w:rPr>
        <w:t xml:space="preserve"> both adult and children with </w:t>
      </w:r>
      <w:proofErr w:type="gramStart"/>
      <w:r w:rsidR="00C360C6" w:rsidRPr="00F31814">
        <w:rPr>
          <w:rFonts w:ascii="Book Antiqua" w:hAnsi="Book Antiqua" w:cs="Times New Roman"/>
          <w:sz w:val="24"/>
          <w:szCs w:val="24"/>
        </w:rPr>
        <w:t>CVS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22]</w:t>
      </w:r>
      <w:r w:rsidR="00C360C6" w:rsidRPr="00F31814">
        <w:rPr>
          <w:rFonts w:ascii="Book Antiqua" w:hAnsi="Book Antiqua" w:cs="Times New Roman"/>
          <w:sz w:val="24"/>
          <w:szCs w:val="24"/>
        </w:rPr>
        <w:t>.</w:t>
      </w:r>
      <w:r w:rsidR="0083157E" w:rsidRPr="00F31814">
        <w:rPr>
          <w:rFonts w:ascii="Book Antiqua" w:hAnsi="Book Antiqua" w:cs="Times New Roman"/>
          <w:sz w:val="24"/>
          <w:szCs w:val="24"/>
        </w:rPr>
        <w:t xml:space="preserve"> In children less than 5 years old, </w:t>
      </w:r>
      <w:proofErr w:type="spellStart"/>
      <w:r w:rsidR="0083157E" w:rsidRPr="00F31814">
        <w:rPr>
          <w:rFonts w:ascii="Book Antiqua" w:hAnsi="Book Antiqua" w:cs="Times New Roman"/>
          <w:sz w:val="24"/>
          <w:szCs w:val="24"/>
        </w:rPr>
        <w:t>c</w:t>
      </w:r>
      <w:r w:rsidR="00D45F16" w:rsidRPr="00F31814">
        <w:rPr>
          <w:rFonts w:ascii="Book Antiqua" w:hAnsi="Book Antiqua" w:cs="Times New Roman"/>
          <w:sz w:val="24"/>
          <w:szCs w:val="24"/>
        </w:rPr>
        <w:t>yproheptadine</w:t>
      </w:r>
      <w:proofErr w:type="spellEnd"/>
      <w:r w:rsidR="00D45F16" w:rsidRPr="00F31814">
        <w:rPr>
          <w:rFonts w:ascii="Book Antiqua" w:hAnsi="Book Antiqua" w:cs="Times New Roman"/>
          <w:sz w:val="24"/>
          <w:szCs w:val="24"/>
        </w:rPr>
        <w:t>, an antihistamine and sero</w:t>
      </w:r>
      <w:r w:rsidR="0083157E" w:rsidRPr="00F31814">
        <w:rPr>
          <w:rFonts w:ascii="Book Antiqua" w:hAnsi="Book Antiqua" w:cs="Times New Roman"/>
          <w:sz w:val="24"/>
          <w:szCs w:val="24"/>
        </w:rPr>
        <w:t>tonin receptor antagonist, is recommended as the first-line agent</w:t>
      </w:r>
      <w:r w:rsidR="00D45F16" w:rsidRPr="00F31814">
        <w:rPr>
          <w:rFonts w:ascii="Book Antiqua" w:hAnsi="Book Antiqua" w:cs="Times New Roman"/>
          <w:sz w:val="24"/>
          <w:szCs w:val="24"/>
        </w:rPr>
        <w:t xml:space="preserve">. </w:t>
      </w:r>
      <w:r w:rsidR="000F2A45" w:rsidRPr="00F31814">
        <w:rPr>
          <w:rFonts w:ascii="Book Antiqua" w:hAnsi="Book Antiqua" w:cs="Times New Roman"/>
          <w:sz w:val="24"/>
          <w:szCs w:val="24"/>
        </w:rPr>
        <w:t>A</w:t>
      </w:r>
      <w:r w:rsidR="00D45F16" w:rsidRPr="00F31814">
        <w:rPr>
          <w:rFonts w:ascii="Book Antiqua" w:hAnsi="Book Antiqua" w:cs="Times New Roman"/>
          <w:sz w:val="24"/>
          <w:szCs w:val="24"/>
        </w:rPr>
        <w:t xml:space="preserve"> response rate </w:t>
      </w:r>
      <w:r w:rsidR="0067762E" w:rsidRPr="00F31814">
        <w:rPr>
          <w:rFonts w:ascii="Book Antiqua" w:hAnsi="Book Antiqua" w:cs="Times New Roman"/>
          <w:sz w:val="24"/>
          <w:szCs w:val="24"/>
        </w:rPr>
        <w:t xml:space="preserve">of 83% </w:t>
      </w:r>
      <w:r w:rsidR="00D45F16" w:rsidRPr="00F31814">
        <w:rPr>
          <w:rFonts w:ascii="Book Antiqua" w:hAnsi="Book Antiqua" w:cs="Times New Roman"/>
          <w:sz w:val="24"/>
          <w:szCs w:val="24"/>
        </w:rPr>
        <w:t>was</w:t>
      </w:r>
      <w:r w:rsidR="002167E6" w:rsidRPr="00F31814">
        <w:rPr>
          <w:rFonts w:ascii="Book Antiqua" w:hAnsi="Book Antiqua" w:cs="Times New Roman"/>
          <w:sz w:val="24"/>
          <w:szCs w:val="24"/>
        </w:rPr>
        <w:t xml:space="preserve"> shown in a small</w:t>
      </w:r>
      <w:r w:rsidR="00D45F16" w:rsidRPr="00F31814">
        <w:rPr>
          <w:rFonts w:ascii="Book Antiqua" w:hAnsi="Book Antiqua" w:cs="Times New Roman"/>
          <w:sz w:val="24"/>
          <w:szCs w:val="24"/>
        </w:rPr>
        <w:t xml:space="preserve"> series of 6 </w:t>
      </w:r>
      <w:proofErr w:type="gramStart"/>
      <w:r w:rsidR="00D45F16" w:rsidRPr="00F31814">
        <w:rPr>
          <w:rFonts w:ascii="Book Antiqua" w:hAnsi="Book Antiqua" w:cs="Times New Roman"/>
          <w:sz w:val="24"/>
          <w:szCs w:val="24"/>
        </w:rPr>
        <w:t>patients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23]</w:t>
      </w:r>
      <w:r w:rsidR="00D45F16" w:rsidRPr="00F31814">
        <w:rPr>
          <w:rFonts w:ascii="Book Antiqua" w:hAnsi="Book Antiqua" w:cs="Times New Roman"/>
          <w:sz w:val="24"/>
          <w:szCs w:val="24"/>
        </w:rPr>
        <w:t>.</w:t>
      </w:r>
      <w:r w:rsidR="00D45F16" w:rsidRPr="00F31814">
        <w:rPr>
          <w:rFonts w:ascii="Book Antiqua" w:hAnsi="Book Antiqua" w:cs="Times New Roman"/>
          <w:color w:val="0070C0"/>
          <w:sz w:val="24"/>
          <w:szCs w:val="24"/>
        </w:rPr>
        <w:t xml:space="preserve"> </w:t>
      </w:r>
    </w:p>
    <w:p w:rsidR="007A5776" w:rsidRPr="00F31814" w:rsidRDefault="00D45F16" w:rsidP="004509A2">
      <w:pPr>
        <w:spacing w:after="0" w:line="360" w:lineRule="auto"/>
        <w:ind w:firstLineChars="150" w:firstLine="360"/>
        <w:jc w:val="both"/>
        <w:rPr>
          <w:rFonts w:ascii="Book Antiqua" w:hAnsi="Book Antiqua" w:cs="Times New Roman"/>
          <w:sz w:val="24"/>
          <w:szCs w:val="24"/>
        </w:rPr>
      </w:pPr>
      <w:r w:rsidRPr="00F31814">
        <w:rPr>
          <w:rFonts w:ascii="Book Antiqua" w:hAnsi="Book Antiqua" w:cs="Times New Roman"/>
          <w:sz w:val="24"/>
          <w:szCs w:val="24"/>
        </w:rPr>
        <w:t>Proprano</w:t>
      </w:r>
      <w:r w:rsidR="008E4442" w:rsidRPr="00F31814">
        <w:rPr>
          <w:rFonts w:ascii="Book Antiqua" w:hAnsi="Book Antiqua" w:cs="Times New Roman"/>
          <w:sz w:val="24"/>
          <w:szCs w:val="24"/>
        </w:rPr>
        <w:t xml:space="preserve">lol has shown moderate efficacy and </w:t>
      </w:r>
      <w:r w:rsidRPr="00F31814">
        <w:rPr>
          <w:rFonts w:ascii="Book Antiqua" w:hAnsi="Book Antiqua" w:cs="Times New Roman"/>
          <w:sz w:val="24"/>
          <w:szCs w:val="24"/>
        </w:rPr>
        <w:t xml:space="preserve">is recommended as second line prophylaxis in children of all age </w:t>
      </w:r>
      <w:proofErr w:type="gramStart"/>
      <w:r w:rsidRPr="00F31814">
        <w:rPr>
          <w:rFonts w:ascii="Book Antiqua" w:hAnsi="Book Antiqua" w:cs="Times New Roman"/>
          <w:sz w:val="24"/>
          <w:szCs w:val="24"/>
        </w:rPr>
        <w:t>groups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14,24]</w:t>
      </w:r>
      <w:r w:rsidR="00526944" w:rsidRPr="00F31814">
        <w:rPr>
          <w:rFonts w:ascii="Book Antiqua" w:hAnsi="Book Antiqua" w:cs="Times New Roman"/>
          <w:sz w:val="24"/>
          <w:szCs w:val="24"/>
        </w:rPr>
        <w:t>.</w:t>
      </w:r>
      <w:r w:rsidR="0083157E" w:rsidRPr="00F31814">
        <w:rPr>
          <w:rFonts w:ascii="Book Antiqua" w:hAnsi="Book Antiqua" w:cs="Times New Roman"/>
          <w:sz w:val="24"/>
          <w:szCs w:val="24"/>
        </w:rPr>
        <w:t xml:space="preserve"> </w:t>
      </w:r>
      <w:r w:rsidR="00526944" w:rsidRPr="00F31814">
        <w:rPr>
          <w:rFonts w:ascii="Book Antiqua" w:hAnsi="Book Antiqua" w:cs="Times New Roman"/>
          <w:sz w:val="24"/>
          <w:szCs w:val="24"/>
        </w:rPr>
        <w:t xml:space="preserve">L-carnitine, a </w:t>
      </w:r>
      <w:r w:rsidR="00B51C10" w:rsidRPr="00F31814">
        <w:rPr>
          <w:rFonts w:ascii="Book Antiqua" w:hAnsi="Book Antiqua" w:cs="Times New Roman"/>
          <w:sz w:val="24"/>
          <w:szCs w:val="24"/>
        </w:rPr>
        <w:t xml:space="preserve">mitochondrial co-factor </w:t>
      </w:r>
      <w:r w:rsidR="00BD2AD1" w:rsidRPr="00F31814">
        <w:rPr>
          <w:rFonts w:ascii="Book Antiqua" w:hAnsi="Book Antiqua" w:cs="Times New Roman"/>
          <w:sz w:val="24"/>
          <w:szCs w:val="24"/>
        </w:rPr>
        <w:t>involved</w:t>
      </w:r>
      <w:r w:rsidR="00B51C10" w:rsidRPr="00F31814">
        <w:rPr>
          <w:rFonts w:ascii="Book Antiqua" w:hAnsi="Book Antiqua" w:cs="Times New Roman"/>
          <w:sz w:val="24"/>
          <w:szCs w:val="24"/>
        </w:rPr>
        <w:t xml:space="preserve"> in long-chain fatty acid transport, is </w:t>
      </w:r>
      <w:r w:rsidR="008E4442" w:rsidRPr="00F31814">
        <w:rPr>
          <w:rFonts w:ascii="Book Antiqua" w:hAnsi="Book Antiqua" w:cs="Times New Roman"/>
          <w:sz w:val="24"/>
          <w:szCs w:val="24"/>
        </w:rPr>
        <w:t xml:space="preserve">also </w:t>
      </w:r>
      <w:r w:rsidR="00526944" w:rsidRPr="00F31814">
        <w:rPr>
          <w:rFonts w:ascii="Book Antiqua" w:hAnsi="Book Antiqua" w:cs="Times New Roman"/>
          <w:sz w:val="24"/>
          <w:szCs w:val="24"/>
        </w:rPr>
        <w:t>being used as</w:t>
      </w:r>
      <w:r w:rsidR="00123194" w:rsidRPr="00F31814">
        <w:rPr>
          <w:rFonts w:ascii="Book Antiqua" w:hAnsi="Book Antiqua" w:cs="Times New Roman"/>
          <w:sz w:val="24"/>
          <w:szCs w:val="24"/>
        </w:rPr>
        <w:t xml:space="preserve"> complementary therapy with satisfactory</w:t>
      </w:r>
      <w:r w:rsidR="00526944" w:rsidRPr="00F31814">
        <w:rPr>
          <w:rFonts w:ascii="Book Antiqua" w:hAnsi="Book Antiqua" w:cs="Times New Roman"/>
          <w:sz w:val="24"/>
          <w:szCs w:val="24"/>
        </w:rPr>
        <w:t xml:space="preserve"> respons</w:t>
      </w:r>
      <w:r w:rsidR="00B51C10" w:rsidRPr="00F31814">
        <w:rPr>
          <w:rFonts w:ascii="Book Antiqua" w:hAnsi="Book Antiqua" w:cs="Times New Roman"/>
          <w:sz w:val="24"/>
          <w:szCs w:val="24"/>
        </w:rPr>
        <w:t xml:space="preserve">e rates </w:t>
      </w:r>
      <w:r w:rsidR="00123194" w:rsidRPr="00F31814">
        <w:rPr>
          <w:rFonts w:ascii="Book Antiqua" w:hAnsi="Book Antiqua" w:cs="Times New Roman"/>
          <w:sz w:val="24"/>
          <w:szCs w:val="24"/>
        </w:rPr>
        <w:t>i</w:t>
      </w:r>
      <w:r w:rsidR="00902B2B" w:rsidRPr="00F31814">
        <w:rPr>
          <w:rFonts w:ascii="Book Antiqua" w:hAnsi="Book Antiqua" w:cs="Times New Roman"/>
          <w:sz w:val="24"/>
          <w:szCs w:val="24"/>
        </w:rPr>
        <w:t xml:space="preserve">n small case </w:t>
      </w:r>
      <w:proofErr w:type="gramStart"/>
      <w:r w:rsidR="00902B2B" w:rsidRPr="00F31814">
        <w:rPr>
          <w:rFonts w:ascii="Book Antiqua" w:hAnsi="Book Antiqua" w:cs="Times New Roman"/>
          <w:sz w:val="24"/>
          <w:szCs w:val="24"/>
        </w:rPr>
        <w:t>series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25,26]</w:t>
      </w:r>
      <w:r w:rsidR="00B51C10" w:rsidRPr="00F31814">
        <w:rPr>
          <w:rFonts w:ascii="Book Antiqua" w:hAnsi="Book Antiqua" w:cs="Times New Roman"/>
          <w:sz w:val="24"/>
          <w:szCs w:val="24"/>
        </w:rPr>
        <w:t>.</w:t>
      </w:r>
    </w:p>
    <w:p w:rsidR="00D1337F" w:rsidRPr="00F31814" w:rsidRDefault="00F11F5A" w:rsidP="009A6E2C">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Various combination therapies have also been tried. Combination treatment</w:t>
      </w:r>
      <w:r w:rsidR="00022DC5" w:rsidRPr="00F31814">
        <w:rPr>
          <w:rFonts w:ascii="Book Antiqua" w:hAnsi="Book Antiqua" w:cs="Times New Roman"/>
          <w:sz w:val="24"/>
          <w:szCs w:val="24"/>
        </w:rPr>
        <w:t xml:space="preserve"> using </w:t>
      </w:r>
      <w:proofErr w:type="spellStart"/>
      <w:r w:rsidR="00022DC5" w:rsidRPr="00F31814">
        <w:rPr>
          <w:rFonts w:ascii="Book Antiqua" w:hAnsi="Book Antiqua" w:cs="Times New Roman"/>
          <w:sz w:val="24"/>
          <w:szCs w:val="24"/>
        </w:rPr>
        <w:t>a</w:t>
      </w:r>
      <w:r w:rsidR="00D1337F" w:rsidRPr="00F31814">
        <w:rPr>
          <w:rFonts w:ascii="Book Antiqua" w:hAnsi="Book Antiqua" w:cs="Times New Roman"/>
          <w:sz w:val="24"/>
          <w:szCs w:val="24"/>
        </w:rPr>
        <w:t>mitryptilin</w:t>
      </w:r>
      <w:r w:rsidR="00022DC5" w:rsidRPr="00F31814">
        <w:rPr>
          <w:rFonts w:ascii="Book Antiqua" w:hAnsi="Book Antiqua" w:cs="Times New Roman"/>
          <w:sz w:val="24"/>
          <w:szCs w:val="24"/>
        </w:rPr>
        <w:t>e</w:t>
      </w:r>
      <w:proofErr w:type="spellEnd"/>
      <w:r w:rsidR="00022DC5" w:rsidRPr="00F31814">
        <w:rPr>
          <w:rFonts w:ascii="Book Antiqua" w:hAnsi="Book Antiqua" w:cs="Times New Roman"/>
          <w:sz w:val="24"/>
          <w:szCs w:val="24"/>
        </w:rPr>
        <w:t xml:space="preserve"> and L-carnitine</w:t>
      </w:r>
      <w:r w:rsidRPr="00F31814">
        <w:rPr>
          <w:rFonts w:ascii="Book Antiqua" w:hAnsi="Book Antiqua" w:cs="Times New Roman"/>
          <w:sz w:val="24"/>
          <w:szCs w:val="24"/>
        </w:rPr>
        <w:t xml:space="preserve"> was found to</w:t>
      </w:r>
      <w:r w:rsidR="00022DC5" w:rsidRPr="00F31814">
        <w:rPr>
          <w:rFonts w:ascii="Book Antiqua" w:hAnsi="Book Antiqua" w:cs="Times New Roman"/>
          <w:sz w:val="24"/>
          <w:szCs w:val="24"/>
        </w:rPr>
        <w:t xml:space="preserve"> </w:t>
      </w:r>
      <w:r w:rsidRPr="00F31814">
        <w:rPr>
          <w:rFonts w:ascii="Book Antiqua" w:hAnsi="Book Antiqua" w:cs="Times New Roman"/>
          <w:sz w:val="24"/>
          <w:szCs w:val="24"/>
        </w:rPr>
        <w:t>reduce</w:t>
      </w:r>
      <w:r w:rsidR="00D1337F" w:rsidRPr="00F31814">
        <w:rPr>
          <w:rFonts w:ascii="Book Antiqua" w:hAnsi="Book Antiqua" w:cs="Times New Roman"/>
          <w:sz w:val="24"/>
          <w:szCs w:val="24"/>
        </w:rPr>
        <w:t xml:space="preserve"> symptoms</w:t>
      </w:r>
      <w:r w:rsidRPr="00F31814">
        <w:rPr>
          <w:rFonts w:ascii="Book Antiqua" w:hAnsi="Book Antiqua" w:cs="Times New Roman"/>
          <w:sz w:val="24"/>
          <w:szCs w:val="24"/>
        </w:rPr>
        <w:t xml:space="preserve"> in 76.7% of </w:t>
      </w:r>
      <w:proofErr w:type="gramStart"/>
      <w:r w:rsidRPr="00F31814">
        <w:rPr>
          <w:rFonts w:ascii="Book Antiqua" w:hAnsi="Book Antiqua" w:cs="Times New Roman"/>
          <w:sz w:val="24"/>
          <w:szCs w:val="24"/>
        </w:rPr>
        <w:t>patients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22]</w:t>
      </w:r>
      <w:r w:rsidR="00D1337F" w:rsidRPr="00F31814">
        <w:rPr>
          <w:rFonts w:ascii="Book Antiqua" w:hAnsi="Book Antiqua" w:cs="Times New Roman"/>
          <w:sz w:val="24"/>
          <w:szCs w:val="24"/>
        </w:rPr>
        <w:t>.</w:t>
      </w:r>
      <w:r w:rsidR="00717068" w:rsidRPr="00F31814">
        <w:rPr>
          <w:rFonts w:ascii="Book Antiqua" w:hAnsi="Book Antiqua" w:cs="Times New Roman"/>
          <w:sz w:val="24"/>
          <w:szCs w:val="24"/>
        </w:rPr>
        <w:t xml:space="preserve"> </w:t>
      </w:r>
      <w:r w:rsidR="00123194" w:rsidRPr="00F31814">
        <w:rPr>
          <w:rFonts w:ascii="Book Antiqua" w:hAnsi="Book Antiqua" w:cs="Times New Roman"/>
          <w:sz w:val="24"/>
          <w:szCs w:val="24"/>
        </w:rPr>
        <w:t>Another combination</w:t>
      </w:r>
      <w:r w:rsidR="00022DC5" w:rsidRPr="00F31814">
        <w:rPr>
          <w:rFonts w:ascii="Book Antiqua" w:hAnsi="Book Antiqua" w:cs="Times New Roman"/>
          <w:sz w:val="24"/>
          <w:szCs w:val="24"/>
        </w:rPr>
        <w:t xml:space="preserve"> protocol using coenzyme Q, L-carnitine plus </w:t>
      </w:r>
      <w:proofErr w:type="spellStart"/>
      <w:r w:rsidR="00022DC5" w:rsidRPr="00F31814">
        <w:rPr>
          <w:rFonts w:ascii="Book Antiqua" w:hAnsi="Book Antiqua" w:cs="Times New Roman"/>
          <w:sz w:val="24"/>
          <w:szCs w:val="24"/>
        </w:rPr>
        <w:lastRenderedPageBreak/>
        <w:t>amitryptiline</w:t>
      </w:r>
      <w:proofErr w:type="spellEnd"/>
      <w:r w:rsidR="00022DC5" w:rsidRPr="00F31814">
        <w:rPr>
          <w:rFonts w:ascii="Book Antiqua" w:hAnsi="Book Antiqua" w:cs="Times New Roman"/>
          <w:sz w:val="24"/>
          <w:szCs w:val="24"/>
        </w:rPr>
        <w:t xml:space="preserve"> (or </w:t>
      </w:r>
      <w:proofErr w:type="spellStart"/>
      <w:r w:rsidR="00022DC5" w:rsidRPr="00F31814">
        <w:rPr>
          <w:rFonts w:ascii="Book Antiqua" w:hAnsi="Book Antiqua" w:cs="Times New Roman"/>
          <w:sz w:val="24"/>
          <w:szCs w:val="24"/>
        </w:rPr>
        <w:t>cyproheptadine</w:t>
      </w:r>
      <w:proofErr w:type="spellEnd"/>
      <w:r w:rsidR="00022DC5" w:rsidRPr="00F31814">
        <w:rPr>
          <w:rFonts w:ascii="Book Antiqua" w:hAnsi="Book Antiqua" w:cs="Times New Roman"/>
          <w:sz w:val="24"/>
          <w:szCs w:val="24"/>
        </w:rPr>
        <w:t xml:space="preserve"> in &lt; 5</w:t>
      </w:r>
      <w:r w:rsidR="006F77D8">
        <w:rPr>
          <w:rFonts w:ascii="Book Antiqua" w:hAnsi="Book Antiqua" w:cs="Times New Roman" w:hint="eastAsia"/>
          <w:sz w:val="24"/>
          <w:szCs w:val="24"/>
        </w:rPr>
        <w:t xml:space="preserve"> </w:t>
      </w:r>
      <w:r w:rsidR="00022DC5" w:rsidRPr="00F31814">
        <w:rPr>
          <w:rFonts w:ascii="Book Antiqua" w:hAnsi="Book Antiqua" w:cs="Times New Roman"/>
          <w:sz w:val="24"/>
          <w:szCs w:val="24"/>
        </w:rPr>
        <w:t>years old) has shown &gt;</w:t>
      </w:r>
      <w:r w:rsidR="006F77D8">
        <w:rPr>
          <w:rFonts w:ascii="Book Antiqua" w:hAnsi="Book Antiqua" w:cs="Times New Roman" w:hint="eastAsia"/>
          <w:sz w:val="24"/>
          <w:szCs w:val="24"/>
        </w:rPr>
        <w:t xml:space="preserve"> </w:t>
      </w:r>
      <w:r w:rsidR="00022DC5" w:rsidRPr="00F31814">
        <w:rPr>
          <w:rFonts w:ascii="Book Antiqua" w:hAnsi="Book Antiqua" w:cs="Times New Roman"/>
          <w:sz w:val="24"/>
          <w:szCs w:val="24"/>
        </w:rPr>
        <w:t xml:space="preserve">75% </w:t>
      </w:r>
      <w:r w:rsidR="00123194" w:rsidRPr="00F31814">
        <w:rPr>
          <w:rFonts w:ascii="Book Antiqua" w:hAnsi="Book Antiqua" w:cs="Times New Roman"/>
          <w:sz w:val="24"/>
          <w:szCs w:val="24"/>
        </w:rPr>
        <w:t>e</w:t>
      </w:r>
      <w:r w:rsidRPr="00F31814">
        <w:rPr>
          <w:rFonts w:ascii="Book Antiqua" w:hAnsi="Book Antiqua" w:cs="Times New Roman"/>
          <w:sz w:val="24"/>
          <w:szCs w:val="24"/>
        </w:rPr>
        <w:t xml:space="preserve">fficacy in episode </w:t>
      </w:r>
      <w:proofErr w:type="gramStart"/>
      <w:r w:rsidRPr="00F31814">
        <w:rPr>
          <w:rFonts w:ascii="Book Antiqua" w:hAnsi="Book Antiqua" w:cs="Times New Roman"/>
          <w:sz w:val="24"/>
          <w:szCs w:val="24"/>
        </w:rPr>
        <w:t>prophylaxis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27]</w:t>
      </w:r>
      <w:r w:rsidRPr="00F31814">
        <w:rPr>
          <w:rFonts w:ascii="Book Antiqua" w:hAnsi="Book Antiqua" w:cs="Times New Roman"/>
          <w:sz w:val="24"/>
          <w:szCs w:val="24"/>
        </w:rPr>
        <w:t>.</w:t>
      </w:r>
    </w:p>
    <w:p w:rsidR="00F11F5A" w:rsidRPr="00F31814" w:rsidRDefault="00D1337F" w:rsidP="006F77D8">
      <w:pPr>
        <w:spacing w:after="0" w:line="360" w:lineRule="auto"/>
        <w:ind w:firstLineChars="200" w:firstLine="480"/>
        <w:jc w:val="both"/>
        <w:rPr>
          <w:rFonts w:ascii="Book Antiqua" w:hAnsi="Book Antiqua" w:cs="Times New Roman"/>
          <w:sz w:val="24"/>
          <w:szCs w:val="24"/>
        </w:rPr>
      </w:pPr>
      <w:r w:rsidRPr="00F31814">
        <w:rPr>
          <w:rFonts w:ascii="Book Antiqua" w:hAnsi="Book Antiqua" w:cs="Times New Roman"/>
          <w:sz w:val="24"/>
          <w:szCs w:val="24"/>
        </w:rPr>
        <w:t xml:space="preserve">Other agents empirically used for prophylaxis with variable success are </w:t>
      </w:r>
      <w:r w:rsidR="00E45E5B" w:rsidRPr="00F31814">
        <w:rPr>
          <w:rFonts w:ascii="Book Antiqua" w:hAnsi="Book Antiqua" w:cs="Times New Roman"/>
          <w:sz w:val="24"/>
          <w:szCs w:val="24"/>
        </w:rPr>
        <w:t xml:space="preserve">anticonvulsants valproate and phenobarbital; </w:t>
      </w:r>
      <w:r w:rsidRPr="00F31814">
        <w:rPr>
          <w:rFonts w:ascii="Book Antiqua" w:hAnsi="Book Antiqua" w:cs="Times New Roman"/>
          <w:sz w:val="24"/>
          <w:szCs w:val="24"/>
        </w:rPr>
        <w:t>ery</w:t>
      </w:r>
      <w:r w:rsidR="00E45E5B" w:rsidRPr="00F31814">
        <w:rPr>
          <w:rFonts w:ascii="Book Antiqua" w:hAnsi="Book Antiqua" w:cs="Times New Roman"/>
          <w:sz w:val="24"/>
          <w:szCs w:val="24"/>
        </w:rPr>
        <w:t xml:space="preserve">thromycin, coenzyme Q, low </w:t>
      </w:r>
      <w:proofErr w:type="spellStart"/>
      <w:r w:rsidR="00E45E5B" w:rsidRPr="00F31814">
        <w:rPr>
          <w:rFonts w:ascii="Book Antiqua" w:hAnsi="Book Antiqua" w:cs="Times New Roman"/>
          <w:sz w:val="24"/>
          <w:szCs w:val="24"/>
        </w:rPr>
        <w:t>estrog</w:t>
      </w:r>
      <w:r w:rsidR="00993209" w:rsidRPr="00F31814">
        <w:rPr>
          <w:rFonts w:ascii="Book Antiqua" w:hAnsi="Book Antiqua" w:cs="Times New Roman"/>
          <w:sz w:val="24"/>
          <w:szCs w:val="24"/>
        </w:rPr>
        <w:t>en</w:t>
      </w:r>
      <w:proofErr w:type="spellEnd"/>
      <w:r w:rsidR="00993209" w:rsidRPr="00F31814">
        <w:rPr>
          <w:rFonts w:ascii="Book Antiqua" w:hAnsi="Book Antiqua" w:cs="Times New Roman"/>
          <w:sz w:val="24"/>
          <w:szCs w:val="24"/>
        </w:rPr>
        <w:t xml:space="preserve"> oral </w:t>
      </w:r>
      <w:proofErr w:type="gramStart"/>
      <w:r w:rsidR="00993209" w:rsidRPr="00F31814">
        <w:rPr>
          <w:rFonts w:ascii="Book Antiqua" w:hAnsi="Book Antiqua" w:cs="Times New Roman"/>
          <w:sz w:val="24"/>
          <w:szCs w:val="24"/>
        </w:rPr>
        <w:t>contraceptives</w:t>
      </w:r>
      <w:r w:rsidR="0067762E" w:rsidRPr="00F31814">
        <w:rPr>
          <w:rFonts w:ascii="Book Antiqua" w:hAnsi="Book Antiqua" w:cs="Times New Roman"/>
          <w:sz w:val="24"/>
          <w:szCs w:val="24"/>
          <w:vertAlign w:val="superscript"/>
        </w:rPr>
        <w:t>[</w:t>
      </w:r>
      <w:proofErr w:type="gramEnd"/>
      <w:r w:rsidR="0067762E" w:rsidRPr="00F31814">
        <w:rPr>
          <w:rFonts w:ascii="Book Antiqua" w:hAnsi="Book Antiqua" w:cs="Times New Roman"/>
          <w:sz w:val="24"/>
          <w:szCs w:val="24"/>
          <w:vertAlign w:val="superscript"/>
        </w:rPr>
        <w:t>14,28]</w:t>
      </w:r>
      <w:r w:rsidR="00993209" w:rsidRPr="00F31814">
        <w:rPr>
          <w:rFonts w:ascii="Book Antiqua" w:hAnsi="Book Antiqua" w:cs="Times New Roman"/>
          <w:sz w:val="24"/>
          <w:szCs w:val="24"/>
        </w:rPr>
        <w:t>.</w:t>
      </w:r>
    </w:p>
    <w:p w:rsidR="006F77D8" w:rsidRDefault="006F77D8" w:rsidP="00F31814">
      <w:pPr>
        <w:spacing w:after="0" w:line="360" w:lineRule="auto"/>
        <w:jc w:val="both"/>
        <w:rPr>
          <w:rFonts w:ascii="Book Antiqua" w:hAnsi="Book Antiqua" w:cs="Times New Roman"/>
          <w:i/>
          <w:sz w:val="24"/>
          <w:szCs w:val="24"/>
        </w:rPr>
      </w:pPr>
    </w:p>
    <w:p w:rsidR="009222BD" w:rsidRPr="006F77D8" w:rsidRDefault="00252BD4" w:rsidP="00F31814">
      <w:pPr>
        <w:spacing w:after="0" w:line="360" w:lineRule="auto"/>
        <w:jc w:val="both"/>
        <w:rPr>
          <w:rFonts w:ascii="Book Antiqua" w:hAnsi="Book Antiqua" w:cs="Times New Roman"/>
          <w:b/>
          <w:i/>
          <w:sz w:val="24"/>
          <w:szCs w:val="24"/>
        </w:rPr>
      </w:pPr>
      <w:r w:rsidRPr="006F77D8">
        <w:rPr>
          <w:rFonts w:ascii="Book Antiqua" w:hAnsi="Book Antiqua" w:cs="Times New Roman"/>
          <w:b/>
          <w:i/>
          <w:sz w:val="24"/>
          <w:szCs w:val="24"/>
        </w:rPr>
        <w:t>Non-pharmacological</w:t>
      </w:r>
    </w:p>
    <w:p w:rsidR="00582A8A" w:rsidRPr="00F31814" w:rsidRDefault="00582A8A" w:rsidP="00F31814">
      <w:pPr>
        <w:spacing w:after="0" w:line="360" w:lineRule="auto"/>
        <w:jc w:val="both"/>
        <w:rPr>
          <w:rFonts w:ascii="Book Antiqua" w:eastAsia="UniversLT-CondensedLight" w:hAnsi="Book Antiqua" w:cs="Times New Roman"/>
          <w:sz w:val="24"/>
          <w:szCs w:val="24"/>
        </w:rPr>
      </w:pPr>
      <w:r w:rsidRPr="00F31814">
        <w:rPr>
          <w:rFonts w:ascii="Book Antiqua" w:hAnsi="Book Antiqua" w:cs="Times New Roman"/>
          <w:sz w:val="24"/>
          <w:szCs w:val="24"/>
        </w:rPr>
        <w:t>As with migraine treatment, for patients who are able to identify precipitating factors such as l</w:t>
      </w:r>
      <w:r w:rsidRPr="00F31814">
        <w:rPr>
          <w:rFonts w:ascii="Book Antiqua" w:eastAsia="UniversLT-CondensedLight" w:hAnsi="Book Antiqua" w:cs="Times New Roman"/>
          <w:sz w:val="24"/>
          <w:szCs w:val="24"/>
        </w:rPr>
        <w:t xml:space="preserve">ack of sleep, </w:t>
      </w:r>
      <w:r w:rsidRPr="00F31814">
        <w:rPr>
          <w:rFonts w:ascii="Book Antiqua" w:hAnsi="Book Antiqua" w:cs="Times New Roman"/>
          <w:sz w:val="24"/>
          <w:szCs w:val="24"/>
        </w:rPr>
        <w:t>stressful situations or certain foods, prevention of attacks may be possible. Adapting to a low amine diet and avoidance of identified food triggers such as cheese, chocolate or drinks containing caffeine has been described as a prophylactic regimen for CVS with a response rate of 86</w:t>
      </w:r>
      <w:proofErr w:type="gramStart"/>
      <w:r w:rsidRPr="00F31814">
        <w:rPr>
          <w:rFonts w:ascii="Book Antiqua" w:hAnsi="Book Antiqua" w:cs="Times New Roman"/>
          <w:sz w:val="24"/>
          <w:szCs w:val="24"/>
        </w:rPr>
        <w:t>%</w:t>
      </w:r>
      <w:r w:rsidR="00405D43" w:rsidRPr="00F31814">
        <w:rPr>
          <w:rFonts w:ascii="Book Antiqua" w:hAnsi="Book Antiqua" w:cs="Times New Roman"/>
          <w:sz w:val="24"/>
          <w:szCs w:val="24"/>
          <w:vertAlign w:val="superscript"/>
        </w:rPr>
        <w:t>[</w:t>
      </w:r>
      <w:proofErr w:type="gramEnd"/>
      <w:r w:rsidR="00405D43" w:rsidRPr="00F31814">
        <w:rPr>
          <w:rFonts w:ascii="Book Antiqua" w:hAnsi="Book Antiqua" w:cs="Times New Roman"/>
          <w:sz w:val="24"/>
          <w:szCs w:val="24"/>
          <w:vertAlign w:val="superscript"/>
        </w:rPr>
        <w:t>29,30]</w:t>
      </w:r>
      <w:r w:rsidRPr="00F31814">
        <w:rPr>
          <w:rFonts w:ascii="Book Antiqua" w:hAnsi="Book Antiqua" w:cs="Times New Roman"/>
          <w:sz w:val="24"/>
          <w:szCs w:val="24"/>
        </w:rPr>
        <w:t xml:space="preserve">. A retrospective review by Lee </w:t>
      </w:r>
      <w:r w:rsidR="00F169E1" w:rsidRPr="00F169E1">
        <w:rPr>
          <w:rFonts w:ascii="Book Antiqua" w:hAnsi="Book Antiqua" w:cs="Times New Roman"/>
          <w:i/>
          <w:sz w:val="24"/>
          <w:szCs w:val="24"/>
        </w:rPr>
        <w:t xml:space="preserve">et </w:t>
      </w:r>
      <w:proofErr w:type="gramStart"/>
      <w:r w:rsidR="00F169E1" w:rsidRPr="00F169E1">
        <w:rPr>
          <w:rFonts w:ascii="Book Antiqua" w:hAnsi="Book Antiqua" w:cs="Times New Roman"/>
          <w:i/>
          <w:sz w:val="24"/>
          <w:szCs w:val="24"/>
        </w:rPr>
        <w:t>al</w:t>
      </w:r>
      <w:r w:rsidR="00E178F5" w:rsidRPr="00F31814">
        <w:rPr>
          <w:rFonts w:ascii="Book Antiqua" w:hAnsi="Book Antiqua" w:cs="Times New Roman"/>
          <w:sz w:val="24"/>
          <w:szCs w:val="24"/>
          <w:vertAlign w:val="superscript"/>
        </w:rPr>
        <w:t>[</w:t>
      </w:r>
      <w:proofErr w:type="gramEnd"/>
      <w:r w:rsidR="00E178F5" w:rsidRPr="00F31814">
        <w:rPr>
          <w:rFonts w:ascii="Book Antiqua" w:hAnsi="Book Antiqua" w:cs="Times New Roman"/>
          <w:sz w:val="24"/>
          <w:szCs w:val="24"/>
          <w:vertAlign w:val="superscript"/>
        </w:rPr>
        <w:t>21]</w:t>
      </w:r>
      <w:r w:rsidRPr="00F31814">
        <w:rPr>
          <w:rFonts w:ascii="Book Antiqua" w:hAnsi="Book Antiqua" w:cs="Times New Roman"/>
          <w:sz w:val="24"/>
          <w:szCs w:val="24"/>
        </w:rPr>
        <w:t xml:space="preserve"> (2012) also found sleep to be the most common non-medical management (46.2%) in both adult and childhood-onset CVS</w:t>
      </w:r>
    </w:p>
    <w:p w:rsidR="00A76454" w:rsidRPr="00F31814" w:rsidRDefault="00A76454" w:rsidP="00297BAC">
      <w:pPr>
        <w:spacing w:after="0" w:line="360" w:lineRule="auto"/>
        <w:ind w:firstLineChars="200" w:firstLine="480"/>
        <w:jc w:val="both"/>
        <w:rPr>
          <w:rFonts w:ascii="Book Antiqua" w:eastAsia="UniversLT-CondensedLight" w:hAnsi="Book Antiqua" w:cs="Times New Roman"/>
          <w:sz w:val="24"/>
          <w:szCs w:val="24"/>
        </w:rPr>
      </w:pPr>
      <w:r w:rsidRPr="00F31814">
        <w:rPr>
          <w:rFonts w:ascii="Book Antiqua" w:eastAsia="UniversLT-CondensedLight" w:hAnsi="Book Antiqua" w:cs="Times New Roman"/>
          <w:sz w:val="24"/>
          <w:szCs w:val="24"/>
        </w:rPr>
        <w:t xml:space="preserve">Among children with CVS, anticipatory anxiety related to life events such as school examinations, family conflicts have often been </w:t>
      </w:r>
      <w:proofErr w:type="gramStart"/>
      <w:r w:rsidRPr="00F31814">
        <w:rPr>
          <w:rFonts w:ascii="Book Antiqua" w:eastAsia="UniversLT-CondensedLight" w:hAnsi="Book Antiqua" w:cs="Times New Roman"/>
          <w:sz w:val="24"/>
          <w:szCs w:val="24"/>
        </w:rPr>
        <w:t>identified</w:t>
      </w:r>
      <w:r w:rsidR="00484755" w:rsidRPr="00F31814">
        <w:rPr>
          <w:rFonts w:ascii="Book Antiqua" w:eastAsia="UniversLT-CondensedLight" w:hAnsi="Book Antiqua" w:cs="Times New Roman"/>
          <w:sz w:val="24"/>
          <w:szCs w:val="24"/>
          <w:vertAlign w:val="superscript"/>
        </w:rPr>
        <w:t>[</w:t>
      </w:r>
      <w:proofErr w:type="gramEnd"/>
      <w:r w:rsidR="00484755" w:rsidRPr="00F31814">
        <w:rPr>
          <w:rFonts w:ascii="Book Antiqua" w:eastAsia="UniversLT-CondensedLight" w:hAnsi="Book Antiqua" w:cs="Times New Roman"/>
          <w:sz w:val="24"/>
          <w:szCs w:val="24"/>
          <w:vertAlign w:val="superscript"/>
        </w:rPr>
        <w:t>31]</w:t>
      </w:r>
      <w:r w:rsidRPr="00F31814">
        <w:rPr>
          <w:rFonts w:ascii="Book Antiqua" w:eastAsia="UniversLT-CondensedLight" w:hAnsi="Book Antiqua" w:cs="Times New Roman"/>
          <w:sz w:val="24"/>
          <w:szCs w:val="24"/>
        </w:rPr>
        <w:t>. Hence, it has been postulated that there is a role for psychological treatment in the management of CVS.</w:t>
      </w:r>
      <w:r w:rsidR="000C6F22" w:rsidRPr="00F31814">
        <w:rPr>
          <w:rFonts w:ascii="Book Antiqua" w:eastAsia="UniversLT-CondensedLight" w:hAnsi="Book Antiqua" w:cs="Times New Roman"/>
          <w:sz w:val="24"/>
          <w:szCs w:val="24"/>
        </w:rPr>
        <w:t xml:space="preserve"> Unfortunately, literature on specific psychological treatment for CVS is scarce. </w:t>
      </w:r>
      <w:r w:rsidR="00123194" w:rsidRPr="00F31814">
        <w:rPr>
          <w:rFonts w:ascii="Book Antiqua" w:eastAsia="UniversLT-CondensedLight" w:hAnsi="Book Antiqua" w:cs="Times New Roman"/>
          <w:sz w:val="24"/>
          <w:szCs w:val="24"/>
        </w:rPr>
        <w:t>Consultation with a psychologist may be beneficial in exploring mental stressors</w:t>
      </w:r>
      <w:r w:rsidR="00123194" w:rsidRPr="00F31814">
        <w:rPr>
          <w:rFonts w:ascii="Book Antiqua" w:hAnsi="Book Antiqua" w:cs="Times New Roman"/>
          <w:sz w:val="24"/>
          <w:szCs w:val="24"/>
        </w:rPr>
        <w:t xml:space="preserve"> </w:t>
      </w:r>
      <w:r w:rsidR="00123194" w:rsidRPr="00F31814">
        <w:rPr>
          <w:rFonts w:ascii="Book Antiqua" w:eastAsia="UniversLT-CondensedLight" w:hAnsi="Book Antiqua" w:cs="Times New Roman"/>
          <w:sz w:val="24"/>
          <w:szCs w:val="24"/>
        </w:rPr>
        <w:t xml:space="preserve">and developing techniques for coping with anticipatory anxiety. </w:t>
      </w:r>
      <w:r w:rsidR="00B27785" w:rsidRPr="00F31814">
        <w:rPr>
          <w:rFonts w:ascii="Book Antiqua" w:eastAsia="UniversLT-CondensedLight" w:hAnsi="Book Antiqua" w:cs="Times New Roman"/>
          <w:sz w:val="24"/>
          <w:szCs w:val="24"/>
        </w:rPr>
        <w:t xml:space="preserve">A case report by </w:t>
      </w:r>
      <w:proofErr w:type="spellStart"/>
      <w:r w:rsidR="00B27785" w:rsidRPr="00F31814">
        <w:rPr>
          <w:rFonts w:ascii="Book Antiqua" w:eastAsia="UniversLT-CondensedLight" w:hAnsi="Book Antiqua" w:cs="Times New Roman"/>
          <w:sz w:val="24"/>
          <w:szCs w:val="24"/>
        </w:rPr>
        <w:t>Slutsker</w:t>
      </w:r>
      <w:proofErr w:type="spellEnd"/>
      <w:r w:rsidR="00B27785" w:rsidRPr="00F31814">
        <w:rPr>
          <w:rFonts w:ascii="Book Antiqua" w:eastAsia="UniversLT-CondensedLight" w:hAnsi="Book Antiqua" w:cs="Times New Roman"/>
          <w:sz w:val="24"/>
          <w:szCs w:val="24"/>
        </w:rPr>
        <w:t xml:space="preserve"> 2010 explored using </w:t>
      </w:r>
      <w:r w:rsidR="003E2DC0" w:rsidRPr="00F31814">
        <w:rPr>
          <w:rFonts w:ascii="Book Antiqua" w:eastAsia="UniversLT-CondensedLight" w:hAnsi="Book Antiqua" w:cs="Times New Roman"/>
          <w:sz w:val="24"/>
          <w:szCs w:val="24"/>
        </w:rPr>
        <w:t>c</w:t>
      </w:r>
      <w:r w:rsidR="00B27785" w:rsidRPr="00F31814">
        <w:rPr>
          <w:rFonts w:ascii="Book Antiqua" w:eastAsia="UniversLT-CondensedLight" w:hAnsi="Book Antiqua" w:cs="Times New Roman"/>
          <w:sz w:val="24"/>
          <w:szCs w:val="24"/>
        </w:rPr>
        <w:t>ognitive behavioural therapy</w:t>
      </w:r>
      <w:r w:rsidR="00FF13B9" w:rsidRPr="00F31814">
        <w:rPr>
          <w:rFonts w:ascii="Book Antiqua" w:eastAsia="UniversLT-CondensedLight" w:hAnsi="Book Antiqua" w:cs="Times New Roman"/>
          <w:sz w:val="24"/>
          <w:szCs w:val="24"/>
        </w:rPr>
        <w:t xml:space="preserve"> (CBT)</w:t>
      </w:r>
      <w:r w:rsidR="00B27785" w:rsidRPr="00F31814">
        <w:rPr>
          <w:rFonts w:ascii="Book Antiqua" w:eastAsia="UniversLT-CondensedLight" w:hAnsi="Book Antiqua" w:cs="Times New Roman"/>
          <w:sz w:val="24"/>
          <w:szCs w:val="24"/>
        </w:rPr>
        <w:t xml:space="preserve"> with</w:t>
      </w:r>
      <w:r w:rsidR="003E2DC0" w:rsidRPr="00F31814">
        <w:rPr>
          <w:rFonts w:ascii="Book Antiqua" w:eastAsia="UniversLT-CondensedLight" w:hAnsi="Book Antiqua" w:cs="Times New Roman"/>
          <w:sz w:val="24"/>
          <w:szCs w:val="24"/>
        </w:rPr>
        <w:t xml:space="preserve"> biofeedback</w:t>
      </w:r>
      <w:r w:rsidR="00B27785" w:rsidRPr="00F31814">
        <w:rPr>
          <w:rFonts w:ascii="Book Antiqua" w:eastAsia="UniversLT-CondensedLight" w:hAnsi="Book Antiqua" w:cs="Times New Roman"/>
          <w:sz w:val="24"/>
          <w:szCs w:val="24"/>
        </w:rPr>
        <w:t xml:space="preserve"> training in a phase oriented manner, targeting on the prevention of symptomatic </w:t>
      </w:r>
      <w:proofErr w:type="gramStart"/>
      <w:r w:rsidR="00B27785" w:rsidRPr="00F31814">
        <w:rPr>
          <w:rFonts w:ascii="Book Antiqua" w:eastAsia="UniversLT-CondensedLight" w:hAnsi="Book Antiqua" w:cs="Times New Roman"/>
          <w:sz w:val="24"/>
          <w:szCs w:val="24"/>
        </w:rPr>
        <w:t>episodes</w:t>
      </w:r>
      <w:r w:rsidR="00484755" w:rsidRPr="00F31814">
        <w:rPr>
          <w:rFonts w:ascii="Book Antiqua" w:eastAsia="UniversLT-CondensedLight" w:hAnsi="Book Antiqua" w:cs="Times New Roman"/>
          <w:sz w:val="24"/>
          <w:szCs w:val="24"/>
          <w:vertAlign w:val="superscript"/>
        </w:rPr>
        <w:t>[</w:t>
      </w:r>
      <w:proofErr w:type="gramEnd"/>
      <w:r w:rsidR="00606B81" w:rsidRPr="00F31814">
        <w:rPr>
          <w:rFonts w:ascii="Book Antiqua" w:eastAsia="UniversLT-CondensedLight" w:hAnsi="Book Antiqua" w:cs="Times New Roman"/>
          <w:sz w:val="24"/>
          <w:szCs w:val="24"/>
          <w:vertAlign w:val="superscript"/>
        </w:rPr>
        <w:t>32</w:t>
      </w:r>
      <w:r w:rsidR="00484755" w:rsidRPr="00F31814">
        <w:rPr>
          <w:rFonts w:ascii="Book Antiqua" w:eastAsia="UniversLT-CondensedLight" w:hAnsi="Book Antiqua" w:cs="Times New Roman"/>
          <w:sz w:val="24"/>
          <w:szCs w:val="24"/>
          <w:vertAlign w:val="superscript"/>
        </w:rPr>
        <w:t>]</w:t>
      </w:r>
      <w:r w:rsidR="00B27785" w:rsidRPr="00F31814">
        <w:rPr>
          <w:rFonts w:ascii="Book Antiqua" w:eastAsia="UniversLT-CondensedLight" w:hAnsi="Book Antiqua" w:cs="Times New Roman"/>
          <w:sz w:val="24"/>
          <w:szCs w:val="24"/>
        </w:rPr>
        <w:t>.</w:t>
      </w:r>
    </w:p>
    <w:p w:rsidR="00B27785" w:rsidRPr="00F31814" w:rsidRDefault="00B27785" w:rsidP="00F31814">
      <w:pPr>
        <w:spacing w:after="0" w:line="360" w:lineRule="auto"/>
        <w:jc w:val="both"/>
        <w:rPr>
          <w:rFonts w:ascii="Book Antiqua" w:eastAsia="UniversLT-CondensedLight" w:hAnsi="Book Antiqua" w:cs="Times New Roman"/>
          <w:sz w:val="24"/>
          <w:szCs w:val="24"/>
        </w:rPr>
      </w:pPr>
    </w:p>
    <w:p w:rsidR="009A71F4" w:rsidRPr="00F31814" w:rsidRDefault="00FD26EE"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CONCLUSION</w:t>
      </w:r>
    </w:p>
    <w:p w:rsidR="004D3051" w:rsidRPr="00F31814" w:rsidRDefault="004D3051" w:rsidP="00F31814">
      <w:pPr>
        <w:autoSpaceDE w:val="0"/>
        <w:autoSpaceDN w:val="0"/>
        <w:adjustRightInd w:val="0"/>
        <w:spacing w:after="0" w:line="360" w:lineRule="auto"/>
        <w:jc w:val="both"/>
        <w:rPr>
          <w:rFonts w:ascii="Book Antiqua" w:eastAsia="UniversLT-CondensedLight" w:hAnsi="Book Antiqua" w:cs="Times New Roman"/>
          <w:sz w:val="24"/>
          <w:szCs w:val="24"/>
        </w:rPr>
      </w:pPr>
      <w:r w:rsidRPr="00F31814">
        <w:rPr>
          <w:rFonts w:ascii="Book Antiqua" w:eastAsia="UniversLT-CondensedLight" w:hAnsi="Book Antiqua" w:cs="Times New Roman"/>
          <w:sz w:val="24"/>
          <w:szCs w:val="24"/>
        </w:rPr>
        <w:t>The prognosis of CVS is variable. Most children</w:t>
      </w:r>
      <w:r w:rsidR="005F2E3F" w:rsidRPr="00F31814">
        <w:rPr>
          <w:rFonts w:ascii="Book Antiqua" w:eastAsia="UniversLT-CondensedLight" w:hAnsi="Book Antiqua" w:cs="Times New Roman"/>
          <w:sz w:val="24"/>
          <w:szCs w:val="24"/>
        </w:rPr>
        <w:t xml:space="preserve"> </w:t>
      </w:r>
      <w:r w:rsidRPr="00F31814">
        <w:rPr>
          <w:rFonts w:ascii="Book Antiqua" w:eastAsia="UniversLT-CondensedLight" w:hAnsi="Book Antiqua" w:cs="Times New Roman"/>
          <w:sz w:val="24"/>
          <w:szCs w:val="24"/>
        </w:rPr>
        <w:t>outgrow symptoms during adolescence,</w:t>
      </w:r>
      <w:r w:rsidR="005F2E3F" w:rsidRPr="00F31814">
        <w:rPr>
          <w:rFonts w:ascii="Book Antiqua" w:eastAsia="UniversLT-CondensedLight" w:hAnsi="Book Antiqua" w:cs="Times New Roman"/>
          <w:sz w:val="24"/>
          <w:szCs w:val="24"/>
        </w:rPr>
        <w:t xml:space="preserve"> </w:t>
      </w:r>
      <w:r w:rsidRPr="00F31814">
        <w:rPr>
          <w:rFonts w:ascii="Book Antiqua" w:eastAsia="UniversLT-CondensedLight" w:hAnsi="Book Antiqua" w:cs="Times New Roman"/>
          <w:sz w:val="24"/>
          <w:szCs w:val="24"/>
        </w:rPr>
        <w:t xml:space="preserve">some trade cyclic vomiting for migraine headache and others continue to have episodes into </w:t>
      </w:r>
      <w:proofErr w:type="gramStart"/>
      <w:r w:rsidRPr="00F31814">
        <w:rPr>
          <w:rFonts w:ascii="Book Antiqua" w:eastAsia="UniversLT-CondensedLight" w:hAnsi="Book Antiqua" w:cs="Times New Roman"/>
          <w:sz w:val="24"/>
          <w:szCs w:val="24"/>
        </w:rPr>
        <w:t>adulthood</w:t>
      </w:r>
      <w:r w:rsidR="0067762E" w:rsidRPr="00F31814">
        <w:rPr>
          <w:rFonts w:ascii="Book Antiqua" w:eastAsia="UniversLT-CondensedLight" w:hAnsi="Book Antiqua" w:cs="Times New Roman"/>
          <w:sz w:val="24"/>
          <w:szCs w:val="24"/>
          <w:vertAlign w:val="superscript"/>
        </w:rPr>
        <w:t>[</w:t>
      </w:r>
      <w:proofErr w:type="gramEnd"/>
      <w:r w:rsidR="0067762E" w:rsidRPr="00F31814">
        <w:rPr>
          <w:rFonts w:ascii="Book Antiqua" w:eastAsia="UniversLT-CondensedLight" w:hAnsi="Book Antiqua" w:cs="Times New Roman"/>
          <w:sz w:val="24"/>
          <w:szCs w:val="24"/>
          <w:vertAlign w:val="superscript"/>
        </w:rPr>
        <w:t>3</w:t>
      </w:r>
      <w:r w:rsidR="00F6652F" w:rsidRPr="00F31814">
        <w:rPr>
          <w:rFonts w:ascii="Book Antiqua" w:eastAsia="UniversLT-CondensedLight" w:hAnsi="Book Antiqua" w:cs="Times New Roman"/>
          <w:sz w:val="24"/>
          <w:szCs w:val="24"/>
          <w:vertAlign w:val="superscript"/>
        </w:rPr>
        <w:t>3</w:t>
      </w:r>
      <w:r w:rsidR="0067762E" w:rsidRPr="00F31814">
        <w:rPr>
          <w:rFonts w:ascii="Book Antiqua" w:eastAsia="UniversLT-CondensedLight" w:hAnsi="Book Antiqua" w:cs="Times New Roman"/>
          <w:sz w:val="24"/>
          <w:szCs w:val="24"/>
          <w:vertAlign w:val="superscript"/>
        </w:rPr>
        <w:t>]</w:t>
      </w:r>
      <w:r w:rsidRPr="00F31814">
        <w:rPr>
          <w:rFonts w:ascii="Book Antiqua" w:eastAsia="UniversLT-CondensedLight" w:hAnsi="Book Antiqua" w:cs="Times New Roman"/>
          <w:sz w:val="24"/>
          <w:szCs w:val="24"/>
        </w:rPr>
        <w:t>.</w:t>
      </w:r>
    </w:p>
    <w:p w:rsidR="00150AC6" w:rsidRPr="00F31814" w:rsidRDefault="00150AC6" w:rsidP="00FB207C">
      <w:pPr>
        <w:autoSpaceDE w:val="0"/>
        <w:autoSpaceDN w:val="0"/>
        <w:adjustRightInd w:val="0"/>
        <w:spacing w:after="0" w:line="360" w:lineRule="auto"/>
        <w:ind w:firstLineChars="200" w:firstLine="480"/>
        <w:jc w:val="both"/>
        <w:rPr>
          <w:rFonts w:ascii="Book Antiqua" w:eastAsia="UniversLT-CondensedLight" w:hAnsi="Book Antiqua" w:cs="Times New Roman"/>
          <w:sz w:val="24"/>
          <w:szCs w:val="24"/>
        </w:rPr>
      </w:pPr>
      <w:r w:rsidRPr="00F31814">
        <w:rPr>
          <w:rFonts w:ascii="Book Antiqua" w:eastAsia="UniversLT-CondensedLight" w:hAnsi="Book Antiqua" w:cs="Times New Roman"/>
          <w:sz w:val="24"/>
          <w:szCs w:val="24"/>
        </w:rPr>
        <w:t>During the interval periods between attacks, it is crucial for the paediatrician or gastroenterologist to review the child. Not only to establish that the child remains well, but also to identify possible psycho-social overlays that may have result</w:t>
      </w:r>
      <w:r w:rsidR="00ED400A" w:rsidRPr="00F31814">
        <w:rPr>
          <w:rFonts w:ascii="Book Antiqua" w:eastAsia="UniversLT-CondensedLight" w:hAnsi="Book Antiqua" w:cs="Times New Roman"/>
          <w:sz w:val="24"/>
          <w:szCs w:val="24"/>
        </w:rPr>
        <w:t>ed</w:t>
      </w:r>
      <w:r w:rsidRPr="00F31814">
        <w:rPr>
          <w:rFonts w:ascii="Book Antiqua" w:eastAsia="UniversLT-CondensedLight" w:hAnsi="Book Antiqua" w:cs="Times New Roman"/>
          <w:sz w:val="24"/>
          <w:szCs w:val="24"/>
        </w:rPr>
        <w:t xml:space="preserve"> with </w:t>
      </w:r>
      <w:r w:rsidRPr="00F31814">
        <w:rPr>
          <w:rFonts w:ascii="Book Antiqua" w:eastAsia="UniversLT-CondensedLight" w:hAnsi="Book Antiqua" w:cs="Times New Roman"/>
          <w:sz w:val="24"/>
          <w:szCs w:val="24"/>
        </w:rPr>
        <w:lastRenderedPageBreak/>
        <w:t xml:space="preserve">recurrent CVS attacks and </w:t>
      </w:r>
      <w:r w:rsidR="00ED400A" w:rsidRPr="00F31814">
        <w:rPr>
          <w:rFonts w:ascii="Book Antiqua" w:eastAsia="UniversLT-CondensedLight" w:hAnsi="Book Antiqua" w:cs="Times New Roman"/>
          <w:sz w:val="24"/>
          <w:szCs w:val="24"/>
        </w:rPr>
        <w:t xml:space="preserve">resultant </w:t>
      </w:r>
      <w:r w:rsidRPr="00F31814">
        <w:rPr>
          <w:rFonts w:ascii="Book Antiqua" w:eastAsia="UniversLT-CondensedLight" w:hAnsi="Book Antiqua" w:cs="Times New Roman"/>
          <w:sz w:val="24"/>
          <w:szCs w:val="24"/>
        </w:rPr>
        <w:t>school absenteeism</w:t>
      </w:r>
      <w:r w:rsidR="00ED400A" w:rsidRPr="00F31814">
        <w:rPr>
          <w:rFonts w:ascii="Book Antiqua" w:eastAsia="UniversLT-CondensedLight" w:hAnsi="Book Antiqua" w:cs="Times New Roman"/>
          <w:sz w:val="24"/>
          <w:szCs w:val="24"/>
        </w:rPr>
        <w:t xml:space="preserve"> and</w:t>
      </w:r>
      <w:r w:rsidR="008437F9" w:rsidRPr="00F31814">
        <w:rPr>
          <w:rFonts w:ascii="Book Antiqua" w:eastAsia="UniversLT-CondensedLight" w:hAnsi="Book Antiqua" w:cs="Times New Roman"/>
          <w:sz w:val="24"/>
          <w:szCs w:val="24"/>
        </w:rPr>
        <w:t xml:space="preserve"> poor performance</w:t>
      </w:r>
      <w:r w:rsidRPr="00F31814">
        <w:rPr>
          <w:rFonts w:ascii="Book Antiqua" w:eastAsia="UniversLT-CondensedLight" w:hAnsi="Book Antiqua" w:cs="Times New Roman"/>
          <w:sz w:val="24"/>
          <w:szCs w:val="24"/>
        </w:rPr>
        <w:t xml:space="preserve">. In children with severe CVS, psychological support </w:t>
      </w:r>
      <w:r w:rsidR="008437F9" w:rsidRPr="00F31814">
        <w:rPr>
          <w:rFonts w:ascii="Book Antiqua" w:eastAsia="UniversLT-CondensedLight" w:hAnsi="Book Antiqua" w:cs="Times New Roman"/>
          <w:sz w:val="24"/>
          <w:szCs w:val="24"/>
        </w:rPr>
        <w:t xml:space="preserve">may be </w:t>
      </w:r>
      <w:r w:rsidRPr="00F31814">
        <w:rPr>
          <w:rFonts w:ascii="Book Antiqua" w:eastAsia="UniversLT-CondensedLight" w:hAnsi="Book Antiqua" w:cs="Times New Roman"/>
          <w:sz w:val="24"/>
          <w:szCs w:val="24"/>
        </w:rPr>
        <w:t>crucial</w:t>
      </w:r>
      <w:r w:rsidR="001020B9" w:rsidRPr="00F31814">
        <w:rPr>
          <w:rFonts w:ascii="Book Antiqua" w:eastAsia="UniversLT-CondensedLight" w:hAnsi="Book Antiqua" w:cs="Times New Roman"/>
          <w:sz w:val="24"/>
          <w:szCs w:val="24"/>
        </w:rPr>
        <w:t>, not only for the child but also for the distressed parents</w:t>
      </w:r>
      <w:r w:rsidRPr="00F31814">
        <w:rPr>
          <w:rFonts w:ascii="Book Antiqua" w:eastAsia="UniversLT-CondensedLight" w:hAnsi="Book Antiqua" w:cs="Times New Roman"/>
          <w:sz w:val="24"/>
          <w:szCs w:val="24"/>
        </w:rPr>
        <w:t>.</w:t>
      </w:r>
    </w:p>
    <w:p w:rsidR="00BE323E" w:rsidRPr="00F31814" w:rsidRDefault="000E5B52" w:rsidP="00DC3F1F">
      <w:pPr>
        <w:spacing w:after="0" w:line="360" w:lineRule="auto"/>
        <w:ind w:firstLineChars="200" w:firstLine="480"/>
        <w:jc w:val="both"/>
        <w:rPr>
          <w:rFonts w:ascii="Book Antiqua" w:hAnsi="Book Antiqua" w:cs="Times New Roman"/>
          <w:color w:val="000000"/>
          <w:sz w:val="24"/>
          <w:szCs w:val="24"/>
        </w:rPr>
      </w:pPr>
      <w:r w:rsidRPr="00F31814">
        <w:rPr>
          <w:rFonts w:ascii="Book Antiqua" w:hAnsi="Book Antiqua" w:cs="Times New Roman"/>
          <w:color w:val="000000"/>
          <w:sz w:val="24"/>
          <w:szCs w:val="24"/>
        </w:rPr>
        <w:t>It would be interesting if</w:t>
      </w:r>
      <w:r w:rsidR="00C702FF" w:rsidRPr="00F31814">
        <w:rPr>
          <w:rFonts w:ascii="Book Antiqua" w:hAnsi="Book Antiqua" w:cs="Times New Roman"/>
          <w:color w:val="000000"/>
          <w:sz w:val="24"/>
          <w:szCs w:val="24"/>
        </w:rPr>
        <w:t xml:space="preserve"> </w:t>
      </w:r>
      <w:r w:rsidR="008437F9" w:rsidRPr="00F31814">
        <w:rPr>
          <w:rFonts w:ascii="Book Antiqua" w:hAnsi="Book Antiqua" w:cs="Times New Roman"/>
          <w:color w:val="000000"/>
          <w:sz w:val="24"/>
          <w:szCs w:val="24"/>
        </w:rPr>
        <w:t>more insight</w:t>
      </w:r>
      <w:r w:rsidR="007A6E43" w:rsidRPr="00F31814">
        <w:rPr>
          <w:rFonts w:ascii="Book Antiqua" w:hAnsi="Book Antiqua" w:cs="Times New Roman"/>
          <w:color w:val="000000"/>
          <w:sz w:val="24"/>
          <w:szCs w:val="24"/>
        </w:rPr>
        <w:t>s</w:t>
      </w:r>
      <w:r w:rsidR="00C702FF" w:rsidRPr="00F31814">
        <w:rPr>
          <w:rFonts w:ascii="Book Antiqua" w:hAnsi="Book Antiqua" w:cs="Times New Roman"/>
          <w:color w:val="000000"/>
          <w:sz w:val="24"/>
          <w:szCs w:val="24"/>
        </w:rPr>
        <w:t xml:space="preserve"> can be discovered</w:t>
      </w:r>
      <w:r w:rsidR="008437F9" w:rsidRPr="00F31814">
        <w:rPr>
          <w:rFonts w:ascii="Book Antiqua" w:hAnsi="Book Antiqua" w:cs="Times New Roman"/>
          <w:color w:val="000000"/>
          <w:sz w:val="24"/>
          <w:szCs w:val="24"/>
        </w:rPr>
        <w:t xml:space="preserve"> </w:t>
      </w:r>
      <w:r w:rsidR="00C702FF" w:rsidRPr="00F31814">
        <w:rPr>
          <w:rFonts w:ascii="Book Antiqua" w:hAnsi="Book Antiqua" w:cs="Times New Roman"/>
          <w:color w:val="000000"/>
          <w:sz w:val="24"/>
          <w:szCs w:val="24"/>
        </w:rPr>
        <w:t>in</w:t>
      </w:r>
      <w:r w:rsidR="008437F9" w:rsidRPr="00F31814">
        <w:rPr>
          <w:rFonts w:ascii="Book Antiqua" w:hAnsi="Book Antiqua" w:cs="Times New Roman"/>
          <w:color w:val="000000"/>
          <w:sz w:val="24"/>
          <w:szCs w:val="24"/>
        </w:rPr>
        <w:t xml:space="preserve">to </w:t>
      </w:r>
      <w:r w:rsidR="007A6E43" w:rsidRPr="00F31814">
        <w:rPr>
          <w:rFonts w:ascii="Book Antiqua" w:hAnsi="Book Antiqua" w:cs="Times New Roman"/>
          <w:color w:val="000000"/>
          <w:sz w:val="24"/>
          <w:szCs w:val="24"/>
        </w:rPr>
        <w:t xml:space="preserve">the </w:t>
      </w:r>
      <w:r w:rsidRPr="00F31814">
        <w:rPr>
          <w:rFonts w:ascii="Book Antiqua" w:hAnsi="Book Antiqua" w:cs="Times New Roman"/>
          <w:color w:val="000000"/>
          <w:sz w:val="24"/>
          <w:szCs w:val="24"/>
        </w:rPr>
        <w:t>pathogenesis of this disorder</w:t>
      </w:r>
      <w:r w:rsidR="008437F9" w:rsidRPr="00F31814">
        <w:rPr>
          <w:rFonts w:ascii="Book Antiqua" w:hAnsi="Book Antiqua" w:cs="Times New Roman"/>
          <w:color w:val="000000"/>
          <w:sz w:val="24"/>
          <w:szCs w:val="24"/>
        </w:rPr>
        <w:t>. This would certainly</w:t>
      </w:r>
      <w:r w:rsidR="007A6E43" w:rsidRPr="00F31814">
        <w:rPr>
          <w:rFonts w:ascii="Book Antiqua" w:hAnsi="Book Antiqua" w:cs="Times New Roman"/>
          <w:color w:val="000000"/>
          <w:sz w:val="24"/>
          <w:szCs w:val="24"/>
        </w:rPr>
        <w:t xml:space="preserve"> </w:t>
      </w:r>
      <w:r w:rsidRPr="00F31814">
        <w:rPr>
          <w:rFonts w:ascii="Book Antiqua" w:hAnsi="Book Antiqua" w:cs="Times New Roman"/>
          <w:color w:val="000000"/>
          <w:sz w:val="24"/>
          <w:szCs w:val="24"/>
        </w:rPr>
        <w:t>improve diagnostic and treatment options. At present, treatment options</w:t>
      </w:r>
      <w:r w:rsidR="004134BF" w:rsidRPr="00F31814">
        <w:rPr>
          <w:rFonts w:ascii="Book Antiqua" w:hAnsi="Book Antiqua" w:cs="Times New Roman"/>
          <w:color w:val="000000"/>
          <w:sz w:val="24"/>
          <w:szCs w:val="24"/>
        </w:rPr>
        <w:t xml:space="preserve"> in children remain </w:t>
      </w:r>
      <w:r w:rsidRPr="00F31814">
        <w:rPr>
          <w:rFonts w:ascii="Book Antiqua" w:hAnsi="Book Antiqua" w:cs="Times New Roman"/>
          <w:color w:val="000000"/>
          <w:sz w:val="24"/>
          <w:szCs w:val="24"/>
        </w:rPr>
        <w:t>limited</w:t>
      </w:r>
      <w:r w:rsidR="004134BF" w:rsidRPr="00F31814">
        <w:rPr>
          <w:rFonts w:ascii="Book Antiqua" w:hAnsi="Book Antiqua" w:cs="Times New Roman"/>
          <w:color w:val="000000"/>
          <w:sz w:val="24"/>
          <w:szCs w:val="24"/>
        </w:rPr>
        <w:t xml:space="preserve"> and treatment outcomes often take days before improvement is noted.</w:t>
      </w:r>
      <w:r w:rsidR="00FB46A6" w:rsidRPr="00F31814">
        <w:rPr>
          <w:rFonts w:ascii="Book Antiqua" w:hAnsi="Book Antiqua" w:cs="Times New Roman"/>
          <w:color w:val="000000"/>
          <w:sz w:val="24"/>
          <w:szCs w:val="24"/>
        </w:rPr>
        <w:t xml:space="preserve"> </w:t>
      </w:r>
      <w:r w:rsidR="00A83F1E" w:rsidRPr="00F31814">
        <w:rPr>
          <w:rFonts w:ascii="Book Antiqua" w:hAnsi="Book Antiqua" w:cs="Times New Roman"/>
          <w:sz w:val="24"/>
          <w:szCs w:val="24"/>
        </w:rPr>
        <w:t>Fu</w:t>
      </w:r>
      <w:r w:rsidR="00FB46A6" w:rsidRPr="00F31814">
        <w:rPr>
          <w:rFonts w:ascii="Book Antiqua" w:hAnsi="Book Antiqua" w:cs="Times New Roman"/>
          <w:sz w:val="24"/>
          <w:szCs w:val="24"/>
        </w:rPr>
        <w:t xml:space="preserve">rther research </w:t>
      </w:r>
      <w:r w:rsidR="00B833BA" w:rsidRPr="00F31814">
        <w:rPr>
          <w:rFonts w:ascii="Book Antiqua" w:hAnsi="Book Antiqua" w:cs="Times New Roman"/>
          <w:sz w:val="24"/>
          <w:szCs w:val="24"/>
        </w:rPr>
        <w:t>in</w:t>
      </w:r>
      <w:r w:rsidR="00FB46A6" w:rsidRPr="00F31814">
        <w:rPr>
          <w:rFonts w:ascii="Book Antiqua" w:hAnsi="Book Antiqua" w:cs="Times New Roman"/>
          <w:sz w:val="24"/>
          <w:szCs w:val="24"/>
        </w:rPr>
        <w:t xml:space="preserve"> the</w:t>
      </w:r>
      <w:r w:rsidR="00B833BA" w:rsidRPr="00F31814">
        <w:rPr>
          <w:rFonts w:ascii="Book Antiqua" w:hAnsi="Book Antiqua" w:cs="Times New Roman"/>
          <w:sz w:val="24"/>
          <w:szCs w:val="24"/>
        </w:rPr>
        <w:t xml:space="preserve"> area comparing</w:t>
      </w:r>
      <w:r w:rsidR="00A83F1E" w:rsidRPr="00F31814">
        <w:rPr>
          <w:rFonts w:ascii="Book Antiqua" w:hAnsi="Book Antiqua" w:cs="Times New Roman"/>
          <w:sz w:val="24"/>
          <w:szCs w:val="24"/>
        </w:rPr>
        <w:t xml:space="preserve"> </w:t>
      </w:r>
      <w:r w:rsidR="00FF13B9" w:rsidRPr="00F31814">
        <w:rPr>
          <w:rFonts w:ascii="Book Antiqua" w:hAnsi="Book Antiqua" w:cs="Times New Roman"/>
          <w:sz w:val="24"/>
          <w:szCs w:val="24"/>
        </w:rPr>
        <w:t xml:space="preserve">psychotherapy such as </w:t>
      </w:r>
      <w:r w:rsidR="00A83F1E" w:rsidRPr="00F31814">
        <w:rPr>
          <w:rFonts w:ascii="Book Antiqua" w:hAnsi="Book Antiqua" w:cs="Times New Roman"/>
          <w:sz w:val="24"/>
          <w:szCs w:val="24"/>
        </w:rPr>
        <w:t>CBT and biofeedback</w:t>
      </w:r>
      <w:r w:rsidR="00FB46A6" w:rsidRPr="00F31814">
        <w:rPr>
          <w:rFonts w:ascii="Book Antiqua" w:hAnsi="Book Antiqua" w:cs="Times New Roman"/>
          <w:color w:val="000000"/>
          <w:sz w:val="24"/>
          <w:szCs w:val="24"/>
        </w:rPr>
        <w:t xml:space="preserve"> </w:t>
      </w:r>
      <w:r w:rsidR="00A83F1E" w:rsidRPr="00F31814">
        <w:rPr>
          <w:rFonts w:ascii="Book Antiqua" w:hAnsi="Book Antiqua" w:cs="Times New Roman"/>
          <w:sz w:val="24"/>
          <w:szCs w:val="24"/>
        </w:rPr>
        <w:t>training protocol to both pharmacotherapy and placebo among children with CVS</w:t>
      </w:r>
      <w:r w:rsidR="00B833BA" w:rsidRPr="00F31814">
        <w:rPr>
          <w:rFonts w:ascii="Book Antiqua" w:hAnsi="Book Antiqua" w:cs="Times New Roman"/>
          <w:sz w:val="24"/>
          <w:szCs w:val="24"/>
        </w:rPr>
        <w:t xml:space="preserve"> would be a way forward in the management of CVS</w:t>
      </w:r>
      <w:r w:rsidR="00A83F1E" w:rsidRPr="00F31814">
        <w:rPr>
          <w:rFonts w:ascii="Book Antiqua" w:hAnsi="Book Antiqua" w:cs="Times New Roman"/>
          <w:sz w:val="24"/>
          <w:szCs w:val="24"/>
        </w:rPr>
        <w:t>.</w:t>
      </w:r>
      <w:r w:rsidR="00FF13B9" w:rsidRPr="00F31814">
        <w:rPr>
          <w:rFonts w:ascii="Book Antiqua" w:hAnsi="Book Antiqua" w:cs="Times New Roman"/>
          <w:color w:val="000000"/>
          <w:sz w:val="24"/>
          <w:szCs w:val="24"/>
        </w:rPr>
        <w:t xml:space="preserve"> </w:t>
      </w:r>
    </w:p>
    <w:p w:rsidR="00EE778E" w:rsidRDefault="00EE778E" w:rsidP="00F31814">
      <w:pPr>
        <w:spacing w:after="0" w:line="360" w:lineRule="auto"/>
        <w:jc w:val="both"/>
        <w:rPr>
          <w:rFonts w:ascii="Book Antiqua" w:hAnsi="Book Antiqua" w:cs="Times New Roman"/>
          <w:b/>
          <w:sz w:val="24"/>
          <w:szCs w:val="24"/>
        </w:rPr>
      </w:pPr>
    </w:p>
    <w:p w:rsidR="00B01C81" w:rsidRPr="00F31814" w:rsidRDefault="00B01C8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ACKNOWLEDGEMENTS</w:t>
      </w:r>
    </w:p>
    <w:p w:rsidR="00C17F81" w:rsidRDefault="00B01C81" w:rsidP="00F31814">
      <w:pPr>
        <w:spacing w:after="0" w:line="360" w:lineRule="auto"/>
        <w:jc w:val="both"/>
        <w:rPr>
          <w:rFonts w:ascii="Book Antiqua" w:hAnsi="Book Antiqua" w:cs="Times New Roman"/>
          <w:bCs/>
          <w:sz w:val="24"/>
          <w:szCs w:val="24"/>
        </w:rPr>
      </w:pPr>
      <w:r w:rsidRPr="00F31814">
        <w:rPr>
          <w:rFonts w:ascii="Book Antiqua" w:hAnsi="Book Antiqua" w:cs="Times New Roman"/>
          <w:bCs/>
          <w:sz w:val="24"/>
          <w:szCs w:val="24"/>
        </w:rPr>
        <w:t xml:space="preserve">We thank </w:t>
      </w:r>
      <w:proofErr w:type="spellStart"/>
      <w:r w:rsidRPr="00F31814">
        <w:rPr>
          <w:rFonts w:ascii="Book Antiqua" w:hAnsi="Book Antiqua" w:cs="Times New Roman"/>
          <w:bCs/>
          <w:sz w:val="24"/>
          <w:szCs w:val="24"/>
        </w:rPr>
        <w:t>Dr</w:t>
      </w:r>
      <w:r w:rsidR="007E488D">
        <w:rPr>
          <w:rFonts w:ascii="Book Antiqua" w:hAnsi="Book Antiqua" w:cs="Times New Roman" w:hint="eastAsia"/>
          <w:bCs/>
          <w:sz w:val="24"/>
          <w:szCs w:val="24"/>
        </w:rPr>
        <w:t>.</w:t>
      </w:r>
      <w:proofErr w:type="spellEnd"/>
      <w:r w:rsidRPr="00F31814">
        <w:rPr>
          <w:rFonts w:ascii="Book Antiqua" w:hAnsi="Book Antiqua" w:cs="Times New Roman"/>
          <w:bCs/>
          <w:sz w:val="24"/>
          <w:szCs w:val="24"/>
        </w:rPr>
        <w:t xml:space="preserve"> Dimple </w:t>
      </w:r>
      <w:proofErr w:type="spellStart"/>
      <w:r w:rsidRPr="00F31814">
        <w:rPr>
          <w:rFonts w:ascii="Book Antiqua" w:hAnsi="Book Antiqua" w:cs="Times New Roman"/>
          <w:bCs/>
          <w:sz w:val="24"/>
          <w:szCs w:val="24"/>
        </w:rPr>
        <w:t>Rajgor</w:t>
      </w:r>
      <w:proofErr w:type="spellEnd"/>
      <w:r w:rsidRPr="00F31814">
        <w:rPr>
          <w:rFonts w:ascii="Book Antiqua" w:hAnsi="Book Antiqua" w:cs="Times New Roman"/>
          <w:bCs/>
          <w:sz w:val="24"/>
          <w:szCs w:val="24"/>
        </w:rPr>
        <w:t xml:space="preserve"> for her assistance in editing, formatting and submission of the manuscript content to journal for publication.</w:t>
      </w:r>
    </w:p>
    <w:p w:rsidR="007E488D" w:rsidRPr="00F31814" w:rsidRDefault="007E488D" w:rsidP="00F31814">
      <w:pPr>
        <w:spacing w:after="0" w:line="360" w:lineRule="auto"/>
        <w:jc w:val="both"/>
        <w:rPr>
          <w:rFonts w:ascii="Book Antiqua" w:hAnsi="Book Antiqua" w:cs="Times New Roman"/>
          <w:b/>
          <w:sz w:val="24"/>
          <w:szCs w:val="24"/>
        </w:rPr>
      </w:pPr>
    </w:p>
    <w:p w:rsidR="00BE323E" w:rsidRDefault="00C17F81" w:rsidP="00F31814">
      <w:pPr>
        <w:spacing w:after="0" w:line="360" w:lineRule="auto"/>
        <w:jc w:val="both"/>
        <w:rPr>
          <w:rFonts w:ascii="Book Antiqua" w:hAnsi="Book Antiqua" w:cs="Times New Roman"/>
          <w:b/>
          <w:sz w:val="24"/>
          <w:szCs w:val="24"/>
        </w:rPr>
      </w:pPr>
      <w:r w:rsidRPr="00F31814">
        <w:rPr>
          <w:rFonts w:ascii="Book Antiqua" w:hAnsi="Book Antiqua" w:cs="Times New Roman"/>
          <w:b/>
          <w:sz w:val="24"/>
          <w:szCs w:val="24"/>
        </w:rPr>
        <w:t>REFERENCES</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Withers GD</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Silburn</w:t>
      </w:r>
      <w:proofErr w:type="spellEnd"/>
      <w:r w:rsidRPr="00940532">
        <w:rPr>
          <w:rFonts w:ascii="Book Antiqua" w:hAnsi="Book Antiqua" w:cs="宋体"/>
          <w:color w:val="000000"/>
          <w:sz w:val="24"/>
          <w:szCs w:val="24"/>
        </w:rPr>
        <w:t xml:space="preserve"> SR, Forbes DA. </w:t>
      </w:r>
      <w:proofErr w:type="gramStart"/>
      <w:r w:rsidRPr="00940532">
        <w:rPr>
          <w:rFonts w:ascii="Book Antiqua" w:hAnsi="Book Antiqua" w:cs="宋体"/>
          <w:color w:val="000000"/>
          <w:sz w:val="24"/>
          <w:szCs w:val="24"/>
        </w:rPr>
        <w:t>Precipitants and aetiology of cyclic vomiting syndrome.</w:t>
      </w:r>
      <w:proofErr w:type="gramEnd"/>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Acta</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Paediatr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87</w:t>
      </w:r>
      <w:r w:rsidRPr="00940532">
        <w:rPr>
          <w:rFonts w:ascii="Book Antiqua" w:hAnsi="Book Antiqua" w:cs="宋体"/>
          <w:color w:val="000000"/>
          <w:sz w:val="24"/>
          <w:szCs w:val="24"/>
        </w:rPr>
        <w:t>: 272-277 [PMID: 9560033 DOI: 10.1111/j.1651-2227.1998.tb01437.x]</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 xml:space="preserve">2 </w:t>
      </w:r>
      <w:proofErr w:type="gramStart"/>
      <w:r w:rsidRPr="00940532">
        <w:rPr>
          <w:rFonts w:ascii="Book Antiqua" w:hAnsi="Book Antiqua" w:cs="宋体"/>
          <w:b/>
          <w:color w:val="000000"/>
          <w:sz w:val="24"/>
          <w:szCs w:val="24"/>
        </w:rPr>
        <w:t>Stickler</w:t>
      </w:r>
      <w:proofErr w:type="gramEnd"/>
      <w:r w:rsidRPr="00940532">
        <w:rPr>
          <w:rFonts w:ascii="Book Antiqua" w:hAnsi="Book Antiqua" w:cs="宋体"/>
          <w:b/>
          <w:color w:val="000000"/>
          <w:sz w:val="24"/>
          <w:szCs w:val="24"/>
        </w:rPr>
        <w:t xml:space="preserve"> GB</w:t>
      </w:r>
      <w:r w:rsidRPr="00940532">
        <w:rPr>
          <w:rFonts w:ascii="Book Antiqua" w:hAnsi="Book Antiqua" w:cs="宋体"/>
          <w:color w:val="000000"/>
          <w:sz w:val="24"/>
          <w:szCs w:val="24"/>
        </w:rPr>
        <w:t xml:space="preserve">. </w:t>
      </w:r>
      <w:proofErr w:type="gramStart"/>
      <w:r w:rsidRPr="00940532">
        <w:rPr>
          <w:rFonts w:ascii="Book Antiqua" w:hAnsi="Book Antiqua" w:cs="宋体"/>
          <w:color w:val="000000"/>
          <w:sz w:val="24"/>
          <w:szCs w:val="24"/>
        </w:rPr>
        <w:t>Relationship between cyclic vomiting syndrome and migraine.</w:t>
      </w:r>
      <w:proofErr w:type="gramEnd"/>
      <w:r w:rsidRPr="00940532">
        <w:rPr>
          <w:rFonts w:ascii="Book Antiqua" w:hAnsi="Book Antiqua" w:cs="宋体"/>
          <w:color w:val="000000"/>
          <w:sz w:val="24"/>
          <w:szCs w:val="24"/>
        </w:rPr>
        <w:t xml:space="preserve"> </w:t>
      </w:r>
      <w:proofErr w:type="spellStart"/>
      <w:r w:rsidRPr="00940532">
        <w:rPr>
          <w:rFonts w:ascii="Book Antiqua" w:hAnsi="Book Antiqua" w:cs="宋体"/>
          <w:i/>
          <w:color w:val="000000"/>
          <w:sz w:val="24"/>
          <w:szCs w:val="24"/>
        </w:rPr>
        <w:t>Clin</w:t>
      </w:r>
      <w:proofErr w:type="spellEnd"/>
      <w:r w:rsidRPr="00940532">
        <w:rPr>
          <w:rFonts w:ascii="Book Antiqua" w:hAnsi="Book Antiqua" w:cs="宋体"/>
          <w:i/>
          <w:color w:val="000000"/>
          <w:sz w:val="24"/>
          <w:szCs w:val="24"/>
        </w:rPr>
        <w:t xml:space="preserve"> </w:t>
      </w:r>
      <w:proofErr w:type="spellStart"/>
      <w:r w:rsidRPr="00940532">
        <w:rPr>
          <w:rFonts w:ascii="Book Antiqua" w:hAnsi="Book Antiqua" w:cs="宋体"/>
          <w:i/>
          <w:color w:val="000000"/>
          <w:sz w:val="24"/>
          <w:szCs w:val="24"/>
        </w:rPr>
        <w:t>Pediatr</w:t>
      </w:r>
      <w:proofErr w:type="spellEnd"/>
      <w:r w:rsidRPr="00940532">
        <w:rPr>
          <w:rFonts w:ascii="Book Antiqua" w:hAnsi="Book Antiqua" w:cs="宋体"/>
          <w:color w:val="000000"/>
          <w:sz w:val="24"/>
          <w:szCs w:val="24"/>
        </w:rPr>
        <w:t xml:space="preserve"> 2005; </w:t>
      </w:r>
      <w:r w:rsidRPr="00940532">
        <w:rPr>
          <w:rFonts w:ascii="Book Antiqua" w:hAnsi="Book Antiqua" w:cs="宋体"/>
          <w:b/>
          <w:color w:val="000000"/>
          <w:sz w:val="24"/>
          <w:szCs w:val="24"/>
        </w:rPr>
        <w:t xml:space="preserve">44: </w:t>
      </w:r>
      <w:r w:rsidRPr="00940532">
        <w:rPr>
          <w:rFonts w:ascii="Book Antiqua" w:hAnsi="Book Antiqua" w:cs="宋体"/>
          <w:color w:val="000000"/>
          <w:sz w:val="24"/>
          <w:szCs w:val="24"/>
        </w:rPr>
        <w:t xml:space="preserve">505-8. </w:t>
      </w:r>
      <w:proofErr w:type="spellStart"/>
      <w:proofErr w:type="gramStart"/>
      <w:r w:rsidRPr="00940532">
        <w:rPr>
          <w:rFonts w:ascii="Book Antiqua" w:hAnsi="Book Antiqua" w:cs="宋体"/>
          <w:color w:val="000000"/>
          <w:sz w:val="24"/>
          <w:szCs w:val="24"/>
        </w:rPr>
        <w:t>doi</w:t>
      </w:r>
      <w:proofErr w:type="spellEnd"/>
      <w:proofErr w:type="gramEnd"/>
      <w:r w:rsidRPr="00940532">
        <w:rPr>
          <w:rFonts w:ascii="Book Antiqua" w:hAnsi="Book Antiqua" w:cs="宋体"/>
          <w:color w:val="000000"/>
          <w:sz w:val="24"/>
          <w:szCs w:val="24"/>
        </w:rPr>
        <w:t>: 10.1177/000992280504400606</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Li BU</w:t>
      </w:r>
      <w:r w:rsidRPr="00940532">
        <w:rPr>
          <w:rFonts w:ascii="Book Antiqua" w:hAnsi="Book Antiqua" w:cs="宋体"/>
          <w:color w:val="000000"/>
          <w:sz w:val="24"/>
          <w:szCs w:val="24"/>
        </w:rPr>
        <w:t xml:space="preserve">, Murray RD, </w:t>
      </w:r>
      <w:proofErr w:type="spellStart"/>
      <w:r w:rsidRPr="00940532">
        <w:rPr>
          <w:rFonts w:ascii="Book Antiqua" w:hAnsi="Book Antiqua" w:cs="宋体"/>
          <w:color w:val="000000"/>
          <w:sz w:val="24"/>
          <w:szCs w:val="24"/>
        </w:rPr>
        <w:t>Heitlinger</w:t>
      </w:r>
      <w:proofErr w:type="spellEnd"/>
      <w:r w:rsidRPr="00940532">
        <w:rPr>
          <w:rFonts w:ascii="Book Antiqua" w:hAnsi="Book Antiqua" w:cs="宋体"/>
          <w:color w:val="000000"/>
          <w:sz w:val="24"/>
          <w:szCs w:val="24"/>
        </w:rPr>
        <w:t xml:space="preserve"> LA, Robbins JL, Hayes JR. Is cyclic vomiting syndrome related to migraine?</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1999;</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134</w:t>
      </w:r>
      <w:r w:rsidRPr="00940532">
        <w:rPr>
          <w:rFonts w:ascii="Book Antiqua" w:hAnsi="Book Antiqua" w:cs="宋体"/>
          <w:color w:val="000000"/>
          <w:sz w:val="24"/>
          <w:szCs w:val="24"/>
        </w:rPr>
        <w:t>: 567-572 [PMID: 10228291 DOI: 10.1016/S0022-3476(99)70242-8]</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4</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Wang Q</w:t>
      </w:r>
      <w:r w:rsidRPr="00940532">
        <w:rPr>
          <w:rFonts w:ascii="Book Antiqua" w:hAnsi="Book Antiqua" w:cs="宋体"/>
          <w:color w:val="000000"/>
          <w:sz w:val="24"/>
          <w:szCs w:val="24"/>
        </w:rPr>
        <w:t xml:space="preserve">, Ito M, Adams K, Li BU, Klopstock T, </w:t>
      </w:r>
      <w:proofErr w:type="spellStart"/>
      <w:r w:rsidRPr="00940532">
        <w:rPr>
          <w:rFonts w:ascii="Book Antiqua" w:hAnsi="Book Antiqua" w:cs="宋体"/>
          <w:color w:val="000000"/>
          <w:sz w:val="24"/>
          <w:szCs w:val="24"/>
        </w:rPr>
        <w:t>Maslim</w:t>
      </w:r>
      <w:proofErr w:type="spellEnd"/>
      <w:r w:rsidRPr="00940532">
        <w:rPr>
          <w:rFonts w:ascii="Book Antiqua" w:hAnsi="Book Antiqua" w:cs="宋体"/>
          <w:color w:val="000000"/>
          <w:sz w:val="24"/>
          <w:szCs w:val="24"/>
        </w:rPr>
        <w:t xml:space="preserve"> A, </w:t>
      </w:r>
      <w:proofErr w:type="spellStart"/>
      <w:r w:rsidRPr="00940532">
        <w:rPr>
          <w:rFonts w:ascii="Book Antiqua" w:hAnsi="Book Antiqua" w:cs="宋体"/>
          <w:color w:val="000000"/>
          <w:sz w:val="24"/>
          <w:szCs w:val="24"/>
        </w:rPr>
        <w:t>Higashimoto</w:t>
      </w:r>
      <w:proofErr w:type="spellEnd"/>
      <w:r w:rsidRPr="00940532">
        <w:rPr>
          <w:rFonts w:ascii="Book Antiqua" w:hAnsi="Book Antiqua" w:cs="宋体"/>
          <w:color w:val="000000"/>
          <w:sz w:val="24"/>
          <w:szCs w:val="24"/>
        </w:rPr>
        <w:t xml:space="preserve"> T, Herzog J, Boles RG. </w:t>
      </w:r>
      <w:proofErr w:type="gramStart"/>
      <w:r w:rsidRPr="00940532">
        <w:rPr>
          <w:rFonts w:ascii="Book Antiqua" w:hAnsi="Book Antiqua" w:cs="宋体"/>
          <w:color w:val="000000"/>
          <w:sz w:val="24"/>
          <w:szCs w:val="24"/>
        </w:rPr>
        <w:t>Mitochondrial DNA control region sequence variation in migraine headache and cyclic vomiting syndrome.</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Am J Med Genet </w:t>
      </w:r>
      <w:proofErr w:type="gramStart"/>
      <w:r w:rsidRPr="00940532">
        <w:rPr>
          <w:rFonts w:ascii="Book Antiqua" w:hAnsi="Book Antiqua" w:cs="宋体"/>
          <w:i/>
          <w:iCs/>
          <w:color w:val="000000"/>
          <w:sz w:val="24"/>
          <w:szCs w:val="24"/>
        </w:rPr>
        <w:t>A</w:t>
      </w:r>
      <w:proofErr w:type="gramEnd"/>
      <w:r w:rsidRPr="006A2F7A">
        <w:rPr>
          <w:rFonts w:ascii="Book Antiqua" w:hAnsi="Book Antiqua" w:cs="宋体"/>
          <w:color w:val="000000"/>
          <w:sz w:val="24"/>
          <w:szCs w:val="24"/>
        </w:rPr>
        <w:t> </w:t>
      </w:r>
      <w:r w:rsidRPr="00940532">
        <w:rPr>
          <w:rFonts w:ascii="Book Antiqua" w:hAnsi="Book Antiqua" w:cs="宋体"/>
          <w:color w:val="000000"/>
          <w:sz w:val="24"/>
          <w:szCs w:val="24"/>
        </w:rPr>
        <w:t>2004;</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131</w:t>
      </w:r>
      <w:r w:rsidRPr="00940532">
        <w:rPr>
          <w:rFonts w:ascii="Book Antiqua" w:hAnsi="Book Antiqua" w:cs="宋体"/>
          <w:color w:val="000000"/>
          <w:sz w:val="24"/>
          <w:szCs w:val="24"/>
        </w:rPr>
        <w:t>: 50-58 [PMID: 15368478 DOI: 10.1002/ajmg.a.30323.]</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Cullen KJ</w:t>
      </w:r>
      <w:r w:rsidRPr="00940532">
        <w:rPr>
          <w:rFonts w:ascii="Book Antiqua" w:hAnsi="Book Antiqua" w:cs="宋体"/>
          <w:color w:val="000000"/>
          <w:sz w:val="24"/>
          <w:szCs w:val="24"/>
        </w:rPr>
        <w:t xml:space="preserve">, MA </w:t>
      </w:r>
      <w:proofErr w:type="spellStart"/>
      <w:r w:rsidRPr="00940532">
        <w:rPr>
          <w:rFonts w:ascii="Book Antiqua" w:hAnsi="Book Antiqua" w:cs="宋体"/>
          <w:color w:val="000000"/>
          <w:sz w:val="24"/>
          <w:szCs w:val="24"/>
        </w:rPr>
        <w:t>Cdonald</w:t>
      </w:r>
      <w:proofErr w:type="spellEnd"/>
      <w:r w:rsidRPr="00940532">
        <w:rPr>
          <w:rFonts w:ascii="Book Antiqua" w:hAnsi="Book Antiqua" w:cs="宋体"/>
          <w:color w:val="000000"/>
          <w:sz w:val="24"/>
          <w:szCs w:val="24"/>
        </w:rPr>
        <w:t xml:space="preserve"> WB. The periodic syndrome: its nature and prevalence.</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Med J </w:t>
      </w:r>
      <w:proofErr w:type="spellStart"/>
      <w:r w:rsidRPr="00940532">
        <w:rPr>
          <w:rFonts w:ascii="Book Antiqua" w:hAnsi="Book Antiqua" w:cs="宋体"/>
          <w:i/>
          <w:iCs/>
          <w:color w:val="000000"/>
          <w:sz w:val="24"/>
          <w:szCs w:val="24"/>
        </w:rPr>
        <w:t>Aust</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1963;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50</w:t>
      </w:r>
      <w:r w:rsidRPr="00940532">
        <w:rPr>
          <w:rFonts w:ascii="Book Antiqua" w:hAnsi="Book Antiqua" w:cs="宋体"/>
          <w:color w:val="000000"/>
          <w:sz w:val="24"/>
          <w:szCs w:val="24"/>
        </w:rPr>
        <w:t>: 167-173 [PMID: 14024194]</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lastRenderedPageBreak/>
        <w:t>6</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Abu-</w:t>
      </w:r>
      <w:proofErr w:type="spellStart"/>
      <w:r w:rsidRPr="00940532">
        <w:rPr>
          <w:rFonts w:ascii="Book Antiqua" w:hAnsi="Book Antiqua" w:cs="宋体"/>
          <w:b/>
          <w:bCs/>
          <w:color w:val="000000"/>
          <w:sz w:val="24"/>
          <w:szCs w:val="24"/>
        </w:rPr>
        <w:t>Arafeh</w:t>
      </w:r>
      <w:proofErr w:type="spellEnd"/>
      <w:r w:rsidRPr="00940532">
        <w:rPr>
          <w:rFonts w:ascii="Book Antiqua" w:hAnsi="Book Antiqua" w:cs="宋体"/>
          <w:b/>
          <w:bCs/>
          <w:color w:val="000000"/>
          <w:sz w:val="24"/>
          <w:szCs w:val="24"/>
        </w:rPr>
        <w:t xml:space="preserve"> I</w:t>
      </w:r>
      <w:r w:rsidRPr="00940532">
        <w:rPr>
          <w:rFonts w:ascii="Book Antiqua" w:hAnsi="Book Antiqua" w:cs="宋体"/>
          <w:color w:val="000000"/>
          <w:sz w:val="24"/>
          <w:szCs w:val="24"/>
        </w:rPr>
        <w:t>, Russell G. Cyclical vomiting syndrome in children: a population-based study.</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Nutr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21</w:t>
      </w:r>
      <w:r w:rsidRPr="00940532">
        <w:rPr>
          <w:rFonts w:ascii="Book Antiqua" w:hAnsi="Book Antiqua" w:cs="宋体"/>
          <w:color w:val="000000"/>
          <w:sz w:val="24"/>
          <w:szCs w:val="24"/>
        </w:rPr>
        <w:t>: 454-458 [PMID: 8583299 DOI: 10.1097/00005176-199511000-00014]</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7</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Ertekin</w:t>
      </w:r>
      <w:proofErr w:type="spellEnd"/>
      <w:r w:rsidRPr="00940532">
        <w:rPr>
          <w:rFonts w:ascii="Book Antiqua" w:hAnsi="Book Antiqua" w:cs="宋体"/>
          <w:b/>
          <w:bCs/>
          <w:color w:val="000000"/>
          <w:sz w:val="24"/>
          <w:szCs w:val="24"/>
        </w:rPr>
        <w:t xml:space="preserve"> V</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Selimoğlu</w:t>
      </w:r>
      <w:proofErr w:type="spellEnd"/>
      <w:r w:rsidRPr="00940532">
        <w:rPr>
          <w:rFonts w:ascii="Book Antiqua" w:hAnsi="Book Antiqua" w:cs="宋体"/>
          <w:color w:val="000000"/>
          <w:sz w:val="24"/>
          <w:szCs w:val="24"/>
        </w:rPr>
        <w:t xml:space="preserve"> MA, </w:t>
      </w:r>
      <w:proofErr w:type="spellStart"/>
      <w:r w:rsidRPr="00940532">
        <w:rPr>
          <w:rFonts w:ascii="Book Antiqua" w:hAnsi="Book Antiqua" w:cs="宋体"/>
          <w:color w:val="000000"/>
          <w:sz w:val="24"/>
          <w:szCs w:val="24"/>
        </w:rPr>
        <w:t>Altnkaynak</w:t>
      </w:r>
      <w:proofErr w:type="spellEnd"/>
      <w:r w:rsidRPr="00940532">
        <w:rPr>
          <w:rFonts w:ascii="Book Antiqua" w:hAnsi="Book Antiqua" w:cs="宋体"/>
          <w:color w:val="000000"/>
          <w:sz w:val="24"/>
          <w:szCs w:val="24"/>
        </w:rPr>
        <w:t xml:space="preserve"> S. Prevalence of cyclic vomiting syndrome in a sample of Turkish school children in an urban area.</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Clin</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6A2F7A">
        <w:rPr>
          <w:rFonts w:ascii="Book Antiqua" w:hAnsi="Book Antiqua" w:cs="宋体"/>
          <w:color w:val="000000"/>
          <w:sz w:val="24"/>
          <w:szCs w:val="24"/>
        </w:rPr>
        <w:t> </w:t>
      </w:r>
      <w:r>
        <w:rPr>
          <w:rFonts w:ascii="Book Antiqua" w:hAnsi="Book Antiqua" w:cs="宋体" w:hint="eastAsia"/>
          <w:color w:val="000000"/>
          <w:sz w:val="24"/>
          <w:szCs w:val="24"/>
        </w:rPr>
        <w:t>2006</w:t>
      </w:r>
      <w:r w:rsidRPr="00940532">
        <w:rPr>
          <w:rFonts w:ascii="Book Antiqua" w:hAnsi="Book Antiqua" w:cs="宋体"/>
          <w:color w:val="000000"/>
          <w:sz w:val="24"/>
          <w:szCs w:val="24"/>
        </w:rPr>
        <w:t>;</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40</w:t>
      </w:r>
      <w:r w:rsidRPr="00940532">
        <w:rPr>
          <w:rFonts w:ascii="Book Antiqua" w:hAnsi="Book Antiqua" w:cs="宋体"/>
          <w:color w:val="000000"/>
          <w:sz w:val="24"/>
          <w:szCs w:val="24"/>
        </w:rPr>
        <w:t>: 896-898 [PMID: 17063107 DOI: 10.1097/01.mcg.0000212627</w:t>
      </w:r>
      <w:r w:rsidR="007E488D">
        <w:rPr>
          <w:rFonts w:ascii="Book Antiqua" w:hAnsi="Book Antiqua" w:cs="宋体"/>
          <w:color w:val="000000"/>
          <w:sz w:val="24"/>
          <w:szCs w:val="24"/>
        </w:rPr>
        <w:t>.83746.0b</w:t>
      </w:r>
      <w:r w:rsidRPr="00940532">
        <w:rPr>
          <w:rFonts w:ascii="Book Antiqua" w:hAnsi="Book Antiqua" w:cs="宋体"/>
          <w:color w:val="000000"/>
          <w:sz w:val="24"/>
          <w:szCs w:val="24"/>
        </w:rPr>
        <w:t>]</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Mortimer MJ</w:t>
      </w:r>
      <w:r w:rsidRPr="00940532">
        <w:rPr>
          <w:rFonts w:ascii="Book Antiqua" w:hAnsi="Book Antiqua" w:cs="宋体"/>
          <w:color w:val="000000"/>
          <w:sz w:val="24"/>
          <w:szCs w:val="24"/>
        </w:rPr>
        <w:t>, Kay J, Jaron A. Clinical epidemiology of childhood abdominal migraine in an urban general practice.</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Dev Med Child </w:t>
      </w:r>
      <w:proofErr w:type="spellStart"/>
      <w:r w:rsidRPr="00940532">
        <w:rPr>
          <w:rFonts w:ascii="Book Antiqua" w:hAnsi="Book Antiqua" w:cs="宋体"/>
          <w:i/>
          <w:iCs/>
          <w:color w:val="000000"/>
          <w:sz w:val="24"/>
          <w:szCs w:val="24"/>
        </w:rPr>
        <w:t>Neurol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35</w:t>
      </w:r>
      <w:r w:rsidRPr="00940532">
        <w:rPr>
          <w:rFonts w:ascii="Book Antiqua" w:hAnsi="Book Antiqua" w:cs="宋体"/>
          <w:color w:val="000000"/>
          <w:sz w:val="24"/>
          <w:szCs w:val="24"/>
        </w:rPr>
        <w:t>: 243-248 [PMID: 8462757 DOI: 10.1111/j.1469-8749.1993.tb11629.x]</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9</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Fitzpatrick E</w:t>
      </w:r>
      <w:r w:rsidRPr="00940532">
        <w:rPr>
          <w:rFonts w:ascii="Book Antiqua" w:hAnsi="Book Antiqua" w:cs="宋体"/>
          <w:color w:val="000000"/>
          <w:sz w:val="24"/>
          <w:szCs w:val="24"/>
        </w:rPr>
        <w:t xml:space="preserve">, Bourke B, </w:t>
      </w:r>
      <w:proofErr w:type="spellStart"/>
      <w:r w:rsidRPr="00940532">
        <w:rPr>
          <w:rFonts w:ascii="Book Antiqua" w:hAnsi="Book Antiqua" w:cs="宋体"/>
          <w:color w:val="000000"/>
          <w:sz w:val="24"/>
          <w:szCs w:val="24"/>
        </w:rPr>
        <w:t>Drumm</w:t>
      </w:r>
      <w:proofErr w:type="spellEnd"/>
      <w:r w:rsidRPr="00940532">
        <w:rPr>
          <w:rFonts w:ascii="Book Antiqua" w:hAnsi="Book Antiqua" w:cs="宋体"/>
          <w:color w:val="000000"/>
          <w:sz w:val="24"/>
          <w:szCs w:val="24"/>
        </w:rPr>
        <w:t xml:space="preserve"> B, Rowland M.</w:t>
      </w:r>
      <w:proofErr w:type="gramEnd"/>
      <w:r w:rsidRPr="00940532">
        <w:rPr>
          <w:rFonts w:ascii="Book Antiqua" w:hAnsi="Book Antiqua" w:cs="宋体"/>
          <w:color w:val="000000"/>
          <w:sz w:val="24"/>
          <w:szCs w:val="24"/>
        </w:rPr>
        <w:t xml:space="preserve"> The incidence of cyclic vomiting syndrome in children: population-based study.</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Am J </w:t>
      </w:r>
      <w:proofErr w:type="spellStart"/>
      <w:r w:rsidRPr="00940532">
        <w:rPr>
          <w:rFonts w:ascii="Book Antiqua" w:hAnsi="Book Antiqua" w:cs="宋体"/>
          <w:i/>
          <w:iCs/>
          <w:color w:val="000000"/>
          <w:sz w:val="24"/>
          <w:szCs w:val="24"/>
        </w:rPr>
        <w:t>Gastroenterol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103</w:t>
      </w:r>
      <w:r w:rsidRPr="00940532">
        <w:rPr>
          <w:rFonts w:ascii="Book Antiqua" w:hAnsi="Book Antiqua" w:cs="宋体"/>
          <w:color w:val="000000"/>
          <w:sz w:val="24"/>
          <w:szCs w:val="24"/>
        </w:rPr>
        <w:t>: 991-95; quiz 996 [PMID: 18070235 DOI: 10.1111/j.1572-0241.2007.01668.x]</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10</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Fleisher DR</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Gornowicz</w:t>
      </w:r>
      <w:proofErr w:type="spellEnd"/>
      <w:r w:rsidRPr="00940532">
        <w:rPr>
          <w:rFonts w:ascii="Book Antiqua" w:hAnsi="Book Antiqua" w:cs="宋体"/>
          <w:color w:val="000000"/>
          <w:sz w:val="24"/>
          <w:szCs w:val="24"/>
        </w:rPr>
        <w:t xml:space="preserve"> B, Adams K, Burch R, Feldman EJ.</w:t>
      </w:r>
      <w:proofErr w:type="gramEnd"/>
      <w:r w:rsidRPr="00940532">
        <w:rPr>
          <w:rFonts w:ascii="Book Antiqua" w:hAnsi="Book Antiqua" w:cs="宋体"/>
          <w:color w:val="000000"/>
          <w:sz w:val="24"/>
          <w:szCs w:val="24"/>
        </w:rPr>
        <w:t xml:space="preserve"> Cyclic Vomiting Syndrome in 41 adults: the illness, the patients, and problems of management.</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BMC Med</w:t>
      </w:r>
      <w:r w:rsidRPr="006A2F7A">
        <w:rPr>
          <w:rFonts w:ascii="Book Antiqua" w:hAnsi="Book Antiqua" w:cs="宋体"/>
          <w:color w:val="000000"/>
          <w:sz w:val="24"/>
          <w:szCs w:val="24"/>
        </w:rPr>
        <w:t> </w:t>
      </w:r>
      <w:r w:rsidRPr="00940532">
        <w:rPr>
          <w:rFonts w:ascii="Book Antiqua" w:hAnsi="Book Antiqua" w:cs="宋体"/>
          <w:color w:val="000000"/>
          <w:sz w:val="24"/>
          <w:szCs w:val="24"/>
        </w:rPr>
        <w:t>2005;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3</w:t>
      </w:r>
      <w:r w:rsidRPr="00940532">
        <w:rPr>
          <w:rFonts w:ascii="Book Antiqua" w:hAnsi="Book Antiqua" w:cs="宋体"/>
          <w:color w:val="000000"/>
          <w:sz w:val="24"/>
          <w:szCs w:val="24"/>
        </w:rPr>
        <w:t>: 20 [PMID: 16368</w:t>
      </w:r>
      <w:r w:rsidR="007E488D">
        <w:rPr>
          <w:rFonts w:ascii="Book Antiqua" w:hAnsi="Book Antiqua" w:cs="宋体"/>
          <w:color w:val="000000"/>
          <w:sz w:val="24"/>
          <w:szCs w:val="24"/>
        </w:rPr>
        <w:t>014 DOI: 10.1186/1741-7015-3-20</w:t>
      </w:r>
      <w:r w:rsidRPr="00940532">
        <w:rPr>
          <w:rFonts w:ascii="Book Antiqua" w:hAnsi="Book Antiqua" w:cs="宋体"/>
          <w:color w:val="000000"/>
          <w:sz w:val="24"/>
          <w:szCs w:val="24"/>
        </w:rPr>
        <w:t>]</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11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Li BU</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Balint</w:t>
      </w:r>
      <w:proofErr w:type="spellEnd"/>
      <w:r w:rsidRPr="00940532">
        <w:rPr>
          <w:rFonts w:ascii="Book Antiqua" w:hAnsi="Book Antiqua" w:cs="宋体"/>
          <w:color w:val="000000"/>
          <w:sz w:val="24"/>
          <w:szCs w:val="24"/>
        </w:rPr>
        <w:t xml:space="preserve"> JP.</w:t>
      </w:r>
      <w:proofErr w:type="gramEnd"/>
      <w:r w:rsidRPr="00940532">
        <w:rPr>
          <w:rFonts w:ascii="Book Antiqua" w:hAnsi="Book Antiqua" w:cs="宋体"/>
          <w:color w:val="000000"/>
          <w:sz w:val="24"/>
          <w:szCs w:val="24"/>
        </w:rPr>
        <w:t xml:space="preserve"> Cyclic vomiting syndrome: evolution in our understanding of a brain-gut disorder.</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Adv</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Pediatr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2000;</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47</w:t>
      </w:r>
      <w:r w:rsidRPr="00940532">
        <w:rPr>
          <w:rFonts w:ascii="Book Antiqua" w:hAnsi="Book Antiqua" w:cs="宋体"/>
          <w:color w:val="000000"/>
          <w:sz w:val="24"/>
          <w:szCs w:val="24"/>
        </w:rPr>
        <w:t>: 117-160 [PMID: 10959442]</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12</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Li BU</w:t>
      </w:r>
      <w:r w:rsidRPr="00940532">
        <w:rPr>
          <w:rFonts w:ascii="Book Antiqua" w:hAnsi="Book Antiqua" w:cs="宋体"/>
          <w:color w:val="000000"/>
          <w:sz w:val="24"/>
          <w:szCs w:val="24"/>
        </w:rPr>
        <w:t>, Fleisher DR. Cyclic vomiting syndrome: features to be explained by a pathophysiologic model.</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Dig Dis </w:t>
      </w:r>
      <w:proofErr w:type="spellStart"/>
      <w:r w:rsidRPr="00940532">
        <w:rPr>
          <w:rFonts w:ascii="Book Antiqua" w:hAnsi="Book Antiqua" w:cs="宋体"/>
          <w:i/>
          <w:iCs/>
          <w:color w:val="000000"/>
          <w:sz w:val="24"/>
          <w:szCs w:val="24"/>
        </w:rPr>
        <w:t>Sci</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1999;</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44</w:t>
      </w:r>
      <w:r w:rsidRPr="00940532">
        <w:rPr>
          <w:rFonts w:ascii="Book Antiqua" w:hAnsi="Book Antiqua" w:cs="宋体"/>
          <w:color w:val="000000"/>
          <w:sz w:val="24"/>
          <w:szCs w:val="24"/>
        </w:rPr>
        <w:t>: 13S-18S [PMID: 10490033 DOI: 10.1023/A: 1026662402734]</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13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Forbes D</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Fairbrother</w:t>
      </w:r>
      <w:proofErr w:type="spellEnd"/>
      <w:r w:rsidRPr="00940532">
        <w:rPr>
          <w:rFonts w:ascii="Book Antiqua" w:hAnsi="Book Antiqua" w:cs="宋体"/>
          <w:color w:val="000000"/>
          <w:sz w:val="24"/>
          <w:szCs w:val="24"/>
        </w:rPr>
        <w:t xml:space="preserve"> S. Cyclic nausea and vomiting in childhood.</w:t>
      </w:r>
      <w:proofErr w:type="gramEnd"/>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Aust</w:t>
      </w:r>
      <w:proofErr w:type="spellEnd"/>
      <w:r w:rsidRPr="00940532">
        <w:rPr>
          <w:rFonts w:ascii="Book Antiqua" w:hAnsi="Book Antiqua" w:cs="宋体"/>
          <w:i/>
          <w:iCs/>
          <w:color w:val="000000"/>
          <w:sz w:val="24"/>
          <w:szCs w:val="24"/>
        </w:rPr>
        <w:t xml:space="preserve"> </w:t>
      </w:r>
      <w:proofErr w:type="spellStart"/>
      <w:proofErr w:type="gramStart"/>
      <w:r w:rsidRPr="00940532">
        <w:rPr>
          <w:rFonts w:ascii="Book Antiqua" w:hAnsi="Book Antiqua" w:cs="宋体"/>
          <w:i/>
          <w:iCs/>
          <w:color w:val="000000"/>
          <w:sz w:val="24"/>
          <w:szCs w:val="24"/>
        </w:rPr>
        <w:t>Fam</w:t>
      </w:r>
      <w:proofErr w:type="spellEnd"/>
      <w:proofErr w:type="gramEnd"/>
      <w:r w:rsidRPr="00940532">
        <w:rPr>
          <w:rFonts w:ascii="Book Antiqua" w:hAnsi="Book Antiqua" w:cs="宋体"/>
          <w:i/>
          <w:iCs/>
          <w:color w:val="000000"/>
          <w:sz w:val="24"/>
          <w:szCs w:val="24"/>
        </w:rPr>
        <w:t xml:space="preserve"> Physician</w:t>
      </w:r>
      <w:r w:rsidRPr="006A2F7A">
        <w:rPr>
          <w:rFonts w:ascii="Book Antiqua" w:hAnsi="Book Antiqua" w:cs="宋体"/>
          <w:color w:val="000000"/>
          <w:sz w:val="24"/>
          <w:szCs w:val="24"/>
        </w:rPr>
        <w:t> </w:t>
      </w:r>
      <w:r>
        <w:rPr>
          <w:rFonts w:ascii="Book Antiqua" w:hAnsi="Book Antiqua" w:cs="宋体" w:hint="eastAsia"/>
          <w:color w:val="000000"/>
          <w:sz w:val="24"/>
          <w:szCs w:val="24"/>
        </w:rPr>
        <w:t>2008</w:t>
      </w:r>
      <w:r w:rsidRPr="00940532">
        <w:rPr>
          <w:rFonts w:ascii="Book Antiqua" w:hAnsi="Book Antiqua" w:cs="宋体"/>
          <w:color w:val="000000"/>
          <w:sz w:val="24"/>
          <w:szCs w:val="24"/>
        </w:rPr>
        <w:t>;</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37</w:t>
      </w:r>
      <w:r w:rsidRPr="00940532">
        <w:rPr>
          <w:rFonts w:ascii="Book Antiqua" w:hAnsi="Book Antiqua" w:cs="宋体"/>
          <w:color w:val="000000"/>
          <w:sz w:val="24"/>
          <w:szCs w:val="24"/>
        </w:rPr>
        <w:t>: 33-36 [PMID: 18239750]</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14</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Li BU</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Lefevre</w:t>
      </w:r>
      <w:proofErr w:type="spellEnd"/>
      <w:r w:rsidRPr="00940532">
        <w:rPr>
          <w:rFonts w:ascii="Book Antiqua" w:hAnsi="Book Antiqua" w:cs="宋体"/>
          <w:color w:val="000000"/>
          <w:sz w:val="24"/>
          <w:szCs w:val="24"/>
        </w:rPr>
        <w:t xml:space="preserve"> F, </w:t>
      </w:r>
      <w:proofErr w:type="spellStart"/>
      <w:r w:rsidRPr="00940532">
        <w:rPr>
          <w:rFonts w:ascii="Book Antiqua" w:hAnsi="Book Antiqua" w:cs="宋体"/>
          <w:color w:val="000000"/>
          <w:sz w:val="24"/>
          <w:szCs w:val="24"/>
        </w:rPr>
        <w:t>Chelimsky</w:t>
      </w:r>
      <w:proofErr w:type="spellEnd"/>
      <w:r w:rsidRPr="00940532">
        <w:rPr>
          <w:rFonts w:ascii="Book Antiqua" w:hAnsi="Book Antiqua" w:cs="宋体"/>
          <w:color w:val="000000"/>
          <w:sz w:val="24"/>
          <w:szCs w:val="24"/>
        </w:rPr>
        <w:t xml:space="preserve"> GG, Boles RG, Nelson SP, Lewis DW, Linder SL, </w:t>
      </w:r>
      <w:proofErr w:type="spellStart"/>
      <w:r w:rsidRPr="00940532">
        <w:rPr>
          <w:rFonts w:ascii="Book Antiqua" w:hAnsi="Book Antiqua" w:cs="宋体"/>
          <w:color w:val="000000"/>
          <w:sz w:val="24"/>
          <w:szCs w:val="24"/>
        </w:rPr>
        <w:t>Issenman</w:t>
      </w:r>
      <w:proofErr w:type="spellEnd"/>
      <w:r w:rsidRPr="00940532">
        <w:rPr>
          <w:rFonts w:ascii="Book Antiqua" w:hAnsi="Book Antiqua" w:cs="宋体"/>
          <w:color w:val="000000"/>
          <w:sz w:val="24"/>
          <w:szCs w:val="24"/>
        </w:rPr>
        <w:t xml:space="preserve"> RM, Rudolph CD. </w:t>
      </w:r>
      <w:proofErr w:type="gramStart"/>
      <w:r w:rsidRPr="00940532">
        <w:rPr>
          <w:rFonts w:ascii="Book Antiqua" w:hAnsi="Book Antiqua" w:cs="宋体"/>
          <w:color w:val="000000"/>
          <w:sz w:val="24"/>
          <w:szCs w:val="24"/>
        </w:rPr>
        <w:t xml:space="preserve">North American Society for </w:t>
      </w:r>
      <w:proofErr w:type="spellStart"/>
      <w:r w:rsidRPr="00940532">
        <w:rPr>
          <w:rFonts w:ascii="Book Antiqua" w:hAnsi="Book Antiqua" w:cs="宋体"/>
          <w:color w:val="000000"/>
          <w:sz w:val="24"/>
          <w:szCs w:val="24"/>
        </w:rPr>
        <w:t>Pediatric</w:t>
      </w:r>
      <w:proofErr w:type="spellEnd"/>
      <w:r w:rsidRPr="00940532">
        <w:rPr>
          <w:rFonts w:ascii="Book Antiqua" w:hAnsi="Book Antiqua" w:cs="宋体"/>
          <w:color w:val="000000"/>
          <w:sz w:val="24"/>
          <w:szCs w:val="24"/>
        </w:rPr>
        <w:t xml:space="preserve"> Gastroenterology, </w:t>
      </w:r>
      <w:proofErr w:type="spellStart"/>
      <w:r w:rsidRPr="00940532">
        <w:rPr>
          <w:rFonts w:ascii="Book Antiqua" w:hAnsi="Book Antiqua" w:cs="宋体"/>
          <w:color w:val="000000"/>
          <w:sz w:val="24"/>
          <w:szCs w:val="24"/>
        </w:rPr>
        <w:t>Hepatology</w:t>
      </w:r>
      <w:proofErr w:type="spellEnd"/>
      <w:r w:rsidRPr="00940532">
        <w:rPr>
          <w:rFonts w:ascii="Book Antiqua" w:hAnsi="Book Antiqua" w:cs="宋体"/>
          <w:color w:val="000000"/>
          <w:sz w:val="24"/>
          <w:szCs w:val="24"/>
        </w:rPr>
        <w:t>, and Nutrition consensus statement on the diagnosis and management of cyclic vomiting syndrome.</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Nutr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47</w:t>
      </w:r>
      <w:r w:rsidRPr="00940532">
        <w:rPr>
          <w:rFonts w:ascii="Book Antiqua" w:hAnsi="Book Antiqua" w:cs="宋体"/>
          <w:color w:val="000000"/>
          <w:sz w:val="24"/>
          <w:szCs w:val="24"/>
        </w:rPr>
        <w:t>: 379-393 [PMID: 18728540 DOI: 10.1097/MPG.0b013e318173ed39]</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Fleisher DR</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Matar</w:t>
      </w:r>
      <w:proofErr w:type="spellEnd"/>
      <w:r w:rsidRPr="00940532">
        <w:rPr>
          <w:rFonts w:ascii="Book Antiqua" w:hAnsi="Book Antiqua" w:cs="宋体"/>
          <w:color w:val="000000"/>
          <w:sz w:val="24"/>
          <w:szCs w:val="24"/>
        </w:rPr>
        <w:t xml:space="preserve"> M. The cyclic vomiting syndrome: a report of 71 cases and literature review.</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Nutr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17</w:t>
      </w:r>
      <w:r w:rsidRPr="00940532">
        <w:rPr>
          <w:rFonts w:ascii="Book Antiqua" w:hAnsi="Book Antiqua" w:cs="宋体"/>
          <w:color w:val="000000"/>
          <w:sz w:val="24"/>
          <w:szCs w:val="24"/>
        </w:rPr>
        <w:t>: 361-369 [PMID: 8145089 DOI: 10.1097/00005176-199311000-00005]</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lastRenderedPageBreak/>
        <w:t>16</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Boles RG</w:t>
      </w:r>
      <w:r w:rsidRPr="00940532">
        <w:rPr>
          <w:rFonts w:ascii="Book Antiqua" w:hAnsi="Book Antiqua" w:cs="宋体"/>
          <w:color w:val="000000"/>
          <w:sz w:val="24"/>
          <w:szCs w:val="24"/>
        </w:rPr>
        <w:t xml:space="preserve">, Chun N, </w:t>
      </w:r>
      <w:proofErr w:type="spellStart"/>
      <w:r w:rsidRPr="00940532">
        <w:rPr>
          <w:rFonts w:ascii="Book Antiqua" w:hAnsi="Book Antiqua" w:cs="宋体"/>
          <w:color w:val="000000"/>
          <w:sz w:val="24"/>
          <w:szCs w:val="24"/>
        </w:rPr>
        <w:t>Senadheera</w:t>
      </w:r>
      <w:proofErr w:type="spellEnd"/>
      <w:r w:rsidRPr="00940532">
        <w:rPr>
          <w:rFonts w:ascii="Book Antiqua" w:hAnsi="Book Antiqua" w:cs="宋体"/>
          <w:color w:val="000000"/>
          <w:sz w:val="24"/>
          <w:szCs w:val="24"/>
        </w:rPr>
        <w:t xml:space="preserve"> D, Wong LJ. </w:t>
      </w:r>
      <w:proofErr w:type="gramStart"/>
      <w:r w:rsidRPr="00940532">
        <w:rPr>
          <w:rFonts w:ascii="Book Antiqua" w:hAnsi="Book Antiqua" w:cs="宋体"/>
          <w:color w:val="000000"/>
          <w:sz w:val="24"/>
          <w:szCs w:val="24"/>
        </w:rPr>
        <w:t>Cyclic vomiting syndrome and mitochondrial DNA mutations.</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Lancet</w:t>
      </w:r>
      <w:r w:rsidRPr="006A2F7A">
        <w:rPr>
          <w:rFonts w:ascii="Book Antiqua" w:hAnsi="Book Antiqua" w:cs="宋体"/>
          <w:color w:val="000000"/>
          <w:sz w:val="24"/>
          <w:szCs w:val="24"/>
        </w:rPr>
        <w:t> </w:t>
      </w:r>
      <w:r w:rsidRPr="00940532">
        <w:rPr>
          <w:rFonts w:ascii="Book Antiqua" w:hAnsi="Book Antiqua" w:cs="宋体"/>
          <w:color w:val="000000"/>
          <w:sz w:val="24"/>
          <w:szCs w:val="24"/>
        </w:rPr>
        <w:t>1997;</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350</w:t>
      </w:r>
      <w:r w:rsidRPr="00940532">
        <w:rPr>
          <w:rFonts w:ascii="Book Antiqua" w:hAnsi="Book Antiqua" w:cs="宋体"/>
          <w:color w:val="000000"/>
          <w:sz w:val="24"/>
          <w:szCs w:val="24"/>
        </w:rPr>
        <w:t>: 1299-1300 [PMID: 9357417 DOI</w:t>
      </w:r>
      <w:r w:rsidR="007E488D">
        <w:rPr>
          <w:rFonts w:ascii="Book Antiqua" w:hAnsi="Book Antiqua" w:cs="宋体"/>
          <w:color w:val="000000"/>
          <w:sz w:val="24"/>
          <w:szCs w:val="24"/>
        </w:rPr>
        <w:t>: 10.1016/S0140-6736(05)62477-4</w:t>
      </w:r>
      <w:r w:rsidRPr="00940532">
        <w:rPr>
          <w:rFonts w:ascii="Book Antiqua" w:hAnsi="Book Antiqua" w:cs="宋体"/>
          <w:color w:val="000000"/>
          <w:sz w:val="24"/>
          <w:szCs w:val="24"/>
        </w:rPr>
        <w:t>]</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17</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Sudel</w:t>
      </w:r>
      <w:proofErr w:type="spellEnd"/>
      <w:r w:rsidRPr="00940532">
        <w:rPr>
          <w:rFonts w:ascii="Book Antiqua" w:hAnsi="Book Antiqua" w:cs="宋体"/>
          <w:b/>
          <w:bCs/>
          <w:color w:val="000000"/>
          <w:sz w:val="24"/>
          <w:szCs w:val="24"/>
        </w:rPr>
        <w:t xml:space="preserve"> B</w:t>
      </w:r>
      <w:r w:rsidRPr="00940532">
        <w:rPr>
          <w:rFonts w:ascii="Book Antiqua" w:hAnsi="Book Antiqua" w:cs="宋体"/>
          <w:color w:val="000000"/>
          <w:sz w:val="24"/>
          <w:szCs w:val="24"/>
        </w:rPr>
        <w:t>, Li BU. Treatment options for cyclic vomiting syndrome.</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Curr</w:t>
      </w:r>
      <w:proofErr w:type="spellEnd"/>
      <w:r w:rsidRPr="00940532">
        <w:rPr>
          <w:rFonts w:ascii="Book Antiqua" w:hAnsi="Book Antiqua" w:cs="宋体"/>
          <w:i/>
          <w:iCs/>
          <w:color w:val="000000"/>
          <w:sz w:val="24"/>
          <w:szCs w:val="24"/>
        </w:rPr>
        <w:t xml:space="preserve"> Treat Options </w:t>
      </w:r>
      <w:proofErr w:type="spellStart"/>
      <w:r w:rsidRPr="00940532">
        <w:rPr>
          <w:rFonts w:ascii="Book Antiqua" w:hAnsi="Book Antiqua" w:cs="宋体"/>
          <w:i/>
          <w:iCs/>
          <w:color w:val="000000"/>
          <w:sz w:val="24"/>
          <w:szCs w:val="24"/>
        </w:rPr>
        <w:t>Gastroenterol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8</w:t>
      </w:r>
      <w:r w:rsidRPr="00940532">
        <w:rPr>
          <w:rFonts w:ascii="Book Antiqua" w:hAnsi="Book Antiqua" w:cs="宋体"/>
          <w:color w:val="000000"/>
          <w:sz w:val="24"/>
          <w:szCs w:val="24"/>
        </w:rPr>
        <w:t>: 387-395 [PMID: 16162304 DOI: 10.1007/s11938-005-0041-9]</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18</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Khasawinah</w:t>
      </w:r>
      <w:proofErr w:type="spellEnd"/>
      <w:r w:rsidRPr="00940532">
        <w:rPr>
          <w:rFonts w:ascii="Book Antiqua" w:hAnsi="Book Antiqua" w:cs="宋体"/>
          <w:b/>
          <w:bCs/>
          <w:color w:val="000000"/>
          <w:sz w:val="24"/>
          <w:szCs w:val="24"/>
        </w:rPr>
        <w:t xml:space="preserve"> TA</w:t>
      </w:r>
      <w:r w:rsidRPr="00940532">
        <w:rPr>
          <w:rFonts w:ascii="Book Antiqua" w:hAnsi="Book Antiqua" w:cs="宋体"/>
          <w:color w:val="000000"/>
          <w:sz w:val="24"/>
          <w:szCs w:val="24"/>
        </w:rPr>
        <w:t xml:space="preserve">, Ramirez A, </w:t>
      </w:r>
      <w:proofErr w:type="spellStart"/>
      <w:r w:rsidRPr="00940532">
        <w:rPr>
          <w:rFonts w:ascii="Book Antiqua" w:hAnsi="Book Antiqua" w:cs="宋体"/>
          <w:color w:val="000000"/>
          <w:sz w:val="24"/>
          <w:szCs w:val="24"/>
        </w:rPr>
        <w:t>Berkenbosch</w:t>
      </w:r>
      <w:proofErr w:type="spellEnd"/>
      <w:r w:rsidRPr="00940532">
        <w:rPr>
          <w:rFonts w:ascii="Book Antiqua" w:hAnsi="Book Antiqua" w:cs="宋体"/>
          <w:color w:val="000000"/>
          <w:sz w:val="24"/>
          <w:szCs w:val="24"/>
        </w:rPr>
        <w:t xml:space="preserve"> JW, Tobias JD. </w:t>
      </w:r>
      <w:proofErr w:type="gramStart"/>
      <w:r w:rsidRPr="00940532">
        <w:rPr>
          <w:rFonts w:ascii="Book Antiqua" w:hAnsi="Book Antiqua" w:cs="宋体"/>
          <w:color w:val="000000"/>
          <w:sz w:val="24"/>
          <w:szCs w:val="24"/>
        </w:rPr>
        <w:t xml:space="preserve">Preliminary experience with </w:t>
      </w:r>
      <w:proofErr w:type="spellStart"/>
      <w:r w:rsidRPr="00940532">
        <w:rPr>
          <w:rFonts w:ascii="Book Antiqua" w:hAnsi="Book Antiqua" w:cs="宋体"/>
          <w:color w:val="000000"/>
          <w:sz w:val="24"/>
          <w:szCs w:val="24"/>
        </w:rPr>
        <w:t>dexmedetomidine</w:t>
      </w:r>
      <w:proofErr w:type="spellEnd"/>
      <w:r w:rsidRPr="00940532">
        <w:rPr>
          <w:rFonts w:ascii="Book Antiqua" w:hAnsi="Book Antiqua" w:cs="宋体"/>
          <w:color w:val="000000"/>
          <w:sz w:val="24"/>
          <w:szCs w:val="24"/>
        </w:rPr>
        <w:t xml:space="preserve"> in the treatment of cyclic vomiting syndrome.</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Am J </w:t>
      </w:r>
      <w:proofErr w:type="spellStart"/>
      <w:r w:rsidRPr="00940532">
        <w:rPr>
          <w:rFonts w:ascii="Book Antiqua" w:hAnsi="Book Antiqua" w:cs="宋体"/>
          <w:i/>
          <w:iCs/>
          <w:color w:val="000000"/>
          <w:sz w:val="24"/>
          <w:szCs w:val="24"/>
        </w:rPr>
        <w:t>Ther</w:t>
      </w:r>
      <w:proofErr w:type="spellEnd"/>
      <w:r w:rsidRPr="006A2F7A">
        <w:rPr>
          <w:rFonts w:ascii="Book Antiqua" w:hAnsi="Book Antiqua" w:cs="宋体"/>
          <w:color w:val="000000"/>
          <w:sz w:val="24"/>
          <w:szCs w:val="24"/>
        </w:rPr>
        <w:t> </w:t>
      </w:r>
      <w:r>
        <w:rPr>
          <w:rFonts w:ascii="Book Antiqua" w:hAnsi="Book Antiqua" w:cs="宋体" w:hint="eastAsia"/>
          <w:color w:val="000000"/>
          <w:sz w:val="24"/>
          <w:szCs w:val="24"/>
        </w:rPr>
        <w:t>2003</w:t>
      </w:r>
      <w:r w:rsidRPr="00940532">
        <w:rPr>
          <w:rFonts w:ascii="Book Antiqua" w:hAnsi="Book Antiqua" w:cs="宋体"/>
          <w:color w:val="000000"/>
          <w:sz w:val="24"/>
          <w:szCs w:val="24"/>
        </w:rPr>
        <w:t>;</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10</w:t>
      </w:r>
      <w:r w:rsidRPr="00940532">
        <w:rPr>
          <w:rFonts w:ascii="Book Antiqua" w:hAnsi="Book Antiqua" w:cs="宋体"/>
          <w:color w:val="000000"/>
          <w:sz w:val="24"/>
          <w:szCs w:val="24"/>
        </w:rPr>
        <w:t>: 303-307 [PMID: 12845396 DOI: 10.1097/00045391-200307000-00012]</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19</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Palmer GM</w:t>
      </w:r>
      <w:r w:rsidRPr="00940532">
        <w:rPr>
          <w:rFonts w:ascii="Book Antiqua" w:hAnsi="Book Antiqua" w:cs="宋体"/>
          <w:color w:val="000000"/>
          <w:sz w:val="24"/>
          <w:szCs w:val="24"/>
        </w:rPr>
        <w:t>, Cameron DJ.</w:t>
      </w:r>
      <w:proofErr w:type="gramEnd"/>
      <w:r w:rsidRPr="00940532">
        <w:rPr>
          <w:rFonts w:ascii="Book Antiqua" w:hAnsi="Book Antiqua" w:cs="宋体"/>
          <w:color w:val="000000"/>
          <w:sz w:val="24"/>
          <w:szCs w:val="24"/>
        </w:rPr>
        <w:t xml:space="preserve"> Use of intravenous midazolam and clonidine in cyclical vomiting syndrome: a case report.</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Paediatr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Anaesth</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2005;</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15</w:t>
      </w:r>
      <w:r w:rsidRPr="00940532">
        <w:rPr>
          <w:rFonts w:ascii="Book Antiqua" w:hAnsi="Book Antiqua" w:cs="宋体"/>
          <w:color w:val="000000"/>
          <w:sz w:val="24"/>
          <w:szCs w:val="24"/>
        </w:rPr>
        <w:t>: 68-72 [PMID: 15649168 DOI: 10.1111/j.1460-9592.2005.01369.x]</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20</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Abraham MB</w:t>
      </w:r>
      <w:r w:rsidRPr="00940532">
        <w:rPr>
          <w:rFonts w:ascii="Book Antiqua" w:hAnsi="Book Antiqua" w:cs="宋体"/>
          <w:color w:val="000000"/>
          <w:sz w:val="24"/>
          <w:szCs w:val="24"/>
        </w:rPr>
        <w:t>, Porter P. Clonidine in cyclic vomiting.</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Nutr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2011;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53</w:t>
      </w:r>
      <w:r w:rsidRPr="00940532">
        <w:rPr>
          <w:rFonts w:ascii="Book Antiqua" w:hAnsi="Book Antiqua" w:cs="宋体"/>
          <w:color w:val="000000"/>
          <w:sz w:val="24"/>
          <w:szCs w:val="24"/>
        </w:rPr>
        <w:t>: 219-221 [PMID: 21788767 DOI: 10.1097/MPG.0b013e31821424c4]</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Lee LY</w:t>
      </w:r>
      <w:r w:rsidRPr="00940532">
        <w:rPr>
          <w:rFonts w:ascii="Book Antiqua" w:hAnsi="Book Antiqua" w:cs="宋体"/>
          <w:color w:val="000000"/>
          <w:sz w:val="24"/>
          <w:szCs w:val="24"/>
        </w:rPr>
        <w:t xml:space="preserve">, Abbott L, </w:t>
      </w:r>
      <w:proofErr w:type="spellStart"/>
      <w:r w:rsidRPr="00940532">
        <w:rPr>
          <w:rFonts w:ascii="Book Antiqua" w:hAnsi="Book Antiqua" w:cs="宋体"/>
          <w:color w:val="000000"/>
          <w:sz w:val="24"/>
          <w:szCs w:val="24"/>
        </w:rPr>
        <w:t>Moodie</w:t>
      </w:r>
      <w:proofErr w:type="spellEnd"/>
      <w:r w:rsidRPr="00940532">
        <w:rPr>
          <w:rFonts w:ascii="Book Antiqua" w:hAnsi="Book Antiqua" w:cs="宋体"/>
          <w:color w:val="000000"/>
          <w:sz w:val="24"/>
          <w:szCs w:val="24"/>
        </w:rPr>
        <w:t xml:space="preserve"> S, Anderson S. Cyclic vomiting syndrome in 28 patients: demographics, features and outcomes.</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Eur</w:t>
      </w:r>
      <w:proofErr w:type="spellEnd"/>
      <w:r w:rsidRPr="00940532">
        <w:rPr>
          <w:rFonts w:ascii="Book Antiqua" w:hAnsi="Book Antiqua" w:cs="宋体"/>
          <w:i/>
          <w:iCs/>
          <w:color w:val="000000"/>
          <w:sz w:val="24"/>
          <w:szCs w:val="24"/>
        </w:rPr>
        <w:t xml:space="preserve"> J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Hepatol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2012;</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24</w:t>
      </w:r>
      <w:r w:rsidRPr="00940532">
        <w:rPr>
          <w:rFonts w:ascii="Book Antiqua" w:hAnsi="Book Antiqua" w:cs="宋体"/>
          <w:color w:val="000000"/>
          <w:sz w:val="24"/>
          <w:szCs w:val="24"/>
        </w:rPr>
        <w:t>: 939-943 [PMID: 22617361 DOI: 10.1097/M</w:t>
      </w:r>
      <w:r w:rsidR="007E488D">
        <w:rPr>
          <w:rFonts w:ascii="Book Antiqua" w:hAnsi="Book Antiqua" w:cs="宋体"/>
          <w:color w:val="000000"/>
          <w:sz w:val="24"/>
          <w:szCs w:val="24"/>
        </w:rPr>
        <w:t>EG.0b013e328354fc83</w:t>
      </w:r>
      <w:r w:rsidRPr="00940532">
        <w:rPr>
          <w:rFonts w:ascii="Book Antiqua" w:hAnsi="Book Antiqua" w:cs="宋体"/>
          <w:color w:val="000000"/>
          <w:sz w:val="24"/>
          <w:szCs w:val="24"/>
        </w:rPr>
        <w:t>]</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22</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Lee LY</w:t>
      </w:r>
      <w:r w:rsidRPr="00940532">
        <w:rPr>
          <w:rFonts w:ascii="Book Antiqua" w:hAnsi="Book Antiqua" w:cs="宋体"/>
          <w:color w:val="000000"/>
          <w:sz w:val="24"/>
          <w:szCs w:val="24"/>
        </w:rPr>
        <w:t xml:space="preserve">, Abbott L, </w:t>
      </w:r>
      <w:proofErr w:type="spellStart"/>
      <w:r w:rsidRPr="00940532">
        <w:rPr>
          <w:rFonts w:ascii="Book Antiqua" w:hAnsi="Book Antiqua" w:cs="宋体"/>
          <w:color w:val="000000"/>
          <w:sz w:val="24"/>
          <w:szCs w:val="24"/>
        </w:rPr>
        <w:t>Mahlangu</w:t>
      </w:r>
      <w:proofErr w:type="spellEnd"/>
      <w:r w:rsidRPr="00940532">
        <w:rPr>
          <w:rFonts w:ascii="Book Antiqua" w:hAnsi="Book Antiqua" w:cs="宋体"/>
          <w:color w:val="000000"/>
          <w:sz w:val="24"/>
          <w:szCs w:val="24"/>
        </w:rPr>
        <w:t xml:space="preserve"> B, </w:t>
      </w:r>
      <w:proofErr w:type="spellStart"/>
      <w:r w:rsidRPr="00940532">
        <w:rPr>
          <w:rFonts w:ascii="Book Antiqua" w:hAnsi="Book Antiqua" w:cs="宋体"/>
          <w:color w:val="000000"/>
          <w:sz w:val="24"/>
          <w:szCs w:val="24"/>
        </w:rPr>
        <w:t>Moodie</w:t>
      </w:r>
      <w:proofErr w:type="spellEnd"/>
      <w:r w:rsidRPr="00940532">
        <w:rPr>
          <w:rFonts w:ascii="Book Antiqua" w:hAnsi="Book Antiqua" w:cs="宋体"/>
          <w:color w:val="000000"/>
          <w:sz w:val="24"/>
          <w:szCs w:val="24"/>
        </w:rPr>
        <w:t xml:space="preserve"> SJ, Anderson S. The management of cyclic vomiting syndrome: a systematic review.</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Eur</w:t>
      </w:r>
      <w:proofErr w:type="spellEnd"/>
      <w:r w:rsidRPr="00940532">
        <w:rPr>
          <w:rFonts w:ascii="Book Antiqua" w:hAnsi="Book Antiqua" w:cs="宋体"/>
          <w:i/>
          <w:iCs/>
          <w:color w:val="000000"/>
          <w:sz w:val="24"/>
          <w:szCs w:val="24"/>
        </w:rPr>
        <w:t xml:space="preserve"> J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Hepatol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2012;</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24</w:t>
      </w:r>
      <w:r w:rsidRPr="00940532">
        <w:rPr>
          <w:rFonts w:ascii="Book Antiqua" w:hAnsi="Book Antiqua" w:cs="宋体"/>
          <w:color w:val="000000"/>
          <w:sz w:val="24"/>
          <w:szCs w:val="24"/>
        </w:rPr>
        <w:t>: 1001-1006 [PMID: 22634989 DOI: 10.1097/MEG.0b013e328355638f]</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23</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Andersen JM</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Sugerman</w:t>
      </w:r>
      <w:proofErr w:type="spellEnd"/>
      <w:r w:rsidRPr="00940532">
        <w:rPr>
          <w:rFonts w:ascii="Book Antiqua" w:hAnsi="Book Antiqua" w:cs="宋体"/>
          <w:color w:val="000000"/>
          <w:sz w:val="24"/>
          <w:szCs w:val="24"/>
        </w:rPr>
        <w:t xml:space="preserve"> KS, Lockhart JR, Weinberg WA. </w:t>
      </w:r>
      <w:proofErr w:type="gramStart"/>
      <w:r w:rsidRPr="00940532">
        <w:rPr>
          <w:rFonts w:ascii="Book Antiqua" w:hAnsi="Book Antiqua" w:cs="宋体"/>
          <w:color w:val="000000"/>
          <w:sz w:val="24"/>
          <w:szCs w:val="24"/>
        </w:rPr>
        <w:t xml:space="preserve">Effective prophylactic therapy for cyclic vomiting syndrome in children using amitriptyline or </w:t>
      </w:r>
      <w:proofErr w:type="spellStart"/>
      <w:r w:rsidRPr="00940532">
        <w:rPr>
          <w:rFonts w:ascii="Book Antiqua" w:hAnsi="Book Antiqua" w:cs="宋体"/>
          <w:color w:val="000000"/>
          <w:sz w:val="24"/>
          <w:szCs w:val="24"/>
        </w:rPr>
        <w:t>cyproheptadine</w:t>
      </w:r>
      <w:proofErr w:type="spellEnd"/>
      <w:r w:rsidRPr="00940532">
        <w:rPr>
          <w:rFonts w:ascii="Book Antiqua" w:hAnsi="Book Antiqua" w:cs="宋体"/>
          <w:color w:val="000000"/>
          <w:sz w:val="24"/>
          <w:szCs w:val="24"/>
        </w:rPr>
        <w:t>.</w:t>
      </w:r>
      <w:proofErr w:type="gramEnd"/>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Pediatrics</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1997;</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100</w:t>
      </w:r>
      <w:r w:rsidRPr="00940532">
        <w:rPr>
          <w:rFonts w:ascii="Book Antiqua" w:hAnsi="Book Antiqua" w:cs="宋体"/>
          <w:color w:val="000000"/>
          <w:sz w:val="24"/>
          <w:szCs w:val="24"/>
        </w:rPr>
        <w:t>: 977-981 [PMID: 9374568 DOI: 10.1542/peds.100.6.977]</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24</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Haghighat</w:t>
      </w:r>
      <w:proofErr w:type="spellEnd"/>
      <w:r w:rsidRPr="00940532">
        <w:rPr>
          <w:rFonts w:ascii="Book Antiqua" w:hAnsi="Book Antiqua" w:cs="宋体"/>
          <w:b/>
          <w:bCs/>
          <w:color w:val="000000"/>
          <w:sz w:val="24"/>
          <w:szCs w:val="24"/>
        </w:rPr>
        <w:t xml:space="preserve"> M</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Rafie</w:t>
      </w:r>
      <w:proofErr w:type="spellEnd"/>
      <w:r w:rsidRPr="00940532">
        <w:rPr>
          <w:rFonts w:ascii="Book Antiqua" w:hAnsi="Book Antiqua" w:cs="宋体"/>
          <w:color w:val="000000"/>
          <w:sz w:val="24"/>
          <w:szCs w:val="24"/>
        </w:rPr>
        <w:t xml:space="preserve"> SM, </w:t>
      </w:r>
      <w:proofErr w:type="spellStart"/>
      <w:r w:rsidRPr="00940532">
        <w:rPr>
          <w:rFonts w:ascii="Book Antiqua" w:hAnsi="Book Antiqua" w:cs="宋体"/>
          <w:color w:val="000000"/>
          <w:sz w:val="24"/>
          <w:szCs w:val="24"/>
        </w:rPr>
        <w:t>Dehghani</w:t>
      </w:r>
      <w:proofErr w:type="spellEnd"/>
      <w:r w:rsidRPr="00940532">
        <w:rPr>
          <w:rFonts w:ascii="Book Antiqua" w:hAnsi="Book Antiqua" w:cs="宋体"/>
          <w:color w:val="000000"/>
          <w:sz w:val="24"/>
          <w:szCs w:val="24"/>
        </w:rPr>
        <w:t xml:space="preserve"> SM, </w:t>
      </w:r>
      <w:proofErr w:type="spellStart"/>
      <w:r w:rsidRPr="00940532">
        <w:rPr>
          <w:rFonts w:ascii="Book Antiqua" w:hAnsi="Book Antiqua" w:cs="宋体"/>
          <w:color w:val="000000"/>
          <w:sz w:val="24"/>
          <w:szCs w:val="24"/>
        </w:rPr>
        <w:t>Fallahi</w:t>
      </w:r>
      <w:proofErr w:type="spellEnd"/>
      <w:r w:rsidRPr="00940532">
        <w:rPr>
          <w:rFonts w:ascii="Book Antiqua" w:hAnsi="Book Antiqua" w:cs="宋体"/>
          <w:color w:val="000000"/>
          <w:sz w:val="24"/>
          <w:szCs w:val="24"/>
        </w:rPr>
        <w:t xml:space="preserve"> GH, </w:t>
      </w:r>
      <w:proofErr w:type="spellStart"/>
      <w:r w:rsidRPr="00940532">
        <w:rPr>
          <w:rFonts w:ascii="Book Antiqua" w:hAnsi="Book Antiqua" w:cs="宋体"/>
          <w:color w:val="000000"/>
          <w:sz w:val="24"/>
          <w:szCs w:val="24"/>
        </w:rPr>
        <w:t>Nejabat</w:t>
      </w:r>
      <w:proofErr w:type="spellEnd"/>
      <w:r w:rsidRPr="00940532">
        <w:rPr>
          <w:rFonts w:ascii="Book Antiqua" w:hAnsi="Book Antiqua" w:cs="宋体"/>
          <w:color w:val="000000"/>
          <w:sz w:val="24"/>
          <w:szCs w:val="24"/>
        </w:rPr>
        <w:t xml:space="preserve"> M. Cyclic vomiting syndrome in children: experience with 181 cases from southern Iran.</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World J </w:t>
      </w:r>
      <w:proofErr w:type="spellStart"/>
      <w:r w:rsidRPr="00940532">
        <w:rPr>
          <w:rFonts w:ascii="Book Antiqua" w:hAnsi="Book Antiqua" w:cs="宋体"/>
          <w:i/>
          <w:iCs/>
          <w:color w:val="000000"/>
          <w:sz w:val="24"/>
          <w:szCs w:val="24"/>
        </w:rPr>
        <w:t>Gastroenterol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2007;</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13</w:t>
      </w:r>
      <w:r w:rsidRPr="00940532">
        <w:rPr>
          <w:rFonts w:ascii="Book Antiqua" w:hAnsi="Book Antiqua" w:cs="宋体"/>
          <w:color w:val="000000"/>
          <w:sz w:val="24"/>
          <w:szCs w:val="24"/>
        </w:rPr>
        <w:t>: 1833-1836 [PMID: 17465476]</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 xml:space="preserve">25 </w:t>
      </w:r>
      <w:r w:rsidRPr="00940532">
        <w:rPr>
          <w:rFonts w:ascii="Book Antiqua" w:hAnsi="Book Antiqua" w:cs="宋体"/>
          <w:b/>
          <w:color w:val="000000"/>
          <w:sz w:val="24"/>
          <w:szCs w:val="24"/>
        </w:rPr>
        <w:t xml:space="preserve">Van </w:t>
      </w:r>
      <w:proofErr w:type="spellStart"/>
      <w:r w:rsidRPr="00940532">
        <w:rPr>
          <w:rFonts w:ascii="Book Antiqua" w:hAnsi="Book Antiqua" w:cs="宋体"/>
          <w:b/>
          <w:color w:val="000000"/>
          <w:sz w:val="24"/>
          <w:szCs w:val="24"/>
        </w:rPr>
        <w:t>Calcar</w:t>
      </w:r>
      <w:proofErr w:type="spellEnd"/>
      <w:r w:rsidRPr="00940532">
        <w:rPr>
          <w:rFonts w:ascii="Book Antiqua" w:hAnsi="Book Antiqua" w:cs="宋体"/>
          <w:b/>
          <w:color w:val="000000"/>
          <w:sz w:val="24"/>
          <w:szCs w:val="24"/>
        </w:rPr>
        <w:t xml:space="preserve"> SC</w:t>
      </w:r>
      <w:r w:rsidRPr="00940532">
        <w:rPr>
          <w:rFonts w:ascii="Book Antiqua" w:hAnsi="Book Antiqua" w:cs="宋体"/>
          <w:color w:val="000000"/>
          <w:sz w:val="24"/>
          <w:szCs w:val="24"/>
        </w:rPr>
        <w:t>, Harding CO, Wolff JA.</w:t>
      </w:r>
      <w:proofErr w:type="gramEnd"/>
      <w:r w:rsidRPr="00940532">
        <w:rPr>
          <w:rFonts w:ascii="Book Antiqua" w:hAnsi="Book Antiqua" w:cs="宋体"/>
          <w:color w:val="000000"/>
          <w:sz w:val="24"/>
          <w:szCs w:val="24"/>
        </w:rPr>
        <w:t xml:space="preserve"> L-carnitine administration reduces number of episodes in cyclic vomiting syndrome. </w:t>
      </w:r>
      <w:proofErr w:type="spellStart"/>
      <w:r w:rsidRPr="00940532">
        <w:rPr>
          <w:rFonts w:ascii="Book Antiqua" w:hAnsi="Book Antiqua" w:cs="宋体"/>
          <w:i/>
          <w:color w:val="000000"/>
          <w:sz w:val="24"/>
          <w:szCs w:val="24"/>
        </w:rPr>
        <w:t>Clin</w:t>
      </w:r>
      <w:proofErr w:type="spellEnd"/>
      <w:r w:rsidRPr="00940532">
        <w:rPr>
          <w:rFonts w:ascii="Book Antiqua" w:hAnsi="Book Antiqua" w:cs="宋体"/>
          <w:i/>
          <w:color w:val="000000"/>
          <w:sz w:val="24"/>
          <w:szCs w:val="24"/>
        </w:rPr>
        <w:t xml:space="preserve"> </w:t>
      </w:r>
      <w:proofErr w:type="spellStart"/>
      <w:r w:rsidRPr="00940532">
        <w:rPr>
          <w:rFonts w:ascii="Book Antiqua" w:hAnsi="Book Antiqua" w:cs="宋体"/>
          <w:i/>
          <w:color w:val="000000"/>
          <w:sz w:val="24"/>
          <w:szCs w:val="24"/>
        </w:rPr>
        <w:t>Pediatr</w:t>
      </w:r>
      <w:proofErr w:type="spellEnd"/>
      <w:r w:rsidRPr="00940532">
        <w:rPr>
          <w:rFonts w:ascii="Book Antiqua" w:hAnsi="Book Antiqua" w:cs="宋体"/>
          <w:i/>
          <w:color w:val="000000"/>
          <w:sz w:val="24"/>
          <w:szCs w:val="24"/>
        </w:rPr>
        <w:t xml:space="preserve"> </w:t>
      </w:r>
      <w:r w:rsidRPr="00940532">
        <w:rPr>
          <w:rFonts w:ascii="Book Antiqua" w:hAnsi="Book Antiqua" w:cs="宋体"/>
          <w:color w:val="000000"/>
          <w:sz w:val="24"/>
          <w:szCs w:val="24"/>
        </w:rPr>
        <w:t xml:space="preserve">2002; </w:t>
      </w:r>
      <w:r w:rsidRPr="00940532">
        <w:rPr>
          <w:rFonts w:ascii="Book Antiqua" w:hAnsi="Book Antiqua" w:cs="宋体"/>
          <w:b/>
          <w:color w:val="000000"/>
          <w:sz w:val="24"/>
          <w:szCs w:val="24"/>
        </w:rPr>
        <w:t>41</w:t>
      </w:r>
      <w:r w:rsidRPr="00940532">
        <w:rPr>
          <w:rFonts w:ascii="Book Antiqua" w:hAnsi="Book Antiqua" w:cs="宋体"/>
          <w:color w:val="000000"/>
          <w:sz w:val="24"/>
          <w:szCs w:val="24"/>
        </w:rPr>
        <w:t xml:space="preserve">: 171-4. </w:t>
      </w:r>
      <w:proofErr w:type="spellStart"/>
      <w:proofErr w:type="gramStart"/>
      <w:r w:rsidRPr="00940532">
        <w:rPr>
          <w:rFonts w:ascii="Book Antiqua" w:hAnsi="Book Antiqua" w:cs="宋体"/>
          <w:color w:val="000000"/>
          <w:sz w:val="24"/>
          <w:szCs w:val="24"/>
        </w:rPr>
        <w:t>doi</w:t>
      </w:r>
      <w:proofErr w:type="spellEnd"/>
      <w:proofErr w:type="gramEnd"/>
      <w:r w:rsidRPr="00940532">
        <w:rPr>
          <w:rFonts w:ascii="Book Antiqua" w:hAnsi="Book Antiqua" w:cs="宋体"/>
          <w:color w:val="000000"/>
          <w:sz w:val="24"/>
          <w:szCs w:val="24"/>
        </w:rPr>
        <w:t>: 10.1177/000992280204100307</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lastRenderedPageBreak/>
        <w:t>26</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McLoughlin</w:t>
      </w:r>
      <w:proofErr w:type="spellEnd"/>
      <w:r w:rsidRPr="00940532">
        <w:rPr>
          <w:rFonts w:ascii="Book Antiqua" w:hAnsi="Book Antiqua" w:cs="宋体"/>
          <w:b/>
          <w:bCs/>
          <w:color w:val="000000"/>
          <w:sz w:val="24"/>
          <w:szCs w:val="24"/>
        </w:rPr>
        <w:t xml:space="preserve"> LM</w:t>
      </w:r>
      <w:r w:rsidRPr="00940532">
        <w:rPr>
          <w:rFonts w:ascii="Book Antiqua" w:hAnsi="Book Antiqua" w:cs="宋体"/>
          <w:color w:val="000000"/>
          <w:sz w:val="24"/>
          <w:szCs w:val="24"/>
        </w:rPr>
        <w:t>, Trimble ER, Jackson P, Chong SK. L-carnitine in cyclical vomiting syndrome.</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Arch Dis Child</w:t>
      </w:r>
      <w:r w:rsidRPr="006A2F7A">
        <w:rPr>
          <w:rFonts w:ascii="Book Antiqua" w:hAnsi="Book Antiqua" w:cs="宋体"/>
          <w:color w:val="000000"/>
          <w:sz w:val="24"/>
          <w:szCs w:val="24"/>
        </w:rPr>
        <w:t> </w:t>
      </w:r>
      <w:r w:rsidRPr="00940532">
        <w:rPr>
          <w:rFonts w:ascii="Book Antiqua" w:hAnsi="Book Antiqua" w:cs="宋体"/>
          <w:color w:val="000000"/>
          <w:sz w:val="24"/>
          <w:szCs w:val="24"/>
        </w:rPr>
        <w:t>2004;</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89</w:t>
      </w:r>
      <w:r w:rsidRPr="00940532">
        <w:rPr>
          <w:rFonts w:ascii="Book Antiqua" w:hAnsi="Book Antiqua" w:cs="宋体"/>
          <w:color w:val="000000"/>
          <w:sz w:val="24"/>
          <w:szCs w:val="24"/>
        </w:rPr>
        <w:t>: 1180 [PMID: 15557068 DOI: 10.1136/adc.2003.047183]</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27</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Boles RG</w:t>
      </w:r>
      <w:r w:rsidRPr="00940532">
        <w:rPr>
          <w:rFonts w:ascii="Book Antiqua" w:hAnsi="Book Antiqua" w:cs="宋体"/>
          <w:color w:val="000000"/>
          <w:sz w:val="24"/>
          <w:szCs w:val="24"/>
        </w:rPr>
        <w:t>.</w:t>
      </w:r>
      <w:proofErr w:type="gramEnd"/>
      <w:r w:rsidRPr="00940532">
        <w:rPr>
          <w:rFonts w:ascii="Book Antiqua" w:hAnsi="Book Antiqua" w:cs="宋体"/>
          <w:color w:val="000000"/>
          <w:sz w:val="24"/>
          <w:szCs w:val="24"/>
        </w:rPr>
        <w:t xml:space="preserve"> </w:t>
      </w:r>
      <w:proofErr w:type="gramStart"/>
      <w:r w:rsidRPr="00940532">
        <w:rPr>
          <w:rFonts w:ascii="Book Antiqua" w:hAnsi="Book Antiqua" w:cs="宋体"/>
          <w:color w:val="000000"/>
          <w:sz w:val="24"/>
          <w:szCs w:val="24"/>
        </w:rPr>
        <w:t>High degree of efficacy in the treatment of cyclic vomiting syndrome with combined co-enzyme Q10, L-carnitine and amitriptyline, a case series.</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BMC </w:t>
      </w:r>
      <w:proofErr w:type="spellStart"/>
      <w:r w:rsidRPr="00940532">
        <w:rPr>
          <w:rFonts w:ascii="Book Antiqua" w:hAnsi="Book Antiqua" w:cs="宋体"/>
          <w:i/>
          <w:iCs/>
          <w:color w:val="000000"/>
          <w:sz w:val="24"/>
          <w:szCs w:val="24"/>
        </w:rPr>
        <w:t>Neurol</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2011;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11</w:t>
      </w:r>
      <w:r w:rsidRPr="00940532">
        <w:rPr>
          <w:rFonts w:ascii="Book Antiqua" w:hAnsi="Book Antiqua" w:cs="宋体"/>
          <w:color w:val="000000"/>
          <w:sz w:val="24"/>
          <w:szCs w:val="24"/>
        </w:rPr>
        <w:t>: 102 [PMID: 21846334 DOI: 10.1186/1471-2377-11-102]</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Welch KM</w:t>
      </w:r>
      <w:r w:rsidRPr="00940532">
        <w:rPr>
          <w:rFonts w:ascii="Book Antiqua" w:hAnsi="Book Antiqua" w:cs="宋体"/>
          <w:color w:val="000000"/>
          <w:sz w:val="24"/>
          <w:szCs w:val="24"/>
        </w:rPr>
        <w:t xml:space="preserve">, Darnley D, </w:t>
      </w:r>
      <w:proofErr w:type="spellStart"/>
      <w:r w:rsidRPr="00940532">
        <w:rPr>
          <w:rFonts w:ascii="Book Antiqua" w:hAnsi="Book Antiqua" w:cs="宋体"/>
          <w:color w:val="000000"/>
          <w:sz w:val="24"/>
          <w:szCs w:val="24"/>
        </w:rPr>
        <w:t>Simkins</w:t>
      </w:r>
      <w:proofErr w:type="spellEnd"/>
      <w:r w:rsidRPr="00940532">
        <w:rPr>
          <w:rFonts w:ascii="Book Antiqua" w:hAnsi="Book Antiqua" w:cs="宋体"/>
          <w:color w:val="000000"/>
          <w:sz w:val="24"/>
          <w:szCs w:val="24"/>
        </w:rPr>
        <w:t xml:space="preserve"> RT. The role of </w:t>
      </w:r>
      <w:proofErr w:type="spellStart"/>
      <w:r w:rsidRPr="00940532">
        <w:rPr>
          <w:rFonts w:ascii="Book Antiqua" w:hAnsi="Book Antiqua" w:cs="宋体"/>
          <w:color w:val="000000"/>
          <w:sz w:val="24"/>
          <w:szCs w:val="24"/>
        </w:rPr>
        <w:t>estrogen</w:t>
      </w:r>
      <w:proofErr w:type="spellEnd"/>
      <w:r w:rsidRPr="00940532">
        <w:rPr>
          <w:rFonts w:ascii="Book Antiqua" w:hAnsi="Book Antiqua" w:cs="宋体"/>
          <w:color w:val="000000"/>
          <w:sz w:val="24"/>
          <w:szCs w:val="24"/>
        </w:rPr>
        <w:t xml:space="preserve"> in migraine: a review and hypothesis.</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Cephalalgia</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1984;</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w:t>
      </w:r>
      <w:r w:rsidRPr="00940532">
        <w:rPr>
          <w:rFonts w:ascii="Book Antiqua" w:hAnsi="Book Antiqua" w:cs="宋体"/>
          <w:color w:val="000000"/>
          <w:sz w:val="24"/>
          <w:szCs w:val="24"/>
        </w:rPr>
        <w:t>: 227-236 [PMID: 6518503 DOI: 10.1046/j.1468-2982.1984.0404227.x]</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29</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Paul SP</w:t>
      </w:r>
      <w:r w:rsidRPr="00940532">
        <w:rPr>
          <w:rFonts w:ascii="Book Antiqua" w:hAnsi="Book Antiqua" w:cs="宋体"/>
          <w:color w:val="000000"/>
          <w:sz w:val="24"/>
          <w:szCs w:val="24"/>
        </w:rPr>
        <w:t xml:space="preserve">, Barnard P, </w:t>
      </w:r>
      <w:proofErr w:type="spellStart"/>
      <w:r w:rsidRPr="00940532">
        <w:rPr>
          <w:rFonts w:ascii="Book Antiqua" w:hAnsi="Book Antiqua" w:cs="宋体"/>
          <w:color w:val="000000"/>
          <w:sz w:val="24"/>
          <w:szCs w:val="24"/>
        </w:rPr>
        <w:t>Soondrum</w:t>
      </w:r>
      <w:proofErr w:type="spellEnd"/>
      <w:r w:rsidRPr="00940532">
        <w:rPr>
          <w:rFonts w:ascii="Book Antiqua" w:hAnsi="Book Antiqua" w:cs="宋体"/>
          <w:color w:val="000000"/>
          <w:sz w:val="24"/>
          <w:szCs w:val="24"/>
        </w:rPr>
        <w:t xml:space="preserve"> K, Candy DC. </w:t>
      </w:r>
      <w:proofErr w:type="spellStart"/>
      <w:r w:rsidRPr="00940532">
        <w:rPr>
          <w:rFonts w:ascii="Book Antiqua" w:hAnsi="Book Antiqua" w:cs="宋体"/>
          <w:color w:val="000000"/>
          <w:sz w:val="24"/>
          <w:szCs w:val="24"/>
        </w:rPr>
        <w:t>Antimigraine</w:t>
      </w:r>
      <w:proofErr w:type="spellEnd"/>
      <w:r w:rsidRPr="00940532">
        <w:rPr>
          <w:rFonts w:ascii="Book Antiqua" w:hAnsi="Book Antiqua" w:cs="宋体"/>
          <w:color w:val="000000"/>
          <w:sz w:val="24"/>
          <w:szCs w:val="24"/>
        </w:rPr>
        <w:t xml:space="preserve"> (low-amine) diet may be helpful in children with cyclic vomiting syndrome.</w:t>
      </w:r>
      <w:r w:rsidRPr="006A2F7A">
        <w:rPr>
          <w:rFonts w:ascii="Book Antiqua" w:hAnsi="Book Antiqua" w:cs="宋体"/>
          <w:color w:val="000000"/>
          <w:sz w:val="24"/>
          <w:szCs w:val="24"/>
        </w:rPr>
        <w:t> </w:t>
      </w:r>
      <w:r w:rsidRPr="00940532">
        <w:rPr>
          <w:rFonts w:ascii="Book Antiqua" w:hAnsi="Book Antiqua" w:cs="宋体"/>
          <w:i/>
          <w:iCs/>
          <w:color w:val="000000"/>
          <w:sz w:val="24"/>
          <w:szCs w:val="24"/>
        </w:rPr>
        <w:t xml:space="preserve">J </w:t>
      </w:r>
      <w:proofErr w:type="spellStart"/>
      <w:r w:rsidRPr="00940532">
        <w:rPr>
          <w:rFonts w:ascii="Book Antiqua" w:hAnsi="Book Antiqua" w:cs="宋体"/>
          <w:i/>
          <w:iCs/>
          <w:color w:val="000000"/>
          <w:sz w:val="24"/>
          <w:szCs w:val="24"/>
        </w:rPr>
        <w:t>Pediatr</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Gastroenterol</w:t>
      </w:r>
      <w:proofErr w:type="spellEnd"/>
      <w:r w:rsidRPr="00940532">
        <w:rPr>
          <w:rFonts w:ascii="Book Antiqua" w:hAnsi="Book Antiqua" w:cs="宋体"/>
          <w:i/>
          <w:iCs/>
          <w:color w:val="000000"/>
          <w:sz w:val="24"/>
          <w:szCs w:val="24"/>
        </w:rPr>
        <w:t xml:space="preserve"> </w:t>
      </w:r>
      <w:proofErr w:type="spellStart"/>
      <w:r w:rsidRPr="00940532">
        <w:rPr>
          <w:rFonts w:ascii="Book Antiqua" w:hAnsi="Book Antiqua" w:cs="宋体"/>
          <w:i/>
          <w:iCs/>
          <w:color w:val="000000"/>
          <w:sz w:val="24"/>
          <w:szCs w:val="24"/>
        </w:rPr>
        <w:t>Nutr</w:t>
      </w:r>
      <w:proofErr w:type="spellEnd"/>
      <w:r w:rsidRPr="006A2F7A">
        <w:rPr>
          <w:rFonts w:ascii="Book Antiqua" w:hAnsi="Book Antiqua" w:cs="宋体"/>
          <w:color w:val="000000"/>
          <w:sz w:val="24"/>
          <w:szCs w:val="24"/>
        </w:rPr>
        <w:t> </w:t>
      </w:r>
      <w:r w:rsidRPr="00940532">
        <w:rPr>
          <w:rFonts w:ascii="Book Antiqua" w:hAnsi="Book Antiqua" w:cs="宋体"/>
          <w:color w:val="000000"/>
          <w:sz w:val="24"/>
          <w:szCs w:val="24"/>
        </w:rPr>
        <w:t>2012;</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54</w:t>
      </w:r>
      <w:r w:rsidRPr="00940532">
        <w:rPr>
          <w:rFonts w:ascii="Book Antiqua" w:hAnsi="Book Antiqua" w:cs="宋体"/>
          <w:color w:val="000000"/>
          <w:sz w:val="24"/>
          <w:szCs w:val="24"/>
        </w:rPr>
        <w:t>: 698-699 [PMID: 22302150 DOI: 10.1097/MPG.0b013e31824ca0a2]</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 xml:space="preserve">30 </w:t>
      </w:r>
      <w:proofErr w:type="spellStart"/>
      <w:r w:rsidRPr="00940532">
        <w:rPr>
          <w:rFonts w:ascii="Book Antiqua" w:hAnsi="Book Antiqua" w:cs="宋体"/>
          <w:b/>
          <w:color w:val="000000"/>
          <w:sz w:val="24"/>
          <w:szCs w:val="24"/>
        </w:rPr>
        <w:t>Hannington</w:t>
      </w:r>
      <w:proofErr w:type="spellEnd"/>
      <w:r w:rsidRPr="00940532">
        <w:rPr>
          <w:rFonts w:ascii="Book Antiqua" w:hAnsi="Book Antiqua" w:cs="宋体"/>
          <w:b/>
          <w:color w:val="000000"/>
          <w:sz w:val="24"/>
          <w:szCs w:val="24"/>
        </w:rPr>
        <w:t xml:space="preserve"> E.</w:t>
      </w:r>
      <w:r w:rsidRPr="00940532">
        <w:rPr>
          <w:rFonts w:ascii="Book Antiqua" w:hAnsi="Book Antiqua" w:cs="宋体"/>
          <w:color w:val="000000"/>
          <w:sz w:val="24"/>
          <w:szCs w:val="24"/>
        </w:rPr>
        <w:t xml:space="preserve"> </w:t>
      </w:r>
      <w:proofErr w:type="gramStart"/>
      <w:r w:rsidRPr="00940532">
        <w:rPr>
          <w:rFonts w:ascii="Book Antiqua" w:hAnsi="Book Antiqua" w:cs="宋体"/>
          <w:color w:val="000000"/>
          <w:sz w:val="24"/>
          <w:szCs w:val="24"/>
        </w:rPr>
        <w:t>Migraine</w:t>
      </w:r>
      <w:proofErr w:type="gramEnd"/>
      <w:r w:rsidRPr="00940532">
        <w:rPr>
          <w:rFonts w:ascii="Book Antiqua" w:hAnsi="Book Antiqua" w:cs="宋体"/>
          <w:color w:val="000000"/>
          <w:sz w:val="24"/>
          <w:szCs w:val="24"/>
        </w:rPr>
        <w:t xml:space="preserve">. In: </w:t>
      </w:r>
      <w:proofErr w:type="spellStart"/>
      <w:r w:rsidRPr="00940532">
        <w:rPr>
          <w:rFonts w:ascii="Book Antiqua" w:hAnsi="Book Antiqua" w:cs="宋体"/>
          <w:color w:val="000000"/>
          <w:sz w:val="24"/>
          <w:szCs w:val="24"/>
        </w:rPr>
        <w:t>Lessof</w:t>
      </w:r>
      <w:proofErr w:type="spellEnd"/>
      <w:r w:rsidRPr="00940532">
        <w:rPr>
          <w:rFonts w:ascii="Book Antiqua" w:hAnsi="Book Antiqua" w:cs="宋体"/>
          <w:color w:val="000000"/>
          <w:sz w:val="24"/>
          <w:szCs w:val="24"/>
        </w:rPr>
        <w:t xml:space="preserve"> MH, ed. Clinical Reaction to Food. Chichester, UK: John Wiley &amp; Sons; 1983: 155-80.</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31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Tarbell S</w:t>
      </w:r>
      <w:r w:rsidRPr="00940532">
        <w:rPr>
          <w:rFonts w:ascii="Book Antiqua" w:hAnsi="Book Antiqua" w:cs="宋体"/>
          <w:color w:val="000000"/>
          <w:sz w:val="24"/>
          <w:szCs w:val="24"/>
        </w:rPr>
        <w:t>, Li BU. Psychiatric symptoms in children and adolescents with cyclic vomiting syndrome and their parents.</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Headache</w:t>
      </w:r>
      <w:r w:rsidRPr="006A2F7A">
        <w:rPr>
          <w:rFonts w:ascii="Book Antiqua" w:hAnsi="Book Antiqua" w:cs="宋体"/>
          <w:color w:val="000000"/>
          <w:sz w:val="24"/>
          <w:szCs w:val="24"/>
        </w:rPr>
        <w:t> </w:t>
      </w:r>
      <w:r w:rsidRPr="00940532">
        <w:rPr>
          <w:rFonts w:ascii="Book Antiqua" w:hAnsi="Book Antiqua" w:cs="宋体"/>
          <w:color w:val="000000"/>
          <w:sz w:val="24"/>
          <w:szCs w:val="24"/>
        </w:rPr>
        <w:t>2008;</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48</w:t>
      </w:r>
      <w:r w:rsidRPr="00940532">
        <w:rPr>
          <w:rFonts w:ascii="Book Antiqua" w:hAnsi="Book Antiqua" w:cs="宋体"/>
          <w:color w:val="000000"/>
          <w:sz w:val="24"/>
          <w:szCs w:val="24"/>
        </w:rPr>
        <w:t>: 259-266 [PMID: 18081819 DOI: 10.1111/j.1526-4610.2007.00997.x]</w:t>
      </w:r>
    </w:p>
    <w:p w:rsidR="00B60329" w:rsidRPr="00940532" w:rsidRDefault="00B60329" w:rsidP="00C74B85">
      <w:pPr>
        <w:spacing w:after="0" w:line="360" w:lineRule="auto"/>
        <w:jc w:val="both"/>
        <w:rPr>
          <w:rFonts w:ascii="Book Antiqua" w:hAnsi="Book Antiqua" w:cs="宋体"/>
          <w:color w:val="000000"/>
          <w:sz w:val="24"/>
          <w:szCs w:val="24"/>
        </w:rPr>
      </w:pPr>
      <w:r w:rsidRPr="00940532">
        <w:rPr>
          <w:rFonts w:ascii="Book Antiqua" w:hAnsi="Book Antiqua" w:cs="宋体"/>
          <w:color w:val="000000"/>
          <w:sz w:val="24"/>
          <w:szCs w:val="24"/>
        </w:rPr>
        <w:t>32</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Slutsker</w:t>
      </w:r>
      <w:proofErr w:type="spellEnd"/>
      <w:r w:rsidRPr="00940532">
        <w:rPr>
          <w:rFonts w:ascii="Book Antiqua" w:hAnsi="Book Antiqua" w:cs="宋体"/>
          <w:b/>
          <w:bCs/>
          <w:color w:val="000000"/>
          <w:sz w:val="24"/>
          <w:szCs w:val="24"/>
        </w:rPr>
        <w:t xml:space="preserve"> B</w:t>
      </w:r>
      <w:r w:rsidRPr="00940532">
        <w:rPr>
          <w:rFonts w:ascii="Book Antiqua" w:hAnsi="Book Antiqua" w:cs="宋体"/>
          <w:color w:val="000000"/>
          <w:sz w:val="24"/>
          <w:szCs w:val="24"/>
        </w:rPr>
        <w:t xml:space="preserve">, </w:t>
      </w:r>
      <w:proofErr w:type="spellStart"/>
      <w:r w:rsidRPr="00940532">
        <w:rPr>
          <w:rFonts w:ascii="Book Antiqua" w:hAnsi="Book Antiqua" w:cs="宋体"/>
          <w:color w:val="000000"/>
          <w:sz w:val="24"/>
          <w:szCs w:val="24"/>
        </w:rPr>
        <w:t>Konichezky</w:t>
      </w:r>
      <w:proofErr w:type="spellEnd"/>
      <w:r w:rsidRPr="00940532">
        <w:rPr>
          <w:rFonts w:ascii="Book Antiqua" w:hAnsi="Book Antiqua" w:cs="宋体"/>
          <w:color w:val="000000"/>
          <w:sz w:val="24"/>
          <w:szCs w:val="24"/>
        </w:rPr>
        <w:t xml:space="preserve"> A, </w:t>
      </w:r>
      <w:proofErr w:type="spellStart"/>
      <w:r w:rsidRPr="00940532">
        <w:rPr>
          <w:rFonts w:ascii="Book Antiqua" w:hAnsi="Book Antiqua" w:cs="宋体"/>
          <w:color w:val="000000"/>
          <w:sz w:val="24"/>
          <w:szCs w:val="24"/>
        </w:rPr>
        <w:t>Gothelf</w:t>
      </w:r>
      <w:proofErr w:type="spellEnd"/>
      <w:r w:rsidRPr="00940532">
        <w:rPr>
          <w:rFonts w:ascii="Book Antiqua" w:hAnsi="Book Antiqua" w:cs="宋体"/>
          <w:color w:val="000000"/>
          <w:sz w:val="24"/>
          <w:szCs w:val="24"/>
        </w:rPr>
        <w:t xml:space="preserve"> D. </w:t>
      </w:r>
      <w:proofErr w:type="gramStart"/>
      <w:r w:rsidRPr="00940532">
        <w:rPr>
          <w:rFonts w:ascii="Book Antiqua" w:hAnsi="Book Antiqua" w:cs="宋体"/>
          <w:color w:val="000000"/>
          <w:sz w:val="24"/>
          <w:szCs w:val="24"/>
        </w:rPr>
        <w:t>Breaking</w:t>
      </w:r>
      <w:proofErr w:type="gramEnd"/>
      <w:r w:rsidRPr="00940532">
        <w:rPr>
          <w:rFonts w:ascii="Book Antiqua" w:hAnsi="Book Antiqua" w:cs="宋体"/>
          <w:color w:val="000000"/>
          <w:sz w:val="24"/>
          <w:szCs w:val="24"/>
        </w:rPr>
        <w:t xml:space="preserve"> the cycle: cognitive </w:t>
      </w:r>
      <w:proofErr w:type="spellStart"/>
      <w:r w:rsidRPr="00940532">
        <w:rPr>
          <w:rFonts w:ascii="Book Antiqua" w:hAnsi="Book Antiqua" w:cs="宋体"/>
          <w:color w:val="000000"/>
          <w:sz w:val="24"/>
          <w:szCs w:val="24"/>
        </w:rPr>
        <w:t>behavioral</w:t>
      </w:r>
      <w:proofErr w:type="spellEnd"/>
      <w:r w:rsidRPr="00940532">
        <w:rPr>
          <w:rFonts w:ascii="Book Antiqua" w:hAnsi="Book Antiqua" w:cs="宋体"/>
          <w:color w:val="000000"/>
          <w:sz w:val="24"/>
          <w:szCs w:val="24"/>
        </w:rPr>
        <w:t xml:space="preserve"> therapy and biofeedback training in a case of cyclic vomiting syndrome.</w:t>
      </w:r>
      <w:r w:rsidRPr="006A2F7A">
        <w:rPr>
          <w:rFonts w:ascii="Book Antiqua" w:hAnsi="Book Antiqua" w:cs="宋体"/>
          <w:color w:val="000000"/>
          <w:sz w:val="24"/>
          <w:szCs w:val="24"/>
        </w:rPr>
        <w:t> </w:t>
      </w:r>
      <w:proofErr w:type="spellStart"/>
      <w:r w:rsidRPr="00940532">
        <w:rPr>
          <w:rFonts w:ascii="Book Antiqua" w:hAnsi="Book Antiqua" w:cs="宋体"/>
          <w:i/>
          <w:iCs/>
          <w:color w:val="000000"/>
          <w:sz w:val="24"/>
          <w:szCs w:val="24"/>
        </w:rPr>
        <w:t>Psychol</w:t>
      </w:r>
      <w:proofErr w:type="spellEnd"/>
      <w:r w:rsidRPr="00940532">
        <w:rPr>
          <w:rFonts w:ascii="Book Antiqua" w:hAnsi="Book Antiqua" w:cs="宋体"/>
          <w:i/>
          <w:iCs/>
          <w:color w:val="000000"/>
          <w:sz w:val="24"/>
          <w:szCs w:val="24"/>
        </w:rPr>
        <w:t xml:space="preserve"> Health Med</w:t>
      </w:r>
      <w:r w:rsidRPr="006A2F7A">
        <w:rPr>
          <w:rFonts w:ascii="Book Antiqua" w:hAnsi="Book Antiqua" w:cs="宋体"/>
          <w:color w:val="000000"/>
          <w:sz w:val="24"/>
          <w:szCs w:val="24"/>
        </w:rPr>
        <w:t> </w:t>
      </w:r>
      <w:r w:rsidRPr="00940532">
        <w:rPr>
          <w:rFonts w:ascii="Book Antiqua" w:hAnsi="Book Antiqua" w:cs="宋体"/>
          <w:color w:val="000000"/>
          <w:sz w:val="24"/>
          <w:szCs w:val="24"/>
        </w:rPr>
        <w:t>2010;</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15</w:t>
      </w:r>
      <w:r w:rsidRPr="00940532">
        <w:rPr>
          <w:rFonts w:ascii="Book Antiqua" w:hAnsi="Book Antiqua" w:cs="宋体"/>
          <w:color w:val="000000"/>
          <w:sz w:val="24"/>
          <w:szCs w:val="24"/>
        </w:rPr>
        <w:t>: 625-631 [PMID: 21154016 DOI: 10.1080/13548506.2010.498893]</w:t>
      </w:r>
    </w:p>
    <w:p w:rsidR="00B60329" w:rsidRPr="00940532" w:rsidRDefault="00B60329" w:rsidP="00C74B85">
      <w:pPr>
        <w:spacing w:after="0" w:line="360" w:lineRule="auto"/>
        <w:jc w:val="both"/>
        <w:rPr>
          <w:rFonts w:ascii="Book Antiqua" w:hAnsi="Book Antiqua" w:cs="宋体"/>
          <w:color w:val="000000"/>
          <w:sz w:val="24"/>
          <w:szCs w:val="24"/>
        </w:rPr>
      </w:pPr>
      <w:proofErr w:type="gramStart"/>
      <w:r w:rsidRPr="00940532">
        <w:rPr>
          <w:rFonts w:ascii="Book Antiqua" w:hAnsi="Book Antiqua" w:cs="宋体"/>
          <w:color w:val="000000"/>
          <w:sz w:val="24"/>
          <w:szCs w:val="24"/>
        </w:rPr>
        <w:t>33</w:t>
      </w:r>
      <w:r w:rsidRPr="006A2F7A">
        <w:rPr>
          <w:rFonts w:ascii="Book Antiqua" w:hAnsi="Book Antiqua" w:cs="宋体"/>
          <w:color w:val="000000"/>
          <w:sz w:val="24"/>
          <w:szCs w:val="24"/>
        </w:rPr>
        <w:t> </w:t>
      </w:r>
      <w:proofErr w:type="spellStart"/>
      <w:r w:rsidRPr="00940532">
        <w:rPr>
          <w:rFonts w:ascii="Book Antiqua" w:hAnsi="Book Antiqua" w:cs="宋体"/>
          <w:b/>
          <w:bCs/>
          <w:color w:val="000000"/>
          <w:sz w:val="24"/>
          <w:szCs w:val="24"/>
        </w:rPr>
        <w:t>Dignan</w:t>
      </w:r>
      <w:proofErr w:type="spellEnd"/>
      <w:r w:rsidRPr="00940532">
        <w:rPr>
          <w:rFonts w:ascii="Book Antiqua" w:hAnsi="Book Antiqua" w:cs="宋体"/>
          <w:b/>
          <w:bCs/>
          <w:color w:val="000000"/>
          <w:sz w:val="24"/>
          <w:szCs w:val="24"/>
        </w:rPr>
        <w:t xml:space="preserve"> F</w:t>
      </w:r>
      <w:r w:rsidRPr="00940532">
        <w:rPr>
          <w:rFonts w:ascii="Book Antiqua" w:hAnsi="Book Antiqua" w:cs="宋体"/>
          <w:color w:val="000000"/>
          <w:sz w:val="24"/>
          <w:szCs w:val="24"/>
        </w:rPr>
        <w:t>, Abu-</w:t>
      </w:r>
      <w:proofErr w:type="spellStart"/>
      <w:r w:rsidRPr="00940532">
        <w:rPr>
          <w:rFonts w:ascii="Book Antiqua" w:hAnsi="Book Antiqua" w:cs="宋体"/>
          <w:color w:val="000000"/>
          <w:sz w:val="24"/>
          <w:szCs w:val="24"/>
        </w:rPr>
        <w:t>Arafeh</w:t>
      </w:r>
      <w:proofErr w:type="spellEnd"/>
      <w:r w:rsidRPr="00940532">
        <w:rPr>
          <w:rFonts w:ascii="Book Antiqua" w:hAnsi="Book Antiqua" w:cs="宋体"/>
          <w:color w:val="000000"/>
          <w:sz w:val="24"/>
          <w:szCs w:val="24"/>
        </w:rPr>
        <w:t xml:space="preserve"> I, Russell G.</w:t>
      </w:r>
      <w:proofErr w:type="gramEnd"/>
      <w:r w:rsidRPr="00940532">
        <w:rPr>
          <w:rFonts w:ascii="Book Antiqua" w:hAnsi="Book Antiqua" w:cs="宋体"/>
          <w:color w:val="000000"/>
          <w:sz w:val="24"/>
          <w:szCs w:val="24"/>
        </w:rPr>
        <w:t xml:space="preserve"> </w:t>
      </w:r>
      <w:proofErr w:type="gramStart"/>
      <w:r w:rsidRPr="00940532">
        <w:rPr>
          <w:rFonts w:ascii="Book Antiqua" w:hAnsi="Book Antiqua" w:cs="宋体"/>
          <w:color w:val="000000"/>
          <w:sz w:val="24"/>
          <w:szCs w:val="24"/>
        </w:rPr>
        <w:t>The prognosis of childhood abdominal migraine.</w:t>
      </w:r>
      <w:proofErr w:type="gramEnd"/>
      <w:r w:rsidRPr="006A2F7A">
        <w:rPr>
          <w:rFonts w:ascii="Book Antiqua" w:hAnsi="Book Antiqua" w:cs="宋体"/>
          <w:color w:val="000000"/>
          <w:sz w:val="24"/>
          <w:szCs w:val="24"/>
        </w:rPr>
        <w:t> </w:t>
      </w:r>
      <w:r w:rsidRPr="00940532">
        <w:rPr>
          <w:rFonts w:ascii="Book Antiqua" w:hAnsi="Book Antiqua" w:cs="宋体"/>
          <w:i/>
          <w:iCs/>
          <w:color w:val="000000"/>
          <w:sz w:val="24"/>
          <w:szCs w:val="24"/>
        </w:rPr>
        <w:t>Arch Dis Child</w:t>
      </w:r>
      <w:r w:rsidRPr="006A2F7A">
        <w:rPr>
          <w:rFonts w:ascii="Book Antiqua" w:hAnsi="Book Antiqua" w:cs="宋体"/>
          <w:color w:val="000000"/>
          <w:sz w:val="24"/>
          <w:szCs w:val="24"/>
        </w:rPr>
        <w:t> </w:t>
      </w:r>
      <w:r w:rsidRPr="00940532">
        <w:rPr>
          <w:rFonts w:ascii="Book Antiqua" w:hAnsi="Book Antiqua" w:cs="宋体"/>
          <w:color w:val="000000"/>
          <w:sz w:val="24"/>
          <w:szCs w:val="24"/>
        </w:rPr>
        <w:t>2001;</w:t>
      </w:r>
      <w:r w:rsidRPr="006A2F7A">
        <w:rPr>
          <w:rFonts w:ascii="Book Antiqua" w:hAnsi="Book Antiqua" w:cs="宋体"/>
          <w:color w:val="000000"/>
          <w:sz w:val="24"/>
          <w:szCs w:val="24"/>
        </w:rPr>
        <w:t> </w:t>
      </w:r>
      <w:r w:rsidRPr="00940532">
        <w:rPr>
          <w:rFonts w:ascii="Book Antiqua" w:hAnsi="Book Antiqua" w:cs="宋体"/>
          <w:b/>
          <w:bCs/>
          <w:color w:val="000000"/>
          <w:sz w:val="24"/>
          <w:szCs w:val="24"/>
        </w:rPr>
        <w:t>84</w:t>
      </w:r>
      <w:r w:rsidRPr="00940532">
        <w:rPr>
          <w:rFonts w:ascii="Book Antiqua" w:hAnsi="Book Antiqua" w:cs="宋体"/>
          <w:color w:val="000000"/>
          <w:sz w:val="24"/>
          <w:szCs w:val="24"/>
        </w:rPr>
        <w:t>: 415-418 [PMID: 11316687 DOI: 10.1136/adc.84.5.415]</w:t>
      </w:r>
    </w:p>
    <w:p w:rsidR="00B60329" w:rsidRPr="006A2F7A" w:rsidRDefault="00B60329" w:rsidP="00B60329">
      <w:pPr>
        <w:spacing w:line="360" w:lineRule="auto"/>
        <w:jc w:val="both"/>
        <w:rPr>
          <w:rFonts w:ascii="Book Antiqua" w:hAnsi="Book Antiqua"/>
          <w:sz w:val="24"/>
          <w:szCs w:val="24"/>
        </w:rPr>
      </w:pPr>
    </w:p>
    <w:p w:rsidR="00E93420" w:rsidRPr="00CE4867" w:rsidRDefault="00E93420" w:rsidP="00E93420">
      <w:pPr>
        <w:spacing w:line="360" w:lineRule="auto"/>
        <w:jc w:val="right"/>
        <w:rPr>
          <w:rFonts w:ascii="Book Antiqua" w:hAnsi="Book Antiqua"/>
          <w:b/>
          <w:bCs/>
          <w:color w:val="000000"/>
          <w:sz w:val="24"/>
        </w:rPr>
      </w:pPr>
      <w:bookmarkStart w:id="47" w:name="OLE_LINK11"/>
      <w:bookmarkStart w:id="48" w:name="OLE_LINK36"/>
      <w:bookmarkStart w:id="49" w:name="OLE_LINK37"/>
      <w:bookmarkStart w:id="50" w:name="OLE_LINK20"/>
      <w:bookmarkStart w:id="51" w:name="OLE_LINK80"/>
      <w:bookmarkStart w:id="52" w:name="OLE_LINK85"/>
      <w:bookmarkStart w:id="53" w:name="OLE_LINK194"/>
      <w:bookmarkStart w:id="54" w:name="OLE_LINK118"/>
      <w:bookmarkStart w:id="55" w:name="OLE_LINK159"/>
      <w:bookmarkStart w:id="56" w:name="OLE_LINK200"/>
      <w:bookmarkStart w:id="57" w:name="OLE_LINK310"/>
      <w:bookmarkStart w:id="58" w:name="OLE_LINK225"/>
      <w:bookmarkStart w:id="59" w:name="OLE_LINK344"/>
      <w:bookmarkStart w:id="60" w:name="OLE_LINK397"/>
      <w:bookmarkStart w:id="61" w:name="OLE_LINK229"/>
      <w:bookmarkStart w:id="62" w:name="OLE_LINK471"/>
      <w:bookmarkStart w:id="63" w:name="OLE_LINK234"/>
      <w:bookmarkStart w:id="64" w:name="OLE_LINK251"/>
      <w:bookmarkStart w:id="65" w:name="OLE_LINK474"/>
      <w:bookmarkStart w:id="66" w:name="OLE_LINK235"/>
      <w:bookmarkStart w:id="67" w:name="OLE_LINK466"/>
      <w:bookmarkStart w:id="68" w:name="OLE_LINK481"/>
      <w:bookmarkStart w:id="69" w:name="OLE_LINK501"/>
      <w:bookmarkStart w:id="70" w:name="OLE_LINK515"/>
      <w:bookmarkStart w:id="71" w:name="OLE_LINK516"/>
      <w:bookmarkStart w:id="72" w:name="OLE_LINK532"/>
      <w:bookmarkStart w:id="73" w:name="OLE_LINK549"/>
      <w:bookmarkStart w:id="74" w:name="OLE_LINK482"/>
      <w:bookmarkStart w:id="75" w:name="OLE_LINK477"/>
      <w:bookmarkStart w:id="76" w:name="OLE_LINK518"/>
      <w:bookmarkStart w:id="77" w:name="OLE_LINK616"/>
      <w:bookmarkStart w:id="78" w:name="OLE_LINK494"/>
      <w:r w:rsidRPr="00CE4867">
        <w:rPr>
          <w:rStyle w:val="af0"/>
          <w:rFonts w:ascii="Book Antiqua" w:hAnsi="Book Antiqua"/>
          <w:noProof/>
          <w:color w:val="000000"/>
          <w:sz w:val="24"/>
          <w:szCs w:val="24"/>
        </w:rPr>
        <w:t>P-Reviewer</w:t>
      </w:r>
      <w:bookmarkEnd w:id="47"/>
      <w:r>
        <w:rPr>
          <w:rStyle w:val="af0"/>
          <w:rFonts w:ascii="Book Antiqua" w:hAnsi="Book Antiqua" w:hint="eastAsia"/>
          <w:noProof/>
          <w:color w:val="000000"/>
          <w:sz w:val="24"/>
          <w:szCs w:val="24"/>
        </w:rPr>
        <w:t>s:</w:t>
      </w:r>
      <w:r w:rsidRPr="00CE4867">
        <w:rPr>
          <w:rFonts w:ascii="Book Antiqua" w:hAnsi="Book Antiqua"/>
          <w:b/>
          <w:bCs/>
          <w:color w:val="000000"/>
          <w:sz w:val="24"/>
        </w:rPr>
        <w:t xml:space="preserve"> </w:t>
      </w:r>
      <w:proofErr w:type="spellStart"/>
      <w:r w:rsidRPr="00E93420">
        <w:rPr>
          <w:rFonts w:ascii="Book Antiqua" w:hAnsi="Book Antiqua"/>
          <w:bCs/>
          <w:color w:val="000000"/>
          <w:sz w:val="24"/>
        </w:rPr>
        <w:t>Pavlovic</w:t>
      </w:r>
      <w:proofErr w:type="spellEnd"/>
      <w:r w:rsidRPr="00E93420">
        <w:rPr>
          <w:rFonts w:ascii="Book Antiqua" w:hAnsi="Book Antiqua"/>
          <w:bCs/>
          <w:color w:val="000000"/>
          <w:sz w:val="24"/>
        </w:rPr>
        <w:t xml:space="preserve"> M, </w:t>
      </w:r>
      <w:proofErr w:type="spellStart"/>
      <w:r w:rsidRPr="00E93420">
        <w:rPr>
          <w:rFonts w:ascii="Book Antiqua" w:hAnsi="Book Antiqua"/>
          <w:bCs/>
          <w:color w:val="000000"/>
          <w:sz w:val="24"/>
        </w:rPr>
        <w:t>Sergi</w:t>
      </w:r>
      <w:proofErr w:type="spellEnd"/>
      <w:r>
        <w:rPr>
          <w:rFonts w:ascii="Book Antiqua" w:hAnsi="Book Antiqua" w:hint="eastAsia"/>
          <w:bCs/>
          <w:color w:val="000000"/>
          <w:sz w:val="24"/>
        </w:rPr>
        <w:t xml:space="preserve"> CM</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E93420" w:rsidRPr="00E93420" w:rsidRDefault="00E93420" w:rsidP="00F31814">
      <w:pPr>
        <w:spacing w:after="0" w:line="360" w:lineRule="auto"/>
        <w:jc w:val="both"/>
        <w:rPr>
          <w:rFonts w:ascii="Book Antiqua" w:hAnsi="Book Antiqua" w:cs="Times New Roman"/>
          <w:sz w:val="24"/>
          <w:szCs w:val="24"/>
        </w:rPr>
      </w:pPr>
    </w:p>
    <w:p w:rsidR="00C17F81" w:rsidRPr="00F31814" w:rsidRDefault="00C17F81" w:rsidP="00F31814">
      <w:pPr>
        <w:spacing w:after="0" w:line="360" w:lineRule="auto"/>
        <w:jc w:val="both"/>
        <w:rPr>
          <w:rFonts w:ascii="Book Antiqua" w:hAnsi="Book Antiqua" w:cs="Times New Roman"/>
          <w:b/>
          <w:color w:val="000000" w:themeColor="text1"/>
          <w:sz w:val="24"/>
          <w:szCs w:val="24"/>
        </w:rPr>
      </w:pPr>
      <w:r w:rsidRPr="00F31814">
        <w:rPr>
          <w:rFonts w:ascii="Book Antiqua" w:hAnsi="Book Antiqua" w:cs="Times New Roman"/>
          <w:b/>
          <w:color w:val="000000" w:themeColor="text1"/>
          <w:sz w:val="24"/>
          <w:szCs w:val="24"/>
        </w:rPr>
        <w:br w:type="page"/>
      </w:r>
    </w:p>
    <w:p w:rsidR="00FE5D48" w:rsidRPr="00F31814" w:rsidRDefault="00FE5D48" w:rsidP="00FE5D48">
      <w:pPr>
        <w:spacing w:after="0" w:line="360" w:lineRule="auto"/>
        <w:jc w:val="both"/>
        <w:rPr>
          <w:rFonts w:ascii="Book Antiqua" w:hAnsi="Book Antiqua" w:cs="Times New Roman"/>
          <w:color w:val="3366FF"/>
          <w:sz w:val="24"/>
          <w:szCs w:val="24"/>
          <w:u w:color="262626"/>
        </w:rPr>
      </w:pPr>
    </w:p>
    <w:p w:rsidR="00FE5D48" w:rsidRPr="00F31814" w:rsidRDefault="00FE5D48" w:rsidP="00FE5D48">
      <w:pPr>
        <w:spacing w:after="0" w:line="360" w:lineRule="auto"/>
        <w:jc w:val="both"/>
        <w:rPr>
          <w:rFonts w:ascii="Book Antiqua" w:hAnsi="Book Antiqua" w:cs="Times New Roman"/>
          <w:color w:val="3366FF"/>
          <w:sz w:val="24"/>
          <w:szCs w:val="24"/>
          <w:u w:color="262626"/>
        </w:rPr>
      </w:pPr>
      <w:r w:rsidRPr="00F31814">
        <w:rPr>
          <w:rFonts w:ascii="Book Antiqua" w:hAnsi="Book Antiqua" w:cs="Times New Roman"/>
          <w:noProof/>
          <w:color w:val="3366FF"/>
          <w:sz w:val="24"/>
          <w:szCs w:val="24"/>
          <w:u w:color="262626"/>
          <w:lang w:val="en-US"/>
        </w:rPr>
        <mc:AlternateContent>
          <mc:Choice Requires="wpg">
            <w:drawing>
              <wp:anchor distT="0" distB="0" distL="114300" distR="114300" simplePos="0" relativeHeight="251659264" behindDoc="0" locked="0" layoutInCell="1" allowOverlap="1" wp14:anchorId="20309BFF" wp14:editId="03DD47CD">
                <wp:simplePos x="0" y="0"/>
                <wp:positionH relativeFrom="column">
                  <wp:posOffset>-239395</wp:posOffset>
                </wp:positionH>
                <wp:positionV relativeFrom="paragraph">
                  <wp:posOffset>70485</wp:posOffset>
                </wp:positionV>
                <wp:extent cx="6038215" cy="6348730"/>
                <wp:effectExtent l="8255" t="5080" r="11430" b="88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6348730"/>
                          <a:chOff x="1427" y="1603"/>
                          <a:chExt cx="9509" cy="9998"/>
                        </a:xfrm>
                      </wpg:grpSpPr>
                      <wps:wsp>
                        <wps:cNvPr id="3" name="Rectangle 5"/>
                        <wps:cNvSpPr>
                          <a:spLocks noChangeArrowheads="1"/>
                        </wps:cNvSpPr>
                        <wps:spPr bwMode="auto">
                          <a:xfrm>
                            <a:off x="4028" y="1603"/>
                            <a:ext cx="3342" cy="449"/>
                          </a:xfrm>
                          <a:prstGeom prst="rect">
                            <a:avLst/>
                          </a:prstGeom>
                          <a:solidFill>
                            <a:srgbClr val="FFFFFF"/>
                          </a:solidFill>
                          <a:ln w="9525">
                            <a:solidFill>
                              <a:srgbClr val="000000"/>
                            </a:solidFill>
                            <a:miter lim="800000"/>
                            <a:headEnd/>
                            <a:tailEnd/>
                          </a:ln>
                        </wps:spPr>
                        <wps:txbx>
                          <w:txbxContent>
                            <w:p w:rsidR="00FE5D48" w:rsidRDefault="00FE5D48" w:rsidP="00FE5D48">
                              <w:pPr>
                                <w:jc w:val="center"/>
                              </w:pPr>
                              <w:r>
                                <w:t>History and Physical Examination</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535" y="2066"/>
                            <a:ext cx="6206" cy="889"/>
                          </a:xfrm>
                          <a:prstGeom prst="rect">
                            <a:avLst/>
                          </a:prstGeom>
                          <a:solidFill>
                            <a:srgbClr val="FFFFFF"/>
                          </a:solidFill>
                          <a:ln w="9525">
                            <a:solidFill>
                              <a:srgbClr val="000000"/>
                            </a:solidFill>
                            <a:miter lim="800000"/>
                            <a:headEnd/>
                            <a:tailEnd/>
                          </a:ln>
                        </wps:spPr>
                        <wps:txbx>
                          <w:txbxContent>
                            <w:p w:rsidR="00FE5D48" w:rsidRDefault="00FE5D48" w:rsidP="00FE5D48">
                              <w:pPr>
                                <w:spacing w:after="0" w:line="360" w:lineRule="auto"/>
                                <w:jc w:val="center"/>
                              </w:pPr>
                              <w:r w:rsidRPr="00526269">
                                <w:rPr>
                                  <w:lang w:val="en-US"/>
                                </w:rPr>
                                <w:t>Suspicious for CVS based on diagnostic criteria (Table one)</w:t>
                              </w:r>
                            </w:p>
                            <w:p w:rsidR="00FE5D48" w:rsidRDefault="00FE5D48" w:rsidP="00FE5D48">
                              <w:pPr>
                                <w:spacing w:after="0" w:line="360" w:lineRule="auto"/>
                                <w:jc w:val="center"/>
                              </w:pPr>
                              <w:r w:rsidRPr="00526269">
                                <w:rPr>
                                  <w:lang w:val="en-US"/>
                                </w:rPr>
                                <w:t>Identify any atypical features suggestive of organic pathology</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877" y="3391"/>
                            <a:ext cx="3772" cy="442"/>
                          </a:xfrm>
                          <a:prstGeom prst="rect">
                            <a:avLst/>
                          </a:prstGeom>
                          <a:solidFill>
                            <a:srgbClr val="FFFFFF"/>
                          </a:solidFill>
                          <a:ln w="9525">
                            <a:solidFill>
                              <a:srgbClr val="000000"/>
                            </a:solidFill>
                            <a:miter lim="800000"/>
                            <a:headEnd/>
                            <a:tailEnd/>
                          </a:ln>
                        </wps:spPr>
                        <wps:txbx>
                          <w:txbxContent>
                            <w:p w:rsidR="00FE5D48" w:rsidRDefault="00FE5D48" w:rsidP="00FE5D48">
                              <w:r w:rsidRPr="00526269">
                                <w:rPr>
                                  <w:lang w:val="en-US"/>
                                </w:rPr>
                                <w:t>Investigate to rule out organic disease</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499" y="4720"/>
                            <a:ext cx="9157" cy="2029"/>
                          </a:xfrm>
                          <a:prstGeom prst="rect">
                            <a:avLst/>
                          </a:prstGeom>
                          <a:solidFill>
                            <a:srgbClr val="FFFFFF"/>
                          </a:solidFill>
                          <a:ln w="9525">
                            <a:solidFill>
                              <a:srgbClr val="000000"/>
                            </a:solidFill>
                            <a:miter lim="800000"/>
                            <a:headEnd/>
                            <a:tailEnd/>
                          </a:ln>
                        </wps:spPr>
                        <wps:txbx>
                          <w:txbxContent>
                            <w:p w:rsidR="00FE5D48" w:rsidRPr="00526269" w:rsidRDefault="00FE5D48" w:rsidP="00687E1D">
                              <w:pPr>
                                <w:spacing w:after="0" w:line="360" w:lineRule="auto"/>
                                <w:ind w:left="720"/>
                              </w:pPr>
                              <w:r w:rsidRPr="00526269">
                                <w:rPr>
                                  <w:lang w:val="en-US"/>
                                </w:rPr>
                                <w:t xml:space="preserve">Blood count, Electrolytes, Urea </w:t>
                              </w:r>
                              <w:proofErr w:type="gramStart"/>
                              <w:r w:rsidR="00703ED4">
                                <w:rPr>
                                  <w:lang w:val="en-US"/>
                                </w:rPr>
                                <w:t xml:space="preserve">and </w:t>
                              </w:r>
                              <w:r w:rsidRPr="00526269">
                                <w:rPr>
                                  <w:lang w:val="en-US"/>
                                </w:rPr>
                                <w:t xml:space="preserve"> Creatinin</w:t>
                              </w:r>
                              <w:r>
                                <w:rPr>
                                  <w:lang w:val="en-US"/>
                                </w:rPr>
                                <w:t>e</w:t>
                              </w:r>
                              <w:proofErr w:type="gramEnd"/>
                              <w:r>
                                <w:rPr>
                                  <w:lang w:val="en-US"/>
                                </w:rPr>
                                <w:t>, Blood sugar, Liver function</w:t>
                              </w:r>
                            </w:p>
                            <w:p w:rsidR="00FE5D48" w:rsidRPr="00526269" w:rsidRDefault="00FE5D48" w:rsidP="00687E1D">
                              <w:pPr>
                                <w:spacing w:after="0" w:line="360" w:lineRule="auto"/>
                                <w:ind w:left="720"/>
                              </w:pPr>
                              <w:r w:rsidRPr="00526269">
                                <w:rPr>
                                  <w:lang w:val="en-US"/>
                                </w:rPr>
                                <w:t>Metabolic work-up: Ammonia, Lactate +/- Blood and ur</w:t>
                              </w:r>
                              <w:r>
                                <w:rPr>
                                  <w:lang w:val="en-US"/>
                                </w:rPr>
                                <w:t xml:space="preserve">ine ketones, Plasma amino acid, </w:t>
                              </w:r>
                              <w:r w:rsidRPr="00526269">
                                <w:rPr>
                                  <w:lang w:val="en-US"/>
                                </w:rPr>
                                <w:t xml:space="preserve">Plasma </w:t>
                              </w:r>
                              <w:proofErr w:type="spellStart"/>
                              <w:r w:rsidRPr="00526269">
                                <w:rPr>
                                  <w:lang w:val="en-US"/>
                                </w:rPr>
                                <w:t>acylcarnitine</w:t>
                              </w:r>
                              <w:proofErr w:type="spellEnd"/>
                              <w:r w:rsidRPr="00526269">
                                <w:rPr>
                                  <w:lang w:val="en-US"/>
                                </w:rPr>
                                <w:t>, Urine organic acid profiles</w:t>
                              </w:r>
                            </w:p>
                            <w:p w:rsidR="00FE5D48" w:rsidRDefault="00FE5D48" w:rsidP="00FE5D48">
                              <w:pPr>
                                <w:spacing w:after="0" w:line="360" w:lineRule="auto"/>
                              </w:pPr>
                              <w:r w:rsidRPr="00526269">
                                <w:rPr>
                                  <w:lang w:val="en-US"/>
                                </w:rPr>
                                <w:t xml:space="preserve">Metabolic tests </w:t>
                              </w:r>
                              <w:r>
                                <w:rPr>
                                  <w:lang w:val="en-US"/>
                                </w:rPr>
                                <w:t xml:space="preserve">usually done </w:t>
                              </w:r>
                              <w:r w:rsidRPr="00526269">
                                <w:rPr>
                                  <w:lang w:val="en-US"/>
                                </w:rPr>
                                <w:t>even if history unremarkable for underlying IEM as mild IEMs can present late or atypically</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862" y="4291"/>
                            <a:ext cx="3772" cy="407"/>
                          </a:xfrm>
                          <a:prstGeom prst="rect">
                            <a:avLst/>
                          </a:prstGeom>
                          <a:solidFill>
                            <a:srgbClr val="FFFFFF"/>
                          </a:solidFill>
                          <a:ln w="9525">
                            <a:solidFill>
                              <a:srgbClr val="000000"/>
                            </a:solidFill>
                            <a:miter lim="800000"/>
                            <a:headEnd/>
                            <a:tailEnd/>
                          </a:ln>
                        </wps:spPr>
                        <wps:txbx>
                          <w:txbxContent>
                            <w:p w:rsidR="00FE5D48" w:rsidRDefault="00FE5D48" w:rsidP="00FE5D48">
                              <w:pPr>
                                <w:jc w:val="center"/>
                                <w:rPr>
                                  <w:lang w:val="en-US"/>
                                </w:rPr>
                              </w:pPr>
                              <w:r>
                                <w:rPr>
                                  <w:lang w:val="en-US"/>
                                </w:rPr>
                                <w:t>Initial laboratory Investigations</w:t>
                              </w:r>
                            </w:p>
                            <w:p w:rsidR="00FE5D48" w:rsidRDefault="00FE5D48" w:rsidP="00FE5D48">
                              <w:pPr>
                                <w:rPr>
                                  <w:lang w:val="en-US"/>
                                </w:rPr>
                              </w:pPr>
                            </w:p>
                            <w:p w:rsidR="00FE5D48" w:rsidRDefault="00FE5D48" w:rsidP="00FE5D48">
                              <w:r w:rsidRPr="00526269">
                                <w:rPr>
                                  <w:lang w:val="en-US"/>
                                </w:rPr>
                                <w:t>Investigate to rule out organic disease</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3946" y="7222"/>
                            <a:ext cx="3772" cy="407"/>
                          </a:xfrm>
                          <a:prstGeom prst="rect">
                            <a:avLst/>
                          </a:prstGeom>
                          <a:solidFill>
                            <a:srgbClr val="FFFFFF"/>
                          </a:solidFill>
                          <a:ln w="9525">
                            <a:solidFill>
                              <a:srgbClr val="000000"/>
                            </a:solidFill>
                            <a:miter lim="800000"/>
                            <a:headEnd/>
                            <a:tailEnd/>
                          </a:ln>
                        </wps:spPr>
                        <wps:txbx>
                          <w:txbxContent>
                            <w:p w:rsidR="00FE5D48" w:rsidRDefault="00FE5D48" w:rsidP="00FE5D48">
                              <w:pPr>
                                <w:rPr>
                                  <w:lang w:val="en-US"/>
                                </w:rPr>
                              </w:pPr>
                              <w:r w:rsidRPr="00526269">
                                <w:rPr>
                                  <w:lang w:val="en-US"/>
                                </w:rPr>
                                <w:t>Radiological/ancillary investigations</w:t>
                              </w:r>
                            </w:p>
                            <w:p w:rsidR="00FE5D48" w:rsidRDefault="00FE5D48" w:rsidP="00FE5D48">
                              <w:pPr>
                                <w:rPr>
                                  <w:lang w:val="en-US"/>
                                </w:rPr>
                              </w:pPr>
                            </w:p>
                            <w:p w:rsidR="00FE5D48" w:rsidRDefault="00FE5D48" w:rsidP="00FE5D48">
                              <w:r w:rsidRPr="00526269">
                                <w:rPr>
                                  <w:lang w:val="en-US"/>
                                </w:rPr>
                                <w:t>Investigate to rule out organic disease</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427" y="7644"/>
                            <a:ext cx="9509" cy="2577"/>
                          </a:xfrm>
                          <a:prstGeom prst="rect">
                            <a:avLst/>
                          </a:prstGeom>
                          <a:solidFill>
                            <a:srgbClr val="FFFFFF"/>
                          </a:solidFill>
                          <a:ln w="9525">
                            <a:solidFill>
                              <a:srgbClr val="000000"/>
                            </a:solidFill>
                            <a:miter lim="800000"/>
                            <a:headEnd/>
                            <a:tailEnd/>
                          </a:ln>
                        </wps:spPr>
                        <wps:txbx>
                          <w:txbxContent>
                            <w:p w:rsidR="00FE5D48" w:rsidRPr="00427D49" w:rsidRDefault="00FE5D48" w:rsidP="00687E1D">
                              <w:pPr>
                                <w:spacing w:after="0" w:line="360" w:lineRule="auto"/>
                                <w:ind w:left="714"/>
                              </w:pPr>
                              <w:r w:rsidRPr="00526269">
                                <w:rPr>
                                  <w:lang w:val="en-US"/>
                                </w:rPr>
                                <w:t>Upper GI Contrast study with small bowel follow-through</w:t>
                              </w:r>
                              <w:r>
                                <w:rPr>
                                  <w:lang w:val="en-US"/>
                                </w:rPr>
                                <w:t xml:space="preserve"> – to rule out gut </w:t>
                              </w:r>
                              <w:proofErr w:type="spellStart"/>
                              <w:r>
                                <w:rPr>
                                  <w:lang w:val="en-US"/>
                                </w:rPr>
                                <w:t>malrotation</w:t>
                              </w:r>
                              <w:proofErr w:type="spellEnd"/>
                            </w:p>
                            <w:p w:rsidR="00FE5D48" w:rsidRPr="00F320B7" w:rsidRDefault="00FE5D48" w:rsidP="00687E1D">
                              <w:pPr>
                                <w:spacing w:after="0" w:line="360" w:lineRule="auto"/>
                                <w:ind w:left="714"/>
                              </w:pPr>
                              <w:r w:rsidRPr="00427D49">
                                <w:rPr>
                                  <w:lang w:val="en-US"/>
                                </w:rPr>
                                <w:t xml:space="preserve">EEG – </w:t>
                              </w:r>
                              <w:r>
                                <w:rPr>
                                  <w:lang w:val="en-US"/>
                                </w:rPr>
                                <w:t>to rule out underlying seizure</w:t>
                              </w:r>
                            </w:p>
                            <w:p w:rsidR="00FE5D48" w:rsidRDefault="00FE5D48" w:rsidP="00687E1D">
                              <w:pPr>
                                <w:spacing w:after="0" w:line="360" w:lineRule="auto"/>
                                <w:ind w:left="714"/>
                              </w:pPr>
                              <w:r>
                                <w:t>Consider brain imaging if abnormal neurological examination or severe altered mental status or evidence of raised intracranial pressure (may omit metabolic work-up if raised ICP present)</w:t>
                              </w:r>
                            </w:p>
                            <w:p w:rsidR="00FE5D48" w:rsidRPr="00427D49" w:rsidRDefault="00FE5D48" w:rsidP="00687E1D">
                              <w:pPr>
                                <w:spacing w:after="0" w:line="360" w:lineRule="auto"/>
                                <w:ind w:left="714"/>
                              </w:pPr>
                              <w:r>
                                <w:t xml:space="preserve">Consider </w:t>
                              </w:r>
                              <w:proofErr w:type="spellStart"/>
                              <w:r>
                                <w:t>oesophago</w:t>
                              </w:r>
                              <w:proofErr w:type="spellEnd"/>
                              <w:r>
                                <w:t>-gastro-</w:t>
                              </w:r>
                              <w:proofErr w:type="spellStart"/>
                              <w:r>
                                <w:t>duodenoscopy</w:t>
                              </w:r>
                              <w:proofErr w:type="spellEnd"/>
                              <w:r>
                                <w:t xml:space="preserve">/ Ultrasound abdomen/ Serum Amylase </w:t>
                              </w:r>
                              <w:r w:rsidR="00687E1D">
                                <w:rPr>
                                  <w:rFonts w:hint="eastAsia"/>
                                </w:rPr>
                                <w:t>and</w:t>
                              </w:r>
                              <w:bookmarkStart w:id="79" w:name="_GoBack"/>
                              <w:bookmarkEnd w:id="79"/>
                              <w:r>
                                <w:t xml:space="preserve"> lipase if severe abdominal pain or presence of hematemesis  </w:t>
                              </w:r>
                            </w:p>
                            <w:p w:rsidR="00FE5D48" w:rsidRDefault="00FE5D48" w:rsidP="00FE5D48"/>
                          </w:txbxContent>
                        </wps:txbx>
                        <wps:bodyPr rot="0" vert="horz" wrap="square" lIns="91440" tIns="45720" rIns="91440" bIns="45720" anchor="t" anchorCtr="0" upright="1">
                          <a:noAutofit/>
                        </wps:bodyPr>
                      </wps:wsp>
                      <wps:wsp>
                        <wps:cNvPr id="10" name="Rectangle 12"/>
                        <wps:cNvSpPr>
                          <a:spLocks noChangeArrowheads="1"/>
                        </wps:cNvSpPr>
                        <wps:spPr bwMode="auto">
                          <a:xfrm>
                            <a:off x="3978" y="10746"/>
                            <a:ext cx="3945" cy="855"/>
                          </a:xfrm>
                          <a:prstGeom prst="rect">
                            <a:avLst/>
                          </a:prstGeom>
                          <a:solidFill>
                            <a:srgbClr val="FFFFFF"/>
                          </a:solidFill>
                          <a:ln w="9525">
                            <a:solidFill>
                              <a:srgbClr val="000000"/>
                            </a:solidFill>
                            <a:miter lim="800000"/>
                            <a:headEnd/>
                            <a:tailEnd/>
                          </a:ln>
                        </wps:spPr>
                        <wps:txbx>
                          <w:txbxContent>
                            <w:p w:rsidR="00FE5D48" w:rsidRPr="00526269" w:rsidRDefault="00FE5D48" w:rsidP="00FE5D48">
                              <w:pPr>
                                <w:jc w:val="center"/>
                              </w:pPr>
                              <w:r>
                                <w:rPr>
                                  <w:lang w:val="en-US"/>
                                </w:rPr>
                                <w:t>If above investigations does not yield any pathology, consider diagnosis of CVS</w:t>
                              </w:r>
                            </w:p>
                            <w:p w:rsidR="00FE5D48" w:rsidRDefault="00FE5D48" w:rsidP="00FE5D48">
                              <w:pPr>
                                <w:rPr>
                                  <w:lang w:val="en-US"/>
                                </w:rPr>
                              </w:pPr>
                            </w:p>
                            <w:p w:rsidR="00FE5D48" w:rsidRDefault="00FE5D48" w:rsidP="00FE5D48"/>
                          </w:txbxContent>
                        </wps:txbx>
                        <wps:bodyPr rot="0" vert="horz" wrap="square" lIns="91440" tIns="45720" rIns="91440" bIns="45720" anchor="t" anchorCtr="0" upright="1">
                          <a:noAutofit/>
                        </wps:bodyPr>
                      </wps:wsp>
                      <wps:wsp>
                        <wps:cNvPr id="11" name="AutoShape 13"/>
                        <wps:cNvCnPr>
                          <a:cxnSpLocks noChangeShapeType="1"/>
                        </wps:cNvCnPr>
                        <wps:spPr bwMode="auto">
                          <a:xfrm>
                            <a:off x="5773" y="2955"/>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flipH="1">
                            <a:off x="5773" y="3858"/>
                            <a:ext cx="6" cy="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flipH="1">
                            <a:off x="5844" y="6763"/>
                            <a:ext cx="6"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flipH="1">
                            <a:off x="5931" y="10287"/>
                            <a:ext cx="6"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85pt;margin-top:5.55pt;width:475.45pt;height:499.9pt;z-index:251659264" coordorigin="1427,1603" coordsize="9509,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">
                <v:rect id="Rectangle 5" o:spid="_x0000_s1027" style="position:absolute;left:4028;top:1603;width:334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E5D48" w:rsidRDefault="00FE5D48" w:rsidP="00FE5D48">
                        <w:pPr>
                          <w:jc w:val="center"/>
                        </w:pPr>
                        <w:r>
                          <w:t>History and Physical Examination</w:t>
                        </w:r>
                      </w:p>
                    </w:txbxContent>
                  </v:textbox>
                </v:rect>
                <v:rect id="Rectangle 6" o:spid="_x0000_s1028" style="position:absolute;left:2535;top:2066;width:620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5D48" w:rsidRDefault="00FE5D48" w:rsidP="00FE5D48">
                        <w:pPr>
                          <w:spacing w:after="0" w:line="360" w:lineRule="auto"/>
                          <w:jc w:val="center"/>
                        </w:pPr>
                        <w:r w:rsidRPr="00526269">
                          <w:rPr>
                            <w:lang w:val="en-US"/>
                          </w:rPr>
                          <w:t>Suspicious for CVS based on diagnostic criteria (Table one)</w:t>
                        </w:r>
                      </w:p>
                      <w:p w:rsidR="00FE5D48" w:rsidRDefault="00FE5D48" w:rsidP="00FE5D48">
                        <w:pPr>
                          <w:spacing w:after="0" w:line="360" w:lineRule="auto"/>
                          <w:jc w:val="center"/>
                        </w:pPr>
                        <w:r w:rsidRPr="00526269">
                          <w:rPr>
                            <w:lang w:val="en-US"/>
                          </w:rPr>
                          <w:t>Identify any atypical features suggestive of organic pathology</w:t>
                        </w:r>
                      </w:p>
                    </w:txbxContent>
                  </v:textbox>
                </v:rect>
                <v:rect id="Rectangle 7" o:spid="_x0000_s1029" style="position:absolute;left:3877;top:3391;width:377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E5D48" w:rsidRDefault="00FE5D48" w:rsidP="00FE5D48">
                        <w:r w:rsidRPr="00526269">
                          <w:rPr>
                            <w:lang w:val="en-US"/>
                          </w:rPr>
                          <w:t>Investigate to rule out organic disease</w:t>
                        </w:r>
                      </w:p>
                    </w:txbxContent>
                  </v:textbox>
                </v:rect>
                <v:rect id="Rectangle 8" o:spid="_x0000_s1030" style="position:absolute;left:1499;top:4720;width:9157;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E5D48" w:rsidRPr="00526269" w:rsidRDefault="00FE5D48" w:rsidP="00687E1D">
                        <w:pPr>
                          <w:spacing w:after="0" w:line="360" w:lineRule="auto"/>
                          <w:ind w:left="720"/>
                        </w:pPr>
                        <w:r w:rsidRPr="00526269">
                          <w:rPr>
                            <w:lang w:val="en-US"/>
                          </w:rPr>
                          <w:t xml:space="preserve">Blood count, Electrolytes, Urea </w:t>
                        </w:r>
                        <w:proofErr w:type="gramStart"/>
                        <w:r w:rsidR="00703ED4">
                          <w:rPr>
                            <w:lang w:val="en-US"/>
                          </w:rPr>
                          <w:t xml:space="preserve">and </w:t>
                        </w:r>
                        <w:r w:rsidRPr="00526269">
                          <w:rPr>
                            <w:lang w:val="en-US"/>
                          </w:rPr>
                          <w:t xml:space="preserve"> Creatinin</w:t>
                        </w:r>
                        <w:r>
                          <w:rPr>
                            <w:lang w:val="en-US"/>
                          </w:rPr>
                          <w:t>e</w:t>
                        </w:r>
                        <w:proofErr w:type="gramEnd"/>
                        <w:r>
                          <w:rPr>
                            <w:lang w:val="en-US"/>
                          </w:rPr>
                          <w:t>, Blood sugar, Liver function</w:t>
                        </w:r>
                      </w:p>
                      <w:p w:rsidR="00FE5D48" w:rsidRPr="00526269" w:rsidRDefault="00FE5D48" w:rsidP="00687E1D">
                        <w:pPr>
                          <w:spacing w:after="0" w:line="360" w:lineRule="auto"/>
                          <w:ind w:left="720"/>
                        </w:pPr>
                        <w:r w:rsidRPr="00526269">
                          <w:rPr>
                            <w:lang w:val="en-US"/>
                          </w:rPr>
                          <w:t>Metabolic work-up: Ammonia, Lactate +/- Blood and ur</w:t>
                        </w:r>
                        <w:r>
                          <w:rPr>
                            <w:lang w:val="en-US"/>
                          </w:rPr>
                          <w:t xml:space="preserve">ine ketones, Plasma amino acid, </w:t>
                        </w:r>
                        <w:r w:rsidRPr="00526269">
                          <w:rPr>
                            <w:lang w:val="en-US"/>
                          </w:rPr>
                          <w:t xml:space="preserve">Plasma </w:t>
                        </w:r>
                        <w:proofErr w:type="spellStart"/>
                        <w:r w:rsidRPr="00526269">
                          <w:rPr>
                            <w:lang w:val="en-US"/>
                          </w:rPr>
                          <w:t>acylcarnitine</w:t>
                        </w:r>
                        <w:proofErr w:type="spellEnd"/>
                        <w:r w:rsidRPr="00526269">
                          <w:rPr>
                            <w:lang w:val="en-US"/>
                          </w:rPr>
                          <w:t>, Urine organic acid profiles</w:t>
                        </w:r>
                      </w:p>
                      <w:p w:rsidR="00FE5D48" w:rsidRDefault="00FE5D48" w:rsidP="00FE5D48">
                        <w:pPr>
                          <w:spacing w:after="0" w:line="360" w:lineRule="auto"/>
                        </w:pPr>
                        <w:r w:rsidRPr="00526269">
                          <w:rPr>
                            <w:lang w:val="en-US"/>
                          </w:rPr>
                          <w:t xml:space="preserve">Metabolic tests </w:t>
                        </w:r>
                        <w:r>
                          <w:rPr>
                            <w:lang w:val="en-US"/>
                          </w:rPr>
                          <w:t xml:space="preserve">usually done </w:t>
                        </w:r>
                        <w:r w:rsidRPr="00526269">
                          <w:rPr>
                            <w:lang w:val="en-US"/>
                          </w:rPr>
                          <w:t>even if history unremarkable for underlying IEM as mild IEMs can present late or atypically</w:t>
                        </w:r>
                      </w:p>
                    </w:txbxContent>
                  </v:textbox>
                </v:rect>
                <v:rect id="Rectangle 9" o:spid="_x0000_s1031" style="position:absolute;left:3862;top:4291;width:377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E5D48" w:rsidRDefault="00FE5D48" w:rsidP="00FE5D48">
                        <w:pPr>
                          <w:jc w:val="center"/>
                          <w:rPr>
                            <w:lang w:val="en-US"/>
                          </w:rPr>
                        </w:pPr>
                        <w:r>
                          <w:rPr>
                            <w:lang w:val="en-US"/>
                          </w:rPr>
                          <w:t>Initial laboratory Investigations</w:t>
                        </w:r>
                      </w:p>
                      <w:p w:rsidR="00FE5D48" w:rsidRDefault="00FE5D48" w:rsidP="00FE5D48">
                        <w:pPr>
                          <w:rPr>
                            <w:lang w:val="en-US"/>
                          </w:rPr>
                        </w:pPr>
                      </w:p>
                      <w:p w:rsidR="00FE5D48" w:rsidRDefault="00FE5D48" w:rsidP="00FE5D48">
                        <w:r w:rsidRPr="00526269">
                          <w:rPr>
                            <w:lang w:val="en-US"/>
                          </w:rPr>
                          <w:t>Investigate to rule out organic disease</w:t>
                        </w:r>
                      </w:p>
                    </w:txbxContent>
                  </v:textbox>
                </v:rect>
                <v:rect id="Rectangle 10" o:spid="_x0000_s1032" style="position:absolute;left:3946;top:7222;width:377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E5D48" w:rsidRDefault="00FE5D48" w:rsidP="00FE5D48">
                        <w:pPr>
                          <w:rPr>
                            <w:lang w:val="en-US"/>
                          </w:rPr>
                        </w:pPr>
                        <w:r w:rsidRPr="00526269">
                          <w:rPr>
                            <w:lang w:val="en-US"/>
                          </w:rPr>
                          <w:t>Radiological/ancillary investigations</w:t>
                        </w:r>
                      </w:p>
                      <w:p w:rsidR="00FE5D48" w:rsidRDefault="00FE5D48" w:rsidP="00FE5D48">
                        <w:pPr>
                          <w:rPr>
                            <w:lang w:val="en-US"/>
                          </w:rPr>
                        </w:pPr>
                      </w:p>
                      <w:p w:rsidR="00FE5D48" w:rsidRDefault="00FE5D48" w:rsidP="00FE5D48">
                        <w:r w:rsidRPr="00526269">
                          <w:rPr>
                            <w:lang w:val="en-US"/>
                          </w:rPr>
                          <w:t>Investigate to rule out organic disease</w:t>
                        </w:r>
                      </w:p>
                    </w:txbxContent>
                  </v:textbox>
                </v:rect>
                <v:rect id="Rectangle 11" o:spid="_x0000_s1033" style="position:absolute;left:1427;top:7644;width:9509;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E5D48" w:rsidRPr="00427D49" w:rsidRDefault="00FE5D48" w:rsidP="00687E1D">
                        <w:pPr>
                          <w:spacing w:after="0" w:line="360" w:lineRule="auto"/>
                          <w:ind w:left="714"/>
                        </w:pPr>
                        <w:r w:rsidRPr="00526269">
                          <w:rPr>
                            <w:lang w:val="en-US"/>
                          </w:rPr>
                          <w:t>Upper GI Contrast study with small bowel follow-through</w:t>
                        </w:r>
                        <w:r>
                          <w:rPr>
                            <w:lang w:val="en-US"/>
                          </w:rPr>
                          <w:t xml:space="preserve"> – to rule out gut </w:t>
                        </w:r>
                        <w:proofErr w:type="spellStart"/>
                        <w:r>
                          <w:rPr>
                            <w:lang w:val="en-US"/>
                          </w:rPr>
                          <w:t>malrotation</w:t>
                        </w:r>
                        <w:proofErr w:type="spellEnd"/>
                      </w:p>
                      <w:p w:rsidR="00FE5D48" w:rsidRPr="00F320B7" w:rsidRDefault="00FE5D48" w:rsidP="00687E1D">
                        <w:pPr>
                          <w:spacing w:after="0" w:line="360" w:lineRule="auto"/>
                          <w:ind w:left="714"/>
                        </w:pPr>
                        <w:r w:rsidRPr="00427D49">
                          <w:rPr>
                            <w:lang w:val="en-US"/>
                          </w:rPr>
                          <w:t xml:space="preserve">EEG – </w:t>
                        </w:r>
                        <w:r>
                          <w:rPr>
                            <w:lang w:val="en-US"/>
                          </w:rPr>
                          <w:t>to rule out underlying seizure</w:t>
                        </w:r>
                      </w:p>
                      <w:p w:rsidR="00FE5D48" w:rsidRDefault="00FE5D48" w:rsidP="00687E1D">
                        <w:pPr>
                          <w:spacing w:after="0" w:line="360" w:lineRule="auto"/>
                          <w:ind w:left="714"/>
                        </w:pPr>
                        <w:r>
                          <w:t>Consider brain imaging if abnormal neurological examination or severe altered mental status or evidence of raised intracranial pressure (may omit metabolic work-up if raised ICP present)</w:t>
                        </w:r>
                      </w:p>
                      <w:p w:rsidR="00FE5D48" w:rsidRPr="00427D49" w:rsidRDefault="00FE5D48" w:rsidP="00687E1D">
                        <w:pPr>
                          <w:spacing w:after="0" w:line="360" w:lineRule="auto"/>
                          <w:ind w:left="714"/>
                        </w:pPr>
                        <w:r>
                          <w:t xml:space="preserve">Consider </w:t>
                        </w:r>
                        <w:proofErr w:type="spellStart"/>
                        <w:r>
                          <w:t>oesophago</w:t>
                        </w:r>
                        <w:proofErr w:type="spellEnd"/>
                        <w:r>
                          <w:t>-gastro-</w:t>
                        </w:r>
                        <w:proofErr w:type="spellStart"/>
                        <w:r>
                          <w:t>duodenoscopy</w:t>
                        </w:r>
                        <w:proofErr w:type="spellEnd"/>
                        <w:r>
                          <w:t xml:space="preserve">/ Ultrasound abdomen/ Serum Amylase </w:t>
                        </w:r>
                        <w:r w:rsidR="00687E1D">
                          <w:rPr>
                            <w:rFonts w:hint="eastAsia"/>
                          </w:rPr>
                          <w:t>and</w:t>
                        </w:r>
                        <w:bookmarkStart w:id="80" w:name="_GoBack"/>
                        <w:bookmarkEnd w:id="80"/>
                        <w:r>
                          <w:t xml:space="preserve"> lipase if severe abdominal pain or presence of hematemesis  </w:t>
                        </w:r>
                      </w:p>
                      <w:p w:rsidR="00FE5D48" w:rsidRDefault="00FE5D48" w:rsidP="00FE5D48"/>
                    </w:txbxContent>
                  </v:textbox>
                </v:rect>
                <v:rect id="Rectangle 12" o:spid="_x0000_s1034" style="position:absolute;left:3978;top:10746;width:39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E5D48" w:rsidRPr="00526269" w:rsidRDefault="00FE5D48" w:rsidP="00FE5D48">
                        <w:pPr>
                          <w:jc w:val="center"/>
                        </w:pPr>
                        <w:r>
                          <w:rPr>
                            <w:lang w:val="en-US"/>
                          </w:rPr>
                          <w:t>If above investigations does not yield any pathology, consider diagnosis of CVS</w:t>
                        </w:r>
                      </w:p>
                      <w:p w:rsidR="00FE5D48" w:rsidRDefault="00FE5D48" w:rsidP="00FE5D48">
                        <w:pPr>
                          <w:rPr>
                            <w:lang w:val="en-US"/>
                          </w:rPr>
                        </w:pPr>
                      </w:p>
                      <w:p w:rsidR="00FE5D48" w:rsidRDefault="00FE5D48" w:rsidP="00FE5D48"/>
                    </w:txbxContent>
                  </v:textbox>
                </v:rect>
                <v:shapetype id="_x0000_t32" coordsize="21600,21600" o:spt="32" o:oned="t" path="m,l21600,21600e" filled="f">
                  <v:path arrowok="t" fillok="f" o:connecttype="none"/>
                  <o:lock v:ext="edit" shapetype="t"/>
                </v:shapetype>
                <v:shape id="AutoShape 13" o:spid="_x0000_s1035" type="#_x0000_t32" style="position:absolute;left:5773;top:2955;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 o:spid="_x0000_s1036" type="#_x0000_t32" style="position:absolute;left:5773;top:3858;width:6;height:4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5" o:spid="_x0000_s1037" type="#_x0000_t32" style="position:absolute;left:5844;top:6763;width:6;height:4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6" o:spid="_x0000_s1038" type="#_x0000_t32" style="position:absolute;left:5931;top:10287;width:6;height:4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w:pict>
          </mc:Fallback>
        </mc:AlternateContent>
      </w:r>
    </w:p>
    <w:p w:rsidR="00FE5D48" w:rsidRPr="00F31814" w:rsidRDefault="00FE5D48" w:rsidP="00FE5D48">
      <w:pPr>
        <w:spacing w:after="0" w:line="360" w:lineRule="auto"/>
        <w:jc w:val="both"/>
        <w:rPr>
          <w:rFonts w:ascii="Book Antiqua" w:hAnsi="Book Antiqua" w:cs="Times New Roman"/>
          <w:color w:val="3366FF"/>
          <w:sz w:val="24"/>
          <w:szCs w:val="24"/>
          <w:u w:color="262626"/>
        </w:rPr>
      </w:pPr>
    </w:p>
    <w:p w:rsidR="00FE5D48" w:rsidRPr="00F31814" w:rsidRDefault="00FE5D48" w:rsidP="00FE5D48">
      <w:pPr>
        <w:spacing w:after="0" w:line="360" w:lineRule="auto"/>
        <w:jc w:val="both"/>
        <w:rPr>
          <w:rFonts w:ascii="Book Antiqua" w:hAnsi="Book Antiqua" w:cs="Times New Roman"/>
          <w:color w:val="3366FF"/>
          <w:sz w:val="24"/>
          <w:szCs w:val="24"/>
          <w:u w:color="262626"/>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Default="00FE5D48" w:rsidP="00FE5D48">
      <w:pPr>
        <w:spacing w:after="0" w:line="360" w:lineRule="auto"/>
        <w:jc w:val="both"/>
        <w:rPr>
          <w:rFonts w:ascii="Book Antiqua" w:hAnsi="Book Antiqua" w:cs="Times New Roman"/>
          <w:color w:val="3366FF"/>
          <w:sz w:val="24"/>
          <w:szCs w:val="24"/>
        </w:rPr>
      </w:pPr>
    </w:p>
    <w:p w:rsidR="00FE5D48" w:rsidRPr="00E80B58" w:rsidRDefault="00FE5D48" w:rsidP="00FE5D48">
      <w:pPr>
        <w:spacing w:after="0" w:line="360" w:lineRule="auto"/>
        <w:jc w:val="both"/>
        <w:rPr>
          <w:rFonts w:ascii="Book Antiqua" w:eastAsiaTheme="minorEastAsia" w:hAnsi="Book Antiqua" w:cs="Times New Roman"/>
          <w:color w:val="3366FF"/>
          <w:sz w:val="24"/>
          <w:szCs w:val="24"/>
          <w:u w:color="262626"/>
        </w:rPr>
      </w:pPr>
      <w:r w:rsidRPr="00F31814">
        <w:rPr>
          <w:rFonts w:ascii="Book Antiqua" w:hAnsi="Book Antiqua" w:cs="Times New Roman"/>
          <w:b/>
          <w:sz w:val="24"/>
          <w:szCs w:val="24"/>
        </w:rPr>
        <w:t>Figure 1</w:t>
      </w:r>
      <w:r>
        <w:rPr>
          <w:rFonts w:ascii="Book Antiqua" w:hAnsi="Book Antiqua" w:cs="Times New Roman" w:hint="eastAsia"/>
          <w:b/>
          <w:sz w:val="24"/>
          <w:szCs w:val="24"/>
        </w:rPr>
        <w:t xml:space="preserve"> </w:t>
      </w:r>
      <w:r w:rsidRPr="00F31814">
        <w:rPr>
          <w:rFonts w:ascii="Book Antiqua" w:hAnsi="Book Antiqua" w:cs="Times New Roman"/>
          <w:b/>
          <w:sz w:val="24"/>
          <w:szCs w:val="24"/>
        </w:rPr>
        <w:t xml:space="preserve">Flow chart for the diagnostic evaluation of </w:t>
      </w:r>
      <w:r w:rsidRPr="00FE5D48">
        <w:rPr>
          <w:rFonts w:ascii="Book Antiqua" w:hAnsi="Book Antiqua" w:cs="Times New Roman"/>
          <w:b/>
          <w:sz w:val="24"/>
          <w:szCs w:val="24"/>
        </w:rPr>
        <w:t>cyclical vomiting syndrome</w:t>
      </w:r>
      <w:r>
        <w:rPr>
          <w:rFonts w:ascii="Book Antiqua" w:hAnsi="Book Antiqua" w:cs="Times New Roman" w:hint="eastAsia"/>
          <w:b/>
          <w:sz w:val="24"/>
          <w:szCs w:val="24"/>
        </w:rPr>
        <w:t xml:space="preserve">. </w:t>
      </w:r>
      <w:r w:rsidRPr="00F31814">
        <w:rPr>
          <w:rFonts w:ascii="Book Antiqua" w:hAnsi="Book Antiqua" w:cs="Times New Roman"/>
          <w:sz w:val="24"/>
          <w:szCs w:val="24"/>
        </w:rPr>
        <w:t>CVS</w:t>
      </w:r>
      <w:r>
        <w:rPr>
          <w:rFonts w:ascii="Book Antiqua" w:hAnsi="Book Antiqua" w:cs="Times New Roman" w:hint="eastAsia"/>
          <w:sz w:val="24"/>
          <w:szCs w:val="24"/>
        </w:rPr>
        <w:t>:</w:t>
      </w:r>
      <w:r w:rsidRPr="00F31814">
        <w:rPr>
          <w:rFonts w:ascii="Book Antiqua" w:hAnsi="Book Antiqua" w:cs="Times New Roman"/>
          <w:sz w:val="24"/>
          <w:szCs w:val="24"/>
        </w:rPr>
        <w:t xml:space="preserve"> Cyclical vomiting syndrome</w:t>
      </w:r>
      <w:r w:rsidR="00E80B58">
        <w:rPr>
          <w:rFonts w:ascii="Book Antiqua" w:hAnsi="Book Antiqua" w:cs="Times New Roman" w:hint="eastAsia"/>
          <w:sz w:val="24"/>
          <w:szCs w:val="24"/>
        </w:rPr>
        <w:t xml:space="preserve">; </w:t>
      </w:r>
      <w:r w:rsidR="00E80B58" w:rsidRPr="00F31814">
        <w:rPr>
          <w:rFonts w:ascii="Book Antiqua" w:eastAsia="UniversLT-CondensedLight" w:hAnsi="Book Antiqua" w:cs="Times New Roman"/>
          <w:sz w:val="24"/>
          <w:szCs w:val="24"/>
        </w:rPr>
        <w:t>IEM</w:t>
      </w:r>
      <w:r w:rsidR="00E80B58">
        <w:rPr>
          <w:rFonts w:ascii="Book Antiqua" w:eastAsiaTheme="minorEastAsia" w:hAnsi="Book Antiqua" w:cs="Times New Roman" w:hint="eastAsia"/>
          <w:sz w:val="24"/>
          <w:szCs w:val="24"/>
        </w:rPr>
        <w:t>:</w:t>
      </w:r>
      <w:r w:rsidR="00E80B58" w:rsidRPr="00F31814">
        <w:rPr>
          <w:rFonts w:ascii="Book Antiqua" w:eastAsia="UniversLT-CondensedLight" w:hAnsi="Book Antiqua" w:cs="Times New Roman"/>
          <w:sz w:val="24"/>
          <w:szCs w:val="24"/>
        </w:rPr>
        <w:t xml:space="preserve"> Inborn errors of metabolism</w:t>
      </w:r>
      <w:r w:rsidR="00E4197C">
        <w:rPr>
          <w:rFonts w:ascii="Book Antiqua" w:eastAsiaTheme="minorEastAsia" w:hAnsi="Book Antiqua" w:cs="Times New Roman" w:hint="eastAsia"/>
          <w:sz w:val="24"/>
          <w:szCs w:val="24"/>
        </w:rPr>
        <w:t xml:space="preserve">; </w:t>
      </w:r>
      <w:r w:rsidR="00E4197C" w:rsidRPr="00E4197C">
        <w:rPr>
          <w:rFonts w:ascii="Book Antiqua" w:eastAsiaTheme="minorEastAsia" w:hAnsi="Book Antiqua" w:cs="Times New Roman"/>
          <w:sz w:val="24"/>
          <w:szCs w:val="24"/>
        </w:rPr>
        <w:t>EEG</w:t>
      </w:r>
      <w:r w:rsidR="00E4197C">
        <w:rPr>
          <w:rFonts w:ascii="Book Antiqua" w:eastAsiaTheme="minorEastAsia" w:hAnsi="Book Antiqua" w:cs="Times New Roman" w:hint="eastAsia"/>
          <w:sz w:val="24"/>
          <w:szCs w:val="24"/>
        </w:rPr>
        <w:t>:</w:t>
      </w:r>
      <w:r w:rsidR="00E4197C" w:rsidRPr="00E4197C">
        <w:rPr>
          <w:rFonts w:ascii="Book Antiqua" w:eastAsiaTheme="minorEastAsia" w:hAnsi="Book Antiqua" w:cs="Times New Roman"/>
          <w:sz w:val="24"/>
          <w:szCs w:val="24"/>
        </w:rPr>
        <w:t xml:space="preserve"> Electrical-encephalogram</w:t>
      </w:r>
      <w:r w:rsidR="00960D05">
        <w:rPr>
          <w:rFonts w:ascii="Book Antiqua" w:eastAsiaTheme="minorEastAsia" w:hAnsi="Book Antiqua" w:cs="Times New Roman" w:hint="eastAsia"/>
          <w:sz w:val="24"/>
          <w:szCs w:val="24"/>
        </w:rPr>
        <w:t>.</w:t>
      </w:r>
      <w:r w:rsidR="00E4197C">
        <w:rPr>
          <w:rFonts w:ascii="Book Antiqua" w:eastAsiaTheme="minorEastAsia" w:hAnsi="Book Antiqua" w:cs="Times New Roman" w:hint="eastAsia"/>
          <w:sz w:val="24"/>
          <w:szCs w:val="24"/>
        </w:rPr>
        <w:t xml:space="preserve"> </w:t>
      </w:r>
    </w:p>
    <w:p w:rsidR="00FE5D48" w:rsidRDefault="00FE5D48" w:rsidP="00F31814">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B927F7" w:rsidRPr="0020619F" w:rsidRDefault="00B927F7" w:rsidP="00F31814">
      <w:pPr>
        <w:spacing w:after="0" w:line="360" w:lineRule="auto"/>
        <w:jc w:val="both"/>
        <w:rPr>
          <w:rFonts w:ascii="Book Antiqua" w:hAnsi="Book Antiqua" w:cs="Times New Roman"/>
          <w:b/>
          <w:sz w:val="24"/>
          <w:szCs w:val="24"/>
        </w:rPr>
      </w:pPr>
      <w:r w:rsidRPr="00F31814">
        <w:rPr>
          <w:rFonts w:ascii="Book Antiqua" w:hAnsi="Book Antiqua" w:cs="Times New Roman"/>
          <w:b/>
          <w:color w:val="000000" w:themeColor="text1"/>
          <w:sz w:val="24"/>
          <w:szCs w:val="24"/>
        </w:rPr>
        <w:lastRenderedPageBreak/>
        <w:t>Table</w:t>
      </w:r>
      <w:r w:rsidRPr="0020619F">
        <w:rPr>
          <w:rFonts w:ascii="Book Antiqua" w:hAnsi="Book Antiqua" w:cs="Times New Roman"/>
          <w:b/>
          <w:color w:val="000000" w:themeColor="text1"/>
          <w:sz w:val="24"/>
          <w:szCs w:val="24"/>
        </w:rPr>
        <w:t xml:space="preserve"> 1 </w:t>
      </w:r>
      <w:r w:rsidR="0020619F" w:rsidRPr="0020619F">
        <w:rPr>
          <w:rFonts w:ascii="Book Antiqua" w:hAnsi="Book Antiqua" w:cs="Times New Roman"/>
          <w:b/>
          <w:sz w:val="24"/>
          <w:szCs w:val="24"/>
        </w:rPr>
        <w:t xml:space="preserve">North American Society for </w:t>
      </w:r>
      <w:proofErr w:type="spellStart"/>
      <w:r w:rsidR="0020619F" w:rsidRPr="0020619F">
        <w:rPr>
          <w:rFonts w:ascii="Book Antiqua" w:hAnsi="Book Antiqua" w:cs="Times New Roman"/>
          <w:b/>
          <w:sz w:val="24"/>
          <w:szCs w:val="24"/>
        </w:rPr>
        <w:t>Pediatric</w:t>
      </w:r>
      <w:proofErr w:type="spellEnd"/>
      <w:r w:rsidR="0020619F" w:rsidRPr="0020619F">
        <w:rPr>
          <w:rFonts w:ascii="Book Antiqua" w:hAnsi="Book Antiqua" w:cs="Times New Roman"/>
          <w:b/>
          <w:sz w:val="24"/>
          <w:szCs w:val="24"/>
        </w:rPr>
        <w:t xml:space="preserve"> Gastroenterology, </w:t>
      </w:r>
      <w:proofErr w:type="spellStart"/>
      <w:r w:rsidR="0020619F" w:rsidRPr="0020619F">
        <w:rPr>
          <w:rFonts w:ascii="Book Antiqua" w:hAnsi="Book Antiqua" w:cs="Times New Roman"/>
          <w:b/>
          <w:sz w:val="24"/>
          <w:szCs w:val="24"/>
        </w:rPr>
        <w:t>Hepatology</w:t>
      </w:r>
      <w:proofErr w:type="spellEnd"/>
      <w:r w:rsidR="0020619F" w:rsidRPr="0020619F">
        <w:rPr>
          <w:rFonts w:ascii="Book Antiqua" w:hAnsi="Book Antiqua" w:cs="Times New Roman"/>
          <w:b/>
          <w:sz w:val="24"/>
          <w:szCs w:val="24"/>
        </w:rPr>
        <w:t xml:space="preserve"> and Nutrition </w:t>
      </w:r>
      <w:r w:rsidRPr="0020619F">
        <w:rPr>
          <w:rFonts w:ascii="Book Antiqua" w:hAnsi="Book Antiqua" w:cs="Times New Roman"/>
          <w:b/>
          <w:color w:val="000000" w:themeColor="text1"/>
          <w:sz w:val="24"/>
          <w:szCs w:val="24"/>
        </w:rPr>
        <w:t>criteria for cyclical vomiting syndrome</w:t>
      </w:r>
    </w:p>
    <w:tbl>
      <w:tblPr>
        <w:tblStyle w:val="a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94EC6" w:rsidRPr="00F31814" w:rsidTr="0020619F">
        <w:tc>
          <w:tcPr>
            <w:tcW w:w="9242" w:type="dxa"/>
          </w:tcPr>
          <w:p w:rsidR="00B927F7" w:rsidRPr="00F31814" w:rsidRDefault="00994EC6"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All of the following criteria must be met to fulfil the definition of CVS</w:t>
            </w:r>
          </w:p>
        </w:tc>
      </w:tr>
      <w:tr w:rsidR="00994EC6" w:rsidRPr="00F31814" w:rsidTr="0020619F">
        <w:tc>
          <w:tcPr>
            <w:tcW w:w="9242" w:type="dxa"/>
          </w:tcPr>
          <w:p w:rsidR="00994EC6" w:rsidRPr="00F31814" w:rsidRDefault="00994EC6"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At least 5 attacks in any interval,</w:t>
            </w:r>
          </w:p>
          <w:p w:rsidR="00994EC6" w:rsidRPr="00F31814" w:rsidRDefault="00994EC6"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OR</w:t>
            </w:r>
          </w:p>
          <w:p w:rsidR="00994EC6" w:rsidRPr="00F31814" w:rsidRDefault="00994EC6" w:rsidP="007E488D">
            <w:pPr>
              <w:spacing w:line="360" w:lineRule="auto"/>
              <w:jc w:val="both"/>
              <w:rPr>
                <w:rFonts w:ascii="Book Antiqua" w:hAnsi="Book Antiqua" w:cs="Times New Roman"/>
                <w:sz w:val="24"/>
                <w:szCs w:val="24"/>
              </w:rPr>
            </w:pPr>
            <w:r w:rsidRPr="00F31814">
              <w:rPr>
                <w:rFonts w:ascii="Book Antiqua" w:hAnsi="Book Antiqua" w:cs="Times New Roman"/>
                <w:sz w:val="24"/>
                <w:szCs w:val="24"/>
              </w:rPr>
              <w:t>A minimum of 3 attacks during a 6-mo period</w:t>
            </w:r>
          </w:p>
        </w:tc>
      </w:tr>
      <w:tr w:rsidR="00994EC6" w:rsidRPr="00F31814" w:rsidTr="0020619F">
        <w:tc>
          <w:tcPr>
            <w:tcW w:w="9242" w:type="dxa"/>
          </w:tcPr>
          <w:p w:rsidR="00994EC6" w:rsidRPr="00F31814" w:rsidRDefault="00994EC6" w:rsidP="007E488D">
            <w:pPr>
              <w:spacing w:line="360" w:lineRule="auto"/>
              <w:jc w:val="both"/>
              <w:rPr>
                <w:rFonts w:ascii="Book Antiqua" w:hAnsi="Book Antiqua" w:cs="Times New Roman"/>
                <w:sz w:val="24"/>
                <w:szCs w:val="24"/>
              </w:rPr>
            </w:pPr>
            <w:r w:rsidRPr="00F31814">
              <w:rPr>
                <w:rFonts w:ascii="Book Antiqua" w:hAnsi="Book Antiqua" w:cs="Times New Roman"/>
                <w:sz w:val="24"/>
                <w:szCs w:val="24"/>
              </w:rPr>
              <w:t>Episodic attacks of intense</w:t>
            </w:r>
            <w:r w:rsidR="006E63A0">
              <w:rPr>
                <w:rFonts w:ascii="Book Antiqua" w:hAnsi="Book Antiqua" w:cs="Times New Roman"/>
                <w:sz w:val="24"/>
                <w:szCs w:val="24"/>
              </w:rPr>
              <w:t xml:space="preserve"> nausea and vomiting lasting 1</w:t>
            </w:r>
            <w:r w:rsidR="007E488D">
              <w:rPr>
                <w:rFonts w:ascii="Book Antiqua" w:hAnsi="Book Antiqua" w:cs="Times New Roman" w:hint="eastAsia"/>
                <w:sz w:val="24"/>
                <w:szCs w:val="24"/>
              </w:rPr>
              <w:t xml:space="preserve"> </w:t>
            </w:r>
            <w:r w:rsidR="006E63A0">
              <w:rPr>
                <w:rFonts w:ascii="Book Antiqua" w:hAnsi="Book Antiqua" w:cs="Times New Roman"/>
                <w:sz w:val="24"/>
                <w:szCs w:val="24"/>
              </w:rPr>
              <w:t>h</w:t>
            </w:r>
            <w:r w:rsidR="007E488D">
              <w:rPr>
                <w:rFonts w:ascii="Book Antiqua" w:hAnsi="Book Antiqua" w:cs="Times New Roman" w:hint="eastAsia"/>
                <w:sz w:val="24"/>
                <w:szCs w:val="24"/>
              </w:rPr>
              <w:t xml:space="preserve"> </w:t>
            </w:r>
            <w:r w:rsidRPr="00F31814">
              <w:rPr>
                <w:rFonts w:ascii="Book Antiqua" w:hAnsi="Book Antiqua" w:cs="Times New Roman"/>
                <w:sz w:val="24"/>
                <w:szCs w:val="24"/>
              </w:rPr>
              <w:t>10 d</w:t>
            </w:r>
            <w:r w:rsidR="006E63A0">
              <w:rPr>
                <w:rFonts w:ascii="Book Antiqua" w:hAnsi="Book Antiqua" w:cs="Times New Roman" w:hint="eastAsia"/>
                <w:sz w:val="24"/>
                <w:szCs w:val="24"/>
              </w:rPr>
              <w:t xml:space="preserve"> </w:t>
            </w:r>
            <w:r w:rsidRPr="00F31814">
              <w:rPr>
                <w:rFonts w:ascii="Book Antiqua" w:hAnsi="Book Antiqua" w:cs="Times New Roman"/>
                <w:sz w:val="24"/>
                <w:szCs w:val="24"/>
              </w:rPr>
              <w:t>and occurring at least 1 wk apart</w:t>
            </w:r>
          </w:p>
        </w:tc>
      </w:tr>
      <w:tr w:rsidR="00994EC6" w:rsidRPr="00F31814" w:rsidTr="0020619F">
        <w:tc>
          <w:tcPr>
            <w:tcW w:w="9242" w:type="dxa"/>
          </w:tcPr>
          <w:p w:rsidR="00B927F7" w:rsidRPr="00F31814" w:rsidRDefault="00B927F7"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Stereotypical pattern and symptoms in the individual patient</w:t>
            </w:r>
          </w:p>
        </w:tc>
      </w:tr>
      <w:tr w:rsidR="00994EC6" w:rsidRPr="00F31814" w:rsidTr="0020619F">
        <w:tc>
          <w:tcPr>
            <w:tcW w:w="9242" w:type="dxa"/>
          </w:tcPr>
          <w:p w:rsidR="00B927F7" w:rsidRPr="00F31814" w:rsidRDefault="00B927F7" w:rsidP="00635D26">
            <w:pPr>
              <w:spacing w:line="360" w:lineRule="auto"/>
              <w:jc w:val="both"/>
              <w:rPr>
                <w:rFonts w:ascii="Book Antiqua" w:hAnsi="Book Antiqua" w:cs="Times New Roman"/>
                <w:sz w:val="24"/>
                <w:szCs w:val="24"/>
              </w:rPr>
            </w:pPr>
            <w:r w:rsidRPr="00F31814">
              <w:rPr>
                <w:rFonts w:ascii="Book Antiqua" w:hAnsi="Book Antiqua" w:cs="Times New Roman"/>
                <w:sz w:val="24"/>
                <w:szCs w:val="24"/>
              </w:rPr>
              <w:t>Vomiting during attacks occurs at least 4 times/h for at least 1 h</w:t>
            </w:r>
          </w:p>
        </w:tc>
      </w:tr>
      <w:tr w:rsidR="00994EC6" w:rsidRPr="00F31814" w:rsidTr="0020619F">
        <w:tc>
          <w:tcPr>
            <w:tcW w:w="9242" w:type="dxa"/>
          </w:tcPr>
          <w:p w:rsidR="00B927F7" w:rsidRPr="00F31814" w:rsidRDefault="00B927F7"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Return to baseline health between episodes</w:t>
            </w:r>
          </w:p>
        </w:tc>
      </w:tr>
      <w:tr w:rsidR="00994EC6" w:rsidRPr="00F31814" w:rsidTr="0020619F">
        <w:tc>
          <w:tcPr>
            <w:tcW w:w="9242" w:type="dxa"/>
          </w:tcPr>
          <w:p w:rsidR="00B927F7" w:rsidRPr="00F31814" w:rsidRDefault="00B927F7" w:rsidP="00F31814">
            <w:pPr>
              <w:spacing w:line="360" w:lineRule="auto"/>
              <w:jc w:val="both"/>
              <w:rPr>
                <w:rFonts w:ascii="Book Antiqua" w:hAnsi="Book Antiqua" w:cs="Times New Roman"/>
                <w:sz w:val="24"/>
                <w:szCs w:val="24"/>
              </w:rPr>
            </w:pPr>
            <w:r w:rsidRPr="00F31814">
              <w:rPr>
                <w:rFonts w:ascii="Book Antiqua" w:hAnsi="Book Antiqua" w:cs="Times New Roman"/>
                <w:sz w:val="24"/>
                <w:szCs w:val="24"/>
              </w:rPr>
              <w:t>Not attributed to another disorder</w:t>
            </w:r>
          </w:p>
        </w:tc>
      </w:tr>
    </w:tbl>
    <w:p w:rsidR="00E77C99" w:rsidRPr="00F31814" w:rsidRDefault="006E63A0" w:rsidP="00F31814">
      <w:pPr>
        <w:spacing w:after="0" w:line="360" w:lineRule="auto"/>
        <w:jc w:val="both"/>
        <w:rPr>
          <w:rFonts w:ascii="Book Antiqua" w:hAnsi="Book Antiqua" w:cs="Times New Roman"/>
          <w:color w:val="3366FF"/>
          <w:sz w:val="24"/>
          <w:szCs w:val="24"/>
          <w:u w:color="262626"/>
        </w:rPr>
      </w:pPr>
      <w:r w:rsidRPr="00F31814">
        <w:rPr>
          <w:rFonts w:ascii="Book Antiqua" w:hAnsi="Book Antiqua" w:cs="Times New Roman"/>
          <w:sz w:val="24"/>
          <w:szCs w:val="24"/>
        </w:rPr>
        <w:t>CVS</w:t>
      </w:r>
      <w:r>
        <w:rPr>
          <w:rFonts w:ascii="Book Antiqua" w:hAnsi="Book Antiqua" w:cs="Times New Roman" w:hint="eastAsia"/>
          <w:sz w:val="24"/>
          <w:szCs w:val="24"/>
        </w:rPr>
        <w:t>:</w:t>
      </w:r>
      <w:r w:rsidRPr="00F31814">
        <w:rPr>
          <w:rFonts w:ascii="Book Antiqua" w:hAnsi="Book Antiqua" w:cs="Times New Roman"/>
          <w:sz w:val="24"/>
          <w:szCs w:val="24"/>
        </w:rPr>
        <w:t xml:space="preserve"> Cyclical vomiting syndrome</w:t>
      </w:r>
      <w:r>
        <w:rPr>
          <w:rFonts w:ascii="Book Antiqua" w:hAnsi="Book Antiqua" w:cs="Times New Roman" w:hint="eastAsia"/>
          <w:sz w:val="24"/>
          <w:szCs w:val="24"/>
        </w:rPr>
        <w:t>.</w:t>
      </w: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p w:rsidR="006E62EA" w:rsidRPr="00F31814" w:rsidRDefault="006E62EA" w:rsidP="00F31814">
      <w:pPr>
        <w:spacing w:after="0" w:line="360" w:lineRule="auto"/>
        <w:jc w:val="both"/>
        <w:rPr>
          <w:rFonts w:ascii="Book Antiqua" w:hAnsi="Book Antiqua" w:cs="Times New Roman"/>
          <w:color w:val="3366FF"/>
          <w:sz w:val="24"/>
          <w:szCs w:val="24"/>
          <w:u w:color="262626"/>
        </w:rPr>
      </w:pPr>
    </w:p>
    <w:sectPr w:rsidR="006E62EA" w:rsidRPr="00F31814" w:rsidSect="002868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75" w:rsidRDefault="00907475" w:rsidP="00C227D8">
      <w:pPr>
        <w:spacing w:after="0" w:line="240" w:lineRule="auto"/>
      </w:pPr>
      <w:r>
        <w:separator/>
      </w:r>
    </w:p>
  </w:endnote>
  <w:endnote w:type="continuationSeparator" w:id="0">
    <w:p w:rsidR="00907475" w:rsidRDefault="00907475" w:rsidP="00C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LT-CondensedLight">
    <w:altName w:val="MS Gothic"/>
    <w:panose1 w:val="00000000000000000000"/>
    <w:charset w:val="8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0B" w:rsidRDefault="00093E0B">
    <w:pPr>
      <w:pStyle w:val="ae"/>
      <w:jc w:val="right"/>
    </w:pPr>
  </w:p>
  <w:p w:rsidR="00093E0B" w:rsidRDefault="00093E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75" w:rsidRDefault="00907475" w:rsidP="00C227D8">
      <w:pPr>
        <w:spacing w:after="0" w:line="240" w:lineRule="auto"/>
      </w:pPr>
      <w:r>
        <w:separator/>
      </w:r>
    </w:p>
  </w:footnote>
  <w:footnote w:type="continuationSeparator" w:id="0">
    <w:p w:rsidR="00907475" w:rsidRDefault="00907475" w:rsidP="00C2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D0F"/>
    <w:multiLevelType w:val="hybridMultilevel"/>
    <w:tmpl w:val="17821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D732E05"/>
    <w:multiLevelType w:val="hybridMultilevel"/>
    <w:tmpl w:val="8AEC018A"/>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F980941"/>
    <w:multiLevelType w:val="hybridMultilevel"/>
    <w:tmpl w:val="A544BC40"/>
    <w:lvl w:ilvl="0" w:tplc="5532C094">
      <w:start w:val="1"/>
      <w:numFmt w:val="bullet"/>
      <w:lvlText w:val="•"/>
      <w:lvlJc w:val="left"/>
      <w:pPr>
        <w:tabs>
          <w:tab w:val="num" w:pos="720"/>
        </w:tabs>
        <w:ind w:left="720" w:hanging="360"/>
      </w:pPr>
      <w:rPr>
        <w:rFonts w:ascii="Arial" w:hAnsi="Arial" w:hint="default"/>
      </w:rPr>
    </w:lvl>
    <w:lvl w:ilvl="1" w:tplc="6818C972" w:tentative="1">
      <w:start w:val="1"/>
      <w:numFmt w:val="bullet"/>
      <w:lvlText w:val="•"/>
      <w:lvlJc w:val="left"/>
      <w:pPr>
        <w:tabs>
          <w:tab w:val="num" w:pos="1440"/>
        </w:tabs>
        <w:ind w:left="1440" w:hanging="360"/>
      </w:pPr>
      <w:rPr>
        <w:rFonts w:ascii="Arial" w:hAnsi="Arial" w:hint="default"/>
      </w:rPr>
    </w:lvl>
    <w:lvl w:ilvl="2" w:tplc="C2326FEC" w:tentative="1">
      <w:start w:val="1"/>
      <w:numFmt w:val="bullet"/>
      <w:lvlText w:val="•"/>
      <w:lvlJc w:val="left"/>
      <w:pPr>
        <w:tabs>
          <w:tab w:val="num" w:pos="2160"/>
        </w:tabs>
        <w:ind w:left="2160" w:hanging="360"/>
      </w:pPr>
      <w:rPr>
        <w:rFonts w:ascii="Arial" w:hAnsi="Arial" w:hint="default"/>
      </w:rPr>
    </w:lvl>
    <w:lvl w:ilvl="3" w:tplc="379E073C" w:tentative="1">
      <w:start w:val="1"/>
      <w:numFmt w:val="bullet"/>
      <w:lvlText w:val="•"/>
      <w:lvlJc w:val="left"/>
      <w:pPr>
        <w:tabs>
          <w:tab w:val="num" w:pos="2880"/>
        </w:tabs>
        <w:ind w:left="2880" w:hanging="360"/>
      </w:pPr>
      <w:rPr>
        <w:rFonts w:ascii="Arial" w:hAnsi="Arial" w:hint="default"/>
      </w:rPr>
    </w:lvl>
    <w:lvl w:ilvl="4" w:tplc="E78C7106" w:tentative="1">
      <w:start w:val="1"/>
      <w:numFmt w:val="bullet"/>
      <w:lvlText w:val="•"/>
      <w:lvlJc w:val="left"/>
      <w:pPr>
        <w:tabs>
          <w:tab w:val="num" w:pos="3600"/>
        </w:tabs>
        <w:ind w:left="3600" w:hanging="360"/>
      </w:pPr>
      <w:rPr>
        <w:rFonts w:ascii="Arial" w:hAnsi="Arial" w:hint="default"/>
      </w:rPr>
    </w:lvl>
    <w:lvl w:ilvl="5" w:tplc="609008F8" w:tentative="1">
      <w:start w:val="1"/>
      <w:numFmt w:val="bullet"/>
      <w:lvlText w:val="•"/>
      <w:lvlJc w:val="left"/>
      <w:pPr>
        <w:tabs>
          <w:tab w:val="num" w:pos="4320"/>
        </w:tabs>
        <w:ind w:left="4320" w:hanging="360"/>
      </w:pPr>
      <w:rPr>
        <w:rFonts w:ascii="Arial" w:hAnsi="Arial" w:hint="default"/>
      </w:rPr>
    </w:lvl>
    <w:lvl w:ilvl="6" w:tplc="6280458C" w:tentative="1">
      <w:start w:val="1"/>
      <w:numFmt w:val="bullet"/>
      <w:lvlText w:val="•"/>
      <w:lvlJc w:val="left"/>
      <w:pPr>
        <w:tabs>
          <w:tab w:val="num" w:pos="5040"/>
        </w:tabs>
        <w:ind w:left="5040" w:hanging="360"/>
      </w:pPr>
      <w:rPr>
        <w:rFonts w:ascii="Arial" w:hAnsi="Arial" w:hint="default"/>
      </w:rPr>
    </w:lvl>
    <w:lvl w:ilvl="7" w:tplc="5C186BA6" w:tentative="1">
      <w:start w:val="1"/>
      <w:numFmt w:val="bullet"/>
      <w:lvlText w:val="•"/>
      <w:lvlJc w:val="left"/>
      <w:pPr>
        <w:tabs>
          <w:tab w:val="num" w:pos="5760"/>
        </w:tabs>
        <w:ind w:left="5760" w:hanging="360"/>
      </w:pPr>
      <w:rPr>
        <w:rFonts w:ascii="Arial" w:hAnsi="Arial" w:hint="default"/>
      </w:rPr>
    </w:lvl>
    <w:lvl w:ilvl="8" w:tplc="20605008" w:tentative="1">
      <w:start w:val="1"/>
      <w:numFmt w:val="bullet"/>
      <w:lvlText w:val="•"/>
      <w:lvlJc w:val="left"/>
      <w:pPr>
        <w:tabs>
          <w:tab w:val="num" w:pos="6480"/>
        </w:tabs>
        <w:ind w:left="6480" w:hanging="360"/>
      </w:pPr>
      <w:rPr>
        <w:rFonts w:ascii="Arial" w:hAnsi="Arial" w:hint="default"/>
      </w:rPr>
    </w:lvl>
  </w:abstractNum>
  <w:abstractNum w:abstractNumId="3">
    <w:nsid w:val="332F4AB5"/>
    <w:multiLevelType w:val="hybridMultilevel"/>
    <w:tmpl w:val="398CFF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2D03ADB"/>
    <w:multiLevelType w:val="hybridMultilevel"/>
    <w:tmpl w:val="4950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7678B"/>
    <w:multiLevelType w:val="hybridMultilevel"/>
    <w:tmpl w:val="1332E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38"/>
    <w:rsid w:val="00007ACA"/>
    <w:rsid w:val="00007CA4"/>
    <w:rsid w:val="00007CAB"/>
    <w:rsid w:val="00015DD8"/>
    <w:rsid w:val="00016394"/>
    <w:rsid w:val="00017161"/>
    <w:rsid w:val="00021FBA"/>
    <w:rsid w:val="00022DC5"/>
    <w:rsid w:val="00023E4C"/>
    <w:rsid w:val="00060020"/>
    <w:rsid w:val="00060D59"/>
    <w:rsid w:val="00063D3C"/>
    <w:rsid w:val="00075A38"/>
    <w:rsid w:val="000905C8"/>
    <w:rsid w:val="00093A83"/>
    <w:rsid w:val="00093E0B"/>
    <w:rsid w:val="000A0DFF"/>
    <w:rsid w:val="000B3BF9"/>
    <w:rsid w:val="000B7003"/>
    <w:rsid w:val="000C130F"/>
    <w:rsid w:val="000C6E6D"/>
    <w:rsid w:val="000C6F22"/>
    <w:rsid w:val="000E5B52"/>
    <w:rsid w:val="000E6480"/>
    <w:rsid w:val="000F159E"/>
    <w:rsid w:val="000F2A45"/>
    <w:rsid w:val="000F4406"/>
    <w:rsid w:val="001020B9"/>
    <w:rsid w:val="001038E8"/>
    <w:rsid w:val="00107820"/>
    <w:rsid w:val="00117BD2"/>
    <w:rsid w:val="00123194"/>
    <w:rsid w:val="00124DA7"/>
    <w:rsid w:val="00127F51"/>
    <w:rsid w:val="001326D2"/>
    <w:rsid w:val="0013301F"/>
    <w:rsid w:val="00137F60"/>
    <w:rsid w:val="001447D0"/>
    <w:rsid w:val="00150AC6"/>
    <w:rsid w:val="00163124"/>
    <w:rsid w:val="00174FE0"/>
    <w:rsid w:val="00180CB7"/>
    <w:rsid w:val="00185412"/>
    <w:rsid w:val="00185CD7"/>
    <w:rsid w:val="001875CA"/>
    <w:rsid w:val="00192480"/>
    <w:rsid w:val="00193ECD"/>
    <w:rsid w:val="001957DE"/>
    <w:rsid w:val="001A2C5E"/>
    <w:rsid w:val="001C2022"/>
    <w:rsid w:val="001C3EE5"/>
    <w:rsid w:val="001D33A9"/>
    <w:rsid w:val="001E0AAF"/>
    <w:rsid w:val="001E0E67"/>
    <w:rsid w:val="001E1075"/>
    <w:rsid w:val="001E478B"/>
    <w:rsid w:val="001F07A6"/>
    <w:rsid w:val="00204679"/>
    <w:rsid w:val="0020619F"/>
    <w:rsid w:val="002167E6"/>
    <w:rsid w:val="00237739"/>
    <w:rsid w:val="0024153F"/>
    <w:rsid w:val="0024288E"/>
    <w:rsid w:val="00252BD4"/>
    <w:rsid w:val="00254D3A"/>
    <w:rsid w:val="00260CD7"/>
    <w:rsid w:val="00261C47"/>
    <w:rsid w:val="0026567A"/>
    <w:rsid w:val="002679CF"/>
    <w:rsid w:val="002703D3"/>
    <w:rsid w:val="00272DDE"/>
    <w:rsid w:val="002845B0"/>
    <w:rsid w:val="002868CA"/>
    <w:rsid w:val="00297BAC"/>
    <w:rsid w:val="002A13FA"/>
    <w:rsid w:val="002A6F13"/>
    <w:rsid w:val="002B109F"/>
    <w:rsid w:val="002B728A"/>
    <w:rsid w:val="002D3096"/>
    <w:rsid w:val="002F0518"/>
    <w:rsid w:val="002F20F6"/>
    <w:rsid w:val="002F715B"/>
    <w:rsid w:val="003004D4"/>
    <w:rsid w:val="00305AE4"/>
    <w:rsid w:val="00307D38"/>
    <w:rsid w:val="003220C5"/>
    <w:rsid w:val="003303FD"/>
    <w:rsid w:val="00332939"/>
    <w:rsid w:val="00332B86"/>
    <w:rsid w:val="00335944"/>
    <w:rsid w:val="0033659B"/>
    <w:rsid w:val="00336EAE"/>
    <w:rsid w:val="0033787B"/>
    <w:rsid w:val="0037730E"/>
    <w:rsid w:val="00377496"/>
    <w:rsid w:val="003A4C40"/>
    <w:rsid w:val="003B1E92"/>
    <w:rsid w:val="003B1FCC"/>
    <w:rsid w:val="003B2C68"/>
    <w:rsid w:val="003C26C8"/>
    <w:rsid w:val="003D1678"/>
    <w:rsid w:val="003D4800"/>
    <w:rsid w:val="003E2DC0"/>
    <w:rsid w:val="003E39F5"/>
    <w:rsid w:val="0040342D"/>
    <w:rsid w:val="00404020"/>
    <w:rsid w:val="0040486F"/>
    <w:rsid w:val="00405D43"/>
    <w:rsid w:val="00405E0A"/>
    <w:rsid w:val="004134BF"/>
    <w:rsid w:val="0041663C"/>
    <w:rsid w:val="0041764B"/>
    <w:rsid w:val="00426948"/>
    <w:rsid w:val="004304F4"/>
    <w:rsid w:val="004334DB"/>
    <w:rsid w:val="00441A03"/>
    <w:rsid w:val="00441B85"/>
    <w:rsid w:val="00446664"/>
    <w:rsid w:val="004509A2"/>
    <w:rsid w:val="004516DB"/>
    <w:rsid w:val="00452ECE"/>
    <w:rsid w:val="00453A29"/>
    <w:rsid w:val="0046064C"/>
    <w:rsid w:val="0047182E"/>
    <w:rsid w:val="00484706"/>
    <w:rsid w:val="00484755"/>
    <w:rsid w:val="004851BC"/>
    <w:rsid w:val="00492240"/>
    <w:rsid w:val="004A3115"/>
    <w:rsid w:val="004B3559"/>
    <w:rsid w:val="004C352A"/>
    <w:rsid w:val="004D3051"/>
    <w:rsid w:val="004E30E6"/>
    <w:rsid w:val="004E683A"/>
    <w:rsid w:val="004F34C1"/>
    <w:rsid w:val="004F52E2"/>
    <w:rsid w:val="00507E5A"/>
    <w:rsid w:val="00517B36"/>
    <w:rsid w:val="0052054E"/>
    <w:rsid w:val="0052356C"/>
    <w:rsid w:val="00526944"/>
    <w:rsid w:val="00535AD8"/>
    <w:rsid w:val="00535EF5"/>
    <w:rsid w:val="0054066D"/>
    <w:rsid w:val="00543ADF"/>
    <w:rsid w:val="00547B3A"/>
    <w:rsid w:val="00554151"/>
    <w:rsid w:val="005638C9"/>
    <w:rsid w:val="005641E8"/>
    <w:rsid w:val="00580E67"/>
    <w:rsid w:val="00582A8A"/>
    <w:rsid w:val="0058640B"/>
    <w:rsid w:val="005A2C71"/>
    <w:rsid w:val="005A63F9"/>
    <w:rsid w:val="005A764C"/>
    <w:rsid w:val="005C6973"/>
    <w:rsid w:val="005D1538"/>
    <w:rsid w:val="005E7093"/>
    <w:rsid w:val="005F09E5"/>
    <w:rsid w:val="005F1C6D"/>
    <w:rsid w:val="005F2E3F"/>
    <w:rsid w:val="005F7762"/>
    <w:rsid w:val="00606B81"/>
    <w:rsid w:val="00620985"/>
    <w:rsid w:val="00626658"/>
    <w:rsid w:val="006279AE"/>
    <w:rsid w:val="00635D26"/>
    <w:rsid w:val="00641ABA"/>
    <w:rsid w:val="0064216A"/>
    <w:rsid w:val="00645EEA"/>
    <w:rsid w:val="00646FE1"/>
    <w:rsid w:val="006576F4"/>
    <w:rsid w:val="00667108"/>
    <w:rsid w:val="0067762E"/>
    <w:rsid w:val="006815CA"/>
    <w:rsid w:val="0068423C"/>
    <w:rsid w:val="00687E1D"/>
    <w:rsid w:val="006A19FF"/>
    <w:rsid w:val="006A6E96"/>
    <w:rsid w:val="006B3740"/>
    <w:rsid w:val="006B477D"/>
    <w:rsid w:val="006B670D"/>
    <w:rsid w:val="006B7457"/>
    <w:rsid w:val="006C05BB"/>
    <w:rsid w:val="006C3850"/>
    <w:rsid w:val="006C389D"/>
    <w:rsid w:val="006C6A6D"/>
    <w:rsid w:val="006D2F9A"/>
    <w:rsid w:val="006D51CC"/>
    <w:rsid w:val="006E624D"/>
    <w:rsid w:val="006E62EA"/>
    <w:rsid w:val="006E63A0"/>
    <w:rsid w:val="006F643C"/>
    <w:rsid w:val="006F77D8"/>
    <w:rsid w:val="00703ED4"/>
    <w:rsid w:val="00706E79"/>
    <w:rsid w:val="007163BF"/>
    <w:rsid w:val="00717068"/>
    <w:rsid w:val="00721963"/>
    <w:rsid w:val="007243C2"/>
    <w:rsid w:val="0073257F"/>
    <w:rsid w:val="00746CB1"/>
    <w:rsid w:val="007572A5"/>
    <w:rsid w:val="007625D6"/>
    <w:rsid w:val="007625E8"/>
    <w:rsid w:val="007648A0"/>
    <w:rsid w:val="00771185"/>
    <w:rsid w:val="00772F7B"/>
    <w:rsid w:val="007970C3"/>
    <w:rsid w:val="007A4CD4"/>
    <w:rsid w:val="007A5776"/>
    <w:rsid w:val="007A6201"/>
    <w:rsid w:val="007A6E43"/>
    <w:rsid w:val="007A6EE4"/>
    <w:rsid w:val="007A7EAF"/>
    <w:rsid w:val="007B00C8"/>
    <w:rsid w:val="007C3F94"/>
    <w:rsid w:val="007E488D"/>
    <w:rsid w:val="00816E36"/>
    <w:rsid w:val="0082552A"/>
    <w:rsid w:val="008307CC"/>
    <w:rsid w:val="0083157E"/>
    <w:rsid w:val="00840B10"/>
    <w:rsid w:val="008437F9"/>
    <w:rsid w:val="00847360"/>
    <w:rsid w:val="0084736E"/>
    <w:rsid w:val="008535B9"/>
    <w:rsid w:val="00861808"/>
    <w:rsid w:val="008640DF"/>
    <w:rsid w:val="00885171"/>
    <w:rsid w:val="00887348"/>
    <w:rsid w:val="008E4442"/>
    <w:rsid w:val="008E47A3"/>
    <w:rsid w:val="008E4B3E"/>
    <w:rsid w:val="008F0D03"/>
    <w:rsid w:val="008F3965"/>
    <w:rsid w:val="00902B2B"/>
    <w:rsid w:val="00907475"/>
    <w:rsid w:val="00910DD0"/>
    <w:rsid w:val="009222BD"/>
    <w:rsid w:val="00925E6E"/>
    <w:rsid w:val="00930059"/>
    <w:rsid w:val="0093145A"/>
    <w:rsid w:val="00933386"/>
    <w:rsid w:val="00951E97"/>
    <w:rsid w:val="00954007"/>
    <w:rsid w:val="00960D05"/>
    <w:rsid w:val="00961ADA"/>
    <w:rsid w:val="00962945"/>
    <w:rsid w:val="00967C6B"/>
    <w:rsid w:val="009737CA"/>
    <w:rsid w:val="00993209"/>
    <w:rsid w:val="0099489B"/>
    <w:rsid w:val="00994EC6"/>
    <w:rsid w:val="009A4FEC"/>
    <w:rsid w:val="009A694F"/>
    <w:rsid w:val="009A6E2C"/>
    <w:rsid w:val="009A71F4"/>
    <w:rsid w:val="009B1A7B"/>
    <w:rsid w:val="009B60E7"/>
    <w:rsid w:val="009B6C13"/>
    <w:rsid w:val="009D0550"/>
    <w:rsid w:val="009D2D58"/>
    <w:rsid w:val="009E2F85"/>
    <w:rsid w:val="00A14DD9"/>
    <w:rsid w:val="00A15010"/>
    <w:rsid w:val="00A30565"/>
    <w:rsid w:val="00A35DA8"/>
    <w:rsid w:val="00A36B5A"/>
    <w:rsid w:val="00A36D4E"/>
    <w:rsid w:val="00A43F69"/>
    <w:rsid w:val="00A45F27"/>
    <w:rsid w:val="00A468AE"/>
    <w:rsid w:val="00A57EDB"/>
    <w:rsid w:val="00A76454"/>
    <w:rsid w:val="00A81633"/>
    <w:rsid w:val="00A83F1E"/>
    <w:rsid w:val="00A87105"/>
    <w:rsid w:val="00A87367"/>
    <w:rsid w:val="00A877AC"/>
    <w:rsid w:val="00AA6292"/>
    <w:rsid w:val="00AA7606"/>
    <w:rsid w:val="00AD55F4"/>
    <w:rsid w:val="00AD75BB"/>
    <w:rsid w:val="00AF2AE6"/>
    <w:rsid w:val="00AF5820"/>
    <w:rsid w:val="00B01C81"/>
    <w:rsid w:val="00B0575F"/>
    <w:rsid w:val="00B24CF0"/>
    <w:rsid w:val="00B26B77"/>
    <w:rsid w:val="00B27785"/>
    <w:rsid w:val="00B327F3"/>
    <w:rsid w:val="00B45F1B"/>
    <w:rsid w:val="00B51AE1"/>
    <w:rsid w:val="00B51C10"/>
    <w:rsid w:val="00B60329"/>
    <w:rsid w:val="00B61F79"/>
    <w:rsid w:val="00B676D2"/>
    <w:rsid w:val="00B7040A"/>
    <w:rsid w:val="00B7133B"/>
    <w:rsid w:val="00B76B00"/>
    <w:rsid w:val="00B833BA"/>
    <w:rsid w:val="00B8366A"/>
    <w:rsid w:val="00B8682D"/>
    <w:rsid w:val="00B87756"/>
    <w:rsid w:val="00B927F7"/>
    <w:rsid w:val="00B947A4"/>
    <w:rsid w:val="00BA311E"/>
    <w:rsid w:val="00BB3395"/>
    <w:rsid w:val="00BC1B4A"/>
    <w:rsid w:val="00BD2AD1"/>
    <w:rsid w:val="00BD5533"/>
    <w:rsid w:val="00BE14CA"/>
    <w:rsid w:val="00BE2A91"/>
    <w:rsid w:val="00BE323E"/>
    <w:rsid w:val="00BE60FA"/>
    <w:rsid w:val="00BF09EA"/>
    <w:rsid w:val="00BF16AB"/>
    <w:rsid w:val="00C02495"/>
    <w:rsid w:val="00C14BD8"/>
    <w:rsid w:val="00C17F81"/>
    <w:rsid w:val="00C21CF7"/>
    <w:rsid w:val="00C227D8"/>
    <w:rsid w:val="00C30F9E"/>
    <w:rsid w:val="00C31784"/>
    <w:rsid w:val="00C31E12"/>
    <w:rsid w:val="00C360C6"/>
    <w:rsid w:val="00C43190"/>
    <w:rsid w:val="00C43EEB"/>
    <w:rsid w:val="00C555C8"/>
    <w:rsid w:val="00C55D29"/>
    <w:rsid w:val="00C60F4D"/>
    <w:rsid w:val="00C641D5"/>
    <w:rsid w:val="00C67F54"/>
    <w:rsid w:val="00C702FF"/>
    <w:rsid w:val="00C74B85"/>
    <w:rsid w:val="00C75E59"/>
    <w:rsid w:val="00C81C2F"/>
    <w:rsid w:val="00C93356"/>
    <w:rsid w:val="00CA0DC2"/>
    <w:rsid w:val="00CA3298"/>
    <w:rsid w:val="00CB2E7C"/>
    <w:rsid w:val="00CC364F"/>
    <w:rsid w:val="00CC5440"/>
    <w:rsid w:val="00D049E0"/>
    <w:rsid w:val="00D11352"/>
    <w:rsid w:val="00D1337F"/>
    <w:rsid w:val="00D14D84"/>
    <w:rsid w:val="00D1787D"/>
    <w:rsid w:val="00D2013C"/>
    <w:rsid w:val="00D24234"/>
    <w:rsid w:val="00D24696"/>
    <w:rsid w:val="00D32C48"/>
    <w:rsid w:val="00D34765"/>
    <w:rsid w:val="00D375BE"/>
    <w:rsid w:val="00D43C86"/>
    <w:rsid w:val="00D45650"/>
    <w:rsid w:val="00D45F16"/>
    <w:rsid w:val="00D564AB"/>
    <w:rsid w:val="00D572E8"/>
    <w:rsid w:val="00D64A0E"/>
    <w:rsid w:val="00D67D60"/>
    <w:rsid w:val="00D767F5"/>
    <w:rsid w:val="00D77545"/>
    <w:rsid w:val="00DA1AA3"/>
    <w:rsid w:val="00DA619B"/>
    <w:rsid w:val="00DB362B"/>
    <w:rsid w:val="00DB3D7E"/>
    <w:rsid w:val="00DB5800"/>
    <w:rsid w:val="00DC0979"/>
    <w:rsid w:val="00DC3F1F"/>
    <w:rsid w:val="00DC69AF"/>
    <w:rsid w:val="00DE644E"/>
    <w:rsid w:val="00DE7423"/>
    <w:rsid w:val="00DF0534"/>
    <w:rsid w:val="00E02561"/>
    <w:rsid w:val="00E137EF"/>
    <w:rsid w:val="00E13A84"/>
    <w:rsid w:val="00E178F5"/>
    <w:rsid w:val="00E268FA"/>
    <w:rsid w:val="00E30929"/>
    <w:rsid w:val="00E4197C"/>
    <w:rsid w:val="00E45E5B"/>
    <w:rsid w:val="00E624F6"/>
    <w:rsid w:val="00E649AF"/>
    <w:rsid w:val="00E75007"/>
    <w:rsid w:val="00E777DA"/>
    <w:rsid w:val="00E77C99"/>
    <w:rsid w:val="00E80B58"/>
    <w:rsid w:val="00E86C8B"/>
    <w:rsid w:val="00E93420"/>
    <w:rsid w:val="00EB2621"/>
    <w:rsid w:val="00EB6278"/>
    <w:rsid w:val="00EC2BB7"/>
    <w:rsid w:val="00EC4744"/>
    <w:rsid w:val="00EC5807"/>
    <w:rsid w:val="00EC620C"/>
    <w:rsid w:val="00EC6D25"/>
    <w:rsid w:val="00ED400A"/>
    <w:rsid w:val="00ED73E8"/>
    <w:rsid w:val="00EE778E"/>
    <w:rsid w:val="00EF407A"/>
    <w:rsid w:val="00F0674A"/>
    <w:rsid w:val="00F11F5A"/>
    <w:rsid w:val="00F149E3"/>
    <w:rsid w:val="00F169E1"/>
    <w:rsid w:val="00F31814"/>
    <w:rsid w:val="00F33102"/>
    <w:rsid w:val="00F51AAB"/>
    <w:rsid w:val="00F6074B"/>
    <w:rsid w:val="00F6652F"/>
    <w:rsid w:val="00F70F35"/>
    <w:rsid w:val="00F721C6"/>
    <w:rsid w:val="00F72344"/>
    <w:rsid w:val="00F73FB0"/>
    <w:rsid w:val="00F95C4D"/>
    <w:rsid w:val="00FB207C"/>
    <w:rsid w:val="00FB46A6"/>
    <w:rsid w:val="00FB5A85"/>
    <w:rsid w:val="00FD26EE"/>
    <w:rsid w:val="00FD2D30"/>
    <w:rsid w:val="00FD5EF9"/>
    <w:rsid w:val="00FE5D48"/>
    <w:rsid w:val="00FF0449"/>
    <w:rsid w:val="00FF13B9"/>
    <w:rsid w:val="00FF7E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F2A4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13"/>
    <w:pPr>
      <w:ind w:left="720"/>
      <w:contextualSpacing/>
    </w:pPr>
  </w:style>
  <w:style w:type="paragraph" w:customStyle="1" w:styleId="Pa8">
    <w:name w:val="Pa8"/>
    <w:basedOn w:val="a"/>
    <w:next w:val="a"/>
    <w:uiPriority w:val="99"/>
    <w:rsid w:val="003220C5"/>
    <w:pPr>
      <w:autoSpaceDE w:val="0"/>
      <w:autoSpaceDN w:val="0"/>
      <w:adjustRightInd w:val="0"/>
      <w:spacing w:after="0" w:line="211" w:lineRule="atLeast"/>
    </w:pPr>
    <w:rPr>
      <w:rFonts w:ascii="Garamond" w:hAnsi="Garamond"/>
      <w:sz w:val="24"/>
      <w:szCs w:val="24"/>
    </w:rPr>
  </w:style>
  <w:style w:type="character" w:customStyle="1" w:styleId="A8">
    <w:name w:val="A8"/>
    <w:uiPriority w:val="99"/>
    <w:rsid w:val="003220C5"/>
    <w:rPr>
      <w:rFonts w:cs="Garamond"/>
      <w:color w:val="000000"/>
      <w:sz w:val="12"/>
      <w:szCs w:val="12"/>
    </w:rPr>
  </w:style>
  <w:style w:type="table" w:styleId="a4">
    <w:name w:val="Table Grid"/>
    <w:basedOn w:val="a1"/>
    <w:uiPriority w:val="59"/>
    <w:rsid w:val="00961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a"/>
    <w:uiPriority w:val="40"/>
    <w:qFormat/>
    <w:rsid w:val="002868CA"/>
    <w:pPr>
      <w:tabs>
        <w:tab w:val="decimal" w:pos="360"/>
      </w:tabs>
    </w:pPr>
    <w:rPr>
      <w:rFonts w:eastAsiaTheme="minorEastAsia"/>
      <w:lang w:val="en-US"/>
    </w:rPr>
  </w:style>
  <w:style w:type="paragraph" w:styleId="a5">
    <w:name w:val="footnote text"/>
    <w:basedOn w:val="a"/>
    <w:link w:val="Char"/>
    <w:uiPriority w:val="99"/>
    <w:unhideWhenUsed/>
    <w:rsid w:val="002868CA"/>
    <w:pPr>
      <w:spacing w:after="0" w:line="240" w:lineRule="auto"/>
    </w:pPr>
    <w:rPr>
      <w:rFonts w:eastAsiaTheme="minorEastAsia"/>
      <w:sz w:val="20"/>
      <w:szCs w:val="20"/>
      <w:lang w:val="en-US"/>
    </w:rPr>
  </w:style>
  <w:style w:type="character" w:customStyle="1" w:styleId="Char">
    <w:name w:val="脚注文本 Char"/>
    <w:basedOn w:val="a0"/>
    <w:link w:val="a5"/>
    <w:uiPriority w:val="99"/>
    <w:rsid w:val="002868CA"/>
    <w:rPr>
      <w:rFonts w:eastAsiaTheme="minorEastAsia"/>
      <w:sz w:val="20"/>
      <w:szCs w:val="20"/>
      <w:lang w:val="en-US"/>
    </w:rPr>
  </w:style>
  <w:style w:type="character" w:styleId="a6">
    <w:name w:val="Subtle Emphasis"/>
    <w:basedOn w:val="a0"/>
    <w:uiPriority w:val="19"/>
    <w:qFormat/>
    <w:rsid w:val="002868CA"/>
    <w:rPr>
      <w:rFonts w:eastAsiaTheme="minorEastAsia" w:cstheme="minorBidi"/>
      <w:bCs w:val="0"/>
      <w:i/>
      <w:iCs/>
      <w:color w:val="808080" w:themeColor="text1" w:themeTint="7F"/>
      <w:szCs w:val="22"/>
      <w:lang w:val="en-US"/>
    </w:rPr>
  </w:style>
  <w:style w:type="table" w:customStyle="1" w:styleId="LightShading-Accent11">
    <w:name w:val="Light Shading - Accent 11"/>
    <w:basedOn w:val="a1"/>
    <w:uiPriority w:val="60"/>
    <w:rsid w:val="002868CA"/>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
    <w:name w:val="Colorful Grid Accent 1"/>
    <w:basedOn w:val="a1"/>
    <w:uiPriority w:val="73"/>
    <w:rsid w:val="00EB6278"/>
    <w:pPr>
      <w:spacing w:after="0" w:line="240" w:lineRule="auto"/>
    </w:pPr>
    <w:rPr>
      <w:color w:val="000000" w:themeColor="text1"/>
      <w:lang w:val="en-US"/>
    </w:rPr>
    <w:tblPr>
      <w:tblStyleRowBandSize w:val="1"/>
      <w:tblStyleColBandSize w:val="1"/>
      <w:tblBorders>
        <w:insideH w:val="single" w:sz="4" w:space="0" w:color="C7EDCC"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7EDCC" w:themeColor="background1"/>
      </w:rPr>
      <w:tblPr/>
      <w:tcPr>
        <w:shd w:val="clear" w:color="auto" w:fill="365F91" w:themeFill="accent1" w:themeFillShade="BF"/>
      </w:tcPr>
    </w:tblStylePr>
    <w:tblStylePr w:type="lastCol">
      <w:rPr>
        <w:color w:val="C7EDCC"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a1"/>
    <w:uiPriority w:val="69"/>
    <w:rsid w:val="00D24696"/>
    <w:pPr>
      <w:spacing w:after="0" w:line="240" w:lineRule="auto"/>
    </w:pPr>
    <w:rPr>
      <w:lang w:val="en-US"/>
    </w:rPr>
    <w:tblPr>
      <w:tblStyleRowBandSize w:val="1"/>
      <w:tblStyleColBandSize w:val="1"/>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Pr>
    <w:tcPr>
      <w:shd w:val="clear" w:color="auto" w:fill="C0C0C0" w:themeFill="text1"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000000" w:themeFill="text1"/>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000000" w:themeFill="text1"/>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000000" w:themeFill="text1"/>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000000" w:themeFill="text1"/>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808080" w:themeFill="text1"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808080" w:themeFill="text1" w:themeFillTint="7F"/>
      </w:tcPr>
    </w:tblStylePr>
  </w:style>
  <w:style w:type="paragraph" w:styleId="a7">
    <w:name w:val="Normal (Web)"/>
    <w:basedOn w:val="a"/>
    <w:uiPriority w:val="99"/>
    <w:rsid w:val="002679CF"/>
    <w:pPr>
      <w:spacing w:beforeLines="1" w:afterLines="1" w:line="240" w:lineRule="auto"/>
    </w:pPr>
    <w:rPr>
      <w:rFonts w:ascii="Times" w:hAnsi="Times" w:cs="Times New Roman"/>
      <w:sz w:val="20"/>
      <w:szCs w:val="20"/>
      <w:lang w:val="en-US"/>
    </w:rPr>
  </w:style>
  <w:style w:type="character" w:styleId="a9">
    <w:name w:val="annotation reference"/>
    <w:basedOn w:val="a0"/>
    <w:uiPriority w:val="99"/>
    <w:semiHidden/>
    <w:unhideWhenUsed/>
    <w:rsid w:val="00EC5807"/>
    <w:rPr>
      <w:sz w:val="16"/>
      <w:szCs w:val="16"/>
    </w:rPr>
  </w:style>
  <w:style w:type="paragraph" w:styleId="aa">
    <w:name w:val="annotation text"/>
    <w:basedOn w:val="a"/>
    <w:link w:val="Char0"/>
    <w:uiPriority w:val="99"/>
    <w:unhideWhenUsed/>
    <w:rsid w:val="00EC5807"/>
    <w:pPr>
      <w:spacing w:line="240" w:lineRule="auto"/>
    </w:pPr>
    <w:rPr>
      <w:sz w:val="20"/>
      <w:szCs w:val="20"/>
    </w:rPr>
  </w:style>
  <w:style w:type="character" w:customStyle="1" w:styleId="Char0">
    <w:name w:val="批注文字 Char"/>
    <w:basedOn w:val="a0"/>
    <w:link w:val="aa"/>
    <w:rsid w:val="00EC5807"/>
    <w:rPr>
      <w:sz w:val="20"/>
      <w:szCs w:val="20"/>
    </w:rPr>
  </w:style>
  <w:style w:type="paragraph" w:styleId="ab">
    <w:name w:val="annotation subject"/>
    <w:basedOn w:val="aa"/>
    <w:next w:val="aa"/>
    <w:link w:val="Char1"/>
    <w:uiPriority w:val="99"/>
    <w:semiHidden/>
    <w:unhideWhenUsed/>
    <w:rsid w:val="00EC5807"/>
    <w:rPr>
      <w:b/>
      <w:bCs/>
    </w:rPr>
  </w:style>
  <w:style w:type="character" w:customStyle="1" w:styleId="Char1">
    <w:name w:val="批注主题 Char"/>
    <w:basedOn w:val="Char0"/>
    <w:link w:val="ab"/>
    <w:uiPriority w:val="99"/>
    <w:semiHidden/>
    <w:rsid w:val="00EC5807"/>
    <w:rPr>
      <w:b/>
      <w:bCs/>
      <w:sz w:val="20"/>
      <w:szCs w:val="20"/>
    </w:rPr>
  </w:style>
  <w:style w:type="paragraph" w:styleId="ac">
    <w:name w:val="Balloon Text"/>
    <w:basedOn w:val="a"/>
    <w:link w:val="Char2"/>
    <w:uiPriority w:val="99"/>
    <w:semiHidden/>
    <w:unhideWhenUsed/>
    <w:rsid w:val="00EC5807"/>
    <w:pPr>
      <w:spacing w:after="0" w:line="240" w:lineRule="auto"/>
    </w:pPr>
    <w:rPr>
      <w:rFonts w:ascii="Tahoma" w:hAnsi="Tahoma" w:cs="Tahoma"/>
      <w:sz w:val="16"/>
      <w:szCs w:val="16"/>
    </w:rPr>
  </w:style>
  <w:style w:type="character" w:customStyle="1" w:styleId="Char2">
    <w:name w:val="批注框文本 Char"/>
    <w:basedOn w:val="a0"/>
    <w:link w:val="ac"/>
    <w:uiPriority w:val="99"/>
    <w:semiHidden/>
    <w:rsid w:val="00EC5807"/>
    <w:rPr>
      <w:rFonts w:ascii="Tahoma" w:hAnsi="Tahoma" w:cs="Tahoma"/>
      <w:sz w:val="16"/>
      <w:szCs w:val="16"/>
    </w:rPr>
  </w:style>
  <w:style w:type="paragraph" w:styleId="ad">
    <w:name w:val="header"/>
    <w:basedOn w:val="a"/>
    <w:link w:val="Char3"/>
    <w:uiPriority w:val="99"/>
    <w:unhideWhenUsed/>
    <w:rsid w:val="00C227D8"/>
    <w:pPr>
      <w:tabs>
        <w:tab w:val="center" w:pos="4513"/>
        <w:tab w:val="right" w:pos="9026"/>
      </w:tabs>
      <w:spacing w:after="0" w:line="240" w:lineRule="auto"/>
    </w:pPr>
  </w:style>
  <w:style w:type="character" w:customStyle="1" w:styleId="Char3">
    <w:name w:val="页眉 Char"/>
    <w:basedOn w:val="a0"/>
    <w:link w:val="ad"/>
    <w:uiPriority w:val="99"/>
    <w:rsid w:val="00C227D8"/>
  </w:style>
  <w:style w:type="paragraph" w:styleId="ae">
    <w:name w:val="footer"/>
    <w:basedOn w:val="a"/>
    <w:link w:val="Char4"/>
    <w:uiPriority w:val="99"/>
    <w:unhideWhenUsed/>
    <w:rsid w:val="00C227D8"/>
    <w:pPr>
      <w:tabs>
        <w:tab w:val="center" w:pos="4513"/>
        <w:tab w:val="right" w:pos="9026"/>
      </w:tabs>
      <w:spacing w:after="0" w:line="240" w:lineRule="auto"/>
    </w:pPr>
  </w:style>
  <w:style w:type="character" w:customStyle="1" w:styleId="Char4">
    <w:name w:val="页脚 Char"/>
    <w:basedOn w:val="a0"/>
    <w:link w:val="ae"/>
    <w:uiPriority w:val="99"/>
    <w:rsid w:val="00C227D8"/>
  </w:style>
  <w:style w:type="paragraph" w:styleId="af">
    <w:name w:val="Revision"/>
    <w:hidden/>
    <w:uiPriority w:val="99"/>
    <w:semiHidden/>
    <w:rsid w:val="00DB362B"/>
    <w:pPr>
      <w:spacing w:after="0" w:line="240" w:lineRule="auto"/>
    </w:pPr>
  </w:style>
  <w:style w:type="character" w:customStyle="1" w:styleId="trans">
    <w:name w:val="trans"/>
    <w:basedOn w:val="a0"/>
    <w:rsid w:val="0013301F"/>
  </w:style>
  <w:style w:type="character" w:customStyle="1" w:styleId="1Char">
    <w:name w:val="标题 1 Char"/>
    <w:basedOn w:val="a0"/>
    <w:link w:val="1"/>
    <w:uiPriority w:val="9"/>
    <w:rsid w:val="000F2A45"/>
    <w:rPr>
      <w:rFonts w:ascii="Times New Roman" w:eastAsia="Times New Roman" w:hAnsi="Times New Roman" w:cs="Times New Roman"/>
      <w:b/>
      <w:bCs/>
      <w:color w:val="000000"/>
      <w:kern w:val="36"/>
      <w:sz w:val="33"/>
      <w:szCs w:val="33"/>
    </w:rPr>
  </w:style>
  <w:style w:type="character" w:styleId="af0">
    <w:name w:val="Strong"/>
    <w:uiPriority w:val="22"/>
    <w:qFormat/>
    <w:rsid w:val="00E93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F2A4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13"/>
    <w:pPr>
      <w:ind w:left="720"/>
      <w:contextualSpacing/>
    </w:pPr>
  </w:style>
  <w:style w:type="paragraph" w:customStyle="1" w:styleId="Pa8">
    <w:name w:val="Pa8"/>
    <w:basedOn w:val="a"/>
    <w:next w:val="a"/>
    <w:uiPriority w:val="99"/>
    <w:rsid w:val="003220C5"/>
    <w:pPr>
      <w:autoSpaceDE w:val="0"/>
      <w:autoSpaceDN w:val="0"/>
      <w:adjustRightInd w:val="0"/>
      <w:spacing w:after="0" w:line="211" w:lineRule="atLeast"/>
    </w:pPr>
    <w:rPr>
      <w:rFonts w:ascii="Garamond" w:hAnsi="Garamond"/>
      <w:sz w:val="24"/>
      <w:szCs w:val="24"/>
    </w:rPr>
  </w:style>
  <w:style w:type="character" w:customStyle="1" w:styleId="A8">
    <w:name w:val="A8"/>
    <w:uiPriority w:val="99"/>
    <w:rsid w:val="003220C5"/>
    <w:rPr>
      <w:rFonts w:cs="Garamond"/>
      <w:color w:val="000000"/>
      <w:sz w:val="12"/>
      <w:szCs w:val="12"/>
    </w:rPr>
  </w:style>
  <w:style w:type="table" w:styleId="a4">
    <w:name w:val="Table Grid"/>
    <w:basedOn w:val="a1"/>
    <w:uiPriority w:val="59"/>
    <w:rsid w:val="00961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a"/>
    <w:uiPriority w:val="40"/>
    <w:qFormat/>
    <w:rsid w:val="002868CA"/>
    <w:pPr>
      <w:tabs>
        <w:tab w:val="decimal" w:pos="360"/>
      </w:tabs>
    </w:pPr>
    <w:rPr>
      <w:rFonts w:eastAsiaTheme="minorEastAsia"/>
      <w:lang w:val="en-US"/>
    </w:rPr>
  </w:style>
  <w:style w:type="paragraph" w:styleId="a5">
    <w:name w:val="footnote text"/>
    <w:basedOn w:val="a"/>
    <w:link w:val="Char"/>
    <w:uiPriority w:val="99"/>
    <w:unhideWhenUsed/>
    <w:rsid w:val="002868CA"/>
    <w:pPr>
      <w:spacing w:after="0" w:line="240" w:lineRule="auto"/>
    </w:pPr>
    <w:rPr>
      <w:rFonts w:eastAsiaTheme="minorEastAsia"/>
      <w:sz w:val="20"/>
      <w:szCs w:val="20"/>
      <w:lang w:val="en-US"/>
    </w:rPr>
  </w:style>
  <w:style w:type="character" w:customStyle="1" w:styleId="Char">
    <w:name w:val="脚注文本 Char"/>
    <w:basedOn w:val="a0"/>
    <w:link w:val="a5"/>
    <w:uiPriority w:val="99"/>
    <w:rsid w:val="002868CA"/>
    <w:rPr>
      <w:rFonts w:eastAsiaTheme="minorEastAsia"/>
      <w:sz w:val="20"/>
      <w:szCs w:val="20"/>
      <w:lang w:val="en-US"/>
    </w:rPr>
  </w:style>
  <w:style w:type="character" w:styleId="a6">
    <w:name w:val="Subtle Emphasis"/>
    <w:basedOn w:val="a0"/>
    <w:uiPriority w:val="19"/>
    <w:qFormat/>
    <w:rsid w:val="002868CA"/>
    <w:rPr>
      <w:rFonts w:eastAsiaTheme="minorEastAsia" w:cstheme="minorBidi"/>
      <w:bCs w:val="0"/>
      <w:i/>
      <w:iCs/>
      <w:color w:val="808080" w:themeColor="text1" w:themeTint="7F"/>
      <w:szCs w:val="22"/>
      <w:lang w:val="en-US"/>
    </w:rPr>
  </w:style>
  <w:style w:type="table" w:customStyle="1" w:styleId="LightShading-Accent11">
    <w:name w:val="Light Shading - Accent 11"/>
    <w:basedOn w:val="a1"/>
    <w:uiPriority w:val="60"/>
    <w:rsid w:val="002868CA"/>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
    <w:name w:val="Colorful Grid Accent 1"/>
    <w:basedOn w:val="a1"/>
    <w:uiPriority w:val="73"/>
    <w:rsid w:val="00EB6278"/>
    <w:pPr>
      <w:spacing w:after="0" w:line="240" w:lineRule="auto"/>
    </w:pPr>
    <w:rPr>
      <w:color w:val="000000" w:themeColor="text1"/>
      <w:lang w:val="en-US"/>
    </w:rPr>
    <w:tblPr>
      <w:tblStyleRowBandSize w:val="1"/>
      <w:tblStyleColBandSize w:val="1"/>
      <w:tblBorders>
        <w:insideH w:val="single" w:sz="4" w:space="0" w:color="C7EDCC"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7EDCC" w:themeColor="background1"/>
      </w:rPr>
      <w:tblPr/>
      <w:tcPr>
        <w:shd w:val="clear" w:color="auto" w:fill="365F91" w:themeFill="accent1" w:themeFillShade="BF"/>
      </w:tcPr>
    </w:tblStylePr>
    <w:tblStylePr w:type="lastCol">
      <w:rPr>
        <w:color w:val="C7EDCC"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a1"/>
    <w:uiPriority w:val="69"/>
    <w:rsid w:val="00D24696"/>
    <w:pPr>
      <w:spacing w:after="0" w:line="240" w:lineRule="auto"/>
    </w:pPr>
    <w:rPr>
      <w:lang w:val="en-US"/>
    </w:rPr>
    <w:tblPr>
      <w:tblStyleRowBandSize w:val="1"/>
      <w:tblStyleColBandSize w:val="1"/>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Pr>
    <w:tcPr>
      <w:shd w:val="clear" w:color="auto" w:fill="C0C0C0" w:themeFill="text1"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000000" w:themeFill="text1"/>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000000" w:themeFill="text1"/>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000000" w:themeFill="text1"/>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000000" w:themeFill="text1"/>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808080" w:themeFill="text1"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808080" w:themeFill="text1" w:themeFillTint="7F"/>
      </w:tcPr>
    </w:tblStylePr>
  </w:style>
  <w:style w:type="paragraph" w:styleId="a7">
    <w:name w:val="Normal (Web)"/>
    <w:basedOn w:val="a"/>
    <w:uiPriority w:val="99"/>
    <w:rsid w:val="002679CF"/>
    <w:pPr>
      <w:spacing w:beforeLines="1" w:afterLines="1" w:line="240" w:lineRule="auto"/>
    </w:pPr>
    <w:rPr>
      <w:rFonts w:ascii="Times" w:hAnsi="Times" w:cs="Times New Roman"/>
      <w:sz w:val="20"/>
      <w:szCs w:val="20"/>
      <w:lang w:val="en-US"/>
    </w:rPr>
  </w:style>
  <w:style w:type="character" w:styleId="a9">
    <w:name w:val="annotation reference"/>
    <w:basedOn w:val="a0"/>
    <w:uiPriority w:val="99"/>
    <w:semiHidden/>
    <w:unhideWhenUsed/>
    <w:rsid w:val="00EC5807"/>
    <w:rPr>
      <w:sz w:val="16"/>
      <w:szCs w:val="16"/>
    </w:rPr>
  </w:style>
  <w:style w:type="paragraph" w:styleId="aa">
    <w:name w:val="annotation text"/>
    <w:basedOn w:val="a"/>
    <w:link w:val="Char0"/>
    <w:uiPriority w:val="99"/>
    <w:unhideWhenUsed/>
    <w:rsid w:val="00EC5807"/>
    <w:pPr>
      <w:spacing w:line="240" w:lineRule="auto"/>
    </w:pPr>
    <w:rPr>
      <w:sz w:val="20"/>
      <w:szCs w:val="20"/>
    </w:rPr>
  </w:style>
  <w:style w:type="character" w:customStyle="1" w:styleId="Char0">
    <w:name w:val="批注文字 Char"/>
    <w:basedOn w:val="a0"/>
    <w:link w:val="aa"/>
    <w:rsid w:val="00EC5807"/>
    <w:rPr>
      <w:sz w:val="20"/>
      <w:szCs w:val="20"/>
    </w:rPr>
  </w:style>
  <w:style w:type="paragraph" w:styleId="ab">
    <w:name w:val="annotation subject"/>
    <w:basedOn w:val="aa"/>
    <w:next w:val="aa"/>
    <w:link w:val="Char1"/>
    <w:uiPriority w:val="99"/>
    <w:semiHidden/>
    <w:unhideWhenUsed/>
    <w:rsid w:val="00EC5807"/>
    <w:rPr>
      <w:b/>
      <w:bCs/>
    </w:rPr>
  </w:style>
  <w:style w:type="character" w:customStyle="1" w:styleId="Char1">
    <w:name w:val="批注主题 Char"/>
    <w:basedOn w:val="Char0"/>
    <w:link w:val="ab"/>
    <w:uiPriority w:val="99"/>
    <w:semiHidden/>
    <w:rsid w:val="00EC5807"/>
    <w:rPr>
      <w:b/>
      <w:bCs/>
      <w:sz w:val="20"/>
      <w:szCs w:val="20"/>
    </w:rPr>
  </w:style>
  <w:style w:type="paragraph" w:styleId="ac">
    <w:name w:val="Balloon Text"/>
    <w:basedOn w:val="a"/>
    <w:link w:val="Char2"/>
    <w:uiPriority w:val="99"/>
    <w:semiHidden/>
    <w:unhideWhenUsed/>
    <w:rsid w:val="00EC5807"/>
    <w:pPr>
      <w:spacing w:after="0" w:line="240" w:lineRule="auto"/>
    </w:pPr>
    <w:rPr>
      <w:rFonts w:ascii="Tahoma" w:hAnsi="Tahoma" w:cs="Tahoma"/>
      <w:sz w:val="16"/>
      <w:szCs w:val="16"/>
    </w:rPr>
  </w:style>
  <w:style w:type="character" w:customStyle="1" w:styleId="Char2">
    <w:name w:val="批注框文本 Char"/>
    <w:basedOn w:val="a0"/>
    <w:link w:val="ac"/>
    <w:uiPriority w:val="99"/>
    <w:semiHidden/>
    <w:rsid w:val="00EC5807"/>
    <w:rPr>
      <w:rFonts w:ascii="Tahoma" w:hAnsi="Tahoma" w:cs="Tahoma"/>
      <w:sz w:val="16"/>
      <w:szCs w:val="16"/>
    </w:rPr>
  </w:style>
  <w:style w:type="paragraph" w:styleId="ad">
    <w:name w:val="header"/>
    <w:basedOn w:val="a"/>
    <w:link w:val="Char3"/>
    <w:uiPriority w:val="99"/>
    <w:unhideWhenUsed/>
    <w:rsid w:val="00C227D8"/>
    <w:pPr>
      <w:tabs>
        <w:tab w:val="center" w:pos="4513"/>
        <w:tab w:val="right" w:pos="9026"/>
      </w:tabs>
      <w:spacing w:after="0" w:line="240" w:lineRule="auto"/>
    </w:pPr>
  </w:style>
  <w:style w:type="character" w:customStyle="1" w:styleId="Char3">
    <w:name w:val="页眉 Char"/>
    <w:basedOn w:val="a0"/>
    <w:link w:val="ad"/>
    <w:uiPriority w:val="99"/>
    <w:rsid w:val="00C227D8"/>
  </w:style>
  <w:style w:type="paragraph" w:styleId="ae">
    <w:name w:val="footer"/>
    <w:basedOn w:val="a"/>
    <w:link w:val="Char4"/>
    <w:uiPriority w:val="99"/>
    <w:unhideWhenUsed/>
    <w:rsid w:val="00C227D8"/>
    <w:pPr>
      <w:tabs>
        <w:tab w:val="center" w:pos="4513"/>
        <w:tab w:val="right" w:pos="9026"/>
      </w:tabs>
      <w:spacing w:after="0" w:line="240" w:lineRule="auto"/>
    </w:pPr>
  </w:style>
  <w:style w:type="character" w:customStyle="1" w:styleId="Char4">
    <w:name w:val="页脚 Char"/>
    <w:basedOn w:val="a0"/>
    <w:link w:val="ae"/>
    <w:uiPriority w:val="99"/>
    <w:rsid w:val="00C227D8"/>
  </w:style>
  <w:style w:type="paragraph" w:styleId="af">
    <w:name w:val="Revision"/>
    <w:hidden/>
    <w:uiPriority w:val="99"/>
    <w:semiHidden/>
    <w:rsid w:val="00DB362B"/>
    <w:pPr>
      <w:spacing w:after="0" w:line="240" w:lineRule="auto"/>
    </w:pPr>
  </w:style>
  <w:style w:type="character" w:customStyle="1" w:styleId="trans">
    <w:name w:val="trans"/>
    <w:basedOn w:val="a0"/>
    <w:rsid w:val="0013301F"/>
  </w:style>
  <w:style w:type="character" w:customStyle="1" w:styleId="1Char">
    <w:name w:val="标题 1 Char"/>
    <w:basedOn w:val="a0"/>
    <w:link w:val="1"/>
    <w:uiPriority w:val="9"/>
    <w:rsid w:val="000F2A45"/>
    <w:rPr>
      <w:rFonts w:ascii="Times New Roman" w:eastAsia="Times New Roman" w:hAnsi="Times New Roman" w:cs="Times New Roman"/>
      <w:b/>
      <w:bCs/>
      <w:color w:val="000000"/>
      <w:kern w:val="36"/>
      <w:sz w:val="33"/>
      <w:szCs w:val="33"/>
    </w:rPr>
  </w:style>
  <w:style w:type="character" w:styleId="af0">
    <w:name w:val="Strong"/>
    <w:uiPriority w:val="22"/>
    <w:qFormat/>
    <w:rsid w:val="00E9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7432">
      <w:bodyDiv w:val="1"/>
      <w:marLeft w:val="0"/>
      <w:marRight w:val="0"/>
      <w:marTop w:val="0"/>
      <w:marBottom w:val="0"/>
      <w:divBdr>
        <w:top w:val="none" w:sz="0" w:space="0" w:color="auto"/>
        <w:left w:val="none" w:sz="0" w:space="0" w:color="auto"/>
        <w:bottom w:val="none" w:sz="0" w:space="0" w:color="auto"/>
        <w:right w:val="none" w:sz="0" w:space="0" w:color="auto"/>
      </w:divBdr>
      <w:divsChild>
        <w:div w:id="264962669">
          <w:marLeft w:val="0"/>
          <w:marRight w:val="1"/>
          <w:marTop w:val="0"/>
          <w:marBottom w:val="0"/>
          <w:divBdr>
            <w:top w:val="none" w:sz="0" w:space="0" w:color="auto"/>
            <w:left w:val="none" w:sz="0" w:space="0" w:color="auto"/>
            <w:bottom w:val="none" w:sz="0" w:space="0" w:color="auto"/>
            <w:right w:val="none" w:sz="0" w:space="0" w:color="auto"/>
          </w:divBdr>
          <w:divsChild>
            <w:div w:id="781605558">
              <w:marLeft w:val="0"/>
              <w:marRight w:val="0"/>
              <w:marTop w:val="0"/>
              <w:marBottom w:val="0"/>
              <w:divBdr>
                <w:top w:val="none" w:sz="0" w:space="0" w:color="auto"/>
                <w:left w:val="none" w:sz="0" w:space="0" w:color="auto"/>
                <w:bottom w:val="none" w:sz="0" w:space="0" w:color="auto"/>
                <w:right w:val="none" w:sz="0" w:space="0" w:color="auto"/>
              </w:divBdr>
              <w:divsChild>
                <w:div w:id="1668049822">
                  <w:marLeft w:val="0"/>
                  <w:marRight w:val="1"/>
                  <w:marTop w:val="0"/>
                  <w:marBottom w:val="0"/>
                  <w:divBdr>
                    <w:top w:val="none" w:sz="0" w:space="0" w:color="auto"/>
                    <w:left w:val="none" w:sz="0" w:space="0" w:color="auto"/>
                    <w:bottom w:val="none" w:sz="0" w:space="0" w:color="auto"/>
                    <w:right w:val="none" w:sz="0" w:space="0" w:color="auto"/>
                  </w:divBdr>
                  <w:divsChild>
                    <w:div w:id="2001732094">
                      <w:marLeft w:val="0"/>
                      <w:marRight w:val="0"/>
                      <w:marTop w:val="0"/>
                      <w:marBottom w:val="0"/>
                      <w:divBdr>
                        <w:top w:val="none" w:sz="0" w:space="0" w:color="auto"/>
                        <w:left w:val="none" w:sz="0" w:space="0" w:color="auto"/>
                        <w:bottom w:val="none" w:sz="0" w:space="0" w:color="auto"/>
                        <w:right w:val="none" w:sz="0" w:space="0" w:color="auto"/>
                      </w:divBdr>
                      <w:divsChild>
                        <w:div w:id="173108982">
                          <w:marLeft w:val="0"/>
                          <w:marRight w:val="0"/>
                          <w:marTop w:val="0"/>
                          <w:marBottom w:val="0"/>
                          <w:divBdr>
                            <w:top w:val="none" w:sz="0" w:space="0" w:color="auto"/>
                            <w:left w:val="none" w:sz="0" w:space="0" w:color="auto"/>
                            <w:bottom w:val="none" w:sz="0" w:space="0" w:color="auto"/>
                            <w:right w:val="none" w:sz="0" w:space="0" w:color="auto"/>
                          </w:divBdr>
                          <w:divsChild>
                            <w:div w:id="393891666">
                              <w:marLeft w:val="0"/>
                              <w:marRight w:val="0"/>
                              <w:marTop w:val="120"/>
                              <w:marBottom w:val="360"/>
                              <w:divBdr>
                                <w:top w:val="none" w:sz="0" w:space="0" w:color="auto"/>
                                <w:left w:val="none" w:sz="0" w:space="0" w:color="auto"/>
                                <w:bottom w:val="none" w:sz="0" w:space="0" w:color="auto"/>
                                <w:right w:val="none" w:sz="0" w:space="0" w:color="auto"/>
                              </w:divBdr>
                              <w:divsChild>
                                <w:div w:id="601455842">
                                  <w:marLeft w:val="0"/>
                                  <w:marRight w:val="0"/>
                                  <w:marTop w:val="0"/>
                                  <w:marBottom w:val="0"/>
                                  <w:divBdr>
                                    <w:top w:val="none" w:sz="0" w:space="0" w:color="auto"/>
                                    <w:left w:val="none" w:sz="0" w:space="0" w:color="auto"/>
                                    <w:bottom w:val="none" w:sz="0" w:space="0" w:color="auto"/>
                                    <w:right w:val="none" w:sz="0" w:space="0" w:color="auto"/>
                                  </w:divBdr>
                                </w:div>
                                <w:div w:id="1021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1706">
      <w:bodyDiv w:val="1"/>
      <w:marLeft w:val="0"/>
      <w:marRight w:val="0"/>
      <w:marTop w:val="0"/>
      <w:marBottom w:val="0"/>
      <w:divBdr>
        <w:top w:val="none" w:sz="0" w:space="0" w:color="auto"/>
        <w:left w:val="none" w:sz="0" w:space="0" w:color="auto"/>
        <w:bottom w:val="none" w:sz="0" w:space="0" w:color="auto"/>
        <w:right w:val="none" w:sz="0" w:space="0" w:color="auto"/>
      </w:divBdr>
      <w:divsChild>
        <w:div w:id="1197083364">
          <w:marLeft w:val="0"/>
          <w:marRight w:val="0"/>
          <w:marTop w:val="0"/>
          <w:marBottom w:val="0"/>
          <w:divBdr>
            <w:top w:val="none" w:sz="0" w:space="0" w:color="auto"/>
            <w:left w:val="none" w:sz="0" w:space="0" w:color="auto"/>
            <w:bottom w:val="none" w:sz="0" w:space="0" w:color="auto"/>
            <w:right w:val="none" w:sz="0" w:space="0" w:color="auto"/>
          </w:divBdr>
          <w:divsChild>
            <w:div w:id="1398892353">
              <w:marLeft w:val="0"/>
              <w:marRight w:val="0"/>
              <w:marTop w:val="0"/>
              <w:marBottom w:val="0"/>
              <w:divBdr>
                <w:top w:val="none" w:sz="0" w:space="0" w:color="auto"/>
                <w:left w:val="none" w:sz="0" w:space="0" w:color="auto"/>
                <w:bottom w:val="none" w:sz="0" w:space="0" w:color="auto"/>
                <w:right w:val="none" w:sz="0" w:space="0" w:color="auto"/>
              </w:divBdr>
              <w:divsChild>
                <w:div w:id="10396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2910">
      <w:bodyDiv w:val="1"/>
      <w:marLeft w:val="0"/>
      <w:marRight w:val="0"/>
      <w:marTop w:val="0"/>
      <w:marBottom w:val="0"/>
      <w:divBdr>
        <w:top w:val="none" w:sz="0" w:space="0" w:color="auto"/>
        <w:left w:val="none" w:sz="0" w:space="0" w:color="auto"/>
        <w:bottom w:val="none" w:sz="0" w:space="0" w:color="auto"/>
        <w:right w:val="none" w:sz="0" w:space="0" w:color="auto"/>
      </w:divBdr>
      <w:divsChild>
        <w:div w:id="172375693">
          <w:marLeft w:val="0"/>
          <w:marRight w:val="0"/>
          <w:marTop w:val="0"/>
          <w:marBottom w:val="0"/>
          <w:divBdr>
            <w:top w:val="none" w:sz="0" w:space="0" w:color="auto"/>
            <w:left w:val="none" w:sz="0" w:space="0" w:color="auto"/>
            <w:bottom w:val="none" w:sz="0" w:space="0" w:color="auto"/>
            <w:right w:val="none" w:sz="0" w:space="0" w:color="auto"/>
          </w:divBdr>
          <w:divsChild>
            <w:div w:id="605191487">
              <w:marLeft w:val="0"/>
              <w:marRight w:val="0"/>
              <w:marTop w:val="0"/>
              <w:marBottom w:val="0"/>
              <w:divBdr>
                <w:top w:val="none" w:sz="0" w:space="0" w:color="auto"/>
                <w:left w:val="none" w:sz="0" w:space="0" w:color="auto"/>
                <w:bottom w:val="none" w:sz="0" w:space="0" w:color="auto"/>
                <w:right w:val="none" w:sz="0" w:space="0" w:color="auto"/>
              </w:divBdr>
              <w:divsChild>
                <w:div w:id="649024072">
                  <w:marLeft w:val="0"/>
                  <w:marRight w:val="0"/>
                  <w:marTop w:val="0"/>
                  <w:marBottom w:val="0"/>
                  <w:divBdr>
                    <w:top w:val="none" w:sz="0" w:space="0" w:color="auto"/>
                    <w:left w:val="none" w:sz="0" w:space="0" w:color="auto"/>
                    <w:bottom w:val="none" w:sz="0" w:space="0" w:color="auto"/>
                    <w:right w:val="none" w:sz="0" w:space="0" w:color="auto"/>
                  </w:divBdr>
                  <w:divsChild>
                    <w:div w:id="240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65173">
      <w:bodyDiv w:val="1"/>
      <w:marLeft w:val="0"/>
      <w:marRight w:val="0"/>
      <w:marTop w:val="0"/>
      <w:marBottom w:val="0"/>
      <w:divBdr>
        <w:top w:val="none" w:sz="0" w:space="0" w:color="auto"/>
        <w:left w:val="none" w:sz="0" w:space="0" w:color="auto"/>
        <w:bottom w:val="none" w:sz="0" w:space="0" w:color="auto"/>
        <w:right w:val="none" w:sz="0" w:space="0" w:color="auto"/>
      </w:divBdr>
      <w:divsChild>
        <w:div w:id="810169207">
          <w:marLeft w:val="0"/>
          <w:marRight w:val="0"/>
          <w:marTop w:val="0"/>
          <w:marBottom w:val="0"/>
          <w:divBdr>
            <w:top w:val="none" w:sz="0" w:space="0" w:color="auto"/>
            <w:left w:val="none" w:sz="0" w:space="0" w:color="auto"/>
            <w:bottom w:val="none" w:sz="0" w:space="0" w:color="auto"/>
            <w:right w:val="none" w:sz="0" w:space="0" w:color="auto"/>
          </w:divBdr>
          <w:divsChild>
            <w:div w:id="724255286">
              <w:marLeft w:val="0"/>
              <w:marRight w:val="0"/>
              <w:marTop w:val="0"/>
              <w:marBottom w:val="0"/>
              <w:divBdr>
                <w:top w:val="none" w:sz="0" w:space="0" w:color="auto"/>
                <w:left w:val="none" w:sz="0" w:space="0" w:color="auto"/>
                <w:bottom w:val="none" w:sz="0" w:space="0" w:color="auto"/>
                <w:right w:val="none" w:sz="0" w:space="0" w:color="auto"/>
              </w:divBdr>
              <w:divsChild>
                <w:div w:id="6022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0725">
      <w:bodyDiv w:val="1"/>
      <w:marLeft w:val="0"/>
      <w:marRight w:val="0"/>
      <w:marTop w:val="0"/>
      <w:marBottom w:val="0"/>
      <w:divBdr>
        <w:top w:val="none" w:sz="0" w:space="0" w:color="auto"/>
        <w:left w:val="none" w:sz="0" w:space="0" w:color="auto"/>
        <w:bottom w:val="none" w:sz="0" w:space="0" w:color="auto"/>
        <w:right w:val="none" w:sz="0" w:space="0" w:color="auto"/>
      </w:divBdr>
      <w:divsChild>
        <w:div w:id="264457558">
          <w:marLeft w:val="0"/>
          <w:marRight w:val="1"/>
          <w:marTop w:val="0"/>
          <w:marBottom w:val="0"/>
          <w:divBdr>
            <w:top w:val="none" w:sz="0" w:space="0" w:color="auto"/>
            <w:left w:val="none" w:sz="0" w:space="0" w:color="auto"/>
            <w:bottom w:val="none" w:sz="0" w:space="0" w:color="auto"/>
            <w:right w:val="none" w:sz="0" w:space="0" w:color="auto"/>
          </w:divBdr>
          <w:divsChild>
            <w:div w:id="109057056">
              <w:marLeft w:val="0"/>
              <w:marRight w:val="0"/>
              <w:marTop w:val="0"/>
              <w:marBottom w:val="0"/>
              <w:divBdr>
                <w:top w:val="none" w:sz="0" w:space="0" w:color="auto"/>
                <w:left w:val="none" w:sz="0" w:space="0" w:color="auto"/>
                <w:bottom w:val="none" w:sz="0" w:space="0" w:color="auto"/>
                <w:right w:val="none" w:sz="0" w:space="0" w:color="auto"/>
              </w:divBdr>
              <w:divsChild>
                <w:div w:id="584806041">
                  <w:marLeft w:val="0"/>
                  <w:marRight w:val="1"/>
                  <w:marTop w:val="0"/>
                  <w:marBottom w:val="0"/>
                  <w:divBdr>
                    <w:top w:val="none" w:sz="0" w:space="0" w:color="auto"/>
                    <w:left w:val="none" w:sz="0" w:space="0" w:color="auto"/>
                    <w:bottom w:val="none" w:sz="0" w:space="0" w:color="auto"/>
                    <w:right w:val="none" w:sz="0" w:space="0" w:color="auto"/>
                  </w:divBdr>
                  <w:divsChild>
                    <w:div w:id="2107535979">
                      <w:marLeft w:val="0"/>
                      <w:marRight w:val="0"/>
                      <w:marTop w:val="0"/>
                      <w:marBottom w:val="0"/>
                      <w:divBdr>
                        <w:top w:val="none" w:sz="0" w:space="0" w:color="auto"/>
                        <w:left w:val="none" w:sz="0" w:space="0" w:color="auto"/>
                        <w:bottom w:val="none" w:sz="0" w:space="0" w:color="auto"/>
                        <w:right w:val="none" w:sz="0" w:space="0" w:color="auto"/>
                      </w:divBdr>
                      <w:divsChild>
                        <w:div w:id="1838691715">
                          <w:marLeft w:val="0"/>
                          <w:marRight w:val="0"/>
                          <w:marTop w:val="0"/>
                          <w:marBottom w:val="0"/>
                          <w:divBdr>
                            <w:top w:val="none" w:sz="0" w:space="0" w:color="auto"/>
                            <w:left w:val="none" w:sz="0" w:space="0" w:color="auto"/>
                            <w:bottom w:val="none" w:sz="0" w:space="0" w:color="auto"/>
                            <w:right w:val="none" w:sz="0" w:space="0" w:color="auto"/>
                          </w:divBdr>
                          <w:divsChild>
                            <w:div w:id="422117789">
                              <w:marLeft w:val="0"/>
                              <w:marRight w:val="0"/>
                              <w:marTop w:val="120"/>
                              <w:marBottom w:val="360"/>
                              <w:divBdr>
                                <w:top w:val="none" w:sz="0" w:space="0" w:color="auto"/>
                                <w:left w:val="none" w:sz="0" w:space="0" w:color="auto"/>
                                <w:bottom w:val="none" w:sz="0" w:space="0" w:color="auto"/>
                                <w:right w:val="none" w:sz="0" w:space="0" w:color="auto"/>
                              </w:divBdr>
                              <w:divsChild>
                                <w:div w:id="1377703567">
                                  <w:marLeft w:val="0"/>
                                  <w:marRight w:val="0"/>
                                  <w:marTop w:val="0"/>
                                  <w:marBottom w:val="0"/>
                                  <w:divBdr>
                                    <w:top w:val="none" w:sz="0" w:space="0" w:color="auto"/>
                                    <w:left w:val="none" w:sz="0" w:space="0" w:color="auto"/>
                                    <w:bottom w:val="none" w:sz="0" w:space="0" w:color="auto"/>
                                    <w:right w:val="none" w:sz="0" w:space="0" w:color="auto"/>
                                  </w:divBdr>
                                </w:div>
                                <w:div w:id="192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187735">
      <w:bodyDiv w:val="1"/>
      <w:marLeft w:val="0"/>
      <w:marRight w:val="0"/>
      <w:marTop w:val="0"/>
      <w:marBottom w:val="0"/>
      <w:divBdr>
        <w:top w:val="none" w:sz="0" w:space="0" w:color="auto"/>
        <w:left w:val="none" w:sz="0" w:space="0" w:color="auto"/>
        <w:bottom w:val="none" w:sz="0" w:space="0" w:color="auto"/>
        <w:right w:val="none" w:sz="0" w:space="0" w:color="auto"/>
      </w:divBdr>
      <w:divsChild>
        <w:div w:id="2065523979">
          <w:marLeft w:val="0"/>
          <w:marRight w:val="0"/>
          <w:marTop w:val="0"/>
          <w:marBottom w:val="0"/>
          <w:divBdr>
            <w:top w:val="none" w:sz="0" w:space="0" w:color="auto"/>
            <w:left w:val="none" w:sz="0" w:space="0" w:color="auto"/>
            <w:bottom w:val="none" w:sz="0" w:space="0" w:color="auto"/>
            <w:right w:val="none" w:sz="0" w:space="0" w:color="auto"/>
          </w:divBdr>
          <w:divsChild>
            <w:div w:id="254174001">
              <w:marLeft w:val="0"/>
              <w:marRight w:val="0"/>
              <w:marTop w:val="0"/>
              <w:marBottom w:val="0"/>
              <w:divBdr>
                <w:top w:val="none" w:sz="0" w:space="0" w:color="auto"/>
                <w:left w:val="none" w:sz="0" w:space="0" w:color="auto"/>
                <w:bottom w:val="none" w:sz="0" w:space="0" w:color="auto"/>
                <w:right w:val="none" w:sz="0" w:space="0" w:color="auto"/>
              </w:divBdr>
              <w:divsChild>
                <w:div w:id="15619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B1E5-A60A-4BEA-A5D5-E08587C4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Wen Lingling</cp:lastModifiedBy>
  <cp:revision>3</cp:revision>
  <dcterms:created xsi:type="dcterms:W3CDTF">2014-07-12T02:02:00Z</dcterms:created>
  <dcterms:modified xsi:type="dcterms:W3CDTF">2014-07-14T00:31:00Z</dcterms:modified>
</cp:coreProperties>
</file>