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E3" w:rsidRPr="00835171" w:rsidRDefault="00296AE3" w:rsidP="00835171">
      <w:pPr>
        <w:spacing w:line="360" w:lineRule="auto"/>
        <w:jc w:val="both"/>
        <w:rPr>
          <w:rFonts w:ascii="Book Antiqua" w:hAnsi="Book Antiqua" w:cs="Tahoma"/>
          <w:b/>
          <w:lang w:val="en-US"/>
        </w:rPr>
      </w:pPr>
      <w:bookmarkStart w:id="0" w:name="OLE_LINK319"/>
      <w:bookmarkStart w:id="1" w:name="OLE_LINK320"/>
      <w:bookmarkStart w:id="2" w:name="OLE_LINK355"/>
      <w:r w:rsidRPr="00835171">
        <w:rPr>
          <w:rFonts w:ascii="Book Antiqua" w:hAnsi="Book Antiqua" w:cs="Tahoma"/>
          <w:b/>
          <w:lang w:val="en-US"/>
        </w:rPr>
        <w:t>Name of journal: World Journal of Gastroenterology</w:t>
      </w:r>
    </w:p>
    <w:p w:rsidR="00296AE3" w:rsidRPr="00835171" w:rsidRDefault="00296AE3" w:rsidP="00835171">
      <w:pPr>
        <w:spacing w:line="360" w:lineRule="auto"/>
        <w:jc w:val="both"/>
        <w:rPr>
          <w:rFonts w:ascii="Book Antiqua" w:hAnsi="Book Antiqua" w:cs="Tahoma"/>
          <w:b/>
          <w:lang w:val="en-US"/>
        </w:rPr>
      </w:pPr>
      <w:r w:rsidRPr="00835171">
        <w:rPr>
          <w:rFonts w:ascii="Book Antiqua" w:hAnsi="Book Antiqua" w:cs="Tahoma"/>
          <w:b/>
          <w:lang w:val="en-US"/>
        </w:rPr>
        <w:t>ESPS Manuscript NO: 9993</w:t>
      </w:r>
    </w:p>
    <w:p w:rsidR="00296AE3" w:rsidRPr="00835171" w:rsidRDefault="00296AE3" w:rsidP="00835171">
      <w:pPr>
        <w:spacing w:line="360" w:lineRule="auto"/>
        <w:jc w:val="both"/>
        <w:rPr>
          <w:rFonts w:ascii="Book Antiqua" w:eastAsia="宋体" w:hAnsi="Book Antiqua"/>
          <w:b/>
          <w:lang w:val="en-US" w:eastAsia="zh-CN"/>
        </w:rPr>
      </w:pPr>
      <w:r w:rsidRPr="00835171">
        <w:rPr>
          <w:rFonts w:ascii="Book Antiqua" w:hAnsi="Book Antiqua" w:cs="Tahoma"/>
          <w:b/>
          <w:lang w:val="en-US"/>
        </w:rPr>
        <w:t>Columns:</w:t>
      </w:r>
      <w:r w:rsidRPr="00835171">
        <w:rPr>
          <w:rFonts w:ascii="Book Antiqua" w:hAnsi="Book Antiqua"/>
          <w:lang w:val="en-US"/>
        </w:rPr>
        <w:t xml:space="preserve"> </w:t>
      </w:r>
      <w:r w:rsidR="00835171" w:rsidRPr="00835171">
        <w:rPr>
          <w:rFonts w:ascii="Book Antiqua" w:hAnsi="Book Antiqua"/>
          <w:b/>
          <w:lang w:val="en-US"/>
        </w:rPr>
        <w:t>TOPIC HIGHLIGHTS</w:t>
      </w:r>
    </w:p>
    <w:p w:rsidR="00220341" w:rsidRPr="00835171" w:rsidRDefault="00220341" w:rsidP="00835171">
      <w:pPr>
        <w:spacing w:line="360" w:lineRule="auto"/>
        <w:jc w:val="both"/>
        <w:rPr>
          <w:rFonts w:ascii="Book Antiqua" w:eastAsia="宋体" w:hAnsi="Book Antiqua" w:cs="Tahoma"/>
          <w:b/>
          <w:lang w:val="en-US" w:eastAsia="zh-CN"/>
        </w:rPr>
      </w:pPr>
    </w:p>
    <w:bookmarkEnd w:id="0"/>
    <w:bookmarkEnd w:id="1"/>
    <w:bookmarkEnd w:id="2"/>
    <w:p w:rsidR="00296AE3" w:rsidRPr="00835171" w:rsidRDefault="00220341" w:rsidP="00835171">
      <w:pPr>
        <w:spacing w:line="360" w:lineRule="auto"/>
        <w:jc w:val="both"/>
        <w:rPr>
          <w:rFonts w:ascii="Book Antiqua" w:eastAsia="宋体" w:hAnsi="Book Antiqua"/>
          <w:lang w:eastAsia="zh-CN"/>
        </w:rPr>
      </w:pPr>
      <w:r w:rsidRPr="00835171">
        <w:rPr>
          <w:rFonts w:ascii="Book Antiqua" w:hAnsi="Book Antiqua" w:cs="TwCenMT-Bold"/>
          <w:bCs/>
        </w:rPr>
        <w:t>WJG 20th Anniversary Special Issues</w:t>
      </w:r>
      <w:r w:rsidRPr="00835171">
        <w:rPr>
          <w:rFonts w:ascii="Book Antiqua" w:hAnsi="Book Antiqua"/>
        </w:rPr>
        <w:t xml:space="preserve"> (1</w:t>
      </w:r>
      <w:r w:rsidRPr="00835171">
        <w:rPr>
          <w:rFonts w:ascii="Book Antiqua" w:hAnsi="Book Antiqua" w:hint="eastAsia"/>
        </w:rPr>
        <w:t>7</w:t>
      </w:r>
      <w:r w:rsidRPr="00835171">
        <w:rPr>
          <w:rFonts w:ascii="Book Antiqua" w:hAnsi="Book Antiqua"/>
        </w:rPr>
        <w:t>):</w:t>
      </w:r>
      <w:r w:rsidRPr="00835171">
        <w:t xml:space="preserve"> </w:t>
      </w:r>
      <w:r w:rsidRPr="00835171">
        <w:rPr>
          <w:rFonts w:ascii="Book Antiqua" w:hAnsi="Book Antiqua"/>
        </w:rPr>
        <w:t>Intestinal microbiota</w:t>
      </w:r>
    </w:p>
    <w:p w:rsidR="00220341" w:rsidRPr="00835171" w:rsidRDefault="00220341" w:rsidP="00835171">
      <w:pPr>
        <w:spacing w:line="360" w:lineRule="auto"/>
        <w:jc w:val="both"/>
        <w:rPr>
          <w:rFonts w:ascii="Book Antiqua" w:eastAsia="宋体" w:hAnsi="Book Antiqua" w:cs="Arial"/>
          <w:b/>
          <w:lang w:val="en-US" w:eastAsia="zh-CN"/>
        </w:rPr>
      </w:pPr>
    </w:p>
    <w:p w:rsidR="00BE542A" w:rsidRPr="00835171" w:rsidRDefault="00BE542A" w:rsidP="00835171">
      <w:pPr>
        <w:spacing w:line="360" w:lineRule="auto"/>
        <w:jc w:val="both"/>
        <w:rPr>
          <w:rFonts w:ascii="Book Antiqua" w:hAnsi="Book Antiqua" w:cs="Arial"/>
          <w:b/>
          <w:lang w:val="en-US"/>
        </w:rPr>
      </w:pPr>
      <w:r w:rsidRPr="00835171">
        <w:rPr>
          <w:rFonts w:ascii="Book Antiqua" w:hAnsi="Book Antiqua" w:cs="Arial"/>
          <w:b/>
          <w:lang w:val="en-US"/>
        </w:rPr>
        <w:t>Effect of probiotic administration on the intestina</w:t>
      </w:r>
      <w:r w:rsidR="00296AE3" w:rsidRPr="00835171">
        <w:rPr>
          <w:rFonts w:ascii="Book Antiqua" w:hAnsi="Book Antiqua" w:cs="Arial"/>
          <w:b/>
          <w:lang w:val="en-US"/>
        </w:rPr>
        <w:t xml:space="preserve">l microbiota, current knowledge </w:t>
      </w:r>
      <w:r w:rsidRPr="00835171">
        <w:rPr>
          <w:rFonts w:ascii="Book Antiqua" w:hAnsi="Book Antiqua" w:cs="Arial"/>
          <w:b/>
          <w:lang w:val="en-US"/>
        </w:rPr>
        <w:t>and potential applications</w:t>
      </w:r>
    </w:p>
    <w:p w:rsidR="00BE542A" w:rsidRPr="00835171" w:rsidRDefault="00BE542A" w:rsidP="00835171">
      <w:pPr>
        <w:spacing w:line="360" w:lineRule="auto"/>
        <w:jc w:val="both"/>
        <w:rPr>
          <w:rFonts w:ascii="Book Antiqua" w:hAnsi="Book Antiqua" w:cs="Arial"/>
          <w:lang w:val="en-US"/>
        </w:rPr>
      </w:pPr>
    </w:p>
    <w:p w:rsidR="00BE542A" w:rsidRPr="00835171" w:rsidRDefault="002056B1" w:rsidP="00835171">
      <w:pPr>
        <w:spacing w:line="360" w:lineRule="auto"/>
        <w:jc w:val="both"/>
        <w:rPr>
          <w:rFonts w:ascii="Book Antiqua" w:hAnsi="Book Antiqua" w:cs="Arial"/>
          <w:lang w:val="fr-CA"/>
        </w:rPr>
      </w:pPr>
      <w:proofErr w:type="gramStart"/>
      <w:r w:rsidRPr="00835171">
        <w:rPr>
          <w:rFonts w:ascii="Book Antiqua" w:hAnsi="Book Antiqua" w:cs="Arial"/>
          <w:bCs/>
          <w:lang w:val="fr-CA"/>
        </w:rPr>
        <w:t>de</w:t>
      </w:r>
      <w:proofErr w:type="gramEnd"/>
      <w:r w:rsidRPr="00835171">
        <w:rPr>
          <w:rFonts w:ascii="Book Antiqua" w:hAnsi="Book Antiqua" w:cs="Arial"/>
          <w:bCs/>
          <w:lang w:val="fr-CA"/>
        </w:rPr>
        <w:t xml:space="preserve"> Moreno de LeBlanc</w:t>
      </w:r>
      <w:r w:rsidRPr="00835171">
        <w:rPr>
          <w:rFonts w:ascii="Book Antiqua" w:hAnsi="Book Antiqua" w:cs="Arial"/>
          <w:lang w:val="fr-CA"/>
        </w:rPr>
        <w:t xml:space="preserve"> A </w:t>
      </w:r>
      <w:r w:rsidRPr="00835171">
        <w:rPr>
          <w:rFonts w:ascii="Book Antiqua" w:hAnsi="Book Antiqua" w:cs="Arial"/>
          <w:i/>
          <w:lang w:val="fr-CA"/>
        </w:rPr>
        <w:t>et al</w:t>
      </w:r>
      <w:r w:rsidRPr="00835171">
        <w:rPr>
          <w:rFonts w:ascii="Book Antiqua" w:hAnsi="Book Antiqua" w:cs="Arial"/>
          <w:lang w:val="fr-CA"/>
        </w:rPr>
        <w:t xml:space="preserve">. </w:t>
      </w:r>
      <w:r w:rsidR="00BE542A" w:rsidRPr="00835171">
        <w:rPr>
          <w:rFonts w:ascii="Book Antiqua" w:hAnsi="Book Antiqua" w:cs="Arial"/>
          <w:lang w:val="fr-CA"/>
        </w:rPr>
        <w:t>Effect of probiotics on intestinal microbiota</w:t>
      </w:r>
    </w:p>
    <w:p w:rsidR="00296AE3" w:rsidRPr="00835171" w:rsidRDefault="00296AE3" w:rsidP="00835171">
      <w:pPr>
        <w:spacing w:line="360" w:lineRule="auto"/>
        <w:jc w:val="both"/>
        <w:rPr>
          <w:rFonts w:ascii="Book Antiqua" w:hAnsi="Book Antiqua" w:cs="Arial"/>
          <w:b/>
          <w:bCs/>
          <w:lang w:val="fr-CA"/>
        </w:rPr>
      </w:pPr>
    </w:p>
    <w:p w:rsidR="00BE542A" w:rsidRPr="00835171" w:rsidRDefault="00012536" w:rsidP="00835171">
      <w:pPr>
        <w:spacing w:line="360" w:lineRule="auto"/>
        <w:jc w:val="both"/>
        <w:rPr>
          <w:rFonts w:ascii="Book Antiqua" w:hAnsi="Book Antiqua" w:cs="Arial"/>
          <w:bCs/>
          <w:vertAlign w:val="superscript"/>
          <w:lang w:val="es-AR"/>
        </w:rPr>
      </w:pPr>
      <w:r w:rsidRPr="00835171">
        <w:rPr>
          <w:rFonts w:ascii="Book Antiqua" w:hAnsi="Book Antiqua" w:cs="Arial"/>
          <w:bCs/>
          <w:lang w:val="es-AR"/>
        </w:rPr>
        <w:t xml:space="preserve">Alejandra </w:t>
      </w:r>
      <w:r w:rsidR="00BE542A" w:rsidRPr="00835171">
        <w:rPr>
          <w:rFonts w:ascii="Book Antiqua" w:hAnsi="Book Antiqua" w:cs="Arial"/>
          <w:bCs/>
          <w:lang w:val="es-AR"/>
        </w:rPr>
        <w:t xml:space="preserve">de Moreno de LeBlanc, </w:t>
      </w:r>
      <w:r w:rsidRPr="00835171">
        <w:rPr>
          <w:rFonts w:ascii="Book Antiqua" w:hAnsi="Book Antiqua" w:cs="Arial"/>
          <w:bCs/>
          <w:lang w:val="es-AR"/>
        </w:rPr>
        <w:t>Jean Guy</w:t>
      </w:r>
      <w:r w:rsidR="00BE542A" w:rsidRPr="00835171">
        <w:rPr>
          <w:rFonts w:ascii="Book Antiqua" w:hAnsi="Book Antiqua" w:cs="Arial"/>
          <w:bCs/>
          <w:lang w:val="es-AR"/>
        </w:rPr>
        <w:t xml:space="preserve"> LeBlanc</w:t>
      </w:r>
    </w:p>
    <w:p w:rsidR="00BE542A" w:rsidRPr="00835171" w:rsidRDefault="00676256" w:rsidP="00835171">
      <w:pPr>
        <w:spacing w:line="360" w:lineRule="auto"/>
        <w:jc w:val="both"/>
        <w:rPr>
          <w:rFonts w:ascii="Book Antiqua" w:hAnsi="Book Antiqua" w:cs="Arial"/>
          <w:bCs/>
          <w:vertAlign w:val="superscript"/>
          <w:lang w:val="es-AR"/>
        </w:rPr>
      </w:pPr>
      <w:r w:rsidRPr="00835171">
        <w:rPr>
          <w:rFonts w:ascii="Book Antiqua" w:hAnsi="Book Antiqua" w:cs="Arial"/>
          <w:b/>
          <w:bCs/>
          <w:noProof/>
          <w:lang w:val="en-US" w:eastAsia="zh-CN"/>
        </w:rPr>
        <mc:AlternateContent>
          <mc:Choice Requires="wps">
            <w:drawing>
              <wp:anchor distT="0" distB="0" distL="114300" distR="114300" simplePos="0" relativeHeight="251670528" behindDoc="0" locked="0" layoutInCell="1" allowOverlap="1" wp14:anchorId="5AFC4688" wp14:editId="1B2ABBAE">
                <wp:simplePos x="0" y="0"/>
                <wp:positionH relativeFrom="column">
                  <wp:posOffset>18903</wp:posOffset>
                </wp:positionH>
                <wp:positionV relativeFrom="paragraph">
                  <wp:posOffset>73220</wp:posOffset>
                </wp:positionV>
                <wp:extent cx="5635870" cy="0"/>
                <wp:effectExtent l="0" t="19050" r="31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8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75pt" to="445.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jaMAIAADQEAAAOAAAAZHJzL2Uyb0RvYy54bWysU82O0zAQviPxDlbubZL+bTZqukJJy2WB&#10;Srs8gGs7jYVjW7bbtEK8Ai+AtDc4ceTO27A8BmP3R124IIQiOWPPzOdvZj5Pb3atQFtmLFeyiNJ+&#10;EiEmiaJcrovo7f2il0XIOiwpFkqyItozG93Mnj+bdjpnA9UoQZlBACJt3ukiapzTeRxb0rAW277S&#10;TIKzVqbFDrZmHVODO0BvRTxIkkncKUO1UYRZC6fVwRnNAn5dM+Le1LVlDokiAm4urCasK7/GsynO&#10;1wbrhpMjDfwPLFrMJVx6hqqww2hj+B9QLSdGWVW7PlFtrOqaExZqgGrS5Ldq7hqsWagFmmP1uU32&#10;/8GS19ulQZwW0TBCErcwosdP3358/Pzz+wOsj1+/oKFvUqdtDrGlXBpfJtnJO32ryDuLpCobLNcs&#10;kL3fa0BIfUb8JMVvrIarVt0rRSEGb5wKHdvVpvWQ0Au0C4PZnwfDdg4ROBxPhuPsCuZHTr4Y56dE&#10;bax7yVSLvFFEgkvfM5zj7a11ngjOTyH+WKoFFyLMXUjUQeFZmiQhwyrBqff6OGvWq1IYtMUgnSzx&#10;XygLPJdhRm0kDWgNw3R+tB3m4mDD7UJ6PKgF+BytgzbeXyfX82yejXqjwWTeGyVV1XuxKEe9ySK9&#10;GlfDqiyr9IOnlo7yhlPKpGd30mk6+jsdHF/MQWFnpZ77ED9FDw0Dsqd/IB2G6ed3UMJK0f3SnIYM&#10;0gzBx2fktX+5B/vysc9+AQAA//8DAFBLAwQUAAYACAAAACEAjj5Q+dwAAAAHAQAADwAAAGRycy9k&#10;b3ducmV2LnhtbEyPzU7DMBCE70i8g7VIXBB1SgRqQ5wK8XPpAakpD+DEmzgiXgfbbdO3ZxEHuO3O&#10;rGa/KTezG8URQxw8KVguMhBIrTcD9Qo+9m+3KxAxaTJ69IQKzhhhU11elLow/kQ7PNapFxxCsdAK&#10;bEpTIWVsLTodF35CYq/zwenEa+ilCfrE4W6Ud1n2IJ0eiD9YPeGzxfazPjgFX1vtm1e7zc8vXf6+&#10;DzV263Cj1PXV/PQIIuGc/o7hB5/RoWKmxh/IRDEqyLlJYnl5D4Lt1TrjofkVZFXK//zVNwAAAP//&#10;AwBQSwECLQAUAAYACAAAACEAtoM4kv4AAADhAQAAEwAAAAAAAAAAAAAAAAAAAAAAW0NvbnRlbnRf&#10;VHlwZXNdLnhtbFBLAQItABQABgAIAAAAIQA4/SH/1gAAAJQBAAALAAAAAAAAAAAAAAAAAC8BAABf&#10;cmVscy8ucmVsc1BLAQItABQABgAIAAAAIQAaCmjaMAIAADQEAAAOAAAAAAAAAAAAAAAAAC4CAABk&#10;cnMvZTJvRG9jLnhtbFBLAQItABQABgAIAAAAIQCOPlD53AAAAAcBAAAPAAAAAAAAAAAAAAAAAIoE&#10;AABkcnMvZG93bnJldi54bWxQSwUGAAAAAAQABADzAAAAkwUAAAAA&#10;" strokecolor="gray" strokeweight="3pt"/>
            </w:pict>
          </mc:Fallback>
        </mc:AlternateContent>
      </w:r>
    </w:p>
    <w:p w:rsidR="00BE542A" w:rsidRPr="00835171" w:rsidRDefault="00BE542A" w:rsidP="00835171">
      <w:pPr>
        <w:spacing w:line="360" w:lineRule="auto"/>
        <w:jc w:val="both"/>
        <w:rPr>
          <w:rFonts w:ascii="Book Antiqua" w:eastAsia="宋体" w:hAnsi="Book Antiqua" w:cs="Arial"/>
          <w:lang w:val="es-AR" w:eastAsia="zh-CN"/>
        </w:rPr>
      </w:pPr>
      <w:r w:rsidRPr="00835171">
        <w:rPr>
          <w:rFonts w:ascii="Book Antiqua" w:eastAsia="Calibri" w:hAnsi="Book Antiqua" w:cs="Arial"/>
          <w:b/>
          <w:lang w:val="es-AR"/>
        </w:rPr>
        <w:t>Alejandra de Moreno de LeBlanc</w:t>
      </w:r>
      <w:r w:rsidR="00012536" w:rsidRPr="00835171">
        <w:rPr>
          <w:rFonts w:ascii="Book Antiqua" w:eastAsia="Calibri" w:hAnsi="Book Antiqua" w:cs="Arial"/>
          <w:b/>
          <w:lang w:val="es-AR"/>
        </w:rPr>
        <w:t>,</w:t>
      </w:r>
      <w:r w:rsidRPr="00835171">
        <w:rPr>
          <w:rFonts w:ascii="Book Antiqua" w:eastAsia="Calibri" w:hAnsi="Book Antiqua" w:cs="Arial"/>
          <w:b/>
          <w:lang w:val="es-AR"/>
        </w:rPr>
        <w:t xml:space="preserve"> Jean Guy LeBlanc,</w:t>
      </w:r>
      <w:r w:rsidRPr="00835171">
        <w:rPr>
          <w:rFonts w:ascii="Book Antiqua" w:eastAsia="Calibri" w:hAnsi="Book Antiqua" w:cs="Arial"/>
          <w:lang w:val="es-AR"/>
        </w:rPr>
        <w:t xml:space="preserve"> Centro de Referencia para Lactobacilos, </w:t>
      </w:r>
      <w:r w:rsidR="005D2A31" w:rsidRPr="00835171">
        <w:rPr>
          <w:rFonts w:ascii="Book Antiqua" w:eastAsia="Calibri" w:hAnsi="Book Antiqua" w:cs="Arial"/>
          <w:lang w:val="es-AR"/>
        </w:rPr>
        <w:t>San Miguel de Tucuman</w:t>
      </w:r>
      <w:r w:rsidR="00220341" w:rsidRPr="00835171">
        <w:rPr>
          <w:rFonts w:ascii="Book Antiqua" w:eastAsia="宋体" w:hAnsi="Book Antiqua" w:cs="Arial" w:hint="eastAsia"/>
          <w:lang w:val="es-AR" w:eastAsia="zh-CN"/>
        </w:rPr>
        <w:t>,</w:t>
      </w:r>
      <w:r w:rsidR="00220341" w:rsidRPr="00835171">
        <w:rPr>
          <w:rFonts w:ascii="Book Antiqua" w:hAnsi="Book Antiqua" w:cs="Arial"/>
          <w:lang w:val="es-AR"/>
        </w:rPr>
        <w:t xml:space="preserve"> Tucumán T4000ILC,</w:t>
      </w:r>
      <w:r w:rsidRPr="00835171">
        <w:rPr>
          <w:rFonts w:ascii="Book Antiqua" w:eastAsia="Calibri" w:hAnsi="Book Antiqua" w:cs="Arial"/>
          <w:lang w:val="es-AR"/>
        </w:rPr>
        <w:t xml:space="preserve"> Argentina</w:t>
      </w:r>
    </w:p>
    <w:p w:rsidR="00676256" w:rsidRPr="00835171" w:rsidRDefault="00676256" w:rsidP="00835171">
      <w:pPr>
        <w:spacing w:line="360" w:lineRule="auto"/>
        <w:jc w:val="both"/>
        <w:rPr>
          <w:rFonts w:ascii="Book Antiqua" w:eastAsia="宋体" w:hAnsi="Book Antiqua" w:cs="Arial"/>
          <w:lang w:val="es-AR" w:eastAsia="zh-CN"/>
        </w:rPr>
      </w:pPr>
    </w:p>
    <w:p w:rsidR="00BE542A" w:rsidRPr="00835171" w:rsidRDefault="00676256" w:rsidP="00835171">
      <w:pPr>
        <w:spacing w:line="360" w:lineRule="auto"/>
        <w:jc w:val="both"/>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835171">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sidRPr="00835171">
        <w:rPr>
          <w:rFonts w:ascii="Book Antiqua" w:eastAsia="宋体" w:hAnsi="Book Antiqua" w:hint="eastAsia"/>
          <w:b/>
          <w:lang w:eastAsia="zh-CN"/>
        </w:rPr>
        <w:t xml:space="preserve"> </w:t>
      </w:r>
      <w:r w:rsidR="00BE542A" w:rsidRPr="00835171">
        <w:rPr>
          <w:rFonts w:ascii="Book Antiqua" w:eastAsia="Calibri" w:hAnsi="Book Antiqua" w:cs="Arial"/>
          <w:lang w:val="en-US"/>
        </w:rPr>
        <w:t xml:space="preserve">de Moreno de LeBlanc </w:t>
      </w:r>
      <w:r w:rsidRPr="00835171">
        <w:rPr>
          <w:rFonts w:ascii="Book Antiqua" w:eastAsia="Calibri" w:hAnsi="Book Antiqua" w:cs="Arial"/>
          <w:lang w:val="en-US"/>
        </w:rPr>
        <w:t>A</w:t>
      </w:r>
      <w:r w:rsidRPr="00835171">
        <w:rPr>
          <w:rFonts w:ascii="Book Antiqua" w:eastAsia="宋体" w:hAnsi="Book Antiqua" w:cs="Arial" w:hint="eastAsia"/>
          <w:lang w:val="en-US" w:eastAsia="zh-CN"/>
        </w:rPr>
        <w:t xml:space="preserve"> </w:t>
      </w:r>
      <w:r w:rsidR="00BE542A" w:rsidRPr="00835171">
        <w:rPr>
          <w:rFonts w:ascii="Book Antiqua" w:eastAsia="Calibri" w:hAnsi="Book Antiqua" w:cs="Arial"/>
          <w:lang w:val="en-US"/>
        </w:rPr>
        <w:t xml:space="preserve">and LeBlanc </w:t>
      </w:r>
      <w:r w:rsidRPr="00835171">
        <w:rPr>
          <w:rFonts w:ascii="Book Antiqua" w:eastAsia="Calibri" w:hAnsi="Book Antiqua" w:cs="Arial"/>
          <w:lang w:val="en-US"/>
        </w:rPr>
        <w:t>JG</w:t>
      </w:r>
      <w:r w:rsidRPr="00835171">
        <w:rPr>
          <w:rFonts w:ascii="Book Antiqua" w:eastAsia="宋体" w:hAnsi="Book Antiqua" w:cs="Arial" w:hint="eastAsia"/>
          <w:lang w:val="en-US" w:eastAsia="zh-CN"/>
        </w:rPr>
        <w:t xml:space="preserve"> </w:t>
      </w:r>
      <w:r w:rsidR="00BE542A" w:rsidRPr="00835171">
        <w:rPr>
          <w:rFonts w:ascii="Book Antiqua" w:eastAsia="Calibri" w:hAnsi="Book Antiqua" w:cs="Arial"/>
          <w:lang w:val="en-US"/>
        </w:rPr>
        <w:t>contributed equally to this work</w:t>
      </w:r>
      <w:r w:rsidRPr="00835171">
        <w:rPr>
          <w:rFonts w:ascii="Book Antiqua" w:eastAsia="宋体" w:hAnsi="Book Antiqua" w:cs="Arial" w:hint="eastAsia"/>
          <w:lang w:val="en-US" w:eastAsia="zh-CN"/>
        </w:rPr>
        <w:t xml:space="preserve">; </w:t>
      </w:r>
      <w:r w:rsidRPr="00835171">
        <w:rPr>
          <w:rFonts w:ascii="Book Antiqua" w:eastAsia="Calibri" w:hAnsi="Book Antiqua" w:cs="Arial"/>
          <w:lang w:val="en-US"/>
        </w:rPr>
        <w:t>both</w:t>
      </w:r>
      <w:r w:rsidR="00BE542A" w:rsidRPr="00835171">
        <w:rPr>
          <w:rFonts w:ascii="Book Antiqua" w:eastAsia="Calibri" w:hAnsi="Book Antiqua" w:cs="Arial"/>
          <w:lang w:val="en-US"/>
        </w:rPr>
        <w:t xml:space="preserve"> authors performed the </w:t>
      </w:r>
      <w:r w:rsidR="009C03E3" w:rsidRPr="00835171">
        <w:rPr>
          <w:rFonts w:ascii="Book Antiqua" w:eastAsia="Calibri" w:hAnsi="Book Antiqua" w:cs="Arial"/>
          <w:lang w:val="en-US"/>
        </w:rPr>
        <w:t xml:space="preserve">bibliographic </w:t>
      </w:r>
      <w:r w:rsidR="00BE542A" w:rsidRPr="00835171">
        <w:rPr>
          <w:rFonts w:ascii="Book Antiqua" w:eastAsia="Calibri" w:hAnsi="Book Antiqua" w:cs="Arial"/>
          <w:lang w:val="en-US"/>
        </w:rPr>
        <w:t>search and wrote the paper.</w:t>
      </w:r>
    </w:p>
    <w:p w:rsidR="00BE542A" w:rsidRPr="00835171" w:rsidRDefault="00BE542A" w:rsidP="00835171">
      <w:pPr>
        <w:spacing w:line="360" w:lineRule="auto"/>
        <w:jc w:val="both"/>
        <w:rPr>
          <w:rFonts w:ascii="Book Antiqua" w:eastAsia="Calibri" w:hAnsi="Book Antiqua" w:cs="Arial"/>
          <w:lang w:val="en-US"/>
        </w:rPr>
      </w:pPr>
    </w:p>
    <w:p w:rsidR="00BE542A" w:rsidRPr="00835171" w:rsidRDefault="00BE542A" w:rsidP="00835171">
      <w:pPr>
        <w:spacing w:line="360" w:lineRule="auto"/>
        <w:jc w:val="both"/>
        <w:rPr>
          <w:rFonts w:ascii="Book Antiqua" w:eastAsia="宋体" w:hAnsi="Book Antiqua" w:cs="Arial"/>
          <w:b/>
          <w:lang w:val="es-AR" w:eastAsia="zh-CN"/>
        </w:rPr>
      </w:pPr>
      <w:r w:rsidRPr="00835171">
        <w:rPr>
          <w:rFonts w:ascii="Book Antiqua" w:eastAsia="Calibri" w:hAnsi="Book Antiqua" w:cs="Arial"/>
          <w:b/>
          <w:lang w:val="es-AR"/>
        </w:rPr>
        <w:t xml:space="preserve">Supported by </w:t>
      </w:r>
      <w:r w:rsidRPr="00835171">
        <w:rPr>
          <w:rFonts w:ascii="Book Antiqua" w:hAnsi="Book Antiqua" w:cs="Arial"/>
          <w:lang w:val="es-AR"/>
        </w:rPr>
        <w:t xml:space="preserve">Consejo Nacional de Investigaciones Científicas y Técnicas </w:t>
      </w:r>
      <w:r w:rsidR="00676256" w:rsidRPr="00835171">
        <w:rPr>
          <w:rFonts w:ascii="Book Antiqua" w:eastAsia="宋体" w:hAnsi="Book Antiqua" w:cs="Arial" w:hint="eastAsia"/>
          <w:lang w:val="es-AR" w:eastAsia="zh-CN"/>
        </w:rPr>
        <w:t>No.</w:t>
      </w:r>
      <w:r w:rsidR="00676256" w:rsidRPr="00835171">
        <w:rPr>
          <w:rFonts w:ascii="Book Antiqua" w:hAnsi="Book Antiqua" w:cs="Arial"/>
          <w:lang w:val="es-AR"/>
        </w:rPr>
        <w:t>CONICET</w:t>
      </w:r>
      <w:r w:rsidRPr="00835171">
        <w:rPr>
          <w:rFonts w:ascii="Book Antiqua" w:hAnsi="Book Antiqua" w:cs="Arial"/>
          <w:lang w:val="es-AR"/>
        </w:rPr>
        <w:t xml:space="preserve"> and the Agencia Nacional de Promoción Científica y Tecnológica </w:t>
      </w:r>
      <w:r w:rsidR="00676256" w:rsidRPr="00835171">
        <w:rPr>
          <w:rFonts w:ascii="Book Antiqua" w:eastAsia="宋体" w:hAnsi="Book Antiqua" w:cs="Arial" w:hint="eastAsia"/>
          <w:lang w:val="es-AR" w:eastAsia="zh-CN"/>
        </w:rPr>
        <w:t>No.</w:t>
      </w:r>
      <w:r w:rsidR="00676256" w:rsidRPr="00835171">
        <w:rPr>
          <w:rFonts w:ascii="Book Antiqua" w:hAnsi="Book Antiqua" w:cs="Arial"/>
          <w:lang w:val="es-AR"/>
        </w:rPr>
        <w:t>ANPCyT</w:t>
      </w:r>
    </w:p>
    <w:p w:rsidR="00BE542A" w:rsidRPr="00835171" w:rsidRDefault="00BE542A" w:rsidP="00835171">
      <w:pPr>
        <w:spacing w:line="360" w:lineRule="auto"/>
        <w:jc w:val="both"/>
        <w:rPr>
          <w:rFonts w:ascii="Book Antiqua" w:eastAsia="Calibri" w:hAnsi="Book Antiqua" w:cs="Arial"/>
          <w:lang w:val="es-AR"/>
        </w:rPr>
      </w:pPr>
    </w:p>
    <w:p w:rsidR="00441B67" w:rsidRPr="00835171" w:rsidRDefault="00441B67"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b/>
          <w:sz w:val="24"/>
          <w:szCs w:val="24"/>
        </w:rPr>
        <w:t xml:space="preserve">Correspondence to: </w:t>
      </w:r>
      <w:r w:rsidR="00BE542A" w:rsidRPr="00835171">
        <w:rPr>
          <w:rFonts w:ascii="Book Antiqua" w:hAnsi="Book Antiqua" w:cs="Arial"/>
          <w:b/>
          <w:sz w:val="24"/>
          <w:szCs w:val="24"/>
          <w:lang w:val="es-AR"/>
        </w:rPr>
        <w:t>Dr. Alejandra de Moreno de LeBlanc</w:t>
      </w:r>
      <w:r w:rsidRPr="00835171">
        <w:rPr>
          <w:rFonts w:ascii="Book Antiqua" w:hAnsi="Book Antiqua" w:cs="Arial"/>
          <w:b/>
          <w:sz w:val="24"/>
          <w:szCs w:val="24"/>
          <w:lang w:val="es-AR"/>
        </w:rPr>
        <w:t>,</w:t>
      </w:r>
      <w:r w:rsidRPr="00835171">
        <w:rPr>
          <w:rFonts w:ascii="Book Antiqua" w:hAnsi="Book Antiqua" w:cs="Arial"/>
          <w:sz w:val="24"/>
          <w:szCs w:val="24"/>
          <w:lang w:val="es-AR"/>
        </w:rPr>
        <w:t xml:space="preserve"> </w:t>
      </w:r>
      <w:r w:rsidR="00BE542A" w:rsidRPr="00835171">
        <w:rPr>
          <w:rFonts w:ascii="Book Antiqua" w:hAnsi="Book Antiqua" w:cs="Arial"/>
          <w:sz w:val="24"/>
          <w:szCs w:val="24"/>
          <w:lang w:val="es-AR"/>
        </w:rPr>
        <w:t>Centro de Referencia para Lactobacilos</w:t>
      </w:r>
      <w:r w:rsidRPr="00835171">
        <w:rPr>
          <w:rFonts w:ascii="Book Antiqua" w:hAnsi="Book Antiqua" w:cs="Arial"/>
          <w:sz w:val="24"/>
          <w:szCs w:val="24"/>
          <w:lang w:val="es-AR"/>
        </w:rPr>
        <w:t xml:space="preserve">, </w:t>
      </w:r>
      <w:r w:rsidR="00220341" w:rsidRPr="00835171">
        <w:rPr>
          <w:rFonts w:ascii="Book Antiqua" w:hAnsi="Book Antiqua" w:cs="Arial"/>
          <w:sz w:val="24"/>
          <w:szCs w:val="24"/>
          <w:lang w:val="es-AR"/>
        </w:rPr>
        <w:t xml:space="preserve">San Miguel de Tucumán, </w:t>
      </w:r>
      <w:r w:rsidR="00835171" w:rsidRPr="00835171">
        <w:rPr>
          <w:rFonts w:ascii="Book Antiqua" w:hAnsi="Book Antiqua" w:cs="Arial"/>
          <w:sz w:val="24"/>
          <w:szCs w:val="24"/>
          <w:lang w:val="es-AR"/>
        </w:rPr>
        <w:t>Chacabuco 145,</w:t>
      </w:r>
      <w:r w:rsidR="00835171" w:rsidRPr="00835171">
        <w:rPr>
          <w:rFonts w:ascii="Book Antiqua" w:eastAsia="宋体" w:hAnsi="Book Antiqua" w:cs="Arial" w:hint="eastAsia"/>
          <w:sz w:val="24"/>
          <w:szCs w:val="24"/>
          <w:lang w:val="es-AR" w:eastAsia="zh-CN"/>
        </w:rPr>
        <w:t xml:space="preserve"> </w:t>
      </w:r>
      <w:r w:rsidR="00220341" w:rsidRPr="00835171">
        <w:rPr>
          <w:rFonts w:ascii="Book Antiqua" w:hAnsi="Book Antiqua" w:cs="Arial"/>
          <w:sz w:val="24"/>
          <w:szCs w:val="24"/>
          <w:lang w:val="es-AR"/>
        </w:rPr>
        <w:t>Tucumán</w:t>
      </w:r>
      <w:r w:rsidR="00BE542A" w:rsidRPr="00835171">
        <w:rPr>
          <w:rFonts w:ascii="Book Antiqua" w:hAnsi="Book Antiqua" w:cs="Arial"/>
          <w:sz w:val="24"/>
          <w:szCs w:val="24"/>
          <w:lang w:val="es-AR"/>
        </w:rPr>
        <w:t xml:space="preserve"> </w:t>
      </w:r>
      <w:r w:rsidRPr="00835171">
        <w:rPr>
          <w:rFonts w:ascii="Book Antiqua" w:hAnsi="Book Antiqua" w:cs="Arial"/>
          <w:sz w:val="24"/>
          <w:szCs w:val="24"/>
          <w:lang w:val="es-AR"/>
        </w:rPr>
        <w:t xml:space="preserve">T4000ILC, </w:t>
      </w:r>
      <w:r w:rsidR="00BE542A" w:rsidRPr="00835171">
        <w:rPr>
          <w:rFonts w:ascii="Book Antiqua" w:hAnsi="Book Antiqua" w:cs="Arial"/>
          <w:sz w:val="24"/>
          <w:szCs w:val="24"/>
          <w:lang w:val="es-AR"/>
        </w:rPr>
        <w:t>Argentina</w:t>
      </w:r>
      <w:r w:rsidRPr="00835171">
        <w:rPr>
          <w:rFonts w:ascii="Book Antiqua" w:hAnsi="Book Antiqua" w:cs="Arial"/>
          <w:sz w:val="24"/>
          <w:szCs w:val="24"/>
          <w:lang w:val="es-AR"/>
        </w:rPr>
        <w:t>.</w:t>
      </w:r>
      <w:r w:rsidRPr="00835171">
        <w:rPr>
          <w:rFonts w:ascii="Book Antiqua" w:hAnsi="Book Antiqua"/>
          <w:sz w:val="24"/>
          <w:szCs w:val="24"/>
        </w:rPr>
        <w:t xml:space="preserve"> </w:t>
      </w:r>
      <w:hyperlink r:id="rId8" w:history="1">
        <w:r w:rsidRPr="00835171">
          <w:rPr>
            <w:rStyle w:val="a3"/>
            <w:rFonts w:ascii="Book Antiqua" w:hAnsi="Book Antiqua" w:cs="Arial"/>
            <w:color w:val="auto"/>
            <w:sz w:val="24"/>
            <w:szCs w:val="24"/>
            <w:u w:val="none"/>
            <w:lang w:val="en-US"/>
          </w:rPr>
          <w:t>demoreno@cerela.org.ar</w:t>
        </w:r>
      </w:hyperlink>
    </w:p>
    <w:p w:rsidR="00AE2FA3" w:rsidRPr="00835171" w:rsidRDefault="00AE2FA3" w:rsidP="00835171">
      <w:pPr>
        <w:spacing w:line="360" w:lineRule="auto"/>
        <w:jc w:val="both"/>
        <w:rPr>
          <w:rFonts w:ascii="Book Antiqua" w:hAnsi="Book Antiqua"/>
          <w:lang w:val="en-US"/>
        </w:rPr>
      </w:pPr>
      <w:bookmarkStart w:id="12" w:name="OLE_LINK260"/>
      <w:bookmarkStart w:id="13" w:name="OLE_LINK262"/>
      <w:r w:rsidRPr="00835171">
        <w:rPr>
          <w:rFonts w:ascii="Book Antiqua" w:hAnsi="Book Antiqua"/>
          <w:b/>
          <w:lang w:val="en-US"/>
        </w:rPr>
        <w:t xml:space="preserve">Telephone: </w:t>
      </w:r>
      <w:r w:rsidRPr="00835171">
        <w:rPr>
          <w:rFonts w:ascii="Book Antiqua" w:hAnsi="Book Antiqua" w:cs="Arial"/>
          <w:lang w:val="en-US"/>
        </w:rPr>
        <w:t>+54-381-4310465</w:t>
      </w:r>
      <w:r w:rsidR="00676256" w:rsidRPr="00835171">
        <w:rPr>
          <w:rFonts w:ascii="Book Antiqua" w:eastAsia="宋体" w:hAnsi="Book Antiqua" w:hint="eastAsia"/>
          <w:b/>
          <w:lang w:val="en-US" w:eastAsia="zh-CN"/>
        </w:rPr>
        <w:tab/>
      </w:r>
      <w:r w:rsidR="00676256" w:rsidRPr="00835171">
        <w:rPr>
          <w:rFonts w:ascii="Book Antiqua" w:eastAsia="宋体" w:hAnsi="Book Antiqua" w:hint="eastAsia"/>
          <w:b/>
          <w:lang w:val="en-US" w:eastAsia="zh-CN"/>
        </w:rPr>
        <w:tab/>
      </w:r>
      <w:r w:rsidRPr="00835171">
        <w:rPr>
          <w:rFonts w:ascii="Book Antiqua" w:hAnsi="Book Antiqua"/>
          <w:b/>
          <w:lang w:val="en-US"/>
        </w:rPr>
        <w:t xml:space="preserve">Fax: </w:t>
      </w:r>
      <w:r w:rsidRPr="00835171">
        <w:rPr>
          <w:rFonts w:ascii="Book Antiqua" w:hAnsi="Book Antiqua" w:cs="Arial"/>
          <w:lang w:val="en-US"/>
        </w:rPr>
        <w:t>+54-381-4005600</w:t>
      </w:r>
    </w:p>
    <w:bookmarkEnd w:id="12"/>
    <w:bookmarkEnd w:id="13"/>
    <w:p w:rsidR="00AE2FA3" w:rsidRPr="00835171" w:rsidRDefault="00AE2FA3" w:rsidP="00835171">
      <w:pPr>
        <w:spacing w:line="360" w:lineRule="auto"/>
        <w:jc w:val="both"/>
        <w:rPr>
          <w:rFonts w:ascii="Book Antiqua" w:hAnsi="Book Antiqua"/>
          <w:b/>
          <w:lang w:val="en-US"/>
        </w:rPr>
      </w:pPr>
    </w:p>
    <w:p w:rsidR="00AE2FA3" w:rsidRPr="00835171" w:rsidRDefault="00AE2FA3" w:rsidP="00835171">
      <w:pPr>
        <w:spacing w:line="360" w:lineRule="auto"/>
        <w:jc w:val="both"/>
        <w:rPr>
          <w:rFonts w:ascii="Book Antiqua" w:eastAsia="宋体" w:hAnsi="Book Antiqua"/>
          <w:lang w:val="en-US" w:eastAsia="zh-CN"/>
        </w:rPr>
      </w:pPr>
      <w:bookmarkStart w:id="14" w:name="OLE_LINK4"/>
      <w:bookmarkStart w:id="15" w:name="OLE_LINK5"/>
      <w:bookmarkStart w:id="16" w:name="OLE_LINK332"/>
      <w:bookmarkStart w:id="17" w:name="OLE_LINK329"/>
      <w:bookmarkStart w:id="18" w:name="OLE_LINK381"/>
      <w:r w:rsidRPr="00835171">
        <w:rPr>
          <w:rFonts w:ascii="Book Antiqua" w:hAnsi="Book Antiqua"/>
          <w:b/>
          <w:lang w:val="en-US"/>
        </w:rPr>
        <w:lastRenderedPageBreak/>
        <w:t xml:space="preserve">Received:  </w:t>
      </w:r>
      <w:r w:rsidR="00676256" w:rsidRPr="00835171">
        <w:rPr>
          <w:rFonts w:ascii="Book Antiqua" w:eastAsia="宋体" w:hAnsi="Book Antiqua" w:hint="eastAsia"/>
          <w:lang w:val="en-US" w:eastAsia="zh-CN"/>
        </w:rPr>
        <w:t>March 7, 2014</w:t>
      </w:r>
      <w:r w:rsidRPr="00835171">
        <w:rPr>
          <w:rFonts w:ascii="Book Antiqua" w:hAnsi="Book Antiqua"/>
          <w:b/>
          <w:lang w:val="en-US"/>
        </w:rPr>
        <w:t xml:space="preserve"> </w:t>
      </w:r>
      <w:r w:rsidR="00676256" w:rsidRPr="00835171">
        <w:rPr>
          <w:rFonts w:ascii="Book Antiqua" w:eastAsia="宋体" w:hAnsi="Book Antiqua" w:hint="eastAsia"/>
          <w:b/>
          <w:lang w:val="en-US" w:eastAsia="zh-CN"/>
        </w:rPr>
        <w:tab/>
      </w:r>
      <w:r w:rsidR="00676256" w:rsidRPr="00835171">
        <w:rPr>
          <w:rFonts w:ascii="Book Antiqua" w:eastAsia="宋体" w:hAnsi="Book Antiqua" w:hint="eastAsia"/>
          <w:b/>
          <w:lang w:val="en-US" w:eastAsia="zh-CN"/>
        </w:rPr>
        <w:tab/>
      </w:r>
      <w:r w:rsidRPr="00835171">
        <w:rPr>
          <w:rFonts w:ascii="Book Antiqua" w:hAnsi="Book Antiqua"/>
          <w:b/>
          <w:lang w:val="en-US"/>
        </w:rPr>
        <w:t>Revised:</w:t>
      </w:r>
      <w:r w:rsidR="00676256" w:rsidRPr="00835171">
        <w:rPr>
          <w:rFonts w:ascii="Book Antiqua" w:eastAsia="宋体" w:hAnsi="Book Antiqua" w:hint="eastAsia"/>
          <w:b/>
          <w:lang w:val="en-US" w:eastAsia="zh-CN"/>
        </w:rPr>
        <w:t xml:space="preserve"> </w:t>
      </w:r>
      <w:r w:rsidR="00676256" w:rsidRPr="00835171">
        <w:rPr>
          <w:rFonts w:ascii="Book Antiqua" w:eastAsia="宋体" w:hAnsi="Book Antiqua"/>
          <w:lang w:val="en-US" w:eastAsia="zh-CN"/>
        </w:rPr>
        <w:t xml:space="preserve">April </w:t>
      </w:r>
      <w:r w:rsidR="00676256" w:rsidRPr="00835171">
        <w:rPr>
          <w:rFonts w:ascii="Book Antiqua" w:eastAsia="宋体" w:hAnsi="Book Antiqua" w:hint="eastAsia"/>
          <w:lang w:val="en-US" w:eastAsia="zh-CN"/>
        </w:rPr>
        <w:t>22, 2014</w:t>
      </w:r>
    </w:p>
    <w:p w:rsidR="00DA0B50" w:rsidRDefault="00AE2FA3" w:rsidP="00DA0B50">
      <w:pPr>
        <w:rPr>
          <w:rFonts w:ascii="Book Antiqua" w:hAnsi="Book Antiqua"/>
          <w:color w:val="000000"/>
        </w:rPr>
      </w:pPr>
      <w:r w:rsidRPr="00835171">
        <w:rPr>
          <w:rFonts w:ascii="Book Antiqua" w:hAnsi="Book Antiqua"/>
          <w:b/>
          <w:lang w:val="en-US"/>
        </w:rPr>
        <w:t xml:space="preserve">Accepted: </w:t>
      </w:r>
      <w:bookmarkStart w:id="19" w:name="OLE_LINK1"/>
      <w:bookmarkStart w:id="20" w:name="OLE_LINK2"/>
      <w:bookmarkStart w:id="21" w:name="OLE_LINK3"/>
      <w:bookmarkStart w:id="22" w:name="OLE_LINK6"/>
      <w:bookmarkStart w:id="23" w:name="OLE_LINK7"/>
      <w:bookmarkStart w:id="24" w:name="OLE_LINK9"/>
      <w:bookmarkStart w:id="25" w:name="OLE_LINK10"/>
      <w:bookmarkStart w:id="26" w:name="OLE_LINK13"/>
      <w:bookmarkStart w:id="27" w:name="OLE_LINK14"/>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6"/>
      <w:bookmarkStart w:id="66" w:name="OLE_LINK87"/>
      <w:bookmarkStart w:id="67" w:name="OLE_LINK88"/>
      <w:bookmarkStart w:id="68" w:name="OLE_LINK89"/>
      <w:bookmarkStart w:id="69" w:name="OLE_LINK92"/>
      <w:bookmarkStart w:id="70" w:name="OLE_LINK94"/>
      <w:bookmarkStart w:id="71" w:name="OLE_LINK95"/>
      <w:bookmarkStart w:id="72" w:name="OLE_LINK98"/>
      <w:r w:rsidR="00DA0B50">
        <w:rPr>
          <w:rFonts w:ascii="Book Antiqua" w:hAnsi="Book Antiqua"/>
          <w:color w:val="000000"/>
        </w:rPr>
        <w:t>August 13, 2014</w:t>
      </w:r>
    </w:p>
    <w:p w:rsidR="00AE2FA3" w:rsidRPr="00835171" w:rsidRDefault="00AE2FA3" w:rsidP="00835171">
      <w:pPr>
        <w:spacing w:line="360" w:lineRule="auto"/>
        <w:jc w:val="both"/>
        <w:rPr>
          <w:rFonts w:ascii="Book Antiqua" w:hAnsi="Book Antiqua"/>
          <w:b/>
          <w:lang w:val="en-US"/>
        </w:rPr>
      </w:pPr>
      <w:bookmarkStart w:id="73"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AE2FA3" w:rsidRPr="00835171" w:rsidRDefault="00AE2FA3" w:rsidP="00835171">
      <w:pPr>
        <w:spacing w:line="360" w:lineRule="auto"/>
        <w:jc w:val="both"/>
        <w:rPr>
          <w:rFonts w:ascii="Book Antiqua" w:hAnsi="Book Antiqua"/>
          <w:lang w:val="en-US"/>
        </w:rPr>
      </w:pPr>
      <w:r w:rsidRPr="00835171">
        <w:rPr>
          <w:rFonts w:ascii="Book Antiqua" w:hAnsi="Book Antiqua"/>
          <w:b/>
          <w:lang w:val="en-US"/>
        </w:rPr>
        <w:t xml:space="preserve">Published online: </w:t>
      </w:r>
    </w:p>
    <w:bookmarkEnd w:id="14"/>
    <w:bookmarkEnd w:id="15"/>
    <w:bookmarkEnd w:id="16"/>
    <w:bookmarkEnd w:id="17"/>
    <w:bookmarkEnd w:id="18"/>
    <w:p w:rsidR="00441B67" w:rsidRPr="00835171" w:rsidRDefault="00441B67" w:rsidP="00835171">
      <w:pPr>
        <w:pStyle w:val="Prrafodelista1"/>
        <w:spacing w:after="0" w:line="360" w:lineRule="auto"/>
        <w:ind w:left="0"/>
        <w:jc w:val="both"/>
        <w:rPr>
          <w:rFonts w:ascii="Book Antiqua" w:hAnsi="Book Antiqua" w:cs="Arial"/>
          <w:sz w:val="24"/>
          <w:szCs w:val="24"/>
          <w:lang w:val="en-US"/>
        </w:rPr>
      </w:pPr>
    </w:p>
    <w:p w:rsidR="00676256" w:rsidRPr="00835171" w:rsidRDefault="00676256" w:rsidP="00835171">
      <w:pPr>
        <w:spacing w:after="200" w:line="276" w:lineRule="auto"/>
        <w:jc w:val="both"/>
        <w:rPr>
          <w:rFonts w:ascii="Book Antiqua" w:hAnsi="Book Antiqua" w:cs="Arial"/>
          <w:b/>
          <w:lang w:val="en-US"/>
        </w:rPr>
      </w:pPr>
      <w:r w:rsidRPr="00835171">
        <w:rPr>
          <w:rFonts w:ascii="Book Antiqua" w:hAnsi="Book Antiqua" w:cs="Arial"/>
          <w:b/>
          <w:lang w:val="en-US"/>
        </w:rPr>
        <w:br w:type="page"/>
      </w:r>
    </w:p>
    <w:p w:rsidR="00BE542A" w:rsidRPr="00835171" w:rsidRDefault="00BE542A" w:rsidP="00835171">
      <w:pPr>
        <w:spacing w:line="360" w:lineRule="auto"/>
        <w:jc w:val="both"/>
        <w:rPr>
          <w:rFonts w:ascii="Book Antiqua" w:hAnsi="Book Antiqua" w:cs="Arial"/>
          <w:b/>
          <w:lang w:val="en-US"/>
        </w:rPr>
      </w:pPr>
      <w:r w:rsidRPr="00835171">
        <w:rPr>
          <w:rFonts w:ascii="Book Antiqua" w:hAnsi="Book Antiqua" w:cs="Arial"/>
          <w:b/>
          <w:lang w:val="en-US"/>
        </w:rPr>
        <w:lastRenderedPageBreak/>
        <w:t>Abstract</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 xml:space="preserve">Although it is now known that the human body is colonized by a wide variety of microbial populations in different parts (such as the mouth, pharynx and respiratory system, the skin, the gastro- and urogenital tracts), many effects of the complex interactions between the human host and microbial symbionts are still not completely understood. The dysbiosis of the gastrointestinal tract microbiota is considered to be one of the most important contributing factors in the development of many gastrointestinal diseases such as inflammatory bowel disease, irritable bowel syndrome and colorectal cancer, as well as systemic diseases like obesity, diabetes, atherosclerosis and non-alcoholic fatty liver disease. </w:t>
      </w:r>
      <w:r w:rsidR="006D50A4" w:rsidRPr="00835171">
        <w:rPr>
          <w:rFonts w:ascii="Book Antiqua" w:hAnsi="Book Antiqua" w:cs="Arial"/>
          <w:sz w:val="24"/>
          <w:szCs w:val="24"/>
          <w:lang w:val="en-US"/>
        </w:rPr>
        <w:t>Fecal microbial transplantations appear to be promising therapies for dysbiosis-associated diseases; however, p</w:t>
      </w:r>
      <w:r w:rsidR="005D2A31" w:rsidRPr="00835171">
        <w:rPr>
          <w:rFonts w:ascii="Book Antiqua" w:hAnsi="Book Antiqua" w:cs="Arial"/>
          <w:sz w:val="24"/>
          <w:szCs w:val="24"/>
          <w:lang w:val="en-US"/>
        </w:rPr>
        <w:t>robiotic microorganisms have been growing in popularity due to increasing numbers of studies proving that certain strains present health promoting properties, among them the beneficial balance of the intestinal microbiota.</w:t>
      </w:r>
      <w:r w:rsidR="006D50A4" w:rsidRPr="00835171">
        <w:rPr>
          <w:rFonts w:ascii="Book Antiqua" w:hAnsi="Book Antiqua" w:cs="Arial"/>
          <w:sz w:val="24"/>
          <w:szCs w:val="24"/>
          <w:lang w:val="en-US"/>
        </w:rPr>
        <w:t xml:space="preserve"> </w:t>
      </w:r>
      <w:r w:rsidR="006B7A86" w:rsidRPr="00835171">
        <w:rPr>
          <w:rFonts w:ascii="Book Antiqua" w:hAnsi="Book Antiqua" w:cs="Arial"/>
          <w:sz w:val="24"/>
          <w:szCs w:val="24"/>
          <w:lang w:val="en-US"/>
        </w:rPr>
        <w:t xml:space="preserve">Inflammatory bowel diseases and obesity are the pathologies in which there are more studies showing this beneficial association using animal models and even in human clinical trials. </w:t>
      </w:r>
      <w:r w:rsidRPr="00835171">
        <w:rPr>
          <w:rFonts w:ascii="Book Antiqua" w:hAnsi="Book Antiqua" w:cs="Arial"/>
          <w:sz w:val="24"/>
          <w:szCs w:val="24"/>
          <w:lang w:val="en-US"/>
        </w:rPr>
        <w:t>In this review, the association of the human gut microbiota and human health will be discussed along with the benefits that probiotics can confer on this symbiotic activity and on the prevention or treatment of associated diseases.</w:t>
      </w:r>
    </w:p>
    <w:p w:rsidR="00676256" w:rsidRPr="00835171" w:rsidRDefault="00676256" w:rsidP="00835171">
      <w:pPr>
        <w:spacing w:line="360" w:lineRule="auto"/>
        <w:jc w:val="both"/>
        <w:rPr>
          <w:rFonts w:ascii="Book Antiqua" w:eastAsia="宋体" w:hAnsi="Book Antiqua" w:cs="Arial Unicode MS"/>
          <w:b/>
          <w:lang w:eastAsia="zh-CN"/>
        </w:rPr>
      </w:pPr>
    </w:p>
    <w:p w:rsidR="00676256" w:rsidRPr="00835171" w:rsidRDefault="00676256" w:rsidP="00835171">
      <w:pPr>
        <w:spacing w:line="360" w:lineRule="auto"/>
        <w:jc w:val="both"/>
        <w:rPr>
          <w:rFonts w:ascii="Book Antiqua" w:hAnsi="Book Antiqua" w:cs="Arial Unicode MS"/>
        </w:rPr>
      </w:pPr>
      <w:r w:rsidRPr="00835171">
        <w:rPr>
          <w:rFonts w:ascii="Book Antiqua" w:hAnsi="Book Antiqua"/>
        </w:rPr>
        <w:t xml:space="preserve">© </w:t>
      </w:r>
      <w:r w:rsidRPr="00835171">
        <w:rPr>
          <w:rFonts w:ascii="Book Antiqua" w:hAnsi="Book Antiqua" w:cs="Arial Unicode MS"/>
        </w:rPr>
        <w:t>2014 Baishideng Publishing Group Inc. All rights reserved.</w:t>
      </w:r>
    </w:p>
    <w:p w:rsidR="00BE542A" w:rsidRPr="00835171" w:rsidRDefault="00BE542A" w:rsidP="00835171">
      <w:pPr>
        <w:spacing w:line="360" w:lineRule="auto"/>
        <w:jc w:val="both"/>
        <w:rPr>
          <w:rFonts w:ascii="Book Antiqua" w:hAnsi="Book Antiqua" w:cs="Arial"/>
          <w:lang w:val="en-US"/>
        </w:rPr>
      </w:pPr>
    </w:p>
    <w:p w:rsidR="00BE542A" w:rsidRPr="00835171" w:rsidRDefault="00BE542A" w:rsidP="00835171">
      <w:pPr>
        <w:spacing w:line="360" w:lineRule="auto"/>
        <w:jc w:val="both"/>
        <w:rPr>
          <w:rFonts w:ascii="Book Antiqua" w:eastAsia="宋体" w:hAnsi="Book Antiqua" w:cs="Arial"/>
          <w:lang w:val="en-US" w:eastAsia="zh-CN"/>
        </w:rPr>
      </w:pPr>
      <w:r w:rsidRPr="00835171">
        <w:rPr>
          <w:rFonts w:ascii="Book Antiqua" w:hAnsi="Book Antiqua" w:cs="Arial"/>
          <w:b/>
          <w:lang w:val="en-US"/>
        </w:rPr>
        <w:t>Key words:</w:t>
      </w:r>
      <w:r w:rsidRPr="00835171">
        <w:rPr>
          <w:rFonts w:ascii="Book Antiqua" w:hAnsi="Book Antiqua" w:cs="Arial"/>
          <w:lang w:val="en-US"/>
        </w:rPr>
        <w:t xml:space="preserve"> </w:t>
      </w:r>
      <w:r w:rsidR="00676256" w:rsidRPr="00835171">
        <w:rPr>
          <w:rFonts w:ascii="Book Antiqua" w:hAnsi="Book Antiqua" w:cs="Arial"/>
          <w:lang w:val="en-US"/>
        </w:rPr>
        <w:t>Probiotics</w:t>
      </w:r>
      <w:r w:rsidRPr="00835171">
        <w:rPr>
          <w:rFonts w:ascii="Book Antiqua" w:hAnsi="Book Antiqua" w:cs="Arial"/>
          <w:lang w:val="en-US"/>
        </w:rPr>
        <w:t xml:space="preserve">; </w:t>
      </w:r>
      <w:r w:rsidR="00676256" w:rsidRPr="00835171">
        <w:rPr>
          <w:rFonts w:ascii="Book Antiqua" w:hAnsi="Book Antiqua" w:cs="Arial"/>
          <w:lang w:val="en-US"/>
        </w:rPr>
        <w:t>Dysbiosis</w:t>
      </w:r>
      <w:r w:rsidRPr="00835171">
        <w:rPr>
          <w:rFonts w:ascii="Book Antiqua" w:hAnsi="Book Antiqua" w:cs="Arial"/>
          <w:lang w:val="en-US"/>
        </w:rPr>
        <w:t xml:space="preserve">; </w:t>
      </w:r>
      <w:r w:rsidR="00676256" w:rsidRPr="00835171">
        <w:rPr>
          <w:rFonts w:ascii="Book Antiqua" w:hAnsi="Book Antiqua" w:cs="Arial"/>
          <w:lang w:val="en-US"/>
        </w:rPr>
        <w:t xml:space="preserve">Gut </w:t>
      </w:r>
      <w:r w:rsidRPr="00835171">
        <w:rPr>
          <w:rFonts w:ascii="Book Antiqua" w:hAnsi="Book Antiqua" w:cs="Arial"/>
          <w:lang w:val="en-US"/>
        </w:rPr>
        <w:t xml:space="preserve">microbiota; </w:t>
      </w:r>
      <w:r w:rsidR="00676256" w:rsidRPr="00835171">
        <w:rPr>
          <w:rFonts w:ascii="Book Antiqua" w:hAnsi="Book Antiqua" w:cs="Arial"/>
          <w:lang w:val="en-US"/>
        </w:rPr>
        <w:t>Symbiosis</w:t>
      </w:r>
      <w:r w:rsidRPr="00835171">
        <w:rPr>
          <w:rFonts w:ascii="Book Antiqua" w:hAnsi="Book Antiqua" w:cs="Arial"/>
          <w:lang w:val="en-US"/>
        </w:rPr>
        <w:t xml:space="preserve">; </w:t>
      </w:r>
      <w:r w:rsidR="00676256" w:rsidRPr="00835171">
        <w:rPr>
          <w:rFonts w:ascii="Book Antiqua" w:hAnsi="Book Antiqua" w:cs="Arial"/>
          <w:lang w:val="en-US"/>
        </w:rPr>
        <w:t>Treatment</w:t>
      </w:r>
    </w:p>
    <w:p w:rsidR="00676256" w:rsidRPr="00835171" w:rsidRDefault="00676256" w:rsidP="00835171">
      <w:pPr>
        <w:spacing w:line="360" w:lineRule="auto"/>
        <w:jc w:val="both"/>
        <w:rPr>
          <w:rFonts w:ascii="Book Antiqua" w:eastAsia="宋体" w:hAnsi="Book Antiqua" w:cs="Arial"/>
          <w:lang w:val="en-US" w:eastAsia="zh-CN"/>
        </w:rPr>
      </w:pPr>
    </w:p>
    <w:p w:rsidR="000718BE" w:rsidRPr="00835171" w:rsidRDefault="006A4B98" w:rsidP="00835171">
      <w:pPr>
        <w:spacing w:line="360" w:lineRule="auto"/>
        <w:jc w:val="both"/>
        <w:rPr>
          <w:rFonts w:ascii="Book Antiqua" w:hAnsi="Book Antiqua" w:cs="Arial Unicode MS"/>
          <w:b/>
          <w:lang w:val="en-US"/>
        </w:rPr>
      </w:pPr>
      <w:bookmarkStart w:id="74" w:name="OLE_LINK156"/>
      <w:bookmarkStart w:id="75" w:name="OLE_LINK158"/>
      <w:bookmarkStart w:id="76" w:name="OLE_LINK206"/>
      <w:bookmarkStart w:id="77" w:name="OLE_LINK210"/>
      <w:bookmarkStart w:id="78" w:name="OLE_LINK230"/>
      <w:r w:rsidRPr="00835171">
        <w:rPr>
          <w:rFonts w:ascii="Book Antiqua" w:hAnsi="Book Antiqua" w:cs="Arial Unicode MS"/>
          <w:b/>
          <w:lang w:val="en-US"/>
        </w:rPr>
        <w:t>Core tip:</w:t>
      </w:r>
      <w:r w:rsidR="00676256" w:rsidRPr="00835171">
        <w:rPr>
          <w:rFonts w:ascii="Book Antiqua" w:eastAsia="宋体" w:hAnsi="Book Antiqua" w:cs="Arial Unicode MS" w:hint="eastAsia"/>
          <w:b/>
          <w:lang w:val="en-US" w:eastAsia="zh-CN"/>
        </w:rPr>
        <w:t xml:space="preserve"> </w:t>
      </w:r>
      <w:r w:rsidR="000718BE" w:rsidRPr="00835171">
        <w:rPr>
          <w:rFonts w:ascii="Book Antiqua" w:hAnsi="Book Antiqua" w:cs="Arial"/>
          <w:lang w:val="en-US"/>
        </w:rPr>
        <w:t>The human body is colonized by a wide variety of microorganisms</w:t>
      </w:r>
      <w:r w:rsidR="00A44746" w:rsidRPr="00835171">
        <w:rPr>
          <w:rFonts w:ascii="Book Antiqua" w:hAnsi="Book Antiqua" w:cs="Arial"/>
          <w:lang w:val="en-US"/>
        </w:rPr>
        <w:t xml:space="preserve"> that constantly interact with the host. The </w:t>
      </w:r>
      <w:r w:rsidR="000718BE" w:rsidRPr="00835171">
        <w:rPr>
          <w:rFonts w:ascii="Book Antiqua" w:hAnsi="Book Antiqua" w:cs="Arial"/>
          <w:lang w:val="en-US"/>
        </w:rPr>
        <w:t xml:space="preserve">dysbiosis of the </w:t>
      </w:r>
      <w:r w:rsidR="00A44746" w:rsidRPr="00835171">
        <w:rPr>
          <w:rFonts w:ascii="Book Antiqua" w:hAnsi="Book Antiqua" w:cs="Arial"/>
          <w:lang w:val="en-US"/>
        </w:rPr>
        <w:t>gut</w:t>
      </w:r>
      <w:r w:rsidR="000718BE" w:rsidRPr="00835171">
        <w:rPr>
          <w:rFonts w:ascii="Book Antiqua" w:hAnsi="Book Antiqua" w:cs="Arial"/>
          <w:lang w:val="en-US"/>
        </w:rPr>
        <w:t xml:space="preserve"> microbiota is considered to be one of the most important contributing factors in the development of gastrointestinal as well as systemic diseases. </w:t>
      </w:r>
      <w:r w:rsidR="00A44746" w:rsidRPr="00835171">
        <w:rPr>
          <w:rFonts w:ascii="Book Antiqua" w:hAnsi="Book Antiqua" w:cs="Arial"/>
          <w:lang w:val="en-US"/>
        </w:rPr>
        <w:t xml:space="preserve">Many studies relate the health </w:t>
      </w:r>
      <w:r w:rsidR="00A44746" w:rsidRPr="00835171">
        <w:rPr>
          <w:rFonts w:ascii="Book Antiqua" w:hAnsi="Book Antiqua" w:cs="Arial"/>
          <w:lang w:val="en-US"/>
        </w:rPr>
        <w:lastRenderedPageBreak/>
        <w:t>promoting properties of p</w:t>
      </w:r>
      <w:r w:rsidR="00D342B3" w:rsidRPr="00835171">
        <w:rPr>
          <w:rFonts w:ascii="Book Antiqua" w:hAnsi="Book Antiqua" w:cs="Arial"/>
          <w:lang w:val="en-US"/>
        </w:rPr>
        <w:t xml:space="preserve">robiotic microorganisms </w:t>
      </w:r>
      <w:r w:rsidR="00A44746" w:rsidRPr="00835171">
        <w:rPr>
          <w:rFonts w:ascii="Book Antiqua" w:hAnsi="Book Antiqua" w:cs="Arial"/>
          <w:lang w:val="en-US"/>
        </w:rPr>
        <w:t xml:space="preserve">with </w:t>
      </w:r>
      <w:r w:rsidR="0051422C" w:rsidRPr="00835171">
        <w:rPr>
          <w:rFonts w:ascii="Book Antiqua" w:hAnsi="Book Antiqua" w:cs="Arial"/>
          <w:lang w:val="en-US"/>
        </w:rPr>
        <w:t>a</w:t>
      </w:r>
      <w:r w:rsidR="00D342B3" w:rsidRPr="00835171">
        <w:rPr>
          <w:rFonts w:ascii="Book Antiqua" w:hAnsi="Book Antiqua" w:cs="Arial"/>
          <w:lang w:val="en-US"/>
        </w:rPr>
        <w:t xml:space="preserve"> beneficial balance of the </w:t>
      </w:r>
      <w:r w:rsidR="00A44746" w:rsidRPr="00835171">
        <w:rPr>
          <w:rFonts w:ascii="Book Antiqua" w:hAnsi="Book Antiqua" w:cs="Arial"/>
          <w:lang w:val="en-US"/>
        </w:rPr>
        <w:t xml:space="preserve">host </w:t>
      </w:r>
      <w:r w:rsidR="00D342B3" w:rsidRPr="00835171">
        <w:rPr>
          <w:rFonts w:ascii="Book Antiqua" w:hAnsi="Book Antiqua" w:cs="Arial"/>
          <w:lang w:val="en-US"/>
        </w:rPr>
        <w:t>intestinal microbiota.</w:t>
      </w:r>
      <w:r w:rsidR="00A44746" w:rsidRPr="00835171">
        <w:rPr>
          <w:rFonts w:ascii="Book Antiqua" w:hAnsi="Book Antiqua" w:cs="Arial"/>
          <w:lang w:val="en-US"/>
        </w:rPr>
        <w:t xml:space="preserve"> </w:t>
      </w:r>
      <w:r w:rsidR="000718BE" w:rsidRPr="00835171">
        <w:rPr>
          <w:rFonts w:ascii="Book Antiqua" w:hAnsi="Book Antiqua" w:cs="Arial"/>
          <w:lang w:val="en-US"/>
        </w:rPr>
        <w:t>In this review, the association of the human gut microbiota and human health will be discussed along with the benefits that probiotics can confer on this symbiotic activity and on the prevention or treatment of associated diseases.</w:t>
      </w:r>
    </w:p>
    <w:p w:rsidR="000718BE" w:rsidRPr="00835171" w:rsidRDefault="000718BE" w:rsidP="00835171">
      <w:pPr>
        <w:spacing w:line="360" w:lineRule="auto"/>
        <w:jc w:val="both"/>
        <w:rPr>
          <w:rFonts w:ascii="Book Antiqua" w:hAnsi="Book Antiqua" w:cs="Arial Unicode MS"/>
          <w:b/>
          <w:lang w:val="en-US"/>
        </w:rPr>
      </w:pPr>
    </w:p>
    <w:p w:rsidR="00676256" w:rsidRPr="00835171" w:rsidRDefault="000942AB" w:rsidP="00835171">
      <w:pPr>
        <w:adjustRightInd w:val="0"/>
        <w:snapToGrid w:val="0"/>
        <w:spacing w:line="360" w:lineRule="auto"/>
        <w:jc w:val="both"/>
        <w:rPr>
          <w:rFonts w:ascii="Book Antiqua" w:hAnsi="Book Antiqua"/>
        </w:rPr>
      </w:pPr>
      <w:bookmarkStart w:id="79" w:name="OLE_LINK130"/>
      <w:bookmarkStart w:id="80" w:name="OLE_LINK134"/>
      <w:bookmarkEnd w:id="74"/>
      <w:bookmarkEnd w:id="75"/>
      <w:bookmarkEnd w:id="76"/>
      <w:bookmarkEnd w:id="77"/>
      <w:bookmarkEnd w:id="78"/>
      <w:proofErr w:type="gramStart"/>
      <w:r w:rsidRPr="00835171">
        <w:rPr>
          <w:rFonts w:ascii="Book Antiqua" w:hAnsi="Book Antiqua" w:cs="Tahoma"/>
          <w:lang w:val="es-AR"/>
        </w:rPr>
        <w:t>de</w:t>
      </w:r>
      <w:proofErr w:type="gramEnd"/>
      <w:r w:rsidRPr="00835171">
        <w:rPr>
          <w:rFonts w:ascii="Book Antiqua" w:hAnsi="Book Antiqua" w:cs="Tahoma"/>
          <w:lang w:val="es-AR"/>
        </w:rPr>
        <w:t xml:space="preserve"> Moreno de leBlanc</w:t>
      </w:r>
      <w:r w:rsidR="00676256" w:rsidRPr="00835171">
        <w:rPr>
          <w:rFonts w:ascii="Book Antiqua" w:hAnsi="Book Antiqua" w:cs="Tahoma"/>
          <w:lang w:val="es-AR"/>
        </w:rPr>
        <w:t xml:space="preserve"> A</w:t>
      </w:r>
      <w:r w:rsidRPr="00835171">
        <w:rPr>
          <w:rFonts w:ascii="Book Antiqua" w:hAnsi="Book Antiqua" w:cs="Tahoma"/>
          <w:lang w:val="es-AR"/>
        </w:rPr>
        <w:t>, LeBlanc</w:t>
      </w:r>
      <w:r w:rsidR="00676256" w:rsidRPr="00835171">
        <w:rPr>
          <w:rFonts w:ascii="Book Antiqua" w:eastAsia="宋体" w:hAnsi="Book Antiqua" w:cs="Tahoma" w:hint="eastAsia"/>
          <w:lang w:val="es-AR" w:eastAsia="zh-CN"/>
        </w:rPr>
        <w:t xml:space="preserve"> </w:t>
      </w:r>
      <w:r w:rsidR="00676256" w:rsidRPr="00835171">
        <w:rPr>
          <w:rFonts w:ascii="Book Antiqua" w:hAnsi="Book Antiqua" w:cs="Tahoma"/>
          <w:lang w:val="es-AR"/>
        </w:rPr>
        <w:t>JG</w:t>
      </w:r>
      <w:r w:rsidRPr="00835171">
        <w:rPr>
          <w:rFonts w:ascii="Book Antiqua" w:hAnsi="Book Antiqua" w:cs="Tahoma"/>
          <w:lang w:val="es-AR"/>
        </w:rPr>
        <w:t xml:space="preserve">. </w:t>
      </w:r>
      <w:proofErr w:type="gramStart"/>
      <w:r w:rsidRPr="00835171">
        <w:rPr>
          <w:rFonts w:ascii="Book Antiqua" w:hAnsi="Book Antiqua" w:cs="Arial"/>
          <w:lang w:val="en-US"/>
        </w:rPr>
        <w:t>Effect of probiotic administration on the intestinal microbiota, current knowledge and potential applications</w:t>
      </w:r>
      <w:r w:rsidR="00676256" w:rsidRPr="00835171">
        <w:rPr>
          <w:rFonts w:ascii="Book Antiqua" w:eastAsia="宋体" w:hAnsi="Book Antiqua" w:cs="Arial" w:hint="eastAsia"/>
          <w:lang w:val="en-US" w:eastAsia="zh-CN"/>
        </w:rPr>
        <w:t>.</w:t>
      </w:r>
      <w:proofErr w:type="gramEnd"/>
      <w:r w:rsidR="00676256" w:rsidRPr="00835171">
        <w:rPr>
          <w:rFonts w:ascii="Book Antiqua" w:eastAsia="宋体" w:hAnsi="Book Antiqua" w:cs="Arial" w:hint="eastAsia"/>
          <w:lang w:val="en-US" w:eastAsia="zh-CN"/>
        </w:rPr>
        <w:t xml:space="preserve"> </w:t>
      </w:r>
      <w:bookmarkStart w:id="81" w:name="OLE_LINK424"/>
      <w:bookmarkStart w:id="82" w:name="OLE_LINK425"/>
      <w:bookmarkStart w:id="83" w:name="OLE_LINK456"/>
      <w:bookmarkEnd w:id="79"/>
      <w:bookmarkEnd w:id="80"/>
      <w:r w:rsidR="00676256" w:rsidRPr="00835171">
        <w:rPr>
          <w:rFonts w:ascii="Book Antiqua" w:hAnsi="Book Antiqua"/>
          <w:i/>
        </w:rPr>
        <w:t>World J Gastroenterol</w:t>
      </w:r>
      <w:r w:rsidR="00676256" w:rsidRPr="00835171">
        <w:rPr>
          <w:rFonts w:ascii="Book Antiqua" w:hAnsi="Book Antiqua"/>
        </w:rPr>
        <w:t xml:space="preserve"> 2014; </w:t>
      </w:r>
      <w:bookmarkStart w:id="84" w:name="OLE_LINK1689"/>
      <w:bookmarkStart w:id="85" w:name="OLE_LINK1298"/>
      <w:bookmarkStart w:id="86" w:name="OLE_LINK1297"/>
      <w:r w:rsidR="00676256" w:rsidRPr="00835171">
        <w:rPr>
          <w:rFonts w:ascii="Book Antiqua" w:hAnsi="Book Antiqua"/>
        </w:rPr>
        <w:t>In press</w:t>
      </w:r>
      <w:bookmarkEnd w:id="84"/>
      <w:bookmarkEnd w:id="85"/>
      <w:bookmarkEnd w:id="86"/>
    </w:p>
    <w:bookmarkEnd w:id="81"/>
    <w:bookmarkEnd w:id="82"/>
    <w:bookmarkEnd w:id="83"/>
    <w:p w:rsidR="00BE542A" w:rsidRPr="00835171" w:rsidRDefault="00BE542A" w:rsidP="00835171">
      <w:pPr>
        <w:tabs>
          <w:tab w:val="left" w:pos="0"/>
        </w:tabs>
        <w:spacing w:line="360" w:lineRule="auto"/>
        <w:jc w:val="both"/>
        <w:rPr>
          <w:rFonts w:ascii="Book Antiqua" w:eastAsia="Calibri" w:hAnsi="Book Antiqua" w:cs="Arial"/>
          <w:lang w:val="en-US" w:eastAsia="en-US"/>
        </w:rPr>
      </w:pPr>
    </w:p>
    <w:p w:rsidR="00676256" w:rsidRPr="00835171" w:rsidRDefault="00676256" w:rsidP="00835171">
      <w:pPr>
        <w:spacing w:after="200" w:line="276" w:lineRule="auto"/>
        <w:jc w:val="both"/>
        <w:rPr>
          <w:rFonts w:ascii="Book Antiqua" w:eastAsia="Calibri" w:hAnsi="Book Antiqua" w:cs="Arial"/>
          <w:b/>
          <w:lang w:val="en-US" w:eastAsia="en-US"/>
        </w:rPr>
      </w:pPr>
      <w:r w:rsidRPr="00835171">
        <w:rPr>
          <w:rFonts w:ascii="Book Antiqua" w:hAnsi="Book Antiqua" w:cs="Arial"/>
          <w:b/>
          <w:lang w:val="en-US"/>
        </w:rPr>
        <w:br w:type="page"/>
      </w:r>
    </w:p>
    <w:p w:rsidR="00BE542A" w:rsidRPr="00835171" w:rsidRDefault="00BE542A"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lastRenderedPageBreak/>
        <w:t>INTRODUCTION</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In February 2014, if one performed a MEDLINE search using the keywords “probiotics” crossed with “microbiota” or “microbiome, the total hits would be over 1294 articles. From these, almost 75% (962) were published in the last 5 years (between 2009 and the beginning of 2014) showing that the association between probiotics and microbiota is not only recent but also is gaining the attention of scientists from around the worlds. The objective of this review is to give an overview of the most recent studies that have shown that the use of probiotics can modify the human microbiota and in turn can help in the prevention or treatment of a growing number of diseases that can be caused by a dysbiosis in the microbiota composition.</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p>
    <w:p w:rsidR="00BE542A" w:rsidRPr="00835171" w:rsidRDefault="00BE542A"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t>DEFINITIONS</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Before going any further, it is important to clearly define the 2 terms that are going to be described in this review, probiotics and microbiota. The most commonly accepted definition of probiotics was published by the World Health Organization/Food and Agricultural Organization in 2001 that stated that probiotics are “</w:t>
      </w:r>
      <w:r w:rsidRPr="00835171">
        <w:rPr>
          <w:rFonts w:ascii="Book Antiqua" w:hAnsi="Book Antiqua" w:cs="Arial"/>
          <w:i/>
          <w:sz w:val="24"/>
          <w:szCs w:val="24"/>
          <w:lang w:val="en-US"/>
        </w:rPr>
        <w:t>live microorganisms which when administered in adequate amounts confer a health benefit to the host</w:t>
      </w:r>
      <w:proofErr w:type="gramStart"/>
      <w:r w:rsidR="00676256" w:rsidRPr="00835171">
        <w:rPr>
          <w:rFonts w:ascii="Book Antiqua" w:hAnsi="Book Antiqua" w:cs="Arial"/>
          <w:sz w:val="24"/>
          <w:szCs w:val="24"/>
          <w:lang w:val="en-US"/>
        </w:rPr>
        <w:t>”</w:t>
      </w:r>
      <w:r w:rsidRPr="00835171">
        <w:rPr>
          <w:rFonts w:ascii="Book Antiqua" w:hAnsi="Book Antiqua" w:cs="Arial"/>
          <w:noProof/>
          <w:sz w:val="24"/>
          <w:szCs w:val="24"/>
          <w:vertAlign w:val="superscript"/>
          <w:lang w:val="en-US"/>
        </w:rPr>
        <w:t>[</w:t>
      </w:r>
      <w:proofErr w:type="gramEnd"/>
      <w:r w:rsidRPr="00835171">
        <w:rPr>
          <w:rFonts w:ascii="Book Antiqua" w:hAnsi="Book Antiqua" w:cs="Arial"/>
          <w:noProof/>
          <w:sz w:val="24"/>
          <w:szCs w:val="24"/>
          <w:vertAlign w:val="superscript"/>
          <w:lang w:val="en-US"/>
        </w:rPr>
        <w:t>1]</w:t>
      </w:r>
      <w:r w:rsidRPr="00835171">
        <w:rPr>
          <w:rFonts w:ascii="Book Antiqua" w:hAnsi="Book Antiqua" w:cs="Arial"/>
          <w:sz w:val="24"/>
          <w:szCs w:val="24"/>
          <w:lang w:val="en-US"/>
        </w:rPr>
        <w:t xml:space="preserve">. However, according to the International Scientific Association for Probiotics and Prebiotics (ISAPP), a non-profit scientific organization dedicated to advancing the science of probiotics and prebiotics, the term probiotic is commonly misused both commercially, when the term is featured on products with no substantiation of human health benefits, and scientifically, where the term has been used to describe bacterial components, dead bacteria or bacteria with uncharacterized health effects in humans (http://www.isapp.net/Portals/0/docs/ProbioticDefinitionClarification.pdf). The ISAPP does not provide a new definition for probiotics, it simply points out the important elements that are contained in the FAO/WHO definition. This being said, they clarify that a probiotic must: </w:t>
      </w:r>
      <w:r w:rsidR="00676256" w:rsidRPr="00835171">
        <w:rPr>
          <w:rFonts w:ascii="Book Antiqua" w:eastAsia="宋体" w:hAnsi="Book Antiqua" w:cs="Arial" w:hint="eastAsia"/>
          <w:sz w:val="24"/>
          <w:szCs w:val="24"/>
          <w:lang w:val="en-US" w:eastAsia="zh-CN"/>
        </w:rPr>
        <w:t>(1</w:t>
      </w:r>
      <w:r w:rsidRPr="00835171">
        <w:rPr>
          <w:rFonts w:ascii="Book Antiqua" w:hAnsi="Book Antiqua" w:cs="Arial"/>
          <w:sz w:val="24"/>
          <w:szCs w:val="24"/>
          <w:lang w:val="en-US"/>
        </w:rPr>
        <w:t xml:space="preserve">) be alive when administered; </w:t>
      </w:r>
      <w:r w:rsidR="00676256" w:rsidRPr="00835171">
        <w:rPr>
          <w:rFonts w:ascii="Book Antiqua" w:eastAsia="宋体" w:hAnsi="Book Antiqua" w:cs="Arial" w:hint="eastAsia"/>
          <w:sz w:val="24"/>
          <w:szCs w:val="24"/>
          <w:lang w:val="en-US" w:eastAsia="zh-CN"/>
        </w:rPr>
        <w:t>(2</w:t>
      </w:r>
      <w:r w:rsidR="00676256" w:rsidRPr="00835171">
        <w:rPr>
          <w:rFonts w:ascii="Book Antiqua" w:hAnsi="Book Antiqua" w:cs="Arial"/>
          <w:sz w:val="24"/>
          <w:szCs w:val="24"/>
          <w:lang w:val="en-US"/>
        </w:rPr>
        <w:t>)</w:t>
      </w:r>
      <w:r w:rsidRPr="00835171">
        <w:rPr>
          <w:rFonts w:ascii="Book Antiqua" w:hAnsi="Book Antiqua" w:cs="Arial"/>
          <w:sz w:val="24"/>
          <w:szCs w:val="24"/>
          <w:lang w:val="en-US"/>
        </w:rPr>
        <w:t xml:space="preserve"> have </w:t>
      </w:r>
      <w:r w:rsidRPr="00835171">
        <w:rPr>
          <w:rFonts w:ascii="Book Antiqua" w:hAnsi="Book Antiqua" w:cs="Arial"/>
          <w:sz w:val="24"/>
          <w:szCs w:val="24"/>
          <w:lang w:val="en-US"/>
        </w:rPr>
        <w:lastRenderedPageBreak/>
        <w:t xml:space="preserve">undergone controlled evaluation to document health benefits in the target host; </w:t>
      </w:r>
      <w:r w:rsidR="00676256" w:rsidRPr="00835171">
        <w:rPr>
          <w:rFonts w:ascii="Book Antiqua" w:eastAsia="宋体" w:hAnsi="Book Antiqua" w:cs="Arial" w:hint="eastAsia"/>
          <w:sz w:val="24"/>
          <w:szCs w:val="24"/>
          <w:lang w:val="en-US" w:eastAsia="zh-CN"/>
        </w:rPr>
        <w:t>(3</w:t>
      </w:r>
      <w:r w:rsidR="00676256" w:rsidRPr="00835171">
        <w:rPr>
          <w:rFonts w:ascii="Book Antiqua" w:hAnsi="Book Antiqua" w:cs="Arial"/>
          <w:sz w:val="24"/>
          <w:szCs w:val="24"/>
          <w:lang w:val="en-US"/>
        </w:rPr>
        <w:t>)</w:t>
      </w:r>
      <w:r w:rsidRPr="00835171">
        <w:rPr>
          <w:rFonts w:ascii="Book Antiqua" w:hAnsi="Book Antiqua" w:cs="Arial"/>
          <w:sz w:val="24"/>
          <w:szCs w:val="24"/>
          <w:lang w:val="en-US"/>
        </w:rPr>
        <w:t xml:space="preserve"> be a taxonomically defined microbe or combination of microbes (genus, species and strain level); and </w:t>
      </w:r>
      <w:r w:rsidR="00676256" w:rsidRPr="00835171">
        <w:rPr>
          <w:rFonts w:ascii="Book Antiqua" w:eastAsia="宋体" w:hAnsi="Book Antiqua" w:cs="Arial" w:hint="eastAsia"/>
          <w:sz w:val="24"/>
          <w:szCs w:val="24"/>
          <w:lang w:val="en-US" w:eastAsia="zh-CN"/>
        </w:rPr>
        <w:t>(4</w:t>
      </w:r>
      <w:r w:rsidR="00676256" w:rsidRPr="00835171">
        <w:rPr>
          <w:rFonts w:ascii="Book Antiqua" w:hAnsi="Book Antiqua" w:cs="Arial"/>
          <w:sz w:val="24"/>
          <w:szCs w:val="24"/>
          <w:lang w:val="en-US"/>
        </w:rPr>
        <w:t>)</w:t>
      </w:r>
      <w:r w:rsidR="00676256" w:rsidRPr="00835171">
        <w:rPr>
          <w:rFonts w:ascii="Book Antiqua" w:eastAsia="宋体" w:hAnsi="Book Antiqua" w:cs="Arial" w:hint="eastAsia"/>
          <w:sz w:val="24"/>
          <w:szCs w:val="24"/>
          <w:lang w:val="en-US" w:eastAsia="zh-CN"/>
        </w:rPr>
        <w:t xml:space="preserve"> </w:t>
      </w:r>
      <w:r w:rsidRPr="00835171">
        <w:rPr>
          <w:rFonts w:ascii="Book Antiqua" w:hAnsi="Book Antiqua" w:cs="Arial"/>
          <w:sz w:val="24"/>
          <w:szCs w:val="24"/>
          <w:lang w:val="en-US"/>
        </w:rPr>
        <w:t>be safe for its intended use.</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Although the terms are sometimes used synonymously, "microbiome" and "microbiota" are terms that describe either the collective genomes of the microorganisms that reside in an environmental niche or the microorg</w:t>
      </w:r>
      <w:r w:rsidR="00676256" w:rsidRPr="00835171">
        <w:rPr>
          <w:rFonts w:ascii="Book Antiqua" w:hAnsi="Book Antiqua" w:cs="Arial"/>
          <w:sz w:val="24"/>
          <w:szCs w:val="24"/>
          <w:lang w:val="en-US"/>
        </w:rPr>
        <w:t xml:space="preserve">anisms themselves, </w:t>
      </w:r>
      <w:proofErr w:type="gramStart"/>
      <w:r w:rsidR="00676256" w:rsidRPr="00835171">
        <w:rPr>
          <w:rFonts w:ascii="Book Antiqua" w:hAnsi="Book Antiqua" w:cs="Arial"/>
          <w:sz w:val="24"/>
          <w:szCs w:val="24"/>
          <w:lang w:val="en-US"/>
        </w:rPr>
        <w:t>respectively</w:t>
      </w:r>
      <w:r w:rsidRPr="00835171">
        <w:rPr>
          <w:rFonts w:ascii="Book Antiqua" w:hAnsi="Book Antiqua" w:cs="Arial"/>
          <w:noProof/>
          <w:sz w:val="24"/>
          <w:szCs w:val="24"/>
          <w:vertAlign w:val="superscript"/>
          <w:lang w:val="en-US"/>
        </w:rPr>
        <w:t>[</w:t>
      </w:r>
      <w:proofErr w:type="gramEnd"/>
      <w:r w:rsidRPr="00835171">
        <w:rPr>
          <w:rFonts w:ascii="Book Antiqua" w:hAnsi="Book Antiqua" w:cs="Arial"/>
          <w:noProof/>
          <w:sz w:val="24"/>
          <w:szCs w:val="24"/>
          <w:vertAlign w:val="superscript"/>
          <w:lang w:val="en-US"/>
        </w:rPr>
        <w:t>2-4]</w:t>
      </w:r>
      <w:r w:rsidRPr="00835171">
        <w:rPr>
          <w:rFonts w:ascii="Book Antiqua" w:hAnsi="Book Antiqua" w:cs="Arial"/>
          <w:sz w:val="24"/>
          <w:szCs w:val="24"/>
          <w:lang w:val="en-US"/>
        </w:rPr>
        <w:t xml:space="preserve">. The term “microflora” is an equivalent term for “microbiota” that was used in the past and still appears in recent articles. The term “microbiota” is thus “the microscopic living organisms of a region” or “the microorganisms of a particular site, habitat, or geological period” according to the Dorland's Medical Dictionary for Health Consumers (2007) and the Oxford Dictionary, respectively. </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A keyword that has gained a lot of attention is “the human holobiont”. In this theory, humans did not evolve as a single species instead they evolved with a complex-associated microbiota, building a kind of “superorganism” or </w:t>
      </w:r>
      <w:proofErr w:type="gramStart"/>
      <w:r w:rsidRPr="00835171">
        <w:rPr>
          <w:rFonts w:ascii="Book Antiqua" w:hAnsi="Book Antiqua" w:cs="Arial"/>
          <w:sz w:val="24"/>
          <w:szCs w:val="24"/>
          <w:lang w:val="en-US"/>
        </w:rPr>
        <w:t>holobiont</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5]</w:t>
      </w:r>
      <w:r w:rsidRPr="00835171">
        <w:rPr>
          <w:rFonts w:ascii="Book Antiqua" w:hAnsi="Book Antiqua" w:cs="Arial"/>
          <w:sz w:val="24"/>
          <w:szCs w:val="24"/>
          <w:lang w:val="en-US"/>
        </w:rPr>
        <w:t>. The human superorganism is a conglomerate of mammalian and microbial cells, with the latter estimated to outnumber the former by ten to one and the microbial genetic repertoire (microbiome) to be approximately 100-times greater than that of the human host</w:t>
      </w:r>
      <w:r w:rsidR="00676256" w:rsidRPr="00835171">
        <w:rPr>
          <w:rFonts w:ascii="Book Antiqua" w:hAnsi="Book Antiqua" w:cs="Arial"/>
          <w:sz w:val="24"/>
          <w:szCs w:val="24"/>
          <w:vertAlign w:val="superscript"/>
          <w:lang w:val="en-US"/>
        </w:rPr>
        <w:t>[</w:t>
      </w:r>
      <w:r w:rsidRPr="00835171">
        <w:rPr>
          <w:rFonts w:ascii="Book Antiqua" w:hAnsi="Book Antiqua" w:cs="Arial"/>
          <w:noProof/>
          <w:sz w:val="24"/>
          <w:szCs w:val="24"/>
          <w:vertAlign w:val="superscript"/>
          <w:lang w:val="en-US"/>
        </w:rPr>
        <w:t>6]</w:t>
      </w:r>
      <w:r w:rsidRPr="00835171">
        <w:rPr>
          <w:rFonts w:ascii="Book Antiqua" w:hAnsi="Book Antiqua" w:cs="Arial"/>
          <w:sz w:val="24"/>
          <w:szCs w:val="24"/>
          <w:lang w:val="en-US"/>
        </w:rPr>
        <w:t xml:space="preserve">. The association between the host and its microbiota (also referred to as symbiota) provides a mutual beneficial relationship. It has recently been shown that the symbiota not only protects the host from pathogens but also decreases immune disorders by immunomodulation; while the host provides shelter and nutrients to the symbiota, the symbiota in turn also improve various body functions such as digestion to provide essential nutrients to the </w:t>
      </w:r>
      <w:proofErr w:type="gramStart"/>
      <w:r w:rsidRPr="00835171">
        <w:rPr>
          <w:rFonts w:ascii="Book Antiqua" w:hAnsi="Book Antiqua" w:cs="Arial"/>
          <w:sz w:val="24"/>
          <w:szCs w:val="24"/>
          <w:lang w:val="en-US"/>
        </w:rPr>
        <w:t>host</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7]</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Although it is now known that the human body is colonized by a wide variety of microbial populations in different parts of the human body (such as the mouth, pharynx and respiratory system, the skin, the gastro- and urogenital tracts), many effects of these complex interactions are still not completely understood. In this review, the association of the human gut microbiota and human health will be </w:t>
      </w:r>
      <w:r w:rsidRPr="00835171">
        <w:rPr>
          <w:rFonts w:ascii="Book Antiqua" w:hAnsi="Book Antiqua" w:cs="Arial"/>
          <w:sz w:val="24"/>
          <w:szCs w:val="24"/>
          <w:lang w:val="en-US"/>
        </w:rPr>
        <w:lastRenderedPageBreak/>
        <w:t>discussed along with the benefits that probiotics can confer on this symbiotic activity and on the prevention or treatment of associated diseases.</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p>
    <w:p w:rsidR="00BE542A" w:rsidRPr="00835171" w:rsidRDefault="00BE542A"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t xml:space="preserve">EFFECT OF THE HUMAN INTESTINAL MICROBIOTA ON HEALTH </w:t>
      </w:r>
      <w:r w:rsidR="009E6FCC" w:rsidRPr="00835171">
        <w:rPr>
          <w:rFonts w:ascii="Book Antiqua" w:hAnsi="Book Antiqua" w:cs="Arial"/>
          <w:b/>
          <w:sz w:val="24"/>
          <w:szCs w:val="24"/>
          <w:lang w:val="en-US"/>
        </w:rPr>
        <w:t>AND DISEASES</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The human body has over 10</w:t>
      </w:r>
      <w:r w:rsidRPr="00835171">
        <w:rPr>
          <w:rFonts w:ascii="Book Antiqua" w:hAnsi="Book Antiqua" w:cs="Arial"/>
          <w:sz w:val="24"/>
          <w:szCs w:val="24"/>
          <w:vertAlign w:val="superscript"/>
          <w:lang w:val="en-US"/>
        </w:rPr>
        <w:t>14</w:t>
      </w:r>
      <w:r w:rsidRPr="00835171">
        <w:rPr>
          <w:rFonts w:ascii="Book Antiqua" w:hAnsi="Book Antiqua" w:cs="Arial"/>
          <w:sz w:val="24"/>
          <w:szCs w:val="24"/>
          <w:lang w:val="en-US"/>
        </w:rPr>
        <w:t xml:space="preserve"> microorganisms in the gastro-intestinal tract (GIT), literally 10 times more than the cells of the entire human body itself. In the past, it was thought that this microbiota was useful for the host because they could contribute nutrients and energy </w:t>
      </w:r>
      <w:r w:rsidRPr="00835171">
        <w:rPr>
          <w:rFonts w:ascii="Book Antiqua" w:hAnsi="Book Antiqua" w:cs="Arial"/>
          <w:i/>
          <w:sz w:val="24"/>
          <w:szCs w:val="24"/>
          <w:lang w:val="en-US"/>
        </w:rPr>
        <w:t>via</w:t>
      </w:r>
      <w:r w:rsidRPr="00835171">
        <w:rPr>
          <w:rFonts w:ascii="Book Antiqua" w:hAnsi="Book Antiqua" w:cs="Arial"/>
          <w:sz w:val="24"/>
          <w:szCs w:val="24"/>
          <w:lang w:val="en-US"/>
        </w:rPr>
        <w:t xml:space="preserve"> the fermentation of non-digestible dietary components in the large intestine. Now, it is recognized that the microbiota is also extremely important to human health due to the emergence of studies that have shown that a dysbiosis of the GIT microbiota can cause diseases or that in certain diseases there is an observable change in the composition of this microbiota.</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According to a recent review, a healthy microbiota is defined by high diversity and an ability to resist change under physiological stress; in contrast, microbiota associated with disease is defined by lower species diversity, fewer beneficial microbes and/or the presence of </w:t>
      </w:r>
      <w:proofErr w:type="gramStart"/>
      <w:r w:rsidRPr="00835171">
        <w:rPr>
          <w:rFonts w:ascii="Book Antiqua" w:hAnsi="Book Antiqua" w:cs="Arial"/>
          <w:sz w:val="24"/>
          <w:szCs w:val="24"/>
          <w:lang w:val="en-US"/>
        </w:rPr>
        <w:t>pathobionts</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8]</w:t>
      </w:r>
      <w:r w:rsidRPr="00835171">
        <w:rPr>
          <w:rFonts w:ascii="Book Antiqua" w:hAnsi="Book Antiqua" w:cs="Arial"/>
          <w:sz w:val="24"/>
          <w:szCs w:val="24"/>
          <w:lang w:val="en-US"/>
        </w:rPr>
        <w:t>. In this review, diet-induced dysbiosis was described to be a contributing factor in the development of gastrointestinal diseases like inflammatory bowel disease, irritable bowel syndrome and colorectal cancer, as well as systemic diseases like obesity, diabetes, atherosclerosis and non-alcoholic fatty liver disease (Figure 1).</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The close proximity of the GIT microbiota with the mucosa and gut lymphoid tissue helps explain why a balanced microbiota is likely to preserve mucosal health, whereas an unbalanced composition, as seen in dysbiosis, may increase the prevalence of diseases not only of the mucosa but also within the body due to the strong interactions with the gut immune system, the largest immune organ of the </w:t>
      </w:r>
      <w:proofErr w:type="gramStart"/>
      <w:r w:rsidRPr="00835171">
        <w:rPr>
          <w:rFonts w:ascii="Book Antiqua" w:hAnsi="Book Antiqua" w:cs="Arial"/>
          <w:sz w:val="24"/>
          <w:szCs w:val="24"/>
          <w:lang w:val="en-US"/>
        </w:rPr>
        <w:t>body</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9]</w:t>
      </w:r>
      <w:r w:rsidRPr="00835171">
        <w:rPr>
          <w:rFonts w:ascii="Book Antiqua" w:hAnsi="Book Antiqua" w:cs="Arial"/>
          <w:sz w:val="24"/>
          <w:szCs w:val="24"/>
          <w:lang w:val="en-US"/>
        </w:rPr>
        <w:t xml:space="preserve">. Such abnormalities have been pinpointed as etiological factors in a wide range of diseases, including autoimmune disorders, allergy, irritable bowel syndrome, inflammatory bowel disease, obesity, and colon cancer. The intestinal </w:t>
      </w:r>
      <w:r w:rsidRPr="00835171">
        <w:rPr>
          <w:rFonts w:ascii="Book Antiqua" w:hAnsi="Book Antiqua" w:cs="Arial"/>
          <w:sz w:val="24"/>
          <w:szCs w:val="24"/>
          <w:lang w:val="en-US"/>
        </w:rPr>
        <w:lastRenderedPageBreak/>
        <w:t xml:space="preserve">mucosa is the body’s first line of defense against pathogenic and toxic invasions from food. After ingestion, orally administered antigens encounter the GALT (Gut Associated Lymphoid Tissue), which is a well-organized immune network that protects the host from pathogens and prevents ingested proteins from hyperstimulating the immune response through a mechanism called oral tolerance. The main mechanism of protection given by the GALT is humoral immune response mediated by secretory IgA (s-IgA) which prevents the entry of potentially harmful antigens, while also interacting with mucosal pathogens without potentiating damage. The stimulation of this immune response could thus be used to prevent certain infectious diseases that enter the host through the oral route. Numerous studies have shown that certain </w:t>
      </w:r>
      <w:r w:rsidR="00700E64" w:rsidRPr="00835171">
        <w:rPr>
          <w:rFonts w:ascii="Book Antiqua" w:hAnsi="Book Antiqua" w:cs="Arial"/>
          <w:sz w:val="24"/>
          <w:szCs w:val="24"/>
          <w:lang w:val="en-US"/>
        </w:rPr>
        <w:t xml:space="preserve">probiotic </w:t>
      </w:r>
      <w:r w:rsidRPr="00835171">
        <w:rPr>
          <w:rFonts w:ascii="Book Antiqua" w:hAnsi="Book Antiqua" w:cs="Arial"/>
          <w:sz w:val="24"/>
          <w:szCs w:val="24"/>
          <w:lang w:val="en-US"/>
        </w:rPr>
        <w:t>strains can increase s-IgA and modulate the production of cytokines (mediators produced by immune cells) that are involved in the regulation, activation, growth, and differentiation of immune cells and have recently been reviewed</w:t>
      </w:r>
      <w:r w:rsidR="00676256" w:rsidRPr="00835171">
        <w:rPr>
          <w:rFonts w:ascii="Book Antiqua" w:hAnsi="Book Antiqua" w:cs="Arial"/>
          <w:sz w:val="24"/>
          <w:szCs w:val="24"/>
          <w:vertAlign w:val="superscript"/>
          <w:lang w:val="en-US"/>
        </w:rPr>
        <w:t>[</w:t>
      </w:r>
      <w:r w:rsidRPr="00835171">
        <w:rPr>
          <w:rFonts w:ascii="Book Antiqua" w:hAnsi="Book Antiqua" w:cs="Arial"/>
          <w:noProof/>
          <w:sz w:val="24"/>
          <w:szCs w:val="24"/>
          <w:vertAlign w:val="superscript"/>
          <w:lang w:val="en-US"/>
        </w:rPr>
        <w:t>10]</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Inflammatory bowel diseases (IBD), such as Crohn’s disease (CD), ulcerative colitis (UC) or irritable bowel syndrome (IBS) can arise from the disruption of immune tolerance to the gut commensal microbiota, leading to chronic intestinal inflammation and mucosal damage in genetically predisposed hosts</w:t>
      </w:r>
      <w:r w:rsidR="00676256" w:rsidRPr="00835171">
        <w:rPr>
          <w:rFonts w:ascii="Book Antiqua" w:hAnsi="Book Antiqua" w:cs="Arial"/>
          <w:sz w:val="24"/>
          <w:szCs w:val="24"/>
          <w:vertAlign w:val="superscript"/>
          <w:lang w:val="en-US"/>
        </w:rPr>
        <w:t>[</w:t>
      </w:r>
      <w:r w:rsidR="001D70C2" w:rsidRPr="00835171">
        <w:rPr>
          <w:rFonts w:ascii="Book Antiqua" w:hAnsi="Book Antiqua" w:cs="Arial"/>
          <w:noProof/>
          <w:sz w:val="24"/>
          <w:szCs w:val="24"/>
          <w:vertAlign w:val="superscript"/>
          <w:lang w:val="en-US"/>
        </w:rPr>
        <w:t>11</w:t>
      </w:r>
      <w:r w:rsidR="00676256" w:rsidRPr="00835171">
        <w:rPr>
          <w:rFonts w:ascii="Book Antiqua" w:hAnsi="Book Antiqua" w:cs="Arial"/>
          <w:noProof/>
          <w:sz w:val="24"/>
          <w:szCs w:val="24"/>
          <w:vertAlign w:val="superscript"/>
          <w:lang w:val="en-US"/>
        </w:rPr>
        <w:t>,</w:t>
      </w:r>
      <w:r w:rsidR="00313453" w:rsidRPr="00835171">
        <w:rPr>
          <w:rFonts w:ascii="Book Antiqua" w:hAnsi="Book Antiqua" w:cs="Arial"/>
          <w:noProof/>
          <w:sz w:val="24"/>
          <w:szCs w:val="24"/>
          <w:vertAlign w:val="superscript"/>
          <w:lang w:val="en-US"/>
        </w:rPr>
        <w:t>12</w:t>
      </w:r>
      <w:r w:rsidR="001D70C2" w:rsidRPr="00835171">
        <w:rPr>
          <w:rFonts w:ascii="Book Antiqua" w:hAnsi="Book Antiqua" w:cs="Arial"/>
          <w:noProof/>
          <w:sz w:val="24"/>
          <w:szCs w:val="24"/>
          <w:vertAlign w:val="superscript"/>
          <w:lang w:val="en-US"/>
        </w:rPr>
        <w:t>]</w:t>
      </w:r>
      <w:r w:rsidR="001D70C2" w:rsidRPr="00835171">
        <w:rPr>
          <w:rFonts w:ascii="Book Antiqua" w:hAnsi="Book Antiqua" w:cs="Arial"/>
          <w:sz w:val="24"/>
          <w:szCs w:val="24"/>
          <w:lang w:val="en-US"/>
        </w:rPr>
        <w:t>.</w:t>
      </w:r>
      <w:r w:rsidRPr="00835171">
        <w:rPr>
          <w:rFonts w:ascii="Book Antiqua" w:hAnsi="Book Antiqua" w:cs="Arial"/>
          <w:sz w:val="24"/>
          <w:szCs w:val="24"/>
          <w:lang w:val="en-US"/>
        </w:rPr>
        <w:t>The gut microbiota composition and activity of IBD patients are abnormal, with a decreased prevalence of dominant members of the human commensal microbiota (</w:t>
      </w:r>
      <w:r w:rsidRPr="00835171">
        <w:rPr>
          <w:rFonts w:ascii="Book Antiqua" w:hAnsi="Book Antiqua" w:cs="Arial"/>
          <w:i/>
          <w:sz w:val="24"/>
          <w:szCs w:val="24"/>
          <w:lang w:val="en-US"/>
        </w:rPr>
        <w:t>i.e.</w:t>
      </w:r>
      <w:r w:rsidR="00676256" w:rsidRPr="00835171">
        <w:rPr>
          <w:rFonts w:ascii="Book Antiqua" w:eastAsia="宋体" w:hAnsi="Book Antiqua" w:cs="Arial" w:hint="eastAsia"/>
          <w:i/>
          <w:sz w:val="24"/>
          <w:szCs w:val="24"/>
          <w:lang w:val="en-US" w:eastAsia="zh-CN"/>
        </w:rPr>
        <w:t>,</w:t>
      </w:r>
      <w:r w:rsidRPr="00835171">
        <w:rPr>
          <w:rFonts w:ascii="Book Antiqua" w:hAnsi="Book Antiqua" w:cs="Arial"/>
          <w:sz w:val="24"/>
          <w:szCs w:val="24"/>
          <w:lang w:val="en-US"/>
        </w:rPr>
        <w:t xml:space="preserve"> Clostridium IXa and IV groups, Bacteroides, bifidobacteria) and a concomitant increase in detrimental bacteria (i.e. sulphate-reducing bacteria, Escherichia coli)</w:t>
      </w:r>
      <w:r w:rsidR="00676256" w:rsidRPr="00835171">
        <w:rPr>
          <w:rFonts w:ascii="Book Antiqua" w:hAnsi="Book Antiqua" w:cs="Arial"/>
          <w:sz w:val="24"/>
          <w:szCs w:val="24"/>
          <w:vertAlign w:val="superscript"/>
          <w:lang w:val="en-US"/>
        </w:rPr>
        <w:t>[</w:t>
      </w:r>
      <w:r w:rsidRPr="00835171">
        <w:rPr>
          <w:rFonts w:ascii="Book Antiqua" w:hAnsi="Book Antiqua" w:cs="Arial"/>
          <w:noProof/>
          <w:sz w:val="24"/>
          <w:szCs w:val="24"/>
          <w:vertAlign w:val="superscript"/>
          <w:lang w:val="en-US"/>
        </w:rPr>
        <w:t>1</w:t>
      </w:r>
      <w:r w:rsidR="00313453" w:rsidRPr="00835171">
        <w:rPr>
          <w:rFonts w:ascii="Book Antiqua" w:hAnsi="Book Antiqua" w:cs="Arial"/>
          <w:noProof/>
          <w:sz w:val="24"/>
          <w:szCs w:val="24"/>
          <w:vertAlign w:val="superscript"/>
          <w:lang w:val="en-US"/>
        </w:rPr>
        <w:t>3</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Enterobacteria and Bacteroides species have been implicated as important factors in the observed dysbiosis and in the development and recurrence of </w:t>
      </w:r>
      <w:proofErr w:type="gramStart"/>
      <w:r w:rsidRPr="00835171">
        <w:rPr>
          <w:rFonts w:ascii="Book Antiqua" w:hAnsi="Book Antiqua" w:cs="Arial"/>
          <w:sz w:val="24"/>
          <w:szCs w:val="24"/>
          <w:lang w:val="en-US"/>
        </w:rPr>
        <w:t>IBD</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1</w:t>
      </w:r>
      <w:r w:rsidR="00313453" w:rsidRPr="00835171">
        <w:rPr>
          <w:rFonts w:ascii="Book Antiqua" w:hAnsi="Book Antiqua" w:cs="Arial"/>
          <w:noProof/>
          <w:sz w:val="24"/>
          <w:szCs w:val="24"/>
          <w:vertAlign w:val="superscript"/>
          <w:lang w:val="en-US"/>
        </w:rPr>
        <w:t>4</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observed dysbiosis is concomitant with defective innate immunity and bacterial killing (i.e. reduced mucosal defensins and IgA, malfunctioning phagocytosis) and overaggressive adaptive immune response (due to ineffective regulatory T cells and antigen presenting cells), which are considered the basis of IBD pathogenesis. </w:t>
      </w:r>
    </w:p>
    <w:p w:rsidR="00D77A3E" w:rsidRPr="00835171" w:rsidRDefault="00D77A3E"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lastRenderedPageBreak/>
        <w:t>C</w:t>
      </w:r>
      <w:r w:rsidR="004B25E1" w:rsidRPr="00835171">
        <w:rPr>
          <w:rFonts w:ascii="Book Antiqua" w:hAnsi="Book Antiqua" w:cs="Arial"/>
          <w:sz w:val="24"/>
          <w:szCs w:val="24"/>
          <w:lang w:val="en-US"/>
        </w:rPr>
        <w:t xml:space="preserve">hanges in the equilibrium of the intestinal microbiota were also associated to the presence of colorectal cancer (CRC). A comparative study of the stool microbioma of healthy individuals and CRC patients showed that butyrate-producing bacterial species were under-represented in the CRC samples and this finding was correlated with proportionately lower amounts of butyrate and higher concentrations of acetate in stools of CRC patients, compared to the healthy </w:t>
      </w:r>
      <w:proofErr w:type="gramStart"/>
      <w:r w:rsidR="004B25E1" w:rsidRPr="00835171">
        <w:rPr>
          <w:rFonts w:ascii="Book Antiqua" w:hAnsi="Book Antiqua" w:cs="Arial"/>
          <w:sz w:val="24"/>
          <w:szCs w:val="24"/>
          <w:lang w:val="en-US"/>
        </w:rPr>
        <w:t>individual</w:t>
      </w:r>
      <w:r w:rsidR="00D65170" w:rsidRPr="00835171">
        <w:rPr>
          <w:rFonts w:ascii="Book Antiqua" w:hAnsi="Book Antiqua" w:cs="Arial"/>
          <w:sz w:val="24"/>
          <w:szCs w:val="24"/>
          <w:lang w:val="en-US"/>
        </w:rPr>
        <w:t>s</w:t>
      </w:r>
      <w:r w:rsidR="00676256" w:rsidRPr="00835171">
        <w:rPr>
          <w:rFonts w:ascii="Book Antiqua" w:hAnsi="Book Antiqua" w:cs="Arial"/>
          <w:sz w:val="24"/>
          <w:szCs w:val="24"/>
          <w:vertAlign w:val="superscript"/>
          <w:lang w:val="en-US"/>
        </w:rPr>
        <w:t>[</w:t>
      </w:r>
      <w:proofErr w:type="gramEnd"/>
      <w:r w:rsidR="00EA3B7D" w:rsidRPr="00835171">
        <w:rPr>
          <w:rFonts w:ascii="Book Antiqua" w:hAnsi="Book Antiqua" w:cs="Arial"/>
          <w:sz w:val="24"/>
          <w:szCs w:val="24"/>
          <w:vertAlign w:val="superscript"/>
          <w:lang w:val="en-US"/>
        </w:rPr>
        <w:t>15]</w:t>
      </w:r>
      <w:r w:rsidR="00EA3B7D" w:rsidRPr="00835171">
        <w:rPr>
          <w:rFonts w:ascii="Book Antiqua" w:hAnsi="Book Antiqua" w:cs="Arial"/>
          <w:sz w:val="24"/>
          <w:szCs w:val="24"/>
          <w:lang w:val="en-US"/>
        </w:rPr>
        <w:t xml:space="preserve">. </w:t>
      </w:r>
      <w:r w:rsidR="006475D7" w:rsidRPr="00835171">
        <w:rPr>
          <w:rFonts w:ascii="Book Antiqua" w:hAnsi="Book Antiqua" w:cs="Arial"/>
          <w:sz w:val="24"/>
          <w:szCs w:val="24"/>
          <w:lang w:val="en-US"/>
        </w:rPr>
        <w:t>Th</w:t>
      </w:r>
      <w:r w:rsidR="00BA2AC2" w:rsidRPr="00835171">
        <w:rPr>
          <w:rFonts w:ascii="Book Antiqua" w:hAnsi="Book Antiqua" w:cs="Arial"/>
          <w:sz w:val="24"/>
          <w:szCs w:val="24"/>
          <w:lang w:val="en-US"/>
        </w:rPr>
        <w:t>ese</w:t>
      </w:r>
      <w:r w:rsidR="006475D7" w:rsidRPr="00835171">
        <w:rPr>
          <w:rFonts w:ascii="Book Antiqua" w:hAnsi="Book Antiqua" w:cs="Arial"/>
          <w:sz w:val="24"/>
          <w:szCs w:val="24"/>
          <w:lang w:val="en-US"/>
        </w:rPr>
        <w:t xml:space="preserve"> results agree with the conception that butyrate is </w:t>
      </w:r>
      <w:r w:rsidR="00D65170" w:rsidRPr="00835171">
        <w:rPr>
          <w:rFonts w:ascii="Book Antiqua" w:hAnsi="Book Antiqua" w:cs="Arial"/>
          <w:sz w:val="24"/>
          <w:szCs w:val="24"/>
          <w:lang w:val="en-US"/>
        </w:rPr>
        <w:t xml:space="preserve">a </w:t>
      </w:r>
      <w:r w:rsidR="006475D7" w:rsidRPr="00835171">
        <w:rPr>
          <w:rFonts w:ascii="Book Antiqua" w:hAnsi="Book Antiqua" w:cs="Arial"/>
          <w:sz w:val="24"/>
          <w:szCs w:val="24"/>
          <w:lang w:val="en-US"/>
        </w:rPr>
        <w:t xml:space="preserve">microbial metabolite reported to have anti-tumorigenic effects, which were associated to the decrease of colonic inflammation, the </w:t>
      </w:r>
      <w:r w:rsidR="00492DF5" w:rsidRPr="00835171">
        <w:rPr>
          <w:rFonts w:ascii="Book Antiqua" w:hAnsi="Book Antiqua" w:cs="Arial"/>
          <w:sz w:val="24"/>
          <w:szCs w:val="24"/>
          <w:lang w:val="en-US"/>
        </w:rPr>
        <w:t>reinforcement of</w:t>
      </w:r>
      <w:r w:rsidR="006475D7" w:rsidRPr="00835171">
        <w:rPr>
          <w:rFonts w:ascii="Book Antiqua" w:hAnsi="Book Antiqua" w:cs="Arial"/>
          <w:sz w:val="24"/>
          <w:szCs w:val="24"/>
          <w:lang w:val="en-US"/>
        </w:rPr>
        <w:t xml:space="preserve"> the colonic barrier and the decreasing of oxidative stress</w:t>
      </w:r>
      <w:r w:rsidR="00676256" w:rsidRPr="00835171">
        <w:rPr>
          <w:rFonts w:ascii="Book Antiqua" w:hAnsi="Book Antiqua" w:cs="Arial"/>
          <w:sz w:val="24"/>
          <w:szCs w:val="24"/>
          <w:vertAlign w:val="superscript"/>
          <w:lang w:val="en-US"/>
        </w:rPr>
        <w:t>[</w:t>
      </w:r>
      <w:r w:rsidR="006475D7" w:rsidRPr="00835171">
        <w:rPr>
          <w:rFonts w:ascii="Book Antiqua" w:hAnsi="Book Antiqua" w:cs="Arial"/>
          <w:sz w:val="24"/>
          <w:szCs w:val="24"/>
          <w:vertAlign w:val="superscript"/>
          <w:lang w:val="en-US"/>
        </w:rPr>
        <w:t>16]</w:t>
      </w:r>
      <w:r w:rsidR="006475D7" w:rsidRPr="00835171">
        <w:rPr>
          <w:rFonts w:ascii="Book Antiqua" w:hAnsi="Book Antiqua" w:cs="Arial"/>
          <w:sz w:val="24"/>
          <w:szCs w:val="24"/>
          <w:lang w:val="en-US"/>
        </w:rPr>
        <w:t>.</w:t>
      </w:r>
      <w:r w:rsidR="00492DF5" w:rsidRPr="00835171">
        <w:rPr>
          <w:rFonts w:ascii="Book Antiqua" w:hAnsi="Book Antiqua" w:cs="Arial"/>
          <w:sz w:val="24"/>
          <w:szCs w:val="24"/>
          <w:lang w:val="en-US"/>
        </w:rPr>
        <w:t xml:space="preserve"> Similar results were </w:t>
      </w:r>
      <w:r w:rsidR="00C50C7B" w:rsidRPr="00835171">
        <w:rPr>
          <w:rFonts w:ascii="Book Antiqua" w:hAnsi="Book Antiqua" w:cs="Arial"/>
          <w:sz w:val="24"/>
          <w:szCs w:val="24"/>
          <w:lang w:val="en-US"/>
        </w:rPr>
        <w:t xml:space="preserve">recently </w:t>
      </w:r>
      <w:r w:rsidR="00492DF5" w:rsidRPr="00835171">
        <w:rPr>
          <w:rFonts w:ascii="Book Antiqua" w:hAnsi="Book Antiqua" w:cs="Arial"/>
          <w:sz w:val="24"/>
          <w:szCs w:val="24"/>
          <w:lang w:val="en-US"/>
        </w:rPr>
        <w:t xml:space="preserve">observed using a 1, 2-dimethylhydrazine (DMH)-induced colon cancer model in rats. The animals from tumour group showed reduction of butyrate-producing bacteria such as Roseburia and Eubacterium in the gut microbiota. This experimental work also showed that DMH-induced carcinogenesis was associated to decrease of other beneficial species such as Ruminococcus and Lactobacillus in the gut microbiota of the </w:t>
      </w:r>
      <w:proofErr w:type="gramStart"/>
      <w:r w:rsidR="00492DF5" w:rsidRPr="00835171">
        <w:rPr>
          <w:rFonts w:ascii="Book Antiqua" w:hAnsi="Book Antiqua" w:cs="Arial"/>
          <w:sz w:val="24"/>
          <w:szCs w:val="24"/>
          <w:lang w:val="en-US"/>
        </w:rPr>
        <w:t>rats</w:t>
      </w:r>
      <w:r w:rsidR="00676256" w:rsidRPr="00835171">
        <w:rPr>
          <w:rFonts w:ascii="Book Antiqua" w:hAnsi="Book Antiqua" w:cs="Arial"/>
          <w:sz w:val="24"/>
          <w:szCs w:val="24"/>
          <w:vertAlign w:val="superscript"/>
          <w:lang w:val="en-US"/>
        </w:rPr>
        <w:t>[</w:t>
      </w:r>
      <w:proofErr w:type="gramEnd"/>
      <w:r w:rsidR="00492DF5" w:rsidRPr="00835171">
        <w:rPr>
          <w:rFonts w:ascii="Book Antiqua" w:hAnsi="Book Antiqua" w:cs="Arial"/>
          <w:sz w:val="24"/>
          <w:szCs w:val="24"/>
          <w:vertAlign w:val="superscript"/>
          <w:lang w:val="en-US"/>
        </w:rPr>
        <w:t>17]</w:t>
      </w:r>
      <w:r w:rsidR="00492DF5" w:rsidRPr="00835171">
        <w:rPr>
          <w:rFonts w:ascii="Book Antiqua" w:hAnsi="Book Antiqua" w:cs="Arial"/>
          <w:sz w:val="24"/>
          <w:szCs w:val="24"/>
          <w:lang w:val="en-US"/>
        </w:rPr>
        <w:t>.</w:t>
      </w:r>
      <w:r w:rsidR="00C91A23" w:rsidRPr="00835171">
        <w:rPr>
          <w:rFonts w:ascii="Book Antiqua" w:hAnsi="Book Antiqua" w:cs="Arial"/>
          <w:sz w:val="24"/>
          <w:szCs w:val="24"/>
          <w:lang w:val="en-US"/>
        </w:rPr>
        <w:t xml:space="preserve"> New </w:t>
      </w:r>
      <w:r w:rsidR="00BA2AC2" w:rsidRPr="00835171">
        <w:rPr>
          <w:rFonts w:ascii="Book Antiqua" w:hAnsi="Book Antiqua" w:cs="Arial"/>
          <w:sz w:val="24"/>
          <w:szCs w:val="24"/>
          <w:lang w:val="en-US"/>
        </w:rPr>
        <w:t>studies</w:t>
      </w:r>
      <w:r w:rsidR="00C91A23" w:rsidRPr="00835171">
        <w:rPr>
          <w:rFonts w:ascii="Book Antiqua" w:hAnsi="Book Antiqua" w:cs="Arial"/>
          <w:sz w:val="24"/>
          <w:szCs w:val="24"/>
          <w:lang w:val="en-US"/>
        </w:rPr>
        <w:t xml:space="preserve"> continue to show the differences in the intestinal microbiota between healthy individual and CRC patients. In this sense, it was described that a reduction of biodiversity and richness of microbial community</w:t>
      </w:r>
      <w:r w:rsidR="00D65170" w:rsidRPr="00835171">
        <w:rPr>
          <w:rFonts w:ascii="Book Antiqua" w:hAnsi="Book Antiqua" w:cs="Arial"/>
          <w:sz w:val="24"/>
          <w:szCs w:val="24"/>
          <w:lang w:val="en-US"/>
        </w:rPr>
        <w:t>,</w:t>
      </w:r>
      <w:r w:rsidR="00C91A23" w:rsidRPr="00835171">
        <w:rPr>
          <w:rFonts w:ascii="Book Antiqua" w:hAnsi="Book Antiqua" w:cs="Arial"/>
          <w:sz w:val="24"/>
          <w:szCs w:val="24"/>
          <w:lang w:val="en-US"/>
        </w:rPr>
        <w:t xml:space="preserve"> with increases of bacteroides was associated with colon </w:t>
      </w:r>
      <w:proofErr w:type="gramStart"/>
      <w:r w:rsidR="00C91A23" w:rsidRPr="00835171">
        <w:rPr>
          <w:rFonts w:ascii="Book Antiqua" w:hAnsi="Book Antiqua" w:cs="Arial"/>
          <w:sz w:val="24"/>
          <w:szCs w:val="24"/>
          <w:lang w:val="en-US"/>
        </w:rPr>
        <w:t>cancer</w:t>
      </w:r>
      <w:r w:rsidR="00676256" w:rsidRPr="00835171">
        <w:rPr>
          <w:rFonts w:ascii="Book Antiqua" w:hAnsi="Book Antiqua" w:cs="Arial"/>
          <w:sz w:val="24"/>
          <w:szCs w:val="24"/>
          <w:vertAlign w:val="superscript"/>
          <w:lang w:val="en-US"/>
        </w:rPr>
        <w:t>[</w:t>
      </w:r>
      <w:proofErr w:type="gramEnd"/>
      <w:r w:rsidR="00830E4C" w:rsidRPr="00835171">
        <w:rPr>
          <w:rFonts w:ascii="Book Antiqua" w:hAnsi="Book Antiqua" w:cs="Arial"/>
          <w:sz w:val="24"/>
          <w:szCs w:val="24"/>
          <w:vertAlign w:val="superscript"/>
          <w:lang w:val="en-US"/>
        </w:rPr>
        <w:t>18]</w:t>
      </w:r>
      <w:r w:rsidR="00C91A23" w:rsidRPr="00835171">
        <w:rPr>
          <w:rFonts w:ascii="Book Antiqua" w:hAnsi="Book Antiqua" w:cs="Arial"/>
          <w:sz w:val="24"/>
          <w:szCs w:val="24"/>
          <w:lang w:val="en-US"/>
        </w:rPr>
        <w:t xml:space="preserve">. </w:t>
      </w:r>
      <w:r w:rsidR="00A93AEF" w:rsidRPr="00835171">
        <w:rPr>
          <w:rFonts w:ascii="Book Antiqua" w:hAnsi="Book Antiqua" w:cs="Arial"/>
          <w:sz w:val="24"/>
          <w:szCs w:val="24"/>
          <w:lang w:val="en-US"/>
        </w:rPr>
        <w:t xml:space="preserve">The </w:t>
      </w:r>
      <w:proofErr w:type="gramStart"/>
      <w:r w:rsidR="00A93AEF" w:rsidRPr="00835171">
        <w:rPr>
          <w:rFonts w:ascii="Book Antiqua" w:hAnsi="Book Antiqua" w:cs="Arial"/>
          <w:sz w:val="24"/>
          <w:szCs w:val="24"/>
          <w:lang w:val="en-US"/>
        </w:rPr>
        <w:t>analysis</w:t>
      </w:r>
      <w:proofErr w:type="gramEnd"/>
      <w:r w:rsidR="00A93AEF" w:rsidRPr="00835171">
        <w:rPr>
          <w:rFonts w:ascii="Book Antiqua" w:hAnsi="Book Antiqua" w:cs="Arial"/>
          <w:sz w:val="24"/>
          <w:szCs w:val="24"/>
          <w:lang w:val="en-US"/>
        </w:rPr>
        <w:t xml:space="preserve"> of </w:t>
      </w:r>
      <w:r w:rsidR="00D65170" w:rsidRPr="00835171">
        <w:rPr>
          <w:rFonts w:ascii="Book Antiqua" w:hAnsi="Book Antiqua" w:cs="Arial"/>
          <w:sz w:val="24"/>
          <w:szCs w:val="24"/>
          <w:lang w:val="en-US"/>
        </w:rPr>
        <w:t>the exact</w:t>
      </w:r>
      <w:r w:rsidR="00A93AEF" w:rsidRPr="00835171">
        <w:rPr>
          <w:rFonts w:ascii="Book Antiqua" w:hAnsi="Book Antiqua" w:cs="Arial"/>
          <w:sz w:val="24"/>
          <w:szCs w:val="24"/>
          <w:lang w:val="en-US"/>
        </w:rPr>
        <w:t xml:space="preserve"> mechanisms by which these changes in the intestinal microbiota can be related to colon carcinogenesis </w:t>
      </w:r>
      <w:r w:rsidR="00D65170" w:rsidRPr="00835171">
        <w:rPr>
          <w:rFonts w:ascii="Book Antiqua" w:hAnsi="Book Antiqua" w:cs="Arial"/>
          <w:sz w:val="24"/>
          <w:szCs w:val="24"/>
          <w:lang w:val="en-US"/>
        </w:rPr>
        <w:t>are largely unknown.</w:t>
      </w:r>
      <w:r w:rsidR="00D65170" w:rsidRPr="00835171">
        <w:rPr>
          <w:lang w:val="en-US"/>
        </w:rPr>
        <w:t xml:space="preserve"> </w:t>
      </w:r>
      <w:r w:rsidR="00D65170" w:rsidRPr="00835171">
        <w:rPr>
          <w:rFonts w:ascii="Book Antiqua" w:hAnsi="Book Antiqua" w:cs="Arial"/>
          <w:sz w:val="24"/>
          <w:szCs w:val="24"/>
          <w:lang w:val="en-US"/>
        </w:rPr>
        <w:t xml:space="preserve"> It was demonstrated that </w:t>
      </w:r>
      <w:r w:rsidR="00A93AEF" w:rsidRPr="00835171">
        <w:rPr>
          <w:rFonts w:ascii="Book Antiqua" w:hAnsi="Book Antiqua" w:cs="Arial"/>
          <w:sz w:val="24"/>
          <w:szCs w:val="24"/>
          <w:lang w:val="en-US"/>
        </w:rPr>
        <w:t>in</w:t>
      </w:r>
      <w:r w:rsidR="00D65170" w:rsidRPr="00835171">
        <w:rPr>
          <w:rFonts w:ascii="Book Antiqua" w:hAnsi="Book Antiqua" w:cs="Arial"/>
          <w:sz w:val="24"/>
          <w:szCs w:val="24"/>
          <w:lang w:val="en-US"/>
        </w:rPr>
        <w:t xml:space="preserve"> CRC patients, in</w:t>
      </w:r>
      <w:r w:rsidR="00A93AEF" w:rsidRPr="00835171">
        <w:rPr>
          <w:rFonts w:ascii="Book Antiqua" w:hAnsi="Book Antiqua" w:cs="Arial"/>
          <w:sz w:val="24"/>
          <w:szCs w:val="24"/>
          <w:lang w:val="en-US"/>
        </w:rPr>
        <w:t xml:space="preserve"> addition to the modification of intestinal metabolites, </w:t>
      </w:r>
      <w:r w:rsidR="00D65170" w:rsidRPr="00835171">
        <w:rPr>
          <w:rFonts w:ascii="Book Antiqua" w:hAnsi="Book Antiqua" w:cs="Arial"/>
          <w:sz w:val="24"/>
          <w:szCs w:val="24"/>
          <w:lang w:val="en-US"/>
        </w:rPr>
        <w:t xml:space="preserve">changes in the intestinal </w:t>
      </w:r>
      <w:r w:rsidR="00A93AEF" w:rsidRPr="00835171">
        <w:rPr>
          <w:rFonts w:ascii="Book Antiqua" w:hAnsi="Book Antiqua" w:cs="Arial"/>
          <w:sz w:val="24"/>
          <w:szCs w:val="24"/>
          <w:lang w:val="en-US"/>
        </w:rPr>
        <w:t xml:space="preserve">microbiota influence the host’s immune response. In this sense, it was demonstrated that IL-17C has an important role in microbiota-mediated </w:t>
      </w:r>
      <w:proofErr w:type="gramStart"/>
      <w:r w:rsidR="00A93AEF" w:rsidRPr="00835171">
        <w:rPr>
          <w:rFonts w:ascii="Book Antiqua" w:hAnsi="Book Antiqua" w:cs="Arial"/>
          <w:sz w:val="24"/>
          <w:szCs w:val="24"/>
          <w:lang w:val="en-US"/>
        </w:rPr>
        <w:t>tumorigenesis</w:t>
      </w:r>
      <w:r w:rsidR="00676256" w:rsidRPr="00835171">
        <w:rPr>
          <w:rFonts w:ascii="Book Antiqua" w:hAnsi="Book Antiqua" w:cs="Arial"/>
          <w:sz w:val="24"/>
          <w:szCs w:val="24"/>
          <w:vertAlign w:val="superscript"/>
          <w:lang w:val="en-US"/>
        </w:rPr>
        <w:t>[</w:t>
      </w:r>
      <w:proofErr w:type="gramEnd"/>
      <w:r w:rsidR="00A93AEF" w:rsidRPr="00835171">
        <w:rPr>
          <w:rFonts w:ascii="Book Antiqua" w:hAnsi="Book Antiqua" w:cs="Arial"/>
          <w:sz w:val="24"/>
          <w:szCs w:val="24"/>
          <w:vertAlign w:val="superscript"/>
          <w:lang w:val="en-US"/>
        </w:rPr>
        <w:t>19]</w:t>
      </w:r>
      <w:r w:rsidR="000B16F4" w:rsidRPr="00835171">
        <w:rPr>
          <w:rFonts w:ascii="Book Antiqua" w:hAnsi="Book Antiqua" w:cs="Arial"/>
          <w:sz w:val="24"/>
          <w:szCs w:val="24"/>
          <w:lang w:val="en-US"/>
        </w:rPr>
        <w:t>.</w:t>
      </w:r>
      <w:r w:rsidR="00C57919" w:rsidRPr="00835171">
        <w:rPr>
          <w:rFonts w:ascii="Book Antiqua" w:hAnsi="Book Antiqua" w:cs="Arial"/>
          <w:sz w:val="24"/>
          <w:szCs w:val="24"/>
          <w:lang w:val="en-US"/>
        </w:rPr>
        <w:t xml:space="preserve"> IL-17C was upregulated in human CRC samples and also in mouse models of CRC. IL-17C was induced in the intestinal epithelial cells by the dysregulated microbiota and promoted the survival of these cells, contributing to the tumorogenesis. </w:t>
      </w:r>
    </w:p>
    <w:p w:rsidR="00D65170" w:rsidRPr="00835171" w:rsidRDefault="00D65170" w:rsidP="00835171">
      <w:pPr>
        <w:pStyle w:val="Prrafodelista1"/>
        <w:spacing w:after="0" w:line="360" w:lineRule="auto"/>
        <w:ind w:left="0"/>
        <w:jc w:val="both"/>
        <w:rPr>
          <w:rFonts w:ascii="Book Antiqua" w:hAnsi="Book Antiqua" w:cs="Arial"/>
          <w:sz w:val="24"/>
          <w:szCs w:val="24"/>
          <w:lang w:val="en-US"/>
        </w:rPr>
      </w:pP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lastRenderedPageBreak/>
        <w:t xml:space="preserve">A detailed microbiota analysis of a well-characterized cohort of infants with food allergy (FA) showed that dysbiosis of fecal microbiota with several FA-associated key phylotypes, but not the overall microbiota diversity, may play a pathogenic role in </w:t>
      </w:r>
      <w:proofErr w:type="gramStart"/>
      <w:r w:rsidRPr="00835171">
        <w:rPr>
          <w:rFonts w:ascii="Book Antiqua" w:hAnsi="Book Antiqua" w:cs="Arial"/>
          <w:sz w:val="24"/>
          <w:szCs w:val="24"/>
          <w:lang w:val="en-US"/>
        </w:rPr>
        <w:t>FA</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20</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In this study, the proportion of abundant Bacteroidetes, Proteobacteria, and Actinobacteria phyla were significantly reduced, while the Firmicutes phylum was highly enriched in the FA group</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Recent studies have suggested that an imbalance of the intestinal microbiota may be involved in the development of obesity and type 2 diabetes mellitus (T2DM). In a recent review it was stated that a high-fat diet may induce dysbiosis, which can result in a low-grade inflammatory state, obesity and other metabolic disorders and that modifying this diet can play a role in T2DM management due to positive intestinal microbiota modulation</w:t>
      </w:r>
      <w:r w:rsidR="00676256" w:rsidRPr="00835171">
        <w:rPr>
          <w:rFonts w:ascii="Book Antiqua" w:hAnsi="Book Antiqua" w:cs="Arial"/>
          <w:sz w:val="24"/>
          <w:szCs w:val="24"/>
          <w:vertAlign w:val="superscript"/>
          <w:lang w:val="en-US"/>
        </w:rPr>
        <w:t>[</w:t>
      </w:r>
      <w:r w:rsidR="009E6FCC" w:rsidRPr="00835171">
        <w:rPr>
          <w:rFonts w:ascii="Book Antiqua" w:hAnsi="Book Antiqua" w:cs="Arial"/>
          <w:noProof/>
          <w:sz w:val="24"/>
          <w:szCs w:val="24"/>
          <w:vertAlign w:val="superscript"/>
          <w:lang w:val="en-US"/>
        </w:rPr>
        <w:t>2</w:t>
      </w:r>
      <w:r w:rsidRPr="00835171">
        <w:rPr>
          <w:rFonts w:ascii="Book Antiqua" w:hAnsi="Book Antiqua" w:cs="Arial"/>
          <w:noProof/>
          <w:sz w:val="24"/>
          <w:szCs w:val="24"/>
          <w:vertAlign w:val="superscript"/>
          <w:lang w:val="en-US"/>
        </w:rPr>
        <w:t>1]</w:t>
      </w:r>
      <w:r w:rsidRPr="00835171">
        <w:rPr>
          <w:rFonts w:ascii="Book Antiqua" w:hAnsi="Book Antiqua" w:cs="Arial"/>
          <w:sz w:val="24"/>
          <w:szCs w:val="24"/>
          <w:lang w:val="en-US"/>
        </w:rPr>
        <w:t xml:space="preserve">. Also, a metagenome-wide association study analysis showed that patients with type 2 diabetes were characterized by a moderate degree of gut microbial dysbiosis, a decrease in the abundance of some universal butyrate-producing bacteria and an increase in various opportunistic pathogens, as well as an enrichment of other microbial functions conferring sulphate reduction and oxidative stress </w:t>
      </w:r>
      <w:proofErr w:type="gramStart"/>
      <w:r w:rsidRPr="00835171">
        <w:rPr>
          <w:rFonts w:ascii="Book Antiqua" w:hAnsi="Book Antiqua" w:cs="Arial"/>
          <w:sz w:val="24"/>
          <w:szCs w:val="24"/>
          <w:lang w:val="en-US"/>
        </w:rPr>
        <w:t>resistance</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22</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In another study, it was suggested that the obesity epidemic in the United States may be partly driven by the mass exposure of Americans to foods containing low-residue antimicrobial agents that can alter the composition of the gut </w:t>
      </w:r>
      <w:proofErr w:type="gramStart"/>
      <w:r w:rsidRPr="00835171">
        <w:rPr>
          <w:rFonts w:ascii="Book Antiqua" w:hAnsi="Book Antiqua" w:cs="Arial"/>
          <w:sz w:val="24"/>
          <w:szCs w:val="24"/>
          <w:lang w:val="en-US"/>
        </w:rPr>
        <w:t>microbiota</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23</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Studies that link microbiome modifying early life events to subsequent obesity risk provide some indirect evidence to support a causal role for gut microbiota in the pathogenesis of </w:t>
      </w:r>
      <w:proofErr w:type="gramStart"/>
      <w:r w:rsidRPr="00835171">
        <w:rPr>
          <w:rFonts w:ascii="Book Antiqua" w:hAnsi="Book Antiqua" w:cs="Arial"/>
          <w:sz w:val="24"/>
          <w:szCs w:val="24"/>
          <w:lang w:val="en-US"/>
        </w:rPr>
        <w:t>obesity</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24</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Published data have proposed that dysbiosis of gut microbiota (at phyla, genus, or species level) affects host metabolism and energy storage stating that among the mechanisms involved, metabolic endotoxemia (higher plasma LPS levels), gut permeability and the modulation of gut peptides (GLP-1 and GLP-2) have been proposed as putative targets</w:t>
      </w:r>
      <w:r w:rsidR="00676256" w:rsidRPr="00835171">
        <w:rPr>
          <w:rFonts w:ascii="Book Antiqua" w:hAnsi="Book Antiqua" w:cs="Arial"/>
          <w:sz w:val="24"/>
          <w:szCs w:val="24"/>
          <w:vertAlign w:val="superscript"/>
          <w:lang w:val="en-US"/>
        </w:rPr>
        <w:t>[</w:t>
      </w:r>
      <w:r w:rsidR="00350262" w:rsidRPr="00835171">
        <w:rPr>
          <w:rFonts w:ascii="Book Antiqua" w:hAnsi="Book Antiqua" w:cs="Arial"/>
          <w:noProof/>
          <w:sz w:val="24"/>
          <w:szCs w:val="24"/>
          <w:vertAlign w:val="superscript"/>
          <w:lang w:val="en-US"/>
        </w:rPr>
        <w:t>2</w:t>
      </w:r>
      <w:r w:rsidR="009E6FCC" w:rsidRPr="00835171">
        <w:rPr>
          <w:rFonts w:ascii="Book Antiqua" w:hAnsi="Book Antiqua" w:cs="Arial"/>
          <w:noProof/>
          <w:sz w:val="24"/>
          <w:szCs w:val="24"/>
          <w:vertAlign w:val="superscript"/>
          <w:lang w:val="en-US"/>
        </w:rPr>
        <w:t>5</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mechanisms by which the gut microbiota affects metabolic disorders such as obesity, diabetes, and cardiovascular diseases have been </w:t>
      </w:r>
      <w:r w:rsidRPr="00835171">
        <w:rPr>
          <w:rFonts w:ascii="Book Antiqua" w:hAnsi="Book Antiqua" w:cs="Arial"/>
          <w:sz w:val="24"/>
          <w:szCs w:val="24"/>
          <w:lang w:val="en-US"/>
        </w:rPr>
        <w:lastRenderedPageBreak/>
        <w:t>proposed to be by two major routes: (1) the innate immune response to the structural components of bacteria (</w:t>
      </w:r>
      <w:r w:rsidRPr="00835171">
        <w:rPr>
          <w:rFonts w:ascii="Book Antiqua" w:hAnsi="Book Antiqua" w:cs="Arial"/>
          <w:i/>
          <w:sz w:val="24"/>
          <w:szCs w:val="24"/>
          <w:lang w:val="en-US"/>
        </w:rPr>
        <w:t>e.g.,</w:t>
      </w:r>
      <w:r w:rsidRPr="00835171">
        <w:rPr>
          <w:rFonts w:ascii="Book Antiqua" w:hAnsi="Book Antiqua" w:cs="Arial"/>
          <w:sz w:val="24"/>
          <w:szCs w:val="24"/>
          <w:lang w:val="en-US"/>
        </w:rPr>
        <w:t xml:space="preserve"> lipopolysaccharide) resulting in inflammation</w:t>
      </w:r>
      <w:r w:rsidR="00676256" w:rsidRPr="00835171">
        <w:rPr>
          <w:rFonts w:ascii="Book Antiqua" w:eastAsia="宋体" w:hAnsi="Book Antiqua" w:cs="Arial" w:hint="eastAsia"/>
          <w:sz w:val="24"/>
          <w:szCs w:val="24"/>
          <w:lang w:val="en-US" w:eastAsia="zh-CN"/>
        </w:rPr>
        <w:t>;</w:t>
      </w:r>
      <w:r w:rsidRPr="00835171">
        <w:rPr>
          <w:rFonts w:ascii="Book Antiqua" w:hAnsi="Book Antiqua" w:cs="Arial"/>
          <w:sz w:val="24"/>
          <w:szCs w:val="24"/>
          <w:lang w:val="en-US"/>
        </w:rPr>
        <w:t xml:space="preserve"> and (2) bacterial metabolites of dietary compounds (</w:t>
      </w:r>
      <w:r w:rsidR="00676256" w:rsidRPr="00835171">
        <w:rPr>
          <w:rFonts w:ascii="Book Antiqua" w:hAnsi="Book Antiqua" w:cs="Arial"/>
          <w:i/>
          <w:sz w:val="24"/>
          <w:szCs w:val="24"/>
          <w:lang w:val="en-US"/>
        </w:rPr>
        <w:t>e.g.,</w:t>
      </w:r>
      <w:r w:rsidRPr="00835171">
        <w:rPr>
          <w:rFonts w:ascii="Book Antiqua" w:hAnsi="Book Antiqua" w:cs="Arial"/>
          <w:sz w:val="24"/>
          <w:szCs w:val="24"/>
          <w:lang w:val="en-US"/>
        </w:rPr>
        <w:t xml:space="preserve"> SCFA from fiber), which have biological activities that regulate host </w:t>
      </w:r>
      <w:proofErr w:type="gramStart"/>
      <w:r w:rsidRPr="00835171">
        <w:rPr>
          <w:rFonts w:ascii="Book Antiqua" w:hAnsi="Book Antiqua" w:cs="Arial"/>
          <w:sz w:val="24"/>
          <w:szCs w:val="24"/>
          <w:lang w:val="en-US"/>
        </w:rPr>
        <w:t>functions</w:t>
      </w:r>
      <w:r w:rsidR="00676256" w:rsidRPr="00835171">
        <w:rPr>
          <w:rFonts w:ascii="Book Antiqua" w:hAnsi="Book Antiqua" w:cs="Arial"/>
          <w:sz w:val="24"/>
          <w:szCs w:val="24"/>
          <w:vertAlign w:val="superscript"/>
          <w:lang w:val="en-US"/>
        </w:rPr>
        <w:t>[</w:t>
      </w:r>
      <w:proofErr w:type="gramEnd"/>
      <w:r w:rsidR="00350262" w:rsidRPr="00835171">
        <w:rPr>
          <w:rFonts w:ascii="Book Antiqua" w:hAnsi="Book Antiqua" w:cs="Arial"/>
          <w:noProof/>
          <w:sz w:val="24"/>
          <w:szCs w:val="24"/>
          <w:vertAlign w:val="superscript"/>
          <w:lang w:val="en-US"/>
        </w:rPr>
        <w:t>2</w:t>
      </w:r>
      <w:r w:rsidR="009E6FCC" w:rsidRPr="00835171">
        <w:rPr>
          <w:rFonts w:ascii="Book Antiqua" w:hAnsi="Book Antiqua" w:cs="Arial"/>
          <w:noProof/>
          <w:sz w:val="24"/>
          <w:szCs w:val="24"/>
          <w:vertAlign w:val="superscript"/>
          <w:lang w:val="en-US"/>
        </w:rPr>
        <w:t>6</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concept of crosstalk, the biochemical exchange between host and microbiota, is also important to understand obesity since it maintains the metabolic health of the superorganism and whose dysregulation is a hallmark of the obese </w:t>
      </w:r>
      <w:proofErr w:type="gramStart"/>
      <w:r w:rsidRPr="00835171">
        <w:rPr>
          <w:rFonts w:ascii="Book Antiqua" w:hAnsi="Book Antiqua" w:cs="Arial"/>
          <w:sz w:val="24"/>
          <w:szCs w:val="24"/>
          <w:lang w:val="en-US"/>
        </w:rPr>
        <w:t>state</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2</w:t>
      </w:r>
      <w:r w:rsidR="009E6FCC" w:rsidRPr="00835171">
        <w:rPr>
          <w:rFonts w:ascii="Book Antiqua" w:hAnsi="Book Antiqua" w:cs="Arial"/>
          <w:noProof/>
          <w:sz w:val="24"/>
          <w:szCs w:val="24"/>
          <w:vertAlign w:val="superscript"/>
          <w:lang w:val="en-US"/>
        </w:rPr>
        <w:t>7</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Since the GIT and liver are connected by the portal venous system, the liver is thus more vulnerable to translocation of bacteria, bacterial products, endotoxin or secreted cytokines present in the </w:t>
      </w:r>
      <w:proofErr w:type="gramStart"/>
      <w:r w:rsidRPr="00835171">
        <w:rPr>
          <w:rFonts w:ascii="Book Antiqua" w:hAnsi="Book Antiqua" w:cs="Arial"/>
          <w:sz w:val="24"/>
          <w:szCs w:val="24"/>
          <w:lang w:val="en-US"/>
        </w:rPr>
        <w:t>GIT</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8]</w:t>
      </w:r>
      <w:r w:rsidRPr="00835171">
        <w:rPr>
          <w:rFonts w:ascii="Book Antiqua" w:hAnsi="Book Antiqua" w:cs="Arial"/>
          <w:sz w:val="24"/>
          <w:szCs w:val="24"/>
          <w:lang w:val="en-US"/>
        </w:rPr>
        <w:t xml:space="preserve">. An obesogenic microbiota can alternate liver function by stimulating hepatic triglyceride and modulating systemic lipid metabolism that indirectly impact the storage of fatty acids in the </w:t>
      </w:r>
      <w:proofErr w:type="gramStart"/>
      <w:r w:rsidRPr="00835171">
        <w:rPr>
          <w:rFonts w:ascii="Book Antiqua" w:hAnsi="Book Antiqua" w:cs="Arial"/>
          <w:sz w:val="24"/>
          <w:szCs w:val="24"/>
          <w:lang w:val="en-US"/>
        </w:rPr>
        <w:t>liver</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2</w:t>
      </w:r>
      <w:r w:rsidR="009E6FCC" w:rsidRPr="00835171">
        <w:rPr>
          <w:rFonts w:ascii="Book Antiqua" w:hAnsi="Book Antiqua" w:cs="Arial"/>
          <w:noProof/>
          <w:sz w:val="24"/>
          <w:szCs w:val="24"/>
          <w:vertAlign w:val="superscript"/>
          <w:lang w:val="en-US"/>
        </w:rPr>
        <w:t>8</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A recent systematic database search was conducted and demonstrated that common mechanisms are involved in many of the local and systemic manifestations of non-alcoholic fatty liver disease (NAFLD) that can lead to an increased cardiovascular risk, and irritable bowel syndrome (IBS), leading to microbial dysbiosis, impaired intestinal barrier and altered intestinal motility</w:t>
      </w:r>
      <w:r w:rsidR="00676256" w:rsidRPr="00835171">
        <w:rPr>
          <w:rFonts w:ascii="Book Antiqua" w:hAnsi="Book Antiqua" w:cs="Arial"/>
          <w:sz w:val="24"/>
          <w:szCs w:val="24"/>
          <w:vertAlign w:val="superscript"/>
          <w:lang w:val="en-US"/>
        </w:rPr>
        <w:t>[</w:t>
      </w:r>
      <w:r w:rsidRPr="00835171">
        <w:rPr>
          <w:rFonts w:ascii="Book Antiqua" w:hAnsi="Book Antiqua" w:cs="Arial"/>
          <w:noProof/>
          <w:sz w:val="24"/>
          <w:szCs w:val="24"/>
          <w:vertAlign w:val="superscript"/>
          <w:lang w:val="en-US"/>
        </w:rPr>
        <w:t>2</w:t>
      </w:r>
      <w:r w:rsidR="009E6FCC" w:rsidRPr="00835171">
        <w:rPr>
          <w:rFonts w:ascii="Book Antiqua" w:hAnsi="Book Antiqua" w:cs="Arial"/>
          <w:noProof/>
          <w:sz w:val="24"/>
          <w:szCs w:val="24"/>
          <w:vertAlign w:val="superscript"/>
          <w:lang w:val="en-US"/>
        </w:rPr>
        <w:t>9</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Studies in patients and animal disease models are shedding new light on the critical roles of the microbiota, metabolome and host responses in primary and recurrent </w:t>
      </w:r>
      <w:r w:rsidRPr="00835171">
        <w:rPr>
          <w:rFonts w:ascii="Book Antiqua" w:hAnsi="Book Antiqua" w:cs="Arial"/>
          <w:i/>
          <w:sz w:val="24"/>
          <w:szCs w:val="24"/>
          <w:lang w:val="en-US"/>
        </w:rPr>
        <w:t>Clostridium</w:t>
      </w:r>
      <w:r w:rsidR="00676256" w:rsidRPr="00835171">
        <w:rPr>
          <w:rFonts w:ascii="Book Antiqua" w:eastAsia="宋体" w:hAnsi="Book Antiqua" w:cs="Arial" w:hint="eastAsia"/>
          <w:i/>
          <w:sz w:val="24"/>
          <w:szCs w:val="24"/>
          <w:lang w:val="en-US" w:eastAsia="zh-CN"/>
        </w:rPr>
        <w:t xml:space="preserve"> </w:t>
      </w:r>
      <w:r w:rsidRPr="00835171">
        <w:rPr>
          <w:rFonts w:ascii="Book Antiqua" w:hAnsi="Book Antiqua" w:cs="Arial"/>
          <w:i/>
          <w:sz w:val="24"/>
          <w:szCs w:val="24"/>
          <w:lang w:val="en-US"/>
        </w:rPr>
        <w:t>difficile</w:t>
      </w:r>
      <w:r w:rsidRPr="00835171">
        <w:rPr>
          <w:rFonts w:ascii="Book Antiqua" w:hAnsi="Book Antiqua" w:cs="Arial"/>
          <w:sz w:val="24"/>
          <w:szCs w:val="24"/>
          <w:lang w:val="en-US"/>
        </w:rPr>
        <w:t xml:space="preserve"> </w:t>
      </w:r>
      <w:r w:rsidR="00676256" w:rsidRPr="00835171">
        <w:rPr>
          <w:rFonts w:ascii="Book Antiqua" w:hAnsi="Book Antiqua" w:cs="Arial"/>
          <w:sz w:val="24"/>
          <w:szCs w:val="24"/>
          <w:lang w:val="en-US"/>
        </w:rPr>
        <w:t>(</w:t>
      </w:r>
      <w:r w:rsidR="00676256" w:rsidRPr="00835171">
        <w:rPr>
          <w:rFonts w:ascii="Book Antiqua" w:hAnsi="Book Antiqua" w:cs="Arial"/>
          <w:i/>
          <w:sz w:val="24"/>
          <w:szCs w:val="24"/>
          <w:lang w:val="en-US"/>
        </w:rPr>
        <w:t>C.</w:t>
      </w:r>
      <w:r w:rsidR="00676256" w:rsidRPr="00835171">
        <w:rPr>
          <w:rFonts w:ascii="Book Antiqua" w:eastAsia="宋体" w:hAnsi="Book Antiqua" w:cs="Arial" w:hint="eastAsia"/>
          <w:i/>
          <w:sz w:val="24"/>
          <w:szCs w:val="24"/>
          <w:lang w:val="en-US" w:eastAsia="zh-CN"/>
        </w:rPr>
        <w:t xml:space="preserve"> </w:t>
      </w:r>
      <w:proofErr w:type="gramStart"/>
      <w:r w:rsidR="00676256" w:rsidRPr="00835171">
        <w:rPr>
          <w:rFonts w:ascii="Book Antiqua" w:hAnsi="Book Antiqua" w:cs="Arial"/>
          <w:i/>
          <w:sz w:val="24"/>
          <w:szCs w:val="24"/>
          <w:lang w:val="en-US"/>
        </w:rPr>
        <w:t>difficile</w:t>
      </w:r>
      <w:r w:rsidR="00676256" w:rsidRPr="00835171">
        <w:rPr>
          <w:rFonts w:ascii="Book Antiqua" w:hAnsi="Book Antiqua" w:cs="Arial"/>
          <w:sz w:val="24"/>
          <w:szCs w:val="24"/>
          <w:lang w:val="en-US"/>
        </w:rPr>
        <w:t xml:space="preserve"> )</w:t>
      </w:r>
      <w:proofErr w:type="gramEnd"/>
      <w:r w:rsidR="00676256" w:rsidRPr="00835171">
        <w:rPr>
          <w:rFonts w:ascii="Book Antiqua" w:eastAsia="宋体" w:hAnsi="Book Antiqua" w:cs="Arial" w:hint="eastAsia"/>
          <w:sz w:val="24"/>
          <w:szCs w:val="24"/>
          <w:lang w:val="en-US" w:eastAsia="zh-CN"/>
        </w:rPr>
        <w:t xml:space="preserve"> </w:t>
      </w:r>
      <w:r w:rsidRPr="00835171">
        <w:rPr>
          <w:rFonts w:ascii="Book Antiqua" w:hAnsi="Book Antiqua" w:cs="Arial"/>
          <w:sz w:val="24"/>
          <w:szCs w:val="24"/>
          <w:lang w:val="en-US"/>
        </w:rPr>
        <w:t>infection (CDI), which is the leading cause of antibiotic-associated diarrhea and pseudomembranous colitis in the healthcare setting</w:t>
      </w:r>
      <w:r w:rsidR="00676256" w:rsidRPr="00835171">
        <w:rPr>
          <w:rFonts w:ascii="Book Antiqua" w:hAnsi="Book Antiqua" w:cs="Arial"/>
          <w:sz w:val="24"/>
          <w:szCs w:val="24"/>
          <w:vertAlign w:val="superscript"/>
          <w:lang w:val="en-US"/>
        </w:rPr>
        <w:t>[</w:t>
      </w:r>
      <w:r w:rsidR="009E6FCC" w:rsidRPr="00835171">
        <w:rPr>
          <w:rFonts w:ascii="Book Antiqua" w:hAnsi="Book Antiqua" w:cs="Arial"/>
          <w:noProof/>
          <w:sz w:val="24"/>
          <w:szCs w:val="24"/>
          <w:vertAlign w:val="superscript"/>
          <w:lang w:val="en-US"/>
        </w:rPr>
        <w:t>30</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In a recent study, culture-independent pyrosequencing was used to compare the distal gut microbiota for individuals with CDI, subjects with </w:t>
      </w:r>
      <w:r w:rsidRPr="00835171">
        <w:rPr>
          <w:rFonts w:ascii="Book Antiqua" w:hAnsi="Book Antiqua" w:cs="Arial"/>
          <w:i/>
          <w:sz w:val="24"/>
          <w:szCs w:val="24"/>
          <w:lang w:val="en-US"/>
        </w:rPr>
        <w:t>C. difficile</w:t>
      </w:r>
      <w:r w:rsidRPr="00835171">
        <w:rPr>
          <w:rFonts w:ascii="Book Antiqua" w:hAnsi="Book Antiqua" w:cs="Arial"/>
          <w:sz w:val="24"/>
          <w:szCs w:val="24"/>
          <w:lang w:val="en-US"/>
        </w:rPr>
        <w:t xml:space="preserve">-negative nosocomial diarrhea (CDN), and healthy control </w:t>
      </w:r>
      <w:proofErr w:type="gramStart"/>
      <w:r w:rsidRPr="00835171">
        <w:rPr>
          <w:rFonts w:ascii="Book Antiqua" w:hAnsi="Book Antiqua" w:cs="Arial"/>
          <w:sz w:val="24"/>
          <w:szCs w:val="24"/>
          <w:lang w:val="en-US"/>
        </w:rPr>
        <w:t>subjects</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31</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This genomic analysis revealed significant alterations of organism lineages in both the CDI and CDN groups, which were accompanied by marked decreases in microbial diversity and species richness driven primarily by a paucity of phylotypes within the Firmicutes phylum. Normally abundant gut commensal organisms, including </w:t>
      </w:r>
      <w:r w:rsidRPr="00835171">
        <w:rPr>
          <w:rFonts w:ascii="Book Antiqua" w:hAnsi="Book Antiqua" w:cs="Arial"/>
          <w:sz w:val="24"/>
          <w:szCs w:val="24"/>
          <w:lang w:val="en-US"/>
        </w:rPr>
        <w:lastRenderedPageBreak/>
        <w:t>the Ruminococcaceae and Lachnospiraceae families and butyrate-producing C2 to C4 anaerobic fermenters, were significantly depleted in the CDI and CDN groups.</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These examples of the effects of microbiota dysbiosis are just a few of the most recent studies published on the subject and show the immense lack of knowledge of the effect of the holobiont on human health. Correcting this dysbiosis is now the aim of many groups due to the diverse diseases that are directly or indirectly associated with this imbalance of the symbiotic microbiota.</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p>
    <w:p w:rsidR="00BE542A" w:rsidRPr="00835171" w:rsidRDefault="00BE542A" w:rsidP="00835171">
      <w:pPr>
        <w:pStyle w:val="Prrafodelista1"/>
        <w:spacing w:after="0" w:line="360" w:lineRule="auto"/>
        <w:ind w:left="0"/>
        <w:jc w:val="both"/>
        <w:rPr>
          <w:rFonts w:ascii="Book Antiqua" w:eastAsia="宋体" w:hAnsi="Book Antiqua" w:cs="Arial"/>
          <w:b/>
          <w:sz w:val="24"/>
          <w:szCs w:val="24"/>
          <w:lang w:val="en-US" w:eastAsia="zh-CN"/>
        </w:rPr>
      </w:pPr>
      <w:r w:rsidRPr="00835171">
        <w:rPr>
          <w:rFonts w:ascii="Book Antiqua" w:hAnsi="Book Antiqua" w:cs="Arial"/>
          <w:b/>
          <w:sz w:val="24"/>
          <w:szCs w:val="24"/>
          <w:lang w:val="en-US"/>
        </w:rPr>
        <w:t>PROS AND CONS OF FECAL TRANSPLANTATION ON THE INTESTINAL MICROBIOTA AND DISEASE</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Fecal transplantation and synthetic microbiome transplants are being considered as promising therapies for dysbiosis-associated diseases.</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Fecal microbial transplantation (FMT) is the process of transplantation of fecal bacteria from a healthy donor into a host with disease. Clinical criteria for inclusion and exclusion of both donor and recipient should be performed to limit the risk associated to this procedure and increase the chances of </w:t>
      </w:r>
      <w:proofErr w:type="gramStart"/>
      <w:r w:rsidRPr="00835171">
        <w:rPr>
          <w:rFonts w:ascii="Book Antiqua" w:hAnsi="Book Antiqua" w:cs="Arial"/>
          <w:sz w:val="24"/>
          <w:szCs w:val="24"/>
          <w:lang w:val="en-US"/>
        </w:rPr>
        <w:t>success</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3</w:t>
      </w:r>
      <w:r w:rsidRPr="00835171">
        <w:rPr>
          <w:rFonts w:ascii="Book Antiqua" w:hAnsi="Book Antiqua" w:cs="Arial"/>
          <w:noProof/>
          <w:sz w:val="24"/>
          <w:szCs w:val="24"/>
          <w:vertAlign w:val="superscript"/>
          <w:lang w:val="en-US"/>
        </w:rPr>
        <w:t>2]</w:t>
      </w:r>
      <w:r w:rsidRPr="00835171">
        <w:rPr>
          <w:rFonts w:ascii="Book Antiqua" w:hAnsi="Book Antiqua" w:cs="Arial"/>
          <w:sz w:val="24"/>
          <w:szCs w:val="24"/>
          <w:lang w:val="en-US"/>
        </w:rPr>
        <w:t>.</w:t>
      </w:r>
      <w:r w:rsidRPr="00835171">
        <w:rPr>
          <w:rFonts w:ascii="Book Antiqua" w:hAnsi="Book Antiqua"/>
          <w:sz w:val="24"/>
          <w:szCs w:val="24"/>
          <w:lang w:val="en-US"/>
        </w:rPr>
        <w:t xml:space="preserve"> </w:t>
      </w:r>
      <w:r w:rsidRPr="00835171">
        <w:rPr>
          <w:rFonts w:ascii="Book Antiqua" w:hAnsi="Book Antiqua" w:cs="Arial"/>
          <w:sz w:val="24"/>
          <w:szCs w:val="24"/>
          <w:lang w:val="en-US"/>
        </w:rPr>
        <w:t xml:space="preserve">Fecal transplantation represents a therapy with a high potential of success, and has been mostly studied in the treatment of chronic gastrointestinal </w:t>
      </w:r>
      <w:proofErr w:type="gramStart"/>
      <w:r w:rsidRPr="00835171">
        <w:rPr>
          <w:rFonts w:ascii="Book Antiqua" w:hAnsi="Book Antiqua" w:cs="Arial"/>
          <w:sz w:val="24"/>
          <w:szCs w:val="24"/>
          <w:lang w:val="en-US"/>
        </w:rPr>
        <w:t>infections</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33</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effectiveness of FMT was remarkable for recurrent </w:t>
      </w:r>
      <w:r w:rsidRPr="00835171">
        <w:rPr>
          <w:rFonts w:ascii="Book Antiqua" w:hAnsi="Book Antiqua" w:cs="Arial"/>
          <w:i/>
          <w:sz w:val="24"/>
          <w:szCs w:val="24"/>
          <w:lang w:val="en-US"/>
        </w:rPr>
        <w:t>C. dificile</w:t>
      </w:r>
      <w:r w:rsidRPr="00835171">
        <w:rPr>
          <w:rFonts w:ascii="Book Antiqua" w:hAnsi="Book Antiqua" w:cs="Arial"/>
          <w:sz w:val="24"/>
          <w:szCs w:val="24"/>
          <w:lang w:val="en-US"/>
        </w:rPr>
        <w:t xml:space="preserve"> infection. Recently, it was reported that FMT was effective to improve clinical symptoms and eliminated fecal </w:t>
      </w:r>
      <w:r w:rsidRPr="00835171">
        <w:rPr>
          <w:rFonts w:ascii="Book Antiqua" w:hAnsi="Book Antiqua" w:cs="Arial"/>
          <w:i/>
          <w:sz w:val="24"/>
          <w:szCs w:val="24"/>
          <w:lang w:val="en-US"/>
        </w:rPr>
        <w:t>C. difficile</w:t>
      </w:r>
      <w:r w:rsidRPr="00835171">
        <w:rPr>
          <w:rFonts w:ascii="Book Antiqua" w:hAnsi="Book Antiqua" w:cs="Arial"/>
          <w:sz w:val="24"/>
          <w:szCs w:val="24"/>
          <w:lang w:val="en-US"/>
        </w:rPr>
        <w:t xml:space="preserve"> toxins in a study of 27 patients with recurrent </w:t>
      </w:r>
      <w:r w:rsidRPr="00835171">
        <w:rPr>
          <w:rFonts w:ascii="Book Antiqua" w:hAnsi="Book Antiqua" w:cs="Arial"/>
          <w:i/>
          <w:sz w:val="24"/>
          <w:szCs w:val="24"/>
          <w:lang w:val="en-US"/>
        </w:rPr>
        <w:t>C. difficile</w:t>
      </w:r>
      <w:r w:rsidRPr="00835171">
        <w:rPr>
          <w:rFonts w:ascii="Book Antiqua" w:hAnsi="Book Antiqua" w:cs="Arial"/>
          <w:sz w:val="24"/>
          <w:szCs w:val="24"/>
          <w:lang w:val="en-US"/>
        </w:rPr>
        <w:t xml:space="preserve"> infection who were given a single session of </w:t>
      </w:r>
      <w:proofErr w:type="gramStart"/>
      <w:r w:rsidRPr="00835171">
        <w:rPr>
          <w:rFonts w:ascii="Book Antiqua" w:hAnsi="Book Antiqua" w:cs="Arial"/>
          <w:sz w:val="24"/>
          <w:szCs w:val="24"/>
          <w:lang w:val="en-US"/>
        </w:rPr>
        <w:t>FMT</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34</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This effect was associated to increased microbial diversity in all the patients and the effectiveness was also associated to the correction of the metabolism of bile salts that is disrupted in patients with recurrent </w:t>
      </w:r>
      <w:r w:rsidRPr="00835171">
        <w:rPr>
          <w:rFonts w:ascii="Book Antiqua" w:hAnsi="Book Antiqua" w:cs="Arial"/>
          <w:i/>
          <w:sz w:val="24"/>
          <w:szCs w:val="24"/>
          <w:lang w:val="en-US"/>
        </w:rPr>
        <w:t>C. dificile</w:t>
      </w:r>
      <w:r w:rsidRPr="00835171">
        <w:rPr>
          <w:rFonts w:ascii="Book Antiqua" w:hAnsi="Book Antiqua" w:cs="Arial"/>
          <w:sz w:val="24"/>
          <w:szCs w:val="24"/>
          <w:lang w:val="en-US"/>
        </w:rPr>
        <w:t xml:space="preserve"> </w:t>
      </w:r>
      <w:proofErr w:type="gramStart"/>
      <w:r w:rsidRPr="00835171">
        <w:rPr>
          <w:rFonts w:ascii="Book Antiqua" w:hAnsi="Book Antiqua" w:cs="Arial"/>
          <w:sz w:val="24"/>
          <w:szCs w:val="24"/>
          <w:lang w:val="en-US"/>
        </w:rPr>
        <w:t>infection</w:t>
      </w:r>
      <w:r w:rsidR="00676256" w:rsidRPr="00835171">
        <w:rPr>
          <w:rFonts w:ascii="Book Antiqua" w:hAnsi="Book Antiqua" w:cs="Arial"/>
          <w:sz w:val="24"/>
          <w:szCs w:val="24"/>
          <w:vertAlign w:val="superscript"/>
          <w:lang w:val="en-US"/>
        </w:rPr>
        <w:t>[</w:t>
      </w:r>
      <w:proofErr w:type="gramEnd"/>
      <w:r w:rsidR="00C34CBC" w:rsidRPr="00835171">
        <w:rPr>
          <w:rFonts w:ascii="Book Antiqua" w:hAnsi="Book Antiqua" w:cs="Arial"/>
          <w:noProof/>
          <w:sz w:val="24"/>
          <w:szCs w:val="24"/>
          <w:vertAlign w:val="superscript"/>
          <w:lang w:val="en-US"/>
        </w:rPr>
        <w:t>3</w:t>
      </w:r>
      <w:r w:rsidR="009E6FCC" w:rsidRPr="00835171">
        <w:rPr>
          <w:rFonts w:ascii="Book Antiqua" w:hAnsi="Book Antiqua" w:cs="Arial"/>
          <w:noProof/>
          <w:sz w:val="24"/>
          <w:szCs w:val="24"/>
          <w:vertAlign w:val="superscript"/>
          <w:lang w:val="en-US"/>
        </w:rPr>
        <w:t>5</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Considering that microbial dysbosis is associated to many intestinal and non-intestinal diseases, FMT was considered for treatment of different disorders, including irritable bowel syndrome, inflammatory bowel diseases, insulin resistance, multiple sclerosis, obesity, and heart </w:t>
      </w:r>
      <w:proofErr w:type="gramStart"/>
      <w:r w:rsidRPr="00835171">
        <w:rPr>
          <w:rFonts w:ascii="Book Antiqua" w:hAnsi="Book Antiqua" w:cs="Arial"/>
          <w:sz w:val="24"/>
          <w:szCs w:val="24"/>
          <w:lang w:val="en-US"/>
        </w:rPr>
        <w:t>diseases</w:t>
      </w:r>
      <w:r w:rsidR="00676256" w:rsidRPr="00835171">
        <w:rPr>
          <w:rFonts w:ascii="Book Antiqua" w:hAnsi="Book Antiqua" w:cs="Arial"/>
          <w:sz w:val="24"/>
          <w:szCs w:val="24"/>
          <w:vertAlign w:val="superscript"/>
          <w:lang w:val="en-US"/>
        </w:rPr>
        <w:t>[</w:t>
      </w:r>
      <w:proofErr w:type="gramEnd"/>
      <w:r w:rsidR="00C34CBC" w:rsidRPr="00835171">
        <w:rPr>
          <w:rFonts w:ascii="Book Antiqua" w:hAnsi="Book Antiqua" w:cs="Arial"/>
          <w:noProof/>
          <w:sz w:val="24"/>
          <w:szCs w:val="24"/>
          <w:vertAlign w:val="superscript"/>
          <w:lang w:val="en-US"/>
        </w:rPr>
        <w:t>3</w:t>
      </w:r>
      <w:r w:rsidR="009E6FCC" w:rsidRPr="00835171">
        <w:rPr>
          <w:rFonts w:ascii="Book Antiqua" w:hAnsi="Book Antiqua" w:cs="Arial"/>
          <w:noProof/>
          <w:sz w:val="24"/>
          <w:szCs w:val="24"/>
          <w:vertAlign w:val="superscript"/>
          <w:lang w:val="en-US"/>
        </w:rPr>
        <w:t>6</w:t>
      </w:r>
      <w:r w:rsidRPr="00835171">
        <w:rPr>
          <w:rFonts w:ascii="Book Antiqua" w:hAnsi="Book Antiqua" w:cs="Arial"/>
          <w:noProof/>
          <w:sz w:val="24"/>
          <w:szCs w:val="24"/>
          <w:vertAlign w:val="superscript"/>
          <w:lang w:val="en-US"/>
        </w:rPr>
        <w:t>9]</w:t>
      </w:r>
      <w:r w:rsidRPr="00835171">
        <w:rPr>
          <w:rFonts w:ascii="Book Antiqua" w:hAnsi="Book Antiqua" w:cs="Arial"/>
          <w:sz w:val="24"/>
          <w:szCs w:val="24"/>
          <w:lang w:val="en-US"/>
        </w:rPr>
        <w:t xml:space="preserve">. However, its use </w:t>
      </w:r>
      <w:r w:rsidRPr="00835171">
        <w:rPr>
          <w:rFonts w:ascii="Book Antiqua" w:hAnsi="Book Antiqua" w:cs="Arial"/>
          <w:sz w:val="24"/>
          <w:szCs w:val="24"/>
          <w:lang w:val="en-US"/>
        </w:rPr>
        <w:lastRenderedPageBreak/>
        <w:t>remains controversial in patients with inflammatory bowel diseases (IBD</w:t>
      </w:r>
      <w:proofErr w:type="gramStart"/>
      <w:r w:rsidRPr="00835171">
        <w:rPr>
          <w:rFonts w:ascii="Book Antiqua" w:hAnsi="Book Antiqua" w:cs="Arial"/>
          <w:sz w:val="24"/>
          <w:szCs w:val="24"/>
          <w:lang w:val="en-US"/>
        </w:rPr>
        <w:t>)</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3</w:t>
      </w:r>
      <w:r w:rsidR="009E6FCC" w:rsidRPr="00835171">
        <w:rPr>
          <w:rFonts w:ascii="Book Antiqua" w:hAnsi="Book Antiqua" w:cs="Arial"/>
          <w:noProof/>
          <w:sz w:val="24"/>
          <w:szCs w:val="24"/>
          <w:vertAlign w:val="superscript"/>
          <w:lang w:val="en-US"/>
        </w:rPr>
        <w:t>7</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There is a study showing the safety and positive clinical response after FMT in children and young adults with ulcerative </w:t>
      </w:r>
      <w:proofErr w:type="gramStart"/>
      <w:r w:rsidRPr="00835171">
        <w:rPr>
          <w:rFonts w:ascii="Book Antiqua" w:hAnsi="Book Antiqua" w:cs="Arial"/>
          <w:sz w:val="24"/>
          <w:szCs w:val="24"/>
          <w:lang w:val="en-US"/>
        </w:rPr>
        <w:t>colitis</w:t>
      </w:r>
      <w:r w:rsidR="00676256" w:rsidRPr="00835171">
        <w:rPr>
          <w:rFonts w:ascii="Book Antiqua" w:hAnsi="Book Antiqua" w:cs="Arial"/>
          <w:sz w:val="24"/>
          <w:szCs w:val="24"/>
          <w:vertAlign w:val="superscript"/>
          <w:lang w:val="en-US"/>
        </w:rPr>
        <w:t>[</w:t>
      </w:r>
      <w:proofErr w:type="gramEnd"/>
      <w:r w:rsidRPr="00835171">
        <w:rPr>
          <w:rFonts w:ascii="Book Antiqua" w:hAnsi="Book Antiqua" w:cs="Arial"/>
          <w:noProof/>
          <w:sz w:val="24"/>
          <w:szCs w:val="24"/>
          <w:vertAlign w:val="superscript"/>
          <w:lang w:val="en-US"/>
        </w:rPr>
        <w:t>3</w:t>
      </w:r>
      <w:r w:rsidR="009E6FCC" w:rsidRPr="00835171">
        <w:rPr>
          <w:rFonts w:ascii="Book Antiqua" w:hAnsi="Book Antiqua" w:cs="Arial"/>
          <w:noProof/>
          <w:sz w:val="24"/>
          <w:szCs w:val="24"/>
          <w:vertAlign w:val="superscript"/>
          <w:lang w:val="en-US"/>
        </w:rPr>
        <w:t>8</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A totally different response was also reported where the case of a patient with ulcerative colitis (quiescent for more than 20 years) who was treated with FMT for a </w:t>
      </w:r>
      <w:r w:rsidRPr="00835171">
        <w:rPr>
          <w:rFonts w:ascii="Book Antiqua" w:hAnsi="Book Antiqua" w:cs="Arial"/>
          <w:i/>
          <w:sz w:val="24"/>
          <w:szCs w:val="24"/>
          <w:lang w:val="en-US"/>
        </w:rPr>
        <w:t>C. dificile</w:t>
      </w:r>
      <w:r w:rsidRPr="00835171">
        <w:rPr>
          <w:rFonts w:ascii="Book Antiqua" w:hAnsi="Book Antiqua" w:cs="Arial"/>
          <w:sz w:val="24"/>
          <w:szCs w:val="24"/>
          <w:lang w:val="en-US"/>
        </w:rPr>
        <w:t xml:space="preserve"> infection and developed a flare of ulcerative colitis, indicating the need to be cautious in the use of this procedure in patients with IBD</w:t>
      </w:r>
      <w:r w:rsidR="00676256" w:rsidRPr="00835171">
        <w:rPr>
          <w:rFonts w:ascii="Book Antiqua" w:hAnsi="Book Antiqua" w:cs="Arial"/>
          <w:sz w:val="24"/>
          <w:szCs w:val="24"/>
          <w:vertAlign w:val="superscript"/>
          <w:lang w:val="en-US"/>
        </w:rPr>
        <w:t>[</w:t>
      </w:r>
      <w:r w:rsidRPr="00835171">
        <w:rPr>
          <w:rFonts w:ascii="Book Antiqua" w:hAnsi="Book Antiqua" w:cs="Arial"/>
          <w:noProof/>
          <w:sz w:val="24"/>
          <w:szCs w:val="24"/>
          <w:vertAlign w:val="superscript"/>
          <w:lang w:val="en-US"/>
        </w:rPr>
        <w:t>3</w:t>
      </w:r>
      <w:r w:rsidR="009E6FCC" w:rsidRPr="00835171">
        <w:rPr>
          <w:rFonts w:ascii="Book Antiqua" w:hAnsi="Book Antiqua" w:cs="Arial"/>
          <w:noProof/>
          <w:sz w:val="24"/>
          <w:szCs w:val="24"/>
          <w:vertAlign w:val="superscript"/>
          <w:lang w:val="en-US"/>
        </w:rPr>
        <w:t>9</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It was also suggested the value of characterizing not only the composition but also the temporal dynamics of the microbiota for a better understanding of FMT efficacy in the treatment of ulcerative </w:t>
      </w:r>
      <w:proofErr w:type="gramStart"/>
      <w:r w:rsidRPr="00835171">
        <w:rPr>
          <w:rFonts w:ascii="Book Antiqua" w:hAnsi="Book Antiqua" w:cs="Arial"/>
          <w:sz w:val="24"/>
          <w:szCs w:val="24"/>
          <w:lang w:val="en-US"/>
        </w:rPr>
        <w:t>colitis</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40</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The current knowledge shows that FMT has a high potential to be used</w:t>
      </w:r>
      <w:r w:rsidR="00676256" w:rsidRPr="00835171">
        <w:rPr>
          <w:rFonts w:ascii="Book Antiqua" w:hAnsi="Book Antiqua" w:cs="Arial"/>
          <w:sz w:val="24"/>
          <w:szCs w:val="24"/>
          <w:vertAlign w:val="superscript"/>
          <w:lang w:val="en-US"/>
        </w:rPr>
        <w:t>[</w:t>
      </w:r>
      <w:r w:rsidR="009E6FCC" w:rsidRPr="00835171">
        <w:rPr>
          <w:rFonts w:ascii="Book Antiqua" w:hAnsi="Book Antiqua" w:cs="Arial"/>
          <w:noProof/>
          <w:sz w:val="24"/>
          <w:szCs w:val="24"/>
          <w:vertAlign w:val="superscript"/>
          <w:lang w:val="en-US"/>
        </w:rPr>
        <w:t>41</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but controlled trials of FMT in specific disorders and complemented by animal models of fecal transplantation, in which variables can be controlled and manipulated, are needed before FMT can be more accepted and applied clinically. </w:t>
      </w:r>
      <w:r w:rsidR="002F26F5" w:rsidRPr="00835171">
        <w:rPr>
          <w:rFonts w:ascii="Book Antiqua" w:hAnsi="Book Antiqua" w:cs="Arial"/>
          <w:sz w:val="24"/>
          <w:szCs w:val="24"/>
          <w:lang w:val="en-US"/>
        </w:rPr>
        <w:t xml:space="preserve">Concerns over donor-derived infections (especially viral infection that are not </w:t>
      </w:r>
      <w:r w:rsidR="00BA2AC2" w:rsidRPr="00835171">
        <w:rPr>
          <w:rFonts w:ascii="Book Antiqua" w:hAnsi="Book Antiqua" w:cs="Arial"/>
          <w:sz w:val="24"/>
          <w:szCs w:val="24"/>
          <w:lang w:val="en-US"/>
        </w:rPr>
        <w:t xml:space="preserve">normally </w:t>
      </w:r>
      <w:r w:rsidR="002F26F5" w:rsidRPr="00835171">
        <w:rPr>
          <w:rFonts w:ascii="Book Antiqua" w:hAnsi="Book Antiqua" w:cs="Arial"/>
          <w:sz w:val="24"/>
          <w:szCs w:val="24"/>
          <w:lang w:val="en-US"/>
        </w:rPr>
        <w:t>detected) also exist, and it is difficult to quantify</w:t>
      </w:r>
      <w:r w:rsidR="00BA2AC2" w:rsidRPr="00835171">
        <w:rPr>
          <w:rFonts w:ascii="Book Antiqua" w:hAnsi="Book Antiqua" w:cs="Arial"/>
          <w:sz w:val="24"/>
          <w:szCs w:val="24"/>
          <w:lang w:val="en-US"/>
        </w:rPr>
        <w:t xml:space="preserve"> </w:t>
      </w:r>
      <w:r w:rsidR="00272311" w:rsidRPr="00835171">
        <w:rPr>
          <w:rFonts w:ascii="Book Antiqua" w:hAnsi="Book Antiqua" w:cs="Arial"/>
          <w:sz w:val="24"/>
          <w:szCs w:val="24"/>
          <w:lang w:val="en-US"/>
        </w:rPr>
        <w:t>the true</w:t>
      </w:r>
      <w:r w:rsidR="002F26F5" w:rsidRPr="00835171">
        <w:rPr>
          <w:rFonts w:ascii="Book Antiqua" w:hAnsi="Book Antiqua" w:cs="Arial"/>
          <w:sz w:val="24"/>
          <w:szCs w:val="24"/>
          <w:lang w:val="en-US"/>
        </w:rPr>
        <w:t xml:space="preserve"> risk. </w:t>
      </w:r>
      <w:r w:rsidRPr="00835171">
        <w:rPr>
          <w:rFonts w:ascii="Book Antiqua" w:hAnsi="Book Antiqua" w:cs="Arial"/>
          <w:sz w:val="24"/>
          <w:szCs w:val="24"/>
          <w:lang w:val="en-US"/>
        </w:rPr>
        <w:t xml:space="preserve">The possibility to modify the transplantation of whole microbial communities from a healthy donor stool by another methodology has also recently been suggested in which specific fecal microorganisms grown in vitro could afterwards be </w:t>
      </w:r>
      <w:proofErr w:type="gramStart"/>
      <w:r w:rsidRPr="00835171">
        <w:rPr>
          <w:rFonts w:ascii="Book Antiqua" w:hAnsi="Book Antiqua" w:cs="Arial"/>
          <w:sz w:val="24"/>
          <w:szCs w:val="24"/>
          <w:lang w:val="en-US"/>
        </w:rPr>
        <w:t>transplanted</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42</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The discovery of these commensal microorganisms will lead to the development of new probiotics that can replace FMT as applied today.</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p>
    <w:p w:rsidR="00BE542A" w:rsidRPr="00835171" w:rsidRDefault="00BE542A" w:rsidP="00835171">
      <w:pPr>
        <w:pStyle w:val="Prrafodelista1"/>
        <w:spacing w:after="0" w:line="360" w:lineRule="auto"/>
        <w:ind w:left="0"/>
        <w:jc w:val="both"/>
        <w:rPr>
          <w:rFonts w:ascii="Book Antiqua" w:eastAsia="宋体" w:hAnsi="Book Antiqua" w:cs="Arial"/>
          <w:b/>
          <w:sz w:val="24"/>
          <w:szCs w:val="24"/>
          <w:lang w:val="en-US" w:eastAsia="zh-CN"/>
        </w:rPr>
      </w:pPr>
      <w:r w:rsidRPr="00835171">
        <w:rPr>
          <w:rFonts w:ascii="Book Antiqua" w:hAnsi="Book Antiqua" w:cs="Arial"/>
          <w:b/>
          <w:sz w:val="24"/>
          <w:szCs w:val="24"/>
          <w:lang w:val="en-US"/>
        </w:rPr>
        <w:t>EFFECT OF PROBIOTIC ADMINISTRATION ON THE INTESTINAL MICROBIOTA AND DISEASE</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Probiotic microorganisms have been growing in popularity due to increasing numbers of studies proving that certain strains present health promoting properties, among them the beneficial balance of the intestinal microbiota that can be also associated to other benefits to the host (Figure 2</w:t>
      </w:r>
      <w:r w:rsidR="00676256" w:rsidRPr="00835171">
        <w:rPr>
          <w:rFonts w:ascii="Book Antiqua" w:hAnsi="Book Antiqua" w:cs="Arial"/>
          <w:sz w:val="24"/>
          <w:szCs w:val="24"/>
          <w:lang w:val="en-US"/>
        </w:rPr>
        <w:t>A</w:t>
      </w:r>
      <w:r w:rsidRPr="00835171">
        <w:rPr>
          <w:rFonts w:ascii="Book Antiqua" w:hAnsi="Book Antiqua" w:cs="Arial"/>
          <w:sz w:val="24"/>
          <w:szCs w:val="24"/>
          <w:lang w:val="en-US"/>
        </w:rPr>
        <w:t xml:space="preserve">). The most commonly used strains as probiotics are members of lactobacilli, enterococci and bifidobacteria </w:t>
      </w:r>
      <w:proofErr w:type="gramStart"/>
      <w:r w:rsidRPr="00835171">
        <w:rPr>
          <w:rFonts w:ascii="Book Antiqua" w:hAnsi="Book Antiqua" w:cs="Arial"/>
          <w:sz w:val="24"/>
          <w:szCs w:val="24"/>
          <w:lang w:val="en-US"/>
        </w:rPr>
        <w:t>groups</w:t>
      </w:r>
      <w:r w:rsidR="00676256" w:rsidRPr="00835171">
        <w:rPr>
          <w:rFonts w:ascii="Book Antiqua" w:hAnsi="Book Antiqua" w:cs="Arial"/>
          <w:sz w:val="24"/>
          <w:szCs w:val="24"/>
          <w:vertAlign w:val="superscript"/>
          <w:lang w:val="en-US"/>
        </w:rPr>
        <w:t>[</w:t>
      </w:r>
      <w:proofErr w:type="gramEnd"/>
      <w:r w:rsidR="009E6FCC" w:rsidRPr="00835171">
        <w:rPr>
          <w:rFonts w:ascii="Book Antiqua" w:hAnsi="Book Antiqua" w:cs="Arial"/>
          <w:noProof/>
          <w:sz w:val="24"/>
          <w:szCs w:val="24"/>
          <w:vertAlign w:val="superscript"/>
          <w:lang w:val="en-US"/>
        </w:rPr>
        <w:t>43</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Lactic acid bacteria (LAB) represent a heterogeneous </w:t>
      </w:r>
      <w:r w:rsidRPr="00835171">
        <w:rPr>
          <w:rFonts w:ascii="Book Antiqua" w:hAnsi="Book Antiqua" w:cs="Arial"/>
          <w:sz w:val="24"/>
          <w:szCs w:val="24"/>
          <w:lang w:val="en-US"/>
        </w:rPr>
        <w:lastRenderedPageBreak/>
        <w:t xml:space="preserve">group of microorganisms that are present in the normal diet of many people and also in the gastrointestinal and urogenital tract of animals, and some of these claimed to be probiotics. </w:t>
      </w:r>
      <w:r w:rsidR="003223F2" w:rsidRPr="00835171">
        <w:rPr>
          <w:rFonts w:ascii="Book Antiqua" w:hAnsi="Book Antiqua" w:cs="Arial"/>
          <w:sz w:val="24"/>
          <w:szCs w:val="24"/>
          <w:lang w:val="en-US"/>
        </w:rPr>
        <w:t xml:space="preserve">Although most of the studies about probiotic </w:t>
      </w:r>
      <w:r w:rsidR="009F60A6" w:rsidRPr="00835171">
        <w:rPr>
          <w:rFonts w:ascii="Book Antiqua" w:hAnsi="Book Antiqua" w:cs="Arial"/>
          <w:sz w:val="24"/>
          <w:szCs w:val="24"/>
          <w:lang w:val="en-US"/>
        </w:rPr>
        <w:t>have been</w:t>
      </w:r>
      <w:r w:rsidR="003223F2" w:rsidRPr="00835171">
        <w:rPr>
          <w:rFonts w:ascii="Book Antiqua" w:hAnsi="Book Antiqua" w:cs="Arial"/>
          <w:sz w:val="24"/>
          <w:szCs w:val="24"/>
          <w:lang w:val="en-US"/>
        </w:rPr>
        <w:t xml:space="preserve"> mainly focused on bacteria, there are also many reports showing the potential of probiotic yeasts. In this context, Ianiro et al. revie</w:t>
      </w:r>
      <w:r w:rsidR="007B7104" w:rsidRPr="00835171">
        <w:rPr>
          <w:rFonts w:ascii="Book Antiqua" w:hAnsi="Book Antiqua" w:cs="Arial"/>
          <w:sz w:val="24"/>
          <w:szCs w:val="24"/>
          <w:lang w:val="en-US"/>
        </w:rPr>
        <w:t>wed the role of the “gut mycome”</w:t>
      </w:r>
      <w:r w:rsidR="003223F2" w:rsidRPr="00835171">
        <w:rPr>
          <w:rFonts w:ascii="Book Antiqua" w:hAnsi="Book Antiqua" w:cs="Arial"/>
          <w:sz w:val="24"/>
          <w:szCs w:val="24"/>
          <w:lang w:val="en-US"/>
        </w:rPr>
        <w:t xml:space="preserve">, and demonstrated that intestinal yeasts fulfill an important role in health </w:t>
      </w:r>
      <w:proofErr w:type="gramStart"/>
      <w:r w:rsidR="003223F2" w:rsidRPr="00835171">
        <w:rPr>
          <w:rFonts w:ascii="Book Antiqua" w:hAnsi="Book Antiqua" w:cs="Arial"/>
          <w:sz w:val="24"/>
          <w:szCs w:val="24"/>
          <w:lang w:val="en-US"/>
        </w:rPr>
        <w:t>maintenance</w:t>
      </w:r>
      <w:r w:rsidR="00676256" w:rsidRPr="00835171">
        <w:rPr>
          <w:rFonts w:ascii="Book Antiqua" w:hAnsi="Book Antiqua" w:cs="Arial"/>
          <w:sz w:val="24"/>
          <w:szCs w:val="24"/>
          <w:vertAlign w:val="superscript"/>
          <w:lang w:val="en-US"/>
        </w:rPr>
        <w:t>[</w:t>
      </w:r>
      <w:proofErr w:type="gramEnd"/>
      <w:r w:rsidR="009F60A6" w:rsidRPr="00835171">
        <w:rPr>
          <w:rFonts w:ascii="Book Antiqua" w:hAnsi="Book Antiqua" w:cs="Arial"/>
          <w:noProof/>
          <w:sz w:val="24"/>
          <w:szCs w:val="24"/>
          <w:vertAlign w:val="superscript"/>
          <w:lang w:val="en-US"/>
        </w:rPr>
        <w:t>44</w:t>
      </w:r>
      <w:r w:rsidR="003223F2" w:rsidRPr="00835171">
        <w:rPr>
          <w:rFonts w:ascii="Book Antiqua" w:hAnsi="Book Antiqua" w:cs="Arial"/>
          <w:noProof/>
          <w:sz w:val="24"/>
          <w:szCs w:val="24"/>
          <w:vertAlign w:val="superscript"/>
          <w:lang w:val="en-US"/>
        </w:rPr>
        <w:t>]</w:t>
      </w:r>
      <w:r w:rsidR="003223F2" w:rsidRPr="00835171">
        <w:rPr>
          <w:rFonts w:ascii="Book Antiqua" w:hAnsi="Book Antiqua" w:cs="Arial"/>
          <w:noProof/>
          <w:sz w:val="24"/>
          <w:szCs w:val="24"/>
          <w:lang w:val="en-US"/>
        </w:rPr>
        <w:t xml:space="preserve">. Selected yeast strains,  especially from </w:t>
      </w:r>
      <w:r w:rsidR="003223F2" w:rsidRPr="00835171">
        <w:rPr>
          <w:rFonts w:ascii="Book Antiqua" w:hAnsi="Book Antiqua" w:cs="Arial"/>
          <w:i/>
          <w:noProof/>
          <w:sz w:val="24"/>
          <w:szCs w:val="24"/>
          <w:lang w:val="en-US"/>
        </w:rPr>
        <w:t xml:space="preserve">Saccharomyces boulardii </w:t>
      </w:r>
      <w:r w:rsidR="003223F2" w:rsidRPr="00835171">
        <w:rPr>
          <w:rFonts w:ascii="Book Antiqua" w:hAnsi="Book Antiqua" w:cs="Arial"/>
          <w:noProof/>
          <w:sz w:val="24"/>
          <w:szCs w:val="24"/>
          <w:lang w:val="en-US"/>
        </w:rPr>
        <w:t>were reported as probiotic</w:t>
      </w:r>
      <w:r w:rsidR="00DF29A5" w:rsidRPr="00835171">
        <w:rPr>
          <w:rFonts w:ascii="Book Antiqua" w:hAnsi="Book Antiqua" w:cs="Arial"/>
          <w:noProof/>
          <w:sz w:val="24"/>
          <w:szCs w:val="24"/>
          <w:lang w:val="en-US"/>
        </w:rPr>
        <w:t xml:space="preserve">, and their beneficial effects against different </w:t>
      </w:r>
      <w:r w:rsidR="009F60A6" w:rsidRPr="00835171">
        <w:rPr>
          <w:rFonts w:ascii="Book Antiqua" w:hAnsi="Book Antiqua" w:cs="Arial"/>
          <w:noProof/>
          <w:sz w:val="24"/>
          <w:szCs w:val="24"/>
          <w:lang w:val="en-US"/>
        </w:rPr>
        <w:t>types of diarrhea were demo</w:t>
      </w:r>
      <w:r w:rsidR="00DF29A5" w:rsidRPr="00835171">
        <w:rPr>
          <w:rFonts w:ascii="Book Antiqua" w:hAnsi="Book Antiqua" w:cs="Arial"/>
          <w:noProof/>
          <w:sz w:val="24"/>
          <w:szCs w:val="24"/>
          <w:lang w:val="en-US"/>
        </w:rPr>
        <w:t>n</w:t>
      </w:r>
      <w:r w:rsidR="009F60A6" w:rsidRPr="00835171">
        <w:rPr>
          <w:rFonts w:ascii="Book Antiqua" w:hAnsi="Book Antiqua" w:cs="Arial"/>
          <w:noProof/>
          <w:sz w:val="24"/>
          <w:szCs w:val="24"/>
          <w:lang w:val="en-US"/>
        </w:rPr>
        <w:t>s</w:t>
      </w:r>
      <w:r w:rsidR="00DF29A5" w:rsidRPr="00835171">
        <w:rPr>
          <w:rFonts w:ascii="Book Antiqua" w:hAnsi="Book Antiqua" w:cs="Arial"/>
          <w:noProof/>
          <w:sz w:val="24"/>
          <w:szCs w:val="24"/>
          <w:lang w:val="en-US"/>
        </w:rPr>
        <w:t>trated using experimental animal models</w:t>
      </w:r>
      <w:r w:rsidR="00676256" w:rsidRPr="00835171">
        <w:rPr>
          <w:rFonts w:ascii="Book Antiqua" w:hAnsi="Book Antiqua" w:cs="Arial"/>
          <w:noProof/>
          <w:sz w:val="24"/>
          <w:szCs w:val="24"/>
          <w:vertAlign w:val="superscript"/>
          <w:lang w:val="en-US"/>
        </w:rPr>
        <w:t>[</w:t>
      </w:r>
      <w:r w:rsidR="00BB0246" w:rsidRPr="00835171">
        <w:rPr>
          <w:rFonts w:ascii="Book Antiqua" w:hAnsi="Book Antiqua" w:cs="Arial"/>
          <w:noProof/>
          <w:sz w:val="24"/>
          <w:szCs w:val="24"/>
          <w:vertAlign w:val="superscript"/>
          <w:lang w:val="en-US"/>
        </w:rPr>
        <w:t>4</w:t>
      </w:r>
      <w:r w:rsidR="009F60A6" w:rsidRPr="00835171">
        <w:rPr>
          <w:rFonts w:ascii="Book Antiqua" w:hAnsi="Book Antiqua" w:cs="Arial"/>
          <w:noProof/>
          <w:sz w:val="24"/>
          <w:szCs w:val="24"/>
          <w:vertAlign w:val="superscript"/>
          <w:lang w:val="en-US"/>
        </w:rPr>
        <w:t>5</w:t>
      </w:r>
      <w:r w:rsidR="003223F2" w:rsidRPr="00835171">
        <w:rPr>
          <w:rFonts w:ascii="Book Antiqua" w:hAnsi="Book Antiqua" w:cs="Arial"/>
          <w:noProof/>
          <w:sz w:val="24"/>
          <w:szCs w:val="24"/>
          <w:vertAlign w:val="superscript"/>
          <w:lang w:val="en-US"/>
        </w:rPr>
        <w:t>]</w:t>
      </w:r>
      <w:r w:rsidR="00DF29A5" w:rsidRPr="00835171">
        <w:rPr>
          <w:rFonts w:ascii="Book Antiqua" w:hAnsi="Book Antiqua" w:cs="Arial"/>
          <w:noProof/>
          <w:sz w:val="24"/>
          <w:szCs w:val="24"/>
          <w:lang w:val="en-US"/>
        </w:rPr>
        <w:t xml:space="preserve"> and also in human trials</w:t>
      </w:r>
      <w:r w:rsidR="00676256" w:rsidRPr="00835171">
        <w:rPr>
          <w:rFonts w:ascii="Book Antiqua" w:hAnsi="Book Antiqua" w:cs="Arial"/>
          <w:noProof/>
          <w:sz w:val="24"/>
          <w:szCs w:val="24"/>
          <w:vertAlign w:val="superscript"/>
          <w:lang w:val="en-US"/>
        </w:rPr>
        <w:t>[</w:t>
      </w:r>
      <w:r w:rsidR="00BB0246" w:rsidRPr="00835171">
        <w:rPr>
          <w:rFonts w:ascii="Book Antiqua" w:hAnsi="Book Antiqua" w:cs="Arial"/>
          <w:noProof/>
          <w:sz w:val="24"/>
          <w:szCs w:val="24"/>
          <w:vertAlign w:val="superscript"/>
          <w:lang w:val="en-US"/>
        </w:rPr>
        <w:t>4</w:t>
      </w:r>
      <w:r w:rsidR="009F60A6" w:rsidRPr="00835171">
        <w:rPr>
          <w:rFonts w:ascii="Book Antiqua" w:hAnsi="Book Antiqua" w:cs="Arial"/>
          <w:noProof/>
          <w:sz w:val="24"/>
          <w:szCs w:val="24"/>
          <w:vertAlign w:val="superscript"/>
          <w:lang w:val="en-US"/>
        </w:rPr>
        <w:t>6</w:t>
      </w:r>
      <w:r w:rsidR="00676256" w:rsidRPr="00835171">
        <w:rPr>
          <w:rFonts w:ascii="Book Antiqua" w:hAnsi="Book Antiqua" w:cs="Arial"/>
          <w:noProof/>
          <w:sz w:val="24"/>
          <w:szCs w:val="24"/>
          <w:vertAlign w:val="superscript"/>
          <w:lang w:val="en-US"/>
        </w:rPr>
        <w:t>,</w:t>
      </w:r>
      <w:r w:rsidR="007B7104" w:rsidRPr="00835171">
        <w:rPr>
          <w:rFonts w:ascii="Book Antiqua" w:hAnsi="Book Antiqua" w:cs="Arial"/>
          <w:noProof/>
          <w:sz w:val="24"/>
          <w:szCs w:val="24"/>
          <w:vertAlign w:val="superscript"/>
          <w:lang w:val="en-US"/>
        </w:rPr>
        <w:t>47</w:t>
      </w:r>
      <w:r w:rsidR="00DF29A5" w:rsidRPr="00835171">
        <w:rPr>
          <w:rFonts w:ascii="Book Antiqua" w:hAnsi="Book Antiqua" w:cs="Arial"/>
          <w:noProof/>
          <w:sz w:val="24"/>
          <w:szCs w:val="24"/>
          <w:vertAlign w:val="superscript"/>
          <w:lang w:val="en-US"/>
        </w:rPr>
        <w:t>]</w:t>
      </w:r>
      <w:r w:rsidR="003223F2" w:rsidRPr="00835171">
        <w:rPr>
          <w:rFonts w:ascii="Book Antiqua" w:hAnsi="Book Antiqua" w:cs="Arial"/>
          <w:noProof/>
          <w:sz w:val="24"/>
          <w:szCs w:val="24"/>
          <w:lang w:val="en-US"/>
        </w:rPr>
        <w:t xml:space="preserve">. </w:t>
      </w:r>
      <w:r w:rsidRPr="00835171">
        <w:rPr>
          <w:rFonts w:ascii="Book Antiqua" w:hAnsi="Book Antiqua" w:cs="Arial"/>
          <w:sz w:val="24"/>
          <w:szCs w:val="24"/>
          <w:lang w:val="en-US"/>
        </w:rPr>
        <w:t>Currently, many products containing LAB or other probiotic microorganisms are available on retail shelves throughout the world because of the increase consumer demand for healthier natural foods that can improve their overall well-being.</w:t>
      </w:r>
    </w:p>
    <w:p w:rsidR="001B6065" w:rsidRPr="00835171" w:rsidRDefault="001B6065" w:rsidP="00835171">
      <w:pPr>
        <w:pStyle w:val="Prrafodelista1"/>
        <w:spacing w:after="0" w:line="360" w:lineRule="auto"/>
        <w:ind w:left="0"/>
        <w:jc w:val="both"/>
        <w:rPr>
          <w:rFonts w:ascii="Book Antiqua" w:hAnsi="Book Antiqua" w:cs="Arial"/>
          <w:b/>
          <w:sz w:val="24"/>
          <w:szCs w:val="24"/>
          <w:lang w:val="en-US"/>
        </w:rPr>
      </w:pPr>
    </w:p>
    <w:p w:rsidR="001B6065" w:rsidRPr="00835171" w:rsidRDefault="001B6065"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t xml:space="preserve">EFFECTS </w:t>
      </w:r>
      <w:r w:rsidR="002B54A4" w:rsidRPr="00835171">
        <w:rPr>
          <w:rFonts w:ascii="Book Antiqua" w:hAnsi="Book Antiqua" w:cs="Arial"/>
          <w:b/>
          <w:sz w:val="24"/>
          <w:szCs w:val="24"/>
          <w:lang w:val="en-US"/>
        </w:rPr>
        <w:t xml:space="preserve">OF PROBIOTICS </w:t>
      </w:r>
      <w:r w:rsidRPr="00835171">
        <w:rPr>
          <w:rFonts w:ascii="Book Antiqua" w:hAnsi="Book Antiqua" w:cs="Arial"/>
          <w:b/>
          <w:sz w:val="24"/>
          <w:szCs w:val="24"/>
          <w:lang w:val="en-US"/>
        </w:rPr>
        <w:t>ON INTESTINAL DISEASES</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 xml:space="preserve">It has been shown that LAB and other probiotic microorganims can counteract inflammatory processes in the gut by stabilizing the microbial environment and the permeability of the intestinal barrier, and by enhancing the degradation of enteral antigens and altering their </w:t>
      </w:r>
      <w:proofErr w:type="gramStart"/>
      <w:r w:rsidRPr="00835171">
        <w:rPr>
          <w:rFonts w:ascii="Book Antiqua" w:hAnsi="Book Antiqua" w:cs="Arial"/>
          <w:sz w:val="24"/>
          <w:szCs w:val="24"/>
          <w:lang w:val="en-US"/>
        </w:rPr>
        <w:t>immunogenicity</w:t>
      </w:r>
      <w:r w:rsidR="00676256" w:rsidRPr="00835171">
        <w:rPr>
          <w:rFonts w:ascii="Book Antiqua" w:hAnsi="Book Antiqua" w:cs="Arial"/>
          <w:sz w:val="24"/>
          <w:szCs w:val="24"/>
          <w:vertAlign w:val="superscript"/>
          <w:lang w:val="en-US"/>
        </w:rPr>
        <w:t>[</w:t>
      </w:r>
      <w:proofErr w:type="gramEnd"/>
      <w:r w:rsidR="007B7104" w:rsidRPr="00835171">
        <w:rPr>
          <w:rFonts w:ascii="Book Antiqua" w:hAnsi="Book Antiqua" w:cs="Arial"/>
          <w:noProof/>
          <w:sz w:val="24"/>
          <w:szCs w:val="24"/>
          <w:vertAlign w:val="superscript"/>
          <w:lang w:val="en-US"/>
        </w:rPr>
        <w:t>48</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Lactobacillus</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L</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reuteri</w:t>
      </w:r>
      <w:r w:rsidRPr="00835171">
        <w:rPr>
          <w:rFonts w:ascii="Book Antiqua" w:hAnsi="Book Antiqua" w:cs="Arial"/>
          <w:sz w:val="24"/>
          <w:szCs w:val="24"/>
          <w:lang w:val="en-US"/>
        </w:rPr>
        <w:t xml:space="preserve"> was used to prevent colitis in IL-10 knock-out (KO) mice and to increase the number of lactobacilli in the gastrointestinal </w:t>
      </w:r>
      <w:proofErr w:type="gramStart"/>
      <w:r w:rsidRPr="00835171">
        <w:rPr>
          <w:rFonts w:ascii="Book Antiqua" w:hAnsi="Book Antiqua" w:cs="Arial"/>
          <w:sz w:val="24"/>
          <w:szCs w:val="24"/>
          <w:lang w:val="en-US"/>
        </w:rPr>
        <w:t>tract</w:t>
      </w:r>
      <w:r w:rsidR="00676256" w:rsidRPr="00835171">
        <w:rPr>
          <w:rFonts w:ascii="Book Antiqua" w:hAnsi="Book Antiqua" w:cs="Arial"/>
          <w:sz w:val="24"/>
          <w:szCs w:val="24"/>
          <w:vertAlign w:val="superscript"/>
          <w:lang w:val="en-US"/>
        </w:rPr>
        <w:t>[</w:t>
      </w:r>
      <w:proofErr w:type="gramEnd"/>
      <w:r w:rsidR="00142930" w:rsidRPr="00835171">
        <w:rPr>
          <w:rFonts w:ascii="Book Antiqua" w:hAnsi="Book Antiqua" w:cs="Arial"/>
          <w:noProof/>
          <w:sz w:val="24"/>
          <w:szCs w:val="24"/>
          <w:vertAlign w:val="superscript"/>
          <w:lang w:val="en-US"/>
        </w:rPr>
        <w:t>4</w:t>
      </w:r>
      <w:r w:rsidR="007B7104" w:rsidRPr="00835171">
        <w:rPr>
          <w:rFonts w:ascii="Book Antiqua" w:hAnsi="Book Antiqua" w:cs="Arial"/>
          <w:noProof/>
          <w:sz w:val="24"/>
          <w:szCs w:val="24"/>
          <w:vertAlign w:val="superscript"/>
          <w:lang w:val="en-US"/>
        </w:rPr>
        <w:t>9</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normalization of </w:t>
      </w:r>
      <w:r w:rsidRPr="00835171">
        <w:rPr>
          <w:rFonts w:ascii="Book Antiqua" w:hAnsi="Book Antiqua" w:cs="Arial"/>
          <w:i/>
          <w:sz w:val="24"/>
          <w:szCs w:val="24"/>
          <w:lang w:val="en-US"/>
        </w:rPr>
        <w:t xml:space="preserve">Lactobacillus </w:t>
      </w:r>
      <w:r w:rsidRPr="00835171">
        <w:rPr>
          <w:rFonts w:ascii="Book Antiqua" w:hAnsi="Book Antiqua" w:cs="Arial"/>
          <w:sz w:val="24"/>
          <w:szCs w:val="24"/>
          <w:lang w:val="en-US"/>
        </w:rPr>
        <w:t xml:space="preserve">levels was obtained by oral administration of a prebiotic and rectal swabbing with </w:t>
      </w:r>
      <w:r w:rsidRPr="00835171">
        <w:rPr>
          <w:rFonts w:ascii="Book Antiqua" w:hAnsi="Book Antiqua" w:cs="Arial"/>
          <w:i/>
          <w:sz w:val="24"/>
          <w:szCs w:val="24"/>
          <w:lang w:val="en-US"/>
        </w:rPr>
        <w:t>L. reuteri</w:t>
      </w:r>
      <w:r w:rsidRPr="00835171">
        <w:rPr>
          <w:rFonts w:ascii="Book Antiqua" w:hAnsi="Book Antiqua" w:cs="Arial"/>
          <w:sz w:val="24"/>
          <w:szCs w:val="24"/>
          <w:lang w:val="en-US"/>
        </w:rPr>
        <w:t xml:space="preserve"> to neonatal IL-10 KO mice. In a placebo-controlled trial, orally administered </w:t>
      </w:r>
      <w:r w:rsidRPr="00835171">
        <w:rPr>
          <w:rFonts w:ascii="Book Antiqua" w:hAnsi="Book Antiqua" w:cs="Arial"/>
          <w:i/>
          <w:sz w:val="24"/>
          <w:szCs w:val="24"/>
          <w:lang w:val="en-US"/>
        </w:rPr>
        <w:t>L. salivarius</w:t>
      </w:r>
      <w:r w:rsidRPr="00835171">
        <w:rPr>
          <w:rFonts w:ascii="Book Antiqua" w:hAnsi="Book Antiqua" w:cs="Arial"/>
          <w:sz w:val="24"/>
          <w:szCs w:val="24"/>
          <w:lang w:val="en-US"/>
        </w:rPr>
        <w:t xml:space="preserve"> UCC118 reduced prevalence of colon cancer and mucosal inflammatory activity in IL-10 KO mice by modifying the intestinal microbiota in these animals with reduction in </w:t>
      </w:r>
      <w:r w:rsidRPr="00835171">
        <w:rPr>
          <w:rFonts w:ascii="Book Antiqua" w:hAnsi="Book Antiqua" w:cs="Arial"/>
          <w:i/>
          <w:sz w:val="24"/>
          <w:szCs w:val="24"/>
          <w:lang w:val="en-US"/>
        </w:rPr>
        <w:t>C. perfringens</w:t>
      </w:r>
      <w:r w:rsidRPr="00835171">
        <w:rPr>
          <w:rFonts w:ascii="Book Antiqua" w:hAnsi="Book Antiqua" w:cs="Arial"/>
          <w:sz w:val="24"/>
          <w:szCs w:val="24"/>
          <w:lang w:val="en-US"/>
        </w:rPr>
        <w:t>, coliforms, and enterococcus le</w:t>
      </w:r>
      <w:r w:rsidR="00676256" w:rsidRPr="00835171">
        <w:rPr>
          <w:rFonts w:ascii="Book Antiqua" w:hAnsi="Book Antiqua" w:cs="Arial"/>
          <w:sz w:val="24"/>
          <w:szCs w:val="24"/>
          <w:lang w:val="en-US"/>
        </w:rPr>
        <w:t xml:space="preserve">vels in the probiotic fed </w:t>
      </w:r>
      <w:proofErr w:type="gramStart"/>
      <w:r w:rsidR="00676256" w:rsidRPr="00835171">
        <w:rPr>
          <w:rFonts w:ascii="Book Antiqua" w:hAnsi="Book Antiqua" w:cs="Arial"/>
          <w:sz w:val="24"/>
          <w:szCs w:val="24"/>
          <w:lang w:val="en-US"/>
        </w:rPr>
        <w:t>group</w:t>
      </w:r>
      <w:r w:rsidR="00676256" w:rsidRPr="00835171">
        <w:rPr>
          <w:rFonts w:ascii="Book Antiqua" w:eastAsia="宋体" w:hAnsi="Book Antiqua" w:cs="Arial" w:hint="eastAsia"/>
          <w:sz w:val="24"/>
          <w:szCs w:val="24"/>
          <w:vertAlign w:val="superscript"/>
          <w:lang w:val="en-US" w:eastAsia="zh-CN"/>
        </w:rPr>
        <w:t>[</w:t>
      </w:r>
      <w:proofErr w:type="gramEnd"/>
      <w:r w:rsidR="007B7104" w:rsidRPr="00835171">
        <w:rPr>
          <w:rFonts w:ascii="Book Antiqua" w:hAnsi="Book Antiqua" w:cs="Arial"/>
          <w:noProof/>
          <w:sz w:val="24"/>
          <w:szCs w:val="24"/>
          <w:vertAlign w:val="superscript"/>
          <w:lang w:val="en-US"/>
        </w:rPr>
        <w:t>50</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administration of yoghurt, with potential probiotic strains, decreased the inflammation by modulation of the host immune response in a trinitrobencen sulphonic-induced mouse model of IBD. This effect was related to </w:t>
      </w:r>
      <w:r w:rsidRPr="00835171">
        <w:rPr>
          <w:rFonts w:ascii="Book Antiqua" w:hAnsi="Book Antiqua" w:cs="Arial"/>
          <w:sz w:val="24"/>
          <w:szCs w:val="24"/>
          <w:lang w:val="en-US"/>
        </w:rPr>
        <w:lastRenderedPageBreak/>
        <w:t xml:space="preserve">beneficial changes in the large intestine microbiota of the mice, with increases of bifidobacteria </w:t>
      </w:r>
      <w:proofErr w:type="gramStart"/>
      <w:r w:rsidRPr="00835171">
        <w:rPr>
          <w:rFonts w:ascii="Book Antiqua" w:hAnsi="Book Antiqua" w:cs="Arial"/>
          <w:sz w:val="24"/>
          <w:szCs w:val="24"/>
          <w:lang w:val="en-US"/>
        </w:rPr>
        <w:t>population</w:t>
      </w:r>
      <w:r w:rsidR="00676256" w:rsidRPr="00835171">
        <w:rPr>
          <w:rFonts w:ascii="Book Antiqua" w:hAnsi="Book Antiqua" w:cs="Arial"/>
          <w:sz w:val="24"/>
          <w:szCs w:val="24"/>
          <w:vertAlign w:val="superscript"/>
          <w:lang w:val="en-US"/>
        </w:rPr>
        <w:t>[</w:t>
      </w:r>
      <w:proofErr w:type="gramEnd"/>
      <w:r w:rsidR="007B7104" w:rsidRPr="00835171">
        <w:rPr>
          <w:rFonts w:ascii="Book Antiqua" w:hAnsi="Book Antiqua" w:cs="Arial"/>
          <w:noProof/>
          <w:sz w:val="24"/>
          <w:szCs w:val="24"/>
          <w:vertAlign w:val="superscript"/>
          <w:lang w:val="en-US"/>
        </w:rPr>
        <w:t>51</w:t>
      </w:r>
      <w:r w:rsidRPr="00835171">
        <w:rPr>
          <w:rFonts w:ascii="Book Antiqua" w:hAnsi="Book Antiqua" w:cs="Arial"/>
          <w:noProof/>
          <w:sz w:val="24"/>
          <w:szCs w:val="24"/>
          <w:vertAlign w:val="superscript"/>
          <w:lang w:val="en-US"/>
        </w:rPr>
        <w:t>]</w:t>
      </w:r>
    </w:p>
    <w:p w:rsidR="002B64D7"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The translation of the potential use of probiotic</w:t>
      </w:r>
      <w:r w:rsidR="00F220E1" w:rsidRPr="00835171">
        <w:rPr>
          <w:rFonts w:ascii="Book Antiqua" w:hAnsi="Book Antiqua" w:cs="Arial"/>
          <w:sz w:val="24"/>
          <w:szCs w:val="24"/>
          <w:lang w:val="en-US"/>
        </w:rPr>
        <w:t>s</w:t>
      </w:r>
      <w:r w:rsidRPr="00835171">
        <w:rPr>
          <w:rFonts w:ascii="Book Antiqua" w:hAnsi="Book Antiqua" w:cs="Arial"/>
          <w:sz w:val="24"/>
          <w:szCs w:val="24"/>
          <w:lang w:val="en-US"/>
        </w:rPr>
        <w:t xml:space="preserve"> for IBD patients remains uncertain</w:t>
      </w:r>
      <w:r w:rsidR="00676256" w:rsidRPr="00835171">
        <w:rPr>
          <w:rFonts w:ascii="Book Antiqua" w:hAnsi="Book Antiqua" w:cs="Arial"/>
          <w:sz w:val="24"/>
          <w:szCs w:val="24"/>
          <w:vertAlign w:val="superscript"/>
          <w:lang w:val="en-US"/>
        </w:rPr>
        <w:t>[</w:t>
      </w:r>
      <w:r w:rsidR="007B7104" w:rsidRPr="00835171">
        <w:rPr>
          <w:rFonts w:ascii="Book Antiqua" w:hAnsi="Book Antiqua" w:cs="Arial"/>
          <w:noProof/>
          <w:sz w:val="24"/>
          <w:szCs w:val="24"/>
          <w:vertAlign w:val="superscript"/>
          <w:lang w:val="en-US"/>
        </w:rPr>
        <w:t>52</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and even when some authors reported their effectiveness against specific pathologies and the modification of GIT microbiota is one of the benefits attributed to them, there are only few reports where the fecal microbial composition of the patients was evaluated. A randomized, double-blind, placebo-controlled trial evaluated the effect of a probiotic mixture containing </w:t>
      </w:r>
      <w:r w:rsidRPr="00835171">
        <w:rPr>
          <w:rFonts w:ascii="Book Antiqua" w:hAnsi="Book Antiqua" w:cs="Arial"/>
          <w:i/>
          <w:sz w:val="24"/>
          <w:szCs w:val="24"/>
          <w:lang w:val="en-US"/>
        </w:rPr>
        <w:t>L. acidophilus</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L. plantarum</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L. rhamnosus</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 xml:space="preserve">Bifidobacterium </w:t>
      </w:r>
      <w:r w:rsidRPr="00835171">
        <w:rPr>
          <w:rFonts w:ascii="Book Antiqua" w:hAnsi="Book Antiqua" w:cs="Arial"/>
          <w:sz w:val="24"/>
          <w:szCs w:val="24"/>
          <w:lang w:val="en-US"/>
        </w:rPr>
        <w:t>(</w:t>
      </w:r>
      <w:r w:rsidRPr="00835171">
        <w:rPr>
          <w:rFonts w:ascii="Book Antiqua" w:hAnsi="Book Antiqua" w:cs="Arial"/>
          <w:i/>
          <w:sz w:val="24"/>
          <w:szCs w:val="24"/>
          <w:lang w:val="en-US"/>
        </w:rPr>
        <w:t>B</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breve</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B. lactis</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B. longum</w:t>
      </w:r>
      <w:r w:rsidRPr="00835171">
        <w:rPr>
          <w:rFonts w:ascii="Book Antiqua" w:hAnsi="Book Antiqua" w:cs="Arial"/>
          <w:sz w:val="24"/>
          <w:szCs w:val="24"/>
          <w:lang w:val="en-US"/>
        </w:rPr>
        <w:t xml:space="preserve">, and </w:t>
      </w:r>
      <w:r w:rsidRPr="00835171">
        <w:rPr>
          <w:rFonts w:ascii="Book Antiqua" w:hAnsi="Book Antiqua" w:cs="Arial"/>
          <w:i/>
          <w:sz w:val="24"/>
          <w:szCs w:val="24"/>
          <w:lang w:val="en-US"/>
        </w:rPr>
        <w:t>Streptococcus thermophilus</w:t>
      </w:r>
      <w:r w:rsidRPr="00835171">
        <w:rPr>
          <w:rFonts w:ascii="Book Antiqua" w:hAnsi="Book Antiqua" w:cs="Arial"/>
          <w:sz w:val="24"/>
          <w:szCs w:val="24"/>
          <w:lang w:val="en-US"/>
        </w:rPr>
        <w:t xml:space="preserve"> in patients with irritable bowel syndrome</w:t>
      </w:r>
      <w:r w:rsidR="00676256" w:rsidRPr="00835171">
        <w:rPr>
          <w:rFonts w:ascii="Book Antiqua" w:hAnsi="Book Antiqua" w:cs="Arial"/>
          <w:sz w:val="24"/>
          <w:szCs w:val="24"/>
          <w:vertAlign w:val="superscript"/>
          <w:lang w:val="en-US"/>
        </w:rPr>
        <w:t>[</w:t>
      </w:r>
      <w:r w:rsidR="007B7104" w:rsidRPr="00835171">
        <w:rPr>
          <w:rFonts w:ascii="Book Antiqua" w:hAnsi="Book Antiqua" w:cs="Arial"/>
          <w:noProof/>
          <w:sz w:val="24"/>
          <w:szCs w:val="24"/>
          <w:vertAlign w:val="superscript"/>
          <w:lang w:val="en-US"/>
        </w:rPr>
        <w:t>53</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The fecal flora composition was analyzed by polymerase chain reaction denaturing gradient gel electrophoresis (DGGE) and it was reported that the therapeutic effect of this probiotic mixture was associated with the stabilization of intestinal microbiota. Another study showed that probiotic supplementation (Ecologic 825, Winclove, Amsterdam, the Netherlands) to patients with ulcerative colitis and severe pouchitis restored the mucosal barrier, which was correlated with the bacterial diversity of mucosal pouch </w:t>
      </w:r>
      <w:proofErr w:type="gramStart"/>
      <w:r w:rsidRPr="00835171">
        <w:rPr>
          <w:rFonts w:ascii="Book Antiqua" w:hAnsi="Book Antiqua" w:cs="Arial"/>
          <w:sz w:val="24"/>
          <w:szCs w:val="24"/>
          <w:lang w:val="en-US"/>
        </w:rPr>
        <w:t>microbiota</w:t>
      </w:r>
      <w:r w:rsidR="00676256" w:rsidRPr="00835171">
        <w:rPr>
          <w:rFonts w:ascii="Book Antiqua" w:hAnsi="Book Antiqua" w:cs="Arial"/>
          <w:sz w:val="24"/>
          <w:szCs w:val="24"/>
          <w:vertAlign w:val="superscript"/>
          <w:lang w:val="en-US"/>
        </w:rPr>
        <w:t>[</w:t>
      </w:r>
      <w:proofErr w:type="gramEnd"/>
      <w:r w:rsidR="007B7104" w:rsidRPr="00835171">
        <w:rPr>
          <w:rFonts w:ascii="Book Antiqua" w:hAnsi="Book Antiqua" w:cs="Arial"/>
          <w:noProof/>
          <w:sz w:val="24"/>
          <w:szCs w:val="24"/>
          <w:vertAlign w:val="superscript"/>
          <w:lang w:val="en-US"/>
        </w:rPr>
        <w:t>54</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r w:rsidR="00BB0246" w:rsidRPr="00835171">
        <w:rPr>
          <w:rFonts w:ascii="Book Antiqua" w:hAnsi="Book Antiqua" w:cs="Arial"/>
          <w:sz w:val="24"/>
          <w:szCs w:val="24"/>
          <w:lang w:val="en-US"/>
        </w:rPr>
        <w:t xml:space="preserve"> </w:t>
      </w:r>
    </w:p>
    <w:p w:rsidR="002B64D7" w:rsidRPr="00835171" w:rsidRDefault="00BB0246"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 xml:space="preserve">Regarding </w:t>
      </w:r>
      <w:r w:rsidR="001568D1" w:rsidRPr="00835171">
        <w:rPr>
          <w:rFonts w:ascii="Book Antiqua" w:hAnsi="Book Antiqua" w:cs="Arial"/>
          <w:sz w:val="24"/>
          <w:szCs w:val="24"/>
          <w:lang w:val="en-US"/>
        </w:rPr>
        <w:t xml:space="preserve">the </w:t>
      </w:r>
      <w:r w:rsidRPr="00835171">
        <w:rPr>
          <w:rFonts w:ascii="Book Antiqua" w:hAnsi="Book Antiqua" w:cs="Arial"/>
          <w:sz w:val="24"/>
          <w:szCs w:val="24"/>
          <w:lang w:val="en-US"/>
        </w:rPr>
        <w:t xml:space="preserve">use of probiotic yeasts, </w:t>
      </w:r>
      <w:r w:rsidR="002B64D7" w:rsidRPr="00835171">
        <w:rPr>
          <w:rFonts w:ascii="Book Antiqua" w:hAnsi="Book Antiqua" w:cs="Arial"/>
          <w:sz w:val="24"/>
          <w:szCs w:val="24"/>
          <w:lang w:val="en-US"/>
        </w:rPr>
        <w:t xml:space="preserve">the influence of the </w:t>
      </w:r>
      <w:r w:rsidR="00DD010A" w:rsidRPr="00835171">
        <w:rPr>
          <w:rFonts w:ascii="Book Antiqua" w:hAnsi="Book Antiqua" w:cs="Arial"/>
          <w:sz w:val="24"/>
          <w:szCs w:val="24"/>
          <w:lang w:val="en-US"/>
        </w:rPr>
        <w:t>administration</w:t>
      </w:r>
      <w:r w:rsidR="002B64D7" w:rsidRPr="00835171">
        <w:rPr>
          <w:rFonts w:ascii="Book Antiqua" w:hAnsi="Book Antiqua" w:cs="Arial"/>
          <w:sz w:val="24"/>
          <w:szCs w:val="24"/>
          <w:lang w:val="en-US"/>
        </w:rPr>
        <w:t xml:space="preserve"> of </w:t>
      </w:r>
      <w:r w:rsidRPr="00835171">
        <w:rPr>
          <w:rFonts w:ascii="Book Antiqua" w:hAnsi="Book Antiqua" w:cs="Arial"/>
          <w:i/>
          <w:sz w:val="24"/>
          <w:szCs w:val="24"/>
          <w:lang w:val="en-US"/>
        </w:rPr>
        <w:t>Saccharomyces boulardii</w:t>
      </w:r>
      <w:r w:rsidRPr="00835171">
        <w:rPr>
          <w:rFonts w:ascii="Book Antiqua" w:hAnsi="Book Antiqua" w:cs="Arial"/>
          <w:sz w:val="24"/>
          <w:szCs w:val="24"/>
          <w:lang w:val="en-US"/>
        </w:rPr>
        <w:t xml:space="preserve"> </w:t>
      </w:r>
      <w:r w:rsidR="002B64D7" w:rsidRPr="00835171">
        <w:rPr>
          <w:rFonts w:ascii="Book Antiqua" w:hAnsi="Book Antiqua" w:cs="Arial"/>
          <w:sz w:val="24"/>
          <w:szCs w:val="24"/>
          <w:lang w:val="en-US"/>
        </w:rPr>
        <w:t>on the composition of the fecal microbiota was evaluated in a human mi</w:t>
      </w:r>
      <w:r w:rsidR="00DD010A" w:rsidRPr="00835171">
        <w:rPr>
          <w:rFonts w:ascii="Book Antiqua" w:hAnsi="Book Antiqua" w:cs="Arial"/>
          <w:sz w:val="24"/>
          <w:szCs w:val="24"/>
          <w:lang w:val="en-US"/>
        </w:rPr>
        <w:t>crobiota-associated mouse model. The animals received antibiotic treatment that induced modifications in the intestinal microbiota. The administration of probiotic yeast was related with qui</w:t>
      </w:r>
      <w:r w:rsidR="00F56D70" w:rsidRPr="00835171">
        <w:rPr>
          <w:rFonts w:ascii="Book Antiqua" w:hAnsi="Book Antiqua" w:cs="Arial"/>
          <w:sz w:val="24"/>
          <w:szCs w:val="24"/>
          <w:lang w:val="en-US"/>
        </w:rPr>
        <w:t xml:space="preserve">cker </w:t>
      </w:r>
      <w:r w:rsidR="00DD010A" w:rsidRPr="00835171">
        <w:rPr>
          <w:rFonts w:ascii="Book Antiqua" w:hAnsi="Book Antiqua" w:cs="Arial"/>
          <w:sz w:val="24"/>
          <w:szCs w:val="24"/>
          <w:lang w:val="en-US"/>
        </w:rPr>
        <w:t xml:space="preserve">return to the initial level for the </w:t>
      </w:r>
      <w:r w:rsidR="00DD010A" w:rsidRPr="00835171">
        <w:rPr>
          <w:rFonts w:ascii="Book Antiqua" w:hAnsi="Book Antiqua" w:cs="Arial"/>
          <w:i/>
          <w:sz w:val="24"/>
          <w:szCs w:val="24"/>
          <w:lang w:val="en-US"/>
        </w:rPr>
        <w:t>Clostridium coccoides</w:t>
      </w:r>
      <w:r w:rsidR="00DD010A" w:rsidRPr="00835171">
        <w:rPr>
          <w:rFonts w:ascii="Book Antiqua" w:hAnsi="Book Antiqua" w:cs="Arial"/>
          <w:sz w:val="24"/>
          <w:szCs w:val="24"/>
          <w:lang w:val="en-US"/>
        </w:rPr>
        <w:t>-</w:t>
      </w:r>
      <w:r w:rsidR="00DD010A" w:rsidRPr="00835171">
        <w:rPr>
          <w:rFonts w:ascii="Book Antiqua" w:hAnsi="Book Antiqua" w:cs="Arial"/>
          <w:i/>
          <w:sz w:val="24"/>
          <w:szCs w:val="24"/>
          <w:lang w:val="en-US"/>
        </w:rPr>
        <w:t>Eubacterium rectale</w:t>
      </w:r>
      <w:r w:rsidR="00DD010A" w:rsidRPr="00835171">
        <w:rPr>
          <w:rFonts w:ascii="Book Antiqua" w:hAnsi="Book Antiqua" w:cs="Arial"/>
          <w:sz w:val="24"/>
          <w:szCs w:val="24"/>
          <w:lang w:val="en-US"/>
        </w:rPr>
        <w:t xml:space="preserve"> and Bacteroides-Porphyromonas-Prevotella groups</w:t>
      </w:r>
      <w:r w:rsidR="00F220E1" w:rsidRPr="00835171">
        <w:rPr>
          <w:rFonts w:ascii="Book Antiqua" w:hAnsi="Book Antiqua" w:cs="Arial"/>
          <w:sz w:val="24"/>
          <w:szCs w:val="24"/>
          <w:lang w:val="en-US"/>
        </w:rPr>
        <w:t>,</w:t>
      </w:r>
      <w:r w:rsidR="00DD010A" w:rsidRPr="00835171">
        <w:rPr>
          <w:rFonts w:ascii="Book Antiqua" w:hAnsi="Book Antiqua" w:cs="Arial"/>
          <w:sz w:val="24"/>
          <w:szCs w:val="24"/>
          <w:lang w:val="en-US"/>
        </w:rPr>
        <w:t xml:space="preserve"> compared to the control animals without any special </w:t>
      </w:r>
      <w:r w:rsidR="00F56D70" w:rsidRPr="00835171">
        <w:rPr>
          <w:rFonts w:ascii="Book Antiqua" w:hAnsi="Book Antiqua" w:cs="Arial"/>
          <w:sz w:val="24"/>
          <w:szCs w:val="24"/>
          <w:lang w:val="en-US"/>
        </w:rPr>
        <w:t>administration</w:t>
      </w:r>
      <w:r w:rsidR="00F220E1" w:rsidRPr="00835171">
        <w:rPr>
          <w:rFonts w:ascii="Book Antiqua" w:hAnsi="Book Antiqua" w:cs="Arial"/>
          <w:sz w:val="24"/>
          <w:szCs w:val="24"/>
          <w:lang w:val="en-US"/>
        </w:rPr>
        <w:t>,</w:t>
      </w:r>
      <w:r w:rsidR="00F56D70" w:rsidRPr="00835171">
        <w:rPr>
          <w:rFonts w:ascii="Book Antiqua" w:hAnsi="Book Antiqua" w:cs="Arial"/>
          <w:sz w:val="24"/>
          <w:szCs w:val="24"/>
          <w:lang w:val="en-US"/>
        </w:rPr>
        <w:t xml:space="preserve"> and this effect was suggested as a possible mechanism by which </w:t>
      </w:r>
      <w:r w:rsidR="00F56D70" w:rsidRPr="00835171">
        <w:rPr>
          <w:rFonts w:ascii="Book Antiqua" w:hAnsi="Book Antiqua" w:cs="Arial"/>
          <w:i/>
          <w:sz w:val="24"/>
          <w:szCs w:val="24"/>
          <w:lang w:val="en-US"/>
        </w:rPr>
        <w:t>S. boulardii</w:t>
      </w:r>
      <w:r w:rsidR="00F56D70" w:rsidRPr="00835171">
        <w:rPr>
          <w:rFonts w:ascii="Book Antiqua" w:hAnsi="Book Antiqua" w:cs="Arial"/>
          <w:sz w:val="24"/>
          <w:szCs w:val="24"/>
          <w:lang w:val="en-US"/>
        </w:rPr>
        <w:t xml:space="preserve"> affect beneficially human with antibiotic-associated </w:t>
      </w:r>
      <w:proofErr w:type="gramStart"/>
      <w:r w:rsidR="00F56D70" w:rsidRPr="00835171">
        <w:rPr>
          <w:rFonts w:ascii="Book Antiqua" w:hAnsi="Book Antiqua" w:cs="Arial"/>
          <w:sz w:val="24"/>
          <w:szCs w:val="24"/>
          <w:lang w:val="en-US"/>
        </w:rPr>
        <w:t>diarrhea</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55</w:t>
      </w:r>
      <w:r w:rsidR="00F56D70" w:rsidRPr="00835171">
        <w:rPr>
          <w:rFonts w:ascii="Book Antiqua" w:hAnsi="Book Antiqua" w:cs="Arial"/>
          <w:noProof/>
          <w:sz w:val="24"/>
          <w:szCs w:val="24"/>
          <w:vertAlign w:val="superscript"/>
          <w:lang w:val="en-US"/>
        </w:rPr>
        <w:t>]</w:t>
      </w:r>
      <w:r w:rsidR="00102349" w:rsidRPr="00835171">
        <w:rPr>
          <w:rFonts w:ascii="Book Antiqua" w:hAnsi="Book Antiqua" w:cs="Arial"/>
          <w:sz w:val="24"/>
          <w:szCs w:val="24"/>
          <w:lang w:val="en-US"/>
        </w:rPr>
        <w:t>.</w:t>
      </w:r>
    </w:p>
    <w:p w:rsidR="00BE542A" w:rsidRPr="00835171" w:rsidRDefault="00102349"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The use of probiotic </w:t>
      </w:r>
      <w:r w:rsidRPr="00835171">
        <w:rPr>
          <w:rFonts w:ascii="Book Antiqua" w:hAnsi="Book Antiqua" w:cs="Arial"/>
          <w:i/>
          <w:sz w:val="24"/>
          <w:szCs w:val="24"/>
          <w:lang w:val="en-US"/>
        </w:rPr>
        <w:t xml:space="preserve">S. boulardii </w:t>
      </w:r>
      <w:r w:rsidRPr="00835171">
        <w:rPr>
          <w:rFonts w:ascii="Book Antiqua" w:hAnsi="Book Antiqua" w:cs="Arial"/>
          <w:sz w:val="24"/>
          <w:szCs w:val="24"/>
          <w:lang w:val="en-US"/>
        </w:rPr>
        <w:t>was also examined in human</w:t>
      </w:r>
      <w:r w:rsidR="00FD3E48" w:rsidRPr="00835171">
        <w:rPr>
          <w:rFonts w:ascii="Book Antiqua" w:hAnsi="Book Antiqua" w:cs="Arial"/>
          <w:sz w:val="24"/>
          <w:szCs w:val="24"/>
          <w:lang w:val="en-US"/>
        </w:rPr>
        <w:t>s</w:t>
      </w:r>
      <w:r w:rsidRPr="00835171">
        <w:rPr>
          <w:rFonts w:ascii="Book Antiqua" w:hAnsi="Book Antiqua" w:cs="Arial"/>
          <w:sz w:val="24"/>
          <w:szCs w:val="24"/>
          <w:lang w:val="en-US"/>
        </w:rPr>
        <w:t xml:space="preserve">, but </w:t>
      </w:r>
      <w:r w:rsidR="00143A6C" w:rsidRPr="00835171">
        <w:rPr>
          <w:rFonts w:ascii="Book Antiqua" w:hAnsi="Book Antiqua" w:cs="Arial"/>
          <w:sz w:val="24"/>
          <w:szCs w:val="24"/>
          <w:lang w:val="en-US"/>
        </w:rPr>
        <w:t>as</w:t>
      </w:r>
      <w:r w:rsidRPr="00835171">
        <w:rPr>
          <w:rFonts w:ascii="Book Antiqua" w:hAnsi="Book Antiqua" w:cs="Arial"/>
          <w:sz w:val="24"/>
          <w:szCs w:val="24"/>
          <w:lang w:val="en-US"/>
        </w:rPr>
        <w:t xml:space="preserve"> was explained for probiotic bacteria, not many studies in human analyzed the modification </w:t>
      </w:r>
      <w:r w:rsidR="00143A6C" w:rsidRPr="00835171">
        <w:rPr>
          <w:rFonts w:ascii="Book Antiqua" w:hAnsi="Book Antiqua" w:cs="Arial"/>
          <w:sz w:val="24"/>
          <w:szCs w:val="24"/>
          <w:lang w:val="en-US"/>
        </w:rPr>
        <w:t>of</w:t>
      </w:r>
      <w:r w:rsidRPr="00835171">
        <w:rPr>
          <w:rFonts w:ascii="Book Antiqua" w:hAnsi="Book Antiqua" w:cs="Arial"/>
          <w:sz w:val="24"/>
          <w:szCs w:val="24"/>
          <w:lang w:val="en-US"/>
        </w:rPr>
        <w:t xml:space="preserve"> the intestinal microbiota. </w:t>
      </w:r>
      <w:r w:rsidR="00143A6C" w:rsidRPr="00835171">
        <w:rPr>
          <w:rFonts w:ascii="Book Antiqua" w:hAnsi="Book Antiqua" w:cs="Arial"/>
          <w:sz w:val="24"/>
          <w:szCs w:val="24"/>
          <w:lang w:val="en-US"/>
        </w:rPr>
        <w:t>Regarding IBD patients</w:t>
      </w:r>
      <w:proofErr w:type="gramStart"/>
      <w:r w:rsidR="00143A6C" w:rsidRPr="00835171">
        <w:rPr>
          <w:rFonts w:ascii="Book Antiqua" w:hAnsi="Book Antiqua" w:cs="Arial"/>
          <w:sz w:val="24"/>
          <w:szCs w:val="24"/>
          <w:lang w:val="en-US"/>
        </w:rPr>
        <w:t>,  it</w:t>
      </w:r>
      <w:proofErr w:type="gramEnd"/>
      <w:r w:rsidR="00143A6C" w:rsidRPr="00835171">
        <w:rPr>
          <w:rFonts w:ascii="Book Antiqua" w:hAnsi="Book Antiqua" w:cs="Arial"/>
          <w:sz w:val="24"/>
          <w:szCs w:val="24"/>
          <w:lang w:val="en-US"/>
        </w:rPr>
        <w:t xml:space="preserve"> was reported </w:t>
      </w:r>
      <w:r w:rsidR="00143A6C" w:rsidRPr="00835171">
        <w:rPr>
          <w:rFonts w:ascii="Book Antiqua" w:hAnsi="Book Antiqua" w:cs="Arial"/>
          <w:sz w:val="24"/>
          <w:szCs w:val="24"/>
          <w:lang w:val="en-US"/>
        </w:rPr>
        <w:lastRenderedPageBreak/>
        <w:t xml:space="preserve">that </w:t>
      </w:r>
      <w:r w:rsidR="00143A6C" w:rsidRPr="00835171">
        <w:rPr>
          <w:rFonts w:ascii="Book Antiqua" w:hAnsi="Book Antiqua" w:cs="Arial"/>
          <w:i/>
          <w:sz w:val="24"/>
          <w:szCs w:val="24"/>
          <w:lang w:val="en-US"/>
        </w:rPr>
        <w:t xml:space="preserve">S. boulardii </w:t>
      </w:r>
      <w:r w:rsidR="00BB0246" w:rsidRPr="00835171">
        <w:rPr>
          <w:rFonts w:ascii="Book Antiqua" w:hAnsi="Book Antiqua" w:cs="Arial"/>
          <w:sz w:val="24"/>
          <w:szCs w:val="24"/>
          <w:lang w:val="en-US"/>
        </w:rPr>
        <w:t>was effective to reduce symptoms</w:t>
      </w:r>
      <w:r w:rsidR="00143A6C" w:rsidRPr="00835171">
        <w:rPr>
          <w:rFonts w:ascii="Book Antiqua" w:hAnsi="Book Antiqua" w:cs="Arial"/>
          <w:sz w:val="24"/>
          <w:szCs w:val="24"/>
          <w:lang w:val="en-US"/>
        </w:rPr>
        <w:t xml:space="preserve"> of disease and this </w:t>
      </w:r>
      <w:r w:rsidR="00BB0246" w:rsidRPr="00835171">
        <w:rPr>
          <w:rFonts w:ascii="Book Antiqua" w:hAnsi="Book Antiqua" w:cs="Arial"/>
          <w:sz w:val="24"/>
          <w:szCs w:val="24"/>
          <w:lang w:val="en-US"/>
        </w:rPr>
        <w:t>was related to the improvement of intestinal microbiota composition</w:t>
      </w:r>
      <w:r w:rsidR="00676256" w:rsidRPr="00835171">
        <w:rPr>
          <w:rFonts w:ascii="Book Antiqua" w:hAnsi="Book Antiqua" w:cs="Arial"/>
          <w:sz w:val="24"/>
          <w:szCs w:val="24"/>
          <w:vertAlign w:val="superscript"/>
          <w:lang w:val="en-US"/>
        </w:rPr>
        <w:t>[</w:t>
      </w:r>
      <w:r w:rsidR="00F220E1" w:rsidRPr="00835171">
        <w:rPr>
          <w:rFonts w:ascii="Book Antiqua" w:hAnsi="Book Antiqua" w:cs="Arial"/>
          <w:noProof/>
          <w:sz w:val="24"/>
          <w:szCs w:val="24"/>
          <w:vertAlign w:val="superscript"/>
          <w:lang w:val="en-US"/>
        </w:rPr>
        <w:t>56</w:t>
      </w:r>
      <w:r w:rsidR="00F61948" w:rsidRPr="00835171">
        <w:rPr>
          <w:rFonts w:ascii="Book Antiqua" w:hAnsi="Book Antiqua" w:cs="Arial"/>
          <w:noProof/>
          <w:sz w:val="24"/>
          <w:szCs w:val="24"/>
          <w:vertAlign w:val="superscript"/>
          <w:lang w:val="en-US"/>
        </w:rPr>
        <w:t>]</w:t>
      </w:r>
      <w:r w:rsidR="00F61948" w:rsidRPr="00835171">
        <w:rPr>
          <w:rFonts w:ascii="Book Antiqua" w:hAnsi="Book Antiqua" w:cs="Arial"/>
          <w:sz w:val="24"/>
          <w:szCs w:val="24"/>
          <w:lang w:val="en-US"/>
        </w:rPr>
        <w:t>.</w:t>
      </w:r>
      <w:r w:rsidR="00676256" w:rsidRPr="00835171">
        <w:rPr>
          <w:rFonts w:ascii="Book Antiqua" w:hAnsi="Book Antiqua" w:cs="Arial"/>
          <w:sz w:val="24"/>
          <w:szCs w:val="24"/>
          <w:lang w:val="en-US"/>
        </w:rPr>
        <w:t xml:space="preserve"> </w:t>
      </w:r>
      <w:r w:rsidR="00F61948" w:rsidRPr="00835171">
        <w:rPr>
          <w:rFonts w:ascii="Book Antiqua" w:hAnsi="Book Antiqua" w:cs="Arial"/>
          <w:i/>
          <w:sz w:val="24"/>
          <w:szCs w:val="24"/>
          <w:lang w:val="en-US"/>
        </w:rPr>
        <w:t>S. boulardii</w:t>
      </w:r>
      <w:r w:rsidR="00F61948" w:rsidRPr="00835171">
        <w:rPr>
          <w:rFonts w:ascii="Book Antiqua" w:hAnsi="Book Antiqua" w:cs="Arial"/>
          <w:sz w:val="24"/>
          <w:szCs w:val="24"/>
          <w:lang w:val="en-US"/>
        </w:rPr>
        <w:t xml:space="preserve"> was also evaluated for the treatment of diarrhea-predominant irritable bowel syndrome and its effect was compared to </w:t>
      </w:r>
      <w:proofErr w:type="gramStart"/>
      <w:r w:rsidR="00F61948" w:rsidRPr="00835171">
        <w:rPr>
          <w:rFonts w:ascii="Book Antiqua" w:hAnsi="Book Antiqua" w:cs="Arial"/>
          <w:sz w:val="24"/>
          <w:szCs w:val="24"/>
          <w:lang w:val="en-US"/>
        </w:rPr>
        <w:t>mesalazine</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57</w:t>
      </w:r>
      <w:r w:rsidR="00F61948" w:rsidRPr="00835171">
        <w:rPr>
          <w:rFonts w:ascii="Book Antiqua" w:hAnsi="Book Antiqua" w:cs="Arial"/>
          <w:noProof/>
          <w:sz w:val="24"/>
          <w:szCs w:val="24"/>
          <w:vertAlign w:val="superscript"/>
          <w:lang w:val="en-US"/>
        </w:rPr>
        <w:t>]</w:t>
      </w:r>
      <w:r w:rsidR="00F61948" w:rsidRPr="00835171">
        <w:rPr>
          <w:rFonts w:ascii="Book Antiqua" w:hAnsi="Book Antiqua" w:cs="Arial"/>
          <w:sz w:val="24"/>
          <w:szCs w:val="24"/>
          <w:lang w:val="en-US"/>
        </w:rPr>
        <w:t xml:space="preserve">.  It was reported that all the treatments improved the symptoms of the patients; however, mesalazine alone or its combination with </w:t>
      </w:r>
      <w:r w:rsidR="00F61948" w:rsidRPr="00835171">
        <w:rPr>
          <w:rFonts w:ascii="Book Antiqua" w:hAnsi="Book Antiqua" w:cs="Arial"/>
          <w:i/>
          <w:sz w:val="24"/>
          <w:szCs w:val="24"/>
          <w:lang w:val="en-US"/>
        </w:rPr>
        <w:t xml:space="preserve">S. boulardii </w:t>
      </w:r>
      <w:r w:rsidR="00F61948" w:rsidRPr="00835171">
        <w:rPr>
          <w:rFonts w:ascii="Book Antiqua" w:hAnsi="Book Antiqua" w:cs="Arial"/>
          <w:sz w:val="24"/>
          <w:szCs w:val="24"/>
          <w:lang w:val="en-US"/>
        </w:rPr>
        <w:t>was more effective that the treatment with the probiotic yeast alone.</w:t>
      </w:r>
      <w:r w:rsidR="00730638" w:rsidRPr="00835171">
        <w:rPr>
          <w:rFonts w:ascii="Book Antiqua" w:hAnsi="Book Antiqua" w:cs="Arial"/>
          <w:sz w:val="24"/>
          <w:szCs w:val="24"/>
          <w:lang w:val="en-US"/>
        </w:rPr>
        <w:t xml:space="preserve"> A recent work demonstrated that probiotic </w:t>
      </w:r>
      <w:r w:rsidR="00730638" w:rsidRPr="00835171">
        <w:rPr>
          <w:rFonts w:ascii="Book Antiqua" w:hAnsi="Book Antiqua" w:cs="Arial"/>
          <w:i/>
          <w:sz w:val="24"/>
          <w:szCs w:val="24"/>
          <w:lang w:val="en-US"/>
        </w:rPr>
        <w:t xml:space="preserve">S. </w:t>
      </w:r>
      <w:proofErr w:type="gramStart"/>
      <w:r w:rsidR="00730638" w:rsidRPr="00835171">
        <w:rPr>
          <w:rFonts w:ascii="Book Antiqua" w:hAnsi="Book Antiqua" w:cs="Arial"/>
          <w:i/>
          <w:sz w:val="24"/>
          <w:szCs w:val="24"/>
          <w:lang w:val="en-US"/>
        </w:rPr>
        <w:t>boulardii</w:t>
      </w:r>
      <w:r w:rsidR="00730638" w:rsidRPr="00835171">
        <w:rPr>
          <w:rFonts w:ascii="Book Antiqua" w:hAnsi="Book Antiqua" w:cs="Arial"/>
          <w:sz w:val="24"/>
          <w:szCs w:val="24"/>
          <w:lang w:val="en-US"/>
        </w:rPr>
        <w:t xml:space="preserve"> ,</w:t>
      </w:r>
      <w:proofErr w:type="gramEnd"/>
      <w:r w:rsidR="00730638" w:rsidRPr="00835171">
        <w:rPr>
          <w:rFonts w:ascii="Book Antiqua" w:hAnsi="Book Antiqua" w:cs="Arial"/>
          <w:sz w:val="24"/>
          <w:szCs w:val="24"/>
          <w:lang w:val="en-US"/>
        </w:rPr>
        <w:t xml:space="preserve"> associated to conventional treatment improved the quality of life of patients with diarrhea-dominant irritable bowel syndrome</w:t>
      </w:r>
      <w:r w:rsidR="00676256" w:rsidRPr="00835171">
        <w:rPr>
          <w:rFonts w:ascii="Book Antiqua" w:hAnsi="Book Antiqua" w:cs="Arial"/>
          <w:sz w:val="24"/>
          <w:szCs w:val="24"/>
          <w:vertAlign w:val="superscript"/>
          <w:lang w:val="en-US"/>
        </w:rPr>
        <w:t>[</w:t>
      </w:r>
      <w:r w:rsidR="009D4B95" w:rsidRPr="00835171">
        <w:rPr>
          <w:rFonts w:ascii="Book Antiqua" w:hAnsi="Book Antiqua" w:cs="Arial"/>
          <w:noProof/>
          <w:sz w:val="24"/>
          <w:szCs w:val="24"/>
          <w:vertAlign w:val="superscript"/>
          <w:lang w:val="en-US"/>
        </w:rPr>
        <w:t>5</w:t>
      </w:r>
      <w:r w:rsidR="00F220E1" w:rsidRPr="00835171">
        <w:rPr>
          <w:rFonts w:ascii="Book Antiqua" w:hAnsi="Book Antiqua" w:cs="Arial"/>
          <w:noProof/>
          <w:sz w:val="24"/>
          <w:szCs w:val="24"/>
          <w:vertAlign w:val="superscript"/>
          <w:lang w:val="en-US"/>
        </w:rPr>
        <w:t>8</w:t>
      </w:r>
      <w:r w:rsidR="00730638" w:rsidRPr="00835171">
        <w:rPr>
          <w:rFonts w:ascii="Book Antiqua" w:hAnsi="Book Antiqua" w:cs="Arial"/>
          <w:noProof/>
          <w:sz w:val="24"/>
          <w:szCs w:val="24"/>
          <w:vertAlign w:val="superscript"/>
          <w:lang w:val="en-US"/>
        </w:rPr>
        <w:t>]</w:t>
      </w:r>
      <w:r w:rsidR="00730638" w:rsidRPr="00835171">
        <w:rPr>
          <w:rFonts w:ascii="Book Antiqua" w:hAnsi="Book Antiqua" w:cs="Arial"/>
          <w:sz w:val="24"/>
          <w:szCs w:val="24"/>
          <w:lang w:val="en-US"/>
        </w:rPr>
        <w:t>. This effect was associated to an anti-inflammatory profile of cytokines in blood and tissues of patients that receive the probiotic compared to the placebo group.</w:t>
      </w:r>
    </w:p>
    <w:p w:rsidR="001B6065" w:rsidRPr="00835171" w:rsidRDefault="001B6065" w:rsidP="00835171">
      <w:pPr>
        <w:pStyle w:val="Prrafodelista1"/>
        <w:spacing w:after="0" w:line="360" w:lineRule="auto"/>
        <w:ind w:left="0"/>
        <w:jc w:val="both"/>
        <w:rPr>
          <w:rFonts w:ascii="Book Antiqua" w:hAnsi="Book Antiqua" w:cs="Arial"/>
          <w:sz w:val="24"/>
          <w:szCs w:val="24"/>
          <w:lang w:val="en-US"/>
        </w:rPr>
      </w:pPr>
    </w:p>
    <w:p w:rsidR="001B6065" w:rsidRPr="00835171" w:rsidRDefault="001B6065"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t xml:space="preserve">EFFECTS </w:t>
      </w:r>
      <w:r w:rsidR="002B54A4" w:rsidRPr="00835171">
        <w:rPr>
          <w:rFonts w:ascii="Book Antiqua" w:hAnsi="Book Antiqua" w:cs="Arial"/>
          <w:b/>
          <w:sz w:val="24"/>
          <w:szCs w:val="24"/>
          <w:lang w:val="en-US"/>
        </w:rPr>
        <w:t xml:space="preserve">OF PROBIOTICS </w:t>
      </w:r>
      <w:r w:rsidRPr="00835171">
        <w:rPr>
          <w:rFonts w:ascii="Book Antiqua" w:hAnsi="Book Antiqua" w:cs="Arial"/>
          <w:b/>
          <w:sz w:val="24"/>
          <w:szCs w:val="24"/>
          <w:lang w:val="en-US"/>
        </w:rPr>
        <w:t>ON NON-INTESTINAL DISEASES</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The use of probiotics to beneficially affect the GIT microbiota was also evaluated in non-intestinal diseases (Figure 2</w:t>
      </w:r>
      <w:r w:rsidR="00676256" w:rsidRPr="00835171">
        <w:rPr>
          <w:rFonts w:ascii="Book Antiqua" w:hAnsi="Book Antiqua" w:cs="Arial"/>
          <w:sz w:val="24"/>
          <w:szCs w:val="24"/>
          <w:lang w:val="en-US"/>
        </w:rPr>
        <w:t>B</w:t>
      </w:r>
      <w:r w:rsidRPr="00835171">
        <w:rPr>
          <w:rFonts w:ascii="Book Antiqua" w:hAnsi="Book Antiqua" w:cs="Arial"/>
          <w:sz w:val="24"/>
          <w:szCs w:val="24"/>
          <w:lang w:val="en-US"/>
        </w:rPr>
        <w:t xml:space="preserve">). Recent studies suggested that GIT microbiota might play a critical role in the development of obesity and LAB were pointed as candidate for an anti-obesity </w:t>
      </w:r>
      <w:proofErr w:type="gramStart"/>
      <w:r w:rsidRPr="00835171">
        <w:rPr>
          <w:rFonts w:ascii="Book Antiqua" w:hAnsi="Book Antiqua" w:cs="Arial"/>
          <w:sz w:val="24"/>
          <w:szCs w:val="24"/>
          <w:lang w:val="en-US"/>
        </w:rPr>
        <w:t>effect</w:t>
      </w:r>
      <w:r w:rsidR="00676256" w:rsidRPr="00835171">
        <w:rPr>
          <w:rFonts w:ascii="Book Antiqua" w:hAnsi="Book Antiqua" w:cs="Arial"/>
          <w:sz w:val="24"/>
          <w:szCs w:val="24"/>
          <w:vertAlign w:val="superscript"/>
          <w:lang w:val="en-US"/>
        </w:rPr>
        <w:t>[</w:t>
      </w:r>
      <w:proofErr w:type="gramEnd"/>
      <w:r w:rsidR="00AE2E6E" w:rsidRPr="00835171">
        <w:rPr>
          <w:rFonts w:ascii="Book Antiqua" w:hAnsi="Book Antiqua" w:cs="Arial"/>
          <w:noProof/>
          <w:sz w:val="24"/>
          <w:szCs w:val="24"/>
          <w:vertAlign w:val="superscript"/>
          <w:lang w:val="en-US"/>
        </w:rPr>
        <w:t>5</w:t>
      </w:r>
      <w:r w:rsidR="00F220E1" w:rsidRPr="00835171">
        <w:rPr>
          <w:rFonts w:ascii="Book Antiqua" w:hAnsi="Book Antiqua" w:cs="Arial"/>
          <w:noProof/>
          <w:sz w:val="24"/>
          <w:szCs w:val="24"/>
          <w:vertAlign w:val="superscript"/>
          <w:lang w:val="en-US"/>
        </w:rPr>
        <w:t>9</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A review from 61 original articles showed that the main effect observed at the microbiota level (usually accompanied by weight loss) after probiotic or prebiotic administration in obese hosts was associated to increases in bifidobacteria </w:t>
      </w:r>
      <w:proofErr w:type="gramStart"/>
      <w:r w:rsidRPr="00835171">
        <w:rPr>
          <w:rFonts w:ascii="Book Antiqua" w:hAnsi="Book Antiqua" w:cs="Arial"/>
          <w:sz w:val="24"/>
          <w:szCs w:val="24"/>
          <w:lang w:val="en-US"/>
        </w:rPr>
        <w:t>populations</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60</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i/>
          <w:sz w:val="24"/>
          <w:szCs w:val="24"/>
          <w:lang w:val="en-US"/>
        </w:rPr>
      </w:pPr>
      <w:r w:rsidRPr="00835171">
        <w:rPr>
          <w:rFonts w:ascii="Book Antiqua" w:hAnsi="Book Antiqua" w:cs="Arial"/>
          <w:sz w:val="24"/>
          <w:szCs w:val="24"/>
          <w:lang w:val="en-US"/>
        </w:rPr>
        <w:t xml:space="preserve">Studies in diet induced obese mice showed that the supplementation of </w:t>
      </w:r>
      <w:r w:rsidRPr="00835171">
        <w:rPr>
          <w:rFonts w:ascii="Book Antiqua" w:hAnsi="Book Antiqua" w:cs="Arial"/>
          <w:i/>
          <w:sz w:val="24"/>
          <w:szCs w:val="24"/>
          <w:lang w:val="en-US"/>
        </w:rPr>
        <w:t>L. curvatus</w:t>
      </w:r>
      <w:r w:rsidRPr="00835171">
        <w:rPr>
          <w:rFonts w:ascii="Book Antiqua" w:hAnsi="Book Antiqua" w:cs="Arial"/>
          <w:sz w:val="24"/>
          <w:szCs w:val="24"/>
          <w:lang w:val="en-US"/>
        </w:rPr>
        <w:t xml:space="preserve"> HY7601 and </w:t>
      </w:r>
      <w:r w:rsidRPr="00835171">
        <w:rPr>
          <w:rFonts w:ascii="Book Antiqua" w:hAnsi="Book Antiqua" w:cs="Arial"/>
          <w:i/>
          <w:sz w:val="24"/>
          <w:szCs w:val="24"/>
          <w:lang w:val="en-US"/>
        </w:rPr>
        <w:t>L. plantarum</w:t>
      </w:r>
      <w:r w:rsidRPr="00835171">
        <w:rPr>
          <w:rFonts w:ascii="Book Antiqua" w:hAnsi="Book Antiqua" w:cs="Arial"/>
          <w:sz w:val="24"/>
          <w:szCs w:val="24"/>
          <w:lang w:val="en-US"/>
        </w:rPr>
        <w:t xml:space="preserve"> KY1032 reduced the obesity and modulated pro-inflammatory and fatty acid oxidation-related genes in the liver and adipose tissue; and this effect was associated to modulation of gut </w:t>
      </w:r>
      <w:proofErr w:type="gramStart"/>
      <w:r w:rsidRPr="00835171">
        <w:rPr>
          <w:rFonts w:ascii="Book Antiqua" w:hAnsi="Book Antiqua" w:cs="Arial"/>
          <w:sz w:val="24"/>
          <w:szCs w:val="24"/>
          <w:lang w:val="en-US"/>
        </w:rPr>
        <w:t>microbiota</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61</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w:t>
      </w:r>
      <w:r w:rsidRPr="00835171">
        <w:rPr>
          <w:rFonts w:ascii="Book Antiqua" w:hAnsi="Book Antiqua"/>
          <w:sz w:val="24"/>
          <w:szCs w:val="24"/>
          <w:lang w:val="en-US"/>
        </w:rPr>
        <w:t xml:space="preserve"> </w:t>
      </w:r>
      <w:r w:rsidRPr="00835171">
        <w:rPr>
          <w:rFonts w:ascii="Book Antiqua" w:hAnsi="Book Antiqua" w:cs="Arial"/>
          <w:sz w:val="24"/>
          <w:szCs w:val="24"/>
          <w:lang w:val="en-US"/>
        </w:rPr>
        <w:t xml:space="preserve">The relative abundance of 4 species belonging to the Ruminococcaceae and Lachnospiraceae families of the order Clostridiales and phylum Firmicutes were decreased by high fat diet and increased in mice receiving probiotic treatment. It was also observed that other GIT microbial species not associated with changes caused by high fat </w:t>
      </w:r>
      <w:r w:rsidRPr="00835171">
        <w:rPr>
          <w:rFonts w:ascii="Book Antiqua" w:hAnsi="Book Antiqua" w:cs="Arial"/>
          <w:sz w:val="24"/>
          <w:szCs w:val="24"/>
          <w:lang w:val="en-US"/>
        </w:rPr>
        <w:lastRenderedPageBreak/>
        <w:t xml:space="preserve">diet were affected in mice that received probiotics, standing out the relative abundance of endogenous </w:t>
      </w:r>
      <w:r w:rsidRPr="00835171">
        <w:rPr>
          <w:rFonts w:ascii="Book Antiqua" w:hAnsi="Book Antiqua" w:cs="Arial"/>
          <w:i/>
          <w:sz w:val="24"/>
          <w:szCs w:val="24"/>
          <w:lang w:val="en-US"/>
        </w:rPr>
        <w:t>Bifidobacterium pseudolongum.</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VSL#3 is a mixture containing eight different strains of probiotic bacteria that was evaluated against different diseases, including the prevention and treatment of obesity and diabetes in several mouse models. This effect was associated to the modulation of the gut microbiota–short chain fatty acid (SCFA)-hormone </w:t>
      </w:r>
      <w:proofErr w:type="gramStart"/>
      <w:r w:rsidRPr="00835171">
        <w:rPr>
          <w:rFonts w:ascii="Book Antiqua" w:hAnsi="Book Antiqua" w:cs="Arial"/>
          <w:sz w:val="24"/>
          <w:szCs w:val="24"/>
          <w:lang w:val="en-US"/>
        </w:rPr>
        <w:t>axis</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62</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VSL#3 supplementation induced changes in the microbiota that were associated with an increase in the levels of butyrate, and it was demonstrated </w:t>
      </w:r>
      <w:r w:rsidRPr="00835171">
        <w:rPr>
          <w:rFonts w:ascii="Book Antiqua" w:hAnsi="Book Antiqua" w:cs="Arial"/>
          <w:i/>
          <w:sz w:val="24"/>
          <w:szCs w:val="24"/>
          <w:lang w:val="en-US"/>
        </w:rPr>
        <w:t>in vitro</w:t>
      </w:r>
      <w:r w:rsidRPr="00835171">
        <w:rPr>
          <w:rFonts w:ascii="Book Antiqua" w:hAnsi="Book Antiqua" w:cs="Arial"/>
          <w:sz w:val="24"/>
          <w:szCs w:val="24"/>
          <w:lang w:val="en-US"/>
        </w:rPr>
        <w:t xml:space="preserve"> that this SCFA stimulated the release of GLP-1 from intestinal cells. The hormone GLP-1 reduces food intake and improves glucose tolerance.</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Recently, the beneficial effect of </w:t>
      </w:r>
      <w:r w:rsidRPr="00835171">
        <w:rPr>
          <w:rFonts w:ascii="Book Antiqua" w:hAnsi="Book Antiqua" w:cs="Arial"/>
          <w:i/>
          <w:sz w:val="24"/>
          <w:szCs w:val="24"/>
          <w:lang w:val="en-US"/>
        </w:rPr>
        <w:t>L. coryniformis</w:t>
      </w:r>
      <w:r w:rsidRPr="00835171">
        <w:rPr>
          <w:rFonts w:ascii="Book Antiqua" w:hAnsi="Book Antiqua" w:cs="Arial"/>
          <w:sz w:val="24"/>
          <w:szCs w:val="24"/>
          <w:lang w:val="en-US"/>
        </w:rPr>
        <w:t xml:space="preserve"> CECT5711 was demonstrated in a high fat diet induced mouse model. Probiotic administration to obese mice induced marked changes in microbiota composition and reduced the metabolic endotoxemia by decrease of the lipopolysaccharide (LPS) plasma </w:t>
      </w:r>
      <w:proofErr w:type="gramStart"/>
      <w:r w:rsidRPr="00835171">
        <w:rPr>
          <w:rFonts w:ascii="Book Antiqua" w:hAnsi="Book Antiqua" w:cs="Arial"/>
          <w:sz w:val="24"/>
          <w:szCs w:val="24"/>
          <w:lang w:val="en-US"/>
        </w:rPr>
        <w:t>level</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63</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The effect of probiotics in humans was also observed; however, as was explained for other pathologies, there are not many articles that evaluate the intestinal microbiota. A clinical trial with the probiotic bacterium </w:t>
      </w:r>
      <w:r w:rsidRPr="00835171">
        <w:rPr>
          <w:rFonts w:ascii="Book Antiqua" w:hAnsi="Book Antiqua" w:cs="Arial"/>
          <w:i/>
          <w:sz w:val="24"/>
          <w:szCs w:val="24"/>
          <w:lang w:val="en-US"/>
        </w:rPr>
        <w:t>L. salivarius</w:t>
      </w:r>
      <w:r w:rsidRPr="00835171">
        <w:rPr>
          <w:rFonts w:ascii="Book Antiqua" w:hAnsi="Book Antiqua" w:cs="Arial"/>
          <w:sz w:val="24"/>
          <w:szCs w:val="24"/>
          <w:lang w:val="en-US"/>
        </w:rPr>
        <w:t xml:space="preserve"> Ls-33 was conducted in obese adolescents to investigate the impact on fecal </w:t>
      </w:r>
      <w:proofErr w:type="gramStart"/>
      <w:r w:rsidRPr="00835171">
        <w:rPr>
          <w:rFonts w:ascii="Book Antiqua" w:hAnsi="Book Antiqua" w:cs="Arial"/>
          <w:sz w:val="24"/>
          <w:szCs w:val="24"/>
          <w:lang w:val="en-US"/>
        </w:rPr>
        <w:t>microbiota</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64</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Ratios of Bacteroides-Prevotella-Porphyromonas group to Firmicutes belonging bacteria were significantly increased after administration of Ls-33; however, these changes were not related to effects on their metabolic syndrome.</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US"/>
        </w:rPr>
      </w:pPr>
      <w:r w:rsidRPr="00835171">
        <w:rPr>
          <w:rFonts w:ascii="Book Antiqua" w:hAnsi="Book Antiqua" w:cs="Arial"/>
          <w:sz w:val="24"/>
          <w:szCs w:val="24"/>
          <w:lang w:val="en-US"/>
        </w:rPr>
        <w:t xml:space="preserve">A randomized, double-blind, placebo controlled study was conducted in order to evaluate the effects of probiotic capsule when combined with herbal medicine in treatment of </w:t>
      </w:r>
      <w:proofErr w:type="gramStart"/>
      <w:r w:rsidRPr="00835171">
        <w:rPr>
          <w:rFonts w:ascii="Book Antiqua" w:hAnsi="Book Antiqua" w:cs="Arial"/>
          <w:sz w:val="24"/>
          <w:szCs w:val="24"/>
          <w:lang w:val="en-US"/>
        </w:rPr>
        <w:t>obesity</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65</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xml:space="preserve">. In this trial, each probiotic capsule contained viable cells </w:t>
      </w:r>
      <w:r w:rsidRPr="00835171">
        <w:rPr>
          <w:rFonts w:ascii="Book Antiqua" w:hAnsi="Book Antiqua" w:cs="Arial"/>
          <w:i/>
          <w:sz w:val="24"/>
          <w:szCs w:val="24"/>
          <w:lang w:val="en-US"/>
        </w:rPr>
        <w:t>Streptococcus thermophillus, L. plantarum</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L. acidophilus, L. rhamnosus, B. lactis,</w:t>
      </w:r>
      <w:r w:rsidRPr="00835171">
        <w:rPr>
          <w:rFonts w:ascii="Book Antiqua" w:hAnsi="Book Antiqua" w:cs="Arial"/>
          <w:sz w:val="24"/>
          <w:szCs w:val="24"/>
          <w:lang w:val="en-US"/>
        </w:rPr>
        <w:t xml:space="preserve"> </w:t>
      </w:r>
      <w:r w:rsidRPr="00835171">
        <w:rPr>
          <w:rFonts w:ascii="Book Antiqua" w:hAnsi="Book Antiqua" w:cs="Arial"/>
          <w:i/>
          <w:sz w:val="24"/>
          <w:szCs w:val="24"/>
          <w:lang w:val="en-US"/>
        </w:rPr>
        <w:t xml:space="preserve">B. longum, </w:t>
      </w:r>
      <w:r w:rsidRPr="00835171">
        <w:rPr>
          <w:rFonts w:ascii="Book Antiqua" w:hAnsi="Book Antiqua" w:cs="Arial"/>
          <w:sz w:val="24"/>
          <w:szCs w:val="24"/>
          <w:lang w:val="en-US"/>
        </w:rPr>
        <w:t xml:space="preserve">and </w:t>
      </w:r>
      <w:r w:rsidRPr="00835171">
        <w:rPr>
          <w:rFonts w:ascii="Book Antiqua" w:hAnsi="Book Antiqua" w:cs="Arial"/>
          <w:i/>
          <w:sz w:val="24"/>
          <w:szCs w:val="24"/>
          <w:lang w:val="en-US"/>
        </w:rPr>
        <w:t xml:space="preserve">B. breve. </w:t>
      </w:r>
      <w:r w:rsidRPr="00835171">
        <w:rPr>
          <w:rFonts w:ascii="Book Antiqua" w:hAnsi="Book Antiqua" w:cs="Arial"/>
          <w:sz w:val="24"/>
          <w:szCs w:val="24"/>
          <w:lang w:val="en-US"/>
        </w:rPr>
        <w:t xml:space="preserve">It was reported that probiotic administration prevented endotoxin production, which can lead to GIT microbiota dysbiosis associated with obesity. Gut </w:t>
      </w:r>
      <w:r w:rsidRPr="00835171">
        <w:rPr>
          <w:rFonts w:ascii="Book Antiqua" w:hAnsi="Book Antiqua" w:cs="Arial"/>
          <w:i/>
          <w:sz w:val="24"/>
          <w:szCs w:val="24"/>
          <w:lang w:val="en-US"/>
        </w:rPr>
        <w:t>B. breve</w:t>
      </w:r>
      <w:r w:rsidRPr="00835171">
        <w:rPr>
          <w:rFonts w:ascii="Book Antiqua" w:hAnsi="Book Antiqua" w:cs="Arial"/>
          <w:sz w:val="24"/>
          <w:szCs w:val="24"/>
          <w:lang w:val="en-US"/>
        </w:rPr>
        <w:t xml:space="preserve"> population showed negative correlation with endotoxin level.</w:t>
      </w:r>
    </w:p>
    <w:p w:rsidR="00BE542A" w:rsidRPr="00835171" w:rsidRDefault="00BE542A" w:rsidP="00835171">
      <w:pPr>
        <w:pStyle w:val="Prrafodelista1"/>
        <w:spacing w:after="0" w:line="360" w:lineRule="auto"/>
        <w:ind w:left="0" w:firstLineChars="150" w:firstLine="360"/>
        <w:jc w:val="both"/>
        <w:rPr>
          <w:rFonts w:ascii="Book Antiqua" w:hAnsi="Book Antiqua" w:cs="Arial"/>
          <w:sz w:val="24"/>
          <w:szCs w:val="24"/>
          <w:lang w:val="en-CA"/>
        </w:rPr>
      </w:pPr>
      <w:r w:rsidRPr="00835171">
        <w:rPr>
          <w:rFonts w:ascii="Book Antiqua" w:hAnsi="Book Antiqua" w:cs="Arial"/>
          <w:sz w:val="24"/>
          <w:szCs w:val="24"/>
          <w:lang w:val="en-US"/>
        </w:rPr>
        <w:lastRenderedPageBreak/>
        <w:t xml:space="preserve">Non-alcoholic fatty liver disease (NAFLD) is a disease linked to obesity and the beneficial role of probiotics was also </w:t>
      </w:r>
      <w:proofErr w:type="gramStart"/>
      <w:r w:rsidRPr="00835171">
        <w:rPr>
          <w:rFonts w:ascii="Book Antiqua" w:hAnsi="Book Antiqua" w:cs="Arial"/>
          <w:sz w:val="24"/>
          <w:szCs w:val="24"/>
          <w:lang w:val="en-US"/>
        </w:rPr>
        <w:t>reported</w:t>
      </w:r>
      <w:r w:rsidR="00676256" w:rsidRPr="00835171">
        <w:rPr>
          <w:rFonts w:ascii="Book Antiqua" w:hAnsi="Book Antiqua" w:cs="Arial"/>
          <w:sz w:val="24"/>
          <w:szCs w:val="24"/>
          <w:vertAlign w:val="superscript"/>
          <w:lang w:val="en-US"/>
        </w:rPr>
        <w:t>[</w:t>
      </w:r>
      <w:proofErr w:type="gramEnd"/>
      <w:r w:rsidR="00F220E1" w:rsidRPr="00835171">
        <w:rPr>
          <w:rFonts w:ascii="Book Antiqua" w:hAnsi="Book Antiqua" w:cs="Arial"/>
          <w:noProof/>
          <w:sz w:val="24"/>
          <w:szCs w:val="24"/>
          <w:vertAlign w:val="superscript"/>
          <w:lang w:val="en-US"/>
        </w:rPr>
        <w:t>66</w:t>
      </w:r>
      <w:r w:rsidRPr="00835171">
        <w:rPr>
          <w:rFonts w:ascii="Book Antiqua" w:hAnsi="Book Antiqua" w:cs="Arial"/>
          <w:noProof/>
          <w:sz w:val="24"/>
          <w:szCs w:val="24"/>
          <w:vertAlign w:val="superscript"/>
          <w:lang w:val="en-US"/>
        </w:rPr>
        <w:t>]</w:t>
      </w:r>
      <w:r w:rsidRPr="00835171">
        <w:rPr>
          <w:rFonts w:ascii="Book Antiqua" w:hAnsi="Book Antiqua" w:cs="Arial"/>
          <w:sz w:val="24"/>
          <w:szCs w:val="24"/>
          <w:lang w:val="en-US"/>
        </w:rPr>
        <w:t>. Rec</w:t>
      </w:r>
      <w:r w:rsidRPr="00835171">
        <w:rPr>
          <w:rFonts w:ascii="Book Antiqua" w:hAnsi="Book Antiqua" w:cs="Arial"/>
          <w:sz w:val="24"/>
          <w:szCs w:val="24"/>
          <w:lang w:val="en-CA"/>
        </w:rPr>
        <w:t>ently</w:t>
      </w:r>
      <w:r w:rsidRPr="00835171">
        <w:rPr>
          <w:rFonts w:ascii="Book Antiqua" w:hAnsi="Book Antiqua" w:cs="Arial"/>
          <w:sz w:val="24"/>
          <w:szCs w:val="24"/>
          <w:lang w:val="en-US"/>
        </w:rPr>
        <w:t xml:space="preserve">, it was shown that </w:t>
      </w:r>
      <w:r w:rsidRPr="00835171">
        <w:rPr>
          <w:rFonts w:ascii="Book Antiqua" w:hAnsi="Book Antiqua" w:cs="Arial"/>
          <w:i/>
          <w:sz w:val="24"/>
          <w:szCs w:val="24"/>
          <w:lang w:val="en-US"/>
        </w:rPr>
        <w:t>L. rhamnosus</w:t>
      </w:r>
      <w:r w:rsidRPr="00835171">
        <w:rPr>
          <w:rFonts w:ascii="Book Antiqua" w:hAnsi="Book Antiqua" w:cs="Arial"/>
          <w:sz w:val="24"/>
          <w:szCs w:val="24"/>
          <w:lang w:val="en-US"/>
        </w:rPr>
        <w:t xml:space="preserve"> GG protected against N</w:t>
      </w:r>
      <w:r w:rsidRPr="00835171">
        <w:rPr>
          <w:rFonts w:ascii="Book Antiqua" w:hAnsi="Book Antiqua" w:cs="Arial"/>
          <w:sz w:val="24"/>
          <w:szCs w:val="24"/>
          <w:lang w:val="en-CA"/>
        </w:rPr>
        <w:t xml:space="preserve">AFLD in a mice </w:t>
      </w:r>
      <w:proofErr w:type="gramStart"/>
      <w:r w:rsidRPr="00835171">
        <w:rPr>
          <w:rFonts w:ascii="Book Antiqua" w:hAnsi="Book Antiqua" w:cs="Arial"/>
          <w:sz w:val="24"/>
          <w:szCs w:val="24"/>
          <w:lang w:val="en-CA"/>
        </w:rPr>
        <w:t>model</w:t>
      </w:r>
      <w:r w:rsidR="00676256" w:rsidRPr="00835171">
        <w:rPr>
          <w:rFonts w:ascii="Book Antiqua" w:hAnsi="Book Antiqua" w:cs="Arial"/>
          <w:sz w:val="24"/>
          <w:szCs w:val="24"/>
          <w:vertAlign w:val="superscript"/>
          <w:lang w:val="en-CA"/>
        </w:rPr>
        <w:t>[</w:t>
      </w:r>
      <w:proofErr w:type="gramEnd"/>
      <w:r w:rsidR="00F220E1" w:rsidRPr="00835171">
        <w:rPr>
          <w:rFonts w:ascii="Book Antiqua" w:hAnsi="Book Antiqua" w:cs="Arial"/>
          <w:noProof/>
          <w:sz w:val="24"/>
          <w:szCs w:val="24"/>
          <w:vertAlign w:val="superscript"/>
          <w:lang w:val="en-CA"/>
        </w:rPr>
        <w:t>67</w:t>
      </w:r>
      <w:r w:rsidRPr="00835171">
        <w:rPr>
          <w:rFonts w:ascii="Book Antiqua" w:hAnsi="Book Antiqua" w:cs="Arial"/>
          <w:noProof/>
          <w:sz w:val="24"/>
          <w:szCs w:val="24"/>
          <w:vertAlign w:val="superscript"/>
          <w:lang w:val="en-CA"/>
        </w:rPr>
        <w:t>]</w:t>
      </w:r>
      <w:r w:rsidRPr="00835171">
        <w:rPr>
          <w:rFonts w:ascii="Book Antiqua" w:hAnsi="Book Antiqua" w:cs="Arial"/>
          <w:sz w:val="24"/>
          <w:szCs w:val="24"/>
          <w:lang w:val="en-CA"/>
        </w:rPr>
        <w:t xml:space="preserve">. The effect was associated to increase total bacterial numbers including the phyla Firmicutes and Bacteroidetes in the distal small intestine. This result was in concordance to the previous one that reported modulation of the microbiota in the small intestine with a concomitant anti-obesity effect in mice that received </w:t>
      </w:r>
      <w:r w:rsidRPr="00835171">
        <w:rPr>
          <w:rFonts w:ascii="Book Antiqua" w:hAnsi="Book Antiqua" w:cs="Arial"/>
          <w:i/>
          <w:sz w:val="24"/>
          <w:szCs w:val="24"/>
          <w:lang w:val="en-CA"/>
        </w:rPr>
        <w:t>L. rhamnosus</w:t>
      </w:r>
      <w:r w:rsidRPr="00835171">
        <w:rPr>
          <w:rFonts w:ascii="Book Antiqua" w:hAnsi="Book Antiqua" w:cs="Arial"/>
          <w:sz w:val="24"/>
          <w:szCs w:val="24"/>
          <w:lang w:val="en-CA"/>
        </w:rPr>
        <w:t xml:space="preserve"> GG and </w:t>
      </w:r>
      <w:r w:rsidRPr="00835171">
        <w:rPr>
          <w:rFonts w:ascii="Book Antiqua" w:hAnsi="Book Antiqua" w:cs="Arial"/>
          <w:i/>
          <w:sz w:val="24"/>
          <w:szCs w:val="24"/>
          <w:lang w:val="en-CA"/>
        </w:rPr>
        <w:t>L. sakei</w:t>
      </w:r>
      <w:r w:rsidRPr="00835171">
        <w:rPr>
          <w:rFonts w:ascii="Book Antiqua" w:hAnsi="Book Antiqua" w:cs="Arial"/>
          <w:sz w:val="24"/>
          <w:szCs w:val="24"/>
          <w:lang w:val="en-CA"/>
        </w:rPr>
        <w:t xml:space="preserve"> NR28</w:t>
      </w:r>
      <w:r w:rsidR="00676256" w:rsidRPr="00835171">
        <w:rPr>
          <w:rFonts w:ascii="Book Antiqua" w:hAnsi="Book Antiqua" w:cs="Arial"/>
          <w:sz w:val="24"/>
          <w:szCs w:val="24"/>
          <w:vertAlign w:val="superscript"/>
          <w:lang w:val="en-CA"/>
        </w:rPr>
        <w:t>[</w:t>
      </w:r>
      <w:r w:rsidR="00AE2E6E" w:rsidRPr="00835171">
        <w:rPr>
          <w:rFonts w:ascii="Book Antiqua" w:hAnsi="Book Antiqua" w:cs="Arial"/>
          <w:noProof/>
          <w:sz w:val="24"/>
          <w:szCs w:val="24"/>
          <w:vertAlign w:val="superscript"/>
          <w:lang w:val="en-CA"/>
        </w:rPr>
        <w:t>6</w:t>
      </w:r>
      <w:r w:rsidR="00F220E1" w:rsidRPr="00835171">
        <w:rPr>
          <w:rFonts w:ascii="Book Antiqua" w:hAnsi="Book Antiqua" w:cs="Arial"/>
          <w:noProof/>
          <w:sz w:val="24"/>
          <w:szCs w:val="24"/>
          <w:vertAlign w:val="superscript"/>
          <w:lang w:val="en-CA"/>
        </w:rPr>
        <w:t>8</w:t>
      </w:r>
      <w:r w:rsidRPr="00835171">
        <w:rPr>
          <w:rFonts w:ascii="Book Antiqua" w:hAnsi="Book Antiqua" w:cs="Arial"/>
          <w:noProof/>
          <w:sz w:val="24"/>
          <w:szCs w:val="24"/>
          <w:vertAlign w:val="superscript"/>
          <w:lang w:val="en-CA"/>
        </w:rPr>
        <w:t>]</w:t>
      </w:r>
      <w:r w:rsidRPr="00835171">
        <w:rPr>
          <w:rFonts w:ascii="Book Antiqua" w:hAnsi="Book Antiqua" w:cs="Arial"/>
          <w:sz w:val="24"/>
          <w:szCs w:val="24"/>
          <w:lang w:val="en-CA"/>
        </w:rPr>
        <w:t>.</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CA"/>
        </w:rPr>
      </w:pPr>
      <w:r w:rsidRPr="00835171">
        <w:rPr>
          <w:rFonts w:ascii="Book Antiqua" w:hAnsi="Book Antiqua" w:cs="Arial"/>
          <w:sz w:val="24"/>
          <w:szCs w:val="24"/>
          <w:lang w:val="en-CA"/>
        </w:rPr>
        <w:t xml:space="preserve">The human GIT microbiota has also been related with a possible cardiovascular risk. GIT microbiota profiles were not only associated with metabolic diseases, but also the flux of metabolites derived from microbial metabolism of choline, phosphatidylcholine and l-carnitine that contribute directly to cardiovascular disease. In this sense, probiotics were reported among dietary strategies to modulate the GIT microbiota or their metabolic </w:t>
      </w:r>
      <w:proofErr w:type="gramStart"/>
      <w:r w:rsidRPr="00835171">
        <w:rPr>
          <w:rFonts w:ascii="Book Antiqua" w:hAnsi="Book Antiqua" w:cs="Arial"/>
          <w:sz w:val="24"/>
          <w:szCs w:val="24"/>
          <w:lang w:val="en-CA"/>
        </w:rPr>
        <w:t>activities</w:t>
      </w:r>
      <w:r w:rsidR="00676256" w:rsidRPr="00835171">
        <w:rPr>
          <w:rFonts w:ascii="Book Antiqua" w:hAnsi="Book Antiqua" w:cs="Arial"/>
          <w:sz w:val="24"/>
          <w:szCs w:val="24"/>
          <w:vertAlign w:val="superscript"/>
          <w:lang w:val="en-CA"/>
        </w:rPr>
        <w:t>[</w:t>
      </w:r>
      <w:proofErr w:type="gramEnd"/>
      <w:r w:rsidR="00793A29" w:rsidRPr="00835171">
        <w:rPr>
          <w:rFonts w:ascii="Book Antiqua" w:hAnsi="Book Antiqua" w:cs="Arial"/>
          <w:noProof/>
          <w:sz w:val="24"/>
          <w:szCs w:val="24"/>
          <w:vertAlign w:val="superscript"/>
          <w:lang w:val="en-CA"/>
        </w:rPr>
        <w:t>6</w:t>
      </w:r>
      <w:r w:rsidR="00F220E1" w:rsidRPr="00835171">
        <w:rPr>
          <w:rFonts w:ascii="Book Antiqua" w:hAnsi="Book Antiqua" w:cs="Arial"/>
          <w:noProof/>
          <w:sz w:val="24"/>
          <w:szCs w:val="24"/>
          <w:vertAlign w:val="superscript"/>
          <w:lang w:val="en-CA"/>
        </w:rPr>
        <w:t>9</w:t>
      </w:r>
      <w:r w:rsidR="00793A29" w:rsidRPr="00835171">
        <w:rPr>
          <w:rFonts w:ascii="Book Antiqua" w:hAnsi="Book Antiqua" w:cs="Arial"/>
          <w:noProof/>
          <w:sz w:val="24"/>
          <w:szCs w:val="24"/>
          <w:vertAlign w:val="superscript"/>
          <w:lang w:val="en-CA"/>
        </w:rPr>
        <w:t>-</w:t>
      </w:r>
      <w:r w:rsidR="00F220E1" w:rsidRPr="00835171">
        <w:rPr>
          <w:rFonts w:ascii="Book Antiqua" w:hAnsi="Book Antiqua" w:cs="Arial"/>
          <w:noProof/>
          <w:sz w:val="24"/>
          <w:szCs w:val="24"/>
          <w:vertAlign w:val="superscript"/>
          <w:lang w:val="en-CA"/>
        </w:rPr>
        <w:t>71</w:t>
      </w:r>
      <w:r w:rsidRPr="00835171">
        <w:rPr>
          <w:rFonts w:ascii="Book Antiqua" w:hAnsi="Book Antiqua" w:cs="Arial"/>
          <w:noProof/>
          <w:sz w:val="24"/>
          <w:szCs w:val="24"/>
          <w:vertAlign w:val="superscript"/>
          <w:lang w:val="en-CA"/>
        </w:rPr>
        <w:t>]</w:t>
      </w:r>
      <w:r w:rsidRPr="00835171">
        <w:rPr>
          <w:rFonts w:ascii="Book Antiqua" w:hAnsi="Book Antiqua" w:cs="Arial"/>
          <w:sz w:val="24"/>
          <w:szCs w:val="24"/>
          <w:lang w:val="en-CA"/>
        </w:rPr>
        <w:t xml:space="preserve">. The improvement of disease biomarkers, especially plasma cholesterol levels, appears to be possible after probiotic administration to lower cardiovascular risk. In this sense, it was shown that the administration of a probiotic soy product containing </w:t>
      </w:r>
      <w:r w:rsidRPr="00835171">
        <w:rPr>
          <w:rFonts w:ascii="Book Antiqua" w:hAnsi="Book Antiqua" w:cs="Arial"/>
          <w:i/>
          <w:sz w:val="24"/>
          <w:szCs w:val="24"/>
          <w:lang w:val="en-CA"/>
        </w:rPr>
        <w:t>Enterococcus faecium</w:t>
      </w:r>
      <w:r w:rsidRPr="00835171">
        <w:rPr>
          <w:rFonts w:ascii="Book Antiqua" w:hAnsi="Book Antiqua" w:cs="Arial"/>
          <w:sz w:val="24"/>
          <w:szCs w:val="24"/>
          <w:lang w:val="en-CA"/>
        </w:rPr>
        <w:t xml:space="preserve"> CRL 183 and </w:t>
      </w:r>
      <w:r w:rsidRPr="00835171">
        <w:rPr>
          <w:rFonts w:ascii="Book Antiqua" w:hAnsi="Book Antiqua" w:cs="Arial"/>
          <w:i/>
          <w:sz w:val="24"/>
          <w:szCs w:val="24"/>
          <w:lang w:val="en-CA"/>
        </w:rPr>
        <w:t>L. helveticus</w:t>
      </w:r>
      <w:r w:rsidRPr="00835171">
        <w:rPr>
          <w:rFonts w:ascii="Book Antiqua" w:hAnsi="Book Antiqua" w:cs="Arial"/>
          <w:sz w:val="24"/>
          <w:szCs w:val="24"/>
          <w:lang w:val="en-CA"/>
        </w:rPr>
        <w:t xml:space="preserve"> 416 supplemented or not with isoflavones was associated with an improved cholesterol profile and inhibition of atherosclerotic lesion development in a rabbit </w:t>
      </w:r>
      <w:proofErr w:type="gramStart"/>
      <w:r w:rsidRPr="00835171">
        <w:rPr>
          <w:rFonts w:ascii="Book Antiqua" w:hAnsi="Book Antiqua" w:cs="Arial"/>
          <w:sz w:val="24"/>
          <w:szCs w:val="24"/>
          <w:lang w:val="en-CA"/>
        </w:rPr>
        <w:t>model</w:t>
      </w:r>
      <w:r w:rsidR="00676256" w:rsidRPr="00835171">
        <w:rPr>
          <w:rFonts w:ascii="Book Antiqua" w:hAnsi="Book Antiqua" w:cs="Arial"/>
          <w:sz w:val="24"/>
          <w:szCs w:val="24"/>
          <w:vertAlign w:val="superscript"/>
          <w:lang w:val="en-CA"/>
        </w:rPr>
        <w:t>[</w:t>
      </w:r>
      <w:proofErr w:type="gramEnd"/>
      <w:r w:rsidR="00F220E1" w:rsidRPr="00835171">
        <w:rPr>
          <w:rFonts w:ascii="Book Antiqua" w:hAnsi="Book Antiqua" w:cs="Arial"/>
          <w:noProof/>
          <w:sz w:val="24"/>
          <w:szCs w:val="24"/>
          <w:vertAlign w:val="superscript"/>
          <w:lang w:val="en-CA"/>
        </w:rPr>
        <w:t>72</w:t>
      </w:r>
      <w:r w:rsidRPr="00835171">
        <w:rPr>
          <w:rFonts w:ascii="Book Antiqua" w:hAnsi="Book Antiqua" w:cs="Arial"/>
          <w:noProof/>
          <w:sz w:val="24"/>
          <w:szCs w:val="24"/>
          <w:vertAlign w:val="superscript"/>
          <w:lang w:val="en-CA"/>
        </w:rPr>
        <w:t>]</w:t>
      </w:r>
      <w:r w:rsidRPr="00835171">
        <w:rPr>
          <w:rFonts w:ascii="Book Antiqua" w:hAnsi="Book Antiqua" w:cs="Arial"/>
          <w:sz w:val="24"/>
          <w:szCs w:val="24"/>
          <w:lang w:val="en-CA"/>
        </w:rPr>
        <w:t xml:space="preserve">. The authors reported that of </w:t>
      </w:r>
      <w:r w:rsidRPr="00835171">
        <w:rPr>
          <w:rFonts w:ascii="Book Antiqua" w:hAnsi="Book Antiqua" w:cs="Arial"/>
          <w:i/>
          <w:sz w:val="24"/>
          <w:szCs w:val="24"/>
          <w:lang w:val="en-CA"/>
        </w:rPr>
        <w:t>Enterococcus</w:t>
      </w:r>
      <w:r w:rsidRPr="00835171">
        <w:rPr>
          <w:rFonts w:ascii="Book Antiqua" w:hAnsi="Book Antiqua" w:cs="Arial"/>
          <w:sz w:val="24"/>
          <w:szCs w:val="24"/>
          <w:lang w:val="en-CA"/>
        </w:rPr>
        <w:t xml:space="preserve"> spp., </w:t>
      </w:r>
      <w:r w:rsidRPr="00835171">
        <w:rPr>
          <w:rFonts w:ascii="Book Antiqua" w:hAnsi="Book Antiqua" w:cs="Arial"/>
          <w:i/>
          <w:sz w:val="24"/>
          <w:szCs w:val="24"/>
          <w:lang w:val="en-CA"/>
        </w:rPr>
        <w:t xml:space="preserve">Lactobacillus </w:t>
      </w:r>
      <w:r w:rsidRPr="00835171">
        <w:rPr>
          <w:rFonts w:ascii="Book Antiqua" w:hAnsi="Book Antiqua" w:cs="Arial"/>
          <w:sz w:val="24"/>
          <w:szCs w:val="24"/>
          <w:lang w:val="en-CA"/>
        </w:rPr>
        <w:t xml:space="preserve">spp. and </w:t>
      </w:r>
      <w:r w:rsidRPr="00835171">
        <w:rPr>
          <w:rFonts w:ascii="Book Antiqua" w:hAnsi="Book Antiqua" w:cs="Arial"/>
          <w:i/>
          <w:sz w:val="24"/>
          <w:szCs w:val="24"/>
          <w:lang w:val="en-CA"/>
        </w:rPr>
        <w:t xml:space="preserve">Bifidobacterium </w:t>
      </w:r>
      <w:r w:rsidRPr="00835171">
        <w:rPr>
          <w:rFonts w:ascii="Book Antiqua" w:hAnsi="Book Antiqua" w:cs="Arial"/>
          <w:sz w:val="24"/>
          <w:szCs w:val="24"/>
          <w:lang w:val="en-CA"/>
        </w:rPr>
        <w:t>spp. were negatively correlated with total cholesterol, non-HDL-cholesterol, and lesion size. The intake of the probiotic soy product increased significantly these bacterial species in the fecal microbiota.</w:t>
      </w:r>
    </w:p>
    <w:p w:rsidR="001B6065" w:rsidRPr="00835171" w:rsidRDefault="001B6065" w:rsidP="00835171">
      <w:pPr>
        <w:pStyle w:val="Prrafodelista1"/>
        <w:spacing w:after="0" w:line="360" w:lineRule="auto"/>
        <w:ind w:left="0"/>
        <w:jc w:val="both"/>
        <w:rPr>
          <w:rFonts w:ascii="Book Antiqua" w:hAnsi="Book Antiqua" w:cs="Arial"/>
          <w:sz w:val="24"/>
          <w:szCs w:val="24"/>
          <w:lang w:val="en-CA"/>
        </w:rPr>
      </w:pPr>
    </w:p>
    <w:p w:rsidR="001B6065" w:rsidRPr="00835171" w:rsidRDefault="001B6065" w:rsidP="00835171">
      <w:pPr>
        <w:pStyle w:val="Prrafodelista1"/>
        <w:spacing w:after="0" w:line="360" w:lineRule="auto"/>
        <w:ind w:left="0"/>
        <w:jc w:val="both"/>
        <w:rPr>
          <w:rFonts w:ascii="Book Antiqua" w:hAnsi="Book Antiqua" w:cs="Arial"/>
          <w:b/>
          <w:sz w:val="24"/>
          <w:szCs w:val="24"/>
          <w:lang w:val="en-CA"/>
        </w:rPr>
      </w:pPr>
      <w:r w:rsidRPr="00835171">
        <w:rPr>
          <w:rFonts w:ascii="Book Antiqua" w:hAnsi="Book Antiqua" w:cs="Arial"/>
          <w:b/>
          <w:sz w:val="24"/>
          <w:szCs w:val="24"/>
          <w:lang w:val="en-CA"/>
        </w:rPr>
        <w:t>EFFECTS OF PROBIOTICS IN HEALTHY HOSTS</w:t>
      </w:r>
    </w:p>
    <w:p w:rsidR="00BE542A" w:rsidRPr="00835171" w:rsidRDefault="00BE542A" w:rsidP="00835171">
      <w:pPr>
        <w:pStyle w:val="Prrafodelista1"/>
        <w:spacing w:after="0" w:line="360" w:lineRule="auto"/>
        <w:ind w:left="0"/>
        <w:jc w:val="both"/>
        <w:rPr>
          <w:rFonts w:ascii="Book Antiqua" w:hAnsi="Book Antiqua" w:cs="Arial"/>
          <w:sz w:val="24"/>
          <w:szCs w:val="24"/>
          <w:lang w:val="en-CA"/>
        </w:rPr>
      </w:pPr>
      <w:r w:rsidRPr="00835171">
        <w:rPr>
          <w:rFonts w:ascii="Book Antiqua" w:hAnsi="Book Antiqua" w:cs="Arial"/>
          <w:sz w:val="24"/>
          <w:szCs w:val="24"/>
          <w:lang w:val="en-CA"/>
        </w:rPr>
        <w:t xml:space="preserve">There are also reports that showed the potential of probiotics in healthy hosts, maintaining a balanced microbiota, which, as was explained above, is an important key for health. The consumption of a probiotic product containing </w:t>
      </w:r>
      <w:r w:rsidRPr="00835171">
        <w:rPr>
          <w:rFonts w:ascii="Book Antiqua" w:hAnsi="Book Antiqua" w:cs="Arial"/>
          <w:i/>
          <w:sz w:val="24"/>
          <w:szCs w:val="24"/>
          <w:lang w:val="en-CA"/>
        </w:rPr>
        <w:t>L. coryniformis</w:t>
      </w:r>
      <w:r w:rsidRPr="00835171">
        <w:rPr>
          <w:rFonts w:ascii="Book Antiqua" w:hAnsi="Book Antiqua" w:cs="Arial"/>
          <w:sz w:val="24"/>
          <w:szCs w:val="24"/>
          <w:lang w:val="en-CA"/>
        </w:rPr>
        <w:t xml:space="preserve"> </w:t>
      </w:r>
      <w:r w:rsidRPr="00835171">
        <w:rPr>
          <w:rFonts w:ascii="Book Antiqua" w:hAnsi="Book Antiqua" w:cs="Arial"/>
          <w:sz w:val="24"/>
          <w:szCs w:val="24"/>
          <w:lang w:val="en-CA"/>
        </w:rPr>
        <w:lastRenderedPageBreak/>
        <w:t xml:space="preserve">CECT5711 and </w:t>
      </w:r>
      <w:r w:rsidRPr="00835171">
        <w:rPr>
          <w:rFonts w:ascii="Book Antiqua" w:hAnsi="Book Antiqua" w:cs="Arial"/>
          <w:i/>
          <w:sz w:val="24"/>
          <w:szCs w:val="24"/>
          <w:lang w:val="en-CA"/>
        </w:rPr>
        <w:t>L. gasseri</w:t>
      </w:r>
      <w:r w:rsidRPr="00835171">
        <w:rPr>
          <w:rFonts w:ascii="Book Antiqua" w:hAnsi="Book Antiqua" w:cs="Arial"/>
          <w:sz w:val="24"/>
          <w:szCs w:val="24"/>
          <w:lang w:val="en-CA"/>
        </w:rPr>
        <w:t xml:space="preserve"> CECT5714 was analyzed in 30 children with no gastrointestinal </w:t>
      </w:r>
      <w:proofErr w:type="gramStart"/>
      <w:r w:rsidRPr="00835171">
        <w:rPr>
          <w:rFonts w:ascii="Book Antiqua" w:hAnsi="Book Antiqua" w:cs="Arial"/>
          <w:sz w:val="24"/>
          <w:szCs w:val="24"/>
          <w:lang w:val="en-CA"/>
        </w:rPr>
        <w:t>pathology</w:t>
      </w:r>
      <w:r w:rsidR="00676256" w:rsidRPr="00835171">
        <w:rPr>
          <w:rFonts w:ascii="Book Antiqua" w:hAnsi="Book Antiqua" w:cs="Arial"/>
          <w:sz w:val="24"/>
          <w:szCs w:val="24"/>
          <w:vertAlign w:val="superscript"/>
          <w:lang w:val="en-CA"/>
        </w:rPr>
        <w:t>[</w:t>
      </w:r>
      <w:proofErr w:type="gramEnd"/>
      <w:r w:rsidR="00F220E1" w:rsidRPr="00835171">
        <w:rPr>
          <w:rFonts w:ascii="Book Antiqua" w:hAnsi="Book Antiqua" w:cs="Arial"/>
          <w:noProof/>
          <w:sz w:val="24"/>
          <w:szCs w:val="24"/>
          <w:vertAlign w:val="superscript"/>
          <w:lang w:val="en-CA"/>
        </w:rPr>
        <w:t>73</w:t>
      </w:r>
      <w:r w:rsidRPr="00835171">
        <w:rPr>
          <w:rFonts w:ascii="Book Antiqua" w:hAnsi="Book Antiqua" w:cs="Arial"/>
          <w:noProof/>
          <w:sz w:val="24"/>
          <w:szCs w:val="24"/>
          <w:vertAlign w:val="superscript"/>
          <w:lang w:val="en-CA"/>
        </w:rPr>
        <w:t>]</w:t>
      </w:r>
      <w:r w:rsidRPr="00835171">
        <w:rPr>
          <w:rFonts w:ascii="Book Antiqua" w:hAnsi="Book Antiqua" w:cs="Arial"/>
          <w:sz w:val="24"/>
          <w:szCs w:val="24"/>
          <w:lang w:val="en-CA"/>
        </w:rPr>
        <w:t xml:space="preserve">. An increase in faecal lactobacilli counts was shown at the end of the experimental protocol, and these findings were associated to enhancing the defence against gastrointestinal aggressions and infections and enhancing the immune function with increase IgA concentration in faeces and saliva. A recent work reported a clinical trial that included 40 participants with no known digestive diseases. </w:t>
      </w:r>
      <w:r w:rsidRPr="00835171">
        <w:rPr>
          <w:rFonts w:ascii="Book Antiqua" w:hAnsi="Book Antiqua" w:cs="Arial"/>
          <w:i/>
          <w:sz w:val="24"/>
          <w:szCs w:val="24"/>
          <w:lang w:val="en-CA"/>
        </w:rPr>
        <w:t>Laminaria japonica</w:t>
      </w:r>
      <w:r w:rsidRPr="00835171">
        <w:rPr>
          <w:rFonts w:ascii="Book Antiqua" w:hAnsi="Book Antiqua" w:cs="Arial"/>
          <w:sz w:val="24"/>
          <w:szCs w:val="24"/>
          <w:lang w:val="en-CA"/>
        </w:rPr>
        <w:t xml:space="preserve">, a widely used ingredient in seaweed kimchi, and LAB of traditional fermented Korean food were given to volunteers and was related to increases in the number of some administered LAB species in their GIT </w:t>
      </w:r>
      <w:proofErr w:type="gramStart"/>
      <w:r w:rsidRPr="00835171">
        <w:rPr>
          <w:rFonts w:ascii="Book Antiqua" w:hAnsi="Book Antiqua" w:cs="Arial"/>
          <w:sz w:val="24"/>
          <w:szCs w:val="24"/>
          <w:lang w:val="en-CA"/>
        </w:rPr>
        <w:t>microbiota</w:t>
      </w:r>
      <w:r w:rsidR="00676256" w:rsidRPr="00835171">
        <w:rPr>
          <w:rFonts w:ascii="Book Antiqua" w:hAnsi="Book Antiqua" w:cs="Arial"/>
          <w:sz w:val="24"/>
          <w:szCs w:val="24"/>
          <w:vertAlign w:val="superscript"/>
          <w:lang w:val="en-CA"/>
        </w:rPr>
        <w:t>[</w:t>
      </w:r>
      <w:proofErr w:type="gramEnd"/>
      <w:r w:rsidR="00F220E1" w:rsidRPr="00835171">
        <w:rPr>
          <w:rFonts w:ascii="Book Antiqua" w:hAnsi="Book Antiqua" w:cs="Arial"/>
          <w:noProof/>
          <w:sz w:val="24"/>
          <w:szCs w:val="24"/>
          <w:vertAlign w:val="superscript"/>
          <w:lang w:val="en-CA"/>
        </w:rPr>
        <w:t>74</w:t>
      </w:r>
      <w:r w:rsidRPr="00835171">
        <w:rPr>
          <w:rFonts w:ascii="Book Antiqua" w:hAnsi="Book Antiqua" w:cs="Arial"/>
          <w:noProof/>
          <w:sz w:val="24"/>
          <w:szCs w:val="24"/>
          <w:vertAlign w:val="superscript"/>
          <w:lang w:val="en-CA"/>
        </w:rPr>
        <w:t>]</w:t>
      </w:r>
      <w:r w:rsidRPr="00835171">
        <w:rPr>
          <w:rFonts w:ascii="Book Antiqua" w:hAnsi="Book Antiqua" w:cs="Arial"/>
          <w:sz w:val="24"/>
          <w:szCs w:val="24"/>
          <w:lang w:val="en-CA"/>
        </w:rPr>
        <w:t>.</w:t>
      </w:r>
    </w:p>
    <w:p w:rsidR="00BE542A" w:rsidRPr="00835171" w:rsidRDefault="00BE542A" w:rsidP="00835171">
      <w:pPr>
        <w:pStyle w:val="Prrafodelista1"/>
        <w:spacing w:after="0" w:line="360" w:lineRule="auto"/>
        <w:ind w:left="0"/>
        <w:jc w:val="both"/>
        <w:rPr>
          <w:rFonts w:ascii="Book Antiqua" w:hAnsi="Book Antiqua" w:cs="Arial"/>
          <w:sz w:val="24"/>
          <w:szCs w:val="24"/>
          <w:lang w:val="en-CA"/>
        </w:rPr>
      </w:pPr>
    </w:p>
    <w:p w:rsidR="00BE542A" w:rsidRPr="00835171" w:rsidRDefault="00676256" w:rsidP="00835171">
      <w:pPr>
        <w:pStyle w:val="Prrafodelista1"/>
        <w:spacing w:after="0" w:line="360" w:lineRule="auto"/>
        <w:ind w:left="0"/>
        <w:jc w:val="both"/>
        <w:rPr>
          <w:rFonts w:ascii="Book Antiqua" w:eastAsia="宋体" w:hAnsi="Book Antiqua" w:cs="Arial"/>
          <w:b/>
          <w:sz w:val="24"/>
          <w:szCs w:val="24"/>
          <w:lang w:val="en-CA" w:eastAsia="zh-CN"/>
        </w:rPr>
      </w:pPr>
      <w:r w:rsidRPr="00835171">
        <w:rPr>
          <w:rFonts w:ascii="Book Antiqua" w:hAnsi="Book Antiqua" w:cs="Arial"/>
          <w:b/>
          <w:sz w:val="24"/>
          <w:szCs w:val="24"/>
          <w:lang w:val="en-CA"/>
        </w:rPr>
        <w:t>CONCLUSION</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sz w:val="24"/>
          <w:szCs w:val="24"/>
          <w:lang w:val="en-US"/>
        </w:rPr>
        <w:t>The dysbiosis of the gastrointestinal tract microbiota is considered to be one of the contributing factors in the development of certain gastrointestinal and non-gastrointestinal diseases. Fecal transplantations appear to be promising therapies for dysbiosis-associated diseases; however, controlled trials of FMT in specific disorders are needed before FMT can be more accepted and applied clinically. The possibility to modify the traditional FMT by specific probioitc fecal microorganisms was also reported and would be a better alternative from a safety and therapeutic point of views.</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t>Recent reports</w:t>
      </w:r>
      <w:r w:rsidRPr="00835171">
        <w:rPr>
          <w:rFonts w:ascii="Book Antiqua" w:hAnsi="Book Antiqua"/>
          <w:sz w:val="24"/>
          <w:szCs w:val="24"/>
          <w:lang w:val="en-US"/>
        </w:rPr>
        <w:t xml:space="preserve"> </w:t>
      </w:r>
      <w:r w:rsidRPr="00835171">
        <w:rPr>
          <w:rFonts w:ascii="Book Antiqua" w:hAnsi="Book Antiqua" w:cs="Arial"/>
          <w:sz w:val="24"/>
          <w:szCs w:val="24"/>
          <w:lang w:val="en-US"/>
        </w:rPr>
        <w:t>showed the potential of the administration of specific probiotic strains to improve the balance of the GIT microbiota that is altered in different diseases, being inflammatory bowel diseases and obesity the pathologies in which there are more studies showing this association using animal models and even in human clinical trials. The importance of probiotic consumption in healthy hosts was also demonstrated because its relationship with beneficial balance in GIT microbial populations, which is also associated to improved defense against gastrointestinal aggressions and infections and the enhancing of the host</w:t>
      </w:r>
      <w:r w:rsidR="002E73D9" w:rsidRPr="00835171">
        <w:rPr>
          <w:rFonts w:ascii="Book Antiqua" w:hAnsi="Book Antiqua" w:cs="Arial"/>
          <w:sz w:val="24"/>
          <w:szCs w:val="24"/>
          <w:lang w:val="en-US"/>
        </w:rPr>
        <w:t>’</w:t>
      </w:r>
      <w:r w:rsidRPr="00835171">
        <w:rPr>
          <w:rFonts w:ascii="Book Antiqua" w:hAnsi="Book Antiqua" w:cs="Arial"/>
          <w:sz w:val="24"/>
          <w:szCs w:val="24"/>
          <w:lang w:val="en-US"/>
        </w:rPr>
        <w:t>s immune function.</w:t>
      </w:r>
    </w:p>
    <w:p w:rsidR="00BE542A" w:rsidRPr="00835171" w:rsidRDefault="00BE542A" w:rsidP="00835171">
      <w:pPr>
        <w:pStyle w:val="Prrafodelista1"/>
        <w:spacing w:after="0" w:line="360" w:lineRule="auto"/>
        <w:ind w:left="0" w:firstLineChars="200" w:firstLine="480"/>
        <w:jc w:val="both"/>
        <w:rPr>
          <w:rFonts w:ascii="Book Antiqua" w:hAnsi="Book Antiqua" w:cs="Arial"/>
          <w:sz w:val="24"/>
          <w:szCs w:val="24"/>
          <w:lang w:val="en-US"/>
        </w:rPr>
      </w:pPr>
      <w:r w:rsidRPr="00835171">
        <w:rPr>
          <w:rFonts w:ascii="Book Antiqua" w:hAnsi="Book Antiqua" w:cs="Arial"/>
          <w:sz w:val="24"/>
          <w:szCs w:val="24"/>
          <w:lang w:val="en-US"/>
        </w:rPr>
        <w:lastRenderedPageBreak/>
        <w:t>However, as was explained for FMT, there are not enough human trials where the application of probiotics as biotherapeutic agent</w:t>
      </w:r>
      <w:r w:rsidR="002E73D9" w:rsidRPr="00835171">
        <w:rPr>
          <w:rFonts w:ascii="Book Antiqua" w:hAnsi="Book Antiqua" w:cs="Arial"/>
          <w:sz w:val="24"/>
          <w:szCs w:val="24"/>
          <w:lang w:val="en-US"/>
        </w:rPr>
        <w:t>s</w:t>
      </w:r>
      <w:r w:rsidRPr="00835171">
        <w:rPr>
          <w:rFonts w:ascii="Book Antiqua" w:hAnsi="Book Antiqua" w:cs="Arial"/>
          <w:sz w:val="24"/>
          <w:szCs w:val="24"/>
          <w:lang w:val="en-US"/>
        </w:rPr>
        <w:t xml:space="preserve"> was evaluated in double-blinded large scale clinical trials. These assays are very important before the medical community will accept the addition of probiotic as supplements for specific patients with diseases associated to gut microbial dysbiosis as a viable alternative to FMT.</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p>
    <w:p w:rsidR="00BE542A" w:rsidRPr="00835171" w:rsidRDefault="00BE542A" w:rsidP="00835171">
      <w:pPr>
        <w:spacing w:line="360" w:lineRule="auto"/>
        <w:jc w:val="both"/>
        <w:rPr>
          <w:rFonts w:ascii="Book Antiqua" w:eastAsia="Calibri" w:hAnsi="Book Antiqua" w:cs="Arial"/>
          <w:lang w:val="en-US" w:eastAsia="en-US"/>
        </w:rPr>
      </w:pPr>
      <w:r w:rsidRPr="00835171">
        <w:rPr>
          <w:rFonts w:ascii="Book Antiqua" w:hAnsi="Book Antiqua" w:cs="Arial"/>
          <w:lang w:val="en-US"/>
        </w:rPr>
        <w:br w:type="page"/>
      </w:r>
    </w:p>
    <w:p w:rsidR="00BE542A" w:rsidRPr="00835171" w:rsidRDefault="00BE542A"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lastRenderedPageBreak/>
        <w:t>REFERENCES</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 xml:space="preserve">1 </w:t>
      </w:r>
      <w:r w:rsidRPr="00835171">
        <w:rPr>
          <w:rFonts w:ascii="Book Antiqua" w:eastAsia="宋体" w:hAnsi="Book Antiqua" w:cs="宋体"/>
          <w:b/>
        </w:rPr>
        <w:t>Food and Agriculture Organization /</w:t>
      </w:r>
      <w:r w:rsidRPr="00835171">
        <w:t xml:space="preserve"> </w:t>
      </w:r>
      <w:r w:rsidRPr="00835171">
        <w:rPr>
          <w:rFonts w:ascii="Book Antiqua" w:eastAsia="宋体" w:hAnsi="Book Antiqua" w:cs="宋体"/>
          <w:b/>
        </w:rPr>
        <w:t xml:space="preserve">World Health Organization. </w:t>
      </w:r>
      <w:r w:rsidRPr="00835171">
        <w:rPr>
          <w:rFonts w:ascii="Book Antiqua" w:eastAsia="宋体" w:hAnsi="Book Antiqua" w:cs="宋体"/>
        </w:rPr>
        <w:t>2001. Joint FAO/WHO expert consultation on evaluation of health and nutritional properties of probiotics in food including powder milk with live lactic acid bacteria, Cordoba, Argentina, 1 to 4 October 2001.</w:t>
      </w:r>
      <w:r w:rsidRPr="00835171">
        <w:t xml:space="preserve"> </w:t>
      </w:r>
      <w:r w:rsidRPr="00835171">
        <w:rPr>
          <w:rFonts w:ascii="Book Antiqua" w:eastAsia="宋体" w:hAnsi="Book Antiqua" w:cs="宋体"/>
        </w:rPr>
        <w:t>Available from: URL: http: //www.who.int/foodsafety/publications/fs_management/en/probiotics.pdf</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2 </w:t>
      </w:r>
      <w:r w:rsidRPr="00835171">
        <w:rPr>
          <w:rFonts w:ascii="Book Antiqua" w:eastAsia="宋体" w:hAnsi="Book Antiqua" w:cs="宋体"/>
          <w:b/>
          <w:bCs/>
        </w:rPr>
        <w:t>Bäckhed F</w:t>
      </w:r>
      <w:r w:rsidRPr="00835171">
        <w:rPr>
          <w:rFonts w:ascii="Book Antiqua" w:eastAsia="宋体" w:hAnsi="Book Antiqua" w:cs="宋体"/>
        </w:rPr>
        <w:t>, Ley RE, Sonnenburg JL, Peterson DA, Gordon JI. Host-bacterial mutualism in the human intestine. </w:t>
      </w:r>
      <w:r w:rsidRPr="00835171">
        <w:rPr>
          <w:rFonts w:ascii="Book Antiqua" w:eastAsia="宋体" w:hAnsi="Book Antiqua" w:cs="宋体"/>
          <w:i/>
          <w:iCs/>
        </w:rPr>
        <w:t>Science</w:t>
      </w:r>
      <w:r w:rsidRPr="00835171">
        <w:rPr>
          <w:rFonts w:ascii="Book Antiqua" w:eastAsia="宋体" w:hAnsi="Book Antiqua" w:cs="宋体"/>
        </w:rPr>
        <w:t> 2005; </w:t>
      </w:r>
      <w:r w:rsidRPr="00835171">
        <w:rPr>
          <w:rFonts w:ascii="Book Antiqua" w:eastAsia="宋体" w:hAnsi="Book Antiqua" w:cs="宋体"/>
          <w:b/>
          <w:bCs/>
        </w:rPr>
        <w:t>307</w:t>
      </w:r>
      <w:r w:rsidRPr="00835171">
        <w:rPr>
          <w:rFonts w:ascii="Book Antiqua" w:eastAsia="宋体" w:hAnsi="Book Antiqua" w:cs="宋体"/>
        </w:rPr>
        <w:t>: 1915-1920 [PMID: 15790844 DOI: 10.1126/science.1104816]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3 </w:t>
      </w:r>
      <w:r w:rsidRPr="00835171">
        <w:rPr>
          <w:rFonts w:ascii="Book Antiqua" w:eastAsia="宋体" w:hAnsi="Book Antiqua" w:cs="宋体"/>
          <w:b/>
          <w:bCs/>
        </w:rPr>
        <w:t>Ley RE</w:t>
      </w:r>
      <w:r w:rsidRPr="00835171">
        <w:rPr>
          <w:rFonts w:ascii="Book Antiqua" w:eastAsia="宋体" w:hAnsi="Book Antiqua" w:cs="宋体"/>
        </w:rPr>
        <w:t>, Peterson DA, Gordon JI. Ecological and evolutionary forces shaping microbial diversity in the human intestine. </w:t>
      </w:r>
      <w:r w:rsidRPr="00835171">
        <w:rPr>
          <w:rFonts w:ascii="Book Antiqua" w:eastAsia="宋体" w:hAnsi="Book Antiqua" w:cs="宋体"/>
          <w:i/>
          <w:iCs/>
        </w:rPr>
        <w:t>Cell</w:t>
      </w:r>
      <w:r w:rsidRPr="00835171">
        <w:rPr>
          <w:rFonts w:ascii="Book Antiqua" w:eastAsia="宋体" w:hAnsi="Book Antiqua" w:cs="宋体"/>
        </w:rPr>
        <w:t> 2006; </w:t>
      </w:r>
      <w:r w:rsidRPr="00835171">
        <w:rPr>
          <w:rFonts w:ascii="Book Antiqua" w:eastAsia="宋体" w:hAnsi="Book Antiqua" w:cs="宋体"/>
          <w:b/>
          <w:bCs/>
        </w:rPr>
        <w:t>124</w:t>
      </w:r>
      <w:r w:rsidRPr="00835171">
        <w:rPr>
          <w:rFonts w:ascii="Book Antiqua" w:eastAsia="宋体" w:hAnsi="Book Antiqua" w:cs="宋体"/>
        </w:rPr>
        <w:t>: 837-848 [PMID: 16497592 DOI: 10.1016/j.cell.2006.02.017]</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4 </w:t>
      </w:r>
      <w:r w:rsidRPr="00835171">
        <w:rPr>
          <w:rFonts w:ascii="Book Antiqua" w:eastAsia="宋体" w:hAnsi="Book Antiqua" w:cs="宋体"/>
          <w:b/>
          <w:bCs/>
        </w:rPr>
        <w:t>Turnbaugh PJ</w:t>
      </w:r>
      <w:r w:rsidRPr="00835171">
        <w:rPr>
          <w:rFonts w:ascii="Book Antiqua" w:eastAsia="宋体" w:hAnsi="Book Antiqua" w:cs="宋体"/>
        </w:rPr>
        <w:t>, Ley RE, Hamady M, Fraser-Liggett CM, Knight R, Gordon JI. The human microbiome project. </w:t>
      </w:r>
      <w:r w:rsidRPr="00835171">
        <w:rPr>
          <w:rFonts w:ascii="Book Antiqua" w:eastAsia="宋体" w:hAnsi="Book Antiqua" w:cs="宋体"/>
          <w:i/>
          <w:iCs/>
        </w:rPr>
        <w:t>Nature</w:t>
      </w:r>
      <w:r w:rsidRPr="00835171">
        <w:rPr>
          <w:rFonts w:ascii="Book Antiqua" w:eastAsia="宋体" w:hAnsi="Book Antiqua" w:cs="宋体"/>
        </w:rPr>
        <w:t> 2007; </w:t>
      </w:r>
      <w:r w:rsidRPr="00835171">
        <w:rPr>
          <w:rFonts w:ascii="Book Antiqua" w:eastAsia="宋体" w:hAnsi="Book Antiqua" w:cs="宋体"/>
          <w:b/>
          <w:bCs/>
        </w:rPr>
        <w:t>449</w:t>
      </w:r>
      <w:r w:rsidRPr="00835171">
        <w:rPr>
          <w:rFonts w:ascii="Book Antiqua" w:eastAsia="宋体" w:hAnsi="Book Antiqua" w:cs="宋体"/>
        </w:rPr>
        <w:t>: 804-810 [PMID: 17943116 DOI: 10.1038/nature06244]</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5 </w:t>
      </w:r>
      <w:r w:rsidRPr="00835171">
        <w:rPr>
          <w:rFonts w:ascii="Book Antiqua" w:eastAsia="宋体" w:hAnsi="Book Antiqua" w:cs="宋体"/>
          <w:b/>
          <w:bCs/>
        </w:rPr>
        <w:t>Zilber-Rosenberg I</w:t>
      </w:r>
      <w:r w:rsidRPr="00835171">
        <w:rPr>
          <w:rFonts w:ascii="Book Antiqua" w:eastAsia="宋体" w:hAnsi="Book Antiqua" w:cs="宋体"/>
        </w:rPr>
        <w:t>, Rosenberg E. Role of microorganisms in the evolution of animals and plants: the hologenome theory of evolution. </w:t>
      </w:r>
      <w:r w:rsidRPr="00835171">
        <w:rPr>
          <w:rFonts w:ascii="Book Antiqua" w:eastAsia="宋体" w:hAnsi="Book Antiqua" w:cs="宋体"/>
          <w:i/>
          <w:iCs/>
        </w:rPr>
        <w:t>FEMS Microbiol Rev</w:t>
      </w:r>
      <w:r w:rsidRPr="00835171">
        <w:rPr>
          <w:rFonts w:ascii="Book Antiqua" w:eastAsia="宋体" w:hAnsi="Book Antiqua" w:cs="宋体"/>
        </w:rPr>
        <w:t> 2008; </w:t>
      </w:r>
      <w:r w:rsidRPr="00835171">
        <w:rPr>
          <w:rFonts w:ascii="Book Antiqua" w:eastAsia="宋体" w:hAnsi="Book Antiqua" w:cs="宋体"/>
          <w:b/>
          <w:bCs/>
        </w:rPr>
        <w:t>32</w:t>
      </w:r>
      <w:r w:rsidRPr="00835171">
        <w:rPr>
          <w:rFonts w:ascii="Book Antiqua" w:eastAsia="宋体" w:hAnsi="Book Antiqua" w:cs="宋体"/>
        </w:rPr>
        <w:t>: 723-735 [PMID: 18549407 DOI: 10.1111/j.1574-6976.2008.00123.x]</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6 </w:t>
      </w:r>
      <w:r w:rsidRPr="00835171">
        <w:rPr>
          <w:rFonts w:ascii="Book Antiqua" w:eastAsia="宋体" w:hAnsi="Book Antiqua" w:cs="宋体"/>
          <w:b/>
          <w:bCs/>
        </w:rPr>
        <w:t>Fujimura KE</w:t>
      </w:r>
      <w:r w:rsidRPr="00835171">
        <w:rPr>
          <w:rFonts w:ascii="Book Antiqua" w:eastAsia="宋体" w:hAnsi="Book Antiqua" w:cs="宋体"/>
        </w:rPr>
        <w:t>, Slusher NA, Cabana MD, Lynch SV. Role of the gut microbiota in defining human health. </w:t>
      </w:r>
      <w:r w:rsidRPr="00835171">
        <w:rPr>
          <w:rFonts w:ascii="Book Antiqua" w:eastAsia="宋体" w:hAnsi="Book Antiqua" w:cs="宋体"/>
          <w:i/>
          <w:iCs/>
        </w:rPr>
        <w:t>Expert Rev Anti Infect Ther</w:t>
      </w:r>
      <w:r w:rsidRPr="00835171">
        <w:rPr>
          <w:rFonts w:ascii="Book Antiqua" w:eastAsia="宋体" w:hAnsi="Book Antiqua" w:cs="宋体"/>
        </w:rPr>
        <w:t> 2010; </w:t>
      </w:r>
      <w:r w:rsidRPr="00835171">
        <w:rPr>
          <w:rFonts w:ascii="Book Antiqua" w:eastAsia="宋体" w:hAnsi="Book Antiqua" w:cs="宋体"/>
          <w:b/>
          <w:bCs/>
        </w:rPr>
        <w:t>8</w:t>
      </w:r>
      <w:r w:rsidRPr="00835171">
        <w:rPr>
          <w:rFonts w:ascii="Book Antiqua" w:eastAsia="宋体" w:hAnsi="Book Antiqua" w:cs="宋体"/>
        </w:rPr>
        <w:t>: 435-454 [PMID: 20377338 DOI: 10.1586/eri.10.14]</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7 </w:t>
      </w:r>
      <w:r w:rsidRPr="00835171">
        <w:rPr>
          <w:rFonts w:ascii="Book Antiqua" w:eastAsia="宋体" w:hAnsi="Book Antiqua" w:cs="宋体"/>
          <w:b/>
          <w:bCs/>
        </w:rPr>
        <w:t>Bakhtiar SM</w:t>
      </w:r>
      <w:r w:rsidRPr="00835171">
        <w:rPr>
          <w:rFonts w:ascii="Book Antiqua" w:eastAsia="宋体" w:hAnsi="Book Antiqua" w:cs="宋体"/>
        </w:rPr>
        <w:t>, LeBlanc JG, Salvucci E, Ali A, Martin R, Langella P, Chatel JM, Miyoshi A, Bermúdez-Humarán LG, Azevedo V. Implications of the human microbiome in inflammatory bowel diseases. </w:t>
      </w:r>
      <w:r w:rsidRPr="00835171">
        <w:rPr>
          <w:rFonts w:ascii="Book Antiqua" w:eastAsia="宋体" w:hAnsi="Book Antiqua" w:cs="宋体"/>
          <w:i/>
          <w:iCs/>
        </w:rPr>
        <w:t>FEMS Microbiol Lett</w:t>
      </w:r>
      <w:r w:rsidRPr="00835171">
        <w:rPr>
          <w:rFonts w:ascii="Book Antiqua" w:eastAsia="宋体" w:hAnsi="Book Antiqua" w:cs="宋体"/>
        </w:rPr>
        <w:t> 2013; </w:t>
      </w:r>
      <w:r w:rsidRPr="00835171">
        <w:rPr>
          <w:rFonts w:ascii="Book Antiqua" w:eastAsia="宋体" w:hAnsi="Book Antiqua" w:cs="宋体"/>
          <w:b/>
          <w:bCs/>
        </w:rPr>
        <w:t>342</w:t>
      </w:r>
      <w:r w:rsidRPr="00835171">
        <w:rPr>
          <w:rFonts w:ascii="Book Antiqua" w:eastAsia="宋体" w:hAnsi="Book Antiqua" w:cs="宋体"/>
        </w:rPr>
        <w:t>: 10-17 [PMID: 23431991 DOI: 10.1111/1574-6968.12111]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8 </w:t>
      </w:r>
      <w:r w:rsidRPr="00835171">
        <w:rPr>
          <w:rFonts w:ascii="Book Antiqua" w:eastAsia="宋体" w:hAnsi="Book Antiqua" w:cs="宋体"/>
          <w:b/>
          <w:bCs/>
        </w:rPr>
        <w:t>Chan YK</w:t>
      </w:r>
      <w:r w:rsidRPr="00835171">
        <w:rPr>
          <w:rFonts w:ascii="Book Antiqua" w:eastAsia="宋体" w:hAnsi="Book Antiqua" w:cs="宋体"/>
        </w:rPr>
        <w:t>, Estaki M, Gibson DL. Clinical consequences of diet-induced dysbiosis. </w:t>
      </w:r>
      <w:r w:rsidRPr="00835171">
        <w:rPr>
          <w:rFonts w:ascii="Book Antiqua" w:eastAsia="宋体" w:hAnsi="Book Antiqua" w:cs="宋体"/>
          <w:i/>
          <w:iCs/>
        </w:rPr>
        <w:t>Ann Nutr Metab</w:t>
      </w:r>
      <w:r w:rsidRPr="00835171">
        <w:rPr>
          <w:rFonts w:ascii="Book Antiqua" w:eastAsia="宋体" w:hAnsi="Book Antiqua" w:cs="宋体"/>
        </w:rPr>
        <w:t> 2013; </w:t>
      </w:r>
      <w:r w:rsidRPr="00835171">
        <w:rPr>
          <w:rFonts w:ascii="Book Antiqua" w:eastAsia="宋体" w:hAnsi="Book Antiqua" w:cs="宋体"/>
          <w:b/>
          <w:bCs/>
        </w:rPr>
        <w:t xml:space="preserve">63 </w:t>
      </w:r>
      <w:r w:rsidRPr="00835171">
        <w:rPr>
          <w:rFonts w:ascii="Book Antiqua" w:eastAsia="宋体" w:hAnsi="Book Antiqua" w:cs="宋体"/>
          <w:bCs/>
        </w:rPr>
        <w:t>Suppl 2</w:t>
      </w:r>
      <w:r w:rsidRPr="00835171">
        <w:rPr>
          <w:rFonts w:ascii="Book Antiqua" w:eastAsia="宋体" w:hAnsi="Book Antiqua" w:cs="宋体"/>
        </w:rPr>
        <w:t>: 28-40 [PMID: 24217034 DOI: 10.1159/000354902]</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lastRenderedPageBreak/>
        <w:t>9 </w:t>
      </w:r>
      <w:r w:rsidRPr="00835171">
        <w:rPr>
          <w:rFonts w:ascii="Book Antiqua" w:eastAsia="宋体" w:hAnsi="Book Antiqua" w:cs="宋体"/>
          <w:b/>
          <w:bCs/>
        </w:rPr>
        <w:t>Vipperla K</w:t>
      </w:r>
      <w:r w:rsidRPr="00835171">
        <w:rPr>
          <w:rFonts w:ascii="Book Antiqua" w:eastAsia="宋体" w:hAnsi="Book Antiqua" w:cs="宋体"/>
        </w:rPr>
        <w:t>, O'Keefe SJ. The microbiota and its metabolites in colonic mucosal health and cancer risk. </w:t>
      </w:r>
      <w:r w:rsidRPr="00835171">
        <w:rPr>
          <w:rFonts w:ascii="Book Antiqua" w:eastAsia="宋体" w:hAnsi="Book Antiqua" w:cs="宋体"/>
          <w:i/>
          <w:iCs/>
        </w:rPr>
        <w:t>Nutr Clin Pract</w:t>
      </w:r>
      <w:r w:rsidRPr="00835171">
        <w:rPr>
          <w:rFonts w:ascii="Book Antiqua" w:eastAsia="宋体" w:hAnsi="Book Antiqua" w:cs="宋体"/>
        </w:rPr>
        <w:t> 2012; </w:t>
      </w:r>
      <w:r w:rsidRPr="00835171">
        <w:rPr>
          <w:rFonts w:ascii="Book Antiqua" w:eastAsia="宋体" w:hAnsi="Book Antiqua" w:cs="宋体"/>
          <w:b/>
          <w:bCs/>
        </w:rPr>
        <w:t>27</w:t>
      </w:r>
      <w:r w:rsidRPr="00835171">
        <w:rPr>
          <w:rFonts w:ascii="Book Antiqua" w:eastAsia="宋体" w:hAnsi="Book Antiqua" w:cs="宋体"/>
        </w:rPr>
        <w:t>: 624-635 [PMID: 22868282 DOI: 10.1177/0884533612452012]</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10 </w:t>
      </w:r>
      <w:r w:rsidRPr="00835171">
        <w:rPr>
          <w:rFonts w:ascii="Book Antiqua" w:eastAsia="宋体" w:hAnsi="Book Antiqua" w:cs="宋体"/>
          <w:b/>
          <w:bCs/>
        </w:rPr>
        <w:t>Ashraf R</w:t>
      </w:r>
      <w:r w:rsidRPr="00835171">
        <w:rPr>
          <w:rFonts w:ascii="Book Antiqua" w:eastAsia="宋体" w:hAnsi="Book Antiqua" w:cs="宋体"/>
        </w:rPr>
        <w:t>, Shah NP. Immune system stimulation by probiotic microorganisms. </w:t>
      </w:r>
      <w:r w:rsidRPr="00835171">
        <w:rPr>
          <w:rFonts w:ascii="Book Antiqua" w:eastAsia="宋体" w:hAnsi="Book Antiqua" w:cs="宋体"/>
          <w:i/>
          <w:iCs/>
        </w:rPr>
        <w:t>Crit Rev Food Sci Nutr</w:t>
      </w:r>
      <w:r w:rsidRPr="00835171">
        <w:rPr>
          <w:rFonts w:ascii="Book Antiqua" w:eastAsia="宋体" w:hAnsi="Book Antiqua" w:cs="宋体"/>
        </w:rPr>
        <w:t> 2014; </w:t>
      </w:r>
      <w:r w:rsidRPr="00835171">
        <w:rPr>
          <w:rFonts w:ascii="Book Antiqua" w:eastAsia="宋体" w:hAnsi="Book Antiqua" w:cs="宋体"/>
          <w:b/>
          <w:bCs/>
        </w:rPr>
        <w:t>54</w:t>
      </w:r>
      <w:r w:rsidRPr="00835171">
        <w:rPr>
          <w:rFonts w:ascii="Book Antiqua" w:eastAsia="宋体" w:hAnsi="Book Antiqua" w:cs="宋体"/>
        </w:rPr>
        <w:t>: 938-956 [PMID: 24499072 DOI: 10.1080/10408398.2011.619671]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11</w:t>
      </w:r>
      <w:r w:rsidRPr="00835171">
        <w:rPr>
          <w:rFonts w:ascii="Book Antiqua" w:eastAsia="宋体" w:hAnsi="Book Antiqua" w:cs="宋体"/>
          <w:b/>
        </w:rPr>
        <w:t xml:space="preserve"> Matricon J,</w:t>
      </w:r>
      <w:r w:rsidRPr="00835171">
        <w:rPr>
          <w:rFonts w:ascii="Book Antiqua" w:eastAsia="宋体" w:hAnsi="Book Antiqua" w:cs="宋体"/>
        </w:rPr>
        <w:t xml:space="preserve"> Barnich N, Ardid D.</w:t>
      </w:r>
      <w:r w:rsidRPr="00835171">
        <w:rPr>
          <w:rFonts w:ascii="Book Antiqua" w:eastAsia="宋体" w:hAnsi="Book Antiqua" w:cs="宋体" w:hint="eastAsia"/>
        </w:rPr>
        <w:t xml:space="preserve"> </w:t>
      </w:r>
      <w:r w:rsidRPr="00835171">
        <w:rPr>
          <w:rFonts w:ascii="Book Antiqua" w:eastAsia="宋体" w:hAnsi="Book Antiqua" w:cs="宋体"/>
        </w:rPr>
        <w:t>Immunopathogenesis of inflammatory bowel disease. </w:t>
      </w:r>
      <w:r w:rsidRPr="00835171">
        <w:rPr>
          <w:rFonts w:ascii="Book Antiqua" w:eastAsia="宋体" w:hAnsi="Book Antiqua" w:cs="宋体"/>
          <w:i/>
          <w:iCs/>
        </w:rPr>
        <w:t>Self Nonself</w:t>
      </w:r>
      <w:r w:rsidRPr="00835171">
        <w:rPr>
          <w:rFonts w:ascii="Book Antiqua" w:eastAsia="宋体" w:hAnsi="Book Antiqua" w:cs="宋体"/>
        </w:rPr>
        <w:t> 2010; </w:t>
      </w:r>
      <w:r w:rsidRPr="00835171">
        <w:rPr>
          <w:rFonts w:ascii="Book Antiqua" w:eastAsia="宋体" w:hAnsi="Book Antiqua" w:cs="宋体"/>
          <w:b/>
          <w:bCs/>
        </w:rPr>
        <w:t>1</w:t>
      </w:r>
      <w:r w:rsidRPr="00835171">
        <w:rPr>
          <w:rFonts w:ascii="Book Antiqua" w:eastAsia="宋体" w:hAnsi="Book Antiqua" w:cs="宋体"/>
        </w:rPr>
        <w:t>: 299-309 [PMID: 21487504]</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12 </w:t>
      </w:r>
      <w:r w:rsidRPr="00835171">
        <w:rPr>
          <w:rFonts w:ascii="Book Antiqua" w:eastAsia="宋体" w:hAnsi="Book Antiqua" w:cs="宋体"/>
          <w:b/>
          <w:bCs/>
        </w:rPr>
        <w:t>Koboziev I</w:t>
      </w:r>
      <w:r w:rsidRPr="00835171">
        <w:rPr>
          <w:rFonts w:ascii="Book Antiqua" w:eastAsia="宋体" w:hAnsi="Book Antiqua" w:cs="宋体"/>
        </w:rPr>
        <w:t>, Reinoso Webb C, Furr KL, Grisham MB. Role of the enteric microbiota in intestinal homeostasis and inflammation. </w:t>
      </w:r>
      <w:r w:rsidRPr="00835171">
        <w:rPr>
          <w:rFonts w:ascii="Book Antiqua" w:eastAsia="宋体" w:hAnsi="Book Antiqua" w:cs="宋体"/>
          <w:i/>
          <w:iCs/>
        </w:rPr>
        <w:t>Free Radic Biol Med</w:t>
      </w:r>
      <w:r w:rsidRPr="00835171">
        <w:rPr>
          <w:rFonts w:ascii="Book Antiqua" w:eastAsia="宋体" w:hAnsi="Book Antiqua" w:cs="宋体"/>
        </w:rPr>
        <w:t> 2014; </w:t>
      </w:r>
      <w:r w:rsidRPr="00835171">
        <w:rPr>
          <w:rFonts w:ascii="Book Antiqua" w:eastAsia="宋体" w:hAnsi="Book Antiqua" w:cs="宋体"/>
          <w:b/>
          <w:bCs/>
        </w:rPr>
        <w:t>68</w:t>
      </w:r>
      <w:r w:rsidRPr="00835171">
        <w:rPr>
          <w:rFonts w:ascii="Book Antiqua" w:eastAsia="宋体" w:hAnsi="Book Antiqua" w:cs="宋体"/>
        </w:rPr>
        <w:t>: 122-133 [PMID: 24275541 DOI: 10.1016/j.freeradbiomed.2013.11.008]</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13 </w:t>
      </w:r>
      <w:r w:rsidRPr="00835171">
        <w:rPr>
          <w:rFonts w:ascii="Book Antiqua" w:eastAsia="宋体" w:hAnsi="Book Antiqua" w:cs="宋体"/>
          <w:b/>
          <w:bCs/>
        </w:rPr>
        <w:t>Fava F</w:t>
      </w:r>
      <w:r w:rsidRPr="00835171">
        <w:rPr>
          <w:rFonts w:ascii="Book Antiqua" w:eastAsia="宋体" w:hAnsi="Book Antiqua" w:cs="宋体"/>
        </w:rPr>
        <w:t>, Danese S. Intestinal microbiota in inflammatory bowel disease: friend of foe? </w:t>
      </w:r>
      <w:r w:rsidRPr="00835171">
        <w:rPr>
          <w:rFonts w:ascii="Book Antiqua" w:eastAsia="宋体" w:hAnsi="Book Antiqua" w:cs="宋体"/>
          <w:i/>
          <w:iCs/>
        </w:rPr>
        <w:t>World J Gastroenterol</w:t>
      </w:r>
      <w:r w:rsidRPr="00835171">
        <w:rPr>
          <w:rFonts w:ascii="Book Antiqua" w:eastAsia="宋体" w:hAnsi="Book Antiqua" w:cs="宋体"/>
        </w:rPr>
        <w:t> 2011; </w:t>
      </w:r>
      <w:r w:rsidRPr="00835171">
        <w:rPr>
          <w:rFonts w:ascii="Book Antiqua" w:eastAsia="宋体" w:hAnsi="Book Antiqua" w:cs="宋体"/>
          <w:b/>
          <w:bCs/>
        </w:rPr>
        <w:t>17</w:t>
      </w:r>
      <w:r w:rsidRPr="00835171">
        <w:rPr>
          <w:rFonts w:ascii="Book Antiqua" w:eastAsia="宋体" w:hAnsi="Book Antiqua" w:cs="宋体"/>
        </w:rPr>
        <w:t>: 557-566 [PMID: 21350704 DOI: 10.3748/wjg.v17.i5.557]</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14 </w:t>
      </w:r>
      <w:r w:rsidRPr="00835171">
        <w:rPr>
          <w:rFonts w:ascii="Book Antiqua" w:eastAsia="宋体" w:hAnsi="Book Antiqua" w:cs="宋体"/>
          <w:b/>
          <w:bCs/>
        </w:rPr>
        <w:t>Takaishi H</w:t>
      </w:r>
      <w:r w:rsidRPr="00835171">
        <w:rPr>
          <w:rFonts w:ascii="Book Antiqua" w:eastAsia="宋体" w:hAnsi="Book Antiqua" w:cs="宋体"/>
        </w:rPr>
        <w:t>, Matsuki T, Nakazawa A, Takada T, Kado S, Asahara T, Kamada N, Sakuraba A, Yajima T, Higuchi H, Inoue N, Ogata H, Iwao Y, Nomoto K, Tanaka R, Hibi T. Imbalance in intestinal microflora constitution could be involved in the pathogenesis of inflammatory bowel disease. </w:t>
      </w:r>
      <w:r w:rsidRPr="00835171">
        <w:rPr>
          <w:rFonts w:ascii="Book Antiqua" w:eastAsia="宋体" w:hAnsi="Book Antiqua" w:cs="宋体"/>
          <w:i/>
          <w:iCs/>
        </w:rPr>
        <w:t>Int J Med Microbiol</w:t>
      </w:r>
      <w:r w:rsidRPr="00835171">
        <w:rPr>
          <w:rFonts w:ascii="Book Antiqua" w:eastAsia="宋体" w:hAnsi="Book Antiqua" w:cs="宋体"/>
        </w:rPr>
        <w:t> 2008; </w:t>
      </w:r>
      <w:r w:rsidRPr="00835171">
        <w:rPr>
          <w:rFonts w:ascii="Book Antiqua" w:eastAsia="宋体" w:hAnsi="Book Antiqua" w:cs="宋体"/>
          <w:b/>
          <w:bCs/>
        </w:rPr>
        <w:t>298</w:t>
      </w:r>
      <w:r w:rsidRPr="00835171">
        <w:rPr>
          <w:rFonts w:ascii="Book Antiqua" w:eastAsia="宋体" w:hAnsi="Book Antiqua" w:cs="宋体"/>
        </w:rPr>
        <w:t>: 463-472 [PMID: 17897884 DOI: 10.1016/j.ijmm.2007.07.016]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15 </w:t>
      </w:r>
      <w:r w:rsidRPr="00835171">
        <w:rPr>
          <w:rFonts w:ascii="Book Antiqua" w:eastAsia="宋体" w:hAnsi="Book Antiqua" w:cs="宋体"/>
          <w:b/>
          <w:bCs/>
        </w:rPr>
        <w:t>Weir TL</w:t>
      </w:r>
      <w:r w:rsidRPr="00835171">
        <w:rPr>
          <w:rFonts w:ascii="Book Antiqua" w:eastAsia="宋体" w:hAnsi="Book Antiqua" w:cs="宋体"/>
        </w:rPr>
        <w:t>, Manter DK, Sheflin AM, Barnett BA, Heuberger AL, Ryan EP. Stool microbiome and metabolome differences between colorectal cancer patients and healthy adults. </w:t>
      </w:r>
      <w:r w:rsidRPr="00835171">
        <w:rPr>
          <w:rFonts w:ascii="Book Antiqua" w:eastAsia="宋体" w:hAnsi="Book Antiqua" w:cs="宋体"/>
          <w:i/>
          <w:iCs/>
        </w:rPr>
        <w:t>PLoS One</w:t>
      </w:r>
      <w:r w:rsidRPr="00835171">
        <w:rPr>
          <w:rFonts w:ascii="Book Antiqua" w:eastAsia="宋体" w:hAnsi="Book Antiqua" w:cs="宋体"/>
        </w:rPr>
        <w:t> 2013; </w:t>
      </w:r>
      <w:r w:rsidRPr="00835171">
        <w:rPr>
          <w:rFonts w:ascii="Book Antiqua" w:eastAsia="宋体" w:hAnsi="Book Antiqua" w:cs="宋体"/>
          <w:b/>
          <w:bCs/>
        </w:rPr>
        <w:t>8</w:t>
      </w:r>
      <w:r w:rsidRPr="00835171">
        <w:rPr>
          <w:rFonts w:ascii="Book Antiqua" w:eastAsia="宋体" w:hAnsi="Book Antiqua" w:cs="宋体"/>
        </w:rPr>
        <w:t>: e70803 [PMID: 23940645 DOI: 10.1371/journal.pone.0070803]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16 </w:t>
      </w:r>
      <w:r w:rsidRPr="00835171">
        <w:rPr>
          <w:rFonts w:ascii="Book Antiqua" w:eastAsia="宋体" w:hAnsi="Book Antiqua" w:cs="宋体"/>
          <w:b/>
          <w:bCs/>
        </w:rPr>
        <w:t>Hamer HM</w:t>
      </w:r>
      <w:r w:rsidRPr="00835171">
        <w:rPr>
          <w:rFonts w:ascii="Book Antiqua" w:eastAsia="宋体" w:hAnsi="Book Antiqua" w:cs="宋体"/>
        </w:rPr>
        <w:t>, Jonkers D, Venema K, Vanhoutvin S, Troost FJ, Brummer RJ. Review article: the role of butyrate on colonic function. </w:t>
      </w:r>
      <w:r w:rsidRPr="00835171">
        <w:rPr>
          <w:rFonts w:ascii="Book Antiqua" w:eastAsia="宋体" w:hAnsi="Book Antiqua" w:cs="宋体"/>
          <w:i/>
          <w:iCs/>
        </w:rPr>
        <w:t>Aliment Pharmacol Ther</w:t>
      </w:r>
      <w:r w:rsidRPr="00835171">
        <w:rPr>
          <w:rFonts w:ascii="Book Antiqua" w:eastAsia="宋体" w:hAnsi="Book Antiqua" w:cs="宋体"/>
        </w:rPr>
        <w:t> 2008; </w:t>
      </w:r>
      <w:r w:rsidRPr="00835171">
        <w:rPr>
          <w:rFonts w:ascii="Book Antiqua" w:eastAsia="宋体" w:hAnsi="Book Antiqua" w:cs="宋体"/>
          <w:b/>
          <w:bCs/>
        </w:rPr>
        <w:t>27</w:t>
      </w:r>
      <w:r w:rsidRPr="00835171">
        <w:rPr>
          <w:rFonts w:ascii="Book Antiqua" w:eastAsia="宋体" w:hAnsi="Book Antiqua" w:cs="宋体"/>
        </w:rPr>
        <w:t>: 104-119 [PMID: 17973645]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17 </w:t>
      </w:r>
      <w:r w:rsidRPr="00835171">
        <w:rPr>
          <w:rFonts w:ascii="Book Antiqua" w:eastAsia="宋体" w:hAnsi="Book Antiqua" w:cs="宋体"/>
          <w:b/>
          <w:bCs/>
        </w:rPr>
        <w:t>Zhu Q</w:t>
      </w:r>
      <w:r w:rsidRPr="00835171">
        <w:rPr>
          <w:rFonts w:ascii="Book Antiqua" w:eastAsia="宋体" w:hAnsi="Book Antiqua" w:cs="宋体"/>
        </w:rPr>
        <w:t>, Jin Z, Wu W, Gao R, Guo B, Gao Z, Yang Y, Qin H. Analysis of the intestinal lumen microbiota in an animal model of colorectal cancer. </w:t>
      </w:r>
      <w:r w:rsidRPr="00835171">
        <w:rPr>
          <w:rFonts w:ascii="Book Antiqua" w:eastAsia="宋体" w:hAnsi="Book Antiqua" w:cs="宋体"/>
          <w:i/>
          <w:iCs/>
        </w:rPr>
        <w:t>PLoS One</w:t>
      </w:r>
      <w:r w:rsidRPr="00835171">
        <w:rPr>
          <w:rFonts w:ascii="Book Antiqua" w:eastAsia="宋体" w:hAnsi="Book Antiqua" w:cs="宋体"/>
        </w:rPr>
        <w:t> 2014; </w:t>
      </w:r>
      <w:r w:rsidRPr="00835171">
        <w:rPr>
          <w:rFonts w:ascii="Book Antiqua" w:eastAsia="宋体" w:hAnsi="Book Antiqua" w:cs="宋体"/>
          <w:b/>
          <w:bCs/>
        </w:rPr>
        <w:t>9</w:t>
      </w:r>
      <w:r w:rsidRPr="00835171">
        <w:rPr>
          <w:rFonts w:ascii="Book Antiqua" w:eastAsia="宋体" w:hAnsi="Book Antiqua" w:cs="宋体"/>
        </w:rPr>
        <w:t>: e90849 [PMID: 24603888 DOI: 10.1371/journal.pone.0090849]</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lastRenderedPageBreak/>
        <w:t>18 </w:t>
      </w:r>
      <w:r w:rsidRPr="00835171">
        <w:rPr>
          <w:rFonts w:ascii="Book Antiqua" w:eastAsia="宋体" w:hAnsi="Book Antiqua" w:cs="宋体"/>
          <w:b/>
          <w:bCs/>
        </w:rPr>
        <w:t>Huipeng W</w:t>
      </w:r>
      <w:r w:rsidRPr="00835171">
        <w:rPr>
          <w:rFonts w:ascii="Book Antiqua" w:eastAsia="宋体" w:hAnsi="Book Antiqua" w:cs="宋体"/>
        </w:rPr>
        <w:t>, Lifeng G, Chuang G, Jiaying Z, Yuankun C. The differences in colonic mucosal microbiota between normal individual and colon cancer patients by polymerase chain reaction-denaturing gradient gel electrophoresis. </w:t>
      </w:r>
      <w:r w:rsidRPr="00835171">
        <w:rPr>
          <w:rFonts w:ascii="Book Antiqua" w:eastAsia="宋体" w:hAnsi="Book Antiqua" w:cs="宋体"/>
          <w:i/>
          <w:iCs/>
        </w:rPr>
        <w:t>J Clin Gastroenterol</w:t>
      </w:r>
      <w:r w:rsidRPr="00835171">
        <w:rPr>
          <w:rFonts w:ascii="Book Antiqua" w:eastAsia="宋体" w:hAnsi="Book Antiqua" w:cs="宋体"/>
        </w:rPr>
        <w:t> 2014; </w:t>
      </w:r>
      <w:r w:rsidRPr="00835171">
        <w:rPr>
          <w:rFonts w:ascii="Book Antiqua" w:eastAsia="宋体" w:hAnsi="Book Antiqua" w:cs="宋体"/>
          <w:b/>
          <w:bCs/>
        </w:rPr>
        <w:t>48</w:t>
      </w:r>
      <w:r w:rsidRPr="00835171">
        <w:rPr>
          <w:rFonts w:ascii="Book Antiqua" w:eastAsia="宋体" w:hAnsi="Book Antiqua" w:cs="宋体"/>
        </w:rPr>
        <w:t>: 138-144 [PMID: 24162169 DOI: 10.1097/MCG.0b013e3182a26719]</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19 </w:t>
      </w:r>
      <w:r w:rsidRPr="00835171">
        <w:rPr>
          <w:rFonts w:ascii="Book Antiqua" w:eastAsia="宋体" w:hAnsi="Book Antiqua" w:cs="宋体"/>
          <w:b/>
          <w:bCs/>
        </w:rPr>
        <w:t>Song X</w:t>
      </w:r>
      <w:r w:rsidRPr="00835171">
        <w:rPr>
          <w:rFonts w:ascii="Book Antiqua" w:eastAsia="宋体" w:hAnsi="Book Antiqua" w:cs="宋体"/>
        </w:rPr>
        <w:t>, Gao H, Lin Y, Yao Y, Zhu S, Wang J, Liu Y, Yao X, Meng G, Shen N, Shi Y, Iwakura Y, Qian Y. Alterations in the microbiota drive interleukin-17C production from intestinal epithelial cells to promote tumorigenesis. </w:t>
      </w:r>
      <w:r w:rsidRPr="00835171">
        <w:rPr>
          <w:rFonts w:ascii="Book Antiqua" w:eastAsia="宋体" w:hAnsi="Book Antiqua" w:cs="宋体"/>
          <w:i/>
          <w:iCs/>
        </w:rPr>
        <w:t>Immunity</w:t>
      </w:r>
      <w:r w:rsidRPr="00835171">
        <w:rPr>
          <w:rFonts w:ascii="Book Antiqua" w:eastAsia="宋体" w:hAnsi="Book Antiqua" w:cs="宋体"/>
        </w:rPr>
        <w:t> 2014; </w:t>
      </w:r>
      <w:r w:rsidRPr="00835171">
        <w:rPr>
          <w:rFonts w:ascii="Book Antiqua" w:eastAsia="宋体" w:hAnsi="Book Antiqua" w:cs="宋体"/>
          <w:b/>
          <w:bCs/>
        </w:rPr>
        <w:t>40</w:t>
      </w:r>
      <w:r w:rsidRPr="00835171">
        <w:rPr>
          <w:rFonts w:ascii="Book Antiqua" w:eastAsia="宋体" w:hAnsi="Book Antiqua" w:cs="宋体"/>
        </w:rPr>
        <w:t>: 140-152 [PMID: 24412611 DOI: 10.1016/j.immuni.2013.11.018]</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20 </w:t>
      </w:r>
      <w:r w:rsidRPr="00835171">
        <w:rPr>
          <w:rFonts w:ascii="Book Antiqua" w:eastAsia="宋体" w:hAnsi="Book Antiqua" w:cs="宋体"/>
          <w:b/>
          <w:bCs/>
        </w:rPr>
        <w:t>Ling Z</w:t>
      </w:r>
      <w:r w:rsidRPr="00835171">
        <w:rPr>
          <w:rFonts w:ascii="Book Antiqua" w:eastAsia="宋体" w:hAnsi="Book Antiqua" w:cs="宋体"/>
        </w:rPr>
        <w:t>, Li Z, Liu X, Cheng Y, Luo Y, Tong X, Yuan L, Wang Y, Sun J, Li L, Xiang C. Altered fecal microbiota composition associated with food allergy in infants. </w:t>
      </w:r>
      <w:r w:rsidRPr="00835171">
        <w:rPr>
          <w:rFonts w:ascii="Book Antiqua" w:eastAsia="宋体" w:hAnsi="Book Antiqua" w:cs="宋体"/>
          <w:i/>
          <w:iCs/>
        </w:rPr>
        <w:t>Appl Environ Microbiol</w:t>
      </w:r>
      <w:r w:rsidRPr="00835171">
        <w:rPr>
          <w:rFonts w:ascii="Book Antiqua" w:eastAsia="宋体" w:hAnsi="Book Antiqua" w:cs="宋体"/>
        </w:rPr>
        <w:t> 2014; </w:t>
      </w:r>
      <w:r w:rsidRPr="00835171">
        <w:rPr>
          <w:rFonts w:ascii="Book Antiqua" w:eastAsia="宋体" w:hAnsi="Book Antiqua" w:cs="宋体"/>
          <w:b/>
          <w:bCs/>
        </w:rPr>
        <w:t>80</w:t>
      </w:r>
      <w:r w:rsidRPr="00835171">
        <w:rPr>
          <w:rFonts w:ascii="Book Antiqua" w:eastAsia="宋体" w:hAnsi="Book Antiqua" w:cs="宋体"/>
        </w:rPr>
        <w:t>: 2546-2554 [PMID: 24532064 DOI: 10.1128/aem.00003-14]</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21 </w:t>
      </w:r>
      <w:r w:rsidRPr="00835171">
        <w:rPr>
          <w:rFonts w:ascii="Book Antiqua" w:eastAsia="宋体" w:hAnsi="Book Antiqua" w:cs="宋体"/>
          <w:b/>
          <w:bCs/>
        </w:rPr>
        <w:t>Fallucca F</w:t>
      </w:r>
      <w:r w:rsidRPr="00835171">
        <w:rPr>
          <w:rFonts w:ascii="Book Antiqua" w:eastAsia="宋体" w:hAnsi="Book Antiqua" w:cs="宋体"/>
        </w:rPr>
        <w:t>, Porrata C, Fallucca S, Pianesi M. Influence of diet on gut microbiota, inflammation and type 2 diabetes mellitus. First experience with macrobiotic Ma-Pi 2 diet. </w:t>
      </w:r>
      <w:r w:rsidRPr="00835171">
        <w:rPr>
          <w:rFonts w:ascii="Book Antiqua" w:eastAsia="宋体" w:hAnsi="Book Antiqua" w:cs="宋体"/>
          <w:i/>
          <w:iCs/>
        </w:rPr>
        <w:t>Diabetes Metab Res Rev</w:t>
      </w:r>
      <w:r w:rsidRPr="00835171">
        <w:rPr>
          <w:rFonts w:ascii="Book Antiqua" w:eastAsia="宋体" w:hAnsi="Book Antiqua" w:cs="宋体"/>
        </w:rPr>
        <w:t> 2014; </w:t>
      </w:r>
      <w:r w:rsidRPr="00835171">
        <w:rPr>
          <w:rFonts w:ascii="Book Antiqua" w:eastAsia="宋体" w:hAnsi="Book Antiqua" w:cs="宋体"/>
          <w:b/>
          <w:bCs/>
        </w:rPr>
        <w:t xml:space="preserve">30 </w:t>
      </w:r>
      <w:r w:rsidRPr="00835171">
        <w:rPr>
          <w:rFonts w:ascii="Book Antiqua" w:eastAsia="宋体" w:hAnsi="Book Antiqua" w:cs="宋体"/>
          <w:bCs/>
        </w:rPr>
        <w:t>Suppl 1</w:t>
      </w:r>
      <w:r w:rsidRPr="00835171">
        <w:rPr>
          <w:rFonts w:ascii="Book Antiqua" w:eastAsia="宋体" w:hAnsi="Book Antiqua" w:cs="宋体"/>
        </w:rPr>
        <w:t>: 48-54 [PMID: 24532292 DOI: 10.1002/dmrr.2518]</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22 </w:t>
      </w:r>
      <w:r w:rsidRPr="00835171">
        <w:rPr>
          <w:rFonts w:ascii="Book Antiqua" w:eastAsia="宋体" w:hAnsi="Book Antiqua" w:cs="宋体"/>
          <w:b/>
          <w:bCs/>
        </w:rPr>
        <w:t>Qin J</w:t>
      </w:r>
      <w:r w:rsidRPr="00835171">
        <w:rPr>
          <w:rFonts w:ascii="Book Antiqua" w:eastAsia="宋体" w:hAnsi="Book Antiqua" w:cs="宋体"/>
        </w:rPr>
        <w:t>,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835171">
        <w:rPr>
          <w:rFonts w:ascii="Book Antiqua" w:eastAsia="宋体" w:hAnsi="Book Antiqua" w:cs="宋体"/>
          <w:i/>
          <w:iCs/>
        </w:rPr>
        <w:t>Nature</w:t>
      </w:r>
      <w:r w:rsidRPr="00835171">
        <w:rPr>
          <w:rFonts w:ascii="Book Antiqua" w:eastAsia="宋体" w:hAnsi="Book Antiqua" w:cs="宋体"/>
        </w:rPr>
        <w:t> 2012; </w:t>
      </w:r>
      <w:r w:rsidRPr="00835171">
        <w:rPr>
          <w:rFonts w:ascii="Book Antiqua" w:eastAsia="宋体" w:hAnsi="Book Antiqua" w:cs="宋体"/>
          <w:b/>
          <w:bCs/>
        </w:rPr>
        <w:t>490</w:t>
      </w:r>
      <w:r w:rsidRPr="00835171">
        <w:rPr>
          <w:rFonts w:ascii="Book Antiqua" w:eastAsia="宋体" w:hAnsi="Book Antiqua" w:cs="宋体"/>
        </w:rPr>
        <w:t>: 55-60 [PMID: 23023125 DOI: 10.1038/nature11450]</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23 </w:t>
      </w:r>
      <w:r w:rsidRPr="00835171">
        <w:rPr>
          <w:rFonts w:ascii="Book Antiqua" w:eastAsia="宋体" w:hAnsi="Book Antiqua" w:cs="宋体"/>
          <w:b/>
          <w:bCs/>
        </w:rPr>
        <w:t>Riley LW</w:t>
      </w:r>
      <w:r w:rsidRPr="00835171">
        <w:rPr>
          <w:rFonts w:ascii="Book Antiqua" w:eastAsia="宋体" w:hAnsi="Book Antiqua" w:cs="宋体"/>
        </w:rPr>
        <w:t>, Raphael E, Faerstein E. Obesity in the United States - dysbiosis from exposure to low-dose antibiotics? </w:t>
      </w:r>
      <w:r w:rsidRPr="00835171">
        <w:rPr>
          <w:rFonts w:ascii="Book Antiqua" w:eastAsia="宋体" w:hAnsi="Book Antiqua" w:cs="宋体"/>
          <w:i/>
          <w:iCs/>
        </w:rPr>
        <w:t>Front Public Health</w:t>
      </w:r>
      <w:r w:rsidRPr="00835171">
        <w:rPr>
          <w:rFonts w:ascii="Book Antiqua" w:eastAsia="宋体" w:hAnsi="Book Antiqua" w:cs="宋体"/>
        </w:rPr>
        <w:t> 2013; </w:t>
      </w:r>
      <w:r w:rsidRPr="00835171">
        <w:rPr>
          <w:rFonts w:ascii="Book Antiqua" w:eastAsia="宋体" w:hAnsi="Book Antiqua" w:cs="宋体"/>
          <w:b/>
          <w:bCs/>
        </w:rPr>
        <w:t>1</w:t>
      </w:r>
      <w:r w:rsidRPr="00835171">
        <w:rPr>
          <w:rFonts w:ascii="Book Antiqua" w:eastAsia="宋体" w:hAnsi="Book Antiqua" w:cs="宋体"/>
        </w:rPr>
        <w:t>: 69 [PMID: 24392444 DOI: 10.3389/fpubh.2013.00069]</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lastRenderedPageBreak/>
        <w:t>24 </w:t>
      </w:r>
      <w:r w:rsidRPr="00835171">
        <w:rPr>
          <w:rFonts w:ascii="Book Antiqua" w:eastAsia="宋体" w:hAnsi="Book Antiqua" w:cs="宋体"/>
          <w:b/>
          <w:bCs/>
        </w:rPr>
        <w:t>Kaplan JL</w:t>
      </w:r>
      <w:r w:rsidRPr="00835171">
        <w:rPr>
          <w:rFonts w:ascii="Book Antiqua" w:eastAsia="宋体" w:hAnsi="Book Antiqua" w:cs="宋体"/>
        </w:rPr>
        <w:t>, Walker WA. Early gut colonization and subsequent obesity risk. </w:t>
      </w:r>
      <w:r w:rsidRPr="00835171">
        <w:rPr>
          <w:rFonts w:ascii="Book Antiqua" w:eastAsia="宋体" w:hAnsi="Book Antiqua" w:cs="宋体"/>
          <w:i/>
          <w:iCs/>
        </w:rPr>
        <w:t>Curr Opin Clin Nutr Metab Care</w:t>
      </w:r>
      <w:r w:rsidRPr="00835171">
        <w:rPr>
          <w:rFonts w:ascii="Book Antiqua" w:eastAsia="宋体" w:hAnsi="Book Antiqua" w:cs="宋体"/>
        </w:rPr>
        <w:t> 2012; </w:t>
      </w:r>
      <w:r w:rsidRPr="00835171">
        <w:rPr>
          <w:rFonts w:ascii="Book Antiqua" w:eastAsia="宋体" w:hAnsi="Book Antiqua" w:cs="宋体"/>
          <w:b/>
          <w:bCs/>
        </w:rPr>
        <w:t>15</w:t>
      </w:r>
      <w:r w:rsidRPr="00835171">
        <w:rPr>
          <w:rFonts w:ascii="Book Antiqua" w:eastAsia="宋体" w:hAnsi="Book Antiqua" w:cs="宋体"/>
        </w:rPr>
        <w:t>: 278-284 [PMID: 22327336 DOI: 10.1097/MCO.0b013e32835133cb]</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25 </w:t>
      </w:r>
      <w:r w:rsidRPr="00835171">
        <w:rPr>
          <w:rFonts w:ascii="Book Antiqua" w:eastAsia="宋体" w:hAnsi="Book Antiqua" w:cs="宋体"/>
          <w:b/>
          <w:bCs/>
        </w:rPr>
        <w:t>Cani PD</w:t>
      </w:r>
      <w:r w:rsidRPr="00835171">
        <w:rPr>
          <w:rFonts w:ascii="Book Antiqua" w:eastAsia="宋体" w:hAnsi="Book Antiqua" w:cs="宋体"/>
        </w:rPr>
        <w:t>, Osto M, Geurts L, Everard A. Involvement of gut microbiota in the development of low-grade inflammation and type 2 diabetes associated with obesity. </w:t>
      </w:r>
      <w:r w:rsidRPr="00835171">
        <w:rPr>
          <w:rFonts w:ascii="Book Antiqua" w:eastAsia="宋体" w:hAnsi="Book Antiqua" w:cs="宋体"/>
          <w:i/>
          <w:iCs/>
        </w:rPr>
        <w:t>Gut Microbes</w:t>
      </w:r>
      <w:r w:rsidRPr="00835171">
        <w:rPr>
          <w:rFonts w:ascii="Book Antiqua" w:eastAsia="宋体" w:hAnsi="Book Antiqua" w:cs="宋体"/>
        </w:rPr>
        <w:t> </w:t>
      </w:r>
      <w:r w:rsidRPr="00835171">
        <w:rPr>
          <w:rFonts w:ascii="Book Antiqua" w:eastAsia="宋体" w:hAnsi="Book Antiqua" w:cs="宋体" w:hint="eastAsia"/>
        </w:rPr>
        <w:t>2012</w:t>
      </w:r>
      <w:r w:rsidRPr="00835171">
        <w:rPr>
          <w:rFonts w:ascii="Book Antiqua" w:eastAsia="宋体" w:hAnsi="Book Antiqua" w:cs="宋体"/>
        </w:rPr>
        <w:t>; </w:t>
      </w:r>
      <w:r w:rsidRPr="00835171">
        <w:rPr>
          <w:rFonts w:ascii="Book Antiqua" w:eastAsia="宋体" w:hAnsi="Book Antiqua" w:cs="宋体"/>
          <w:b/>
          <w:bCs/>
        </w:rPr>
        <w:t>3</w:t>
      </w:r>
      <w:r w:rsidRPr="00835171">
        <w:rPr>
          <w:rFonts w:ascii="Book Antiqua" w:eastAsia="宋体" w:hAnsi="Book Antiqua" w:cs="宋体"/>
        </w:rPr>
        <w:t>: 279-288 [PMID: 22572877 DOI: 10.4161/gmic.19625]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26 </w:t>
      </w:r>
      <w:r w:rsidRPr="00835171">
        <w:rPr>
          <w:rFonts w:ascii="Book Antiqua" w:eastAsia="宋体" w:hAnsi="Book Antiqua" w:cs="宋体"/>
          <w:b/>
          <w:bCs/>
        </w:rPr>
        <w:t>Harris K</w:t>
      </w:r>
      <w:r w:rsidRPr="00835171">
        <w:rPr>
          <w:rFonts w:ascii="Book Antiqua" w:eastAsia="宋体" w:hAnsi="Book Antiqua" w:cs="宋体"/>
        </w:rPr>
        <w:t>, Kassis A, Major G, Chou CJ. Is the gut microbiota a new factor contributing to obesity and its metabolic disorders? </w:t>
      </w:r>
      <w:r w:rsidRPr="00835171">
        <w:rPr>
          <w:rFonts w:ascii="Book Antiqua" w:eastAsia="宋体" w:hAnsi="Book Antiqua" w:cs="宋体"/>
          <w:i/>
          <w:iCs/>
        </w:rPr>
        <w:t>J Obes</w:t>
      </w:r>
      <w:r w:rsidRPr="00835171">
        <w:rPr>
          <w:rFonts w:ascii="Book Antiqua" w:eastAsia="宋体" w:hAnsi="Book Antiqua" w:cs="宋体"/>
        </w:rPr>
        <w:t> 2012; </w:t>
      </w:r>
      <w:r w:rsidRPr="00835171">
        <w:rPr>
          <w:rFonts w:ascii="Book Antiqua" w:eastAsia="宋体" w:hAnsi="Book Antiqua" w:cs="宋体"/>
          <w:b/>
          <w:bCs/>
        </w:rPr>
        <w:t>2012</w:t>
      </w:r>
      <w:r w:rsidRPr="00835171">
        <w:rPr>
          <w:rFonts w:ascii="Book Antiqua" w:eastAsia="宋体" w:hAnsi="Book Antiqua" w:cs="宋体"/>
        </w:rPr>
        <w:t>: 879151 [PMID: 22315672 DOI: 10.1155/2012/879151]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27 </w:t>
      </w:r>
      <w:r w:rsidRPr="00835171">
        <w:rPr>
          <w:rFonts w:ascii="Book Antiqua" w:eastAsia="宋体" w:hAnsi="Book Antiqua" w:cs="宋体"/>
          <w:b/>
          <w:bCs/>
        </w:rPr>
        <w:t>Shen J</w:t>
      </w:r>
      <w:r w:rsidRPr="00835171">
        <w:rPr>
          <w:rFonts w:ascii="Book Antiqua" w:eastAsia="宋体" w:hAnsi="Book Antiqua" w:cs="宋体"/>
        </w:rPr>
        <w:t>, Obin MS, Zhao L. The gut microbiota, obesity and insulin resistance. </w:t>
      </w:r>
      <w:r w:rsidRPr="00835171">
        <w:rPr>
          <w:rFonts w:ascii="Book Antiqua" w:eastAsia="宋体" w:hAnsi="Book Antiqua" w:cs="宋体"/>
          <w:i/>
          <w:iCs/>
        </w:rPr>
        <w:t>Mol Aspects Med</w:t>
      </w:r>
      <w:r w:rsidRPr="00835171">
        <w:rPr>
          <w:rFonts w:ascii="Book Antiqua" w:eastAsia="宋体" w:hAnsi="Book Antiqua" w:cs="宋体"/>
        </w:rPr>
        <w:t> 2013; </w:t>
      </w:r>
      <w:r w:rsidRPr="00835171">
        <w:rPr>
          <w:rFonts w:ascii="Book Antiqua" w:eastAsia="宋体" w:hAnsi="Book Antiqua" w:cs="宋体"/>
          <w:b/>
          <w:bCs/>
        </w:rPr>
        <w:t>34</w:t>
      </w:r>
      <w:r w:rsidRPr="00835171">
        <w:rPr>
          <w:rFonts w:ascii="Book Antiqua" w:eastAsia="宋体" w:hAnsi="Book Antiqua" w:cs="宋体"/>
        </w:rPr>
        <w:t>: 39-58 [PMID: 23159341 DOI: 10.1016/j.mam.2012.11.001]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28 </w:t>
      </w:r>
      <w:r w:rsidRPr="00835171">
        <w:rPr>
          <w:rFonts w:ascii="Book Antiqua" w:eastAsia="宋体" w:hAnsi="Book Antiqua" w:cs="宋体"/>
          <w:b/>
          <w:bCs/>
        </w:rPr>
        <w:t>Bäckhed F</w:t>
      </w:r>
      <w:r w:rsidRPr="00835171">
        <w:rPr>
          <w:rFonts w:ascii="Book Antiqua" w:eastAsia="宋体" w:hAnsi="Book Antiqua" w:cs="宋体"/>
        </w:rPr>
        <w:t>, Ding H, Wang T, Hooper LV, Koh GY, Nagy A, Semenkovich CF, Gordon JI. The gut microbiota as an environmental factor that regulates fat storage. </w:t>
      </w:r>
      <w:r w:rsidRPr="00835171">
        <w:rPr>
          <w:rFonts w:ascii="Book Antiqua" w:eastAsia="宋体" w:hAnsi="Book Antiqua" w:cs="宋体"/>
          <w:i/>
          <w:iCs/>
        </w:rPr>
        <w:t>Proc Natl Acad Sci U S A</w:t>
      </w:r>
      <w:r w:rsidRPr="00835171">
        <w:rPr>
          <w:rFonts w:ascii="Book Antiqua" w:eastAsia="宋体" w:hAnsi="Book Antiqua" w:cs="宋体"/>
        </w:rPr>
        <w:t> 2004; </w:t>
      </w:r>
      <w:r w:rsidRPr="00835171">
        <w:rPr>
          <w:rFonts w:ascii="Book Antiqua" w:eastAsia="宋体" w:hAnsi="Book Antiqua" w:cs="宋体"/>
          <w:b/>
          <w:bCs/>
        </w:rPr>
        <w:t>101</w:t>
      </w:r>
      <w:r w:rsidRPr="00835171">
        <w:rPr>
          <w:rFonts w:ascii="Book Antiqua" w:eastAsia="宋体" w:hAnsi="Book Antiqua" w:cs="宋体"/>
        </w:rPr>
        <w:t>: 15718-15723 [PMID: 15505215 DOI: 10.1073/pnas.0407076101]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29 </w:t>
      </w:r>
      <w:r w:rsidRPr="00835171">
        <w:rPr>
          <w:rFonts w:ascii="Book Antiqua" w:eastAsia="宋体" w:hAnsi="Book Antiqua" w:cs="宋体"/>
          <w:b/>
          <w:bCs/>
        </w:rPr>
        <w:t>Scalera A</w:t>
      </w:r>
      <w:r w:rsidRPr="00835171">
        <w:rPr>
          <w:rFonts w:ascii="Book Antiqua" w:eastAsia="宋体" w:hAnsi="Book Antiqua" w:cs="宋体"/>
        </w:rPr>
        <w:t>, Di Minno MN, Tarantino G. What does irritable bowel syndrome share with non-alcoholic fatty liver disease? </w:t>
      </w:r>
      <w:r w:rsidRPr="00835171">
        <w:rPr>
          <w:rFonts w:ascii="Book Antiqua" w:eastAsia="宋体" w:hAnsi="Book Antiqua" w:cs="宋体"/>
          <w:i/>
          <w:iCs/>
        </w:rPr>
        <w:t>World J Gastroenterol</w:t>
      </w:r>
      <w:r w:rsidRPr="00835171">
        <w:rPr>
          <w:rFonts w:ascii="Book Antiqua" w:eastAsia="宋体" w:hAnsi="Book Antiqua" w:cs="宋体"/>
        </w:rPr>
        <w:t> 2013; </w:t>
      </w:r>
      <w:r w:rsidRPr="00835171">
        <w:rPr>
          <w:rFonts w:ascii="Book Antiqua" w:eastAsia="宋体" w:hAnsi="Book Antiqua" w:cs="宋体"/>
          <w:b/>
          <w:bCs/>
        </w:rPr>
        <w:t>19</w:t>
      </w:r>
      <w:r w:rsidRPr="00835171">
        <w:rPr>
          <w:rFonts w:ascii="Book Antiqua" w:eastAsia="宋体" w:hAnsi="Book Antiqua" w:cs="宋体"/>
        </w:rPr>
        <w:t>: 5402-5420 [PMID: 24023483 DOI: 10.3748/wjg.v19.i33.5402]</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30 </w:t>
      </w:r>
      <w:r w:rsidRPr="00835171">
        <w:rPr>
          <w:rFonts w:ascii="Book Antiqua" w:eastAsia="宋体" w:hAnsi="Book Antiqua" w:cs="宋体"/>
          <w:b/>
          <w:bCs/>
        </w:rPr>
        <w:t>Peniche AG</w:t>
      </w:r>
      <w:r w:rsidRPr="00835171">
        <w:rPr>
          <w:rFonts w:ascii="Book Antiqua" w:eastAsia="宋体" w:hAnsi="Book Antiqua" w:cs="宋体"/>
        </w:rPr>
        <w:t>, Savidge TC, Dann SM. Recent insights into Clostridium difficile pathogenesis. </w:t>
      </w:r>
      <w:r w:rsidRPr="00835171">
        <w:rPr>
          <w:rFonts w:ascii="Book Antiqua" w:eastAsia="宋体" w:hAnsi="Book Antiqua" w:cs="宋体"/>
          <w:i/>
          <w:iCs/>
        </w:rPr>
        <w:t>Curr Opin Infect Dis</w:t>
      </w:r>
      <w:r w:rsidRPr="00835171">
        <w:rPr>
          <w:rFonts w:ascii="Book Antiqua" w:eastAsia="宋体" w:hAnsi="Book Antiqua" w:cs="宋体"/>
        </w:rPr>
        <w:t> 2013; </w:t>
      </w:r>
      <w:r w:rsidRPr="00835171">
        <w:rPr>
          <w:rFonts w:ascii="Book Antiqua" w:eastAsia="宋体" w:hAnsi="Book Antiqua" w:cs="宋体"/>
          <w:b/>
          <w:bCs/>
        </w:rPr>
        <w:t>26</w:t>
      </w:r>
      <w:r w:rsidRPr="00835171">
        <w:rPr>
          <w:rFonts w:ascii="Book Antiqua" w:eastAsia="宋体" w:hAnsi="Book Antiqua" w:cs="宋体"/>
        </w:rPr>
        <w:t>: 447-453 [PMID: 23982235 DOI: 10.1097/01.qco.0000433318.82618.c6]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31 </w:t>
      </w:r>
      <w:r w:rsidRPr="00835171">
        <w:rPr>
          <w:rFonts w:ascii="Book Antiqua" w:eastAsia="宋体" w:hAnsi="Book Antiqua" w:cs="宋体"/>
          <w:b/>
          <w:bCs/>
        </w:rPr>
        <w:t>Antharam VC</w:t>
      </w:r>
      <w:r w:rsidRPr="00835171">
        <w:rPr>
          <w:rFonts w:ascii="Book Antiqua" w:eastAsia="宋体" w:hAnsi="Book Antiqua" w:cs="宋体"/>
        </w:rPr>
        <w:t>, Li EC, Ishmael A, Sharma A, Mai V, Rand KH, Wang GP. Intestinal dysbiosis and depletion of butyrogenic bacteria in Clostridium difficile infection and nosocomial diarrhea. </w:t>
      </w:r>
      <w:r w:rsidRPr="00835171">
        <w:rPr>
          <w:rFonts w:ascii="Book Antiqua" w:eastAsia="宋体" w:hAnsi="Book Antiqua" w:cs="宋体"/>
          <w:i/>
          <w:iCs/>
        </w:rPr>
        <w:t>J Clin Microbiol</w:t>
      </w:r>
      <w:r w:rsidRPr="00835171">
        <w:rPr>
          <w:rFonts w:ascii="Book Antiqua" w:eastAsia="宋体" w:hAnsi="Book Antiqua" w:cs="宋体"/>
        </w:rPr>
        <w:t> 2013; </w:t>
      </w:r>
      <w:r w:rsidRPr="00835171">
        <w:rPr>
          <w:rFonts w:ascii="Book Antiqua" w:eastAsia="宋体" w:hAnsi="Book Antiqua" w:cs="宋体"/>
          <w:b/>
          <w:bCs/>
        </w:rPr>
        <w:t>51</w:t>
      </w:r>
      <w:r w:rsidRPr="00835171">
        <w:rPr>
          <w:rFonts w:ascii="Book Antiqua" w:eastAsia="宋体" w:hAnsi="Book Antiqua" w:cs="宋体"/>
        </w:rPr>
        <w:t>: 2884-2892 [PMID: 23804381 DOI: 10.1128/jcm.00845-13]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32 </w:t>
      </w:r>
      <w:r w:rsidRPr="00835171">
        <w:rPr>
          <w:rFonts w:ascii="Book Antiqua" w:eastAsia="宋体" w:hAnsi="Book Antiqua" w:cs="宋体"/>
          <w:b/>
          <w:bCs/>
        </w:rPr>
        <w:t>Di Bella S</w:t>
      </w:r>
      <w:r w:rsidRPr="00835171">
        <w:rPr>
          <w:rFonts w:ascii="Book Antiqua" w:eastAsia="宋体" w:hAnsi="Book Antiqua" w:cs="宋体"/>
        </w:rPr>
        <w:t>, Drapeau C, García-Almodóvar E, Petrosillo N. Fecal microbiota transplantation: the state of the art. </w:t>
      </w:r>
      <w:r w:rsidRPr="00835171">
        <w:rPr>
          <w:rFonts w:ascii="Book Antiqua" w:eastAsia="宋体" w:hAnsi="Book Antiqua" w:cs="宋体"/>
          <w:i/>
          <w:iCs/>
        </w:rPr>
        <w:t>Infect Dis Rep</w:t>
      </w:r>
      <w:r w:rsidRPr="00835171">
        <w:rPr>
          <w:rFonts w:ascii="Book Antiqua" w:eastAsia="宋体" w:hAnsi="Book Antiqua" w:cs="宋体"/>
        </w:rPr>
        <w:t> 2013; </w:t>
      </w:r>
      <w:r w:rsidRPr="00835171">
        <w:rPr>
          <w:rFonts w:ascii="Book Antiqua" w:eastAsia="宋体" w:hAnsi="Book Antiqua" w:cs="宋体"/>
          <w:b/>
          <w:bCs/>
        </w:rPr>
        <w:t>5</w:t>
      </w:r>
      <w:r w:rsidRPr="00835171">
        <w:rPr>
          <w:rFonts w:ascii="Book Antiqua" w:eastAsia="宋体" w:hAnsi="Book Antiqua" w:cs="宋体"/>
        </w:rPr>
        <w:t>: e13 [PMID: 24470963 DOI: 10.4081/idr.2013.e13]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lastRenderedPageBreak/>
        <w:t>33 </w:t>
      </w:r>
      <w:r w:rsidRPr="00835171">
        <w:rPr>
          <w:rFonts w:ascii="Book Antiqua" w:eastAsia="宋体" w:hAnsi="Book Antiqua" w:cs="宋体"/>
          <w:b/>
          <w:bCs/>
        </w:rPr>
        <w:t>Pamer EG</w:t>
      </w:r>
      <w:r w:rsidRPr="00835171">
        <w:rPr>
          <w:rFonts w:ascii="Book Antiqua" w:eastAsia="宋体" w:hAnsi="Book Antiqua" w:cs="宋体"/>
        </w:rPr>
        <w:t>. Fecal microbiota transplantation: effectiveness, complexities, and lingering concerns. </w:t>
      </w:r>
      <w:r w:rsidRPr="00835171">
        <w:rPr>
          <w:rFonts w:ascii="Book Antiqua" w:eastAsia="宋体" w:hAnsi="Book Antiqua" w:cs="宋体"/>
          <w:i/>
          <w:iCs/>
        </w:rPr>
        <w:t>Mucosal Immunol</w:t>
      </w:r>
      <w:r w:rsidRPr="00835171">
        <w:rPr>
          <w:rFonts w:ascii="Book Antiqua" w:eastAsia="宋体" w:hAnsi="Book Antiqua" w:cs="宋体"/>
        </w:rPr>
        <w:t> 2014; </w:t>
      </w:r>
      <w:r w:rsidRPr="00835171">
        <w:rPr>
          <w:rFonts w:ascii="Book Antiqua" w:eastAsia="宋体" w:hAnsi="Book Antiqua" w:cs="宋体"/>
          <w:b/>
          <w:bCs/>
        </w:rPr>
        <w:t>7</w:t>
      </w:r>
      <w:r w:rsidRPr="00835171">
        <w:rPr>
          <w:rFonts w:ascii="Book Antiqua" w:eastAsia="宋体" w:hAnsi="Book Antiqua" w:cs="宋体"/>
        </w:rPr>
        <w:t>: 210-214 [PMID: 24399149 DOI: 10.1038/mi.2013.117]</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 xml:space="preserve">34 </w:t>
      </w:r>
      <w:r w:rsidRPr="00835171">
        <w:rPr>
          <w:rFonts w:ascii="Book Antiqua" w:eastAsia="宋体" w:hAnsi="Book Antiqua" w:cs="宋体"/>
          <w:b/>
        </w:rPr>
        <w:t>Dutta SK,</w:t>
      </w:r>
      <w:r w:rsidRPr="00835171">
        <w:rPr>
          <w:rFonts w:ascii="Book Antiqua" w:eastAsia="宋体" w:hAnsi="Book Antiqua" w:cs="宋体"/>
        </w:rPr>
        <w:t xml:space="preserve"> Girotra M, Garg S, Dutta A, von Rosenvinge EC, Maddox C, Song Y, Bartlett JG, Vinayek R, Fricke WF.</w:t>
      </w:r>
      <w:r w:rsidRPr="00835171">
        <w:rPr>
          <w:rFonts w:ascii="Book Antiqua" w:eastAsia="宋体" w:hAnsi="Book Antiqua" w:cs="宋体" w:hint="eastAsia"/>
        </w:rPr>
        <w:t xml:space="preserve"> </w:t>
      </w:r>
      <w:r w:rsidRPr="00835171">
        <w:rPr>
          <w:rFonts w:ascii="Book Antiqua" w:eastAsia="宋体" w:hAnsi="Book Antiqua" w:cs="宋体"/>
        </w:rPr>
        <w:t>Efficacy of Combined Jejunal and Colonic Fecal Microbiota Transplantation for Recurrent Clostridium difficile Infection. </w:t>
      </w:r>
      <w:r w:rsidRPr="00835171">
        <w:rPr>
          <w:rFonts w:ascii="Book Antiqua" w:eastAsia="宋体" w:hAnsi="Book Antiqua" w:cs="宋体"/>
          <w:i/>
          <w:iCs/>
        </w:rPr>
        <w:t>Clin Gastroenterol Hepatol</w:t>
      </w:r>
      <w:r w:rsidRPr="00835171">
        <w:rPr>
          <w:rFonts w:ascii="Book Antiqua" w:eastAsia="宋体" w:hAnsi="Book Antiqua" w:cs="宋体"/>
        </w:rPr>
        <w:t> 2014; [PMID: 24440222 DOI: 10.1016/j.cgh.2013.12.032]</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35 </w:t>
      </w:r>
      <w:r w:rsidRPr="00835171">
        <w:rPr>
          <w:rFonts w:ascii="Book Antiqua" w:eastAsia="宋体" w:hAnsi="Book Antiqua" w:cs="宋体"/>
          <w:b/>
          <w:bCs/>
        </w:rPr>
        <w:t>Weingarden AR</w:t>
      </w:r>
      <w:r w:rsidRPr="00835171">
        <w:rPr>
          <w:rFonts w:ascii="Book Antiqua" w:eastAsia="宋体" w:hAnsi="Book Antiqua" w:cs="宋体"/>
        </w:rPr>
        <w:t>, Chen C, Bobr A, Yao D, Lu Y, Nelson VM, Sadowsky MJ, Khoruts A. Microbiota transplantation restores normal fecal bile acid composition in recurrent Clostridium difficile infection. </w:t>
      </w:r>
      <w:r w:rsidRPr="00835171">
        <w:rPr>
          <w:rFonts w:ascii="Book Antiqua" w:eastAsia="宋体" w:hAnsi="Book Antiqua" w:cs="宋体"/>
          <w:i/>
          <w:iCs/>
        </w:rPr>
        <w:t>Am J Physiol Gastrointest Liver Physiol</w:t>
      </w:r>
      <w:r w:rsidRPr="00835171">
        <w:rPr>
          <w:rFonts w:ascii="Book Antiqua" w:eastAsia="宋体" w:hAnsi="Book Antiqua" w:cs="宋体"/>
        </w:rPr>
        <w:t> 2014; </w:t>
      </w:r>
      <w:r w:rsidRPr="00835171">
        <w:rPr>
          <w:rFonts w:ascii="Book Antiqua" w:eastAsia="宋体" w:hAnsi="Book Antiqua" w:cs="宋体"/>
          <w:b/>
          <w:bCs/>
        </w:rPr>
        <w:t>306</w:t>
      </w:r>
      <w:r w:rsidRPr="00835171">
        <w:rPr>
          <w:rFonts w:ascii="Book Antiqua" w:eastAsia="宋体" w:hAnsi="Book Antiqua" w:cs="宋体"/>
        </w:rPr>
        <w:t>: G310-G319 [PMID: 24284963 DOI: 10.1152/ajpgi.00282.2013]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36 </w:t>
      </w:r>
      <w:r w:rsidRPr="00835171">
        <w:rPr>
          <w:rFonts w:ascii="Book Antiqua" w:eastAsia="宋体" w:hAnsi="Book Antiqua" w:cs="宋体"/>
          <w:b/>
          <w:bCs/>
        </w:rPr>
        <w:t>Smits LP</w:t>
      </w:r>
      <w:r w:rsidRPr="00835171">
        <w:rPr>
          <w:rFonts w:ascii="Book Antiqua" w:eastAsia="宋体" w:hAnsi="Book Antiqua" w:cs="宋体"/>
        </w:rPr>
        <w:t>, Bouter KE, de Vos WM, Borody TJ, Nieuwdorp M. Therapeutic potential of fecal microbiota transplantation. </w:t>
      </w:r>
      <w:r w:rsidRPr="00835171">
        <w:rPr>
          <w:rFonts w:ascii="Book Antiqua" w:eastAsia="宋体" w:hAnsi="Book Antiqua" w:cs="宋体"/>
          <w:i/>
          <w:iCs/>
        </w:rPr>
        <w:t>Gastroenterology</w:t>
      </w:r>
      <w:r w:rsidRPr="00835171">
        <w:rPr>
          <w:rFonts w:ascii="Book Antiqua" w:eastAsia="宋体" w:hAnsi="Book Antiqua" w:cs="宋体"/>
        </w:rPr>
        <w:t> 2013; </w:t>
      </w:r>
      <w:r w:rsidRPr="00835171">
        <w:rPr>
          <w:rFonts w:ascii="Book Antiqua" w:eastAsia="宋体" w:hAnsi="Book Antiqua" w:cs="宋体"/>
          <w:b/>
          <w:bCs/>
        </w:rPr>
        <w:t>145</w:t>
      </w:r>
      <w:r w:rsidRPr="00835171">
        <w:rPr>
          <w:rFonts w:ascii="Book Antiqua" w:eastAsia="宋体" w:hAnsi="Book Antiqua" w:cs="宋体"/>
        </w:rPr>
        <w:t>: 946-953 [PMID: 24018052 DOI: 10.1053/j.gastro.2013.08.058]</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37 </w:t>
      </w:r>
      <w:r w:rsidRPr="00835171">
        <w:rPr>
          <w:rFonts w:ascii="Book Antiqua" w:eastAsia="宋体" w:hAnsi="Book Antiqua" w:cs="宋体"/>
          <w:b/>
          <w:bCs/>
        </w:rPr>
        <w:t>Damman CJ</w:t>
      </w:r>
      <w:r w:rsidRPr="00835171">
        <w:rPr>
          <w:rFonts w:ascii="Book Antiqua" w:eastAsia="宋体" w:hAnsi="Book Antiqua" w:cs="宋体"/>
        </w:rPr>
        <w:t>, Miller SI, Surawicz CM, Zisman TL. The microbiome and inflammatory bowel disease: is there a therapeutic role for fecal microbiota transplantation? </w:t>
      </w:r>
      <w:r w:rsidRPr="00835171">
        <w:rPr>
          <w:rFonts w:ascii="Book Antiqua" w:eastAsia="宋体" w:hAnsi="Book Antiqua" w:cs="宋体"/>
          <w:i/>
          <w:iCs/>
        </w:rPr>
        <w:t>Am J Gastroenterol</w:t>
      </w:r>
      <w:r w:rsidRPr="00835171">
        <w:rPr>
          <w:rFonts w:ascii="Book Antiqua" w:eastAsia="宋体" w:hAnsi="Book Antiqua" w:cs="宋体"/>
        </w:rPr>
        <w:t> 2012; </w:t>
      </w:r>
      <w:r w:rsidRPr="00835171">
        <w:rPr>
          <w:rFonts w:ascii="Book Antiqua" w:eastAsia="宋体" w:hAnsi="Book Antiqua" w:cs="宋体"/>
          <w:b/>
          <w:bCs/>
        </w:rPr>
        <w:t>107</w:t>
      </w:r>
      <w:r w:rsidRPr="00835171">
        <w:rPr>
          <w:rFonts w:ascii="Book Antiqua" w:eastAsia="宋体" w:hAnsi="Book Antiqua" w:cs="宋体"/>
        </w:rPr>
        <w:t>: 1452-1459 [PMID: 23034604 DOI: 10.1038/ajg.2012.93]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38 </w:t>
      </w:r>
      <w:r w:rsidRPr="00835171">
        <w:rPr>
          <w:rFonts w:ascii="Book Antiqua" w:eastAsia="宋体" w:hAnsi="Book Antiqua" w:cs="宋体"/>
          <w:b/>
          <w:bCs/>
        </w:rPr>
        <w:t>Kunde S</w:t>
      </w:r>
      <w:r w:rsidRPr="00835171">
        <w:rPr>
          <w:rFonts w:ascii="Book Antiqua" w:eastAsia="宋体" w:hAnsi="Book Antiqua" w:cs="宋体"/>
        </w:rPr>
        <w:t>, Pham A, Bonczyk S, Crumb T, Duba M, Conrad H, Cloney D, Kugathasan S. Safety, tolerability, and clinical response after fecal transplantation in children and young adults with ulcerative colitis. </w:t>
      </w:r>
      <w:r w:rsidRPr="00835171">
        <w:rPr>
          <w:rFonts w:ascii="Book Antiqua" w:eastAsia="宋体" w:hAnsi="Book Antiqua" w:cs="宋体"/>
          <w:i/>
          <w:iCs/>
        </w:rPr>
        <w:t>J Pediatr Gastroenterol Nutr</w:t>
      </w:r>
      <w:r w:rsidRPr="00835171">
        <w:rPr>
          <w:rFonts w:ascii="Book Antiqua" w:eastAsia="宋体" w:hAnsi="Book Antiqua" w:cs="宋体"/>
        </w:rPr>
        <w:t> 2013; </w:t>
      </w:r>
      <w:r w:rsidRPr="00835171">
        <w:rPr>
          <w:rFonts w:ascii="Book Antiqua" w:eastAsia="宋体" w:hAnsi="Book Antiqua" w:cs="宋体"/>
          <w:b/>
          <w:bCs/>
        </w:rPr>
        <w:t>56</w:t>
      </w:r>
      <w:r w:rsidRPr="00835171">
        <w:rPr>
          <w:rFonts w:ascii="Book Antiqua" w:eastAsia="宋体" w:hAnsi="Book Antiqua" w:cs="宋体"/>
        </w:rPr>
        <w:t>: 597-601 [PMID: 23542823 DOI: 10.1097/MPG.0b013e318292fa0d]</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39 </w:t>
      </w:r>
      <w:r w:rsidRPr="00835171">
        <w:rPr>
          <w:rFonts w:ascii="Book Antiqua" w:eastAsia="宋体" w:hAnsi="Book Antiqua" w:cs="宋体"/>
          <w:b/>
          <w:bCs/>
        </w:rPr>
        <w:t>De Leon LM</w:t>
      </w:r>
      <w:r w:rsidRPr="00835171">
        <w:rPr>
          <w:rFonts w:ascii="Book Antiqua" w:eastAsia="宋体" w:hAnsi="Book Antiqua" w:cs="宋体"/>
        </w:rPr>
        <w:t>, Watson JB, Kelly CR. Transient flare of ulcerative colitis after fecal microbiota transplantation for recurrent Clostridium difficile infection. </w:t>
      </w:r>
      <w:r w:rsidRPr="00835171">
        <w:rPr>
          <w:rFonts w:ascii="Book Antiqua" w:eastAsia="宋体" w:hAnsi="Book Antiqua" w:cs="宋体"/>
          <w:i/>
          <w:iCs/>
        </w:rPr>
        <w:t>Clin Gastroenterol Hepatol</w:t>
      </w:r>
      <w:r w:rsidRPr="00835171">
        <w:rPr>
          <w:rFonts w:ascii="Book Antiqua" w:eastAsia="宋体" w:hAnsi="Book Antiqua" w:cs="宋体"/>
        </w:rPr>
        <w:t> 2013; </w:t>
      </w:r>
      <w:r w:rsidRPr="00835171">
        <w:rPr>
          <w:rFonts w:ascii="Book Antiqua" w:eastAsia="宋体" w:hAnsi="Book Antiqua" w:cs="宋体"/>
          <w:b/>
          <w:bCs/>
        </w:rPr>
        <w:t>11</w:t>
      </w:r>
      <w:r w:rsidRPr="00835171">
        <w:rPr>
          <w:rFonts w:ascii="Book Antiqua" w:eastAsia="宋体" w:hAnsi="Book Antiqua" w:cs="宋体"/>
        </w:rPr>
        <w:t>: 1036-1038 [PMID: 23669309 DOI: 10.1016/j.cgh.2013.04.045]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40 </w:t>
      </w:r>
      <w:r w:rsidRPr="00835171">
        <w:rPr>
          <w:rFonts w:ascii="Book Antiqua" w:eastAsia="宋体" w:hAnsi="Book Antiqua" w:cs="宋体"/>
          <w:b/>
          <w:bCs/>
        </w:rPr>
        <w:t>Angelberger S</w:t>
      </w:r>
      <w:r w:rsidRPr="00835171">
        <w:rPr>
          <w:rFonts w:ascii="Book Antiqua" w:eastAsia="宋体" w:hAnsi="Book Antiqua" w:cs="宋体"/>
        </w:rPr>
        <w:t xml:space="preserve">, Reinisch W, Makristathis A, Lichtenberger C, Dejaco C, Papay P, Novacek G, Trauner M, Loy A, Berry D. Temporal bacterial community dynamics vary among ulcerative colitis patients after fecal microbiota </w:t>
      </w:r>
      <w:r w:rsidRPr="00835171">
        <w:rPr>
          <w:rFonts w:ascii="Book Antiqua" w:eastAsia="宋体" w:hAnsi="Book Antiqua" w:cs="宋体"/>
        </w:rPr>
        <w:lastRenderedPageBreak/>
        <w:t>transplantation. </w:t>
      </w:r>
      <w:r w:rsidRPr="00835171">
        <w:rPr>
          <w:rFonts w:ascii="Book Antiqua" w:eastAsia="宋体" w:hAnsi="Book Antiqua" w:cs="宋体"/>
          <w:i/>
          <w:iCs/>
        </w:rPr>
        <w:t>Am J Gastroenterol</w:t>
      </w:r>
      <w:r w:rsidRPr="00835171">
        <w:rPr>
          <w:rFonts w:ascii="Book Antiqua" w:eastAsia="宋体" w:hAnsi="Book Antiqua" w:cs="宋体"/>
        </w:rPr>
        <w:t> 2013; </w:t>
      </w:r>
      <w:r w:rsidRPr="00835171">
        <w:rPr>
          <w:rFonts w:ascii="Book Antiqua" w:eastAsia="宋体" w:hAnsi="Book Antiqua" w:cs="宋体"/>
          <w:b/>
          <w:bCs/>
        </w:rPr>
        <w:t>108</w:t>
      </w:r>
      <w:r w:rsidRPr="00835171">
        <w:rPr>
          <w:rFonts w:ascii="Book Antiqua" w:eastAsia="宋体" w:hAnsi="Book Antiqua" w:cs="宋体"/>
        </w:rPr>
        <w:t>: 1620-1630 [PMID: 24060759 DOI: 10.1038/ajg.2013.257]</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41 </w:t>
      </w:r>
      <w:r w:rsidRPr="00835171">
        <w:rPr>
          <w:rFonts w:ascii="Book Antiqua" w:eastAsia="宋体" w:hAnsi="Book Antiqua" w:cs="宋体"/>
          <w:b/>
          <w:bCs/>
        </w:rPr>
        <w:t>Aroniadis OC</w:t>
      </w:r>
      <w:r w:rsidRPr="00835171">
        <w:rPr>
          <w:rFonts w:ascii="Book Antiqua" w:eastAsia="宋体" w:hAnsi="Book Antiqua" w:cs="宋体"/>
        </w:rPr>
        <w:t>, Brandt LJ. Fecal microbiota transplantation: past, present and future. </w:t>
      </w:r>
      <w:r w:rsidRPr="00835171">
        <w:rPr>
          <w:rFonts w:ascii="Book Antiqua" w:eastAsia="宋体" w:hAnsi="Book Antiqua" w:cs="宋体"/>
          <w:i/>
          <w:iCs/>
        </w:rPr>
        <w:t>Curr Opin Gastroenterol</w:t>
      </w:r>
      <w:r w:rsidRPr="00835171">
        <w:rPr>
          <w:rFonts w:ascii="Book Antiqua" w:eastAsia="宋体" w:hAnsi="Book Antiqua" w:cs="宋体"/>
        </w:rPr>
        <w:t> 2013; </w:t>
      </w:r>
      <w:r w:rsidRPr="00835171">
        <w:rPr>
          <w:rFonts w:ascii="Book Antiqua" w:eastAsia="宋体" w:hAnsi="Book Antiqua" w:cs="宋体"/>
          <w:b/>
          <w:bCs/>
        </w:rPr>
        <w:t>29</w:t>
      </w:r>
      <w:r w:rsidRPr="00835171">
        <w:rPr>
          <w:rFonts w:ascii="Book Antiqua" w:eastAsia="宋体" w:hAnsi="Book Antiqua" w:cs="宋体"/>
        </w:rPr>
        <w:t>: 79-84 [PMID: 23041678 DOI: 10.1097/MOG.0b013e32835a4b3e]</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42 </w:t>
      </w:r>
      <w:r w:rsidRPr="00835171">
        <w:rPr>
          <w:rFonts w:ascii="Book Antiqua" w:eastAsia="宋体" w:hAnsi="Book Antiqua" w:cs="宋体"/>
          <w:b/>
          <w:bCs/>
        </w:rPr>
        <w:t>Petrof EO</w:t>
      </w:r>
      <w:r w:rsidRPr="00835171">
        <w:rPr>
          <w:rFonts w:ascii="Book Antiqua" w:eastAsia="宋体" w:hAnsi="Book Antiqua" w:cs="宋体"/>
        </w:rPr>
        <w:t>, Khoruts A. From stool transplants to next-generation microbiota therapeutics. </w:t>
      </w:r>
      <w:r w:rsidRPr="00835171">
        <w:rPr>
          <w:rFonts w:ascii="Book Antiqua" w:eastAsia="宋体" w:hAnsi="Book Antiqua" w:cs="宋体"/>
          <w:i/>
          <w:iCs/>
        </w:rPr>
        <w:t>Gastroenterology</w:t>
      </w:r>
      <w:r w:rsidRPr="00835171">
        <w:rPr>
          <w:rFonts w:ascii="Book Antiqua" w:eastAsia="宋体" w:hAnsi="Book Antiqua" w:cs="宋体"/>
        </w:rPr>
        <w:t> 2014; </w:t>
      </w:r>
      <w:r w:rsidRPr="00835171">
        <w:rPr>
          <w:rFonts w:ascii="Book Antiqua" w:eastAsia="宋体" w:hAnsi="Book Antiqua" w:cs="宋体"/>
          <w:b/>
          <w:bCs/>
        </w:rPr>
        <w:t>146</w:t>
      </w:r>
      <w:r w:rsidRPr="00835171">
        <w:rPr>
          <w:rFonts w:ascii="Book Antiqua" w:eastAsia="宋体" w:hAnsi="Book Antiqua" w:cs="宋体"/>
        </w:rPr>
        <w:t>: 1573-1582 [PMID: 24412527 DOI: 10.1053/j.gastro.2014.01.004]</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43 </w:t>
      </w:r>
      <w:r w:rsidRPr="00835171">
        <w:rPr>
          <w:rFonts w:ascii="Book Antiqua" w:eastAsia="宋体" w:hAnsi="Book Antiqua" w:cs="宋体"/>
          <w:b/>
          <w:bCs/>
        </w:rPr>
        <w:t>Ouwehand AC</w:t>
      </w:r>
      <w:r w:rsidRPr="00835171">
        <w:rPr>
          <w:rFonts w:ascii="Book Antiqua" w:eastAsia="宋体" w:hAnsi="Book Antiqua" w:cs="宋体"/>
        </w:rPr>
        <w:t>, Salminen S, Isolauri E. Probiotics: an overview of beneficial effects. </w:t>
      </w:r>
      <w:r w:rsidRPr="00835171">
        <w:rPr>
          <w:rFonts w:ascii="Book Antiqua" w:eastAsia="宋体" w:hAnsi="Book Antiqua" w:cs="宋体"/>
          <w:i/>
          <w:iCs/>
        </w:rPr>
        <w:t>Antonie Van Leeuwenhoek</w:t>
      </w:r>
      <w:r w:rsidRPr="00835171">
        <w:rPr>
          <w:rFonts w:ascii="Book Antiqua" w:eastAsia="宋体" w:hAnsi="Book Antiqua" w:cs="宋体"/>
        </w:rPr>
        <w:t> 2002; </w:t>
      </w:r>
      <w:r w:rsidRPr="00835171">
        <w:rPr>
          <w:rFonts w:ascii="Book Antiqua" w:eastAsia="宋体" w:hAnsi="Book Antiqua" w:cs="宋体"/>
          <w:b/>
          <w:bCs/>
        </w:rPr>
        <w:t>82</w:t>
      </w:r>
      <w:r w:rsidRPr="00835171">
        <w:rPr>
          <w:rFonts w:ascii="Book Antiqua" w:eastAsia="宋体" w:hAnsi="Book Antiqua" w:cs="宋体"/>
        </w:rPr>
        <w:t>: 279-289 [PMID: 12369194]</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44 </w:t>
      </w:r>
      <w:r w:rsidRPr="00835171">
        <w:rPr>
          <w:rFonts w:ascii="Book Antiqua" w:eastAsia="宋体" w:hAnsi="Book Antiqua" w:cs="宋体"/>
          <w:b/>
          <w:bCs/>
        </w:rPr>
        <w:t>Ianiro G</w:t>
      </w:r>
      <w:r w:rsidRPr="00835171">
        <w:rPr>
          <w:rFonts w:ascii="Book Antiqua" w:eastAsia="宋体" w:hAnsi="Book Antiqua" w:cs="宋体"/>
        </w:rPr>
        <w:t>, Bruno G, Lopetuso L, Beghella FB, Laterza L, D'Aversa F, Gigante G, Cammarota G, Gasbarrini A. Role of yeasts in healthy and impaired gut microbiota: the gut mycome. </w:t>
      </w:r>
      <w:r w:rsidRPr="00835171">
        <w:rPr>
          <w:rFonts w:ascii="Book Antiqua" w:eastAsia="宋体" w:hAnsi="Book Antiqua" w:cs="宋体"/>
          <w:i/>
          <w:iCs/>
        </w:rPr>
        <w:t>Curr Pharm Des</w:t>
      </w:r>
      <w:r w:rsidRPr="00835171">
        <w:rPr>
          <w:rFonts w:ascii="Book Antiqua" w:eastAsia="宋体" w:hAnsi="Book Antiqua" w:cs="宋体"/>
        </w:rPr>
        <w:t> 2014; </w:t>
      </w:r>
      <w:r w:rsidRPr="00835171">
        <w:rPr>
          <w:rFonts w:ascii="Book Antiqua" w:eastAsia="宋体" w:hAnsi="Book Antiqua" w:cs="宋体"/>
          <w:b/>
          <w:bCs/>
        </w:rPr>
        <w:t>20</w:t>
      </w:r>
      <w:r w:rsidRPr="00835171">
        <w:rPr>
          <w:rFonts w:ascii="Book Antiqua" w:eastAsia="宋体" w:hAnsi="Book Antiqua" w:cs="宋体"/>
        </w:rPr>
        <w:t>: 4565-4569 [PMID: 24180411]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45 </w:t>
      </w:r>
      <w:r w:rsidRPr="00835171">
        <w:rPr>
          <w:rFonts w:ascii="Book Antiqua" w:eastAsia="宋体" w:hAnsi="Book Antiqua" w:cs="宋体"/>
          <w:b/>
          <w:bCs/>
        </w:rPr>
        <w:t>Martins FS</w:t>
      </w:r>
      <w:r w:rsidRPr="00835171">
        <w:rPr>
          <w:rFonts w:ascii="Book Antiqua" w:eastAsia="宋体" w:hAnsi="Book Antiqua" w:cs="宋体"/>
        </w:rPr>
        <w:t>, Dalmasso G, Arantes RM, Doye A, Lemichez E, Lagadec P, Imbert V, Peyron JF, Rampal P, Nicoli JR, Czerucka D. Interaction of Saccharomyces boulardii with Salmonella enterica serovar Typhimurium protects mice and modifies T84 cell response to the infection. </w:t>
      </w:r>
      <w:r w:rsidRPr="00835171">
        <w:rPr>
          <w:rFonts w:ascii="Book Antiqua" w:eastAsia="宋体" w:hAnsi="Book Antiqua" w:cs="宋体"/>
          <w:i/>
          <w:iCs/>
        </w:rPr>
        <w:t>PLoS One</w:t>
      </w:r>
      <w:r w:rsidRPr="00835171">
        <w:rPr>
          <w:rFonts w:ascii="Book Antiqua" w:eastAsia="宋体" w:hAnsi="Book Antiqua" w:cs="宋体"/>
        </w:rPr>
        <w:t> 2010; </w:t>
      </w:r>
      <w:r w:rsidRPr="00835171">
        <w:rPr>
          <w:rFonts w:ascii="Book Antiqua" w:eastAsia="宋体" w:hAnsi="Book Antiqua" w:cs="宋体"/>
          <w:b/>
          <w:bCs/>
        </w:rPr>
        <w:t>5</w:t>
      </w:r>
      <w:r w:rsidRPr="00835171">
        <w:rPr>
          <w:rFonts w:ascii="Book Antiqua" w:eastAsia="宋体" w:hAnsi="Book Antiqua" w:cs="宋体"/>
        </w:rPr>
        <w:t>: e8925 [PMID: 20111723 DOI: 10.1371/journal.pone.0008925]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46 </w:t>
      </w:r>
      <w:r w:rsidRPr="00835171">
        <w:rPr>
          <w:rFonts w:ascii="Book Antiqua" w:eastAsia="宋体" w:hAnsi="Book Antiqua" w:cs="宋体"/>
          <w:b/>
          <w:bCs/>
        </w:rPr>
        <w:t>Burande MA</w:t>
      </w:r>
      <w:r w:rsidRPr="00835171">
        <w:rPr>
          <w:rFonts w:ascii="Book Antiqua" w:eastAsia="宋体" w:hAnsi="Book Antiqua" w:cs="宋体"/>
        </w:rPr>
        <w:t>. Comparison of efficacy of Saccharomyces boulardii strain in the treatment of acute diarrhea in children: A prospective, single-blind, randomized controlled clinical trial. </w:t>
      </w:r>
      <w:r w:rsidRPr="00835171">
        <w:rPr>
          <w:rFonts w:ascii="Book Antiqua" w:eastAsia="宋体" w:hAnsi="Book Antiqua" w:cs="宋体"/>
          <w:i/>
          <w:iCs/>
        </w:rPr>
        <w:t>J Pharmacol Pharmacother</w:t>
      </w:r>
      <w:r w:rsidRPr="00835171">
        <w:rPr>
          <w:rFonts w:ascii="Book Antiqua" w:eastAsia="宋体" w:hAnsi="Book Antiqua" w:cs="宋体"/>
        </w:rPr>
        <w:t> 2013; </w:t>
      </w:r>
      <w:r w:rsidRPr="00835171">
        <w:rPr>
          <w:rFonts w:ascii="Book Antiqua" w:eastAsia="宋体" w:hAnsi="Book Antiqua" w:cs="宋体"/>
          <w:b/>
          <w:bCs/>
        </w:rPr>
        <w:t>4</w:t>
      </w:r>
      <w:r w:rsidRPr="00835171">
        <w:rPr>
          <w:rFonts w:ascii="Book Antiqua" w:eastAsia="宋体" w:hAnsi="Book Antiqua" w:cs="宋体"/>
        </w:rPr>
        <w:t>: 205-208 [PMID: 23960427 DOI: 10.4103/0976-500X.114603]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47 </w:t>
      </w:r>
      <w:r w:rsidRPr="00835171">
        <w:rPr>
          <w:rFonts w:ascii="Book Antiqua" w:eastAsia="宋体" w:hAnsi="Book Antiqua" w:cs="宋体"/>
          <w:b/>
          <w:bCs/>
        </w:rPr>
        <w:t>Shan LS</w:t>
      </w:r>
      <w:r w:rsidRPr="00835171">
        <w:rPr>
          <w:rFonts w:ascii="Book Antiqua" w:eastAsia="宋体" w:hAnsi="Book Antiqua" w:cs="宋体"/>
        </w:rPr>
        <w:t>, Hou P, Wang ZJ, Liu FR, Chen N, Shu LH, Zhang H, Han XH, Han XX, Cai XX, Shang YX, Vandenplas Y. Prevention and treatment of diarrhoea with Saccharomyces boulardii in children with acute lower respiratory tract infections. </w:t>
      </w:r>
      <w:r w:rsidRPr="00835171">
        <w:rPr>
          <w:rFonts w:ascii="Book Antiqua" w:eastAsia="宋体" w:hAnsi="Book Antiqua" w:cs="宋体"/>
          <w:i/>
          <w:iCs/>
        </w:rPr>
        <w:t>Benef Microbes</w:t>
      </w:r>
      <w:r w:rsidRPr="00835171">
        <w:rPr>
          <w:rFonts w:ascii="Book Antiqua" w:eastAsia="宋体" w:hAnsi="Book Antiqua" w:cs="宋体"/>
        </w:rPr>
        <w:t> 2013; </w:t>
      </w:r>
      <w:r w:rsidRPr="00835171">
        <w:rPr>
          <w:rFonts w:ascii="Book Antiqua" w:eastAsia="宋体" w:hAnsi="Book Antiqua" w:cs="宋体"/>
          <w:b/>
          <w:bCs/>
        </w:rPr>
        <w:t>4</w:t>
      </w:r>
      <w:r w:rsidRPr="00835171">
        <w:rPr>
          <w:rFonts w:ascii="Book Antiqua" w:eastAsia="宋体" w:hAnsi="Book Antiqua" w:cs="宋体"/>
        </w:rPr>
        <w:t>: 329-334 [PMID: 24311316 DOI: 10.3920/BM2013.0008.]</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 xml:space="preserve">48 </w:t>
      </w:r>
      <w:r w:rsidRPr="00835171">
        <w:rPr>
          <w:rFonts w:ascii="Book Antiqua" w:eastAsia="宋体" w:hAnsi="Book Antiqua" w:cs="宋体"/>
          <w:b/>
        </w:rPr>
        <w:t>de Moreno de LeBlanc A,</w:t>
      </w:r>
      <w:r w:rsidRPr="00835171">
        <w:rPr>
          <w:rFonts w:ascii="Book Antiqua" w:eastAsia="宋体" w:hAnsi="Book Antiqua" w:cs="宋体"/>
        </w:rPr>
        <w:t xml:space="preserve"> del Carmen S, Zurita-Turk M, Santos Rochat C, van de Guchte M, Azevedo V, Miyoshi A, LeBlanc JG. Importance of IL-10 modulation </w:t>
      </w:r>
      <w:r w:rsidRPr="00835171">
        <w:rPr>
          <w:rFonts w:ascii="Book Antiqua" w:eastAsia="宋体" w:hAnsi="Book Antiqua" w:cs="宋体"/>
        </w:rPr>
        <w:lastRenderedPageBreak/>
        <w:t xml:space="preserve">by probiotic microorganisms in gastrointestinal inflammatory diseases. </w:t>
      </w:r>
      <w:r w:rsidRPr="00835171">
        <w:rPr>
          <w:rFonts w:ascii="Book Antiqua" w:eastAsia="宋体" w:hAnsi="Book Antiqua" w:cs="宋体"/>
          <w:i/>
        </w:rPr>
        <w:t xml:space="preserve">ISRN Gastroenterol </w:t>
      </w:r>
      <w:r w:rsidRPr="00835171">
        <w:rPr>
          <w:rFonts w:ascii="Book Antiqua" w:eastAsia="宋体" w:hAnsi="Book Antiqua" w:cs="宋体"/>
        </w:rPr>
        <w:t xml:space="preserve">2011; </w:t>
      </w:r>
      <w:r w:rsidRPr="00835171">
        <w:rPr>
          <w:rFonts w:ascii="Book Antiqua" w:eastAsia="宋体" w:hAnsi="Book Antiqua" w:cs="宋体"/>
          <w:b/>
        </w:rPr>
        <w:t>2011:</w:t>
      </w:r>
      <w:r w:rsidRPr="00835171">
        <w:rPr>
          <w:rFonts w:ascii="Book Antiqua" w:eastAsia="宋体" w:hAnsi="Book Antiqua" w:cs="宋体" w:hint="eastAsia"/>
          <w:b/>
        </w:rPr>
        <w:t xml:space="preserve"> </w:t>
      </w:r>
      <w:r w:rsidRPr="00835171">
        <w:rPr>
          <w:rFonts w:ascii="Book Antiqua" w:eastAsia="宋体" w:hAnsi="Book Antiqua" w:cs="宋体"/>
        </w:rPr>
        <w:t>892971</w:t>
      </w:r>
      <w:r w:rsidRPr="00835171">
        <w:rPr>
          <w:rFonts w:ascii="Book Antiqua" w:eastAsia="宋体" w:hAnsi="Book Antiqua" w:cs="宋体" w:hint="eastAsia"/>
        </w:rPr>
        <w:t xml:space="preserve"> [</w:t>
      </w:r>
      <w:r w:rsidRPr="00835171">
        <w:rPr>
          <w:rFonts w:ascii="Book Antiqua" w:eastAsia="宋体" w:hAnsi="Book Antiqua" w:cs="宋体"/>
        </w:rPr>
        <w:t>PMID: 21991534</w:t>
      </w:r>
      <w:r w:rsidRPr="00835171">
        <w:rPr>
          <w:rFonts w:ascii="Book Antiqua" w:eastAsia="宋体" w:hAnsi="Book Antiqua" w:cs="宋体" w:hint="eastAsia"/>
        </w:rPr>
        <w:t xml:space="preserve"> </w:t>
      </w:r>
      <w:r w:rsidRPr="00835171">
        <w:rPr>
          <w:rFonts w:ascii="Book Antiqua" w:eastAsia="宋体" w:hAnsi="Book Antiqua" w:cs="宋体"/>
        </w:rPr>
        <w:t>doi: 10.5402/2011/892971</w:t>
      </w:r>
      <w:r w:rsidRPr="00835171">
        <w:rPr>
          <w:rFonts w:ascii="Book Antiqua" w:eastAsia="宋体" w:hAnsi="Book Antiqua" w:cs="宋体" w:hint="eastAsia"/>
        </w:rPr>
        <w:t>]</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49 </w:t>
      </w:r>
      <w:r w:rsidRPr="00835171">
        <w:rPr>
          <w:rFonts w:ascii="Book Antiqua" w:eastAsia="宋体" w:hAnsi="Book Antiqua" w:cs="宋体"/>
          <w:b/>
          <w:bCs/>
        </w:rPr>
        <w:t>Isolauri E</w:t>
      </w:r>
      <w:r w:rsidRPr="00835171">
        <w:rPr>
          <w:rFonts w:ascii="Book Antiqua" w:eastAsia="宋体" w:hAnsi="Book Antiqua" w:cs="宋体"/>
        </w:rPr>
        <w:t>, Salminen S, Ouwehand AC. Microbial-gut interactions in health and disease. Probiotics. </w:t>
      </w:r>
      <w:r w:rsidRPr="00835171">
        <w:rPr>
          <w:rFonts w:ascii="Book Antiqua" w:eastAsia="宋体" w:hAnsi="Book Antiqua" w:cs="宋体"/>
          <w:i/>
          <w:iCs/>
        </w:rPr>
        <w:t>Best Pract Res Clin Gastroenterol</w:t>
      </w:r>
      <w:r w:rsidRPr="00835171">
        <w:rPr>
          <w:rFonts w:ascii="Book Antiqua" w:eastAsia="宋体" w:hAnsi="Book Antiqua" w:cs="宋体"/>
        </w:rPr>
        <w:t> 2004; </w:t>
      </w:r>
      <w:r w:rsidRPr="00835171">
        <w:rPr>
          <w:rFonts w:ascii="Book Antiqua" w:eastAsia="宋体" w:hAnsi="Book Antiqua" w:cs="宋体"/>
          <w:b/>
          <w:bCs/>
        </w:rPr>
        <w:t>18</w:t>
      </w:r>
      <w:r w:rsidRPr="00835171">
        <w:rPr>
          <w:rFonts w:ascii="Book Antiqua" w:eastAsia="宋体" w:hAnsi="Book Antiqua" w:cs="宋体"/>
        </w:rPr>
        <w:t>: 299-313 [PMID: 15123071 DOI: 10.1016/j.bpg.2003.10.006]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 xml:space="preserve">50 </w:t>
      </w:r>
      <w:r w:rsidRPr="00835171">
        <w:rPr>
          <w:rFonts w:ascii="Book Antiqua" w:eastAsia="宋体" w:hAnsi="Book Antiqua" w:cs="宋体"/>
          <w:b/>
        </w:rPr>
        <w:t>Madsen KL,</w:t>
      </w:r>
      <w:r w:rsidRPr="00835171">
        <w:rPr>
          <w:rFonts w:ascii="Book Antiqua" w:eastAsia="宋体" w:hAnsi="Book Antiqua" w:cs="宋体"/>
        </w:rPr>
        <w:t xml:space="preserve"> Doyle JS, Jewell LD, Tavernini MM, Fedorak RN. Lactobacillus species prevents colitis in interleukin 10 gene-deficient mice. </w:t>
      </w:r>
      <w:r w:rsidRPr="00835171">
        <w:rPr>
          <w:rFonts w:ascii="Book Antiqua" w:eastAsia="宋体" w:hAnsi="Book Antiqua" w:cs="宋体"/>
          <w:i/>
        </w:rPr>
        <w:t>Gastroenterology</w:t>
      </w:r>
      <w:r w:rsidRPr="00835171">
        <w:rPr>
          <w:rFonts w:ascii="Book Antiqua" w:eastAsia="宋体" w:hAnsi="Book Antiqua" w:cs="宋体"/>
        </w:rPr>
        <w:t xml:space="preserve"> 1999; </w:t>
      </w:r>
      <w:r w:rsidRPr="00835171">
        <w:rPr>
          <w:rFonts w:ascii="Book Antiqua" w:eastAsia="宋体" w:hAnsi="Book Antiqua" w:cs="宋体"/>
          <w:b/>
        </w:rPr>
        <w:t>116</w:t>
      </w:r>
      <w:r w:rsidRPr="00835171">
        <w:rPr>
          <w:rFonts w:ascii="Book Antiqua" w:eastAsia="宋体" w:hAnsi="Book Antiqua" w:cs="宋体"/>
        </w:rPr>
        <w:t>: 1107-1114</w:t>
      </w:r>
      <w:r w:rsidRPr="00835171">
        <w:rPr>
          <w:rFonts w:ascii="Book Antiqua" w:eastAsia="宋体" w:hAnsi="Book Antiqua" w:cs="宋体" w:hint="eastAsia"/>
        </w:rPr>
        <w:t xml:space="preserve"> [</w:t>
      </w:r>
      <w:r w:rsidRPr="00835171">
        <w:rPr>
          <w:rFonts w:ascii="Book Antiqua" w:eastAsia="宋体" w:hAnsi="Book Antiqua" w:cs="宋体"/>
        </w:rPr>
        <w:t>PMID: 10220502</w:t>
      </w:r>
      <w:r w:rsidRPr="00835171">
        <w:rPr>
          <w:rFonts w:ascii="Book Antiqua" w:eastAsia="宋体" w:hAnsi="Book Antiqua" w:cs="宋体" w:hint="eastAsia"/>
        </w:rPr>
        <w:t>]</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 xml:space="preserve">51 </w:t>
      </w:r>
      <w:r w:rsidRPr="00835171">
        <w:rPr>
          <w:rFonts w:ascii="Book Antiqua" w:eastAsia="宋体" w:hAnsi="Book Antiqua" w:cs="宋体"/>
          <w:b/>
        </w:rPr>
        <w:t xml:space="preserve">O’Mahony L, </w:t>
      </w:r>
      <w:r w:rsidRPr="00835171">
        <w:rPr>
          <w:rFonts w:ascii="Book Antiqua" w:eastAsia="宋体" w:hAnsi="Book Antiqua" w:cs="宋体"/>
        </w:rPr>
        <w:t xml:space="preserve">Feeney M, O’Halloran S, Murphy L, Kiely B, Fitzgibbon J, Lee G, O’Sullivan G, Shanahan F, Collins JK. Probiotic impact on microbial flora, inflammation and tumour development in IL-10 knockout mice. </w:t>
      </w:r>
      <w:r w:rsidRPr="00835171">
        <w:rPr>
          <w:rFonts w:ascii="Book Antiqua" w:eastAsia="宋体" w:hAnsi="Book Antiqua" w:cs="宋体"/>
          <w:i/>
        </w:rPr>
        <w:t xml:space="preserve">Aliment Pharmacol Ther </w:t>
      </w:r>
      <w:r w:rsidRPr="00835171">
        <w:rPr>
          <w:rFonts w:ascii="Book Antiqua" w:eastAsia="宋体" w:hAnsi="Book Antiqua" w:cs="宋体"/>
        </w:rPr>
        <w:t xml:space="preserve">2001; </w:t>
      </w:r>
      <w:r w:rsidRPr="00835171">
        <w:rPr>
          <w:rFonts w:ascii="Book Antiqua" w:eastAsia="宋体" w:hAnsi="Book Antiqua" w:cs="宋体"/>
          <w:b/>
        </w:rPr>
        <w:t>15</w:t>
      </w:r>
      <w:r w:rsidRPr="00835171">
        <w:rPr>
          <w:rFonts w:ascii="Book Antiqua" w:eastAsia="宋体" w:hAnsi="Book Antiqua" w:cs="宋体"/>
        </w:rPr>
        <w:t>: 1219-1225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52 </w:t>
      </w:r>
      <w:r w:rsidRPr="00835171">
        <w:rPr>
          <w:rFonts w:ascii="Book Antiqua" w:eastAsia="宋体" w:hAnsi="Book Antiqua" w:cs="宋体"/>
          <w:b/>
          <w:bCs/>
        </w:rPr>
        <w:t>Chaves S</w:t>
      </w:r>
      <w:r w:rsidRPr="00835171">
        <w:rPr>
          <w:rFonts w:ascii="Book Antiqua" w:eastAsia="宋体" w:hAnsi="Book Antiqua" w:cs="宋体"/>
        </w:rPr>
        <w:t>, Perdigon G, de Moreno de LeBlanc A. Yoghurt consumption regulates the immune cells implicated in acute intestinal inflammation and prevents the recurrence of the inflammatory process in a mouse model. </w:t>
      </w:r>
      <w:r w:rsidRPr="00835171">
        <w:rPr>
          <w:rFonts w:ascii="Book Antiqua" w:eastAsia="宋体" w:hAnsi="Book Antiqua" w:cs="宋体"/>
          <w:i/>
          <w:iCs/>
        </w:rPr>
        <w:t>J Food Prot</w:t>
      </w:r>
      <w:r w:rsidRPr="00835171">
        <w:rPr>
          <w:rFonts w:ascii="Book Antiqua" w:eastAsia="宋体" w:hAnsi="Book Antiqua" w:cs="宋体"/>
        </w:rPr>
        <w:t> 2011; </w:t>
      </w:r>
      <w:r w:rsidRPr="00835171">
        <w:rPr>
          <w:rFonts w:ascii="Book Antiqua" w:eastAsia="宋体" w:hAnsi="Book Antiqua" w:cs="宋体"/>
          <w:b/>
          <w:bCs/>
        </w:rPr>
        <w:t>74</w:t>
      </w:r>
      <w:r w:rsidRPr="00835171">
        <w:rPr>
          <w:rFonts w:ascii="Book Antiqua" w:eastAsia="宋体" w:hAnsi="Book Antiqua" w:cs="宋体"/>
        </w:rPr>
        <w:t>: 801-811 [PMID: 21549052 DOI: 10.4315/0362-028X.JFP-10-375]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53 </w:t>
      </w:r>
      <w:r w:rsidRPr="00835171">
        <w:rPr>
          <w:rFonts w:ascii="Book Antiqua" w:eastAsia="宋体" w:hAnsi="Book Antiqua" w:cs="宋体"/>
          <w:b/>
          <w:bCs/>
        </w:rPr>
        <w:t>Sinagra E</w:t>
      </w:r>
      <w:r w:rsidRPr="00835171">
        <w:rPr>
          <w:rFonts w:ascii="Book Antiqua" w:eastAsia="宋体" w:hAnsi="Book Antiqua" w:cs="宋体"/>
        </w:rPr>
        <w:t>, Tomasello G, Cappello F, Leone A, Cottone M, Bellavia M, Rossi F, Facella T, Damiani P, Zeenny MN, Damiani F, Abruzzo A, Damiano G, Palumbo VD, Cocchi M, Jurjus A, Spinelli G, Lo Monte AI, Raimondo D. Probiotics, prebiotics and symbiotics in inflammatory bowel diseases: state-of-the-art and new insights. </w:t>
      </w:r>
      <w:r w:rsidRPr="00835171">
        <w:rPr>
          <w:rFonts w:ascii="Book Antiqua" w:eastAsia="宋体" w:hAnsi="Book Antiqua" w:cs="宋体"/>
          <w:i/>
          <w:iCs/>
        </w:rPr>
        <w:t>J Biol Regul Homeost Agents</w:t>
      </w:r>
      <w:r w:rsidRPr="00835171">
        <w:rPr>
          <w:rFonts w:ascii="Book Antiqua" w:eastAsia="宋体" w:hAnsi="Book Antiqua" w:cs="宋体"/>
        </w:rPr>
        <w:t> </w:t>
      </w:r>
      <w:r w:rsidRPr="00835171">
        <w:rPr>
          <w:rFonts w:ascii="Book Antiqua" w:eastAsia="宋体" w:hAnsi="Book Antiqua" w:cs="宋体" w:hint="eastAsia"/>
        </w:rPr>
        <w:t>2013</w:t>
      </w:r>
      <w:r w:rsidRPr="00835171">
        <w:rPr>
          <w:rFonts w:ascii="Book Antiqua" w:eastAsia="宋体" w:hAnsi="Book Antiqua" w:cs="宋体"/>
        </w:rPr>
        <w:t>; </w:t>
      </w:r>
      <w:r w:rsidRPr="00835171">
        <w:rPr>
          <w:rFonts w:ascii="Book Antiqua" w:eastAsia="宋体" w:hAnsi="Book Antiqua" w:cs="宋体"/>
          <w:b/>
          <w:bCs/>
        </w:rPr>
        <w:t>27</w:t>
      </w:r>
      <w:r w:rsidRPr="00835171">
        <w:rPr>
          <w:rFonts w:ascii="Book Antiqua" w:eastAsia="宋体" w:hAnsi="Book Antiqua" w:cs="宋体"/>
        </w:rPr>
        <w:t>: 919-933 [PMID: 24382173]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54 </w:t>
      </w:r>
      <w:r w:rsidRPr="00835171">
        <w:rPr>
          <w:rFonts w:ascii="Book Antiqua" w:eastAsia="宋体" w:hAnsi="Book Antiqua" w:cs="宋体"/>
          <w:b/>
          <w:bCs/>
        </w:rPr>
        <w:t>Ki Cha B</w:t>
      </w:r>
      <w:r w:rsidRPr="00835171">
        <w:rPr>
          <w:rFonts w:ascii="Book Antiqua" w:eastAsia="宋体" w:hAnsi="Book Antiqua" w:cs="宋体"/>
        </w:rPr>
        <w:t>, Mun Jung S, Hwan Choi C, Song ID, Woong Lee H, Joon Kim H, Hyuk J, Kyung Chang S, Kim K, Chung WS, Seo JG. The effect of a multispecies probiotic mixture on the symptoms and fecal microbiota in diarrhea-dominant irritable bowel syndrome: a randomized, double-blind, placebo-controlled trial. </w:t>
      </w:r>
      <w:r w:rsidRPr="00835171">
        <w:rPr>
          <w:rFonts w:ascii="Book Antiqua" w:eastAsia="宋体" w:hAnsi="Book Antiqua" w:cs="宋体"/>
          <w:i/>
          <w:iCs/>
        </w:rPr>
        <w:t>J Clin Gastroenterol</w:t>
      </w:r>
      <w:r w:rsidRPr="00835171">
        <w:rPr>
          <w:rFonts w:ascii="Book Antiqua" w:eastAsia="宋体" w:hAnsi="Book Antiqua" w:cs="宋体"/>
        </w:rPr>
        <w:t> 2012; </w:t>
      </w:r>
      <w:r w:rsidRPr="00835171">
        <w:rPr>
          <w:rFonts w:ascii="Book Antiqua" w:eastAsia="宋体" w:hAnsi="Book Antiqua" w:cs="宋体"/>
          <w:b/>
          <w:bCs/>
        </w:rPr>
        <w:t>46</w:t>
      </w:r>
      <w:r w:rsidRPr="00835171">
        <w:rPr>
          <w:rFonts w:ascii="Book Antiqua" w:eastAsia="宋体" w:hAnsi="Book Antiqua" w:cs="宋体"/>
        </w:rPr>
        <w:t>: 220-227 [PMID: 22157240 DOI: 10.1097/MCG.0b013e31823712b1]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55 </w:t>
      </w:r>
      <w:r w:rsidRPr="00835171">
        <w:rPr>
          <w:rFonts w:ascii="Book Antiqua" w:eastAsia="宋体" w:hAnsi="Book Antiqua" w:cs="宋体"/>
          <w:b/>
          <w:bCs/>
        </w:rPr>
        <w:t>Persborn M</w:t>
      </w:r>
      <w:r w:rsidRPr="00835171">
        <w:rPr>
          <w:rFonts w:ascii="Book Antiqua" w:eastAsia="宋体" w:hAnsi="Book Antiqua" w:cs="宋体"/>
        </w:rPr>
        <w:t xml:space="preserve">, Gerritsen J, Wallon C, Carlsson A, Akkermans LM, Söderholm JD. The effects of probiotics on barrier function and mucosal pouch microbiota during </w:t>
      </w:r>
      <w:r w:rsidRPr="00835171">
        <w:rPr>
          <w:rFonts w:ascii="Book Antiqua" w:eastAsia="宋体" w:hAnsi="Book Antiqua" w:cs="宋体"/>
        </w:rPr>
        <w:lastRenderedPageBreak/>
        <w:t>maintenance treatment for severe pouchitis in patients with ulcerative colitis. </w:t>
      </w:r>
      <w:r w:rsidRPr="00835171">
        <w:rPr>
          <w:rFonts w:ascii="Book Antiqua" w:eastAsia="宋体" w:hAnsi="Book Antiqua" w:cs="宋体"/>
          <w:i/>
          <w:iCs/>
        </w:rPr>
        <w:t>Aliment Pharmacol Ther</w:t>
      </w:r>
      <w:r w:rsidRPr="00835171">
        <w:rPr>
          <w:rFonts w:ascii="Book Antiqua" w:eastAsia="宋体" w:hAnsi="Book Antiqua" w:cs="宋体"/>
        </w:rPr>
        <w:t> 2013; </w:t>
      </w:r>
      <w:r w:rsidRPr="00835171">
        <w:rPr>
          <w:rFonts w:ascii="Book Antiqua" w:eastAsia="宋体" w:hAnsi="Book Antiqua" w:cs="宋体"/>
          <w:b/>
          <w:bCs/>
        </w:rPr>
        <w:t>38</w:t>
      </w:r>
      <w:r w:rsidRPr="00835171">
        <w:rPr>
          <w:rFonts w:ascii="Book Antiqua" w:eastAsia="宋体" w:hAnsi="Book Antiqua" w:cs="宋体"/>
        </w:rPr>
        <w:t>: 772-783 [PMID: 23957603 DOI: 10.1111/apt.12451]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56 </w:t>
      </w:r>
      <w:r w:rsidRPr="00835171">
        <w:rPr>
          <w:rFonts w:ascii="Book Antiqua" w:eastAsia="宋体" w:hAnsi="Book Antiqua" w:cs="宋体"/>
          <w:b/>
          <w:bCs/>
        </w:rPr>
        <w:t>Makuuchi M</w:t>
      </w:r>
      <w:r w:rsidRPr="00835171">
        <w:rPr>
          <w:rFonts w:ascii="Book Antiqua" w:eastAsia="宋体" w:hAnsi="Book Antiqua" w:cs="宋体"/>
        </w:rPr>
        <w:t>, Takayama T, Kosuge T, Yamazaki S, Yamamoto J, Hasegawa H, Takayasu K. The value of ultrasonography for hepatic surgery. </w:t>
      </w:r>
      <w:r w:rsidRPr="00835171">
        <w:rPr>
          <w:rFonts w:ascii="Book Antiqua" w:eastAsia="宋体" w:hAnsi="Book Antiqua" w:cs="宋体"/>
          <w:i/>
          <w:iCs/>
        </w:rPr>
        <w:t>Hepatogastroenterology</w:t>
      </w:r>
      <w:r w:rsidRPr="00835171">
        <w:rPr>
          <w:rFonts w:ascii="Book Antiqua" w:eastAsia="宋体" w:hAnsi="Book Antiqua" w:cs="宋体"/>
        </w:rPr>
        <w:t> 1991; </w:t>
      </w:r>
      <w:r w:rsidRPr="00835171">
        <w:rPr>
          <w:rFonts w:ascii="Book Antiqua" w:eastAsia="宋体" w:hAnsi="Book Antiqua" w:cs="宋体"/>
          <w:b/>
          <w:bCs/>
        </w:rPr>
        <w:t>38</w:t>
      </w:r>
      <w:r w:rsidRPr="00835171">
        <w:rPr>
          <w:rFonts w:ascii="Book Antiqua" w:eastAsia="宋体" w:hAnsi="Book Antiqua" w:cs="宋体"/>
        </w:rPr>
        <w:t>: 64-70 [PMID: 1851131 DOI: 10.1016/j.anaerobe.2008.04.003]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57 </w:t>
      </w:r>
      <w:r w:rsidRPr="00835171">
        <w:rPr>
          <w:rFonts w:ascii="Book Antiqua" w:eastAsia="宋体" w:hAnsi="Book Antiqua" w:cs="宋体"/>
          <w:b/>
          <w:bCs/>
        </w:rPr>
        <w:t>Avalueva EB</w:t>
      </w:r>
      <w:r w:rsidRPr="00835171">
        <w:rPr>
          <w:rFonts w:ascii="Book Antiqua" w:eastAsia="宋体" w:hAnsi="Book Antiqua" w:cs="宋体"/>
        </w:rPr>
        <w:t>, Uspenski</w:t>
      </w:r>
      <w:r w:rsidRPr="00835171">
        <w:rPr>
          <w:rFonts w:ascii="Book Antiqua" w:eastAsia="MS Gothic" w:hAnsi="Book Antiqua" w:cs="MS Gothic"/>
        </w:rPr>
        <w:t>ĭ</w:t>
      </w:r>
      <w:r w:rsidRPr="00835171">
        <w:rPr>
          <w:rFonts w:ascii="Book Antiqua" w:eastAsia="宋体" w:hAnsi="Book Antiqua" w:cs="宋体"/>
        </w:rPr>
        <w:t xml:space="preserve"> IuP, Tkachenko EI, Sitkin SI. [Use of Saccharomyces boulardii in treating patients inflammatory bowel diseases (clinical trial)]. </w:t>
      </w:r>
      <w:r w:rsidRPr="00835171">
        <w:rPr>
          <w:rFonts w:ascii="Book Antiqua" w:eastAsia="宋体" w:hAnsi="Book Antiqua" w:cs="宋体"/>
          <w:i/>
          <w:iCs/>
        </w:rPr>
        <w:t>Eksp Klin Gastroenterol</w:t>
      </w:r>
      <w:r w:rsidRPr="00835171">
        <w:rPr>
          <w:rFonts w:ascii="Book Antiqua" w:eastAsia="宋体" w:hAnsi="Book Antiqua" w:cs="宋体"/>
        </w:rPr>
        <w:t> </w:t>
      </w:r>
      <w:proofErr w:type="gramStart"/>
      <w:r w:rsidRPr="00835171">
        <w:rPr>
          <w:rFonts w:ascii="Book Antiqua" w:eastAsia="宋体" w:hAnsi="Book Antiqua" w:cs="宋体"/>
        </w:rPr>
        <w:t>2010; :</w:t>
      </w:r>
      <w:proofErr w:type="gramEnd"/>
      <w:r w:rsidRPr="00835171">
        <w:rPr>
          <w:rFonts w:ascii="Book Antiqua" w:eastAsia="宋体" w:hAnsi="Book Antiqua" w:cs="宋体"/>
        </w:rPr>
        <w:t xml:space="preserve"> 103-111 [PMID: 21033091]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58 </w:t>
      </w:r>
      <w:r w:rsidRPr="00835171">
        <w:rPr>
          <w:rFonts w:ascii="Book Antiqua" w:eastAsia="宋体" w:hAnsi="Book Antiqua" w:cs="宋体"/>
          <w:b/>
          <w:bCs/>
        </w:rPr>
        <w:t>Bafutto M</w:t>
      </w:r>
      <w:r w:rsidRPr="00835171">
        <w:rPr>
          <w:rFonts w:ascii="Book Antiqua" w:eastAsia="宋体" w:hAnsi="Book Antiqua" w:cs="宋体"/>
        </w:rPr>
        <w:t>, Almeida JR, Leite NV, Costa MB, Oliveira EC, Resende-Filho J. Treatment of diarrhea-predominant irritable bowel syndrome with mesalazine and/or Saccharomyces boulardii. </w:t>
      </w:r>
      <w:r w:rsidRPr="00835171">
        <w:rPr>
          <w:rFonts w:ascii="Book Antiqua" w:eastAsia="宋体" w:hAnsi="Book Antiqua" w:cs="宋体"/>
          <w:i/>
          <w:iCs/>
        </w:rPr>
        <w:t>Arq Gastroenterol</w:t>
      </w:r>
      <w:r w:rsidRPr="00835171">
        <w:rPr>
          <w:rFonts w:ascii="Book Antiqua" w:eastAsia="宋体" w:hAnsi="Book Antiqua" w:cs="宋体"/>
        </w:rPr>
        <w:t> </w:t>
      </w:r>
      <w:r w:rsidRPr="00835171">
        <w:rPr>
          <w:rFonts w:ascii="Book Antiqua" w:eastAsia="宋体" w:hAnsi="Book Antiqua" w:cs="宋体" w:hint="eastAsia"/>
        </w:rPr>
        <w:t>2013</w:t>
      </w:r>
      <w:r w:rsidRPr="00835171">
        <w:rPr>
          <w:rFonts w:ascii="Book Antiqua" w:eastAsia="宋体" w:hAnsi="Book Antiqua" w:cs="宋体"/>
        </w:rPr>
        <w:t>; </w:t>
      </w:r>
      <w:r w:rsidRPr="00835171">
        <w:rPr>
          <w:rFonts w:ascii="Book Antiqua" w:eastAsia="宋体" w:hAnsi="Book Antiqua" w:cs="宋体"/>
          <w:b/>
          <w:bCs/>
        </w:rPr>
        <w:t>50</w:t>
      </w:r>
      <w:r w:rsidRPr="00835171">
        <w:rPr>
          <w:rFonts w:ascii="Book Antiqua" w:eastAsia="宋体" w:hAnsi="Book Antiqua" w:cs="宋体"/>
        </w:rPr>
        <w:t>: 304-309 [PMID: 24474234 DOI: 10.1590/S0004-28032013000400012]</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59 </w:t>
      </w:r>
      <w:r w:rsidRPr="00835171">
        <w:rPr>
          <w:rFonts w:ascii="Book Antiqua" w:eastAsia="宋体" w:hAnsi="Book Antiqua" w:cs="宋体"/>
          <w:b/>
          <w:bCs/>
        </w:rPr>
        <w:t>Tsai YT</w:t>
      </w:r>
      <w:r w:rsidRPr="00835171">
        <w:rPr>
          <w:rFonts w:ascii="Book Antiqua" w:eastAsia="宋体" w:hAnsi="Book Antiqua" w:cs="宋体"/>
        </w:rPr>
        <w:t>, Cheng PC, Pan TM. Anti-obesity effects of gut microbiota are associated with lactic acid bacteria. </w:t>
      </w:r>
      <w:r w:rsidRPr="00835171">
        <w:rPr>
          <w:rFonts w:ascii="Book Antiqua" w:eastAsia="宋体" w:hAnsi="Book Antiqua" w:cs="宋体"/>
          <w:i/>
          <w:iCs/>
        </w:rPr>
        <w:t>Appl Microbiol Biotechnol</w:t>
      </w:r>
      <w:r w:rsidRPr="00835171">
        <w:rPr>
          <w:rFonts w:ascii="Book Antiqua" w:eastAsia="宋体" w:hAnsi="Book Antiqua" w:cs="宋体"/>
        </w:rPr>
        <w:t> 2014; </w:t>
      </w:r>
      <w:r w:rsidRPr="00835171">
        <w:rPr>
          <w:rFonts w:ascii="Book Antiqua" w:eastAsia="宋体" w:hAnsi="Book Antiqua" w:cs="宋体"/>
          <w:b/>
          <w:bCs/>
        </w:rPr>
        <w:t>98</w:t>
      </w:r>
      <w:r w:rsidRPr="00835171">
        <w:rPr>
          <w:rFonts w:ascii="Book Antiqua" w:eastAsia="宋体" w:hAnsi="Book Antiqua" w:cs="宋体"/>
        </w:rPr>
        <w:t>: 1-10 [PMID: 24232731 DOI: 10.1007/s00253-013-5346-3]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60 </w:t>
      </w:r>
      <w:r w:rsidRPr="00835171">
        <w:rPr>
          <w:rFonts w:ascii="Book Antiqua" w:eastAsia="宋体" w:hAnsi="Book Antiqua" w:cs="宋体"/>
          <w:b/>
          <w:bCs/>
        </w:rPr>
        <w:t>da Silva ST</w:t>
      </w:r>
      <w:r w:rsidRPr="00835171">
        <w:rPr>
          <w:rFonts w:ascii="Book Antiqua" w:eastAsia="宋体" w:hAnsi="Book Antiqua" w:cs="宋体"/>
        </w:rPr>
        <w:t>, dos Santos CA, Bressan J. Intestinal microbiota; relevance to obesity and modulation by prebiotics and probiotics. </w:t>
      </w:r>
      <w:r w:rsidRPr="00835171">
        <w:rPr>
          <w:rFonts w:ascii="Book Antiqua" w:eastAsia="宋体" w:hAnsi="Book Antiqua" w:cs="宋体"/>
          <w:i/>
          <w:iCs/>
        </w:rPr>
        <w:t>Nutr Hosp</w:t>
      </w:r>
      <w:r w:rsidRPr="00835171">
        <w:rPr>
          <w:rFonts w:ascii="Book Antiqua" w:eastAsia="宋体" w:hAnsi="Book Antiqua" w:cs="宋体"/>
        </w:rPr>
        <w:t> </w:t>
      </w:r>
      <w:r w:rsidRPr="00835171">
        <w:rPr>
          <w:rFonts w:ascii="Book Antiqua" w:eastAsia="宋体" w:hAnsi="Book Antiqua" w:cs="宋体" w:hint="eastAsia"/>
        </w:rPr>
        <w:t>2013</w:t>
      </w:r>
      <w:r w:rsidRPr="00835171">
        <w:rPr>
          <w:rFonts w:ascii="Book Antiqua" w:eastAsia="宋体" w:hAnsi="Book Antiqua" w:cs="宋体"/>
        </w:rPr>
        <w:t>; </w:t>
      </w:r>
      <w:r w:rsidRPr="00835171">
        <w:rPr>
          <w:rFonts w:ascii="Book Antiqua" w:eastAsia="宋体" w:hAnsi="Book Antiqua" w:cs="宋体"/>
          <w:b/>
          <w:bCs/>
        </w:rPr>
        <w:t>28</w:t>
      </w:r>
      <w:r w:rsidRPr="00835171">
        <w:rPr>
          <w:rFonts w:ascii="Book Antiqua" w:eastAsia="宋体" w:hAnsi="Book Antiqua" w:cs="宋体"/>
        </w:rPr>
        <w:t>: 1039-1048 [PMID: 23889619 DOI: 10.3305/nh.2013.28.4.6525]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61 </w:t>
      </w:r>
      <w:r w:rsidRPr="00835171">
        <w:rPr>
          <w:rFonts w:ascii="Book Antiqua" w:eastAsia="宋体" w:hAnsi="Book Antiqua" w:cs="宋体"/>
          <w:b/>
          <w:bCs/>
        </w:rPr>
        <w:t>Park DY</w:t>
      </w:r>
      <w:r w:rsidRPr="00835171">
        <w:rPr>
          <w:rFonts w:ascii="Book Antiqua" w:eastAsia="宋体" w:hAnsi="Book Antiqua" w:cs="宋体"/>
        </w:rPr>
        <w:t>, Ahn YT, Park SH, Huh CS, Yoo SR, Yu R, Sung MK, McGregor RA, Choi MS. Supplementation of Lactobacillus curvatus HY7601 and Lactobacillus plantarum KY1032 in diet-induced obese mice is associated with gut microbial changes and reduction in obesity. </w:t>
      </w:r>
      <w:r w:rsidRPr="00835171">
        <w:rPr>
          <w:rFonts w:ascii="Book Antiqua" w:eastAsia="宋体" w:hAnsi="Book Antiqua" w:cs="宋体"/>
          <w:i/>
          <w:iCs/>
        </w:rPr>
        <w:t>PLoS One</w:t>
      </w:r>
      <w:r w:rsidRPr="00835171">
        <w:rPr>
          <w:rFonts w:ascii="Book Antiqua" w:eastAsia="宋体" w:hAnsi="Book Antiqua" w:cs="宋体"/>
        </w:rPr>
        <w:t> 2013; </w:t>
      </w:r>
      <w:r w:rsidRPr="00835171">
        <w:rPr>
          <w:rFonts w:ascii="Book Antiqua" w:eastAsia="宋体" w:hAnsi="Book Antiqua" w:cs="宋体"/>
          <w:b/>
          <w:bCs/>
        </w:rPr>
        <w:t>8</w:t>
      </w:r>
      <w:r w:rsidRPr="00835171">
        <w:rPr>
          <w:rFonts w:ascii="Book Antiqua" w:eastAsia="宋体" w:hAnsi="Book Antiqua" w:cs="宋体"/>
        </w:rPr>
        <w:t>: e59470 [PMID: 23555678 DOI: 10.1371/journal.pone.0059470]</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62 </w:t>
      </w:r>
      <w:r w:rsidRPr="00835171">
        <w:rPr>
          <w:rFonts w:ascii="Book Antiqua" w:eastAsia="宋体" w:hAnsi="Book Antiqua" w:cs="宋体"/>
          <w:b/>
          <w:bCs/>
        </w:rPr>
        <w:t>Yadav H</w:t>
      </w:r>
      <w:r w:rsidRPr="00835171">
        <w:rPr>
          <w:rFonts w:ascii="Book Antiqua" w:eastAsia="宋体" w:hAnsi="Book Antiqua" w:cs="宋体"/>
        </w:rPr>
        <w:t>, Lee JH, Lloyd J, Walter P, Rane SG. Beneficial metabolic effects of a probiotic via butyrate-induced GLP-1 hormone secretion. </w:t>
      </w:r>
      <w:r w:rsidRPr="00835171">
        <w:rPr>
          <w:rFonts w:ascii="Book Antiqua" w:eastAsia="宋体" w:hAnsi="Book Antiqua" w:cs="宋体"/>
          <w:i/>
          <w:iCs/>
        </w:rPr>
        <w:t>J Biol Chem</w:t>
      </w:r>
      <w:r w:rsidRPr="00835171">
        <w:rPr>
          <w:rFonts w:ascii="Book Antiqua" w:eastAsia="宋体" w:hAnsi="Book Antiqua" w:cs="宋体"/>
        </w:rPr>
        <w:t> 2013; </w:t>
      </w:r>
      <w:r w:rsidRPr="00835171">
        <w:rPr>
          <w:rFonts w:ascii="Book Antiqua" w:eastAsia="宋体" w:hAnsi="Book Antiqua" w:cs="宋体"/>
          <w:b/>
          <w:bCs/>
        </w:rPr>
        <w:t>288</w:t>
      </w:r>
      <w:r w:rsidRPr="00835171">
        <w:rPr>
          <w:rFonts w:ascii="Book Antiqua" w:eastAsia="宋体" w:hAnsi="Book Antiqua" w:cs="宋体"/>
        </w:rPr>
        <w:t>: 25088-25097 [PMID: 23836895 DOI: 10.1074/jbc.M113.452516]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lastRenderedPageBreak/>
        <w:t>63 </w:t>
      </w:r>
      <w:r w:rsidRPr="00835171">
        <w:rPr>
          <w:rFonts w:ascii="Book Antiqua" w:eastAsia="宋体" w:hAnsi="Book Antiqua" w:cs="宋体"/>
          <w:b/>
          <w:bCs/>
        </w:rPr>
        <w:t>Toral M</w:t>
      </w:r>
      <w:r w:rsidRPr="00835171">
        <w:rPr>
          <w:rFonts w:ascii="Book Antiqua" w:eastAsia="宋体" w:hAnsi="Book Antiqua" w:cs="宋体"/>
        </w:rPr>
        <w:t>, Gómez-Guzmán M, Jiménez R, Romero M, Sánchez M, Utrilla MP, Garrido-Mesa N, Rodríguez-Cabezas ME, Olivares M, Gálvez J, Duarte J. The probiotic Lactobacillus coryniformis CECT5711 reduces the vascular pro-oxidant and pro-inflammatory status in obese mice. </w:t>
      </w:r>
      <w:r w:rsidRPr="00835171">
        <w:rPr>
          <w:rFonts w:ascii="Book Antiqua" w:eastAsia="宋体" w:hAnsi="Book Antiqua" w:cs="宋体"/>
          <w:i/>
          <w:iCs/>
        </w:rPr>
        <w:t xml:space="preserve">Clin Sci </w:t>
      </w:r>
      <w:r w:rsidRPr="00835171">
        <w:rPr>
          <w:rFonts w:ascii="Book Antiqua" w:eastAsia="宋体" w:hAnsi="Book Antiqua" w:cs="宋体"/>
          <w:iCs/>
        </w:rPr>
        <w:t>(Lond)</w:t>
      </w:r>
      <w:r w:rsidRPr="00835171">
        <w:rPr>
          <w:rFonts w:ascii="Book Antiqua" w:eastAsia="宋体" w:hAnsi="Book Antiqua" w:cs="宋体"/>
        </w:rPr>
        <w:t> 2014; </w:t>
      </w:r>
      <w:r w:rsidRPr="00835171">
        <w:rPr>
          <w:rFonts w:ascii="Book Antiqua" w:eastAsia="宋体" w:hAnsi="Book Antiqua" w:cs="宋体"/>
          <w:b/>
          <w:bCs/>
        </w:rPr>
        <w:t>127</w:t>
      </w:r>
      <w:r w:rsidRPr="00835171">
        <w:rPr>
          <w:rFonts w:ascii="Book Antiqua" w:eastAsia="宋体" w:hAnsi="Book Antiqua" w:cs="宋体"/>
        </w:rPr>
        <w:t>: 33-45 [PMID: 24410749 DOI: 10.1042/cs20130339]</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64 </w:t>
      </w:r>
      <w:r w:rsidRPr="00835171">
        <w:rPr>
          <w:rFonts w:ascii="Book Antiqua" w:eastAsia="宋体" w:hAnsi="Book Antiqua" w:cs="宋体"/>
          <w:b/>
          <w:bCs/>
        </w:rPr>
        <w:t>Larsen N</w:t>
      </w:r>
      <w:r w:rsidRPr="00835171">
        <w:rPr>
          <w:rFonts w:ascii="Book Antiqua" w:eastAsia="宋体" w:hAnsi="Book Antiqua" w:cs="宋体"/>
        </w:rPr>
        <w:t>, Vogensen FK, Gøbel RJ, Michaelsen KF, Forssten SD, Lahtinen SJ, Jakobsen M. Effect of Lactobacillus salivarius Ls-33 on fecal microbiota in obese adolescents. </w:t>
      </w:r>
      <w:r w:rsidRPr="00835171">
        <w:rPr>
          <w:rFonts w:ascii="Book Antiqua" w:eastAsia="宋体" w:hAnsi="Book Antiqua" w:cs="宋体"/>
          <w:i/>
          <w:iCs/>
        </w:rPr>
        <w:t>Clin Nutr</w:t>
      </w:r>
      <w:r w:rsidRPr="00835171">
        <w:rPr>
          <w:rFonts w:ascii="Book Antiqua" w:eastAsia="宋体" w:hAnsi="Book Antiqua" w:cs="宋体"/>
        </w:rPr>
        <w:t> 2013; </w:t>
      </w:r>
      <w:r w:rsidRPr="00835171">
        <w:rPr>
          <w:rFonts w:ascii="Book Antiqua" w:eastAsia="宋体" w:hAnsi="Book Antiqua" w:cs="宋体"/>
          <w:b/>
          <w:bCs/>
        </w:rPr>
        <w:t>32</w:t>
      </w:r>
      <w:r w:rsidRPr="00835171">
        <w:rPr>
          <w:rFonts w:ascii="Book Antiqua" w:eastAsia="宋体" w:hAnsi="Book Antiqua" w:cs="宋体"/>
        </w:rPr>
        <w:t>: 935-940 [PMID: 23510724 DOI: 10.1016/j.clnu.2013.02.007]</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 xml:space="preserve">65 </w:t>
      </w:r>
      <w:r w:rsidRPr="00835171">
        <w:rPr>
          <w:rFonts w:ascii="Book Antiqua" w:eastAsia="宋体" w:hAnsi="Book Antiqua" w:cs="宋体"/>
          <w:b/>
        </w:rPr>
        <w:t xml:space="preserve">Lee SJ, </w:t>
      </w:r>
      <w:r w:rsidRPr="00835171">
        <w:rPr>
          <w:rFonts w:ascii="Book Antiqua" w:eastAsia="宋体" w:hAnsi="Book Antiqua" w:cs="宋体"/>
        </w:rPr>
        <w:t>Bose S, Seo JG, Chung WS, Lim CY, Kim H.</w:t>
      </w:r>
      <w:r w:rsidRPr="00835171">
        <w:rPr>
          <w:rFonts w:ascii="Book Antiqua" w:eastAsia="宋体" w:hAnsi="Book Antiqua" w:cs="宋体" w:hint="eastAsia"/>
        </w:rPr>
        <w:t xml:space="preserve"> </w:t>
      </w:r>
      <w:r w:rsidRPr="00835171">
        <w:rPr>
          <w:rFonts w:ascii="Book Antiqua" w:eastAsia="宋体" w:hAnsi="Book Antiqua" w:cs="宋体"/>
        </w:rPr>
        <w:t>The effects of co-administration of probiotics with herbal medicine on obesity, metabolic endotoxemia and dysbiosis: A randomized double-blind controlled clinical trial. </w:t>
      </w:r>
      <w:r w:rsidRPr="00835171">
        <w:rPr>
          <w:rFonts w:ascii="Book Antiqua" w:eastAsia="宋体" w:hAnsi="Book Antiqua" w:cs="宋体"/>
          <w:i/>
          <w:iCs/>
        </w:rPr>
        <w:t>Clin Nutr</w:t>
      </w:r>
      <w:r w:rsidRPr="00835171">
        <w:rPr>
          <w:rFonts w:ascii="Book Antiqua" w:eastAsia="宋体" w:hAnsi="Book Antiqua" w:cs="宋体"/>
        </w:rPr>
        <w:t> 2013; [PMID: 24411490 DOI: 10.1016/j.clnu.2013.12.006]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66 </w:t>
      </w:r>
      <w:r w:rsidRPr="00835171">
        <w:rPr>
          <w:rFonts w:ascii="Book Antiqua" w:eastAsia="宋体" w:hAnsi="Book Antiqua" w:cs="宋体"/>
          <w:b/>
          <w:bCs/>
        </w:rPr>
        <w:t>Kelishadi R</w:t>
      </w:r>
      <w:r w:rsidRPr="00835171">
        <w:rPr>
          <w:rFonts w:ascii="Book Antiqua" w:eastAsia="宋体" w:hAnsi="Book Antiqua" w:cs="宋体"/>
        </w:rPr>
        <w:t>, Farajian S, Mirlohi M. Probiotics as a novel treatment for non-alcoholic Fatty liver disease; a systematic review on the current evidences. </w:t>
      </w:r>
      <w:r w:rsidRPr="00835171">
        <w:rPr>
          <w:rFonts w:ascii="Book Antiqua" w:eastAsia="宋体" w:hAnsi="Book Antiqua" w:cs="宋体"/>
          <w:i/>
          <w:iCs/>
        </w:rPr>
        <w:t>Hepat Mon</w:t>
      </w:r>
      <w:r w:rsidRPr="00835171">
        <w:rPr>
          <w:rFonts w:ascii="Book Antiqua" w:eastAsia="宋体" w:hAnsi="Book Antiqua" w:cs="宋体"/>
        </w:rPr>
        <w:t> 2013; </w:t>
      </w:r>
      <w:r w:rsidRPr="00835171">
        <w:rPr>
          <w:rFonts w:ascii="Book Antiqua" w:eastAsia="宋体" w:hAnsi="Book Antiqua" w:cs="宋体"/>
          <w:b/>
          <w:bCs/>
        </w:rPr>
        <w:t>13</w:t>
      </w:r>
      <w:r w:rsidRPr="00835171">
        <w:rPr>
          <w:rFonts w:ascii="Book Antiqua" w:eastAsia="宋体" w:hAnsi="Book Antiqua" w:cs="宋体"/>
        </w:rPr>
        <w:t>: e7233 [PMID: 23885277 DOI: 10.5812/hepatmon.7233]</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67 </w:t>
      </w:r>
      <w:r w:rsidRPr="00835171">
        <w:rPr>
          <w:rFonts w:ascii="Book Antiqua" w:eastAsia="宋体" w:hAnsi="Book Antiqua" w:cs="宋体"/>
          <w:b/>
          <w:bCs/>
        </w:rPr>
        <w:t>Ritze Y</w:t>
      </w:r>
      <w:r w:rsidRPr="00835171">
        <w:rPr>
          <w:rFonts w:ascii="Book Antiqua" w:eastAsia="宋体" w:hAnsi="Book Antiqua" w:cs="宋体"/>
        </w:rPr>
        <w:t>, Bárdos G, Claus A, Ehrmann V, Bergheim I, Schwiertz A, Bischoff SC. Lactobacillus rhamnosus GG protects against non-alcoholic fatty liver disease in mice. </w:t>
      </w:r>
      <w:r w:rsidRPr="00835171">
        <w:rPr>
          <w:rFonts w:ascii="Book Antiqua" w:eastAsia="宋体" w:hAnsi="Book Antiqua" w:cs="宋体"/>
          <w:i/>
          <w:iCs/>
        </w:rPr>
        <w:t>PLoS One</w:t>
      </w:r>
      <w:r w:rsidRPr="00835171">
        <w:rPr>
          <w:rFonts w:ascii="Book Antiqua" w:eastAsia="宋体" w:hAnsi="Book Antiqua" w:cs="宋体"/>
        </w:rPr>
        <w:t> 2014; </w:t>
      </w:r>
      <w:r w:rsidRPr="00835171">
        <w:rPr>
          <w:rFonts w:ascii="Book Antiqua" w:eastAsia="宋体" w:hAnsi="Book Antiqua" w:cs="宋体"/>
          <w:b/>
          <w:bCs/>
        </w:rPr>
        <w:t>9</w:t>
      </w:r>
      <w:r w:rsidRPr="00835171">
        <w:rPr>
          <w:rFonts w:ascii="Book Antiqua" w:eastAsia="宋体" w:hAnsi="Book Antiqua" w:cs="宋体"/>
        </w:rPr>
        <w:t>: e80169 [PMID: 24475018 DOI: 10.1371/journal.pone.0080169]</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68 </w:t>
      </w:r>
      <w:r w:rsidRPr="00835171">
        <w:rPr>
          <w:rFonts w:ascii="Book Antiqua" w:eastAsia="宋体" w:hAnsi="Book Antiqua" w:cs="宋体"/>
          <w:b/>
          <w:bCs/>
        </w:rPr>
        <w:t>Ji YS</w:t>
      </w:r>
      <w:r w:rsidRPr="00835171">
        <w:rPr>
          <w:rFonts w:ascii="Book Antiqua" w:eastAsia="宋体" w:hAnsi="Book Antiqua" w:cs="宋体"/>
        </w:rPr>
        <w:t>, Kim HN, Park HJ, Lee JE, Yeo SY, Yang JS, Park SY, Yoon HS, Cho GS, Franz CM, Bomba A, Shin HK, Holzapfel WH. Modulation of the murine microbiome with a concomitant anti-obesity effect by Lactobacillus rhamnosus GG and Lactobacillus sakei NR28. </w:t>
      </w:r>
      <w:r w:rsidRPr="00835171">
        <w:rPr>
          <w:rFonts w:ascii="Book Antiqua" w:eastAsia="宋体" w:hAnsi="Book Antiqua" w:cs="宋体"/>
          <w:i/>
          <w:iCs/>
        </w:rPr>
        <w:t>Benef Microbes</w:t>
      </w:r>
      <w:r w:rsidRPr="00835171">
        <w:rPr>
          <w:rFonts w:ascii="Book Antiqua" w:eastAsia="宋体" w:hAnsi="Book Antiqua" w:cs="宋体"/>
        </w:rPr>
        <w:t> 2012; </w:t>
      </w:r>
      <w:r w:rsidRPr="00835171">
        <w:rPr>
          <w:rFonts w:ascii="Book Antiqua" w:eastAsia="宋体" w:hAnsi="Book Antiqua" w:cs="宋体"/>
          <w:b/>
          <w:bCs/>
        </w:rPr>
        <w:t>3</w:t>
      </w:r>
      <w:r w:rsidRPr="00835171">
        <w:rPr>
          <w:rFonts w:ascii="Book Antiqua" w:eastAsia="宋体" w:hAnsi="Book Antiqua" w:cs="宋体"/>
        </w:rPr>
        <w:t>: 13-22 [PMID: 22348905 DOI: 10.3920/bm2011.0046]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69 </w:t>
      </w:r>
      <w:r w:rsidRPr="00835171">
        <w:rPr>
          <w:rFonts w:ascii="Book Antiqua" w:eastAsia="宋体" w:hAnsi="Book Antiqua" w:cs="宋体"/>
          <w:b/>
          <w:bCs/>
        </w:rPr>
        <w:t>Ebel B</w:t>
      </w:r>
      <w:r w:rsidRPr="00835171">
        <w:rPr>
          <w:rFonts w:ascii="Book Antiqua" w:eastAsia="宋体" w:hAnsi="Book Antiqua" w:cs="宋体"/>
        </w:rPr>
        <w:t>, Lemetais G, Beney L, Cachon R, Sokol H, Langella P, Gervais P. Impact of probiotics on risk factors for cardiovascular diseases. A review. </w:t>
      </w:r>
      <w:r w:rsidRPr="00835171">
        <w:rPr>
          <w:rFonts w:ascii="Book Antiqua" w:eastAsia="宋体" w:hAnsi="Book Antiqua" w:cs="宋体"/>
          <w:i/>
          <w:iCs/>
        </w:rPr>
        <w:t>Crit Rev Food Sci Nutr</w:t>
      </w:r>
      <w:r w:rsidRPr="00835171">
        <w:rPr>
          <w:rFonts w:ascii="Book Antiqua" w:eastAsia="宋体" w:hAnsi="Book Antiqua" w:cs="宋体"/>
        </w:rPr>
        <w:t> 2014; </w:t>
      </w:r>
      <w:r w:rsidRPr="00835171">
        <w:rPr>
          <w:rFonts w:ascii="Book Antiqua" w:eastAsia="宋体" w:hAnsi="Book Antiqua" w:cs="宋体"/>
          <w:b/>
          <w:bCs/>
        </w:rPr>
        <w:t>54</w:t>
      </w:r>
      <w:r w:rsidRPr="00835171">
        <w:rPr>
          <w:rFonts w:ascii="Book Antiqua" w:eastAsia="宋体" w:hAnsi="Book Antiqua" w:cs="宋体"/>
        </w:rPr>
        <w:t>: 175-189 [PMID: 24188267 DOI: 10.1080/10408398.2011.579361]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lastRenderedPageBreak/>
        <w:t>70 </w:t>
      </w:r>
      <w:r w:rsidRPr="00835171">
        <w:rPr>
          <w:rFonts w:ascii="Book Antiqua" w:eastAsia="宋体" w:hAnsi="Book Antiqua" w:cs="宋体"/>
          <w:b/>
          <w:bCs/>
        </w:rPr>
        <w:t>Taga ME</w:t>
      </w:r>
      <w:r w:rsidRPr="00835171">
        <w:rPr>
          <w:rFonts w:ascii="Book Antiqua" w:eastAsia="宋体" w:hAnsi="Book Antiqua" w:cs="宋体"/>
        </w:rPr>
        <w:t>, Walker GC. Pseudo-B12 joins the cofactor family. </w:t>
      </w:r>
      <w:r w:rsidRPr="00835171">
        <w:rPr>
          <w:rFonts w:ascii="Book Antiqua" w:eastAsia="宋体" w:hAnsi="Book Antiqua" w:cs="宋体"/>
          <w:i/>
          <w:iCs/>
        </w:rPr>
        <w:t>J Bacteriol</w:t>
      </w:r>
      <w:r w:rsidRPr="00835171">
        <w:rPr>
          <w:rFonts w:ascii="Book Antiqua" w:eastAsia="宋体" w:hAnsi="Book Antiqua" w:cs="宋体"/>
        </w:rPr>
        <w:t> 2008; </w:t>
      </w:r>
      <w:r w:rsidRPr="00835171">
        <w:rPr>
          <w:rFonts w:ascii="Book Antiqua" w:eastAsia="宋体" w:hAnsi="Book Antiqua" w:cs="宋体"/>
          <w:b/>
          <w:bCs/>
        </w:rPr>
        <w:t>190</w:t>
      </w:r>
      <w:r w:rsidRPr="00835171">
        <w:rPr>
          <w:rFonts w:ascii="Book Antiqua" w:eastAsia="宋体" w:hAnsi="Book Antiqua" w:cs="宋体"/>
        </w:rPr>
        <w:t>: 1157-1159 [PMID: 18083805]</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71 </w:t>
      </w:r>
      <w:r w:rsidRPr="00835171">
        <w:rPr>
          <w:rFonts w:ascii="Book Antiqua" w:eastAsia="宋体" w:hAnsi="Book Antiqua" w:cs="宋体"/>
          <w:b/>
          <w:bCs/>
        </w:rPr>
        <w:t>Tuohy KM</w:t>
      </w:r>
      <w:r w:rsidRPr="00835171">
        <w:rPr>
          <w:rFonts w:ascii="Book Antiqua" w:eastAsia="宋体" w:hAnsi="Book Antiqua" w:cs="宋体"/>
        </w:rPr>
        <w:t>, Fava F, Viola R. 'The way to a man's heart is through his gut microbiota'--dietary pro- and prebiotics for the management of cardiovascular risk. </w:t>
      </w:r>
      <w:r w:rsidRPr="00835171">
        <w:rPr>
          <w:rFonts w:ascii="Book Antiqua" w:eastAsia="宋体" w:hAnsi="Book Antiqua" w:cs="宋体"/>
          <w:i/>
          <w:iCs/>
        </w:rPr>
        <w:t>Proc Nutr Soc</w:t>
      </w:r>
      <w:r w:rsidRPr="00835171">
        <w:rPr>
          <w:rFonts w:ascii="Book Antiqua" w:eastAsia="宋体" w:hAnsi="Book Antiqua" w:cs="宋体"/>
        </w:rPr>
        <w:t> 2014; </w:t>
      </w:r>
      <w:r w:rsidRPr="00835171">
        <w:rPr>
          <w:rFonts w:ascii="Book Antiqua" w:eastAsia="宋体" w:hAnsi="Book Antiqua" w:cs="宋体"/>
          <w:b/>
          <w:bCs/>
        </w:rPr>
        <w:t>73</w:t>
      </w:r>
      <w:r w:rsidRPr="00835171">
        <w:rPr>
          <w:rFonts w:ascii="Book Antiqua" w:eastAsia="宋体" w:hAnsi="Book Antiqua" w:cs="宋体"/>
        </w:rPr>
        <w:t>: 172-185 [PMID: 24495527 DOI: 10.1017/s0029665113003911]</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72 </w:t>
      </w:r>
      <w:r w:rsidRPr="00835171">
        <w:rPr>
          <w:rFonts w:ascii="Book Antiqua" w:eastAsia="宋体" w:hAnsi="Book Antiqua" w:cs="宋体"/>
          <w:b/>
          <w:bCs/>
        </w:rPr>
        <w:t>Cavallini DC</w:t>
      </w:r>
      <w:r w:rsidRPr="00835171">
        <w:rPr>
          <w:rFonts w:ascii="Book Antiqua" w:eastAsia="宋体" w:hAnsi="Book Antiqua" w:cs="宋体"/>
        </w:rPr>
        <w:t>, Suzuki JY, Abdalla DS, Vendramini RC, Pauly-Silveira ND, Roselino MN, Pinto RA, Rossi EA. Influence of a probiotic soy product on fecal microbiota and its association with cardiovascular risk factors in an animal model. </w:t>
      </w:r>
      <w:r w:rsidRPr="00835171">
        <w:rPr>
          <w:rFonts w:ascii="Book Antiqua" w:eastAsia="宋体" w:hAnsi="Book Antiqua" w:cs="宋体"/>
          <w:i/>
          <w:iCs/>
        </w:rPr>
        <w:t>Lipids Health Dis</w:t>
      </w:r>
      <w:r w:rsidRPr="00835171">
        <w:rPr>
          <w:rFonts w:ascii="Book Antiqua" w:eastAsia="宋体" w:hAnsi="Book Antiqua" w:cs="宋体"/>
        </w:rPr>
        <w:t> 2011; </w:t>
      </w:r>
      <w:r w:rsidRPr="00835171">
        <w:rPr>
          <w:rFonts w:ascii="Book Antiqua" w:eastAsia="宋体" w:hAnsi="Book Antiqua" w:cs="宋体"/>
          <w:b/>
          <w:bCs/>
        </w:rPr>
        <w:t>10</w:t>
      </w:r>
      <w:r w:rsidRPr="00835171">
        <w:rPr>
          <w:rFonts w:ascii="Book Antiqua" w:eastAsia="宋体" w:hAnsi="Book Antiqua" w:cs="宋体"/>
        </w:rPr>
        <w:t>: 126 [PMID: 21801422 DOI: 10.1186/1476-511x-10-126]</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73 </w:t>
      </w:r>
      <w:r w:rsidRPr="00835171">
        <w:rPr>
          <w:rFonts w:ascii="Book Antiqua" w:eastAsia="宋体" w:hAnsi="Book Antiqua" w:cs="宋体"/>
          <w:b/>
          <w:bCs/>
        </w:rPr>
        <w:t>Lara-Villoslada F</w:t>
      </w:r>
      <w:r w:rsidRPr="00835171">
        <w:rPr>
          <w:rFonts w:ascii="Book Antiqua" w:eastAsia="宋体" w:hAnsi="Book Antiqua" w:cs="宋体"/>
        </w:rPr>
        <w:t>, Sierra S, Boza J, Xaus J, Olivares M. [Beneficial effects of consumption of a dairy product containing two probiotic strains, Lactobacillus coryniformis CECT5711 and Lactobacillus gasseri CECT5714 in healthy children]. </w:t>
      </w:r>
      <w:r w:rsidRPr="00835171">
        <w:rPr>
          <w:rFonts w:ascii="Book Antiqua" w:eastAsia="宋体" w:hAnsi="Book Antiqua" w:cs="宋体"/>
          <w:i/>
          <w:iCs/>
        </w:rPr>
        <w:t>Nutr Hosp</w:t>
      </w:r>
      <w:r w:rsidRPr="00835171">
        <w:rPr>
          <w:rFonts w:ascii="Book Antiqua" w:eastAsia="宋体" w:hAnsi="Book Antiqua" w:cs="宋体"/>
        </w:rPr>
        <w:t> </w:t>
      </w:r>
      <w:r w:rsidRPr="00835171">
        <w:rPr>
          <w:rFonts w:ascii="Book Antiqua" w:eastAsia="宋体" w:hAnsi="Book Antiqua" w:cs="宋体" w:hint="eastAsia"/>
        </w:rPr>
        <w:t>2007</w:t>
      </w:r>
      <w:r w:rsidRPr="00835171">
        <w:rPr>
          <w:rFonts w:ascii="Book Antiqua" w:eastAsia="宋体" w:hAnsi="Book Antiqua" w:cs="宋体"/>
        </w:rPr>
        <w:t>; </w:t>
      </w:r>
      <w:r w:rsidRPr="00835171">
        <w:rPr>
          <w:rFonts w:ascii="Book Antiqua" w:eastAsia="宋体" w:hAnsi="Book Antiqua" w:cs="宋体"/>
          <w:b/>
          <w:bCs/>
        </w:rPr>
        <w:t>22</w:t>
      </w:r>
      <w:r w:rsidRPr="00835171">
        <w:rPr>
          <w:rFonts w:ascii="Book Antiqua" w:eastAsia="宋体" w:hAnsi="Book Antiqua" w:cs="宋体"/>
        </w:rPr>
        <w:t>: 496-502 [PMID: 17650892]</w:t>
      </w:r>
    </w:p>
    <w:p w:rsidR="00AE38E4" w:rsidRPr="00835171" w:rsidRDefault="00AE38E4" w:rsidP="00835171">
      <w:pPr>
        <w:spacing w:line="360" w:lineRule="auto"/>
        <w:jc w:val="both"/>
        <w:rPr>
          <w:rFonts w:ascii="Book Antiqua" w:eastAsia="宋体" w:hAnsi="Book Antiqua" w:cs="宋体"/>
        </w:rPr>
      </w:pPr>
      <w:r w:rsidRPr="00835171">
        <w:rPr>
          <w:rFonts w:ascii="Book Antiqua" w:eastAsia="宋体" w:hAnsi="Book Antiqua" w:cs="宋体"/>
        </w:rPr>
        <w:t>74 </w:t>
      </w:r>
      <w:r w:rsidRPr="00835171">
        <w:rPr>
          <w:rFonts w:ascii="Book Antiqua" w:eastAsia="宋体" w:hAnsi="Book Antiqua" w:cs="宋体"/>
          <w:b/>
          <w:bCs/>
        </w:rPr>
        <w:t>Ko SJ</w:t>
      </w:r>
      <w:r w:rsidRPr="00835171">
        <w:rPr>
          <w:rFonts w:ascii="Book Antiqua" w:eastAsia="宋体" w:hAnsi="Book Antiqua" w:cs="宋体"/>
        </w:rPr>
        <w:t>, Kim J, Han G, Kim SK, Kim HG, Yeo I, Ryu B, Park JW. Laminaria japonica combined with probiotics improves intestinal microbiota: a randomized clinical trial. </w:t>
      </w:r>
      <w:r w:rsidRPr="00835171">
        <w:rPr>
          <w:rFonts w:ascii="Book Antiqua" w:eastAsia="宋体" w:hAnsi="Book Antiqua" w:cs="宋体"/>
          <w:i/>
          <w:iCs/>
        </w:rPr>
        <w:t>J Med Food</w:t>
      </w:r>
      <w:r w:rsidRPr="00835171">
        <w:rPr>
          <w:rFonts w:ascii="Book Antiqua" w:eastAsia="宋体" w:hAnsi="Book Antiqua" w:cs="宋体"/>
        </w:rPr>
        <w:t> 2014; </w:t>
      </w:r>
      <w:r w:rsidRPr="00835171">
        <w:rPr>
          <w:rFonts w:ascii="Book Antiqua" w:eastAsia="宋体" w:hAnsi="Book Antiqua" w:cs="宋体"/>
          <w:b/>
          <w:bCs/>
        </w:rPr>
        <w:t>17</w:t>
      </w:r>
      <w:r w:rsidRPr="00835171">
        <w:rPr>
          <w:rFonts w:ascii="Book Antiqua" w:eastAsia="宋体" w:hAnsi="Book Antiqua" w:cs="宋体"/>
        </w:rPr>
        <w:t>: 76-82 [PMID: 24456357 DOI: 10.1089/jmf.2013.3054]</w:t>
      </w:r>
    </w:p>
    <w:p w:rsidR="00BE542A" w:rsidRPr="00835171" w:rsidRDefault="00BE542A" w:rsidP="00835171">
      <w:pPr>
        <w:pStyle w:val="Prrafodelista1"/>
        <w:spacing w:after="0" w:line="360" w:lineRule="auto"/>
        <w:ind w:left="0"/>
        <w:jc w:val="both"/>
        <w:rPr>
          <w:rFonts w:ascii="Book Antiqua" w:eastAsia="宋体" w:hAnsi="Book Antiqua" w:cs="Arial"/>
          <w:noProof/>
          <w:sz w:val="24"/>
          <w:szCs w:val="24"/>
          <w:lang w:eastAsia="zh-CN"/>
        </w:rPr>
      </w:pPr>
    </w:p>
    <w:p w:rsidR="00835171" w:rsidRDefault="00E569AD" w:rsidP="00835171">
      <w:pPr>
        <w:pStyle w:val="ac"/>
        <w:wordWrap w:val="0"/>
        <w:spacing w:line="360" w:lineRule="auto"/>
        <w:ind w:left="360" w:right="120"/>
        <w:jc w:val="right"/>
        <w:rPr>
          <w:rFonts w:ascii="Book Antiqua" w:eastAsia="宋体" w:hAnsi="Book Antiqua"/>
          <w:b/>
          <w:bCs/>
          <w:lang w:eastAsia="zh-CN"/>
        </w:rPr>
      </w:pPr>
      <w:bookmarkStart w:id="87" w:name="OLE_LINK277"/>
      <w:bookmarkStart w:id="88" w:name="OLE_LINK278"/>
      <w:bookmarkStart w:id="89" w:name="OLE_LINK279"/>
      <w:bookmarkStart w:id="90" w:name="OLE_LINK290"/>
      <w:bookmarkStart w:id="91" w:name="OLE_LINK301"/>
      <w:bookmarkStart w:id="92" w:name="OLE_LINK312"/>
      <w:bookmarkStart w:id="93" w:name="OLE_LINK315"/>
      <w:bookmarkStart w:id="94" w:name="OLE_LINK316"/>
      <w:bookmarkStart w:id="95" w:name="OLE_LINK317"/>
      <w:bookmarkStart w:id="96" w:name="OLE_LINK318"/>
      <w:bookmarkStart w:id="97" w:name="OLE_LINK326"/>
      <w:bookmarkStart w:id="98" w:name="OLE_LINK335"/>
      <w:bookmarkStart w:id="99" w:name="OLE_LINK339"/>
      <w:bookmarkStart w:id="100" w:name="OLE_LINK348"/>
      <w:bookmarkStart w:id="101" w:name="OLE_LINK399"/>
      <w:bookmarkStart w:id="102" w:name="OLE_LINK419"/>
      <w:bookmarkStart w:id="103" w:name="OLE_LINK420"/>
      <w:bookmarkStart w:id="104" w:name="OLE_LINK423"/>
      <w:bookmarkStart w:id="105" w:name="OLE_LINK449"/>
      <w:bookmarkStart w:id="106" w:name="OLE_LINK450"/>
      <w:bookmarkStart w:id="107" w:name="OLE_LINK454"/>
      <w:r>
        <w:rPr>
          <w:rStyle w:val="ad"/>
          <w:rFonts w:ascii="Book Antiqua" w:eastAsia="宋体" w:hAnsi="Book Antiqua" w:cs="Arial"/>
          <w:bCs w:val="0"/>
          <w:noProof/>
        </w:rPr>
        <w:t>P-Reviewer</w:t>
      </w:r>
      <w:r w:rsidR="00676256" w:rsidRPr="00835171">
        <w:rPr>
          <w:rStyle w:val="ad"/>
          <w:rFonts w:ascii="Book Antiqua" w:eastAsia="宋体" w:hAnsi="Book Antiqua" w:cs="Arial"/>
          <w:bCs w:val="0"/>
          <w:noProof/>
          <w:lang w:eastAsia="zh-CN"/>
        </w:rPr>
        <w:t>:</w:t>
      </w:r>
      <w:r w:rsidR="00676256" w:rsidRPr="00835171">
        <w:rPr>
          <w:rFonts w:ascii="Book Antiqua" w:hAnsi="Book Antiqua"/>
          <w:bCs/>
        </w:rPr>
        <w:t xml:space="preserve"> Baryshnikova NV</w:t>
      </w:r>
      <w:r w:rsidR="00676256" w:rsidRPr="00835171">
        <w:rPr>
          <w:rFonts w:ascii="Book Antiqua" w:eastAsia="宋体" w:hAnsi="Book Antiqua" w:hint="eastAsia"/>
          <w:bCs/>
          <w:lang w:eastAsia="zh-CN"/>
        </w:rPr>
        <w:t>,</w:t>
      </w:r>
      <w:r w:rsidR="00676256" w:rsidRPr="00835171">
        <w:rPr>
          <w:rFonts w:ascii="Book Antiqua" w:hAnsi="Book Antiqua"/>
          <w:bCs/>
        </w:rPr>
        <w:t xml:space="preserve">  Servin</w:t>
      </w:r>
      <w:r w:rsidR="00676256" w:rsidRPr="00835171">
        <w:rPr>
          <w:rFonts w:ascii="Book Antiqua" w:eastAsia="宋体" w:hAnsi="Book Antiqua" w:hint="eastAsia"/>
          <w:bCs/>
          <w:lang w:eastAsia="zh-CN"/>
        </w:rPr>
        <w:t xml:space="preserve"> AL</w:t>
      </w:r>
      <w:r w:rsidR="00676256" w:rsidRPr="00835171">
        <w:rPr>
          <w:rFonts w:ascii="Book Antiqua" w:hAnsi="Book Antiqua"/>
          <w:bCs/>
        </w:rPr>
        <w:t xml:space="preserve">  </w:t>
      </w:r>
      <w:r w:rsidR="00676256" w:rsidRPr="00835171">
        <w:rPr>
          <w:rFonts w:ascii="Book Antiqua" w:hAnsi="Book Antiqua"/>
          <w:b/>
          <w:bCs/>
        </w:rPr>
        <w:t>S-Editor</w:t>
      </w:r>
      <w:r w:rsidR="00676256" w:rsidRPr="00835171">
        <w:rPr>
          <w:rFonts w:ascii="Book Antiqua" w:eastAsia="宋体" w:hAnsi="Book Antiqua"/>
          <w:b/>
          <w:bCs/>
          <w:lang w:eastAsia="zh-CN"/>
        </w:rPr>
        <w:t>:</w:t>
      </w:r>
      <w:r w:rsidR="00676256" w:rsidRPr="00835171">
        <w:rPr>
          <w:rFonts w:ascii="Book Antiqua" w:hAnsi="Book Antiqua"/>
          <w:bCs/>
        </w:rPr>
        <w:t xml:space="preserve"> </w:t>
      </w:r>
      <w:r w:rsidR="00676256" w:rsidRPr="00835171">
        <w:rPr>
          <w:rFonts w:ascii="Book Antiqua" w:eastAsia="宋体" w:hAnsi="Book Antiqua"/>
          <w:bCs/>
          <w:lang w:eastAsia="zh-CN"/>
        </w:rPr>
        <w:t>Qi Y</w:t>
      </w:r>
      <w:r w:rsidR="00676256" w:rsidRPr="00835171">
        <w:rPr>
          <w:rFonts w:ascii="Book Antiqua" w:hAnsi="Book Antiqua"/>
          <w:b/>
          <w:bCs/>
        </w:rPr>
        <w:t xml:space="preserve"> </w:t>
      </w:r>
    </w:p>
    <w:p w:rsidR="00676256" w:rsidRPr="00835171" w:rsidRDefault="00676256" w:rsidP="00835171">
      <w:pPr>
        <w:pStyle w:val="ac"/>
        <w:wordWrap w:val="0"/>
        <w:spacing w:line="360" w:lineRule="auto"/>
        <w:ind w:left="360" w:right="120"/>
        <w:jc w:val="right"/>
        <w:rPr>
          <w:rFonts w:ascii="Book Antiqua" w:eastAsia="宋体" w:hAnsi="Book Antiqua"/>
          <w:b/>
          <w:bCs/>
          <w:lang w:eastAsia="zh-CN"/>
        </w:rPr>
      </w:pPr>
      <w:r w:rsidRPr="00835171">
        <w:rPr>
          <w:rFonts w:ascii="Book Antiqua" w:hAnsi="Book Antiqua"/>
          <w:b/>
          <w:bCs/>
        </w:rPr>
        <w:t>L-Editor</w:t>
      </w:r>
      <w:r w:rsidRPr="00835171">
        <w:rPr>
          <w:rFonts w:ascii="Book Antiqua" w:eastAsia="宋体" w:hAnsi="Book Antiqua"/>
          <w:b/>
          <w:bCs/>
          <w:lang w:eastAsia="zh-CN"/>
        </w:rPr>
        <w:t>:</w:t>
      </w:r>
      <w:r w:rsidRPr="00835171">
        <w:rPr>
          <w:rFonts w:ascii="Book Antiqua" w:hAnsi="Book Antiqua"/>
          <w:b/>
          <w:bCs/>
        </w:rPr>
        <w:t xml:space="preserve">   E-Editor</w:t>
      </w:r>
      <w:r w:rsidRPr="00835171">
        <w:rPr>
          <w:rFonts w:ascii="Book Antiqua" w:eastAsia="宋体" w:hAnsi="Book Antiqua"/>
          <w:b/>
          <w:bCs/>
          <w:lang w:eastAsia="zh-CN"/>
        </w:rPr>
        <w:t>:</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BE542A" w:rsidRPr="00835171" w:rsidRDefault="00BE542A" w:rsidP="00835171">
      <w:pPr>
        <w:pStyle w:val="Prrafodelista1"/>
        <w:spacing w:after="0" w:line="360" w:lineRule="auto"/>
        <w:ind w:left="0"/>
        <w:jc w:val="both"/>
        <w:rPr>
          <w:rFonts w:ascii="Book Antiqua" w:hAnsi="Book Antiqua" w:cs="Arial"/>
          <w:sz w:val="24"/>
          <w:szCs w:val="24"/>
        </w:rPr>
      </w:pPr>
    </w:p>
    <w:p w:rsidR="00BE542A" w:rsidRPr="00835171" w:rsidRDefault="00BE542A" w:rsidP="00835171">
      <w:pPr>
        <w:spacing w:line="360" w:lineRule="auto"/>
        <w:jc w:val="both"/>
        <w:rPr>
          <w:rFonts w:ascii="Book Antiqua" w:eastAsia="Calibri" w:hAnsi="Book Antiqua" w:cs="Arial"/>
          <w:lang w:val="en-US" w:eastAsia="en-US"/>
        </w:rPr>
      </w:pPr>
      <w:r w:rsidRPr="00835171">
        <w:rPr>
          <w:rFonts w:ascii="Book Antiqua" w:hAnsi="Book Antiqua" w:cs="Arial"/>
          <w:lang w:val="en-US"/>
        </w:rPr>
        <w:br w:type="page"/>
      </w:r>
    </w:p>
    <w:p w:rsidR="00BE542A" w:rsidRPr="00835171" w:rsidRDefault="00676256" w:rsidP="00835171">
      <w:pPr>
        <w:pStyle w:val="Prrafodelista1"/>
        <w:spacing w:after="0" w:line="360" w:lineRule="auto"/>
        <w:ind w:left="0"/>
        <w:jc w:val="both"/>
        <w:rPr>
          <w:rFonts w:ascii="Book Antiqua" w:eastAsia="宋体" w:hAnsi="Book Antiqua" w:cs="Arial"/>
          <w:sz w:val="24"/>
          <w:szCs w:val="24"/>
          <w:lang w:val="en-US" w:eastAsia="zh-CN"/>
        </w:rPr>
      </w:pPr>
      <w:r w:rsidRPr="00835171">
        <w:rPr>
          <w:rFonts w:ascii="Book Antiqua" w:hAnsi="Book Antiqua" w:cs="Arial"/>
          <w:b/>
          <w:sz w:val="24"/>
          <w:szCs w:val="24"/>
          <w:lang w:val="en-US"/>
        </w:rPr>
        <w:lastRenderedPageBreak/>
        <w:t>Figure 1</w:t>
      </w:r>
      <w:r w:rsidR="00BE542A" w:rsidRPr="00835171">
        <w:rPr>
          <w:rFonts w:ascii="Book Antiqua" w:hAnsi="Book Antiqua" w:cs="Arial"/>
          <w:b/>
          <w:sz w:val="24"/>
          <w:szCs w:val="24"/>
          <w:lang w:val="en-US"/>
        </w:rPr>
        <w:t xml:space="preserve"> Causes of gastrointestinal tract</w:t>
      </w:r>
      <w:r w:rsidRPr="00835171">
        <w:rPr>
          <w:rFonts w:ascii="Book Antiqua" w:eastAsia="宋体" w:hAnsi="Book Antiqua" w:cs="Arial" w:hint="eastAsia"/>
          <w:b/>
          <w:sz w:val="24"/>
          <w:szCs w:val="24"/>
          <w:lang w:val="en-US" w:eastAsia="zh-CN"/>
        </w:rPr>
        <w:t xml:space="preserve"> </w:t>
      </w:r>
      <w:r w:rsidR="00BE542A" w:rsidRPr="00835171">
        <w:rPr>
          <w:rFonts w:ascii="Book Antiqua" w:hAnsi="Book Antiqua" w:cs="Arial"/>
          <w:b/>
          <w:sz w:val="24"/>
          <w:szCs w:val="24"/>
          <w:lang w:val="en-US"/>
        </w:rPr>
        <w:t>microbiota dysbiosis and effect on host health</w:t>
      </w:r>
      <w:r w:rsidR="00BE542A" w:rsidRPr="00835171">
        <w:rPr>
          <w:rFonts w:ascii="Book Antiqua" w:hAnsi="Book Antiqua" w:cs="Arial"/>
          <w:sz w:val="24"/>
          <w:szCs w:val="24"/>
          <w:lang w:val="en-US"/>
        </w:rPr>
        <w:t>.</w:t>
      </w:r>
      <w:r w:rsidRPr="00835171">
        <w:t xml:space="preserve"> </w:t>
      </w:r>
      <w:r w:rsidRPr="00835171">
        <w:rPr>
          <w:rFonts w:ascii="Book Antiqua" w:hAnsi="Book Antiqua" w:cs="Arial"/>
          <w:sz w:val="24"/>
          <w:szCs w:val="24"/>
          <w:lang w:val="en-US"/>
        </w:rPr>
        <w:t>GIT</w:t>
      </w:r>
      <w:r w:rsidRPr="00835171">
        <w:rPr>
          <w:rFonts w:ascii="Book Antiqua" w:eastAsia="宋体" w:hAnsi="Book Antiqua" w:cs="Arial" w:hint="eastAsia"/>
          <w:sz w:val="24"/>
          <w:szCs w:val="24"/>
          <w:lang w:val="en-US" w:eastAsia="zh-CN"/>
        </w:rPr>
        <w:t xml:space="preserve">: </w:t>
      </w:r>
      <w:r w:rsidRPr="00835171">
        <w:rPr>
          <w:rFonts w:ascii="Book Antiqua" w:eastAsia="宋体" w:hAnsi="Book Antiqua" w:cs="Arial"/>
          <w:sz w:val="24"/>
          <w:szCs w:val="24"/>
          <w:lang w:val="en-US" w:eastAsia="zh-CN"/>
        </w:rPr>
        <w:t>Gastrointestinal tract</w:t>
      </w:r>
      <w:r w:rsidRPr="00835171">
        <w:rPr>
          <w:rFonts w:ascii="Book Antiqua" w:eastAsia="宋体" w:hAnsi="Book Antiqua" w:cs="Arial" w:hint="eastAsia"/>
          <w:sz w:val="24"/>
          <w:szCs w:val="24"/>
          <w:lang w:val="en-US" w:eastAsia="zh-CN"/>
        </w:rPr>
        <w:t>.</w:t>
      </w:r>
    </w:p>
    <w:p w:rsidR="009076D4" w:rsidRPr="00835171" w:rsidRDefault="009076D4"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noProof/>
          <w:sz w:val="24"/>
          <w:szCs w:val="24"/>
          <w:lang w:val="en-US" w:eastAsia="zh-CN"/>
        </w:rPr>
        <mc:AlternateContent>
          <mc:Choice Requires="wpg">
            <w:drawing>
              <wp:anchor distT="0" distB="0" distL="114300" distR="114300" simplePos="0" relativeHeight="251659264" behindDoc="0" locked="0" layoutInCell="1" allowOverlap="1" wp14:anchorId="33A9CFAE" wp14:editId="14911916">
                <wp:simplePos x="0" y="0"/>
                <wp:positionH relativeFrom="column">
                  <wp:posOffset>-130566</wp:posOffset>
                </wp:positionH>
                <wp:positionV relativeFrom="paragraph">
                  <wp:posOffset>79326</wp:posOffset>
                </wp:positionV>
                <wp:extent cx="5882005" cy="4900301"/>
                <wp:effectExtent l="0" t="0" r="23495" b="0"/>
                <wp:wrapNone/>
                <wp:docPr id="39" name="Group 11"/>
                <wp:cNvGraphicFramePr/>
                <a:graphic xmlns:a="http://schemas.openxmlformats.org/drawingml/2006/main">
                  <a:graphicData uri="http://schemas.microsoft.com/office/word/2010/wordprocessingGroup">
                    <wpg:wgp>
                      <wpg:cNvGrpSpPr/>
                      <wpg:grpSpPr>
                        <a:xfrm>
                          <a:off x="0" y="0"/>
                          <a:ext cx="5882005" cy="4900301"/>
                          <a:chOff x="0" y="24759"/>
                          <a:chExt cx="9702564" cy="4900301"/>
                        </a:xfrm>
                      </wpg:grpSpPr>
                      <wps:wsp>
                        <wps:cNvPr id="40" name="Oval 40"/>
                        <wps:cNvSpPr/>
                        <wps:spPr>
                          <a:xfrm>
                            <a:off x="5327166" y="2317669"/>
                            <a:ext cx="2823637" cy="1440160"/>
                          </a:xfrm>
                          <a:prstGeom prst="ellipse">
                            <a:avLst/>
                          </a:prstGeom>
                          <a:gradFill>
                            <a:gsLst>
                              <a:gs pos="0">
                                <a:srgbClr val="FFF200"/>
                              </a:gs>
                              <a:gs pos="45000">
                                <a:srgbClr val="FF7A00"/>
                              </a:gs>
                              <a:gs pos="70000">
                                <a:srgbClr val="FF0300"/>
                              </a:gs>
                              <a:gs pos="100000">
                                <a:srgbClr val="4D0808"/>
                              </a:gs>
                            </a:gsLst>
                            <a:lin ang="2700000" scaled="0"/>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pStyle w:val="a8"/>
                                <w:spacing w:before="0" w:beforeAutospacing="0" w:after="0" w:afterAutospacing="0"/>
                                <w:jc w:val="center"/>
                                <w:rPr>
                                  <w:rFonts w:ascii="Book Antiqua" w:hAnsi="Book Antiqua"/>
                                </w:rPr>
                              </w:pPr>
                              <w:r w:rsidRPr="00620104">
                                <w:rPr>
                                  <w:rFonts w:ascii="Book Antiqua" w:hAnsi="Book Antiqua" w:cstheme="minorBidi"/>
                                  <w:color w:val="FFFFFF" w:themeColor="light1"/>
                                  <w:kern w:val="24"/>
                                </w:rPr>
                                <w:t>G</w:t>
                              </w:r>
                              <w:r>
                                <w:rPr>
                                  <w:rFonts w:ascii="Book Antiqua" w:hAnsi="Book Antiqua" w:cstheme="minorBidi"/>
                                  <w:color w:val="FFFFFF" w:themeColor="light1"/>
                                  <w:kern w:val="24"/>
                                </w:rPr>
                                <w:t>I</w:t>
                              </w:r>
                              <w:r w:rsidRPr="00620104">
                                <w:rPr>
                                  <w:rFonts w:ascii="Book Antiqua" w:hAnsi="Book Antiqua" w:cstheme="minorBidi"/>
                                  <w:color w:val="FFFFFF" w:themeColor="light1"/>
                                  <w:kern w:val="24"/>
                                </w:rPr>
                                <w:t>T MICROBIOTA</w:t>
                              </w:r>
                            </w:p>
                          </w:txbxContent>
                        </wps:txbx>
                        <wps:bodyPr rtlCol="0" anchor="ctr"/>
                      </wps:wsp>
                      <wps:wsp>
                        <wps:cNvPr id="41" name="Oval 41"/>
                        <wps:cNvSpPr/>
                        <wps:spPr>
                          <a:xfrm>
                            <a:off x="522115" y="2317669"/>
                            <a:ext cx="2286010" cy="1440160"/>
                          </a:xfrm>
                          <a:prstGeom prst="ellipse">
                            <a:avLst/>
                          </a:prstGeom>
                          <a:gradFill>
                            <a:gsLst>
                              <a:gs pos="0">
                                <a:schemeClr val="bg2">
                                  <a:lumMod val="10000"/>
                                </a:schemeClr>
                              </a:gs>
                              <a:gs pos="50000">
                                <a:srgbClr val="9CB86E"/>
                              </a:gs>
                              <a:gs pos="100000">
                                <a:srgbClr val="156B13"/>
                              </a:gs>
                            </a:gsLst>
                            <a:lin ang="2700000" scaled="0"/>
                          </a:gra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pStyle w:val="a8"/>
                                <w:spacing w:before="0" w:beforeAutospacing="0" w:after="0" w:afterAutospacing="0"/>
                                <w:jc w:val="center"/>
                                <w:rPr>
                                  <w:rFonts w:ascii="Book Antiqua" w:hAnsi="Book Antiqua"/>
                                </w:rPr>
                              </w:pPr>
                              <w:r w:rsidRPr="00620104">
                                <w:rPr>
                                  <w:rFonts w:ascii="Book Antiqua" w:hAnsi="Book Antiqua" w:cstheme="minorBidi"/>
                                  <w:color w:val="FFFFFF" w:themeColor="light1"/>
                                  <w:kern w:val="24"/>
                                </w:rPr>
                                <w:t>HOST</w:t>
                              </w:r>
                            </w:p>
                          </w:txbxContent>
                        </wps:txbx>
                        <wps:bodyPr rtlCol="0" anchor="ctr"/>
                      </wps:wsp>
                      <wps:wsp>
                        <wps:cNvPr id="42" name="TextBox 14"/>
                        <wps:cNvSpPr txBox="1"/>
                        <wps:spPr>
                          <a:xfrm>
                            <a:off x="1007964" y="3901131"/>
                            <a:ext cx="1800573" cy="280670"/>
                          </a:xfrm>
                          <a:prstGeom prst="rect">
                            <a:avLst/>
                          </a:prstGeom>
                          <a:noFill/>
                        </wps:spPr>
                        <wps:txbx>
                          <w:txbxContent>
                            <w:p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DISEASE</w:t>
                              </w:r>
                            </w:p>
                          </w:txbxContent>
                        </wps:txbx>
                        <wps:bodyPr wrap="square" rtlCol="0">
                          <a:spAutoFit/>
                        </wps:bodyPr>
                      </wps:wsp>
                      <wps:wsp>
                        <wps:cNvPr id="43" name="TextBox 15"/>
                        <wps:cNvSpPr txBox="1"/>
                        <wps:spPr>
                          <a:xfrm>
                            <a:off x="0" y="4274471"/>
                            <a:ext cx="1870753" cy="469900"/>
                          </a:xfrm>
                          <a:prstGeom prst="rect">
                            <a:avLst/>
                          </a:prstGeom>
                          <a:noFill/>
                        </wps:spPr>
                        <wps:txbx>
                          <w:txbxContent>
                            <w:p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INTESTINAL</w:t>
                              </w:r>
                            </w:p>
                            <w:p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(i.e. IBD, IBS)</w:t>
                              </w:r>
                            </w:p>
                          </w:txbxContent>
                        </wps:txbx>
                        <wps:bodyPr wrap="square" rtlCol="0">
                          <a:spAutoFit/>
                        </wps:bodyPr>
                      </wps:wsp>
                      <wps:wsp>
                        <wps:cNvPr id="44" name="TextBox 16"/>
                        <wps:cNvSpPr txBox="1"/>
                        <wps:spPr>
                          <a:xfrm>
                            <a:off x="2044825" y="4265295"/>
                            <a:ext cx="2900400" cy="659765"/>
                          </a:xfrm>
                          <a:prstGeom prst="rect">
                            <a:avLst/>
                          </a:prstGeom>
                          <a:noFill/>
                        </wps:spPr>
                        <wps:txbx>
                          <w:txbxContent>
                            <w:p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NON-INTESTINAL</w:t>
                              </w:r>
                            </w:p>
                            <w:p w:rsidR="00676256" w:rsidRPr="00620104" w:rsidRDefault="00676256" w:rsidP="009076D4">
                              <w:pPr>
                                <w:pStyle w:val="a8"/>
                                <w:spacing w:before="0" w:beforeAutospacing="0" w:after="0" w:afterAutospacing="0"/>
                                <w:rPr>
                                  <w:rFonts w:ascii="Book Antiqua" w:hAnsi="Book Antiqua"/>
                                  <w:lang w:val="en-US"/>
                                </w:rPr>
                              </w:pPr>
                              <w:r w:rsidRPr="00620104">
                                <w:rPr>
                                  <w:rFonts w:ascii="Book Antiqua" w:hAnsi="Book Antiqua" w:cstheme="minorBidi"/>
                                  <w:color w:val="000000" w:themeColor="text1"/>
                                  <w:kern w:val="24"/>
                                  <w:lang w:val="en-US"/>
                                </w:rPr>
                                <w:t>(</w:t>
                              </w:r>
                              <w:r w:rsidRPr="00676256">
                                <w:rPr>
                                  <w:rFonts w:ascii="Book Antiqua" w:hAnsi="Book Antiqua" w:cstheme="minorBidi"/>
                                  <w:i/>
                                  <w:color w:val="000000" w:themeColor="text1"/>
                                  <w:kern w:val="24"/>
                                  <w:lang w:val="en-US"/>
                                </w:rPr>
                                <w:t xml:space="preserve">i. e. </w:t>
                              </w:r>
                              <w:r w:rsidRPr="00620104">
                                <w:rPr>
                                  <w:rFonts w:ascii="Book Antiqua" w:hAnsi="Book Antiqua" w:cstheme="minorBidi"/>
                                  <w:color w:val="000000" w:themeColor="text1"/>
                                  <w:kern w:val="24"/>
                                  <w:lang w:val="en-US"/>
                                </w:rPr>
                                <w:t>obesity, NAFLD, CDV diseases)</w:t>
                              </w:r>
                            </w:p>
                          </w:txbxContent>
                        </wps:txbx>
                        <wps:bodyPr wrap="square" rtlCol="0">
                          <a:spAutoFit/>
                        </wps:bodyPr>
                      </wps:wsp>
                      <wps:wsp>
                        <wps:cNvPr id="45" name="TextBox 17"/>
                        <wps:cNvSpPr txBox="1"/>
                        <wps:spPr>
                          <a:xfrm>
                            <a:off x="5137281" y="3894461"/>
                            <a:ext cx="4319700" cy="659765"/>
                          </a:xfrm>
                          <a:prstGeom prst="rect">
                            <a:avLst/>
                          </a:prstGeom>
                          <a:noFill/>
                        </wps:spPr>
                        <wps:txbx>
                          <w:txbxContent>
                            <w:p w:rsidR="00676256" w:rsidRPr="00620104" w:rsidRDefault="00676256" w:rsidP="009076D4">
                              <w:pPr>
                                <w:pStyle w:val="a8"/>
                                <w:spacing w:before="0" w:beforeAutospacing="0" w:after="0" w:afterAutospacing="0"/>
                                <w:rPr>
                                  <w:rFonts w:ascii="Book Antiqua" w:hAnsi="Book Antiqua"/>
                                  <w:lang w:val="en-US"/>
                                </w:rPr>
                              </w:pPr>
                              <w:r w:rsidRPr="00620104">
                                <w:rPr>
                                  <w:rFonts w:ascii="Book Antiqua" w:hAnsi="Book Antiqua" w:cstheme="minorBidi"/>
                                  <w:color w:val="000000" w:themeColor="text1"/>
                                  <w:kern w:val="24"/>
                                  <w:lang w:val="en-US"/>
                                </w:rPr>
                                <w:t>LOWER SPECIES DIVERSITY</w:t>
                              </w:r>
                            </w:p>
                            <w:p w:rsidR="00676256" w:rsidRPr="00620104" w:rsidRDefault="00676256" w:rsidP="009076D4">
                              <w:pPr>
                                <w:pStyle w:val="a8"/>
                                <w:spacing w:before="0" w:beforeAutospacing="0" w:after="0" w:afterAutospacing="0"/>
                                <w:rPr>
                                  <w:rFonts w:ascii="Book Antiqua" w:hAnsi="Book Antiqua"/>
                                  <w:lang w:val="en-US"/>
                                </w:rPr>
                              </w:pPr>
                              <w:r w:rsidRPr="00620104">
                                <w:rPr>
                                  <w:rFonts w:ascii="Book Antiqua" w:hAnsi="Book Antiqua" w:cstheme="minorBidi"/>
                                  <w:color w:val="000000" w:themeColor="text1"/>
                                  <w:kern w:val="24"/>
                                  <w:lang w:val="en-US"/>
                                </w:rPr>
                                <w:t>FEWER BENEFICIAL MICROBES</w:t>
                              </w:r>
                            </w:p>
                            <w:p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PRESENCE OF PATHOBIONTS</w:t>
                              </w:r>
                            </w:p>
                          </w:txbxContent>
                        </wps:txbx>
                        <wps:bodyPr wrap="square" rtlCol="0">
                          <a:spAutoFit/>
                        </wps:bodyPr>
                      </wps:wsp>
                      <wps:wsp>
                        <wps:cNvPr id="46" name="Straight Arrow Connector 46"/>
                        <wps:cNvCnPr/>
                        <wps:spPr>
                          <a:xfrm>
                            <a:off x="2088232" y="4122692"/>
                            <a:ext cx="216024" cy="216023"/>
                          </a:xfrm>
                          <a:prstGeom prst="straightConnector1">
                            <a:avLst/>
                          </a:prstGeom>
                          <a:ln w="254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H="1">
                            <a:off x="1008112" y="4122692"/>
                            <a:ext cx="216024" cy="216023"/>
                          </a:xfrm>
                          <a:prstGeom prst="straightConnector1">
                            <a:avLst/>
                          </a:prstGeom>
                          <a:ln w="254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48" name="Left Arrow 48"/>
                        <wps:cNvSpPr/>
                        <wps:spPr>
                          <a:xfrm>
                            <a:off x="3024336" y="2821725"/>
                            <a:ext cx="2088232" cy="144016"/>
                          </a:xfrm>
                          <a:prstGeom prst="leftArrow">
                            <a:avLst/>
                          </a:prstGeom>
                          <a:gradFill>
                            <a:gsLst>
                              <a:gs pos="0">
                                <a:srgbClr val="7030A0"/>
                              </a:gs>
                              <a:gs pos="30000">
                                <a:srgbClr val="66008F"/>
                              </a:gs>
                              <a:gs pos="64999">
                                <a:srgbClr val="BA0066"/>
                              </a:gs>
                              <a:gs pos="89999">
                                <a:srgbClr val="FF0000"/>
                              </a:gs>
                              <a:gs pos="100000">
                                <a:srgbClr val="FF8200"/>
                              </a:gs>
                            </a:gsLst>
                            <a:lin ang="27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rPr>
                                  <w:rFonts w:ascii="Book Antiqua" w:hAnsi="Book Antiqua"/>
                                </w:rPr>
                              </w:pPr>
                            </w:p>
                          </w:txbxContent>
                        </wps:txbx>
                        <wps:bodyPr rtlCol="0" anchor="ctr"/>
                      </wps:wsp>
                      <wps:wsp>
                        <wps:cNvPr id="49" name="Left Arrow 49"/>
                        <wps:cNvSpPr/>
                        <wps:spPr>
                          <a:xfrm flipH="1">
                            <a:off x="3024336" y="3037749"/>
                            <a:ext cx="2088232" cy="144016"/>
                          </a:xfrm>
                          <a:prstGeom prst="leftArrow">
                            <a:avLst/>
                          </a:prstGeom>
                          <a:gradFill>
                            <a:gsLst>
                              <a:gs pos="0">
                                <a:schemeClr val="bg2">
                                  <a:lumMod val="10000"/>
                                </a:schemeClr>
                              </a:gs>
                              <a:gs pos="50000">
                                <a:srgbClr val="9CB86E"/>
                              </a:gs>
                              <a:gs pos="100000">
                                <a:srgbClr val="156B13"/>
                              </a:gs>
                            </a:gsLst>
                            <a:lin ang="2700000" scaled="0"/>
                          </a:gra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rPr>
                                  <w:rFonts w:ascii="Book Antiqua" w:hAnsi="Book Antiqua"/>
                                </w:rPr>
                              </w:pPr>
                            </w:p>
                          </w:txbxContent>
                        </wps:txbx>
                        <wps:bodyPr rtlCol="0" anchor="ctr"/>
                      </wps:wsp>
                      <wps:wsp>
                        <wps:cNvPr id="50" name="Rectangle 50"/>
                        <wps:cNvSpPr/>
                        <wps:spPr>
                          <a:xfrm>
                            <a:off x="2682973" y="24759"/>
                            <a:ext cx="2987750" cy="1172322"/>
                          </a:xfrm>
                          <a:prstGeom prst="rect">
                            <a:avLst/>
                          </a:prstGeom>
                          <a:gradFill>
                            <a:gsLst>
                              <a:gs pos="0">
                                <a:srgbClr val="FF99FF"/>
                              </a:gs>
                              <a:gs pos="30000">
                                <a:srgbClr val="FF66FF"/>
                              </a:gs>
                              <a:gs pos="70000">
                                <a:srgbClr val="FF66FF"/>
                              </a:gs>
                              <a:gs pos="100000">
                                <a:srgbClr val="FF33CC"/>
                              </a:gs>
                            </a:gsLst>
                            <a:lin ang="2700000" scaled="0"/>
                          </a:gra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pStyle w:val="a8"/>
                                <w:spacing w:before="0" w:beforeAutospacing="0" w:after="0" w:afterAutospacing="0"/>
                                <w:jc w:val="center"/>
                                <w:rPr>
                                  <w:rFonts w:ascii="Book Antiqua" w:hAnsi="Book Antiqua"/>
                                  <w:lang w:val="en-US"/>
                                </w:rPr>
                              </w:pPr>
                              <w:r w:rsidRPr="00B36FAC">
                                <w:rPr>
                                  <w:rFonts w:ascii="Book Antiqua" w:hAnsi="Book Antiqua" w:cstheme="minorBidi"/>
                                  <w:color w:val="FFFFFF" w:themeColor="light1"/>
                                  <w:kern w:val="24"/>
                                  <w:lang w:val="en-US"/>
                                </w:rPr>
                                <w:t>LIFE STYLE</w:t>
                              </w:r>
                            </w:p>
                            <w:p w:rsidR="00676256" w:rsidRDefault="00676256" w:rsidP="009076D4">
                              <w:pPr>
                                <w:pStyle w:val="a8"/>
                                <w:spacing w:before="0" w:beforeAutospacing="0" w:after="0" w:afterAutospacing="0"/>
                                <w:jc w:val="center"/>
                                <w:rPr>
                                  <w:rFonts w:ascii="Book Antiqua" w:hAnsi="Book Antiqua" w:cstheme="minorBidi"/>
                                  <w:color w:val="FFFFFF" w:themeColor="light1"/>
                                  <w:kern w:val="24"/>
                                  <w:lang w:val="en-US"/>
                                </w:rPr>
                              </w:pPr>
                              <w:r w:rsidRPr="00B36FAC">
                                <w:rPr>
                                  <w:rFonts w:ascii="Book Antiqua" w:hAnsi="Book Antiqua" w:cstheme="minorBidi"/>
                                  <w:color w:val="FFFFFF" w:themeColor="light1"/>
                                  <w:kern w:val="24"/>
                                  <w:lang w:val="en-US"/>
                                </w:rPr>
                                <w:t>(</w:t>
                              </w:r>
                              <w:proofErr w:type="gramStart"/>
                              <w:r w:rsidRPr="00B36FAC">
                                <w:rPr>
                                  <w:rFonts w:ascii="Book Antiqua" w:hAnsi="Book Antiqua" w:cstheme="minorBidi"/>
                                  <w:color w:val="FFFFFF" w:themeColor="light1"/>
                                  <w:kern w:val="24"/>
                                  <w:lang w:val="en-US"/>
                                </w:rPr>
                                <w:t>i.e</w:t>
                              </w:r>
                              <w:proofErr w:type="gramEnd"/>
                              <w:r w:rsidRPr="00B36FAC">
                                <w:rPr>
                                  <w:rFonts w:ascii="Book Antiqua" w:hAnsi="Book Antiqua" w:cstheme="minorBidi"/>
                                  <w:color w:val="FFFFFF" w:themeColor="light1"/>
                                  <w:kern w:val="24"/>
                                  <w:lang w:val="en-US"/>
                                </w:rPr>
                                <w:t xml:space="preserve">. diet, psychological </w:t>
                              </w:r>
                            </w:p>
                            <w:p w:rsidR="00676256" w:rsidRPr="00620104" w:rsidRDefault="00676256" w:rsidP="009076D4">
                              <w:pPr>
                                <w:pStyle w:val="a8"/>
                                <w:spacing w:before="0" w:beforeAutospacing="0" w:after="0" w:afterAutospacing="0"/>
                                <w:jc w:val="center"/>
                                <w:rPr>
                                  <w:rFonts w:ascii="Book Antiqua" w:hAnsi="Book Antiqua"/>
                                  <w:lang w:val="en-US"/>
                                </w:rPr>
                              </w:pPr>
                              <w:proofErr w:type="gramStart"/>
                              <w:r w:rsidRPr="00B36FAC">
                                <w:rPr>
                                  <w:rFonts w:ascii="Book Antiqua" w:hAnsi="Book Antiqua" w:cstheme="minorBidi"/>
                                  <w:color w:val="FFFFFF" w:themeColor="light1"/>
                                  <w:kern w:val="24"/>
                                  <w:lang w:val="en-US"/>
                                </w:rPr>
                                <w:t>and</w:t>
                              </w:r>
                              <w:proofErr w:type="gramEnd"/>
                              <w:r w:rsidRPr="00B36FAC">
                                <w:rPr>
                                  <w:rFonts w:ascii="Book Antiqua" w:hAnsi="Book Antiqua" w:cstheme="minorBidi"/>
                                  <w:color w:val="FFFFFF" w:themeColor="light1"/>
                                  <w:kern w:val="24"/>
                                  <w:lang w:val="en-US"/>
                                </w:rPr>
                                <w:t xml:space="preserve"> physical stress)</w:t>
                              </w:r>
                            </w:p>
                          </w:txbxContent>
                        </wps:txbx>
                        <wps:bodyPr rtlCol="0" anchor="ctr"/>
                      </wps:wsp>
                      <wps:wsp>
                        <wps:cNvPr id="51" name="Rectangle 51"/>
                        <wps:cNvSpPr/>
                        <wps:spPr>
                          <a:xfrm>
                            <a:off x="5817944" y="35356"/>
                            <a:ext cx="1654278" cy="1155764"/>
                          </a:xfrm>
                          <a:prstGeom prst="rect">
                            <a:avLst/>
                          </a:prstGeom>
                          <a:gradFill>
                            <a:gsLst>
                              <a:gs pos="0">
                                <a:srgbClr val="FF99FF"/>
                              </a:gs>
                              <a:gs pos="30000">
                                <a:srgbClr val="FF66FF"/>
                              </a:gs>
                              <a:gs pos="70000">
                                <a:srgbClr val="FF66FF"/>
                              </a:gs>
                              <a:gs pos="100000">
                                <a:srgbClr val="FF33CC"/>
                              </a:gs>
                            </a:gsLst>
                            <a:lin ang="2700000" scaled="0"/>
                          </a:gra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HOST GENETIC</w:t>
                              </w:r>
                            </w:p>
                          </w:txbxContent>
                        </wps:txbx>
                        <wps:bodyPr rtlCol="0" anchor="ctr"/>
                      </wps:wsp>
                      <wps:wsp>
                        <wps:cNvPr id="52" name="Rectangle 52"/>
                        <wps:cNvSpPr/>
                        <wps:spPr>
                          <a:xfrm>
                            <a:off x="7614184" y="33972"/>
                            <a:ext cx="2088380" cy="1181720"/>
                          </a:xfrm>
                          <a:prstGeom prst="rect">
                            <a:avLst/>
                          </a:prstGeom>
                          <a:gradFill>
                            <a:gsLst>
                              <a:gs pos="0">
                                <a:srgbClr val="FF99FF"/>
                              </a:gs>
                              <a:gs pos="30000">
                                <a:srgbClr val="FF66FF"/>
                              </a:gs>
                              <a:gs pos="70000">
                                <a:srgbClr val="FF66FF"/>
                              </a:gs>
                              <a:gs pos="100000">
                                <a:srgbClr val="FF33CC"/>
                              </a:gs>
                            </a:gsLst>
                            <a:lin ang="2700000" scaled="0"/>
                          </a:gra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pStyle w:val="a8"/>
                                <w:spacing w:before="0" w:beforeAutospacing="0" w:after="0" w:afterAutospacing="0"/>
                                <w:jc w:val="center"/>
                                <w:rPr>
                                  <w:rFonts w:ascii="Book Antiqua" w:hAnsi="Book Antiqua"/>
                                  <w:lang w:val="en-US"/>
                                </w:rPr>
                              </w:pPr>
                              <w:r w:rsidRPr="00B36FAC">
                                <w:rPr>
                                  <w:rFonts w:ascii="Book Antiqua" w:hAnsi="Book Antiqua" w:cstheme="minorBidi"/>
                                  <w:color w:val="FFFFFF" w:themeColor="light1"/>
                                  <w:kern w:val="24"/>
                                  <w:lang w:val="en-US"/>
                                </w:rPr>
                                <w:t>MEDICAL TREATMENTS (i.e. antibiotics)</w:t>
                              </w:r>
                            </w:p>
                          </w:txbxContent>
                        </wps:txbx>
                        <wps:bodyPr rtlCol="0" anchor="ctr"/>
                      </wps:wsp>
                      <wps:wsp>
                        <wps:cNvPr id="53" name="Straight Arrow Connector 53"/>
                        <wps:cNvCnPr/>
                        <wps:spPr>
                          <a:xfrm>
                            <a:off x="5099627" y="1270137"/>
                            <a:ext cx="648072" cy="648072"/>
                          </a:xfrm>
                          <a:prstGeom prst="straightConnector1">
                            <a:avLst/>
                          </a:prstGeom>
                          <a:ln w="317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7773008" y="1233284"/>
                            <a:ext cx="756084" cy="720080"/>
                          </a:xfrm>
                          <a:prstGeom prst="straightConnector1">
                            <a:avLst/>
                          </a:prstGeom>
                          <a:ln w="317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a:stCxn id="51" idx="2"/>
                        </wps:cNvCnPr>
                        <wps:spPr>
                          <a:xfrm flipH="1">
                            <a:off x="6642792" y="1191120"/>
                            <a:ext cx="2291" cy="710679"/>
                          </a:xfrm>
                          <a:prstGeom prst="straightConnector1">
                            <a:avLst/>
                          </a:prstGeom>
                          <a:ln w="317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57" name="Rounded Rectangle 57"/>
                        <wps:cNvSpPr/>
                        <wps:spPr>
                          <a:xfrm>
                            <a:off x="5742255" y="1901595"/>
                            <a:ext cx="2030766" cy="415348"/>
                          </a:xfrm>
                          <a:prstGeom prst="roundRect">
                            <a:avLst>
                              <a:gd name="adj" fmla="val 50000"/>
                            </a:avLst>
                          </a:prstGeom>
                          <a:gradFill>
                            <a:gsLst>
                              <a:gs pos="0">
                                <a:schemeClr val="accent6">
                                  <a:lumMod val="75000"/>
                                </a:schemeClr>
                              </a:gs>
                              <a:gs pos="45000">
                                <a:srgbClr val="FF7A00"/>
                              </a:gs>
                              <a:gs pos="70000">
                                <a:srgbClr val="FF0300"/>
                              </a:gs>
                              <a:gs pos="100000">
                                <a:srgbClr val="4D0808"/>
                              </a:gs>
                            </a:gsLst>
                            <a:lin ang="2700000" scaled="0"/>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pPr>
                                <w:pStyle w:val="a8"/>
                                <w:spacing w:before="0" w:beforeAutospacing="0" w:after="0" w:afterAutospacing="0"/>
                                <w:jc w:val="center"/>
                                <w:rPr>
                                  <w:rFonts w:ascii="Book Antiqua" w:hAnsi="Book Antiqua"/>
                                </w:rPr>
                              </w:pPr>
                              <w:r w:rsidRPr="00620104">
                                <w:rPr>
                                  <w:rFonts w:ascii="Book Antiqua" w:hAnsi="Book Antiqua" w:cstheme="minorBidi"/>
                                  <w:color w:val="FFFFFF" w:themeColor="light1"/>
                                  <w:kern w:val="24"/>
                                </w:rPr>
                                <w:t>DYSBIOSIS</w:t>
                              </w:r>
                            </w:p>
                          </w:txbxContent>
                        </wps:txbx>
                        <wps:bodyPr rtlCol="0" anchor="ctr"/>
                      </wps:wsp>
                      <wps:wsp>
                        <wps:cNvPr id="58" name="Multiply 58"/>
                        <wps:cNvSpPr/>
                        <wps:spPr>
                          <a:xfrm>
                            <a:off x="3666480" y="2125961"/>
                            <a:ext cx="864096" cy="1854652"/>
                          </a:xfrm>
                          <a:prstGeom prst="mathMultiply">
                            <a:avLst/>
                          </a:prstGeom>
                          <a:gradFill>
                            <a:gsLst>
                              <a:gs pos="0">
                                <a:schemeClr val="accent6">
                                  <a:lumMod val="75000"/>
                                </a:schemeClr>
                              </a:gs>
                              <a:gs pos="45000">
                                <a:srgbClr val="FF7A00"/>
                              </a:gs>
                              <a:gs pos="70000">
                                <a:srgbClr val="FF0300"/>
                              </a:gs>
                              <a:gs pos="100000">
                                <a:srgbClr val="4D0808"/>
                              </a:gs>
                            </a:gsLst>
                            <a:lin ang="2700000" scaled="0"/>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620104" w:rsidRDefault="00676256" w:rsidP="009076D4"/>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10.3pt;margin-top:6.25pt;width:463.15pt;height:385.85pt;z-index:251659264;mso-width-relative:margin;mso-height-relative:margin" coordorigin=",247" coordsize="97025,4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KhkAgAAAo7AAAOAAAAZHJzL2Uyb0RvYy54bWzsW1tzm0gWft+q/Q8U7xvRDTSgijLlOFH2&#10;YWZnKpn9ARjQZQsBCziS//1+p7tpgSIc2Rt7lCpebEB9PdfvnNP99pfDLre+ZnWzLYuFzd44tpUV&#10;SZlui/XC/vefy3+EttW0cZHGeVlkC/sha+xf3v39b2/31Tzj5abM06y2MEjRzPfVwt60bTWfzZpk&#10;k+3i5k1ZZQV+XJX1Lm7xWq9naR3vMfoun3HHEbN9WadVXSZZ0+DrB/Wj/U6Ov1plSfv7atVkrZUv&#10;bKytlX9r+feO/s7evY3n6zquNttELyN+xip28bbApGaoD3EbW/f19puhdtukLpty1b5Jyt2sXK22&#10;SSb3gN0w52Q3n+ryvpJ7Wc/368qQCaQ9odOzh03+9fWP2tqmC9uNbKuId+CRnNZijIizr9ZztPlU&#10;V1+qP2r9Ya3eaL+HVb2j/9iJdZBkfTBkzQ6tleCjH4ZglW9bCX7zIsdxHTl2PE824M6xH/cCP1Is&#10;STYfde8ocLgvvG96z7rJZ7RGs6R9BUFqjrRq/j9afdnEVSZZ0BAdNK08iJKi1e9f49zCq6SMbGLo&#10;1MwbkOwMkXyXB0wI2wI5uMsCIfSmO4LxkLvCDdSWmec5TMgZzJbjeVU37aes3Fn0sLCzPN9WDS00&#10;nsdff21arAetu1b0GUKeLrd5Lp8bNFEPVlWCRI7s2dTru9u8trCnhb1cLsE12hgGWjf91p7v4Bf6&#10;ctIjuBnpEaDD2R6QhfNzMOpxpov3wQmdsLcsuTq9nXxbWDFZHi4nBJeaJM4zSLeZpEeFvJBbKPOt&#10;IczJfuQSFAWaYzPMSF0hdx2L5VP7kGc0YF58zlZQKUg+V0QiY5YZwsZJkhUtUz9t4jRT9CaadquU&#10;5o96SOLLAWnkFdhnxtYDnB9brVm3p66ZtIWmsybsY51NDzlzWbSm825blPW5neXYlZ5Zte+IpEhD&#10;VGoPdwc0oce7Mn2APtVtflsq6xwXyaaEcU7aWo5DraDLqvnLKzUbKrW2f5cqNeeMwcaN6jQPBSz8&#10;6+v0kMd3ayWT+f3utzJVkidVTTNuKHlDtVcSSuIwUJPo9n0oPvY0ksyFMitjSsx88Z65vS4/Vom/&#10;v+VxZZv0/IfpuYQVRouuTt15p+5/wu++Lw8W80giyejA05Mbt9oDvgPWdt9HHDrEPIgIokD53chh&#10;zJU9YHU1hmEh8E/gKuXnoSOCztJ3+Knz1Nqf1wCu0sKOOPOiJFdOtpaWq5ZFT2ReJdl5t2RN9j0g&#10;7sJu/nsf15nds7lSm6ub+xYDStBAo6g+evBXNMAgkEJVhiN+t40ncgR2lrAmDzwv+IYXgRP4mhee&#10;iIBHaRJYoJfihTR0R7paPwUvIM0nvBDP5AV3PC/kyjV6XPg8klw9agcHCzxwQcYHwo8CIRu8IEeM&#10;ov9M2gEKnnAkeCZHfOYGPATcIXsVRp4nTnTEcxnCrtfkiFH0n4kjCOEUR760dbxdb1rrpq7LvXVb&#10;FgUMeFlbXl9pbgsdQXcW+2hydPjMHYTKLhwTGS/GuYikHe+pCiJBrmNhTs8diBqxXY1emFmRihpG&#10;vEpeWHsELT4po3QMx5gHmG+IqtqDlBkoaQ8xxfM23uYfi9RqHypkEpo2i/N2Y9Ow+dq28gxJIjwo&#10;e3thEHVBoHM+QrogyHntCOlItdVYhKQUoHPtr+h9kW/4njT3Dc6INFsrZCL+SZiJJEjLNQBSyNgk&#10;14PkwCTXhIlePqxHBlrJ9a/ZqrPQnswg0fwaWELf6G0E4Lswuq6rM3YhZwHgDHr07HJnuCnFqTJ2&#10;2siNGOYca5HO4jGU/9SUXYBs2k2HZoexO9JsnVHvJ/mEgGYu9VKHPYQXRZFyA/0e72+QdZdeTcbs&#10;RIQu2g/R4UyP5bKX2RrOMZYfWC4pY9xblpzrRZJ8A5r1XBlmvNA/TUk+FYQOk3wyCjXoR6O668n1&#10;mWJH3yjINPzjRuGse+ubB9dxg8A7Tej/ZeZhCNqm7J8sbXBZv1Ag1MBamQKYDMCPzf4ZwHhtBsBH&#10;cKtQwWdEaqgZ5ZmFbxoGXAQKuAh5REk9uPxe5bLL+fEoDAKaRkICQAaXy2AOjmUEE3wv6fdUOLBc&#10;RtHyvHMfgQPLpRAjPUYreKM9xp27697evopzXy57U026/WN120Doq9NtU8jr6bbMVjzu23sBqx+y&#10;AHkxlSHzXV8CmSPcZ8JHbhmBhdJt3w+Q/Vf+ZNLtSbdlyYikyYALVWjtKv9KUl4793RhdV4Cd4OE&#10;r063TdWup9um2HWR3w4E81iodduNgtMUK7C6Gxq/DUPAu0h00u1Jt39+3cYhFA1zr065TQF4tKCC&#10;wu0Ro4+koPt+3IkiwZHZprQcDoWh8EX9j55ceKEDC6BKj+pZWecRXX9OQQVH/BAHSH8wFVSGCYmh&#10;R3zGkbMrLqj4poQ+Ls2mEA3PNSLNZzNOQRAghAMAlXLtuhz+bCDXgS8c8nEEUOHAcGaSfh+PPSe5&#10;vi6wds1y/f2yt4qXdLRFci2NX3t7KCS69BGg6fOxJJSDdvTSr8KcFX8hEH6hNi7Fn0UoLUrxPpp1&#10;ziPMIYWf4bSVhLOT8NPBZOKEjjwUD6YqeZ2eu3xx/uS/b6rkn8v7Is1SqxeHmGznRXGIH3ic++pc&#10;FMOpQf+bc1Eo5+FygJJjj/muqlqOyzGuixQpredYVCR2r1Od6ozT/9jWapfjhgtdW+gfgpUnQqSD&#10;6E4iyp690/LrkTsD5xy6kAvonzEGAjIFPRMVy/mGFcHpasFUdVRQeShXT0ledDeXuoOsveOuuB3y&#10;V14x8M1ZhN/u83Zb5Q8WPsEHXpyYdAV8H2UnqOjAuB+dHt0LhedE2maw0Pdw3vJx5IeLdZtuNUe7&#10;ocDiZAuMiYLVNRZwumakrzApKbnmRCYOnWn1ekKyA4hUXrhUzFeXQ+lGZ/8dz/0rrO/+BwAA//8D&#10;AFBLAwQUAAYACAAAACEA9D3iDOEAAAAKAQAADwAAAGRycy9kb3ducmV2LnhtbEyPQUvDQBCF74L/&#10;YRnBW7ubaNoasymlqKci2AribZtMk9DsbMhuk/TfO570OLyP977J1pNtxYC9bxxpiOYKBFLhyoYq&#10;DZ+H19kKhA+GStM6Qg1X9LDOb28yk5ZupA8c9qESXEI+NRrqELpUSl/UaI2fuw6Js5PrrQl89pUs&#10;ezNyuW1lrNRCWtMQL9Smw22NxXl/sRreRjNuHqKXYXc+ba/fh+T9axeh1vd30+YZRMAp/MHwq8/q&#10;kLPT0V2o9KLVMIvVglEO4gQEA08qWYI4aliuHmOQeSb/v5D/AAAA//8DAFBLAQItABQABgAIAAAA&#10;IQC2gziS/gAAAOEBAAATAAAAAAAAAAAAAAAAAAAAAABbQ29udGVudF9UeXBlc10ueG1sUEsBAi0A&#10;FAAGAAgAAAAhADj9If/WAAAAlAEAAAsAAAAAAAAAAAAAAAAALwEAAF9yZWxzLy5yZWxzUEsBAi0A&#10;FAAGAAgAAAAhADVQwqGQCAAACjsAAA4AAAAAAAAAAAAAAAAALgIAAGRycy9lMm9Eb2MueG1sUEsB&#10;Ai0AFAAGAAgAAAAhAPQ94gzhAAAACgEAAA8AAAAAAAAAAAAAAAAA6goAAGRycy9kb3ducmV2Lnht&#10;bFBLBQYAAAAABAAEAPMAAAD4CwAAAAA=&#10;">
                <v:oval id="Oval 40" o:spid="_x0000_s1027" style="position:absolute;left:53271;top:23176;width:28237;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YFcAA&#10;AADbAAAADwAAAGRycy9kb3ducmV2LnhtbERPy4rCMBTdC/5DuIIb0XREBqlG0QFFd44PcHlprm21&#10;ualNrPXvzUJweTjv6bwxhaipcrllBT+DCARxYnXOqYLjYdUfg3AeWWNhmRS8yMF81m5NMdb2yf9U&#10;730qQgi7GBVk3pexlC7JyKAb2JI4cBdbGfQBVqnUFT5DuCnkMIp+pcGcQ0OGJf1llNz2D6OA10V+&#10;7l1Xo922PtWv252Gy9NDqW6nWUxAeGr8V/xxb7SCU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FYFcAAAADbAAAADwAAAAAAAAAAAAAAAACYAgAAZHJzL2Rvd25y&#10;ZXYueG1sUEsFBgAAAAAEAAQA9QAAAIUDAAAAAA==&#10;" fillcolor="#fff200" strokecolor="red" strokeweight="2pt">
                  <v:fill color2="#4d0808" angle="45" colors="0 #fff200;29491f #ff7a00;45875f #ff0300;1 #4d0808" focus="100%" type="gradient">
                    <o:fill v:ext="view" type="gradientUnscaled"/>
                  </v:fill>
                  <v:textbox>
                    <w:txbxContent>
                      <w:p w14:paraId="62EA3F28" w14:textId="77F6DCBA" w:rsidR="00676256" w:rsidRPr="00620104" w:rsidRDefault="00676256" w:rsidP="009076D4">
                        <w:pPr>
                          <w:pStyle w:val="a8"/>
                          <w:spacing w:before="0" w:beforeAutospacing="0" w:after="0" w:afterAutospacing="0"/>
                          <w:jc w:val="center"/>
                          <w:rPr>
                            <w:rFonts w:ascii="Book Antiqua" w:hAnsi="Book Antiqua"/>
                          </w:rPr>
                        </w:pPr>
                        <w:r w:rsidRPr="00620104">
                          <w:rPr>
                            <w:rFonts w:ascii="Book Antiqua" w:hAnsi="Book Antiqua" w:cstheme="minorBidi"/>
                            <w:color w:val="C7EDCC" w:themeColor="light1"/>
                            <w:kern w:val="24"/>
                          </w:rPr>
                          <w:t>G</w:t>
                        </w:r>
                        <w:r>
                          <w:rPr>
                            <w:rFonts w:ascii="Book Antiqua" w:hAnsi="Book Antiqua" w:cstheme="minorBidi"/>
                            <w:color w:val="C7EDCC" w:themeColor="light1"/>
                            <w:kern w:val="24"/>
                          </w:rPr>
                          <w:t>I</w:t>
                        </w:r>
                        <w:r w:rsidRPr="00620104">
                          <w:rPr>
                            <w:rFonts w:ascii="Book Antiqua" w:hAnsi="Book Antiqua" w:cstheme="minorBidi"/>
                            <w:color w:val="C7EDCC" w:themeColor="light1"/>
                            <w:kern w:val="24"/>
                          </w:rPr>
                          <w:t>T MICROBIOTA</w:t>
                        </w:r>
                      </w:p>
                    </w:txbxContent>
                  </v:textbox>
                </v:oval>
                <v:oval id="Oval 41" o:spid="_x0000_s1028" style="position:absolute;left:5221;top:23176;width:22860;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VKMQA&#10;AADbAAAADwAAAGRycy9kb3ducmV2LnhtbESPT2sCMRTE70K/Q3iF3jS7VVRWs1JaSj0UwT/g9bF5&#10;bpZuXpYkq9tv3wgFj8PM/IZZbwbbiiv50DhWkE8yEMSV0w3XCk7Hz/ESRIjIGlvHpOCXAmzKp9Ea&#10;C+1uvKfrIdYiQTgUqMDE2BVShsqQxTBxHXHyLs5bjEn6WmqPtwS3rXzNsrm02HBaMNjRu6Hq59Bb&#10;BdqfzMBt/9Wfd9+LxWyKNP2YK/XyPLytQEQa4iP8395qBbMc7l/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1SjEAAAA2wAAAA8AAAAAAAAAAAAAAAAAmAIAAGRycy9k&#10;b3ducmV2LnhtbFBLBQYAAAAABAAEAPUAAACJAwAAAAA=&#10;" fillcolor="#1c1a10 [334]" strokecolor="#938953 [1614]" strokeweight="2pt">
                  <v:fill color2="#156b13" angle="45" colors="0 #1e1c11;.5 #9cb86e;1 #156b13" focus="100%" type="gradient">
                    <o:fill v:ext="view" type="gradientUnscaled"/>
                  </v:fill>
                  <v:textbox>
                    <w:txbxContent>
                      <w:p w14:paraId="4F85DDB0" w14:textId="77777777" w:rsidR="00676256" w:rsidRPr="00620104" w:rsidRDefault="00676256" w:rsidP="009076D4">
                        <w:pPr>
                          <w:pStyle w:val="a8"/>
                          <w:spacing w:before="0" w:beforeAutospacing="0" w:after="0" w:afterAutospacing="0"/>
                          <w:jc w:val="center"/>
                          <w:rPr>
                            <w:rFonts w:ascii="Book Antiqua" w:hAnsi="Book Antiqua"/>
                          </w:rPr>
                        </w:pPr>
                        <w:r w:rsidRPr="00620104">
                          <w:rPr>
                            <w:rFonts w:ascii="Book Antiqua" w:hAnsi="Book Antiqua" w:cstheme="minorBidi"/>
                            <w:color w:val="C7EDCC" w:themeColor="light1"/>
                            <w:kern w:val="24"/>
                          </w:rPr>
                          <w:t>HOST</w:t>
                        </w:r>
                      </w:p>
                    </w:txbxContent>
                  </v:textbox>
                </v:oval>
                <v:shapetype id="_x0000_t202" coordsize="21600,21600" o:spt="202" path="m,l,21600r21600,l21600,xe">
                  <v:stroke joinstyle="miter"/>
                  <v:path gradientshapeok="t" o:connecttype="rect"/>
                </v:shapetype>
                <v:shape id="TextBox 14" o:spid="_x0000_s1029" type="#_x0000_t202" style="position:absolute;left:10079;top:39011;width:1800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5D9681F3" w14:textId="77777777"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DISEASE</w:t>
                        </w:r>
                      </w:p>
                    </w:txbxContent>
                  </v:textbox>
                </v:shape>
                <v:shape id="TextBox 15" o:spid="_x0000_s1030" type="#_x0000_t202" style="position:absolute;top:42744;width:1870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72043F62" w14:textId="77777777"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INTESTINAL</w:t>
                        </w:r>
                      </w:p>
                      <w:p w14:paraId="28009953" w14:textId="77777777"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(i.e. IBD, IBS)</w:t>
                        </w:r>
                      </w:p>
                    </w:txbxContent>
                  </v:textbox>
                </v:shape>
                <v:shape id="TextBox 16" o:spid="_x0000_s1031" type="#_x0000_t202" style="position:absolute;left:20448;top:42652;width:29004;height:6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3A06CF42" w14:textId="77777777"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NON-INTESTINAL</w:t>
                        </w:r>
                      </w:p>
                      <w:p w14:paraId="3249E31B" w14:textId="77777777" w:rsidR="00676256" w:rsidRPr="00620104" w:rsidRDefault="00676256" w:rsidP="009076D4">
                        <w:pPr>
                          <w:pStyle w:val="a8"/>
                          <w:spacing w:before="0" w:beforeAutospacing="0" w:after="0" w:afterAutospacing="0"/>
                          <w:rPr>
                            <w:rFonts w:ascii="Book Antiqua" w:hAnsi="Book Antiqua"/>
                            <w:lang w:val="en-US"/>
                          </w:rPr>
                        </w:pPr>
                        <w:r w:rsidRPr="00620104">
                          <w:rPr>
                            <w:rFonts w:ascii="Book Antiqua" w:hAnsi="Book Antiqua" w:cstheme="minorBidi"/>
                            <w:color w:val="000000" w:themeColor="text1"/>
                            <w:kern w:val="24"/>
                            <w:lang w:val="en-US"/>
                          </w:rPr>
                          <w:t>(</w:t>
                        </w:r>
                        <w:r w:rsidRPr="00676256">
                          <w:rPr>
                            <w:rFonts w:ascii="Book Antiqua" w:hAnsi="Book Antiqua" w:cstheme="minorBidi"/>
                            <w:i/>
                            <w:color w:val="000000" w:themeColor="text1"/>
                            <w:kern w:val="24"/>
                            <w:lang w:val="en-US"/>
                          </w:rPr>
                          <w:t xml:space="preserve">i. e. </w:t>
                        </w:r>
                        <w:r w:rsidRPr="00620104">
                          <w:rPr>
                            <w:rFonts w:ascii="Book Antiqua" w:hAnsi="Book Antiqua" w:cstheme="minorBidi"/>
                            <w:color w:val="000000" w:themeColor="text1"/>
                            <w:kern w:val="24"/>
                            <w:lang w:val="en-US"/>
                          </w:rPr>
                          <w:t>obesity, NAFLD, CDV diseases)</w:t>
                        </w:r>
                      </w:p>
                    </w:txbxContent>
                  </v:textbox>
                </v:shape>
                <v:shape id="TextBox 17" o:spid="_x0000_s1032" type="#_x0000_t202" style="position:absolute;left:51372;top:38944;width:43197;height:6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14:paraId="579A4B43" w14:textId="77777777" w:rsidR="00676256" w:rsidRPr="00620104" w:rsidRDefault="00676256" w:rsidP="009076D4">
                        <w:pPr>
                          <w:pStyle w:val="a8"/>
                          <w:spacing w:before="0" w:beforeAutospacing="0" w:after="0" w:afterAutospacing="0"/>
                          <w:rPr>
                            <w:rFonts w:ascii="Book Antiqua" w:hAnsi="Book Antiqua"/>
                            <w:lang w:val="en-US"/>
                          </w:rPr>
                        </w:pPr>
                        <w:r w:rsidRPr="00620104">
                          <w:rPr>
                            <w:rFonts w:ascii="Book Antiqua" w:hAnsi="Book Antiqua" w:cstheme="minorBidi"/>
                            <w:color w:val="000000" w:themeColor="text1"/>
                            <w:kern w:val="24"/>
                            <w:lang w:val="en-US"/>
                          </w:rPr>
                          <w:t>LOWER SPECIES DIVERSITY</w:t>
                        </w:r>
                      </w:p>
                      <w:p w14:paraId="55463BFB" w14:textId="77777777" w:rsidR="00676256" w:rsidRPr="00620104" w:rsidRDefault="00676256" w:rsidP="009076D4">
                        <w:pPr>
                          <w:pStyle w:val="a8"/>
                          <w:spacing w:before="0" w:beforeAutospacing="0" w:after="0" w:afterAutospacing="0"/>
                          <w:rPr>
                            <w:rFonts w:ascii="Book Antiqua" w:hAnsi="Book Antiqua"/>
                            <w:lang w:val="en-US"/>
                          </w:rPr>
                        </w:pPr>
                        <w:r w:rsidRPr="00620104">
                          <w:rPr>
                            <w:rFonts w:ascii="Book Antiqua" w:hAnsi="Book Antiqua" w:cstheme="minorBidi"/>
                            <w:color w:val="000000" w:themeColor="text1"/>
                            <w:kern w:val="24"/>
                            <w:lang w:val="en-US"/>
                          </w:rPr>
                          <w:t>FEWER BENEFICIAL MICROBES</w:t>
                        </w:r>
                      </w:p>
                      <w:p w14:paraId="0277E294" w14:textId="77777777" w:rsidR="00676256" w:rsidRPr="00620104" w:rsidRDefault="00676256" w:rsidP="009076D4">
                        <w:pPr>
                          <w:pStyle w:val="a8"/>
                          <w:spacing w:before="0" w:beforeAutospacing="0" w:after="0" w:afterAutospacing="0"/>
                          <w:rPr>
                            <w:rFonts w:ascii="Book Antiqua" w:hAnsi="Book Antiqua"/>
                          </w:rPr>
                        </w:pPr>
                        <w:r w:rsidRPr="00620104">
                          <w:rPr>
                            <w:rFonts w:ascii="Book Antiqua" w:hAnsi="Book Antiqua" w:cstheme="minorBidi"/>
                            <w:color w:val="000000" w:themeColor="text1"/>
                            <w:kern w:val="24"/>
                          </w:rPr>
                          <w:t>PRESENCE OF PATHOBIONTS</w:t>
                        </w:r>
                      </w:p>
                    </w:txbxContent>
                  </v:textbox>
                </v:shape>
                <v:shapetype id="_x0000_t32" coordsize="21600,21600" o:spt="32" o:oned="t" path="m,l21600,21600e" filled="f">
                  <v:path arrowok="t" fillok="f" o:connecttype="none"/>
                  <o:lock v:ext="edit" shapetype="t"/>
                </v:shapetype>
                <v:shape id="Straight Arrow Connector 46" o:spid="_x0000_s1033" type="#_x0000_t32" style="position:absolute;left:20882;top:41226;width:2160;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4c2sQAAADbAAAADwAAAGRycy9kb3ducmV2LnhtbESPQWsCMRCF74X+hzCFXopmW0TKahQp&#10;KMJeumo9D5txs7qZLElct/++KQgeH2/e9+bNl4NtRU8+NI4VvI8zEMSV0w3XCg779egTRIjIGlvH&#10;pOCXAiwXz09zzLW7cUn9LtYiQTjkqMDE2OVShsqQxTB2HXHyTs5bjEn6WmqPtwS3rfzIsqm02HBq&#10;MNjRl6Hqsrva9Eb5ff1ZbQ5vxaQ80/poCt+3hVKvL8NqBiLSEB/H9/RWK5hM4X9LA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XhzaxAAAANsAAAAPAAAAAAAAAAAA&#10;AAAAAKECAABkcnMvZG93bnJldi54bWxQSwUGAAAAAAQABAD5AAAAkgMAAAAA&#10;" strokecolor="black [3213]" strokeweight="2pt">
                  <v:stroke endarrow="classic" endarrowwidth="wide" endarrowlength="long"/>
                </v:shape>
                <v:shape id="Straight Arrow Connector 47" o:spid="_x0000_s1034" type="#_x0000_t32" style="position:absolute;left:10081;top:41226;width:2160;height:2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U8MYAAADbAAAADwAAAGRycy9kb3ducmV2LnhtbESPUUvDMBSF3wX/Q7iCL+LSiUzplg0n&#10;TATHoJs/4K65NmXJTdeka/XXm8Fgj4dzznc4s8XgrDhRG2rPCsajDARx6XXNlYLv3erxFUSIyBqt&#10;Z1LwSwEW89ubGeba91zQaRsrkSAcclRgYmxyKUNpyGEY+YY4eT++dRiTbCupW+wT3Fn5lGUT6bDm&#10;tGCwoXdD5WHbOQX73u6Oh7/NR9eNi4fiS67WZmmVur8b3qYgIg3xGr60P7WC5xc4f0k/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RlPDGAAAA2wAAAA8AAAAAAAAA&#10;AAAAAAAAoQIAAGRycy9kb3ducmV2LnhtbFBLBQYAAAAABAAEAPkAAACUAwAAAAA=&#10;" strokecolor="black [3213]" strokeweight="2pt">
                  <v:stroke endarrow="classic" endarrowwidth="wide" endarrowlength="long"/>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8" o:spid="_x0000_s1035" type="#_x0000_t66" style="position:absolute;left:30243;top:28217;width:20882;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PJ8AA&#10;AADbAAAADwAAAGRycy9kb3ducmV2LnhtbERPy4rCMBTdC/5DuMLsNG0dRKpRRFCEGREfoMtLc22L&#10;zU1pota/NwvB5eG8p/PWVOJBjSstK4gHEQjizOqScwWn46o/BuE8ssbKMil4kYP5rNuZYqrtk/f0&#10;OPhchBB2KSoovK9TKV1WkEE3sDVx4K62MegDbHKpG3yGcFPJJIpG0mDJoaHAmpYFZbfD3Sjw9hL/&#10;7XWy3saL7PSq/s/Jrh4q9dNrFxMQnlr/FX/cG63gN4wNX8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iPJ8AAAADbAAAADwAAAAAAAAAAAAAAAACYAgAAZHJzL2Rvd25y&#10;ZXYueG1sUEsFBgAAAAAEAAQA9QAAAIUDAAAAAA==&#10;" adj="745" fillcolor="#7030a0" strokecolor="#7030a0" strokeweight="2pt">
                  <v:fill color2="#ff8200" angle="45" colors="0 #7030a0;19661f #66008f;42598f #ba0066;58982f red;1 #ff8200" focus="100%" type="gradient">
                    <o:fill v:ext="view" type="gradientUnscaled"/>
                  </v:fill>
                  <v:textbox>
                    <w:txbxContent>
                      <w:p w14:paraId="4C3C0BCD" w14:textId="77777777" w:rsidR="00676256" w:rsidRPr="00620104" w:rsidRDefault="00676256" w:rsidP="009076D4">
                        <w:pPr>
                          <w:rPr>
                            <w:rFonts w:ascii="Book Antiqua" w:hAnsi="Book Antiqua"/>
                          </w:rPr>
                        </w:pPr>
                      </w:p>
                    </w:txbxContent>
                  </v:textbox>
                </v:shape>
                <v:shape id="Left Arrow 49" o:spid="_x0000_s1036" type="#_x0000_t66" style="position:absolute;left:30243;top:30377;width:20882;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bJfcUA&#10;AADbAAAADwAAAGRycy9kb3ducmV2LnhtbESPT2sCMRTE74LfITyht25WKaJbo4i0UCgetJXS22Pz&#10;9k9387IkqW730xuh4HGYmd8wq01vWnEm52vLCqZJCoI4t7rmUsHnx+vjAoQPyBpby6Tgjzxs1uPR&#10;CjNtL3yg8zGUIkLYZ6igCqHLpPR5RQZ9Yjvi6BXWGQxRulJqh5cIN62cpelcGqw5LlTY0a6ivDn+&#10;GgXfL0OxnzW2GX70bjiF4r3jL6fUw6TfPoMI1Id7+L/9phU8LeH2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sl9xQAAANsAAAAPAAAAAAAAAAAAAAAAAJgCAABkcnMv&#10;ZG93bnJldi54bWxQSwUGAAAAAAQABAD1AAAAigMAAAAA&#10;" adj="745" fillcolor="#1c1a10 [334]" strokecolor="#484329 [814]" strokeweight="2pt">
                  <v:fill color2="#156b13" angle="45" colors="0 #1e1c11;.5 #9cb86e;1 #156b13" focus="100%" type="gradient">
                    <o:fill v:ext="view" type="gradientUnscaled"/>
                  </v:fill>
                  <v:textbox>
                    <w:txbxContent>
                      <w:p w14:paraId="369D8E9E" w14:textId="77777777" w:rsidR="00676256" w:rsidRPr="00620104" w:rsidRDefault="00676256" w:rsidP="009076D4">
                        <w:pPr>
                          <w:rPr>
                            <w:rFonts w:ascii="Book Antiqua" w:hAnsi="Book Antiqua"/>
                          </w:rPr>
                        </w:pPr>
                      </w:p>
                    </w:txbxContent>
                  </v:textbox>
                </v:shape>
                <v:rect id="Rectangle 50" o:spid="_x0000_s1037" style="position:absolute;left:26829;top:247;width:29878;height:117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aL8A&#10;AADbAAAADwAAAGRycy9kb3ducmV2LnhtbERPTWvCQBC9F/wPywje6kaxRaKriKB4stQW8Tjsjkkw&#10;OxuyY4z/3j0Ueny87+W697XqqI1VYAOTcQaK2AZXcWHg92f3PgcVBdlhHZgMPCnCejV4W2LuwoO/&#10;qTtJoVIIxxwNlCJNrnW0JXmM49AQJ+4aWo+SYFto1+IjhftaT7PsU3usODWU2NC2JHs73b2B4ssd&#10;cb63G7mf5XyZTbTdPTtjRsN+swAl1Mu/+M99cAY+0vr0Jf0Av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ytovwAAANsAAAAPAAAAAAAAAAAAAAAAAJgCAABkcnMvZG93bnJl&#10;di54bWxQSwUGAAAAAAQABAD1AAAAhAMAAAAA&#10;" fillcolor="#f9f" strokecolor="#f3c" strokeweight="2pt">
                  <v:fill color2="#f3c" angle="45" colors="0 #f9f;19661f #f6f;45875f #f6f;1 #f3c" focus="100%" type="gradient">
                    <o:fill v:ext="view" type="gradientUnscaled"/>
                  </v:fill>
                  <v:textbox>
                    <w:txbxContent>
                      <w:p w14:paraId="55751764" w14:textId="77777777" w:rsidR="00676256" w:rsidRPr="00620104" w:rsidRDefault="00676256" w:rsidP="009076D4">
                        <w:pPr>
                          <w:pStyle w:val="a8"/>
                          <w:spacing w:before="0" w:beforeAutospacing="0" w:after="0" w:afterAutospacing="0"/>
                          <w:jc w:val="center"/>
                          <w:rPr>
                            <w:rFonts w:ascii="Book Antiqua" w:hAnsi="Book Antiqua"/>
                            <w:lang w:val="en-US"/>
                          </w:rPr>
                        </w:pPr>
                        <w:r w:rsidRPr="00B36FAC">
                          <w:rPr>
                            <w:rFonts w:ascii="Book Antiqua" w:hAnsi="Book Antiqua" w:cstheme="minorBidi"/>
                            <w:color w:val="C7EDCC" w:themeColor="light1"/>
                            <w:kern w:val="24"/>
                            <w:lang w:val="en-US"/>
                          </w:rPr>
                          <w:t>LIFE STYLE</w:t>
                        </w:r>
                      </w:p>
                      <w:p w14:paraId="0FD99C2D" w14:textId="77777777" w:rsidR="00676256" w:rsidRDefault="00676256" w:rsidP="009076D4">
                        <w:pPr>
                          <w:pStyle w:val="a8"/>
                          <w:spacing w:before="0" w:beforeAutospacing="0" w:after="0" w:afterAutospacing="0"/>
                          <w:jc w:val="center"/>
                          <w:rPr>
                            <w:rFonts w:ascii="Book Antiqua" w:hAnsi="Book Antiqua" w:cstheme="minorBidi"/>
                            <w:color w:val="C7EDCC" w:themeColor="light1"/>
                            <w:kern w:val="24"/>
                            <w:lang w:val="en-US"/>
                          </w:rPr>
                        </w:pPr>
                        <w:r w:rsidRPr="00B36FAC">
                          <w:rPr>
                            <w:rFonts w:ascii="Book Antiqua" w:hAnsi="Book Antiqua" w:cstheme="minorBidi"/>
                            <w:color w:val="C7EDCC" w:themeColor="light1"/>
                            <w:kern w:val="24"/>
                            <w:lang w:val="en-US"/>
                          </w:rPr>
                          <w:t>(</w:t>
                        </w:r>
                        <w:proofErr w:type="gramStart"/>
                        <w:r w:rsidRPr="00B36FAC">
                          <w:rPr>
                            <w:rFonts w:ascii="Book Antiqua" w:hAnsi="Book Antiqua" w:cstheme="minorBidi"/>
                            <w:color w:val="C7EDCC" w:themeColor="light1"/>
                            <w:kern w:val="24"/>
                            <w:lang w:val="en-US"/>
                          </w:rPr>
                          <w:t>i.e</w:t>
                        </w:r>
                        <w:proofErr w:type="gramEnd"/>
                        <w:r w:rsidRPr="00B36FAC">
                          <w:rPr>
                            <w:rFonts w:ascii="Book Antiqua" w:hAnsi="Book Antiqua" w:cstheme="minorBidi"/>
                            <w:color w:val="C7EDCC" w:themeColor="light1"/>
                            <w:kern w:val="24"/>
                            <w:lang w:val="en-US"/>
                          </w:rPr>
                          <w:t xml:space="preserve">. diet, psychological </w:t>
                        </w:r>
                      </w:p>
                      <w:p w14:paraId="080F48EC" w14:textId="2A492FBC" w:rsidR="00676256" w:rsidRPr="00620104" w:rsidRDefault="00676256" w:rsidP="009076D4">
                        <w:pPr>
                          <w:pStyle w:val="a8"/>
                          <w:spacing w:before="0" w:beforeAutospacing="0" w:after="0" w:afterAutospacing="0"/>
                          <w:jc w:val="center"/>
                          <w:rPr>
                            <w:rFonts w:ascii="Book Antiqua" w:hAnsi="Book Antiqua"/>
                            <w:lang w:val="en-US"/>
                          </w:rPr>
                        </w:pPr>
                        <w:proofErr w:type="gramStart"/>
                        <w:r w:rsidRPr="00B36FAC">
                          <w:rPr>
                            <w:rFonts w:ascii="Book Antiqua" w:hAnsi="Book Antiqua" w:cstheme="minorBidi"/>
                            <w:color w:val="C7EDCC" w:themeColor="light1"/>
                            <w:kern w:val="24"/>
                            <w:lang w:val="en-US"/>
                          </w:rPr>
                          <w:t>and</w:t>
                        </w:r>
                        <w:proofErr w:type="gramEnd"/>
                        <w:r w:rsidRPr="00B36FAC">
                          <w:rPr>
                            <w:rFonts w:ascii="Book Antiqua" w:hAnsi="Book Antiqua" w:cstheme="minorBidi"/>
                            <w:color w:val="C7EDCC" w:themeColor="light1"/>
                            <w:kern w:val="24"/>
                            <w:lang w:val="en-US"/>
                          </w:rPr>
                          <w:t xml:space="preserve"> physical stress)</w:t>
                        </w:r>
                      </w:p>
                    </w:txbxContent>
                  </v:textbox>
                </v:rect>
                <v:rect id="Rectangle 51" o:spid="_x0000_s1038" style="position:absolute;left:58179;top:353;width:16543;height:11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O88MA&#10;AADbAAAADwAAAGRycy9kb3ducmV2LnhtbESPQWvCQBSE74X+h+UJvdVNSpWQuooULD21qEV6fOy+&#10;JsHs25B9xvjvu4LgcZiZb5jFavStGqiPTWAD+TQDRWyDa7gy8LPfPBegoiA7bAOTgQtFWC0fHxZY&#10;unDmLQ07qVSCcCzRQC3SlVpHW5PHOA0dcfL+Qu9Rkuwr7Xo8J7hv9UuWzbXHhtNCjR2912SPu5M3&#10;UH27Lyw+7FpOBzn8vubabi6DMU+Tcf0GSmiUe/jW/nQGZjlcv6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uO88MAAADbAAAADwAAAAAAAAAAAAAAAACYAgAAZHJzL2Rv&#10;d25yZXYueG1sUEsFBgAAAAAEAAQA9QAAAIgDAAAAAA==&#10;" fillcolor="#f9f" strokecolor="#f3c" strokeweight="2pt">
                  <v:fill color2="#f3c" angle="45" colors="0 #f9f;19661f #f6f;45875f #f6f;1 #f3c" focus="100%" type="gradient">
                    <o:fill v:ext="view" type="gradientUnscaled"/>
                  </v:fill>
                  <v:textbox>
                    <w:txbxContent>
                      <w:p w14:paraId="4D6D474C" w14:textId="77777777" w:rsidR="00676256" w:rsidRPr="00620104" w:rsidRDefault="00676256" w:rsidP="009076D4">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HOST GENETIC</w:t>
                        </w:r>
                      </w:p>
                    </w:txbxContent>
                  </v:textbox>
                </v:rect>
                <v:rect id="Rectangle 52" o:spid="_x0000_s1039" style="position:absolute;left:76141;top:339;width:20884;height:11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QhMIA&#10;AADbAAAADwAAAGRycy9kb3ducmV2LnhtbESPQWvCQBSE74X+h+UVvNWNokWiq0jB4smiLeLxsftM&#10;gtm3IfuM8d93BaHHYWa+YRar3teqozZWgQ2MhhkoYhtcxYWB35/N+wxUFGSHdWAycKcIq+XrywJz&#10;F268p+4ghUoQjjkaKEWaXOtoS/IYh6EhTt45tB4lybbQrsVbgvtaj7PsQ3usOC2U2NBnSfZyuHoD&#10;xbfb4ezLruV6lONpMtJ2c++MGbz16zkooV7+w8/21hmYjuHx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RCEwgAAANsAAAAPAAAAAAAAAAAAAAAAAJgCAABkcnMvZG93&#10;bnJldi54bWxQSwUGAAAAAAQABAD1AAAAhwMAAAAA&#10;" fillcolor="#f9f" strokecolor="#f3c" strokeweight="2pt">
                  <v:fill color2="#f3c" angle="45" colors="0 #f9f;19661f #f6f;45875f #f6f;1 #f3c" focus="100%" type="gradient">
                    <o:fill v:ext="view" type="gradientUnscaled"/>
                  </v:fill>
                  <v:textbox>
                    <w:txbxContent>
                      <w:p w14:paraId="745505F9" w14:textId="77777777" w:rsidR="00676256" w:rsidRPr="00620104" w:rsidRDefault="00676256" w:rsidP="009076D4">
                        <w:pPr>
                          <w:pStyle w:val="a8"/>
                          <w:spacing w:before="0" w:beforeAutospacing="0" w:after="0" w:afterAutospacing="0"/>
                          <w:jc w:val="center"/>
                          <w:rPr>
                            <w:rFonts w:ascii="Book Antiqua" w:hAnsi="Book Antiqua"/>
                            <w:lang w:val="en-US"/>
                          </w:rPr>
                        </w:pPr>
                        <w:r w:rsidRPr="00B36FAC">
                          <w:rPr>
                            <w:rFonts w:ascii="Book Antiqua" w:hAnsi="Book Antiqua" w:cstheme="minorBidi"/>
                            <w:color w:val="C7EDCC" w:themeColor="light1"/>
                            <w:kern w:val="24"/>
                            <w:lang w:val="en-US"/>
                          </w:rPr>
                          <w:t>MEDICAL TREATMENTS (i.e. antibiotics)</w:t>
                        </w:r>
                      </w:p>
                    </w:txbxContent>
                  </v:textbox>
                </v:rect>
                <v:shape id="Straight Arrow Connector 53" o:spid="_x0000_s1040" type="#_x0000_t32" style="position:absolute;left:50996;top:12701;width:6480;height:64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ZycsgAAADbAAAADwAAAGRycy9kb3ducmV2LnhtbESPQWvCQBSE70L/w/IKXkQ3Wlrb6Coq&#10;luqlxaSF9vbIPpNo9m3IbmP8991CocdhZr5h5svOVKKlxpWWFYxHEQjizOqScwXv6fPwEYTzyBor&#10;y6TgSg6Wi5veHGNtL3ygNvG5CBB2MSoovK9jKV1WkEE3sjVx8I62MeiDbHKpG7wEuKnkJIoepMGS&#10;w0KBNW0Kys7Jt1HwtZ1+rN+mL+V4V6efe/l6ap8GqVL92241A+Gp8//hv/ZOK7i/g98v4Qf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EZycsgAAADbAAAADwAAAAAA&#10;AAAAAAAAAAChAgAAZHJzL2Rvd25yZXYueG1sUEsFBgAAAAAEAAQA+QAAAJYDAAAAAA==&#10;" strokecolor="black [3213]" strokeweight="2.5pt">
                  <v:stroke endarrow="classic" endarrowwidth="wide" endarrowlength="long"/>
                </v:shape>
                <v:shape id="Straight Arrow Connector 54" o:spid="_x0000_s1041" type="#_x0000_t32" style="position:absolute;left:77730;top:12332;width:7560;height:72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17n8YAAADbAAAADwAAAGRycy9kb3ducmV2LnhtbESPS2vDMBCE74X8B7GB3mo5JU8nSigN&#10;hYQSyMM55LZYG9uttXItNXb/fVUo5DjMzDfMYtWZStyocaVlBYMoBkGcWV1yriA9vT1NQTiPrLGy&#10;TAp+yMFq2XtYYKJtywe6HX0uAoRdggoK7+tESpcVZNBFtiYO3tU2Bn2QTS51g22Am0o+x/FYGiw5&#10;LBRY02tB2efx2ygYf6SbbfVuv87lfn1JyczayXSn1GO/e5mD8NT5e/i/vdEKRk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Ne5/GAAAA2wAAAA8AAAAAAAAA&#10;AAAAAAAAoQIAAGRycy9kb3ducmV2LnhtbFBLBQYAAAAABAAEAPkAAACUAwAAAAA=&#10;" strokecolor="black [3213]" strokeweight="2.5pt">
                  <v:stroke endarrow="classic" endarrowwidth="wide" endarrowlength="long"/>
                </v:shape>
                <v:shape id="Straight Arrow Connector 56" o:spid="_x0000_s1042" type="#_x0000_t32" style="position:absolute;left:66427;top:11911;width:23;height:7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NAc8UAAADbAAAADwAAAGRycy9kb3ducmV2LnhtbESPQWvCQBSE70L/w/IKvemmglGjqxRF&#10;sJSC1Xjw9sg+k7TZtzG7NfHfuwWhx2FmvmHmy85U4kqNKy0reB1EIIgzq0vOFaSHTX8CwnlkjZVl&#10;UnAjB8vFU2+OibYtf9F173MRIOwSVFB4XydSuqwgg25ga+LgnW1j0AfZ5FI32Aa4qeQwimJpsOSw&#10;UGBNq4Kyn/2vURB/p9v36sNejuVufUrJTNvx5FOpl+fubQbCU+f/w4/2VisYxfD3Jfw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NAc8UAAADbAAAADwAAAAAAAAAA&#10;AAAAAAChAgAAZHJzL2Rvd25yZXYueG1sUEsFBgAAAAAEAAQA+QAAAJMDAAAAAA==&#10;" strokecolor="black [3213]" strokeweight="2.5pt">
                  <v:stroke endarrow="classic" endarrowwidth="wide" endarrowlength="long"/>
                </v:shape>
                <v:roundrect id="Rounded Rectangle 57" o:spid="_x0000_s1043" style="position:absolute;left:57422;top:19015;width:20308;height:4154;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DnMEA&#10;AADbAAAADwAAAGRycy9kb3ducmV2LnhtbESP0YrCMBRE34X9h3AXfLOpwqp0jSIrgj5W+wGX5m5b&#10;TW5Kk61dv94Igo/DzJxhVpvBGtFT5xvHCqZJCoK4dLrhSkFx3k+WIHxA1mgck4J/8rBZf4xWmGl3&#10;45z6U6hEhLDPUEEdQptJ6cuaLPrEtcTR+3WdxRBlV0nd4S3CrZGzNJ1Liw3HhRpb+qmpvJ7+rAJ5&#10;vBeyvfY7c7iYyznfDcemyJUafw7bbxCBhvAOv9oHreBrAc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A5zBAAAA2wAAAA8AAAAAAAAAAAAAAAAAmAIAAGRycy9kb3du&#10;cmV2LnhtbFBLBQYAAAAABAAEAPUAAACGAwAAAAA=&#10;" fillcolor="#e36c0a [2409]" strokecolor="red" strokeweight="2pt">
                  <v:fill color2="#4d0808" angle="45" colors="0 #e46c0a;29491f #ff7a00;45875f #ff0300;1 #4d0808" focus="100%" type="gradient">
                    <o:fill v:ext="view" type="gradientUnscaled"/>
                  </v:fill>
                  <v:textbox>
                    <w:txbxContent>
                      <w:p w14:paraId="7CD319B7" w14:textId="77777777" w:rsidR="00676256" w:rsidRPr="00620104" w:rsidRDefault="00676256" w:rsidP="009076D4">
                        <w:pPr>
                          <w:pStyle w:val="a8"/>
                          <w:spacing w:before="0" w:beforeAutospacing="0" w:after="0" w:afterAutospacing="0"/>
                          <w:jc w:val="center"/>
                          <w:rPr>
                            <w:rFonts w:ascii="Book Antiqua" w:hAnsi="Book Antiqua"/>
                          </w:rPr>
                        </w:pPr>
                        <w:r w:rsidRPr="00620104">
                          <w:rPr>
                            <w:rFonts w:ascii="Book Antiqua" w:hAnsi="Book Antiqua" w:cstheme="minorBidi"/>
                            <w:color w:val="C7EDCC" w:themeColor="light1"/>
                            <w:kern w:val="24"/>
                          </w:rPr>
                          <w:t>DYSBIOSIS</w:t>
                        </w:r>
                      </w:p>
                    </w:txbxContent>
                  </v:textbox>
                </v:roundrect>
                <v:shape id="Multiply 58" o:spid="_x0000_s1044" style="position:absolute;left:36664;top:21259;width:8641;height:18547;visibility:visible;mso-wrap-style:square;v-text-anchor:middle" coordsize="864096,1854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aWcAA&#10;AADbAAAADwAAAGRycy9kb3ducmV2LnhtbERPTYvCMBC9L/gfwgheFk1VVrQaRQTRw+7BqvehmTbF&#10;ZlKaqN399ZuD4PHxvlebztbiQa2vHCsYjxIQxLnTFZcKLuf9cA7CB2SNtWNS8EseNuvexwpT7Z58&#10;okcWShFD2KeowITQpFL63JBFP3INceQK11oMEbal1C0+Y7it5SRJZtJixbHBYEM7Q/ktu1sF38Uh&#10;m5Z/xQ+7a+MXn5WhqzspNeh32yWIQF14i1/uo1bwFcfG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oaWcAAAADbAAAADwAAAAAAAAAAAAAAAACYAgAAZHJzL2Rvd25y&#10;ZXYueG1sUEsFBgAAAAAEAAQA9QAAAIUDAAAAAA==&#10;" adj="-11796480,,5400" path="m115423,488356l299645,402526,432048,686708,564451,402526r184222,85830l544154,927326r204519,438970l564451,1452126,432048,1167944,299645,1452126,115423,1366296,319942,927326,115423,488356xe" fillcolor="#e36c0a [2409]" strokecolor="red" strokeweight="2pt">
                  <v:fill color2="#4d0808" angle="45" colors="0 #e46c0a;29491f #ff7a00;45875f #ff0300;1 #4d0808" focus="100%" type="gradient">
                    <o:fill v:ext="view" type="gradientUnscaled"/>
                  </v:fill>
                  <v:stroke joinstyle="miter"/>
                  <v:formulas/>
                  <v:path arrowok="t" o:connecttype="custom" o:connectlocs="115423,488356;299645,402526;432048,686708;564451,402526;748673,488356;544154,927326;748673,1366296;564451,1452126;432048,1167944;299645,1452126;115423,1366296;319942,927326;115423,488356" o:connectangles="0,0,0,0,0,0,0,0,0,0,0,0,0" textboxrect="0,0,864096,1854652"/>
                  <v:textbox>
                    <w:txbxContent>
                      <w:p w14:paraId="498E6FD9" w14:textId="77777777" w:rsidR="00676256" w:rsidRPr="00620104" w:rsidRDefault="00676256" w:rsidP="009076D4"/>
                    </w:txbxContent>
                  </v:textbox>
                </v:shape>
              </v:group>
            </w:pict>
          </mc:Fallback>
        </mc:AlternateContent>
      </w:r>
    </w:p>
    <w:p w:rsidR="00BE542A" w:rsidRPr="00835171" w:rsidRDefault="00BE542A" w:rsidP="00835171">
      <w:pPr>
        <w:spacing w:line="360" w:lineRule="auto"/>
        <w:jc w:val="both"/>
        <w:rPr>
          <w:rFonts w:ascii="Book Antiqua" w:eastAsia="宋体" w:hAnsi="Book Antiqua" w:cs="Arial"/>
          <w:lang w:val="en-US" w:eastAsia="zh-CN"/>
        </w:rPr>
      </w:pPr>
    </w:p>
    <w:p w:rsidR="00BE542A" w:rsidRPr="00835171" w:rsidRDefault="00BE542A" w:rsidP="00835171">
      <w:pPr>
        <w:spacing w:line="360" w:lineRule="auto"/>
        <w:jc w:val="both"/>
        <w:rPr>
          <w:rFonts w:ascii="Book Antiqua" w:eastAsia="Calibri" w:hAnsi="Book Antiqua" w:cs="Arial"/>
          <w:lang w:val="en-US" w:eastAsia="en-US"/>
        </w:rPr>
      </w:pPr>
      <w:r w:rsidRPr="00835171">
        <w:rPr>
          <w:rFonts w:ascii="Book Antiqua" w:hAnsi="Book Antiqua" w:cs="Arial"/>
          <w:lang w:val="en-US"/>
        </w:rPr>
        <w:br w:type="page"/>
      </w:r>
    </w:p>
    <w:p w:rsidR="00BE542A" w:rsidRPr="00835171" w:rsidRDefault="00962E30" w:rsidP="00835171">
      <w:pPr>
        <w:pStyle w:val="Prrafodelista1"/>
        <w:spacing w:after="0" w:line="360" w:lineRule="auto"/>
        <w:ind w:left="0"/>
        <w:jc w:val="both"/>
        <w:rPr>
          <w:rFonts w:ascii="Book Antiqua" w:hAnsi="Book Antiqua" w:cs="Arial"/>
          <w:b/>
          <w:sz w:val="24"/>
          <w:szCs w:val="24"/>
          <w:lang w:val="en-US"/>
        </w:rPr>
      </w:pPr>
      <w:r w:rsidRPr="00835171">
        <w:rPr>
          <w:rFonts w:ascii="Book Antiqua" w:hAnsi="Book Antiqua" w:cs="Arial"/>
          <w:b/>
          <w:sz w:val="24"/>
          <w:szCs w:val="24"/>
          <w:lang w:val="en-US"/>
        </w:rPr>
        <w:lastRenderedPageBreak/>
        <w:t>Figure 2</w:t>
      </w:r>
      <w:r w:rsidRPr="00835171">
        <w:rPr>
          <w:rFonts w:ascii="Book Antiqua" w:eastAsia="宋体" w:hAnsi="Book Antiqua" w:cs="Arial" w:hint="eastAsia"/>
          <w:b/>
          <w:sz w:val="24"/>
          <w:szCs w:val="24"/>
          <w:lang w:val="en-US" w:eastAsia="zh-CN"/>
        </w:rPr>
        <w:t xml:space="preserve"> </w:t>
      </w:r>
      <w:r w:rsidR="00BE542A" w:rsidRPr="00835171">
        <w:rPr>
          <w:rFonts w:ascii="Book Antiqua" w:hAnsi="Book Antiqua" w:cs="Arial"/>
          <w:b/>
          <w:sz w:val="24"/>
          <w:szCs w:val="24"/>
          <w:lang w:val="en-US"/>
        </w:rPr>
        <w:t xml:space="preserve">Effect of probiotic administration on </w:t>
      </w:r>
      <w:r w:rsidRPr="00835171">
        <w:rPr>
          <w:rFonts w:ascii="Book Antiqua" w:hAnsi="Book Antiqua" w:cs="Arial"/>
          <w:b/>
          <w:sz w:val="24"/>
          <w:szCs w:val="24"/>
          <w:lang w:val="en-US"/>
        </w:rPr>
        <w:t xml:space="preserve">gastrointestinal </w:t>
      </w:r>
      <w:proofErr w:type="gramStart"/>
      <w:r w:rsidRPr="00835171">
        <w:rPr>
          <w:rFonts w:ascii="Book Antiqua" w:hAnsi="Book Antiqua" w:cs="Arial"/>
          <w:b/>
          <w:sz w:val="24"/>
          <w:szCs w:val="24"/>
          <w:lang w:val="en-US"/>
        </w:rPr>
        <w:t xml:space="preserve">tract </w:t>
      </w:r>
      <w:r w:rsidRPr="00835171">
        <w:rPr>
          <w:rFonts w:ascii="Book Antiqua" w:eastAsia="宋体" w:hAnsi="Book Antiqua" w:cs="Arial" w:hint="eastAsia"/>
          <w:b/>
          <w:sz w:val="24"/>
          <w:szCs w:val="24"/>
          <w:lang w:val="en-US" w:eastAsia="zh-CN"/>
        </w:rPr>
        <w:t xml:space="preserve"> </w:t>
      </w:r>
      <w:r w:rsidR="00BE542A" w:rsidRPr="00835171">
        <w:rPr>
          <w:rFonts w:ascii="Book Antiqua" w:hAnsi="Book Antiqua" w:cs="Arial"/>
          <w:b/>
          <w:sz w:val="24"/>
          <w:szCs w:val="24"/>
          <w:lang w:val="en-US"/>
        </w:rPr>
        <w:t>dysbiosis</w:t>
      </w:r>
      <w:proofErr w:type="gramEnd"/>
      <w:r w:rsidRPr="00835171">
        <w:rPr>
          <w:rFonts w:ascii="Book Antiqua" w:eastAsia="宋体" w:hAnsi="Book Antiqua" w:cs="Arial" w:hint="eastAsia"/>
          <w:b/>
          <w:sz w:val="24"/>
          <w:szCs w:val="24"/>
          <w:lang w:val="en-US" w:eastAsia="zh-CN"/>
        </w:rPr>
        <w:t xml:space="preserve"> (</w:t>
      </w:r>
      <w:r w:rsidRPr="00835171">
        <w:rPr>
          <w:rFonts w:ascii="Book Antiqua" w:hAnsi="Book Antiqua" w:cs="Arial"/>
          <w:b/>
          <w:sz w:val="24"/>
          <w:szCs w:val="24"/>
          <w:lang w:val="en-US"/>
        </w:rPr>
        <w:t>A)</w:t>
      </w:r>
      <w:r w:rsidR="00BE542A" w:rsidRPr="00835171">
        <w:rPr>
          <w:rFonts w:ascii="Book Antiqua" w:hAnsi="Book Antiqua" w:cs="Arial"/>
          <w:b/>
          <w:sz w:val="24"/>
          <w:szCs w:val="24"/>
          <w:lang w:val="en-US"/>
        </w:rPr>
        <w:t xml:space="preserve"> or healthy individuals</w:t>
      </w:r>
      <w:r w:rsidRPr="00835171">
        <w:rPr>
          <w:rFonts w:ascii="Book Antiqua" w:eastAsia="宋体" w:hAnsi="Book Antiqua" w:cs="Arial" w:hint="eastAsia"/>
          <w:b/>
          <w:sz w:val="24"/>
          <w:szCs w:val="24"/>
          <w:lang w:val="en-US" w:eastAsia="zh-CN"/>
        </w:rPr>
        <w:t xml:space="preserve"> (B</w:t>
      </w:r>
      <w:r w:rsidRPr="00835171">
        <w:rPr>
          <w:rFonts w:ascii="Book Antiqua" w:hAnsi="Book Antiqua" w:cs="Arial"/>
          <w:b/>
          <w:sz w:val="24"/>
          <w:szCs w:val="24"/>
          <w:lang w:val="en-US"/>
        </w:rPr>
        <w:t>)</w:t>
      </w:r>
      <w:r w:rsidR="00BE542A" w:rsidRPr="00835171">
        <w:rPr>
          <w:rFonts w:ascii="Book Antiqua" w:hAnsi="Book Antiqua" w:cs="Arial"/>
          <w:b/>
          <w:sz w:val="24"/>
          <w:szCs w:val="24"/>
          <w:lang w:val="en-US"/>
        </w:rPr>
        <w:t xml:space="preserve"> and the interaction of the </w:t>
      </w:r>
      <w:r w:rsidRPr="00835171">
        <w:rPr>
          <w:rFonts w:ascii="Book Antiqua" w:hAnsi="Book Antiqua" w:cs="Arial"/>
          <w:b/>
          <w:sz w:val="24"/>
          <w:szCs w:val="24"/>
          <w:lang w:val="en-US"/>
        </w:rPr>
        <w:t xml:space="preserve">gastrointestinal tract </w:t>
      </w:r>
      <w:r w:rsidR="00BE542A" w:rsidRPr="00835171">
        <w:rPr>
          <w:rFonts w:ascii="Book Antiqua" w:hAnsi="Book Antiqua" w:cs="Arial"/>
          <w:b/>
          <w:sz w:val="24"/>
          <w:szCs w:val="24"/>
          <w:lang w:val="en-US"/>
        </w:rPr>
        <w:t xml:space="preserve">microbiota </w:t>
      </w:r>
      <w:r w:rsidR="0096595D" w:rsidRPr="00835171">
        <w:rPr>
          <w:rFonts w:ascii="Book Antiqua" w:hAnsi="Book Antiqua" w:cs="Arial"/>
          <w:b/>
          <w:sz w:val="24"/>
          <w:szCs w:val="24"/>
          <w:lang w:val="en-US"/>
        </w:rPr>
        <w:t>with</w:t>
      </w:r>
      <w:r w:rsidR="00BE542A" w:rsidRPr="00835171">
        <w:rPr>
          <w:rFonts w:ascii="Book Antiqua" w:hAnsi="Book Antiqua" w:cs="Arial"/>
          <w:b/>
          <w:sz w:val="24"/>
          <w:szCs w:val="24"/>
          <w:lang w:val="en-US"/>
        </w:rPr>
        <w:t xml:space="preserve"> the host.</w:t>
      </w:r>
    </w:p>
    <w:p w:rsidR="00BE542A" w:rsidRPr="00835171" w:rsidRDefault="00BE542A" w:rsidP="00835171">
      <w:pPr>
        <w:pStyle w:val="Prrafodelista1"/>
        <w:spacing w:after="0" w:line="360" w:lineRule="auto"/>
        <w:ind w:left="0"/>
        <w:jc w:val="both"/>
        <w:rPr>
          <w:rFonts w:ascii="Book Antiqua" w:hAnsi="Book Antiqua" w:cs="Arial"/>
          <w:sz w:val="24"/>
          <w:szCs w:val="24"/>
          <w:lang w:val="en-US"/>
        </w:rPr>
      </w:pPr>
    </w:p>
    <w:p w:rsidR="00151248" w:rsidRPr="00835171" w:rsidRDefault="00151248"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noProof/>
          <w:lang w:val="en-US" w:eastAsia="zh-CN"/>
        </w:rPr>
        <mc:AlternateContent>
          <mc:Choice Requires="wpg">
            <w:drawing>
              <wp:anchor distT="0" distB="0" distL="114300" distR="114300" simplePos="0" relativeHeight="251661312" behindDoc="0" locked="0" layoutInCell="1" allowOverlap="1" wp14:anchorId="4F258EC7" wp14:editId="6EE33F35">
                <wp:simplePos x="0" y="0"/>
                <wp:positionH relativeFrom="column">
                  <wp:posOffset>10111</wp:posOffset>
                </wp:positionH>
                <wp:positionV relativeFrom="paragraph">
                  <wp:posOffset>58811</wp:posOffset>
                </wp:positionV>
                <wp:extent cx="5675050" cy="4339590"/>
                <wp:effectExtent l="0" t="0" r="0" b="0"/>
                <wp:wrapNone/>
                <wp:docPr id="59" name="Group 1"/>
                <wp:cNvGraphicFramePr/>
                <a:graphic xmlns:a="http://schemas.openxmlformats.org/drawingml/2006/main">
                  <a:graphicData uri="http://schemas.microsoft.com/office/word/2010/wordprocessingGroup">
                    <wpg:wgp>
                      <wpg:cNvGrpSpPr/>
                      <wpg:grpSpPr>
                        <a:xfrm>
                          <a:off x="0" y="0"/>
                          <a:ext cx="5675050" cy="4339590"/>
                          <a:chOff x="-2" y="0"/>
                          <a:chExt cx="8679969" cy="4340042"/>
                        </a:xfrm>
                      </wpg:grpSpPr>
                      <wps:wsp>
                        <wps:cNvPr id="60" name="Oval 60"/>
                        <wps:cNvSpPr/>
                        <wps:spPr>
                          <a:xfrm>
                            <a:off x="697531" y="2079183"/>
                            <a:ext cx="2088232" cy="1440160"/>
                          </a:xfrm>
                          <a:prstGeom prst="ellipse">
                            <a:avLst/>
                          </a:prstGeom>
                          <a:gradFill>
                            <a:gsLst>
                              <a:gs pos="0">
                                <a:schemeClr val="bg2">
                                  <a:lumMod val="10000"/>
                                </a:schemeClr>
                              </a:gs>
                              <a:gs pos="50000">
                                <a:srgbClr val="9CB86E"/>
                              </a:gs>
                              <a:gs pos="100000">
                                <a:srgbClr val="156B13"/>
                              </a:gs>
                            </a:gsLst>
                            <a:lin ang="2700000" scaled="0"/>
                          </a:gra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HOST</w:t>
                              </w:r>
                            </w:p>
                          </w:txbxContent>
                        </wps:txbx>
                        <wps:bodyPr rtlCol="0" anchor="ctr"/>
                      </wps:wsp>
                      <wps:wsp>
                        <wps:cNvPr id="61" name="TextBox 14"/>
                        <wps:cNvSpPr txBox="1"/>
                        <wps:spPr>
                          <a:xfrm>
                            <a:off x="1172293" y="3663305"/>
                            <a:ext cx="1369435" cy="280699"/>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HEALTH</w:t>
                              </w:r>
                            </w:p>
                          </w:txbxContent>
                        </wps:txbx>
                        <wps:bodyPr wrap="square" rtlCol="0">
                          <a:spAutoFit/>
                        </wps:bodyPr>
                      </wps:wsp>
                      <wps:wsp>
                        <wps:cNvPr id="62" name="TextBox 15"/>
                        <wps:cNvSpPr txBox="1"/>
                        <wps:spPr>
                          <a:xfrm>
                            <a:off x="-2" y="4059343"/>
                            <a:ext cx="1721020" cy="280699"/>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INTESTINAL</w:t>
                              </w:r>
                            </w:p>
                          </w:txbxContent>
                        </wps:txbx>
                        <wps:bodyPr wrap="square" rtlCol="0">
                          <a:spAutoFit/>
                        </wps:bodyPr>
                      </wps:wsp>
                      <wps:wsp>
                        <wps:cNvPr id="63" name="TextBox 16"/>
                        <wps:cNvSpPr txBox="1"/>
                        <wps:spPr>
                          <a:xfrm>
                            <a:off x="2022979" y="4027595"/>
                            <a:ext cx="2436817" cy="280699"/>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NON-INTESTINAL</w:t>
                              </w:r>
                            </w:p>
                          </w:txbxContent>
                        </wps:txbx>
                        <wps:bodyPr wrap="square" rtlCol="0">
                          <a:spAutoFit/>
                        </wps:bodyPr>
                      </wps:wsp>
                      <wps:wsp>
                        <wps:cNvPr id="64" name="TextBox 17"/>
                        <wps:cNvSpPr txBox="1"/>
                        <wps:spPr>
                          <a:xfrm>
                            <a:off x="5486562" y="3615839"/>
                            <a:ext cx="3193405" cy="464868"/>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HIGH DIVERSITY</w:t>
                              </w:r>
                            </w:p>
                            <w:p w:rsidR="00676256" w:rsidRPr="00B36FAC" w:rsidRDefault="00676256" w:rsidP="00151248">
                              <w:pPr>
                                <w:pStyle w:val="a8"/>
                                <w:spacing w:before="0" w:beforeAutospacing="0" w:after="0" w:afterAutospacing="0"/>
                                <w:rPr>
                                  <w:rFonts w:ascii="Book Antiqua" w:hAnsi="Book Antiqua"/>
                                  <w:b/>
                                </w:rPr>
                              </w:pPr>
                              <w:r w:rsidRPr="00B36FAC">
                                <w:rPr>
                                  <w:rFonts w:ascii="Book Antiqua" w:hAnsi="Book Antiqua" w:cstheme="minorBidi"/>
                                  <w:b/>
                                  <w:color w:val="000000" w:themeColor="text1"/>
                                  <w:kern w:val="24"/>
                                </w:rPr>
                                <w:t>BENEFICIAL MICROBES</w:t>
                              </w:r>
                            </w:p>
                          </w:txbxContent>
                        </wps:txbx>
                        <wps:bodyPr wrap="square" rtlCol="0">
                          <a:spAutoFit/>
                        </wps:bodyPr>
                      </wps:wsp>
                      <wps:wsp>
                        <wps:cNvPr id="65" name="Straight Arrow Connector 65"/>
                        <wps:cNvCnPr/>
                        <wps:spPr>
                          <a:xfrm>
                            <a:off x="2065683" y="3884206"/>
                            <a:ext cx="216024" cy="216023"/>
                          </a:xfrm>
                          <a:prstGeom prst="straightConnector1">
                            <a:avLst/>
                          </a:prstGeom>
                          <a:ln w="254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H="1">
                            <a:off x="985563" y="3884206"/>
                            <a:ext cx="216024" cy="216023"/>
                          </a:xfrm>
                          <a:prstGeom prst="straightConnector1">
                            <a:avLst/>
                          </a:prstGeom>
                          <a:ln w="254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67" name="Left Arrow 67"/>
                        <wps:cNvSpPr/>
                        <wps:spPr>
                          <a:xfrm>
                            <a:off x="3001787" y="2583239"/>
                            <a:ext cx="2088232" cy="144016"/>
                          </a:xfrm>
                          <a:prstGeom prst="leftArrow">
                            <a:avLst/>
                          </a:prstGeom>
                          <a:gradFill>
                            <a:gsLst>
                              <a:gs pos="0">
                                <a:srgbClr val="7030A0"/>
                              </a:gs>
                              <a:gs pos="30000">
                                <a:srgbClr val="66008F"/>
                              </a:gs>
                              <a:gs pos="64999">
                                <a:srgbClr val="BA0066"/>
                              </a:gs>
                              <a:gs pos="89999">
                                <a:srgbClr val="FF0000"/>
                              </a:gs>
                              <a:gs pos="100000">
                                <a:srgbClr val="FF8200"/>
                              </a:gs>
                            </a:gsLst>
                            <a:lin ang="27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rPr>
                                  <w:rFonts w:ascii="Book Antiqua" w:hAnsi="Book Antiqua"/>
                                </w:rPr>
                              </w:pPr>
                            </w:p>
                          </w:txbxContent>
                        </wps:txbx>
                        <wps:bodyPr rtlCol="0" anchor="ctr"/>
                      </wps:wsp>
                      <wps:wsp>
                        <wps:cNvPr id="68" name="Left Arrow 68"/>
                        <wps:cNvSpPr/>
                        <wps:spPr>
                          <a:xfrm flipH="1">
                            <a:off x="3001787" y="2799263"/>
                            <a:ext cx="2088232" cy="144016"/>
                          </a:xfrm>
                          <a:prstGeom prst="leftArrow">
                            <a:avLst/>
                          </a:prstGeom>
                          <a:gradFill>
                            <a:gsLst>
                              <a:gs pos="0">
                                <a:schemeClr val="bg2">
                                  <a:lumMod val="10000"/>
                                </a:schemeClr>
                              </a:gs>
                              <a:gs pos="50000">
                                <a:srgbClr val="9CB86E"/>
                              </a:gs>
                              <a:gs pos="100000">
                                <a:srgbClr val="156B13"/>
                              </a:gs>
                            </a:gsLst>
                            <a:lin ang="2700000" scaled="0"/>
                          </a:gra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rPr>
                                  <w:rFonts w:ascii="Book Antiqua" w:hAnsi="Book Antiqua"/>
                                </w:rPr>
                              </w:pPr>
                            </w:p>
                          </w:txbxContent>
                        </wps:txbx>
                        <wps:bodyPr rtlCol="0" anchor="ctr"/>
                      </wps:wsp>
                      <wps:wsp>
                        <wps:cNvPr id="69" name="Rounded Rectangle 69"/>
                        <wps:cNvSpPr/>
                        <wps:spPr>
                          <a:xfrm>
                            <a:off x="5306043" y="1467115"/>
                            <a:ext cx="2178203" cy="419547"/>
                          </a:xfrm>
                          <a:prstGeom prst="roundRect">
                            <a:avLst>
                              <a:gd name="adj" fmla="val 50000"/>
                            </a:avLst>
                          </a:prstGeom>
                          <a:gradFill>
                            <a:gsLst>
                              <a:gs pos="0">
                                <a:schemeClr val="accent6">
                                  <a:lumMod val="75000"/>
                                </a:schemeClr>
                              </a:gs>
                              <a:gs pos="45000">
                                <a:srgbClr val="FF7A00"/>
                              </a:gs>
                              <a:gs pos="70000">
                                <a:srgbClr val="FF0300"/>
                              </a:gs>
                              <a:gs pos="100000">
                                <a:srgbClr val="4D0808"/>
                              </a:gs>
                            </a:gsLst>
                            <a:lin ang="2700000" scaled="0"/>
                          </a:gra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DYSBIOSIS</w:t>
                              </w:r>
                            </w:p>
                          </w:txbxContent>
                        </wps:txbx>
                        <wps:bodyPr rtlCol="0" anchor="ctr"/>
                      </wps:wsp>
                      <wps:wsp>
                        <wps:cNvPr id="70" name="Rounded Rectangle 70"/>
                        <wps:cNvSpPr/>
                        <wps:spPr>
                          <a:xfrm>
                            <a:off x="3217809" y="0"/>
                            <a:ext cx="2088232" cy="1008112"/>
                          </a:xfrm>
                          <a:prstGeom prst="roundRect">
                            <a:avLst/>
                          </a:prstGeom>
                          <a:gradFill flip="none" rotWithShape="1">
                            <a:gsLst>
                              <a:gs pos="0">
                                <a:schemeClr val="accent5">
                                  <a:lumMod val="75000"/>
                                </a:schemeClr>
                              </a:gs>
                              <a:gs pos="25000">
                                <a:srgbClr val="21D6E0"/>
                              </a:gs>
                              <a:gs pos="75000">
                                <a:srgbClr val="0087E6"/>
                              </a:gs>
                              <a:gs pos="100000">
                                <a:srgbClr val="005CBF"/>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PROBIOTICS</w:t>
                              </w:r>
                            </w:p>
                          </w:txbxContent>
                        </wps:txbx>
                        <wps:bodyPr rtlCol="0" anchor="ctr"/>
                      </wps:wsp>
                      <wps:wsp>
                        <wps:cNvPr id="71" name="Straight Arrow Connector 71"/>
                        <wps:cNvCnPr/>
                        <wps:spPr>
                          <a:xfrm>
                            <a:off x="5306043" y="1008112"/>
                            <a:ext cx="576063" cy="459003"/>
                          </a:xfrm>
                          <a:prstGeom prst="straightConnector1">
                            <a:avLst/>
                          </a:prstGeom>
                          <a:ln w="317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73" name="Oval 73"/>
                        <wps:cNvSpPr/>
                        <wps:spPr>
                          <a:xfrm>
                            <a:off x="5521959" y="1971171"/>
                            <a:ext cx="2736332" cy="1440160"/>
                          </a:xfrm>
                          <a:prstGeom prst="ellipse">
                            <a:avLst/>
                          </a:prstGeom>
                          <a:gradFill>
                            <a:gsLst>
                              <a:gs pos="0">
                                <a:srgbClr val="7030A0"/>
                              </a:gs>
                              <a:gs pos="30000">
                                <a:srgbClr val="66008F"/>
                              </a:gs>
                              <a:gs pos="64999">
                                <a:srgbClr val="BA0066"/>
                              </a:gs>
                              <a:gs pos="89999">
                                <a:srgbClr val="FF0000"/>
                              </a:gs>
                              <a:gs pos="100000">
                                <a:srgbClr val="FF8200"/>
                              </a:gs>
                            </a:gsLst>
                            <a:lin ang="27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G</w:t>
                              </w:r>
                              <w:r>
                                <w:rPr>
                                  <w:rFonts w:ascii="Book Antiqua" w:hAnsi="Book Antiqua" w:cstheme="minorBidi"/>
                                  <w:color w:val="FFFFFF" w:themeColor="light1"/>
                                  <w:kern w:val="24"/>
                                </w:rPr>
                                <w:t>I</w:t>
                              </w:r>
                              <w:r w:rsidRPr="00B36FAC">
                                <w:rPr>
                                  <w:rFonts w:ascii="Book Antiqua" w:hAnsi="Book Antiqua" w:cstheme="minorBidi"/>
                                  <w:color w:val="FFFFFF" w:themeColor="light1"/>
                                  <w:kern w:val="24"/>
                                </w:rPr>
                                <w:t>T MICROBIOTA</w:t>
                              </w:r>
                            </w:p>
                          </w:txbxContent>
                        </wps:txbx>
                        <wps:bodyPr rtlCol="0" anchor="ctr"/>
                      </wps:wsp>
                      <wps:wsp>
                        <wps:cNvPr id="74" name="Rounded Rectangle 74"/>
                        <wps:cNvSpPr/>
                        <wps:spPr>
                          <a:xfrm>
                            <a:off x="6690462" y="0"/>
                            <a:ext cx="1567908" cy="819043"/>
                          </a:xfrm>
                          <a:prstGeom prst="roundRect">
                            <a:avLst/>
                          </a:prstGeom>
                          <a:gradFill>
                            <a:gsLst>
                              <a:gs pos="0">
                                <a:srgbClr val="D6B19C"/>
                              </a:gs>
                              <a:gs pos="30000">
                                <a:srgbClr val="D49E6C"/>
                              </a:gs>
                              <a:gs pos="70000">
                                <a:srgbClr val="A65528"/>
                              </a:gs>
                              <a:gs pos="100000">
                                <a:srgbClr val="663012"/>
                              </a:gs>
                            </a:gsLst>
                            <a:lin ang="2700000" scaled="0"/>
                          </a:gra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FMT</w:t>
                              </w:r>
                            </w:p>
                          </w:txbxContent>
                        </wps:txbx>
                        <wps:bodyPr rtlCol="0" anchor="ctr"/>
                      </wps:wsp>
                      <wps:wsp>
                        <wps:cNvPr id="75" name="Straight Arrow Connector 75"/>
                        <wps:cNvCnPr/>
                        <wps:spPr>
                          <a:xfrm flipH="1">
                            <a:off x="6878843" y="924046"/>
                            <a:ext cx="360040" cy="543069"/>
                          </a:xfrm>
                          <a:prstGeom prst="straightConnector1">
                            <a:avLst/>
                          </a:prstGeom>
                          <a:ln w="317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H="1">
                            <a:off x="2425722" y="1195580"/>
                            <a:ext cx="792088" cy="775591"/>
                          </a:xfrm>
                          <a:prstGeom prst="straightConnector1">
                            <a:avLst/>
                          </a:prstGeom>
                          <a:ln w="3175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 o:spid="_x0000_s1045" style="position:absolute;left:0;text-align:left;margin-left:.8pt;margin-top:4.65pt;width:446.85pt;height:341.7pt;z-index:251661312;mso-width-relative:margin" coordorigin="" coordsize="86799,4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kuPwgAAMMzAAAOAAAAZHJzL2Uyb0RvYy54bWzsW9tym0gQfd+q/QeK90TDbQBV5JQtW9mH&#10;7CblZGufMSCJLQQsYEv++z1zYQAJYtnrOM6W8uAgNJeenu7Tp3tG797vNql2F5dVkmcz3XhLdC3O&#10;wjxKstVM//Pr4o2na1UdZFGQ5lk80+/jSn9/9usv77bFNDbzdZ5GcalhkKyabouZvq7rYjqZVOE6&#10;3gTV27yIM3y5zMtNUONjuZpEZbDF6Jt0YhJCJ9u8jIoyD+OqwttL8aV+xsdfLuOw/rRcVnGtpTMd&#10;stX8b8n/3rC/k7N3wXRVBsU6CaUYwROk2ARJhknVUJdBHWi3ZXIw1CYJy7zKl/XbMN9M8uUyCWO+&#10;BqzGIHur+VDmtwVfy2q6XRVKTVDtnp6ePGz4x93nUkuime74upYFG+wRn1YzmG62xWqKJh/K4kvx&#10;uZQvVuITW+5uWW7Y/1iItuNavVdajXe1FuKlQ12HOFB+iO9sy/IdX+o9XGNzWL83pq61HcP1lezq&#10;Udf3KQQTXW1CbJOJNWlmnjABlTzbAkZUtXqq/puevqyDIubqr5gSpJ4oViL09OkuSDV85GrhTZSS&#10;qmkFfQ1oiPquYxl8tSZxfcOzWPdg2ijLJJ5nWlAHW7Fh28QQE6gVB9OirOoPcb7R2MNMj9M0KSom&#10;ZzAN7j5WtdBP04q9hn1HiyRN+XOFJuJBK3JoiPCe3OHieVpqWNRMv1mZ/HV6u/k9j8Q7g+Cf1L5q&#10;zvdiVXUHdHg79qYqVzdqSH9+4dEr2b/fg48s5eh2MRx6YXAFYfmsC/9Pyp8mmRYwlDFdNiF2pQqD&#10;NIYlN0J2l51mXKA8TZQm1BrGlyyWIhSqmnMxqnYkCMVGhyk2u86f6vs0ZnOm2XW8hIfBzIVO1UBi&#10;3iAM46w2xC6sgygWr8en5gOykZfYUjW2HIDhZruNzdhiBbI96xpzaFSdB22g31n14DPnWa06b5Is&#10;L4eMKMWq5MyifaMkoRqmpXp3s+PoI7aZvbrJo3u4Wlmn81yAdpCF6xyYHdYlH4+1gpszdHoJf4e3&#10;Cn//Cie9yHeaYTMx2ORABebyWr3De/hr837E+Q3DNU3f4t5vUWpZxGE9Wu83LOrbliO83/QI9X2+&#10;4gbuDpy/RIDjqh/x/Cxnfs82gYkrxGJPrd7VWqTet4iFM7365zYoY72zC0zMqji/rTEihxg2jOgj&#10;R3/BLQE+7m0JV+QTtkRGHps4vmXvYTF2yyCmDFwvsxtqGT/TbsCg93aDNo7wSAcxCfzDRbxnTIGY&#10;ruPvOYhpW9Qz3Jd0ELWWn2lL7IMtcZ+4JY7tUYcKfmZRw/EsDkktZlkGPAdAJjgaRXPve2OWWsvP&#10;tCXQkPCSL3UZJKt1rZ2XZb7V5nmWAcXzUqPK++E280zy7Qa22xggybZJsDHgj8xZLM+z8Zkpvt0Z&#10;E9zRhCUwKsmfGyrVsPaGI0omWUnBlESCU4yEljTTthjXASkXwb9lRIgUfR5S7xom0OFNwbQOkvQq&#10;i7T6vkDaUdVxkNZrnQ2brnQtjZFR4oFFr6Mp1hE0aJg/HUGBXpo/tVpbjvEn4QBNfH/BCEwftmYF&#10;nOPWrC2Ru/zGiBOzW2nXvuc49GTWvczhZNaM28G+VQ3k++T2YBYCpD/GywagqQo3ks3A3Zg0IyTf&#10;IsRwPQzEUBfh0twPmAMp/rcDZgpZeKz4FtPvJrurkRy/m1u7xCLnKlPuJfBYQYPp3R6UEuItpKj9&#10;BJ7aPjIVniJ0e1yco0LHYUDm7yyLF1UHDx0GeiwWfG4B+f05xooEi4WHQmBHrOctEnTX09NZJ5Id&#10;H55OFQCRiA5VADhtbLPKTu6JOs8PrQCghn2ICkrccVQYDG89fEB500Ssg713aNthCfCF8KFP2k41&#10;QF4KNVklTm6AorWckp4Q4JlrgDyzfJUIoM5GrvPbLIoj7RopG6rPaazheEISgnEg6LBbxyKUoNLE&#10;6IFhU9cw9kscYA8mQQN+5mH4js35B2LMSNqGQ6IsYvK09IDNt4okaAXR37q23KQ412IHFt3CMk/t&#10;uC03qSDv+ejjAlEqplyA7pEBDn5GfKcf223ejs3dOzJYLFwwCOl7/R685n/IOMAfgK+DPcb4g31J&#10;PNKULNgk348/9NjNCT2eFz1QqJV+KKtCr+YEwVUnhofoge8egx6WCXQgokDKe47RBlB1w+iflR4e&#10;HhwCB2SB+Q+BAecyMz3DKT6OBfL6r6Re8wPSJnsfSzr6pEIghfNkpBDR+AApTOOSXg37vcCggx5Q&#10;kHs1nJuMIQUhzvyimwAdhxS89IViV5LGDKWFirvp2tDZZDftIMQl82ZxJ9h4ZthQh3avDjbUweNo&#10;xdhVwo/X2Jjly8paj3u0CNFiiONSwkpvnHrgmgZoiDDXEerxlIqxZcAjReQ+VYyHwLEplT/hxP0V&#10;V4xdmJVIovm1GXx8TNxzHBNMWMQ9wwdpFpbfWq7pWjhP/wH3ZrpA3asP9fnqqabWuXgzqrNTcHvm&#10;4MYZ4GvMqF11Qj3AidWdlKMyakp9YssT6j1OjAtkro/kjgc0z0C7BwLaQC49TolZZB1jvV0Tv8Qt&#10;Nn8uI+lRsHBp+1d0uMdI4ntOAZHdLLYttY/RWVxAIipFeP7Edyi0HVYIutWIU3UN6QEAgNmVPPEV&#10;9waf5YadqSLuqyO6D1+NcI+4GjFYbaeei6sRotzmmzaAgvlhyxssHGrZ8oqXY6M298CFuxPj3b/b&#10;0b8merojoS6Kuw/fkUCTlgWP3PgZNGvTNh3cJRVVZDBjx9uLfK7PjplF4HNdx/GbrOKUyQl87d6d&#10;/t/c/eE/h8AvRUQRW/yqhf0UpfsZz93f3pz9CwAA//8DAFBLAwQUAAYACAAAACEAunozRd0AAAAH&#10;AQAADwAAAGRycy9kb3ducmV2LnhtbEyOQUvDQBSE74L/YXmCN7tJS2MTsymlqKcitBXE2zb7moRm&#10;34bsNkn/vc+T3maYYebL15NtxYC9bxwpiGcRCKTSmYYqBZ/Ht6cVCB80Gd06QgU39LAu7u9ynRk3&#10;0h6HQ6gEj5DPtII6hC6T0pc1Wu1nrkPi7Ox6qwPbvpKm1yOP21bOoyiRVjfED7XucFtjeTlcrYL3&#10;UY+bRfw67C7n7e37uPz42sWo1OPDtHkBEXAKf2X4xWd0KJjp5K5kvGjZJ1xUkC5AcLpKlyxOCpJ0&#10;/gyyyOV//uIHAAD//wMAUEsBAi0AFAAGAAgAAAAhALaDOJL+AAAA4QEAABMAAAAAAAAAAAAAAAAA&#10;AAAAAFtDb250ZW50X1R5cGVzXS54bWxQSwECLQAUAAYACAAAACEAOP0h/9YAAACUAQAACwAAAAAA&#10;AAAAAAAAAAAvAQAAX3JlbHMvLnJlbHNQSwECLQAUAAYACAAAACEAInMpLj8IAADDMwAADgAAAAAA&#10;AAAAAAAAAAAuAgAAZHJzL2Uyb0RvYy54bWxQSwECLQAUAAYACAAAACEAunozRd0AAAAHAQAADwAA&#10;AAAAAAAAAAAAAACZCgAAZHJzL2Rvd25yZXYueG1sUEsFBgAAAAAEAAQA8wAAAKMLAAAAAA==&#10;">
                <v:oval id="Oval 60" o:spid="_x0000_s1046" style="position:absolute;left:6975;top:20791;width:20882;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s08AA&#10;AADbAAAADwAAAGRycy9kb3ducmV2LnhtbERPz2vCMBS+C/sfwhvspulU2lGNMhxjHmSgE7w+mmdT&#10;bF5Kkmr9781B2PHj+71cD7YVV/KhcazgfZKBIK6cbrhWcPz7Hn+ACBFZY+uYFNwpwHr1Mlpiqd2N&#10;93Q9xFqkEA4lKjAxdqWUoTJkMUxcR5y4s/MWY4K+ltrjLYXbVk6zLJcWG04NBjvaGKouh94q0P5o&#10;Bm77n/70uyuK+Qxp9pUr9fY6fC5ARBriv/jp3moFeVqfvqQf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As08AAAADbAAAADwAAAAAAAAAAAAAAAACYAgAAZHJzL2Rvd25y&#10;ZXYueG1sUEsFBgAAAAAEAAQA9QAAAIUDAAAAAA==&#10;" fillcolor="#1c1a10 [334]" strokecolor="#938953 [1614]" strokeweight="2pt">
                  <v:fill color2="#156b13" angle="45" colors="0 #1e1c11;.5 #9cb86e;1 #156b13" focus="100%" type="gradient">
                    <o:fill v:ext="view" type="gradientUnscaled"/>
                  </v:fill>
                  <v:textbox>
                    <w:txbxContent>
                      <w:p w14:paraId="3C9272FF" w14:textId="77777777"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HOST</w:t>
                        </w:r>
                      </w:p>
                    </w:txbxContent>
                  </v:textbox>
                </v:oval>
                <v:shape id="TextBox 14" o:spid="_x0000_s1047" type="#_x0000_t202" style="position:absolute;left:11722;top:36633;width:13695;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14:paraId="4B28F7E4"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HEALTH</w:t>
                        </w:r>
                      </w:p>
                    </w:txbxContent>
                  </v:textbox>
                </v:shape>
                <v:shape id="TextBox 15" o:spid="_x0000_s1048" type="#_x0000_t202" style="position:absolute;top:40593;width:17210;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vqcEA&#10;AADbAAAADwAAAGRycy9kb3ducmV2LnhtbESPQWvCQBSE74L/YXmCN90oKCW6itQWPPSijfdH9pkN&#10;zb4N2aeJ/75bKHgcZuYbZrsffKMe1MU6sIHFPANFXAZbc2Wg+P6cvYGKgmyxCUwGnhRhvxuPtpjb&#10;0POZHhepVIJwzNGAE2lzrWPpyGOch5Y4ebfQeZQku0rbDvsE941eZtlae6w5LThs6d1R+XO5ewMi&#10;9rB4Fh8+nq7D17F3WbnCwpjpZDhsQAkN8gr/t0/WwHoJ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L6nBAAAA2wAAAA8AAAAAAAAAAAAAAAAAmAIAAGRycy9kb3du&#10;cmV2LnhtbFBLBQYAAAAABAAEAPUAAACGAwAAAAA=&#10;" filled="f" stroked="f">
                  <v:textbox style="mso-fit-shape-to-text:t">
                    <w:txbxContent>
                      <w:p w14:paraId="7F9A1D53"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INTESTINAL</w:t>
                        </w:r>
                      </w:p>
                    </w:txbxContent>
                  </v:textbox>
                </v:shape>
                <v:shape id="TextBox 16" o:spid="_x0000_s1049" type="#_x0000_t202" style="position:absolute;left:20229;top:40275;width:24368;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14:paraId="54D4E4A2"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NON-INTESTINAL</w:t>
                        </w:r>
                      </w:p>
                    </w:txbxContent>
                  </v:textbox>
                </v:shape>
                <v:shape id="TextBox 17" o:spid="_x0000_s1050" type="#_x0000_t202" style="position:absolute;left:54865;top:36158;width:31934;height: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14:paraId="5D242461"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HIGH DIVERSITY</w:t>
                        </w:r>
                      </w:p>
                      <w:p w14:paraId="4E9475F4" w14:textId="77777777" w:rsidR="00676256" w:rsidRPr="00B36FAC" w:rsidRDefault="00676256" w:rsidP="00151248">
                        <w:pPr>
                          <w:pStyle w:val="a8"/>
                          <w:spacing w:before="0" w:beforeAutospacing="0" w:after="0" w:afterAutospacing="0"/>
                          <w:rPr>
                            <w:rFonts w:ascii="Book Antiqua" w:hAnsi="Book Antiqua"/>
                            <w:b/>
                          </w:rPr>
                        </w:pPr>
                        <w:r w:rsidRPr="00B36FAC">
                          <w:rPr>
                            <w:rFonts w:ascii="Book Antiqua" w:hAnsi="Book Antiqua" w:cstheme="minorBidi"/>
                            <w:b/>
                            <w:color w:val="000000" w:themeColor="text1"/>
                            <w:kern w:val="24"/>
                          </w:rPr>
                          <w:t>BENEFICIAL MICROBES</w:t>
                        </w:r>
                      </w:p>
                    </w:txbxContent>
                  </v:textbox>
                </v:shape>
                <v:shape id="Straight Arrow Connector 65" o:spid="_x0000_s1051" type="#_x0000_t32" style="position:absolute;left:20656;top:38842;width:2161;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ezcUAAADbAAAADwAAAGRycy9kb3ducmV2LnhtbESPQWsCMRCF74X+hzCFXkrNtqiU1ShS&#10;sAh7ca31PGymm203kyWJ6/rvjSB4fLx535s3Xw62FT350DhW8DbKQBBXTjdcK9h/r18/QISIrLF1&#10;TArOFGC5eHyYY67diUvqd7EWCcIhRwUmxi6XMlSGLIaR64iT9+u8xZikr6X2eEpw28r3LJtKiw2n&#10;BoMdfRqq/ndHm94ot8ef1df+pRiXf7Q+mML3baHU89OwmoGINMT78S290QqmE7huSQC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nezcUAAADbAAAADwAAAAAAAAAA&#10;AAAAAAChAgAAZHJzL2Rvd25yZXYueG1sUEsFBgAAAAAEAAQA+QAAAJMDAAAAAA==&#10;" strokecolor="black [3213]" strokeweight="2pt">
                  <v:stroke endarrow="classic" endarrowwidth="wide" endarrowlength="long"/>
                </v:shape>
                <v:shape id="Straight Arrow Connector 66" o:spid="_x0000_s1052" type="#_x0000_t32" style="position:absolute;left:9855;top:38842;width:216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htC8UAAADbAAAADwAAAGRycy9kb3ducmV2LnhtbESPUWvCMBSF34X9h3AHvshM3UMZnVG2&#10;gWOgCNX9gLvmrikmN12T2m6/3ggDHw/nnO9wluvRWXGmLjSeFSzmGQjiyuuGawWfx83DE4gQkTVa&#10;z6TglwKsV3eTJRbaD1zS+RBrkSAcClRgYmwLKUNlyGGY+5Y4ed++cxiT7GqpOxwS3Fn5mGW5dNhw&#10;WjDY0puh6nTonYKvwR5/Tn/7975flLNyKzc782qVmt6PL88gIo3xFv5vf2gFeQ7XL+kHy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htC8UAAADbAAAADwAAAAAAAAAA&#10;AAAAAAChAgAAZHJzL2Rvd25yZXYueG1sUEsFBgAAAAAEAAQA+QAAAJMDAAAAAA==&#10;" strokecolor="black [3213]" strokeweight="2pt">
                  <v:stroke endarrow="classic" endarrowwidth="wide" endarrowlength="long"/>
                </v:shape>
                <v:shape id="Left Arrow 67" o:spid="_x0000_s1053" type="#_x0000_t66" style="position:absolute;left:30017;top:25832;width:20883;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JHNcMA&#10;AADbAAAADwAAAGRycy9kb3ducmV2LnhtbESPQYvCMBSE7wv+h/AEb2vaCq50jSKCIqgsVmH3+Gje&#10;tsXmpTRR6783guBxmJlvmOm8M7W4UusqywriYQSCOLe64kLB6bj6nIBwHlljbZkU3MnBfNb7mGKq&#10;7Y0PdM18IQKEXYoKSu+bVEqXl2TQDW1DHLx/2xr0QbaF1C3eAtzUMomisTRYcVgosaFlSfk5uxgF&#10;3v7F24NO1vt4kZ/u9e43+WlGSg363eIbhKfOv8Ov9kYrGH/B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JHNcMAAADbAAAADwAAAAAAAAAAAAAAAACYAgAAZHJzL2Rv&#10;d25yZXYueG1sUEsFBgAAAAAEAAQA9QAAAIgDAAAAAA==&#10;" adj="745" fillcolor="#7030a0" strokecolor="#7030a0" strokeweight="2pt">
                  <v:fill color2="#ff8200" angle="45" colors="0 #7030a0;19661f #66008f;42598f #ba0066;58982f red;1 #ff8200" focus="100%" type="gradient">
                    <o:fill v:ext="view" type="gradientUnscaled"/>
                  </v:fill>
                  <v:textbox>
                    <w:txbxContent>
                      <w:p w14:paraId="6A1B9B37" w14:textId="77777777" w:rsidR="00676256" w:rsidRPr="00B36FAC" w:rsidRDefault="00676256" w:rsidP="00151248">
                        <w:pPr>
                          <w:rPr>
                            <w:rFonts w:ascii="Book Antiqua" w:hAnsi="Book Antiqua"/>
                          </w:rPr>
                        </w:pPr>
                      </w:p>
                    </w:txbxContent>
                  </v:textbox>
                </v:shape>
                <v:shape id="Left Arrow 68" o:spid="_x0000_s1054" type="#_x0000_t66" style="position:absolute;left:30017;top:27992;width:20883;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whsAA&#10;AADbAAAADwAAAGRycy9kb3ducmV2LnhtbERPy4rCMBTdD/gP4QruxlQXMlSjiCgI4mLUYXB3aW4f&#10;trkpSdROv36yEFweznux6kwjHuR8ZVnBZJyAIM6srrhQcDnvPr9A+ICssbFMCv7Iw2o5+Fhgqu2T&#10;v+lxCoWIIexTVFCG0KZS+qwkg35sW+LI5dYZDBG6QmqHzxhuGjlNkpk0WHFsKLGlTUlZfbobBddt&#10;nx+nta37m970PyE/tPzrlBoNu/UcRKAuvMUv914rmMW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8whsAAAADbAAAADwAAAAAAAAAAAAAAAACYAgAAZHJzL2Rvd25y&#10;ZXYueG1sUEsFBgAAAAAEAAQA9QAAAIUDAAAAAA==&#10;" adj="745" fillcolor="#1c1a10 [334]" strokecolor="#484329 [814]" strokeweight="2pt">
                  <v:fill color2="#156b13" angle="45" colors="0 #1e1c11;.5 #9cb86e;1 #156b13" focus="100%" type="gradient">
                    <o:fill v:ext="view" type="gradientUnscaled"/>
                  </v:fill>
                  <v:textbox>
                    <w:txbxContent>
                      <w:p w14:paraId="6C85F37D" w14:textId="77777777" w:rsidR="00676256" w:rsidRPr="00B36FAC" w:rsidRDefault="00676256" w:rsidP="00151248">
                        <w:pPr>
                          <w:rPr>
                            <w:rFonts w:ascii="Book Antiqua" w:hAnsi="Book Antiqua"/>
                          </w:rPr>
                        </w:pPr>
                      </w:p>
                    </w:txbxContent>
                  </v:textbox>
                </v:shape>
                <v:roundrect id="Rounded Rectangle 69" o:spid="_x0000_s1055" style="position:absolute;left:53060;top:14671;width:21782;height:419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4yMIA&#10;AADbAAAADwAAAGRycy9kb3ducmV2LnhtbESPwWrDMBBE74X8g9hAbrXcHEzrWAmlIeAcnfgDFmtr&#10;O5FWxlIcJ19fFQo9DjPzhil2szViotH3jhW8JSkI4sbpnlsF9fnw+g7CB2SNxjEpeJCH3XbxUmCu&#10;3Z0rmk6hFRHCPkcFXQhDLqVvOrLoEzcQR+/bjRZDlGMr9Yj3CLdGrtM0kxZ7jgsdDvTVUXM93awC&#10;eXzWcrhOe1NezOVc7edjX1dKrZbz5wZEoDn8h//apVaQfcD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fjIwgAAANsAAAAPAAAAAAAAAAAAAAAAAJgCAABkcnMvZG93&#10;bnJldi54bWxQSwUGAAAAAAQABAD1AAAAhwMAAAAA&#10;" fillcolor="#e36c0a [2409]" strokecolor="red" strokeweight="2pt">
                  <v:fill color2="#4d0808" angle="45" colors="0 #e46c0a;29491f #ff7a00;45875f #ff0300;1 #4d0808" focus="100%" type="gradient">
                    <o:fill v:ext="view" type="gradientUnscaled"/>
                  </v:fill>
                  <v:textbox>
                    <w:txbxContent>
                      <w:p w14:paraId="103FA6F6" w14:textId="77777777"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DYSBIOSIS</w:t>
                        </w:r>
                      </w:p>
                    </w:txbxContent>
                  </v:textbox>
                </v:roundrect>
                <v:roundrect id="Rounded Rectangle 70" o:spid="_x0000_s1056" style="position:absolute;left:32178;width:20882;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2zMQA&#10;AADbAAAADwAAAGRycy9kb3ducmV2LnhtbESPwU7DMAyG70i8Q2Sk3VgChzGVZRMDIXrgsoK0q2lM&#10;U9E4VRO6bk8/HybtaP3+P39ebabQqZGG1Ea28DA3oIjr6FpuLHx/vd8vQaWM7LCLTBaOlGCzvr1Z&#10;YeHigXc0VrlRAuFUoAWfc19onWpPAdM89sSS/cYhYJZxaLQb8CDw0OlHYxY6YMtywWNPr57qv+o/&#10;iMbCbMu3Zn+q4o/vyrHcf27Nh7Wzu+nlGVSmKV+XL+3SWXgSe/lFAK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WdszEAAAA2wAAAA8AAAAAAAAAAAAAAAAAmAIAAGRycy9k&#10;b3ducmV2LnhtbFBLBQYAAAAABAAEAPUAAACJAwAAAAA=&#10;" fillcolor="#31849b [2408]" strokecolor="#0070c0" strokeweight="2pt">
                  <v:fill color2="#005cbf" rotate="t" angle="45" colors="0 #31859c;.25 #21d6e0;.75 #0087e6;1 #005cbf" focus="100%" type="gradient"/>
                  <v:textbox>
                    <w:txbxContent>
                      <w:p w14:paraId="70AB7AEC" w14:textId="77777777"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PROBIOTICS</w:t>
                        </w:r>
                      </w:p>
                    </w:txbxContent>
                  </v:textbox>
                </v:roundrect>
                <v:shape id="Straight Arrow Connector 71" o:spid="_x0000_s1057" type="#_x0000_t32" style="position:absolute;left:53060;top:10081;width:5761;height:4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0V/scAAADbAAAADwAAAGRycy9kb3ducmV2LnhtbESPQWvCQBSE70L/w/IKvZS6SQ/GRlep&#10;pVK9tGha0Nsj+0xSs29Ddo3x33eFgsdhZr5hpvPe1KKj1lWWFcTDCARxbnXFhYLvbPk0BuE8ssba&#10;Mim4kIP57G4wxVTbM2+o2/pCBAi7FBWU3jeplC4vyaAb2oY4eAfbGvRBtoXULZ4D3NTyOYpG0mDF&#10;YaHEht5Kyo/bk1Gwf09+Fl/JRxWvmmy3lp+/3ctjptTDff86AeGp97fwf3ulFSQxXL+EH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bRX+xwAAANsAAAAPAAAAAAAA&#10;AAAAAAAAAKECAABkcnMvZG93bnJldi54bWxQSwUGAAAAAAQABAD5AAAAlQMAAAAA&#10;" strokecolor="black [3213]" strokeweight="2.5pt">
                  <v:stroke endarrow="classic" endarrowwidth="wide" endarrowlength="long"/>
                </v:shape>
                <v:oval id="Oval 73" o:spid="_x0000_s1058" style="position:absolute;left:55219;top:19711;width:27363;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EscUA&#10;AADbAAAADwAAAGRycy9kb3ducmV2LnhtbESPQWvCQBSE7wX/w/KE3upGbU1JXUUUoXgpamnx9si+&#10;JsHs27i7Jum/dwsFj8PMfMPMl72pRUvOV5YVjEcJCOLc6ooLBZ/H7dMrCB+QNdaWScEveVguBg9z&#10;zLTteE/tIRQiQthnqKAMocmk9HlJBv3INsTR+7HOYIjSFVI77CLc1HKSJDNpsOK4UGJD65Ly8+Fq&#10;FHDr0mJ7+d49H0/dJF1fX742HyelHof96g1EoD7cw//td60gnc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kSxxQAAANsAAAAPAAAAAAAAAAAAAAAAAJgCAABkcnMv&#10;ZG93bnJldi54bWxQSwUGAAAAAAQABAD1AAAAigMAAAAA&#10;" fillcolor="#7030a0" strokecolor="#7030a0" strokeweight="2pt">
                  <v:fill color2="#ff8200" angle="45" colors="0 #7030a0;19661f #66008f;42598f #ba0066;58982f red;1 #ff8200" focus="100%" type="gradient">
                    <o:fill v:ext="view" type="gradientUnscaled"/>
                  </v:fill>
                  <v:textbox>
                    <w:txbxContent>
                      <w:p w14:paraId="4152D166" w14:textId="38DA6034"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G</w:t>
                        </w:r>
                        <w:r>
                          <w:rPr>
                            <w:rFonts w:ascii="Book Antiqua" w:hAnsi="Book Antiqua" w:cstheme="minorBidi"/>
                            <w:color w:val="C7EDCC" w:themeColor="light1"/>
                            <w:kern w:val="24"/>
                          </w:rPr>
                          <w:t>I</w:t>
                        </w:r>
                        <w:r w:rsidRPr="00B36FAC">
                          <w:rPr>
                            <w:rFonts w:ascii="Book Antiqua" w:hAnsi="Book Antiqua" w:cstheme="minorBidi"/>
                            <w:color w:val="C7EDCC" w:themeColor="light1"/>
                            <w:kern w:val="24"/>
                          </w:rPr>
                          <w:t>T MICROBIOTA</w:t>
                        </w:r>
                      </w:p>
                    </w:txbxContent>
                  </v:textbox>
                </v:oval>
                <v:roundrect id="Rounded Rectangle 74" o:spid="_x0000_s1059" style="position:absolute;left:66904;width:15679;height:8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hDb8A&#10;AADbAAAADwAAAGRycy9kb3ducmV2LnhtbESPywrCMBBF94L/EEZwI5oqolKNIoIiuPGF66EZ22Iz&#10;KU3U6tcbQXB5uY/DnS1qU4gHVS63rKDfi0AQJ1bnnCo4n9bdCQjnkTUWlknBixws5s3GDGNtn3yg&#10;x9GnIoywi1FB5n0ZS+mSjAy6ni2Jg3e1lUEfZJVKXeEzjJtCDqJoJA3mHAgZlrTKKLkd7yZA7ORK&#10;ndPovj/cdnzZbdb45r5S7Va9nILwVPt/+NfeagXjI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wyENvwAAANsAAAAPAAAAAAAAAAAAAAAAAJgCAABkcnMvZG93bnJl&#10;di54bWxQSwUGAAAAAAQABAD1AAAAhAMAAAAA&#10;" fillcolor="#d6b19c" strokecolor="#974706 [1609]" strokeweight="2pt">
                  <v:fill color2="#663012" angle="45" colors="0 #d6b19c;19661f #d49e6c;45875f #a65528;1 #663012" focus="100%" type="gradient">
                    <o:fill v:ext="view" type="gradientUnscaled"/>
                  </v:fill>
                  <v:textbox>
                    <w:txbxContent>
                      <w:p w14:paraId="7FDA8972" w14:textId="77777777"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FMT</w:t>
                        </w:r>
                      </w:p>
                    </w:txbxContent>
                  </v:textbox>
                </v:roundrect>
                <v:shape id="Straight Arrow Connector 75" o:spid="_x0000_s1060" type="#_x0000_t32" style="position:absolute;left:68788;top:9240;width:3600;height:54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CZMYAAADbAAAADwAAAGRycy9kb3ducmV2LnhtbESPQWvCQBSE74L/YXmF3nTTQtXGbEQs&#10;gkUEa9ODt0f2NUnNvo3ZrYn/vlsQPA4z8w2TLHpTiwu1rrKs4GkcgSDOra64UJB9rkczEM4ja6wt&#10;k4IrOVikw0GCsbYdf9Dl4AsRIOxiVFB638RSurwkg25sG+LgfdvWoA+yLaRusQtwU8vnKJpIgxWH&#10;hRIbWpWUnw6/RsHkJ9u811t7/qr2b8eMzGs3ne2Uenzol3MQnnp/D9/aG61g+gL/X8IP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0gmTGAAAA2wAAAA8AAAAAAAAA&#10;AAAAAAAAoQIAAGRycy9kb3ducmV2LnhtbFBLBQYAAAAABAAEAPkAAACUAwAAAAA=&#10;" strokecolor="black [3213]" strokeweight="2.5pt">
                  <v:stroke endarrow="classic" endarrowwidth="wide" endarrowlength="long"/>
                </v:shape>
                <v:shape id="Straight Arrow Connector 76" o:spid="_x0000_s1061" type="#_x0000_t32" style="position:absolute;left:24257;top:11955;width:7921;height:77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YcE8YAAADbAAAADwAAAGRycy9kb3ducmV2LnhtbESPT2vCQBTE74V+h+UVvNVNPUQb3QSp&#10;FCyl4J948PbIPpNo9m2aXU367bsFocdhZn7DLLLBNOJGnastK3gZRyCIC6trLhXk+/fnGQjnkTU2&#10;lknBDznI0seHBSba9ryl286XIkDYJaig8r5NpHRFRQbd2LbEwTvZzqAPsiul7rAPcNPISRTF0mDN&#10;YaHClt4qKi67q1EQn/P1R/Npvw/1ZnXMybz209mXUqOnYTkH4Wnw/+F7e60VTGP4+xJ+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mHBPGAAAA2wAAAA8AAAAAAAAA&#10;AAAAAAAAoQIAAGRycy9kb3ducmV2LnhtbFBLBQYAAAAABAAEAPkAAACUAwAAAAA=&#10;" strokecolor="black [3213]" strokeweight="2.5pt">
                  <v:stroke endarrow="classic" endarrowwidth="wide" endarrowlength="long"/>
                </v:shape>
              </v:group>
            </w:pict>
          </mc:Fallback>
        </mc:AlternateContent>
      </w:r>
      <w:r w:rsidR="00BE542A" w:rsidRPr="00835171">
        <w:rPr>
          <w:rFonts w:ascii="Book Antiqua" w:hAnsi="Book Antiqua" w:cs="Arial"/>
          <w:sz w:val="24"/>
          <w:szCs w:val="24"/>
          <w:lang w:val="en-US"/>
        </w:rPr>
        <w:t>A)</w:t>
      </w:r>
    </w:p>
    <w:p w:rsidR="00151248" w:rsidRPr="00835171" w:rsidRDefault="00151248" w:rsidP="00835171">
      <w:pPr>
        <w:spacing w:line="360" w:lineRule="auto"/>
        <w:jc w:val="both"/>
        <w:rPr>
          <w:rFonts w:ascii="Book Antiqua" w:eastAsia="Calibri" w:hAnsi="Book Antiqua" w:cs="Arial"/>
          <w:lang w:val="en-US" w:eastAsia="en-US"/>
        </w:rPr>
      </w:pPr>
      <w:r w:rsidRPr="00835171">
        <w:rPr>
          <w:rFonts w:ascii="Book Antiqua" w:hAnsi="Book Antiqua" w:cs="Arial"/>
          <w:noProof/>
          <w:lang w:val="en-US" w:eastAsia="zh-CN"/>
        </w:rPr>
        <mc:AlternateContent>
          <mc:Choice Requires="wps">
            <w:drawing>
              <wp:anchor distT="0" distB="0" distL="114300" distR="114300" simplePos="0" relativeHeight="251663360" behindDoc="0" locked="0" layoutInCell="1" allowOverlap="1" wp14:anchorId="087E94F6" wp14:editId="7B254554">
                <wp:simplePos x="0" y="0"/>
                <wp:positionH relativeFrom="column">
                  <wp:posOffset>3932383</wp:posOffset>
                </wp:positionH>
                <wp:positionV relativeFrom="paragraph">
                  <wp:posOffset>898107</wp:posOffset>
                </wp:positionV>
                <wp:extent cx="527050" cy="841375"/>
                <wp:effectExtent l="0" t="0" r="0" b="0"/>
                <wp:wrapNone/>
                <wp:docPr id="7" name="Multiply 6"/>
                <wp:cNvGraphicFramePr/>
                <a:graphic xmlns:a="http://schemas.openxmlformats.org/drawingml/2006/main">
                  <a:graphicData uri="http://schemas.microsoft.com/office/word/2010/wordprocessingShape">
                    <wps:wsp>
                      <wps:cNvSpPr/>
                      <wps:spPr>
                        <a:xfrm>
                          <a:off x="0" y="0"/>
                          <a:ext cx="527050" cy="841375"/>
                        </a:xfrm>
                        <a:prstGeom prst="mathMultiply">
                          <a:avLst/>
                        </a:prstGeom>
                        <a:gradFill>
                          <a:gsLst>
                            <a:gs pos="0">
                              <a:srgbClr val="00FFFF">
                                <a:alpha val="0"/>
                              </a:srgbClr>
                            </a:gs>
                            <a:gs pos="11000">
                              <a:srgbClr val="66FFFF">
                                <a:lumMod val="4000"/>
                                <a:lumOff val="96000"/>
                                <a:alpha val="0"/>
                              </a:srgbClr>
                            </a:gs>
                            <a:gs pos="75000">
                              <a:srgbClr val="0087E6"/>
                            </a:gs>
                            <a:gs pos="100000">
                              <a:srgbClr val="005CBF"/>
                            </a:gs>
                          </a:gsLst>
                          <a:lin ang="2700000" scaled="0"/>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id="Multiply 6" o:spid="_x0000_s1026" style="position:absolute;left:0;text-align:left;margin-left:309.65pt;margin-top:70.7pt;width:41.5pt;height:66.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27050,84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fhWQIAAHkFAAAOAAAAZHJzL2Uyb0RvYy54bWysVMmOEzEQvSPxD5bvpN1hshClMxIZwoWB&#10;EQMf4LjdaUveZDvb31Ne0hMNERKIHDplu96rqlcuL+9PSqIDd14Y3eB6RDDimplW6F2Df/7YvJtj&#10;5APVLZVG8wafucf3q7dvlke74GPTG9lyh4BE+8XRNrgPwS6qyrOeK+pHxnINh51xigZYul3VOnoE&#10;diWrMSHT6mhca51h3HvYfciHeJX4u46z8K3rPA9INhhyC+nr0ncbv9VqSRc7R20vWEmD/kMWigoN&#10;QQeqBxoo2jvxG5USzBlvujBiRlWm6wTjqQaopiavqnnuqeWpFhDH20Em//9o2dfDk0OibfAMI00V&#10;tOhxL4Ow8oymUZ2j9QtwerZPrqw8mLHUU+dU/Ici0Ckpeh4U5aeAGGxOxjMyAd0ZHM3v6vezSeSs&#10;XsDW+fCZG4Wi0WDocn+Jn/Skhy8+ZMjFtcjcboSUyfbgkg1kDWhDEtK73XYtHTrQ2HqygV9mlLan&#10;ZbckU1xTYjt/TVXXhNygm04HOrlXj6bNfHfRGZKlC9iFe5d3P0yHbfo3sWeTm7EJmc8+pdaAjK+y&#10;BcCtdAmZrD9uSrERkpBFNSk0onFaoVUJjjyjksONSLVEV0eL2FW8Dbn/yQpnyVO5+jvv4BZBx8dZ&#10;/Di/fJCfMsZ1qPNRT1uelYkFXoKkiY+IlJ2MhJG5gyYP3IXgNne+JMU/Qnka/wFc2vgn8IBIkY0O&#10;A1gJbdytyiRUVSJnf0j/Sppobk17hhlzQa5NfoWoZr2BR4gFl8DRC+Y79yW/RfEBuV4n2pcXc/UL&#10;AAD//wMAUEsDBBQABgAIAAAAIQCX952U4AAAAAsBAAAPAAAAZHJzL2Rvd25yZXYueG1sTI/BTsMw&#10;DIbvSLxDZCRuLG03VlaaTmhoCE1cKEhcs8S0FY1TNelW3h5zgqP9f/r9udzOrhcnHEPnSUG6SEAg&#10;GW87ahS8v+1v7kCEqMnq3hMq+MYA2+ryotSF9Wd6xVMdG8ElFAqtoI1xKKQMpkWnw8IPSJx9+tHp&#10;yOPYSDvqM5e7XmZJspZOd8QXWj3grkXzVU9OwaP8wCnupqf6kJu4r81gnl9ulbq+mh/uQUSc4x8M&#10;v/qsDhU7Hf1ENohewTrdLBnlYJWuQDCRJxlvjgqyfLkBWZXy/w/VDwAAAP//AwBQSwECLQAUAAYA&#10;CAAAACEAtoM4kv4AAADhAQAAEwAAAAAAAAAAAAAAAAAAAAAAW0NvbnRlbnRfVHlwZXNdLnhtbFBL&#10;AQItABQABgAIAAAAIQA4/SH/1gAAAJQBAAALAAAAAAAAAAAAAAAAAC8BAABfcmVscy8ucmVsc1BL&#10;AQItABQABgAIAAAAIQATMKfhWQIAAHkFAAAOAAAAAAAAAAAAAAAAAC4CAABkcnMvZTJvRG9jLnht&#10;bFBLAQItABQABgAIAAAAIQCX952U4AAAAAsBAAAPAAAAAAAAAAAAAAAAALMEAABkcnMvZG93bnJl&#10;di54bWxQSwUGAAAAAAQABADzAAAAwAUAAAAA&#10;" path="m74058,234981l179111,169174r84414,134758l347939,169174r105053,65807l336663,420688,452992,606394,347939,672201,263525,537443,179111,672201,74058,606394,190387,420688,74058,234981xe" fillcolor="aqua" strokecolor="#243f60 [1604]" strokeweight="2pt">
                <v:fill color2="#005cbf" o:opacity2="0" angle="45" colors="0 aqua;7209f #f9ffff;.75 #0087e6;1 #005cbf" focus="100%" type="gradient">
                  <o:fill v:ext="view" type="gradientUnscaled"/>
                </v:fill>
                <v:path arrowok="t" o:connecttype="custom" o:connectlocs="74058,234981;179111,169174;263525,303932;347939,169174;452992,234981;336663,420688;452992,606394;347939,672201;263525,537443;179111,672201;74058,606394;190387,420688;74058,234981" o:connectangles="0,0,0,0,0,0,0,0,0,0,0,0,0"/>
              </v:shape>
            </w:pict>
          </mc:Fallback>
        </mc:AlternateContent>
      </w:r>
      <w:r w:rsidRPr="00835171">
        <w:rPr>
          <w:rFonts w:ascii="Book Antiqua" w:hAnsi="Book Antiqua" w:cs="Arial"/>
          <w:lang w:val="en-US"/>
        </w:rPr>
        <w:br w:type="page"/>
      </w:r>
    </w:p>
    <w:p w:rsidR="00151248" w:rsidRPr="00835171" w:rsidRDefault="00B36FAC" w:rsidP="00835171">
      <w:pPr>
        <w:pStyle w:val="Prrafodelista1"/>
        <w:spacing w:after="0" w:line="360" w:lineRule="auto"/>
        <w:ind w:left="0"/>
        <w:jc w:val="both"/>
        <w:rPr>
          <w:rFonts w:ascii="Book Antiqua" w:hAnsi="Book Antiqua" w:cs="Arial"/>
          <w:sz w:val="24"/>
          <w:szCs w:val="24"/>
          <w:lang w:val="en-US"/>
        </w:rPr>
      </w:pPr>
      <w:r w:rsidRPr="00835171">
        <w:rPr>
          <w:rFonts w:ascii="Book Antiqua" w:hAnsi="Book Antiqua" w:cs="Arial"/>
          <w:noProof/>
          <w:sz w:val="24"/>
          <w:szCs w:val="24"/>
          <w:lang w:val="en-US" w:eastAsia="zh-CN"/>
        </w:rPr>
        <w:lastRenderedPageBreak/>
        <mc:AlternateContent>
          <mc:Choice Requires="wpg">
            <w:drawing>
              <wp:anchor distT="0" distB="0" distL="114300" distR="114300" simplePos="0" relativeHeight="251669504" behindDoc="0" locked="0" layoutInCell="1" allowOverlap="1" wp14:anchorId="4B57F793" wp14:editId="08C1A2C4">
                <wp:simplePos x="0" y="0"/>
                <wp:positionH relativeFrom="column">
                  <wp:posOffset>-209697</wp:posOffset>
                </wp:positionH>
                <wp:positionV relativeFrom="paragraph">
                  <wp:posOffset>155282</wp:posOffset>
                </wp:positionV>
                <wp:extent cx="6206713" cy="4662316"/>
                <wp:effectExtent l="0" t="0" r="0" b="0"/>
                <wp:wrapNone/>
                <wp:docPr id="2" name="Group 2"/>
                <wp:cNvGraphicFramePr/>
                <a:graphic xmlns:a="http://schemas.openxmlformats.org/drawingml/2006/main">
                  <a:graphicData uri="http://schemas.microsoft.com/office/word/2010/wordprocessingGroup">
                    <wpg:wgp>
                      <wpg:cNvGrpSpPr/>
                      <wpg:grpSpPr>
                        <a:xfrm>
                          <a:off x="0" y="0"/>
                          <a:ext cx="6206713" cy="4662316"/>
                          <a:chOff x="0" y="0"/>
                          <a:chExt cx="6206713" cy="4662316"/>
                        </a:xfrm>
                      </wpg:grpSpPr>
                      <wpg:grpSp>
                        <wpg:cNvPr id="77" name="Group 24"/>
                        <wpg:cNvGrpSpPr/>
                        <wpg:grpSpPr>
                          <a:xfrm>
                            <a:off x="0" y="0"/>
                            <a:ext cx="5584392" cy="4299608"/>
                            <a:chOff x="0" y="0"/>
                            <a:chExt cx="8415116" cy="4174260"/>
                          </a:xfrm>
                        </wpg:grpSpPr>
                        <wps:wsp>
                          <wps:cNvPr id="78" name="Rounded Rectangle 78"/>
                          <wps:cNvSpPr/>
                          <wps:spPr>
                            <a:xfrm>
                              <a:off x="3240359" y="0"/>
                              <a:ext cx="2232248" cy="1008112"/>
                            </a:xfrm>
                            <a:prstGeom prst="roundRect">
                              <a:avLst/>
                            </a:prstGeom>
                            <a:gradFill flip="none" rotWithShape="1">
                              <a:gsLst>
                                <a:gs pos="0">
                                  <a:schemeClr val="accent5">
                                    <a:lumMod val="75000"/>
                                  </a:schemeClr>
                                </a:gs>
                                <a:gs pos="25000">
                                  <a:srgbClr val="21D6E0"/>
                                </a:gs>
                                <a:gs pos="75000">
                                  <a:srgbClr val="0087E6"/>
                                </a:gs>
                                <a:gs pos="100000">
                                  <a:srgbClr val="005CBF"/>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PROBIOTICS</w:t>
                                </w:r>
                              </w:p>
                            </w:txbxContent>
                          </wps:txbx>
                          <wps:bodyPr rtlCol="0" anchor="ctr"/>
                        </wps:wsp>
                        <wps:wsp>
                          <wps:cNvPr id="79" name="Oval 79"/>
                          <wps:cNvSpPr/>
                          <wps:spPr>
                            <a:xfrm>
                              <a:off x="5328592" y="1944216"/>
                              <a:ext cx="2808312" cy="1440160"/>
                            </a:xfrm>
                            <a:prstGeom prst="ellipse">
                              <a:avLst/>
                            </a:prstGeom>
                            <a:gradFill>
                              <a:gsLst>
                                <a:gs pos="0">
                                  <a:srgbClr val="7030A0"/>
                                </a:gs>
                                <a:gs pos="30000">
                                  <a:srgbClr val="66008F"/>
                                </a:gs>
                                <a:gs pos="64999">
                                  <a:srgbClr val="BA0066"/>
                                </a:gs>
                                <a:gs pos="89999">
                                  <a:srgbClr val="FF0000"/>
                                </a:gs>
                                <a:gs pos="100000">
                                  <a:srgbClr val="FF8200"/>
                                </a:gs>
                              </a:gsLst>
                              <a:lin ang="27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GIT MICROBIOTA</w:t>
                                </w:r>
                              </w:p>
                            </w:txbxContent>
                          </wps:txbx>
                          <wps:bodyPr rtlCol="0" anchor="ctr"/>
                        </wps:wsp>
                        <wps:wsp>
                          <wps:cNvPr id="80" name="Oval 80"/>
                          <wps:cNvSpPr/>
                          <wps:spPr>
                            <a:xfrm>
                              <a:off x="720080" y="1944216"/>
                              <a:ext cx="2088232" cy="1440160"/>
                            </a:xfrm>
                            <a:prstGeom prst="ellipse">
                              <a:avLst/>
                            </a:prstGeom>
                            <a:gradFill>
                              <a:gsLst>
                                <a:gs pos="0">
                                  <a:schemeClr val="bg2">
                                    <a:lumMod val="10000"/>
                                  </a:schemeClr>
                                </a:gs>
                                <a:gs pos="50000">
                                  <a:srgbClr val="9CB86E"/>
                                </a:gs>
                                <a:gs pos="100000">
                                  <a:srgbClr val="156B13"/>
                                </a:gs>
                              </a:gsLst>
                              <a:lin ang="2700000" scaled="0"/>
                            </a:gra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FFFFFF" w:themeColor="light1"/>
                                    <w:kern w:val="24"/>
                                  </w:rPr>
                                  <w:t>HOST</w:t>
                                </w:r>
                              </w:p>
                            </w:txbxContent>
                          </wps:txbx>
                          <wps:bodyPr rtlCol="0" anchor="ctr"/>
                        </wps:wsp>
                        <wps:wsp>
                          <wps:cNvPr id="81" name="Straight Arrow Connector 81"/>
                          <wps:cNvCnPr/>
                          <wps:spPr>
                            <a:xfrm>
                              <a:off x="5040560" y="1008112"/>
                              <a:ext cx="864096" cy="936104"/>
                            </a:xfrm>
                            <a:prstGeom prst="straightConnector1">
                              <a:avLst/>
                            </a:prstGeom>
                            <a:ln w="31750">
                              <a:solidFill>
                                <a:schemeClr val="tx1"/>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flipH="1">
                              <a:off x="2304256" y="1008112"/>
                              <a:ext cx="792088" cy="936104"/>
                            </a:xfrm>
                            <a:prstGeom prst="straightConnector1">
                              <a:avLst/>
                            </a:prstGeom>
                            <a:ln w="31750">
                              <a:solidFill>
                                <a:schemeClr val="tx1"/>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wps:wsp>
                          <wps:cNvPr id="83" name="TextBox 14"/>
                          <wps:cNvSpPr txBox="1"/>
                          <wps:spPr>
                            <a:xfrm>
                              <a:off x="1194772" y="3527878"/>
                              <a:ext cx="1612344" cy="272488"/>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HEALTH</w:t>
                                </w:r>
                              </w:p>
                            </w:txbxContent>
                          </wps:txbx>
                          <wps:bodyPr wrap="square" rtlCol="0">
                            <a:spAutoFit/>
                          </wps:bodyPr>
                        </wps:wsp>
                        <wps:wsp>
                          <wps:cNvPr id="84" name="TextBox 15"/>
                          <wps:cNvSpPr txBox="1"/>
                          <wps:spPr>
                            <a:xfrm>
                              <a:off x="0" y="3901772"/>
                              <a:ext cx="1764489" cy="272488"/>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INTESTINAL</w:t>
                                </w:r>
                              </w:p>
                            </w:txbxContent>
                          </wps:txbx>
                          <wps:bodyPr wrap="square" rtlCol="0">
                            <a:spAutoFit/>
                          </wps:bodyPr>
                        </wps:wsp>
                        <wps:wsp>
                          <wps:cNvPr id="85" name="TextBox 16"/>
                          <wps:cNvSpPr txBox="1"/>
                          <wps:spPr>
                            <a:xfrm>
                              <a:off x="2045216" y="3892524"/>
                              <a:ext cx="2508942" cy="272488"/>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NON-INTESTINAL</w:t>
                                </w:r>
                              </w:p>
                            </w:txbxContent>
                          </wps:txbx>
                          <wps:bodyPr wrap="square" rtlCol="0">
                            <a:spAutoFit/>
                          </wps:bodyPr>
                        </wps:wsp>
                        <wps:wsp>
                          <wps:cNvPr id="86" name="TextBox 17"/>
                          <wps:cNvSpPr txBox="1"/>
                          <wps:spPr>
                            <a:xfrm>
                              <a:off x="5182772" y="3489404"/>
                              <a:ext cx="3232344" cy="640531"/>
                            </a:xfrm>
                            <a:prstGeom prst="rect">
                              <a:avLst/>
                            </a:prstGeom>
                            <a:noFill/>
                          </wps:spPr>
                          <wps:txbx>
                            <w:txbxContent>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HIGH DIVERSITY</w:t>
                                </w:r>
                              </w:p>
                              <w:p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RESISTENTIA UNDER STRESS</w:t>
                                </w:r>
                              </w:p>
                            </w:txbxContent>
                          </wps:txbx>
                          <wps:bodyPr wrap="square" rtlCol="0">
                            <a:spAutoFit/>
                          </wps:bodyPr>
                        </wps:wsp>
                        <wps:wsp>
                          <wps:cNvPr id="87" name="Straight Arrow Connector 87"/>
                          <wps:cNvCnPr/>
                          <wps:spPr>
                            <a:xfrm>
                              <a:off x="2088232" y="3749239"/>
                              <a:ext cx="216024" cy="216023"/>
                            </a:xfrm>
                            <a:prstGeom prst="straightConnector1">
                              <a:avLst/>
                            </a:prstGeom>
                            <a:ln w="254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1008112" y="3749239"/>
                              <a:ext cx="216024" cy="216023"/>
                            </a:xfrm>
                            <a:prstGeom prst="straightConnector1">
                              <a:avLst/>
                            </a:prstGeom>
                            <a:ln w="25400">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89" name="Left Arrow 89"/>
                          <wps:cNvSpPr/>
                          <wps:spPr>
                            <a:xfrm>
                              <a:off x="3024336" y="2448272"/>
                              <a:ext cx="2088232" cy="144016"/>
                            </a:xfrm>
                            <a:prstGeom prst="leftArrow">
                              <a:avLst/>
                            </a:prstGeom>
                            <a:gradFill>
                              <a:gsLst>
                                <a:gs pos="0">
                                  <a:srgbClr val="7030A0"/>
                                </a:gs>
                                <a:gs pos="30000">
                                  <a:srgbClr val="66008F"/>
                                </a:gs>
                                <a:gs pos="64999">
                                  <a:srgbClr val="BA0066"/>
                                </a:gs>
                                <a:gs pos="89999">
                                  <a:srgbClr val="FF0000"/>
                                </a:gs>
                                <a:gs pos="100000">
                                  <a:srgbClr val="FF8200"/>
                                </a:gs>
                              </a:gsLst>
                              <a:lin ang="2700000" scaled="0"/>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rPr>
                                    <w:rFonts w:ascii="Book Antiqua" w:hAnsi="Book Antiqua"/>
                                  </w:rPr>
                                </w:pPr>
                              </w:p>
                            </w:txbxContent>
                          </wps:txbx>
                          <wps:bodyPr rtlCol="0" anchor="ctr"/>
                        </wps:wsp>
                        <wps:wsp>
                          <wps:cNvPr id="90" name="Left Arrow 90"/>
                          <wps:cNvSpPr/>
                          <wps:spPr>
                            <a:xfrm flipH="1">
                              <a:off x="3024336" y="2664296"/>
                              <a:ext cx="2088232" cy="144016"/>
                            </a:xfrm>
                            <a:prstGeom prst="leftArrow">
                              <a:avLst/>
                            </a:prstGeom>
                            <a:gradFill>
                              <a:gsLst>
                                <a:gs pos="0">
                                  <a:schemeClr val="bg2">
                                    <a:lumMod val="10000"/>
                                  </a:schemeClr>
                                </a:gs>
                                <a:gs pos="50000">
                                  <a:srgbClr val="9CB86E"/>
                                </a:gs>
                                <a:gs pos="100000">
                                  <a:srgbClr val="156B13"/>
                                </a:gs>
                              </a:gsLst>
                              <a:lin ang="2700000" scaled="0"/>
                            </a:gra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256" w:rsidRPr="00B36FAC" w:rsidRDefault="00676256" w:rsidP="00151248">
                                <w:pPr>
                                  <w:rPr>
                                    <w:rFonts w:ascii="Book Antiqua" w:hAnsi="Book Antiqua"/>
                                  </w:rPr>
                                </w:pPr>
                              </w:p>
                            </w:txbxContent>
                          </wps:txbx>
                          <wps:bodyPr rtlCol="0" anchor="ctr"/>
                        </wps:wsp>
                      </wpg:grpSp>
                      <wpg:grpSp>
                        <wpg:cNvPr id="1" name="Group 1"/>
                        <wpg:cNvGrpSpPr/>
                        <wpg:grpSpPr>
                          <a:xfrm>
                            <a:off x="158262" y="4387361"/>
                            <a:ext cx="6048451" cy="274955"/>
                            <a:chOff x="0" y="0"/>
                            <a:chExt cx="6048451" cy="274955"/>
                          </a:xfrm>
                        </wpg:grpSpPr>
                        <wps:wsp>
                          <wps:cNvPr id="91" name="TextBox 15"/>
                          <wps:cNvSpPr txBox="1"/>
                          <wps:spPr>
                            <a:xfrm>
                              <a:off x="0" y="0"/>
                              <a:ext cx="2673350" cy="274955"/>
                            </a:xfrm>
                            <a:prstGeom prst="rect">
                              <a:avLst/>
                            </a:prstGeom>
                            <a:noFill/>
                          </wps:spPr>
                          <wps:txbx>
                            <w:txbxContent>
                              <w:p w:rsidR="00676256" w:rsidRPr="00B36FAC" w:rsidRDefault="00676256" w:rsidP="00A77B98">
                                <w:pPr>
                                  <w:pStyle w:val="a8"/>
                                  <w:spacing w:before="0" w:beforeAutospacing="0" w:after="0" w:afterAutospacing="0"/>
                                  <w:rPr>
                                    <w:rFonts w:ascii="Book Antiqua" w:hAnsi="Book Antiqua"/>
                                    <w:b/>
                                  </w:rPr>
                                </w:pPr>
                                <w:r w:rsidRPr="00B36FAC">
                                  <w:rPr>
                                    <w:rFonts w:ascii="Book Antiqua" w:hAnsi="Book Antiqua" w:cstheme="minorBidi"/>
                                    <w:b/>
                                    <w:color w:val="000000" w:themeColor="text1"/>
                                    <w:kern w:val="24"/>
                                  </w:rPr>
                                  <w:t>INCREASED HOST’ DEFENSE</w:t>
                                </w:r>
                              </w:p>
                            </w:txbxContent>
                          </wps:txbx>
                          <wps:bodyPr wrap="square" rtlCol="0">
                            <a:spAutoFit/>
                          </wps:bodyPr>
                        </wps:wsp>
                        <wps:wsp>
                          <wps:cNvPr id="92" name="TextBox 15"/>
                          <wps:cNvSpPr txBox="1"/>
                          <wps:spPr>
                            <a:xfrm>
                              <a:off x="2901391" y="0"/>
                              <a:ext cx="3147060" cy="274955"/>
                            </a:xfrm>
                            <a:prstGeom prst="rect">
                              <a:avLst/>
                            </a:prstGeom>
                            <a:noFill/>
                          </wps:spPr>
                          <wps:txbx>
                            <w:txbxContent>
                              <w:p w:rsidR="00676256" w:rsidRPr="00B36FAC" w:rsidRDefault="00676256" w:rsidP="00A77B98">
                                <w:pPr>
                                  <w:pStyle w:val="a8"/>
                                  <w:spacing w:before="0" w:beforeAutospacing="0" w:after="0" w:afterAutospacing="0"/>
                                  <w:rPr>
                                    <w:rFonts w:ascii="Book Antiqua" w:hAnsi="Book Antiqua"/>
                                    <w:b/>
                                  </w:rPr>
                                </w:pPr>
                                <w:r w:rsidRPr="00B36FAC">
                                  <w:rPr>
                                    <w:rFonts w:ascii="Book Antiqua" w:hAnsi="Book Antiqua" w:cstheme="minorBidi"/>
                                    <w:b/>
                                    <w:color w:val="000000" w:themeColor="text1"/>
                                    <w:kern w:val="24"/>
                                  </w:rPr>
                                  <w:t>INCREASED BENEFICIAL MICROBES</w:t>
                                </w:r>
                              </w:p>
                            </w:txbxContent>
                          </wps:txbx>
                          <wps:bodyPr wrap="square" rtlCol="0">
                            <a:spAutoFit/>
                          </wps:bodyPr>
                        </wps:wsp>
                      </wpg:grpSp>
                    </wpg:wgp>
                  </a:graphicData>
                </a:graphic>
              </wp:anchor>
            </w:drawing>
          </mc:Choice>
          <mc:Fallback>
            <w:pict>
              <v:group id="Group 2" o:spid="_x0000_s1062" style="position:absolute;left:0;text-align:left;margin-left:-16.5pt;margin-top:12.25pt;width:488.7pt;height:367.1pt;z-index:251669504" coordsize="62067,4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dpowcAAMMtAAAOAAAAZHJzL2Uyb0RvYy54bWzsWktv20YQvhfofyB4b0Quly8hcmA7dnpI&#10;myBJ0fOaXEkEKJJdri3533f2SVISY8t2lBjQxZYozj7m8c3Mt/v23WZVOneUtUVdzVz/jec6tMrq&#10;vKgWM/efb9d/JK7TclLlpKwrOnPvaeu+O/v9t7frZkpRvazLnDIHBqna6bqZuUvOm+lk0mZLuiLt&#10;m7qhFfw4r9mKcPjKFpOckTWMvionyPOiybpmecPqjLYtPH2vfnTP5PjzOc34p/m8pdwpZy6sjcu/&#10;TP69EX8nZ2/JdMFIsywyvQzyhFWsSFHBpHao94QT55YVO0OtiozVbT3nb7J6Nann8yKjcg+wG9/b&#10;2s0HVt82ci+L6XrRWDWBarf09ORhs7/vPjOnyGcucp2KrMBEclYHCdWsm8UU3vjAmq/NZ6YfLNQ3&#10;sdvNnK3Ef9iHs5FKvbdKpRvuZPAwQl4U+4HrZPAbjiIU+JFSe7YE2+zIZcurByQnZuKJWJ9djv1i&#10;1613FsdbW8MvtbcwTHCQgubk3lCaRl7yuL0l2A99UISS9GOMIumMo3uD8Gg7D2if5wFfl6Sh0rFa&#10;YV+jJ4hV5QJf6tsqp7nzBeKHVIuSOrHc17qR71tnaKct+MUeTwgQ9oIwdZ1df0AoQAjDVEJnvucl&#10;vi99ze6cTBvW8g+0Xjniw8yFKKhysRQZYeTuY8vBFeF9854OvPy6KEtnXhaAIxWgjeuwmv9b8KXc&#10;Lkwm5RctyEuJ1mlqUKQnH0vEoZclc+4IYAXJMlrxUP5U3q7+qnP1PA49zxjKisjFLNr+oEi+J560&#10;bHFjh0X+++jKyA8l1Mg7EqCg+EoGDGx4KAHKE4vZIxJeXlwLP9Qi8p/edVlUDpgU4j1W4k6bkZIC&#10;APjKc3lRUqFsLc6IVKuYpKzkVHVZ2EeDzXle7F2azbXdazC9EIVoNf4iP/H7kqphv9A5QBBgBRo3&#10;hTJeuyQ5VZYQCraTiXQhjCe3XFYwoBh5Dv5gx9YDmDf7ZpY7h1Xq94UolbnDCn/HR4ywlZAz1xW3&#10;wquiqtm+nZXcCM/V+0ZJSjVCS3xzs1HwrEGrnd7U+T1ELOPlZa2yGqmyZQ1JLeNMWl0IAloIHDwG&#10;bECYK9j4BKHjxKlYg5gZkOVhpAgDlIQCQgUapBgjkx1M/kCJlwQAEQovMPb8LaTscEDjBS0BAlqB&#10;b2T6AFqIV8YAoR+3sRd458bbhlEYSD8UAw2CIYogcvtBKCZSgBPhNE2VP/TnuDiHemZ/pCcgsEfi&#10;+roXA8NVjWHD9XUCZdPB2GAlDoCDgc5OcPDCcBCaKPvV4CCBMrsHB/D1EDiIwTvFCKNo4CUJFBDH&#10;R4Nh3rhZqFTVLw1kyOnI+l5poBLXDmCklxdJdNWLzA4wxoLZD6MLqKwPTfSPDeaHtzyeg0/x/sLx&#10;LhODyKq/XLz7Jt6/ckaKxZI754zVa+eyriqoI2vmJLLM0SXBZaU7SVMMmm7OtpGhh70QkrwEga5B&#10;gKJMN4ZJhL1U905pEPmerI2ggDP9qGkMdEHQ6oXZFalacKQ2KCtnPXMDHwpylaS7ShZy/DAo+MZU&#10;cD2HJ9MlJflVlYtxyoXrlBS4EfgAgUqmnBSl+I3fN9Bst5ySki/dPa8+vmx+RGm7vyZ+RFl77Jq4&#10;0+hoTawiQKCerm+PVOgmkHZUZhv3dE2byOJ3xNNlh/qnaUc1dYICD6MQfHrYFHc+H6cIUp/Keyef&#10;N9rbCkfVtZuQPPn8IWTjfk4oAeJO+fw3QN+LeuP4thHV/Z3DN/Bc8wciIkc4IR/auzhWnV4QojhR&#10;nFLn4n7kowBj5eMoBpJIkk7juM4e4ISqWjBCBijUssQCu6Y6FpgsHumsugYmGED5v1vCBH1kW2xZ&#10;rTXntxxGlMxIJ3N8GAINbZnENgMHmkTl2CD1fGEYmZ5MjvXjCOMEWntB0x3HGJZifE3GCHeMYSu1&#10;A42BPBwK9kOkgCBJUYhkpHXxAZxikmLd+xzHJJbLeU0mARVuxYcN8wNNEvoJspAF0YBVpdmZJIBe&#10;1EIWVKVhYJLPSCn6bMgKbD/9mkxiT2DGK6e+jUYqJ4HCpl4yPIAIlhinKJCu2lkGIsmDAFLwJT6b&#10;PnnEME/pEVCIDf9+eI9w6gME4z/Kjf/KfYA9Jxv3ZpvLAHFGvHlvHwBUjzwQk0ng5NfqWOjU34py&#10;84ef/4pqTyXOj3RuWBx4qEtknTv1t5EiPwDQDQJVxCAoIKFMGdaVoovdInDFC+NFfglrkYTS6Txn&#10;z1nv6TxHHx0/AiOOTWUdcryr6sauq+z1nnBc/zOPd1N7ntNDBXj4ICrszW8DfIgijIDHhZF6ddtP&#10;w4chs3s64ZH3YNQ9FgXQlmyTcN0jvB/PVJ8ueKhbMHsueMChpg4p3dh17NM4AnQ34ASNpS/DqY+Q&#10;rvW9LntAo2726cOYg272+WGCIkXd4SCJ4cxlGLWRhxMcwkSKLcJpKCkpMn3wjt9+QVsOdBsU98yO&#10;UgalVl+W8nwevyaxsodwURwEcLa0pSu75Z37LM/nDGTv20sur4HmFHeCtmicp5oBAcEZCLMCWbBl&#10;jMDHsSfOGoeO+yONYfnzlyFwugiRTLS8KSwBWt9qFleR+9/lW93d67P/AQAA//8DAFBLAwQUAAYA&#10;CAAAACEAGhcrB+IAAAAKAQAADwAAAGRycy9kb3ducmV2LnhtbEyPQWuDQBSE74X+h+UVektWozap&#10;9RlCaHsKgSaF0ttGX1TivhV3o+bfd3tqj8MMM99k60m3YqDeNoYRwnkAgrgwZcMVwufxbbYCYZ3i&#10;UrWGCeFGFtb5/V2m0tKM/EHDwVXCl7BNFULtXJdKaYuatLJz0xF772x6rZyXfSXLXo2+XLdyEQRP&#10;UquG/UKtOtrWVFwOV43wPqpxE4Wvw+5y3t6+j8n+axcS4uPDtHkB4Whyf2H4xffokHumk7lyaUWL&#10;MIsi/8UhLOIEhA88x3EM4oSwTFZLkHkm/1/IfwAAAP//AwBQSwECLQAUAAYACAAAACEAtoM4kv4A&#10;AADhAQAAEwAAAAAAAAAAAAAAAAAAAAAAW0NvbnRlbnRfVHlwZXNdLnhtbFBLAQItABQABgAIAAAA&#10;IQA4/SH/1gAAAJQBAAALAAAAAAAAAAAAAAAAAC8BAABfcmVscy8ucmVsc1BLAQItABQABgAIAAAA&#10;IQAvnpdpowcAAMMtAAAOAAAAAAAAAAAAAAAAAC4CAABkcnMvZTJvRG9jLnhtbFBLAQItABQABgAI&#10;AAAAIQAaFysH4gAAAAoBAAAPAAAAAAAAAAAAAAAAAP0JAABkcnMvZG93bnJldi54bWxQSwUGAAAA&#10;AAQABADzAAAADAsAAAAA&#10;">
                <v:group id="Group 24" o:spid="_x0000_s1063" style="position:absolute;width:55843;height:42996" coordsize="84151,4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Rounded Rectangle 78" o:spid="_x0000_s1064" style="position:absolute;left:32403;width:22323;height:10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6ysQA&#10;AADbAAAADwAAAGRycy9kb3ducmV2LnhtbESPwU7DMAyG70i8Q2Sk3VgChzGVZRMDIXrgsoK0q2lM&#10;U9E4VRO6bk8/HybtaP3+P39ebabQqZGG1Ea28DA3oIjr6FpuLHx/vd8vQaWM7LCLTBaOlGCzvr1Z&#10;YeHigXc0VrlRAuFUoAWfc19onWpPAdM89sSS/cYhYJZxaLQb8CDw0OlHYxY6YMtywWNPr57qv+o/&#10;iMbCbMu3Zn+q4o/vyrHcf27Nh7Wzu+nlGVSmKV+XL+3SWXgSWflFAK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esrEAAAA2wAAAA8AAAAAAAAAAAAAAAAAmAIAAGRycy9k&#10;b3ducmV2LnhtbFBLBQYAAAAABAAEAPUAAACJAwAAAAA=&#10;" fillcolor="#31849b [2408]" strokecolor="#0070c0" strokeweight="2pt">
                    <v:fill color2="#005cbf" rotate="t" angle="45" colors="0 #31859c;.25 #21d6e0;.75 #0087e6;1 #005cbf" focus="100%" type="gradient"/>
                    <v:textbox>
                      <w:txbxContent>
                        <w:p w14:paraId="5FB4AC34" w14:textId="77777777"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PROBIOTICS</w:t>
                          </w:r>
                        </w:p>
                      </w:txbxContent>
                    </v:textbox>
                  </v:roundrect>
                  <v:oval id="Oval 79" o:spid="_x0000_s1065" style="position:absolute;left:53285;top:19442;width:28084;height:1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zW8YA&#10;AADbAAAADwAAAGRycy9kb3ducmV2LnhtbESPT2vCQBTE74LfYXmCN91UatNGVykWQXop/qHF2yP7&#10;TEKzb9PdNYnfvlsoeBxm5jfMct2bWrTkfGVZwcM0AUGcW11xoeB03E6eQfiArLG2TApu5GG9Gg6W&#10;mGnb8Z7aQyhEhLDPUEEZQpNJ6fOSDPqpbYijd7HOYIjSFVI77CLc1HKWJE/SYMVxocSGNiXl34er&#10;UcCtS4vtz9f74/HczdLNdf759nFWajzqXxcgAvXhHv5v77SC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pzW8YAAADbAAAADwAAAAAAAAAAAAAAAACYAgAAZHJz&#10;L2Rvd25yZXYueG1sUEsFBgAAAAAEAAQA9QAAAIsDAAAAAA==&#10;" fillcolor="#7030a0" strokecolor="#7030a0" strokeweight="2pt">
                    <v:fill color2="#ff8200" angle="45" colors="0 #7030a0;19661f #66008f;42598f #ba0066;58982f red;1 #ff8200" focus="100%" type="gradient">
                      <o:fill v:ext="view" type="gradientUnscaled"/>
                    </v:fill>
                    <v:textbox>
                      <w:txbxContent>
                        <w:p w14:paraId="313F38C8" w14:textId="1A9B51EA"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GIT MICROBIOTA</w:t>
                          </w:r>
                        </w:p>
                      </w:txbxContent>
                    </v:textbox>
                  </v:oval>
                  <v:oval id="Oval 80" o:spid="_x0000_s1066" style="position:absolute;left:7200;top:19442;width:20883;height:1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KKcEA&#10;AADbAAAADwAAAGRycy9kb3ducmV2LnhtbERPz2vCMBS+D/wfwhN2m6lztFKNIhtjOwxhneD10Tyb&#10;YvNSktR2//1yGHj8+H5v95PtxI18aB0rWC4yEMS10y03Ck4/709rECEia+wck4JfCrDfzR62WGo3&#10;8jfdqtiIFMKhRAUmxr6UMtSGLIaF64kTd3HeYkzQN1J7HFO47eRzluXSYsupwWBPr4bqazVYBdqf&#10;zMTd8DGcj19F8bJCWr3lSj3Op8MGRKQp3sX/7k+tYJ3Wpy/p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yinBAAAA2wAAAA8AAAAAAAAAAAAAAAAAmAIAAGRycy9kb3du&#10;cmV2LnhtbFBLBQYAAAAABAAEAPUAAACGAwAAAAA=&#10;" fillcolor="#1c1a10 [334]" strokecolor="#938953 [1614]" strokeweight="2pt">
                    <v:fill color2="#156b13" angle="45" colors="0 #1e1c11;.5 #9cb86e;1 #156b13" focus="100%" type="gradient">
                      <o:fill v:ext="view" type="gradientUnscaled"/>
                    </v:fill>
                    <v:textbox>
                      <w:txbxContent>
                        <w:p w14:paraId="745F1599" w14:textId="77777777" w:rsidR="00676256" w:rsidRPr="00B36FAC" w:rsidRDefault="00676256" w:rsidP="00151248">
                          <w:pPr>
                            <w:pStyle w:val="a8"/>
                            <w:spacing w:before="0" w:beforeAutospacing="0" w:after="0" w:afterAutospacing="0"/>
                            <w:jc w:val="center"/>
                            <w:rPr>
                              <w:rFonts w:ascii="Book Antiqua" w:hAnsi="Book Antiqua"/>
                            </w:rPr>
                          </w:pPr>
                          <w:r w:rsidRPr="00B36FAC">
                            <w:rPr>
                              <w:rFonts w:ascii="Book Antiqua" w:hAnsi="Book Antiqua" w:cstheme="minorBidi"/>
                              <w:color w:val="C7EDCC" w:themeColor="light1"/>
                              <w:kern w:val="24"/>
                            </w:rPr>
                            <w:t>HOST</w:t>
                          </w:r>
                        </w:p>
                      </w:txbxContent>
                    </v:textbox>
                  </v:oval>
                  <v:shape id="Straight Arrow Connector 81" o:spid="_x0000_s1067" type="#_x0000_t32" style="position:absolute;left:50405;top:10081;width:8641;height:9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dooMMAAADbAAAADwAAAGRycy9kb3ducmV2LnhtbESPQYvCMBSE7wv+h/AEb5q6iEjXKKK4&#10;iiJoXdg9PppnW9q8lCZq/fdGEPY4zMw3zHTemkrcqHGFZQXDQQSCOLW64EzBz3ndn4BwHlljZZkU&#10;PMjBfNb5mGKs7Z1PdEt8JgKEXYwKcu/rWEqX5mTQDWxNHLyLbQz6IJtM6gbvAW4q+RlFY2mw4LCQ&#10;Y03LnNIyuRoFq+Not//elfJ3vfiTpdkcsu3FK9XrtosvEJ5a/x9+t7dawWQIry/h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aKDDAAAA2wAAAA8AAAAAAAAAAAAA&#10;AAAAoQIAAGRycy9kb3ducmV2LnhtbFBLBQYAAAAABAAEAPkAAACRAwAAAAA=&#10;" strokecolor="black [3213]" strokeweight="2.5pt">
                    <v:stroke startarrowwidth="wide" startarrowlength="long" endarrow="classic" endarrowwidth="wide" endarrowlength="long"/>
                  </v:shape>
                  <v:shape id="Straight Arrow Connector 82" o:spid="_x0000_s1068" type="#_x0000_t32" style="position:absolute;left:23042;top:10081;width:7921;height:9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vscEAAADbAAAADwAAAGRycy9kb3ducmV2LnhtbESP0YrCMBRE3xf8h3AF39ZUH0S6RpGK&#10;uLKC6PYDLs21KTY3Jclq/fuNIPg4zMwZZrHqbStu5EPjWMFknIEgrpxuuFZQ/m4/5yBCRNbYOiYF&#10;DwqwWg4+Fphrd+cT3c6xFgnCIUcFJsYulzJUhiyGseuIk3dx3mJM0tdSe7wnuG3lNMtm0mLDacFg&#10;R4Wh6nr+swqan05uinZ3dNsDlaYqfLmvvVKjYb/+AhGpj+/wq/2tFcyn8PySf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8i+xwQAAANsAAAAPAAAAAAAAAAAAAAAA&#10;AKECAABkcnMvZG93bnJldi54bWxQSwUGAAAAAAQABAD5AAAAjwMAAAAA&#10;" strokecolor="black [3213]" strokeweight="2.5pt">
                    <v:stroke startarrowwidth="wide" startarrowlength="long" endarrow="classic" endarrowwidth="wide" endarrowlength="long"/>
                  </v:shape>
                  <v:shape id="TextBox 14" o:spid="_x0000_s1069" type="#_x0000_t202" style="position:absolute;left:11947;top:35278;width:16124;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14:paraId="079751E4"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HEALTH</w:t>
                          </w:r>
                        </w:p>
                      </w:txbxContent>
                    </v:textbox>
                  </v:shape>
                  <v:shape id="TextBox 15" o:spid="_x0000_s1070" type="#_x0000_t202" style="position:absolute;top:39017;width:17644;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14:paraId="0E0A65DA"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INTESTINAL</w:t>
                          </w:r>
                        </w:p>
                      </w:txbxContent>
                    </v:textbox>
                  </v:shape>
                  <v:shape id="TextBox 16" o:spid="_x0000_s1071" type="#_x0000_t202" style="position:absolute;left:20452;top:38925;width:25089;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14:paraId="46C86EB4"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NON-INTESTINAL</w:t>
                          </w:r>
                        </w:p>
                      </w:txbxContent>
                    </v:textbox>
                  </v:shape>
                  <v:shape id="TextBox 17" o:spid="_x0000_s1072" type="#_x0000_t202" style="position:absolute;left:51827;top:34894;width:32324;height:6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14:paraId="027ED692"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HIGH DIVERSITY</w:t>
                          </w:r>
                        </w:p>
                        <w:p w14:paraId="56FA634C" w14:textId="77777777" w:rsidR="00676256" w:rsidRPr="00B36FAC" w:rsidRDefault="00676256" w:rsidP="00151248">
                          <w:pPr>
                            <w:pStyle w:val="a8"/>
                            <w:spacing w:before="0" w:beforeAutospacing="0" w:after="0" w:afterAutospacing="0"/>
                            <w:rPr>
                              <w:rFonts w:ascii="Book Antiqua" w:hAnsi="Book Antiqua"/>
                            </w:rPr>
                          </w:pPr>
                          <w:r w:rsidRPr="00B36FAC">
                            <w:rPr>
                              <w:rFonts w:ascii="Book Antiqua" w:hAnsi="Book Antiqua" w:cstheme="minorBidi"/>
                              <w:color w:val="000000" w:themeColor="text1"/>
                              <w:kern w:val="24"/>
                            </w:rPr>
                            <w:t>RESISTENTIA UNDER STRESS</w:t>
                          </w:r>
                        </w:p>
                      </w:txbxContent>
                    </v:textbox>
                  </v:shape>
                  <v:shape id="Straight Arrow Connector 87" o:spid="_x0000_s1073" type="#_x0000_t32" style="position:absolute;left:20882;top:37492;width:216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D28UAAADbAAAADwAAAGRycy9kb3ducmV2LnhtbESPQWsCMRCF74X+hzCFXkrNtoiV1ShS&#10;sAh7ca31PGymm203kyWJ6/rvjSB4fLx535s3Xw62FT350DhW8DbKQBBXTjdcK9h/r1+nIEJE1tg6&#10;JgVnCrBcPD7MMdfuxCX1u1iLBOGQowITY5dLGSpDFsPIdcTJ+3XeYkzS11J7PCW4beV7lk2kxYZT&#10;g8GOPg1V/7ujTW+U2+PP6mv/UozLP1ofTOH7tlDq+WlYzUBEGuL9+JbeaAXTD7huSQC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sD28UAAADbAAAADwAAAAAAAAAA&#10;AAAAAAChAgAAZHJzL2Rvd25yZXYueG1sUEsFBgAAAAAEAAQA+QAAAJMDAAAAAA==&#10;" strokecolor="black [3213]" strokeweight="2pt">
                    <v:stroke endarrow="classic" endarrowwidth="wide" endarrowlength="long"/>
                  </v:shape>
                  <v:shape id="Straight Arrow Connector 88" o:spid="_x0000_s1074" type="#_x0000_t32" style="position:absolute;left:10081;top:37492;width:216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6GMIAAADbAAAADwAAAGRycy9kb3ducmV2LnhtbERP3WrCMBS+H/gO4Qi7GTPVC5FqlCk4&#10;hIlQ9QHOmrOmmJx0TWq7Pb25GOzy4/tfbQZnxZ3aUHtWMJ1kIIhLr2uuFFwv+9cFiBCRNVrPpOCH&#10;AmzWo6cV5tr3XND9HCuRQjjkqMDE2ORShtKQwzDxDXHivnzrMCbYVlK32KdwZ+Usy+bSYc2pwWBD&#10;O0Pl7dw5BZ+9vXzffk/vXTctXooPuT+arVXqeTy8LUFEGuK/+M990AoWaWz6kn6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e6GMIAAADbAAAADwAAAAAAAAAAAAAA&#10;AAChAgAAZHJzL2Rvd25yZXYueG1sUEsFBgAAAAAEAAQA+QAAAJADAAAAAA==&#10;" strokecolor="black [3213]" strokeweight="2pt">
                    <v:stroke endarrow="classic" endarrowwidth="wide" endarrowlength="long"/>
                  </v:shape>
                  <v:shape id="Left Arrow 89" o:spid="_x0000_s1075" type="#_x0000_t66" style="position:absolute;left:30243;top:24482;width:20882;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QJsQA&#10;AADbAAAADwAAAGRycy9kb3ducmV2LnhtbESPQWvCQBSE74L/YXlCb2aTFERTVxGhpdAWUQPt8ZF9&#10;TYLZtyG7TeK/dwuCx2FmvmHW29E0oqfO1ZYVJFEMgriwuuZSQX5+nS9BOI+ssbFMCq7kYLuZTtaY&#10;aTvwkfqTL0WAsMtQQeV9m0npiooMusi2xMH7tZ1BH2RXSt3hEOCmkWkcL6TBmsNChS3tKyoupz+j&#10;wNuf5OOo07evZFfk1+bzOz20z0o9zcbdCwhPo3+E7+13rWC5gv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9kCbEAAAA2wAAAA8AAAAAAAAAAAAAAAAAmAIAAGRycy9k&#10;b3ducmV2LnhtbFBLBQYAAAAABAAEAPUAAACJAwAAAAA=&#10;" adj="745" fillcolor="#7030a0" strokecolor="#7030a0" strokeweight="2pt">
                    <v:fill color2="#ff8200" angle="45" colors="0 #7030a0;19661f #66008f;42598f #ba0066;58982f red;1 #ff8200" focus="100%" type="gradient">
                      <o:fill v:ext="view" type="gradientUnscaled"/>
                    </v:fill>
                    <v:textbox>
                      <w:txbxContent>
                        <w:p w14:paraId="11638907" w14:textId="77777777" w:rsidR="00676256" w:rsidRPr="00B36FAC" w:rsidRDefault="00676256" w:rsidP="00151248">
                          <w:pPr>
                            <w:rPr>
                              <w:rFonts w:ascii="Book Antiqua" w:hAnsi="Book Antiqua"/>
                            </w:rPr>
                          </w:pPr>
                        </w:p>
                      </w:txbxContent>
                    </v:textbox>
                  </v:shape>
                  <v:shape id="Left Arrow 90" o:spid="_x0000_s1076" type="#_x0000_t66" style="position:absolute;left:30243;top:26642;width:20882;height:144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Mp8IA&#10;AADbAAAADwAAAGRycy9kb3ducmV2LnhtbERPy2rCQBTdC/2H4Ra604kuSo2OQUILQulCbRF3l8zN&#10;w2TuhJlRY76+syh0eTjvdTaYTtzI+caygvksAUFcWN1wpeD7+DF9A+EDssbOMil4kIds8zRZY6rt&#10;nfd0O4RKxBD2KSqoQ+hTKX1Rk0E/sz1x5ErrDIYIXSW1w3sMN51cJMmrNNhwbKixp7ymoj1cjYLz&#10;+1h+LVrbjhedjz+h/Oz55JR6eR62KxCBhvAv/nPvtI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EynwgAAANsAAAAPAAAAAAAAAAAAAAAAAJgCAABkcnMvZG93&#10;bnJldi54bWxQSwUGAAAAAAQABAD1AAAAhwMAAAAA&#10;" adj="745" fillcolor="#1c1a10 [334]" strokecolor="#484329 [814]" strokeweight="2pt">
                    <v:fill color2="#156b13" angle="45" colors="0 #1e1c11;.5 #9cb86e;1 #156b13" focus="100%" type="gradient">
                      <o:fill v:ext="view" type="gradientUnscaled"/>
                    </v:fill>
                    <v:textbox>
                      <w:txbxContent>
                        <w:p w14:paraId="5792378D" w14:textId="77777777" w:rsidR="00676256" w:rsidRPr="00B36FAC" w:rsidRDefault="00676256" w:rsidP="00151248">
                          <w:pPr>
                            <w:rPr>
                              <w:rFonts w:ascii="Book Antiqua" w:hAnsi="Book Antiqua"/>
                            </w:rPr>
                          </w:pPr>
                        </w:p>
                      </w:txbxContent>
                    </v:textbox>
                  </v:shape>
                </v:group>
                <v:group id="_x0000_s1077" style="position:absolute;left:1582;top:43873;width:60485;height:2750" coordsize="60484,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Box 15" o:spid="_x0000_s1078" type="#_x0000_t202" style="position:absolute;width:26733;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58578A97" w14:textId="6E2C00CF" w:rsidR="00676256" w:rsidRPr="00B36FAC" w:rsidRDefault="00676256" w:rsidP="00A77B98">
                          <w:pPr>
                            <w:pStyle w:val="a8"/>
                            <w:spacing w:before="0" w:beforeAutospacing="0" w:after="0" w:afterAutospacing="0"/>
                            <w:rPr>
                              <w:rFonts w:ascii="Book Antiqua" w:hAnsi="Book Antiqua"/>
                              <w:b/>
                            </w:rPr>
                          </w:pPr>
                          <w:r w:rsidRPr="00B36FAC">
                            <w:rPr>
                              <w:rFonts w:ascii="Book Antiqua" w:hAnsi="Book Antiqua" w:cstheme="minorBidi"/>
                              <w:b/>
                              <w:color w:val="000000" w:themeColor="text1"/>
                              <w:kern w:val="24"/>
                            </w:rPr>
                            <w:t>INCREASED HOST’ DEFENSE</w:t>
                          </w:r>
                        </w:p>
                      </w:txbxContent>
                    </v:textbox>
                  </v:shape>
                  <v:shape id="TextBox 15" o:spid="_x0000_s1079" type="#_x0000_t202" style="position:absolute;left:29013;width:31471;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14:paraId="0CD750FA" w14:textId="401B70C7" w:rsidR="00676256" w:rsidRPr="00B36FAC" w:rsidRDefault="00676256" w:rsidP="00A77B98">
                          <w:pPr>
                            <w:pStyle w:val="a8"/>
                            <w:spacing w:before="0" w:beforeAutospacing="0" w:after="0" w:afterAutospacing="0"/>
                            <w:rPr>
                              <w:rFonts w:ascii="Book Antiqua" w:hAnsi="Book Antiqua"/>
                              <w:b/>
                            </w:rPr>
                          </w:pPr>
                          <w:r w:rsidRPr="00B36FAC">
                            <w:rPr>
                              <w:rFonts w:ascii="Book Antiqua" w:hAnsi="Book Antiqua" w:cstheme="minorBidi"/>
                              <w:b/>
                              <w:color w:val="000000" w:themeColor="text1"/>
                              <w:kern w:val="24"/>
                            </w:rPr>
                            <w:t>INCREASED BENEFICIAL MICROBES</w:t>
                          </w:r>
                        </w:p>
                      </w:txbxContent>
                    </v:textbox>
                  </v:shape>
                </v:group>
              </v:group>
            </w:pict>
          </mc:Fallback>
        </mc:AlternateContent>
      </w:r>
      <w:r w:rsidR="00151248" w:rsidRPr="00835171">
        <w:rPr>
          <w:rFonts w:ascii="Book Antiqua" w:hAnsi="Book Antiqua" w:cs="Arial"/>
          <w:sz w:val="24"/>
          <w:szCs w:val="24"/>
          <w:lang w:val="en-US"/>
        </w:rPr>
        <w:t>B)</w:t>
      </w:r>
    </w:p>
    <w:p w:rsidR="00372686" w:rsidRPr="00835171" w:rsidRDefault="00372686" w:rsidP="00835171">
      <w:pPr>
        <w:spacing w:line="360" w:lineRule="auto"/>
        <w:jc w:val="both"/>
        <w:rPr>
          <w:rFonts w:ascii="Book Antiqua" w:eastAsia="宋体" w:hAnsi="Book Antiqua" w:cs="Arial"/>
          <w:lang w:val="en-US" w:eastAsia="zh-CN"/>
        </w:rPr>
      </w:pPr>
    </w:p>
    <w:sectPr w:rsidR="00372686" w:rsidRPr="00835171" w:rsidSect="0031345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D4" w:rsidRDefault="003B45D4">
      <w:r>
        <w:separator/>
      </w:r>
    </w:p>
  </w:endnote>
  <w:endnote w:type="continuationSeparator" w:id="0">
    <w:p w:rsidR="003B45D4" w:rsidRDefault="003B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03676"/>
      <w:docPartObj>
        <w:docPartGallery w:val="Page Numbers (Bottom of Page)"/>
        <w:docPartUnique/>
      </w:docPartObj>
    </w:sdtPr>
    <w:sdtEndPr/>
    <w:sdtContent>
      <w:p w:rsidR="00676256" w:rsidRDefault="00676256">
        <w:pPr>
          <w:pStyle w:val="a6"/>
          <w:jc w:val="right"/>
        </w:pPr>
        <w:r>
          <w:fldChar w:fldCharType="begin"/>
        </w:r>
        <w:r>
          <w:instrText>PAGE   \* MERGEFORMAT</w:instrText>
        </w:r>
        <w:r>
          <w:fldChar w:fldCharType="separate"/>
        </w:r>
        <w:r w:rsidR="00DA0B50">
          <w:rPr>
            <w:noProof/>
          </w:rPr>
          <w:t>33</w:t>
        </w:r>
        <w:r>
          <w:rPr>
            <w:noProof/>
          </w:rPr>
          <w:fldChar w:fldCharType="end"/>
        </w:r>
      </w:p>
    </w:sdtContent>
  </w:sdt>
  <w:p w:rsidR="00676256" w:rsidRDefault="006762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D4" w:rsidRDefault="003B45D4">
      <w:r>
        <w:separator/>
      </w:r>
    </w:p>
  </w:footnote>
  <w:footnote w:type="continuationSeparator" w:id="0">
    <w:p w:rsidR="003B45D4" w:rsidRDefault="003B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56" w:rsidRDefault="00676256">
    <w:pPr>
      <w:pStyle w:val="a5"/>
      <w:jc w:val="right"/>
    </w:pPr>
  </w:p>
  <w:p w:rsidR="00676256" w:rsidRDefault="006762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754C"/>
    <w:multiLevelType w:val="hybridMultilevel"/>
    <w:tmpl w:val="7E4C94B8"/>
    <w:lvl w:ilvl="0" w:tplc="2C0A0015">
      <w:start w:val="1"/>
      <w:numFmt w:val="upp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BE542A"/>
    <w:rsid w:val="00012536"/>
    <w:rsid w:val="000718BE"/>
    <w:rsid w:val="00076756"/>
    <w:rsid w:val="00085372"/>
    <w:rsid w:val="000942AB"/>
    <w:rsid w:val="000B16F4"/>
    <w:rsid w:val="00102349"/>
    <w:rsid w:val="00112986"/>
    <w:rsid w:val="00113E6D"/>
    <w:rsid w:val="00142930"/>
    <w:rsid w:val="00143A6C"/>
    <w:rsid w:val="00145630"/>
    <w:rsid w:val="00151248"/>
    <w:rsid w:val="001568D1"/>
    <w:rsid w:val="00184324"/>
    <w:rsid w:val="001B6065"/>
    <w:rsid w:val="001C040B"/>
    <w:rsid w:val="001D70C2"/>
    <w:rsid w:val="002056B1"/>
    <w:rsid w:val="00220341"/>
    <w:rsid w:val="00272311"/>
    <w:rsid w:val="002760DB"/>
    <w:rsid w:val="0028273C"/>
    <w:rsid w:val="00296AE3"/>
    <w:rsid w:val="002A0F3B"/>
    <w:rsid w:val="002B54A4"/>
    <w:rsid w:val="002B64D7"/>
    <w:rsid w:val="002C6137"/>
    <w:rsid w:val="002E73D9"/>
    <w:rsid w:val="002F26F5"/>
    <w:rsid w:val="002F575A"/>
    <w:rsid w:val="00313453"/>
    <w:rsid w:val="003223F2"/>
    <w:rsid w:val="00350262"/>
    <w:rsid w:val="00372686"/>
    <w:rsid w:val="00394AE1"/>
    <w:rsid w:val="003B45D4"/>
    <w:rsid w:val="0040407B"/>
    <w:rsid w:val="00441B67"/>
    <w:rsid w:val="00492DF5"/>
    <w:rsid w:val="004B25E1"/>
    <w:rsid w:val="004E7FC8"/>
    <w:rsid w:val="0051422C"/>
    <w:rsid w:val="00527F05"/>
    <w:rsid w:val="005D2A31"/>
    <w:rsid w:val="005D5F2B"/>
    <w:rsid w:val="005E5A54"/>
    <w:rsid w:val="00611492"/>
    <w:rsid w:val="0061251E"/>
    <w:rsid w:val="00620104"/>
    <w:rsid w:val="00621B38"/>
    <w:rsid w:val="006475D7"/>
    <w:rsid w:val="006636E9"/>
    <w:rsid w:val="00676256"/>
    <w:rsid w:val="00676BF1"/>
    <w:rsid w:val="006A4B98"/>
    <w:rsid w:val="006B12F2"/>
    <w:rsid w:val="006B7A86"/>
    <w:rsid w:val="006C5044"/>
    <w:rsid w:val="006D50A4"/>
    <w:rsid w:val="006F7403"/>
    <w:rsid w:val="00700E64"/>
    <w:rsid w:val="00730638"/>
    <w:rsid w:val="00772321"/>
    <w:rsid w:val="00781E46"/>
    <w:rsid w:val="00793A29"/>
    <w:rsid w:val="007B7104"/>
    <w:rsid w:val="007D7BF8"/>
    <w:rsid w:val="00805579"/>
    <w:rsid w:val="00830E4C"/>
    <w:rsid w:val="00835171"/>
    <w:rsid w:val="008A4480"/>
    <w:rsid w:val="008E43BF"/>
    <w:rsid w:val="009076D4"/>
    <w:rsid w:val="00931FAB"/>
    <w:rsid w:val="00962E30"/>
    <w:rsid w:val="0096595D"/>
    <w:rsid w:val="009A35C4"/>
    <w:rsid w:val="009B4D86"/>
    <w:rsid w:val="009C03E3"/>
    <w:rsid w:val="009C4E5F"/>
    <w:rsid w:val="009D4B95"/>
    <w:rsid w:val="009E6FCC"/>
    <w:rsid w:val="009F60A6"/>
    <w:rsid w:val="00A04080"/>
    <w:rsid w:val="00A44746"/>
    <w:rsid w:val="00A47AFF"/>
    <w:rsid w:val="00A77B98"/>
    <w:rsid w:val="00A93AEF"/>
    <w:rsid w:val="00AE2E6E"/>
    <w:rsid w:val="00AE2FA3"/>
    <w:rsid w:val="00AE38E4"/>
    <w:rsid w:val="00AF4EF8"/>
    <w:rsid w:val="00B36FAC"/>
    <w:rsid w:val="00B55C9D"/>
    <w:rsid w:val="00B62882"/>
    <w:rsid w:val="00BA2AC2"/>
    <w:rsid w:val="00BB0246"/>
    <w:rsid w:val="00BB75BB"/>
    <w:rsid w:val="00BE542A"/>
    <w:rsid w:val="00C30DD0"/>
    <w:rsid w:val="00C34CBC"/>
    <w:rsid w:val="00C42A66"/>
    <w:rsid w:val="00C42EAF"/>
    <w:rsid w:val="00C435C8"/>
    <w:rsid w:val="00C50C7B"/>
    <w:rsid w:val="00C57919"/>
    <w:rsid w:val="00C91A23"/>
    <w:rsid w:val="00CA7437"/>
    <w:rsid w:val="00CD1D13"/>
    <w:rsid w:val="00D133DA"/>
    <w:rsid w:val="00D342B3"/>
    <w:rsid w:val="00D53AE9"/>
    <w:rsid w:val="00D65170"/>
    <w:rsid w:val="00D77A3E"/>
    <w:rsid w:val="00DA0B50"/>
    <w:rsid w:val="00DA3FB5"/>
    <w:rsid w:val="00DD010A"/>
    <w:rsid w:val="00DE3C98"/>
    <w:rsid w:val="00DF29A5"/>
    <w:rsid w:val="00DF29E0"/>
    <w:rsid w:val="00E569AD"/>
    <w:rsid w:val="00EA3B7D"/>
    <w:rsid w:val="00EA5D33"/>
    <w:rsid w:val="00EA659B"/>
    <w:rsid w:val="00EC28A1"/>
    <w:rsid w:val="00EC43C2"/>
    <w:rsid w:val="00ED452E"/>
    <w:rsid w:val="00EF16EF"/>
    <w:rsid w:val="00F21ADD"/>
    <w:rsid w:val="00F220E1"/>
    <w:rsid w:val="00F27AE4"/>
    <w:rsid w:val="00F525F3"/>
    <w:rsid w:val="00F56D70"/>
    <w:rsid w:val="00F61948"/>
    <w:rsid w:val="00F7383F"/>
    <w:rsid w:val="00F84DA5"/>
    <w:rsid w:val="00FB45DB"/>
    <w:rsid w:val="00FB504A"/>
    <w:rsid w:val="00FD3E48"/>
    <w:rsid w:val="00FE2307"/>
    <w:rsid w:val="00FF5A7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A"/>
    <w:pPr>
      <w:spacing w:after="0" w:line="240" w:lineRule="auto"/>
    </w:pPr>
    <w:rPr>
      <w:rFonts w:ascii="Times New Roman" w:eastAsia="Times New Roman" w:hAnsi="Times New Roman" w:cs="Times New Roman"/>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42A"/>
    <w:rPr>
      <w:color w:val="0000FF" w:themeColor="hyperlink"/>
      <w:u w:val="single"/>
    </w:rPr>
  </w:style>
  <w:style w:type="paragraph" w:customStyle="1" w:styleId="Prrafodelista1">
    <w:name w:val="Párrafo de lista1"/>
    <w:basedOn w:val="a"/>
    <w:uiPriority w:val="34"/>
    <w:qFormat/>
    <w:rsid w:val="00BE542A"/>
    <w:pPr>
      <w:spacing w:after="200" w:line="276" w:lineRule="auto"/>
      <w:ind w:left="720"/>
      <w:contextualSpacing/>
    </w:pPr>
    <w:rPr>
      <w:rFonts w:ascii="Calibri" w:eastAsia="Calibri" w:hAnsi="Calibri"/>
      <w:sz w:val="22"/>
      <w:szCs w:val="22"/>
      <w:lang w:eastAsia="en-US"/>
    </w:rPr>
  </w:style>
  <w:style w:type="character" w:styleId="a4">
    <w:name w:val="line number"/>
    <w:basedOn w:val="a0"/>
    <w:uiPriority w:val="99"/>
    <w:semiHidden/>
    <w:unhideWhenUsed/>
    <w:rsid w:val="00BE542A"/>
  </w:style>
  <w:style w:type="paragraph" w:styleId="a5">
    <w:name w:val="header"/>
    <w:basedOn w:val="a"/>
    <w:link w:val="Char"/>
    <w:uiPriority w:val="99"/>
    <w:unhideWhenUsed/>
    <w:rsid w:val="00BE542A"/>
    <w:pPr>
      <w:tabs>
        <w:tab w:val="center" w:pos="4419"/>
        <w:tab w:val="right" w:pos="8838"/>
      </w:tabs>
    </w:pPr>
  </w:style>
  <w:style w:type="character" w:customStyle="1" w:styleId="Char">
    <w:name w:val="页眉 Char"/>
    <w:basedOn w:val="a0"/>
    <w:link w:val="a5"/>
    <w:uiPriority w:val="99"/>
    <w:rsid w:val="00BE542A"/>
    <w:rPr>
      <w:rFonts w:ascii="Times New Roman" w:eastAsia="Times New Roman" w:hAnsi="Times New Roman" w:cs="Times New Roman"/>
      <w:sz w:val="24"/>
      <w:szCs w:val="24"/>
      <w:lang w:val="es-ES" w:eastAsia="es-ES"/>
    </w:rPr>
  </w:style>
  <w:style w:type="paragraph" w:styleId="a6">
    <w:name w:val="footer"/>
    <w:basedOn w:val="a"/>
    <w:link w:val="Char0"/>
    <w:uiPriority w:val="99"/>
    <w:unhideWhenUsed/>
    <w:rsid w:val="00BE542A"/>
    <w:pPr>
      <w:tabs>
        <w:tab w:val="center" w:pos="4419"/>
        <w:tab w:val="right" w:pos="8838"/>
      </w:tabs>
    </w:pPr>
  </w:style>
  <w:style w:type="character" w:customStyle="1" w:styleId="Char0">
    <w:name w:val="页脚 Char"/>
    <w:basedOn w:val="a0"/>
    <w:link w:val="a6"/>
    <w:uiPriority w:val="99"/>
    <w:rsid w:val="00BE542A"/>
    <w:rPr>
      <w:rFonts w:ascii="Times New Roman" w:eastAsia="Times New Roman" w:hAnsi="Times New Roman" w:cs="Times New Roman"/>
      <w:sz w:val="24"/>
      <w:szCs w:val="24"/>
      <w:lang w:val="es-ES" w:eastAsia="es-ES"/>
    </w:rPr>
  </w:style>
  <w:style w:type="character" w:customStyle="1" w:styleId="highlight">
    <w:name w:val="highlight"/>
    <w:basedOn w:val="a0"/>
    <w:rsid w:val="00BE542A"/>
  </w:style>
  <w:style w:type="paragraph" w:styleId="a7">
    <w:name w:val="Balloon Text"/>
    <w:basedOn w:val="a"/>
    <w:link w:val="Char1"/>
    <w:uiPriority w:val="99"/>
    <w:semiHidden/>
    <w:unhideWhenUsed/>
    <w:rsid w:val="00BE542A"/>
    <w:rPr>
      <w:rFonts w:ascii="Tahoma" w:hAnsi="Tahoma" w:cs="Tahoma"/>
      <w:sz w:val="16"/>
      <w:szCs w:val="16"/>
    </w:rPr>
  </w:style>
  <w:style w:type="character" w:customStyle="1" w:styleId="Char1">
    <w:name w:val="批注框文本 Char"/>
    <w:basedOn w:val="a0"/>
    <w:link w:val="a7"/>
    <w:uiPriority w:val="99"/>
    <w:semiHidden/>
    <w:rsid w:val="00BE542A"/>
    <w:rPr>
      <w:rFonts w:ascii="Tahoma" w:eastAsia="Times New Roman" w:hAnsi="Tahoma" w:cs="Tahoma"/>
      <w:sz w:val="16"/>
      <w:szCs w:val="16"/>
      <w:lang w:val="es-ES" w:eastAsia="es-ES"/>
    </w:rPr>
  </w:style>
  <w:style w:type="paragraph" w:styleId="a8">
    <w:name w:val="Normal (Web)"/>
    <w:basedOn w:val="a"/>
    <w:uiPriority w:val="99"/>
    <w:semiHidden/>
    <w:unhideWhenUsed/>
    <w:rsid w:val="00EC28A1"/>
    <w:pPr>
      <w:spacing w:before="100" w:beforeAutospacing="1" w:after="100" w:afterAutospacing="1"/>
    </w:pPr>
    <w:rPr>
      <w:rFonts w:eastAsiaTheme="minorEastAsia"/>
      <w:lang w:val="es-AR" w:eastAsia="es-AR"/>
    </w:rPr>
  </w:style>
  <w:style w:type="character" w:styleId="a9">
    <w:name w:val="annotation reference"/>
    <w:rsid w:val="00296AE3"/>
    <w:rPr>
      <w:rFonts w:cs="Times New Roman"/>
      <w:sz w:val="21"/>
      <w:szCs w:val="21"/>
    </w:rPr>
  </w:style>
  <w:style w:type="paragraph" w:styleId="aa">
    <w:name w:val="annotation text"/>
    <w:basedOn w:val="a"/>
    <w:link w:val="Char2"/>
    <w:rsid w:val="00296AE3"/>
    <w:rPr>
      <w:rFonts w:eastAsia="宋体"/>
      <w:lang w:val="en-US" w:eastAsia="en-US"/>
    </w:rPr>
  </w:style>
  <w:style w:type="character" w:customStyle="1" w:styleId="Char2">
    <w:name w:val="批注文字 Char"/>
    <w:basedOn w:val="a0"/>
    <w:link w:val="aa"/>
    <w:rsid w:val="00296AE3"/>
    <w:rPr>
      <w:rFonts w:ascii="Times New Roman" w:eastAsia="宋体" w:hAnsi="Times New Roman" w:cs="Times New Roman"/>
      <w:sz w:val="24"/>
      <w:szCs w:val="24"/>
      <w:lang w:val="en-US"/>
    </w:rPr>
  </w:style>
  <w:style w:type="paragraph" w:styleId="ab">
    <w:name w:val="annotation subject"/>
    <w:basedOn w:val="aa"/>
    <w:next w:val="aa"/>
    <w:link w:val="Char3"/>
    <w:uiPriority w:val="99"/>
    <w:semiHidden/>
    <w:unhideWhenUsed/>
    <w:rsid w:val="00296AE3"/>
    <w:rPr>
      <w:rFonts w:eastAsia="Times New Roman"/>
      <w:b/>
      <w:bCs/>
      <w:sz w:val="20"/>
      <w:szCs w:val="20"/>
      <w:lang w:val="es-ES" w:eastAsia="es-ES"/>
    </w:rPr>
  </w:style>
  <w:style w:type="character" w:customStyle="1" w:styleId="Char3">
    <w:name w:val="批注主题 Char"/>
    <w:basedOn w:val="Char2"/>
    <w:link w:val="ab"/>
    <w:uiPriority w:val="99"/>
    <w:semiHidden/>
    <w:rsid w:val="00296AE3"/>
    <w:rPr>
      <w:rFonts w:ascii="Times New Roman" w:eastAsia="Times New Roman" w:hAnsi="Times New Roman" w:cs="Times New Roman"/>
      <w:b/>
      <w:bCs/>
      <w:sz w:val="20"/>
      <w:szCs w:val="20"/>
      <w:lang w:val="es-ES" w:eastAsia="es-ES"/>
    </w:rPr>
  </w:style>
  <w:style w:type="paragraph" w:customStyle="1" w:styleId="p0">
    <w:name w:val="p0"/>
    <w:basedOn w:val="a"/>
    <w:rsid w:val="006A4B98"/>
    <w:pPr>
      <w:spacing w:line="240" w:lineRule="atLeast"/>
    </w:pPr>
    <w:rPr>
      <w:rFonts w:ascii="Century" w:eastAsia="宋体" w:hAnsi="Century" w:cs="宋体"/>
      <w:sz w:val="21"/>
      <w:szCs w:val="21"/>
      <w:lang w:val="en-US" w:eastAsia="zh-CN"/>
    </w:rPr>
  </w:style>
  <w:style w:type="character" w:customStyle="1" w:styleId="labellist1">
    <w:name w:val="label_list1"/>
    <w:rsid w:val="00621B38"/>
  </w:style>
  <w:style w:type="paragraph" w:styleId="ac">
    <w:name w:val="List Paragraph"/>
    <w:basedOn w:val="a"/>
    <w:uiPriority w:val="34"/>
    <w:qFormat/>
    <w:rsid w:val="009076D4"/>
    <w:pPr>
      <w:ind w:left="720"/>
      <w:contextualSpacing/>
    </w:pPr>
  </w:style>
  <w:style w:type="character" w:styleId="ad">
    <w:name w:val="Strong"/>
    <w:qFormat/>
    <w:rsid w:val="00676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A"/>
    <w:pPr>
      <w:spacing w:after="0" w:line="240" w:lineRule="auto"/>
    </w:pPr>
    <w:rPr>
      <w:rFonts w:ascii="Times New Roman" w:eastAsia="Times New Roman" w:hAnsi="Times New Roman" w:cs="Times New Roman"/>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42A"/>
    <w:rPr>
      <w:color w:val="0000FF" w:themeColor="hyperlink"/>
      <w:u w:val="single"/>
    </w:rPr>
  </w:style>
  <w:style w:type="paragraph" w:customStyle="1" w:styleId="Prrafodelista1">
    <w:name w:val="Párrafo de lista1"/>
    <w:basedOn w:val="a"/>
    <w:uiPriority w:val="34"/>
    <w:qFormat/>
    <w:rsid w:val="00BE542A"/>
    <w:pPr>
      <w:spacing w:after="200" w:line="276" w:lineRule="auto"/>
      <w:ind w:left="720"/>
      <w:contextualSpacing/>
    </w:pPr>
    <w:rPr>
      <w:rFonts w:ascii="Calibri" w:eastAsia="Calibri" w:hAnsi="Calibri"/>
      <w:sz w:val="22"/>
      <w:szCs w:val="22"/>
      <w:lang w:eastAsia="en-US"/>
    </w:rPr>
  </w:style>
  <w:style w:type="character" w:styleId="a4">
    <w:name w:val="line number"/>
    <w:basedOn w:val="a0"/>
    <w:uiPriority w:val="99"/>
    <w:semiHidden/>
    <w:unhideWhenUsed/>
    <w:rsid w:val="00BE542A"/>
  </w:style>
  <w:style w:type="paragraph" w:styleId="a5">
    <w:name w:val="header"/>
    <w:basedOn w:val="a"/>
    <w:link w:val="Char"/>
    <w:uiPriority w:val="99"/>
    <w:unhideWhenUsed/>
    <w:rsid w:val="00BE542A"/>
    <w:pPr>
      <w:tabs>
        <w:tab w:val="center" w:pos="4419"/>
        <w:tab w:val="right" w:pos="8838"/>
      </w:tabs>
    </w:pPr>
  </w:style>
  <w:style w:type="character" w:customStyle="1" w:styleId="Char">
    <w:name w:val="页眉 Char"/>
    <w:basedOn w:val="a0"/>
    <w:link w:val="a5"/>
    <w:uiPriority w:val="99"/>
    <w:rsid w:val="00BE542A"/>
    <w:rPr>
      <w:rFonts w:ascii="Times New Roman" w:eastAsia="Times New Roman" w:hAnsi="Times New Roman" w:cs="Times New Roman"/>
      <w:sz w:val="24"/>
      <w:szCs w:val="24"/>
      <w:lang w:val="es-ES" w:eastAsia="es-ES"/>
    </w:rPr>
  </w:style>
  <w:style w:type="paragraph" w:styleId="a6">
    <w:name w:val="footer"/>
    <w:basedOn w:val="a"/>
    <w:link w:val="Char0"/>
    <w:uiPriority w:val="99"/>
    <w:unhideWhenUsed/>
    <w:rsid w:val="00BE542A"/>
    <w:pPr>
      <w:tabs>
        <w:tab w:val="center" w:pos="4419"/>
        <w:tab w:val="right" w:pos="8838"/>
      </w:tabs>
    </w:pPr>
  </w:style>
  <w:style w:type="character" w:customStyle="1" w:styleId="Char0">
    <w:name w:val="页脚 Char"/>
    <w:basedOn w:val="a0"/>
    <w:link w:val="a6"/>
    <w:uiPriority w:val="99"/>
    <w:rsid w:val="00BE542A"/>
    <w:rPr>
      <w:rFonts w:ascii="Times New Roman" w:eastAsia="Times New Roman" w:hAnsi="Times New Roman" w:cs="Times New Roman"/>
      <w:sz w:val="24"/>
      <w:szCs w:val="24"/>
      <w:lang w:val="es-ES" w:eastAsia="es-ES"/>
    </w:rPr>
  </w:style>
  <w:style w:type="character" w:customStyle="1" w:styleId="highlight">
    <w:name w:val="highlight"/>
    <w:basedOn w:val="a0"/>
    <w:rsid w:val="00BE542A"/>
  </w:style>
  <w:style w:type="paragraph" w:styleId="a7">
    <w:name w:val="Balloon Text"/>
    <w:basedOn w:val="a"/>
    <w:link w:val="Char1"/>
    <w:uiPriority w:val="99"/>
    <w:semiHidden/>
    <w:unhideWhenUsed/>
    <w:rsid w:val="00BE542A"/>
    <w:rPr>
      <w:rFonts w:ascii="Tahoma" w:hAnsi="Tahoma" w:cs="Tahoma"/>
      <w:sz w:val="16"/>
      <w:szCs w:val="16"/>
    </w:rPr>
  </w:style>
  <w:style w:type="character" w:customStyle="1" w:styleId="Char1">
    <w:name w:val="批注框文本 Char"/>
    <w:basedOn w:val="a0"/>
    <w:link w:val="a7"/>
    <w:uiPriority w:val="99"/>
    <w:semiHidden/>
    <w:rsid w:val="00BE542A"/>
    <w:rPr>
      <w:rFonts w:ascii="Tahoma" w:eastAsia="Times New Roman" w:hAnsi="Tahoma" w:cs="Tahoma"/>
      <w:sz w:val="16"/>
      <w:szCs w:val="16"/>
      <w:lang w:val="es-ES" w:eastAsia="es-ES"/>
    </w:rPr>
  </w:style>
  <w:style w:type="paragraph" w:styleId="a8">
    <w:name w:val="Normal (Web)"/>
    <w:basedOn w:val="a"/>
    <w:uiPriority w:val="99"/>
    <w:semiHidden/>
    <w:unhideWhenUsed/>
    <w:rsid w:val="00EC28A1"/>
    <w:pPr>
      <w:spacing w:before="100" w:beforeAutospacing="1" w:after="100" w:afterAutospacing="1"/>
    </w:pPr>
    <w:rPr>
      <w:rFonts w:eastAsiaTheme="minorEastAsia"/>
      <w:lang w:val="es-AR" w:eastAsia="es-AR"/>
    </w:rPr>
  </w:style>
  <w:style w:type="character" w:styleId="a9">
    <w:name w:val="annotation reference"/>
    <w:rsid w:val="00296AE3"/>
    <w:rPr>
      <w:rFonts w:cs="Times New Roman"/>
      <w:sz w:val="21"/>
      <w:szCs w:val="21"/>
    </w:rPr>
  </w:style>
  <w:style w:type="paragraph" w:styleId="aa">
    <w:name w:val="annotation text"/>
    <w:basedOn w:val="a"/>
    <w:link w:val="Char2"/>
    <w:rsid w:val="00296AE3"/>
    <w:rPr>
      <w:rFonts w:eastAsia="宋体"/>
      <w:lang w:val="en-US" w:eastAsia="en-US"/>
    </w:rPr>
  </w:style>
  <w:style w:type="character" w:customStyle="1" w:styleId="Char2">
    <w:name w:val="批注文字 Char"/>
    <w:basedOn w:val="a0"/>
    <w:link w:val="aa"/>
    <w:rsid w:val="00296AE3"/>
    <w:rPr>
      <w:rFonts w:ascii="Times New Roman" w:eastAsia="宋体" w:hAnsi="Times New Roman" w:cs="Times New Roman"/>
      <w:sz w:val="24"/>
      <w:szCs w:val="24"/>
      <w:lang w:val="en-US"/>
    </w:rPr>
  </w:style>
  <w:style w:type="paragraph" w:styleId="ab">
    <w:name w:val="annotation subject"/>
    <w:basedOn w:val="aa"/>
    <w:next w:val="aa"/>
    <w:link w:val="Char3"/>
    <w:uiPriority w:val="99"/>
    <w:semiHidden/>
    <w:unhideWhenUsed/>
    <w:rsid w:val="00296AE3"/>
    <w:rPr>
      <w:rFonts w:eastAsia="Times New Roman"/>
      <w:b/>
      <w:bCs/>
      <w:sz w:val="20"/>
      <w:szCs w:val="20"/>
      <w:lang w:val="es-ES" w:eastAsia="es-ES"/>
    </w:rPr>
  </w:style>
  <w:style w:type="character" w:customStyle="1" w:styleId="Char3">
    <w:name w:val="批注主题 Char"/>
    <w:basedOn w:val="Char2"/>
    <w:link w:val="ab"/>
    <w:uiPriority w:val="99"/>
    <w:semiHidden/>
    <w:rsid w:val="00296AE3"/>
    <w:rPr>
      <w:rFonts w:ascii="Times New Roman" w:eastAsia="Times New Roman" w:hAnsi="Times New Roman" w:cs="Times New Roman"/>
      <w:b/>
      <w:bCs/>
      <w:sz w:val="20"/>
      <w:szCs w:val="20"/>
      <w:lang w:val="es-ES" w:eastAsia="es-ES"/>
    </w:rPr>
  </w:style>
  <w:style w:type="paragraph" w:customStyle="1" w:styleId="p0">
    <w:name w:val="p0"/>
    <w:basedOn w:val="a"/>
    <w:rsid w:val="006A4B98"/>
    <w:pPr>
      <w:spacing w:line="240" w:lineRule="atLeast"/>
    </w:pPr>
    <w:rPr>
      <w:rFonts w:ascii="Century" w:eastAsia="宋体" w:hAnsi="Century" w:cs="宋体"/>
      <w:sz w:val="21"/>
      <w:szCs w:val="21"/>
      <w:lang w:val="en-US" w:eastAsia="zh-CN"/>
    </w:rPr>
  </w:style>
  <w:style w:type="character" w:customStyle="1" w:styleId="labellist1">
    <w:name w:val="label_list1"/>
    <w:rsid w:val="00621B38"/>
  </w:style>
  <w:style w:type="paragraph" w:styleId="ac">
    <w:name w:val="List Paragraph"/>
    <w:basedOn w:val="a"/>
    <w:uiPriority w:val="34"/>
    <w:qFormat/>
    <w:rsid w:val="009076D4"/>
    <w:pPr>
      <w:ind w:left="720"/>
      <w:contextualSpacing/>
    </w:pPr>
  </w:style>
  <w:style w:type="character" w:styleId="ad">
    <w:name w:val="Strong"/>
    <w:qFormat/>
    <w:rsid w:val="00676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31622">
      <w:bodyDiv w:val="1"/>
      <w:marLeft w:val="0"/>
      <w:marRight w:val="0"/>
      <w:marTop w:val="0"/>
      <w:marBottom w:val="0"/>
      <w:divBdr>
        <w:top w:val="none" w:sz="0" w:space="0" w:color="auto"/>
        <w:left w:val="none" w:sz="0" w:space="0" w:color="auto"/>
        <w:bottom w:val="none" w:sz="0" w:space="0" w:color="auto"/>
        <w:right w:val="none" w:sz="0" w:space="0" w:color="auto"/>
      </w:divBdr>
    </w:div>
    <w:div w:id="12734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reno@cerela.org.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8218</Words>
  <Characters>46849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Guy LeBlanc</dc:creator>
  <cp:lastModifiedBy>LS Ma</cp:lastModifiedBy>
  <cp:revision>2</cp:revision>
  <dcterms:created xsi:type="dcterms:W3CDTF">2014-08-26T05:52:00Z</dcterms:created>
  <dcterms:modified xsi:type="dcterms:W3CDTF">2014-08-26T05:52:00Z</dcterms:modified>
</cp:coreProperties>
</file>