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8FAF8" w14:textId="77777777" w:rsidR="00BC3E7F" w:rsidRDefault="00246DF5">
      <w:pPr>
        <w:spacing w:line="360" w:lineRule="auto"/>
        <w:rPr>
          <w:rFonts w:ascii="Book Antiqua" w:hAnsi="Book Antiqua"/>
          <w:sz w:val="24"/>
          <w:szCs w:val="24"/>
        </w:rPr>
      </w:pPr>
      <w:r>
        <w:rPr>
          <w:rFonts w:ascii="Book Antiqua" w:eastAsia="Book Antiqua" w:hAnsi="Book Antiqua" w:cs="Book Antiqua"/>
          <w:b/>
          <w:color w:val="000000"/>
          <w:sz w:val="24"/>
          <w:szCs w:val="24"/>
        </w:rPr>
        <w:t xml:space="preserve">Name of Journal: </w:t>
      </w:r>
      <w:r>
        <w:rPr>
          <w:rFonts w:ascii="Book Antiqua" w:eastAsia="Book Antiqua" w:hAnsi="Book Antiqua" w:cs="Book Antiqua"/>
          <w:i/>
          <w:color w:val="000000"/>
          <w:sz w:val="24"/>
          <w:szCs w:val="24"/>
        </w:rPr>
        <w:t>World Journal of Clinical Cases</w:t>
      </w:r>
    </w:p>
    <w:p w14:paraId="7130D82E" w14:textId="77777777" w:rsidR="00BC3E7F" w:rsidRDefault="00246DF5">
      <w:pPr>
        <w:spacing w:line="360" w:lineRule="auto"/>
        <w:rPr>
          <w:rFonts w:ascii="Book Antiqua" w:hAnsi="Book Antiqua"/>
          <w:sz w:val="24"/>
          <w:szCs w:val="24"/>
        </w:rPr>
      </w:pPr>
      <w:r>
        <w:rPr>
          <w:rFonts w:ascii="Book Antiqua" w:eastAsia="Book Antiqua" w:hAnsi="Book Antiqua" w:cs="Book Antiqua"/>
          <w:b/>
          <w:color w:val="000000"/>
          <w:sz w:val="24"/>
          <w:szCs w:val="24"/>
        </w:rPr>
        <w:t xml:space="preserve">Manuscript NO: </w:t>
      </w:r>
      <w:r>
        <w:rPr>
          <w:rFonts w:ascii="Book Antiqua" w:eastAsia="Book Antiqua" w:hAnsi="Book Antiqua" w:cs="Book Antiqua"/>
          <w:color w:val="000000"/>
          <w:sz w:val="24"/>
          <w:szCs w:val="24"/>
        </w:rPr>
        <w:t>74467</w:t>
      </w:r>
    </w:p>
    <w:p w14:paraId="79E23F9D" w14:textId="77777777" w:rsidR="00BC3E7F" w:rsidRDefault="00246DF5">
      <w:pPr>
        <w:spacing w:line="360" w:lineRule="auto"/>
        <w:rPr>
          <w:rFonts w:ascii="Book Antiqua" w:hAnsi="Book Antiqua"/>
          <w:sz w:val="24"/>
          <w:szCs w:val="24"/>
        </w:rPr>
      </w:pPr>
      <w:r>
        <w:rPr>
          <w:rFonts w:ascii="Book Antiqua" w:eastAsia="Book Antiqua" w:hAnsi="Book Antiqua" w:cs="Book Antiqua"/>
          <w:b/>
          <w:color w:val="000000"/>
          <w:sz w:val="24"/>
          <w:szCs w:val="24"/>
        </w:rPr>
        <w:t xml:space="preserve">Manuscript Type: </w:t>
      </w:r>
      <w:r>
        <w:rPr>
          <w:rFonts w:ascii="Book Antiqua" w:hAnsi="Book Antiqua" w:cs="Times New Roman"/>
          <w:b/>
          <w:bCs/>
          <w:color w:val="000000"/>
          <w:kern w:val="0"/>
          <w:sz w:val="24"/>
          <w:szCs w:val="24"/>
        </w:rPr>
        <w:t>C</w:t>
      </w:r>
      <w:r>
        <w:rPr>
          <w:rFonts w:ascii="Book Antiqua" w:eastAsia="Book Antiqua" w:hAnsi="Book Antiqua" w:cs="Times New Roman"/>
          <w:b/>
          <w:bCs/>
          <w:color w:val="000000"/>
          <w:kern w:val="0"/>
          <w:sz w:val="24"/>
          <w:szCs w:val="24"/>
          <w:lang w:eastAsia="en-US"/>
        </w:rPr>
        <w:t xml:space="preserve">ASE </w:t>
      </w:r>
      <w:r>
        <w:rPr>
          <w:rFonts w:ascii="Book Antiqua" w:hAnsi="Book Antiqua" w:cs="Times New Roman"/>
          <w:b/>
          <w:bCs/>
          <w:color w:val="000000"/>
          <w:kern w:val="0"/>
          <w:sz w:val="24"/>
          <w:szCs w:val="24"/>
        </w:rPr>
        <w:t>R</w:t>
      </w:r>
      <w:r>
        <w:rPr>
          <w:rFonts w:ascii="Book Antiqua" w:eastAsia="Book Antiqua" w:hAnsi="Book Antiqua" w:cs="Times New Roman"/>
          <w:b/>
          <w:bCs/>
          <w:color w:val="000000"/>
          <w:kern w:val="0"/>
          <w:sz w:val="24"/>
          <w:szCs w:val="24"/>
          <w:lang w:eastAsia="en-US"/>
        </w:rPr>
        <w:t>EPORT</w:t>
      </w:r>
    </w:p>
    <w:p w14:paraId="77AF613E" w14:textId="77777777" w:rsidR="00BC3E7F" w:rsidRDefault="00BC3E7F">
      <w:pPr>
        <w:spacing w:line="360" w:lineRule="auto"/>
        <w:rPr>
          <w:rFonts w:ascii="Book Antiqua" w:hAnsi="Book Antiqua" w:cs="Times New Roman"/>
          <w:b/>
          <w:bCs/>
          <w:sz w:val="24"/>
          <w:szCs w:val="24"/>
        </w:rPr>
      </w:pPr>
    </w:p>
    <w:p w14:paraId="1E32876E" w14:textId="77777777" w:rsidR="00BC3E7F" w:rsidRDefault="00246DF5">
      <w:pPr>
        <w:spacing w:line="360" w:lineRule="auto"/>
        <w:rPr>
          <w:rFonts w:ascii="Book Antiqua" w:eastAsia="Book Antiqua" w:hAnsi="Book Antiqua" w:cs="Times New Roman"/>
          <w:b/>
          <w:bCs/>
          <w:color w:val="000000"/>
          <w:kern w:val="0"/>
          <w:sz w:val="24"/>
          <w:szCs w:val="24"/>
          <w:lang w:eastAsia="en-US"/>
        </w:rPr>
      </w:pPr>
      <w:r>
        <w:rPr>
          <w:rFonts w:ascii="Book Antiqua" w:hAnsi="Book Antiqua" w:cs="Times New Roman"/>
          <w:b/>
          <w:bCs/>
          <w:sz w:val="24"/>
          <w:szCs w:val="24"/>
        </w:rPr>
        <w:t xml:space="preserve">Ovarian growing teratoma syndrome with multiple metastases in the abdominal cavity and liver: </w:t>
      </w:r>
      <w:r>
        <w:rPr>
          <w:rFonts w:ascii="Book Antiqua" w:eastAsia="Book Antiqua" w:hAnsi="Book Antiqua" w:cs="Times New Roman"/>
          <w:b/>
          <w:bCs/>
          <w:color w:val="000000"/>
          <w:kern w:val="0"/>
          <w:sz w:val="24"/>
          <w:szCs w:val="24"/>
          <w:lang w:eastAsia="en-US"/>
        </w:rPr>
        <w:t xml:space="preserve">A </w:t>
      </w:r>
      <w:r>
        <w:rPr>
          <w:rFonts w:ascii="Book Antiqua" w:hAnsi="Book Antiqua" w:cs="Times New Roman"/>
          <w:b/>
          <w:bCs/>
          <w:color w:val="000000"/>
          <w:kern w:val="0"/>
          <w:sz w:val="24"/>
          <w:szCs w:val="24"/>
        </w:rPr>
        <w:t>c</w:t>
      </w:r>
      <w:r>
        <w:rPr>
          <w:rFonts w:ascii="Book Antiqua" w:eastAsia="Book Antiqua" w:hAnsi="Book Antiqua" w:cs="Times New Roman"/>
          <w:b/>
          <w:bCs/>
          <w:color w:val="000000"/>
          <w:kern w:val="0"/>
          <w:sz w:val="24"/>
          <w:szCs w:val="24"/>
          <w:lang w:eastAsia="en-US"/>
        </w:rPr>
        <w:t xml:space="preserve">ase </w:t>
      </w:r>
      <w:r>
        <w:rPr>
          <w:rFonts w:ascii="Book Antiqua" w:hAnsi="Book Antiqua" w:cs="Times New Roman"/>
          <w:b/>
          <w:bCs/>
          <w:color w:val="000000"/>
          <w:kern w:val="0"/>
          <w:sz w:val="24"/>
          <w:szCs w:val="24"/>
        </w:rPr>
        <w:t>r</w:t>
      </w:r>
      <w:r>
        <w:rPr>
          <w:rFonts w:ascii="Book Antiqua" w:eastAsia="Book Antiqua" w:hAnsi="Book Antiqua" w:cs="Times New Roman"/>
          <w:b/>
          <w:bCs/>
          <w:color w:val="000000"/>
          <w:kern w:val="0"/>
          <w:sz w:val="24"/>
          <w:szCs w:val="24"/>
          <w:lang w:eastAsia="en-US"/>
        </w:rPr>
        <w:t>eport</w:t>
      </w:r>
    </w:p>
    <w:p w14:paraId="13823CD6" w14:textId="77777777" w:rsidR="00BC3E7F" w:rsidRDefault="00BC3E7F">
      <w:pPr>
        <w:spacing w:line="360" w:lineRule="auto"/>
        <w:rPr>
          <w:rFonts w:ascii="Book Antiqua" w:hAnsi="Book Antiqua" w:cs="Times New Roman"/>
          <w:bCs/>
          <w:sz w:val="24"/>
          <w:szCs w:val="24"/>
        </w:rPr>
      </w:pPr>
    </w:p>
    <w:p w14:paraId="0664A83A" w14:textId="77777777" w:rsidR="00BC3E7F" w:rsidRDefault="00246DF5">
      <w:pPr>
        <w:spacing w:line="360" w:lineRule="auto"/>
        <w:rPr>
          <w:rFonts w:ascii="Book Antiqua" w:hAnsi="Book Antiqua" w:cs="Times New Roman"/>
          <w:sz w:val="24"/>
          <w:szCs w:val="24"/>
        </w:rPr>
      </w:pPr>
      <w:r>
        <w:rPr>
          <w:rFonts w:ascii="Book Antiqua" w:hAnsi="Book Antiqua" w:cs="Times New Roman"/>
          <w:bCs/>
          <w:sz w:val="24"/>
          <w:szCs w:val="24"/>
        </w:rPr>
        <w:t>Hu</w:t>
      </w:r>
      <w:r>
        <w:rPr>
          <w:rFonts w:ascii="Book Antiqua" w:hAnsi="Book Antiqua" w:cs="Times New Roman"/>
          <w:sz w:val="24"/>
          <w:szCs w:val="24"/>
        </w:rPr>
        <w:t xml:space="preserve"> X </w:t>
      </w:r>
      <w:r>
        <w:rPr>
          <w:rFonts w:ascii="Book Antiqua" w:hAnsi="Book Antiqua" w:cs="Times New Roman"/>
          <w:i/>
          <w:sz w:val="24"/>
          <w:szCs w:val="24"/>
        </w:rPr>
        <w:t>et al</w:t>
      </w:r>
      <w:r>
        <w:rPr>
          <w:rFonts w:ascii="Book Antiqua" w:hAnsi="Book Antiqua" w:cs="Times New Roman"/>
          <w:sz w:val="24"/>
          <w:szCs w:val="24"/>
        </w:rPr>
        <w:t>. Ovarian GTS with multiple metastases in the abdominal cavity and liver</w:t>
      </w:r>
    </w:p>
    <w:p w14:paraId="5E965B50" w14:textId="77777777" w:rsidR="00BC3E7F" w:rsidRDefault="00BC3E7F">
      <w:pPr>
        <w:spacing w:line="360" w:lineRule="auto"/>
        <w:rPr>
          <w:rFonts w:ascii="Book Antiqua" w:hAnsi="Book Antiqua" w:cs="Times New Roman"/>
          <w:bCs/>
          <w:sz w:val="24"/>
          <w:szCs w:val="24"/>
        </w:rPr>
      </w:pPr>
    </w:p>
    <w:p w14:paraId="4939E647" w14:textId="77777777" w:rsidR="00BC3E7F" w:rsidRDefault="00246DF5">
      <w:pPr>
        <w:spacing w:line="360" w:lineRule="auto"/>
        <w:rPr>
          <w:rFonts w:ascii="Book Antiqua" w:hAnsi="Book Antiqua" w:cs="Times New Roman"/>
          <w:bCs/>
          <w:color w:val="000000"/>
          <w:kern w:val="0"/>
          <w:sz w:val="24"/>
          <w:szCs w:val="24"/>
        </w:rPr>
      </w:pPr>
      <w:r>
        <w:rPr>
          <w:rFonts w:ascii="Book Antiqua" w:hAnsi="Book Antiqua" w:cs="Times New Roman"/>
          <w:bCs/>
          <w:sz w:val="24"/>
          <w:szCs w:val="24"/>
        </w:rPr>
        <w:t>Xu Hu</w:t>
      </w:r>
      <w:r>
        <w:rPr>
          <w:rFonts w:ascii="Book Antiqua" w:eastAsia="Book Antiqua" w:hAnsi="Book Antiqua" w:cs="Times New Roman"/>
          <w:bCs/>
          <w:color w:val="000000"/>
          <w:kern w:val="0"/>
          <w:sz w:val="24"/>
          <w:szCs w:val="24"/>
          <w:lang w:eastAsia="en-US"/>
        </w:rPr>
        <w:t>,</w:t>
      </w:r>
      <w:r>
        <w:rPr>
          <w:rFonts w:ascii="Book Antiqua" w:hAnsi="Book Antiqua" w:cs="Times New Roman"/>
          <w:bCs/>
          <w:sz w:val="24"/>
          <w:szCs w:val="24"/>
        </w:rPr>
        <w:t xml:space="preserve"> Zhong Jia</w:t>
      </w:r>
      <w:r>
        <w:rPr>
          <w:rFonts w:ascii="Book Antiqua" w:eastAsia="Book Antiqua" w:hAnsi="Book Antiqua" w:cs="Times New Roman"/>
          <w:bCs/>
          <w:color w:val="000000"/>
          <w:kern w:val="0"/>
          <w:sz w:val="24"/>
          <w:szCs w:val="24"/>
          <w:lang w:eastAsia="en-US"/>
        </w:rPr>
        <w:t>,</w:t>
      </w:r>
      <w:r>
        <w:rPr>
          <w:rFonts w:ascii="Book Antiqua" w:eastAsia="Book Antiqua" w:hAnsi="Book Antiqua" w:cs="Times New Roman"/>
          <w:bCs/>
          <w:color w:val="000000"/>
          <w:sz w:val="24"/>
          <w:szCs w:val="24"/>
        </w:rPr>
        <w:t xml:space="preserve"> </w:t>
      </w:r>
      <w:r>
        <w:rPr>
          <w:rFonts w:ascii="Book Antiqua" w:hAnsi="Book Antiqua" w:cs="Times New Roman"/>
          <w:bCs/>
          <w:sz w:val="24"/>
          <w:szCs w:val="24"/>
        </w:rPr>
        <w:t>Li-Xin Zhou</w:t>
      </w:r>
      <w:r>
        <w:rPr>
          <w:rFonts w:ascii="Book Antiqua" w:hAnsi="Book Antiqua" w:cs="Times New Roman"/>
          <w:sz w:val="24"/>
          <w:szCs w:val="24"/>
        </w:rPr>
        <w:t>,</w:t>
      </w:r>
      <w:r>
        <w:rPr>
          <w:rFonts w:ascii="Book Antiqua" w:hAnsi="Book Antiqua" w:cs="Times New Roman"/>
          <w:bCs/>
          <w:sz w:val="24"/>
          <w:szCs w:val="24"/>
        </w:rPr>
        <w:t xml:space="preserve"> Nisile Kakongoma</w:t>
      </w:r>
    </w:p>
    <w:p w14:paraId="4D43FFF1" w14:textId="77777777" w:rsidR="00BC3E7F" w:rsidRDefault="00BC3E7F">
      <w:pPr>
        <w:spacing w:line="360" w:lineRule="auto"/>
        <w:rPr>
          <w:rFonts w:ascii="Book Antiqua" w:hAnsi="Book Antiqua" w:cs="Times New Roman"/>
          <w:b/>
          <w:bCs/>
          <w:sz w:val="24"/>
          <w:szCs w:val="24"/>
        </w:rPr>
      </w:pPr>
    </w:p>
    <w:p w14:paraId="44BEABB3" w14:textId="77777777" w:rsidR="00BC3E7F" w:rsidRDefault="00246DF5">
      <w:pPr>
        <w:spacing w:line="360" w:lineRule="auto"/>
        <w:rPr>
          <w:rFonts w:ascii="Book Antiqua" w:eastAsia="宋体" w:hAnsi="Book Antiqua" w:cs="Times New Roman"/>
          <w:color w:val="000000"/>
          <w:kern w:val="0"/>
          <w:sz w:val="24"/>
          <w:szCs w:val="24"/>
        </w:rPr>
      </w:pPr>
      <w:r>
        <w:rPr>
          <w:rFonts w:ascii="Book Antiqua" w:hAnsi="Book Antiqua" w:cs="Times New Roman"/>
          <w:b/>
          <w:bCs/>
          <w:sz w:val="24"/>
          <w:szCs w:val="24"/>
        </w:rPr>
        <w:t>Xu Hu</w:t>
      </w:r>
      <w:r>
        <w:rPr>
          <w:rFonts w:ascii="Book Antiqua" w:eastAsia="Book Antiqua" w:hAnsi="Book Antiqua" w:cs="Times New Roman"/>
          <w:b/>
          <w:bCs/>
          <w:color w:val="000000"/>
          <w:kern w:val="0"/>
          <w:sz w:val="24"/>
          <w:szCs w:val="24"/>
          <w:lang w:eastAsia="en-US"/>
        </w:rPr>
        <w:t>,</w:t>
      </w:r>
      <w:r>
        <w:rPr>
          <w:rFonts w:ascii="Book Antiqua" w:eastAsia="Book Antiqua" w:hAnsi="Book Antiqua" w:cs="Times New Roman"/>
          <w:b/>
          <w:bCs/>
          <w:color w:val="000000"/>
          <w:sz w:val="24"/>
          <w:szCs w:val="24"/>
        </w:rPr>
        <w:t xml:space="preserve"> </w:t>
      </w:r>
      <w:r>
        <w:rPr>
          <w:rFonts w:ascii="Book Antiqua" w:eastAsia="Book Antiqua" w:hAnsi="Book Antiqua" w:cs="Times New Roman"/>
          <w:color w:val="000000"/>
          <w:kern w:val="0"/>
          <w:sz w:val="24"/>
          <w:szCs w:val="24"/>
          <w:lang w:eastAsia="en-US"/>
        </w:rPr>
        <w:t xml:space="preserve">The </w:t>
      </w:r>
      <w:r>
        <w:rPr>
          <w:rFonts w:ascii="Book Antiqua" w:hAnsi="Book Antiqua" w:cs="Times New Roman"/>
          <w:color w:val="000000"/>
          <w:kern w:val="0"/>
          <w:sz w:val="24"/>
          <w:szCs w:val="24"/>
        </w:rPr>
        <w:t>Fourth</w:t>
      </w:r>
      <w:r>
        <w:rPr>
          <w:rFonts w:ascii="Book Antiqua" w:eastAsia="Book Antiqua" w:hAnsi="Book Antiqua" w:cs="Times New Roman"/>
          <w:color w:val="000000"/>
          <w:kern w:val="0"/>
          <w:sz w:val="24"/>
          <w:szCs w:val="24"/>
          <w:lang w:eastAsia="en-US"/>
        </w:rPr>
        <w:t xml:space="preserve"> Clinical Medical College, Zhejiang Chinese Medical University, Hang</w:t>
      </w:r>
      <w:r>
        <w:rPr>
          <w:rFonts w:ascii="Book Antiqua" w:hAnsi="Book Antiqua" w:cs="Times New Roman"/>
          <w:color w:val="000000"/>
          <w:kern w:val="0"/>
          <w:sz w:val="24"/>
          <w:szCs w:val="24"/>
        </w:rPr>
        <w:t>z</w:t>
      </w:r>
      <w:r>
        <w:rPr>
          <w:rFonts w:ascii="Book Antiqua" w:eastAsia="Book Antiqua" w:hAnsi="Book Antiqua" w:cs="Times New Roman"/>
          <w:color w:val="000000"/>
          <w:kern w:val="0"/>
          <w:sz w:val="24"/>
          <w:szCs w:val="24"/>
          <w:lang w:eastAsia="en-US"/>
        </w:rPr>
        <w:t>hou 310011, Zhe</w:t>
      </w:r>
      <w:r>
        <w:rPr>
          <w:rFonts w:ascii="Book Antiqua" w:hAnsi="Book Antiqua" w:cs="Times New Roman"/>
          <w:color w:val="000000"/>
          <w:kern w:val="0"/>
          <w:sz w:val="24"/>
          <w:szCs w:val="24"/>
        </w:rPr>
        <w:t>j</w:t>
      </w:r>
      <w:r>
        <w:rPr>
          <w:rFonts w:ascii="Book Antiqua" w:eastAsia="Book Antiqua" w:hAnsi="Book Antiqua" w:cs="Times New Roman"/>
          <w:color w:val="000000"/>
          <w:kern w:val="0"/>
          <w:sz w:val="24"/>
          <w:szCs w:val="24"/>
          <w:lang w:eastAsia="en-US"/>
        </w:rPr>
        <w:t>iang</w:t>
      </w:r>
      <w:r>
        <w:rPr>
          <w:rFonts w:ascii="Book Antiqua" w:hAnsi="Book Antiqua" w:cs="Times New Roman"/>
          <w:color w:val="000000"/>
          <w:kern w:val="0"/>
          <w:sz w:val="24"/>
          <w:szCs w:val="24"/>
        </w:rPr>
        <w:t xml:space="preserve"> Province</w:t>
      </w:r>
      <w:r>
        <w:rPr>
          <w:rFonts w:ascii="Book Antiqua" w:eastAsia="Book Antiqua" w:hAnsi="Book Antiqua" w:cs="Times New Roman"/>
          <w:color w:val="000000"/>
          <w:kern w:val="0"/>
          <w:sz w:val="24"/>
          <w:szCs w:val="24"/>
          <w:lang w:eastAsia="en-US"/>
        </w:rPr>
        <w:t>, China</w:t>
      </w:r>
    </w:p>
    <w:p w14:paraId="61CDC220" w14:textId="77777777" w:rsidR="00BC3E7F" w:rsidRDefault="00BC3E7F">
      <w:pPr>
        <w:spacing w:line="360" w:lineRule="auto"/>
        <w:rPr>
          <w:rFonts w:ascii="Book Antiqua" w:eastAsia="宋体" w:hAnsi="Book Antiqua" w:cs="Times New Roman"/>
          <w:color w:val="000000"/>
          <w:kern w:val="0"/>
          <w:sz w:val="24"/>
          <w:szCs w:val="24"/>
        </w:rPr>
      </w:pPr>
    </w:p>
    <w:p w14:paraId="2D9D2622" w14:textId="77777777" w:rsidR="00BC3E7F" w:rsidRDefault="00246DF5">
      <w:pPr>
        <w:spacing w:line="360" w:lineRule="auto"/>
        <w:rPr>
          <w:rFonts w:ascii="Book Antiqua" w:hAnsi="Book Antiqua" w:cs="Times New Roman"/>
          <w:sz w:val="24"/>
          <w:szCs w:val="24"/>
        </w:rPr>
      </w:pPr>
      <w:r>
        <w:rPr>
          <w:rFonts w:ascii="Book Antiqua" w:hAnsi="Book Antiqua" w:cs="Times New Roman"/>
          <w:b/>
          <w:bCs/>
          <w:sz w:val="24"/>
          <w:szCs w:val="24"/>
        </w:rPr>
        <w:t>Zhong Jia</w:t>
      </w:r>
      <w:r>
        <w:rPr>
          <w:rFonts w:ascii="Book Antiqua" w:eastAsia="Book Antiqua" w:hAnsi="Book Antiqua" w:cs="Times New Roman"/>
          <w:b/>
          <w:bCs/>
          <w:color w:val="000000"/>
          <w:kern w:val="0"/>
          <w:sz w:val="24"/>
          <w:szCs w:val="24"/>
          <w:lang w:eastAsia="en-US"/>
        </w:rPr>
        <w:t>,</w:t>
      </w:r>
      <w:r>
        <w:rPr>
          <w:rFonts w:ascii="Book Antiqua" w:eastAsia="Book Antiqua" w:hAnsi="Book Antiqua" w:cs="Times New Roman"/>
          <w:b/>
          <w:bCs/>
          <w:color w:val="000000"/>
          <w:sz w:val="24"/>
          <w:szCs w:val="24"/>
        </w:rPr>
        <w:t xml:space="preserve"> </w:t>
      </w:r>
      <w:r>
        <w:rPr>
          <w:rFonts w:ascii="Book Antiqua" w:hAnsi="Book Antiqua" w:cs="Times New Roman"/>
          <w:b/>
          <w:bCs/>
          <w:sz w:val="24"/>
          <w:szCs w:val="24"/>
        </w:rPr>
        <w:t>Li-Xin Zhou</w:t>
      </w:r>
      <w:r>
        <w:rPr>
          <w:rFonts w:ascii="Book Antiqua" w:hAnsi="Book Antiqua" w:cs="Times New Roman"/>
          <w:sz w:val="24"/>
          <w:szCs w:val="24"/>
        </w:rPr>
        <w:t xml:space="preserve">, </w:t>
      </w:r>
      <w:r>
        <w:rPr>
          <w:rFonts w:ascii="Book Antiqua" w:eastAsia="Book Antiqua" w:hAnsi="Book Antiqua" w:cs="Times New Roman"/>
          <w:color w:val="000000"/>
          <w:kern w:val="0"/>
          <w:sz w:val="24"/>
          <w:szCs w:val="24"/>
          <w:lang w:eastAsia="en-US"/>
        </w:rPr>
        <w:t>Department of</w:t>
      </w:r>
      <w:r>
        <w:rPr>
          <w:rFonts w:ascii="Book Antiqua" w:hAnsi="Book Antiqua" w:cs="Times New Roman"/>
          <w:sz w:val="24"/>
          <w:szCs w:val="24"/>
        </w:rPr>
        <w:t xml:space="preserve"> Hepatobiliary Surgery, The First People's Hospital, Zhejiang University School of Medicine, Hangzhou 310006,</w:t>
      </w:r>
      <w:r>
        <w:rPr>
          <w:rFonts w:ascii="Book Antiqua" w:eastAsia="Book Antiqua" w:hAnsi="Book Antiqua" w:cs="Times New Roman"/>
          <w:color w:val="000000"/>
          <w:kern w:val="0"/>
          <w:sz w:val="24"/>
          <w:szCs w:val="24"/>
          <w:lang w:eastAsia="en-US"/>
        </w:rPr>
        <w:t xml:space="preserve"> Zhe</w:t>
      </w:r>
      <w:r>
        <w:rPr>
          <w:rFonts w:ascii="Book Antiqua" w:hAnsi="Book Antiqua" w:cs="Times New Roman"/>
          <w:color w:val="000000"/>
          <w:kern w:val="0"/>
          <w:sz w:val="24"/>
          <w:szCs w:val="24"/>
        </w:rPr>
        <w:t>j</w:t>
      </w:r>
      <w:r>
        <w:rPr>
          <w:rFonts w:ascii="Book Antiqua" w:eastAsia="Book Antiqua" w:hAnsi="Book Antiqua" w:cs="Times New Roman"/>
          <w:color w:val="000000"/>
          <w:kern w:val="0"/>
          <w:sz w:val="24"/>
          <w:szCs w:val="24"/>
          <w:lang w:eastAsia="en-US"/>
        </w:rPr>
        <w:t>iang</w:t>
      </w:r>
      <w:r>
        <w:rPr>
          <w:rFonts w:ascii="Book Antiqua" w:hAnsi="Book Antiqua" w:cs="Times New Roman"/>
          <w:color w:val="000000"/>
          <w:kern w:val="0"/>
          <w:sz w:val="24"/>
          <w:szCs w:val="24"/>
        </w:rPr>
        <w:t xml:space="preserve"> Province</w:t>
      </w:r>
      <w:r>
        <w:rPr>
          <w:rFonts w:ascii="Book Antiqua" w:eastAsia="Book Antiqua" w:hAnsi="Book Antiqua" w:cs="Times New Roman"/>
          <w:color w:val="000000"/>
          <w:kern w:val="0"/>
          <w:sz w:val="24"/>
          <w:szCs w:val="24"/>
          <w:lang w:eastAsia="en-US"/>
        </w:rPr>
        <w:t>,</w:t>
      </w:r>
      <w:r>
        <w:rPr>
          <w:rFonts w:ascii="Book Antiqua" w:hAnsi="Book Antiqua" w:cs="Times New Roman"/>
          <w:color w:val="000000"/>
          <w:kern w:val="0"/>
          <w:sz w:val="24"/>
          <w:szCs w:val="24"/>
        </w:rPr>
        <w:t xml:space="preserve"> </w:t>
      </w:r>
      <w:r>
        <w:rPr>
          <w:rFonts w:ascii="Book Antiqua" w:hAnsi="Book Antiqua" w:cs="Times New Roman"/>
          <w:sz w:val="24"/>
          <w:szCs w:val="24"/>
        </w:rPr>
        <w:t>China</w:t>
      </w:r>
    </w:p>
    <w:p w14:paraId="00CCBE66" w14:textId="77777777" w:rsidR="00BC3E7F" w:rsidRDefault="00BC3E7F">
      <w:pPr>
        <w:spacing w:line="360" w:lineRule="auto"/>
        <w:rPr>
          <w:rFonts w:ascii="Book Antiqua" w:hAnsi="Book Antiqua" w:cs="Times New Roman"/>
          <w:sz w:val="24"/>
          <w:szCs w:val="24"/>
        </w:rPr>
      </w:pPr>
    </w:p>
    <w:p w14:paraId="49B0EC94" w14:textId="77777777" w:rsidR="00BC3E7F" w:rsidRDefault="00246DF5">
      <w:pPr>
        <w:spacing w:line="360" w:lineRule="auto"/>
        <w:rPr>
          <w:rFonts w:ascii="Book Antiqua" w:hAnsi="Book Antiqua" w:cs="Times New Roman"/>
          <w:sz w:val="24"/>
          <w:szCs w:val="24"/>
        </w:rPr>
      </w:pPr>
      <w:r>
        <w:rPr>
          <w:rFonts w:ascii="Book Antiqua" w:hAnsi="Book Antiqua" w:cs="Times New Roman"/>
          <w:b/>
          <w:bCs/>
          <w:sz w:val="24"/>
          <w:szCs w:val="24"/>
        </w:rPr>
        <w:t>Nisile Kakongoma</w:t>
      </w:r>
      <w:r>
        <w:rPr>
          <w:rFonts w:ascii="Book Antiqua" w:eastAsia="Book Antiqua" w:hAnsi="Book Antiqua" w:cs="Times New Roman"/>
          <w:b/>
          <w:bCs/>
          <w:color w:val="000000"/>
          <w:kern w:val="0"/>
          <w:sz w:val="24"/>
          <w:szCs w:val="24"/>
          <w:lang w:eastAsia="en-US"/>
        </w:rPr>
        <w:t>,</w:t>
      </w:r>
      <w:r>
        <w:rPr>
          <w:rFonts w:ascii="Book Antiqua" w:hAnsi="Book Antiqua" w:cs="Times New Roman"/>
          <w:sz w:val="24"/>
          <w:szCs w:val="24"/>
        </w:rPr>
        <w:t xml:space="preserve"> Hangzhou Women’s Hospital, Zhejiang Chinese Medical University, Hangzhou 310008, Zhejiang Province, China</w:t>
      </w:r>
    </w:p>
    <w:p w14:paraId="2370B2F9" w14:textId="77777777" w:rsidR="00BC3E7F" w:rsidRDefault="00BC3E7F">
      <w:pPr>
        <w:spacing w:line="360" w:lineRule="auto"/>
        <w:rPr>
          <w:rFonts w:ascii="Book Antiqua" w:hAnsi="Book Antiqua" w:cs="Times New Roman"/>
          <w:sz w:val="24"/>
          <w:szCs w:val="24"/>
        </w:rPr>
      </w:pPr>
    </w:p>
    <w:p w14:paraId="358ECB28" w14:textId="77777777" w:rsidR="00BC3E7F" w:rsidRDefault="00246DF5">
      <w:pPr>
        <w:spacing w:line="360" w:lineRule="auto"/>
        <w:rPr>
          <w:rFonts w:ascii="Book Antiqua" w:hAnsi="Book Antiqua" w:cs="Times New Roman"/>
          <w:sz w:val="24"/>
          <w:szCs w:val="24"/>
        </w:rPr>
      </w:pPr>
      <w:r>
        <w:rPr>
          <w:rFonts w:ascii="Book Antiqua" w:hAnsi="Book Antiqua" w:cs="Times New Roman"/>
          <w:b/>
          <w:sz w:val="24"/>
          <w:szCs w:val="24"/>
        </w:rPr>
        <w:t>Author contributions:</w:t>
      </w:r>
      <w:r>
        <w:rPr>
          <w:rFonts w:ascii="Book Antiqua" w:hAnsi="Book Antiqua" w:cs="Times New Roman"/>
          <w:sz w:val="24"/>
          <w:szCs w:val="24"/>
        </w:rPr>
        <w:t xml:space="preserve"> Jia Z and Hu X analyzed the case and drafted the manuscript; Hu X also helped prepare the images; Zhou LX took part in the operation and perioperative management of the patient; Kakongoma N helped modify the language; all authors read and approved the final manuscript.</w:t>
      </w:r>
    </w:p>
    <w:p w14:paraId="4214890F" w14:textId="77777777" w:rsidR="00BC3E7F" w:rsidRDefault="00BC3E7F">
      <w:pPr>
        <w:spacing w:line="360" w:lineRule="auto"/>
        <w:rPr>
          <w:rFonts w:ascii="Book Antiqua" w:hAnsi="Book Antiqua" w:cs="Times New Roman"/>
          <w:sz w:val="24"/>
          <w:szCs w:val="24"/>
        </w:rPr>
      </w:pPr>
    </w:p>
    <w:p w14:paraId="28DAE1E3" w14:textId="77777777" w:rsidR="00BC3E7F" w:rsidRDefault="00246DF5">
      <w:pPr>
        <w:spacing w:line="360" w:lineRule="auto"/>
        <w:rPr>
          <w:rFonts w:ascii="Book Antiqua" w:hAnsi="Book Antiqua" w:cs="Times New Roman"/>
          <w:sz w:val="24"/>
          <w:szCs w:val="24"/>
        </w:rPr>
      </w:pPr>
      <w:r>
        <w:rPr>
          <w:rFonts w:ascii="Book Antiqua" w:hAnsi="Book Antiqua" w:cs="Times New Roman"/>
          <w:b/>
          <w:sz w:val="24"/>
          <w:szCs w:val="24"/>
        </w:rPr>
        <w:t>Corresponding author:</w:t>
      </w:r>
      <w:r>
        <w:rPr>
          <w:rFonts w:ascii="Book Antiqua" w:hAnsi="Book Antiqua" w:cs="Times New Roman"/>
          <w:sz w:val="24"/>
          <w:szCs w:val="24"/>
        </w:rPr>
        <w:t xml:space="preserve"> </w:t>
      </w:r>
      <w:r>
        <w:rPr>
          <w:rFonts w:ascii="Book Antiqua" w:hAnsi="Book Antiqua" w:cs="Times New Roman"/>
          <w:b/>
          <w:bCs/>
          <w:sz w:val="24"/>
          <w:szCs w:val="24"/>
        </w:rPr>
        <w:t>Zhong Jia</w:t>
      </w:r>
      <w:r>
        <w:rPr>
          <w:rFonts w:ascii="Book Antiqua" w:eastAsia="Book Antiqua" w:hAnsi="Book Antiqua" w:cs="Times New Roman"/>
          <w:b/>
          <w:bCs/>
          <w:color w:val="000000"/>
          <w:kern w:val="0"/>
          <w:sz w:val="24"/>
          <w:szCs w:val="24"/>
          <w:lang w:eastAsia="en-US"/>
        </w:rPr>
        <w:t>, Doctor,</w:t>
      </w:r>
      <w:r>
        <w:rPr>
          <w:rFonts w:ascii="Book Antiqua" w:hAnsi="Book Antiqua" w:cs="Times New Roman"/>
          <w:sz w:val="24"/>
          <w:szCs w:val="24"/>
        </w:rPr>
        <w:t xml:space="preserve"> Department of Hepatobiliary Surgery</w:t>
      </w:r>
      <w:r>
        <w:rPr>
          <w:rFonts w:ascii="Book Antiqua" w:eastAsia="Book Antiqua" w:hAnsi="Book Antiqua" w:cs="Times New Roman"/>
          <w:bCs/>
          <w:color w:val="000000"/>
          <w:kern w:val="0"/>
          <w:sz w:val="24"/>
          <w:szCs w:val="24"/>
          <w:lang w:eastAsia="en-US"/>
        </w:rPr>
        <w:t>,</w:t>
      </w:r>
      <w:r>
        <w:rPr>
          <w:rFonts w:ascii="Book Antiqua" w:eastAsia="Book Antiqua" w:hAnsi="Book Antiqua" w:cs="Times New Roman"/>
          <w:b/>
          <w:bCs/>
          <w:color w:val="000000"/>
          <w:kern w:val="0"/>
          <w:sz w:val="24"/>
          <w:szCs w:val="24"/>
          <w:lang w:eastAsia="en-US"/>
        </w:rPr>
        <w:t xml:space="preserve"> </w:t>
      </w:r>
      <w:r>
        <w:rPr>
          <w:rFonts w:ascii="Book Antiqua" w:hAnsi="Book Antiqua" w:cs="Times New Roman"/>
          <w:sz w:val="24"/>
          <w:szCs w:val="24"/>
        </w:rPr>
        <w:t>The First People's Hospital, Zhejiang University School of Medicine</w:t>
      </w:r>
      <w:r>
        <w:rPr>
          <w:rFonts w:ascii="Book Antiqua" w:eastAsia="Book Antiqua" w:hAnsi="Book Antiqua" w:cs="Times New Roman"/>
          <w:bCs/>
          <w:color w:val="000000"/>
          <w:kern w:val="0"/>
          <w:sz w:val="24"/>
          <w:szCs w:val="24"/>
          <w:lang w:eastAsia="en-US"/>
        </w:rPr>
        <w:t>,</w:t>
      </w:r>
      <w:r>
        <w:rPr>
          <w:rFonts w:ascii="Book Antiqua" w:hAnsi="Book Antiqua" w:cs="Times New Roman"/>
          <w:sz w:val="24"/>
          <w:szCs w:val="24"/>
        </w:rPr>
        <w:t xml:space="preserve"> </w:t>
      </w:r>
      <w:r>
        <w:rPr>
          <w:rFonts w:ascii="Book Antiqua" w:hAnsi="Book Antiqua" w:cs="Times New Roman"/>
          <w:sz w:val="24"/>
          <w:szCs w:val="24"/>
        </w:rPr>
        <w:lastRenderedPageBreak/>
        <w:t xml:space="preserve">No. 261 Huang Sha, Shangcheng </w:t>
      </w:r>
      <w:r>
        <w:rPr>
          <w:rFonts w:ascii="Book Antiqua" w:eastAsia="Book Antiqua" w:hAnsi="Book Antiqua" w:cs="Times New Roman"/>
          <w:color w:val="000000"/>
          <w:kern w:val="0"/>
          <w:sz w:val="24"/>
          <w:szCs w:val="24"/>
          <w:lang w:eastAsia="en-US"/>
        </w:rPr>
        <w:t xml:space="preserve">District, </w:t>
      </w:r>
      <w:r>
        <w:rPr>
          <w:rFonts w:ascii="Book Antiqua" w:hAnsi="Book Antiqua" w:cs="Times New Roman"/>
          <w:sz w:val="24"/>
          <w:szCs w:val="24"/>
        </w:rPr>
        <w:t>Hangzhou 310006, Zhejiang Province, China. jiazhong664181@163.com</w:t>
      </w:r>
    </w:p>
    <w:p w14:paraId="70188858" w14:textId="77777777" w:rsidR="00BC3E7F" w:rsidRDefault="00BC3E7F">
      <w:pPr>
        <w:spacing w:line="360" w:lineRule="auto"/>
        <w:rPr>
          <w:rFonts w:ascii="Book Antiqua" w:eastAsia="Book Antiqua" w:hAnsi="Book Antiqua" w:cs="Times New Roman"/>
          <w:b/>
          <w:color w:val="000000"/>
          <w:kern w:val="0"/>
          <w:sz w:val="24"/>
          <w:szCs w:val="24"/>
          <w:lang w:eastAsia="en-US"/>
        </w:rPr>
      </w:pPr>
    </w:p>
    <w:p w14:paraId="783391B9" w14:textId="77777777" w:rsidR="00BC3E7F" w:rsidRDefault="00246DF5">
      <w:pPr>
        <w:spacing w:line="360" w:lineRule="auto"/>
        <w:rPr>
          <w:rFonts w:ascii="Book Antiqua" w:hAnsi="Book Antiqua"/>
          <w:sz w:val="24"/>
          <w:szCs w:val="24"/>
        </w:rPr>
      </w:pPr>
      <w:r>
        <w:rPr>
          <w:rFonts w:ascii="Book Antiqua" w:eastAsia="Book Antiqua" w:hAnsi="Book Antiqua" w:cs="Book Antiqua"/>
          <w:b/>
          <w:bCs/>
          <w:color w:val="000000"/>
          <w:sz w:val="24"/>
          <w:szCs w:val="24"/>
        </w:rPr>
        <w:t xml:space="preserve">Received: </w:t>
      </w:r>
      <w:r>
        <w:rPr>
          <w:rFonts w:ascii="Book Antiqua" w:eastAsia="Book Antiqua" w:hAnsi="Book Antiqua" w:cs="Book Antiqua"/>
          <w:color w:val="000000"/>
          <w:sz w:val="24"/>
          <w:szCs w:val="24"/>
        </w:rPr>
        <w:t>December 24, 2021</w:t>
      </w:r>
    </w:p>
    <w:p w14:paraId="6D6A6CDA" w14:textId="77777777" w:rsidR="00BC3E7F" w:rsidRDefault="00246DF5">
      <w:pPr>
        <w:spacing w:line="360" w:lineRule="auto"/>
        <w:rPr>
          <w:rFonts w:ascii="Book Antiqua" w:hAnsi="Book Antiqua"/>
          <w:sz w:val="24"/>
          <w:szCs w:val="24"/>
        </w:rPr>
      </w:pPr>
      <w:r>
        <w:rPr>
          <w:rFonts w:ascii="Book Antiqua" w:eastAsia="Book Antiqua" w:hAnsi="Book Antiqua" w:cs="Book Antiqua"/>
          <w:b/>
          <w:bCs/>
          <w:color w:val="000000"/>
          <w:sz w:val="24"/>
          <w:szCs w:val="24"/>
        </w:rPr>
        <w:t xml:space="preserve">Revised: </w:t>
      </w:r>
      <w:r>
        <w:rPr>
          <w:rFonts w:ascii="Book Antiqua" w:eastAsia="Book Antiqua" w:hAnsi="Book Antiqua" w:cs="Book Antiqua"/>
          <w:bCs/>
          <w:color w:val="000000"/>
          <w:sz w:val="24"/>
          <w:szCs w:val="24"/>
        </w:rPr>
        <w:t>February 6, 2022</w:t>
      </w:r>
    </w:p>
    <w:p w14:paraId="26DED0C5" w14:textId="77777777" w:rsidR="00BC3E7F" w:rsidRDefault="00246DF5">
      <w:pPr>
        <w:spacing w:line="360" w:lineRule="auto"/>
        <w:rPr>
          <w:rFonts w:ascii="Book Antiqua" w:hAnsi="Book Antiqua"/>
          <w:sz w:val="24"/>
          <w:szCs w:val="24"/>
        </w:rPr>
      </w:pPr>
      <w:r>
        <w:rPr>
          <w:rFonts w:ascii="Book Antiqua" w:eastAsia="Book Antiqua" w:hAnsi="Book Antiqua" w:cs="Book Antiqua"/>
          <w:b/>
          <w:bCs/>
          <w:color w:val="000000"/>
          <w:sz w:val="24"/>
          <w:szCs w:val="24"/>
        </w:rPr>
        <w:t xml:space="preserve">Accepted: </w:t>
      </w:r>
      <w:r>
        <w:rPr>
          <w:rFonts w:ascii="Book Antiqua" w:eastAsia="Book Antiqua" w:hAnsi="Book Antiqua" w:cs="Book Antiqua"/>
          <w:color w:val="000000"/>
          <w:sz w:val="24"/>
          <w:szCs w:val="24"/>
        </w:rPr>
        <w:t>March 26, 2022</w:t>
      </w:r>
      <w:r>
        <w:rPr>
          <w:rFonts w:ascii="Book Antiqua" w:eastAsia="Book Antiqua" w:hAnsi="Book Antiqua" w:cs="Book Antiqua"/>
          <w:b/>
          <w:bCs/>
          <w:color w:val="000000"/>
          <w:sz w:val="24"/>
          <w:szCs w:val="24"/>
        </w:rPr>
        <w:t xml:space="preserve">  </w:t>
      </w:r>
    </w:p>
    <w:p w14:paraId="4CFBECDB" w14:textId="77777777" w:rsidR="00BC3E7F" w:rsidRDefault="00246DF5">
      <w:pPr>
        <w:spacing w:line="360" w:lineRule="auto"/>
        <w:rPr>
          <w:rFonts w:ascii="Book Antiqua" w:hAnsi="Book Antiqua"/>
          <w:sz w:val="24"/>
          <w:szCs w:val="24"/>
        </w:rPr>
      </w:pPr>
      <w:r>
        <w:rPr>
          <w:rFonts w:ascii="Book Antiqua" w:eastAsia="Book Antiqua" w:hAnsi="Book Antiqua" w:cs="Book Antiqua"/>
          <w:b/>
          <w:bCs/>
          <w:color w:val="000000"/>
          <w:sz w:val="24"/>
          <w:szCs w:val="24"/>
        </w:rPr>
        <w:t>Published online:</w:t>
      </w:r>
      <w:r>
        <w:rPr>
          <w:rFonts w:ascii="Book Antiqua" w:eastAsia="宋体" w:hAnsi="Book Antiqua" w:cs="Book Antiqua" w:hint="eastAsia"/>
          <w:b/>
          <w:bCs/>
          <w:color w:val="000000"/>
          <w:sz w:val="24"/>
          <w:szCs w:val="24"/>
        </w:rPr>
        <w:t xml:space="preserve"> </w:t>
      </w:r>
      <w:r>
        <w:rPr>
          <w:rFonts w:ascii="Book Antiqua" w:eastAsia="宋体" w:hAnsi="Book Antiqua" w:cs="Book Antiqua" w:hint="eastAsia"/>
          <w:color w:val="000000"/>
          <w:sz w:val="24"/>
          <w:szCs w:val="24"/>
        </w:rPr>
        <w:t>May 16, 2022</w:t>
      </w:r>
    </w:p>
    <w:p w14:paraId="77BA7ED9" w14:textId="77777777" w:rsidR="00BC3E7F" w:rsidRDefault="00BC3E7F">
      <w:pPr>
        <w:spacing w:line="360" w:lineRule="auto"/>
        <w:rPr>
          <w:rFonts w:ascii="Book Antiqua" w:eastAsia="Book Antiqua" w:hAnsi="Book Antiqua" w:cs="Times New Roman"/>
          <w:b/>
          <w:color w:val="000000"/>
          <w:kern w:val="0"/>
          <w:sz w:val="24"/>
          <w:szCs w:val="24"/>
          <w:lang w:eastAsia="en-US"/>
        </w:rPr>
      </w:pPr>
    </w:p>
    <w:p w14:paraId="48A13D3F" w14:textId="77777777" w:rsidR="00BC3E7F" w:rsidRDefault="00BC3E7F">
      <w:pPr>
        <w:spacing w:line="360" w:lineRule="auto"/>
        <w:rPr>
          <w:rFonts w:ascii="Book Antiqua" w:eastAsia="Book Antiqua" w:hAnsi="Book Antiqua" w:cs="Times New Roman"/>
          <w:b/>
          <w:color w:val="000000"/>
          <w:kern w:val="0"/>
          <w:sz w:val="24"/>
          <w:szCs w:val="24"/>
          <w:lang w:eastAsia="en-US"/>
        </w:rPr>
      </w:pPr>
    </w:p>
    <w:p w14:paraId="6CB781CF" w14:textId="77777777" w:rsidR="00BC3E7F" w:rsidRDefault="00246DF5">
      <w:pPr>
        <w:spacing w:line="360" w:lineRule="auto"/>
        <w:rPr>
          <w:rFonts w:ascii="Book Antiqua" w:eastAsia="Book Antiqua" w:hAnsi="Book Antiqua" w:cs="Times New Roman"/>
          <w:b/>
          <w:color w:val="000000"/>
          <w:kern w:val="0"/>
          <w:sz w:val="24"/>
          <w:szCs w:val="24"/>
          <w:lang w:eastAsia="en-US"/>
        </w:rPr>
      </w:pPr>
      <w:r>
        <w:rPr>
          <w:rFonts w:ascii="Book Antiqua" w:eastAsia="Book Antiqua" w:hAnsi="Book Antiqua" w:cs="Times New Roman"/>
          <w:b/>
          <w:color w:val="000000"/>
          <w:kern w:val="0"/>
          <w:sz w:val="24"/>
          <w:szCs w:val="24"/>
          <w:lang w:eastAsia="en-US"/>
        </w:rPr>
        <w:br w:type="page"/>
      </w:r>
    </w:p>
    <w:p w14:paraId="56FBDFEE" w14:textId="77777777" w:rsidR="00BC3E7F" w:rsidRDefault="00246DF5">
      <w:pPr>
        <w:spacing w:line="360" w:lineRule="auto"/>
        <w:rPr>
          <w:rFonts w:ascii="Book Antiqua" w:eastAsia="Book Antiqua" w:hAnsi="Book Antiqua" w:cs="Times New Roman"/>
          <w:b/>
          <w:color w:val="000000"/>
          <w:kern w:val="0"/>
          <w:sz w:val="24"/>
          <w:szCs w:val="24"/>
          <w:lang w:eastAsia="en-US"/>
        </w:rPr>
      </w:pPr>
      <w:r>
        <w:rPr>
          <w:rFonts w:ascii="Book Antiqua" w:eastAsia="Book Antiqua" w:hAnsi="Book Antiqua" w:cs="Times New Roman"/>
          <w:b/>
          <w:color w:val="000000"/>
          <w:kern w:val="0"/>
          <w:sz w:val="24"/>
          <w:szCs w:val="24"/>
          <w:lang w:eastAsia="en-US"/>
        </w:rPr>
        <w:lastRenderedPageBreak/>
        <w:t>Abstract</w:t>
      </w:r>
    </w:p>
    <w:p w14:paraId="17CA7F83" w14:textId="77777777" w:rsidR="00BC3E7F" w:rsidRDefault="00246DF5">
      <w:pPr>
        <w:spacing w:line="360" w:lineRule="auto"/>
        <w:rPr>
          <w:rFonts w:ascii="Book Antiqua" w:eastAsia="Book Antiqua" w:hAnsi="Book Antiqua" w:cs="Times New Roman"/>
          <w:color w:val="000000"/>
          <w:kern w:val="0"/>
          <w:sz w:val="24"/>
          <w:szCs w:val="24"/>
          <w:lang w:eastAsia="en-US"/>
        </w:rPr>
      </w:pPr>
      <w:r>
        <w:rPr>
          <w:rFonts w:ascii="Book Antiqua" w:eastAsia="Book Antiqua" w:hAnsi="Book Antiqua" w:cs="Times New Roman"/>
          <w:color w:val="000000"/>
          <w:kern w:val="0"/>
          <w:sz w:val="24"/>
          <w:szCs w:val="24"/>
          <w:lang w:eastAsia="en-US"/>
        </w:rPr>
        <w:t>BACKGROUND</w:t>
      </w:r>
    </w:p>
    <w:p w14:paraId="4E8A7418"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Growing teratoma syndrome (GTS) is an unusual presentation of an amazing transformation of teratoma from malignant to benign on pathology during or after systemic or intraperitoneal chemotherapy. The definitive pathogenesis is still not fully understood due to the lack of large-sample studies.</w:t>
      </w:r>
    </w:p>
    <w:p w14:paraId="30949CB4" w14:textId="77777777" w:rsidR="00BC3E7F" w:rsidRDefault="00BC3E7F">
      <w:pPr>
        <w:spacing w:line="360" w:lineRule="auto"/>
        <w:rPr>
          <w:rFonts w:ascii="Book Antiqua" w:eastAsia="Book Antiqua" w:hAnsi="Book Antiqua" w:cs="Times New Roman"/>
          <w:color w:val="000000"/>
          <w:kern w:val="0"/>
          <w:sz w:val="24"/>
          <w:szCs w:val="24"/>
          <w:lang w:eastAsia="en-US"/>
        </w:rPr>
      </w:pPr>
    </w:p>
    <w:p w14:paraId="504C7304" w14:textId="77777777" w:rsidR="00BC3E7F" w:rsidRDefault="00246DF5">
      <w:pPr>
        <w:spacing w:line="360" w:lineRule="auto"/>
        <w:rPr>
          <w:rFonts w:ascii="Book Antiqua" w:eastAsia="Book Antiqua" w:hAnsi="Book Antiqua" w:cs="Times New Roman"/>
          <w:color w:val="000000"/>
          <w:kern w:val="0"/>
          <w:sz w:val="24"/>
          <w:szCs w:val="24"/>
          <w:lang w:eastAsia="en-US"/>
        </w:rPr>
      </w:pPr>
      <w:r>
        <w:rPr>
          <w:rFonts w:ascii="Book Antiqua" w:eastAsia="Book Antiqua" w:hAnsi="Book Antiqua" w:cs="Times New Roman"/>
          <w:color w:val="000000"/>
          <w:kern w:val="0"/>
          <w:sz w:val="24"/>
          <w:szCs w:val="24"/>
          <w:lang w:eastAsia="en-US"/>
        </w:rPr>
        <w:t>CASE SUMMARY</w:t>
      </w:r>
    </w:p>
    <w:p w14:paraId="1FE54130"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A 53-year-old woman underwent radical surgery and postoperative intraperitoneal chemotherapy due to immature teratoma of the right ovary at the age of 28. She remained well during a 25-year follow-up period after surgery. Multiple asymptomatic solid masses were found in the liver on ultrasonography a month ago. Enhanced computed tomography (CT) of the abdomen revealed multiple masses in the abdominal cavity. The largest one was located in the posterior peritoneum next to the sixth segment of the right liver, about 7.9 cm × 7.5 cm in size. Three masses were present inside the liver, and one mass was in the right pelvic floor. Multiple lumps in the abdominal cavity were completely removed by surgery. During the operation, multiple space-occupying lesions were seen, ranging in size from 0.5 to 3 cm, and grayish white in color and hard in texture. Ovarian GTS was finally diagnosed based on postoperative pathology. After surgery, she recovered uneventfully. During a 3-year follow-up, the patient remained free of the disease without any recurrence on CT scan.</w:t>
      </w:r>
    </w:p>
    <w:p w14:paraId="39029505" w14:textId="77777777" w:rsidR="00BC3E7F" w:rsidRDefault="00BC3E7F">
      <w:pPr>
        <w:spacing w:line="360" w:lineRule="auto"/>
        <w:rPr>
          <w:rFonts w:ascii="Book Antiqua" w:eastAsia="Book Antiqua" w:hAnsi="Book Antiqua" w:cs="Times New Roman"/>
          <w:color w:val="000000"/>
          <w:kern w:val="0"/>
          <w:sz w:val="24"/>
          <w:szCs w:val="24"/>
          <w:lang w:eastAsia="en-US"/>
        </w:rPr>
      </w:pPr>
    </w:p>
    <w:p w14:paraId="331BBEB4" w14:textId="77777777" w:rsidR="00BC3E7F" w:rsidRDefault="00246DF5">
      <w:pPr>
        <w:spacing w:line="360" w:lineRule="auto"/>
        <w:rPr>
          <w:rFonts w:ascii="Book Antiqua" w:hAnsi="Book Antiqua" w:cs="Times New Roman"/>
          <w:color w:val="000000"/>
          <w:kern w:val="0"/>
          <w:sz w:val="24"/>
          <w:szCs w:val="24"/>
        </w:rPr>
      </w:pPr>
      <w:r>
        <w:rPr>
          <w:rFonts w:ascii="Book Antiqua" w:eastAsia="Book Antiqua" w:hAnsi="Book Antiqua" w:cs="Times New Roman"/>
          <w:color w:val="000000"/>
          <w:kern w:val="0"/>
          <w:sz w:val="24"/>
          <w:szCs w:val="24"/>
          <w:lang w:eastAsia="en-US"/>
        </w:rPr>
        <w:t>CONCLUSION</w:t>
      </w:r>
    </w:p>
    <w:p w14:paraId="4A6FC9B8" w14:textId="77777777" w:rsidR="00BC3E7F" w:rsidRDefault="00246DF5">
      <w:pPr>
        <w:spacing w:line="360" w:lineRule="auto"/>
        <w:rPr>
          <w:rFonts w:ascii="Book Antiqua" w:eastAsia="Book Antiqua" w:hAnsi="Book Antiqua" w:cs="Times New Roman"/>
          <w:b/>
          <w:bCs/>
          <w:color w:val="000000"/>
          <w:sz w:val="24"/>
          <w:szCs w:val="24"/>
          <w:lang w:eastAsia="en-US"/>
        </w:rPr>
      </w:pPr>
      <w:r>
        <w:rPr>
          <w:rFonts w:ascii="Book Antiqua" w:eastAsia="宋体" w:hAnsi="Book Antiqua" w:cs="Times New Roman"/>
          <w:color w:val="000000"/>
          <w:kern w:val="0"/>
          <w:sz w:val="24"/>
          <w:szCs w:val="24"/>
        </w:rPr>
        <w:t>GTS is a rare phenomenon characterized by conversion of immature teratoma to mature one during or after chemotherapy and presents as growing and metastasizing masses. The pathogenesis of GTS is unclear, and the prognosis is good after surgical resection.</w:t>
      </w:r>
    </w:p>
    <w:p w14:paraId="3D9A78E0" w14:textId="77777777" w:rsidR="00BC3E7F" w:rsidRDefault="00BC3E7F">
      <w:pPr>
        <w:spacing w:line="360" w:lineRule="auto"/>
        <w:rPr>
          <w:rFonts w:ascii="Book Antiqua" w:eastAsia="Book Antiqua" w:hAnsi="Book Antiqua" w:cs="Times New Roman"/>
          <w:b/>
          <w:bCs/>
          <w:color w:val="000000"/>
          <w:sz w:val="24"/>
          <w:szCs w:val="24"/>
          <w:lang w:eastAsia="en-US"/>
        </w:rPr>
      </w:pPr>
    </w:p>
    <w:p w14:paraId="6A1C0BD4" w14:textId="77777777" w:rsidR="00BC3E7F" w:rsidRDefault="00246DF5">
      <w:pPr>
        <w:spacing w:line="360" w:lineRule="auto"/>
        <w:rPr>
          <w:rFonts w:ascii="Book Antiqua" w:hAnsi="Book Antiqua" w:cs="Times New Roman"/>
          <w:sz w:val="24"/>
          <w:szCs w:val="24"/>
        </w:rPr>
      </w:pPr>
      <w:r>
        <w:rPr>
          <w:rFonts w:ascii="Book Antiqua" w:eastAsia="Book Antiqua" w:hAnsi="Book Antiqua" w:cs="Times New Roman"/>
          <w:b/>
          <w:bCs/>
          <w:color w:val="000000"/>
          <w:sz w:val="24"/>
          <w:szCs w:val="24"/>
          <w:lang w:eastAsia="en-US"/>
        </w:rPr>
        <w:t xml:space="preserve">Key Words: </w:t>
      </w:r>
      <w:r>
        <w:rPr>
          <w:rFonts w:ascii="Book Antiqua" w:hAnsi="Book Antiqua" w:cs="Times New Roman"/>
          <w:sz w:val="24"/>
          <w:szCs w:val="24"/>
        </w:rPr>
        <w:t xml:space="preserve">Hepatic mass; Hypothesis of tumoral competitive inhibition and dormancy; Ovarian growing teratoma syndrome; Treatment; </w:t>
      </w:r>
      <w:r>
        <w:rPr>
          <w:rFonts w:ascii="Book Antiqua" w:eastAsia="Book Antiqua" w:hAnsi="Book Antiqua" w:cs="Times New Roman"/>
          <w:color w:val="000000"/>
          <w:sz w:val="24"/>
          <w:szCs w:val="24"/>
          <w:lang w:eastAsia="en-US"/>
        </w:rPr>
        <w:t>Case report</w:t>
      </w:r>
    </w:p>
    <w:p w14:paraId="50FEB7C7" w14:textId="77777777" w:rsidR="00BC3E7F" w:rsidRDefault="00BC3E7F">
      <w:pPr>
        <w:spacing w:line="360" w:lineRule="auto"/>
        <w:rPr>
          <w:rFonts w:ascii="Book Antiqua" w:eastAsia="Book Antiqua" w:hAnsi="Book Antiqua" w:cs="Times New Roman"/>
          <w:color w:val="000000"/>
          <w:kern w:val="0"/>
          <w:sz w:val="24"/>
          <w:szCs w:val="24"/>
          <w:lang w:eastAsia="en-US"/>
        </w:rPr>
      </w:pPr>
    </w:p>
    <w:p w14:paraId="439C5F9D" w14:textId="77777777" w:rsidR="00756030" w:rsidRPr="00E61B50" w:rsidRDefault="00756030" w:rsidP="00756030">
      <w:pPr>
        <w:spacing w:line="360" w:lineRule="auto"/>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10CD962" w14:textId="77777777" w:rsidR="00756030" w:rsidRPr="00E61B50" w:rsidRDefault="00756030" w:rsidP="00756030">
      <w:pPr>
        <w:spacing w:line="360" w:lineRule="auto"/>
      </w:pPr>
    </w:p>
    <w:p w14:paraId="5CB40637" w14:textId="77777777" w:rsidR="00756030" w:rsidRDefault="00756030" w:rsidP="00756030">
      <w:pPr>
        <w:spacing w:line="360" w:lineRule="auto"/>
        <w:rPr>
          <w:rFonts w:ascii="Book Antiqua" w:eastAsia="Book Antiqua" w:hAnsi="Book Antiqua" w:cs="Times New Roman"/>
          <w:color w:val="000000"/>
          <w:kern w:val="0"/>
          <w:sz w:val="24"/>
          <w:szCs w:val="24"/>
          <w:lang w:eastAsia="en-US"/>
        </w:rPr>
      </w:pPr>
      <w:bookmarkStart w:id="4" w:name="_Hlk88512899"/>
      <w:bookmarkStart w:id="5" w:name="_Hlk88512352"/>
      <w:bookmarkEnd w:id="2"/>
      <w:r w:rsidRPr="00E61B50">
        <w:rPr>
          <w:rFonts w:ascii="Book Antiqua" w:hAnsi="Book Antiqua" w:cs="Book Antiqua" w:hint="eastAsia"/>
          <w:b/>
          <w:color w:val="000000"/>
        </w:rPr>
        <w:t>Citation:</w:t>
      </w:r>
      <w:bookmarkEnd w:id="3"/>
      <w:bookmarkEnd w:id="4"/>
      <w:r w:rsidRPr="00E61B50">
        <w:rPr>
          <w:rFonts w:ascii="Book Antiqua" w:hAnsi="Book Antiqua" w:cs="Book Antiqua" w:hint="eastAsia"/>
          <w:color w:val="000000"/>
        </w:rPr>
        <w:t xml:space="preserve"> </w:t>
      </w:r>
      <w:bookmarkEnd w:id="5"/>
      <w:r w:rsidR="00246DF5">
        <w:rPr>
          <w:rFonts w:ascii="Book Antiqua" w:eastAsia="Book Antiqua" w:hAnsi="Book Antiqua" w:cs="Times New Roman"/>
          <w:color w:val="000000"/>
          <w:kern w:val="0"/>
          <w:sz w:val="24"/>
          <w:szCs w:val="24"/>
          <w:lang w:eastAsia="en-US"/>
        </w:rPr>
        <w:t xml:space="preserve">Hu X, Jia Z, Zhou LX, Kakongoma N. Ovarian growing teratoma syndrome with multiple metastases in the abdominal cavity and liver: A case report. </w:t>
      </w:r>
      <w:r w:rsidR="00246DF5">
        <w:rPr>
          <w:rFonts w:ascii="Book Antiqua" w:eastAsia="Book Antiqua" w:hAnsi="Book Antiqua" w:cs="Times New Roman"/>
          <w:i/>
          <w:color w:val="000000"/>
          <w:kern w:val="0"/>
          <w:sz w:val="24"/>
          <w:szCs w:val="24"/>
          <w:lang w:eastAsia="en-US"/>
        </w:rPr>
        <w:t>World J Clin Cases</w:t>
      </w:r>
      <w:r w:rsidR="00246DF5">
        <w:rPr>
          <w:rFonts w:ascii="Book Antiqua" w:eastAsia="Book Antiqua" w:hAnsi="Book Antiqua" w:cs="Times New Roman"/>
          <w:color w:val="000000"/>
          <w:kern w:val="0"/>
          <w:sz w:val="24"/>
          <w:szCs w:val="24"/>
          <w:lang w:eastAsia="en-US"/>
        </w:rPr>
        <w:t xml:space="preserve"> 2022; </w:t>
      </w:r>
      <w:r w:rsidR="00246DF5">
        <w:rPr>
          <w:rFonts w:ascii="Book Antiqua" w:eastAsia="宋体" w:hAnsi="Book Antiqua" w:cs="Times New Roman" w:hint="eastAsia"/>
          <w:color w:val="000000"/>
          <w:kern w:val="0"/>
          <w:sz w:val="24"/>
          <w:szCs w:val="24"/>
        </w:rPr>
        <w:t>10</w:t>
      </w:r>
      <w:r w:rsidR="00246DF5">
        <w:rPr>
          <w:rFonts w:ascii="Book Antiqua" w:eastAsia="Book Antiqua" w:hAnsi="Book Antiqua" w:cs="Times New Roman" w:hint="eastAsia"/>
          <w:color w:val="000000"/>
          <w:kern w:val="0"/>
          <w:sz w:val="24"/>
          <w:szCs w:val="24"/>
          <w:lang w:eastAsia="en-US"/>
        </w:rPr>
        <w:t>(</w:t>
      </w:r>
      <w:r w:rsidR="00246DF5">
        <w:rPr>
          <w:rFonts w:ascii="Book Antiqua" w:eastAsia="宋体" w:hAnsi="Book Antiqua" w:cs="Times New Roman" w:hint="eastAsia"/>
          <w:color w:val="000000"/>
          <w:kern w:val="0"/>
          <w:sz w:val="24"/>
          <w:szCs w:val="24"/>
        </w:rPr>
        <w:t>14</w:t>
      </w:r>
      <w:r w:rsidR="00246DF5">
        <w:rPr>
          <w:rFonts w:ascii="Book Antiqua" w:eastAsia="Book Antiqua" w:hAnsi="Book Antiqua" w:cs="Times New Roman" w:hint="eastAsia"/>
          <w:color w:val="000000"/>
          <w:kern w:val="0"/>
          <w:sz w:val="24"/>
          <w:szCs w:val="24"/>
          <w:lang w:eastAsia="en-US"/>
        </w:rPr>
        <w:t xml:space="preserve">): </w:t>
      </w:r>
      <w:r>
        <w:rPr>
          <w:rFonts w:ascii="Book Antiqua" w:eastAsia="Book Antiqua" w:hAnsi="Book Antiqua" w:cs="Times New Roman"/>
          <w:color w:val="000000"/>
          <w:kern w:val="0"/>
          <w:sz w:val="24"/>
          <w:szCs w:val="24"/>
          <w:lang w:eastAsia="en-US"/>
        </w:rPr>
        <w:t>4704</w:t>
      </w:r>
      <w:r w:rsidR="00246DF5">
        <w:rPr>
          <w:rFonts w:ascii="Book Antiqua" w:eastAsia="Book Antiqua" w:hAnsi="Book Antiqua" w:cs="Times New Roman" w:hint="eastAsia"/>
          <w:color w:val="000000"/>
          <w:kern w:val="0"/>
          <w:sz w:val="24"/>
          <w:szCs w:val="24"/>
          <w:lang w:eastAsia="en-US"/>
        </w:rPr>
        <w:t>-</w:t>
      </w:r>
      <w:r>
        <w:rPr>
          <w:rFonts w:ascii="Book Antiqua" w:eastAsia="Book Antiqua" w:hAnsi="Book Antiqua" w:cs="Times New Roman"/>
          <w:color w:val="000000"/>
          <w:kern w:val="0"/>
          <w:sz w:val="24"/>
          <w:szCs w:val="24"/>
          <w:lang w:eastAsia="en-US"/>
        </w:rPr>
        <w:t>4708</w:t>
      </w:r>
    </w:p>
    <w:p w14:paraId="1A3997C9" w14:textId="15E6FAEB" w:rsidR="00756030" w:rsidRDefault="00246DF5" w:rsidP="00756030">
      <w:pPr>
        <w:spacing w:line="360" w:lineRule="auto"/>
        <w:rPr>
          <w:rFonts w:ascii="Book Antiqua" w:eastAsia="Book Antiqua" w:hAnsi="Book Antiqua" w:cs="Times New Roman"/>
          <w:color w:val="000000"/>
          <w:kern w:val="0"/>
          <w:sz w:val="24"/>
          <w:szCs w:val="24"/>
          <w:lang w:eastAsia="en-US"/>
        </w:rPr>
      </w:pPr>
      <w:r w:rsidRPr="00756030">
        <w:rPr>
          <w:rFonts w:ascii="Book Antiqua" w:eastAsia="Book Antiqua" w:hAnsi="Book Antiqua" w:cs="Times New Roman" w:hint="eastAsia"/>
          <w:b/>
          <w:bCs/>
          <w:color w:val="000000"/>
          <w:kern w:val="0"/>
          <w:sz w:val="24"/>
          <w:szCs w:val="24"/>
          <w:lang w:eastAsia="en-US"/>
        </w:rPr>
        <w:t>URL:</w:t>
      </w:r>
      <w:r>
        <w:rPr>
          <w:rFonts w:ascii="Book Antiqua" w:eastAsia="Book Antiqua" w:hAnsi="Book Antiqua" w:cs="Times New Roman" w:hint="eastAsia"/>
          <w:color w:val="000000"/>
          <w:kern w:val="0"/>
          <w:sz w:val="24"/>
          <w:szCs w:val="24"/>
          <w:lang w:eastAsia="en-US"/>
        </w:rPr>
        <w:t xml:space="preserve"> </w:t>
      </w:r>
      <w:hyperlink r:id="rId7" w:history="1">
        <w:r w:rsidR="00756030" w:rsidRPr="0040421B">
          <w:rPr>
            <w:rStyle w:val="af0"/>
            <w:rFonts w:ascii="Book Antiqua" w:eastAsia="Book Antiqua" w:hAnsi="Book Antiqua" w:cs="Times New Roman" w:hint="eastAsia"/>
            <w:kern w:val="0"/>
            <w:sz w:val="24"/>
            <w:szCs w:val="24"/>
            <w:lang w:eastAsia="en-US"/>
          </w:rPr>
          <w:t>https://www.wjgnet.com/2307-8960/full/v</w:t>
        </w:r>
        <w:r w:rsidR="00756030" w:rsidRPr="0040421B">
          <w:rPr>
            <w:rStyle w:val="af0"/>
            <w:rFonts w:ascii="Book Antiqua" w:eastAsia="宋体" w:hAnsi="Book Antiqua" w:cs="Times New Roman" w:hint="eastAsia"/>
            <w:kern w:val="0"/>
            <w:sz w:val="24"/>
            <w:szCs w:val="24"/>
          </w:rPr>
          <w:t>10</w:t>
        </w:r>
        <w:r w:rsidR="00756030" w:rsidRPr="0040421B">
          <w:rPr>
            <w:rStyle w:val="af0"/>
            <w:rFonts w:ascii="Book Antiqua" w:eastAsia="Book Antiqua" w:hAnsi="Book Antiqua" w:cs="Times New Roman" w:hint="eastAsia"/>
            <w:kern w:val="0"/>
            <w:sz w:val="24"/>
            <w:szCs w:val="24"/>
            <w:lang w:eastAsia="en-US"/>
          </w:rPr>
          <w:t>/i</w:t>
        </w:r>
        <w:r w:rsidR="00756030" w:rsidRPr="0040421B">
          <w:rPr>
            <w:rStyle w:val="af0"/>
            <w:rFonts w:ascii="Book Antiqua" w:eastAsia="宋体" w:hAnsi="Book Antiqua" w:cs="Times New Roman" w:hint="eastAsia"/>
            <w:kern w:val="0"/>
            <w:sz w:val="24"/>
            <w:szCs w:val="24"/>
          </w:rPr>
          <w:t>14</w:t>
        </w:r>
        <w:r w:rsidR="00756030" w:rsidRPr="0040421B">
          <w:rPr>
            <w:rStyle w:val="af0"/>
            <w:rFonts w:ascii="Book Antiqua" w:eastAsia="Book Antiqua" w:hAnsi="Book Antiqua" w:cs="Times New Roman" w:hint="eastAsia"/>
            <w:kern w:val="0"/>
            <w:sz w:val="24"/>
            <w:szCs w:val="24"/>
            <w:lang w:eastAsia="en-US"/>
          </w:rPr>
          <w:t>/</w:t>
        </w:r>
        <w:r w:rsidR="00756030" w:rsidRPr="0040421B">
          <w:rPr>
            <w:rStyle w:val="af0"/>
            <w:rFonts w:ascii="Book Antiqua" w:eastAsia="Book Antiqua" w:hAnsi="Book Antiqua" w:cs="Times New Roman"/>
            <w:kern w:val="0"/>
            <w:sz w:val="24"/>
            <w:szCs w:val="24"/>
            <w:lang w:eastAsia="en-US"/>
          </w:rPr>
          <w:t>4704</w:t>
        </w:r>
        <w:r w:rsidR="00756030" w:rsidRPr="0040421B">
          <w:rPr>
            <w:rStyle w:val="af0"/>
            <w:rFonts w:ascii="Book Antiqua" w:eastAsia="Book Antiqua" w:hAnsi="Book Antiqua" w:cs="Times New Roman" w:hint="eastAsia"/>
            <w:kern w:val="0"/>
            <w:sz w:val="24"/>
            <w:szCs w:val="24"/>
            <w:lang w:eastAsia="en-US"/>
          </w:rPr>
          <w:t>.htm</w:t>
        </w:r>
      </w:hyperlink>
    </w:p>
    <w:p w14:paraId="56DD3F7C" w14:textId="5405751D" w:rsidR="00BC3E7F" w:rsidRDefault="00246DF5" w:rsidP="00756030">
      <w:pPr>
        <w:spacing w:line="360" w:lineRule="auto"/>
        <w:rPr>
          <w:rFonts w:ascii="Book Antiqua" w:eastAsia="Book Antiqua" w:hAnsi="Book Antiqua" w:cs="Times New Roman"/>
          <w:color w:val="000000"/>
          <w:kern w:val="0"/>
          <w:sz w:val="24"/>
          <w:szCs w:val="24"/>
          <w:lang w:eastAsia="en-US"/>
        </w:rPr>
      </w:pPr>
      <w:r w:rsidRPr="00756030">
        <w:rPr>
          <w:rFonts w:ascii="Book Antiqua" w:eastAsia="Book Antiqua" w:hAnsi="Book Antiqua" w:cs="Times New Roman" w:hint="eastAsia"/>
          <w:b/>
          <w:bCs/>
          <w:color w:val="000000"/>
          <w:kern w:val="0"/>
          <w:sz w:val="24"/>
          <w:szCs w:val="24"/>
          <w:lang w:eastAsia="en-US"/>
        </w:rPr>
        <w:t xml:space="preserve">DOI: </w:t>
      </w:r>
      <w:r>
        <w:rPr>
          <w:rFonts w:ascii="Book Antiqua" w:eastAsia="Book Antiqua" w:hAnsi="Book Antiqua" w:cs="Times New Roman" w:hint="eastAsia"/>
          <w:color w:val="000000"/>
          <w:kern w:val="0"/>
          <w:sz w:val="24"/>
          <w:szCs w:val="24"/>
          <w:lang w:eastAsia="en-US"/>
        </w:rPr>
        <w:t>https://dx.doi.org/10.12998/wjcc.v</w:t>
      </w:r>
      <w:r>
        <w:rPr>
          <w:rFonts w:ascii="Book Antiqua" w:eastAsia="宋体" w:hAnsi="Book Antiqua" w:cs="Times New Roman" w:hint="eastAsia"/>
          <w:color w:val="000000"/>
          <w:kern w:val="0"/>
          <w:sz w:val="24"/>
          <w:szCs w:val="24"/>
        </w:rPr>
        <w:t>10</w:t>
      </w:r>
      <w:r>
        <w:rPr>
          <w:rFonts w:ascii="Book Antiqua" w:eastAsia="Book Antiqua" w:hAnsi="Book Antiqua" w:cs="Times New Roman" w:hint="eastAsia"/>
          <w:color w:val="000000"/>
          <w:kern w:val="0"/>
          <w:sz w:val="24"/>
          <w:szCs w:val="24"/>
          <w:lang w:eastAsia="en-US"/>
        </w:rPr>
        <w:t>.i</w:t>
      </w:r>
      <w:r>
        <w:rPr>
          <w:rFonts w:ascii="Book Antiqua" w:eastAsia="宋体" w:hAnsi="Book Antiqua" w:cs="Times New Roman" w:hint="eastAsia"/>
          <w:color w:val="000000"/>
          <w:kern w:val="0"/>
          <w:sz w:val="24"/>
          <w:szCs w:val="24"/>
        </w:rPr>
        <w:t>14</w:t>
      </w:r>
      <w:r>
        <w:rPr>
          <w:rFonts w:ascii="Book Antiqua" w:eastAsia="Book Antiqua" w:hAnsi="Book Antiqua" w:cs="Times New Roman" w:hint="eastAsia"/>
          <w:color w:val="000000"/>
          <w:kern w:val="0"/>
          <w:sz w:val="24"/>
          <w:szCs w:val="24"/>
          <w:lang w:eastAsia="en-US"/>
        </w:rPr>
        <w:t>.</w:t>
      </w:r>
      <w:r w:rsidR="00756030">
        <w:rPr>
          <w:rFonts w:ascii="Book Antiqua" w:eastAsia="Book Antiqua" w:hAnsi="Book Antiqua" w:cs="Times New Roman"/>
          <w:color w:val="000000"/>
          <w:kern w:val="0"/>
          <w:sz w:val="24"/>
          <w:szCs w:val="24"/>
          <w:lang w:eastAsia="en-US"/>
        </w:rPr>
        <w:t>4704</w:t>
      </w:r>
    </w:p>
    <w:p w14:paraId="00D94AFF" w14:textId="77777777" w:rsidR="00BC3E7F" w:rsidRDefault="00BC3E7F">
      <w:pPr>
        <w:spacing w:line="360" w:lineRule="auto"/>
        <w:rPr>
          <w:rFonts w:ascii="Book Antiqua" w:eastAsia="Book Antiqua" w:hAnsi="Book Antiqua" w:cs="Times New Roman"/>
          <w:color w:val="000000"/>
          <w:kern w:val="0"/>
          <w:sz w:val="24"/>
          <w:szCs w:val="24"/>
          <w:lang w:eastAsia="en-US"/>
        </w:rPr>
      </w:pPr>
    </w:p>
    <w:p w14:paraId="2B1ECF09" w14:textId="77777777" w:rsidR="00BC3E7F" w:rsidRDefault="00246DF5">
      <w:pPr>
        <w:spacing w:line="360" w:lineRule="auto"/>
        <w:rPr>
          <w:rFonts w:ascii="Book Antiqua" w:eastAsia="Book Antiqua" w:hAnsi="Book Antiqua" w:cs="Times New Roman"/>
          <w:color w:val="000000"/>
          <w:kern w:val="0"/>
          <w:sz w:val="24"/>
          <w:szCs w:val="24"/>
          <w:lang w:eastAsia="en-US"/>
        </w:rPr>
      </w:pPr>
      <w:r>
        <w:rPr>
          <w:rFonts w:ascii="Book Antiqua" w:eastAsia="Book Antiqua" w:hAnsi="Book Antiqua" w:cs="Times New Roman"/>
          <w:b/>
          <w:bCs/>
          <w:color w:val="000000"/>
          <w:sz w:val="24"/>
          <w:szCs w:val="24"/>
          <w:lang w:eastAsia="en-US"/>
        </w:rPr>
        <w:t>Core Tip:</w:t>
      </w:r>
      <w:r>
        <w:rPr>
          <w:rFonts w:ascii="Book Antiqua" w:hAnsi="Book Antiqua" w:cs="Times New Roman"/>
          <w:color w:val="000000"/>
          <w:kern w:val="0"/>
          <w:sz w:val="24"/>
          <w:szCs w:val="24"/>
        </w:rPr>
        <w:t xml:space="preserve"> </w:t>
      </w:r>
      <w:r>
        <w:rPr>
          <w:rFonts w:ascii="Book Antiqua" w:eastAsia="Book Antiqua" w:hAnsi="Book Antiqua" w:cs="Times New Roman"/>
          <w:color w:val="000000"/>
          <w:kern w:val="0"/>
          <w:sz w:val="24"/>
          <w:szCs w:val="24"/>
          <w:lang w:eastAsia="en-US"/>
        </w:rPr>
        <w:t>Growing teratoma syndrome (GTS)</w:t>
      </w:r>
      <w:r>
        <w:rPr>
          <w:rFonts w:ascii="Book Antiqua" w:hAnsi="Book Antiqua" w:cs="Times New Roman"/>
          <w:color w:val="000000"/>
          <w:kern w:val="0"/>
          <w:sz w:val="24"/>
          <w:szCs w:val="24"/>
        </w:rPr>
        <w:t xml:space="preserve"> is</w:t>
      </w:r>
      <w:r>
        <w:rPr>
          <w:rFonts w:ascii="Book Antiqua" w:eastAsia="Book Antiqua" w:hAnsi="Book Antiqua" w:cs="Times New Roman"/>
          <w:color w:val="000000"/>
          <w:kern w:val="0"/>
          <w:sz w:val="24"/>
          <w:szCs w:val="24"/>
          <w:lang w:eastAsia="en-US"/>
        </w:rPr>
        <w:t xml:space="preserve"> a rare complication characterized by normal tumor markers during or after chemotherapy, but the size or number of tumor increases or both increases. At present, the mechanism has not yet been explained. In this regard, </w:t>
      </w:r>
      <w:r>
        <w:rPr>
          <w:rFonts w:ascii="Book Antiqua" w:hAnsi="Book Antiqua" w:cs="Times New Roman"/>
          <w:color w:val="000000"/>
          <w:kern w:val="0"/>
          <w:sz w:val="24"/>
          <w:szCs w:val="24"/>
        </w:rPr>
        <w:t xml:space="preserve">we </w:t>
      </w:r>
      <w:r>
        <w:rPr>
          <w:rFonts w:ascii="Book Antiqua" w:eastAsia="Book Antiqua" w:hAnsi="Book Antiqua" w:cs="Times New Roman"/>
          <w:color w:val="000000"/>
          <w:kern w:val="0"/>
          <w:sz w:val="24"/>
          <w:szCs w:val="24"/>
          <w:lang w:eastAsia="en-US"/>
        </w:rPr>
        <w:t xml:space="preserve">propose a new hypothesis of tumor competitive inhibition and dormancy. It is recommended that clinicians should </w:t>
      </w:r>
      <w:r>
        <w:rPr>
          <w:rFonts w:ascii="Book Antiqua" w:hAnsi="Book Antiqua" w:cs="Times New Roman"/>
          <w:color w:val="000000"/>
          <w:kern w:val="0"/>
          <w:sz w:val="24"/>
          <w:szCs w:val="24"/>
        </w:rPr>
        <w:t>know</w:t>
      </w:r>
      <w:r>
        <w:rPr>
          <w:rFonts w:ascii="Book Antiqua" w:eastAsia="Book Antiqua" w:hAnsi="Book Antiqua" w:cs="Times New Roman"/>
          <w:color w:val="000000"/>
          <w:kern w:val="0"/>
          <w:sz w:val="24"/>
          <w:szCs w:val="24"/>
          <w:lang w:eastAsia="en-US"/>
        </w:rPr>
        <w:t xml:space="preserve"> the characteristics of the course of the disease, </w:t>
      </w:r>
      <w:r>
        <w:rPr>
          <w:rFonts w:ascii="Book Antiqua" w:hAnsi="Book Antiqua" w:cs="Times New Roman"/>
          <w:color w:val="000000"/>
          <w:kern w:val="0"/>
          <w:sz w:val="24"/>
          <w:szCs w:val="24"/>
        </w:rPr>
        <w:t xml:space="preserve">closely </w:t>
      </w:r>
      <w:r>
        <w:rPr>
          <w:rFonts w:ascii="Book Antiqua" w:eastAsia="Book Antiqua" w:hAnsi="Book Antiqua" w:cs="Times New Roman"/>
          <w:color w:val="000000"/>
          <w:kern w:val="0"/>
          <w:sz w:val="24"/>
          <w:szCs w:val="24"/>
          <w:lang w:eastAsia="en-US"/>
        </w:rPr>
        <w:t>follow up</w:t>
      </w:r>
      <w:r>
        <w:rPr>
          <w:rFonts w:ascii="Book Antiqua" w:hAnsi="Book Antiqua" w:cs="Times New Roman"/>
          <w:color w:val="000000"/>
          <w:kern w:val="0"/>
          <w:sz w:val="24"/>
          <w:szCs w:val="24"/>
        </w:rPr>
        <w:t xml:space="preserve"> the patients</w:t>
      </w:r>
      <w:r>
        <w:rPr>
          <w:rFonts w:ascii="Book Antiqua" w:eastAsia="Book Antiqua" w:hAnsi="Book Antiqua" w:cs="Times New Roman"/>
          <w:color w:val="000000"/>
          <w:kern w:val="0"/>
          <w:sz w:val="24"/>
          <w:szCs w:val="24"/>
          <w:lang w:eastAsia="en-US"/>
        </w:rPr>
        <w:t xml:space="preserve">, </w:t>
      </w:r>
      <w:r>
        <w:rPr>
          <w:rFonts w:ascii="Book Antiqua" w:hAnsi="Book Antiqua" w:cs="Times New Roman"/>
          <w:color w:val="000000"/>
          <w:kern w:val="0"/>
          <w:sz w:val="24"/>
          <w:szCs w:val="24"/>
        </w:rPr>
        <w:t>diagnose</w:t>
      </w:r>
      <w:r>
        <w:rPr>
          <w:rFonts w:ascii="Book Antiqua" w:eastAsia="Book Antiqua" w:hAnsi="Book Antiqua" w:cs="Times New Roman"/>
          <w:color w:val="000000"/>
          <w:kern w:val="0"/>
          <w:sz w:val="24"/>
          <w:szCs w:val="24"/>
          <w:lang w:eastAsia="en-US"/>
        </w:rPr>
        <w:t xml:space="preserve"> and treat </w:t>
      </w:r>
      <w:r>
        <w:rPr>
          <w:rFonts w:ascii="Book Antiqua" w:hAnsi="Book Antiqua" w:cs="Times New Roman"/>
          <w:color w:val="000000"/>
          <w:kern w:val="0"/>
          <w:sz w:val="24"/>
          <w:szCs w:val="24"/>
        </w:rPr>
        <w:t>the disease timely</w:t>
      </w:r>
      <w:r>
        <w:rPr>
          <w:rFonts w:ascii="Book Antiqua" w:eastAsia="Book Antiqua" w:hAnsi="Book Antiqua" w:cs="Times New Roman"/>
          <w:color w:val="000000"/>
          <w:kern w:val="0"/>
          <w:sz w:val="24"/>
          <w:szCs w:val="24"/>
          <w:lang w:eastAsia="en-US"/>
        </w:rPr>
        <w:t>, and avoid unnecessary chemotherapy. Surgical resection is the key to ensure a good prognosis of ovarian GTS.</w:t>
      </w:r>
    </w:p>
    <w:p w14:paraId="57F9612A" w14:textId="77777777" w:rsidR="00BC3E7F" w:rsidRDefault="00BC3E7F">
      <w:pPr>
        <w:spacing w:line="360" w:lineRule="auto"/>
        <w:rPr>
          <w:rFonts w:ascii="Book Antiqua" w:hAnsi="Book Antiqua" w:cs="Times New Roman"/>
          <w:sz w:val="24"/>
          <w:szCs w:val="24"/>
        </w:rPr>
      </w:pPr>
    </w:p>
    <w:p w14:paraId="151165E2" w14:textId="77777777" w:rsidR="00BC3E7F" w:rsidRDefault="00246DF5">
      <w:pPr>
        <w:spacing w:line="360" w:lineRule="auto"/>
        <w:rPr>
          <w:rFonts w:ascii="Book Antiqua" w:eastAsia="宋体" w:hAnsi="Book Antiqua" w:cs="Times New Roman"/>
          <w:b/>
          <w:caps/>
          <w:color w:val="000000"/>
          <w:kern w:val="0"/>
          <w:sz w:val="24"/>
          <w:szCs w:val="24"/>
          <w:u w:val="single"/>
        </w:rPr>
      </w:pPr>
      <w:r>
        <w:rPr>
          <w:rFonts w:ascii="Book Antiqua" w:eastAsia="Book Antiqua" w:hAnsi="Book Antiqua" w:cs="Times New Roman"/>
          <w:b/>
          <w:caps/>
          <w:color w:val="000000"/>
          <w:kern w:val="0"/>
          <w:sz w:val="24"/>
          <w:szCs w:val="24"/>
          <w:u w:val="single"/>
          <w:lang w:eastAsia="en-US"/>
        </w:rPr>
        <w:t>INTRODUCTION</w:t>
      </w:r>
    </w:p>
    <w:p w14:paraId="577E542F"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 xml:space="preserve">Growing tumor syndrome (GTS) is a rare entity that refers to an amazing phenomenon </w:t>
      </w:r>
      <w:r>
        <w:rPr>
          <w:rFonts w:ascii="Book Antiqua" w:eastAsia="宋体" w:hAnsi="Book Antiqua" w:cs="Times New Roman"/>
          <w:color w:val="000000"/>
          <w:kern w:val="0"/>
          <w:sz w:val="24"/>
          <w:szCs w:val="24"/>
        </w:rPr>
        <w:t xml:space="preserve">characterized by complete conversion of </w:t>
      </w:r>
      <w:r>
        <w:rPr>
          <w:rFonts w:ascii="Book Antiqua" w:hAnsi="Book Antiqua" w:cs="Times New Roman"/>
          <w:sz w:val="24"/>
          <w:szCs w:val="24"/>
        </w:rPr>
        <w:t>the primary malignant tissues to benign components on pathology during or after systemic or intraperitoneal chemotherapy, leaving the benign acquiring a regrowing performance and tolerance to radiotherapy or chemotherapy</w:t>
      </w:r>
      <w:r>
        <w:rPr>
          <w:rFonts w:ascii="Book Antiqua" w:hAnsi="Book Antiqua" w:cs="Times New Roman"/>
          <w:sz w:val="24"/>
          <w:szCs w:val="24"/>
          <w:vertAlign w:val="superscript"/>
        </w:rPr>
        <w:t>[1]</w:t>
      </w:r>
      <w:r>
        <w:rPr>
          <w:rFonts w:ascii="Book Antiqua" w:hAnsi="Book Antiqua" w:cs="Times New Roman"/>
          <w:sz w:val="24"/>
          <w:szCs w:val="24"/>
        </w:rPr>
        <w:t>. It was first reported in 1982</w:t>
      </w:r>
      <w:r>
        <w:rPr>
          <w:rFonts w:ascii="Book Antiqua" w:hAnsi="Book Antiqua" w:cs="Times New Roman"/>
          <w:sz w:val="24"/>
          <w:szCs w:val="24"/>
          <w:vertAlign w:val="superscript"/>
        </w:rPr>
        <w:t>[2]</w:t>
      </w:r>
      <w:r>
        <w:rPr>
          <w:rFonts w:ascii="Book Antiqua" w:hAnsi="Book Antiqua" w:cs="Times New Roman"/>
          <w:sz w:val="24"/>
          <w:szCs w:val="24"/>
        </w:rPr>
        <w:t xml:space="preserve"> However, its definitive pathogenesis is still not fully </w:t>
      </w:r>
      <w:r>
        <w:rPr>
          <w:rFonts w:ascii="Book Antiqua" w:hAnsi="Book Antiqua" w:cs="Times New Roman"/>
          <w:sz w:val="24"/>
          <w:szCs w:val="24"/>
        </w:rPr>
        <w:lastRenderedPageBreak/>
        <w:t>understood due to lack of large sample studies. In addition, GTS in the liver is often misdiagnosed as multiple primary or metastatic masses</w:t>
      </w:r>
      <w:r>
        <w:rPr>
          <w:rFonts w:ascii="Book Antiqua" w:hAnsi="Book Antiqua" w:cs="Times New Roman"/>
          <w:sz w:val="24"/>
          <w:szCs w:val="24"/>
          <w:vertAlign w:val="superscript"/>
        </w:rPr>
        <w:t>[3]</w:t>
      </w:r>
      <w:r>
        <w:rPr>
          <w:rFonts w:ascii="Book Antiqua" w:hAnsi="Book Antiqua" w:cs="Times New Roman"/>
          <w:sz w:val="24"/>
          <w:szCs w:val="24"/>
        </w:rPr>
        <w:t>. Herein, we describe a middle-aged woman who was finally diagnosed with an ovarian growing teratoma syndrome (OGTS) that mimicked multiple metastatic hepatic masses at first, aiming to investigate its diagnosis, treatment, and possible pathogenesis.</w:t>
      </w:r>
    </w:p>
    <w:p w14:paraId="24707B0C" w14:textId="77777777" w:rsidR="00BC3E7F" w:rsidRDefault="00BC3E7F">
      <w:pPr>
        <w:spacing w:line="360" w:lineRule="auto"/>
        <w:rPr>
          <w:rFonts w:ascii="Book Antiqua" w:eastAsia="Book Antiqua" w:hAnsi="Book Antiqua" w:cs="Times New Roman"/>
          <w:b/>
          <w:caps/>
          <w:color w:val="000000"/>
          <w:kern w:val="0"/>
          <w:sz w:val="24"/>
          <w:szCs w:val="24"/>
          <w:u w:val="single"/>
          <w:lang w:eastAsia="en-US"/>
        </w:rPr>
      </w:pPr>
    </w:p>
    <w:p w14:paraId="0A2D4B63" w14:textId="77777777" w:rsidR="00BC3E7F" w:rsidRDefault="00246DF5">
      <w:pPr>
        <w:spacing w:line="360" w:lineRule="auto"/>
        <w:rPr>
          <w:rFonts w:ascii="Book Antiqua" w:eastAsia="Book Antiqua" w:hAnsi="Book Antiqua" w:cs="Times New Roman"/>
          <w:b/>
          <w:caps/>
          <w:color w:val="000000"/>
          <w:kern w:val="0"/>
          <w:sz w:val="24"/>
          <w:szCs w:val="24"/>
          <w:u w:val="single"/>
          <w:lang w:eastAsia="en-US"/>
        </w:rPr>
      </w:pPr>
      <w:r>
        <w:rPr>
          <w:rFonts w:ascii="Book Antiqua" w:eastAsia="Book Antiqua" w:hAnsi="Book Antiqua" w:cs="Times New Roman"/>
          <w:b/>
          <w:caps/>
          <w:color w:val="000000"/>
          <w:kern w:val="0"/>
          <w:sz w:val="24"/>
          <w:szCs w:val="24"/>
          <w:u w:val="single"/>
          <w:lang w:eastAsia="en-US"/>
        </w:rPr>
        <w:t>CASE PRESENTATION</w:t>
      </w:r>
    </w:p>
    <w:p w14:paraId="06B1C825"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Chief complaints</w:t>
      </w:r>
    </w:p>
    <w:p w14:paraId="6D57E93D"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A 53-year-old woman underwent radical surgery and postoperative intraperitoneal chemotherapy due to immature teratoma of the right ovary at the age of 28. She remained well during a 25-year follow-up period after surgery. Multiple asymptomatic solid masses were found in the liver on ultrasonography a month ago and she was then hospitalized in the Hangzhou First People's Hospital.</w:t>
      </w:r>
    </w:p>
    <w:p w14:paraId="609BB308" w14:textId="77777777" w:rsidR="00BC3E7F" w:rsidRDefault="00BC3E7F">
      <w:pPr>
        <w:spacing w:line="360" w:lineRule="auto"/>
        <w:rPr>
          <w:rFonts w:ascii="Book Antiqua" w:eastAsia="Book Antiqua" w:hAnsi="Book Antiqua" w:cs="Times New Roman"/>
          <w:b/>
          <w:i/>
          <w:color w:val="000000"/>
          <w:kern w:val="0"/>
          <w:sz w:val="24"/>
          <w:szCs w:val="24"/>
          <w:lang w:eastAsia="en-US"/>
        </w:rPr>
      </w:pPr>
    </w:p>
    <w:p w14:paraId="50302D12"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History of present illness</w:t>
      </w:r>
    </w:p>
    <w:p w14:paraId="633DEC58" w14:textId="77777777" w:rsidR="00BC3E7F" w:rsidRDefault="00246DF5">
      <w:pPr>
        <w:spacing w:line="360" w:lineRule="auto"/>
        <w:rPr>
          <w:rFonts w:ascii="Book Antiqua" w:eastAsia="宋体" w:hAnsi="Book Antiqua" w:cs="Times New Roman"/>
          <w:color w:val="000000"/>
          <w:sz w:val="24"/>
          <w:szCs w:val="24"/>
        </w:rPr>
      </w:pPr>
      <w:r>
        <w:rPr>
          <w:rFonts w:ascii="Book Antiqua" w:eastAsia="Book Antiqua" w:hAnsi="Book Antiqua" w:cs="Times New Roman"/>
          <w:color w:val="000000"/>
          <w:sz w:val="24"/>
          <w:szCs w:val="24"/>
          <w:lang w:eastAsia="en-US"/>
        </w:rPr>
        <w:t xml:space="preserve">The patient </w:t>
      </w:r>
      <w:r>
        <w:rPr>
          <w:rFonts w:ascii="Book Antiqua" w:hAnsi="Book Antiqua" w:cs="Times New Roman"/>
          <w:color w:val="000000"/>
          <w:sz w:val="24"/>
          <w:szCs w:val="24"/>
        </w:rPr>
        <w:t xml:space="preserve">was </w:t>
      </w:r>
      <w:r>
        <w:rPr>
          <w:rFonts w:ascii="Book Antiqua" w:eastAsia="Book Antiqua" w:hAnsi="Book Antiqua" w:cs="Times New Roman"/>
          <w:color w:val="000000"/>
          <w:sz w:val="24"/>
          <w:szCs w:val="24"/>
          <w:lang w:eastAsia="en-US"/>
        </w:rPr>
        <w:t xml:space="preserve">accidentally found </w:t>
      </w:r>
      <w:r>
        <w:rPr>
          <w:rFonts w:ascii="Book Antiqua" w:hAnsi="Book Antiqua" w:cs="Times New Roman"/>
          <w:color w:val="000000"/>
          <w:sz w:val="24"/>
          <w:szCs w:val="24"/>
        </w:rPr>
        <w:t xml:space="preserve">to have </w:t>
      </w:r>
      <w:r>
        <w:rPr>
          <w:rFonts w:ascii="Book Antiqua" w:eastAsia="Book Antiqua" w:hAnsi="Book Antiqua" w:cs="Times New Roman"/>
          <w:color w:val="000000"/>
          <w:sz w:val="24"/>
          <w:szCs w:val="24"/>
          <w:lang w:eastAsia="en-US"/>
        </w:rPr>
        <w:t xml:space="preserve">multiple asymptomatic solid masses in the liver during an ultrasound examination at a local community clinic a month ago, and a palpable mass in the abdomen, but no tenderness. </w:t>
      </w:r>
      <w:r>
        <w:rPr>
          <w:rFonts w:ascii="Book Antiqua" w:hAnsi="Book Antiqua" w:cs="Times New Roman"/>
          <w:color w:val="000000"/>
          <w:sz w:val="24"/>
          <w:szCs w:val="24"/>
        </w:rPr>
        <w:t xml:space="preserve">She visited </w:t>
      </w:r>
      <w:r>
        <w:rPr>
          <w:rFonts w:ascii="Book Antiqua" w:eastAsia="Book Antiqua" w:hAnsi="Book Antiqua" w:cs="Times New Roman"/>
          <w:color w:val="000000"/>
          <w:sz w:val="24"/>
          <w:szCs w:val="24"/>
          <w:lang w:eastAsia="en-US"/>
        </w:rPr>
        <w:t xml:space="preserve">our hospital </w:t>
      </w:r>
      <w:r>
        <w:rPr>
          <w:rFonts w:ascii="Book Antiqua" w:hAnsi="Book Antiqua" w:cs="Times New Roman"/>
          <w:color w:val="000000"/>
          <w:sz w:val="24"/>
          <w:szCs w:val="24"/>
        </w:rPr>
        <w:t xml:space="preserve">for </w:t>
      </w:r>
      <w:r>
        <w:rPr>
          <w:rFonts w:ascii="Book Antiqua" w:eastAsia="Book Antiqua" w:hAnsi="Book Antiqua" w:cs="Times New Roman"/>
          <w:color w:val="000000"/>
          <w:sz w:val="24"/>
          <w:szCs w:val="24"/>
          <w:lang w:eastAsia="en-US"/>
        </w:rPr>
        <w:t>relevant examinations and further treatment.</w:t>
      </w:r>
      <w:r>
        <w:rPr>
          <w:rFonts w:ascii="Book Antiqua" w:hAnsi="Book Antiqua" w:cs="Times New Roman"/>
          <w:sz w:val="24"/>
          <w:szCs w:val="24"/>
        </w:rPr>
        <w:t xml:space="preserve"> </w:t>
      </w:r>
      <w:r>
        <w:rPr>
          <w:rFonts w:ascii="Book Antiqua" w:eastAsia="Book Antiqua" w:hAnsi="Book Antiqua" w:cs="Times New Roman"/>
          <w:color w:val="000000"/>
          <w:sz w:val="24"/>
          <w:szCs w:val="24"/>
          <w:lang w:eastAsia="en-US"/>
        </w:rPr>
        <w:t xml:space="preserve">The patient underwent pathological examination of liver tumor guided by B-ultrasound before operation, which </w:t>
      </w:r>
      <w:r>
        <w:rPr>
          <w:rFonts w:ascii="Book Antiqua" w:hAnsi="Book Antiqua" w:cs="Times New Roman"/>
          <w:color w:val="000000"/>
          <w:sz w:val="24"/>
          <w:szCs w:val="24"/>
        </w:rPr>
        <w:t>suggested</w:t>
      </w:r>
      <w:r>
        <w:rPr>
          <w:rFonts w:ascii="Book Antiqua" w:eastAsia="Book Antiqua" w:hAnsi="Book Antiqua" w:cs="Times New Roman"/>
          <w:color w:val="000000"/>
          <w:sz w:val="24"/>
          <w:szCs w:val="24"/>
          <w:lang w:eastAsia="en-US"/>
        </w:rPr>
        <w:t xml:space="preserve"> mature teratoma</w:t>
      </w:r>
      <w:r>
        <w:rPr>
          <w:rFonts w:ascii="Book Antiqua" w:eastAsia="宋体" w:hAnsi="Book Antiqua" w:cs="Times New Roman"/>
          <w:color w:val="000000"/>
          <w:sz w:val="24"/>
          <w:szCs w:val="24"/>
        </w:rPr>
        <w:t>.</w:t>
      </w:r>
      <w:r>
        <w:rPr>
          <w:rFonts w:ascii="Book Antiqua" w:hAnsi="Book Antiqua" w:cs="Times New Roman"/>
          <w:sz w:val="24"/>
          <w:szCs w:val="24"/>
        </w:rPr>
        <w:t xml:space="preserve"> </w:t>
      </w:r>
      <w:r>
        <w:rPr>
          <w:rFonts w:ascii="Book Antiqua" w:eastAsia="宋体" w:hAnsi="Book Antiqua" w:cs="Times New Roman"/>
          <w:color w:val="000000"/>
          <w:sz w:val="24"/>
          <w:szCs w:val="24"/>
        </w:rPr>
        <w:t>Finally, the patient decided to undergo surgery.</w:t>
      </w:r>
    </w:p>
    <w:p w14:paraId="59A0DFE2" w14:textId="77777777" w:rsidR="00BC3E7F" w:rsidRDefault="00BC3E7F">
      <w:pPr>
        <w:spacing w:line="360" w:lineRule="auto"/>
        <w:rPr>
          <w:rFonts w:ascii="Book Antiqua" w:hAnsi="Book Antiqua" w:cs="Times New Roman"/>
          <w:b/>
          <w:i/>
          <w:color w:val="000000"/>
          <w:kern w:val="0"/>
          <w:sz w:val="24"/>
          <w:szCs w:val="24"/>
        </w:rPr>
      </w:pPr>
    </w:p>
    <w:p w14:paraId="0BB9BADF"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History of past illness</w:t>
      </w:r>
    </w:p>
    <w:p w14:paraId="6F42A159" w14:textId="77777777" w:rsidR="00BC3E7F" w:rsidRDefault="00246DF5">
      <w:pPr>
        <w:spacing w:line="360" w:lineRule="auto"/>
        <w:rPr>
          <w:rFonts w:ascii="Book Antiqua" w:eastAsia="Book Antiqua" w:hAnsi="Book Antiqua" w:cs="Times New Roman"/>
          <w:bCs/>
          <w:iCs/>
          <w:color w:val="000000"/>
          <w:kern w:val="0"/>
          <w:sz w:val="24"/>
          <w:szCs w:val="24"/>
          <w:lang w:eastAsia="en-US"/>
        </w:rPr>
      </w:pPr>
      <w:r>
        <w:rPr>
          <w:rFonts w:ascii="Book Antiqua" w:eastAsia="Book Antiqua" w:hAnsi="Book Antiqua" w:cs="Times New Roman"/>
          <w:bCs/>
          <w:iCs/>
          <w:color w:val="000000"/>
          <w:kern w:val="0"/>
          <w:sz w:val="24"/>
          <w:szCs w:val="24"/>
          <w:lang w:eastAsia="en-US"/>
        </w:rPr>
        <w:t>Th</w:t>
      </w:r>
      <w:r>
        <w:rPr>
          <w:rFonts w:ascii="Book Antiqua" w:hAnsi="Book Antiqua" w:cs="Times New Roman"/>
          <w:bCs/>
          <w:iCs/>
          <w:color w:val="000000"/>
          <w:kern w:val="0"/>
          <w:sz w:val="24"/>
          <w:szCs w:val="24"/>
        </w:rPr>
        <w:t>e</w:t>
      </w:r>
      <w:r>
        <w:rPr>
          <w:rFonts w:ascii="Book Antiqua" w:eastAsia="Book Antiqua" w:hAnsi="Book Antiqua" w:cs="Times New Roman"/>
          <w:bCs/>
          <w:iCs/>
          <w:color w:val="000000"/>
          <w:kern w:val="0"/>
          <w:sz w:val="24"/>
          <w:szCs w:val="24"/>
          <w:lang w:eastAsia="en-US"/>
        </w:rPr>
        <w:t xml:space="preserve"> patient underwent bilateral appendage + total hysterectomy + omentectomy + appendectomy + lymph node dissection 25 years ago due to immature solid teratoma of the right ovary</w:t>
      </w:r>
      <w:r>
        <w:rPr>
          <w:rFonts w:ascii="Book Antiqua" w:eastAsia="宋体" w:hAnsi="Book Antiqua" w:cs="Times New Roman"/>
          <w:bCs/>
          <w:iCs/>
          <w:color w:val="000000"/>
          <w:kern w:val="0"/>
          <w:sz w:val="24"/>
          <w:szCs w:val="24"/>
        </w:rPr>
        <w:t>.</w:t>
      </w:r>
      <w:r>
        <w:rPr>
          <w:rFonts w:ascii="Book Antiqua" w:hAnsi="Book Antiqua" w:cs="Times New Roman"/>
          <w:iCs/>
          <w:sz w:val="24"/>
          <w:szCs w:val="24"/>
        </w:rPr>
        <w:t xml:space="preserve"> </w:t>
      </w:r>
      <w:r>
        <w:rPr>
          <w:rFonts w:ascii="Book Antiqua" w:eastAsia="宋体" w:hAnsi="Book Antiqua" w:cs="Times New Roman"/>
          <w:bCs/>
          <w:iCs/>
          <w:color w:val="000000"/>
          <w:kern w:val="0"/>
          <w:sz w:val="24"/>
          <w:szCs w:val="24"/>
        </w:rPr>
        <w:t xml:space="preserve">Postoperative pathological </w:t>
      </w:r>
      <w:r>
        <w:rPr>
          <w:rFonts w:ascii="Book Antiqua" w:eastAsia="宋体" w:hAnsi="Book Antiqua" w:cs="Times New Roman"/>
          <w:bCs/>
          <w:iCs/>
          <w:color w:val="000000"/>
          <w:kern w:val="0"/>
          <w:sz w:val="24"/>
          <w:szCs w:val="24"/>
        </w:rPr>
        <w:lastRenderedPageBreak/>
        <w:t>diagnosis was immature solid teratoma of the right ovary, involving the omentum and appendix, with lymph node metastasis (4/21). From the 3rd day after surgery, she received intraperitoneal chemotherapy of cisplatin 6 times. The patient had no history of hepatitis and gastrointestinal malignancies.</w:t>
      </w:r>
    </w:p>
    <w:p w14:paraId="6A34D734" w14:textId="77777777" w:rsidR="00BC3E7F" w:rsidRDefault="00BC3E7F">
      <w:pPr>
        <w:spacing w:line="360" w:lineRule="auto"/>
        <w:rPr>
          <w:rFonts w:ascii="Book Antiqua" w:eastAsia="Book Antiqua" w:hAnsi="Book Antiqua" w:cs="Times New Roman"/>
          <w:bCs/>
          <w:iCs/>
          <w:color w:val="000000"/>
          <w:kern w:val="0"/>
          <w:sz w:val="24"/>
          <w:szCs w:val="24"/>
          <w:lang w:eastAsia="en-US"/>
        </w:rPr>
      </w:pPr>
    </w:p>
    <w:p w14:paraId="0830DA1C"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Personal and family history</w:t>
      </w:r>
    </w:p>
    <w:p w14:paraId="552C0D15" w14:textId="77777777" w:rsidR="00BC3E7F" w:rsidRDefault="00246DF5">
      <w:pPr>
        <w:spacing w:line="360" w:lineRule="auto"/>
        <w:rPr>
          <w:rFonts w:ascii="Book Antiqua" w:eastAsia="Book Antiqua" w:hAnsi="Book Antiqua" w:cs="Times New Roman"/>
          <w:color w:val="000000"/>
          <w:kern w:val="0"/>
          <w:sz w:val="24"/>
          <w:szCs w:val="24"/>
          <w:lang w:eastAsia="en-US"/>
        </w:rPr>
      </w:pPr>
      <w:r>
        <w:rPr>
          <w:rFonts w:ascii="Book Antiqua" w:eastAsia="Book Antiqua" w:hAnsi="Book Antiqua" w:cs="Times New Roman"/>
          <w:color w:val="000000"/>
          <w:kern w:val="0"/>
          <w:sz w:val="24"/>
          <w:szCs w:val="24"/>
          <w:lang w:eastAsia="en-US"/>
        </w:rPr>
        <w:t>The patient did not smoke or drink, and had no relevant family history.</w:t>
      </w:r>
    </w:p>
    <w:p w14:paraId="15FEBF37" w14:textId="77777777" w:rsidR="00BC3E7F" w:rsidRDefault="00BC3E7F">
      <w:pPr>
        <w:spacing w:line="360" w:lineRule="auto"/>
        <w:rPr>
          <w:rFonts w:ascii="Book Antiqua" w:eastAsia="Book Antiqua" w:hAnsi="Book Antiqua" w:cs="Times New Roman"/>
          <w:bCs/>
          <w:color w:val="000000"/>
          <w:kern w:val="0"/>
          <w:sz w:val="24"/>
          <w:szCs w:val="24"/>
          <w:lang w:eastAsia="en-US"/>
        </w:rPr>
      </w:pPr>
    </w:p>
    <w:p w14:paraId="68FA59A0"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Physical examination</w:t>
      </w:r>
    </w:p>
    <w:p w14:paraId="674D3540" w14:textId="77777777" w:rsidR="00BC3E7F" w:rsidRDefault="00246DF5">
      <w:pPr>
        <w:spacing w:line="360" w:lineRule="auto"/>
        <w:rPr>
          <w:rFonts w:ascii="Book Antiqua" w:eastAsia="Book Antiqua" w:hAnsi="Book Antiqua" w:cs="Times New Roman"/>
          <w:bCs/>
          <w:iCs/>
          <w:color w:val="000000"/>
          <w:kern w:val="0"/>
          <w:sz w:val="24"/>
          <w:szCs w:val="24"/>
          <w:lang w:eastAsia="en-US"/>
        </w:rPr>
      </w:pPr>
      <w:r>
        <w:rPr>
          <w:rFonts w:ascii="Book Antiqua" w:hAnsi="Book Antiqua" w:cs="Times New Roman"/>
          <w:bCs/>
          <w:iCs/>
          <w:color w:val="000000"/>
          <w:kern w:val="0"/>
          <w:sz w:val="24"/>
          <w:szCs w:val="24"/>
        </w:rPr>
        <w:t>A</w:t>
      </w:r>
      <w:r>
        <w:rPr>
          <w:rFonts w:ascii="Book Antiqua" w:eastAsia="Book Antiqua" w:hAnsi="Book Antiqua" w:cs="Times New Roman"/>
          <w:bCs/>
          <w:iCs/>
          <w:color w:val="000000"/>
          <w:kern w:val="0"/>
          <w:sz w:val="24"/>
          <w:szCs w:val="24"/>
          <w:lang w:eastAsia="en-US"/>
        </w:rPr>
        <w:t xml:space="preserve"> non-tender </w:t>
      </w:r>
      <w:r>
        <w:rPr>
          <w:rFonts w:ascii="Book Antiqua" w:hAnsi="Book Antiqua" w:cs="Times New Roman"/>
          <w:bCs/>
          <w:iCs/>
          <w:color w:val="000000"/>
          <w:kern w:val="0"/>
          <w:sz w:val="24"/>
          <w:szCs w:val="24"/>
        </w:rPr>
        <w:t xml:space="preserve">hard </w:t>
      </w:r>
      <w:r>
        <w:rPr>
          <w:rFonts w:ascii="Book Antiqua" w:eastAsia="Book Antiqua" w:hAnsi="Book Antiqua" w:cs="Times New Roman"/>
          <w:bCs/>
          <w:iCs/>
          <w:color w:val="000000"/>
          <w:kern w:val="0"/>
          <w:sz w:val="24"/>
          <w:szCs w:val="24"/>
          <w:lang w:eastAsia="en-US"/>
        </w:rPr>
        <w:t>mass on the right upper abdomen</w:t>
      </w:r>
      <w:r>
        <w:rPr>
          <w:rFonts w:ascii="Book Antiqua" w:hAnsi="Book Antiqua" w:cs="Times New Roman"/>
          <w:bCs/>
          <w:iCs/>
          <w:color w:val="000000"/>
          <w:kern w:val="0"/>
          <w:sz w:val="24"/>
          <w:szCs w:val="24"/>
        </w:rPr>
        <w:t xml:space="preserve"> with </w:t>
      </w:r>
      <w:r>
        <w:rPr>
          <w:rFonts w:ascii="Book Antiqua" w:eastAsia="Book Antiqua" w:hAnsi="Book Antiqua" w:cs="Times New Roman"/>
          <w:bCs/>
          <w:iCs/>
          <w:color w:val="000000"/>
          <w:kern w:val="0"/>
          <w:sz w:val="24"/>
          <w:szCs w:val="24"/>
          <w:lang w:eastAsia="en-US"/>
        </w:rPr>
        <w:t>clear boundary</w:t>
      </w:r>
      <w:r>
        <w:rPr>
          <w:rFonts w:ascii="Book Antiqua" w:hAnsi="Book Antiqua" w:cs="Times New Roman"/>
          <w:bCs/>
          <w:iCs/>
          <w:color w:val="000000"/>
          <w:kern w:val="0"/>
          <w:sz w:val="24"/>
          <w:szCs w:val="24"/>
        </w:rPr>
        <w:t xml:space="preserve"> and </w:t>
      </w:r>
      <w:r>
        <w:rPr>
          <w:rFonts w:ascii="Book Antiqua" w:eastAsia="Book Antiqua" w:hAnsi="Book Antiqua" w:cs="Times New Roman"/>
          <w:bCs/>
          <w:iCs/>
          <w:color w:val="000000"/>
          <w:kern w:val="0"/>
          <w:sz w:val="24"/>
          <w:szCs w:val="24"/>
          <w:lang w:eastAsia="en-US"/>
        </w:rPr>
        <w:t>smooth surface</w:t>
      </w:r>
      <w:r>
        <w:rPr>
          <w:rFonts w:ascii="Book Antiqua" w:hAnsi="Book Antiqua" w:cs="Times New Roman"/>
          <w:bCs/>
          <w:iCs/>
          <w:color w:val="000000"/>
          <w:kern w:val="0"/>
          <w:sz w:val="24"/>
          <w:szCs w:val="24"/>
        </w:rPr>
        <w:t>,</w:t>
      </w:r>
      <w:r>
        <w:rPr>
          <w:rFonts w:ascii="Book Antiqua" w:eastAsia="Book Antiqua" w:hAnsi="Book Antiqua" w:cs="Times New Roman"/>
          <w:bCs/>
          <w:iCs/>
          <w:color w:val="000000"/>
          <w:kern w:val="0"/>
          <w:sz w:val="24"/>
          <w:szCs w:val="24"/>
          <w:lang w:eastAsia="en-US"/>
        </w:rPr>
        <w:t xml:space="preserve"> about 7 cm × 6 cm in size</w:t>
      </w:r>
      <w:r>
        <w:rPr>
          <w:rFonts w:ascii="Book Antiqua" w:hAnsi="Book Antiqua" w:cs="Times New Roman"/>
          <w:bCs/>
          <w:iCs/>
          <w:color w:val="000000"/>
          <w:kern w:val="0"/>
          <w:sz w:val="24"/>
          <w:szCs w:val="24"/>
        </w:rPr>
        <w:t>, was noted</w:t>
      </w:r>
      <w:r>
        <w:rPr>
          <w:rFonts w:ascii="Book Antiqua" w:eastAsia="Book Antiqua" w:hAnsi="Book Antiqua" w:cs="Times New Roman"/>
          <w:bCs/>
          <w:iCs/>
          <w:color w:val="000000"/>
          <w:kern w:val="0"/>
          <w:sz w:val="24"/>
          <w:szCs w:val="24"/>
          <w:lang w:eastAsia="en-US"/>
        </w:rPr>
        <w:t>.</w:t>
      </w:r>
      <w:r>
        <w:rPr>
          <w:rFonts w:ascii="Book Antiqua" w:hAnsi="Book Antiqua" w:cs="Times New Roman"/>
          <w:bCs/>
          <w:iCs/>
          <w:sz w:val="24"/>
          <w:szCs w:val="24"/>
        </w:rPr>
        <w:t xml:space="preserve"> </w:t>
      </w:r>
      <w:r>
        <w:rPr>
          <w:rFonts w:ascii="Book Antiqua" w:eastAsia="Book Antiqua" w:hAnsi="Book Antiqua" w:cs="Times New Roman"/>
          <w:bCs/>
          <w:iCs/>
          <w:color w:val="000000"/>
          <w:kern w:val="0"/>
          <w:sz w:val="24"/>
          <w:szCs w:val="24"/>
          <w:lang w:eastAsia="en-US"/>
        </w:rPr>
        <w:t>In the middle and lower abdomen</w:t>
      </w:r>
      <w:r>
        <w:rPr>
          <w:rFonts w:ascii="Book Antiqua" w:hAnsi="Book Antiqua" w:cs="Times New Roman"/>
          <w:bCs/>
          <w:iCs/>
          <w:color w:val="000000"/>
          <w:kern w:val="0"/>
          <w:sz w:val="24"/>
          <w:szCs w:val="24"/>
        </w:rPr>
        <w:t>,</w:t>
      </w:r>
      <w:r>
        <w:rPr>
          <w:rFonts w:ascii="Book Antiqua" w:eastAsia="Book Antiqua" w:hAnsi="Book Antiqua" w:cs="Times New Roman"/>
          <w:bCs/>
          <w:iCs/>
          <w:color w:val="000000"/>
          <w:kern w:val="0"/>
          <w:sz w:val="24"/>
          <w:szCs w:val="24"/>
          <w:lang w:eastAsia="en-US"/>
        </w:rPr>
        <w:t xml:space="preserve"> incision scar</w:t>
      </w:r>
      <w:r>
        <w:rPr>
          <w:rFonts w:ascii="Book Antiqua" w:hAnsi="Book Antiqua" w:cs="Times New Roman"/>
          <w:bCs/>
          <w:iCs/>
          <w:color w:val="000000"/>
          <w:kern w:val="0"/>
          <w:sz w:val="24"/>
          <w:szCs w:val="24"/>
        </w:rPr>
        <w:t xml:space="preserve"> was observed</w:t>
      </w:r>
      <w:r>
        <w:rPr>
          <w:rFonts w:ascii="Book Antiqua" w:eastAsia="Book Antiqua" w:hAnsi="Book Antiqua" w:cs="Times New Roman"/>
          <w:bCs/>
          <w:iCs/>
          <w:color w:val="000000"/>
          <w:kern w:val="0"/>
          <w:sz w:val="24"/>
          <w:szCs w:val="24"/>
          <w:lang w:eastAsia="en-US"/>
        </w:rPr>
        <w:t>.</w:t>
      </w:r>
    </w:p>
    <w:p w14:paraId="1800C832" w14:textId="77777777" w:rsidR="00BC3E7F" w:rsidRDefault="00BC3E7F">
      <w:pPr>
        <w:spacing w:line="360" w:lineRule="auto"/>
        <w:rPr>
          <w:rFonts w:ascii="Book Antiqua" w:eastAsia="Book Antiqua" w:hAnsi="Book Antiqua" w:cs="Times New Roman"/>
          <w:b/>
          <w:i/>
          <w:color w:val="000000"/>
          <w:kern w:val="0"/>
          <w:sz w:val="24"/>
          <w:szCs w:val="24"/>
          <w:lang w:eastAsia="en-US"/>
        </w:rPr>
      </w:pPr>
    </w:p>
    <w:p w14:paraId="710CE7E0"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Laboratory examinations</w:t>
      </w:r>
    </w:p>
    <w:p w14:paraId="172861AE"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 xml:space="preserve">Carbohydrate antigen (CA) 242 was 23.7 ku/L and carbohydrate antigen 19-9 (CA 19-9) was 93.6 ku/L. </w:t>
      </w:r>
      <w:r>
        <w:rPr>
          <w:rFonts w:ascii="Book Antiqua" w:hAnsi="Book Antiqua" w:cs="Times New Roman"/>
          <w:color w:val="000000" w:themeColor="text1"/>
          <w:sz w:val="24"/>
          <w:szCs w:val="24"/>
        </w:rPr>
        <w:t>Alpha-fetoprotein and lactate dehydrogenase were within the normal range.</w:t>
      </w:r>
    </w:p>
    <w:p w14:paraId="033819DF" w14:textId="77777777" w:rsidR="00BC3E7F" w:rsidRDefault="00BC3E7F">
      <w:pPr>
        <w:spacing w:line="360" w:lineRule="auto"/>
        <w:rPr>
          <w:rFonts w:ascii="Book Antiqua" w:hAnsi="Book Antiqua" w:cs="Times New Roman"/>
          <w:sz w:val="24"/>
          <w:szCs w:val="24"/>
        </w:rPr>
      </w:pPr>
    </w:p>
    <w:p w14:paraId="1A452255" w14:textId="77777777" w:rsidR="00BC3E7F" w:rsidRDefault="00246DF5">
      <w:pPr>
        <w:spacing w:line="360" w:lineRule="auto"/>
        <w:rPr>
          <w:rFonts w:ascii="Book Antiqua" w:eastAsia="Book Antiqua" w:hAnsi="Book Antiqua" w:cs="Times New Roman"/>
          <w:b/>
          <w:i/>
          <w:color w:val="000000"/>
          <w:kern w:val="0"/>
          <w:sz w:val="24"/>
          <w:szCs w:val="24"/>
          <w:lang w:eastAsia="en-US"/>
        </w:rPr>
      </w:pPr>
      <w:r>
        <w:rPr>
          <w:rFonts w:ascii="Book Antiqua" w:eastAsia="Book Antiqua" w:hAnsi="Book Antiqua" w:cs="Times New Roman"/>
          <w:b/>
          <w:i/>
          <w:color w:val="000000"/>
          <w:kern w:val="0"/>
          <w:sz w:val="24"/>
          <w:szCs w:val="24"/>
          <w:lang w:eastAsia="en-US"/>
        </w:rPr>
        <w:t>Imaging examinations</w:t>
      </w:r>
    </w:p>
    <w:p w14:paraId="6942D1B3" w14:textId="77777777" w:rsidR="00BC3E7F" w:rsidRDefault="00246DF5">
      <w:pPr>
        <w:spacing w:line="360" w:lineRule="auto"/>
        <w:rPr>
          <w:rFonts w:ascii="Book Antiqua" w:eastAsia="Book Antiqua" w:hAnsi="Book Antiqua" w:cs="Times New Roman"/>
          <w:bCs/>
          <w:iCs/>
          <w:color w:val="000000"/>
          <w:kern w:val="0"/>
          <w:sz w:val="24"/>
          <w:szCs w:val="24"/>
          <w:lang w:eastAsia="en-US"/>
        </w:rPr>
      </w:pPr>
      <w:r>
        <w:rPr>
          <w:rFonts w:ascii="Book Antiqua" w:eastAsia="Book Antiqua" w:hAnsi="Book Antiqua" w:cs="Times New Roman"/>
          <w:bCs/>
          <w:iCs/>
          <w:color w:val="000000"/>
          <w:kern w:val="0"/>
          <w:sz w:val="24"/>
          <w:szCs w:val="24"/>
          <w:lang w:eastAsia="en-US"/>
        </w:rPr>
        <w:t xml:space="preserve">Abdominal computed tomography (CT) showed multiple masses in the abdominal cavity. The largest one </w:t>
      </w:r>
      <w:r>
        <w:rPr>
          <w:rFonts w:ascii="Book Antiqua" w:hAnsi="Book Antiqua" w:cs="Times New Roman"/>
          <w:bCs/>
          <w:iCs/>
          <w:color w:val="000000"/>
          <w:kern w:val="0"/>
          <w:sz w:val="24"/>
          <w:szCs w:val="24"/>
        </w:rPr>
        <w:t>was</w:t>
      </w:r>
      <w:r>
        <w:rPr>
          <w:rFonts w:ascii="Book Antiqua" w:eastAsia="Book Antiqua" w:hAnsi="Book Antiqua" w:cs="Times New Roman"/>
          <w:bCs/>
          <w:iCs/>
          <w:color w:val="000000"/>
          <w:kern w:val="0"/>
          <w:sz w:val="24"/>
          <w:szCs w:val="24"/>
          <w:lang w:eastAsia="en-US"/>
        </w:rPr>
        <w:t xml:space="preserve"> located in the posterior peritoneum next to the sixth segment of the right liver, about 7.9 cm × 7.5 cm in size, with uneven internal density, calcification and adipose tissue</w:t>
      </w:r>
      <w:r>
        <w:rPr>
          <w:rFonts w:ascii="Book Antiqua" w:hAnsi="Book Antiqua" w:cs="Times New Roman"/>
          <w:bCs/>
          <w:iCs/>
          <w:color w:val="000000"/>
          <w:kern w:val="0"/>
          <w:sz w:val="24"/>
          <w:szCs w:val="24"/>
        </w:rPr>
        <w:t>.</w:t>
      </w:r>
      <w:r>
        <w:rPr>
          <w:rFonts w:ascii="Book Antiqua" w:eastAsia="Book Antiqua" w:hAnsi="Book Antiqua" w:cs="Times New Roman"/>
          <w:bCs/>
          <w:iCs/>
          <w:color w:val="000000"/>
          <w:kern w:val="0"/>
          <w:sz w:val="24"/>
          <w:szCs w:val="24"/>
          <w:lang w:eastAsia="en-US"/>
        </w:rPr>
        <w:t xml:space="preserve"> </w:t>
      </w:r>
      <w:r>
        <w:rPr>
          <w:rFonts w:ascii="Book Antiqua" w:hAnsi="Book Antiqua" w:cs="Times New Roman"/>
          <w:bCs/>
          <w:iCs/>
          <w:color w:val="000000"/>
          <w:kern w:val="0"/>
          <w:sz w:val="24"/>
          <w:szCs w:val="24"/>
        </w:rPr>
        <w:t>Three masses</w:t>
      </w:r>
      <w:r>
        <w:rPr>
          <w:rFonts w:ascii="Book Antiqua" w:eastAsia="Book Antiqua" w:hAnsi="Book Antiqua" w:cs="Times New Roman"/>
          <w:bCs/>
          <w:iCs/>
          <w:color w:val="000000"/>
          <w:kern w:val="0"/>
          <w:sz w:val="24"/>
          <w:szCs w:val="24"/>
          <w:lang w:eastAsia="en-US"/>
        </w:rPr>
        <w:t xml:space="preserve"> </w:t>
      </w:r>
      <w:r>
        <w:rPr>
          <w:rFonts w:ascii="Book Antiqua" w:hAnsi="Book Antiqua" w:cs="Times New Roman"/>
          <w:bCs/>
          <w:iCs/>
          <w:color w:val="000000"/>
          <w:kern w:val="0"/>
          <w:sz w:val="24"/>
          <w:szCs w:val="24"/>
        </w:rPr>
        <w:t xml:space="preserve">were present </w:t>
      </w:r>
      <w:r>
        <w:rPr>
          <w:rFonts w:ascii="Book Antiqua" w:eastAsia="Book Antiqua" w:hAnsi="Book Antiqua" w:cs="Times New Roman"/>
          <w:bCs/>
          <w:iCs/>
          <w:color w:val="000000"/>
          <w:kern w:val="0"/>
          <w:sz w:val="24"/>
          <w:szCs w:val="24"/>
          <w:lang w:eastAsia="en-US"/>
        </w:rPr>
        <w:t>inside</w:t>
      </w:r>
      <w:r>
        <w:rPr>
          <w:rFonts w:ascii="Book Antiqua" w:hAnsi="Book Antiqua" w:cs="Times New Roman"/>
          <w:bCs/>
          <w:iCs/>
          <w:color w:val="000000"/>
          <w:kern w:val="0"/>
          <w:sz w:val="24"/>
          <w:szCs w:val="24"/>
        </w:rPr>
        <w:t xml:space="preserve"> the liver</w:t>
      </w:r>
      <w:r>
        <w:rPr>
          <w:rFonts w:ascii="Book Antiqua" w:eastAsia="Book Antiqua" w:hAnsi="Book Antiqua" w:cs="Times New Roman"/>
          <w:bCs/>
          <w:iCs/>
          <w:color w:val="000000"/>
          <w:kern w:val="0"/>
          <w:sz w:val="24"/>
          <w:szCs w:val="24"/>
          <w:lang w:eastAsia="en-US"/>
        </w:rPr>
        <w:t>, the large</w:t>
      </w:r>
      <w:r>
        <w:rPr>
          <w:rFonts w:ascii="Book Antiqua" w:hAnsi="Book Antiqua" w:cs="Times New Roman"/>
          <w:bCs/>
          <w:iCs/>
          <w:color w:val="000000"/>
          <w:kern w:val="0"/>
          <w:sz w:val="24"/>
          <w:szCs w:val="24"/>
        </w:rPr>
        <w:t>st</w:t>
      </w:r>
      <w:r>
        <w:rPr>
          <w:rFonts w:ascii="Book Antiqua" w:eastAsia="Book Antiqua" w:hAnsi="Book Antiqua" w:cs="Times New Roman"/>
          <w:bCs/>
          <w:iCs/>
          <w:color w:val="000000"/>
          <w:kern w:val="0"/>
          <w:sz w:val="24"/>
          <w:szCs w:val="24"/>
          <w:lang w:eastAsia="en-US"/>
        </w:rPr>
        <w:t xml:space="preserve"> </w:t>
      </w:r>
      <w:r>
        <w:rPr>
          <w:rFonts w:ascii="Book Antiqua" w:hAnsi="Book Antiqua" w:cs="Times New Roman"/>
          <w:bCs/>
          <w:iCs/>
          <w:color w:val="000000"/>
          <w:kern w:val="0"/>
          <w:sz w:val="24"/>
          <w:szCs w:val="24"/>
        </w:rPr>
        <w:t>was</w:t>
      </w:r>
      <w:r>
        <w:rPr>
          <w:rFonts w:ascii="Book Antiqua" w:eastAsia="Book Antiqua" w:hAnsi="Book Antiqua" w:cs="Times New Roman"/>
          <w:bCs/>
          <w:iCs/>
          <w:color w:val="000000"/>
          <w:kern w:val="0"/>
          <w:sz w:val="24"/>
          <w:szCs w:val="24"/>
          <w:lang w:eastAsia="en-US"/>
        </w:rPr>
        <w:t xml:space="preserve"> about 3 cm × 2 cm, and </w:t>
      </w:r>
      <w:r>
        <w:rPr>
          <w:rFonts w:ascii="Book Antiqua" w:hAnsi="Book Antiqua" w:cs="Times New Roman"/>
          <w:bCs/>
          <w:iCs/>
          <w:color w:val="000000"/>
          <w:kern w:val="0"/>
          <w:sz w:val="24"/>
          <w:szCs w:val="24"/>
        </w:rPr>
        <w:t xml:space="preserve">one mass was in the </w:t>
      </w:r>
      <w:r>
        <w:rPr>
          <w:rFonts w:ascii="Book Antiqua" w:eastAsia="Book Antiqua" w:hAnsi="Book Antiqua" w:cs="Times New Roman"/>
          <w:bCs/>
          <w:iCs/>
          <w:color w:val="000000"/>
          <w:kern w:val="0"/>
          <w:sz w:val="24"/>
          <w:szCs w:val="24"/>
          <w:lang w:eastAsia="en-US"/>
        </w:rPr>
        <w:t xml:space="preserve">right pelvic floor, which </w:t>
      </w:r>
      <w:r>
        <w:rPr>
          <w:rFonts w:ascii="Book Antiqua" w:hAnsi="Book Antiqua" w:cs="Times New Roman"/>
          <w:bCs/>
          <w:iCs/>
          <w:color w:val="000000"/>
          <w:kern w:val="0"/>
          <w:sz w:val="24"/>
          <w:szCs w:val="24"/>
        </w:rPr>
        <w:t>was</w:t>
      </w:r>
      <w:r>
        <w:rPr>
          <w:rFonts w:ascii="Book Antiqua" w:eastAsia="Book Antiqua" w:hAnsi="Book Antiqua" w:cs="Times New Roman"/>
          <w:bCs/>
          <w:iCs/>
          <w:color w:val="000000"/>
          <w:kern w:val="0"/>
          <w:sz w:val="24"/>
          <w:szCs w:val="24"/>
          <w:lang w:eastAsia="en-US"/>
        </w:rPr>
        <w:t xml:space="preserve"> about 2 cm × 2 cm </w:t>
      </w:r>
      <w:r>
        <w:rPr>
          <w:rFonts w:ascii="Book Antiqua" w:hAnsi="Book Antiqua" w:cs="Times New Roman"/>
          <w:bCs/>
          <w:iCs/>
          <w:color w:val="000000"/>
          <w:kern w:val="0"/>
          <w:sz w:val="24"/>
          <w:szCs w:val="24"/>
        </w:rPr>
        <w:t>(Figure 1)</w:t>
      </w:r>
      <w:r>
        <w:rPr>
          <w:rFonts w:ascii="Book Antiqua" w:eastAsia="Book Antiqua" w:hAnsi="Book Antiqua" w:cs="Times New Roman"/>
          <w:bCs/>
          <w:iCs/>
          <w:color w:val="000000"/>
          <w:kern w:val="0"/>
          <w:sz w:val="24"/>
          <w:szCs w:val="24"/>
          <w:lang w:eastAsia="en-US"/>
        </w:rPr>
        <w:t>.</w:t>
      </w:r>
    </w:p>
    <w:p w14:paraId="4373A10F" w14:textId="77777777" w:rsidR="00BC3E7F" w:rsidRDefault="00BC3E7F">
      <w:pPr>
        <w:spacing w:line="360" w:lineRule="auto"/>
        <w:rPr>
          <w:rFonts w:ascii="Book Antiqua" w:eastAsia="Book Antiqua" w:hAnsi="Book Antiqua" w:cs="Times New Roman"/>
          <w:b/>
          <w:i/>
          <w:iCs/>
          <w:caps/>
          <w:color w:val="000000"/>
          <w:kern w:val="0"/>
          <w:sz w:val="24"/>
          <w:szCs w:val="24"/>
          <w:lang w:eastAsia="en-US"/>
        </w:rPr>
      </w:pPr>
    </w:p>
    <w:p w14:paraId="45F69EE8" w14:textId="77777777" w:rsidR="00BC3E7F" w:rsidRDefault="00246DF5">
      <w:pPr>
        <w:spacing w:line="360" w:lineRule="auto"/>
        <w:rPr>
          <w:rFonts w:ascii="Book Antiqua" w:hAnsi="Book Antiqua" w:cs="Times New Roman"/>
          <w:b/>
          <w:iCs/>
          <w:caps/>
          <w:color w:val="000000"/>
          <w:kern w:val="0"/>
          <w:sz w:val="24"/>
          <w:szCs w:val="24"/>
          <w:u w:val="single"/>
        </w:rPr>
      </w:pPr>
      <w:r>
        <w:rPr>
          <w:rFonts w:ascii="Book Antiqua" w:eastAsia="Book Antiqua" w:hAnsi="Book Antiqua" w:cs="Times New Roman"/>
          <w:b/>
          <w:iCs/>
          <w:caps/>
          <w:color w:val="000000"/>
          <w:kern w:val="0"/>
          <w:sz w:val="24"/>
          <w:szCs w:val="24"/>
          <w:u w:val="single"/>
          <w:lang w:eastAsia="en-US"/>
        </w:rPr>
        <w:t>FINAL DIAGNOSIS</w:t>
      </w:r>
    </w:p>
    <w:p w14:paraId="213AF7AF" w14:textId="77777777" w:rsidR="00BC3E7F" w:rsidRDefault="00246DF5">
      <w:pPr>
        <w:spacing w:line="360" w:lineRule="auto"/>
        <w:rPr>
          <w:rFonts w:ascii="Book Antiqua" w:eastAsia="Book Antiqua" w:hAnsi="Book Antiqua" w:cs="Times New Roman"/>
          <w:bCs/>
          <w:iCs/>
          <w:color w:val="000000"/>
          <w:kern w:val="0"/>
          <w:sz w:val="24"/>
          <w:szCs w:val="24"/>
          <w:lang w:eastAsia="en-US"/>
        </w:rPr>
      </w:pPr>
      <w:r>
        <w:rPr>
          <w:rFonts w:ascii="Book Antiqua" w:hAnsi="Book Antiqua" w:cs="Times New Roman"/>
          <w:bCs/>
          <w:iCs/>
          <w:color w:val="000000"/>
          <w:kern w:val="0"/>
          <w:sz w:val="24"/>
          <w:szCs w:val="24"/>
        </w:rPr>
        <w:t>Based on</w:t>
      </w:r>
      <w:r>
        <w:rPr>
          <w:rFonts w:ascii="Book Antiqua" w:eastAsia="Book Antiqua" w:hAnsi="Book Antiqua" w:cs="Times New Roman"/>
          <w:bCs/>
          <w:iCs/>
          <w:color w:val="000000"/>
          <w:kern w:val="0"/>
          <w:sz w:val="24"/>
          <w:szCs w:val="24"/>
          <w:lang w:eastAsia="en-US"/>
        </w:rPr>
        <w:t xml:space="preserve"> the patient’s medical history and related examinations, </w:t>
      </w:r>
      <w:r>
        <w:rPr>
          <w:rFonts w:ascii="Book Antiqua" w:hAnsi="Book Antiqua" w:cs="Times New Roman"/>
          <w:bCs/>
          <w:iCs/>
          <w:color w:val="000000"/>
          <w:kern w:val="0"/>
          <w:sz w:val="24"/>
          <w:szCs w:val="24"/>
        </w:rPr>
        <w:t>the patient</w:t>
      </w:r>
      <w:r>
        <w:rPr>
          <w:rFonts w:ascii="Book Antiqua" w:eastAsia="Book Antiqua" w:hAnsi="Book Antiqua" w:cs="Times New Roman"/>
          <w:bCs/>
          <w:iCs/>
          <w:color w:val="000000"/>
          <w:kern w:val="0"/>
          <w:sz w:val="24"/>
          <w:szCs w:val="24"/>
          <w:lang w:eastAsia="en-US"/>
        </w:rPr>
        <w:t xml:space="preserve"> was diagnosed </w:t>
      </w:r>
      <w:r>
        <w:rPr>
          <w:rFonts w:ascii="Book Antiqua" w:hAnsi="Book Antiqua" w:cs="Times New Roman"/>
          <w:bCs/>
          <w:iCs/>
          <w:color w:val="000000"/>
          <w:kern w:val="0"/>
          <w:sz w:val="24"/>
          <w:szCs w:val="24"/>
        </w:rPr>
        <w:t>with</w:t>
      </w:r>
      <w:r>
        <w:rPr>
          <w:rFonts w:ascii="Book Antiqua" w:eastAsia="Book Antiqua" w:hAnsi="Book Antiqua" w:cs="Times New Roman"/>
          <w:bCs/>
          <w:iCs/>
          <w:color w:val="000000"/>
          <w:kern w:val="0"/>
          <w:sz w:val="24"/>
          <w:szCs w:val="24"/>
          <w:lang w:eastAsia="en-US"/>
        </w:rPr>
        <w:t xml:space="preserve"> </w:t>
      </w:r>
      <w:r>
        <w:rPr>
          <w:rFonts w:ascii="Book Antiqua" w:hAnsi="Book Antiqua" w:cs="Times New Roman"/>
          <w:bCs/>
          <w:iCs/>
          <w:color w:val="000000"/>
          <w:kern w:val="0"/>
          <w:sz w:val="24"/>
          <w:szCs w:val="24"/>
        </w:rPr>
        <w:t>OGTS</w:t>
      </w:r>
      <w:r>
        <w:rPr>
          <w:rFonts w:ascii="Book Antiqua" w:eastAsia="Book Antiqua" w:hAnsi="Book Antiqua" w:cs="Book Antiqua"/>
          <w:color w:val="000000"/>
          <w:kern w:val="0"/>
          <w:sz w:val="24"/>
          <w:szCs w:val="24"/>
          <w:lang w:eastAsia="en-US"/>
        </w:rPr>
        <w:t xml:space="preserve"> (Figure </w:t>
      </w:r>
      <w:r>
        <w:rPr>
          <w:rFonts w:ascii="Book Antiqua" w:hAnsi="Book Antiqua" w:cs="Book Antiqua"/>
          <w:color w:val="000000"/>
          <w:kern w:val="0"/>
          <w:sz w:val="24"/>
          <w:szCs w:val="24"/>
        </w:rPr>
        <w:t>2</w:t>
      </w:r>
      <w:r>
        <w:rPr>
          <w:rFonts w:ascii="Book Antiqua" w:eastAsia="Book Antiqua" w:hAnsi="Book Antiqua" w:cs="Book Antiqua"/>
          <w:color w:val="000000"/>
          <w:kern w:val="0"/>
          <w:sz w:val="24"/>
          <w:szCs w:val="24"/>
          <w:lang w:eastAsia="en-US"/>
        </w:rPr>
        <w:t>)</w:t>
      </w:r>
      <w:r>
        <w:rPr>
          <w:rFonts w:ascii="Book Antiqua" w:hAnsi="Book Antiqua" w:cs="Times New Roman"/>
          <w:bCs/>
          <w:iCs/>
          <w:color w:val="000000"/>
          <w:kern w:val="0"/>
          <w:sz w:val="24"/>
          <w:szCs w:val="24"/>
        </w:rPr>
        <w:t>.</w:t>
      </w:r>
    </w:p>
    <w:p w14:paraId="6E3CC066" w14:textId="77777777" w:rsidR="00BC3E7F" w:rsidRDefault="00BC3E7F">
      <w:pPr>
        <w:spacing w:line="360" w:lineRule="auto"/>
        <w:rPr>
          <w:rFonts w:ascii="Book Antiqua" w:hAnsi="Book Antiqua" w:cs="Times New Roman"/>
          <w:sz w:val="24"/>
          <w:szCs w:val="24"/>
        </w:rPr>
      </w:pPr>
    </w:p>
    <w:p w14:paraId="2BAE025D" w14:textId="77777777" w:rsidR="00BC3E7F" w:rsidRDefault="00246DF5">
      <w:pPr>
        <w:spacing w:line="360" w:lineRule="auto"/>
        <w:rPr>
          <w:rFonts w:ascii="Book Antiqua" w:eastAsia="Book Antiqua" w:hAnsi="Book Antiqua" w:cs="Times New Roman"/>
          <w:b/>
          <w:iCs/>
          <w:caps/>
          <w:color w:val="000000"/>
          <w:kern w:val="0"/>
          <w:sz w:val="24"/>
          <w:szCs w:val="24"/>
          <w:u w:val="single"/>
          <w:lang w:eastAsia="en-US"/>
        </w:rPr>
      </w:pPr>
      <w:r>
        <w:rPr>
          <w:rFonts w:ascii="Book Antiqua" w:eastAsia="Book Antiqua" w:hAnsi="Book Antiqua" w:cs="Times New Roman"/>
          <w:b/>
          <w:iCs/>
          <w:caps/>
          <w:color w:val="000000"/>
          <w:kern w:val="0"/>
          <w:sz w:val="24"/>
          <w:szCs w:val="24"/>
          <w:u w:val="single"/>
          <w:lang w:eastAsia="en-US"/>
        </w:rPr>
        <w:t>TREATMENT</w:t>
      </w:r>
    </w:p>
    <w:p w14:paraId="4D9D869F"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The patient underwent liver mass resection + laparoscopic-assisted pelvic nodule resection + retroperitoneal mass resection.</w:t>
      </w:r>
    </w:p>
    <w:p w14:paraId="2F425DA0" w14:textId="77777777" w:rsidR="00BC3E7F" w:rsidRDefault="00BC3E7F">
      <w:pPr>
        <w:spacing w:line="360" w:lineRule="auto"/>
        <w:rPr>
          <w:rFonts w:ascii="Book Antiqua" w:hAnsi="Book Antiqua" w:cs="Times New Roman"/>
          <w:sz w:val="24"/>
          <w:szCs w:val="24"/>
        </w:rPr>
      </w:pPr>
    </w:p>
    <w:p w14:paraId="200E9121" w14:textId="77777777" w:rsidR="00BC3E7F" w:rsidRDefault="00246DF5">
      <w:pPr>
        <w:spacing w:line="360" w:lineRule="auto"/>
        <w:rPr>
          <w:rFonts w:ascii="Book Antiqua" w:eastAsia="Book Antiqua" w:hAnsi="Book Antiqua" w:cs="Times New Roman"/>
          <w:b/>
          <w:caps/>
          <w:color w:val="000000"/>
          <w:kern w:val="0"/>
          <w:sz w:val="24"/>
          <w:szCs w:val="24"/>
          <w:u w:val="single"/>
          <w:lang w:eastAsia="en-US"/>
        </w:rPr>
      </w:pPr>
      <w:r>
        <w:rPr>
          <w:rFonts w:ascii="Book Antiqua" w:eastAsia="Book Antiqua" w:hAnsi="Book Antiqua" w:cs="Times New Roman"/>
          <w:b/>
          <w:caps/>
          <w:color w:val="000000"/>
          <w:kern w:val="0"/>
          <w:sz w:val="24"/>
          <w:szCs w:val="24"/>
          <w:u w:val="single"/>
          <w:lang w:eastAsia="en-US"/>
        </w:rPr>
        <w:t>OUTCOME AND FOLLOW-UP</w:t>
      </w:r>
    </w:p>
    <w:p w14:paraId="69E255D5" w14:textId="77777777" w:rsidR="00BC3E7F" w:rsidRDefault="00246DF5">
      <w:pPr>
        <w:spacing w:line="360" w:lineRule="auto"/>
        <w:rPr>
          <w:rFonts w:ascii="Book Antiqua" w:hAnsi="Book Antiqua" w:cs="Times New Roman"/>
          <w:sz w:val="24"/>
          <w:szCs w:val="24"/>
        </w:rPr>
      </w:pPr>
      <w:r>
        <w:rPr>
          <w:rFonts w:ascii="Book Antiqua" w:eastAsia="Book Antiqua" w:hAnsi="Book Antiqua" w:cs="Times New Roman"/>
          <w:color w:val="000000"/>
          <w:sz w:val="24"/>
          <w:szCs w:val="24"/>
          <w:lang w:eastAsia="en-US"/>
        </w:rPr>
        <w:t xml:space="preserve">The patient recovered </w:t>
      </w:r>
      <w:r>
        <w:rPr>
          <w:rFonts w:ascii="Book Antiqua" w:hAnsi="Book Antiqua" w:cs="Times New Roman"/>
          <w:color w:val="000000"/>
          <w:sz w:val="24"/>
          <w:szCs w:val="24"/>
        </w:rPr>
        <w:t>uneventfully</w:t>
      </w:r>
      <w:r>
        <w:rPr>
          <w:rFonts w:ascii="Book Antiqua" w:eastAsia="Book Antiqua" w:hAnsi="Book Antiqua" w:cs="Times New Roman"/>
          <w:color w:val="000000"/>
          <w:sz w:val="24"/>
          <w:szCs w:val="24"/>
          <w:lang w:eastAsia="en-US"/>
        </w:rPr>
        <w:t xml:space="preserve"> after </w:t>
      </w:r>
      <w:r>
        <w:rPr>
          <w:rFonts w:ascii="Book Antiqua" w:hAnsi="Book Antiqua" w:cs="Times New Roman"/>
          <w:color w:val="000000"/>
          <w:sz w:val="24"/>
          <w:szCs w:val="24"/>
        </w:rPr>
        <w:t>surgery</w:t>
      </w:r>
      <w:r>
        <w:rPr>
          <w:rFonts w:ascii="Book Antiqua" w:eastAsia="Book Antiqua" w:hAnsi="Book Antiqua" w:cs="Times New Roman"/>
          <w:color w:val="000000"/>
          <w:sz w:val="24"/>
          <w:szCs w:val="24"/>
          <w:lang w:eastAsia="en-US"/>
        </w:rPr>
        <w:t xml:space="preserve"> and was discharged after 8 d, </w:t>
      </w:r>
      <w:r>
        <w:rPr>
          <w:rFonts w:ascii="Book Antiqua" w:hAnsi="Book Antiqua" w:cs="Times New Roman"/>
          <w:color w:val="000000"/>
          <w:sz w:val="24"/>
          <w:szCs w:val="24"/>
        </w:rPr>
        <w:t xml:space="preserve">and has </w:t>
      </w:r>
      <w:r>
        <w:rPr>
          <w:rFonts w:ascii="Book Antiqua" w:eastAsia="Book Antiqua" w:hAnsi="Book Antiqua" w:cs="Times New Roman"/>
          <w:color w:val="000000"/>
          <w:sz w:val="24"/>
          <w:szCs w:val="24"/>
          <w:lang w:eastAsia="en-US"/>
        </w:rPr>
        <w:t>return</w:t>
      </w:r>
      <w:r>
        <w:rPr>
          <w:rFonts w:ascii="Book Antiqua" w:hAnsi="Book Antiqua" w:cs="Times New Roman"/>
          <w:color w:val="000000"/>
          <w:sz w:val="24"/>
          <w:szCs w:val="24"/>
        </w:rPr>
        <w:t>ed</w:t>
      </w:r>
      <w:r>
        <w:rPr>
          <w:rFonts w:ascii="Book Antiqua" w:eastAsia="Book Antiqua" w:hAnsi="Book Antiqua" w:cs="Times New Roman"/>
          <w:color w:val="000000"/>
          <w:sz w:val="24"/>
          <w:szCs w:val="24"/>
          <w:lang w:eastAsia="en-US"/>
        </w:rPr>
        <w:t xml:space="preserve"> to the hospital for review every 3 mo.</w:t>
      </w:r>
      <w:r>
        <w:rPr>
          <w:rFonts w:ascii="Book Antiqua" w:hAnsi="Book Antiqua" w:cs="Times New Roman"/>
          <w:sz w:val="24"/>
          <w:szCs w:val="24"/>
        </w:rPr>
        <w:t xml:space="preserve"> On a 3-year follow-up, the patient remained free of the tumor without recurrence on CT scan.</w:t>
      </w:r>
    </w:p>
    <w:p w14:paraId="2B03CB16" w14:textId="77777777" w:rsidR="00BC3E7F" w:rsidRDefault="00BC3E7F">
      <w:pPr>
        <w:spacing w:line="360" w:lineRule="auto"/>
        <w:rPr>
          <w:rFonts w:ascii="Book Antiqua" w:hAnsi="Book Antiqua" w:cs="Times New Roman"/>
          <w:sz w:val="24"/>
          <w:szCs w:val="24"/>
        </w:rPr>
      </w:pPr>
    </w:p>
    <w:p w14:paraId="4B92C463" w14:textId="77777777" w:rsidR="00BC3E7F" w:rsidRDefault="00246DF5">
      <w:pPr>
        <w:spacing w:line="360" w:lineRule="auto"/>
        <w:rPr>
          <w:rFonts w:ascii="Book Antiqua" w:eastAsia="Book Antiqua" w:hAnsi="Book Antiqua" w:cs="Times New Roman"/>
          <w:b/>
          <w:caps/>
          <w:color w:val="000000"/>
          <w:kern w:val="0"/>
          <w:sz w:val="24"/>
          <w:szCs w:val="24"/>
          <w:u w:val="single"/>
          <w:lang w:eastAsia="en-US"/>
        </w:rPr>
      </w:pPr>
      <w:r>
        <w:rPr>
          <w:rFonts w:ascii="Book Antiqua" w:eastAsia="Book Antiqua" w:hAnsi="Book Antiqua" w:cs="Times New Roman"/>
          <w:b/>
          <w:caps/>
          <w:color w:val="000000"/>
          <w:kern w:val="0"/>
          <w:sz w:val="24"/>
          <w:szCs w:val="24"/>
          <w:u w:val="single"/>
          <w:lang w:eastAsia="en-US"/>
        </w:rPr>
        <w:t>Discussion</w:t>
      </w:r>
    </w:p>
    <w:p w14:paraId="5884E90C" w14:textId="77777777" w:rsidR="00BC3E7F" w:rsidRDefault="00246DF5">
      <w:pPr>
        <w:spacing w:line="360" w:lineRule="auto"/>
        <w:rPr>
          <w:rFonts w:ascii="Book Antiqua" w:hAnsi="Book Antiqua" w:cs="Times New Roman"/>
          <w:sz w:val="24"/>
          <w:szCs w:val="24"/>
        </w:rPr>
      </w:pPr>
      <w:r>
        <w:rPr>
          <w:rFonts w:ascii="Book Antiqua" w:eastAsia="等线" w:hAnsi="Book Antiqua" w:cs="Times New Roman"/>
          <w:sz w:val="24"/>
          <w:szCs w:val="24"/>
        </w:rPr>
        <w:t>OGTS refers to selective extinction of ovary-origin immature teratoma acquiring tolerance to radiochemotherapy</w:t>
      </w:r>
      <w:r>
        <w:rPr>
          <w:rFonts w:ascii="Book Antiqua" w:eastAsia="等线" w:hAnsi="Book Antiqua" w:cs="Times New Roman"/>
          <w:sz w:val="24"/>
          <w:szCs w:val="24"/>
          <w:vertAlign w:val="superscript"/>
        </w:rPr>
        <w:t>[1]</w:t>
      </w:r>
      <w:r>
        <w:rPr>
          <w:rFonts w:ascii="Book Antiqua" w:hAnsi="Book Antiqua" w:cs="Times New Roman"/>
          <w:sz w:val="24"/>
          <w:szCs w:val="24"/>
        </w:rPr>
        <w:t>. It often occurs in young women, the youngest patient is 4 years old</w:t>
      </w:r>
      <w:r>
        <w:rPr>
          <w:rFonts w:ascii="Book Antiqua" w:hAnsi="Book Antiqua" w:cs="Times New Roman"/>
          <w:sz w:val="24"/>
          <w:szCs w:val="24"/>
          <w:vertAlign w:val="superscript"/>
        </w:rPr>
        <w:t>[4]</w:t>
      </w:r>
      <w:r>
        <w:rPr>
          <w:rFonts w:ascii="Book Antiqua" w:hAnsi="Book Antiqua" w:cs="Times New Roman"/>
          <w:sz w:val="24"/>
          <w:szCs w:val="24"/>
        </w:rPr>
        <w:t>. And 2%-7% of GTS occur in non-spermatogonia reproductive tumors, the main modes of metastasis are transperitoneal dissemination, lymph node metastasis and hematological dissemination, and the most common metastatic site is retroperitoneum, but also in the liver, kidney and mediastinum, with a median growth rate of 0.5 cm/mo</w:t>
      </w:r>
      <w:r>
        <w:rPr>
          <w:rFonts w:ascii="Book Antiqua" w:hAnsi="Book Antiqua" w:cs="Times New Roman"/>
          <w:sz w:val="24"/>
          <w:szCs w:val="24"/>
          <w:vertAlign w:val="superscript"/>
        </w:rPr>
        <w:t>[5]</w:t>
      </w:r>
      <w:r>
        <w:rPr>
          <w:rFonts w:ascii="Book Antiqua" w:hAnsi="Book Antiqua" w:cs="Times New Roman"/>
          <w:sz w:val="24"/>
          <w:szCs w:val="24"/>
        </w:rPr>
        <w:t>. So far, there are no standardized criteria for GTS diagnosis and treatment</w:t>
      </w:r>
      <w:r>
        <w:rPr>
          <w:rFonts w:ascii="Book Antiqua" w:hAnsi="Book Antiqua" w:cs="Times New Roman"/>
          <w:sz w:val="24"/>
          <w:szCs w:val="24"/>
          <w:vertAlign w:val="superscript"/>
        </w:rPr>
        <w:t>[6]</w:t>
      </w:r>
      <w:r>
        <w:rPr>
          <w:rFonts w:ascii="Book Antiqua" w:hAnsi="Book Antiqua" w:cs="Times New Roman"/>
          <w:sz w:val="24"/>
          <w:szCs w:val="24"/>
        </w:rPr>
        <w:t>. The mainstream of hypothesis concerning its pathogenesis hold that extinction of immature teratomatous cells or benign lesion transformation might be a genetic mutation triggered by sensitive chemotherapy, leaving mature teratomatous cells regrowing behind</w:t>
      </w:r>
      <w:r>
        <w:rPr>
          <w:rFonts w:ascii="Book Antiqua" w:hAnsi="Book Antiqua" w:cs="Times New Roman"/>
          <w:sz w:val="24"/>
          <w:szCs w:val="24"/>
          <w:vertAlign w:val="superscript"/>
        </w:rPr>
        <w:t>[7]</w:t>
      </w:r>
      <w:r>
        <w:rPr>
          <w:rFonts w:ascii="Book Antiqua" w:hAnsi="Book Antiqua" w:cs="Times New Roman"/>
          <w:sz w:val="24"/>
          <w:szCs w:val="24"/>
        </w:rPr>
        <w:t xml:space="preserve">. However, the hypothesis seemed to be difficult to explain the OGTS presenting as multiple foci with different growing pace just like this case. For this reason, we proposed a new hypothesis of tumoral competitive inhibition and dormancy. We supposed that immature and mature teratomatous cells most likely co-existed in the primary malignant ovarian teratoma and its metastatic foci, but the benign growth arrested due to the malignant aggressive behavior. When encountering </w:t>
      </w:r>
      <w:r>
        <w:rPr>
          <w:rFonts w:ascii="Book Antiqua" w:hAnsi="Book Antiqua" w:cs="Times New Roman"/>
          <w:sz w:val="24"/>
          <w:szCs w:val="24"/>
        </w:rPr>
        <w:lastRenderedPageBreak/>
        <w:t xml:space="preserve">sensitive chemotherapeutic drugs such as cisplatin, immature teratomatous cells were selectively killed, while mature teratomatous cells were completely inhibited to an occult status that refers to dormancy stage until they might be awakened at an uncertain time. The key to successful diagnosis includes four tips: (1) Serum tumor markers are normal or tending to be normal; (2) During or after systemic chemotherapy or thoracic or abdominal chemotherapy, the recurring tumor has growth characteristics and is resistant to radiotherapy or chemotherapy; (3) The postoperative pathology of the tumor specimen suggests a benign tumor (mature teratoma); and (4) Preoperative pathological examination or imaging examination of the mass has no evidence of malignancy, but shows teratoma characteristics. </w:t>
      </w:r>
      <w:r>
        <w:rPr>
          <w:rFonts w:ascii="Book Antiqua" w:hAnsi="Book Antiqua" w:cs="Times New Roman"/>
          <w:color w:val="000000" w:themeColor="text1"/>
          <w:sz w:val="24"/>
          <w:szCs w:val="24"/>
        </w:rPr>
        <w:t>In this case, the elevated serum CA 19-9 was thought to be most likely associated with these metastatic masses involving the liver and pelvic peritoneum because the abnormal CA 19-9 was back to normal after removal of these metastatic foci. Complications of OGTS include focal carcinoma transformation, spontaneous rupture, and symptoms of compressing adjacent viscus</w:t>
      </w:r>
      <w:r>
        <w:rPr>
          <w:rFonts w:ascii="Book Antiqua" w:hAnsi="Book Antiqua" w:cs="Times New Roman"/>
          <w:color w:val="000000" w:themeColor="text1"/>
          <w:sz w:val="24"/>
          <w:szCs w:val="24"/>
          <w:vertAlign w:val="superscript"/>
        </w:rPr>
        <w:t>[8,9]</w:t>
      </w:r>
      <w:r>
        <w:rPr>
          <w:rFonts w:ascii="Book Antiqua" w:hAnsi="Book Antiqua" w:cs="Times New Roman"/>
          <w:color w:val="000000" w:themeColor="text1"/>
          <w:sz w:val="24"/>
          <w:szCs w:val="24"/>
        </w:rPr>
        <w:t>. Additionally, the incomplete resection might lead to a higher recurrence rate (72%-83%)</w:t>
      </w:r>
      <w:r>
        <w:rPr>
          <w:rFonts w:ascii="Book Antiqua" w:hAnsi="Book Antiqua"/>
          <w:color w:val="000000" w:themeColor="text1"/>
          <w:sz w:val="24"/>
          <w:szCs w:val="24"/>
        </w:rPr>
        <w:t xml:space="preserve"> </w:t>
      </w:r>
      <w:r>
        <w:rPr>
          <w:rFonts w:ascii="Book Antiqua" w:hAnsi="Book Antiqua" w:cs="Times New Roman"/>
          <w:color w:val="000000" w:themeColor="text1"/>
          <w:sz w:val="24"/>
          <w:szCs w:val="24"/>
        </w:rPr>
        <w:t>compared to complete resection (&lt; 4%)</w:t>
      </w:r>
      <w:r>
        <w:rPr>
          <w:rFonts w:ascii="Book Antiqua" w:hAnsi="Book Antiqua" w:cs="Times New Roman"/>
          <w:color w:val="000000" w:themeColor="text1"/>
          <w:sz w:val="24"/>
          <w:szCs w:val="24"/>
          <w:vertAlign w:val="superscript"/>
        </w:rPr>
        <w:t>[10]</w:t>
      </w:r>
      <w:r>
        <w:rPr>
          <w:rFonts w:ascii="Book Antiqua" w:hAnsi="Book Antiqua" w:cs="Times New Roman"/>
          <w:color w:val="000000" w:themeColor="text1"/>
          <w:sz w:val="24"/>
          <w:szCs w:val="24"/>
        </w:rPr>
        <w:t xml:space="preserve">. Therefore, thorough surgical removal of all newly emerged masses should be the only curative management. </w:t>
      </w:r>
    </w:p>
    <w:p w14:paraId="7DED5E74" w14:textId="77777777" w:rsidR="00BC3E7F" w:rsidRDefault="00BC3E7F">
      <w:pPr>
        <w:spacing w:line="360" w:lineRule="auto"/>
        <w:rPr>
          <w:rFonts w:ascii="Book Antiqua" w:hAnsi="Book Antiqua" w:cs="Times New Roman"/>
          <w:b/>
          <w:caps/>
          <w:color w:val="000000"/>
          <w:kern w:val="0"/>
          <w:sz w:val="24"/>
          <w:szCs w:val="24"/>
        </w:rPr>
      </w:pPr>
    </w:p>
    <w:p w14:paraId="164D73F7" w14:textId="77777777" w:rsidR="00BC3E7F" w:rsidRDefault="00246DF5">
      <w:pPr>
        <w:spacing w:line="360" w:lineRule="auto"/>
        <w:rPr>
          <w:rFonts w:ascii="Book Antiqua" w:eastAsia="Book Antiqua" w:hAnsi="Book Antiqua" w:cs="Times New Roman"/>
          <w:b/>
          <w:caps/>
          <w:color w:val="000000"/>
          <w:kern w:val="0"/>
          <w:sz w:val="24"/>
          <w:szCs w:val="24"/>
          <w:u w:val="single"/>
          <w:lang w:eastAsia="en-US"/>
        </w:rPr>
      </w:pPr>
      <w:r>
        <w:rPr>
          <w:rFonts w:ascii="Book Antiqua" w:eastAsia="Book Antiqua" w:hAnsi="Book Antiqua" w:cs="Times New Roman"/>
          <w:b/>
          <w:caps/>
          <w:color w:val="000000"/>
          <w:kern w:val="0"/>
          <w:sz w:val="24"/>
          <w:szCs w:val="24"/>
          <w:u w:val="single"/>
          <w:lang w:eastAsia="en-US"/>
        </w:rPr>
        <w:t>CONCLUSION</w:t>
      </w:r>
    </w:p>
    <w:p w14:paraId="34668CE5" w14:textId="77777777" w:rsidR="00BC3E7F" w:rsidRDefault="00246DF5">
      <w:pPr>
        <w:spacing w:line="360" w:lineRule="auto"/>
        <w:rPr>
          <w:rFonts w:ascii="Book Antiqua" w:hAnsi="Book Antiqua" w:cs="Times New Roman"/>
          <w:sz w:val="24"/>
          <w:szCs w:val="24"/>
        </w:rPr>
      </w:pPr>
      <w:r>
        <w:rPr>
          <w:rFonts w:ascii="Book Antiqua" w:hAnsi="Book Antiqua" w:cs="Times New Roman"/>
          <w:sz w:val="24"/>
          <w:szCs w:val="24"/>
        </w:rPr>
        <w:t>OGTS presenting as multiple hepatic masses might be misdiagnosed as metastatic or primary liver lesions, or result in disastrous consequence due to invalid radio-chemotherapy. Therefore, early recognition of this disease and complete removal of all the masses are crucial in the treatment of this disease, and long-term follow-up should be carried out after the operation. Hypothesis of tumoral competitive inhibition and dormancy could better explain its occurrence.</w:t>
      </w:r>
    </w:p>
    <w:p w14:paraId="5D37EF94" w14:textId="77777777" w:rsidR="00BC3E7F" w:rsidRDefault="00BC3E7F">
      <w:pPr>
        <w:spacing w:line="360" w:lineRule="auto"/>
        <w:rPr>
          <w:rFonts w:ascii="Book Antiqua" w:hAnsi="Book Antiqua" w:cs="Times New Roman"/>
          <w:sz w:val="24"/>
          <w:szCs w:val="24"/>
        </w:rPr>
      </w:pPr>
    </w:p>
    <w:p w14:paraId="45EED80F" w14:textId="77777777" w:rsidR="00BC3E7F" w:rsidRDefault="00246DF5">
      <w:pPr>
        <w:spacing w:line="360" w:lineRule="auto"/>
        <w:rPr>
          <w:rFonts w:ascii="Book Antiqua" w:eastAsia="Book Antiqua" w:hAnsi="Book Antiqua" w:cs="Book Antiqua"/>
          <w:b/>
          <w:color w:val="000000"/>
          <w:kern w:val="0"/>
          <w:sz w:val="24"/>
          <w:szCs w:val="24"/>
          <w:lang w:eastAsia="en-US"/>
        </w:rPr>
      </w:pPr>
      <w:r>
        <w:rPr>
          <w:rFonts w:ascii="Book Antiqua" w:eastAsia="Book Antiqua" w:hAnsi="Book Antiqua" w:cs="Book Antiqua"/>
          <w:b/>
          <w:color w:val="000000"/>
          <w:kern w:val="0"/>
          <w:sz w:val="24"/>
          <w:szCs w:val="24"/>
          <w:lang w:eastAsia="en-US"/>
        </w:rPr>
        <w:lastRenderedPageBreak/>
        <w:t>REFERENCES</w:t>
      </w:r>
    </w:p>
    <w:p w14:paraId="76E38260"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bCs/>
          <w:sz w:val="24"/>
          <w:szCs w:val="24"/>
        </w:rPr>
        <w:t>Kataria SP</w:t>
      </w:r>
      <w:r>
        <w:rPr>
          <w:rFonts w:ascii="Book Antiqua" w:hAnsi="Book Antiqua"/>
          <w:sz w:val="24"/>
          <w:szCs w:val="24"/>
        </w:rPr>
        <w:t xml:space="preserve">, Varshney AN, Nagar M, Mandal AK, Jha V. Growing Teratoma Syndrome. </w:t>
      </w:r>
      <w:r>
        <w:rPr>
          <w:rFonts w:ascii="Book Antiqua" w:hAnsi="Book Antiqua"/>
          <w:i/>
          <w:iCs/>
          <w:sz w:val="24"/>
          <w:szCs w:val="24"/>
        </w:rPr>
        <w:t>Indian J Surg Oncol</w:t>
      </w:r>
      <w:r>
        <w:rPr>
          <w:rFonts w:ascii="Book Antiqua" w:hAnsi="Book Antiqua"/>
          <w:sz w:val="24"/>
          <w:szCs w:val="24"/>
        </w:rPr>
        <w:t xml:space="preserve"> 2017; </w:t>
      </w:r>
      <w:r>
        <w:rPr>
          <w:rFonts w:ascii="Book Antiqua" w:hAnsi="Book Antiqua"/>
          <w:b/>
          <w:bCs/>
          <w:sz w:val="24"/>
          <w:szCs w:val="24"/>
        </w:rPr>
        <w:t>8</w:t>
      </w:r>
      <w:r>
        <w:rPr>
          <w:rFonts w:ascii="Book Antiqua" w:hAnsi="Book Antiqua"/>
          <w:sz w:val="24"/>
          <w:szCs w:val="24"/>
        </w:rPr>
        <w:t>: 46-50 [PMID: 28127182 DOI: 10.1007/s13193-016-0568-3]</w:t>
      </w:r>
    </w:p>
    <w:p w14:paraId="110D8F4B"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bCs/>
          <w:sz w:val="24"/>
          <w:szCs w:val="24"/>
        </w:rPr>
        <w:t>Logothetis CJ</w:t>
      </w:r>
      <w:r>
        <w:rPr>
          <w:rFonts w:ascii="Book Antiqua" w:hAnsi="Book Antiqua"/>
          <w:sz w:val="24"/>
          <w:szCs w:val="24"/>
        </w:rPr>
        <w:t xml:space="preserve">, Samuels ML, Trindade A, Johnson DE. The growing teratoma syndrome. </w:t>
      </w:r>
      <w:r>
        <w:rPr>
          <w:rFonts w:ascii="Book Antiqua" w:hAnsi="Book Antiqua"/>
          <w:i/>
          <w:iCs/>
          <w:sz w:val="24"/>
          <w:szCs w:val="24"/>
        </w:rPr>
        <w:t>Cancer</w:t>
      </w:r>
      <w:r>
        <w:rPr>
          <w:rFonts w:ascii="Book Antiqua" w:hAnsi="Book Antiqua"/>
          <w:sz w:val="24"/>
          <w:szCs w:val="24"/>
        </w:rPr>
        <w:t xml:space="preserve"> 1982; </w:t>
      </w:r>
      <w:r>
        <w:rPr>
          <w:rFonts w:ascii="Book Antiqua" w:hAnsi="Book Antiqua"/>
          <w:b/>
          <w:bCs/>
          <w:sz w:val="24"/>
          <w:szCs w:val="24"/>
        </w:rPr>
        <w:t>50</w:t>
      </w:r>
      <w:r>
        <w:rPr>
          <w:rFonts w:ascii="Book Antiqua" w:hAnsi="Book Antiqua"/>
          <w:sz w:val="24"/>
          <w:szCs w:val="24"/>
        </w:rPr>
        <w:t>: 1629-1635 [PMID: 6288220 DOI: 10.1002/1097-0142(19821015)50:8&lt;1629::aid-cncr2820500828&gt;3.0.co;2-1]</w:t>
      </w:r>
    </w:p>
    <w:p w14:paraId="503EF1CF"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bCs/>
          <w:sz w:val="24"/>
          <w:szCs w:val="24"/>
        </w:rPr>
        <w:t>Li X</w:t>
      </w:r>
      <w:r>
        <w:rPr>
          <w:rFonts w:ascii="Book Antiqua" w:hAnsi="Book Antiqua"/>
          <w:sz w:val="24"/>
          <w:szCs w:val="24"/>
        </w:rPr>
        <w:t xml:space="preserve">, Zhu D, Lv LI, Yu J. An uncommon recurrence of an immature teratoma: A case report. </w:t>
      </w:r>
      <w:r>
        <w:rPr>
          <w:rFonts w:ascii="Book Antiqua" w:hAnsi="Book Antiqua"/>
          <w:i/>
          <w:iCs/>
          <w:sz w:val="24"/>
          <w:szCs w:val="24"/>
        </w:rPr>
        <w:t>Oncol Lett</w:t>
      </w:r>
      <w:r>
        <w:rPr>
          <w:rFonts w:ascii="Book Antiqua" w:hAnsi="Book Antiqua"/>
          <w:sz w:val="24"/>
          <w:szCs w:val="24"/>
        </w:rPr>
        <w:t xml:space="preserve"> 2016; </w:t>
      </w:r>
      <w:r>
        <w:rPr>
          <w:rFonts w:ascii="Book Antiqua" w:hAnsi="Book Antiqua"/>
          <w:b/>
          <w:bCs/>
          <w:sz w:val="24"/>
          <w:szCs w:val="24"/>
        </w:rPr>
        <w:t>11</w:t>
      </w:r>
      <w:r>
        <w:rPr>
          <w:rFonts w:ascii="Book Antiqua" w:hAnsi="Book Antiqua"/>
          <w:sz w:val="24"/>
          <w:szCs w:val="24"/>
        </w:rPr>
        <w:t>: 2453-2456 [PMID: 27073497 DOI: 10.3892/ol.2016.4254]</w:t>
      </w:r>
    </w:p>
    <w:p w14:paraId="19CF6991"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bCs/>
          <w:sz w:val="24"/>
          <w:szCs w:val="24"/>
        </w:rPr>
        <w:t>Daher P</w:t>
      </w:r>
      <w:r>
        <w:rPr>
          <w:rFonts w:ascii="Book Antiqua" w:hAnsi="Book Antiqua"/>
          <w:sz w:val="24"/>
          <w:szCs w:val="24"/>
        </w:rPr>
        <w:t xml:space="preserve">, Riachy E, Khoury A, Raffoul L, Ghorra C, Rehayem C. Growing teratoma syndrome: first case report in a 4-year-old girl. </w:t>
      </w:r>
      <w:r>
        <w:rPr>
          <w:rFonts w:ascii="Book Antiqua" w:hAnsi="Book Antiqua"/>
          <w:i/>
          <w:iCs/>
          <w:sz w:val="24"/>
          <w:szCs w:val="24"/>
        </w:rPr>
        <w:t>J Pediatr Adolesc Gynecol</w:t>
      </w:r>
      <w:r>
        <w:rPr>
          <w:rFonts w:ascii="Book Antiqua" w:hAnsi="Book Antiqua"/>
          <w:sz w:val="24"/>
          <w:szCs w:val="24"/>
        </w:rPr>
        <w:t xml:space="preserve"> 2015; </w:t>
      </w:r>
      <w:r>
        <w:rPr>
          <w:rFonts w:ascii="Book Antiqua" w:hAnsi="Book Antiqua"/>
          <w:b/>
          <w:bCs/>
          <w:sz w:val="24"/>
          <w:szCs w:val="24"/>
        </w:rPr>
        <w:t>28</w:t>
      </w:r>
      <w:r>
        <w:rPr>
          <w:rFonts w:ascii="Book Antiqua" w:hAnsi="Book Antiqua"/>
          <w:sz w:val="24"/>
          <w:szCs w:val="24"/>
        </w:rPr>
        <w:t>: e5-e7 [PMID: 25256881 DOI: 10.1016/j.jpag.2014.03.003]</w:t>
      </w:r>
    </w:p>
    <w:p w14:paraId="4511B193"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bCs/>
          <w:sz w:val="24"/>
          <w:szCs w:val="24"/>
        </w:rPr>
        <w:t>Krainev AA</w:t>
      </w:r>
      <w:r>
        <w:rPr>
          <w:rFonts w:ascii="Book Antiqua" w:hAnsi="Book Antiqua"/>
          <w:sz w:val="24"/>
          <w:szCs w:val="24"/>
        </w:rPr>
        <w:t xml:space="preserve">, Mathavan VK, Klink D, Fuentes RC, Birhiray R. Resection of a mature cystic teratoma of the liver harboring a carcinoid tumor. </w:t>
      </w:r>
      <w:r>
        <w:rPr>
          <w:rFonts w:ascii="Book Antiqua" w:hAnsi="Book Antiqua"/>
          <w:i/>
          <w:iCs/>
          <w:sz w:val="24"/>
          <w:szCs w:val="24"/>
        </w:rPr>
        <w:t>J Surg Case Rep</w:t>
      </w:r>
      <w:r>
        <w:rPr>
          <w:rFonts w:ascii="Book Antiqua" w:hAnsi="Book Antiqua"/>
          <w:sz w:val="24"/>
          <w:szCs w:val="24"/>
        </w:rPr>
        <w:t xml:space="preserve"> 2018; </w:t>
      </w:r>
      <w:r>
        <w:rPr>
          <w:rFonts w:ascii="Book Antiqua" w:hAnsi="Book Antiqua"/>
          <w:b/>
          <w:bCs/>
          <w:sz w:val="24"/>
          <w:szCs w:val="24"/>
        </w:rPr>
        <w:t>2018</w:t>
      </w:r>
      <w:r>
        <w:rPr>
          <w:rFonts w:ascii="Book Antiqua" w:hAnsi="Book Antiqua"/>
          <w:sz w:val="24"/>
          <w:szCs w:val="24"/>
        </w:rPr>
        <w:t>: rjy279 [PMID: 30397434 DOI: 10.1093/jscr/rjy279]</w:t>
      </w:r>
    </w:p>
    <w:p w14:paraId="52D61C55"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bCs/>
          <w:sz w:val="24"/>
          <w:szCs w:val="24"/>
        </w:rPr>
        <w:t>Li S</w:t>
      </w:r>
      <w:r>
        <w:rPr>
          <w:rFonts w:ascii="Book Antiqua" w:hAnsi="Book Antiqua"/>
          <w:sz w:val="24"/>
          <w:szCs w:val="24"/>
        </w:rPr>
        <w:t xml:space="preserve">, Liu Z, Dong C, Long F, Liu Q, Sun D, Gao Z, Wang L. Growing Teratoma Syndrome Secondary to Ovarian Giant Immature Teratoma in an Adolescent Girl: A Case Report and Literature Review. </w:t>
      </w:r>
      <w:r>
        <w:rPr>
          <w:rFonts w:ascii="Book Antiqua" w:hAnsi="Book Antiqua"/>
          <w:i/>
          <w:iCs/>
          <w:sz w:val="24"/>
          <w:szCs w:val="24"/>
        </w:rPr>
        <w:t>Medicine (Baltimore)</w:t>
      </w:r>
      <w:r>
        <w:rPr>
          <w:rFonts w:ascii="Book Antiqua" w:hAnsi="Book Antiqua"/>
          <w:sz w:val="24"/>
          <w:szCs w:val="24"/>
        </w:rPr>
        <w:t xml:space="preserve"> 2016; </w:t>
      </w:r>
      <w:r>
        <w:rPr>
          <w:rFonts w:ascii="Book Antiqua" w:hAnsi="Book Antiqua"/>
          <w:b/>
          <w:bCs/>
          <w:sz w:val="24"/>
          <w:szCs w:val="24"/>
        </w:rPr>
        <w:t>95</w:t>
      </w:r>
      <w:r>
        <w:rPr>
          <w:rFonts w:ascii="Book Antiqua" w:hAnsi="Book Antiqua"/>
          <w:sz w:val="24"/>
          <w:szCs w:val="24"/>
        </w:rPr>
        <w:t>: e2647 [PMID: 26886604 DOI: 10.1097/MD.0000000000002647]</w:t>
      </w:r>
    </w:p>
    <w:p w14:paraId="7B09D11A"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bCs/>
          <w:sz w:val="24"/>
          <w:szCs w:val="24"/>
        </w:rPr>
        <w:t>Scavuzzo A</w:t>
      </w:r>
      <w:r>
        <w:rPr>
          <w:rFonts w:ascii="Book Antiqua" w:hAnsi="Book Antiqua"/>
          <w:sz w:val="24"/>
          <w:szCs w:val="24"/>
        </w:rPr>
        <w:t xml:space="preserve">, Santana Ríos ZA, Noverón NR, Jimenez Ríos MA. Growing teratoma syndrome. </w:t>
      </w:r>
      <w:r>
        <w:rPr>
          <w:rFonts w:ascii="Book Antiqua" w:hAnsi="Book Antiqua"/>
          <w:i/>
          <w:iCs/>
          <w:sz w:val="24"/>
          <w:szCs w:val="24"/>
        </w:rPr>
        <w:t>Case Rep Urol</w:t>
      </w:r>
      <w:r>
        <w:rPr>
          <w:rFonts w:ascii="Book Antiqua" w:hAnsi="Book Antiqua"/>
          <w:sz w:val="24"/>
          <w:szCs w:val="24"/>
        </w:rPr>
        <w:t xml:space="preserve"> 2014; </w:t>
      </w:r>
      <w:r>
        <w:rPr>
          <w:rFonts w:ascii="Book Antiqua" w:hAnsi="Book Antiqua"/>
          <w:b/>
          <w:bCs/>
          <w:sz w:val="24"/>
          <w:szCs w:val="24"/>
        </w:rPr>
        <w:t>2014</w:t>
      </w:r>
      <w:r>
        <w:rPr>
          <w:rFonts w:ascii="Book Antiqua" w:hAnsi="Book Antiqua"/>
          <w:sz w:val="24"/>
          <w:szCs w:val="24"/>
        </w:rPr>
        <w:t>: 139425 [PMID: 25197607 DOI: 10.1155/2014/139425]</w:t>
      </w:r>
    </w:p>
    <w:p w14:paraId="42A7C5AF"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bCs/>
          <w:sz w:val="24"/>
          <w:szCs w:val="24"/>
        </w:rPr>
        <w:t>Wang D</w:t>
      </w:r>
      <w:r>
        <w:rPr>
          <w:rFonts w:ascii="Book Antiqua" w:hAnsi="Book Antiqua"/>
          <w:sz w:val="24"/>
          <w:szCs w:val="24"/>
        </w:rPr>
        <w:t xml:space="preserve">, Zhu S, Jia C, Cao D, Wu M, Shen K, Yang J, Pan L, Cheng N, Xiang Y. Diagnosis and management of growing teratoma syndrome after ovarian immature teratoma: A single center experience. </w:t>
      </w:r>
      <w:r>
        <w:rPr>
          <w:rFonts w:ascii="Book Antiqua" w:hAnsi="Book Antiqua"/>
          <w:i/>
          <w:iCs/>
          <w:sz w:val="24"/>
          <w:szCs w:val="24"/>
        </w:rPr>
        <w:t>Gynecol Oncol</w:t>
      </w:r>
      <w:r>
        <w:rPr>
          <w:rFonts w:ascii="Book Antiqua" w:hAnsi="Book Antiqua"/>
          <w:sz w:val="24"/>
          <w:szCs w:val="24"/>
        </w:rPr>
        <w:t xml:space="preserve"> 2020; </w:t>
      </w:r>
      <w:r>
        <w:rPr>
          <w:rFonts w:ascii="Book Antiqua" w:hAnsi="Book Antiqua"/>
          <w:b/>
          <w:bCs/>
          <w:sz w:val="24"/>
          <w:szCs w:val="24"/>
        </w:rPr>
        <w:t>157</w:t>
      </w:r>
      <w:r>
        <w:rPr>
          <w:rFonts w:ascii="Book Antiqua" w:hAnsi="Book Antiqua"/>
          <w:sz w:val="24"/>
          <w:szCs w:val="24"/>
        </w:rPr>
        <w:t>: 94-100 [PMID: 31954532 DOI: 10.1016/j.ygyno.2019.12.042]</w:t>
      </w:r>
    </w:p>
    <w:p w14:paraId="3957B280" w14:textId="77777777" w:rsidR="00BC3E7F" w:rsidRDefault="00246DF5">
      <w:pPr>
        <w:spacing w:line="360" w:lineRule="auto"/>
        <w:rPr>
          <w:rFonts w:ascii="Book Antiqua" w:hAnsi="Book Antiqua"/>
          <w:sz w:val="24"/>
          <w:szCs w:val="24"/>
        </w:rPr>
      </w:pPr>
      <w:r>
        <w:rPr>
          <w:rFonts w:ascii="Book Antiqua" w:hAnsi="Book Antiqua"/>
          <w:sz w:val="24"/>
          <w:szCs w:val="24"/>
        </w:rPr>
        <w:lastRenderedPageBreak/>
        <w:t xml:space="preserve">9 </w:t>
      </w:r>
      <w:r>
        <w:rPr>
          <w:rFonts w:ascii="Book Antiqua" w:hAnsi="Book Antiqua"/>
          <w:b/>
          <w:bCs/>
          <w:sz w:val="24"/>
          <w:szCs w:val="24"/>
        </w:rPr>
        <w:t>Gorbatiy V</w:t>
      </w:r>
      <w:r>
        <w:rPr>
          <w:rFonts w:ascii="Book Antiqua" w:hAnsi="Book Antiqua"/>
          <w:sz w:val="24"/>
          <w:szCs w:val="24"/>
        </w:rPr>
        <w:t xml:space="preserve">, Spiess PE, Pisters LL. The growing teratoma syndrome: Current review of the literature. </w:t>
      </w:r>
      <w:r>
        <w:rPr>
          <w:rFonts w:ascii="Book Antiqua" w:hAnsi="Book Antiqua"/>
          <w:i/>
          <w:iCs/>
          <w:sz w:val="24"/>
          <w:szCs w:val="24"/>
        </w:rPr>
        <w:t>Indian J Urol</w:t>
      </w:r>
      <w:r>
        <w:rPr>
          <w:rFonts w:ascii="Book Antiqua" w:hAnsi="Book Antiqua"/>
          <w:sz w:val="24"/>
          <w:szCs w:val="24"/>
        </w:rPr>
        <w:t xml:space="preserve"> 2009; </w:t>
      </w:r>
      <w:r>
        <w:rPr>
          <w:rFonts w:ascii="Book Antiqua" w:hAnsi="Book Antiqua"/>
          <w:b/>
          <w:bCs/>
          <w:sz w:val="24"/>
          <w:szCs w:val="24"/>
        </w:rPr>
        <w:t>25</w:t>
      </w:r>
      <w:r>
        <w:rPr>
          <w:rFonts w:ascii="Book Antiqua" w:hAnsi="Book Antiqua"/>
          <w:sz w:val="24"/>
          <w:szCs w:val="24"/>
        </w:rPr>
        <w:t>: 186-189 [PMID: 19672343 DOI: 10.4103/0970-1591.52910]</w:t>
      </w:r>
    </w:p>
    <w:p w14:paraId="7467AFDD" w14:textId="77777777" w:rsidR="00BC3E7F" w:rsidRDefault="00246DF5">
      <w:pPr>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bCs/>
          <w:sz w:val="24"/>
          <w:szCs w:val="24"/>
        </w:rPr>
        <w:t>André F</w:t>
      </w:r>
      <w:r>
        <w:rPr>
          <w:rFonts w:ascii="Book Antiqua" w:hAnsi="Book Antiqua"/>
          <w:sz w:val="24"/>
          <w:szCs w:val="24"/>
        </w:rPr>
        <w:t xml:space="preserve">, Fizazi K, Culine S, Droz J, Taupin P, Lhommé C, Terrier-Lacombe M, Théodore C. The growing teratoma syndrome: results of therapy and long-term follow-up of 33 patients. </w:t>
      </w:r>
      <w:r>
        <w:rPr>
          <w:rFonts w:ascii="Book Antiqua" w:hAnsi="Book Antiqua"/>
          <w:i/>
          <w:iCs/>
          <w:sz w:val="24"/>
          <w:szCs w:val="24"/>
        </w:rPr>
        <w:t>Eur J Cancer</w:t>
      </w:r>
      <w:r>
        <w:rPr>
          <w:rFonts w:ascii="Book Antiqua" w:hAnsi="Book Antiqua"/>
          <w:sz w:val="24"/>
          <w:szCs w:val="24"/>
        </w:rPr>
        <w:t xml:space="preserve"> 2000; </w:t>
      </w:r>
      <w:r>
        <w:rPr>
          <w:rFonts w:ascii="Book Antiqua" w:hAnsi="Book Antiqua"/>
          <w:b/>
          <w:bCs/>
          <w:sz w:val="24"/>
          <w:szCs w:val="24"/>
        </w:rPr>
        <w:t>36</w:t>
      </w:r>
      <w:r>
        <w:rPr>
          <w:rFonts w:ascii="Book Antiqua" w:hAnsi="Book Antiqua"/>
          <w:sz w:val="24"/>
          <w:szCs w:val="24"/>
        </w:rPr>
        <w:t>: 1389-1394 [PMID: 10899652 DOI: 10.1016/s0959-8049(00)00137-4]</w:t>
      </w:r>
    </w:p>
    <w:p w14:paraId="48D2A98B" w14:textId="77777777" w:rsidR="00BC3E7F" w:rsidRDefault="00246DF5">
      <w:pPr>
        <w:rPr>
          <w:rFonts w:ascii="Book Antiqua" w:eastAsia="Book Antiqua" w:hAnsi="Book Antiqua" w:cs="Book Antiqua"/>
          <w:b/>
          <w:bCs/>
          <w:color w:val="000000"/>
          <w:kern w:val="0"/>
          <w:sz w:val="24"/>
          <w:szCs w:val="24"/>
          <w:lang w:eastAsia="en-US"/>
        </w:rPr>
      </w:pPr>
      <w:r>
        <w:rPr>
          <w:rFonts w:ascii="Book Antiqua" w:eastAsia="Book Antiqua" w:hAnsi="Book Antiqua" w:cs="Book Antiqua"/>
          <w:b/>
          <w:bCs/>
          <w:color w:val="000000"/>
          <w:sz w:val="24"/>
          <w:szCs w:val="24"/>
          <w:lang w:eastAsia="en-US"/>
        </w:rPr>
        <w:br w:type="page"/>
      </w:r>
    </w:p>
    <w:p w14:paraId="54BF27DD" w14:textId="77777777" w:rsidR="00BC3E7F" w:rsidRDefault="00246DF5">
      <w:pPr>
        <w:pStyle w:val="ab"/>
        <w:kinsoku w:val="0"/>
        <w:spacing w:before="0" w:beforeAutospacing="0" w:after="0" w:afterAutospacing="0" w:line="360" w:lineRule="auto"/>
        <w:jc w:val="both"/>
        <w:rPr>
          <w:rFonts w:ascii="Book Antiqua" w:eastAsia="Book Antiqua" w:hAnsi="Book Antiqua" w:cs="Book Antiqua"/>
          <w:b/>
          <w:bCs/>
          <w:color w:val="000000"/>
          <w:lang w:eastAsia="en-US"/>
        </w:rPr>
      </w:pPr>
      <w:r>
        <w:rPr>
          <w:rFonts w:ascii="Book Antiqua" w:eastAsia="Book Antiqua" w:hAnsi="Book Antiqua" w:cs="Book Antiqua"/>
          <w:b/>
          <w:bCs/>
          <w:color w:val="000000"/>
          <w:lang w:eastAsia="en-US"/>
        </w:rPr>
        <w:lastRenderedPageBreak/>
        <w:t>Footnotes</w:t>
      </w:r>
    </w:p>
    <w:p w14:paraId="4469387B" w14:textId="77777777" w:rsidR="00BC3E7F" w:rsidRDefault="00246DF5">
      <w:pPr>
        <w:pStyle w:val="ab"/>
        <w:kinsoku w:val="0"/>
        <w:spacing w:before="0" w:beforeAutospacing="0" w:after="0" w:afterAutospacing="0" w:line="360" w:lineRule="auto"/>
        <w:jc w:val="both"/>
        <w:rPr>
          <w:rFonts w:ascii="Book Antiqua" w:eastAsia="Book Antiqua" w:hAnsi="Book Antiqua" w:cs="Book Antiqua"/>
          <w:color w:val="000000"/>
          <w:lang w:eastAsia="en-US"/>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lang w:eastAsia="en-US"/>
        </w:rPr>
        <w:t xml:space="preserve">Informed written consent was obtained from the patient for publication of this report and any accompanying images. </w:t>
      </w:r>
    </w:p>
    <w:p w14:paraId="13A88F71" w14:textId="77777777" w:rsidR="00BC3E7F" w:rsidRDefault="00BC3E7F">
      <w:pPr>
        <w:pStyle w:val="ab"/>
        <w:kinsoku w:val="0"/>
        <w:spacing w:before="0" w:beforeAutospacing="0" w:after="0" w:afterAutospacing="0" w:line="360" w:lineRule="auto"/>
        <w:jc w:val="both"/>
        <w:rPr>
          <w:rFonts w:ascii="Book Antiqua" w:eastAsia="Book Antiqua" w:hAnsi="Book Antiqua" w:cs="Book Antiqua"/>
          <w:b/>
          <w:bCs/>
          <w:color w:val="000000"/>
          <w:lang w:eastAsia="en-US"/>
        </w:rPr>
      </w:pPr>
    </w:p>
    <w:p w14:paraId="4493A3D6" w14:textId="77777777" w:rsidR="00BC3E7F" w:rsidRDefault="00246DF5">
      <w:pPr>
        <w:pStyle w:val="ab"/>
        <w:kinsoku w:val="0"/>
        <w:spacing w:before="0" w:beforeAutospacing="0" w:after="0" w:afterAutospacing="0" w:line="360" w:lineRule="auto"/>
        <w:jc w:val="both"/>
        <w:rPr>
          <w:rFonts w:ascii="Book Antiqua" w:eastAsia="Book Antiqua" w:hAnsi="Book Antiqua" w:cs="Book Antiqua"/>
          <w:color w:val="000000"/>
          <w:lang w:eastAsia="en-US"/>
        </w:rPr>
      </w:pPr>
      <w:r>
        <w:rPr>
          <w:rFonts w:ascii="Book Antiqua" w:eastAsia="Book Antiqua" w:hAnsi="Book Antiqua" w:cs="Book Antiqua"/>
          <w:b/>
          <w:bCs/>
          <w:color w:val="000000"/>
        </w:rPr>
        <w:t>Conflict-of-interest statement:</w:t>
      </w:r>
      <w:r>
        <w:rPr>
          <w:rFonts w:ascii="Book Antiqua" w:eastAsia="Book Antiqua" w:hAnsi="Book Antiqua" w:cs="Book Antiqua"/>
          <w:color w:val="000000"/>
          <w:lang w:eastAsia="en-US"/>
        </w:rPr>
        <w:t xml:space="preserve"> The authors declare that they have no conflict of interest. </w:t>
      </w:r>
    </w:p>
    <w:p w14:paraId="6F013503" w14:textId="77777777" w:rsidR="00BC3E7F" w:rsidRDefault="00BC3E7F">
      <w:pPr>
        <w:pStyle w:val="ab"/>
        <w:kinsoku w:val="0"/>
        <w:spacing w:before="0" w:beforeAutospacing="0" w:after="0" w:afterAutospacing="0" w:line="360" w:lineRule="auto"/>
        <w:jc w:val="both"/>
        <w:rPr>
          <w:rFonts w:ascii="Book Antiqua" w:eastAsia="Book Antiqua" w:hAnsi="Book Antiqua" w:cs="Book Antiqua"/>
          <w:color w:val="000000"/>
          <w:lang w:eastAsia="en-US"/>
        </w:rPr>
      </w:pPr>
    </w:p>
    <w:p w14:paraId="1C5B9FFD" w14:textId="77777777" w:rsidR="00BC3E7F" w:rsidRDefault="00246DF5">
      <w:pPr>
        <w:spacing w:line="360" w:lineRule="auto"/>
        <w:rPr>
          <w:rFonts w:ascii="Book Antiqua" w:hAnsi="Book Antiqua"/>
          <w:sz w:val="24"/>
          <w:szCs w:val="24"/>
        </w:rPr>
      </w:pPr>
      <w:r>
        <w:rPr>
          <w:rFonts w:ascii="Book Antiqua" w:eastAsia="Book Antiqua" w:hAnsi="Book Antiqua" w:cs="Book Antiqua"/>
          <w:b/>
          <w:bCs/>
          <w:color w:val="000000"/>
          <w:sz w:val="24"/>
          <w:szCs w:val="24"/>
        </w:rPr>
        <w:t xml:space="preserve">CARE Checklist (2016) statement: </w:t>
      </w:r>
      <w:r>
        <w:rPr>
          <w:rFonts w:ascii="Book Antiqua" w:eastAsia="Book Antiqua" w:hAnsi="Book Antiqua" w:cs="Book Antiqua"/>
          <w:color w:val="000000"/>
          <w:sz w:val="24"/>
          <w:szCs w:val="24"/>
        </w:rPr>
        <w:t xml:space="preserve">The authors have read the CARE Checklist (2016), and the manuscript was prepared and revised according to the CARE Checklist-2016. </w:t>
      </w:r>
    </w:p>
    <w:p w14:paraId="021575F8" w14:textId="77777777" w:rsidR="00BC3E7F" w:rsidRDefault="00BC3E7F">
      <w:pPr>
        <w:spacing w:line="360" w:lineRule="auto"/>
        <w:rPr>
          <w:rFonts w:ascii="Book Antiqua" w:hAnsi="Book Antiqua"/>
          <w:sz w:val="24"/>
          <w:szCs w:val="24"/>
        </w:rPr>
      </w:pPr>
    </w:p>
    <w:p w14:paraId="0C5B6265" w14:textId="77777777" w:rsidR="00BC3E7F" w:rsidRDefault="00246DF5">
      <w:pPr>
        <w:spacing w:line="360" w:lineRule="auto"/>
        <w:rPr>
          <w:sz w:val="24"/>
          <w:szCs w:val="24"/>
        </w:rPr>
      </w:pPr>
      <w:r>
        <w:rPr>
          <w:rFonts w:ascii="Book Antiqua" w:eastAsia="Book Antiqua" w:hAnsi="Book Antiqua" w:cs="Book Antiqua"/>
          <w:b/>
          <w:bCs/>
          <w:color w:val="000000"/>
          <w:sz w:val="24"/>
          <w:szCs w:val="24"/>
        </w:rPr>
        <w:t xml:space="preserve">Open-Access: </w:t>
      </w:r>
      <w:r>
        <w:rPr>
          <w:rFonts w:ascii="Book Antiqua" w:eastAsia="Book Antiqua" w:hAnsi="Book Antiqua" w:cs="Book Antiqua"/>
          <w:color w:val="000000"/>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DA721F" w14:textId="77777777" w:rsidR="00BC3E7F" w:rsidRDefault="00BC3E7F">
      <w:pPr>
        <w:spacing w:line="360" w:lineRule="auto"/>
        <w:rPr>
          <w:sz w:val="24"/>
          <w:szCs w:val="24"/>
        </w:rPr>
      </w:pPr>
    </w:p>
    <w:p w14:paraId="5F58C6EC"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Provenance and peer review: </w:t>
      </w:r>
      <w:r>
        <w:rPr>
          <w:rFonts w:ascii="Book Antiqua" w:eastAsia="Book Antiqua" w:hAnsi="Book Antiqua" w:cs="Book Antiqua"/>
          <w:color w:val="000000"/>
          <w:sz w:val="24"/>
          <w:szCs w:val="24"/>
        </w:rPr>
        <w:t>Unsolicited article; Externally peer reviewed.</w:t>
      </w:r>
    </w:p>
    <w:p w14:paraId="6BD43B1D"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Peer-review model: </w:t>
      </w:r>
      <w:r>
        <w:rPr>
          <w:rFonts w:ascii="Book Antiqua" w:eastAsia="Book Antiqua" w:hAnsi="Book Antiqua" w:cs="Book Antiqua"/>
          <w:color w:val="000000"/>
          <w:sz w:val="24"/>
          <w:szCs w:val="24"/>
        </w:rPr>
        <w:t>Single blind</w:t>
      </w:r>
    </w:p>
    <w:p w14:paraId="47ECB4EE" w14:textId="77777777" w:rsidR="00BC3E7F" w:rsidRDefault="00BC3E7F">
      <w:pPr>
        <w:spacing w:line="360" w:lineRule="auto"/>
        <w:rPr>
          <w:sz w:val="24"/>
          <w:szCs w:val="24"/>
        </w:rPr>
      </w:pPr>
    </w:p>
    <w:p w14:paraId="5EE5EFCB"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Peer-review started: </w:t>
      </w:r>
      <w:r>
        <w:rPr>
          <w:rFonts w:ascii="Book Antiqua" w:eastAsia="Book Antiqua" w:hAnsi="Book Antiqua" w:cs="Book Antiqua"/>
          <w:color w:val="000000"/>
          <w:sz w:val="24"/>
          <w:szCs w:val="24"/>
        </w:rPr>
        <w:t>December 24, 2021</w:t>
      </w:r>
    </w:p>
    <w:p w14:paraId="362D16B6"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First decision: </w:t>
      </w:r>
      <w:r>
        <w:rPr>
          <w:rFonts w:ascii="Book Antiqua" w:eastAsia="Book Antiqua" w:hAnsi="Book Antiqua" w:cs="Book Antiqua"/>
          <w:color w:val="000000"/>
          <w:sz w:val="24"/>
          <w:szCs w:val="24"/>
        </w:rPr>
        <w:t>January 25, 2022</w:t>
      </w:r>
    </w:p>
    <w:p w14:paraId="7ACD2765" w14:textId="77777777" w:rsidR="00BC3E7F" w:rsidRDefault="00246DF5">
      <w:pPr>
        <w:spacing w:line="360" w:lineRule="auto"/>
        <w:rPr>
          <w:sz w:val="24"/>
          <w:szCs w:val="24"/>
        </w:rPr>
      </w:pPr>
      <w:r>
        <w:rPr>
          <w:rFonts w:ascii="Book Antiqua" w:eastAsia="Book Antiqua" w:hAnsi="Book Antiqua" w:cs="Book Antiqua"/>
          <w:b/>
          <w:color w:val="000000"/>
          <w:sz w:val="24"/>
          <w:szCs w:val="24"/>
        </w:rPr>
        <w:t>Article in press:</w:t>
      </w:r>
      <w:r>
        <w:rPr>
          <w:rFonts w:ascii="Book Antiqua" w:eastAsia="Book Antiqua" w:hAnsi="Book Antiqua" w:cs="Book Antiqua"/>
          <w:b/>
          <w:bCs/>
          <w:color w:val="000000"/>
          <w:sz w:val="24"/>
          <w:szCs w:val="24"/>
        </w:rPr>
        <w:t xml:space="preserve"> </w:t>
      </w:r>
      <w:r>
        <w:rPr>
          <w:rFonts w:ascii="Book Antiqua" w:eastAsia="Book Antiqua" w:hAnsi="Book Antiqua" w:cs="Book Antiqua"/>
          <w:color w:val="000000"/>
          <w:sz w:val="24"/>
          <w:szCs w:val="24"/>
        </w:rPr>
        <w:t>March 26, 2022</w:t>
      </w:r>
      <w:r>
        <w:rPr>
          <w:rFonts w:ascii="Book Antiqua" w:eastAsia="Book Antiqua" w:hAnsi="Book Antiqua" w:cs="Book Antiqua"/>
          <w:b/>
          <w:bCs/>
          <w:color w:val="000000"/>
          <w:sz w:val="24"/>
          <w:szCs w:val="24"/>
        </w:rPr>
        <w:t xml:space="preserve"> </w:t>
      </w:r>
      <w:r>
        <w:rPr>
          <w:rFonts w:ascii="Book Antiqua" w:eastAsia="Book Antiqua" w:hAnsi="Book Antiqua" w:cs="Book Antiqua"/>
          <w:b/>
          <w:color w:val="000000"/>
          <w:sz w:val="24"/>
          <w:szCs w:val="24"/>
        </w:rPr>
        <w:t xml:space="preserve"> </w:t>
      </w:r>
    </w:p>
    <w:p w14:paraId="2B6D4162" w14:textId="77777777" w:rsidR="00BC3E7F" w:rsidRDefault="00BC3E7F">
      <w:pPr>
        <w:spacing w:line="360" w:lineRule="auto"/>
        <w:rPr>
          <w:sz w:val="24"/>
          <w:szCs w:val="24"/>
        </w:rPr>
      </w:pPr>
    </w:p>
    <w:p w14:paraId="19721177"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Specialty type: </w:t>
      </w:r>
      <w:r>
        <w:rPr>
          <w:rFonts w:ascii="Book Antiqua" w:eastAsia="Book Antiqua" w:hAnsi="Book Antiqua" w:cs="Book Antiqua"/>
          <w:color w:val="000000"/>
          <w:sz w:val="24"/>
          <w:szCs w:val="24"/>
        </w:rPr>
        <w:t>Obstetrics and gynecology</w:t>
      </w:r>
    </w:p>
    <w:p w14:paraId="4814B2EF"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Country/Territory of origin: </w:t>
      </w:r>
      <w:r>
        <w:rPr>
          <w:rFonts w:ascii="Book Antiqua" w:eastAsia="Book Antiqua" w:hAnsi="Book Antiqua" w:cs="Book Antiqua"/>
          <w:color w:val="000000"/>
          <w:sz w:val="24"/>
          <w:szCs w:val="24"/>
        </w:rPr>
        <w:t>China</w:t>
      </w:r>
    </w:p>
    <w:p w14:paraId="5D215736" w14:textId="77777777" w:rsidR="00BC3E7F" w:rsidRDefault="00246DF5">
      <w:pPr>
        <w:spacing w:line="360" w:lineRule="auto"/>
        <w:rPr>
          <w:sz w:val="24"/>
          <w:szCs w:val="24"/>
        </w:rPr>
      </w:pPr>
      <w:r>
        <w:rPr>
          <w:rFonts w:ascii="Book Antiqua" w:eastAsia="Book Antiqua" w:hAnsi="Book Antiqua" w:cs="Book Antiqua"/>
          <w:b/>
          <w:color w:val="000000"/>
          <w:sz w:val="24"/>
          <w:szCs w:val="24"/>
        </w:rPr>
        <w:lastRenderedPageBreak/>
        <w:t>Peer-review report’s scientific quality classification</w:t>
      </w:r>
    </w:p>
    <w:p w14:paraId="631B8B08" w14:textId="77777777" w:rsidR="00BC3E7F" w:rsidRDefault="00246DF5">
      <w:pPr>
        <w:spacing w:line="360" w:lineRule="auto"/>
        <w:rPr>
          <w:sz w:val="24"/>
          <w:szCs w:val="24"/>
        </w:rPr>
      </w:pPr>
      <w:r>
        <w:rPr>
          <w:rFonts w:ascii="Book Antiqua" w:eastAsia="Book Antiqua" w:hAnsi="Book Antiqua" w:cs="Book Antiqua"/>
          <w:color w:val="000000"/>
          <w:sz w:val="24"/>
          <w:szCs w:val="24"/>
        </w:rPr>
        <w:t>Grade A (Excellent): 0</w:t>
      </w:r>
    </w:p>
    <w:p w14:paraId="32B198A2" w14:textId="77777777" w:rsidR="00BC3E7F" w:rsidRDefault="00246DF5">
      <w:pPr>
        <w:spacing w:line="360" w:lineRule="auto"/>
        <w:rPr>
          <w:sz w:val="24"/>
          <w:szCs w:val="24"/>
        </w:rPr>
      </w:pPr>
      <w:r>
        <w:rPr>
          <w:rFonts w:ascii="Book Antiqua" w:eastAsia="Book Antiqua" w:hAnsi="Book Antiqua" w:cs="Book Antiqua"/>
          <w:color w:val="000000"/>
          <w:sz w:val="24"/>
          <w:szCs w:val="24"/>
        </w:rPr>
        <w:t>Grade B (Very good): B, B</w:t>
      </w:r>
    </w:p>
    <w:p w14:paraId="623959D0" w14:textId="77777777" w:rsidR="00BC3E7F" w:rsidRDefault="00246DF5">
      <w:pPr>
        <w:spacing w:line="360" w:lineRule="auto"/>
        <w:rPr>
          <w:sz w:val="24"/>
          <w:szCs w:val="24"/>
        </w:rPr>
      </w:pPr>
      <w:r>
        <w:rPr>
          <w:rFonts w:ascii="Book Antiqua" w:eastAsia="Book Antiqua" w:hAnsi="Book Antiqua" w:cs="Book Antiqua"/>
          <w:color w:val="000000"/>
          <w:sz w:val="24"/>
          <w:szCs w:val="24"/>
        </w:rPr>
        <w:t>Grade C (Good): 0</w:t>
      </w:r>
    </w:p>
    <w:p w14:paraId="4D376E08" w14:textId="77777777" w:rsidR="00BC3E7F" w:rsidRDefault="00246DF5">
      <w:pPr>
        <w:spacing w:line="360" w:lineRule="auto"/>
        <w:rPr>
          <w:sz w:val="24"/>
          <w:szCs w:val="24"/>
        </w:rPr>
      </w:pPr>
      <w:r>
        <w:rPr>
          <w:rFonts w:ascii="Book Antiqua" w:eastAsia="Book Antiqua" w:hAnsi="Book Antiqua" w:cs="Book Antiqua"/>
          <w:color w:val="000000"/>
          <w:sz w:val="24"/>
          <w:szCs w:val="24"/>
        </w:rPr>
        <w:t>Grade D (Fair): D</w:t>
      </w:r>
    </w:p>
    <w:p w14:paraId="62851134" w14:textId="77777777" w:rsidR="00BC3E7F" w:rsidRDefault="00246DF5">
      <w:pPr>
        <w:spacing w:line="360" w:lineRule="auto"/>
        <w:rPr>
          <w:sz w:val="24"/>
          <w:szCs w:val="24"/>
        </w:rPr>
      </w:pPr>
      <w:r>
        <w:rPr>
          <w:rFonts w:ascii="Book Antiqua" w:eastAsia="Book Antiqua" w:hAnsi="Book Antiqua" w:cs="Book Antiqua"/>
          <w:color w:val="000000"/>
          <w:sz w:val="24"/>
          <w:szCs w:val="24"/>
        </w:rPr>
        <w:t>Grade E (Poor): 0</w:t>
      </w:r>
    </w:p>
    <w:p w14:paraId="25F1F21A" w14:textId="77777777" w:rsidR="00BC3E7F" w:rsidRDefault="00BC3E7F">
      <w:pPr>
        <w:spacing w:line="360" w:lineRule="auto"/>
        <w:rPr>
          <w:sz w:val="24"/>
          <w:szCs w:val="24"/>
        </w:rPr>
      </w:pPr>
    </w:p>
    <w:p w14:paraId="4DE18CBC" w14:textId="77777777" w:rsidR="00BC3E7F" w:rsidRDefault="00246DF5">
      <w:pPr>
        <w:spacing w:line="360" w:lineRule="auto"/>
        <w:rPr>
          <w:sz w:val="24"/>
          <w:szCs w:val="24"/>
        </w:rPr>
      </w:pPr>
      <w:r>
        <w:rPr>
          <w:rFonts w:ascii="Book Antiqua" w:eastAsia="Book Antiqua" w:hAnsi="Book Antiqua" w:cs="Book Antiqua"/>
          <w:b/>
          <w:color w:val="000000"/>
          <w:sz w:val="24"/>
          <w:szCs w:val="24"/>
        </w:rPr>
        <w:t xml:space="preserve">P-Reviewer: </w:t>
      </w:r>
      <w:r>
        <w:rPr>
          <w:rFonts w:ascii="Book Antiqua" w:eastAsia="Book Antiqua" w:hAnsi="Book Antiqua" w:cs="Book Antiqua"/>
          <w:color w:val="000000"/>
          <w:sz w:val="24"/>
          <w:szCs w:val="24"/>
        </w:rPr>
        <w:t>Li WJ, United States; Shelat VG, Singapore</w:t>
      </w:r>
      <w:r>
        <w:rPr>
          <w:rFonts w:ascii="Book Antiqua" w:eastAsia="Book Antiqua" w:hAnsi="Book Antiqua" w:cs="Book Antiqua"/>
          <w:b/>
          <w:color w:val="000000"/>
          <w:sz w:val="24"/>
          <w:szCs w:val="24"/>
        </w:rPr>
        <w:t xml:space="preserve"> S-Editor: </w:t>
      </w:r>
      <w:r>
        <w:rPr>
          <w:rFonts w:ascii="Book Antiqua" w:eastAsia="Book Antiqua" w:hAnsi="Book Antiqua" w:cs="Book Antiqua"/>
          <w:color w:val="000000"/>
          <w:sz w:val="24"/>
          <w:szCs w:val="24"/>
        </w:rPr>
        <w:t>Liu JH</w:t>
      </w:r>
      <w:r>
        <w:rPr>
          <w:rFonts w:ascii="Book Antiqua" w:eastAsia="Book Antiqua" w:hAnsi="Book Antiqua" w:cs="Book Antiqua"/>
          <w:b/>
          <w:color w:val="000000"/>
          <w:sz w:val="24"/>
          <w:szCs w:val="24"/>
        </w:rPr>
        <w:t xml:space="preserve"> L-Editor: </w:t>
      </w:r>
      <w:r>
        <w:rPr>
          <w:rFonts w:ascii="Book Antiqua" w:eastAsia="Book Antiqua" w:hAnsi="Book Antiqua" w:cs="Book Antiqua"/>
          <w:color w:val="000000"/>
          <w:sz w:val="24"/>
          <w:szCs w:val="24"/>
        </w:rPr>
        <w:t>A</w:t>
      </w:r>
      <w:r>
        <w:rPr>
          <w:rFonts w:ascii="Book Antiqua" w:eastAsia="Book Antiqua" w:hAnsi="Book Antiqua" w:cs="Book Antiqua"/>
          <w:b/>
          <w:color w:val="000000"/>
          <w:sz w:val="24"/>
          <w:szCs w:val="24"/>
        </w:rPr>
        <w:t xml:space="preserve"> P-Editor: </w:t>
      </w:r>
      <w:r>
        <w:rPr>
          <w:rFonts w:ascii="Book Antiqua" w:eastAsia="Book Antiqua" w:hAnsi="Book Antiqua" w:cs="Book Antiqua"/>
          <w:color w:val="000000"/>
          <w:sz w:val="24"/>
          <w:szCs w:val="24"/>
        </w:rPr>
        <w:t>Liu JH</w:t>
      </w:r>
    </w:p>
    <w:p w14:paraId="60E0F876" w14:textId="77777777" w:rsidR="00BC3E7F" w:rsidRDefault="00246DF5">
      <w:pPr>
        <w:jc w:val="left"/>
        <w:rPr>
          <w:rFonts w:ascii="Book Antiqua" w:hAnsi="Book Antiqua"/>
          <w:sz w:val="24"/>
          <w:szCs w:val="24"/>
        </w:rPr>
      </w:pPr>
      <w:r>
        <w:rPr>
          <w:rFonts w:ascii="Book Antiqua" w:hAnsi="Book Antiqua"/>
          <w:sz w:val="24"/>
          <w:szCs w:val="24"/>
        </w:rPr>
        <w:br w:type="page"/>
      </w:r>
    </w:p>
    <w:p w14:paraId="31A8C3D9" w14:textId="77777777" w:rsidR="00BC3E7F" w:rsidRDefault="00246DF5">
      <w:pPr>
        <w:spacing w:line="360" w:lineRule="auto"/>
        <w:rPr>
          <w:rFonts w:ascii="Book Antiqua" w:hAnsi="Book Antiqua"/>
          <w:sz w:val="24"/>
          <w:szCs w:val="24"/>
        </w:rPr>
      </w:pPr>
      <w:r>
        <w:rPr>
          <w:rFonts w:ascii="Book Antiqua" w:eastAsia="Book Antiqua" w:hAnsi="Book Antiqua" w:cs="Book Antiqua"/>
          <w:b/>
          <w:color w:val="000000"/>
          <w:sz w:val="24"/>
          <w:szCs w:val="24"/>
        </w:rPr>
        <w:lastRenderedPageBreak/>
        <w:t>Figure Legends</w:t>
      </w:r>
    </w:p>
    <w:p w14:paraId="326E34C6" w14:textId="0A078E42" w:rsidR="00BC3E7F" w:rsidRDefault="00ED0E72">
      <w:pPr>
        <w:spacing w:line="360" w:lineRule="auto"/>
        <w:rPr>
          <w:rFonts w:ascii="Book Antiqua" w:hAnsi="Book Antiqua"/>
          <w:sz w:val="24"/>
          <w:szCs w:val="24"/>
        </w:rPr>
      </w:pPr>
      <w:r>
        <w:rPr>
          <w:noProof/>
        </w:rPr>
        <w:drawing>
          <wp:inline distT="0" distB="0" distL="0" distR="0" wp14:anchorId="5DC8FDBA" wp14:editId="1576CF9E">
            <wp:extent cx="5144770" cy="2313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4770" cy="2313940"/>
                    </a:xfrm>
                    <a:prstGeom prst="rect">
                      <a:avLst/>
                    </a:prstGeom>
                    <a:noFill/>
                    <a:ln>
                      <a:noFill/>
                    </a:ln>
                  </pic:spPr>
                </pic:pic>
              </a:graphicData>
            </a:graphic>
          </wp:inline>
        </w:drawing>
      </w:r>
    </w:p>
    <w:p w14:paraId="48EB5AB5" w14:textId="77777777" w:rsidR="00BC3E7F" w:rsidRDefault="00246DF5">
      <w:pPr>
        <w:spacing w:line="360" w:lineRule="auto"/>
        <w:rPr>
          <w:rFonts w:ascii="Book Antiqua" w:hAnsi="Book Antiqua"/>
          <w:sz w:val="24"/>
          <w:szCs w:val="24"/>
        </w:rPr>
      </w:pPr>
      <w:r>
        <w:rPr>
          <w:rFonts w:ascii="Book Antiqua" w:hAnsi="Book Antiqua"/>
          <w:b/>
          <w:sz w:val="24"/>
          <w:szCs w:val="24"/>
        </w:rPr>
        <w:t>Figure 1</w:t>
      </w:r>
      <w:r>
        <w:rPr>
          <w:rFonts w:ascii="Book Antiqua" w:hAnsi="Book Antiqua" w:hint="eastAsia"/>
          <w:b/>
          <w:sz w:val="24"/>
          <w:szCs w:val="24"/>
        </w:rPr>
        <w:t xml:space="preserve"> </w:t>
      </w:r>
      <w:r>
        <w:rPr>
          <w:rFonts w:ascii="Book Antiqua" w:hAnsi="Book Antiqua"/>
          <w:b/>
          <w:sz w:val="24"/>
          <w:szCs w:val="24"/>
        </w:rPr>
        <w:t>Abdominal computed tomography showed multiple masses in the abdominal cavity.</w:t>
      </w:r>
      <w:r>
        <w:rPr>
          <w:rFonts w:ascii="Book Antiqua" w:hAnsi="Book Antiqua"/>
          <w:sz w:val="24"/>
          <w:szCs w:val="24"/>
        </w:rPr>
        <w:t xml:space="preserve"> A: Showing three small masses in the liver; B: Showed the largest one was located in the posterior peritoneum next to the sixth segment of the right liver. The largest one was located in the posterior peritoneum next to the sixth segment of the right liver, three masses were present inside of liver and one mass was in the right pelvic floor.</w:t>
      </w:r>
    </w:p>
    <w:p w14:paraId="0803B63D" w14:textId="77777777" w:rsidR="00BC3E7F" w:rsidRDefault="00BC3E7F">
      <w:pPr>
        <w:spacing w:line="360" w:lineRule="auto"/>
        <w:rPr>
          <w:rFonts w:ascii="Book Antiqua" w:hAnsi="Book Antiqua"/>
          <w:sz w:val="24"/>
          <w:szCs w:val="24"/>
        </w:rPr>
      </w:pPr>
    </w:p>
    <w:p w14:paraId="1172E588" w14:textId="77777777" w:rsidR="00BC3E7F" w:rsidRDefault="00246DF5">
      <w:pPr>
        <w:jc w:val="left"/>
        <w:rPr>
          <w:rFonts w:ascii="Book Antiqua" w:hAnsi="Book Antiqua"/>
          <w:sz w:val="24"/>
          <w:szCs w:val="24"/>
        </w:rPr>
      </w:pPr>
      <w:r>
        <w:rPr>
          <w:rFonts w:ascii="Book Antiqua" w:hAnsi="Book Antiqua"/>
          <w:sz w:val="24"/>
          <w:szCs w:val="24"/>
        </w:rPr>
        <w:br w:type="page"/>
      </w:r>
    </w:p>
    <w:p w14:paraId="7FDC3BB0" w14:textId="260ED8A8" w:rsidR="00BC3E7F" w:rsidRDefault="00ED0E72">
      <w:pPr>
        <w:spacing w:line="360" w:lineRule="auto"/>
        <w:rPr>
          <w:rFonts w:ascii="Book Antiqua" w:hAnsi="Book Antiqua"/>
          <w:sz w:val="24"/>
          <w:szCs w:val="24"/>
        </w:rPr>
      </w:pPr>
      <w:r>
        <w:rPr>
          <w:noProof/>
        </w:rPr>
        <w:lastRenderedPageBreak/>
        <w:drawing>
          <wp:inline distT="0" distB="0" distL="0" distR="0" wp14:anchorId="2590AFAB" wp14:editId="56556BA1">
            <wp:extent cx="5271770" cy="426212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770" cy="4262120"/>
                    </a:xfrm>
                    <a:prstGeom prst="rect">
                      <a:avLst/>
                    </a:prstGeom>
                    <a:noFill/>
                    <a:ln>
                      <a:noFill/>
                    </a:ln>
                  </pic:spPr>
                </pic:pic>
              </a:graphicData>
            </a:graphic>
          </wp:inline>
        </w:drawing>
      </w:r>
    </w:p>
    <w:p w14:paraId="3EEAD25D" w14:textId="77777777" w:rsidR="00BC3E7F" w:rsidRDefault="00246DF5">
      <w:pPr>
        <w:spacing w:line="360" w:lineRule="auto"/>
        <w:rPr>
          <w:rFonts w:ascii="Book Antiqua" w:hAnsi="Book Antiqua"/>
          <w:sz w:val="24"/>
          <w:szCs w:val="24"/>
        </w:rPr>
      </w:pPr>
      <w:r>
        <w:rPr>
          <w:rFonts w:ascii="Book Antiqua" w:hAnsi="Book Antiqua"/>
          <w:b/>
          <w:sz w:val="24"/>
          <w:szCs w:val="24"/>
        </w:rPr>
        <w:t>Figure 2 Postoperative histopathology combined with immunohistochemistry analysis demonstrated purely mature teratomatous tissues.</w:t>
      </w:r>
      <w:r>
        <w:rPr>
          <w:rFonts w:ascii="Book Antiqua" w:hAnsi="Book Antiqua"/>
          <w:sz w:val="24"/>
          <w:szCs w:val="24"/>
        </w:rPr>
        <w:t xml:space="preserve"> A: Shows that the pathological immunohistochemical results are positive for cytokeratin; B: Shows that the pathological immunohistochemical results are negative for cytokeratin 7; C: Shows that the pathological immunohistochemical results are is HE staining; D: Shows that the pathological immunohistochemical results are positive for cluster of differentiation 56. The pathological results were obtained under a microscope with a magnification of 40 times, in which figure A is cytokeratin (+), figure B is cytokeratin 7 (-), figure C is HE staining, figure D is cluster of differentiation 56 (+), and orange arrows mark a large number of nerves endocrine cell aggregation, and all pathological results showed no immature neural tube, suggesting a mature teratoma.</w:t>
      </w:r>
    </w:p>
    <w:p w14:paraId="51950457" w14:textId="5130B19B" w:rsidR="00B71AF1" w:rsidRDefault="00B71AF1">
      <w:pPr>
        <w:jc w:val="left"/>
        <w:rPr>
          <w:rFonts w:ascii="Book Antiqua" w:hAnsi="Book Antiqua"/>
          <w:sz w:val="24"/>
          <w:szCs w:val="24"/>
        </w:rPr>
      </w:pPr>
      <w:r>
        <w:rPr>
          <w:rFonts w:ascii="Book Antiqua" w:hAnsi="Book Antiqua"/>
          <w:sz w:val="24"/>
          <w:szCs w:val="24"/>
        </w:rPr>
        <w:br w:type="page"/>
      </w:r>
    </w:p>
    <w:p w14:paraId="14ABADDB" w14:textId="77777777" w:rsidR="00B71AF1" w:rsidRPr="00CC78C2" w:rsidRDefault="00B71AF1" w:rsidP="00B71AF1">
      <w:pPr>
        <w:ind w:leftChars="100" w:left="210"/>
        <w:jc w:val="center"/>
        <w:rPr>
          <w:rFonts w:ascii="Book Antiqua" w:hAnsi="Book Antiqua"/>
          <w:lang w:val="pt-BR"/>
        </w:rPr>
      </w:pPr>
      <w:bookmarkStart w:id="6" w:name="_Hlk88512952"/>
    </w:p>
    <w:p w14:paraId="193971F8" w14:textId="77777777" w:rsidR="00B71AF1" w:rsidRPr="00CC78C2" w:rsidRDefault="00B71AF1" w:rsidP="00B71AF1">
      <w:pPr>
        <w:ind w:leftChars="100" w:left="210"/>
        <w:jc w:val="center"/>
        <w:rPr>
          <w:rFonts w:ascii="Book Antiqua" w:hAnsi="Book Antiqua"/>
          <w:lang w:val="pt-BR"/>
        </w:rPr>
      </w:pPr>
    </w:p>
    <w:p w14:paraId="4BD5EE8A" w14:textId="77777777" w:rsidR="00B71AF1" w:rsidRPr="00CC78C2" w:rsidRDefault="00B71AF1" w:rsidP="00B71AF1">
      <w:pPr>
        <w:ind w:leftChars="100" w:left="210"/>
        <w:jc w:val="center"/>
        <w:rPr>
          <w:rFonts w:ascii="Book Antiqua" w:hAnsi="Book Antiqua"/>
          <w:lang w:val="pt-BR"/>
        </w:rPr>
      </w:pPr>
    </w:p>
    <w:p w14:paraId="692D0DDB" w14:textId="77777777" w:rsidR="00B71AF1" w:rsidRPr="00CC78C2" w:rsidRDefault="00B71AF1" w:rsidP="00B71AF1">
      <w:pPr>
        <w:ind w:leftChars="100" w:left="210"/>
        <w:jc w:val="center"/>
        <w:rPr>
          <w:rFonts w:ascii="Book Antiqua" w:hAnsi="Book Antiqua"/>
          <w:lang w:val="pt-BR"/>
        </w:rPr>
      </w:pPr>
    </w:p>
    <w:p w14:paraId="00796FB7" w14:textId="77777777" w:rsidR="00B71AF1" w:rsidRDefault="00B71AF1" w:rsidP="00B71AF1">
      <w:pPr>
        <w:ind w:leftChars="100" w:left="210"/>
        <w:jc w:val="center"/>
        <w:rPr>
          <w:rFonts w:ascii="Book Antiqua" w:hAnsi="Book Antiqua"/>
        </w:rPr>
      </w:pPr>
      <w:r>
        <w:rPr>
          <w:rFonts w:ascii="Book Antiqua" w:hAnsi="Book Antiqua"/>
          <w:noProof/>
        </w:rPr>
        <w:drawing>
          <wp:inline distT="0" distB="0" distL="0" distR="0" wp14:anchorId="77FA0B6B" wp14:editId="4E9511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BF7B33" w14:textId="77777777" w:rsidR="00B71AF1" w:rsidRDefault="00B71AF1" w:rsidP="00B71AF1">
      <w:pPr>
        <w:ind w:leftChars="100" w:left="210"/>
        <w:jc w:val="center"/>
        <w:rPr>
          <w:rFonts w:ascii="Book Antiqua" w:hAnsi="Book Antiqua"/>
        </w:rPr>
      </w:pPr>
    </w:p>
    <w:p w14:paraId="45E62473" w14:textId="77777777" w:rsidR="00B71AF1" w:rsidRPr="00763D22" w:rsidRDefault="00B71AF1" w:rsidP="00B71AF1">
      <w:pPr>
        <w:autoSpaceDE w:val="0"/>
        <w:autoSpaceDN w:val="0"/>
        <w:adjustRightInd w:val="0"/>
        <w:ind w:leftChars="100" w:left="21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9113BAD" w14:textId="77777777" w:rsidR="00B71AF1" w:rsidRPr="00763D22" w:rsidRDefault="00B71AF1" w:rsidP="00B71AF1">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2B24E8" w14:textId="77777777" w:rsidR="00B71AF1" w:rsidRPr="00763D22" w:rsidRDefault="00B71AF1" w:rsidP="00B71AF1">
      <w:pPr>
        <w:autoSpaceDE w:val="0"/>
        <w:autoSpaceDN w:val="0"/>
        <w:adjustRightInd w:val="0"/>
        <w:ind w:leftChars="100" w:left="21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338F94" w14:textId="77777777" w:rsidR="00B71AF1" w:rsidRPr="00763D22" w:rsidRDefault="00B71AF1" w:rsidP="00B71AF1">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17FC8D" w14:textId="77777777" w:rsidR="00B71AF1" w:rsidRPr="00763D22" w:rsidRDefault="00B71AF1" w:rsidP="00B71AF1">
      <w:pPr>
        <w:autoSpaceDE w:val="0"/>
        <w:autoSpaceDN w:val="0"/>
        <w:adjustRightInd w:val="0"/>
        <w:ind w:leftChars="100" w:left="21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409A9F" w14:textId="77777777" w:rsidR="00B71AF1" w:rsidRPr="00763D22" w:rsidRDefault="00B71AF1" w:rsidP="00B71AF1">
      <w:pPr>
        <w:ind w:leftChars="100" w:left="210"/>
        <w:jc w:val="center"/>
        <w:rPr>
          <w:rFonts w:ascii="Book Antiqua" w:hAnsi="Book Antiqua"/>
        </w:rPr>
      </w:pPr>
      <w:r w:rsidRPr="00763D22">
        <w:rPr>
          <w:rFonts w:ascii="Book Antiqua" w:eastAsia="TimesNewRomanPSMT" w:hAnsi="Book Antiqua" w:cs="Garamond"/>
          <w:color w:val="D56400"/>
          <w:sz w:val="28"/>
          <w:szCs w:val="28"/>
        </w:rPr>
        <w:t>https://www.wjgnet.com</w:t>
      </w:r>
    </w:p>
    <w:p w14:paraId="0C7880BC" w14:textId="77777777" w:rsidR="00B71AF1" w:rsidRDefault="00B71AF1" w:rsidP="00B71AF1">
      <w:pPr>
        <w:ind w:leftChars="100" w:left="210"/>
        <w:jc w:val="center"/>
        <w:rPr>
          <w:rFonts w:ascii="Book Antiqua" w:hAnsi="Book Antiqua"/>
        </w:rPr>
      </w:pPr>
    </w:p>
    <w:p w14:paraId="05EF5DE7" w14:textId="77777777" w:rsidR="00B71AF1" w:rsidRDefault="00B71AF1" w:rsidP="00B71AF1">
      <w:pPr>
        <w:ind w:leftChars="100" w:left="210"/>
        <w:jc w:val="center"/>
        <w:rPr>
          <w:rFonts w:ascii="Book Antiqua" w:hAnsi="Book Antiqua"/>
        </w:rPr>
      </w:pPr>
    </w:p>
    <w:p w14:paraId="4AF223D6" w14:textId="77777777" w:rsidR="00B71AF1" w:rsidRDefault="00B71AF1" w:rsidP="00B71AF1">
      <w:pPr>
        <w:ind w:leftChars="100" w:left="210"/>
        <w:jc w:val="center"/>
        <w:rPr>
          <w:rFonts w:ascii="Book Antiqua" w:hAnsi="Book Antiqua"/>
        </w:rPr>
      </w:pPr>
    </w:p>
    <w:p w14:paraId="46559611" w14:textId="77777777" w:rsidR="00B71AF1" w:rsidRDefault="00B71AF1" w:rsidP="00B71AF1">
      <w:pPr>
        <w:ind w:leftChars="100" w:left="210"/>
        <w:jc w:val="center"/>
        <w:rPr>
          <w:rFonts w:ascii="Book Antiqua" w:hAnsi="Book Antiqua"/>
        </w:rPr>
      </w:pPr>
      <w:r>
        <w:rPr>
          <w:rFonts w:ascii="Book Antiqua" w:hAnsi="Book Antiqua"/>
          <w:noProof/>
        </w:rPr>
        <w:drawing>
          <wp:inline distT="0" distB="0" distL="0" distR="0" wp14:anchorId="47DC21C8" wp14:editId="6308DA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6AF566" w14:textId="77777777" w:rsidR="00B71AF1" w:rsidRDefault="00B71AF1" w:rsidP="00B71AF1">
      <w:pPr>
        <w:ind w:leftChars="100" w:left="210"/>
        <w:jc w:val="center"/>
        <w:rPr>
          <w:rFonts w:ascii="Book Antiqua" w:hAnsi="Book Antiqua"/>
        </w:rPr>
      </w:pPr>
    </w:p>
    <w:p w14:paraId="79993F91" w14:textId="77777777" w:rsidR="00B71AF1" w:rsidRDefault="00B71AF1" w:rsidP="00B71AF1">
      <w:pPr>
        <w:ind w:leftChars="100" w:left="210"/>
        <w:jc w:val="center"/>
        <w:rPr>
          <w:rFonts w:ascii="Book Antiqua" w:hAnsi="Book Antiqua"/>
        </w:rPr>
      </w:pPr>
    </w:p>
    <w:p w14:paraId="07289F01" w14:textId="77777777" w:rsidR="00B71AF1" w:rsidRDefault="00B71AF1" w:rsidP="00B71AF1">
      <w:pPr>
        <w:ind w:leftChars="100" w:left="210"/>
        <w:jc w:val="center"/>
        <w:rPr>
          <w:rFonts w:ascii="Book Antiqua" w:hAnsi="Book Antiqua"/>
        </w:rPr>
      </w:pPr>
    </w:p>
    <w:p w14:paraId="3C68B09F" w14:textId="77777777" w:rsidR="00B71AF1" w:rsidRDefault="00B71AF1" w:rsidP="00B71AF1">
      <w:pPr>
        <w:ind w:leftChars="100" w:left="210"/>
        <w:jc w:val="center"/>
        <w:rPr>
          <w:rFonts w:ascii="Book Antiqua" w:hAnsi="Book Antiqua"/>
        </w:rPr>
      </w:pPr>
    </w:p>
    <w:p w14:paraId="174C93A3" w14:textId="77777777" w:rsidR="00B71AF1" w:rsidRDefault="00B71AF1" w:rsidP="00B71AF1">
      <w:pPr>
        <w:ind w:leftChars="100" w:left="210"/>
        <w:jc w:val="center"/>
        <w:rPr>
          <w:rFonts w:ascii="Book Antiqua" w:hAnsi="Book Antiqua"/>
        </w:rPr>
      </w:pPr>
    </w:p>
    <w:p w14:paraId="6FC89FD1" w14:textId="77777777" w:rsidR="00B71AF1" w:rsidRDefault="00B71AF1" w:rsidP="00B71AF1">
      <w:pPr>
        <w:ind w:leftChars="100" w:left="210"/>
        <w:jc w:val="center"/>
        <w:rPr>
          <w:rFonts w:ascii="Book Antiqua" w:hAnsi="Book Antiqua"/>
        </w:rPr>
      </w:pPr>
    </w:p>
    <w:p w14:paraId="7EA7F954" w14:textId="77777777" w:rsidR="00B71AF1" w:rsidRPr="00763D22" w:rsidRDefault="00B71AF1" w:rsidP="00B71AF1">
      <w:pPr>
        <w:ind w:leftChars="100" w:left="210"/>
        <w:jc w:val="right"/>
        <w:rPr>
          <w:rFonts w:ascii="Book Antiqua" w:hAnsi="Book Antiqua"/>
          <w:color w:val="000000" w:themeColor="text1"/>
        </w:rPr>
      </w:pPr>
    </w:p>
    <w:p w14:paraId="0D14F4A5" w14:textId="77777777" w:rsidR="00B71AF1" w:rsidRPr="00763D22" w:rsidRDefault="00B71AF1" w:rsidP="00B71AF1">
      <w:pPr>
        <w:ind w:leftChars="100" w:left="21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6"/>
    </w:p>
    <w:p w14:paraId="541A6BF0" w14:textId="77777777" w:rsidR="00BC3E7F" w:rsidRPr="00B71AF1" w:rsidRDefault="00BC3E7F">
      <w:pPr>
        <w:spacing w:line="360" w:lineRule="auto"/>
        <w:rPr>
          <w:rFonts w:ascii="Book Antiqua" w:hAnsi="Book Antiqua"/>
          <w:sz w:val="24"/>
          <w:szCs w:val="24"/>
        </w:rPr>
      </w:pPr>
    </w:p>
    <w:sectPr w:rsidR="00BC3E7F" w:rsidRPr="00B71AF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293C4" w14:textId="77777777" w:rsidR="003478C2" w:rsidRDefault="003478C2">
      <w:r>
        <w:separator/>
      </w:r>
    </w:p>
  </w:endnote>
  <w:endnote w:type="continuationSeparator" w:id="0">
    <w:p w14:paraId="295ED0E0" w14:textId="77777777" w:rsidR="003478C2" w:rsidRDefault="0034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4877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B11A3EC" w14:textId="77777777" w:rsidR="00BC3E7F" w:rsidRDefault="00246DF5">
            <w:pPr>
              <w:pStyle w:val="a7"/>
              <w:jc w:val="right"/>
              <w:rPr>
                <w:rFonts w:ascii="Book Antiqua" w:hAnsi="Book Antiqua"/>
                <w:sz w:val="24"/>
                <w:szCs w:val="24"/>
              </w:rPr>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14</w:t>
            </w:r>
            <w:r>
              <w:rPr>
                <w:rFonts w:ascii="Book Antiqua" w:hAnsi="Book Antiqua"/>
                <w:b/>
                <w:bCs/>
                <w:sz w:val="24"/>
                <w:szCs w:val="24"/>
              </w:rPr>
              <w:fldChar w:fldCharType="end"/>
            </w:r>
          </w:p>
        </w:sdtContent>
      </w:sdt>
    </w:sdtContent>
  </w:sdt>
  <w:p w14:paraId="1ECA746C" w14:textId="77777777" w:rsidR="00BC3E7F" w:rsidRDefault="00BC3E7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BD8FE" w14:textId="77777777" w:rsidR="003478C2" w:rsidRDefault="003478C2">
      <w:r>
        <w:separator/>
      </w:r>
    </w:p>
  </w:footnote>
  <w:footnote w:type="continuationSeparator" w:id="0">
    <w:p w14:paraId="5D74E974" w14:textId="77777777" w:rsidR="003478C2" w:rsidRDefault="003478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A3"/>
    <w:rsid w:val="0000560A"/>
    <w:rsid w:val="000079D7"/>
    <w:rsid w:val="0004774A"/>
    <w:rsid w:val="00053D09"/>
    <w:rsid w:val="000710C1"/>
    <w:rsid w:val="0007127D"/>
    <w:rsid w:val="000A00F4"/>
    <w:rsid w:val="000A5125"/>
    <w:rsid w:val="000A769A"/>
    <w:rsid w:val="000B2DC4"/>
    <w:rsid w:val="000B4533"/>
    <w:rsid w:val="000B5658"/>
    <w:rsid w:val="000C53E2"/>
    <w:rsid w:val="000C7EE7"/>
    <w:rsid w:val="000D3809"/>
    <w:rsid w:val="000D7774"/>
    <w:rsid w:val="000E0CFA"/>
    <w:rsid w:val="000E6C0C"/>
    <w:rsid w:val="000F038C"/>
    <w:rsid w:val="00120AE3"/>
    <w:rsid w:val="001360C9"/>
    <w:rsid w:val="00146289"/>
    <w:rsid w:val="001522B5"/>
    <w:rsid w:val="001776C0"/>
    <w:rsid w:val="001A41DF"/>
    <w:rsid w:val="001B093C"/>
    <w:rsid w:val="001C0227"/>
    <w:rsid w:val="001C2453"/>
    <w:rsid w:val="001C3479"/>
    <w:rsid w:val="001D29FE"/>
    <w:rsid w:val="001E34DD"/>
    <w:rsid w:val="001F28BD"/>
    <w:rsid w:val="00206BD2"/>
    <w:rsid w:val="00212EE9"/>
    <w:rsid w:val="00222EC7"/>
    <w:rsid w:val="00242531"/>
    <w:rsid w:val="00245EA3"/>
    <w:rsid w:val="00246DF5"/>
    <w:rsid w:val="00247B26"/>
    <w:rsid w:val="00253F61"/>
    <w:rsid w:val="002628B0"/>
    <w:rsid w:val="0026452E"/>
    <w:rsid w:val="002763D0"/>
    <w:rsid w:val="0028529F"/>
    <w:rsid w:val="002C234E"/>
    <w:rsid w:val="002E56FB"/>
    <w:rsid w:val="00302756"/>
    <w:rsid w:val="003033B2"/>
    <w:rsid w:val="00306808"/>
    <w:rsid w:val="00306CE1"/>
    <w:rsid w:val="00310847"/>
    <w:rsid w:val="00312413"/>
    <w:rsid w:val="00335C0F"/>
    <w:rsid w:val="003478C2"/>
    <w:rsid w:val="0037178C"/>
    <w:rsid w:val="00374DFD"/>
    <w:rsid w:val="0038108E"/>
    <w:rsid w:val="003A366C"/>
    <w:rsid w:val="003C382F"/>
    <w:rsid w:val="003C426B"/>
    <w:rsid w:val="003D1D36"/>
    <w:rsid w:val="003D4B5C"/>
    <w:rsid w:val="003E1B25"/>
    <w:rsid w:val="004017B5"/>
    <w:rsid w:val="0041085B"/>
    <w:rsid w:val="00431ECC"/>
    <w:rsid w:val="00434A54"/>
    <w:rsid w:val="00446EDD"/>
    <w:rsid w:val="00447120"/>
    <w:rsid w:val="00467853"/>
    <w:rsid w:val="004908E0"/>
    <w:rsid w:val="00491E9A"/>
    <w:rsid w:val="004B5140"/>
    <w:rsid w:val="004C1845"/>
    <w:rsid w:val="004D2266"/>
    <w:rsid w:val="004D23BA"/>
    <w:rsid w:val="004E488C"/>
    <w:rsid w:val="004F7B9A"/>
    <w:rsid w:val="00512A2E"/>
    <w:rsid w:val="00533629"/>
    <w:rsid w:val="005408B6"/>
    <w:rsid w:val="0054098A"/>
    <w:rsid w:val="00555B43"/>
    <w:rsid w:val="00562395"/>
    <w:rsid w:val="00580531"/>
    <w:rsid w:val="0059345B"/>
    <w:rsid w:val="005B26A6"/>
    <w:rsid w:val="005B39F1"/>
    <w:rsid w:val="005B490D"/>
    <w:rsid w:val="005B6F49"/>
    <w:rsid w:val="005E521C"/>
    <w:rsid w:val="005F0EA3"/>
    <w:rsid w:val="00624244"/>
    <w:rsid w:val="006620E3"/>
    <w:rsid w:val="00682418"/>
    <w:rsid w:val="00684D81"/>
    <w:rsid w:val="006926BB"/>
    <w:rsid w:val="006D0BB4"/>
    <w:rsid w:val="006D1D49"/>
    <w:rsid w:val="006D686C"/>
    <w:rsid w:val="006F1AB9"/>
    <w:rsid w:val="006F4941"/>
    <w:rsid w:val="006F4A75"/>
    <w:rsid w:val="00700792"/>
    <w:rsid w:val="00702DA9"/>
    <w:rsid w:val="00743620"/>
    <w:rsid w:val="00745EE2"/>
    <w:rsid w:val="00755767"/>
    <w:rsid w:val="00756030"/>
    <w:rsid w:val="00762C92"/>
    <w:rsid w:val="007632C2"/>
    <w:rsid w:val="00780A68"/>
    <w:rsid w:val="00787393"/>
    <w:rsid w:val="007A321B"/>
    <w:rsid w:val="007B00B3"/>
    <w:rsid w:val="007B17DD"/>
    <w:rsid w:val="007C5496"/>
    <w:rsid w:val="007D0ABB"/>
    <w:rsid w:val="007E26C6"/>
    <w:rsid w:val="007E7479"/>
    <w:rsid w:val="007F2DB8"/>
    <w:rsid w:val="007F33D0"/>
    <w:rsid w:val="007F6E9E"/>
    <w:rsid w:val="00822130"/>
    <w:rsid w:val="008507F2"/>
    <w:rsid w:val="0085475C"/>
    <w:rsid w:val="00862698"/>
    <w:rsid w:val="008712CC"/>
    <w:rsid w:val="00875C84"/>
    <w:rsid w:val="00876C6C"/>
    <w:rsid w:val="008778AC"/>
    <w:rsid w:val="008A21D8"/>
    <w:rsid w:val="009044CE"/>
    <w:rsid w:val="009112FB"/>
    <w:rsid w:val="00941CC9"/>
    <w:rsid w:val="00952638"/>
    <w:rsid w:val="009601E7"/>
    <w:rsid w:val="00960668"/>
    <w:rsid w:val="00971E6A"/>
    <w:rsid w:val="00990524"/>
    <w:rsid w:val="009C156F"/>
    <w:rsid w:val="009C2097"/>
    <w:rsid w:val="009C54A1"/>
    <w:rsid w:val="009D1B78"/>
    <w:rsid w:val="009D1C0E"/>
    <w:rsid w:val="009F684F"/>
    <w:rsid w:val="00A01EDA"/>
    <w:rsid w:val="00A3408D"/>
    <w:rsid w:val="00A772D6"/>
    <w:rsid w:val="00A858CE"/>
    <w:rsid w:val="00A910BF"/>
    <w:rsid w:val="00A92733"/>
    <w:rsid w:val="00A945DA"/>
    <w:rsid w:val="00A96ECB"/>
    <w:rsid w:val="00AD66AD"/>
    <w:rsid w:val="00B078CD"/>
    <w:rsid w:val="00B25B4F"/>
    <w:rsid w:val="00B46228"/>
    <w:rsid w:val="00B71AF1"/>
    <w:rsid w:val="00B73CCC"/>
    <w:rsid w:val="00B90C96"/>
    <w:rsid w:val="00B953EF"/>
    <w:rsid w:val="00BB386B"/>
    <w:rsid w:val="00BC3E7F"/>
    <w:rsid w:val="00BD0944"/>
    <w:rsid w:val="00C03249"/>
    <w:rsid w:val="00C51428"/>
    <w:rsid w:val="00C610CD"/>
    <w:rsid w:val="00C7522E"/>
    <w:rsid w:val="00C83763"/>
    <w:rsid w:val="00C876CB"/>
    <w:rsid w:val="00C90574"/>
    <w:rsid w:val="00CA1B9D"/>
    <w:rsid w:val="00CB1AB0"/>
    <w:rsid w:val="00CD3185"/>
    <w:rsid w:val="00CF380B"/>
    <w:rsid w:val="00CF64E4"/>
    <w:rsid w:val="00D05E4A"/>
    <w:rsid w:val="00D2132E"/>
    <w:rsid w:val="00D3654D"/>
    <w:rsid w:val="00D543E1"/>
    <w:rsid w:val="00D65146"/>
    <w:rsid w:val="00D76896"/>
    <w:rsid w:val="00D93E2D"/>
    <w:rsid w:val="00DA6C1F"/>
    <w:rsid w:val="00DB569B"/>
    <w:rsid w:val="00DD6828"/>
    <w:rsid w:val="00DE1817"/>
    <w:rsid w:val="00DF4321"/>
    <w:rsid w:val="00E2063C"/>
    <w:rsid w:val="00E23EBC"/>
    <w:rsid w:val="00E26A56"/>
    <w:rsid w:val="00E321DE"/>
    <w:rsid w:val="00E3356E"/>
    <w:rsid w:val="00E3617A"/>
    <w:rsid w:val="00E47C0D"/>
    <w:rsid w:val="00E64083"/>
    <w:rsid w:val="00E718A5"/>
    <w:rsid w:val="00EA75A1"/>
    <w:rsid w:val="00EB05C5"/>
    <w:rsid w:val="00EB6834"/>
    <w:rsid w:val="00EC1CC9"/>
    <w:rsid w:val="00EC45EB"/>
    <w:rsid w:val="00ED0E72"/>
    <w:rsid w:val="00EF4E4A"/>
    <w:rsid w:val="00EF5FED"/>
    <w:rsid w:val="00F06316"/>
    <w:rsid w:val="00F53FDC"/>
    <w:rsid w:val="00F76479"/>
    <w:rsid w:val="00F966B4"/>
    <w:rsid w:val="00F96AE1"/>
    <w:rsid w:val="00FA2C99"/>
    <w:rsid w:val="00FA3EA8"/>
    <w:rsid w:val="00FA7999"/>
    <w:rsid w:val="00FB1DC8"/>
    <w:rsid w:val="19AC41BA"/>
    <w:rsid w:val="760C0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3A8C5"/>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jc w:val="left"/>
    </w:pPr>
    <w:rPr>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sz w:val="18"/>
      <w:szCs w:val="18"/>
    </w:rPr>
  </w:style>
  <w:style w:type="paragraph" w:styleId="ab">
    <w:name w:val="Normal (Web)"/>
    <w:basedOn w:val="a"/>
    <w:link w:val="ac"/>
    <w:uiPriority w:val="99"/>
    <w:semiHidden/>
    <w:unhideWhenUsed/>
    <w:pPr>
      <w:spacing w:before="100" w:beforeAutospacing="1" w:after="100" w:afterAutospacing="1"/>
      <w:jc w:val="left"/>
    </w:pPr>
    <w:rPr>
      <w:rFonts w:ascii="宋体" w:eastAsia="宋体" w:hAnsi="宋体" w:cs="宋体"/>
      <w:kern w:val="0"/>
      <w:sz w:val="24"/>
      <w:szCs w:val="24"/>
    </w:rPr>
  </w:style>
  <w:style w:type="paragraph" w:styleId="ad">
    <w:name w:val="annotation subject"/>
    <w:basedOn w:val="a3"/>
    <w:next w:val="a3"/>
    <w:link w:val="ae"/>
    <w:uiPriority w:val="99"/>
    <w:semiHidden/>
    <w:unhideWhenUsed/>
    <w:rPr>
      <w:b/>
      <w:bCs/>
    </w:rPr>
  </w:style>
  <w:style w:type="character" w:styleId="af">
    <w:name w:val="Strong"/>
    <w:basedOn w:val="a0"/>
    <w:uiPriority w:val="22"/>
    <w:qFormat/>
    <w:rPr>
      <w:b/>
      <w:bCs/>
    </w:rPr>
  </w:style>
  <w:style w:type="character" w:styleId="af0">
    <w:name w:val="Hyperlink"/>
    <w:basedOn w:val="a0"/>
    <w:uiPriority w:val="99"/>
    <w:unhideWhenUsed/>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批注文字 字符"/>
    <w:basedOn w:val="a0"/>
    <w:link w:val="a3"/>
    <w:uiPriority w:val="99"/>
    <w:semiHidden/>
    <w:qFormat/>
  </w:style>
  <w:style w:type="character" w:customStyle="1" w:styleId="ae">
    <w:name w:val="批注主题 字符"/>
    <w:basedOn w:val="a4"/>
    <w:link w:val="ad"/>
    <w:uiPriority w:val="99"/>
    <w:semiHidden/>
    <w:rPr>
      <w:b/>
      <w:bCs/>
    </w:rPr>
  </w:style>
  <w:style w:type="paragraph" w:customStyle="1" w:styleId="1">
    <w:name w:val="修订1"/>
    <w:hidden/>
    <w:uiPriority w:val="99"/>
    <w:semiHidden/>
    <w:rPr>
      <w:kern w:val="2"/>
      <w:sz w:val="21"/>
      <w:szCs w:val="22"/>
    </w:rPr>
  </w:style>
  <w:style w:type="character" w:customStyle="1" w:styleId="ac">
    <w:name w:val="普通(网站) 字符"/>
    <w:basedOn w:val="a0"/>
    <w:link w:val="ab"/>
    <w:uiPriority w:val="99"/>
    <w:semiHidden/>
    <w:locked/>
    <w:rPr>
      <w:rFonts w:ascii="宋体" w:eastAsia="宋体" w:hAnsi="宋体" w:cs="宋体"/>
      <w:kern w:val="0"/>
      <w:sz w:val="24"/>
      <w:szCs w:val="24"/>
    </w:rPr>
  </w:style>
  <w:style w:type="paragraph" w:styleId="af2">
    <w:name w:val="List Paragraph"/>
    <w:basedOn w:val="a"/>
    <w:uiPriority w:val="34"/>
    <w:qFormat/>
    <w:pPr>
      <w:ind w:firstLineChars="200" w:firstLine="420"/>
    </w:pPr>
  </w:style>
  <w:style w:type="character" w:customStyle="1" w:styleId="docsum-pmid">
    <w:name w:val="docsum-pmid"/>
    <w:basedOn w:val="a0"/>
  </w:style>
  <w:style w:type="paragraph" w:styleId="af3">
    <w:name w:val="Revision"/>
    <w:hidden/>
    <w:uiPriority w:val="99"/>
    <w:semiHidden/>
    <w:rsid w:val="00756030"/>
    <w:rPr>
      <w:kern w:val="2"/>
      <w:sz w:val="21"/>
      <w:szCs w:val="22"/>
    </w:rPr>
  </w:style>
  <w:style w:type="character" w:styleId="af4">
    <w:name w:val="Unresolved Mention"/>
    <w:basedOn w:val="a0"/>
    <w:uiPriority w:val="99"/>
    <w:semiHidden/>
    <w:unhideWhenUsed/>
    <w:rsid w:val="0075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2307-8960/full/v10/i14/4704.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2488</Words>
  <Characters>14183</Characters>
  <Application>Microsoft Office Word</Application>
  <DocSecurity>0</DocSecurity>
  <Lines>118</Lines>
  <Paragraphs>33</Paragraphs>
  <ScaleCrop>false</ScaleCrop>
  <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HX19930222@outlook.com</dc:creator>
  <cp:lastModifiedBy>Li Jia-Hui</cp:lastModifiedBy>
  <cp:revision>6</cp:revision>
  <dcterms:created xsi:type="dcterms:W3CDTF">2022-03-26T03:23:00Z</dcterms:created>
  <dcterms:modified xsi:type="dcterms:W3CDTF">2022-05-12T04:39:00Z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497AB3DA23AF4BA4A5CC9CE2834E3269</vt:lpwstr>
  </property>
</Properties>
</file>