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74287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Massive gastrointestinal bleeding after endoscopic rubber band ligation of internal hemorrhoids: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Jiang</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 xml:space="preserve">YD </w:t>
      </w:r>
      <w:r>
        <w:rPr>
          <w:rFonts w:hint="eastAsia" w:ascii="Book Antiqua" w:hAnsi="Book Antiqua" w:cs="Book Antiqua"/>
          <w:bCs/>
          <w:i/>
          <w:color w:val="000000"/>
          <w:lang w:eastAsia="zh-CN"/>
        </w:rPr>
        <w:t>et al</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 xml:space="preserve">Massive gastrointestinal bleeding after </w:t>
      </w:r>
      <w:r>
        <w:rPr>
          <w:rFonts w:ascii="Book Antiqua" w:hAnsi="Book Antiqua" w:eastAsia="Book Antiqua" w:cs="Book Antiqua"/>
          <w:color w:val="000000"/>
        </w:rPr>
        <w:t>ERBL</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color w:val="000000"/>
        </w:rPr>
        <w:t>Yu-Dong Jiang, Ying Liu, Jian-Di Wu, Gang-Ping Li, Jun Liu, Xiao-Hua Hou, Jun Song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Yu-Dong Jiang, Ying Liu, Jian-Di Wu, Gang-Ping Li, Jun Liu, Xiao-Hua Hou, Jun Song, </w:t>
      </w:r>
      <w:r>
        <w:rPr>
          <w:rFonts w:ascii="Book Antiqua" w:hAnsi="Book Antiqua" w:eastAsia="Book Antiqua" w:cs="Book Antiqua"/>
          <w:color w:val="000000"/>
        </w:rPr>
        <w:t>Division of Gastroenterology, Union Hospital of Tongji Medical College, Huazhong University of Science and Technology, Wuhan 430022, Hubei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Jiang</w:t>
      </w:r>
      <w:r>
        <w:rPr>
          <w:rFonts w:hint="eastAsia" w:ascii="Book Antiqua" w:hAnsi="Book Antiqua" w:cs="Book Antiqua"/>
          <w:color w:val="000000"/>
          <w:lang w:eastAsia="zh-CN"/>
        </w:rPr>
        <w:t xml:space="preserve"> YD</w:t>
      </w:r>
      <w:r>
        <w:rPr>
          <w:rFonts w:ascii="Book Antiqua" w:hAnsi="Book Antiqua" w:eastAsia="Book Antiqua" w:cs="Book Antiqua"/>
          <w:color w:val="000000"/>
        </w:rPr>
        <w:t xml:space="preserve"> reviewed the literature and contributed to the manuscript drafting; Liu</w:t>
      </w:r>
      <w:r>
        <w:rPr>
          <w:rFonts w:hint="eastAsia" w:ascii="Book Antiqua" w:hAnsi="Book Antiqua" w:cs="Book Antiqua"/>
          <w:color w:val="000000"/>
          <w:lang w:eastAsia="zh-CN"/>
        </w:rPr>
        <w:t xml:space="preserve"> Y</w:t>
      </w:r>
      <w:r>
        <w:rPr>
          <w:rFonts w:ascii="Book Antiqua" w:hAnsi="Book Antiqua" w:eastAsia="Book Antiqua" w:cs="Book Antiqua"/>
          <w:color w:val="000000"/>
        </w:rPr>
        <w:t xml:space="preserve"> and Wu</w:t>
      </w:r>
      <w:r>
        <w:rPr>
          <w:rFonts w:hint="eastAsia" w:ascii="Book Antiqua" w:hAnsi="Book Antiqua" w:cs="Book Antiqua"/>
          <w:color w:val="000000"/>
          <w:lang w:eastAsia="zh-CN"/>
        </w:rPr>
        <w:t xml:space="preserve"> JD</w:t>
      </w:r>
      <w:r>
        <w:rPr>
          <w:rFonts w:ascii="Book Antiqua" w:hAnsi="Book Antiqua" w:eastAsia="Book Antiqua" w:cs="Book Antiqua"/>
          <w:color w:val="000000"/>
        </w:rPr>
        <w:t xml:space="preserve"> were the patient’s primary doctors; Li</w:t>
      </w:r>
      <w:r>
        <w:rPr>
          <w:rFonts w:hint="eastAsia" w:ascii="Book Antiqua" w:hAnsi="Book Antiqua" w:cs="Book Antiqua"/>
          <w:color w:val="000000"/>
          <w:lang w:eastAsia="zh-CN"/>
        </w:rPr>
        <w:t xml:space="preserve"> GP</w:t>
      </w:r>
      <w:r>
        <w:rPr>
          <w:rFonts w:ascii="Book Antiqua" w:hAnsi="Book Antiqua" w:eastAsia="Book Antiqua" w:cs="Book Antiqua"/>
          <w:color w:val="000000"/>
        </w:rPr>
        <w:t xml:space="preserve"> collected the data; Liu</w:t>
      </w:r>
      <w:r>
        <w:rPr>
          <w:rFonts w:hint="eastAsia" w:ascii="Book Antiqua" w:hAnsi="Book Antiqua" w:cs="Book Antiqua"/>
          <w:color w:val="000000"/>
          <w:lang w:eastAsia="zh-CN"/>
        </w:rPr>
        <w:t xml:space="preserve"> J</w:t>
      </w:r>
      <w:r>
        <w:rPr>
          <w:rFonts w:ascii="Book Antiqua" w:hAnsi="Book Antiqua" w:eastAsia="Book Antiqua" w:cs="Book Antiqua"/>
          <w:color w:val="000000"/>
        </w:rPr>
        <w:t xml:space="preserve"> and Hou</w:t>
      </w:r>
      <w:r>
        <w:rPr>
          <w:rFonts w:hint="eastAsia" w:ascii="Book Antiqua" w:hAnsi="Book Antiqua" w:cs="Book Antiqua"/>
          <w:color w:val="000000"/>
          <w:lang w:eastAsia="zh-CN"/>
        </w:rPr>
        <w:t xml:space="preserve"> XH</w:t>
      </w:r>
      <w:r>
        <w:rPr>
          <w:rFonts w:ascii="Book Antiqua" w:hAnsi="Book Antiqua" w:eastAsia="Book Antiqua" w:cs="Book Antiqua"/>
          <w:color w:val="000000"/>
        </w:rPr>
        <w:t xml:space="preserve"> substantially contributed to the data analysis and literature review; Song</w:t>
      </w:r>
      <w:r>
        <w:rPr>
          <w:rFonts w:hint="eastAsia" w:ascii="Book Antiqua" w:hAnsi="Book Antiqua" w:cs="Book Antiqua"/>
          <w:color w:val="000000"/>
          <w:lang w:eastAsia="zh-CN"/>
        </w:rPr>
        <w:t xml:space="preserve"> J</w:t>
      </w:r>
      <w:r>
        <w:rPr>
          <w:rFonts w:ascii="Book Antiqua" w:hAnsi="Book Antiqua" w:eastAsia="Book Antiqua" w:cs="Book Antiqua"/>
          <w:color w:val="000000"/>
        </w:rPr>
        <w:t xml:space="preserve"> performed the therapy and was responsible for the revision of the manuscript.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Jun Song, MD, Chief Physician, Professor, </w:t>
      </w:r>
      <w:r>
        <w:rPr>
          <w:rFonts w:ascii="Book Antiqua" w:hAnsi="Book Antiqua" w:eastAsia="Book Antiqua" w:cs="Book Antiqua"/>
          <w:color w:val="000000"/>
        </w:rPr>
        <w:t>Division of Gastroenterology, Union Hospital of Tongji Medical College, Huazhong University of Science and Technology, N</w:t>
      </w:r>
      <w:r>
        <w:rPr>
          <w:rFonts w:hint="eastAsia" w:ascii="Book Antiqua" w:hAnsi="Book Antiqua" w:cs="Book Antiqua"/>
          <w:color w:val="000000"/>
          <w:lang w:eastAsia="zh-CN"/>
        </w:rPr>
        <w:t>o</w:t>
      </w:r>
      <w:r>
        <w:rPr>
          <w:rFonts w:ascii="Book Antiqua" w:hAnsi="Book Antiqua" w:eastAsia="Book Antiqua" w:cs="Book Antiqua"/>
          <w:color w:val="000000"/>
        </w:rPr>
        <w:t>. 1277 Jiefang Road, Wuhan 430022, Hubei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 song111jun@126.com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23,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May 12,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July 6, 2022</w:t>
      </w:r>
    </w:p>
    <w:p>
      <w:pPr>
        <w:spacing w:line="360" w:lineRule="auto"/>
        <w:jc w:val="both"/>
        <w:rPr>
          <w:rFonts w:ascii="Book Antiqua" w:hAnsi="Book Antiqua"/>
          <w:lang w:eastAsia="zh-CN"/>
        </w:rPr>
      </w:pPr>
    </w:p>
    <w:p>
      <w:pPr>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Rubber band ligation (RBL) using rigid anoscope is a commonly recommended therapy for grade I-III symptomatic internal hemorrhoids. Severe complications of RBL include pain, hemorrhage and sepsis. Flexible endoscopic RBL (ERBL) is now more commonly used in RBL therapy but few severe complications have been reported. Here we report on a case of massive bleeding after ERBL.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31-year-old female was admitted to the department of gastroenterology with a chief complaint of discontinuous hematochezia for 2 years. No previous history, accompanying diseases or drug use was reported. Physical examination and colonoscopy showed grade II internal hemorrhoids. The patient received ERBL therapy. Five days after ligation, the patient presented with mild hematochezia. On days 7 and 9 after ligation, she presented with a large amount of rectal bleeding, dizziness and weakness. Emergency colonoscopy revealed active bleeding and an ulcer in the anal wound. The patient received two sessions of hemoclipping on days 7 and 9 to treat the bleeding. No further bleeding was reported up to day 15 and she was discharged home. Although the hemorrhoid prolapse disappeared after ERBL, she was dissatisfied with the subsequent complications.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ERBL therapy is an effective treatment for symptomatic internal hemorrhoids with satisfactory short and long-term recovery. Pain and anal bleeding are the most frequently reported postoperative complications. Coagulation disorders complicate the increased risk of bleeding. Although rarely reported, our case reminds us that those patients without coagulation disorders are also at risk of massive life-threatening bleeding and need strict follow-up after ligation.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Internal hemorrhoids</w:t>
      </w:r>
      <w:r>
        <w:rPr>
          <w:rFonts w:hint="eastAsia" w:ascii="Book Antiqua" w:hAnsi="Book Antiqua" w:cs="Book Antiqua"/>
          <w:color w:val="000000"/>
          <w:lang w:eastAsia="zh-CN"/>
        </w:rPr>
        <w:t>;</w:t>
      </w:r>
      <w:r>
        <w:rPr>
          <w:rFonts w:ascii="Book Antiqua" w:hAnsi="Book Antiqua" w:eastAsia="Book Antiqua" w:cs="Book Antiqua"/>
          <w:color w:val="000000"/>
        </w:rPr>
        <w:t xml:space="preserve"> Endoscopy</w:t>
      </w:r>
      <w:r>
        <w:rPr>
          <w:rFonts w:hint="eastAsia" w:ascii="Book Antiqua" w:hAnsi="Book Antiqua" w:cs="Book Antiqua"/>
          <w:color w:val="000000"/>
          <w:lang w:eastAsia="zh-CN"/>
        </w:rPr>
        <w:t>;</w:t>
      </w:r>
      <w:r>
        <w:rPr>
          <w:rFonts w:ascii="Book Antiqua" w:hAnsi="Book Antiqua" w:eastAsia="Book Antiqua" w:cs="Book Antiqua"/>
          <w:color w:val="000000"/>
        </w:rPr>
        <w:t xml:space="preserve"> Rubber band ligation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Complication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Bleeding;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Jiang YD, Liu Y, Wu JD, Li GP, Liu J, Hou XH, Song J. Massive gastrointestinal bleeding after endoscopic rubber band ligation of internal hemorrhoids: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10(19): </w:t>
      </w:r>
      <w:r>
        <w:rPr>
          <w:rFonts w:hint="default" w:ascii="Book Antiqua" w:hAnsi="Book Antiqua" w:eastAsia="Book Antiqua" w:cs="Book Antiqua"/>
          <w:i w:val="0"/>
          <w:iCs w:val="0"/>
          <w:color w:val="000000"/>
          <w:kern w:val="0"/>
          <w:sz w:val="24"/>
          <w:szCs w:val="24"/>
          <w:u w:val="none"/>
          <w:lang w:val="en-US" w:eastAsia="zh-CN" w:bidi="ar"/>
        </w:rPr>
        <w:t>6656-6663</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6656</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6656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Endoscopic rubber band ligation (ERBL) is an effective treatment for symptomatic internal hemorrhoids and few severe complications have been found. A 31-year-old female with grade II internal hemorrhoids received ERBL therapy. No previous history or coagulation disorder was reported. Meanwhile, she presented with delayed massive rectal bleeding after the ligation. Colonoscopy showed active bleeding and ulcers in the anal wound. Coagulation disorders were previously reported in relation to bleeding after ligation. However, this case reminds us that patients without coagulation disorders are also at risk for massive life-threatening bleeding after ERBL.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Internal hemorrhoids are a common lower gastrointestinal disease and a main cause of lower gastrointestinal bleeding</w:t>
      </w:r>
      <w:r>
        <w:rPr>
          <w:rFonts w:ascii="Book Antiqua" w:hAnsi="Book Antiqua" w:eastAsia="Book Antiqua" w:cs="Book Antiqua"/>
          <w:color w:val="000000"/>
          <w:vertAlign w:val="superscript"/>
        </w:rPr>
        <w:t>[1,2]</w:t>
      </w:r>
      <w:r>
        <w:rPr>
          <w:rFonts w:ascii="Book Antiqua" w:hAnsi="Book Antiqua" w:eastAsia="Book Antiqua" w:cs="Book Antiqua"/>
          <w:color w:val="000000"/>
        </w:rPr>
        <w:t>. Rubber band ligation (RBL) is a commonly recommended therapy for grade I-III symptomatic internal hemorrhoids</w:t>
      </w:r>
      <w:r>
        <w:rPr>
          <w:rFonts w:ascii="Book Antiqua" w:hAnsi="Book Antiqua" w:eastAsia="Book Antiqua" w:cs="Book Antiqua"/>
          <w:color w:val="000000"/>
          <w:vertAlign w:val="superscript"/>
        </w:rPr>
        <w:t>[1,3,4]</w:t>
      </w:r>
      <w:r>
        <w:rPr>
          <w:rFonts w:ascii="Book Antiqua" w:hAnsi="Book Antiqua" w:eastAsia="Book Antiqua" w:cs="Book Antiqua"/>
          <w:color w:val="000000"/>
        </w:rPr>
        <w:t>. However, several life-threatening complications have been reported including massive hemorrhage and perirectal sepsis</w:t>
      </w:r>
      <w:r>
        <w:rPr>
          <w:rFonts w:ascii="Book Antiqua" w:hAnsi="Book Antiqua" w:eastAsia="Book Antiqua" w:cs="Book Antiqua"/>
          <w:color w:val="000000"/>
          <w:vertAlign w:val="superscript"/>
        </w:rPr>
        <w:t>[5,6]</w:t>
      </w:r>
      <w:r>
        <w:rPr>
          <w:rFonts w:ascii="Book Antiqua" w:hAnsi="Book Antiqua" w:eastAsia="Book Antiqua" w:cs="Book Antiqua"/>
          <w:color w:val="000000"/>
        </w:rPr>
        <w:t>. Due to the development of flexible endoscopy, it has been more widely used for the treatment of internal hemorrhoids. Flexible endoscopy is feasible for ligation in both forward-view and retroflexion. The advantage of the retroflexion procedure is its easy operation in the anal zone, though it may induce more pain</w:t>
      </w:r>
      <w:r>
        <w:rPr>
          <w:rFonts w:ascii="Book Antiqua" w:hAnsi="Book Antiqua" w:eastAsia="Book Antiqua" w:cs="Book Antiqua"/>
          <w:color w:val="000000"/>
          <w:vertAlign w:val="superscript"/>
        </w:rPr>
        <w:t>[7]</w:t>
      </w:r>
      <w:r>
        <w:rPr>
          <w:rFonts w:ascii="Book Antiqua" w:hAnsi="Book Antiqua" w:eastAsia="Book Antiqua" w:cs="Book Antiqua"/>
          <w:color w:val="000000"/>
        </w:rPr>
        <w:t>. Several complications (pain, anal discomfort, lower gastrointestinal bleeding and early detachment) have been reported in endoscopic RBL (ERBL)</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However, few severe complications have been reported.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Here, we report on a case of internal hemorrhoid therapy which caused rare massive hemorrhage after ERBL. Furthermore, we reviewed the latest article involving the effects and complications of ERBL hoping to provide clinical</w:t>
      </w:r>
      <w:r>
        <w:rPr>
          <w:rFonts w:hint="eastAsia" w:ascii="Book Antiqua" w:hAnsi="Book Antiqua" w:cs="Book Antiqua"/>
          <w:color w:val="000000"/>
          <w:lang w:eastAsia="zh-CN"/>
        </w:rPr>
        <w:t xml:space="preserve"> </w:t>
      </w:r>
      <w:r>
        <w:rPr>
          <w:rFonts w:ascii="Book Antiqua" w:hAnsi="Book Antiqua" w:eastAsia="Book Antiqua" w:cs="Book Antiqua"/>
          <w:color w:val="000000"/>
        </w:rPr>
        <w:t>reference for this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31-year-old Asian female presented with a chief complaint of discontinuous hematochezia for 2 years at the Department of Gastroenterology.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generally had lower gastrointestinal bleeding occurring at the end of defecation 3-4 times</w:t>
      </w:r>
      <w:r>
        <w:rPr>
          <w:rFonts w:hint="eastAsia" w:ascii="Book Antiqua" w:hAnsi="Book Antiqua" w:cs="Book Antiqua"/>
          <w:i/>
          <w:color w:val="000000"/>
          <w:lang w:eastAsia="zh-CN"/>
        </w:rPr>
        <w:t xml:space="preserve"> per</w:t>
      </w:r>
      <w:r>
        <w:rPr>
          <w:rFonts w:hint="eastAsia" w:ascii="Book Antiqua" w:hAnsi="Book Antiqua" w:cs="Book Antiqua"/>
          <w:color w:val="000000"/>
          <w:lang w:eastAsia="zh-CN"/>
        </w:rPr>
        <w:t xml:space="preserve"> </w:t>
      </w:r>
      <w:r>
        <w:rPr>
          <w:rFonts w:ascii="Book Antiqua" w:hAnsi="Book Antiqua" w:eastAsia="Book Antiqua" w:cs="Book Antiqua"/>
          <w:color w:val="000000"/>
        </w:rPr>
        <w:t>week along with several drops of bright red blood in the past 2 years. She frequently experienced prolapsed hemorrhoids that automatically retracted after defecation. Her stool habit was normal with a frequency of 1-2 times</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per</w:t>
      </w:r>
      <w:r>
        <w:rPr>
          <w:rFonts w:hint="eastAsia" w:ascii="Book Antiqua" w:hAnsi="Book Antiqua" w:cs="Book Antiqua"/>
          <w:color w:val="000000"/>
          <w:lang w:eastAsia="zh-CN"/>
        </w:rPr>
        <w:t xml:space="preserve"> </w:t>
      </w:r>
      <w:r>
        <w:rPr>
          <w:rFonts w:ascii="Book Antiqua" w:hAnsi="Book Antiqua" w:eastAsia="Book Antiqua" w:cs="Book Antiqua"/>
          <w:color w:val="000000"/>
        </w:rPr>
        <w:t>day. The patient adjusted her lifestyle by reducing sedentary</w:t>
      </w:r>
      <w:r>
        <w:rPr>
          <w:rFonts w:hint="eastAsia" w:ascii="Book Antiqua" w:hAnsi="Book Antiqua" w:cs="Book Antiqua"/>
          <w:color w:val="000000"/>
          <w:lang w:eastAsia="zh-CN"/>
        </w:rPr>
        <w:t xml:space="preserve"> </w:t>
      </w:r>
      <w:r>
        <w:rPr>
          <w:rFonts w:ascii="Book Antiqua" w:hAnsi="Book Antiqua" w:eastAsia="Book Antiqua" w:cs="Book Antiqua"/>
          <w:color w:val="000000"/>
        </w:rPr>
        <w:t>behaviors, stress and maintaining regular stool habits. However, these measures failed to improve her symptoms. Warm water baths and ointments could temporarily reduce bleeding but the patient was dissatisfied and required more</w:t>
      </w:r>
      <w:r>
        <w:rPr>
          <w:rFonts w:hint="eastAsia" w:ascii="Book Antiqua" w:hAnsi="Book Antiqua" w:cs="Book Antiqua"/>
          <w:color w:val="000000"/>
          <w:lang w:eastAsia="zh-CN"/>
        </w:rPr>
        <w:t xml:space="preserve"> </w:t>
      </w:r>
      <w:r>
        <w:rPr>
          <w:rFonts w:ascii="Book Antiqua" w:hAnsi="Book Antiqua" w:eastAsia="Book Antiqua" w:cs="Book Antiqua"/>
          <w:color w:val="000000"/>
        </w:rPr>
        <w:t>aggressive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treatment which included endoscopic therapy.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No other previous history or accompanied diseases were reported. The patient denied any use of anticoagulant or antiplatelet drugs.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any history of smoking, alcohol use or food and drug allergies. She had no family history of gastrointestinal tumors or genetic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temperature was 36.2 °C, heart rate was 80 bpm, breath rate was 18 bpm and blood pressure was 126/82 mmHg. Examination of the chest, lungs and abdomen showed no abnormalities. Examination of the anus showed prolapsed hemorrhoids during defecate movements (Figure 1A), and it was found to automatically retract after defecation. Digital rectal examination revealed enlarged hemorrhoids and no bloodstain was left on gloves.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Regular preoperative examination, including routine blood work, liver and kidney function tests, coagulation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function and electrocardiography was performed before ERBL. The patient’s hemoglobin (Hb)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112</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g/L and no other abnormal results were reported.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Endoscopy</w:t>
      </w:r>
    </w:p>
    <w:p>
      <w:pPr>
        <w:spacing w:line="360" w:lineRule="auto"/>
        <w:jc w:val="both"/>
        <w:rPr>
          <w:rFonts w:ascii="Book Antiqua" w:hAnsi="Book Antiqua"/>
        </w:rPr>
      </w:pPr>
      <w:r>
        <w:rPr>
          <w:rFonts w:ascii="Book Antiqua" w:hAnsi="Book Antiqua" w:eastAsia="Book Antiqua" w:cs="Book Antiqua"/>
          <w:color w:val="000000"/>
        </w:rPr>
        <w:t xml:space="preserve">Flexible colonoscopy was performed under intraprocedural analgesia with Diprivan, which revealed normal colorectal mucosa and internal hemorrhoids with positive red color sign (Figure 1B).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diagnosed with grade II internal hemorrhoids and mild anemia.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For the convenience of the patient, we performed ERBL with endoscopic examination continuously. In order to manage the patient with better postoperative care, the patient underwent hospital admission. Following the colonoscopy examination, the patient was treated with ERBL therapy using Multiple Band Ligator (Boston Scientific, Speedband Superview Super 7</w:t>
      </w:r>
      <w:r>
        <w:rPr>
          <w:rFonts w:ascii="Book Antiqua" w:hAnsi="Book Antiqua" w:eastAsia="Book Antiqua" w:cs="Book Antiqua"/>
          <w:color w:val="000000"/>
          <w:vertAlign w:val="superscript"/>
        </w:rPr>
        <w:t>TM</w:t>
      </w:r>
      <w:r>
        <w:rPr>
          <w:rFonts w:ascii="Book Antiqua" w:hAnsi="Book Antiqua" w:eastAsia="Book Antiqua" w:cs="Book Antiqua"/>
          <w:color w:val="000000"/>
        </w:rPr>
        <w:t>, 7 Bands). Five rubber bands were applied to the hemorrhoids (Figure 1C). She received Diprivan (Propofol Injection, 20 mL, 200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for anesthesia</w:t>
      </w:r>
      <w:r>
        <w:rPr>
          <w:rFonts w:hint="eastAsia" w:ascii="Book Antiqua" w:hAnsi="Book Antiqua" w:cs="Book Antiqua"/>
          <w:color w:val="000000"/>
          <w:lang w:eastAsia="zh-CN"/>
        </w:rPr>
        <w:t xml:space="preserve"> </w:t>
      </w:r>
      <w:r>
        <w:rPr>
          <w:rFonts w:ascii="Book Antiqua" w:hAnsi="Book Antiqua" w:eastAsia="Book Antiqua" w:cs="Book Antiqua"/>
          <w:color w:val="000000"/>
        </w:rPr>
        <w:t>during the endoscopic examination and ERBL therapy to avoid intraoperative pain. After ligation, the prolapsed hemorrhoid tissue was withdrawn into the anus (Figure 1D). After ERBL, the patient was advised to take a light diet to avoid bleeding and oral laxatives (10 mL, tid) were given to soften the stool.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Approximately 4 h after ligation, the patient felt mild anal pain and nausea. An intramuscular injection of 10 mg of Tramadol rapidly remitted the pain. 24 </w:t>
      </w:r>
      <w:r>
        <w:rPr>
          <w:rFonts w:hint="eastAsia" w:ascii="Book Antiqua" w:hAnsi="Book Antiqua" w:cs="Book Antiqua"/>
          <w:color w:val="000000"/>
          <w:lang w:eastAsia="zh-CN"/>
        </w:rPr>
        <w:t>h</w:t>
      </w:r>
      <w:r>
        <w:rPr>
          <w:rFonts w:ascii="Book Antiqua" w:hAnsi="Book Antiqua" w:eastAsia="Book Antiqua" w:cs="Book Antiqua"/>
          <w:color w:val="000000"/>
        </w:rPr>
        <w:t xml:space="preserve"> after ligation, the patient was permitted to eat a light food diet. Lactulose (10 mL, tid, po) was given to soften the stool and to prevent post-ERBL bleeding. 5 d after ligation, the patient did not report rectal bleeding during defecation and the prolapse had significantly improved. Therefore, she was discharged to home following the doctors’ advice.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On </w:t>
      </w:r>
      <w:r>
        <w:rPr>
          <w:rFonts w:hint="eastAsia" w:ascii="Book Antiqua" w:hAnsi="Book Antiqua" w:cs="Book Antiqua"/>
          <w:color w:val="000000"/>
          <w:lang w:eastAsia="zh-CN"/>
        </w:rPr>
        <w:t>d</w:t>
      </w:r>
      <w:r>
        <w:rPr>
          <w:rFonts w:ascii="Book Antiqua" w:hAnsi="Book Antiqua" w:eastAsia="Book Antiqua" w:cs="Book Antiqua"/>
          <w:color w:val="000000"/>
        </w:rPr>
        <w:t>ay 7 after ligation, she was sent to the emergency department with significant painless fresh rectal bleeding of approximately 400 mL, accompanied by systemic symptoms of dizziness and weakness. Emergency colonoscopy showed active oozing of blood in the anal wound (Figure 2A). Endoscopic electrosurgical hemostatic forceps (FD-410LR, Olympus</w:t>
      </w:r>
      <w:r>
        <w:rPr>
          <w:rFonts w:hint="eastAsia" w:ascii="Book Antiqua" w:hAnsi="Book Antiqua" w:cs="Book Antiqua"/>
          <w:color w:val="000000"/>
          <w:lang w:eastAsia="zh-CN"/>
        </w:rPr>
        <w:t xml:space="preserve"> </w:t>
      </w:r>
      <w:r>
        <w:rPr>
          <w:rFonts w:ascii="Book Antiqua" w:hAnsi="Book Antiqua" w:eastAsia="Book Antiqua" w:cs="Book Antiqua"/>
          <w:color w:val="000000"/>
        </w:rPr>
        <w:t>Corporation) was used first. However, it failed to stop the active bleeding. Then two hemoclips (ROCC-D-26-195-C, Micro-Tech (Nanjing) Co., Ltd, Maximum Span width =</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mm) were applied to stop the bleeding. Finally, the patient was sent to the ward safely with a Hb level of 93 g/L (Figure 3). However, early on </w:t>
      </w:r>
      <w:r>
        <w:rPr>
          <w:rFonts w:hint="eastAsia" w:ascii="Book Antiqua" w:hAnsi="Book Antiqua" w:cs="Book Antiqua"/>
          <w:color w:val="000000"/>
          <w:lang w:eastAsia="zh-CN"/>
        </w:rPr>
        <w:t>d</w:t>
      </w:r>
      <w:r>
        <w:rPr>
          <w:rFonts w:ascii="Book Antiqua" w:hAnsi="Book Antiqua" w:eastAsia="Book Antiqua" w:cs="Book Antiqua"/>
          <w:color w:val="000000"/>
        </w:rPr>
        <w:t>ay 9, she suddenly presented with large amounts of rectal bleeding of over 800 mL and fainted during defecation. Blood pressure was 95/50 mmHg and pulse was 116 beats/min. Resuscitation with oxygen and intravenous fluids with electrolyte solution was initiated. She was immediately sent to the endoscopic department under electrocardiographic monitoring. Emergency colonoscopy showed that all rubber bands had slipped off leaving multiple bleeding ulcers in the anal wound (Figure 2B). Ischemic necrotic</w:t>
      </w:r>
      <w:r>
        <w:rPr>
          <w:rFonts w:hint="eastAsia" w:ascii="Book Antiqua" w:hAnsi="Book Antiqua" w:cs="Book Antiqua"/>
          <w:color w:val="000000"/>
          <w:lang w:eastAsia="zh-CN"/>
        </w:rPr>
        <w:t xml:space="preserve"> </w:t>
      </w:r>
      <w:r>
        <w:rPr>
          <w:rFonts w:ascii="Book Antiqua" w:hAnsi="Book Antiqua" w:eastAsia="Book Antiqua" w:cs="Book Antiqua"/>
          <w:color w:val="000000"/>
        </w:rPr>
        <w:t>tissue containing 1 hemoclip was removed by forceps (FG-32L-1, Olympus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Corporation), and 3 more hemoclips were placed and successfully stopped the bleeding (Figure 2C). The patient received fluid infusion for symptomatic treatment and omidazole (200 mg qd iv) was used to prevent infection. Although the routine blood test revealed a Hb of merely 67 g/L (Figure 3), the patient refused blood transfusion. No further bleeding was reported until 15 d after ligation. A re-examination by colonoscopy on </w:t>
      </w:r>
      <w:r>
        <w:rPr>
          <w:rFonts w:hint="eastAsia" w:ascii="Book Antiqua" w:hAnsi="Book Antiqua" w:cs="Book Antiqua"/>
          <w:color w:val="000000"/>
          <w:lang w:eastAsia="zh-CN"/>
        </w:rPr>
        <w:t>d</w:t>
      </w:r>
      <w:r>
        <w:rPr>
          <w:rFonts w:ascii="Book Antiqua" w:hAnsi="Book Antiqua" w:eastAsia="Book Antiqua" w:cs="Book Antiqua"/>
          <w:color w:val="000000"/>
        </w:rPr>
        <w:t>ays 12 and 15 showed a gradually healed wound covered by ischemic scabs (Figure 2D</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E). The patient was discharged home with moderate anemia and her Hb was 74 g/L (Figure 3). Although hemorrhoids prolapse disappeared after ERBL, she was dissatisfied with the subsequent complications. The duration of the hospitalization was 17 d, and the cost of the procedure was 1500</w:t>
      </w:r>
      <w:r>
        <w:rPr>
          <w:rFonts w:ascii="Book Antiqua" w:hAnsi="Book Antiqua" w:eastAsia="宋体" w:cs="宋体"/>
          <w:color w:val="000000"/>
        </w:rPr>
        <w:t>$</w:t>
      </w:r>
      <w:r>
        <w:rPr>
          <w:rFonts w:ascii="Book Antiqua" w:hAnsi="Book Antiqua" w:eastAsia="Book Antiqua" w:cs="Book Antiqua"/>
          <w:color w:val="000000"/>
        </w:rPr>
        <w:t>, including endoscopy</w:t>
      </w:r>
      <w:r>
        <w:rPr>
          <w:rFonts w:hint="eastAsia" w:ascii="Book Antiqua" w:hAnsi="Book Antiqua" w:cs="Book Antiqua"/>
          <w:color w:val="000000"/>
          <w:lang w:eastAsia="zh-CN"/>
        </w:rPr>
        <w:t xml:space="preserve"> </w:t>
      </w:r>
      <w:r>
        <w:rPr>
          <w:rFonts w:ascii="Book Antiqua" w:hAnsi="Book Antiqua" w:eastAsia="Book Antiqua" w:cs="Book Antiqua"/>
          <w:color w:val="000000"/>
        </w:rPr>
        <w:t>+ ligation therapy (800</w:t>
      </w:r>
      <w:r>
        <w:rPr>
          <w:rFonts w:ascii="Book Antiqua" w:hAnsi="Book Antiqua" w:eastAsia="宋体" w:cs="宋体"/>
          <w:color w:val="000000"/>
        </w:rPr>
        <w:t>$</w:t>
      </w:r>
      <w:r>
        <w:rPr>
          <w:rFonts w:ascii="Book Antiqua" w:hAnsi="Book Antiqua" w:eastAsia="Book Antiqua" w:cs="Book Antiqua"/>
          <w:color w:val="000000"/>
        </w:rPr>
        <w:t>), drugs</w:t>
      </w:r>
      <w:r>
        <w:rPr>
          <w:rFonts w:hint="eastAsia" w:ascii="Book Antiqua" w:hAnsi="Book Antiqua" w:cs="Book Antiqua"/>
          <w:color w:val="000000"/>
          <w:lang w:eastAsia="zh-CN"/>
        </w:rPr>
        <w:t xml:space="preserve"> </w:t>
      </w:r>
      <w:r>
        <w:rPr>
          <w:rFonts w:ascii="Book Antiqua" w:hAnsi="Book Antiqua" w:eastAsia="Book Antiqua" w:cs="Book Antiqua"/>
          <w:color w:val="000000"/>
        </w:rPr>
        <w:t>(200</w:t>
      </w:r>
      <w:r>
        <w:rPr>
          <w:rFonts w:ascii="Book Antiqua" w:hAnsi="Book Antiqua" w:eastAsia="宋体" w:cs="宋体"/>
          <w:color w:val="000000"/>
        </w:rPr>
        <w:t>$</w:t>
      </w:r>
      <w:r>
        <w:rPr>
          <w:rFonts w:ascii="Book Antiqua" w:hAnsi="Book Antiqua" w:eastAsia="Book Antiqua" w:cs="Book Antiqua"/>
          <w:color w:val="000000"/>
        </w:rPr>
        <w:t>) and hospitalization (500</w:t>
      </w:r>
      <w:r>
        <w:rPr>
          <w:rFonts w:ascii="Book Antiqua" w:hAnsi="Book Antiqua" w:eastAsia="宋体" w:cs="宋体"/>
          <w:color w:val="000000"/>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hint="eastAsia" w:ascii="Book Antiqua" w:hAnsi="Book Antiqua" w:cs="Book Antiqua"/>
          <w:color w:val="000000"/>
          <w:lang w:eastAsia="zh-CN"/>
        </w:rPr>
        <w:t xml:space="preserve"> Of </w:t>
      </w:r>
      <w:r>
        <w:rPr>
          <w:rFonts w:ascii="Book Antiqua" w:hAnsi="Book Antiqua" w:eastAsia="Book Antiqua" w:cs="Book Antiqua"/>
          <w:color w:val="000000"/>
        </w:rPr>
        <w:t xml:space="preserve">1 mo after ligation, we investigated the patient through a telephone call. No bleeding or hemorrhoids prolapse was reported. 3 mo after ligation, the patient received a re-examination and her Hb had reached 132 g/L. Colonoscopy revealed that the anal wound had healed and no hemorrhoids were found (Figure 2F).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use of RBL on internal hemorrhoids by grasping the hemorrhoidal tissue with an elastic rubber band and this ligation causes ischemic necrosis and cicatricial fixation of the hemorrhoidal tissue. Compared with surgical methods such as excisional hemorrhoidectomy, stapled hemorrhoidectomy and hemorrhoidal artery ligation, RBL with anoscopy causes fewer postoperative complications as well as a shorter hospitalization period</w:t>
      </w:r>
      <w:r>
        <w:rPr>
          <w:rFonts w:ascii="Book Antiqua" w:hAnsi="Book Antiqua" w:eastAsia="Book Antiqua" w:cs="Book Antiqua"/>
          <w:color w:val="000000"/>
          <w:vertAlign w:val="superscript"/>
        </w:rPr>
        <w:t>[8-10]</w:t>
      </w:r>
      <w:r>
        <w:rPr>
          <w:rFonts w:ascii="Book Antiqua" w:hAnsi="Book Antiqua" w:eastAsia="Book Antiqua" w:cs="Book Antiqua"/>
          <w:color w:val="000000"/>
        </w:rPr>
        <w:t>. Compared with other nonsurgical methods (sclerotherapy, infrared coagulation), RBL shows a higher efficacy and a lower recurrence rate and it is more effective for prolapsed hemorrhoids</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ERBL has been more commonly used in the treatment of grade I-III internal hemorrhoids. The therapeutic effects of ERBL have been verified by recent studies. In an observational study including 82 patients with grade I-IV internal hemorrhoids, Fukuda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reported a significant reduction in symptom scores within 4 wk after ERBL in the retroflexed position</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Su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enrolled 576 patients with grade II-IV internal hemorrhoids in a 1-year follow-up study which showed that 93.58% of patients experienced at least one grade reduction in the severity of hemorrhoids after ERBL</w:t>
      </w:r>
      <w:r>
        <w:rPr>
          <w:rFonts w:ascii="Book Antiqua" w:hAnsi="Book Antiqua" w:eastAsia="Book Antiqua" w:cs="Book Antiqua"/>
          <w:color w:val="000000"/>
          <w:vertAlign w:val="superscript"/>
        </w:rPr>
        <w:t>[12]</w:t>
      </w:r>
      <w:r>
        <w:rPr>
          <w:rFonts w:ascii="Book Antiqua" w:hAnsi="Book Antiqua" w:eastAsia="Book Antiqua" w:cs="Book Antiqua"/>
          <w:color w:val="000000"/>
        </w:rPr>
        <w:t>. Another follow-up study including 759 patients reported that 87.0% had controlled bleeding and 83.1% had controlled prolapse rates within 5 years</w:t>
      </w:r>
      <w:r>
        <w:rPr>
          <w:rFonts w:ascii="Book Antiqua" w:hAnsi="Book Antiqua" w:eastAsia="Book Antiqua" w:cs="Book Antiqua"/>
          <w:color w:val="000000"/>
          <w:vertAlign w:val="superscript"/>
        </w:rPr>
        <w:t>[13]</w:t>
      </w:r>
      <w:r>
        <w:rPr>
          <w:rFonts w:ascii="Book Antiqua" w:hAnsi="Book Antiqua" w:eastAsia="Book Antiqua" w:cs="Book Antiqua"/>
          <w:color w:val="000000"/>
        </w:rPr>
        <w:t>. These results indicated that ERBL is a simple and well-tolerated treatment for symptomatic internal hemorrhoids with satisfactory short and long-term recovery</w:t>
      </w:r>
      <w:r>
        <w:rPr>
          <w:rFonts w:ascii="Book Antiqua" w:hAnsi="Book Antiqua" w:eastAsia="Book Antiqua" w:cs="Book Antiqua"/>
          <w:color w:val="000000"/>
          <w:vertAlign w:val="superscript"/>
        </w:rPr>
        <w:t>[12,13]</w:t>
      </w:r>
      <w:r>
        <w:rPr>
          <w:rFonts w:ascii="Book Antiqua" w:hAnsi="Book Antiqua" w:eastAsia="Book Antiqua" w:cs="Book Antiqua"/>
          <w:color w:val="000000"/>
        </w:rPr>
        <w:t>. New devices for ERBL have been developed in recent years and the more flexible gastroscope and transparent cap are increasingly used to assist ERBL operation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w:t>
      </w:r>
      <w:r>
        <w:rPr>
          <w:rFonts w:ascii="Book Antiqua" w:hAnsi="Book Antiqua" w:eastAsia="Book Antiqua" w:cs="Book Antiqua"/>
          <w:color w:val="000000"/>
          <w:u w:color="000000"/>
        </w:rPr>
        <w:t>Paikos</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reported that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O'Regan disposable bander device showed good response with low complication rates in outpatients with symptomatic hemorrhoids</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Su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demonstrated that both small (9</w:t>
      </w:r>
      <w:r>
        <w:rPr>
          <w:rFonts w:hint="eastAsia" w:ascii="Book Antiqua" w:hAnsi="Book Antiqua" w:cs="Book Antiqua"/>
          <w:color w:val="000000"/>
          <w:lang w:eastAsia="zh-CN"/>
        </w:rPr>
        <w:t xml:space="preserve"> </w:t>
      </w:r>
      <w:r>
        <w:rPr>
          <w:rFonts w:ascii="Book Antiqua" w:hAnsi="Book Antiqua" w:eastAsia="Book Antiqua" w:cs="Book Antiqua"/>
          <w:color w:val="000000"/>
        </w:rPr>
        <w:t>mm) and large (13</w:t>
      </w:r>
      <w:r>
        <w:rPr>
          <w:rFonts w:hint="eastAsia" w:ascii="Book Antiqua" w:hAnsi="Book Antiqua" w:cs="Book Antiqua"/>
          <w:color w:val="000000"/>
          <w:lang w:eastAsia="zh-CN"/>
        </w:rPr>
        <w:t xml:space="preserve"> </w:t>
      </w:r>
      <w:r>
        <w:rPr>
          <w:rFonts w:ascii="Book Antiqua" w:hAnsi="Book Antiqua" w:eastAsia="Book Antiqua" w:cs="Book Antiqua"/>
          <w:color w:val="000000"/>
        </w:rPr>
        <w:t>mm) diameter devices showed equivalent effects on 218 cases of grade II-IV internal hemorrhoids</w:t>
      </w:r>
      <w:r>
        <w:rPr>
          <w:rFonts w:ascii="Book Antiqua" w:hAnsi="Book Antiqua" w:eastAsia="Book Antiqua" w:cs="Book Antiqua"/>
          <w:color w:val="000000"/>
          <w:vertAlign w:val="superscript"/>
        </w:rPr>
        <w:t>[16]</w:t>
      </w:r>
      <w:r>
        <w:rPr>
          <w:rFonts w:ascii="Book Antiqua" w:hAnsi="Book Antiqua" w:eastAsia="Book Antiqua" w:cs="Book Antiqua"/>
          <w:color w:val="000000"/>
        </w:rPr>
        <w:t>. Furthermore, ERBL has been proven to be safe for certain patients including those with liver cirrhosis and portal hypertension</w:t>
      </w:r>
      <w:r>
        <w:rPr>
          <w:rFonts w:ascii="Book Antiqua" w:hAnsi="Book Antiqua" w:eastAsia="Book Antiqua" w:cs="Book Antiqua"/>
          <w:color w:val="000000"/>
          <w:vertAlign w:val="superscript"/>
        </w:rPr>
        <w:t>[17,18]</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Although the therapeutic advantages of ERBL on traditional RBL with anoscopy have not been evidently revealed, ERBL is increasingly preferred by operators. Endoscopy is strongly recommended to exclude other severe diseases including colorectal ulcers and cancer which share similar bleeding symptoms</w:t>
      </w:r>
      <w:r>
        <w:rPr>
          <w:rFonts w:ascii="Book Antiqua" w:hAnsi="Book Antiqua" w:eastAsia="Book Antiqua" w:cs="Book Antiqua"/>
          <w:color w:val="000000"/>
          <w:vertAlign w:val="superscript"/>
        </w:rPr>
        <w:t>[19,20]</w:t>
      </w:r>
      <w:r>
        <w:rPr>
          <w:rFonts w:ascii="Book Antiqua" w:hAnsi="Book Antiqua" w:eastAsia="Book Antiqua" w:cs="Book Antiqua"/>
          <w:color w:val="000000"/>
        </w:rPr>
        <w:t xml:space="preserve">. Simultaneous endoscopic examination with hemorrhoid treatments provides convenience for these patients. Flexible endoscopy is feasible for ligation in both forward-view and retroflexion. The advantage of the retroflexion procedure is its easy operation and controllability. </w:t>
      </w:r>
      <w:r>
        <w:rPr>
          <w:rFonts w:ascii="Book Antiqua" w:hAnsi="Book Antiqua" w:eastAsia="Book Antiqua" w:cs="Book Antiqua"/>
          <w:bCs/>
          <w:color w:val="000000"/>
        </w:rPr>
        <w:t>Fukuda</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demonstrated that using an endoscope in both the forward and retroflexed positions assisted with the treatment of internal hemorrhoids and allowed for an easier evaluation of range, form and red color signs which are closely related to hemorrhoid symptoms</w:t>
      </w:r>
      <w:r>
        <w:rPr>
          <w:rFonts w:ascii="Book Antiqua" w:hAnsi="Book Antiqua" w:eastAsia="Book Antiqua" w:cs="Book Antiqua"/>
          <w:color w:val="000000"/>
          <w:vertAlign w:val="superscript"/>
        </w:rPr>
        <w:t>[21]</w:t>
      </w:r>
      <w:r>
        <w:rPr>
          <w:rFonts w:ascii="Book Antiqua" w:hAnsi="Book Antiqua" w:eastAsia="Book Antiqua" w:cs="Book Antiqua"/>
          <w:color w:val="000000"/>
        </w:rPr>
        <w:t>. More importantly, retroflexion in the anal zone provides a better view which can help to ligate above the dentate line to avoid post-RBL pain</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In randomized trials performed by Cazemier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ERBL showed similar efficacy and safety compared with traditional RBL using anoscopy and the recurrence rate of bleeding symptoms using the two methods was also comparable</w:t>
      </w:r>
      <w:r>
        <w:rPr>
          <w:rFonts w:ascii="Book Antiqua" w:hAnsi="Book Antiqua" w:eastAsia="Book Antiqua" w:cs="Book Antiqua"/>
          <w:color w:val="000000"/>
          <w:vertAlign w:val="superscript"/>
        </w:rPr>
        <w:t>[7]</w:t>
      </w:r>
      <w:r>
        <w:rPr>
          <w:rFonts w:ascii="Book Antiqua" w:hAnsi="Book Antiqua" w:eastAsia="Book Antiqua" w:cs="Book Antiqua"/>
          <w:color w:val="000000"/>
        </w:rPr>
        <w:t>. However, the study reported that ERBL is significantly easier to perform and requires fewer treatment sessions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w:t>
      </w:r>
    </w:p>
    <w:p>
      <w:pPr>
        <w:spacing w:line="360" w:lineRule="auto"/>
        <w:ind w:firstLine="480"/>
        <w:jc w:val="both"/>
        <w:rPr>
          <w:rFonts w:ascii="Book Antiqua" w:hAnsi="Book Antiqua"/>
        </w:rPr>
      </w:pPr>
      <w:r>
        <w:rPr>
          <w:rFonts w:ascii="Book Antiqua" w:hAnsi="Book Antiqua" w:eastAsia="Book Antiqua" w:cs="Book Antiqua"/>
          <w:color w:val="000000"/>
        </w:rPr>
        <w:t xml:space="preserve">Currently, limited research has analyzed the complications of ERBL. Pain and anal bleeding were the most frequently reported postoperative complications. In a long-term follow-up study enrolling 759 patients, Su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reported that 12.3% of patients experienced mild anal pain 1-3 d after treatment, which was relieved by oral analgesia. Overall, 6.3% of patients had mild bleeding (some blood noted in tissue papers) 1-14 d after treatment and were cured by epinephrine injection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Schleinstein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reported that 55.2% of patients had pain and 29.3% of patients had mild bleeding at 2 h post-ERBL and the rate declined to 25.9% of patients having pain and 10.3% of patients having bleeding at 10-14 d with observation or symptomatic</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treatment</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When compared with other treatments, Cazemier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reported increased postoperative pain in ERBL than with traditional RBL using anoscopy</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however, such findings remain controversial. Therefore, ERBL is generally considered a cost-effective treatment in which most complications are mild and self-confined. Severe complications are rarely reported in single cases. Jutabha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reported 2 cases of severe pain among patients who took narcotic agents but no hospitalization was needed</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Su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13,</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a 3 mo duration of pain that required analgesia</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and a death due to hepatic failure</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In previous RBL using anoscopy, bleeding after RBL usually occurs 10-14 d after RBL when the rubber bands slough</w:t>
      </w:r>
      <w:r>
        <w:rPr>
          <w:rFonts w:ascii="Book Antiqua" w:hAnsi="Book Antiqua" w:eastAsia="Book Antiqua" w:cs="Book Antiqua"/>
          <w:color w:val="000000"/>
          <w:vertAlign w:val="superscript"/>
        </w:rPr>
        <w:t>[23]</w:t>
      </w:r>
      <w:r>
        <w:rPr>
          <w:rFonts w:ascii="Book Antiqua" w:hAnsi="Book Antiqua" w:eastAsia="Book Antiqua" w:cs="Book Antiqua"/>
          <w:color w:val="000000"/>
        </w:rPr>
        <w:t>. Coagulation disorders were demonstrated to increase the risk of bleeding related to RBL. Massive life-threatening post-RBL bleeding was rare but well documented (</w:t>
      </w:r>
      <w:r>
        <w:rPr>
          <w:rFonts w:ascii="Book Antiqua" w:hAnsi="Book Antiqua" w:eastAsia="Book Antiqua" w:cs="Book Antiqua"/>
          <w:iCs/>
          <w:color w:val="000000"/>
        </w:rPr>
        <w:t>Table</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1</w:t>
      </w:r>
      <w:r>
        <w:rPr>
          <w:rFonts w:ascii="Book Antiqua" w:hAnsi="Book Antiqua" w:eastAsia="Book Antiqua" w:cs="Book Antiqua"/>
          <w:color w:val="000000"/>
        </w:rPr>
        <w:t xml:space="preserve">). In a prospective study enrolling 512 patients, Bat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reported 6 cases of massive post-RBL bleeding, of which 5 patients had a recent history of </w:t>
      </w:r>
      <w:r>
        <w:rPr>
          <w:rFonts w:hint="eastAsia" w:ascii="Book Antiqua" w:hAnsi="Book Antiqua"/>
          <w:lang w:eastAsia="zh-CN"/>
        </w:rPr>
        <w:t>a</w:t>
      </w:r>
      <w:r>
        <w:rPr>
          <w:rFonts w:ascii="Book Antiqua" w:hAnsi="Book Antiqua"/>
        </w:rPr>
        <w:t>minosalicylic acid</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ASA</w:t>
      </w:r>
      <w:r>
        <w:rPr>
          <w:rFonts w:hint="eastAsia" w:ascii="Book Antiqua" w:hAnsi="Book Antiqua" w:cs="Book Antiqua"/>
          <w:color w:val="000000"/>
          <w:lang w:eastAsia="zh-CN"/>
        </w:rPr>
        <w:t>)</w:t>
      </w:r>
      <w:r>
        <w:rPr>
          <w:rFonts w:ascii="Book Antiqua" w:hAnsi="Book Antiqua" w:eastAsia="Book Antiqua" w:cs="Book Antiqua"/>
          <w:color w:val="000000"/>
        </w:rPr>
        <w:t xml:space="preserve"> use</w:t>
      </w:r>
      <w:r>
        <w:rPr>
          <w:rFonts w:ascii="Book Antiqua" w:hAnsi="Book Antiqua" w:eastAsia="Book Antiqua" w:cs="Book Antiqua"/>
          <w:color w:val="000000"/>
          <w:vertAlign w:val="superscript"/>
        </w:rPr>
        <w:t>[23]</w:t>
      </w:r>
      <w:r>
        <w:rPr>
          <w:rFonts w:ascii="Book Antiqua" w:hAnsi="Book Antiqua" w:eastAsia="Book Antiqua" w:cs="Book Antiqua"/>
          <w:color w:val="000000"/>
        </w:rPr>
        <w:t>. Moreover, several case reports of life-threatening post-RBL bleeding had a history of ASA and clopidogrel</w:t>
      </w:r>
      <w:r>
        <w:rPr>
          <w:rFonts w:ascii="Book Antiqua" w:hAnsi="Book Antiqua" w:eastAsia="Book Antiqua" w:cs="Book Antiqua"/>
          <w:color w:val="000000"/>
          <w:vertAlign w:val="superscript"/>
        </w:rPr>
        <w:t>[6,24,25]</w:t>
      </w:r>
      <w:r>
        <w:rPr>
          <w:rFonts w:ascii="Book Antiqua" w:hAnsi="Book Antiqua" w:eastAsia="Book Antiqua" w:cs="Book Antiqua"/>
          <w:color w:val="000000"/>
        </w:rPr>
        <w:t xml:space="preserve">. Few cases of life-threatening post-ERBL bleeding have been reported and are also associated with coagulation disorders. Soetikno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reported 3 cases of severe bleeding after hemorrhoid ligation with a history of ASA/warfarin use. One of these patients accepted ERBL, resulting in an active bleeding vessel within the ulcer in the anal region</w:t>
      </w:r>
      <w:r>
        <w:rPr>
          <w:rFonts w:ascii="Book Antiqua" w:hAnsi="Book Antiqua" w:eastAsia="Book Antiqua" w:cs="Book Antiqua"/>
          <w:color w:val="000000"/>
          <w:vertAlign w:val="superscript"/>
        </w:rPr>
        <w:t>[26]</w:t>
      </w:r>
      <w:r>
        <w:rPr>
          <w:rFonts w:ascii="Book Antiqua" w:hAnsi="Book Antiqua" w:eastAsia="Book Antiqua" w:cs="Book Antiqua"/>
          <w:color w:val="000000"/>
        </w:rPr>
        <w:t>. Therefore, it is recommended that patients should stop anticoagulant/antiplatelet drugs in the perioperative period to prevent post-ERBL bleeding</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In contrast to previous reports, the patient in our case denied any use of anticoagulant/antiplatelet drug and the coagulation function examination was normal before ERBL. Furthermore, the patient underwent hospitalized observation and cautious postoperative care. She took a light diet and laxatives to soften the stool. However, all of those measures failed to prevent massive post-ERBL bleeding. No risk factors seemed to have been the clear cause of her massive bleeding.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ERBL is a safe and effective therapy for internal hemorrhoids with rare severe complications. However, our case reminds us that those patients who are also at risk of life-threatening bleeding and need strict follow-up after ligation, even if no coagulation disorder is present.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thank the patient for her consent to share the whole diagnosis and treatment procedures.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Yamana T</w:t>
      </w:r>
      <w:r>
        <w:rPr>
          <w:rFonts w:ascii="Book Antiqua" w:hAnsi="Book Antiqua" w:eastAsia="Book Antiqua" w:cs="Book Antiqua"/>
          <w:color w:val="000000"/>
        </w:rPr>
        <w:t xml:space="preserve">. Japanese Practice Guidelines for Anal Disorders I. Hemorrhoids. </w:t>
      </w:r>
      <w:r>
        <w:rPr>
          <w:rFonts w:ascii="Book Antiqua" w:hAnsi="Book Antiqua" w:eastAsia="Book Antiqua" w:cs="Book Antiqua"/>
          <w:i/>
          <w:iCs/>
          <w:color w:val="000000"/>
        </w:rPr>
        <w:t>J Anus Rectum Colon</w:t>
      </w:r>
      <w:r>
        <w:rPr>
          <w:rFonts w:ascii="Book Antiqua" w:hAnsi="Book Antiqua" w:eastAsia="Book Antiqua" w:cs="Book Antiqua"/>
          <w:color w:val="000000"/>
        </w:rPr>
        <w:t xml:space="preserve"> 2017; </w:t>
      </w:r>
      <w:r>
        <w:rPr>
          <w:rFonts w:ascii="Book Antiqua" w:hAnsi="Book Antiqua" w:eastAsia="Book Antiqua" w:cs="Book Antiqua"/>
          <w:b/>
          <w:bCs/>
          <w:color w:val="000000"/>
        </w:rPr>
        <w:t>1</w:t>
      </w:r>
      <w:r>
        <w:rPr>
          <w:rFonts w:ascii="Book Antiqua" w:hAnsi="Book Antiqua" w:eastAsia="Book Antiqua" w:cs="Book Antiqua"/>
          <w:color w:val="000000"/>
        </w:rPr>
        <w:t>: 89-99 [PMID: 31583307 DOI: 10.23922/jarc.2017-018]</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Peery AF</w:t>
      </w:r>
      <w:r>
        <w:rPr>
          <w:rFonts w:ascii="Book Antiqua" w:hAnsi="Book Antiqua" w:eastAsia="Book Antiqua" w:cs="Book Antiqua"/>
          <w:color w:val="000000"/>
        </w:rPr>
        <w:t xml:space="preserve">, Crockett SD, Barritt AS, Dellon ES, Eluri S, Gangarosa LM, Jensen ET, Lund JL, Pasricha S, Runge T, Schmidt M, Shaheen NJ, Sandler RS. Burden of Gastrointestinal, Liver, and Pancreatic Diseases in the United States.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149</w:t>
      </w:r>
      <w:r>
        <w:rPr>
          <w:rFonts w:ascii="Book Antiqua" w:hAnsi="Book Antiqua" w:eastAsia="Book Antiqua" w:cs="Book Antiqua"/>
          <w:color w:val="000000"/>
        </w:rPr>
        <w:t>: 1731-1741.e3 [PMID: 26327134 DOI: 10.1053/j.gastro.2015.08.045]</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Provenzale D</w:t>
      </w:r>
      <w:r>
        <w:rPr>
          <w:rFonts w:ascii="Book Antiqua" w:hAnsi="Book Antiqua" w:eastAsia="Book Antiqua" w:cs="Book Antiqua"/>
          <w:color w:val="000000"/>
        </w:rPr>
        <w:t xml:space="preserve">, Ness RM, Llor X, Weiss JM, Abbadessa B, Cooper G, Early DS, Friedman M, Giardiello FM, Glaser K, Gurudu S, Halverson AL, Issaka R, Jain R, Kanth P, Kidambi T, Lazenby AJ, Maguire L, Markowitz AJ, May FP, Mayer RJ, Mehta S, Patel S, Peter S, Stanich PP, Terdiman J, Keller J, Dwyer MA, Ogba N. NCCN Guidelines Insights: Colorectal Cancer Screening, Version 2.2020. </w:t>
      </w:r>
      <w:r>
        <w:rPr>
          <w:rFonts w:ascii="Book Antiqua" w:hAnsi="Book Antiqua" w:eastAsia="Book Antiqua" w:cs="Book Antiqua"/>
          <w:i/>
          <w:iCs/>
          <w:color w:val="000000"/>
        </w:rPr>
        <w:t>J Natl Compr Canc Netw</w:t>
      </w:r>
      <w:r>
        <w:rPr>
          <w:rFonts w:ascii="Book Antiqua" w:hAnsi="Book Antiqua" w:eastAsia="Book Antiqua" w:cs="Book Antiqua"/>
          <w:color w:val="000000"/>
        </w:rPr>
        <w:t xml:space="preserve"> 2020; </w:t>
      </w:r>
      <w:r>
        <w:rPr>
          <w:rFonts w:ascii="Book Antiqua" w:hAnsi="Book Antiqua" w:eastAsia="Book Antiqua" w:cs="Book Antiqua"/>
          <w:b/>
          <w:bCs/>
          <w:color w:val="000000"/>
        </w:rPr>
        <w:t>18</w:t>
      </w:r>
      <w:r>
        <w:rPr>
          <w:rFonts w:ascii="Book Antiqua" w:hAnsi="Book Antiqua" w:eastAsia="Book Antiqua" w:cs="Book Antiqua"/>
          <w:color w:val="000000"/>
        </w:rPr>
        <w:t>: 1312-1320 [PMID: 33022639 DOI: 10.6004/jnccn.2020.0048]</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van Tol RR</w:t>
      </w:r>
      <w:r>
        <w:rPr>
          <w:rFonts w:ascii="Book Antiqua" w:hAnsi="Book Antiqua" w:eastAsia="Book Antiqua" w:cs="Book Antiqua"/>
          <w:color w:val="000000"/>
        </w:rPr>
        <w:t xml:space="preserve">, Kleijnen J, Watson AJM, Jongen J, Altomare DF, Qvist N, Higuero T, Muris JWM, Breukink SO. European Society of ColoProctology: guideline for haemorrhoidal disease. </w:t>
      </w:r>
      <w:r>
        <w:rPr>
          <w:rFonts w:ascii="Book Antiqua" w:hAnsi="Book Antiqua" w:eastAsia="Book Antiqua" w:cs="Book Antiqua"/>
          <w:i/>
          <w:iCs/>
          <w:color w:val="000000"/>
        </w:rPr>
        <w:t>Colorectal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22</w:t>
      </w:r>
      <w:r>
        <w:rPr>
          <w:rFonts w:ascii="Book Antiqua" w:hAnsi="Book Antiqua" w:eastAsia="Book Antiqua" w:cs="Book Antiqua"/>
          <w:color w:val="000000"/>
        </w:rPr>
        <w:t>: 650-662 [PMID: 32067353 DOI: 10.1111/codi.14975]</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Duchateau A</w:t>
      </w:r>
      <w:r>
        <w:rPr>
          <w:rFonts w:ascii="Book Antiqua" w:hAnsi="Book Antiqua" w:eastAsia="Book Antiqua" w:cs="Book Antiqua"/>
          <w:color w:val="000000"/>
        </w:rPr>
        <w:t xml:space="preserve">, Huyghe M. Perirectal sepsis after rubber band ligation of haemorrhoids : a case report. </w:t>
      </w:r>
      <w:r>
        <w:rPr>
          <w:rFonts w:ascii="Book Antiqua" w:hAnsi="Book Antiqua" w:eastAsia="Book Antiqua" w:cs="Book Antiqua"/>
          <w:i/>
          <w:iCs/>
          <w:color w:val="000000"/>
        </w:rPr>
        <w:t>Acta Chir Belg</w:t>
      </w:r>
      <w:r>
        <w:rPr>
          <w:rFonts w:ascii="Book Antiqua" w:hAnsi="Book Antiqua" w:eastAsia="Book Antiqua" w:cs="Book Antiqua"/>
          <w:color w:val="000000"/>
        </w:rPr>
        <w:t xml:space="preserve"> 2014; </w:t>
      </w:r>
      <w:r>
        <w:rPr>
          <w:rFonts w:ascii="Book Antiqua" w:hAnsi="Book Antiqua" w:eastAsia="Book Antiqua" w:cs="Book Antiqua"/>
          <w:b/>
          <w:bCs/>
          <w:color w:val="000000"/>
        </w:rPr>
        <w:t>114</w:t>
      </w:r>
      <w:r>
        <w:rPr>
          <w:rFonts w:ascii="Book Antiqua" w:hAnsi="Book Antiqua" w:eastAsia="Book Antiqua" w:cs="Book Antiqua"/>
          <w:color w:val="000000"/>
        </w:rPr>
        <w:t>: 344-348 [PMID: 26021540]</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Odelowo OO</w:t>
      </w:r>
      <w:r>
        <w:rPr>
          <w:rFonts w:ascii="Book Antiqua" w:hAnsi="Book Antiqua" w:eastAsia="Book Antiqua" w:cs="Book Antiqua"/>
          <w:color w:val="000000"/>
        </w:rPr>
        <w:t xml:space="preserve">, Mekasha G, Johnson MA. Massive life-threatening lower gastrointestinal hemorrhage following hemorrhoidal rubber band ligation. </w:t>
      </w:r>
      <w:r>
        <w:rPr>
          <w:rFonts w:ascii="Book Antiqua" w:hAnsi="Book Antiqua" w:eastAsia="Book Antiqua" w:cs="Book Antiqua"/>
          <w:i/>
          <w:iCs/>
          <w:color w:val="000000"/>
        </w:rPr>
        <w:t>J Natl Med Assoc</w:t>
      </w:r>
      <w:r>
        <w:rPr>
          <w:rFonts w:ascii="Book Antiqua" w:hAnsi="Book Antiqua" w:eastAsia="Book Antiqua" w:cs="Book Antiqua"/>
          <w:color w:val="000000"/>
        </w:rPr>
        <w:t xml:space="preserve"> 2002; </w:t>
      </w:r>
      <w:r>
        <w:rPr>
          <w:rFonts w:ascii="Book Antiqua" w:hAnsi="Book Antiqua" w:eastAsia="Book Antiqua" w:cs="Book Antiqua"/>
          <w:b/>
          <w:bCs/>
          <w:color w:val="000000"/>
        </w:rPr>
        <w:t>94</w:t>
      </w:r>
      <w:r>
        <w:rPr>
          <w:rFonts w:ascii="Book Antiqua" w:hAnsi="Book Antiqua" w:eastAsia="Book Antiqua" w:cs="Book Antiqua"/>
          <w:color w:val="000000"/>
        </w:rPr>
        <w:t>: 1089-1092 [PMID: 12510709]</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Cazemier M</w:t>
      </w:r>
      <w:r>
        <w:rPr>
          <w:rFonts w:ascii="Book Antiqua" w:hAnsi="Book Antiqua" w:eastAsia="Book Antiqua" w:cs="Book Antiqua"/>
          <w:color w:val="000000"/>
        </w:rPr>
        <w:t xml:space="preserve">, Felt-Bersma RJ, Cuesta MA, Mulder CJ. Elastic band ligation of hemorrhoids: flexible gastroscope or rigid proctoscope?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13</w:t>
      </w:r>
      <w:r>
        <w:rPr>
          <w:rFonts w:ascii="Book Antiqua" w:hAnsi="Book Antiqua" w:eastAsia="Book Antiqua" w:cs="Book Antiqua"/>
          <w:color w:val="000000"/>
        </w:rPr>
        <w:t>: 585-587 [PMID: 17278225 DOI: 10.3748/wjg.v13.i4.585]</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Shanmugam V</w:t>
      </w:r>
      <w:r>
        <w:rPr>
          <w:rFonts w:ascii="Book Antiqua" w:hAnsi="Book Antiqua" w:eastAsia="Book Antiqua" w:cs="Book Antiqua"/>
          <w:color w:val="000000"/>
        </w:rPr>
        <w:t xml:space="preserve">, Thaha MA, Rabindranath KS, Campbell KL, Steele RJ, Loudon MA. Systematic review of randomized trials comparing rubber band ligation with excisional haemorrhoidectomy.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2005; </w:t>
      </w:r>
      <w:r>
        <w:rPr>
          <w:rFonts w:ascii="Book Antiqua" w:hAnsi="Book Antiqua" w:eastAsia="Book Antiqua" w:cs="Book Antiqua"/>
          <w:b/>
          <w:bCs/>
          <w:color w:val="000000"/>
        </w:rPr>
        <w:t>92</w:t>
      </w:r>
      <w:r>
        <w:rPr>
          <w:rFonts w:ascii="Book Antiqua" w:hAnsi="Book Antiqua" w:eastAsia="Book Antiqua" w:cs="Book Antiqua"/>
          <w:color w:val="000000"/>
        </w:rPr>
        <w:t>: 1481-1487 [PMID: 16252313 DOI: 10.1002/bjs.5185]</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Grossi U</w:t>
      </w:r>
      <w:r>
        <w:rPr>
          <w:rFonts w:ascii="Book Antiqua" w:hAnsi="Book Antiqua" w:eastAsia="Book Antiqua" w:cs="Book Antiqua"/>
          <w:color w:val="000000"/>
        </w:rPr>
        <w:t xml:space="preserve">, Gallo G, Di Tanna GL, Bracale U, Ballo M, Galasso E, Kazemi Nava A, Zucchella M, Cinetto F, Rattazzi M, Felice C, Zanus G. Surgical Management of Hemorrhoidal Disease in Inflammatory Bowel Disease: A Systematic Review with Proportional Meta-Analysis.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2022; </w:t>
      </w:r>
      <w:r>
        <w:rPr>
          <w:rFonts w:ascii="Book Antiqua" w:hAnsi="Book Antiqua" w:eastAsia="Book Antiqua" w:cs="Book Antiqua"/>
          <w:b/>
          <w:bCs/>
          <w:color w:val="000000"/>
        </w:rPr>
        <w:t>11</w:t>
      </w:r>
      <w:r>
        <w:rPr>
          <w:rFonts w:ascii="Book Antiqua" w:hAnsi="Book Antiqua" w:eastAsia="Book Antiqua" w:cs="Book Antiqua"/>
          <w:color w:val="000000"/>
        </w:rPr>
        <w:t xml:space="preserve"> [PMID: 35160159 DOI: 10.3390/jcm11030709]</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Brown SR</w:t>
      </w:r>
      <w:r>
        <w:rPr>
          <w:rFonts w:ascii="Book Antiqua" w:hAnsi="Book Antiqua" w:eastAsia="Book Antiqua" w:cs="Book Antiqua"/>
          <w:color w:val="000000"/>
        </w:rPr>
        <w:t xml:space="preserve">, Tiernan JP, Watson AJM, Biggs K, Shephard N, Wailoo AJ, Bradburn M, Alshreef A, Hind D; HubBLe Study team. Haemorrhoidal artery ligation </w:t>
      </w:r>
      <w:r>
        <w:rPr>
          <w:rFonts w:ascii="Book Antiqua" w:hAnsi="Book Antiqua" w:eastAsia="Book Antiqua" w:cs="Book Antiqua"/>
          <w:i/>
          <w:iCs/>
          <w:color w:val="000000"/>
        </w:rPr>
        <w:t>vs</w:t>
      </w:r>
      <w:r>
        <w:rPr>
          <w:rFonts w:ascii="Book Antiqua" w:hAnsi="Book Antiqua" w:eastAsia="Book Antiqua" w:cs="Book Antiqua"/>
          <w:color w:val="000000"/>
        </w:rPr>
        <w:t xml:space="preserve"> rubber band ligation for the management of symptomatic second-degree and third-degree haemorrhoids (HubBLe): a multicentre, open-label, randomised controlled trial.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2016; </w:t>
      </w:r>
      <w:r>
        <w:rPr>
          <w:rFonts w:ascii="Book Antiqua" w:hAnsi="Book Antiqua" w:eastAsia="Book Antiqua" w:cs="Book Antiqua"/>
          <w:b/>
          <w:bCs/>
          <w:color w:val="000000"/>
        </w:rPr>
        <w:t>388</w:t>
      </w:r>
      <w:r>
        <w:rPr>
          <w:rFonts w:ascii="Book Antiqua" w:hAnsi="Book Antiqua" w:eastAsia="Book Antiqua" w:cs="Book Antiqua"/>
          <w:color w:val="000000"/>
        </w:rPr>
        <w:t>: 356-364 [PMID: 27236344 DOI: 10.1016/S0140-6736(16)30584-0]</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Fukuda A</w:t>
      </w:r>
      <w:r>
        <w:rPr>
          <w:rFonts w:ascii="Book Antiqua" w:hAnsi="Book Antiqua" w:eastAsia="Book Antiqua" w:cs="Book Antiqua"/>
          <w:color w:val="000000"/>
        </w:rPr>
        <w:t xml:space="preserve">, Kajiyama T, Arakawa H, Kishimoto H, Someda H, Sakai M, Tsunekawa S, Chiba T. Retroflexed endoscopic multiple band ligation of symptomatic internal hemorrhoids.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2004; </w:t>
      </w:r>
      <w:r>
        <w:rPr>
          <w:rFonts w:ascii="Book Antiqua" w:hAnsi="Book Antiqua" w:eastAsia="Book Antiqua" w:cs="Book Antiqua"/>
          <w:b/>
          <w:bCs/>
          <w:color w:val="000000"/>
        </w:rPr>
        <w:t>59</w:t>
      </w:r>
      <w:r>
        <w:rPr>
          <w:rFonts w:ascii="Book Antiqua" w:hAnsi="Book Antiqua" w:eastAsia="Book Antiqua" w:cs="Book Antiqua"/>
          <w:color w:val="000000"/>
        </w:rPr>
        <w:t>: 380-384 [PMID: 14997135 DOI: 10.1016/s0016-5107(03)02818-9]</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Su MY</w:t>
      </w:r>
      <w:r>
        <w:rPr>
          <w:rFonts w:ascii="Book Antiqua" w:hAnsi="Book Antiqua" w:eastAsia="Book Antiqua" w:cs="Book Antiqua"/>
          <w:color w:val="000000"/>
        </w:rPr>
        <w:t xml:space="preserve">, Chiu CT, Wu CS, Ho YP, Lien JM, Tung SY, Chen PC. Endoscopic hemorrhoidal ligation of symptomatic internal hemorrhoids.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2003; </w:t>
      </w:r>
      <w:r>
        <w:rPr>
          <w:rFonts w:ascii="Book Antiqua" w:hAnsi="Book Antiqua" w:eastAsia="Book Antiqua" w:cs="Book Antiqua"/>
          <w:b/>
          <w:bCs/>
          <w:color w:val="000000"/>
        </w:rPr>
        <w:t>58</w:t>
      </w:r>
      <w:r>
        <w:rPr>
          <w:rFonts w:ascii="Book Antiqua" w:hAnsi="Book Antiqua" w:eastAsia="Book Antiqua" w:cs="Book Antiqua"/>
          <w:color w:val="000000"/>
        </w:rPr>
        <w:t>: 871-874 [PMID: 14652555 DOI: 10.1016/s0016-5107(03)02308-3]</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Su MY</w:t>
      </w:r>
      <w:r>
        <w:rPr>
          <w:rFonts w:ascii="Book Antiqua" w:hAnsi="Book Antiqua" w:eastAsia="Book Antiqua" w:cs="Book Antiqua"/>
          <w:color w:val="000000"/>
        </w:rPr>
        <w:t xml:space="preserve">, Chiu CT, Lin WP, Hsu CM, Chen PC. Long-term outcome and efficacy of endoscopic hemorrhoid ligation for symptomatic internal hemorrhoids.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17</w:t>
      </w:r>
      <w:r>
        <w:rPr>
          <w:rFonts w:ascii="Book Antiqua" w:hAnsi="Book Antiqua" w:eastAsia="Book Antiqua" w:cs="Book Antiqua"/>
          <w:color w:val="000000"/>
        </w:rPr>
        <w:t>: 2431-2436 [PMID: 21633644 DOI: 10.3748/wjg.v17.i19.2431]</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Schleinstein HP</w:t>
      </w:r>
      <w:r>
        <w:rPr>
          <w:rFonts w:ascii="Book Antiqua" w:hAnsi="Book Antiqua" w:eastAsia="Book Antiqua" w:cs="Book Antiqua"/>
          <w:color w:val="000000"/>
        </w:rPr>
        <w:t xml:space="preserve">, Averbach M, Averbach P, Correa PAFP, Popoutchi P, Rossini LGB. ENDOSCOPIC BAND LIGATION FOR THE TREATMENT OF HEMORRHOIDAL DISEASE. </w:t>
      </w:r>
      <w:r>
        <w:rPr>
          <w:rFonts w:ascii="Book Antiqua" w:hAnsi="Book Antiqua" w:eastAsia="Book Antiqua" w:cs="Book Antiqua"/>
          <w:i/>
          <w:iCs/>
          <w:color w:val="000000"/>
        </w:rPr>
        <w:t>Arq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56</w:t>
      </w:r>
      <w:r>
        <w:rPr>
          <w:rFonts w:ascii="Book Antiqua" w:hAnsi="Book Antiqua" w:eastAsia="Book Antiqua" w:cs="Book Antiqua"/>
          <w:color w:val="000000"/>
        </w:rPr>
        <w:t>: 22-27 [PMID: 31141063 DOI: 10.1590/S0004-2803.201900000-15]</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Paikos D</w:t>
      </w:r>
      <w:r>
        <w:rPr>
          <w:rFonts w:ascii="Book Antiqua" w:hAnsi="Book Antiqua" w:eastAsia="Book Antiqua" w:cs="Book Antiqua"/>
          <w:color w:val="000000"/>
        </w:rPr>
        <w:t xml:space="preserve">, Gatopoulou A, Moschos J, Koulaouzidis A, Bhat S, Tzilves D, Soufleris K, Tragiannidis D, Katsos I, Tarpagos A. Banding hemorrhoids using the O'Regan Disposable Bander. Single center experience. </w:t>
      </w:r>
      <w:r>
        <w:rPr>
          <w:rFonts w:ascii="Book Antiqua" w:hAnsi="Book Antiqua" w:eastAsia="Book Antiqua" w:cs="Book Antiqua"/>
          <w:i/>
          <w:iCs/>
          <w:color w:val="000000"/>
        </w:rPr>
        <w:t>J Gastrointestin Liver Dis</w:t>
      </w:r>
      <w:r>
        <w:rPr>
          <w:rFonts w:ascii="Book Antiqua" w:hAnsi="Book Antiqua" w:eastAsia="Book Antiqua" w:cs="Book Antiqua"/>
          <w:color w:val="000000"/>
        </w:rPr>
        <w:t xml:space="preserve"> 2007; </w:t>
      </w:r>
      <w:r>
        <w:rPr>
          <w:rFonts w:ascii="Book Antiqua" w:hAnsi="Book Antiqua" w:eastAsia="Book Antiqua" w:cs="Book Antiqua"/>
          <w:b/>
          <w:bCs/>
          <w:color w:val="000000"/>
        </w:rPr>
        <w:t>16</w:t>
      </w:r>
      <w:r>
        <w:rPr>
          <w:rFonts w:ascii="Book Antiqua" w:hAnsi="Book Antiqua" w:eastAsia="Book Antiqua" w:cs="Book Antiqua"/>
          <w:color w:val="000000"/>
        </w:rPr>
        <w:t>: 163-165 [PMID: 17592563]</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Su MY</w:t>
      </w:r>
      <w:r>
        <w:rPr>
          <w:rFonts w:ascii="Book Antiqua" w:hAnsi="Book Antiqua" w:eastAsia="Book Antiqua" w:cs="Book Antiqua"/>
          <w:color w:val="000000"/>
        </w:rPr>
        <w:t xml:space="preserve">, Tung SY, Wu CS, Sheen IS, Chen PC, Chiu CT. Long-term results of endoscopic hemorrhoidal ligation: two different devices with similar results.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2003; </w:t>
      </w:r>
      <w:r>
        <w:rPr>
          <w:rFonts w:ascii="Book Antiqua" w:hAnsi="Book Antiqua" w:eastAsia="Book Antiqua" w:cs="Book Antiqua"/>
          <w:b/>
          <w:bCs/>
          <w:color w:val="000000"/>
        </w:rPr>
        <w:t>35</w:t>
      </w:r>
      <w:r>
        <w:rPr>
          <w:rFonts w:ascii="Book Antiqua" w:hAnsi="Book Antiqua" w:eastAsia="Book Antiqua" w:cs="Book Antiqua"/>
          <w:color w:val="000000"/>
        </w:rPr>
        <w:t>: 416-420 [PMID: 12701014 DOI: 10.1055/s-2003-38773]</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Awad AE</w:t>
      </w:r>
      <w:r>
        <w:rPr>
          <w:rFonts w:ascii="Book Antiqua" w:hAnsi="Book Antiqua" w:eastAsia="Book Antiqua" w:cs="Book Antiqua"/>
          <w:color w:val="000000"/>
        </w:rPr>
        <w:t xml:space="preserve">, Soliman HH, Saif SA, Darwish AM, Mosaad S, Elfert AA. A prospective randomised comparative study of endoscopic band ligation </w:t>
      </w:r>
      <w:r>
        <w:rPr>
          <w:rFonts w:ascii="Book Antiqua" w:hAnsi="Book Antiqua" w:eastAsia="Book Antiqua" w:cs="Book Antiqua"/>
          <w:i/>
          <w:iCs/>
          <w:color w:val="000000"/>
        </w:rPr>
        <w:t>vs</w:t>
      </w:r>
      <w:r>
        <w:rPr>
          <w:rFonts w:ascii="Book Antiqua" w:hAnsi="Book Antiqua" w:eastAsia="Book Antiqua" w:cs="Book Antiqua"/>
          <w:color w:val="000000"/>
        </w:rPr>
        <w:t xml:space="preserve"> injection sclerotherapy of bleeding internal haemorrhoids in patients with liver cirrhosis. </w:t>
      </w:r>
      <w:r>
        <w:rPr>
          <w:rFonts w:ascii="Book Antiqua" w:hAnsi="Book Antiqua" w:eastAsia="Book Antiqua" w:cs="Book Antiqua"/>
          <w:i/>
          <w:iCs/>
          <w:color w:val="000000"/>
        </w:rPr>
        <w:t>Arab J Gastroenterol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13</w:t>
      </w:r>
      <w:r>
        <w:rPr>
          <w:rFonts w:ascii="Book Antiqua" w:hAnsi="Book Antiqua" w:eastAsia="Book Antiqua" w:cs="Book Antiqua"/>
          <w:color w:val="000000"/>
        </w:rPr>
        <w:t>: 77-81 [PMID: 22980596 DOI: 10.1016/j.ajg.2012.03.008]</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Zaher T</w:t>
      </w:r>
      <w:r>
        <w:rPr>
          <w:rFonts w:ascii="Book Antiqua" w:hAnsi="Book Antiqua" w:eastAsia="Book Antiqua" w:cs="Book Antiqua"/>
          <w:color w:val="000000"/>
        </w:rPr>
        <w:t xml:space="preserve">, Ibrahim I, Ibrahim A. Endoscopic band ligation of internal haemorrhoids </w:t>
      </w:r>
      <w:r>
        <w:rPr>
          <w:rFonts w:ascii="Book Antiqua" w:hAnsi="Book Antiqua" w:eastAsia="Book Antiqua" w:cs="Book Antiqua"/>
          <w:i/>
          <w:iCs/>
          <w:color w:val="000000"/>
        </w:rPr>
        <w:t>vs</w:t>
      </w:r>
      <w:r>
        <w:rPr>
          <w:rFonts w:ascii="Book Antiqua" w:hAnsi="Book Antiqua" w:eastAsia="Book Antiqua" w:cs="Book Antiqua"/>
          <w:color w:val="000000"/>
        </w:rPr>
        <w:t xml:space="preserve"> stapled haemorrhoidopexy in patients with portal hypertension. </w:t>
      </w:r>
      <w:r>
        <w:rPr>
          <w:rFonts w:ascii="Book Antiqua" w:hAnsi="Book Antiqua" w:eastAsia="Book Antiqua" w:cs="Book Antiqua"/>
          <w:i/>
          <w:iCs/>
          <w:color w:val="000000"/>
        </w:rPr>
        <w:t>Arab 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12</w:t>
      </w:r>
      <w:r>
        <w:rPr>
          <w:rFonts w:ascii="Book Antiqua" w:hAnsi="Book Antiqua" w:eastAsia="Book Antiqua" w:cs="Book Antiqua"/>
          <w:color w:val="000000"/>
        </w:rPr>
        <w:t>: 11-14 [PMID: 21429448 DOI: 10.1016/j.ajg.2011.01.009]</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Ford AC</w:t>
      </w:r>
      <w:r>
        <w:rPr>
          <w:rFonts w:ascii="Book Antiqua" w:hAnsi="Book Antiqua" w:eastAsia="Book Antiqua" w:cs="Book Antiqua"/>
          <w:color w:val="000000"/>
        </w:rPr>
        <w:t xml:space="preserve">, Veldhuyzen van Zanten SJ, Rodgers CC, Talley NJ, Vakil NB, Moayyedi P. Diagnostic utility of alarm features for colorectal cancer: systematic review and meta-analysis. </w:t>
      </w:r>
      <w:r>
        <w:rPr>
          <w:rFonts w:ascii="Book Antiqua" w:hAnsi="Book Antiqua" w:eastAsia="Book Antiqua" w:cs="Book Antiqua"/>
          <w:i/>
          <w:iCs/>
          <w:color w:val="000000"/>
        </w:rPr>
        <w:t>Gut</w:t>
      </w:r>
      <w:r>
        <w:rPr>
          <w:rFonts w:ascii="Book Antiqua" w:hAnsi="Book Antiqua" w:eastAsia="Book Antiqua" w:cs="Book Antiqua"/>
          <w:color w:val="000000"/>
        </w:rPr>
        <w:t xml:space="preserve"> 2008; </w:t>
      </w:r>
      <w:r>
        <w:rPr>
          <w:rFonts w:ascii="Book Antiqua" w:hAnsi="Book Antiqua" w:eastAsia="Book Antiqua" w:cs="Book Antiqua"/>
          <w:b/>
          <w:bCs/>
          <w:color w:val="000000"/>
        </w:rPr>
        <w:t>57</w:t>
      </w:r>
      <w:r>
        <w:rPr>
          <w:rFonts w:ascii="Book Antiqua" w:hAnsi="Book Antiqua" w:eastAsia="Book Antiqua" w:cs="Book Antiqua"/>
          <w:color w:val="000000"/>
        </w:rPr>
        <w:t>: 1545-1553 [PMID: 18676420 DOI: 10.1136/gut.2008.159723]</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Madoff RD</w:t>
      </w:r>
      <w:r>
        <w:rPr>
          <w:rFonts w:ascii="Book Antiqua" w:hAnsi="Book Antiqua" w:eastAsia="Book Antiqua" w:cs="Book Antiqua"/>
          <w:color w:val="000000"/>
        </w:rPr>
        <w:t xml:space="preserve">, Fleshman JW; Clinical Practice Committee, American Gastroenterological Association. American Gastroenterological Association technical review on the diagnosis and treatment of hemorrhoids.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2004; </w:t>
      </w:r>
      <w:r>
        <w:rPr>
          <w:rFonts w:ascii="Book Antiqua" w:hAnsi="Book Antiqua" w:eastAsia="Book Antiqua" w:cs="Book Antiqua"/>
          <w:b/>
          <w:bCs/>
          <w:color w:val="000000"/>
        </w:rPr>
        <w:t>126</w:t>
      </w:r>
      <w:r>
        <w:rPr>
          <w:rFonts w:ascii="Book Antiqua" w:hAnsi="Book Antiqua" w:eastAsia="Book Antiqua" w:cs="Book Antiqua"/>
          <w:color w:val="000000"/>
        </w:rPr>
        <w:t>: 1463-1473 [PMID: 15131807 DOI: 10.1053/j.gastro.2004.03.008]</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Fukuda A</w:t>
      </w:r>
      <w:r>
        <w:rPr>
          <w:rFonts w:ascii="Book Antiqua" w:hAnsi="Book Antiqua" w:eastAsia="Book Antiqua" w:cs="Book Antiqua"/>
          <w:color w:val="000000"/>
        </w:rPr>
        <w:t xml:space="preserve">, Kajiyama T, Kishimoto H, Arakawa H, Someda H, Sakai M, Seno H, Chiba T. Colonoscopic classification of internal hemorrhoids: usefulness in endoscopic band ligation.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2005; </w:t>
      </w:r>
      <w:r>
        <w:rPr>
          <w:rFonts w:ascii="Book Antiqua" w:hAnsi="Book Antiqua" w:eastAsia="Book Antiqua" w:cs="Book Antiqua"/>
          <w:b/>
          <w:bCs/>
          <w:color w:val="000000"/>
        </w:rPr>
        <w:t>20</w:t>
      </w:r>
      <w:r>
        <w:rPr>
          <w:rFonts w:ascii="Book Antiqua" w:hAnsi="Book Antiqua" w:eastAsia="Book Antiqua" w:cs="Book Antiqua"/>
          <w:color w:val="000000"/>
        </w:rPr>
        <w:t>: 46-50 [PMID: 15610445 DOI: 10.1111/j.1440-1746.2004.03536.x]</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Jutabha R</w:t>
      </w:r>
      <w:r>
        <w:rPr>
          <w:rFonts w:ascii="Book Antiqua" w:hAnsi="Book Antiqua" w:eastAsia="Book Antiqua" w:cs="Book Antiqua"/>
          <w:color w:val="000000"/>
        </w:rPr>
        <w:t xml:space="preserve">, Jensen DM, Chavalitdhamrong D. Randomized prospective study of endoscopic rubber band ligation compared with bipolar coagulation for chronically bleeding internal hemorrhoids.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104</w:t>
      </w:r>
      <w:r>
        <w:rPr>
          <w:rFonts w:ascii="Book Antiqua" w:hAnsi="Book Antiqua" w:eastAsia="Book Antiqua" w:cs="Book Antiqua"/>
          <w:color w:val="000000"/>
        </w:rPr>
        <w:t>: 2057-2064 [PMID: 19513028 DOI: 10.1038/ajg.2009.292]</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Bat L</w:t>
      </w:r>
      <w:r>
        <w:rPr>
          <w:rFonts w:ascii="Book Antiqua" w:hAnsi="Book Antiqua" w:eastAsia="Book Antiqua" w:cs="Book Antiqua"/>
          <w:color w:val="000000"/>
        </w:rPr>
        <w:t xml:space="preserve">, Melzer E, Koler M, Dreznick Z, Shemesh E. Complications of rubber band ligation of symptomatic internal hemorrhoids. </w:t>
      </w:r>
      <w:r>
        <w:rPr>
          <w:rFonts w:ascii="Book Antiqua" w:hAnsi="Book Antiqua" w:eastAsia="Book Antiqua" w:cs="Book Antiqua"/>
          <w:i/>
          <w:iCs/>
          <w:color w:val="000000"/>
        </w:rPr>
        <w:t>Dis Colon Rectum</w:t>
      </w:r>
      <w:r>
        <w:rPr>
          <w:rFonts w:ascii="Book Antiqua" w:hAnsi="Book Antiqua" w:eastAsia="Book Antiqua" w:cs="Book Antiqua"/>
          <w:color w:val="000000"/>
        </w:rPr>
        <w:t xml:space="preserve"> 1993; </w:t>
      </w:r>
      <w:r>
        <w:rPr>
          <w:rFonts w:ascii="Book Antiqua" w:hAnsi="Book Antiqua" w:eastAsia="Book Antiqua" w:cs="Book Antiqua"/>
          <w:b/>
          <w:bCs/>
          <w:color w:val="000000"/>
        </w:rPr>
        <w:t>36</w:t>
      </w:r>
      <w:r>
        <w:rPr>
          <w:rFonts w:ascii="Book Antiqua" w:hAnsi="Book Antiqua" w:eastAsia="Book Antiqua" w:cs="Book Antiqua"/>
          <w:color w:val="000000"/>
        </w:rPr>
        <w:t>: 287-290 [PMID: 8449135 DOI: 10.1007/BF02053512]</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Beattie GC</w:t>
      </w:r>
      <w:r>
        <w:rPr>
          <w:rFonts w:ascii="Book Antiqua" w:hAnsi="Book Antiqua" w:eastAsia="Book Antiqua" w:cs="Book Antiqua"/>
          <w:color w:val="000000"/>
        </w:rPr>
        <w:t xml:space="preserve">, Rao MM, Campbell WJ. Secondary haemorrhage after rubber band ligation of haemorrhoids in patients taking clopidogrel--a cautionary note. </w:t>
      </w:r>
      <w:r>
        <w:rPr>
          <w:rFonts w:ascii="Book Antiqua" w:hAnsi="Book Antiqua" w:eastAsia="Book Antiqua" w:cs="Book Antiqua"/>
          <w:i/>
          <w:iCs/>
          <w:color w:val="000000"/>
        </w:rPr>
        <w:t>Ulster Med J</w:t>
      </w:r>
      <w:r>
        <w:rPr>
          <w:rFonts w:ascii="Book Antiqua" w:hAnsi="Book Antiqua" w:eastAsia="Book Antiqua" w:cs="Book Antiqua"/>
          <w:color w:val="000000"/>
        </w:rPr>
        <w:t xml:space="preserve"> 2004; </w:t>
      </w:r>
      <w:r>
        <w:rPr>
          <w:rFonts w:ascii="Book Antiqua" w:hAnsi="Book Antiqua" w:eastAsia="Book Antiqua" w:cs="Book Antiqua"/>
          <w:b/>
          <w:bCs/>
          <w:color w:val="000000"/>
        </w:rPr>
        <w:t>73</w:t>
      </w:r>
      <w:r>
        <w:rPr>
          <w:rFonts w:ascii="Book Antiqua" w:hAnsi="Book Antiqua" w:eastAsia="Book Antiqua" w:cs="Book Antiqua"/>
          <w:color w:val="000000"/>
        </w:rPr>
        <w:t>: 139-141 [PMID: 15651778]</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Patel S</w:t>
      </w:r>
      <w:r>
        <w:rPr>
          <w:rFonts w:ascii="Book Antiqua" w:hAnsi="Book Antiqua" w:eastAsia="Book Antiqua" w:cs="Book Antiqua"/>
          <w:color w:val="000000"/>
        </w:rPr>
        <w:t xml:space="preserve">, Shahzad G, Rizvon K, Subramani K, Viswanathan P, Mustacchia P. Rectal ulcers and massive bleeding after hemorrhoidal band ligation while on aspirin.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2014; </w:t>
      </w:r>
      <w:r>
        <w:rPr>
          <w:rFonts w:ascii="Book Antiqua" w:hAnsi="Book Antiqua" w:eastAsia="Book Antiqua" w:cs="Book Antiqua"/>
          <w:b/>
          <w:bCs/>
          <w:color w:val="000000"/>
        </w:rPr>
        <w:t>2</w:t>
      </w:r>
      <w:r>
        <w:rPr>
          <w:rFonts w:ascii="Book Antiqua" w:hAnsi="Book Antiqua" w:eastAsia="Book Antiqua" w:cs="Book Antiqua"/>
          <w:color w:val="000000"/>
        </w:rPr>
        <w:t>: 86-89 [PMID: 24749117 DOI: 10.12998/wjcc.v2.i4.86]</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Soetikno R</w:t>
      </w:r>
      <w:r>
        <w:rPr>
          <w:rFonts w:ascii="Book Antiqua" w:hAnsi="Book Antiqua" w:eastAsia="Book Antiqua" w:cs="Book Antiqua"/>
          <w:color w:val="000000"/>
        </w:rPr>
        <w:t xml:space="preserve">, Asokkumar R, Sim D, Sato T, Kaltenbach T. Use of the over-the-scope clip to treat massive bleeding at the transitional zone of the anal canal: a case series.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84</w:t>
      </w:r>
      <w:r>
        <w:rPr>
          <w:rFonts w:ascii="Book Antiqua" w:hAnsi="Book Antiqua" w:eastAsia="Book Antiqua" w:cs="Book Antiqua"/>
          <w:color w:val="000000"/>
        </w:rPr>
        <w:t>: 168-172 [PMID: 26808814 DOI: 10.1016/j.gie.2016.01.041]</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Marshman D</w:t>
      </w:r>
      <w:r>
        <w:rPr>
          <w:rFonts w:ascii="Book Antiqua" w:hAnsi="Book Antiqua" w:eastAsia="Book Antiqua" w:cs="Book Antiqua"/>
          <w:color w:val="000000"/>
        </w:rPr>
        <w:t xml:space="preserve">, Huber PJ Jr, Timmerman W, Simonton CT, Odom FC, Kaplan ER. Hemorrhoidal ligation. A review of efficacy. </w:t>
      </w:r>
      <w:r>
        <w:rPr>
          <w:rFonts w:ascii="Book Antiqua" w:hAnsi="Book Antiqua" w:eastAsia="Book Antiqua" w:cs="Book Antiqua"/>
          <w:i/>
          <w:iCs/>
          <w:color w:val="000000"/>
        </w:rPr>
        <w:t>Dis Colon Rectum</w:t>
      </w:r>
      <w:r>
        <w:rPr>
          <w:rFonts w:ascii="Book Antiqua" w:hAnsi="Book Antiqua" w:eastAsia="Book Antiqua" w:cs="Book Antiqua"/>
          <w:color w:val="000000"/>
        </w:rPr>
        <w:t xml:space="preserve"> 1989; </w:t>
      </w:r>
      <w:r>
        <w:rPr>
          <w:rFonts w:ascii="Book Antiqua" w:hAnsi="Book Antiqua" w:eastAsia="Book Antiqua" w:cs="Book Antiqua"/>
          <w:b/>
          <w:bCs/>
          <w:color w:val="000000"/>
        </w:rPr>
        <w:t>32</w:t>
      </w:r>
      <w:r>
        <w:rPr>
          <w:rFonts w:ascii="Book Antiqua" w:hAnsi="Book Antiqua" w:eastAsia="Book Antiqua" w:cs="Book Antiqua"/>
          <w:color w:val="000000"/>
        </w:rPr>
        <w:t>: 369-371 [PMID: 2714125 DOI: 10.1007/BF02563683]</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Lau WY</w:t>
      </w:r>
      <w:r>
        <w:rPr>
          <w:rFonts w:ascii="Book Antiqua" w:hAnsi="Book Antiqua" w:eastAsia="Book Antiqua" w:cs="Book Antiqua"/>
          <w:color w:val="000000"/>
        </w:rPr>
        <w:t xml:space="preserve">, Chow HP, Poon GP, Wong SH. Rubber band ligation of three primary hemorrhoids in a single session. A safe and effective procedure. </w:t>
      </w:r>
      <w:r>
        <w:rPr>
          <w:rFonts w:ascii="Book Antiqua" w:hAnsi="Book Antiqua" w:eastAsia="Book Antiqua" w:cs="Book Antiqua"/>
          <w:i/>
          <w:iCs/>
          <w:color w:val="000000"/>
        </w:rPr>
        <w:t>Dis Colon Rectum</w:t>
      </w:r>
      <w:r>
        <w:rPr>
          <w:rFonts w:ascii="Book Antiqua" w:hAnsi="Book Antiqua" w:eastAsia="Book Antiqua" w:cs="Book Antiqua"/>
          <w:color w:val="000000"/>
        </w:rPr>
        <w:t xml:space="preserve"> 1982; </w:t>
      </w:r>
      <w:r>
        <w:rPr>
          <w:rFonts w:ascii="Book Antiqua" w:hAnsi="Book Antiqua" w:eastAsia="Book Antiqua" w:cs="Book Antiqua"/>
          <w:b/>
          <w:bCs/>
          <w:color w:val="000000"/>
        </w:rPr>
        <w:t>25</w:t>
      </w:r>
      <w:r>
        <w:rPr>
          <w:rFonts w:ascii="Book Antiqua" w:hAnsi="Book Antiqua" w:eastAsia="Book Antiqua" w:cs="Book Antiqua"/>
          <w:color w:val="000000"/>
        </w:rPr>
        <w:t>: 336-339 [PMID: 6979470 DOI: 10.1007/BF02553609]</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prior to the study, agreeing for publication of this report and accompanying material.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All authors declare that they have no conflicts of interest.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10,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May 12,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1953"/>
      <w:bookmarkStart w:id="2" w:name="OLE_LINK1952"/>
      <w:bookmarkStart w:id="3" w:name="OLE_LINK2066"/>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Bataga SM, Romania; Okasha H, Egypt; Tamburini AM, Italy</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hint="eastAsia" w:ascii="Book Antiqua" w:hAnsi="Book Antiqua" w:cs="Book Antiqua"/>
          <w:bCs/>
          <w:color w:val="000000"/>
          <w:lang w:eastAsia="zh-CN"/>
        </w:rPr>
        <w:t xml:space="preserve"> CL</w:t>
      </w:r>
      <w:r>
        <w:rPr>
          <w:rFonts w:ascii="Book Antiqua" w:hAnsi="Book Antiqua" w:eastAsia="Book Antiqua" w:cs="Book Antiqua"/>
          <w:b/>
          <w:color w:val="000000"/>
        </w:rPr>
        <w:t xml:space="preserve"> P-Editor: </w:t>
      </w:r>
      <w:r>
        <w:rPr>
          <w:rFonts w:ascii="Book Antiqua" w:hAnsi="Book Antiqua" w:eastAsia="Book Antiqua" w:cs="Book Antiqua"/>
          <w:color w:val="000000"/>
        </w:rPr>
        <w:t>Fan JR</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97550" cy="5464810"/>
            <wp:effectExtent l="0" t="0" r="8890" b="6350"/>
            <wp:docPr id="3" name="图片 3" descr="WJCC-10-665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656-g001"/>
                    <pic:cNvPicPr>
                      <a:picLocks noChangeAspect="1"/>
                    </pic:cNvPicPr>
                  </pic:nvPicPr>
                  <pic:blipFill>
                    <a:blip r:embed="rId5"/>
                    <a:stretch>
                      <a:fillRect/>
                    </a:stretch>
                  </pic:blipFill>
                  <pic:spPr>
                    <a:xfrm>
                      <a:off x="0" y="0"/>
                      <a:ext cx="5797550" cy="546481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Endoscopic images of </w:t>
      </w:r>
      <w:r>
        <w:rPr>
          <w:rFonts w:ascii="Book Antiqua" w:hAnsi="Book Antiqua" w:eastAsia="Book Antiqua" w:cs="Book Antiqua"/>
          <w:b/>
          <w:color w:val="000000"/>
        </w:rPr>
        <w:t>endoscopic rubber band ligation</w:t>
      </w:r>
      <w:r>
        <w:rPr>
          <w:rFonts w:ascii="Book Antiqua" w:hAnsi="Book Antiqua" w:eastAsia="Book Antiqua" w:cs="Book Antiqua"/>
          <w:b/>
          <w:bCs/>
          <w:color w:val="000000"/>
        </w:rPr>
        <w:t xml:space="preserve"> therapy.</w:t>
      </w:r>
      <w:r>
        <w:rPr>
          <w:rFonts w:ascii="Book Antiqua" w:hAnsi="Book Antiqua" w:eastAsia="Book Antiqua" w:cs="Book Antiqua"/>
          <w:color w:val="000000"/>
        </w:rPr>
        <w:t xml:space="preserve"> A: Prolapsed hemorrhoids in forward view before endoscopic rubber band ligation </w:t>
      </w:r>
      <w:r>
        <w:rPr>
          <w:rFonts w:ascii="Book Antiqua" w:hAnsi="Book Antiqua" w:cs="Book Antiqua"/>
          <w:color w:val="000000"/>
          <w:lang w:eastAsia="zh-CN"/>
        </w:rPr>
        <w:t>(</w:t>
      </w:r>
      <w:r>
        <w:rPr>
          <w:rFonts w:ascii="Book Antiqua" w:hAnsi="Book Antiqua" w:eastAsia="Book Antiqua" w:cs="Book Antiqua"/>
          <w:color w:val="000000"/>
        </w:rPr>
        <w:t>ERBL</w:t>
      </w:r>
      <w:r>
        <w:rPr>
          <w:rFonts w:ascii="Book Antiqua" w:hAnsi="Book Antiqua" w:cs="Book Antiqua"/>
          <w:color w:val="000000"/>
          <w:lang w:eastAsia="zh-CN"/>
        </w:rPr>
        <w:t>)</w:t>
      </w:r>
      <w:r>
        <w:rPr>
          <w:rFonts w:ascii="Book Antiqua" w:hAnsi="Book Antiqua" w:eastAsia="Book Antiqua" w:cs="Book Antiqua"/>
          <w:color w:val="000000"/>
        </w:rPr>
        <w:t>; B: Retroflexion view of hemorrhoids before ERBL; C: Ligation of hemorrhoids during ERBL; D: the prolapsed hemorrhoid tissue was withdrawn into the anus after ERBL.</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1060" cy="3767455"/>
            <wp:effectExtent l="0" t="0" r="2540" b="12065"/>
            <wp:docPr id="4" name="图片 4" descr="WJCC-10-665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656-g002"/>
                    <pic:cNvPicPr>
                      <a:picLocks noChangeAspect="1"/>
                    </pic:cNvPicPr>
                  </pic:nvPicPr>
                  <pic:blipFill>
                    <a:blip r:embed="rId6"/>
                    <a:stretch>
                      <a:fillRect/>
                    </a:stretch>
                  </pic:blipFill>
                  <pic:spPr>
                    <a:xfrm>
                      <a:off x="0" y="0"/>
                      <a:ext cx="5941060" cy="376745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 Endoscopic images during follow-up study.</w:t>
      </w:r>
      <w:r>
        <w:rPr>
          <w:rFonts w:ascii="Book Antiqua" w:hAnsi="Book Antiqua" w:eastAsia="Book Antiqua" w:cs="Book Antiqua"/>
          <w:color w:val="000000"/>
        </w:rPr>
        <w:t xml:space="preserve"> A: Active oozing of blood on 7 d post-endoscopic rubber band ligation </w:t>
      </w:r>
      <w:r>
        <w:rPr>
          <w:rFonts w:ascii="Book Antiqua" w:hAnsi="Book Antiqua" w:cs="Book Antiqua"/>
          <w:color w:val="000000"/>
          <w:lang w:eastAsia="zh-CN"/>
        </w:rPr>
        <w:t>(</w:t>
      </w:r>
      <w:r>
        <w:rPr>
          <w:rFonts w:ascii="Book Antiqua" w:hAnsi="Book Antiqua" w:eastAsia="Book Antiqua" w:cs="Book Antiqua"/>
          <w:color w:val="000000"/>
        </w:rPr>
        <w:t>ERBL</w:t>
      </w:r>
      <w:r>
        <w:rPr>
          <w:rFonts w:ascii="Book Antiqua" w:hAnsi="Book Antiqua" w:cs="Book Antiqua"/>
          <w:color w:val="000000"/>
          <w:lang w:eastAsia="zh-CN"/>
        </w:rPr>
        <w:t>)</w:t>
      </w:r>
      <w:r>
        <w:rPr>
          <w:rFonts w:ascii="Book Antiqua" w:hAnsi="Book Antiqua" w:eastAsia="Book Antiqua" w:cs="Book Antiqua"/>
          <w:color w:val="000000"/>
        </w:rPr>
        <w:t>; B: Ulcer and active bleeding on 9 d post-ERBL; C: image after endoscopic hemostasis using clips; D: 12 d post-ERBL; E: 15 d post-ERBL; F: 3 mo post-ERBL.</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bookmarkStart w:id="4" w:name="_GoBack"/>
      <w:r>
        <w:rPr>
          <w:rFonts w:ascii="Book Antiqua" w:hAnsi="Book Antiqua"/>
          <w:lang w:eastAsia="zh-CN"/>
        </w:rPr>
        <w:drawing>
          <wp:inline distT="0" distB="0" distL="114300" distR="114300">
            <wp:extent cx="3448050" cy="2729230"/>
            <wp:effectExtent l="0" t="0" r="11430" b="13970"/>
            <wp:docPr id="5" name="图片 5" descr="WJCC-10-665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656-g003"/>
                    <pic:cNvPicPr>
                      <a:picLocks noChangeAspect="1"/>
                    </pic:cNvPicPr>
                  </pic:nvPicPr>
                  <pic:blipFill>
                    <a:blip r:embed="rId7"/>
                    <a:stretch>
                      <a:fillRect/>
                    </a:stretch>
                  </pic:blipFill>
                  <pic:spPr>
                    <a:xfrm>
                      <a:off x="0" y="0"/>
                      <a:ext cx="3448050" cy="2729230"/>
                    </a:xfrm>
                    <a:prstGeom prst="rect">
                      <a:avLst/>
                    </a:prstGeom>
                  </pic:spPr>
                </pic:pic>
              </a:graphicData>
            </a:graphic>
          </wp:inline>
        </w:drawing>
      </w:r>
      <w:bookmarkEnd w:id="4"/>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 xml:space="preserve">Figure 3 Curve of hemoglobin before and after </w:t>
      </w:r>
      <w:r>
        <w:rPr>
          <w:rFonts w:ascii="Book Antiqua" w:hAnsi="Book Antiqua" w:eastAsia="Book Antiqua" w:cs="Book Antiqua"/>
          <w:b/>
          <w:color w:val="000000"/>
        </w:rPr>
        <w:t>endoscopic rubber band ligation</w:t>
      </w:r>
      <w:r>
        <w:rPr>
          <w:rFonts w:ascii="Book Antiqua" w:hAnsi="Book Antiqua" w:eastAsia="Book Antiqua" w:cs="Book Antiqua"/>
          <w:b/>
          <w:bCs/>
          <w:color w:val="000000"/>
        </w:rPr>
        <w:t xml:space="preserve"> therapy.</w:t>
      </w:r>
    </w:p>
    <w:p>
      <w:pPr>
        <w:spacing w:line="360" w:lineRule="auto"/>
        <w:jc w:val="both"/>
        <w:rPr>
          <w:rFonts w:ascii="Book Antiqua" w:hAnsi="Book Antiqua"/>
          <w:b/>
          <w:vertAlign w:val="superscript"/>
          <w:lang w:eastAsia="zh-CN"/>
        </w:rPr>
      </w:pPr>
      <w:r>
        <w:rPr>
          <w:rFonts w:ascii="Book Antiqua" w:hAnsi="Book Antiqua" w:cs="Book Antiqua"/>
          <w:b/>
          <w:bCs/>
          <w:color w:val="000000"/>
          <w:lang w:eastAsia="zh-CN"/>
        </w:rPr>
        <w:br w:type="page"/>
      </w:r>
      <w:r>
        <w:rPr>
          <w:rFonts w:ascii="Book Antiqua" w:hAnsi="Book Antiqua"/>
          <w:b/>
          <w:bCs/>
        </w:rPr>
        <w:t>Table 1 Documents of massive life-threatening post-</w:t>
      </w:r>
      <w:r>
        <w:rPr>
          <w:rFonts w:ascii="Book Antiqua" w:hAnsi="Book Antiqua" w:eastAsia="Book Antiqua" w:cs="Book Antiqua"/>
          <w:b/>
          <w:color w:val="000000"/>
        </w:rPr>
        <w:t>rubber band ligation</w:t>
      </w:r>
      <w:r>
        <w:rPr>
          <w:rFonts w:ascii="Book Antiqua" w:hAnsi="Book Antiqua"/>
          <w:b/>
          <w:bCs/>
        </w:rPr>
        <w:t>/</w:t>
      </w:r>
      <w:r>
        <w:rPr>
          <w:rFonts w:ascii="Book Antiqua" w:hAnsi="Book Antiqua" w:eastAsia="Book Antiqua" w:cs="Book Antiqua"/>
          <w:b/>
          <w:color w:val="000000"/>
        </w:rPr>
        <w:t>endoscopic rubber band ligation</w:t>
      </w:r>
      <w:r>
        <w:rPr>
          <w:rFonts w:ascii="Book Antiqua" w:hAnsi="Book Antiqua"/>
          <w:b/>
          <w:bCs/>
        </w:rPr>
        <w:t xml:space="preserve"> bleeding</w:t>
      </w:r>
      <w:r>
        <w:rPr>
          <w:rFonts w:ascii="Book Antiqua" w:hAnsi="Book Antiqua"/>
          <w:b/>
          <w:vertAlign w:val="superscript"/>
        </w:rPr>
        <w:t>1</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95"/>
        <w:gridCol w:w="2436"/>
        <w:gridCol w:w="454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5" w:type="pct"/>
            <w:tcBorders>
              <w:top w:val="single" w:color="auto" w:sz="4" w:space="0"/>
              <w:bottom w:val="single" w:color="auto" w:sz="4" w:space="0"/>
            </w:tcBorders>
          </w:tcPr>
          <w:p>
            <w:pPr>
              <w:autoSpaceDE w:val="0"/>
              <w:autoSpaceDN w:val="0"/>
              <w:adjustRightInd w:val="0"/>
              <w:spacing w:line="360" w:lineRule="auto"/>
              <w:jc w:val="both"/>
              <w:rPr>
                <w:rFonts w:ascii="Book Antiqua" w:hAnsi="Book Antiqua" w:cs="Times New Roman"/>
                <w:b/>
                <w:kern w:val="2"/>
                <w:lang w:eastAsia="zh-CN"/>
              </w:rPr>
            </w:pPr>
            <w:r>
              <w:rPr>
                <w:rFonts w:hint="eastAsia" w:ascii="Book Antiqua" w:hAnsi="Book Antiqua" w:cs="Times New Roman"/>
                <w:b/>
                <w:kern w:val="2"/>
                <w:lang w:eastAsia="zh-CN"/>
              </w:rPr>
              <w:t>Ref.</w:t>
            </w:r>
          </w:p>
        </w:tc>
        <w:tc>
          <w:tcPr>
            <w:tcW w:w="1272" w:type="pct"/>
            <w:tcBorders>
              <w:top w:val="single" w:color="auto" w:sz="4" w:space="0"/>
              <w:bottom w:val="single" w:color="auto" w:sz="4" w:space="0"/>
            </w:tcBorders>
          </w:tcPr>
          <w:p>
            <w:pPr>
              <w:autoSpaceDE w:val="0"/>
              <w:autoSpaceDN w:val="0"/>
              <w:adjustRightInd w:val="0"/>
              <w:spacing w:line="360" w:lineRule="auto"/>
              <w:jc w:val="both"/>
              <w:rPr>
                <w:rFonts w:ascii="Book Antiqua" w:hAnsi="Book Antiqua" w:cs="Times New Roman"/>
                <w:b/>
                <w:kern w:val="2"/>
                <w:lang w:eastAsia="zh-CN"/>
              </w:rPr>
            </w:pPr>
            <w:r>
              <w:rPr>
                <w:rFonts w:ascii="Book Antiqua" w:hAnsi="Book Antiqua" w:cs="Times New Roman"/>
                <w:b/>
                <w:kern w:val="2"/>
                <w:lang w:eastAsia="zh-CN"/>
              </w:rPr>
              <w:t>Number/</w:t>
            </w:r>
            <w:r>
              <w:rPr>
                <w:rFonts w:hint="eastAsia" w:ascii="Book Antiqua" w:hAnsi="Book Antiqua" w:cs="Times New Roman"/>
                <w:b/>
                <w:kern w:val="2"/>
                <w:lang w:eastAsia="zh-CN"/>
              </w:rPr>
              <w:t>t</w:t>
            </w:r>
            <w:r>
              <w:rPr>
                <w:rFonts w:ascii="Book Antiqua" w:hAnsi="Book Antiqua" w:cs="Times New Roman"/>
                <w:b/>
                <w:kern w:val="2"/>
                <w:lang w:eastAsia="zh-CN"/>
              </w:rPr>
              <w:t>otal</w:t>
            </w:r>
          </w:p>
        </w:tc>
        <w:tc>
          <w:tcPr>
            <w:tcW w:w="2373" w:type="pct"/>
            <w:tcBorders>
              <w:top w:val="single" w:color="auto" w:sz="4" w:space="0"/>
              <w:bottom w:val="single" w:color="auto" w:sz="4" w:space="0"/>
            </w:tcBorders>
          </w:tcPr>
          <w:p>
            <w:pPr>
              <w:autoSpaceDE w:val="0"/>
              <w:autoSpaceDN w:val="0"/>
              <w:adjustRightInd w:val="0"/>
              <w:spacing w:line="360" w:lineRule="auto"/>
              <w:jc w:val="both"/>
              <w:rPr>
                <w:rFonts w:ascii="Book Antiqua" w:hAnsi="Book Antiqua" w:cs="Times New Roman"/>
                <w:b/>
                <w:kern w:val="2"/>
                <w:lang w:eastAsia="zh-CN"/>
              </w:rPr>
            </w:pPr>
            <w:r>
              <w:rPr>
                <w:rFonts w:ascii="Book Antiqua" w:hAnsi="Book Antiqua" w:cs="Times New Roman"/>
                <w:b/>
                <w:kern w:val="2"/>
                <w:lang w:eastAsia="zh-CN"/>
              </w:rPr>
              <w:t>Risk factor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355" w:type="pct"/>
            <w:tcBorders>
              <w:top w:val="single" w:color="auto" w:sz="4" w:space="0"/>
            </w:tcBorders>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Bat </w:t>
            </w:r>
            <w:r>
              <w:rPr>
                <w:rFonts w:ascii="Book Antiqua" w:hAnsi="Book Antiqua" w:cs="Times New Roman"/>
                <w:i/>
                <w:kern w:val="2"/>
                <w:lang w:eastAsia="zh-CN"/>
              </w:rPr>
              <w:t>et al</w:t>
            </w:r>
            <w:r>
              <w:rPr>
                <w:rFonts w:ascii="Book Antiqua" w:hAnsi="Book Antiqua" w:cs="Book Antiqua"/>
                <w:color w:val="080000"/>
                <w:kern w:val="2"/>
                <w:vertAlign w:val="superscript"/>
                <w:lang w:eastAsia="zh-CN"/>
              </w:rPr>
              <w:t>[23]</w:t>
            </w:r>
            <w:r>
              <w:rPr>
                <w:rFonts w:hint="eastAsia" w:ascii="Book Antiqua" w:hAnsi="Book Antiqua" w:cs="Times New Roman"/>
                <w:kern w:val="2"/>
                <w:lang w:eastAsia="zh-CN"/>
              </w:rPr>
              <w:t xml:space="preserve">, </w:t>
            </w:r>
            <w:r>
              <w:rPr>
                <w:rFonts w:ascii="Book Antiqua" w:hAnsi="Book Antiqua" w:cs="Times New Roman"/>
                <w:kern w:val="2"/>
                <w:lang w:eastAsia="zh-CN"/>
              </w:rPr>
              <w:t>19</w:t>
            </w:r>
            <w:r>
              <w:rPr>
                <w:rFonts w:hint="eastAsia" w:ascii="Book Antiqua" w:hAnsi="Book Antiqua" w:cs="Times New Roman"/>
                <w:kern w:val="2"/>
                <w:lang w:eastAsia="zh-CN"/>
              </w:rPr>
              <w:t>9</w:t>
            </w:r>
            <w:r>
              <w:rPr>
                <w:rFonts w:ascii="Book Antiqua" w:hAnsi="Book Antiqua" w:cs="Times New Roman"/>
                <w:kern w:val="2"/>
                <w:lang w:eastAsia="zh-CN"/>
              </w:rPr>
              <w:t xml:space="preserve">3 </w:t>
            </w:r>
          </w:p>
        </w:tc>
        <w:tc>
          <w:tcPr>
            <w:tcW w:w="1272" w:type="pct"/>
            <w:tcBorders>
              <w:top w:val="single" w:color="auto" w:sz="4" w:space="0"/>
            </w:tcBorders>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6/512</w:t>
            </w:r>
          </w:p>
        </w:tc>
        <w:tc>
          <w:tcPr>
            <w:tcW w:w="2373" w:type="pct"/>
            <w:tcBorders>
              <w:top w:val="single" w:color="auto" w:sz="4" w:space="0"/>
            </w:tcBorders>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5 of 6 had history of oral ASA intake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1355"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Marshman</w:t>
            </w:r>
            <w:r>
              <w:rPr>
                <w:rFonts w:hint="eastAsia" w:ascii="Book Antiqua" w:hAnsi="Book Antiqua" w:cs="Times New Roman"/>
                <w:kern w:val="2"/>
                <w:lang w:eastAsia="zh-CN"/>
              </w:rPr>
              <w:t xml:space="preserve"> </w:t>
            </w:r>
            <w:r>
              <w:rPr>
                <w:rFonts w:ascii="Book Antiqua" w:hAnsi="Book Antiqua" w:cs="Times New Roman"/>
                <w:i/>
                <w:kern w:val="2"/>
                <w:lang w:eastAsia="zh-CN"/>
              </w:rPr>
              <w:t>et al</w:t>
            </w:r>
            <w:r>
              <w:rPr>
                <w:rFonts w:ascii="Book Antiqua" w:hAnsi="Book Antiqua" w:cs="Book Antiqua"/>
                <w:color w:val="080000"/>
                <w:kern w:val="2"/>
                <w:vertAlign w:val="superscript"/>
                <w:lang w:eastAsia="zh-CN"/>
              </w:rPr>
              <w:t>[27]</w:t>
            </w:r>
            <w:r>
              <w:rPr>
                <w:rFonts w:hint="eastAsia" w:ascii="Book Antiqua" w:hAnsi="Book Antiqua" w:cs="Times New Roman"/>
                <w:kern w:val="2"/>
                <w:lang w:eastAsia="zh-CN"/>
              </w:rPr>
              <w:t>,</w:t>
            </w:r>
            <w:r>
              <w:rPr>
                <w:rFonts w:ascii="Book Antiqua" w:hAnsi="Book Antiqua" w:cs="Times New Roman"/>
                <w:kern w:val="2"/>
                <w:lang w:eastAsia="zh-CN"/>
              </w:rPr>
              <w:t xml:space="preserve"> 1989</w:t>
            </w:r>
          </w:p>
        </w:tc>
        <w:tc>
          <w:tcPr>
            <w:tcW w:w="1272"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2/241</w:t>
            </w:r>
          </w:p>
        </w:tc>
        <w:tc>
          <w:tcPr>
            <w:tcW w:w="2373"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Oral anti-coagulants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355"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Lau </w:t>
            </w:r>
            <w:r>
              <w:rPr>
                <w:rFonts w:ascii="Book Antiqua" w:hAnsi="Book Antiqua" w:cs="Times New Roman"/>
                <w:i/>
                <w:kern w:val="2"/>
                <w:lang w:eastAsia="zh-CN"/>
              </w:rPr>
              <w:t>et al</w:t>
            </w:r>
            <w:r>
              <w:rPr>
                <w:rFonts w:ascii="Book Antiqua" w:hAnsi="Book Antiqua" w:cs="Book Antiqua"/>
                <w:color w:val="080000"/>
                <w:kern w:val="2"/>
                <w:vertAlign w:val="superscript"/>
                <w:lang w:eastAsia="zh-CN"/>
              </w:rPr>
              <w:t>[2</w:t>
            </w:r>
            <w:r>
              <w:rPr>
                <w:rFonts w:hint="eastAsia" w:ascii="Book Antiqua" w:hAnsi="Book Antiqua" w:cs="Book Antiqua"/>
                <w:color w:val="080000"/>
                <w:kern w:val="2"/>
                <w:vertAlign w:val="superscript"/>
                <w:lang w:eastAsia="zh-CN"/>
              </w:rPr>
              <w:t>8</w:t>
            </w:r>
            <w:r>
              <w:rPr>
                <w:rFonts w:ascii="Book Antiqua" w:hAnsi="Book Antiqua" w:cs="Book Antiqua"/>
                <w:color w:val="080000"/>
                <w:kern w:val="2"/>
                <w:vertAlign w:val="superscript"/>
                <w:lang w:eastAsia="zh-CN"/>
              </w:rPr>
              <w:t>]</w:t>
            </w:r>
            <w:r>
              <w:rPr>
                <w:rFonts w:hint="eastAsia" w:ascii="Book Antiqua" w:hAnsi="Book Antiqua" w:cs="Times New Roman"/>
                <w:kern w:val="2"/>
                <w:lang w:eastAsia="zh-CN"/>
              </w:rPr>
              <w:t>,</w:t>
            </w:r>
            <w:r>
              <w:rPr>
                <w:rFonts w:ascii="Book Antiqua" w:hAnsi="Book Antiqua" w:cs="Times New Roman"/>
                <w:kern w:val="2"/>
                <w:lang w:eastAsia="zh-CN"/>
              </w:rPr>
              <w:t xml:space="preserve"> 1982</w:t>
            </w:r>
          </w:p>
        </w:tc>
        <w:tc>
          <w:tcPr>
            <w:tcW w:w="1272"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2/212</w:t>
            </w:r>
          </w:p>
        </w:tc>
        <w:tc>
          <w:tcPr>
            <w:tcW w:w="2373"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Not documented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355"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Odelowo</w:t>
            </w:r>
            <w:r>
              <w:rPr>
                <w:rFonts w:ascii="Book Antiqua" w:hAnsi="Book Antiqua" w:cs="Times New Roman"/>
                <w:i/>
                <w:kern w:val="2"/>
                <w:lang w:eastAsia="zh-CN"/>
              </w:rPr>
              <w:t xml:space="preserve"> et al</w:t>
            </w:r>
            <w:r>
              <w:rPr>
                <w:rFonts w:ascii="Book Antiqua" w:hAnsi="Book Antiqua" w:cs="Book Antiqua"/>
                <w:color w:val="080000"/>
                <w:kern w:val="2"/>
                <w:vertAlign w:val="superscript"/>
                <w:lang w:eastAsia="zh-CN"/>
              </w:rPr>
              <w:t>[</w:t>
            </w:r>
            <w:r>
              <w:rPr>
                <w:rFonts w:hint="eastAsia" w:ascii="Book Antiqua" w:hAnsi="Book Antiqua" w:cs="Book Antiqua"/>
                <w:color w:val="080000"/>
                <w:kern w:val="2"/>
                <w:vertAlign w:val="superscript"/>
                <w:lang w:eastAsia="zh-CN"/>
              </w:rPr>
              <w:t>6</w:t>
            </w:r>
            <w:r>
              <w:rPr>
                <w:rFonts w:ascii="Book Antiqua" w:hAnsi="Book Antiqua" w:cs="Book Antiqua"/>
                <w:color w:val="080000"/>
                <w:kern w:val="2"/>
                <w:vertAlign w:val="superscript"/>
                <w:lang w:eastAsia="zh-CN"/>
              </w:rPr>
              <w:t>]</w:t>
            </w:r>
            <w:r>
              <w:rPr>
                <w:rFonts w:hint="eastAsia" w:ascii="Book Antiqua" w:hAnsi="Book Antiqua" w:cs="Times New Roman"/>
                <w:kern w:val="2"/>
                <w:lang w:eastAsia="zh-CN"/>
              </w:rPr>
              <w:t>,</w:t>
            </w:r>
            <w:r>
              <w:rPr>
                <w:rFonts w:ascii="Book Antiqua" w:hAnsi="Book Antiqua" w:cs="Times New Roman"/>
                <w:kern w:val="2"/>
                <w:lang w:eastAsia="zh-CN"/>
              </w:rPr>
              <w:t xml:space="preserve"> 2002</w:t>
            </w:r>
          </w:p>
        </w:tc>
        <w:tc>
          <w:tcPr>
            <w:tcW w:w="1272"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1/none</w:t>
            </w:r>
            <w:r>
              <w:rPr>
                <w:rFonts w:ascii="Book Antiqua" w:hAnsi="Book Antiqua" w:cs="Times New Roman"/>
                <w:kern w:val="2"/>
                <w:vertAlign w:val="superscript"/>
                <w:lang w:eastAsia="zh-CN"/>
              </w:rPr>
              <w:t>2</w:t>
            </w:r>
          </w:p>
        </w:tc>
        <w:tc>
          <w:tcPr>
            <w:tcW w:w="2373"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Oral ASA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355"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Beattie </w:t>
            </w:r>
            <w:r>
              <w:rPr>
                <w:rFonts w:ascii="Book Antiqua" w:hAnsi="Book Antiqua" w:cs="Times New Roman"/>
                <w:i/>
                <w:kern w:val="2"/>
                <w:lang w:eastAsia="zh-CN"/>
              </w:rPr>
              <w:t>et al</w:t>
            </w:r>
            <w:r>
              <w:rPr>
                <w:rFonts w:ascii="Book Antiqua" w:hAnsi="Book Antiqua" w:cs="Book Antiqua"/>
                <w:color w:val="080000"/>
                <w:kern w:val="2"/>
                <w:vertAlign w:val="superscript"/>
                <w:lang w:eastAsia="zh-CN"/>
              </w:rPr>
              <w:t>[2</w:t>
            </w:r>
            <w:r>
              <w:rPr>
                <w:rFonts w:hint="eastAsia" w:ascii="Book Antiqua" w:hAnsi="Book Antiqua" w:cs="Book Antiqua"/>
                <w:color w:val="080000"/>
                <w:kern w:val="2"/>
                <w:vertAlign w:val="superscript"/>
                <w:lang w:eastAsia="zh-CN"/>
              </w:rPr>
              <w:t>4</w:t>
            </w:r>
            <w:r>
              <w:rPr>
                <w:rFonts w:ascii="Book Antiqua" w:hAnsi="Book Antiqua" w:cs="Book Antiqua"/>
                <w:color w:val="080000"/>
                <w:kern w:val="2"/>
                <w:vertAlign w:val="superscript"/>
                <w:lang w:eastAsia="zh-CN"/>
              </w:rPr>
              <w:t>]</w:t>
            </w:r>
            <w:r>
              <w:rPr>
                <w:rFonts w:hint="eastAsia" w:ascii="Book Antiqua" w:hAnsi="Book Antiqua" w:cs="Times New Roman"/>
                <w:kern w:val="2"/>
                <w:lang w:eastAsia="zh-CN"/>
              </w:rPr>
              <w:t>,</w:t>
            </w:r>
            <w:r>
              <w:rPr>
                <w:rFonts w:ascii="Book Antiqua" w:hAnsi="Book Antiqua" w:cs="Times New Roman"/>
                <w:kern w:val="2"/>
                <w:lang w:eastAsia="zh-CN"/>
              </w:rPr>
              <w:t xml:space="preserve"> 2004</w:t>
            </w:r>
          </w:p>
        </w:tc>
        <w:tc>
          <w:tcPr>
            <w:tcW w:w="1272"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2/none</w:t>
            </w:r>
          </w:p>
        </w:tc>
        <w:tc>
          <w:tcPr>
            <w:tcW w:w="2373"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Oral clopidogrel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355"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Patel </w:t>
            </w:r>
            <w:r>
              <w:rPr>
                <w:rFonts w:ascii="Book Antiqua" w:hAnsi="Book Antiqua" w:cs="Times New Roman"/>
                <w:i/>
                <w:kern w:val="2"/>
                <w:lang w:eastAsia="zh-CN"/>
              </w:rPr>
              <w:t>et al</w:t>
            </w:r>
            <w:r>
              <w:rPr>
                <w:rFonts w:ascii="Book Antiqua" w:hAnsi="Book Antiqua" w:cs="Book Antiqua"/>
                <w:color w:val="080000"/>
                <w:kern w:val="2"/>
                <w:vertAlign w:val="superscript"/>
                <w:lang w:eastAsia="zh-CN"/>
              </w:rPr>
              <w:t>[2</w:t>
            </w:r>
            <w:r>
              <w:rPr>
                <w:rFonts w:hint="eastAsia" w:ascii="Book Antiqua" w:hAnsi="Book Antiqua" w:cs="Book Antiqua"/>
                <w:color w:val="080000"/>
                <w:kern w:val="2"/>
                <w:vertAlign w:val="superscript"/>
                <w:lang w:eastAsia="zh-CN"/>
              </w:rPr>
              <w:t>5</w:t>
            </w:r>
            <w:r>
              <w:rPr>
                <w:rFonts w:ascii="Book Antiqua" w:hAnsi="Book Antiqua" w:cs="Book Antiqua"/>
                <w:color w:val="080000"/>
                <w:kern w:val="2"/>
                <w:vertAlign w:val="superscript"/>
                <w:lang w:eastAsia="zh-CN"/>
              </w:rPr>
              <w:t>]</w:t>
            </w:r>
            <w:r>
              <w:rPr>
                <w:rFonts w:hint="eastAsia" w:ascii="Book Antiqua" w:hAnsi="Book Antiqua" w:cs="Times New Roman"/>
                <w:kern w:val="2"/>
                <w:lang w:eastAsia="zh-CN"/>
              </w:rPr>
              <w:t>,</w:t>
            </w:r>
            <w:r>
              <w:rPr>
                <w:rFonts w:ascii="Book Antiqua" w:hAnsi="Book Antiqua" w:cs="Times New Roman"/>
                <w:kern w:val="2"/>
                <w:lang w:eastAsia="zh-CN"/>
              </w:rPr>
              <w:t xml:space="preserve"> 2014</w:t>
            </w:r>
          </w:p>
        </w:tc>
        <w:tc>
          <w:tcPr>
            <w:tcW w:w="1272"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2/none</w:t>
            </w:r>
          </w:p>
        </w:tc>
        <w:tc>
          <w:tcPr>
            <w:tcW w:w="2373"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Oral ASA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355"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Soetikno</w:t>
            </w:r>
            <w:r>
              <w:rPr>
                <w:rFonts w:ascii="Book Antiqua" w:hAnsi="Book Antiqua" w:cs="Times New Roman"/>
                <w:i/>
                <w:kern w:val="2"/>
                <w:lang w:eastAsia="zh-CN"/>
              </w:rPr>
              <w:t xml:space="preserve"> et al</w:t>
            </w:r>
            <w:r>
              <w:rPr>
                <w:rFonts w:ascii="Book Antiqua" w:hAnsi="Book Antiqua" w:cs="Book Antiqua"/>
                <w:color w:val="080000"/>
                <w:kern w:val="2"/>
                <w:vertAlign w:val="superscript"/>
                <w:lang w:eastAsia="zh-CN"/>
              </w:rPr>
              <w:t>[2</w:t>
            </w:r>
            <w:r>
              <w:rPr>
                <w:rFonts w:hint="eastAsia" w:ascii="Book Antiqua" w:hAnsi="Book Antiqua" w:cs="Book Antiqua"/>
                <w:color w:val="080000"/>
                <w:kern w:val="2"/>
                <w:vertAlign w:val="superscript"/>
                <w:lang w:eastAsia="zh-CN"/>
              </w:rPr>
              <w:t>6</w:t>
            </w:r>
            <w:r>
              <w:rPr>
                <w:rFonts w:ascii="Book Antiqua" w:hAnsi="Book Antiqua" w:cs="Book Antiqua"/>
                <w:color w:val="080000"/>
                <w:kern w:val="2"/>
                <w:vertAlign w:val="superscript"/>
                <w:lang w:eastAsia="zh-CN"/>
              </w:rPr>
              <w:t>]</w:t>
            </w:r>
            <w:r>
              <w:rPr>
                <w:rFonts w:hint="eastAsia" w:ascii="Book Antiqua" w:hAnsi="Book Antiqua" w:cs="Times New Roman"/>
                <w:kern w:val="2"/>
                <w:lang w:eastAsia="zh-CN"/>
              </w:rPr>
              <w:t>,</w:t>
            </w:r>
            <w:r>
              <w:rPr>
                <w:rFonts w:ascii="Book Antiqua" w:hAnsi="Book Antiqua" w:cs="Times New Roman"/>
                <w:kern w:val="2"/>
                <w:lang w:eastAsia="zh-CN"/>
              </w:rPr>
              <w:t xml:space="preserve"> 2016</w:t>
            </w:r>
          </w:p>
        </w:tc>
        <w:tc>
          <w:tcPr>
            <w:tcW w:w="1272"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3/none</w:t>
            </w:r>
          </w:p>
        </w:tc>
        <w:tc>
          <w:tcPr>
            <w:tcW w:w="2373" w:type="pct"/>
          </w:tcPr>
          <w:p>
            <w:pPr>
              <w:autoSpaceDE w:val="0"/>
              <w:autoSpaceDN w:val="0"/>
              <w:adjustRightInd w:val="0"/>
              <w:spacing w:line="360" w:lineRule="auto"/>
              <w:jc w:val="both"/>
              <w:rPr>
                <w:rFonts w:ascii="Book Antiqua" w:hAnsi="Book Antiqua" w:cs="Times New Roman"/>
                <w:kern w:val="2"/>
                <w:lang w:eastAsia="zh-CN"/>
              </w:rPr>
            </w:pPr>
            <w:r>
              <w:rPr>
                <w:rFonts w:ascii="Book Antiqua" w:hAnsi="Book Antiqua" w:cs="Times New Roman"/>
                <w:kern w:val="2"/>
                <w:lang w:eastAsia="zh-CN"/>
              </w:rPr>
              <w:t>Oral ASA/warfarin</w:t>
            </w:r>
          </w:p>
        </w:tc>
      </w:tr>
    </w:tbl>
    <w:p>
      <w:pPr>
        <w:autoSpaceDE w:val="0"/>
        <w:autoSpaceDN w:val="0"/>
        <w:adjustRightInd w:val="0"/>
        <w:spacing w:line="360" w:lineRule="auto"/>
        <w:jc w:val="both"/>
        <w:rPr>
          <w:rFonts w:ascii="Book Antiqua" w:hAnsi="Book Antiqua"/>
          <w:lang w:eastAsia="zh-CN"/>
        </w:rPr>
      </w:pPr>
      <w:r>
        <w:rPr>
          <w:rFonts w:ascii="Book Antiqua" w:hAnsi="Book Antiqua"/>
          <w:vertAlign w:val="superscript"/>
        </w:rPr>
        <w:t>1</w:t>
      </w:r>
      <w:r>
        <w:rPr>
          <w:rFonts w:hint="eastAsia" w:ascii="Book Antiqua" w:hAnsi="Book Antiqua"/>
          <w:lang w:eastAsia="zh-CN"/>
        </w:rPr>
        <w:t>M</w:t>
      </w:r>
      <w:r>
        <w:rPr>
          <w:rFonts w:ascii="Book Antiqua" w:hAnsi="Book Antiqua"/>
        </w:rPr>
        <w:t>assive bleeding means over 800</w:t>
      </w:r>
      <w:r>
        <w:rPr>
          <w:rFonts w:hint="eastAsia" w:ascii="Book Antiqua" w:hAnsi="Book Antiqua"/>
          <w:lang w:eastAsia="zh-CN"/>
        </w:rPr>
        <w:t xml:space="preserve"> </w:t>
      </w:r>
      <w:r>
        <w:rPr>
          <w:rFonts w:ascii="Book Antiqua" w:hAnsi="Book Antiqua"/>
        </w:rPr>
        <w:t>m</w:t>
      </w:r>
      <w:r>
        <w:rPr>
          <w:rFonts w:hint="eastAsia" w:ascii="Book Antiqua" w:hAnsi="Book Antiqua"/>
          <w:lang w:eastAsia="zh-CN"/>
        </w:rPr>
        <w:t>L</w:t>
      </w:r>
      <w:r>
        <w:rPr>
          <w:rFonts w:ascii="Book Antiqua" w:hAnsi="Book Antiqua"/>
        </w:rPr>
        <w:t xml:space="preserve"> bleeding or symptomatic anemia that requires transfusion</w:t>
      </w:r>
      <w:r>
        <w:rPr>
          <w:rFonts w:hint="eastAsia" w:ascii="Book Antiqua" w:hAnsi="Book Antiqua"/>
          <w:lang w:eastAsia="zh-CN"/>
        </w:rPr>
        <w:t>.</w:t>
      </w:r>
      <w:r>
        <w:rPr>
          <w:rFonts w:ascii="Book Antiqua" w:hAnsi="Book Antiqua"/>
        </w:rPr>
        <w:t xml:space="preserve"> </w:t>
      </w:r>
    </w:p>
    <w:p>
      <w:pPr>
        <w:autoSpaceDE w:val="0"/>
        <w:autoSpaceDN w:val="0"/>
        <w:adjustRightInd w:val="0"/>
        <w:spacing w:line="360" w:lineRule="auto"/>
        <w:jc w:val="both"/>
        <w:rPr>
          <w:rFonts w:ascii="Book Antiqua" w:hAnsi="Book Antiqua"/>
          <w:lang w:eastAsia="zh-CN"/>
        </w:rPr>
      </w:pPr>
      <w:r>
        <w:rPr>
          <w:rFonts w:ascii="Book Antiqua" w:hAnsi="Book Antiqua"/>
          <w:vertAlign w:val="superscript"/>
        </w:rPr>
        <w:t>2</w:t>
      </w:r>
      <w:r>
        <w:rPr>
          <w:rFonts w:hint="eastAsia" w:ascii="Book Antiqua" w:hAnsi="Book Antiqua"/>
          <w:lang w:eastAsia="zh-CN"/>
        </w:rPr>
        <w:t>N</w:t>
      </w:r>
      <w:r>
        <w:rPr>
          <w:rFonts w:ascii="Book Antiqua" w:hAnsi="Book Antiqua"/>
        </w:rPr>
        <w:t xml:space="preserve">one means case reports. </w:t>
      </w:r>
    </w:p>
    <w:p>
      <w:pPr>
        <w:autoSpaceDE w:val="0"/>
        <w:autoSpaceDN w:val="0"/>
        <w:adjustRightInd w:val="0"/>
        <w:spacing w:line="360" w:lineRule="auto"/>
        <w:jc w:val="both"/>
        <w:rPr>
          <w:rFonts w:hint="eastAsia" w:ascii="Book Antiqua" w:hAnsi="Book Antiqua"/>
        </w:rPr>
        <w:sectPr>
          <w:pgSz w:w="12240" w:h="15840"/>
          <w:pgMar w:top="1440" w:right="1440" w:bottom="1440" w:left="1440" w:header="720" w:footer="720" w:gutter="0"/>
          <w:cols w:space="720" w:num="1"/>
          <w:docGrid w:linePitch="360" w:charSpace="0"/>
        </w:sectPr>
      </w:pPr>
      <w:r>
        <w:rPr>
          <w:rFonts w:hint="eastAsia" w:ascii="Book Antiqua" w:hAnsi="Book Antiqua"/>
        </w:rPr>
        <w:t>ASA: A</w:t>
      </w:r>
      <w:r>
        <w:rPr>
          <w:rFonts w:ascii="Book Antiqua" w:hAnsi="Book Antiqua"/>
        </w:rPr>
        <w:t>minosalicylic acid</w:t>
      </w:r>
      <w:r>
        <w:rPr>
          <w:rFonts w:hint="eastAsia" w:ascii="Book Antiqua" w:hAnsi="Book Antiqua"/>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utoSpaceDE w:val="0"/>
        <w:autoSpaceDN w:val="0"/>
        <w:adjustRightInd w:val="0"/>
        <w:spacing w:line="360" w:lineRule="auto"/>
        <w:jc w:val="both"/>
        <w:rPr>
          <w:rFonts w:hint="eastAsia"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3509786"/>
      <w:docPartObj>
        <w:docPartGallery w:val="autotext"/>
      </w:docPartObj>
    </w:sdtPr>
    <w:sdtEndPr>
      <w:rPr>
        <w:rFonts w:ascii="Book Antiqua" w:hAnsi="Book Antiqua"/>
        <w:sz w:val="24"/>
        <w:szCs w:val="24"/>
      </w:rPr>
    </w:sdtEndPr>
    <w:sdtContent>
      <w:sdt>
        <w:sdtPr>
          <w:id w:val="1996531583"/>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21</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7C3B"/>
    <w:rsid w:val="00043246"/>
    <w:rsid w:val="00063572"/>
    <w:rsid w:val="00065FEB"/>
    <w:rsid w:val="000945EB"/>
    <w:rsid w:val="000951BF"/>
    <w:rsid w:val="000E2F51"/>
    <w:rsid w:val="000F167A"/>
    <w:rsid w:val="00100A80"/>
    <w:rsid w:val="00101098"/>
    <w:rsid w:val="00105508"/>
    <w:rsid w:val="00106CD5"/>
    <w:rsid w:val="00107655"/>
    <w:rsid w:val="0011751D"/>
    <w:rsid w:val="00121DAF"/>
    <w:rsid w:val="00196783"/>
    <w:rsid w:val="001B288F"/>
    <w:rsid w:val="00233CCC"/>
    <w:rsid w:val="00241769"/>
    <w:rsid w:val="002B0640"/>
    <w:rsid w:val="002C3EE3"/>
    <w:rsid w:val="002C4E00"/>
    <w:rsid w:val="002E00A0"/>
    <w:rsid w:val="002E64E2"/>
    <w:rsid w:val="002F2FB8"/>
    <w:rsid w:val="002F69A9"/>
    <w:rsid w:val="002F6F69"/>
    <w:rsid w:val="00300215"/>
    <w:rsid w:val="00327E65"/>
    <w:rsid w:val="0035580B"/>
    <w:rsid w:val="00361414"/>
    <w:rsid w:val="00372EAC"/>
    <w:rsid w:val="003837D2"/>
    <w:rsid w:val="00391FCA"/>
    <w:rsid w:val="003C50E6"/>
    <w:rsid w:val="003D47C4"/>
    <w:rsid w:val="004042E0"/>
    <w:rsid w:val="004059C0"/>
    <w:rsid w:val="00427888"/>
    <w:rsid w:val="004626C3"/>
    <w:rsid w:val="004A4AA6"/>
    <w:rsid w:val="004A6590"/>
    <w:rsid w:val="004E17FA"/>
    <w:rsid w:val="004E7C39"/>
    <w:rsid w:val="0052059F"/>
    <w:rsid w:val="00526524"/>
    <w:rsid w:val="005555AB"/>
    <w:rsid w:val="005777C2"/>
    <w:rsid w:val="00583D46"/>
    <w:rsid w:val="00587CEA"/>
    <w:rsid w:val="00587E17"/>
    <w:rsid w:val="005D6067"/>
    <w:rsid w:val="00604954"/>
    <w:rsid w:val="00617CBC"/>
    <w:rsid w:val="0063671D"/>
    <w:rsid w:val="006546C1"/>
    <w:rsid w:val="00666154"/>
    <w:rsid w:val="006815ED"/>
    <w:rsid w:val="006829F0"/>
    <w:rsid w:val="006959B8"/>
    <w:rsid w:val="006A004B"/>
    <w:rsid w:val="006B2F45"/>
    <w:rsid w:val="006B5474"/>
    <w:rsid w:val="006F18BB"/>
    <w:rsid w:val="006F5755"/>
    <w:rsid w:val="00716990"/>
    <w:rsid w:val="00730309"/>
    <w:rsid w:val="00743FB5"/>
    <w:rsid w:val="00783848"/>
    <w:rsid w:val="00787714"/>
    <w:rsid w:val="007B6E78"/>
    <w:rsid w:val="007D55D3"/>
    <w:rsid w:val="007E6960"/>
    <w:rsid w:val="008067DD"/>
    <w:rsid w:val="00855E85"/>
    <w:rsid w:val="00876D12"/>
    <w:rsid w:val="00893DDF"/>
    <w:rsid w:val="008B6E58"/>
    <w:rsid w:val="008F1BA0"/>
    <w:rsid w:val="008F68C8"/>
    <w:rsid w:val="00921AED"/>
    <w:rsid w:val="0092649D"/>
    <w:rsid w:val="009A239C"/>
    <w:rsid w:val="009A6ADE"/>
    <w:rsid w:val="009D3D56"/>
    <w:rsid w:val="009F22F4"/>
    <w:rsid w:val="00A14EA4"/>
    <w:rsid w:val="00A2583F"/>
    <w:rsid w:val="00A333B8"/>
    <w:rsid w:val="00A7214E"/>
    <w:rsid w:val="00A77B3E"/>
    <w:rsid w:val="00A86F53"/>
    <w:rsid w:val="00AC6525"/>
    <w:rsid w:val="00AD1664"/>
    <w:rsid w:val="00AD4667"/>
    <w:rsid w:val="00AF49E5"/>
    <w:rsid w:val="00B37193"/>
    <w:rsid w:val="00B438A5"/>
    <w:rsid w:val="00B559F2"/>
    <w:rsid w:val="00B56572"/>
    <w:rsid w:val="00B91B49"/>
    <w:rsid w:val="00B92E61"/>
    <w:rsid w:val="00BC5998"/>
    <w:rsid w:val="00BD27C8"/>
    <w:rsid w:val="00BE48BE"/>
    <w:rsid w:val="00BF418D"/>
    <w:rsid w:val="00C00242"/>
    <w:rsid w:val="00C020A8"/>
    <w:rsid w:val="00C1230B"/>
    <w:rsid w:val="00C35915"/>
    <w:rsid w:val="00C93FC5"/>
    <w:rsid w:val="00CA2A55"/>
    <w:rsid w:val="00CC4CCF"/>
    <w:rsid w:val="00CD11EB"/>
    <w:rsid w:val="00CE05D1"/>
    <w:rsid w:val="00CE3CB7"/>
    <w:rsid w:val="00CF6B5E"/>
    <w:rsid w:val="00D24E3B"/>
    <w:rsid w:val="00D575C0"/>
    <w:rsid w:val="00D74544"/>
    <w:rsid w:val="00D85B15"/>
    <w:rsid w:val="00DF0F76"/>
    <w:rsid w:val="00E0071A"/>
    <w:rsid w:val="00E0479E"/>
    <w:rsid w:val="00E17061"/>
    <w:rsid w:val="00E2142C"/>
    <w:rsid w:val="00E26137"/>
    <w:rsid w:val="00E26195"/>
    <w:rsid w:val="00E5126E"/>
    <w:rsid w:val="00E830E3"/>
    <w:rsid w:val="00E924AB"/>
    <w:rsid w:val="00EA25B1"/>
    <w:rsid w:val="00EC1DB1"/>
    <w:rsid w:val="00ED7DF1"/>
    <w:rsid w:val="00F04EC7"/>
    <w:rsid w:val="00F1106C"/>
    <w:rsid w:val="00F1245A"/>
    <w:rsid w:val="00F15270"/>
    <w:rsid w:val="00F26A59"/>
    <w:rsid w:val="00F31040"/>
    <w:rsid w:val="00F35896"/>
    <w:rsid w:val="00F44C57"/>
    <w:rsid w:val="00F52834"/>
    <w:rsid w:val="00FB1B97"/>
    <w:rsid w:val="00FC4B1F"/>
    <w:rsid w:val="00FD0467"/>
    <w:rsid w:val="0BCA4295"/>
    <w:rsid w:val="5AEA7A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style>
  <w:style w:type="paragraph" w:styleId="3">
    <w:name w:val="Balloon Text"/>
    <w:basedOn w:val="1"/>
    <w:link w:val="14"/>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7"/>
    <w:semiHidden/>
    <w:unhideWhenUsed/>
    <w:uiPriority w:val="0"/>
    <w:rPr>
      <w:b/>
      <w:bCs/>
    </w:rPr>
  </w:style>
  <w:style w:type="table" w:styleId="9">
    <w:name w:val="Table Grid"/>
    <w:basedOn w:val="8"/>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semiHidden/>
    <w:unhideWhenUsed/>
    <w:qFormat/>
    <w:uiPriority w:val="0"/>
    <w:rPr>
      <w:sz w:val="21"/>
      <w:szCs w:val="21"/>
    </w:rPr>
  </w:style>
  <w:style w:type="character" w:customStyle="1" w:styleId="12">
    <w:name w:val="页眉 字符"/>
    <w:basedOn w:val="10"/>
    <w:link w:val="5"/>
    <w:qFormat/>
    <w:uiPriority w:val="0"/>
    <w:rPr>
      <w:sz w:val="18"/>
      <w:szCs w:val="18"/>
    </w:rPr>
  </w:style>
  <w:style w:type="character" w:customStyle="1" w:styleId="13">
    <w:name w:val="页脚 字符"/>
    <w:basedOn w:val="10"/>
    <w:link w:val="4"/>
    <w:uiPriority w:val="99"/>
    <w:rPr>
      <w:sz w:val="18"/>
      <w:szCs w:val="18"/>
    </w:rPr>
  </w:style>
  <w:style w:type="character" w:customStyle="1" w:styleId="14">
    <w:name w:val="批注框文本 字符"/>
    <w:basedOn w:val="10"/>
    <w:link w:val="3"/>
    <w:uiPriority w:val="0"/>
    <w:rPr>
      <w:sz w:val="18"/>
      <w:szCs w:val="18"/>
    </w:rPr>
  </w:style>
  <w:style w:type="paragraph" w:customStyle="1" w:styleId="15">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6">
    <w:name w:val="批注文字 字符"/>
    <w:basedOn w:val="10"/>
    <w:link w:val="2"/>
    <w:semiHidden/>
    <w:qFormat/>
    <w:uiPriority w:val="0"/>
    <w:rPr>
      <w:sz w:val="24"/>
      <w:szCs w:val="24"/>
    </w:rPr>
  </w:style>
  <w:style w:type="character" w:customStyle="1" w:styleId="17">
    <w:name w:val="批注主题 字符"/>
    <w:basedOn w:val="16"/>
    <w:link w:val="7"/>
    <w:semiHidden/>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4141</Words>
  <Characters>24532</Characters>
  <Lines>201</Lines>
  <Paragraphs>56</Paragraphs>
  <TotalTime>0</TotalTime>
  <ScaleCrop>false</ScaleCrop>
  <LinksUpToDate>false</LinksUpToDate>
  <CharactersWithSpaces>28540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2022-05-12T06:51:00Z</dcterms:created>
  <dc:creator>yangjiao</dc:creator>
  <cp:lastModifiedBy>晓晨</cp:lastModifiedBy>
  <dcterms:modified xsi:type="dcterms:W3CDTF">2022-06-24T02:05:14Z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A358B8E0AA6E459F9F9D347917B28C6B</vt:lpwstr>
  </property>
</Properties>
</file>